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2B68F3DD" w:rsidR="00662C69" w:rsidRPr="00A03D18" w:rsidRDefault="009B11D6" w:rsidP="00C1682A">
      <w:pPr>
        <w:tabs>
          <w:tab w:val="left" w:pos="0"/>
          <w:tab w:val="left" w:pos="3465"/>
        </w:tabs>
        <w:spacing w:line="360" w:lineRule="auto"/>
        <w:jc w:val="both"/>
        <w:rPr>
          <w:rFonts w:ascii="Palatino Linotype" w:hAnsi="Palatino Linotype"/>
          <w:sz w:val="22"/>
          <w:szCs w:val="22"/>
        </w:rPr>
      </w:pPr>
      <w:r w:rsidRPr="00A03D18">
        <w:rPr>
          <w:rFonts w:ascii="Palatino Linotype" w:hAnsi="Palatino Linotype"/>
          <w:sz w:val="22"/>
          <w:szCs w:val="22"/>
        </w:rPr>
        <w:t>R</w:t>
      </w:r>
      <w:r w:rsidR="00662C69" w:rsidRPr="00A03D18">
        <w:rPr>
          <w:rFonts w:ascii="Palatino Linotype" w:hAnsi="Palatino Linotype"/>
          <w:sz w:val="22"/>
          <w:szCs w:val="22"/>
        </w:rPr>
        <w:t>esolución del Pleno del Instituto de Transparencia, Acceso a la Información Pública y Protección de Datos Personales del Estado de México y Mun</w:t>
      </w:r>
      <w:r w:rsidR="000D5A1D" w:rsidRPr="00A03D18">
        <w:rPr>
          <w:rFonts w:ascii="Palatino Linotype" w:hAnsi="Palatino Linotype"/>
          <w:sz w:val="22"/>
          <w:szCs w:val="22"/>
        </w:rPr>
        <w:t>icipios, con</w:t>
      </w:r>
      <w:r w:rsidR="00662C69" w:rsidRPr="00A03D18">
        <w:rPr>
          <w:rFonts w:ascii="Palatino Linotype" w:hAnsi="Palatino Linotype"/>
          <w:sz w:val="22"/>
          <w:szCs w:val="22"/>
        </w:rPr>
        <w:t xml:space="preserve"> </w:t>
      </w:r>
      <w:r w:rsidR="00485DB6" w:rsidRPr="00A03D18">
        <w:rPr>
          <w:rFonts w:ascii="Palatino Linotype" w:hAnsi="Palatino Linotype"/>
          <w:sz w:val="22"/>
          <w:szCs w:val="22"/>
        </w:rPr>
        <w:t xml:space="preserve">domicilio </w:t>
      </w:r>
      <w:r w:rsidR="00662C69" w:rsidRPr="00A03D18">
        <w:rPr>
          <w:rFonts w:ascii="Palatino Linotype" w:hAnsi="Palatino Linotype"/>
          <w:sz w:val="22"/>
          <w:szCs w:val="22"/>
        </w:rPr>
        <w:t>en Metepec, Estado de México; d</w:t>
      </w:r>
      <w:r w:rsidR="008E6384">
        <w:rPr>
          <w:rFonts w:ascii="Palatino Linotype" w:hAnsi="Palatino Linotype"/>
          <w:sz w:val="22"/>
          <w:szCs w:val="22"/>
        </w:rPr>
        <w:t>e seis (06)</w:t>
      </w:r>
      <w:r w:rsidR="00A03D18" w:rsidRPr="00A03D18">
        <w:rPr>
          <w:rFonts w:ascii="Palatino Linotype" w:hAnsi="Palatino Linotype"/>
          <w:sz w:val="22"/>
          <w:szCs w:val="22"/>
        </w:rPr>
        <w:t xml:space="preserve"> </w:t>
      </w:r>
      <w:r w:rsidR="00447DD2" w:rsidRPr="00A03D18">
        <w:rPr>
          <w:rFonts w:ascii="Palatino Linotype" w:hAnsi="Palatino Linotype"/>
          <w:sz w:val="22"/>
          <w:szCs w:val="22"/>
        </w:rPr>
        <w:t xml:space="preserve">de </w:t>
      </w:r>
      <w:r w:rsidR="008E6384">
        <w:rPr>
          <w:rFonts w:ascii="Palatino Linotype" w:hAnsi="Palatino Linotype"/>
          <w:sz w:val="22"/>
          <w:szCs w:val="22"/>
        </w:rPr>
        <w:t>noviembre</w:t>
      </w:r>
      <w:r w:rsidR="0059772B" w:rsidRPr="00A03D18">
        <w:rPr>
          <w:rFonts w:ascii="Palatino Linotype" w:hAnsi="Palatino Linotype"/>
          <w:sz w:val="22"/>
          <w:szCs w:val="22"/>
        </w:rPr>
        <w:t xml:space="preserve"> de dos mil veinticuatro.</w:t>
      </w:r>
    </w:p>
    <w:p w14:paraId="5A51B5EC" w14:textId="77777777" w:rsidR="008A5A73" w:rsidRPr="00A03D18" w:rsidRDefault="008A5A73" w:rsidP="00C1682A">
      <w:pPr>
        <w:tabs>
          <w:tab w:val="left" w:pos="0"/>
          <w:tab w:val="left" w:pos="3465"/>
        </w:tabs>
        <w:spacing w:line="360" w:lineRule="auto"/>
        <w:jc w:val="both"/>
        <w:rPr>
          <w:rFonts w:ascii="Palatino Linotype" w:hAnsi="Palatino Linotype"/>
          <w:sz w:val="22"/>
          <w:szCs w:val="22"/>
        </w:rPr>
      </w:pPr>
    </w:p>
    <w:p w14:paraId="7DF270C3" w14:textId="38521B8D" w:rsidR="00112BFF" w:rsidRPr="00A03D18" w:rsidRDefault="00112BFF" w:rsidP="00112BFF">
      <w:pPr>
        <w:pStyle w:val="Encabezado"/>
        <w:spacing w:line="360" w:lineRule="auto"/>
        <w:jc w:val="both"/>
        <w:rPr>
          <w:rFonts w:ascii="Palatino Linotype" w:eastAsia="Times New Roman" w:hAnsi="Palatino Linotype" w:cs="Times New Roman"/>
          <w:b/>
          <w:color w:val="000000" w:themeColor="text1"/>
          <w:sz w:val="22"/>
          <w:szCs w:val="22"/>
        </w:rPr>
      </w:pPr>
      <w:r w:rsidRPr="00A03D18">
        <w:rPr>
          <w:rFonts w:ascii="Palatino Linotype" w:eastAsia="Times New Roman" w:hAnsi="Palatino Linotype" w:cs="Times New Roman"/>
          <w:b/>
          <w:color w:val="000000" w:themeColor="text1"/>
          <w:sz w:val="22"/>
          <w:szCs w:val="22"/>
        </w:rPr>
        <w:t>VISTO</w:t>
      </w:r>
      <w:r w:rsidR="00620589" w:rsidRPr="00A03D18">
        <w:rPr>
          <w:rFonts w:ascii="Palatino Linotype" w:eastAsia="Times New Roman" w:hAnsi="Palatino Linotype" w:cs="Times New Roman"/>
          <w:color w:val="000000" w:themeColor="text1"/>
          <w:sz w:val="22"/>
          <w:szCs w:val="22"/>
        </w:rPr>
        <w:t xml:space="preserve"> en </w:t>
      </w:r>
      <w:r w:rsidR="000249BD" w:rsidRPr="00A03D18">
        <w:rPr>
          <w:rFonts w:ascii="Palatino Linotype" w:eastAsia="Times New Roman" w:hAnsi="Palatino Linotype" w:cs="Times New Roman"/>
          <w:color w:val="000000" w:themeColor="text1"/>
          <w:sz w:val="22"/>
          <w:szCs w:val="22"/>
        </w:rPr>
        <w:t>el</w:t>
      </w:r>
      <w:r w:rsidRPr="00A03D18">
        <w:rPr>
          <w:rFonts w:ascii="Palatino Linotype" w:eastAsia="Times New Roman" w:hAnsi="Palatino Linotype" w:cs="Times New Roman"/>
          <w:color w:val="000000" w:themeColor="text1"/>
          <w:sz w:val="22"/>
          <w:szCs w:val="22"/>
        </w:rPr>
        <w:t xml:space="preserve"> expediente</w:t>
      </w:r>
      <w:r w:rsidR="000249BD" w:rsidRPr="00A03D18">
        <w:rPr>
          <w:rFonts w:ascii="Palatino Linotype" w:eastAsia="Times New Roman" w:hAnsi="Palatino Linotype" w:cs="Times New Roman"/>
          <w:color w:val="000000" w:themeColor="text1"/>
          <w:sz w:val="22"/>
          <w:szCs w:val="22"/>
        </w:rPr>
        <w:t xml:space="preserve"> </w:t>
      </w:r>
      <w:r w:rsidRPr="00A03D18">
        <w:rPr>
          <w:rFonts w:ascii="Palatino Linotype" w:eastAsia="Times New Roman" w:hAnsi="Palatino Linotype" w:cs="Times New Roman"/>
          <w:color w:val="000000" w:themeColor="text1"/>
          <w:sz w:val="22"/>
          <w:szCs w:val="22"/>
        </w:rPr>
        <w:t>electrónico formado con motivo de</w:t>
      </w:r>
      <w:r w:rsidR="000249BD" w:rsidRPr="00A03D18">
        <w:rPr>
          <w:rFonts w:ascii="Palatino Linotype" w:eastAsia="Times New Roman" w:hAnsi="Palatino Linotype" w:cs="Times New Roman"/>
          <w:color w:val="000000" w:themeColor="text1"/>
          <w:sz w:val="22"/>
          <w:szCs w:val="22"/>
        </w:rPr>
        <w:t>l</w:t>
      </w:r>
      <w:r w:rsidRPr="00A03D18">
        <w:rPr>
          <w:rFonts w:ascii="Palatino Linotype" w:eastAsia="Times New Roman" w:hAnsi="Palatino Linotype" w:cs="Times New Roman"/>
          <w:color w:val="000000" w:themeColor="text1"/>
          <w:sz w:val="22"/>
          <w:szCs w:val="22"/>
        </w:rPr>
        <w:t xml:space="preserve"> recurso de revisión número </w:t>
      </w:r>
      <w:r w:rsidR="00A03D18" w:rsidRPr="00A03D18">
        <w:rPr>
          <w:rFonts w:ascii="Palatino Linotype" w:hAnsi="Palatino Linotype" w:cs="Arial"/>
          <w:b/>
          <w:bCs/>
          <w:color w:val="000000" w:themeColor="text1"/>
          <w:sz w:val="22"/>
          <w:szCs w:val="22"/>
          <w:lang w:eastAsia="es-MX"/>
        </w:rPr>
        <w:t>05283/INFOEM/IP/RR/2024</w:t>
      </w:r>
      <w:r w:rsidRPr="00A03D18">
        <w:rPr>
          <w:rFonts w:ascii="Palatino Linotype" w:eastAsia="Times New Roman" w:hAnsi="Palatino Linotype" w:cs="Arial"/>
          <w:bCs/>
          <w:color w:val="000000" w:themeColor="text1"/>
          <w:sz w:val="22"/>
          <w:szCs w:val="22"/>
        </w:rPr>
        <w:t xml:space="preserve">, </w:t>
      </w:r>
      <w:r w:rsidRPr="00A03D18">
        <w:rPr>
          <w:rFonts w:ascii="Palatino Linotype" w:eastAsia="Times New Roman" w:hAnsi="Palatino Linotype" w:cs="Times New Roman"/>
          <w:color w:val="000000" w:themeColor="text1"/>
          <w:sz w:val="22"/>
          <w:szCs w:val="22"/>
        </w:rPr>
        <w:t>promovido por</w:t>
      </w:r>
      <w:r w:rsidR="00F56B8D" w:rsidRPr="00A03D18">
        <w:rPr>
          <w:rFonts w:ascii="Palatino Linotype" w:hAnsi="Palatino Linotype"/>
          <w:sz w:val="22"/>
          <w:szCs w:val="22"/>
        </w:rPr>
        <w:t xml:space="preserve"> </w:t>
      </w:r>
      <w:r w:rsidR="00824DA6">
        <w:rPr>
          <w:rFonts w:ascii="Palatino Linotype" w:hAnsi="Palatino Linotype"/>
          <w:b/>
          <w:sz w:val="22"/>
          <w:szCs w:val="22"/>
        </w:rPr>
        <w:t>XXX XXX</w:t>
      </w:r>
      <w:r w:rsidR="00BB6210" w:rsidRPr="00A03D18">
        <w:rPr>
          <w:rFonts w:ascii="Palatino Linotype" w:hAnsi="Palatino Linotype"/>
          <w:sz w:val="22"/>
          <w:szCs w:val="22"/>
        </w:rPr>
        <w:t xml:space="preserve">, en lo sucesivo </w:t>
      </w:r>
      <w:r w:rsidR="00BB6210" w:rsidRPr="00A03D18">
        <w:rPr>
          <w:rFonts w:ascii="Palatino Linotype" w:hAnsi="Palatino Linotype"/>
          <w:bCs/>
          <w:sz w:val="22"/>
          <w:szCs w:val="22"/>
        </w:rPr>
        <w:t>el</w:t>
      </w:r>
      <w:r w:rsidR="00447DD2" w:rsidRPr="00A03D18">
        <w:rPr>
          <w:rFonts w:ascii="Palatino Linotype" w:hAnsi="Palatino Linotype"/>
          <w:b/>
          <w:bCs/>
          <w:sz w:val="22"/>
          <w:szCs w:val="22"/>
        </w:rPr>
        <w:t xml:space="preserve"> RECURRENTE</w:t>
      </w:r>
      <w:r w:rsidRPr="00A03D18">
        <w:rPr>
          <w:rFonts w:ascii="Palatino Linotype" w:eastAsia="Times New Roman" w:hAnsi="Palatino Linotype" w:cs="Arial"/>
          <w:color w:val="000000" w:themeColor="text1"/>
          <w:sz w:val="22"/>
          <w:szCs w:val="22"/>
        </w:rPr>
        <w:t>, en contra de la respuesta d</w:t>
      </w:r>
      <w:r w:rsidR="00447DD2" w:rsidRPr="00A03D18">
        <w:rPr>
          <w:rFonts w:ascii="Palatino Linotype" w:eastAsia="Times New Roman" w:hAnsi="Palatino Linotype" w:cs="Arial"/>
          <w:color w:val="000000" w:themeColor="text1"/>
          <w:sz w:val="22"/>
          <w:szCs w:val="22"/>
        </w:rPr>
        <w:t>e</w:t>
      </w:r>
      <w:r w:rsidR="00A03D18">
        <w:rPr>
          <w:rFonts w:ascii="Palatino Linotype" w:eastAsia="Times New Roman" w:hAnsi="Palatino Linotype" w:cs="Arial"/>
          <w:color w:val="000000" w:themeColor="text1"/>
          <w:sz w:val="22"/>
          <w:szCs w:val="22"/>
        </w:rPr>
        <w:t xml:space="preserve"> la </w:t>
      </w:r>
      <w:r w:rsidR="00A03D18" w:rsidRPr="00A03D18">
        <w:rPr>
          <w:rFonts w:ascii="Palatino Linotype" w:hAnsi="Palatino Linotype"/>
          <w:b/>
          <w:bCs/>
          <w:color w:val="000000"/>
          <w:sz w:val="22"/>
          <w:szCs w:val="22"/>
        </w:rPr>
        <w:t>Secretaría de Finanzas</w:t>
      </w:r>
      <w:r w:rsidRPr="00A03D18">
        <w:rPr>
          <w:rFonts w:ascii="Palatino Linotype" w:eastAsia="Calibri" w:hAnsi="Palatino Linotype" w:cs="Arial"/>
          <w:color w:val="000000" w:themeColor="text1"/>
          <w:sz w:val="22"/>
          <w:szCs w:val="22"/>
          <w:lang w:val="es-ES"/>
        </w:rPr>
        <w:t xml:space="preserve">, </w:t>
      </w:r>
      <w:r w:rsidRPr="00A03D18">
        <w:rPr>
          <w:rFonts w:ascii="Palatino Linotype" w:eastAsia="Times New Roman" w:hAnsi="Palatino Linotype" w:cs="Times New Roman"/>
          <w:color w:val="000000" w:themeColor="text1"/>
          <w:sz w:val="22"/>
          <w:szCs w:val="22"/>
        </w:rPr>
        <w:t>en lo sucesivo el</w:t>
      </w:r>
      <w:r w:rsidRPr="00A03D18">
        <w:rPr>
          <w:rFonts w:ascii="Palatino Linotype" w:eastAsia="Times New Roman" w:hAnsi="Palatino Linotype" w:cs="Times New Roman"/>
          <w:b/>
          <w:color w:val="000000" w:themeColor="text1"/>
          <w:sz w:val="22"/>
          <w:szCs w:val="22"/>
        </w:rPr>
        <w:t xml:space="preserve"> SUJETO OBLIGADO, </w:t>
      </w:r>
      <w:r w:rsidRPr="00A03D18">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A03D18"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A03D18" w:rsidRDefault="00662C69" w:rsidP="005D4F8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A03D18">
        <w:rPr>
          <w:rFonts w:ascii="Palatino Linotype" w:hAnsi="Palatino Linotype"/>
          <w:b/>
          <w:color w:val="000000" w:themeColor="text1"/>
          <w:sz w:val="22"/>
          <w:szCs w:val="22"/>
        </w:rPr>
        <w:t>ANTECEDENTES</w:t>
      </w:r>
      <w:bookmarkEnd w:id="0"/>
      <w:bookmarkEnd w:id="1"/>
      <w:bookmarkEnd w:id="2"/>
      <w:bookmarkEnd w:id="3"/>
    </w:p>
    <w:p w14:paraId="1294B304" w14:textId="77777777" w:rsidR="00C1682A" w:rsidRPr="00A03D18" w:rsidRDefault="00C1682A" w:rsidP="00C1682A">
      <w:pPr>
        <w:rPr>
          <w:rFonts w:ascii="Palatino Linotype" w:hAnsi="Palatino Linotype"/>
          <w:sz w:val="22"/>
          <w:szCs w:val="22"/>
          <w:lang w:eastAsia="en-US"/>
        </w:rPr>
      </w:pPr>
    </w:p>
    <w:p w14:paraId="5C8255BB" w14:textId="5303D184" w:rsidR="00946C27" w:rsidRPr="00A03D18"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lang w:val="es-ES"/>
        </w:rPr>
        <w:t xml:space="preserve">El </w:t>
      </w:r>
      <w:r w:rsidR="00A03D18" w:rsidRPr="00A03D18">
        <w:rPr>
          <w:rFonts w:ascii="Palatino Linotype" w:eastAsia="Calibri" w:hAnsi="Palatino Linotype" w:cs="Arial"/>
          <w:color w:val="000000" w:themeColor="text1"/>
          <w:sz w:val="22"/>
          <w:szCs w:val="22"/>
          <w:lang w:val="es-ES"/>
        </w:rPr>
        <w:t xml:space="preserve">veintiséis </w:t>
      </w:r>
      <w:r w:rsidR="00A314A1" w:rsidRPr="00A03D18">
        <w:rPr>
          <w:rFonts w:ascii="Palatino Linotype" w:eastAsia="Calibri" w:hAnsi="Palatino Linotype" w:cs="Arial"/>
          <w:color w:val="000000" w:themeColor="text1"/>
          <w:sz w:val="22"/>
          <w:szCs w:val="22"/>
          <w:lang w:val="es-ES"/>
        </w:rPr>
        <w:t>de agosto</w:t>
      </w:r>
      <w:r w:rsidR="00447DD2" w:rsidRPr="00A03D18">
        <w:rPr>
          <w:rFonts w:ascii="Palatino Linotype" w:eastAsia="Calibri" w:hAnsi="Palatino Linotype" w:cs="Arial"/>
          <w:color w:val="000000" w:themeColor="text1"/>
          <w:sz w:val="22"/>
          <w:szCs w:val="22"/>
          <w:lang w:val="es-ES"/>
        </w:rPr>
        <w:t xml:space="preserve"> de dos mil </w:t>
      </w:r>
      <w:r w:rsidR="00A03D18">
        <w:rPr>
          <w:rFonts w:ascii="Palatino Linotype" w:eastAsia="Calibri" w:hAnsi="Palatino Linotype" w:cs="Arial"/>
          <w:color w:val="000000" w:themeColor="text1"/>
          <w:sz w:val="22"/>
          <w:szCs w:val="22"/>
          <w:lang w:val="es-ES"/>
        </w:rPr>
        <w:t>veinticuatro</w:t>
      </w:r>
      <w:r w:rsidRPr="00A03D18">
        <w:rPr>
          <w:rFonts w:ascii="Palatino Linotype" w:eastAsia="Calibri" w:hAnsi="Palatino Linotype" w:cs="Arial"/>
          <w:color w:val="000000" w:themeColor="text1"/>
          <w:sz w:val="22"/>
          <w:szCs w:val="22"/>
          <w:lang w:val="es-ES"/>
        </w:rPr>
        <w:t>,</w:t>
      </w:r>
      <w:r w:rsidRPr="00A03D18">
        <w:rPr>
          <w:rFonts w:ascii="Palatino Linotype" w:eastAsia="Calibri" w:hAnsi="Palatino Linotype" w:cs="Times New Roman"/>
          <w:color w:val="000000" w:themeColor="text1"/>
          <w:sz w:val="22"/>
          <w:szCs w:val="22"/>
          <w:lang w:val="es-ES"/>
        </w:rPr>
        <w:t xml:space="preserve"> </w:t>
      </w:r>
      <w:r w:rsidRPr="00A03D18">
        <w:rPr>
          <w:rFonts w:ascii="Palatino Linotype" w:eastAsia="Calibri" w:hAnsi="Palatino Linotype" w:cs="Arial"/>
          <w:color w:val="000000" w:themeColor="text1"/>
          <w:sz w:val="22"/>
          <w:szCs w:val="22"/>
          <w:lang w:val="es-ES"/>
        </w:rPr>
        <w:t>se</w:t>
      </w:r>
      <w:r w:rsidRPr="00A03D18">
        <w:rPr>
          <w:rFonts w:ascii="Palatino Linotype" w:eastAsia="Calibri" w:hAnsi="Palatino Linotype" w:cs="Arial"/>
          <w:b/>
          <w:color w:val="000000" w:themeColor="text1"/>
          <w:sz w:val="22"/>
          <w:szCs w:val="22"/>
          <w:lang w:val="es-ES"/>
        </w:rPr>
        <w:t xml:space="preserve"> </w:t>
      </w:r>
      <w:r w:rsidR="00BD1942" w:rsidRPr="00A03D18">
        <w:rPr>
          <w:rFonts w:ascii="Palatino Linotype" w:hAnsi="Palatino Linotype"/>
          <w:color w:val="000000" w:themeColor="text1"/>
          <w:sz w:val="22"/>
          <w:szCs w:val="22"/>
        </w:rPr>
        <w:t>presentó</w:t>
      </w:r>
      <w:r w:rsidRPr="00A03D18">
        <w:rPr>
          <w:rFonts w:ascii="Palatino Linotype" w:hAnsi="Palatino Linotype"/>
          <w:b/>
          <w:color w:val="000000" w:themeColor="text1"/>
          <w:sz w:val="22"/>
          <w:szCs w:val="22"/>
        </w:rPr>
        <w:t xml:space="preserve"> </w:t>
      </w:r>
      <w:r w:rsidRPr="00A03D18">
        <w:rPr>
          <w:rFonts w:ascii="Palatino Linotype" w:eastAsia="Calibri" w:hAnsi="Palatino Linotype" w:cs="Arial"/>
          <w:color w:val="000000" w:themeColor="text1"/>
          <w:sz w:val="22"/>
          <w:szCs w:val="22"/>
        </w:rPr>
        <w:t xml:space="preserve">vía </w:t>
      </w:r>
      <w:r w:rsidR="001656D5" w:rsidRPr="00A03D18">
        <w:rPr>
          <w:rFonts w:ascii="Palatino Linotype" w:eastAsia="Calibri" w:hAnsi="Palatino Linotype" w:cs="Arial"/>
          <w:color w:val="000000" w:themeColor="text1"/>
          <w:sz w:val="22"/>
          <w:szCs w:val="22"/>
        </w:rPr>
        <w:t xml:space="preserve">Sistema de Acceso a la Información Mexiquense </w:t>
      </w:r>
      <w:r w:rsidR="001656D5" w:rsidRPr="00A03D18">
        <w:rPr>
          <w:rFonts w:ascii="Palatino Linotype" w:eastAsia="Calibri" w:hAnsi="Palatino Linotype" w:cs="Arial"/>
          <w:b/>
          <w:color w:val="000000" w:themeColor="text1"/>
          <w:sz w:val="22"/>
          <w:szCs w:val="22"/>
        </w:rPr>
        <w:t>(SAIMEX)</w:t>
      </w:r>
      <w:r w:rsidRPr="00A03D18">
        <w:rPr>
          <w:rFonts w:ascii="Palatino Linotype" w:eastAsia="Calibri" w:hAnsi="Palatino Linotype" w:cs="Arial"/>
          <w:b/>
          <w:color w:val="000000" w:themeColor="text1"/>
          <w:sz w:val="22"/>
          <w:szCs w:val="22"/>
          <w:lang w:val="es-ES"/>
        </w:rPr>
        <w:t>,</w:t>
      </w:r>
      <w:r w:rsidRPr="00A03D18">
        <w:rPr>
          <w:rFonts w:ascii="Palatino Linotype" w:eastAsia="Calibri" w:hAnsi="Palatino Linotype" w:cs="Arial"/>
          <w:color w:val="000000" w:themeColor="text1"/>
          <w:sz w:val="22"/>
          <w:szCs w:val="22"/>
          <w:lang w:val="es-ES"/>
        </w:rPr>
        <w:t xml:space="preserve"> la</w:t>
      </w:r>
      <w:r w:rsidR="000249BD" w:rsidRPr="00A03D18">
        <w:rPr>
          <w:rFonts w:ascii="Palatino Linotype" w:eastAsia="Calibri" w:hAnsi="Palatino Linotype" w:cs="Arial"/>
          <w:color w:val="000000" w:themeColor="text1"/>
          <w:sz w:val="22"/>
          <w:szCs w:val="22"/>
          <w:lang w:val="es-ES"/>
        </w:rPr>
        <w:t xml:space="preserve"> </w:t>
      </w:r>
      <w:r w:rsidRPr="00A03D18">
        <w:rPr>
          <w:rFonts w:ascii="Palatino Linotype" w:eastAsia="Calibri" w:hAnsi="Palatino Linotype" w:cs="Arial"/>
          <w:color w:val="000000" w:themeColor="text1"/>
          <w:sz w:val="22"/>
          <w:szCs w:val="22"/>
          <w:lang w:val="es-ES"/>
        </w:rPr>
        <w:t>solicitud de información pública registrada</w:t>
      </w:r>
      <w:r w:rsidR="00D956DB" w:rsidRPr="00A03D18">
        <w:rPr>
          <w:rFonts w:ascii="Palatino Linotype" w:eastAsia="Calibri" w:hAnsi="Palatino Linotype" w:cs="Arial"/>
          <w:color w:val="000000" w:themeColor="text1"/>
          <w:sz w:val="22"/>
          <w:szCs w:val="22"/>
          <w:lang w:val="es-ES"/>
        </w:rPr>
        <w:t xml:space="preserve"> con </w:t>
      </w:r>
      <w:r w:rsidR="000249BD" w:rsidRPr="00A03D18">
        <w:rPr>
          <w:rFonts w:ascii="Palatino Linotype" w:eastAsia="Calibri" w:hAnsi="Palatino Linotype" w:cs="Arial"/>
          <w:color w:val="000000" w:themeColor="text1"/>
          <w:sz w:val="22"/>
          <w:szCs w:val="22"/>
          <w:lang w:val="es-ES"/>
        </w:rPr>
        <w:t>el</w:t>
      </w:r>
      <w:r w:rsidRPr="00A03D18">
        <w:rPr>
          <w:rFonts w:ascii="Palatino Linotype" w:eastAsia="Calibri" w:hAnsi="Palatino Linotype" w:cs="Arial"/>
          <w:color w:val="000000" w:themeColor="text1"/>
          <w:sz w:val="22"/>
          <w:szCs w:val="22"/>
          <w:lang w:val="es-ES"/>
        </w:rPr>
        <w:t xml:space="preserve"> número </w:t>
      </w:r>
      <w:r w:rsidR="00A03D18" w:rsidRPr="00A03D18">
        <w:rPr>
          <w:rFonts w:ascii="Palatino Linotype" w:hAnsi="Palatino Linotype"/>
          <w:b/>
          <w:sz w:val="22"/>
          <w:szCs w:val="22"/>
        </w:rPr>
        <w:t>00549</w:t>
      </w:r>
      <w:r w:rsidR="00BD1942" w:rsidRPr="00A03D18">
        <w:rPr>
          <w:rFonts w:ascii="Palatino Linotype" w:hAnsi="Palatino Linotype"/>
          <w:b/>
          <w:sz w:val="22"/>
          <w:szCs w:val="22"/>
        </w:rPr>
        <w:t>/</w:t>
      </w:r>
      <w:r w:rsidR="00A03D18" w:rsidRPr="00A03D18">
        <w:rPr>
          <w:rFonts w:ascii="Palatino Linotype" w:hAnsi="Palatino Linotype"/>
          <w:b/>
          <w:sz w:val="22"/>
          <w:szCs w:val="22"/>
        </w:rPr>
        <w:t>SF/IP/2024</w:t>
      </w:r>
      <w:r w:rsidRPr="00A03D18">
        <w:rPr>
          <w:rFonts w:ascii="Palatino Linotype" w:hAnsi="Palatino Linotype"/>
          <w:b/>
          <w:bCs/>
          <w:color w:val="000000" w:themeColor="text1"/>
          <w:sz w:val="22"/>
          <w:szCs w:val="22"/>
        </w:rPr>
        <w:t>,</w:t>
      </w:r>
      <w:r w:rsidRPr="00A03D18">
        <w:rPr>
          <w:rFonts w:ascii="Palatino Linotype" w:eastAsia="Calibri" w:hAnsi="Palatino Linotype" w:cs="Arial"/>
          <w:color w:val="000000" w:themeColor="text1"/>
          <w:sz w:val="22"/>
          <w:szCs w:val="22"/>
          <w:lang w:val="es-ES"/>
        </w:rPr>
        <w:t xml:space="preserve"> mediante la</w:t>
      </w:r>
      <w:r w:rsidR="000249BD" w:rsidRPr="00A03D18">
        <w:rPr>
          <w:rFonts w:ascii="Palatino Linotype" w:eastAsia="Calibri" w:hAnsi="Palatino Linotype" w:cs="Arial"/>
          <w:color w:val="000000" w:themeColor="text1"/>
          <w:sz w:val="22"/>
          <w:szCs w:val="22"/>
          <w:lang w:val="es-ES"/>
        </w:rPr>
        <w:t xml:space="preserve"> </w:t>
      </w:r>
      <w:r w:rsidRPr="00A03D18">
        <w:rPr>
          <w:rFonts w:ascii="Palatino Linotype" w:eastAsia="Calibri" w:hAnsi="Palatino Linotype" w:cs="Arial"/>
          <w:color w:val="000000" w:themeColor="text1"/>
          <w:sz w:val="22"/>
          <w:szCs w:val="22"/>
          <w:lang w:val="es-ES"/>
        </w:rPr>
        <w:t>cual se requirió</w:t>
      </w:r>
      <w:r w:rsidR="007D17AA" w:rsidRPr="00A03D18">
        <w:rPr>
          <w:rFonts w:ascii="Palatino Linotype" w:eastAsia="Calibri" w:hAnsi="Palatino Linotype" w:cs="Arial"/>
          <w:color w:val="000000" w:themeColor="text1"/>
          <w:sz w:val="22"/>
          <w:szCs w:val="22"/>
          <w:lang w:val="es-ES"/>
        </w:rPr>
        <w:t xml:space="preserve"> lo siguiente</w:t>
      </w:r>
      <w:r w:rsidRPr="00A03D18">
        <w:rPr>
          <w:rFonts w:ascii="Palatino Linotype" w:eastAsia="Calibri" w:hAnsi="Palatino Linotype" w:cs="Arial"/>
          <w:color w:val="000000" w:themeColor="text1"/>
          <w:sz w:val="22"/>
          <w:szCs w:val="22"/>
          <w:lang w:val="es-ES"/>
        </w:rPr>
        <w:t>:</w:t>
      </w:r>
    </w:p>
    <w:p w14:paraId="570919F0" w14:textId="77777777" w:rsidR="009C14CD" w:rsidRPr="00A03D18" w:rsidRDefault="009C14CD" w:rsidP="00447DD2">
      <w:pPr>
        <w:ind w:left="567" w:right="565"/>
        <w:jc w:val="both"/>
        <w:rPr>
          <w:rFonts w:ascii="Palatino Linotype" w:hAnsi="Palatino Linotype"/>
          <w:i/>
          <w:iCs/>
          <w:color w:val="000000"/>
          <w:sz w:val="22"/>
          <w:szCs w:val="22"/>
          <w:lang w:val="es-ES"/>
        </w:rPr>
      </w:pPr>
    </w:p>
    <w:p w14:paraId="6ECE3332" w14:textId="30BC34EF" w:rsidR="009C14CD" w:rsidRPr="00A03D18" w:rsidRDefault="009C14CD" w:rsidP="00A03D18">
      <w:pPr>
        <w:ind w:left="567" w:right="565"/>
        <w:jc w:val="both"/>
        <w:rPr>
          <w:rFonts w:ascii="Palatino Linotype" w:hAnsi="Palatino Linotype"/>
          <w:i/>
          <w:color w:val="000000"/>
          <w:sz w:val="22"/>
          <w:szCs w:val="22"/>
        </w:rPr>
      </w:pPr>
      <w:r w:rsidRPr="00A03D18">
        <w:rPr>
          <w:rFonts w:ascii="Palatino Linotype" w:hAnsi="Palatino Linotype"/>
          <w:i/>
          <w:iCs/>
          <w:color w:val="000000"/>
          <w:sz w:val="22"/>
          <w:szCs w:val="22"/>
        </w:rPr>
        <w:t>“</w:t>
      </w:r>
      <w:r w:rsidR="00A03D18" w:rsidRPr="00A03D18">
        <w:rPr>
          <w:rFonts w:ascii="Palatino Linotype" w:hAnsi="Palatino Linotype"/>
          <w:i/>
          <w:color w:val="000000"/>
          <w:sz w:val="22"/>
          <w:szCs w:val="22"/>
        </w:rPr>
        <w:t>Solicito atentamente copias de los recibos de pago -por sueldo, bonos extraodinarios u ordinarios y de cualquier otra prestación económica o en especie- recibidos por la gobernadora constitucional Delfina Gómez Álvarez a partir de que asumio su cargo en septiembre del 2023. Por otro lado y debido a que no soy experta en administración pública, me permito evocar el "principio pro persona", a fin de que cualquier defecto, falta o fallo detectado en esta redacción, sea suplido o complementado en atención a mi derecho humano de acceso a la información. Sin más, dejo un cordial saludo. Gracias.</w:t>
      </w:r>
      <w:r w:rsidRPr="00A03D18">
        <w:rPr>
          <w:rFonts w:ascii="Palatino Linotype" w:hAnsi="Palatino Linotype"/>
          <w:i/>
          <w:iCs/>
          <w:sz w:val="22"/>
          <w:szCs w:val="22"/>
        </w:rPr>
        <w:t>” (Sic)</w:t>
      </w:r>
    </w:p>
    <w:p w14:paraId="72EA22AC" w14:textId="77777777" w:rsidR="004F680B" w:rsidRPr="00A03D18" w:rsidRDefault="004F680B" w:rsidP="004F680B">
      <w:pPr>
        <w:tabs>
          <w:tab w:val="left" w:pos="426"/>
          <w:tab w:val="left" w:pos="567"/>
        </w:tabs>
        <w:jc w:val="both"/>
        <w:rPr>
          <w:rFonts w:ascii="Palatino Linotype" w:hAnsi="Palatino Linotype"/>
          <w:b/>
          <w:color w:val="000000" w:themeColor="text1"/>
          <w:sz w:val="22"/>
          <w:szCs w:val="22"/>
        </w:rPr>
      </w:pPr>
    </w:p>
    <w:p w14:paraId="0E59B6DE" w14:textId="254C63C7" w:rsidR="001D6403" w:rsidRPr="00A03D18"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lang w:val="es-ES"/>
        </w:rPr>
        <w:t xml:space="preserve">Se </w:t>
      </w:r>
      <w:r w:rsidR="0010179B" w:rsidRPr="00A03D18">
        <w:rPr>
          <w:rFonts w:ascii="Palatino Linotype" w:eastAsia="Times New Roman" w:hAnsi="Palatino Linotype" w:cs="Arial"/>
          <w:sz w:val="22"/>
          <w:szCs w:val="22"/>
          <w:lang w:val="es-ES"/>
        </w:rPr>
        <w:t>señaló como modalid</w:t>
      </w:r>
      <w:r w:rsidR="00BD1942" w:rsidRPr="00A03D18">
        <w:rPr>
          <w:rFonts w:ascii="Palatino Linotype" w:eastAsia="Times New Roman" w:hAnsi="Palatino Linotype" w:cs="Arial"/>
          <w:sz w:val="22"/>
          <w:szCs w:val="22"/>
          <w:lang w:val="es-ES"/>
        </w:rPr>
        <w:t>ad de entrega de la información</w:t>
      </w:r>
      <w:r w:rsidR="0010179B" w:rsidRPr="00A03D18">
        <w:rPr>
          <w:rFonts w:ascii="Palatino Linotype" w:eastAsia="Times New Roman" w:hAnsi="Palatino Linotype" w:cs="Arial"/>
          <w:sz w:val="22"/>
          <w:szCs w:val="22"/>
          <w:lang w:val="es-ES"/>
        </w:rPr>
        <w:t xml:space="preserve"> a través de </w:t>
      </w:r>
      <w:r w:rsidR="0010179B" w:rsidRPr="00A03D18">
        <w:rPr>
          <w:rFonts w:ascii="Palatino Linotype" w:eastAsia="Times New Roman" w:hAnsi="Palatino Linotype" w:cs="Arial"/>
          <w:b/>
          <w:sz w:val="22"/>
          <w:szCs w:val="22"/>
          <w:lang w:val="es-ES"/>
        </w:rPr>
        <w:t>SAIMEX</w:t>
      </w:r>
      <w:r w:rsidR="005B6592" w:rsidRPr="00A03D18">
        <w:rPr>
          <w:rFonts w:ascii="Palatino Linotype" w:eastAsia="Times New Roman" w:hAnsi="Palatino Linotype" w:cs="Arial"/>
          <w:b/>
          <w:sz w:val="22"/>
          <w:szCs w:val="22"/>
          <w:lang w:val="es-ES"/>
        </w:rPr>
        <w:t>.</w:t>
      </w:r>
    </w:p>
    <w:p w14:paraId="17EE6243" w14:textId="77777777" w:rsidR="001D6403" w:rsidRPr="00A03D18" w:rsidRDefault="001D6403" w:rsidP="001D6403">
      <w:pPr>
        <w:rPr>
          <w:rFonts w:ascii="Palatino Linotype" w:eastAsia="Calibri" w:hAnsi="Palatino Linotype" w:cs="Arial"/>
          <w:color w:val="000000" w:themeColor="text1"/>
          <w:sz w:val="22"/>
          <w:szCs w:val="22"/>
          <w:lang w:val="es-AR"/>
        </w:rPr>
      </w:pPr>
    </w:p>
    <w:p w14:paraId="2C0F5609" w14:textId="1F85E527" w:rsidR="00E65127" w:rsidRPr="00A03D18" w:rsidRDefault="00520605" w:rsidP="00AE022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A03D18">
        <w:rPr>
          <w:rFonts w:ascii="Palatino Linotype" w:hAnsi="Palatino Linotype"/>
          <w:color w:val="000000" w:themeColor="text1"/>
          <w:sz w:val="22"/>
          <w:szCs w:val="22"/>
        </w:rPr>
        <w:t xml:space="preserve">El </w:t>
      </w:r>
      <w:r w:rsidR="00A03D18" w:rsidRPr="00A03D18">
        <w:rPr>
          <w:rFonts w:ascii="Palatino Linotype" w:hAnsi="Palatino Linotype"/>
          <w:color w:val="000000" w:themeColor="text1"/>
          <w:sz w:val="22"/>
          <w:szCs w:val="22"/>
        </w:rPr>
        <w:t>veintiocho</w:t>
      </w:r>
      <w:r w:rsidR="002E59F1" w:rsidRPr="00A03D18">
        <w:rPr>
          <w:rFonts w:ascii="Palatino Linotype" w:hAnsi="Palatino Linotype"/>
          <w:color w:val="000000" w:themeColor="text1"/>
          <w:sz w:val="22"/>
          <w:szCs w:val="22"/>
        </w:rPr>
        <w:t xml:space="preserve"> de agosto de dos mil </w:t>
      </w:r>
      <w:r w:rsidR="00A03D18">
        <w:rPr>
          <w:rFonts w:ascii="Palatino Linotype" w:hAnsi="Palatino Linotype"/>
          <w:color w:val="000000" w:themeColor="text1"/>
          <w:sz w:val="22"/>
          <w:szCs w:val="22"/>
        </w:rPr>
        <w:t>veinticuatro</w:t>
      </w:r>
      <w:r w:rsidRPr="00A03D18">
        <w:rPr>
          <w:rFonts w:ascii="Palatino Linotype" w:hAnsi="Palatino Linotype"/>
          <w:color w:val="000000" w:themeColor="text1"/>
          <w:sz w:val="22"/>
          <w:szCs w:val="22"/>
        </w:rPr>
        <w:t xml:space="preserve">, </w:t>
      </w:r>
      <w:r w:rsidR="0059772B" w:rsidRPr="00A03D18">
        <w:rPr>
          <w:rFonts w:ascii="Palatino Linotype" w:eastAsia="Calibri" w:hAnsi="Palatino Linotype" w:cs="Arial"/>
          <w:color w:val="000000" w:themeColor="text1"/>
          <w:sz w:val="22"/>
          <w:szCs w:val="22"/>
          <w:lang w:val="es-AR"/>
        </w:rPr>
        <w:t xml:space="preserve">el </w:t>
      </w:r>
      <w:r w:rsidR="00946C27" w:rsidRPr="00A03D18">
        <w:rPr>
          <w:rFonts w:ascii="Palatino Linotype" w:eastAsia="Times New Roman" w:hAnsi="Palatino Linotype" w:cs="Arial"/>
          <w:b/>
          <w:color w:val="000000" w:themeColor="text1"/>
          <w:sz w:val="22"/>
          <w:szCs w:val="22"/>
          <w:lang w:val="es-ES"/>
        </w:rPr>
        <w:t xml:space="preserve">SUJETO </w:t>
      </w:r>
      <w:r w:rsidR="008B1D05" w:rsidRPr="00A03D18">
        <w:rPr>
          <w:rFonts w:ascii="Palatino Linotype" w:hAnsi="Palatino Linotype" w:cs="Arial"/>
          <w:b/>
          <w:sz w:val="22"/>
          <w:szCs w:val="22"/>
        </w:rPr>
        <w:t>OBLIGADO</w:t>
      </w:r>
      <w:r w:rsidR="008B1D05" w:rsidRPr="00A03D18">
        <w:rPr>
          <w:rFonts w:ascii="Palatino Linotype" w:hAnsi="Palatino Linotype" w:cs="Arial"/>
          <w:sz w:val="22"/>
          <w:szCs w:val="22"/>
        </w:rPr>
        <w:t xml:space="preserve"> emiti</w:t>
      </w:r>
      <w:r w:rsidR="0059772B" w:rsidRPr="00A03D18">
        <w:rPr>
          <w:rFonts w:ascii="Palatino Linotype" w:hAnsi="Palatino Linotype" w:cs="Arial"/>
          <w:sz w:val="22"/>
          <w:szCs w:val="22"/>
        </w:rPr>
        <w:t xml:space="preserve">ó </w:t>
      </w:r>
      <w:r w:rsidR="008B1D05" w:rsidRPr="00A03D18">
        <w:rPr>
          <w:rFonts w:ascii="Palatino Linotype" w:hAnsi="Palatino Linotype" w:cs="Arial"/>
          <w:sz w:val="22"/>
          <w:szCs w:val="22"/>
        </w:rPr>
        <w:t>respuesta a la solicitud de información</w:t>
      </w:r>
      <w:r w:rsidR="0059772B" w:rsidRPr="00A03D18">
        <w:rPr>
          <w:rFonts w:ascii="Palatino Linotype" w:hAnsi="Palatino Linotype" w:cs="Arial"/>
          <w:sz w:val="22"/>
          <w:szCs w:val="22"/>
        </w:rPr>
        <w:t>, en los siguientes términos:</w:t>
      </w:r>
    </w:p>
    <w:p w14:paraId="6B058ACA" w14:textId="77777777" w:rsidR="002261D1" w:rsidRPr="00A03D18" w:rsidRDefault="002261D1" w:rsidP="00A03D18">
      <w:pPr>
        <w:ind w:left="567" w:right="565"/>
        <w:jc w:val="both"/>
        <w:rPr>
          <w:rFonts w:ascii="Palatino Linotype" w:hAnsi="Palatino Linotype" w:cs="ArialNarrow-Bold"/>
          <w:b/>
          <w:bCs/>
          <w:i/>
          <w:color w:val="000000"/>
          <w:sz w:val="22"/>
          <w:szCs w:val="22"/>
        </w:rPr>
      </w:pPr>
    </w:p>
    <w:p w14:paraId="416349A1" w14:textId="3ADAD731" w:rsidR="00A03D18" w:rsidRPr="00A03D18" w:rsidRDefault="00A03D18" w:rsidP="00A03D18">
      <w:pPr>
        <w:ind w:left="567" w:right="565"/>
        <w:jc w:val="both"/>
        <w:rPr>
          <w:rFonts w:ascii="Palatino Linotype" w:hAnsi="Palatino Linotype" w:cs="ArialNarrow-Bold"/>
          <w:b/>
          <w:bCs/>
          <w:i/>
          <w:color w:val="000000"/>
          <w:sz w:val="22"/>
          <w:szCs w:val="22"/>
        </w:rPr>
      </w:pPr>
      <w:r w:rsidRPr="00A03D18">
        <w:rPr>
          <w:rFonts w:ascii="Palatino Linotype" w:hAnsi="Palatino Linotype"/>
          <w:i/>
          <w:color w:val="000000"/>
          <w:sz w:val="22"/>
          <w:szCs w:val="22"/>
        </w:rPr>
        <w:t>“…Sobre el particular, sírvase encontrar en archivo adjunto copia del Acuerdo de Incompetencia de fecha 27 de agosto de 2024, mediante el cual se detalla incompetencia de este Sujeto Obligado…” (Sic)</w:t>
      </w:r>
    </w:p>
    <w:p w14:paraId="190C89F8" w14:textId="77777777" w:rsidR="00A03D18" w:rsidRPr="00A03D18" w:rsidRDefault="00A03D18" w:rsidP="005D6310">
      <w:pPr>
        <w:spacing w:line="276" w:lineRule="auto"/>
        <w:ind w:right="565"/>
        <w:jc w:val="both"/>
        <w:rPr>
          <w:rFonts w:ascii="Palatino Linotype" w:hAnsi="Palatino Linotype" w:cs="ArialNarrow-Bold"/>
          <w:bCs/>
          <w:sz w:val="22"/>
          <w:szCs w:val="22"/>
        </w:rPr>
      </w:pPr>
    </w:p>
    <w:p w14:paraId="17046734" w14:textId="3DEF4852" w:rsidR="00A03D18" w:rsidRPr="00A03D18" w:rsidRDefault="00A03D18" w:rsidP="005D6310">
      <w:pPr>
        <w:spacing w:line="276" w:lineRule="auto"/>
        <w:ind w:right="565"/>
        <w:jc w:val="both"/>
        <w:rPr>
          <w:rFonts w:ascii="Palatino Linotype" w:hAnsi="Palatino Linotype" w:cs="ArialNarrow-Bold"/>
          <w:bCs/>
          <w:sz w:val="22"/>
          <w:szCs w:val="22"/>
        </w:rPr>
      </w:pPr>
      <w:r w:rsidRPr="00A03D18">
        <w:rPr>
          <w:rFonts w:ascii="Palatino Linotype" w:hAnsi="Palatino Linotype" w:cs="ArialNarrow-Bold"/>
          <w:bCs/>
          <w:sz w:val="22"/>
          <w:szCs w:val="22"/>
        </w:rPr>
        <w:t xml:space="preserve">Asimismo, adjuntó el archivo electrónico denominado </w:t>
      </w:r>
      <w:hyperlink r:id="rId8" w:tgtFrame="_blank" w:history="1">
        <w:r w:rsidRPr="00A03D18">
          <w:rPr>
            <w:rStyle w:val="Hipervnculo"/>
            <w:rFonts w:ascii="Palatino Linotype" w:hAnsi="Palatino Linotype" w:cs="Arial"/>
            <w:b/>
            <w:bCs/>
            <w:color w:val="auto"/>
            <w:sz w:val="22"/>
            <w:szCs w:val="22"/>
            <w:u w:val="none"/>
          </w:rPr>
          <w:t>00549 ACUERDO DE INCOMPETENCIA.pdf</w:t>
        </w:r>
      </w:hyperlink>
      <w:r>
        <w:rPr>
          <w:rFonts w:ascii="Palatino Linotype" w:hAnsi="Palatino Linotype"/>
          <w:b/>
          <w:sz w:val="22"/>
          <w:szCs w:val="22"/>
        </w:rPr>
        <w:t xml:space="preserve">, </w:t>
      </w:r>
      <w:r>
        <w:rPr>
          <w:rFonts w:ascii="Palatino Linotype" w:hAnsi="Palatino Linotype"/>
          <w:sz w:val="22"/>
          <w:szCs w:val="22"/>
        </w:rPr>
        <w:t xml:space="preserve">en el Acuerdo de Incompetencia de la Solicitud de Información Pública número 00594/SF/IP/2024, por medio del cual, se informó al Particular </w:t>
      </w:r>
      <w:r w:rsidR="006C2A1C">
        <w:rPr>
          <w:rFonts w:ascii="Palatino Linotype" w:hAnsi="Palatino Linotype"/>
          <w:sz w:val="22"/>
          <w:szCs w:val="22"/>
        </w:rPr>
        <w:t>que lo requerido no es generado por la Secretaría de Finanzas, pudiendo ser competente para atender la solicitud la Oficialía Mayor</w:t>
      </w:r>
      <w:r>
        <w:rPr>
          <w:rFonts w:ascii="Palatino Linotype" w:hAnsi="Palatino Linotype"/>
          <w:sz w:val="22"/>
          <w:szCs w:val="22"/>
        </w:rPr>
        <w:t xml:space="preserve"> </w:t>
      </w:r>
      <w:r w:rsidR="006C2A1C">
        <w:rPr>
          <w:rFonts w:ascii="Palatino Linotype" w:hAnsi="Palatino Linotype"/>
          <w:sz w:val="22"/>
          <w:szCs w:val="22"/>
        </w:rPr>
        <w:t>del Gobierno del Estado de México, toda vez que, le fueron transferidos los recursos humanos, materiales, presupuestales y financieros de la Dirección G</w:t>
      </w:r>
      <w:r w:rsidR="00967A81">
        <w:rPr>
          <w:rFonts w:ascii="Palatino Linotype" w:hAnsi="Palatino Linotype"/>
          <w:sz w:val="22"/>
          <w:szCs w:val="22"/>
        </w:rPr>
        <w:t>eneral de Recursos Materiales, l</w:t>
      </w:r>
      <w:r w:rsidR="006C2A1C">
        <w:rPr>
          <w:rFonts w:ascii="Palatino Linotype" w:hAnsi="Palatino Linotype"/>
          <w:sz w:val="22"/>
          <w:szCs w:val="22"/>
        </w:rPr>
        <w:t>a Dirección de Personal, la Dirección General de Innovación y de la Coordinación de Servicios Auxiliares a Contingencias y Emergenci</w:t>
      </w:r>
      <w:r w:rsidR="00967A81">
        <w:rPr>
          <w:rFonts w:ascii="Palatino Linotype" w:hAnsi="Palatino Linotype"/>
          <w:sz w:val="22"/>
          <w:szCs w:val="22"/>
        </w:rPr>
        <w:t xml:space="preserve">as, que anteriormente formaban </w:t>
      </w:r>
      <w:r w:rsidR="006C2A1C">
        <w:rPr>
          <w:rFonts w:ascii="Palatino Linotype" w:hAnsi="Palatino Linotype"/>
          <w:sz w:val="22"/>
          <w:szCs w:val="22"/>
        </w:rPr>
        <w:t>parte de la Secretaria de Finanzas.</w:t>
      </w:r>
    </w:p>
    <w:p w14:paraId="505D413B" w14:textId="77777777" w:rsidR="00A03D18" w:rsidRPr="00A03D18" w:rsidRDefault="00A03D18" w:rsidP="005D6310">
      <w:pPr>
        <w:spacing w:line="276" w:lineRule="auto"/>
        <w:ind w:right="565"/>
        <w:jc w:val="both"/>
        <w:rPr>
          <w:rFonts w:ascii="Palatino Linotype" w:hAnsi="Palatino Linotype" w:cs="ArialNarrow-Bold"/>
          <w:b/>
          <w:bCs/>
          <w:color w:val="000000"/>
          <w:sz w:val="22"/>
          <w:szCs w:val="22"/>
        </w:rPr>
      </w:pPr>
    </w:p>
    <w:p w14:paraId="6323F36D" w14:textId="1F00D92E" w:rsidR="00D9301B" w:rsidRPr="00A03D18"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Times New Roman" w:hAnsi="Palatino Linotype" w:cs="Arial"/>
          <w:color w:val="000000" w:themeColor="text1"/>
          <w:sz w:val="22"/>
          <w:szCs w:val="22"/>
          <w:lang w:val="es-ES"/>
        </w:rPr>
        <w:t xml:space="preserve">El </w:t>
      </w:r>
      <w:r w:rsidR="006C2A1C">
        <w:rPr>
          <w:rFonts w:ascii="Palatino Linotype" w:eastAsia="Times New Roman" w:hAnsi="Palatino Linotype" w:cs="Arial"/>
          <w:bCs/>
          <w:color w:val="000000" w:themeColor="text1"/>
          <w:sz w:val="22"/>
          <w:szCs w:val="22"/>
          <w:lang w:val="es-ES"/>
        </w:rPr>
        <w:t>dos de septiembre de dos mil veinticuatro</w:t>
      </w:r>
      <w:r w:rsidR="00AE0224" w:rsidRPr="00A03D18">
        <w:rPr>
          <w:rFonts w:ascii="Palatino Linotype" w:eastAsia="Times New Roman" w:hAnsi="Palatino Linotype" w:cs="Arial"/>
          <w:bCs/>
          <w:color w:val="000000" w:themeColor="text1"/>
          <w:sz w:val="22"/>
          <w:szCs w:val="22"/>
          <w:lang w:val="es-ES"/>
        </w:rPr>
        <w:t>,</w:t>
      </w:r>
      <w:r w:rsidRPr="00A03D18">
        <w:rPr>
          <w:rFonts w:ascii="Palatino Linotype" w:eastAsia="Times New Roman" w:hAnsi="Palatino Linotype" w:cs="Arial"/>
          <w:color w:val="000000" w:themeColor="text1"/>
          <w:sz w:val="22"/>
          <w:szCs w:val="22"/>
          <w:lang w:val="es-ES"/>
        </w:rPr>
        <w:t xml:space="preserve"> </w:t>
      </w:r>
      <w:r w:rsidRPr="00A03D18">
        <w:rPr>
          <w:rFonts w:ascii="Palatino Linotype" w:hAnsi="Palatino Linotype"/>
          <w:color w:val="000000" w:themeColor="text1"/>
          <w:sz w:val="22"/>
          <w:szCs w:val="22"/>
        </w:rPr>
        <w:t xml:space="preserve">se </w:t>
      </w:r>
      <w:r w:rsidR="00FD1469" w:rsidRPr="00A03D18">
        <w:rPr>
          <w:rFonts w:ascii="Palatino Linotype" w:eastAsia="Times New Roman" w:hAnsi="Palatino Linotype" w:cs="Arial"/>
          <w:color w:val="000000" w:themeColor="text1"/>
          <w:sz w:val="22"/>
          <w:szCs w:val="22"/>
          <w:lang w:val="es-ES"/>
        </w:rPr>
        <w:t>interpus</w:t>
      </w:r>
      <w:r w:rsidR="009C14CD" w:rsidRPr="00A03D18">
        <w:rPr>
          <w:rFonts w:ascii="Palatino Linotype" w:eastAsia="Times New Roman" w:hAnsi="Palatino Linotype" w:cs="Arial"/>
          <w:color w:val="000000" w:themeColor="text1"/>
          <w:sz w:val="22"/>
          <w:szCs w:val="22"/>
          <w:lang w:val="es-ES"/>
        </w:rPr>
        <w:t>o</w:t>
      </w:r>
      <w:r w:rsidR="00FD1469" w:rsidRPr="00A03D18">
        <w:rPr>
          <w:rFonts w:ascii="Palatino Linotype" w:eastAsia="Times New Roman" w:hAnsi="Palatino Linotype" w:cs="Arial"/>
          <w:color w:val="000000" w:themeColor="text1"/>
          <w:sz w:val="22"/>
          <w:szCs w:val="22"/>
          <w:lang w:val="es-ES"/>
        </w:rPr>
        <w:t xml:space="preserve"> </w:t>
      </w:r>
      <w:r w:rsidR="009C14CD" w:rsidRPr="00A03D18">
        <w:rPr>
          <w:rFonts w:ascii="Palatino Linotype" w:eastAsia="Times New Roman" w:hAnsi="Palatino Linotype" w:cs="Arial"/>
          <w:color w:val="000000" w:themeColor="text1"/>
          <w:sz w:val="22"/>
          <w:szCs w:val="22"/>
          <w:lang w:val="es-ES"/>
        </w:rPr>
        <w:t>el</w:t>
      </w:r>
      <w:r w:rsidRPr="00A03D18">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6C2A1C" w:rsidRDefault="00FD1469" w:rsidP="00E70F06">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14:paraId="2D665212" w14:textId="77777777" w:rsidR="005D6310" w:rsidRPr="006C2A1C" w:rsidRDefault="005D6310" w:rsidP="00B93830">
      <w:pPr>
        <w:tabs>
          <w:tab w:val="left" w:pos="7400"/>
        </w:tabs>
        <w:ind w:left="596" w:right="645"/>
        <w:jc w:val="both"/>
        <w:rPr>
          <w:rFonts w:ascii="Palatino Linotype" w:hAnsi="Palatino Linotype"/>
          <w:b/>
          <w:sz w:val="22"/>
          <w:szCs w:val="22"/>
        </w:rPr>
      </w:pPr>
      <w:r w:rsidRPr="006C2A1C">
        <w:rPr>
          <w:rFonts w:ascii="Palatino Linotype" w:hAnsi="Palatino Linotype"/>
          <w:b/>
          <w:sz w:val="22"/>
          <w:szCs w:val="22"/>
        </w:rPr>
        <w:t>Acto Impugnado:</w:t>
      </w:r>
    </w:p>
    <w:p w14:paraId="496735C9" w14:textId="36DB9F06" w:rsidR="005D6310" w:rsidRPr="006C2A1C" w:rsidRDefault="005D6310" w:rsidP="00B93830">
      <w:pPr>
        <w:tabs>
          <w:tab w:val="left" w:pos="7400"/>
        </w:tabs>
        <w:ind w:left="596" w:right="645"/>
        <w:jc w:val="both"/>
        <w:rPr>
          <w:rFonts w:ascii="Palatino Linotype" w:hAnsi="Palatino Linotype"/>
          <w:i/>
          <w:color w:val="000000"/>
          <w:sz w:val="22"/>
          <w:szCs w:val="22"/>
        </w:rPr>
      </w:pPr>
      <w:r w:rsidRPr="006C2A1C">
        <w:rPr>
          <w:rFonts w:ascii="Palatino Linotype" w:hAnsi="Palatino Linotype"/>
          <w:b/>
          <w:i/>
          <w:sz w:val="22"/>
          <w:szCs w:val="22"/>
        </w:rPr>
        <w:t>“</w:t>
      </w:r>
      <w:r w:rsidR="006C2A1C" w:rsidRPr="006C2A1C">
        <w:rPr>
          <w:rFonts w:ascii="Palatino Linotype" w:hAnsi="Palatino Linotype"/>
          <w:i/>
          <w:color w:val="000000"/>
          <w:sz w:val="22"/>
          <w:szCs w:val="22"/>
        </w:rPr>
        <w:t>Respuesta entregada por la Secretaria de Finanzas</w:t>
      </w:r>
      <w:r w:rsidRPr="006C2A1C">
        <w:rPr>
          <w:rFonts w:ascii="Palatino Linotype" w:hAnsi="Palatino Linotype"/>
          <w:i/>
          <w:color w:val="000000"/>
          <w:sz w:val="22"/>
          <w:szCs w:val="22"/>
        </w:rPr>
        <w:t>” (Sic)</w:t>
      </w:r>
    </w:p>
    <w:p w14:paraId="1787312B" w14:textId="77777777" w:rsidR="005D6310" w:rsidRPr="006C2A1C" w:rsidRDefault="005D6310" w:rsidP="00B93830">
      <w:pPr>
        <w:tabs>
          <w:tab w:val="left" w:pos="7400"/>
        </w:tabs>
        <w:ind w:left="596" w:right="645"/>
        <w:jc w:val="both"/>
        <w:rPr>
          <w:rFonts w:ascii="Palatino Linotype" w:hAnsi="Palatino Linotype"/>
          <w:b/>
          <w:color w:val="000000"/>
          <w:sz w:val="22"/>
          <w:szCs w:val="22"/>
        </w:rPr>
      </w:pPr>
    </w:p>
    <w:p w14:paraId="3B77CDB1" w14:textId="340396EA" w:rsidR="00405B40" w:rsidRPr="006C2A1C" w:rsidRDefault="005D6310" w:rsidP="00B93830">
      <w:pPr>
        <w:tabs>
          <w:tab w:val="left" w:pos="7400"/>
        </w:tabs>
        <w:ind w:left="596" w:right="645"/>
        <w:jc w:val="both"/>
        <w:rPr>
          <w:rFonts w:ascii="Palatino Linotype" w:hAnsi="Palatino Linotype"/>
          <w:b/>
          <w:color w:val="000000"/>
          <w:sz w:val="22"/>
          <w:szCs w:val="22"/>
        </w:rPr>
      </w:pPr>
      <w:r w:rsidRPr="006C2A1C">
        <w:rPr>
          <w:rFonts w:ascii="Palatino Linotype" w:hAnsi="Palatino Linotype"/>
          <w:b/>
          <w:color w:val="000000"/>
          <w:sz w:val="22"/>
          <w:szCs w:val="22"/>
        </w:rPr>
        <w:t>Razones o Motivos de Inconformidad:</w:t>
      </w:r>
    </w:p>
    <w:p w14:paraId="62CAB771" w14:textId="3AC54E94" w:rsidR="00FD1F15" w:rsidRPr="006C2A1C" w:rsidRDefault="00FD1F15" w:rsidP="00B93830">
      <w:pPr>
        <w:tabs>
          <w:tab w:val="left" w:pos="7400"/>
        </w:tabs>
        <w:ind w:left="596" w:right="645"/>
        <w:jc w:val="both"/>
        <w:rPr>
          <w:rFonts w:ascii="Palatino Linotype" w:hAnsi="Palatino Linotype"/>
          <w:bCs/>
          <w:i/>
          <w:iCs/>
          <w:color w:val="000000"/>
          <w:sz w:val="22"/>
          <w:szCs w:val="22"/>
        </w:rPr>
      </w:pPr>
      <w:r w:rsidRPr="006C2A1C">
        <w:rPr>
          <w:rFonts w:ascii="Palatino Linotype" w:hAnsi="Palatino Linotype"/>
          <w:bCs/>
          <w:i/>
          <w:iCs/>
          <w:color w:val="000000"/>
          <w:sz w:val="22"/>
          <w:szCs w:val="22"/>
        </w:rPr>
        <w:t>“</w:t>
      </w:r>
      <w:r w:rsidR="006C2A1C" w:rsidRPr="006C2A1C">
        <w:rPr>
          <w:rFonts w:ascii="Palatino Linotype" w:hAnsi="Palatino Linotype"/>
          <w:i/>
          <w:color w:val="000000"/>
          <w:sz w:val="22"/>
          <w:szCs w:val="22"/>
        </w:rPr>
        <w:t xml:space="preserve">La respuesta que brinda la Secretaria de Finanzas no da certeza de que la dependencia a la cual me remite, en este caso la Oficialía Mayor, "podría" ser la responsable de la información que solicito, en este caso los recibos de pago, honorarios y percepciones cualquiera que sean de la gobernadora constitucional Delfina Gómez Álvarez. Por otro lado y en la revisión de los articulos del 1 al 10 (este último en los puntos I y XII) de Gaceta de Gobierno del 20 de diciembre del 2023 que la misma dependencia cita -aunque parcialmente-, señala claramente que existe una coordinación entre la Secretaría de Finanzas y la Oficialía Mayor en el control de personal. También es destacable que en lo relativo a las atribuciones de la Oficialía Mayor no está el manejo financiero. Asimismo cita la transferencia de recursos materiales y financieros (entre </w:t>
      </w:r>
      <w:r w:rsidR="006C2A1C" w:rsidRPr="006C2A1C">
        <w:rPr>
          <w:rFonts w:ascii="Palatino Linotype" w:hAnsi="Palatino Linotype"/>
          <w:i/>
          <w:color w:val="000000"/>
          <w:sz w:val="22"/>
          <w:szCs w:val="22"/>
        </w:rPr>
        <w:lastRenderedPageBreak/>
        <w:t>otros), pero de acuerdo a su mismo texto esta transferencia es para la operación misma de la Oficialía Mayor y no se refiere a los recursos del Estado en sí. Dada la confusión -deliberada desde mi punto de vista- que se desprende de la respuesta de la Secretaría de Finanzas y al usar términos como "podría" sin dar certeza a esta usuaria, pese a ser la responsable del manejo de las finanzas públicas, solicito atentamente al pleno la revisión de la misma para que se me entregue la información solicitada, dado que hay recursos públicos implicados. No dejo de mencionar que el acuerdo relativo a las atribuciones de la Oficialía Mayor, menciona justamente a la Secretaría de Finanzas como corresponsable -así lo entiendo- en el manejo de personal. Por otra parte y dado que no soy experta en la administración pública de Edomex, me permito solicitar que en el tratamiento de este recurso se aplique el principio "pro persona" a fin de abonar a la mayor transparencia y respeto a mi derecho humano de acceso a la información. Gracias.</w:t>
      </w:r>
      <w:r w:rsidRPr="006C2A1C">
        <w:rPr>
          <w:rFonts w:ascii="Palatino Linotype" w:hAnsi="Palatino Linotype"/>
          <w:bCs/>
          <w:i/>
          <w:iCs/>
          <w:color w:val="000000"/>
          <w:sz w:val="22"/>
          <w:szCs w:val="22"/>
        </w:rPr>
        <w:t>”</w:t>
      </w:r>
      <w:r w:rsidR="005778CF" w:rsidRPr="006C2A1C">
        <w:rPr>
          <w:rFonts w:ascii="Palatino Linotype" w:hAnsi="Palatino Linotype"/>
          <w:bCs/>
          <w:i/>
          <w:iCs/>
          <w:color w:val="000000"/>
          <w:sz w:val="22"/>
          <w:szCs w:val="22"/>
        </w:rPr>
        <w:t xml:space="preserve"> (Sic)</w:t>
      </w:r>
    </w:p>
    <w:p w14:paraId="7E9883D0" w14:textId="77777777" w:rsidR="006C2A1C" w:rsidRDefault="006C2A1C" w:rsidP="006C2A1C">
      <w:pPr>
        <w:tabs>
          <w:tab w:val="left" w:pos="7400"/>
        </w:tabs>
        <w:ind w:right="645"/>
        <w:jc w:val="both"/>
        <w:rPr>
          <w:rFonts w:ascii="Palatino Linotype" w:hAnsi="Palatino Linotype"/>
          <w:bCs/>
          <w:i/>
          <w:iCs/>
          <w:color w:val="000000"/>
          <w:sz w:val="22"/>
          <w:szCs w:val="22"/>
        </w:rPr>
      </w:pPr>
    </w:p>
    <w:p w14:paraId="3C05B50E" w14:textId="1EA6E178" w:rsidR="006C2A1C" w:rsidRPr="006C2A1C" w:rsidRDefault="006C2A1C" w:rsidP="006C2A1C">
      <w:pPr>
        <w:spacing w:before="100" w:beforeAutospacing="1" w:after="100" w:afterAutospacing="1"/>
        <w:rPr>
          <w:rFonts w:ascii="Palatino Linotype" w:hAnsi="Palatino Linotype" w:cs="Arial"/>
          <w:sz w:val="22"/>
          <w:szCs w:val="22"/>
        </w:rPr>
      </w:pPr>
      <w:r w:rsidRPr="006C2A1C">
        <w:rPr>
          <w:rFonts w:ascii="Palatino Linotype" w:hAnsi="Palatino Linotype"/>
          <w:bCs/>
          <w:iCs/>
          <w:sz w:val="22"/>
          <w:szCs w:val="22"/>
        </w:rPr>
        <w:t xml:space="preserve">Se adjuntó el archivo electrónico denominado </w:t>
      </w:r>
      <w:hyperlink r:id="rId9" w:tgtFrame="_blank" w:history="1">
        <w:r w:rsidRPr="006C2A1C">
          <w:rPr>
            <w:rStyle w:val="Hipervnculo"/>
            <w:rFonts w:ascii="Palatino Linotype" w:hAnsi="Palatino Linotype" w:cs="Arial"/>
            <w:b/>
            <w:bCs/>
            <w:color w:val="auto"/>
            <w:sz w:val="22"/>
            <w:szCs w:val="22"/>
            <w:u w:val="none"/>
          </w:rPr>
          <w:t>Gaceta 20 dic. 2023.pdf</w:t>
        </w:r>
      </w:hyperlink>
      <w:r>
        <w:rPr>
          <w:rFonts w:ascii="Palatino Linotype" w:hAnsi="Palatino Linotype" w:cs="Arial"/>
          <w:sz w:val="22"/>
          <w:szCs w:val="22"/>
        </w:rPr>
        <w:t>, consistente en el Reglamento Interior de la Oficialía Mayor.</w:t>
      </w:r>
    </w:p>
    <w:p w14:paraId="20A9289D" w14:textId="77777777" w:rsidR="008965E0" w:rsidRPr="00A03D18" w:rsidRDefault="008965E0" w:rsidP="008965E0">
      <w:pPr>
        <w:tabs>
          <w:tab w:val="left" w:pos="7400"/>
        </w:tabs>
        <w:ind w:right="645"/>
        <w:jc w:val="both"/>
        <w:rPr>
          <w:rFonts w:ascii="Palatino Linotype" w:hAnsi="Palatino Linotype"/>
          <w:bCs/>
          <w:i/>
          <w:iCs/>
          <w:color w:val="000000"/>
          <w:sz w:val="22"/>
          <w:szCs w:val="22"/>
        </w:rPr>
      </w:pPr>
    </w:p>
    <w:p w14:paraId="6BAE1CB4" w14:textId="273B7BCD" w:rsidR="000D02C9" w:rsidRPr="00A03D18"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lang w:val="es-ES"/>
        </w:rPr>
        <w:t>L</w:t>
      </w:r>
      <w:r w:rsidR="00D171D4" w:rsidRPr="00A03D18">
        <w:rPr>
          <w:rFonts w:ascii="Palatino Linotype" w:eastAsia="Calibri" w:hAnsi="Palatino Linotype" w:cs="Arial"/>
          <w:color w:val="000000" w:themeColor="text1"/>
          <w:sz w:val="22"/>
          <w:szCs w:val="22"/>
          <w:lang w:val="es-ES"/>
        </w:rPr>
        <w:t xml:space="preserve">a </w:t>
      </w:r>
      <w:r w:rsidRPr="00A03D18">
        <w:rPr>
          <w:rFonts w:ascii="Palatino Linotype" w:eastAsia="Calibri" w:hAnsi="Palatino Linotype"/>
          <w:sz w:val="22"/>
          <w:szCs w:val="22"/>
        </w:rPr>
        <w:t>Comisionad</w:t>
      </w:r>
      <w:r w:rsidR="00D171D4" w:rsidRPr="00A03D18">
        <w:rPr>
          <w:rFonts w:ascii="Palatino Linotype" w:eastAsia="Calibri" w:hAnsi="Palatino Linotype"/>
          <w:sz w:val="22"/>
          <w:szCs w:val="22"/>
        </w:rPr>
        <w:t>a</w:t>
      </w:r>
      <w:r w:rsidRPr="00A03D18">
        <w:rPr>
          <w:rFonts w:ascii="Palatino Linotype" w:eastAsia="Calibri" w:hAnsi="Palatino Linotype" w:cs="Arial"/>
          <w:sz w:val="22"/>
          <w:szCs w:val="22"/>
        </w:rPr>
        <w:t xml:space="preserve"> Ponente</w:t>
      </w:r>
      <w:r w:rsidR="00D171D4" w:rsidRPr="00A03D18">
        <w:rPr>
          <w:rFonts w:ascii="Palatino Linotype" w:eastAsia="Calibri" w:hAnsi="Palatino Linotype" w:cs="Arial"/>
          <w:sz w:val="22"/>
          <w:szCs w:val="22"/>
        </w:rPr>
        <w:t xml:space="preserve"> </w:t>
      </w:r>
      <w:r w:rsidRPr="00A03D18">
        <w:rPr>
          <w:rFonts w:ascii="Palatino Linotype" w:eastAsia="Calibri" w:hAnsi="Palatino Linotype" w:cs="Arial"/>
          <w:sz w:val="22"/>
          <w:szCs w:val="22"/>
        </w:rPr>
        <w:t>con fundamento en lo dispuesto por el artículo 185 fracción II de la ley de la materia, a través de</w:t>
      </w:r>
      <w:r w:rsidR="00D171D4" w:rsidRPr="00A03D18">
        <w:rPr>
          <w:rFonts w:ascii="Palatino Linotype" w:eastAsia="Calibri" w:hAnsi="Palatino Linotype" w:cs="Arial"/>
          <w:sz w:val="22"/>
          <w:szCs w:val="22"/>
        </w:rPr>
        <w:t>l</w:t>
      </w:r>
      <w:r w:rsidRPr="00A03D18">
        <w:rPr>
          <w:rFonts w:ascii="Palatino Linotype" w:eastAsia="Calibri" w:hAnsi="Palatino Linotype" w:cs="Arial"/>
          <w:sz w:val="22"/>
          <w:szCs w:val="22"/>
        </w:rPr>
        <w:t xml:space="preserve"> acuerdo de admisión del </w:t>
      </w:r>
      <w:r w:rsidR="006C2A1C">
        <w:rPr>
          <w:rFonts w:ascii="Palatino Linotype" w:eastAsia="Calibri" w:hAnsi="Palatino Linotype" w:cs="Arial"/>
          <w:sz w:val="22"/>
          <w:szCs w:val="22"/>
        </w:rPr>
        <w:t>cuatro de septiembre de dos mil veinticuatro</w:t>
      </w:r>
      <w:r w:rsidRPr="00A03D18">
        <w:rPr>
          <w:rFonts w:ascii="Palatino Linotype" w:eastAsia="Calibri" w:hAnsi="Palatino Linotype" w:cs="Arial"/>
          <w:sz w:val="22"/>
          <w:szCs w:val="22"/>
        </w:rPr>
        <w:t>, pus</w:t>
      </w:r>
      <w:r w:rsidR="00D171D4" w:rsidRPr="00A03D18">
        <w:rPr>
          <w:rFonts w:ascii="Palatino Linotype" w:eastAsia="Calibri" w:hAnsi="Palatino Linotype" w:cs="Arial"/>
          <w:sz w:val="22"/>
          <w:szCs w:val="22"/>
        </w:rPr>
        <w:t xml:space="preserve">o </w:t>
      </w:r>
      <w:r w:rsidRPr="00A03D18">
        <w:rPr>
          <w:rFonts w:ascii="Palatino Linotype" w:eastAsia="Calibri" w:hAnsi="Palatino Linotype" w:cs="Arial"/>
          <w:sz w:val="22"/>
          <w:szCs w:val="22"/>
        </w:rPr>
        <w:t xml:space="preserve">a disposición de las partes </w:t>
      </w:r>
      <w:r w:rsidR="00D171D4" w:rsidRPr="00A03D18">
        <w:rPr>
          <w:rFonts w:ascii="Palatino Linotype" w:eastAsia="Calibri" w:hAnsi="Palatino Linotype" w:cs="Arial"/>
          <w:sz w:val="22"/>
          <w:szCs w:val="22"/>
        </w:rPr>
        <w:t>el</w:t>
      </w:r>
      <w:r w:rsidRPr="00A03D18">
        <w:rPr>
          <w:rFonts w:ascii="Palatino Linotype" w:eastAsia="Calibri" w:hAnsi="Palatino Linotype" w:cs="Arial"/>
          <w:sz w:val="22"/>
          <w:szCs w:val="22"/>
        </w:rPr>
        <w:t xml:space="preserve"> expediente electrónico vía Sistema de Acceso a la Información Mexiquense </w:t>
      </w:r>
      <w:r w:rsidRPr="00A03D18">
        <w:rPr>
          <w:rFonts w:ascii="Palatino Linotype" w:eastAsia="Calibri" w:hAnsi="Palatino Linotype" w:cs="Arial"/>
          <w:b/>
          <w:sz w:val="22"/>
          <w:szCs w:val="22"/>
        </w:rPr>
        <w:t xml:space="preserve">SAIMEX, </w:t>
      </w:r>
      <w:r w:rsidRPr="00A03D18">
        <w:rPr>
          <w:rFonts w:ascii="Palatino Linotype" w:eastAsia="Calibri" w:hAnsi="Palatino Linotype" w:cs="Arial"/>
          <w:sz w:val="22"/>
          <w:szCs w:val="22"/>
        </w:rPr>
        <w:t>a efecto de que en un plazo máximo de siete días manifestaran</w:t>
      </w:r>
      <w:r w:rsidR="00D171D4" w:rsidRPr="00A03D18">
        <w:rPr>
          <w:rFonts w:ascii="Palatino Linotype" w:eastAsia="Calibri" w:hAnsi="Palatino Linotype" w:cs="Arial"/>
          <w:sz w:val="22"/>
          <w:szCs w:val="22"/>
        </w:rPr>
        <w:t xml:space="preserve"> </w:t>
      </w:r>
      <w:r w:rsidRPr="00A03D18">
        <w:rPr>
          <w:rFonts w:ascii="Palatino Linotype" w:eastAsia="Calibri" w:hAnsi="Palatino Linotype" w:cs="Arial"/>
          <w:sz w:val="22"/>
          <w:szCs w:val="22"/>
        </w:rPr>
        <w:t xml:space="preserve">lo que a su derecho conviniera, ofrecieran pruebas y alegatos según corresponda, de esta forma para que el </w:t>
      </w:r>
      <w:r w:rsidRPr="00A03D18">
        <w:rPr>
          <w:rFonts w:ascii="Palatino Linotype" w:eastAsia="Calibri" w:hAnsi="Palatino Linotype" w:cs="Arial"/>
          <w:b/>
          <w:sz w:val="22"/>
          <w:szCs w:val="22"/>
        </w:rPr>
        <w:t>SUJETO OBLIGADO</w:t>
      </w:r>
      <w:r w:rsidRPr="00A03D18">
        <w:rPr>
          <w:rFonts w:ascii="Palatino Linotype" w:eastAsia="Calibri" w:hAnsi="Palatino Linotype" w:cs="Arial"/>
          <w:sz w:val="22"/>
          <w:szCs w:val="22"/>
        </w:rPr>
        <w:t xml:space="preserve"> presentará </w:t>
      </w:r>
      <w:r w:rsidR="00D171D4" w:rsidRPr="00A03D18">
        <w:rPr>
          <w:rFonts w:ascii="Palatino Linotype" w:eastAsia="Calibri" w:hAnsi="Palatino Linotype" w:cs="Arial"/>
          <w:sz w:val="22"/>
          <w:szCs w:val="22"/>
        </w:rPr>
        <w:t>el</w:t>
      </w:r>
      <w:r w:rsidRPr="00A03D18">
        <w:rPr>
          <w:rFonts w:ascii="Palatino Linotype" w:eastAsia="Calibri" w:hAnsi="Palatino Linotype" w:cs="Arial"/>
          <w:sz w:val="22"/>
          <w:szCs w:val="22"/>
        </w:rPr>
        <w:t xml:space="preserve"> Informe Justificado procedente</w:t>
      </w:r>
      <w:r w:rsidR="00D171D4" w:rsidRPr="00A03D18">
        <w:rPr>
          <w:rFonts w:ascii="Palatino Linotype" w:eastAsia="Calibri" w:hAnsi="Palatino Linotype" w:cs="Arial"/>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A03D18"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01C8DCF" w14:textId="77777777" w:rsidR="003E432B" w:rsidRPr="00891EE6" w:rsidRDefault="00BE4131"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A03D18">
        <w:rPr>
          <w:rFonts w:ascii="Palatino Linotype" w:hAnsi="Palatino Linotype" w:cs="Arial"/>
          <w:sz w:val="22"/>
          <w:szCs w:val="22"/>
          <w:lang w:val="es-ES"/>
        </w:rPr>
        <w:t xml:space="preserve">De las constancias en el expediente electrónico </w:t>
      </w:r>
      <w:r w:rsidRPr="00A03D18">
        <w:rPr>
          <w:rFonts w:ascii="Palatino Linotype" w:hAnsi="Palatino Linotype" w:cs="Arial"/>
          <w:b/>
          <w:sz w:val="22"/>
          <w:szCs w:val="22"/>
          <w:lang w:val="es-ES"/>
        </w:rPr>
        <w:t>SAIMEX</w:t>
      </w:r>
      <w:r w:rsidRPr="00A03D18">
        <w:rPr>
          <w:rFonts w:ascii="Palatino Linotype" w:hAnsi="Palatino Linotype" w:cs="Arial"/>
          <w:sz w:val="22"/>
          <w:szCs w:val="22"/>
          <w:lang w:val="es-ES"/>
        </w:rPr>
        <w:t xml:space="preserve">, se advierte que el particular no realizó manifestaciones </w:t>
      </w:r>
      <w:r w:rsidRPr="00A03D18">
        <w:rPr>
          <w:rFonts w:ascii="Palatino Linotype" w:hAnsi="Palatino Linotype"/>
          <w:sz w:val="22"/>
          <w:szCs w:val="22"/>
        </w:rPr>
        <w:t>que a su derecho conviniera y asistiera</w:t>
      </w:r>
      <w:r w:rsidRPr="00A03D18">
        <w:rPr>
          <w:rFonts w:ascii="Palatino Linotype" w:hAnsi="Palatino Linotype" w:cs="Arial"/>
          <w:sz w:val="22"/>
          <w:szCs w:val="22"/>
          <w:lang w:val="es-ES"/>
        </w:rPr>
        <w:t>; por su parte</w:t>
      </w:r>
      <w:r w:rsidRPr="00A03D18">
        <w:rPr>
          <w:rFonts w:ascii="Palatino Linotype" w:eastAsia="Palatino Linotype" w:hAnsi="Palatino Linotype" w:cs="Palatino Linotype"/>
          <w:color w:val="000000"/>
          <w:sz w:val="22"/>
          <w:szCs w:val="22"/>
        </w:rPr>
        <w:t xml:space="preserve">, el </w:t>
      </w:r>
      <w:r w:rsidRPr="00A03D18">
        <w:rPr>
          <w:rFonts w:ascii="Palatino Linotype" w:eastAsia="Palatino Linotype" w:hAnsi="Palatino Linotype" w:cs="Palatino Linotype"/>
          <w:b/>
          <w:color w:val="000000"/>
          <w:sz w:val="22"/>
          <w:szCs w:val="22"/>
        </w:rPr>
        <w:t xml:space="preserve">SUJETO OBLIGADO </w:t>
      </w:r>
      <w:r w:rsidRPr="00A03D18">
        <w:rPr>
          <w:rFonts w:ascii="Palatino Linotype" w:eastAsia="Palatino Linotype" w:hAnsi="Palatino Linotype" w:cs="Palatino Linotype"/>
          <w:color w:val="000000"/>
          <w:sz w:val="22"/>
          <w:szCs w:val="22"/>
        </w:rPr>
        <w:t xml:space="preserve">en fecha </w:t>
      </w:r>
      <w:r w:rsidR="006C2A1C">
        <w:rPr>
          <w:rFonts w:ascii="Palatino Linotype" w:eastAsia="Palatino Linotype" w:hAnsi="Palatino Linotype" w:cs="Palatino Linotype"/>
          <w:color w:val="000000"/>
          <w:sz w:val="22"/>
          <w:szCs w:val="22"/>
        </w:rPr>
        <w:t>diecinueve de septiembre de dos mil veinticuatro</w:t>
      </w:r>
      <w:r w:rsidRPr="00A03D18">
        <w:rPr>
          <w:rFonts w:ascii="Palatino Linotype" w:eastAsia="Palatino Linotype" w:hAnsi="Palatino Linotype" w:cs="Palatino Linotype"/>
          <w:color w:val="000000"/>
          <w:sz w:val="22"/>
          <w:szCs w:val="22"/>
        </w:rPr>
        <w:t xml:space="preserve">, </w:t>
      </w:r>
      <w:r w:rsidRPr="00A03D18">
        <w:rPr>
          <w:rFonts w:ascii="Palatino Linotype" w:eastAsia="Palatino Linotype" w:hAnsi="Palatino Linotype" w:cs="Palatino Linotype"/>
          <w:sz w:val="22"/>
          <w:szCs w:val="22"/>
        </w:rPr>
        <w:t>presentó</w:t>
      </w:r>
      <w:r w:rsidRPr="00A03D18">
        <w:rPr>
          <w:rFonts w:ascii="Palatino Linotype" w:eastAsia="Palatino Linotype" w:hAnsi="Palatino Linotype" w:cs="Palatino Linotype"/>
          <w:color w:val="000000"/>
          <w:sz w:val="22"/>
          <w:szCs w:val="22"/>
        </w:rPr>
        <w:t xml:space="preserve"> su </w:t>
      </w:r>
      <w:r w:rsidRPr="00A03D18">
        <w:rPr>
          <w:rFonts w:ascii="Palatino Linotype" w:eastAsia="Palatino Linotype" w:hAnsi="Palatino Linotype" w:cs="Palatino Linotype"/>
          <w:color w:val="000000"/>
          <w:sz w:val="22"/>
          <w:szCs w:val="22"/>
        </w:rPr>
        <w:lastRenderedPageBreak/>
        <w:t xml:space="preserve">informe justificado, </w:t>
      </w:r>
      <w:r w:rsidR="006C2A1C">
        <w:rPr>
          <w:rFonts w:ascii="Palatino Linotype" w:eastAsia="Palatino Linotype" w:hAnsi="Palatino Linotype" w:cs="Palatino Linotype"/>
          <w:color w:val="000000"/>
          <w:sz w:val="22"/>
          <w:szCs w:val="22"/>
        </w:rPr>
        <w:t xml:space="preserve">por medio del archivo electrónico denominado </w:t>
      </w:r>
      <w:r w:rsidR="006C2A1C" w:rsidRPr="006C2A1C">
        <w:rPr>
          <w:rFonts w:ascii="Palatino Linotype" w:eastAsia="Palatino Linotype" w:hAnsi="Palatino Linotype" w:cs="Palatino Linotype"/>
          <w:b/>
          <w:color w:val="000000"/>
          <w:sz w:val="22"/>
          <w:szCs w:val="22"/>
        </w:rPr>
        <w:t xml:space="preserve">INFORME </w:t>
      </w:r>
      <w:r w:rsidR="006C2A1C" w:rsidRPr="00891EE6">
        <w:rPr>
          <w:rFonts w:ascii="Palatino Linotype" w:eastAsia="Palatino Linotype" w:hAnsi="Palatino Linotype" w:cs="Palatino Linotype"/>
          <w:b/>
          <w:color w:val="000000"/>
          <w:sz w:val="22"/>
          <w:szCs w:val="22"/>
        </w:rPr>
        <w:t>JUSTIFICADO RR 05283-2024.pdf</w:t>
      </w:r>
      <w:r w:rsidR="006C2A1C" w:rsidRPr="00891EE6">
        <w:rPr>
          <w:rFonts w:ascii="Palatino Linotype" w:eastAsia="Palatino Linotype" w:hAnsi="Palatino Linotype" w:cs="Palatino Linotype"/>
          <w:color w:val="000000"/>
          <w:sz w:val="22"/>
          <w:szCs w:val="22"/>
        </w:rPr>
        <w:t xml:space="preserve">, por medio del cual, </w:t>
      </w:r>
      <w:r w:rsidR="006C2A1C" w:rsidRPr="00891EE6">
        <w:rPr>
          <w:rFonts w:ascii="Palatino Linotype" w:eastAsia="Palatino Linotype" w:hAnsi="Palatino Linotype" w:cs="Palatino Linotype"/>
          <w:b/>
          <w:color w:val="000000"/>
          <w:sz w:val="22"/>
          <w:szCs w:val="22"/>
        </w:rPr>
        <w:t>ratificó su respuesta inicial.</w:t>
      </w:r>
    </w:p>
    <w:p w14:paraId="569CB758" w14:textId="77777777" w:rsidR="003E432B" w:rsidRPr="00891EE6" w:rsidRDefault="003E432B" w:rsidP="003E432B">
      <w:pPr>
        <w:rPr>
          <w:rFonts w:ascii="Palatino Linotype" w:hAnsi="Palatino Linotype"/>
          <w:sz w:val="22"/>
          <w:szCs w:val="22"/>
        </w:rPr>
      </w:pPr>
    </w:p>
    <w:p w14:paraId="47559396"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hAnsi="Palatino Linotype"/>
          <w:sz w:val="22"/>
          <w:szCs w:val="22"/>
        </w:rPr>
        <w:t xml:space="preserve">El veintiuno de octubre </w:t>
      </w:r>
      <w:r w:rsidRPr="00891EE6">
        <w:rPr>
          <w:rFonts w:ascii="Palatino Linotype" w:eastAsia="Palatino Linotype" w:hAnsi="Palatino Linotype" w:cs="Palatino Linotype"/>
          <w:sz w:val="22"/>
          <w:szCs w:val="22"/>
        </w:rPr>
        <w:t xml:space="preserve">de dos mil veinticuatro, </w:t>
      </w:r>
      <w:r w:rsidRPr="00891EE6">
        <w:rPr>
          <w:rFonts w:ascii="Palatino Linotype" w:eastAsia="Palatino Linotype" w:hAnsi="Palatino Linotype" w:cs="Palatino Linotype"/>
          <w:color w:val="000000"/>
          <w:sz w:val="22"/>
          <w:szCs w:val="22"/>
        </w:rPr>
        <w:t>se notificó el acuerdo de ampliación de plazo, con fundamento en el artículo 181, tercer párrafo, de la Ley de Transparencia y Acceso a la Información Pública del Estado de México y Municipios.</w:t>
      </w:r>
    </w:p>
    <w:p w14:paraId="50C2187A" w14:textId="77777777" w:rsidR="003E432B" w:rsidRPr="00891EE6" w:rsidRDefault="003E432B" w:rsidP="003E432B">
      <w:pPr>
        <w:pStyle w:val="Prrafodelista"/>
        <w:tabs>
          <w:tab w:val="left" w:pos="426"/>
          <w:tab w:val="left" w:pos="567"/>
        </w:tabs>
        <w:spacing w:line="360" w:lineRule="auto"/>
        <w:ind w:left="0"/>
        <w:jc w:val="both"/>
        <w:rPr>
          <w:rFonts w:ascii="Palatino Linotype" w:hAnsi="Palatino Linotype"/>
          <w:sz w:val="22"/>
          <w:szCs w:val="22"/>
        </w:rPr>
      </w:pPr>
    </w:p>
    <w:p w14:paraId="603A1AAF"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color w:val="000000"/>
          <w:sz w:val="22"/>
          <w:szCs w:val="22"/>
        </w:rPr>
        <w:t xml:space="preserve">Este </w:t>
      </w:r>
      <w:r w:rsidRPr="00891EE6">
        <w:rPr>
          <w:rFonts w:ascii="Palatino Linotype" w:eastAsia="Palatino Linotype" w:hAnsi="Palatino Linotype" w:cs="Palatino Linotype"/>
          <w:sz w:val="22"/>
          <w:szCs w:val="22"/>
        </w:rPr>
        <w:t>Organismo Garante no pasa por alto explicar,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182F2F5" w14:textId="77777777" w:rsidR="003E432B" w:rsidRPr="00891EE6" w:rsidRDefault="003E432B" w:rsidP="003E432B">
      <w:pPr>
        <w:pStyle w:val="Prrafodelista"/>
        <w:tabs>
          <w:tab w:val="left" w:pos="426"/>
          <w:tab w:val="left" w:pos="567"/>
        </w:tabs>
        <w:spacing w:line="360" w:lineRule="auto"/>
        <w:ind w:left="0"/>
        <w:jc w:val="both"/>
        <w:rPr>
          <w:rFonts w:ascii="Palatino Linotype" w:hAnsi="Palatino Linotype"/>
          <w:sz w:val="22"/>
          <w:szCs w:val="22"/>
        </w:rPr>
      </w:pPr>
    </w:p>
    <w:p w14:paraId="241F5CCA"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283F954" w14:textId="77777777" w:rsidR="003E432B" w:rsidRPr="00891EE6" w:rsidRDefault="003E432B" w:rsidP="003E432B">
      <w:pPr>
        <w:rPr>
          <w:rFonts w:ascii="Palatino Linotype" w:eastAsia="Palatino Linotype" w:hAnsi="Palatino Linotype" w:cs="Palatino Linotype"/>
          <w:color w:val="000000"/>
          <w:sz w:val="22"/>
          <w:szCs w:val="22"/>
        </w:rPr>
      </w:pPr>
    </w:p>
    <w:p w14:paraId="19CD354F"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color w:val="000000"/>
          <w:sz w:val="22"/>
          <w:szCs w:val="22"/>
        </w:rPr>
        <w:t xml:space="preserve">Así, </w:t>
      </w:r>
      <w:r w:rsidRPr="00891EE6">
        <w:rPr>
          <w:rFonts w:ascii="Palatino Linotype" w:eastAsia="Palatino Linotype" w:hAnsi="Palatino Linotype" w:cs="Palatino Linotype"/>
          <w:sz w:val="22"/>
          <w:szCs w:val="22"/>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2EA72F" w14:textId="77777777" w:rsidR="003E432B" w:rsidRPr="00891EE6" w:rsidRDefault="003E432B" w:rsidP="003E432B">
      <w:pPr>
        <w:pStyle w:val="Prrafodelista"/>
        <w:rPr>
          <w:rFonts w:ascii="Palatino Linotype" w:eastAsia="Palatino Linotype" w:hAnsi="Palatino Linotype" w:cs="Palatino Linotype"/>
          <w:sz w:val="22"/>
          <w:szCs w:val="22"/>
        </w:rPr>
      </w:pPr>
    </w:p>
    <w:p w14:paraId="1E674733"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F9ADCAD" w14:textId="77777777" w:rsidR="003E432B" w:rsidRPr="00891EE6" w:rsidRDefault="003E432B" w:rsidP="003E432B">
      <w:pPr>
        <w:rPr>
          <w:rFonts w:ascii="Palatino Linotype" w:eastAsia="Palatino Linotype" w:hAnsi="Palatino Linotype" w:cs="Palatino Linotype"/>
          <w:sz w:val="22"/>
          <w:szCs w:val="22"/>
        </w:rPr>
      </w:pPr>
    </w:p>
    <w:p w14:paraId="702FC5F3"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 dicha dilación atendiendo a los siguientes criterios:</w:t>
      </w:r>
    </w:p>
    <w:p w14:paraId="2E07DC60" w14:textId="77777777" w:rsidR="003E432B" w:rsidRPr="00891EE6" w:rsidRDefault="003E432B" w:rsidP="003E432B">
      <w:pPr>
        <w:pStyle w:val="Prrafodelista"/>
        <w:tabs>
          <w:tab w:val="left" w:pos="426"/>
          <w:tab w:val="left" w:pos="567"/>
        </w:tabs>
        <w:spacing w:line="360" w:lineRule="auto"/>
        <w:ind w:left="0"/>
        <w:jc w:val="both"/>
        <w:rPr>
          <w:rFonts w:ascii="Palatino Linotype" w:eastAsia="Palatino Linotype" w:hAnsi="Palatino Linotype" w:cs="Palatino Linotype"/>
          <w:color w:val="000000"/>
          <w:sz w:val="22"/>
          <w:szCs w:val="22"/>
        </w:rPr>
      </w:pPr>
    </w:p>
    <w:p w14:paraId="31BF86E6" w14:textId="77777777" w:rsidR="003E432B" w:rsidRPr="00891EE6" w:rsidRDefault="003E432B" w:rsidP="003E432B">
      <w:pPr>
        <w:numPr>
          <w:ilvl w:val="1"/>
          <w:numId w:val="40"/>
        </w:numPr>
        <w:pBdr>
          <w:top w:val="nil"/>
          <w:left w:val="nil"/>
          <w:bottom w:val="nil"/>
          <w:right w:val="nil"/>
          <w:between w:val="nil"/>
        </w:pBdr>
        <w:tabs>
          <w:tab w:val="left" w:pos="426"/>
        </w:tabs>
        <w:ind w:left="567" w:right="568" w:hanging="142"/>
        <w:jc w:val="both"/>
        <w:rPr>
          <w:rFonts w:ascii="Palatino Linotype" w:eastAsia="Palatino Linotype" w:hAnsi="Palatino Linotype" w:cs="Palatino Linotype"/>
          <w:color w:val="000000"/>
          <w:sz w:val="22"/>
          <w:szCs w:val="22"/>
        </w:rPr>
      </w:pPr>
      <w:r w:rsidRPr="00891EE6">
        <w:rPr>
          <w:rFonts w:ascii="Palatino Linotype" w:eastAsia="Palatino Linotype" w:hAnsi="Palatino Linotype" w:cs="Palatino Linotype"/>
          <w:b/>
          <w:color w:val="000000"/>
          <w:sz w:val="22"/>
          <w:szCs w:val="22"/>
        </w:rPr>
        <w:t xml:space="preserve">Complejidad del </w:t>
      </w:r>
      <w:r w:rsidRPr="00891EE6">
        <w:rPr>
          <w:rFonts w:ascii="Palatino Linotype" w:eastAsia="Palatino Linotype" w:hAnsi="Palatino Linotype" w:cs="Palatino Linotype"/>
          <w:b/>
          <w:sz w:val="22"/>
          <w:szCs w:val="22"/>
        </w:rPr>
        <w:t>asunto</w:t>
      </w:r>
      <w:r w:rsidRPr="00891EE6">
        <w:rPr>
          <w:rFonts w:ascii="Palatino Linotype" w:eastAsia="Palatino Linotype" w:hAnsi="Palatino Linotype" w:cs="Palatino Linotype"/>
          <w:b/>
          <w:color w:val="000000"/>
          <w:sz w:val="22"/>
          <w:szCs w:val="22"/>
        </w:rPr>
        <w:t>:</w:t>
      </w:r>
      <w:r w:rsidRPr="00891EE6">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1BA6EB17" w14:textId="77777777" w:rsidR="003E432B" w:rsidRPr="00891EE6" w:rsidRDefault="003E432B" w:rsidP="003E432B">
      <w:pPr>
        <w:numPr>
          <w:ilvl w:val="1"/>
          <w:numId w:val="40"/>
        </w:numPr>
        <w:pBdr>
          <w:top w:val="nil"/>
          <w:left w:val="nil"/>
          <w:bottom w:val="nil"/>
          <w:right w:val="nil"/>
          <w:between w:val="nil"/>
        </w:pBdr>
        <w:tabs>
          <w:tab w:val="left" w:pos="426"/>
        </w:tabs>
        <w:ind w:left="567" w:right="568" w:hanging="142"/>
        <w:jc w:val="both"/>
        <w:rPr>
          <w:rFonts w:ascii="Palatino Linotype" w:eastAsia="Palatino Linotype" w:hAnsi="Palatino Linotype" w:cs="Palatino Linotype"/>
          <w:color w:val="000000"/>
          <w:sz w:val="22"/>
          <w:szCs w:val="22"/>
        </w:rPr>
      </w:pPr>
      <w:r w:rsidRPr="00891EE6">
        <w:rPr>
          <w:rFonts w:ascii="Palatino Linotype" w:eastAsia="Palatino Linotype" w:hAnsi="Palatino Linotype" w:cs="Palatino Linotype"/>
          <w:b/>
          <w:color w:val="000000"/>
          <w:sz w:val="22"/>
          <w:szCs w:val="22"/>
        </w:rPr>
        <w:t>Actividad Procesal del interesado:</w:t>
      </w:r>
      <w:r w:rsidRPr="00891EE6">
        <w:rPr>
          <w:rFonts w:ascii="Palatino Linotype" w:eastAsia="Palatino Linotype" w:hAnsi="Palatino Linotype" w:cs="Palatino Linotype"/>
          <w:color w:val="000000"/>
          <w:sz w:val="22"/>
          <w:szCs w:val="22"/>
        </w:rPr>
        <w:t xml:space="preserve"> Acciones u omisiones del interesado.</w:t>
      </w:r>
    </w:p>
    <w:p w14:paraId="6D959A68" w14:textId="77777777" w:rsidR="003E432B" w:rsidRPr="00891EE6" w:rsidRDefault="003E432B" w:rsidP="003E432B">
      <w:pPr>
        <w:numPr>
          <w:ilvl w:val="1"/>
          <w:numId w:val="40"/>
        </w:numPr>
        <w:pBdr>
          <w:top w:val="nil"/>
          <w:left w:val="nil"/>
          <w:bottom w:val="nil"/>
          <w:right w:val="nil"/>
          <w:between w:val="nil"/>
        </w:pBdr>
        <w:tabs>
          <w:tab w:val="left" w:pos="426"/>
        </w:tabs>
        <w:ind w:left="567" w:right="568" w:hanging="142"/>
        <w:jc w:val="both"/>
        <w:rPr>
          <w:rFonts w:ascii="Palatino Linotype" w:eastAsia="Palatino Linotype" w:hAnsi="Palatino Linotype" w:cs="Palatino Linotype"/>
          <w:color w:val="000000"/>
          <w:sz w:val="22"/>
          <w:szCs w:val="22"/>
        </w:rPr>
      </w:pPr>
      <w:r w:rsidRPr="00891EE6">
        <w:rPr>
          <w:rFonts w:ascii="Palatino Linotype" w:eastAsia="Palatino Linotype" w:hAnsi="Palatino Linotype" w:cs="Palatino Linotype"/>
          <w:b/>
          <w:color w:val="000000"/>
          <w:sz w:val="22"/>
          <w:szCs w:val="22"/>
        </w:rPr>
        <w:t>Conducta de la Autoridad:</w:t>
      </w:r>
      <w:r w:rsidRPr="00891EE6">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6EE3AA53" w14:textId="7367476F" w:rsidR="003E432B" w:rsidRPr="00891EE6" w:rsidRDefault="003E432B" w:rsidP="003E432B">
      <w:pPr>
        <w:numPr>
          <w:ilvl w:val="1"/>
          <w:numId w:val="40"/>
        </w:numPr>
        <w:pBdr>
          <w:top w:val="nil"/>
          <w:left w:val="nil"/>
          <w:bottom w:val="nil"/>
          <w:right w:val="nil"/>
          <w:between w:val="nil"/>
        </w:pBdr>
        <w:tabs>
          <w:tab w:val="left" w:pos="426"/>
        </w:tabs>
        <w:ind w:left="567" w:right="568" w:hanging="142"/>
        <w:jc w:val="both"/>
        <w:rPr>
          <w:rFonts w:ascii="Palatino Linotype" w:eastAsia="Palatino Linotype" w:hAnsi="Palatino Linotype" w:cs="Palatino Linotype"/>
          <w:color w:val="000000"/>
          <w:sz w:val="22"/>
          <w:szCs w:val="22"/>
        </w:rPr>
      </w:pPr>
      <w:r w:rsidRPr="00891EE6">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891EE6">
        <w:rPr>
          <w:rFonts w:ascii="Palatino Linotype" w:eastAsia="Palatino Linotype" w:hAnsi="Palatino Linotype" w:cs="Palatino Linotype"/>
          <w:color w:val="000000"/>
          <w:sz w:val="22"/>
          <w:szCs w:val="22"/>
        </w:rPr>
        <w:t>Violación a sus derechos humanos.</w:t>
      </w:r>
    </w:p>
    <w:p w14:paraId="2F0A1B21" w14:textId="77777777" w:rsidR="003E432B" w:rsidRPr="00891EE6" w:rsidRDefault="003E432B" w:rsidP="003E432B">
      <w:pPr>
        <w:pStyle w:val="Prrafodelista"/>
        <w:tabs>
          <w:tab w:val="left" w:pos="426"/>
          <w:tab w:val="left" w:pos="567"/>
        </w:tabs>
        <w:spacing w:line="360" w:lineRule="auto"/>
        <w:ind w:left="0"/>
        <w:jc w:val="both"/>
        <w:rPr>
          <w:rFonts w:ascii="Palatino Linotype" w:hAnsi="Palatino Linotype"/>
          <w:sz w:val="22"/>
          <w:szCs w:val="22"/>
        </w:rPr>
      </w:pPr>
    </w:p>
    <w:p w14:paraId="1398FB05"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color w:val="000000"/>
          <w:sz w:val="22"/>
          <w:szCs w:val="22"/>
        </w:rPr>
        <w:t xml:space="preserve">De </w:t>
      </w:r>
      <w:r w:rsidRPr="00891EE6">
        <w:rPr>
          <w:rFonts w:ascii="Palatino Linotype" w:eastAsia="Palatino Linotype" w:hAnsi="Palatino Linotype" w:cs="Palatino Linotype"/>
          <w:sz w:val="22"/>
          <w:szCs w:val="22"/>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5B7C2D" w14:textId="77777777" w:rsidR="003E432B" w:rsidRPr="00891EE6" w:rsidRDefault="003E432B" w:rsidP="003E432B">
      <w:pPr>
        <w:pStyle w:val="Prrafodelista"/>
        <w:tabs>
          <w:tab w:val="left" w:pos="426"/>
          <w:tab w:val="left" w:pos="567"/>
        </w:tabs>
        <w:spacing w:line="360" w:lineRule="auto"/>
        <w:ind w:left="0"/>
        <w:jc w:val="both"/>
        <w:rPr>
          <w:rFonts w:ascii="Palatino Linotype" w:hAnsi="Palatino Linotype"/>
          <w:sz w:val="22"/>
          <w:szCs w:val="22"/>
        </w:rPr>
      </w:pPr>
    </w:p>
    <w:p w14:paraId="67ECA534" w14:textId="77777777" w:rsidR="00891EE6" w:rsidRDefault="003E432B" w:rsidP="00891EE6">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891EE6">
        <w:rPr>
          <w:rFonts w:ascii="Palatino Linotype" w:eastAsia="Palatino Linotype" w:hAnsi="Palatino Linotype" w:cs="Palatino Linotype"/>
          <w:i/>
          <w:sz w:val="22"/>
          <w:szCs w:val="22"/>
        </w:rPr>
        <w:t xml:space="preserve">“TÉRMINOS PROCESALES. PARA DETERMINAR SI UN FUNCIONARIO JUDICIAL ACTUÓ INDEBIDAMENTE POR NO </w:t>
      </w:r>
      <w:r w:rsidRPr="00891EE6">
        <w:rPr>
          <w:rFonts w:ascii="Palatino Linotype" w:eastAsia="Palatino Linotype" w:hAnsi="Palatino Linotype" w:cs="Palatino Linotype"/>
          <w:i/>
          <w:sz w:val="22"/>
          <w:szCs w:val="22"/>
        </w:rPr>
        <w:lastRenderedPageBreak/>
        <w:t>RESPETARLOS SE DEBE ATENDER AL PRESUPUESTO QUE CONSIDERÓ EL LEGISLADOR AL FIJARLOS Y LAS CARACTERÍSTICAS DEL CASO.”</w:t>
      </w:r>
      <w:r w:rsidRPr="00891EE6">
        <w:rPr>
          <w:i/>
          <w:vertAlign w:val="superscript"/>
        </w:rPr>
        <w:footnoteReference w:id="1"/>
      </w:r>
      <w:r w:rsidRPr="00891EE6">
        <w:rPr>
          <w:rFonts w:ascii="Palatino Linotype" w:eastAsia="Palatino Linotype" w:hAnsi="Palatino Linotype" w:cs="Palatino Linotype"/>
          <w:sz w:val="22"/>
          <w:szCs w:val="22"/>
        </w:rPr>
        <w:t>, visible en la Gaceta del Semanario Judicial de la Federación con el registro digital 205635.</w:t>
      </w:r>
    </w:p>
    <w:p w14:paraId="6D6DC3C8" w14:textId="77777777" w:rsidR="00891EE6" w:rsidRPr="00891EE6" w:rsidRDefault="00891EE6" w:rsidP="00891EE6">
      <w:pPr>
        <w:pStyle w:val="Prrafodelista"/>
        <w:rPr>
          <w:rFonts w:ascii="Palatino Linotype" w:eastAsia="Palatino Linotype" w:hAnsi="Palatino Linotype" w:cs="Palatino Linotype"/>
          <w:sz w:val="22"/>
          <w:szCs w:val="22"/>
        </w:rPr>
      </w:pPr>
    </w:p>
    <w:p w14:paraId="52C16EC7" w14:textId="78733F8A" w:rsidR="003E432B" w:rsidRPr="00891EE6" w:rsidRDefault="003E432B" w:rsidP="00891EE6">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w:t>
      </w:r>
      <w:r w:rsidR="00891EE6">
        <w:rPr>
          <w:rFonts w:ascii="Palatino Linotype" w:eastAsia="Palatino Linotype" w:hAnsi="Palatino Linotype" w:cs="Palatino Linotype"/>
          <w:sz w:val="22"/>
          <w:szCs w:val="22"/>
        </w:rPr>
        <w:t xml:space="preserve"> </w:t>
      </w:r>
      <w:r w:rsidRPr="00891EE6">
        <w:rPr>
          <w:rFonts w:ascii="Palatino Linotype" w:eastAsia="Palatino Linotype" w:hAnsi="Palatino Linotype" w:cs="Palatino Linotype"/>
          <w:sz w:val="22"/>
          <w:szCs w:val="22"/>
        </w:rPr>
        <w:lastRenderedPageBreak/>
        <w:t>la tramitación de los recursos dentro de los términos legales previamente establecidos por la Ley, por tratarse de causas de fuerza mayor.</w:t>
      </w:r>
    </w:p>
    <w:p w14:paraId="532C9928" w14:textId="77777777" w:rsidR="003E432B" w:rsidRPr="00891EE6" w:rsidRDefault="003E432B" w:rsidP="003E432B">
      <w:pPr>
        <w:pStyle w:val="Prrafodelista"/>
        <w:tabs>
          <w:tab w:val="left" w:pos="426"/>
          <w:tab w:val="left" w:pos="567"/>
        </w:tabs>
        <w:spacing w:line="360" w:lineRule="auto"/>
        <w:ind w:left="0"/>
        <w:jc w:val="both"/>
        <w:rPr>
          <w:rFonts w:ascii="Palatino Linotype" w:hAnsi="Palatino Linotype"/>
          <w:sz w:val="22"/>
          <w:szCs w:val="22"/>
        </w:rPr>
      </w:pPr>
    </w:p>
    <w:p w14:paraId="0219A096" w14:textId="7777777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00419C6D" w14:textId="77777777" w:rsidR="003E432B" w:rsidRPr="00891EE6" w:rsidRDefault="003E432B" w:rsidP="003E432B">
      <w:pPr>
        <w:pStyle w:val="Prrafodelista"/>
        <w:tabs>
          <w:tab w:val="left" w:pos="426"/>
          <w:tab w:val="left" w:pos="567"/>
        </w:tabs>
        <w:spacing w:line="360" w:lineRule="auto"/>
        <w:ind w:left="0"/>
        <w:jc w:val="both"/>
        <w:rPr>
          <w:rFonts w:ascii="Palatino Linotype" w:hAnsi="Palatino Linotype"/>
          <w:sz w:val="22"/>
          <w:szCs w:val="22"/>
        </w:rPr>
      </w:pPr>
    </w:p>
    <w:p w14:paraId="6C3B97C2" w14:textId="2C325337"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0F35D81" w14:textId="77777777" w:rsidR="003E432B" w:rsidRPr="00891EE6" w:rsidRDefault="003E432B" w:rsidP="003E432B">
      <w:pPr>
        <w:ind w:left="567" w:right="565"/>
        <w:jc w:val="both"/>
        <w:rPr>
          <w:rFonts w:ascii="Palatino Linotype" w:eastAsia="Palatino Linotype" w:hAnsi="Palatino Linotype" w:cs="Palatino Linotype"/>
          <w:i/>
          <w:color w:val="000000"/>
          <w:sz w:val="22"/>
          <w:szCs w:val="22"/>
        </w:rPr>
      </w:pPr>
    </w:p>
    <w:p w14:paraId="4BAD9FF6" w14:textId="77777777" w:rsidR="003E432B" w:rsidRPr="00891EE6" w:rsidRDefault="003E432B" w:rsidP="003E432B">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891EE6">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sidRPr="00891EE6">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w:t>
      </w:r>
      <w:r w:rsidRPr="00891EE6">
        <w:rPr>
          <w:rFonts w:ascii="Palatino Linotype" w:eastAsia="Palatino Linotype" w:hAnsi="Palatino Linotype" w:cs="Palatino Linotype"/>
          <w:i/>
          <w:color w:val="000000"/>
          <w:sz w:val="22"/>
          <w:szCs w:val="22"/>
        </w:rPr>
        <w:lastRenderedPageBreak/>
        <w:t>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891EE6">
        <w:rPr>
          <w:rFonts w:ascii="Palatino Linotype" w:eastAsia="Palatino Linotype" w:hAnsi="Palatino Linotype" w:cs="Palatino Linotype"/>
          <w:i/>
          <w:color w:val="000000"/>
          <w:sz w:val="22"/>
          <w:szCs w:val="22"/>
          <w:vertAlign w:val="superscript"/>
        </w:rPr>
        <w:footnoteReference w:id="2"/>
      </w:r>
    </w:p>
    <w:p w14:paraId="5EDE6D51" w14:textId="77777777" w:rsidR="003E432B" w:rsidRPr="00891EE6" w:rsidRDefault="003E432B" w:rsidP="003E432B">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p>
    <w:p w14:paraId="3CD1E88C" w14:textId="1614AB2C" w:rsidR="003E432B" w:rsidRPr="00891EE6" w:rsidRDefault="003E432B" w:rsidP="003E432B">
      <w:pPr>
        <w:ind w:left="567" w:right="565"/>
        <w:jc w:val="both"/>
        <w:rPr>
          <w:rFonts w:ascii="Palatino Linotype" w:eastAsia="Palatino Linotype" w:hAnsi="Palatino Linotype" w:cs="Palatino Linotype"/>
          <w:i/>
          <w:color w:val="000000"/>
          <w:sz w:val="22"/>
          <w:szCs w:val="22"/>
        </w:rPr>
      </w:pPr>
      <w:r w:rsidRPr="00891EE6">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sidRPr="00891EE6">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w:t>
      </w:r>
      <w:r w:rsidRPr="00891EE6">
        <w:rPr>
          <w:rFonts w:ascii="Palatino Linotype" w:eastAsia="Palatino Linotype" w:hAnsi="Palatino Linotype" w:cs="Palatino Linotype"/>
          <w:i/>
          <w:color w:val="000000"/>
          <w:sz w:val="22"/>
          <w:szCs w:val="22"/>
        </w:rPr>
        <w:lastRenderedPageBreak/>
        <w:t>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891EE6">
        <w:rPr>
          <w:rFonts w:ascii="Palatino Linotype" w:eastAsia="Palatino Linotype" w:hAnsi="Palatino Linotype" w:cs="Palatino Linotype"/>
          <w:i/>
          <w:color w:val="000000"/>
          <w:sz w:val="22"/>
          <w:szCs w:val="22"/>
          <w:vertAlign w:val="superscript"/>
        </w:rPr>
        <w:footnoteReference w:id="3"/>
      </w:r>
    </w:p>
    <w:p w14:paraId="5BD313DB" w14:textId="77777777" w:rsidR="003E432B" w:rsidRPr="00891EE6" w:rsidRDefault="003E432B" w:rsidP="003E432B">
      <w:pPr>
        <w:spacing w:line="360" w:lineRule="auto"/>
        <w:ind w:right="1"/>
        <w:jc w:val="both"/>
        <w:rPr>
          <w:rFonts w:ascii="Palatino Linotype" w:eastAsia="Palatino Linotype" w:hAnsi="Palatino Linotype" w:cs="Palatino Linotype"/>
          <w:i/>
          <w:sz w:val="22"/>
          <w:szCs w:val="22"/>
        </w:rPr>
      </w:pPr>
    </w:p>
    <w:p w14:paraId="0B8489E2" w14:textId="3356E44C" w:rsidR="003E432B" w:rsidRPr="00891EE6" w:rsidRDefault="003E432B" w:rsidP="003E432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eastAsia="Palatino Linotype" w:hAnsi="Palatino Linotype" w:cs="Palatino Linotype"/>
          <w:color w:val="000000"/>
          <w:sz w:val="22"/>
          <w:szCs w:val="22"/>
        </w:rPr>
        <w:t xml:space="preserve">Por </w:t>
      </w:r>
      <w:r w:rsidRPr="00891EE6">
        <w:rPr>
          <w:rFonts w:ascii="Palatino Linotype" w:eastAsia="Palatino Linotype" w:hAnsi="Palatino Linotype" w:cs="Palatino Linotype"/>
          <w:sz w:val="22"/>
          <w:szCs w:val="22"/>
        </w:rPr>
        <w:t>ello, este Organismo Garante, comprometido con la tutela de los derechos humanos confiados, señala que este exceso del plazo legal para resolver el presente asunto, resulta de carácter excepcional.</w:t>
      </w:r>
    </w:p>
    <w:p w14:paraId="76AA603D" w14:textId="77777777" w:rsidR="003E432B" w:rsidRPr="00891EE6" w:rsidRDefault="003E432B" w:rsidP="003E432B">
      <w:pPr>
        <w:rPr>
          <w:rFonts w:ascii="Palatino Linotype" w:hAnsi="Palatino Linotype"/>
          <w:sz w:val="22"/>
          <w:szCs w:val="22"/>
        </w:rPr>
      </w:pPr>
    </w:p>
    <w:p w14:paraId="592459EC" w14:textId="485C2B2F" w:rsidR="008965E0" w:rsidRPr="00A03D18" w:rsidRDefault="00D130AF" w:rsidP="008965E0">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891EE6">
        <w:rPr>
          <w:rFonts w:ascii="Palatino Linotype" w:hAnsi="Palatino Linotype"/>
          <w:sz w:val="22"/>
          <w:szCs w:val="22"/>
        </w:rPr>
        <w:t>La Comisionada</w:t>
      </w:r>
      <w:r w:rsidR="009B36C8" w:rsidRPr="00891EE6">
        <w:rPr>
          <w:rFonts w:ascii="Palatino Linotype" w:hAnsi="Palatino Linotype"/>
          <w:sz w:val="22"/>
          <w:szCs w:val="22"/>
        </w:rPr>
        <w:t xml:space="preserve"> Ponente decretó</w:t>
      </w:r>
      <w:r w:rsidR="00AD225D" w:rsidRPr="00891EE6">
        <w:rPr>
          <w:rFonts w:ascii="Palatino Linotype" w:hAnsi="Palatino Linotype"/>
          <w:sz w:val="22"/>
          <w:szCs w:val="22"/>
        </w:rPr>
        <w:t xml:space="preserve"> el cierre de instrucción mediante acuerdo del </w:t>
      </w:r>
      <w:r w:rsidR="003E432B" w:rsidRPr="00891EE6">
        <w:rPr>
          <w:rFonts w:ascii="Palatino Linotype" w:hAnsi="Palatino Linotype"/>
          <w:sz w:val="22"/>
          <w:szCs w:val="22"/>
        </w:rPr>
        <w:t>veintiuno</w:t>
      </w:r>
      <w:r w:rsidR="00967A81" w:rsidRPr="00891EE6">
        <w:rPr>
          <w:rFonts w:ascii="Palatino Linotype" w:hAnsi="Palatino Linotype"/>
          <w:sz w:val="22"/>
          <w:szCs w:val="22"/>
        </w:rPr>
        <w:t xml:space="preserve"> </w:t>
      </w:r>
      <w:r w:rsidR="00CF0587" w:rsidRPr="00891EE6">
        <w:rPr>
          <w:rFonts w:ascii="Palatino Linotype" w:hAnsi="Palatino Linotype"/>
          <w:sz w:val="22"/>
          <w:szCs w:val="22"/>
        </w:rPr>
        <w:t>de octubre</w:t>
      </w:r>
      <w:r w:rsidR="00A655AA" w:rsidRPr="00891EE6">
        <w:rPr>
          <w:rFonts w:ascii="Palatino Linotype" w:hAnsi="Palatino Linotype"/>
          <w:sz w:val="22"/>
          <w:szCs w:val="22"/>
        </w:rPr>
        <w:t xml:space="preserve"> </w:t>
      </w:r>
      <w:r w:rsidR="004D144E" w:rsidRPr="00891EE6">
        <w:rPr>
          <w:rFonts w:ascii="Palatino Linotype" w:hAnsi="Palatino Linotype"/>
          <w:sz w:val="22"/>
          <w:szCs w:val="22"/>
        </w:rPr>
        <w:t>de</w:t>
      </w:r>
      <w:r w:rsidR="0059772B" w:rsidRPr="00891EE6">
        <w:rPr>
          <w:rFonts w:ascii="Palatino Linotype" w:hAnsi="Palatino Linotype"/>
          <w:sz w:val="22"/>
          <w:szCs w:val="22"/>
        </w:rPr>
        <w:t xml:space="preserve"> </w:t>
      </w:r>
      <w:r w:rsidR="00825DCF" w:rsidRPr="00891EE6">
        <w:rPr>
          <w:rFonts w:ascii="Palatino Linotype" w:hAnsi="Palatino Linotype"/>
          <w:sz w:val="22"/>
          <w:szCs w:val="22"/>
        </w:rPr>
        <w:t>dos mil veinti</w:t>
      </w:r>
      <w:r w:rsidR="0059772B" w:rsidRPr="00891EE6">
        <w:rPr>
          <w:rFonts w:ascii="Palatino Linotype" w:hAnsi="Palatino Linotype"/>
          <w:sz w:val="22"/>
          <w:szCs w:val="22"/>
        </w:rPr>
        <w:t>cuatro</w:t>
      </w:r>
      <w:r w:rsidR="00AD225D" w:rsidRPr="00891EE6">
        <w:rPr>
          <w:rFonts w:ascii="Palatino Linotype" w:hAnsi="Palatino Linotype"/>
          <w:sz w:val="22"/>
          <w:szCs w:val="22"/>
        </w:rPr>
        <w:t>;</w:t>
      </w:r>
      <w:r w:rsidR="003F0EEF" w:rsidRPr="00891EE6">
        <w:rPr>
          <w:rFonts w:ascii="Palatino Linotype" w:hAnsi="Palatino Linotype"/>
          <w:sz w:val="22"/>
          <w:szCs w:val="22"/>
        </w:rPr>
        <w:t xml:space="preserve"> </w:t>
      </w:r>
      <w:r w:rsidR="00AD225D" w:rsidRPr="00891EE6">
        <w:rPr>
          <w:rFonts w:ascii="Palatino Linotype" w:hAnsi="Palatino Linotype"/>
          <w:sz w:val="22"/>
          <w:szCs w:val="22"/>
        </w:rPr>
        <w:t>por lo que se ordenó turnar el expediente a</w:t>
      </w:r>
      <w:r w:rsidR="00AD225D" w:rsidRPr="00A03D18">
        <w:rPr>
          <w:rFonts w:ascii="Palatino Linotype" w:hAnsi="Palatino Linotype"/>
          <w:sz w:val="22"/>
          <w:szCs w:val="22"/>
        </w:rPr>
        <w:t xml:space="preserve"> resolución</w:t>
      </w:r>
      <w:r w:rsidR="00BE2314" w:rsidRPr="00A03D18">
        <w:rPr>
          <w:rFonts w:ascii="Palatino Linotype" w:hAnsi="Palatino Linotype"/>
          <w:sz w:val="22"/>
          <w:szCs w:val="22"/>
        </w:rPr>
        <w:t>, misma que ahora se pronuncia;</w:t>
      </w:r>
      <w:r w:rsidR="0079454A" w:rsidRPr="00A03D18">
        <w:rPr>
          <w:rFonts w:ascii="Palatino Linotype" w:hAnsi="Palatino Linotype"/>
          <w:sz w:val="22"/>
          <w:szCs w:val="22"/>
        </w:rPr>
        <w:t xml:space="preserve"> </w:t>
      </w:r>
      <w:r w:rsidR="00BE2314" w:rsidRPr="00A03D18">
        <w:rPr>
          <w:rFonts w:ascii="Palatino Linotype" w:hAnsi="Palatino Linotype"/>
          <w:sz w:val="22"/>
          <w:szCs w:val="22"/>
        </w:rPr>
        <w:t xml:space="preserve">y </w:t>
      </w:r>
      <w:r w:rsidR="005D6310" w:rsidRPr="00A03D18">
        <w:rPr>
          <w:rFonts w:ascii="Palatino Linotype" w:hAnsi="Palatino Linotype"/>
          <w:sz w:val="22"/>
          <w:szCs w:val="22"/>
        </w:rPr>
        <w:t>--------------------------------</w:t>
      </w:r>
      <w:r w:rsidR="005778CF" w:rsidRPr="00A03D18">
        <w:rPr>
          <w:rFonts w:ascii="Palatino Linotype" w:hAnsi="Palatino Linotype"/>
          <w:sz w:val="22"/>
          <w:szCs w:val="22"/>
        </w:rPr>
        <w:t>---------------</w:t>
      </w:r>
      <w:r w:rsidR="00B93830" w:rsidRPr="00A03D18">
        <w:rPr>
          <w:rFonts w:ascii="Palatino Linotype" w:hAnsi="Palatino Linotype"/>
          <w:sz w:val="22"/>
          <w:szCs w:val="22"/>
        </w:rPr>
        <w:t>---</w:t>
      </w:r>
      <w:r w:rsidR="008965E0" w:rsidRPr="00A03D18">
        <w:rPr>
          <w:rFonts w:ascii="Palatino Linotype" w:hAnsi="Palatino Linotype"/>
          <w:sz w:val="22"/>
          <w:szCs w:val="22"/>
        </w:rPr>
        <w:t>-------</w:t>
      </w:r>
      <w:r w:rsidR="00CF0587" w:rsidRPr="00A03D18">
        <w:rPr>
          <w:rFonts w:ascii="Palatino Linotype" w:hAnsi="Palatino Linotype"/>
          <w:sz w:val="22"/>
          <w:szCs w:val="22"/>
        </w:rPr>
        <w:t>---</w:t>
      </w:r>
    </w:p>
    <w:p w14:paraId="49A4F1F0" w14:textId="1234C8ED" w:rsidR="0003153F" w:rsidRPr="00A03D18" w:rsidRDefault="0003153F" w:rsidP="00E70F06">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A03D18" w:rsidRDefault="00946C27" w:rsidP="005D4F86">
      <w:pPr>
        <w:pStyle w:val="Ttulo2"/>
        <w:jc w:val="center"/>
        <w:rPr>
          <w:rFonts w:ascii="Palatino Linotype" w:hAnsi="Palatino Linotype"/>
          <w:b/>
          <w:color w:val="000000" w:themeColor="text1"/>
          <w:sz w:val="22"/>
          <w:szCs w:val="22"/>
        </w:rPr>
      </w:pPr>
      <w:bookmarkStart w:id="18" w:name="_Toc88748490"/>
      <w:r w:rsidRPr="00A03D18">
        <w:rPr>
          <w:rFonts w:ascii="Palatino Linotype" w:hAnsi="Palatino Linotype"/>
          <w:b/>
          <w:color w:val="000000" w:themeColor="text1"/>
          <w:sz w:val="22"/>
          <w:szCs w:val="22"/>
        </w:rPr>
        <w:t>CONSIDERANDO</w:t>
      </w:r>
      <w:bookmarkEnd w:id="18"/>
    </w:p>
    <w:p w14:paraId="6A5FAF93" w14:textId="77777777" w:rsidR="00946C27" w:rsidRPr="00A03D18" w:rsidRDefault="00946C27" w:rsidP="00946C27">
      <w:pPr>
        <w:rPr>
          <w:rFonts w:ascii="Palatino Linotype" w:hAnsi="Palatino Linotype"/>
          <w:sz w:val="22"/>
          <w:szCs w:val="22"/>
          <w:lang w:eastAsia="en-US"/>
        </w:rPr>
      </w:pPr>
    </w:p>
    <w:p w14:paraId="2CEF2C06" w14:textId="30F762B1" w:rsidR="00946C27" w:rsidRPr="00A03D18"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A03D18">
        <w:rPr>
          <w:rFonts w:ascii="Palatino Linotype" w:hAnsi="Palatino Linotype"/>
          <w:b/>
          <w:color w:val="auto"/>
          <w:sz w:val="22"/>
          <w:szCs w:val="22"/>
        </w:rPr>
        <w:t>PRIMERO. De la competencia</w:t>
      </w:r>
      <w:bookmarkEnd w:id="19"/>
      <w:bookmarkEnd w:id="20"/>
      <w:bookmarkEnd w:id="21"/>
      <w:bookmarkEnd w:id="22"/>
    </w:p>
    <w:p w14:paraId="6BF7ED1E" w14:textId="77777777" w:rsidR="00946C27" w:rsidRPr="00A03D18"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7A509D18" w:rsidR="005D6310" w:rsidRPr="00A03D18"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Times New Roman"/>
          <w:sz w:val="22"/>
          <w:szCs w:val="22"/>
        </w:rPr>
        <w:t xml:space="preserve">Este </w:t>
      </w:r>
      <w:r w:rsidR="00C449EE" w:rsidRPr="00A03D18">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w:t>
      </w:r>
      <w:r w:rsidR="00C449EE" w:rsidRPr="00A03D18">
        <w:rPr>
          <w:rFonts w:ascii="Palatino Linotype" w:eastAsia="Calibri" w:hAnsi="Palatino Linotype"/>
          <w:color w:val="000000" w:themeColor="text1"/>
          <w:sz w:val="22"/>
          <w:szCs w:val="22"/>
          <w:lang w:val="es-ES"/>
        </w:rPr>
        <w:lastRenderedPageBreak/>
        <w:t xml:space="preserve">primero y trigésimo segundo, fracciones IV y V, de la Constitución Política del Estado Libre y Soberano de México; artículos 1, 2 fracción II, 13, 29, 36 fracciones I y II, 176, 178, 179, 181 párrafo tercero y 185 </w:t>
      </w:r>
      <w:r w:rsidR="00C449EE" w:rsidRPr="00A03D18">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0C4ABBAF" w14:textId="77777777" w:rsidR="00CF0587" w:rsidRPr="00A03D18" w:rsidRDefault="00CF0587" w:rsidP="00CF05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A03D18"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A03D18">
        <w:rPr>
          <w:rFonts w:ascii="Palatino Linotype" w:hAnsi="Palatino Linotype"/>
          <w:b/>
          <w:color w:val="auto"/>
          <w:sz w:val="22"/>
          <w:szCs w:val="22"/>
        </w:rPr>
        <w:t>SEGUNDO. De la oportunidad y procedencia.</w:t>
      </w:r>
      <w:bookmarkEnd w:id="23"/>
      <w:bookmarkEnd w:id="24"/>
      <w:bookmarkEnd w:id="25"/>
      <w:bookmarkEnd w:id="26"/>
    </w:p>
    <w:p w14:paraId="1F21BA6D" w14:textId="77777777" w:rsidR="002B6587" w:rsidRPr="00A03D18" w:rsidRDefault="002B6587" w:rsidP="002B6587">
      <w:pPr>
        <w:rPr>
          <w:rFonts w:ascii="Palatino Linotype" w:hAnsi="Palatino Linotype"/>
          <w:sz w:val="22"/>
          <w:szCs w:val="22"/>
          <w:lang w:val="es-ES_tradnl" w:eastAsia="en-US"/>
        </w:rPr>
      </w:pPr>
    </w:p>
    <w:p w14:paraId="7B9C60E8" w14:textId="6E61EBBD" w:rsidR="00C449EE" w:rsidRPr="00A03D18" w:rsidRDefault="00946C27"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A03D18">
        <w:rPr>
          <w:rFonts w:ascii="Palatino Linotype" w:eastAsia="Calibri" w:hAnsi="Palatino Linotype" w:cs="Arial"/>
          <w:color w:val="000000" w:themeColor="text1"/>
          <w:sz w:val="22"/>
          <w:szCs w:val="22"/>
          <w:lang w:val="es-ES"/>
        </w:rPr>
        <w:t xml:space="preserve"> </w:t>
      </w:r>
      <w:r w:rsidR="00E95684" w:rsidRPr="00A03D18">
        <w:rPr>
          <w:rFonts w:ascii="Palatino Linotype" w:eastAsia="Calibri" w:hAnsi="Palatino Linotype" w:cs="Arial"/>
          <w:color w:val="000000" w:themeColor="text1"/>
          <w:sz w:val="22"/>
          <w:szCs w:val="22"/>
        </w:rPr>
        <w:t>E</w:t>
      </w:r>
      <w:r w:rsidR="00C449EE" w:rsidRPr="00A03D18">
        <w:rPr>
          <w:rFonts w:ascii="Palatino Linotype" w:eastAsia="Calibri" w:hAnsi="Palatino Linotype" w:cs="Arial"/>
          <w:color w:val="000000" w:themeColor="text1"/>
          <w:sz w:val="22"/>
          <w:szCs w:val="22"/>
        </w:rPr>
        <w:t>l</w:t>
      </w:r>
      <w:r w:rsidR="00576667" w:rsidRPr="00A03D18">
        <w:rPr>
          <w:rFonts w:ascii="Palatino Linotype" w:eastAsia="Calibri" w:hAnsi="Palatino Linotype" w:cs="Arial"/>
          <w:color w:val="000000" w:themeColor="text1"/>
          <w:sz w:val="22"/>
          <w:szCs w:val="22"/>
        </w:rPr>
        <w:t xml:space="preserve"> </w:t>
      </w:r>
      <w:r w:rsidR="00C449EE" w:rsidRPr="00A03D18">
        <w:rPr>
          <w:rFonts w:ascii="Palatino Linotype" w:eastAsia="Calibri" w:hAnsi="Palatino Linotype" w:cs="Arial"/>
          <w:color w:val="000000" w:themeColor="text1"/>
          <w:sz w:val="22"/>
          <w:szCs w:val="22"/>
        </w:rPr>
        <w:t xml:space="preserve">medio de impugnación fue presentado a través del </w:t>
      </w:r>
      <w:r w:rsidR="00C449EE" w:rsidRPr="00A03D18">
        <w:rPr>
          <w:rFonts w:ascii="Palatino Linotype" w:eastAsia="Calibri" w:hAnsi="Palatino Linotype" w:cs="Arial"/>
          <w:b/>
          <w:bCs/>
          <w:iCs/>
          <w:color w:val="000000" w:themeColor="text1"/>
          <w:sz w:val="22"/>
          <w:szCs w:val="22"/>
        </w:rPr>
        <w:t>SAIMEX</w:t>
      </w:r>
      <w:r w:rsidR="00C449EE" w:rsidRPr="00A03D18">
        <w:rPr>
          <w:rFonts w:ascii="Palatino Linotype" w:eastAsia="Calibri" w:hAnsi="Palatino Linotype" w:cs="Arial"/>
          <w:b/>
          <w:color w:val="000000" w:themeColor="text1"/>
          <w:sz w:val="22"/>
          <w:szCs w:val="22"/>
        </w:rPr>
        <w:t xml:space="preserve"> </w:t>
      </w:r>
      <w:r w:rsidR="00C449EE" w:rsidRPr="00A03D18">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A03D18">
        <w:rPr>
          <w:rFonts w:ascii="Palatino Linotype" w:eastAsia="Calibri" w:hAnsi="Palatino Linotype" w:cs="Arial"/>
          <w:b/>
          <w:color w:val="000000" w:themeColor="text1"/>
          <w:sz w:val="22"/>
          <w:szCs w:val="22"/>
        </w:rPr>
        <w:t>SUJETO OBLIGADO</w:t>
      </w:r>
      <w:r w:rsidR="00C449EE" w:rsidRPr="00A03D18">
        <w:rPr>
          <w:rFonts w:ascii="Palatino Linotype" w:eastAsia="Calibri" w:hAnsi="Palatino Linotype" w:cs="Arial"/>
          <w:color w:val="000000" w:themeColor="text1"/>
          <w:sz w:val="22"/>
          <w:szCs w:val="22"/>
        </w:rPr>
        <w:t xml:space="preserve"> entregó respuesta el </w:t>
      </w:r>
      <w:r w:rsidR="00967A81">
        <w:rPr>
          <w:rFonts w:ascii="Palatino Linotype" w:eastAsia="Calibri" w:hAnsi="Palatino Linotype" w:cs="Arial"/>
          <w:color w:val="000000" w:themeColor="text1"/>
          <w:sz w:val="22"/>
          <w:szCs w:val="22"/>
        </w:rPr>
        <w:t>veintiocho de agosto</w:t>
      </w:r>
      <w:r w:rsidR="003C3579" w:rsidRPr="00A03D18">
        <w:rPr>
          <w:rFonts w:ascii="Palatino Linotype" w:eastAsia="Calibri" w:hAnsi="Palatino Linotype" w:cs="Arial"/>
          <w:color w:val="000000" w:themeColor="text1"/>
          <w:sz w:val="22"/>
          <w:szCs w:val="22"/>
        </w:rPr>
        <w:t xml:space="preserve"> de agosto de dos mil </w:t>
      </w:r>
      <w:r w:rsidR="00967A81">
        <w:rPr>
          <w:rFonts w:ascii="Palatino Linotype" w:eastAsia="Calibri" w:hAnsi="Palatino Linotype" w:cs="Arial"/>
          <w:color w:val="000000" w:themeColor="text1"/>
          <w:sz w:val="22"/>
          <w:szCs w:val="22"/>
        </w:rPr>
        <w:t>veinticuatro</w:t>
      </w:r>
      <w:r w:rsidR="00C449EE" w:rsidRPr="00A03D18">
        <w:rPr>
          <w:rFonts w:ascii="Palatino Linotype" w:eastAsia="Calibri" w:hAnsi="Palatino Linotype" w:cs="Arial"/>
          <w:color w:val="000000" w:themeColor="text1"/>
          <w:sz w:val="22"/>
          <w:szCs w:val="22"/>
        </w:rPr>
        <w:t xml:space="preserve">, de tal forma que el plazo para interponer el recurso de revisión transcurrió del </w:t>
      </w:r>
      <w:r w:rsidR="00967A81">
        <w:rPr>
          <w:rFonts w:ascii="Palatino Linotype" w:eastAsia="Calibri" w:hAnsi="Palatino Linotype" w:cs="Arial"/>
          <w:color w:val="000000" w:themeColor="text1"/>
          <w:sz w:val="22"/>
          <w:szCs w:val="22"/>
        </w:rPr>
        <w:t>veintinueve de agosto al</w:t>
      </w:r>
      <w:r w:rsidR="003C3579" w:rsidRPr="00A03D18">
        <w:rPr>
          <w:rFonts w:ascii="Palatino Linotype" w:eastAsia="Calibri" w:hAnsi="Palatino Linotype" w:cs="Arial"/>
          <w:color w:val="000000" w:themeColor="text1"/>
          <w:sz w:val="22"/>
          <w:szCs w:val="22"/>
        </w:rPr>
        <w:t xml:space="preserve"> </w:t>
      </w:r>
      <w:r w:rsidR="00967A81">
        <w:rPr>
          <w:rFonts w:ascii="Palatino Linotype" w:eastAsia="Calibri" w:hAnsi="Palatino Linotype" w:cs="Arial"/>
          <w:color w:val="000000" w:themeColor="text1"/>
          <w:sz w:val="22"/>
          <w:szCs w:val="22"/>
        </w:rPr>
        <w:t>diecinueve de septiembre</w:t>
      </w:r>
      <w:r w:rsidR="003C3579" w:rsidRPr="00A03D18">
        <w:rPr>
          <w:rFonts w:ascii="Palatino Linotype" w:eastAsia="Calibri" w:hAnsi="Palatino Linotype" w:cs="Arial"/>
          <w:color w:val="000000" w:themeColor="text1"/>
          <w:sz w:val="22"/>
          <w:szCs w:val="22"/>
        </w:rPr>
        <w:t xml:space="preserve"> de dos mil </w:t>
      </w:r>
      <w:r w:rsidR="00967A81">
        <w:rPr>
          <w:rFonts w:ascii="Palatino Linotype" w:eastAsia="Calibri" w:hAnsi="Palatino Linotype" w:cs="Arial"/>
          <w:color w:val="000000" w:themeColor="text1"/>
          <w:sz w:val="22"/>
          <w:szCs w:val="22"/>
        </w:rPr>
        <w:t>veinticuatro</w:t>
      </w:r>
      <w:r w:rsidR="00C449EE" w:rsidRPr="00A03D18">
        <w:rPr>
          <w:rFonts w:ascii="Palatino Linotype" w:eastAsia="Calibri" w:hAnsi="Palatino Linotype" w:cs="Arial"/>
          <w:color w:val="000000" w:themeColor="text1"/>
          <w:sz w:val="22"/>
          <w:szCs w:val="22"/>
        </w:rPr>
        <w:t xml:space="preserve">, en consecuencia, </w:t>
      </w:r>
      <w:r w:rsidR="00C449EE" w:rsidRPr="00A03D18">
        <w:rPr>
          <w:rFonts w:ascii="Palatino Linotype" w:hAnsi="Palatino Linotype" w:cs="Arial"/>
          <w:bCs/>
          <w:color w:val="000000" w:themeColor="text1"/>
          <w:sz w:val="22"/>
          <w:szCs w:val="22"/>
        </w:rPr>
        <w:t xml:space="preserve">si la parte </w:t>
      </w:r>
      <w:r w:rsidR="00C449EE" w:rsidRPr="00A03D18">
        <w:rPr>
          <w:rFonts w:ascii="Palatino Linotype" w:hAnsi="Palatino Linotype" w:cs="Arial"/>
          <w:b/>
          <w:color w:val="000000" w:themeColor="text1"/>
          <w:sz w:val="22"/>
          <w:szCs w:val="22"/>
        </w:rPr>
        <w:t xml:space="preserve">RECURRENTE </w:t>
      </w:r>
      <w:r w:rsidR="00C449EE" w:rsidRPr="00A03D18">
        <w:rPr>
          <w:rFonts w:ascii="Palatino Linotype" w:hAnsi="Palatino Linotype" w:cs="Arial"/>
          <w:bCs/>
          <w:color w:val="000000" w:themeColor="text1"/>
          <w:sz w:val="22"/>
          <w:szCs w:val="22"/>
        </w:rPr>
        <w:t xml:space="preserve">presentó su inconformidad el </w:t>
      </w:r>
      <w:r w:rsidR="00967A81">
        <w:rPr>
          <w:rFonts w:ascii="Palatino Linotype" w:hAnsi="Palatino Linotype" w:cs="Arial"/>
          <w:bCs/>
          <w:color w:val="000000" w:themeColor="text1"/>
          <w:sz w:val="22"/>
          <w:szCs w:val="22"/>
        </w:rPr>
        <w:t>dos de septiembre</w:t>
      </w:r>
      <w:r w:rsidR="003C3579" w:rsidRPr="00A03D18">
        <w:rPr>
          <w:rFonts w:ascii="Palatino Linotype" w:hAnsi="Palatino Linotype" w:cs="Arial"/>
          <w:bCs/>
          <w:color w:val="000000" w:themeColor="text1"/>
          <w:sz w:val="22"/>
          <w:szCs w:val="22"/>
        </w:rPr>
        <w:t xml:space="preserve"> de dos mil </w:t>
      </w:r>
      <w:r w:rsidR="00967A81">
        <w:rPr>
          <w:rFonts w:ascii="Palatino Linotype" w:hAnsi="Palatino Linotype" w:cs="Arial"/>
          <w:bCs/>
          <w:color w:val="000000" w:themeColor="text1"/>
          <w:sz w:val="22"/>
          <w:szCs w:val="22"/>
        </w:rPr>
        <w:t>veinticuatro</w:t>
      </w:r>
      <w:r w:rsidR="00C449EE" w:rsidRPr="00A03D18">
        <w:rPr>
          <w:rFonts w:ascii="Palatino Linotype" w:hAnsi="Palatino Linotype" w:cs="Arial"/>
          <w:bCs/>
          <w:color w:val="000000" w:themeColor="text1"/>
          <w:sz w:val="22"/>
          <w:szCs w:val="22"/>
        </w:rPr>
        <w:t xml:space="preserve"> se encuentra dentro de los márgenes temporales previstos en el artículo 178 de la Ley de Transparencia y Acceso a la Información Pública del Estado de México y Municipios.</w:t>
      </w:r>
    </w:p>
    <w:p w14:paraId="34F9669F" w14:textId="77777777" w:rsidR="00C449EE" w:rsidRPr="00A03D18"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23D0AE" w14:textId="550F7434" w:rsidR="00C449EE" w:rsidRPr="00A03D18" w:rsidRDefault="004D144E"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rPr>
        <w:t>En c</w:t>
      </w:r>
      <w:r w:rsidR="00C449EE" w:rsidRPr="00A03D18">
        <w:rPr>
          <w:rFonts w:ascii="Palatino Linotype" w:eastAsia="Calibri" w:hAnsi="Palatino Linotype" w:cs="Arial"/>
          <w:color w:val="000000" w:themeColor="text1"/>
          <w:sz w:val="22"/>
          <w:szCs w:val="22"/>
        </w:rPr>
        <w:t>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5487CDE" w14:textId="77777777" w:rsidR="00C449EE" w:rsidRPr="00A03D18"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A03D18" w:rsidRDefault="00946C27" w:rsidP="00B93830">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A03D18">
        <w:rPr>
          <w:rFonts w:ascii="Palatino Linotype" w:hAnsi="Palatino Linotype"/>
          <w:b/>
          <w:color w:val="auto"/>
          <w:sz w:val="22"/>
          <w:szCs w:val="22"/>
        </w:rPr>
        <w:t xml:space="preserve">TERCERO. </w:t>
      </w:r>
      <w:bookmarkEnd w:id="30"/>
      <w:bookmarkEnd w:id="31"/>
      <w:r w:rsidR="006B17D1" w:rsidRPr="00A03D18">
        <w:rPr>
          <w:rFonts w:ascii="Palatino Linotype" w:hAnsi="Palatino Linotype"/>
          <w:b/>
          <w:color w:val="auto"/>
          <w:sz w:val="22"/>
          <w:szCs w:val="22"/>
        </w:rPr>
        <w:t xml:space="preserve">Del planteamiento de la </w:t>
      </w:r>
      <w:r w:rsidR="006B17D1" w:rsidRPr="00A03D18">
        <w:rPr>
          <w:rFonts w:ascii="Palatino Linotype" w:hAnsi="Palatino Linotype"/>
          <w:b/>
          <w:i/>
          <w:iCs/>
          <w:color w:val="auto"/>
          <w:sz w:val="22"/>
          <w:szCs w:val="22"/>
        </w:rPr>
        <w:t>Litis.</w:t>
      </w:r>
    </w:p>
    <w:p w14:paraId="1FCBEC47" w14:textId="77777777" w:rsidR="009805A0" w:rsidRPr="00A03D18" w:rsidRDefault="009805A0" w:rsidP="00B93830">
      <w:pPr>
        <w:spacing w:line="360" w:lineRule="auto"/>
        <w:rPr>
          <w:rFonts w:ascii="Palatino Linotype" w:hAnsi="Palatino Linotype"/>
          <w:sz w:val="22"/>
          <w:szCs w:val="22"/>
          <w:lang w:val="es-ES_tradnl" w:eastAsia="en-US"/>
        </w:rPr>
      </w:pPr>
    </w:p>
    <w:p w14:paraId="64C8E819" w14:textId="423FF0EA" w:rsidR="00967A81" w:rsidRPr="00967A81" w:rsidRDefault="009805A0" w:rsidP="00A655AA">
      <w:pPr>
        <w:pStyle w:val="Prrafodelista"/>
        <w:numPr>
          <w:ilvl w:val="0"/>
          <w:numId w:val="3"/>
        </w:numPr>
        <w:tabs>
          <w:tab w:val="left" w:pos="426"/>
          <w:tab w:val="left" w:pos="567"/>
        </w:tabs>
        <w:spacing w:line="360" w:lineRule="auto"/>
        <w:ind w:left="0" w:right="565" w:firstLine="0"/>
        <w:jc w:val="both"/>
        <w:rPr>
          <w:rFonts w:ascii="Palatino Linotype" w:eastAsia="Calibri" w:hAnsi="Palatino Linotype" w:cs="Arial"/>
          <w:b/>
          <w:color w:val="000000" w:themeColor="text1"/>
          <w:sz w:val="22"/>
          <w:szCs w:val="22"/>
          <w:lang w:val="es-ES"/>
        </w:rPr>
      </w:pPr>
      <w:bookmarkStart w:id="33" w:name="_Toc529263621"/>
      <w:bookmarkStart w:id="34" w:name="_Toc530650937"/>
      <w:bookmarkStart w:id="35" w:name="_Toc535334654"/>
      <w:bookmarkStart w:id="36" w:name="_Toc2248735"/>
      <w:bookmarkEnd w:id="32"/>
      <w:r w:rsidRPr="00A03D18">
        <w:rPr>
          <w:rFonts w:ascii="Palatino Linotype" w:eastAsia="Calibri" w:hAnsi="Palatino Linotype" w:cs="Arial"/>
          <w:color w:val="000000" w:themeColor="text1"/>
          <w:sz w:val="22"/>
          <w:szCs w:val="22"/>
        </w:rPr>
        <w:t>El</w:t>
      </w:r>
      <w:r w:rsidR="008B2E16" w:rsidRPr="00A03D18">
        <w:rPr>
          <w:rFonts w:ascii="Palatino Linotype" w:eastAsia="Calibri" w:hAnsi="Palatino Linotype" w:cs="Arial"/>
          <w:color w:val="000000" w:themeColor="text1"/>
          <w:sz w:val="22"/>
          <w:szCs w:val="22"/>
          <w:lang w:val="es-ES"/>
        </w:rPr>
        <w:t xml:space="preserve"> </w:t>
      </w:r>
      <w:r w:rsidRPr="00A03D18">
        <w:rPr>
          <w:rFonts w:ascii="Palatino Linotype" w:eastAsia="Calibri" w:hAnsi="Palatino Linotype" w:cs="Arial"/>
          <w:b/>
          <w:color w:val="000000" w:themeColor="text1"/>
          <w:sz w:val="22"/>
          <w:szCs w:val="22"/>
          <w:lang w:val="es-ES"/>
        </w:rPr>
        <w:t>RECURRENTE</w:t>
      </w:r>
      <w:r w:rsidR="00CF0587" w:rsidRPr="00A03D18">
        <w:rPr>
          <w:rFonts w:ascii="Palatino Linotype" w:eastAsia="Calibri" w:hAnsi="Palatino Linotype" w:cs="Arial"/>
          <w:color w:val="000000" w:themeColor="text1"/>
          <w:sz w:val="22"/>
          <w:szCs w:val="22"/>
          <w:lang w:val="es-ES"/>
        </w:rPr>
        <w:t xml:space="preserve"> solicitó </w:t>
      </w:r>
      <w:r w:rsidR="005778CF" w:rsidRPr="00A03D18">
        <w:rPr>
          <w:rFonts w:ascii="Palatino Linotype" w:eastAsia="Calibri" w:hAnsi="Palatino Linotype" w:cs="Arial"/>
          <w:color w:val="000000" w:themeColor="text1"/>
          <w:sz w:val="22"/>
          <w:szCs w:val="22"/>
          <w:lang w:val="es-ES"/>
        </w:rPr>
        <w:t>lo siguiente</w:t>
      </w:r>
      <w:r w:rsidR="00A532A4" w:rsidRPr="00A03D18">
        <w:rPr>
          <w:rFonts w:ascii="Palatino Linotype" w:eastAsia="Calibri" w:hAnsi="Palatino Linotype" w:cs="Arial"/>
          <w:color w:val="000000" w:themeColor="text1"/>
          <w:sz w:val="22"/>
          <w:szCs w:val="22"/>
          <w:lang w:val="es-ES"/>
        </w:rPr>
        <w:t xml:space="preserve">: </w:t>
      </w:r>
      <w:r w:rsidR="00967A81" w:rsidRPr="00967A81">
        <w:rPr>
          <w:rFonts w:ascii="Palatino Linotype" w:hAnsi="Palatino Linotype"/>
          <w:i/>
          <w:iCs/>
          <w:color w:val="000000"/>
          <w:sz w:val="22"/>
          <w:szCs w:val="22"/>
        </w:rPr>
        <w:t>“</w:t>
      </w:r>
      <w:r w:rsidR="00967A81" w:rsidRPr="00967A81">
        <w:rPr>
          <w:rFonts w:ascii="Palatino Linotype" w:hAnsi="Palatino Linotype"/>
          <w:i/>
          <w:color w:val="000000"/>
          <w:sz w:val="22"/>
          <w:szCs w:val="22"/>
        </w:rPr>
        <w:t xml:space="preserve">Solicito atentamente copias de los </w:t>
      </w:r>
      <w:r w:rsidR="00967A81" w:rsidRPr="00967A81">
        <w:rPr>
          <w:rFonts w:ascii="Palatino Linotype" w:hAnsi="Palatino Linotype"/>
          <w:b/>
          <w:i/>
          <w:color w:val="000000"/>
          <w:sz w:val="22"/>
          <w:szCs w:val="22"/>
        </w:rPr>
        <w:t>recibos de pago -por sueldo, bonos extraodinarios u ordinarios y de cualquier otra prestación económica o en especie- recibidos por la gobernadora constitucional Delfina Gómez Álvarez a partir de que asumio su cargo en septiembre del 2023.</w:t>
      </w:r>
      <w:r w:rsidR="00967A81" w:rsidRPr="00967A81">
        <w:rPr>
          <w:rFonts w:ascii="Palatino Linotype" w:hAnsi="Palatino Linotype"/>
          <w:i/>
          <w:color w:val="000000"/>
          <w:sz w:val="22"/>
          <w:szCs w:val="22"/>
        </w:rPr>
        <w:t xml:space="preserve"> Por otro lado y debido a que no soy experta en administración pública, me permito evocar el "principio pro persona", a fin de que cualquier defecto, falta o fallo detectado en esta redacción, sea suplido o complementado en atención a mi derecho humano de acceso a la información. Sin más, dejo un cordial saludo. Gracias.</w:t>
      </w:r>
      <w:r w:rsidR="00967A81" w:rsidRPr="00967A81">
        <w:rPr>
          <w:rFonts w:ascii="Palatino Linotype" w:hAnsi="Palatino Linotype"/>
          <w:i/>
          <w:iCs/>
          <w:sz w:val="22"/>
          <w:szCs w:val="22"/>
        </w:rPr>
        <w:t>” (Sic)</w:t>
      </w:r>
    </w:p>
    <w:p w14:paraId="0A7CF36F" w14:textId="77777777" w:rsidR="00967A81" w:rsidRPr="00967A81" w:rsidRDefault="00967A81" w:rsidP="00A655AA">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14:paraId="5B5F1D6B" w14:textId="639C9192" w:rsidR="00967A81" w:rsidRPr="00967A81" w:rsidRDefault="009805A0" w:rsidP="00967A8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7A81">
        <w:rPr>
          <w:rFonts w:ascii="Palatino Linotype" w:eastAsia="Calibri" w:hAnsi="Palatino Linotype" w:cs="Arial"/>
          <w:color w:val="000000" w:themeColor="text1"/>
          <w:sz w:val="22"/>
          <w:szCs w:val="22"/>
          <w:lang w:val="es-ES"/>
        </w:rPr>
        <w:t xml:space="preserve">En respuesta, el </w:t>
      </w:r>
      <w:r w:rsidRPr="00967A81">
        <w:rPr>
          <w:rFonts w:ascii="Palatino Linotype" w:eastAsia="Calibri" w:hAnsi="Palatino Linotype" w:cs="Arial"/>
          <w:b/>
          <w:color w:val="000000" w:themeColor="text1"/>
          <w:sz w:val="22"/>
          <w:szCs w:val="22"/>
          <w:lang w:val="es-ES"/>
        </w:rPr>
        <w:t>SUJETO OBLIGADO</w:t>
      </w:r>
      <w:r w:rsidR="00CF0587" w:rsidRPr="00967A81">
        <w:rPr>
          <w:rFonts w:ascii="Palatino Linotype" w:eastAsia="Calibri" w:hAnsi="Palatino Linotype" w:cs="Arial"/>
          <w:color w:val="000000" w:themeColor="text1"/>
          <w:sz w:val="22"/>
          <w:szCs w:val="22"/>
          <w:lang w:val="es-ES"/>
        </w:rPr>
        <w:t xml:space="preserve"> </w:t>
      </w:r>
      <w:r w:rsidR="00CF0587" w:rsidRPr="00967A81">
        <w:rPr>
          <w:rFonts w:ascii="Palatino Linotype" w:eastAsia="MS Mincho" w:hAnsi="Palatino Linotype" w:cs="Arial"/>
          <w:iCs/>
          <w:sz w:val="22"/>
          <w:szCs w:val="22"/>
        </w:rPr>
        <w:t xml:space="preserve">por medio </w:t>
      </w:r>
      <w:r w:rsidR="00CF0587" w:rsidRPr="00967A81">
        <w:rPr>
          <w:rFonts w:ascii="Palatino Linotype" w:hAnsi="Palatino Linotype"/>
          <w:sz w:val="22"/>
          <w:szCs w:val="22"/>
        </w:rPr>
        <w:t>Titular de la U</w:t>
      </w:r>
      <w:r w:rsidR="00967A81" w:rsidRPr="00967A81">
        <w:rPr>
          <w:rFonts w:ascii="Palatino Linotype" w:hAnsi="Palatino Linotype"/>
          <w:sz w:val="22"/>
          <w:szCs w:val="22"/>
        </w:rPr>
        <w:t xml:space="preserve">nidad de Transparencia, remitió el Acuerdo de Incompetencia de la Solicitud de Información Pública número 00594/SF/IP/2024, por medio del cual, </w:t>
      </w:r>
      <w:r w:rsidR="00967A81" w:rsidRPr="00967A81">
        <w:rPr>
          <w:rFonts w:ascii="Palatino Linotype" w:hAnsi="Palatino Linotype"/>
          <w:b/>
          <w:sz w:val="22"/>
          <w:szCs w:val="22"/>
        </w:rPr>
        <w:t xml:space="preserve">se informó al Particular que lo requerido no es generado por la Secretaría de Finanzas, </w:t>
      </w:r>
      <w:r w:rsidR="00967A81" w:rsidRPr="00967A81">
        <w:rPr>
          <w:rFonts w:ascii="Palatino Linotype" w:hAnsi="Palatino Linotype"/>
          <w:sz w:val="22"/>
          <w:szCs w:val="22"/>
        </w:rPr>
        <w:t xml:space="preserve">pudiendo ser competente para atender la solicitud la </w:t>
      </w:r>
      <w:r w:rsidR="00967A81" w:rsidRPr="00967A81">
        <w:rPr>
          <w:rFonts w:ascii="Palatino Linotype" w:hAnsi="Palatino Linotype"/>
          <w:b/>
          <w:sz w:val="22"/>
          <w:szCs w:val="22"/>
        </w:rPr>
        <w:t>Oficialía Mayor</w:t>
      </w:r>
      <w:r w:rsidR="00967A81" w:rsidRPr="00967A81">
        <w:rPr>
          <w:rFonts w:ascii="Palatino Linotype" w:hAnsi="Palatino Linotype"/>
          <w:sz w:val="22"/>
          <w:szCs w:val="22"/>
        </w:rPr>
        <w:t xml:space="preserve"> del Gobierno del Estado de México, toda vez que, le fueron transferidos los recursos humanos, materiales, presupuestales y financieros de la Dirección General de Recursos Materiales, la Dirección de Personal, la Dirección General de Innovación y de la Coordinación de Servicios Auxiliares a Contingencias y Emergencias, que anteriormente formaban parte de la Secretaria de Finanzas.</w:t>
      </w:r>
    </w:p>
    <w:p w14:paraId="17A65D08" w14:textId="77777777" w:rsidR="000D6A7A" w:rsidRPr="00A03D18" w:rsidRDefault="000D6A7A" w:rsidP="000D6A7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2F8EE64B" w14:textId="20ACF3EF" w:rsidR="00A532A4" w:rsidRPr="00A03D18" w:rsidRDefault="00A532A4" w:rsidP="00447DD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A03D18">
        <w:rPr>
          <w:rFonts w:ascii="Palatino Linotype" w:eastAsia="Calibri" w:hAnsi="Palatino Linotype" w:cs="Arial"/>
          <w:color w:val="000000" w:themeColor="text1"/>
          <w:sz w:val="22"/>
          <w:szCs w:val="22"/>
          <w:lang w:val="es-ES"/>
        </w:rPr>
        <w:lastRenderedPageBreak/>
        <w:t>No obstante</w:t>
      </w:r>
      <w:r w:rsidR="00047458" w:rsidRPr="00A03D18">
        <w:rPr>
          <w:rFonts w:ascii="Palatino Linotype" w:eastAsia="Calibri" w:hAnsi="Palatino Linotype" w:cs="Arial"/>
          <w:color w:val="000000" w:themeColor="text1"/>
          <w:sz w:val="22"/>
          <w:szCs w:val="22"/>
          <w:lang w:val="es-ES"/>
        </w:rPr>
        <w:t>, e</w:t>
      </w:r>
      <w:r w:rsidR="007F5CF2" w:rsidRPr="00A03D18">
        <w:rPr>
          <w:rFonts w:ascii="Palatino Linotype" w:eastAsia="Calibri" w:hAnsi="Palatino Linotype" w:cs="Arial"/>
          <w:color w:val="000000" w:themeColor="text1"/>
          <w:sz w:val="22"/>
          <w:szCs w:val="22"/>
          <w:lang w:val="es-ES"/>
        </w:rPr>
        <w:t xml:space="preserve">l </w:t>
      </w:r>
      <w:r w:rsidR="007F5CF2" w:rsidRPr="00A03D18">
        <w:rPr>
          <w:rFonts w:ascii="Palatino Linotype" w:hAnsi="Palatino Linotype" w:cs="Arial"/>
          <w:b/>
          <w:color w:val="000000" w:themeColor="text1"/>
          <w:sz w:val="22"/>
          <w:szCs w:val="22"/>
        </w:rPr>
        <w:t>RECURRENTE</w:t>
      </w:r>
      <w:r w:rsidR="007F5CF2" w:rsidRPr="00A03D18">
        <w:rPr>
          <w:rFonts w:ascii="Palatino Linotype" w:hAnsi="Palatino Linotype" w:cs="Arial"/>
          <w:color w:val="000000" w:themeColor="text1"/>
          <w:sz w:val="22"/>
          <w:szCs w:val="22"/>
        </w:rPr>
        <w:t xml:space="preserve"> impugnó la respuesta mediante recurso de revisión, en el qu</w:t>
      </w:r>
      <w:r w:rsidR="004F02F9" w:rsidRPr="00A03D18">
        <w:rPr>
          <w:rFonts w:ascii="Palatino Linotype" w:hAnsi="Palatino Linotype" w:cs="Arial"/>
          <w:color w:val="000000" w:themeColor="text1"/>
          <w:sz w:val="22"/>
          <w:szCs w:val="22"/>
        </w:rPr>
        <w:t>e</w:t>
      </w:r>
      <w:r w:rsidR="007F5CF2" w:rsidRPr="00A03D18">
        <w:rPr>
          <w:rFonts w:ascii="Palatino Linotype" w:hAnsi="Palatino Linotype" w:cs="Arial"/>
          <w:color w:val="000000" w:themeColor="text1"/>
          <w:sz w:val="22"/>
          <w:szCs w:val="22"/>
        </w:rPr>
        <w:t xml:space="preserve"> </w:t>
      </w:r>
      <w:r w:rsidR="00047458" w:rsidRPr="00A03D18">
        <w:rPr>
          <w:rFonts w:ascii="Palatino Linotype" w:hAnsi="Palatino Linotype" w:cs="Arial"/>
          <w:color w:val="000000" w:themeColor="text1"/>
          <w:sz w:val="22"/>
          <w:szCs w:val="22"/>
        </w:rPr>
        <w:t>refirió</w:t>
      </w:r>
      <w:r w:rsidR="00BD54CE" w:rsidRPr="00A03D18">
        <w:rPr>
          <w:rFonts w:ascii="Palatino Linotype" w:hAnsi="Palatino Linotype" w:cs="Arial"/>
          <w:color w:val="000000" w:themeColor="text1"/>
          <w:sz w:val="22"/>
          <w:szCs w:val="22"/>
        </w:rPr>
        <w:t xml:space="preserve"> como razones o motivos de inconformidad</w:t>
      </w:r>
      <w:r w:rsidR="004F02F9" w:rsidRPr="00A03D18">
        <w:rPr>
          <w:rFonts w:ascii="Palatino Linotype" w:hAnsi="Palatino Linotype" w:cs="Arial"/>
          <w:color w:val="000000" w:themeColor="text1"/>
          <w:sz w:val="22"/>
          <w:szCs w:val="22"/>
        </w:rPr>
        <w:t xml:space="preserve">, </w:t>
      </w:r>
      <w:r w:rsidR="007F516A" w:rsidRPr="00A03D18">
        <w:rPr>
          <w:rFonts w:ascii="Palatino Linotype" w:hAnsi="Palatino Linotype" w:cs="Arial"/>
          <w:b/>
          <w:color w:val="000000" w:themeColor="text1"/>
          <w:sz w:val="22"/>
          <w:szCs w:val="22"/>
        </w:rPr>
        <w:t>la</w:t>
      </w:r>
      <w:r w:rsidR="00967A81">
        <w:rPr>
          <w:rFonts w:ascii="Palatino Linotype" w:hAnsi="Palatino Linotype" w:cs="Arial"/>
          <w:b/>
          <w:color w:val="000000" w:themeColor="text1"/>
          <w:sz w:val="22"/>
          <w:szCs w:val="22"/>
        </w:rPr>
        <w:t xml:space="preserve"> incompetencia y la</w:t>
      </w:r>
      <w:r w:rsidR="007F516A" w:rsidRPr="00A03D18">
        <w:rPr>
          <w:rFonts w:ascii="Palatino Linotype" w:hAnsi="Palatino Linotype" w:cs="Arial"/>
          <w:b/>
          <w:color w:val="000000" w:themeColor="text1"/>
          <w:sz w:val="22"/>
          <w:szCs w:val="22"/>
        </w:rPr>
        <w:t xml:space="preserve"> negativa de la información solicitada.</w:t>
      </w:r>
    </w:p>
    <w:p w14:paraId="0269AA81" w14:textId="77777777" w:rsidR="004F02F9" w:rsidRPr="00A03D18" w:rsidRDefault="004F02F9" w:rsidP="004F02F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3522A4" w14:textId="4D40EFC6" w:rsidR="006B17D1" w:rsidRPr="00A03D18"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lang w:val="es-ES"/>
        </w:rPr>
        <w:t xml:space="preserve">En </w:t>
      </w:r>
      <w:r w:rsidRPr="00A03D18">
        <w:rPr>
          <w:rFonts w:ascii="Palatino Linotype" w:hAnsi="Palatino Linotype" w:cs="Arial"/>
          <w:sz w:val="22"/>
          <w:szCs w:val="22"/>
        </w:rPr>
        <w:t xml:space="preserve">dichas condiciones, la </w:t>
      </w:r>
      <w:r w:rsidRPr="00A03D18">
        <w:rPr>
          <w:rFonts w:ascii="Palatino Linotype" w:hAnsi="Palatino Linotype" w:cs="Arial"/>
          <w:i/>
          <w:sz w:val="22"/>
          <w:szCs w:val="22"/>
        </w:rPr>
        <w:t>Litis</w:t>
      </w:r>
      <w:r w:rsidRPr="00A03D18">
        <w:rPr>
          <w:rFonts w:ascii="Palatino Linotype" w:hAnsi="Palatino Linotype" w:cs="Arial"/>
          <w:sz w:val="22"/>
          <w:szCs w:val="22"/>
        </w:rPr>
        <w:t xml:space="preserve"> a resolver en el presente recurso de revisión se circunscribe a determinar si </w:t>
      </w:r>
      <w:r w:rsidRPr="00A03D18">
        <w:rPr>
          <w:rFonts w:ascii="Palatino Linotype" w:eastAsia="MS Mincho" w:hAnsi="Palatino Linotype" w:cs="Arial"/>
          <w:sz w:val="22"/>
          <w:szCs w:val="22"/>
        </w:rPr>
        <w:t>se actualizan la causal de procedencia prevista en el artículo 179, fracción</w:t>
      </w:r>
      <w:r w:rsidRPr="00A03D18">
        <w:rPr>
          <w:rFonts w:ascii="Palatino Linotype" w:eastAsia="MS Mincho" w:hAnsi="Palatino Linotype" w:cs="Arial"/>
          <w:b/>
          <w:bCs/>
          <w:sz w:val="22"/>
          <w:szCs w:val="22"/>
        </w:rPr>
        <w:t xml:space="preserve"> </w:t>
      </w:r>
      <w:r w:rsidR="007F516A" w:rsidRPr="00A03D18">
        <w:rPr>
          <w:rFonts w:ascii="Palatino Linotype" w:eastAsia="MS Mincho" w:hAnsi="Palatino Linotype" w:cs="Arial"/>
          <w:sz w:val="22"/>
          <w:szCs w:val="22"/>
        </w:rPr>
        <w:t xml:space="preserve">I </w:t>
      </w:r>
      <w:r w:rsidR="00967A81">
        <w:rPr>
          <w:rFonts w:ascii="Palatino Linotype" w:eastAsia="MS Mincho" w:hAnsi="Palatino Linotype" w:cs="Arial"/>
          <w:sz w:val="22"/>
          <w:szCs w:val="22"/>
        </w:rPr>
        <w:t xml:space="preserve">y IV </w:t>
      </w:r>
      <w:r w:rsidRPr="00A03D18">
        <w:rPr>
          <w:rFonts w:ascii="Palatino Linotype" w:eastAsia="MS Mincho" w:hAnsi="Palatino Linotype" w:cs="Arial"/>
          <w:sz w:val="22"/>
          <w:szCs w:val="22"/>
        </w:rPr>
        <w:t xml:space="preserve">de la </w:t>
      </w:r>
      <w:r w:rsidRPr="00A03D18">
        <w:rPr>
          <w:rFonts w:ascii="Palatino Linotype" w:eastAsia="MS Mincho" w:hAnsi="Palatino Linotype" w:cs="Arial"/>
          <w:b/>
          <w:sz w:val="22"/>
          <w:szCs w:val="22"/>
        </w:rPr>
        <w:t>Ley de Transparencia y Acceso a la Información Pública del Estado de México y Municipios</w:t>
      </w:r>
      <w:r w:rsidRPr="00A03D18">
        <w:rPr>
          <w:rFonts w:ascii="Palatino Linotype" w:eastAsia="MS Mincho" w:hAnsi="Palatino Linotype" w:cs="Arial"/>
          <w:sz w:val="22"/>
          <w:szCs w:val="22"/>
        </w:rPr>
        <w:t xml:space="preserve">; </w:t>
      </w:r>
      <w:r w:rsidRPr="00A03D18">
        <w:rPr>
          <w:rFonts w:ascii="Palatino Linotype" w:hAnsi="Palatino Linotype" w:cs="Arial"/>
          <w:color w:val="000000" w:themeColor="text1"/>
          <w:sz w:val="22"/>
          <w:szCs w:val="22"/>
        </w:rPr>
        <w:t>fracci</w:t>
      </w:r>
      <w:r w:rsidR="004C3921" w:rsidRPr="00A03D18">
        <w:rPr>
          <w:rFonts w:ascii="Palatino Linotype" w:hAnsi="Palatino Linotype" w:cs="Arial"/>
          <w:color w:val="000000" w:themeColor="text1"/>
          <w:sz w:val="22"/>
          <w:szCs w:val="22"/>
        </w:rPr>
        <w:t>ón</w:t>
      </w:r>
      <w:r w:rsidRPr="00A03D18">
        <w:rPr>
          <w:rFonts w:ascii="Palatino Linotype" w:hAnsi="Palatino Linotype" w:cs="Arial"/>
          <w:color w:val="000000" w:themeColor="text1"/>
          <w:sz w:val="22"/>
          <w:szCs w:val="22"/>
        </w:rPr>
        <w:t xml:space="preserve"> que determinan la hipótesis jurídica relativa</w:t>
      </w:r>
      <w:r w:rsidR="008F68D2" w:rsidRPr="00A03D18">
        <w:rPr>
          <w:rFonts w:ascii="Palatino Linotype" w:hAnsi="Palatino Linotype" w:cs="Arial"/>
          <w:color w:val="000000" w:themeColor="text1"/>
          <w:sz w:val="22"/>
          <w:szCs w:val="22"/>
        </w:rPr>
        <w:t xml:space="preserve"> a la </w:t>
      </w:r>
      <w:r w:rsidR="007F516A" w:rsidRPr="00A03D18">
        <w:rPr>
          <w:rFonts w:ascii="Palatino Linotype" w:hAnsi="Palatino Linotype" w:cs="Arial"/>
          <w:color w:val="000000" w:themeColor="text1"/>
          <w:sz w:val="22"/>
          <w:szCs w:val="22"/>
        </w:rPr>
        <w:t>negativa de la información solicitada.</w:t>
      </w:r>
    </w:p>
    <w:p w14:paraId="7406C59E" w14:textId="413FF4EA" w:rsidR="008B2E16" w:rsidRPr="00A03D18"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A03D18" w:rsidRDefault="008B2E16" w:rsidP="0096263B">
      <w:pPr>
        <w:pStyle w:val="Ttulo2"/>
        <w:tabs>
          <w:tab w:val="left" w:pos="0"/>
        </w:tabs>
        <w:spacing w:before="0" w:line="360" w:lineRule="auto"/>
        <w:rPr>
          <w:rFonts w:ascii="Palatino Linotype" w:hAnsi="Palatino Linotype"/>
          <w:b/>
          <w:color w:val="auto"/>
          <w:sz w:val="22"/>
          <w:szCs w:val="22"/>
        </w:rPr>
      </w:pPr>
      <w:r w:rsidRPr="00A03D18">
        <w:rPr>
          <w:rFonts w:ascii="Palatino Linotype" w:hAnsi="Palatino Linotype"/>
          <w:b/>
          <w:color w:val="auto"/>
          <w:sz w:val="22"/>
          <w:szCs w:val="22"/>
        </w:rPr>
        <w:t>CUARTO. Del estudio y resolución del asunto.</w:t>
      </w:r>
    </w:p>
    <w:p w14:paraId="7CAB52C2" w14:textId="77777777" w:rsidR="00CF0587" w:rsidRPr="00A03D18" w:rsidRDefault="00CF0587" w:rsidP="00CF0587">
      <w:pPr>
        <w:rPr>
          <w:rFonts w:ascii="Palatino Linotype" w:hAnsi="Palatino Linotype"/>
          <w:sz w:val="22"/>
          <w:szCs w:val="22"/>
          <w:lang w:val="es-ES_tradnl" w:eastAsia="en-US"/>
        </w:rPr>
      </w:pPr>
    </w:p>
    <w:p w14:paraId="450713C9" w14:textId="6F932C4F" w:rsidR="008965E0" w:rsidRPr="00A03D18" w:rsidRDefault="00CF0587" w:rsidP="00CF0587">
      <w:pPr>
        <w:pStyle w:val="Ttulo1"/>
        <w:numPr>
          <w:ilvl w:val="0"/>
          <w:numId w:val="38"/>
        </w:numPr>
        <w:spacing w:before="0" w:after="240" w:line="360" w:lineRule="auto"/>
        <w:rPr>
          <w:rFonts w:eastAsia="MS Gothic"/>
          <w:sz w:val="22"/>
          <w:szCs w:val="22"/>
          <w:lang w:eastAsia="es-ES"/>
        </w:rPr>
      </w:pPr>
      <w:bookmarkStart w:id="37" w:name="_Toc498528948"/>
      <w:bookmarkStart w:id="38" w:name="_Toc71234379"/>
      <w:bookmarkStart w:id="39" w:name="_Toc71239557"/>
      <w:bookmarkStart w:id="40" w:name="_Toc80812776"/>
      <w:bookmarkStart w:id="41" w:name="_Toc83301639"/>
      <w:bookmarkStart w:id="42" w:name="_Toc94119616"/>
      <w:r w:rsidRPr="00A03D18">
        <w:rPr>
          <w:rFonts w:eastAsia="MS Gothic"/>
          <w:sz w:val="22"/>
          <w:szCs w:val="22"/>
          <w:lang w:eastAsia="es-ES"/>
        </w:rPr>
        <w:t>De</w:t>
      </w:r>
      <w:bookmarkEnd w:id="37"/>
      <w:bookmarkEnd w:id="38"/>
      <w:bookmarkEnd w:id="39"/>
      <w:bookmarkEnd w:id="40"/>
      <w:bookmarkEnd w:id="41"/>
      <w:bookmarkEnd w:id="42"/>
      <w:r w:rsidRPr="00A03D18">
        <w:rPr>
          <w:rFonts w:eastAsia="MS Gothic"/>
          <w:sz w:val="22"/>
          <w:szCs w:val="22"/>
          <w:lang w:eastAsia="es-ES"/>
        </w:rPr>
        <w:t xml:space="preserve"> la incompetencia.</w:t>
      </w:r>
      <w:bookmarkEnd w:id="33"/>
      <w:bookmarkEnd w:id="34"/>
      <w:bookmarkEnd w:id="35"/>
      <w:bookmarkEnd w:id="36"/>
    </w:p>
    <w:p w14:paraId="4FFF6178" w14:textId="77777777" w:rsidR="00CF0587" w:rsidRPr="00A03D18" w:rsidRDefault="00CF0587" w:rsidP="00CF058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lang w:val="es-ES"/>
        </w:rPr>
        <w:t xml:space="preserve">Es </w:t>
      </w:r>
      <w:r w:rsidRPr="00A03D18">
        <w:rPr>
          <w:rFonts w:ascii="Palatino Linotype" w:eastAsia="MS Gothic" w:hAnsi="Palatino Linotype"/>
          <w:sz w:val="22"/>
          <w:szCs w:val="22"/>
        </w:rPr>
        <w:t xml:space="preserve">importante partir del hecho de que el </w:t>
      </w:r>
      <w:r w:rsidRPr="00A03D18">
        <w:rPr>
          <w:rFonts w:ascii="Palatino Linotype" w:eastAsia="MS Gothic" w:hAnsi="Palatino Linotype"/>
          <w:b/>
          <w:bCs/>
          <w:sz w:val="22"/>
          <w:szCs w:val="22"/>
        </w:rPr>
        <w:t>SUJETO OBLIGADO</w:t>
      </w:r>
      <w:r w:rsidRPr="00A03D18">
        <w:rPr>
          <w:rFonts w:ascii="Palatino Linotype" w:eastAsia="MS Gothic" w:hAnsi="Palatino Linotype"/>
          <w:sz w:val="22"/>
          <w:szCs w:val="22"/>
        </w:rPr>
        <w:t xml:space="preserve"> declinó la competencia de la información solicitada al segundo día que fue notificada la solicitud, en cumplimiento de lo establecido en el artículo 167 primer párrafo de la Ley de Transparencia y Acceso a la Información Pública del Estado de México y Municipios, el cual establece lo siguiente:</w:t>
      </w:r>
    </w:p>
    <w:p w14:paraId="41A782A7" w14:textId="77777777" w:rsidR="00CF0587" w:rsidRPr="00A03D18" w:rsidRDefault="00CF0587" w:rsidP="00CF05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3CABB0A" w14:textId="77777777" w:rsidR="00CF0587" w:rsidRPr="00A03D18" w:rsidRDefault="00CF0587" w:rsidP="00CF0587">
      <w:pPr>
        <w:pStyle w:val="Prrafodelista"/>
        <w:spacing w:before="240" w:after="240"/>
        <w:ind w:left="567" w:right="539"/>
        <w:jc w:val="both"/>
        <w:rPr>
          <w:rFonts w:ascii="Palatino Linotype" w:hAnsi="Palatino Linotype"/>
          <w:i/>
          <w:sz w:val="22"/>
          <w:szCs w:val="22"/>
        </w:rPr>
      </w:pPr>
      <w:r w:rsidRPr="00A03D18">
        <w:rPr>
          <w:rFonts w:ascii="Palatino Linotype" w:hAnsi="Palatino Linotype"/>
          <w:b/>
          <w:i/>
          <w:sz w:val="22"/>
          <w:szCs w:val="22"/>
        </w:rPr>
        <w:t>“Artículo 167.</w:t>
      </w:r>
      <w:r w:rsidRPr="00A03D18">
        <w:rPr>
          <w:rFonts w:ascii="Palatino Linotype" w:hAnsi="Palatino Linotype"/>
          <w:i/>
          <w:sz w:val="22"/>
          <w:szCs w:val="22"/>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63762122" w14:textId="77777777" w:rsidR="00CF0587" w:rsidRPr="00A03D18" w:rsidRDefault="00CF0587" w:rsidP="00CF0587">
      <w:pPr>
        <w:pStyle w:val="Prrafodelista"/>
        <w:spacing w:before="240" w:after="240"/>
        <w:ind w:left="567" w:right="539"/>
        <w:jc w:val="both"/>
        <w:rPr>
          <w:rFonts w:ascii="Palatino Linotype" w:hAnsi="Palatino Linotype"/>
          <w:i/>
          <w:sz w:val="22"/>
          <w:szCs w:val="22"/>
        </w:rPr>
      </w:pPr>
    </w:p>
    <w:p w14:paraId="45E1FF86" w14:textId="77777777" w:rsidR="00CF0587" w:rsidRPr="00A03D18" w:rsidRDefault="00CF0587" w:rsidP="00CF0587">
      <w:pPr>
        <w:pStyle w:val="Prrafodelista"/>
        <w:spacing w:before="240" w:after="240"/>
        <w:ind w:left="567" w:right="539"/>
        <w:jc w:val="both"/>
        <w:rPr>
          <w:rFonts w:ascii="Palatino Linotype" w:hAnsi="Palatino Linotype"/>
          <w:i/>
          <w:sz w:val="22"/>
          <w:szCs w:val="22"/>
        </w:rPr>
      </w:pPr>
      <w:r w:rsidRPr="00A03D18">
        <w:rPr>
          <w:rFonts w:ascii="Palatino Linotype" w:hAnsi="Palatino Linotype"/>
          <w:i/>
          <w:sz w:val="22"/>
          <w:szCs w:val="22"/>
        </w:rPr>
        <w:t xml:space="preserve">Si los sujetos obligados son competentes para atender parcialmente la solicitud de acceso a la información, deberá dar respuesta respecto de dicha parte. Respecto de la </w:t>
      </w:r>
      <w:r w:rsidRPr="00A03D18">
        <w:rPr>
          <w:rFonts w:ascii="Palatino Linotype" w:hAnsi="Palatino Linotype"/>
          <w:i/>
          <w:sz w:val="22"/>
          <w:szCs w:val="22"/>
        </w:rPr>
        <w:lastRenderedPageBreak/>
        <w:t xml:space="preserve">información sobre la cual es incompetente se procederá conforme lo señala el párrafo anterior. </w:t>
      </w:r>
    </w:p>
    <w:p w14:paraId="0A14A048" w14:textId="77777777" w:rsidR="00CF0587" w:rsidRPr="00A03D18" w:rsidRDefault="00CF0587" w:rsidP="00CF0587">
      <w:pPr>
        <w:pStyle w:val="Prrafodelista"/>
        <w:spacing w:before="240" w:after="240"/>
        <w:ind w:left="567" w:right="539"/>
        <w:jc w:val="both"/>
        <w:rPr>
          <w:rFonts w:ascii="Palatino Linotype" w:hAnsi="Palatino Linotype"/>
          <w:i/>
          <w:sz w:val="22"/>
          <w:szCs w:val="22"/>
        </w:rPr>
      </w:pPr>
    </w:p>
    <w:p w14:paraId="524C14F6" w14:textId="76D47BC2" w:rsidR="00CF0587" w:rsidRPr="00A03D18" w:rsidRDefault="00CF0587" w:rsidP="00CF0587">
      <w:pPr>
        <w:pStyle w:val="Prrafodelista"/>
        <w:spacing w:before="240" w:after="240"/>
        <w:ind w:left="567" w:right="539"/>
        <w:jc w:val="both"/>
        <w:rPr>
          <w:rFonts w:ascii="Palatino Linotype" w:hAnsi="Palatino Linotype"/>
          <w:i/>
          <w:sz w:val="22"/>
          <w:szCs w:val="22"/>
        </w:rPr>
      </w:pPr>
      <w:r w:rsidRPr="00A03D18">
        <w:rPr>
          <w:rFonts w:ascii="Palatino Linotype" w:hAnsi="Palatino Linotype"/>
          <w:i/>
          <w:sz w:val="22"/>
          <w:szCs w:val="22"/>
        </w:rPr>
        <w:t>Si transcurrido el plazo señalado en el primer párrafo de este artículo, el sujeto obligado no declina la competencia en los términos establecidos, podrá canalizar la solicitud ante el sujeto obligado competente.”</w:t>
      </w:r>
    </w:p>
    <w:p w14:paraId="4BCD0878" w14:textId="77777777" w:rsidR="00CF0587" w:rsidRPr="00A03D18" w:rsidRDefault="00CF0587" w:rsidP="00513E7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B8BA7C" w14:textId="3E3E1C97" w:rsidR="00CF0587" w:rsidRPr="00513E7B" w:rsidRDefault="00CF0587" w:rsidP="00513E7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513E7B">
        <w:rPr>
          <w:rFonts w:ascii="Palatino Linotype" w:eastAsia="MS Gothic" w:hAnsi="Palatino Linotype"/>
          <w:sz w:val="22"/>
          <w:szCs w:val="22"/>
        </w:rPr>
        <w:t>Aunado a lo anterior, el</w:t>
      </w:r>
      <w:r w:rsidRPr="00513E7B">
        <w:rPr>
          <w:rFonts w:ascii="Palatino Linotype" w:eastAsia="MS Gothic" w:hAnsi="Palatino Linotype"/>
          <w:b/>
          <w:bCs/>
          <w:sz w:val="22"/>
          <w:szCs w:val="22"/>
        </w:rPr>
        <w:t xml:space="preserve"> SUJETO OBLIGADO</w:t>
      </w:r>
      <w:r w:rsidRPr="00513E7B">
        <w:rPr>
          <w:rFonts w:ascii="Palatino Linotype" w:eastAsia="MS Gothic" w:hAnsi="Palatino Linotype"/>
          <w:sz w:val="22"/>
          <w:szCs w:val="22"/>
        </w:rPr>
        <w:t xml:space="preserve"> en su respuesta orientó al </w:t>
      </w:r>
      <w:r w:rsidRPr="00513E7B">
        <w:rPr>
          <w:rFonts w:ascii="Palatino Linotype" w:eastAsia="MS Gothic" w:hAnsi="Palatino Linotype"/>
          <w:b/>
          <w:bCs/>
          <w:sz w:val="22"/>
          <w:szCs w:val="22"/>
        </w:rPr>
        <w:t>RECURRENTE</w:t>
      </w:r>
      <w:r w:rsidRPr="00513E7B">
        <w:rPr>
          <w:rFonts w:ascii="Palatino Linotype" w:eastAsia="MS Gothic" w:hAnsi="Palatino Linotype"/>
          <w:sz w:val="22"/>
          <w:szCs w:val="22"/>
        </w:rPr>
        <w:t xml:space="preserve"> a dirigir su solicitud a</w:t>
      </w:r>
      <w:r w:rsidR="00967A81" w:rsidRPr="00513E7B">
        <w:rPr>
          <w:rFonts w:ascii="Palatino Linotype" w:eastAsia="MS Gothic" w:hAnsi="Palatino Linotype"/>
          <w:sz w:val="22"/>
          <w:szCs w:val="22"/>
        </w:rPr>
        <w:t xml:space="preserve"> </w:t>
      </w:r>
      <w:r w:rsidRPr="00513E7B">
        <w:rPr>
          <w:rFonts w:ascii="Palatino Linotype" w:eastAsia="MS Gothic" w:hAnsi="Palatino Linotype"/>
          <w:sz w:val="22"/>
          <w:szCs w:val="22"/>
        </w:rPr>
        <w:t>l</w:t>
      </w:r>
      <w:r w:rsidR="00967A81" w:rsidRPr="00513E7B">
        <w:rPr>
          <w:rFonts w:ascii="Palatino Linotype" w:eastAsia="MS Gothic" w:hAnsi="Palatino Linotype"/>
          <w:sz w:val="22"/>
          <w:szCs w:val="22"/>
        </w:rPr>
        <w:t>a</w:t>
      </w:r>
      <w:r w:rsidRPr="00513E7B">
        <w:rPr>
          <w:rFonts w:ascii="Palatino Linotype" w:eastAsia="MS Gothic" w:hAnsi="Palatino Linotype"/>
          <w:sz w:val="22"/>
          <w:szCs w:val="22"/>
        </w:rPr>
        <w:t xml:space="preserve"> </w:t>
      </w:r>
      <w:r w:rsidR="00967A81" w:rsidRPr="00513E7B">
        <w:rPr>
          <w:rFonts w:ascii="Palatino Linotype" w:hAnsi="Palatino Linotype"/>
          <w:b/>
          <w:sz w:val="22"/>
          <w:szCs w:val="22"/>
        </w:rPr>
        <w:t>Oficialía Mayor del Gobierno del Estado de México</w:t>
      </w:r>
      <w:r w:rsidRPr="00513E7B">
        <w:rPr>
          <w:rFonts w:ascii="Palatino Linotype" w:hAnsi="Palatino Linotype"/>
          <w:b/>
          <w:color w:val="000000"/>
          <w:sz w:val="22"/>
          <w:szCs w:val="22"/>
        </w:rPr>
        <w:t>,</w:t>
      </w:r>
      <w:r w:rsidRPr="00513E7B">
        <w:rPr>
          <w:rFonts w:ascii="Palatino Linotype" w:hAnsi="Palatino Linotype"/>
          <w:color w:val="000000"/>
          <w:sz w:val="22"/>
          <w:szCs w:val="22"/>
        </w:rPr>
        <w:t xml:space="preserve"> toda vez que corresponde a un Sujeto Obligado diverso, como lo refiere el </w:t>
      </w:r>
      <w:r w:rsidRPr="00513E7B">
        <w:rPr>
          <w:rFonts w:ascii="Palatino Linotype" w:hAnsi="Palatino Linotype"/>
          <w:sz w:val="22"/>
          <w:szCs w:val="22"/>
        </w:rPr>
        <w:t xml:space="preserve">Acuerdo mediante el cual el </w:t>
      </w:r>
      <w:r w:rsidRPr="00513E7B">
        <w:rPr>
          <w:rFonts w:ascii="Palatino Linotype" w:hAnsi="Palatino Linotype"/>
          <w:b/>
          <w:sz w:val="22"/>
          <w:szCs w:val="22"/>
        </w:rPr>
        <w:t>Pleno</w:t>
      </w:r>
      <w:r w:rsidRPr="00A03D18">
        <w:rPr>
          <w:rFonts w:ascii="Palatino Linotype" w:hAnsi="Palatino Linotype"/>
          <w:sz w:val="22"/>
          <w:szCs w:val="22"/>
        </w:rPr>
        <w:t xml:space="preserve"> del Instituto de Transparencia, Acceso a la Información Pública y Protección de Datos Personales del Estado de México y Municipios, </w:t>
      </w:r>
      <w:r w:rsidR="00513E7B">
        <w:rPr>
          <w:rFonts w:ascii="Palatino Linotype" w:hAnsi="Palatino Linotype"/>
          <w:sz w:val="22"/>
          <w:szCs w:val="22"/>
        </w:rPr>
        <w:t>modifica</w:t>
      </w:r>
      <w:r w:rsidRPr="00A03D18">
        <w:rPr>
          <w:rFonts w:ascii="Palatino Linotype" w:hAnsi="Palatino Linotype"/>
          <w:sz w:val="22"/>
          <w:szCs w:val="22"/>
        </w:rPr>
        <w:t xml:space="preserve"> el padrón de Sujetos Obligados en materia de Transparencia y Acceso a la Información Pública del Estado de México y Municipios</w:t>
      </w:r>
      <w:r w:rsidRPr="002323D0">
        <w:rPr>
          <w:rFonts w:ascii="Palatino Linotype" w:hAnsi="Palatino Linotype"/>
          <w:sz w:val="16"/>
          <w:szCs w:val="22"/>
        </w:rPr>
        <w:t xml:space="preserve"> (Consulta: </w:t>
      </w:r>
      <w:r w:rsidR="00D16BEC" w:rsidRPr="002323D0">
        <w:rPr>
          <w:rStyle w:val="Hipervnculo"/>
          <w:rFonts w:ascii="Palatino Linotype" w:hAnsi="Palatino Linotype"/>
          <w:sz w:val="16"/>
          <w:szCs w:val="22"/>
        </w:rPr>
        <w:t>https://legislacion.edomex.gob.mx/sites/legislacion.edomex.gob.mx/files/files/pdf/gct/2024/enero/ene091/ene091h.pdf</w:t>
      </w:r>
      <w:r w:rsidRPr="002323D0">
        <w:rPr>
          <w:rFonts w:ascii="Palatino Linotype" w:hAnsi="Palatino Linotype"/>
          <w:sz w:val="16"/>
          <w:szCs w:val="22"/>
        </w:rPr>
        <w:t xml:space="preserve">). </w:t>
      </w:r>
    </w:p>
    <w:p w14:paraId="3C9E789D" w14:textId="1CDEAC87" w:rsidR="002323D0" w:rsidRDefault="002323D0" w:rsidP="00CF05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581A285" w14:textId="1D7D3F6F" w:rsidR="002323D0" w:rsidRPr="005F5DC4" w:rsidRDefault="002323D0" w:rsidP="005F5DC4">
      <w:pPr>
        <w:pStyle w:val="Prrafodelista"/>
        <w:tabs>
          <w:tab w:val="left" w:pos="426"/>
          <w:tab w:val="left" w:pos="567"/>
        </w:tabs>
        <w:spacing w:line="360" w:lineRule="auto"/>
        <w:ind w:left="0"/>
        <w:jc w:val="center"/>
        <w:rPr>
          <w:rFonts w:ascii="Palatino Linotype" w:eastAsia="MS Gothic" w:hAnsi="Palatino Linotype"/>
          <w:sz w:val="22"/>
          <w:szCs w:val="22"/>
        </w:rPr>
      </w:pPr>
      <w:r w:rsidRPr="00A03D18">
        <w:rPr>
          <w:rFonts w:ascii="Palatino Linotype" w:eastAsia="MS Gothic" w:hAnsi="Palatino Linotype"/>
          <w:b/>
          <w:noProof/>
          <w:sz w:val="22"/>
          <w:szCs w:val="22"/>
          <w:lang w:val="es-MX" w:eastAsia="es-MX"/>
        </w:rPr>
        <mc:AlternateContent>
          <mc:Choice Requires="wps">
            <w:drawing>
              <wp:anchor distT="0" distB="0" distL="114300" distR="114300" simplePos="0" relativeHeight="251671552" behindDoc="0" locked="0" layoutInCell="1" allowOverlap="1" wp14:anchorId="3C954161" wp14:editId="0257664A">
                <wp:simplePos x="0" y="0"/>
                <wp:positionH relativeFrom="margin">
                  <wp:align>center</wp:align>
                </wp:positionH>
                <wp:positionV relativeFrom="paragraph">
                  <wp:posOffset>2668270</wp:posOffset>
                </wp:positionV>
                <wp:extent cx="5106323" cy="171929"/>
                <wp:effectExtent l="19050" t="19050" r="18415" b="19050"/>
                <wp:wrapNone/>
                <wp:docPr id="6" name="Rectángulo 6"/>
                <wp:cNvGraphicFramePr/>
                <a:graphic xmlns:a="http://schemas.openxmlformats.org/drawingml/2006/main">
                  <a:graphicData uri="http://schemas.microsoft.com/office/word/2010/wordprocessingShape">
                    <wps:wsp>
                      <wps:cNvSpPr/>
                      <wps:spPr>
                        <a:xfrm>
                          <a:off x="0" y="0"/>
                          <a:ext cx="5106323" cy="17192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DA3D7" id="Rectángulo 6" o:spid="_x0000_s1026" style="position:absolute;margin-left:0;margin-top:210.1pt;width:402.05pt;height:13.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" filled="f" strokecolor="#c00000" strokeweight="2.25pt">
                <w10:wrap anchorx="margin"/>
              </v:rect>
            </w:pict>
          </mc:Fallback>
        </mc:AlternateContent>
      </w:r>
      <w:r w:rsidRPr="00A03D18">
        <w:rPr>
          <w:rFonts w:ascii="Palatino Linotype" w:eastAsia="MS Gothic" w:hAnsi="Palatino Linotype"/>
          <w:b/>
          <w:noProof/>
          <w:sz w:val="22"/>
          <w:szCs w:val="22"/>
          <w:lang w:val="es-MX" w:eastAsia="es-MX"/>
        </w:rPr>
        <mc:AlternateContent>
          <mc:Choice Requires="wps">
            <w:drawing>
              <wp:anchor distT="0" distB="0" distL="114300" distR="114300" simplePos="0" relativeHeight="251669504" behindDoc="0" locked="0" layoutInCell="1" allowOverlap="1" wp14:anchorId="4C143A3A" wp14:editId="68D25335">
                <wp:simplePos x="0" y="0"/>
                <wp:positionH relativeFrom="page">
                  <wp:posOffset>1333500</wp:posOffset>
                </wp:positionH>
                <wp:positionV relativeFrom="paragraph">
                  <wp:posOffset>795127</wp:posOffset>
                </wp:positionV>
                <wp:extent cx="5106323" cy="171929"/>
                <wp:effectExtent l="19050" t="19050" r="18415" b="19050"/>
                <wp:wrapNone/>
                <wp:docPr id="2" name="Rectángulo 2"/>
                <wp:cNvGraphicFramePr/>
                <a:graphic xmlns:a="http://schemas.openxmlformats.org/drawingml/2006/main">
                  <a:graphicData uri="http://schemas.microsoft.com/office/word/2010/wordprocessingShape">
                    <wps:wsp>
                      <wps:cNvSpPr/>
                      <wps:spPr>
                        <a:xfrm>
                          <a:off x="0" y="0"/>
                          <a:ext cx="5106323" cy="17192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D377" id="Rectángulo 2" o:spid="_x0000_s1026" style="position:absolute;margin-left:105pt;margin-top:62.6pt;width:402.05pt;height:13.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" filled="f" strokecolor="#c00000" strokeweight="2.25pt">
                <w10:wrap anchorx="page"/>
              </v:rect>
            </w:pict>
          </mc:Fallback>
        </mc:AlternateContent>
      </w:r>
      <w:r w:rsidRPr="00A03D18">
        <w:rPr>
          <w:rFonts w:ascii="Palatino Linotype" w:eastAsia="MS Gothic" w:hAnsi="Palatino Linotype"/>
          <w:b/>
          <w:noProof/>
          <w:sz w:val="22"/>
          <w:szCs w:val="22"/>
          <w:lang w:val="es-MX" w:eastAsia="es-MX"/>
        </w:rPr>
        <mc:AlternateContent>
          <mc:Choice Requires="wps">
            <w:drawing>
              <wp:anchor distT="0" distB="0" distL="114300" distR="114300" simplePos="0" relativeHeight="251661312" behindDoc="0" locked="0" layoutInCell="1" allowOverlap="1" wp14:anchorId="04E0F652" wp14:editId="4F68D5B6">
                <wp:simplePos x="0" y="0"/>
                <wp:positionH relativeFrom="margin">
                  <wp:align>center</wp:align>
                </wp:positionH>
                <wp:positionV relativeFrom="paragraph">
                  <wp:posOffset>27305</wp:posOffset>
                </wp:positionV>
                <wp:extent cx="5072332" cy="526211"/>
                <wp:effectExtent l="19050" t="19050" r="14605" b="26670"/>
                <wp:wrapNone/>
                <wp:docPr id="3" name="Rectángulo 3"/>
                <wp:cNvGraphicFramePr/>
                <a:graphic xmlns:a="http://schemas.openxmlformats.org/drawingml/2006/main">
                  <a:graphicData uri="http://schemas.microsoft.com/office/word/2010/wordprocessingShape">
                    <wps:wsp>
                      <wps:cNvSpPr/>
                      <wps:spPr>
                        <a:xfrm>
                          <a:off x="0" y="0"/>
                          <a:ext cx="5072332" cy="526211"/>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9D390" id="Rectángulo 3" o:spid="_x0000_s1026" style="position:absolute;margin-left:0;margin-top:2.15pt;width:399.4pt;height:41.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" filled="f" strokecolor="#c00000" strokeweight="2.25pt">
                <w10:wrap anchorx="margin"/>
              </v:rect>
            </w:pict>
          </mc:Fallback>
        </mc:AlternateContent>
      </w:r>
      <w:r w:rsidR="00513E7B" w:rsidRPr="00513E7B">
        <w:rPr>
          <w:rFonts w:ascii="Palatino Linotype" w:eastAsia="MS Gothic" w:hAnsi="Palatino Linotype"/>
          <w:noProof/>
          <w:sz w:val="22"/>
          <w:szCs w:val="22"/>
          <w:lang w:val="es-MX" w:eastAsia="es-MX"/>
        </w:rPr>
        <w:drawing>
          <wp:inline distT="0" distB="0" distL="0" distR="0" wp14:anchorId="2DB2B8E7" wp14:editId="0AA00395">
            <wp:extent cx="4550067" cy="2820837"/>
            <wp:effectExtent l="19050" t="19050" r="22225" b="177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758" b="16407"/>
                    <a:stretch/>
                  </pic:blipFill>
                  <pic:spPr bwMode="auto">
                    <a:xfrm>
                      <a:off x="0" y="0"/>
                      <a:ext cx="4617686" cy="2862758"/>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DD70276" w14:textId="1CA41337" w:rsidR="00CF0587" w:rsidRDefault="005F5DC4" w:rsidP="001573E2">
      <w:pPr>
        <w:pStyle w:val="Prrafodelista"/>
        <w:spacing w:before="240" w:after="240" w:line="360" w:lineRule="auto"/>
        <w:ind w:left="0" w:right="48"/>
        <w:jc w:val="center"/>
        <w:rPr>
          <w:rFonts w:ascii="Palatino Linotype" w:eastAsia="MS Gothic" w:hAnsi="Palatino Linotype"/>
          <w:b/>
          <w:sz w:val="22"/>
          <w:szCs w:val="22"/>
        </w:rPr>
      </w:pPr>
      <w:r w:rsidRPr="00A03D18">
        <w:rPr>
          <w:rFonts w:ascii="Palatino Linotype" w:eastAsia="MS Gothic" w:hAnsi="Palatino Linotype"/>
          <w:b/>
          <w:noProof/>
          <w:sz w:val="22"/>
          <w:szCs w:val="22"/>
          <w:lang w:val="es-MX" w:eastAsia="es-MX"/>
        </w:rPr>
        <w:lastRenderedPageBreak/>
        <mc:AlternateContent>
          <mc:Choice Requires="wps">
            <w:drawing>
              <wp:anchor distT="0" distB="0" distL="114300" distR="114300" simplePos="0" relativeHeight="251675648" behindDoc="0" locked="0" layoutInCell="1" allowOverlap="1" wp14:anchorId="5D81F78D" wp14:editId="47B77EAF">
                <wp:simplePos x="0" y="0"/>
                <wp:positionH relativeFrom="page">
                  <wp:align>center</wp:align>
                </wp:positionH>
                <wp:positionV relativeFrom="paragraph">
                  <wp:posOffset>1455528</wp:posOffset>
                </wp:positionV>
                <wp:extent cx="5106323" cy="171929"/>
                <wp:effectExtent l="19050" t="19050" r="18415" b="19050"/>
                <wp:wrapNone/>
                <wp:docPr id="11" name="Rectángulo 11"/>
                <wp:cNvGraphicFramePr/>
                <a:graphic xmlns:a="http://schemas.openxmlformats.org/drawingml/2006/main">
                  <a:graphicData uri="http://schemas.microsoft.com/office/word/2010/wordprocessingShape">
                    <wps:wsp>
                      <wps:cNvSpPr/>
                      <wps:spPr>
                        <a:xfrm>
                          <a:off x="0" y="0"/>
                          <a:ext cx="5106323" cy="17192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C664" id="Rectángulo 11" o:spid="_x0000_s1026" style="position:absolute;margin-left:0;margin-top:114.6pt;width:402.05pt;height:13.5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" filled="f" strokecolor="#c00000" strokeweight="2.25pt">
                <w10:wrap anchorx="page"/>
              </v:rect>
            </w:pict>
          </mc:Fallback>
        </mc:AlternateContent>
      </w:r>
      <w:r w:rsidRPr="00A03D18">
        <w:rPr>
          <w:rFonts w:ascii="Palatino Linotype" w:eastAsia="MS Gothic" w:hAnsi="Palatino Linotype"/>
          <w:b/>
          <w:noProof/>
          <w:sz w:val="22"/>
          <w:szCs w:val="22"/>
          <w:lang w:val="es-MX" w:eastAsia="es-MX"/>
        </w:rPr>
        <mc:AlternateContent>
          <mc:Choice Requires="wps">
            <w:drawing>
              <wp:anchor distT="0" distB="0" distL="114300" distR="114300" simplePos="0" relativeHeight="251673600" behindDoc="0" locked="0" layoutInCell="1" allowOverlap="1" wp14:anchorId="6F34344B" wp14:editId="45991414">
                <wp:simplePos x="0" y="0"/>
                <wp:positionH relativeFrom="margin">
                  <wp:align>center</wp:align>
                </wp:positionH>
                <wp:positionV relativeFrom="paragraph">
                  <wp:posOffset>389985</wp:posOffset>
                </wp:positionV>
                <wp:extent cx="5106323" cy="171929"/>
                <wp:effectExtent l="19050" t="19050" r="18415" b="19050"/>
                <wp:wrapNone/>
                <wp:docPr id="7" name="Rectángulo 7"/>
                <wp:cNvGraphicFramePr/>
                <a:graphic xmlns:a="http://schemas.openxmlformats.org/drawingml/2006/main">
                  <a:graphicData uri="http://schemas.microsoft.com/office/word/2010/wordprocessingShape">
                    <wps:wsp>
                      <wps:cNvSpPr/>
                      <wps:spPr>
                        <a:xfrm>
                          <a:off x="0" y="0"/>
                          <a:ext cx="5106323" cy="17192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375F" id="Rectángulo 7" o:spid="_x0000_s1026" style="position:absolute;margin-left:0;margin-top:30.7pt;width:402.05pt;height:13.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" filled="f" strokecolor="#c00000" strokeweight="2.25pt">
                <w10:wrap anchorx="margin"/>
              </v:rect>
            </w:pict>
          </mc:Fallback>
        </mc:AlternateContent>
      </w:r>
      <w:r w:rsidR="00513E7B" w:rsidRPr="00513E7B">
        <w:rPr>
          <w:rFonts w:ascii="Palatino Linotype" w:eastAsia="MS Gothic" w:hAnsi="Palatino Linotype"/>
          <w:b/>
          <w:noProof/>
          <w:sz w:val="22"/>
          <w:szCs w:val="22"/>
          <w:lang w:val="es-MX" w:eastAsia="es-MX"/>
        </w:rPr>
        <w:drawing>
          <wp:inline distT="0" distB="0" distL="0" distR="0" wp14:anchorId="776FE506" wp14:editId="0952BF0F">
            <wp:extent cx="4473311" cy="1784603"/>
            <wp:effectExtent l="19050" t="19050" r="2286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1356"/>
                    <a:stretch/>
                  </pic:blipFill>
                  <pic:spPr bwMode="auto">
                    <a:xfrm>
                      <a:off x="0" y="0"/>
                      <a:ext cx="4513839" cy="180077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B83FD9E" w14:textId="31A553B1" w:rsidR="002323D0" w:rsidRPr="00A03D18" w:rsidRDefault="00513E7B" w:rsidP="002323D0">
      <w:pPr>
        <w:pStyle w:val="Prrafodelista"/>
        <w:spacing w:before="240" w:after="240" w:line="360" w:lineRule="auto"/>
        <w:ind w:left="0" w:right="48"/>
        <w:jc w:val="center"/>
        <w:rPr>
          <w:rFonts w:ascii="Palatino Linotype" w:eastAsia="MS Gothic" w:hAnsi="Palatino Linotype"/>
          <w:b/>
          <w:sz w:val="22"/>
          <w:szCs w:val="22"/>
        </w:rPr>
      </w:pPr>
      <w:r>
        <w:rPr>
          <w:rFonts w:ascii="Palatino Linotype" w:eastAsia="MS Gothic" w:hAnsi="Palatino Linotype"/>
          <w:b/>
          <w:sz w:val="22"/>
          <w:szCs w:val="22"/>
        </w:rPr>
        <w:t>(…)</w:t>
      </w:r>
    </w:p>
    <w:p w14:paraId="5DF16593" w14:textId="11D1212E" w:rsidR="001573E2" w:rsidRDefault="00513E7B" w:rsidP="005F5DC4">
      <w:pPr>
        <w:pStyle w:val="Prrafodelista"/>
        <w:spacing w:before="240" w:after="240" w:line="360" w:lineRule="auto"/>
        <w:ind w:left="0" w:right="48"/>
        <w:jc w:val="center"/>
        <w:rPr>
          <w:rFonts w:ascii="Palatino Linotype" w:eastAsia="MS Gothic" w:hAnsi="Palatino Linotype"/>
          <w:b/>
          <w:sz w:val="22"/>
          <w:szCs w:val="22"/>
        </w:rPr>
      </w:pPr>
      <w:r w:rsidRPr="00513E7B">
        <w:rPr>
          <w:rFonts w:ascii="Palatino Linotype" w:eastAsia="MS Gothic" w:hAnsi="Palatino Linotype"/>
          <w:b/>
          <w:noProof/>
          <w:sz w:val="22"/>
          <w:szCs w:val="22"/>
          <w:lang w:val="es-MX" w:eastAsia="es-MX"/>
        </w:rPr>
        <w:drawing>
          <wp:inline distT="0" distB="0" distL="0" distR="0" wp14:anchorId="1EF29E08" wp14:editId="510A9183">
            <wp:extent cx="4522678" cy="1604513"/>
            <wp:effectExtent l="19050" t="19050" r="11430" b="152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26" r="3676"/>
                    <a:stretch/>
                  </pic:blipFill>
                  <pic:spPr bwMode="auto">
                    <a:xfrm>
                      <a:off x="0" y="0"/>
                      <a:ext cx="4601765" cy="163257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90A8B54" w14:textId="760CEF58" w:rsidR="00084490" w:rsidRPr="00891EE6" w:rsidRDefault="00513E7B" w:rsidP="002323D0">
      <w:pPr>
        <w:pStyle w:val="Prrafodelista"/>
        <w:spacing w:before="240" w:after="240" w:line="360" w:lineRule="auto"/>
        <w:ind w:left="0" w:right="48"/>
        <w:jc w:val="center"/>
        <w:rPr>
          <w:rFonts w:ascii="Palatino Linotype" w:eastAsia="MS Gothic" w:hAnsi="Palatino Linotype"/>
          <w:b/>
          <w:sz w:val="22"/>
          <w:szCs w:val="22"/>
        </w:rPr>
      </w:pPr>
      <w:r w:rsidRPr="00891EE6">
        <w:rPr>
          <w:rFonts w:ascii="Palatino Linotype" w:eastAsia="MS Gothic" w:hAnsi="Palatino Linotype"/>
          <w:b/>
          <w:sz w:val="22"/>
          <w:szCs w:val="22"/>
        </w:rPr>
        <w:t>(…)</w:t>
      </w:r>
    </w:p>
    <w:p w14:paraId="69470976" w14:textId="77777777" w:rsidR="002323D0" w:rsidRPr="00891EE6" w:rsidRDefault="002323D0" w:rsidP="002323D0">
      <w:pPr>
        <w:pStyle w:val="Prrafodelista"/>
        <w:spacing w:before="240" w:after="240"/>
        <w:ind w:left="0" w:right="48"/>
        <w:rPr>
          <w:rFonts w:ascii="Palatino Linotype" w:eastAsia="MS Gothic" w:hAnsi="Palatino Linotype"/>
          <w:b/>
          <w:sz w:val="22"/>
          <w:szCs w:val="22"/>
        </w:rPr>
      </w:pPr>
    </w:p>
    <w:p w14:paraId="6C96A22B" w14:textId="208D4E97" w:rsidR="008F3154" w:rsidRPr="00891EE6" w:rsidRDefault="008F3154" w:rsidP="007077D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Calibri" w:hAnsi="Palatino Linotype" w:cs="Arial"/>
          <w:color w:val="000000" w:themeColor="text1"/>
          <w:sz w:val="22"/>
          <w:szCs w:val="22"/>
          <w:lang w:val="es-ES"/>
        </w:rPr>
        <w:t xml:space="preserve">Al respecto, resulta conveniente referir que, en fecha once de septiembre de dos mil veintitrés, se publicó en el Periódico Oficial </w:t>
      </w:r>
      <w:r w:rsidR="007077D0" w:rsidRPr="00891EE6">
        <w:rPr>
          <w:rFonts w:ascii="Palatino Linotype" w:eastAsia="Calibri" w:hAnsi="Palatino Linotype" w:cs="Arial"/>
          <w:color w:val="000000" w:themeColor="text1"/>
          <w:sz w:val="22"/>
          <w:szCs w:val="22"/>
          <w:lang w:val="es-ES"/>
        </w:rPr>
        <w:t>“</w:t>
      </w:r>
      <w:r w:rsidRPr="00891EE6">
        <w:rPr>
          <w:rFonts w:ascii="Palatino Linotype" w:eastAsia="Calibri" w:hAnsi="Palatino Linotype" w:cs="Arial"/>
          <w:color w:val="000000" w:themeColor="text1"/>
          <w:sz w:val="22"/>
          <w:szCs w:val="22"/>
          <w:lang w:val="es-ES"/>
        </w:rPr>
        <w:t>Gaceta del Gobierno</w:t>
      </w:r>
      <w:r w:rsidR="007077D0" w:rsidRPr="00891EE6">
        <w:rPr>
          <w:rFonts w:ascii="Palatino Linotype" w:eastAsia="Calibri" w:hAnsi="Palatino Linotype" w:cs="Arial"/>
          <w:color w:val="000000" w:themeColor="text1"/>
          <w:sz w:val="22"/>
          <w:szCs w:val="22"/>
          <w:lang w:val="es-ES"/>
        </w:rPr>
        <w:t>”</w:t>
      </w:r>
      <w:r w:rsidRPr="00891EE6">
        <w:rPr>
          <w:rFonts w:ascii="Palatino Linotype" w:eastAsia="Calibri" w:hAnsi="Palatino Linotype" w:cs="Arial"/>
          <w:color w:val="000000" w:themeColor="text1"/>
          <w:sz w:val="22"/>
          <w:szCs w:val="22"/>
          <w:lang w:val="es-ES"/>
        </w:rPr>
        <w:t xml:space="preserve"> del Estado de México, la nueva Ley Orgánica de la Administración Pública del Estado de México, la cual, abrogó la Ley anterior</w:t>
      </w:r>
      <w:r w:rsidR="00084490" w:rsidRPr="00891EE6">
        <w:rPr>
          <w:rFonts w:ascii="Palatino Linotype" w:eastAsia="Calibri" w:hAnsi="Palatino Linotype" w:cs="Arial"/>
          <w:color w:val="000000" w:themeColor="text1"/>
          <w:sz w:val="22"/>
          <w:szCs w:val="22"/>
          <w:lang w:val="es-ES"/>
        </w:rPr>
        <w:t>; y, establece las bases para la organización y el funcionamiento de la Administración Pública Estatal, Centralizada y Paraestatal, creando y modificando distintas dependencias que se tenían contempladas en la Ley anterior, de conformidad con</w:t>
      </w:r>
      <w:r w:rsidR="007077D0" w:rsidRPr="00891EE6">
        <w:rPr>
          <w:rFonts w:ascii="Palatino Linotype" w:eastAsia="Calibri" w:hAnsi="Palatino Linotype" w:cs="Arial"/>
          <w:color w:val="000000" w:themeColor="text1"/>
          <w:sz w:val="22"/>
          <w:szCs w:val="22"/>
          <w:lang w:val="es-ES"/>
        </w:rPr>
        <w:t xml:space="preserve"> lo establecido en</w:t>
      </w:r>
      <w:r w:rsidR="00084490" w:rsidRPr="00891EE6">
        <w:rPr>
          <w:rFonts w:ascii="Palatino Linotype" w:eastAsia="Calibri" w:hAnsi="Palatino Linotype" w:cs="Arial"/>
          <w:color w:val="000000" w:themeColor="text1"/>
          <w:sz w:val="22"/>
          <w:szCs w:val="22"/>
          <w:lang w:val="es-ES"/>
        </w:rPr>
        <w:t xml:space="preserve"> su artículo 23, mismo que se transfiere a continuación:</w:t>
      </w:r>
    </w:p>
    <w:p w14:paraId="3E8E67A9" w14:textId="77777777" w:rsidR="00084490" w:rsidRPr="00891EE6" w:rsidRDefault="00084490" w:rsidP="007077D0">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p>
    <w:p w14:paraId="7D3E49FD" w14:textId="1ECC8BBD" w:rsidR="007077D0" w:rsidRPr="00891EE6" w:rsidRDefault="007077D0" w:rsidP="007077D0">
      <w:pPr>
        <w:pStyle w:val="Prrafodelista"/>
        <w:tabs>
          <w:tab w:val="left" w:pos="426"/>
          <w:tab w:val="left" w:pos="567"/>
        </w:tabs>
        <w:ind w:left="567"/>
        <w:jc w:val="center"/>
        <w:rPr>
          <w:rFonts w:ascii="Palatino Linotype" w:hAnsi="Palatino Linotype"/>
          <w:b/>
          <w:i/>
          <w:sz w:val="22"/>
        </w:rPr>
      </w:pPr>
      <w:r w:rsidRPr="00891EE6">
        <w:rPr>
          <w:rFonts w:ascii="Palatino Linotype" w:hAnsi="Palatino Linotype"/>
          <w:b/>
          <w:i/>
          <w:sz w:val="22"/>
        </w:rPr>
        <w:lastRenderedPageBreak/>
        <w:t>CAPÍTULO TERCERO</w:t>
      </w:r>
    </w:p>
    <w:p w14:paraId="76AD5B9C" w14:textId="7ADB8328" w:rsidR="007077D0" w:rsidRPr="00891EE6" w:rsidRDefault="007077D0" w:rsidP="007077D0">
      <w:pPr>
        <w:pStyle w:val="Prrafodelista"/>
        <w:tabs>
          <w:tab w:val="left" w:pos="426"/>
          <w:tab w:val="left" w:pos="567"/>
        </w:tabs>
        <w:ind w:left="567"/>
        <w:jc w:val="center"/>
        <w:rPr>
          <w:rFonts w:ascii="Palatino Linotype" w:hAnsi="Palatino Linotype"/>
          <w:b/>
          <w:i/>
          <w:sz w:val="22"/>
        </w:rPr>
      </w:pPr>
      <w:r w:rsidRPr="00891EE6">
        <w:rPr>
          <w:rFonts w:ascii="Palatino Linotype" w:hAnsi="Palatino Linotype"/>
          <w:b/>
          <w:i/>
          <w:sz w:val="22"/>
        </w:rPr>
        <w:t>DE LA COMPETENCIA DE LAS DEPENDENCIAS DEL EJECUTIVO</w:t>
      </w:r>
    </w:p>
    <w:p w14:paraId="6583C794" w14:textId="77777777" w:rsidR="005F5DC4" w:rsidRPr="00891EE6" w:rsidRDefault="005F5DC4" w:rsidP="007077D0">
      <w:pPr>
        <w:pStyle w:val="Prrafodelista"/>
        <w:tabs>
          <w:tab w:val="left" w:pos="426"/>
          <w:tab w:val="left" w:pos="567"/>
        </w:tabs>
        <w:ind w:left="567"/>
        <w:jc w:val="center"/>
        <w:rPr>
          <w:rFonts w:ascii="Palatino Linotype" w:hAnsi="Palatino Linotype"/>
          <w:b/>
          <w:i/>
          <w:sz w:val="22"/>
        </w:rPr>
      </w:pPr>
    </w:p>
    <w:p w14:paraId="10C8980B" w14:textId="6AFE1914"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w:t>
      </w:r>
      <w:r w:rsidRPr="00891EE6">
        <w:rPr>
          <w:rFonts w:ascii="Palatino Linotype" w:hAnsi="Palatino Linotype"/>
          <w:b/>
          <w:i/>
          <w:sz w:val="22"/>
        </w:rPr>
        <w:t>Artículo 23.</w:t>
      </w:r>
      <w:r w:rsidRPr="00891EE6">
        <w:rPr>
          <w:rFonts w:ascii="Palatino Linotype" w:hAnsi="Palatino Linotype"/>
          <w:i/>
          <w:sz w:val="22"/>
        </w:rPr>
        <w:t xml:space="preserve"> Para el estudio, planeación y despacho de los asuntos, en los diversos ramos de la Administración Pública, auxiliarán a la persona titular del Poder Ejecutivo del Estado, las siguientes dependencias:</w:t>
      </w:r>
    </w:p>
    <w:p w14:paraId="06DE4D12"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I. Secretaría General de Gobierno; </w:t>
      </w:r>
    </w:p>
    <w:p w14:paraId="09E42C94"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II. Secretaría de Seguridad; </w:t>
      </w:r>
    </w:p>
    <w:p w14:paraId="311521D6" w14:textId="77777777" w:rsidR="007077D0" w:rsidRPr="00891EE6" w:rsidRDefault="007077D0" w:rsidP="007077D0">
      <w:pPr>
        <w:pStyle w:val="Prrafodelista"/>
        <w:tabs>
          <w:tab w:val="left" w:pos="426"/>
          <w:tab w:val="left" w:pos="567"/>
        </w:tabs>
        <w:ind w:left="567"/>
        <w:jc w:val="both"/>
        <w:rPr>
          <w:rFonts w:ascii="Palatino Linotype" w:hAnsi="Palatino Linotype"/>
          <w:b/>
          <w:i/>
          <w:sz w:val="22"/>
        </w:rPr>
      </w:pPr>
      <w:r w:rsidRPr="00891EE6">
        <w:rPr>
          <w:rFonts w:ascii="Palatino Linotype" w:hAnsi="Palatino Linotype"/>
          <w:b/>
          <w:i/>
          <w:sz w:val="22"/>
        </w:rPr>
        <w:t xml:space="preserve">III. Secretaría de Finanzas; </w:t>
      </w:r>
    </w:p>
    <w:p w14:paraId="698D9A9F"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IV. Secretaría de Salud; </w:t>
      </w:r>
    </w:p>
    <w:p w14:paraId="3E5A36B3"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V. Secretaría del Trabajo; </w:t>
      </w:r>
    </w:p>
    <w:p w14:paraId="321497E1"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VI. Secretaría de Educación, Ciencia, Tecnología e Innovación; </w:t>
      </w:r>
    </w:p>
    <w:p w14:paraId="0E9EB077"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VII. Secretaría de Bienestar; </w:t>
      </w:r>
    </w:p>
    <w:p w14:paraId="7025875B"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VIII. Secretaría de Desarrollo Urbano e Infraestructura; </w:t>
      </w:r>
    </w:p>
    <w:p w14:paraId="5EEAC232"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IX. Secretaría del Campo; </w:t>
      </w:r>
    </w:p>
    <w:p w14:paraId="0CD0B93F"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 Secretaría de Desarrollo Económico; </w:t>
      </w:r>
    </w:p>
    <w:p w14:paraId="69282B26"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XI. Secretaría de Cultura y Turismo; </w:t>
      </w:r>
    </w:p>
    <w:p w14:paraId="7FCF81F8"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XII. Secretaría de la Contraloría; </w:t>
      </w:r>
    </w:p>
    <w:p w14:paraId="3B8E2B26"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XIII. Secretaría del Medio Ambiente y Desarrollo Sostenible; </w:t>
      </w:r>
    </w:p>
    <w:p w14:paraId="7C508B3A"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XIV. Secretaría del Agua; </w:t>
      </w:r>
    </w:p>
    <w:p w14:paraId="6EBC3A63"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XV. Secretaría de las Mujeres; </w:t>
      </w:r>
    </w:p>
    <w:p w14:paraId="4292C255"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XVI. Secretaría de Movilidad; </w:t>
      </w:r>
    </w:p>
    <w:p w14:paraId="1E45BC56" w14:textId="77777777" w:rsidR="007077D0" w:rsidRPr="00891EE6" w:rsidRDefault="007077D0" w:rsidP="007077D0">
      <w:pPr>
        <w:pStyle w:val="Prrafodelista"/>
        <w:tabs>
          <w:tab w:val="left" w:pos="426"/>
          <w:tab w:val="left" w:pos="567"/>
        </w:tabs>
        <w:ind w:left="567"/>
        <w:jc w:val="both"/>
        <w:rPr>
          <w:rFonts w:ascii="Palatino Linotype" w:hAnsi="Palatino Linotype"/>
          <w:i/>
          <w:sz w:val="22"/>
        </w:rPr>
      </w:pPr>
      <w:r w:rsidRPr="00891EE6">
        <w:rPr>
          <w:rFonts w:ascii="Palatino Linotype" w:hAnsi="Palatino Linotype"/>
          <w:i/>
          <w:sz w:val="22"/>
        </w:rPr>
        <w:t xml:space="preserve">XVII. Consejería Jurídica; y </w:t>
      </w:r>
    </w:p>
    <w:p w14:paraId="52764EB9" w14:textId="4127A622" w:rsidR="007077D0" w:rsidRPr="00891EE6" w:rsidRDefault="007077D0" w:rsidP="007077D0">
      <w:pPr>
        <w:pStyle w:val="Prrafodelista"/>
        <w:tabs>
          <w:tab w:val="left" w:pos="426"/>
          <w:tab w:val="left" w:pos="567"/>
        </w:tabs>
        <w:ind w:left="567"/>
        <w:jc w:val="both"/>
        <w:rPr>
          <w:rFonts w:ascii="Palatino Linotype" w:hAnsi="Palatino Linotype"/>
          <w:b/>
          <w:i/>
          <w:sz w:val="22"/>
        </w:rPr>
      </w:pPr>
      <w:r w:rsidRPr="00891EE6">
        <w:rPr>
          <w:rFonts w:ascii="Palatino Linotype" w:hAnsi="Palatino Linotype"/>
          <w:b/>
          <w:i/>
          <w:sz w:val="22"/>
        </w:rPr>
        <w:t xml:space="preserve">XVIII. Oficialía Mayor. </w:t>
      </w:r>
    </w:p>
    <w:p w14:paraId="7C0C5446" w14:textId="0B9B3BB6" w:rsidR="00084490" w:rsidRPr="00891EE6" w:rsidRDefault="007077D0" w:rsidP="007077D0">
      <w:pPr>
        <w:pStyle w:val="Prrafodelista"/>
        <w:tabs>
          <w:tab w:val="left" w:pos="426"/>
          <w:tab w:val="left" w:pos="567"/>
        </w:tabs>
        <w:ind w:left="567"/>
        <w:jc w:val="both"/>
        <w:rPr>
          <w:rFonts w:ascii="Palatino Linotype" w:eastAsia="Calibri" w:hAnsi="Palatino Linotype" w:cs="Arial"/>
          <w:i/>
          <w:color w:val="000000" w:themeColor="text1"/>
          <w:sz w:val="20"/>
          <w:szCs w:val="22"/>
          <w:lang w:val="es-ES"/>
        </w:rPr>
      </w:pPr>
      <w:r w:rsidRPr="00891EE6">
        <w:rPr>
          <w:rFonts w:ascii="Palatino Linotype" w:hAnsi="Palatino Linotype"/>
          <w:i/>
          <w:sz w:val="22"/>
        </w:rPr>
        <w:t>Las dependencias a las que se refiere las fracciones II a la XVIII de este artículo tendrán igual rango y entre ellas no habrá preeminencia alguna.”</w:t>
      </w:r>
    </w:p>
    <w:p w14:paraId="782B89EB" w14:textId="77777777" w:rsidR="00084490" w:rsidRPr="00891EE6" w:rsidRDefault="00084490" w:rsidP="0008449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3F83A15" w14:textId="77777777" w:rsidR="00066C25" w:rsidRPr="00891EE6" w:rsidRDefault="007077D0" w:rsidP="008F315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Calibri" w:hAnsi="Palatino Linotype" w:cs="Arial"/>
          <w:color w:val="000000" w:themeColor="text1"/>
          <w:sz w:val="22"/>
          <w:szCs w:val="22"/>
          <w:lang w:val="es-ES"/>
        </w:rPr>
        <w:t xml:space="preserve">Correlativo a lo anterior, en fecha veintisiete de septiembre de dos mil veinticuatro, se publicó en el Periódico Oficial “Gaceta de Gobierno” del Estado de México, el </w:t>
      </w:r>
      <w:r w:rsidRPr="00891EE6">
        <w:rPr>
          <w:rFonts w:ascii="Palatino Linotype" w:eastAsia="Calibri" w:hAnsi="Palatino Linotype" w:cs="Arial"/>
          <w:b/>
          <w:color w:val="000000" w:themeColor="text1"/>
          <w:sz w:val="22"/>
          <w:szCs w:val="22"/>
          <w:lang w:val="es-ES"/>
        </w:rPr>
        <w:t>Acuerdo por el que se</w:t>
      </w:r>
      <w:r w:rsidR="00066C25" w:rsidRPr="00891EE6">
        <w:rPr>
          <w:rFonts w:ascii="Palatino Linotype" w:eastAsia="Calibri" w:hAnsi="Palatino Linotype" w:cs="Arial"/>
          <w:b/>
          <w:color w:val="000000" w:themeColor="text1"/>
          <w:sz w:val="22"/>
          <w:szCs w:val="22"/>
          <w:lang w:val="es-ES"/>
        </w:rPr>
        <w:t xml:space="preserve"> transfieren los recursos de la</w:t>
      </w:r>
      <w:r w:rsidRPr="00891EE6">
        <w:rPr>
          <w:rFonts w:ascii="Palatino Linotype" w:eastAsia="Calibri" w:hAnsi="Palatino Linotype" w:cs="Arial"/>
          <w:b/>
          <w:color w:val="000000" w:themeColor="text1"/>
          <w:sz w:val="22"/>
          <w:szCs w:val="22"/>
          <w:lang w:val="es-ES"/>
        </w:rPr>
        <w:t xml:space="preserve"> Subsecretaría de Administración de la Secretaría de Finanzas a la Oficialía Mayor</w:t>
      </w:r>
      <w:r w:rsidR="00066C25" w:rsidRPr="00891EE6">
        <w:rPr>
          <w:rFonts w:ascii="Palatino Linotype" w:eastAsia="Calibri" w:hAnsi="Palatino Linotype" w:cs="Arial"/>
          <w:b/>
          <w:color w:val="000000" w:themeColor="text1"/>
          <w:sz w:val="22"/>
          <w:szCs w:val="22"/>
          <w:lang w:val="es-ES"/>
        </w:rPr>
        <w:t>.</w:t>
      </w:r>
    </w:p>
    <w:p w14:paraId="16FEB3CB" w14:textId="77777777" w:rsidR="00066C25" w:rsidRPr="00891EE6" w:rsidRDefault="00066C25" w:rsidP="00066C2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2439D27" w14:textId="05390D5B" w:rsidR="007077D0" w:rsidRPr="00891EE6" w:rsidRDefault="00066C25" w:rsidP="008F315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Calibri" w:hAnsi="Palatino Linotype" w:cs="Arial"/>
          <w:color w:val="000000" w:themeColor="text1"/>
          <w:sz w:val="22"/>
          <w:szCs w:val="22"/>
          <w:lang w:val="es-ES"/>
        </w:rPr>
        <w:lastRenderedPageBreak/>
        <w:t>Así, los artículos primero, segundo; segundo y tercero transitorio del Acuerdo previamente referido, establecen lo siguiente:</w:t>
      </w:r>
    </w:p>
    <w:p w14:paraId="78C22124" w14:textId="77777777" w:rsidR="00066C25" w:rsidRPr="00891EE6" w:rsidRDefault="00066C25" w:rsidP="00066C25">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26C5C36F" w14:textId="0C19384C" w:rsidR="00066C25" w:rsidRPr="00891EE6" w:rsidRDefault="00066C25" w:rsidP="00066C25">
      <w:pPr>
        <w:pStyle w:val="Prrafodelista"/>
        <w:tabs>
          <w:tab w:val="left" w:pos="426"/>
          <w:tab w:val="left" w:pos="567"/>
        </w:tabs>
        <w:ind w:left="567" w:right="565"/>
        <w:jc w:val="both"/>
        <w:rPr>
          <w:rFonts w:ascii="Palatino Linotype" w:hAnsi="Palatino Linotype"/>
          <w:b/>
          <w:i/>
          <w:sz w:val="22"/>
        </w:rPr>
      </w:pPr>
      <w:r w:rsidRPr="00891EE6">
        <w:rPr>
          <w:rFonts w:ascii="Palatino Linotype" w:hAnsi="Palatino Linotype"/>
          <w:b/>
          <w:i/>
          <w:sz w:val="22"/>
        </w:rPr>
        <w:t xml:space="preserve">“ACUERDO POR EL QUE SE TRANSFIEREN LOS RECURSOS DE LA SUBSECRETARÍA DE ADMINISTRACIÓN DE LA SECRETARÍA DE FINANZAS A LA OFICIALÍA MAYOR. </w:t>
      </w:r>
    </w:p>
    <w:p w14:paraId="448B02A3" w14:textId="77777777" w:rsidR="00066C25" w:rsidRPr="00891EE6" w:rsidRDefault="00066C25" w:rsidP="00066C25">
      <w:pPr>
        <w:pStyle w:val="Prrafodelista"/>
        <w:tabs>
          <w:tab w:val="left" w:pos="426"/>
          <w:tab w:val="left" w:pos="567"/>
        </w:tabs>
        <w:ind w:left="567" w:right="565"/>
        <w:jc w:val="both"/>
        <w:rPr>
          <w:rFonts w:ascii="Palatino Linotype" w:hAnsi="Palatino Linotype"/>
          <w:i/>
          <w:sz w:val="22"/>
        </w:rPr>
      </w:pPr>
    </w:p>
    <w:p w14:paraId="23F0FDC2" w14:textId="77777777" w:rsidR="00066C25" w:rsidRPr="00891EE6" w:rsidRDefault="00066C25" w:rsidP="00066C25">
      <w:pPr>
        <w:pStyle w:val="Prrafodelista"/>
        <w:tabs>
          <w:tab w:val="left" w:pos="426"/>
          <w:tab w:val="left" w:pos="567"/>
        </w:tabs>
        <w:ind w:left="567" w:right="565"/>
        <w:jc w:val="both"/>
        <w:rPr>
          <w:rFonts w:ascii="Palatino Linotype" w:hAnsi="Palatino Linotype"/>
          <w:i/>
          <w:sz w:val="22"/>
        </w:rPr>
      </w:pPr>
      <w:r w:rsidRPr="00891EE6">
        <w:rPr>
          <w:rFonts w:ascii="Palatino Linotype" w:hAnsi="Palatino Linotype"/>
          <w:b/>
          <w:i/>
          <w:sz w:val="22"/>
        </w:rPr>
        <w:t>ARTÍCULO PRIMERO.</w:t>
      </w:r>
      <w:r w:rsidRPr="00891EE6">
        <w:rPr>
          <w:rFonts w:ascii="Palatino Linotype" w:hAnsi="Palatino Linotype"/>
          <w:i/>
          <w:sz w:val="22"/>
        </w:rPr>
        <w:t xml:space="preserve"> El presente Acuerdo tiene por objeto establecer las acciones, procedimientos y mecanismos para llevar a cabo la transferencia de los recursos financieros, humanos y materiales necesarios para la operación de la Oficialía Mayor,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 </w:t>
      </w:r>
    </w:p>
    <w:p w14:paraId="172D83AE" w14:textId="77777777" w:rsidR="00066C25" w:rsidRPr="00891EE6" w:rsidRDefault="00066C25" w:rsidP="00066C25">
      <w:pPr>
        <w:pStyle w:val="Prrafodelista"/>
        <w:tabs>
          <w:tab w:val="left" w:pos="426"/>
          <w:tab w:val="left" w:pos="567"/>
        </w:tabs>
        <w:ind w:left="567" w:right="565"/>
        <w:jc w:val="both"/>
        <w:rPr>
          <w:rFonts w:ascii="Palatino Linotype" w:hAnsi="Palatino Linotype"/>
          <w:i/>
          <w:sz w:val="22"/>
        </w:rPr>
      </w:pPr>
    </w:p>
    <w:p w14:paraId="09F0BA8F" w14:textId="6F43CD72" w:rsidR="00066C25" w:rsidRPr="00891EE6" w:rsidRDefault="00066C25" w:rsidP="00066C25">
      <w:pPr>
        <w:pStyle w:val="Prrafodelista"/>
        <w:tabs>
          <w:tab w:val="left" w:pos="993"/>
        </w:tabs>
        <w:ind w:left="567" w:right="565"/>
        <w:jc w:val="both"/>
        <w:rPr>
          <w:rFonts w:ascii="Palatino Linotype" w:hAnsi="Palatino Linotype"/>
          <w:i/>
          <w:sz w:val="22"/>
          <w:szCs w:val="22"/>
        </w:rPr>
      </w:pPr>
      <w:r w:rsidRPr="00891EE6">
        <w:rPr>
          <w:rFonts w:ascii="Palatino Linotype" w:hAnsi="Palatino Linotype"/>
          <w:b/>
          <w:i/>
          <w:sz w:val="22"/>
        </w:rPr>
        <w:t>ARTÍCULO SEGUNDO.</w:t>
      </w:r>
      <w:r w:rsidRPr="00891EE6">
        <w:rPr>
          <w:rFonts w:ascii="Palatino Linotype" w:hAnsi="Palatino Linotype"/>
          <w:i/>
          <w:sz w:val="22"/>
        </w:rPr>
        <w:t xml:space="preserve"> Los recursos humanos, materiales, presupuestales y financieros de la Subsecretaría de Administración de la Secretaría de Finanzas, con excepción de los relativos a la Dirección General del Sistema Estatal de Informática, que continuará adscrita a la Secretaría de Finanzas, serán transferidos a partir de la entrada en vigor del presente Acuerdo a la Oficialía Mayor. La Secretaría de Finanzas deberá llevar a cabo las acciones necesarias que permitan a la Oficialía Mayor ejercer sus atribuciones y cumplir con sus </w:t>
      </w:r>
      <w:r w:rsidRPr="00891EE6">
        <w:rPr>
          <w:rFonts w:ascii="Palatino Linotype" w:hAnsi="Palatino Linotype"/>
          <w:i/>
          <w:sz w:val="22"/>
          <w:szCs w:val="22"/>
        </w:rPr>
        <w:t>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p>
    <w:p w14:paraId="48216807" w14:textId="0515CD39" w:rsidR="00066C25" w:rsidRPr="00891EE6" w:rsidRDefault="00066C25" w:rsidP="00066C25">
      <w:pPr>
        <w:pStyle w:val="Prrafodelista"/>
        <w:tabs>
          <w:tab w:val="left" w:pos="993"/>
        </w:tabs>
        <w:ind w:left="567" w:right="565"/>
        <w:jc w:val="both"/>
        <w:rPr>
          <w:rFonts w:ascii="Palatino Linotype" w:hAnsi="Palatino Linotype"/>
          <w:i/>
          <w:sz w:val="22"/>
          <w:szCs w:val="22"/>
        </w:rPr>
      </w:pPr>
      <w:r w:rsidRPr="00891EE6">
        <w:rPr>
          <w:rFonts w:ascii="Palatino Linotype" w:hAnsi="Palatino Linotype"/>
          <w:i/>
          <w:sz w:val="22"/>
          <w:szCs w:val="22"/>
        </w:rPr>
        <w:t>(…)</w:t>
      </w:r>
    </w:p>
    <w:p w14:paraId="56A820FF" w14:textId="77777777" w:rsidR="00066C25" w:rsidRPr="00891EE6" w:rsidRDefault="00066C25" w:rsidP="00066C25">
      <w:pPr>
        <w:pStyle w:val="Prrafodelista"/>
        <w:tabs>
          <w:tab w:val="left" w:pos="993"/>
        </w:tabs>
        <w:ind w:left="567" w:right="565"/>
        <w:jc w:val="both"/>
        <w:rPr>
          <w:rFonts w:ascii="Palatino Linotype" w:hAnsi="Palatino Linotype"/>
          <w:b/>
          <w:i/>
          <w:sz w:val="22"/>
          <w:szCs w:val="22"/>
        </w:rPr>
      </w:pPr>
    </w:p>
    <w:p w14:paraId="306EC2DF" w14:textId="47E07F28" w:rsidR="00066C25" w:rsidRPr="00891EE6" w:rsidRDefault="00066C25" w:rsidP="00066C25">
      <w:pPr>
        <w:pStyle w:val="Prrafodelista"/>
        <w:tabs>
          <w:tab w:val="left" w:pos="993"/>
        </w:tabs>
        <w:ind w:left="567" w:right="565"/>
        <w:jc w:val="center"/>
        <w:rPr>
          <w:rFonts w:ascii="Palatino Linotype" w:eastAsia="Calibri" w:hAnsi="Palatino Linotype" w:cs="Arial"/>
          <w:b/>
          <w:i/>
          <w:color w:val="000000" w:themeColor="text1"/>
          <w:sz w:val="22"/>
          <w:szCs w:val="22"/>
          <w:lang w:val="es-ES"/>
        </w:rPr>
      </w:pPr>
      <w:r w:rsidRPr="00891EE6">
        <w:rPr>
          <w:rFonts w:ascii="Palatino Linotype" w:hAnsi="Palatino Linotype"/>
          <w:b/>
          <w:i/>
          <w:sz w:val="22"/>
          <w:szCs w:val="22"/>
        </w:rPr>
        <w:t>TRANSITORIOS</w:t>
      </w:r>
    </w:p>
    <w:p w14:paraId="3A9E0594" w14:textId="41B2CD36" w:rsidR="007077D0" w:rsidRPr="00891EE6" w:rsidRDefault="00066C25" w:rsidP="00066C25">
      <w:pPr>
        <w:pStyle w:val="Prrafodelista"/>
        <w:tabs>
          <w:tab w:val="left" w:pos="993"/>
        </w:tabs>
        <w:ind w:left="567" w:right="565"/>
        <w:jc w:val="both"/>
        <w:rPr>
          <w:rFonts w:ascii="Palatino Linotype" w:eastAsia="Calibri" w:hAnsi="Palatino Linotype" w:cs="Arial"/>
          <w:i/>
          <w:color w:val="000000" w:themeColor="text1"/>
          <w:sz w:val="22"/>
          <w:szCs w:val="22"/>
          <w:lang w:val="es-ES"/>
        </w:rPr>
      </w:pPr>
      <w:r w:rsidRPr="00891EE6">
        <w:rPr>
          <w:rFonts w:ascii="Palatino Linotype" w:eastAsia="Calibri" w:hAnsi="Palatino Linotype" w:cs="Arial"/>
          <w:i/>
          <w:color w:val="000000" w:themeColor="text1"/>
          <w:sz w:val="22"/>
          <w:szCs w:val="22"/>
          <w:lang w:val="es-ES"/>
        </w:rPr>
        <w:t>(…)</w:t>
      </w:r>
    </w:p>
    <w:p w14:paraId="03D611FF" w14:textId="77777777" w:rsidR="00066C25" w:rsidRPr="00891EE6" w:rsidRDefault="00066C25" w:rsidP="00066C25">
      <w:pPr>
        <w:pStyle w:val="Prrafodelista"/>
        <w:tabs>
          <w:tab w:val="left" w:pos="993"/>
        </w:tabs>
        <w:ind w:left="567" w:right="565"/>
        <w:jc w:val="both"/>
        <w:rPr>
          <w:rFonts w:ascii="Palatino Linotype" w:hAnsi="Palatino Linotype"/>
          <w:i/>
          <w:sz w:val="22"/>
          <w:szCs w:val="22"/>
        </w:rPr>
      </w:pPr>
      <w:r w:rsidRPr="00891EE6">
        <w:rPr>
          <w:rFonts w:ascii="Palatino Linotype" w:hAnsi="Palatino Linotype"/>
          <w:b/>
          <w:i/>
          <w:sz w:val="22"/>
          <w:szCs w:val="22"/>
        </w:rPr>
        <w:t>ARTÍCULO SEGUNDO.</w:t>
      </w:r>
      <w:r w:rsidRPr="00891EE6">
        <w:rPr>
          <w:rFonts w:ascii="Palatino Linotype" w:hAnsi="Palatino Linotype"/>
          <w:i/>
          <w:sz w:val="22"/>
          <w:szCs w:val="22"/>
        </w:rPr>
        <w:t xml:space="preserve"> El presente acuerdo entrará en vigor el día de su publicación en el Periódico Oficial “Gaceta del Gobierno”. </w:t>
      </w:r>
    </w:p>
    <w:p w14:paraId="1CB1A165" w14:textId="77777777" w:rsidR="00066C25" w:rsidRPr="00891EE6" w:rsidRDefault="00066C25" w:rsidP="00066C25">
      <w:pPr>
        <w:pStyle w:val="Prrafodelista"/>
        <w:tabs>
          <w:tab w:val="left" w:pos="993"/>
        </w:tabs>
        <w:ind w:left="567" w:right="565"/>
        <w:jc w:val="both"/>
        <w:rPr>
          <w:rFonts w:ascii="Palatino Linotype" w:hAnsi="Palatino Linotype"/>
          <w:i/>
          <w:sz w:val="22"/>
          <w:szCs w:val="22"/>
        </w:rPr>
      </w:pPr>
    </w:p>
    <w:p w14:paraId="3E916126" w14:textId="467D11B8" w:rsidR="00066C25" w:rsidRPr="00891EE6" w:rsidRDefault="00066C25" w:rsidP="00066C25">
      <w:pPr>
        <w:pStyle w:val="Prrafodelista"/>
        <w:tabs>
          <w:tab w:val="left" w:pos="993"/>
        </w:tabs>
        <w:ind w:left="567" w:right="565"/>
        <w:jc w:val="both"/>
        <w:rPr>
          <w:rFonts w:ascii="Palatino Linotype" w:eastAsia="Calibri" w:hAnsi="Palatino Linotype" w:cs="Arial"/>
          <w:i/>
          <w:color w:val="000000" w:themeColor="text1"/>
          <w:sz w:val="22"/>
          <w:szCs w:val="22"/>
          <w:lang w:val="es-ES"/>
        </w:rPr>
      </w:pPr>
      <w:r w:rsidRPr="00891EE6">
        <w:rPr>
          <w:rFonts w:ascii="Palatino Linotype" w:hAnsi="Palatino Linotype"/>
          <w:b/>
          <w:i/>
          <w:sz w:val="22"/>
          <w:szCs w:val="22"/>
        </w:rPr>
        <w:t>ARTÍCULO TERCERO.</w:t>
      </w:r>
      <w:r w:rsidRPr="00891EE6">
        <w:rPr>
          <w:rFonts w:ascii="Palatino Linotype" w:hAnsi="Palatino Linotype"/>
          <w:i/>
          <w:sz w:val="22"/>
          <w:szCs w:val="22"/>
        </w:rPr>
        <w:t xml:space="preserve"> Las personas titulares de la Subsecretaría de Administración y de la Oficialía Mayor deberán realizar el proceso de entrega y recepción de conformidad </w:t>
      </w:r>
      <w:r w:rsidRPr="00891EE6">
        <w:rPr>
          <w:rFonts w:ascii="Palatino Linotype" w:hAnsi="Palatino Linotype"/>
          <w:i/>
          <w:sz w:val="22"/>
          <w:szCs w:val="22"/>
        </w:rPr>
        <w:lastRenderedPageBreak/>
        <w:t>con el presente Acuerdo, dentro de los cinco días hábiles siguientes a la entrada en vigor de este Acuerdo, de conformidad con lo previsto por el Reglamento para los Procesos de Entrega y Recepción y Rendición de Cuentas de la Administración Pública del Estado de México y las demás disposiciones jurídicas aplicables.</w:t>
      </w:r>
    </w:p>
    <w:p w14:paraId="6A48C8B7" w14:textId="77777777" w:rsidR="00066C25" w:rsidRPr="00891EE6" w:rsidRDefault="00066C25" w:rsidP="007077D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B3D2D8D" w14:textId="26F4809D" w:rsidR="004A42C4" w:rsidRPr="00891EE6" w:rsidRDefault="00563BC7" w:rsidP="008F315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Calibri" w:hAnsi="Palatino Linotype" w:cs="Arial"/>
          <w:color w:val="000000" w:themeColor="text1"/>
          <w:sz w:val="22"/>
          <w:szCs w:val="22"/>
          <w:lang w:val="es-ES"/>
        </w:rPr>
        <w:t>Derivado de lo anterior, el veinte de diciembre de dos mil veintitrés, se emitió el Reglamento</w:t>
      </w:r>
      <w:r w:rsidR="004A42C4" w:rsidRPr="00891EE6">
        <w:rPr>
          <w:rFonts w:ascii="Palatino Linotype" w:eastAsia="Calibri" w:hAnsi="Palatino Linotype" w:cs="Arial"/>
          <w:color w:val="000000" w:themeColor="text1"/>
          <w:sz w:val="22"/>
          <w:szCs w:val="22"/>
          <w:lang w:val="es-ES"/>
        </w:rPr>
        <w:t xml:space="preserve"> Interior de la Oficialía Mayor, del cual, se advierte que se integra de las siguientes unidades administrativas:</w:t>
      </w:r>
    </w:p>
    <w:p w14:paraId="735AAB01" w14:textId="77777777" w:rsidR="004A42C4" w:rsidRPr="00891EE6" w:rsidRDefault="004A42C4" w:rsidP="004A42C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89FD55" w14:textId="77777777" w:rsidR="004A42C4" w:rsidRPr="00891EE6" w:rsidRDefault="004A42C4" w:rsidP="004A42C4">
      <w:pPr>
        <w:pStyle w:val="Prrafodelista"/>
        <w:tabs>
          <w:tab w:val="left" w:pos="426"/>
          <w:tab w:val="left" w:pos="567"/>
        </w:tabs>
        <w:ind w:left="567" w:right="565"/>
        <w:jc w:val="both"/>
        <w:rPr>
          <w:rFonts w:ascii="Palatino Linotype" w:hAnsi="Palatino Linotype"/>
          <w:i/>
          <w:sz w:val="22"/>
        </w:rPr>
      </w:pPr>
      <w:r w:rsidRPr="00891EE6">
        <w:rPr>
          <w:rFonts w:ascii="Palatino Linotype" w:hAnsi="Palatino Linotype"/>
          <w:b/>
          <w:i/>
          <w:sz w:val="22"/>
        </w:rPr>
        <w:t>“Artículo 4.</w:t>
      </w:r>
      <w:r w:rsidRPr="00891EE6">
        <w:rPr>
          <w:rFonts w:ascii="Palatino Linotype" w:hAnsi="Palatino Linotype"/>
          <w:i/>
          <w:sz w:val="22"/>
        </w:rPr>
        <w:t xml:space="preserve"> Para el estudio, planeación y atención de los asuntos de su competencia, al frente de la Oficialía Mayor estará una persona titular quien se auxiliará de las unidades administrativas siguientes: </w:t>
      </w:r>
    </w:p>
    <w:p w14:paraId="6AFC3688" w14:textId="77777777" w:rsidR="004A42C4" w:rsidRPr="00891EE6" w:rsidRDefault="004A42C4" w:rsidP="004A42C4">
      <w:pPr>
        <w:pStyle w:val="Prrafodelista"/>
        <w:tabs>
          <w:tab w:val="left" w:pos="426"/>
          <w:tab w:val="left" w:pos="567"/>
        </w:tabs>
        <w:ind w:left="567" w:right="565"/>
        <w:jc w:val="both"/>
        <w:rPr>
          <w:rFonts w:ascii="Palatino Linotype" w:hAnsi="Palatino Linotype"/>
          <w:b/>
          <w:i/>
          <w:sz w:val="22"/>
        </w:rPr>
      </w:pPr>
      <w:r w:rsidRPr="00891EE6">
        <w:rPr>
          <w:rFonts w:ascii="Palatino Linotype" w:hAnsi="Palatino Linotype"/>
          <w:b/>
          <w:i/>
          <w:sz w:val="22"/>
        </w:rPr>
        <w:t xml:space="preserve">I. Dirección General de Recursos Materiales; </w:t>
      </w:r>
    </w:p>
    <w:p w14:paraId="54D7033F" w14:textId="77777777" w:rsidR="004A42C4" w:rsidRPr="00891EE6" w:rsidRDefault="004A42C4" w:rsidP="004A42C4">
      <w:pPr>
        <w:pStyle w:val="Prrafodelista"/>
        <w:tabs>
          <w:tab w:val="left" w:pos="426"/>
          <w:tab w:val="left" w:pos="567"/>
        </w:tabs>
        <w:ind w:left="567" w:right="565"/>
        <w:jc w:val="both"/>
        <w:rPr>
          <w:rFonts w:ascii="Palatino Linotype" w:hAnsi="Palatino Linotype"/>
          <w:b/>
          <w:i/>
          <w:sz w:val="22"/>
        </w:rPr>
      </w:pPr>
      <w:r w:rsidRPr="00891EE6">
        <w:rPr>
          <w:rFonts w:ascii="Palatino Linotype" w:hAnsi="Palatino Linotype"/>
          <w:b/>
          <w:i/>
          <w:sz w:val="22"/>
        </w:rPr>
        <w:t xml:space="preserve">II. Dirección General de Personal; </w:t>
      </w:r>
    </w:p>
    <w:p w14:paraId="02ED4067" w14:textId="77777777" w:rsidR="004A42C4" w:rsidRPr="00891EE6" w:rsidRDefault="004A42C4" w:rsidP="004A42C4">
      <w:pPr>
        <w:pStyle w:val="Prrafodelista"/>
        <w:tabs>
          <w:tab w:val="left" w:pos="426"/>
          <w:tab w:val="left" w:pos="567"/>
        </w:tabs>
        <w:ind w:left="567" w:right="565"/>
        <w:jc w:val="both"/>
        <w:rPr>
          <w:rFonts w:ascii="Palatino Linotype" w:hAnsi="Palatino Linotype"/>
          <w:b/>
          <w:i/>
          <w:sz w:val="22"/>
        </w:rPr>
      </w:pPr>
      <w:r w:rsidRPr="00891EE6">
        <w:rPr>
          <w:rFonts w:ascii="Palatino Linotype" w:hAnsi="Palatino Linotype"/>
          <w:b/>
          <w:i/>
          <w:sz w:val="22"/>
        </w:rPr>
        <w:t xml:space="preserve">III. Dirección General de Innovación; </w:t>
      </w:r>
    </w:p>
    <w:p w14:paraId="51BF10FF" w14:textId="77777777" w:rsidR="004A42C4" w:rsidRPr="00891EE6" w:rsidRDefault="004A42C4" w:rsidP="004A42C4">
      <w:pPr>
        <w:pStyle w:val="Prrafodelista"/>
        <w:tabs>
          <w:tab w:val="left" w:pos="426"/>
          <w:tab w:val="left" w:pos="567"/>
        </w:tabs>
        <w:ind w:left="567" w:right="565"/>
        <w:jc w:val="both"/>
        <w:rPr>
          <w:rFonts w:ascii="Palatino Linotype" w:hAnsi="Palatino Linotype"/>
          <w:b/>
          <w:i/>
          <w:sz w:val="22"/>
        </w:rPr>
      </w:pPr>
      <w:r w:rsidRPr="00891EE6">
        <w:rPr>
          <w:rFonts w:ascii="Palatino Linotype" w:hAnsi="Palatino Linotype"/>
          <w:b/>
          <w:i/>
          <w:sz w:val="22"/>
        </w:rPr>
        <w:t xml:space="preserve">IV. Coordinación de Servicios Auxiliares a Contingencias y Emergencias; </w:t>
      </w:r>
    </w:p>
    <w:p w14:paraId="772E10C6" w14:textId="29FBF42F" w:rsidR="004A42C4" w:rsidRPr="00891EE6" w:rsidRDefault="004A42C4" w:rsidP="002323D0">
      <w:pPr>
        <w:pStyle w:val="Prrafodelista"/>
        <w:tabs>
          <w:tab w:val="left" w:pos="851"/>
        </w:tabs>
        <w:ind w:left="567" w:right="565"/>
        <w:jc w:val="both"/>
        <w:rPr>
          <w:rFonts w:ascii="Palatino Linotype" w:hAnsi="Palatino Linotype"/>
          <w:b/>
          <w:i/>
          <w:sz w:val="22"/>
        </w:rPr>
      </w:pPr>
      <w:r w:rsidRPr="00891EE6">
        <w:rPr>
          <w:rFonts w:ascii="Palatino Linotype" w:hAnsi="Palatino Linotype"/>
          <w:b/>
          <w:i/>
          <w:sz w:val="22"/>
        </w:rPr>
        <w:t xml:space="preserve">V. Coordinación Administrativa; y, </w:t>
      </w:r>
    </w:p>
    <w:p w14:paraId="41D377FB" w14:textId="77777777" w:rsidR="004A42C4" w:rsidRPr="00891EE6" w:rsidRDefault="004A42C4" w:rsidP="002323D0">
      <w:pPr>
        <w:pStyle w:val="Prrafodelista"/>
        <w:tabs>
          <w:tab w:val="left" w:pos="851"/>
        </w:tabs>
        <w:ind w:left="567" w:right="565"/>
        <w:jc w:val="both"/>
        <w:rPr>
          <w:rFonts w:ascii="Palatino Linotype" w:hAnsi="Palatino Linotype"/>
          <w:i/>
          <w:sz w:val="22"/>
        </w:rPr>
      </w:pPr>
      <w:r w:rsidRPr="00891EE6">
        <w:rPr>
          <w:rFonts w:ascii="Palatino Linotype" w:hAnsi="Palatino Linotype"/>
          <w:i/>
          <w:sz w:val="22"/>
        </w:rPr>
        <w:t xml:space="preserve">VI. Coordinación Jurídica, de Igualdad de Género y Erradicación de la Violencia. </w:t>
      </w:r>
    </w:p>
    <w:p w14:paraId="3BD29290" w14:textId="3C563EA5" w:rsidR="00563BC7" w:rsidRPr="00891EE6" w:rsidRDefault="002323D0" w:rsidP="002323D0">
      <w:pPr>
        <w:pStyle w:val="Prrafodelista"/>
        <w:tabs>
          <w:tab w:val="left" w:pos="851"/>
        </w:tabs>
        <w:ind w:left="567"/>
        <w:jc w:val="both"/>
        <w:rPr>
          <w:rFonts w:ascii="Palatino Linotype" w:hAnsi="Palatino Linotype"/>
          <w:i/>
          <w:sz w:val="22"/>
        </w:rPr>
      </w:pPr>
      <w:r w:rsidRPr="00891EE6">
        <w:rPr>
          <w:rFonts w:ascii="Palatino Linotype" w:hAnsi="Palatino Linotype"/>
          <w:i/>
          <w:sz w:val="22"/>
        </w:rPr>
        <w:t>(…)”</w:t>
      </w:r>
    </w:p>
    <w:p w14:paraId="53AE0FBD" w14:textId="77777777" w:rsidR="002323D0" w:rsidRPr="00891EE6" w:rsidRDefault="002323D0" w:rsidP="00563BC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9F9E430" w14:textId="306734D4" w:rsidR="004A42C4" w:rsidRPr="00891EE6" w:rsidRDefault="004A42C4" w:rsidP="008F315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Calibri" w:hAnsi="Palatino Linotype" w:cs="Arial"/>
          <w:color w:val="000000" w:themeColor="text1"/>
          <w:sz w:val="22"/>
          <w:szCs w:val="22"/>
          <w:lang w:val="es-ES"/>
        </w:rPr>
        <w:t xml:space="preserve">Al respecto, el artículo 10, fracción VII del mismo ordenamiento legal, establece que la </w:t>
      </w:r>
      <w:r w:rsidRPr="00891EE6">
        <w:rPr>
          <w:rFonts w:ascii="Palatino Linotype" w:eastAsia="Calibri" w:hAnsi="Palatino Linotype" w:cs="Arial"/>
          <w:b/>
          <w:color w:val="000000" w:themeColor="text1"/>
          <w:sz w:val="22"/>
          <w:szCs w:val="22"/>
          <w:lang w:val="es-ES"/>
        </w:rPr>
        <w:t>Dirección General de Personal</w:t>
      </w:r>
      <w:r w:rsidRPr="00891EE6">
        <w:rPr>
          <w:rFonts w:ascii="Palatino Linotype" w:eastAsia="Calibri" w:hAnsi="Palatino Linotype" w:cs="Arial"/>
          <w:color w:val="000000" w:themeColor="text1"/>
          <w:sz w:val="22"/>
          <w:szCs w:val="22"/>
          <w:lang w:val="es-ES"/>
        </w:rPr>
        <w:t xml:space="preserve"> cuenta con la atribución de aplicar las disposiciones que norman </w:t>
      </w:r>
      <w:r w:rsidRPr="00891EE6">
        <w:rPr>
          <w:rFonts w:ascii="Palatino Linotype" w:eastAsia="Calibri" w:hAnsi="Palatino Linotype" w:cs="Arial"/>
          <w:b/>
          <w:color w:val="000000" w:themeColor="text1"/>
          <w:sz w:val="22"/>
          <w:szCs w:val="22"/>
          <w:lang w:val="es-ES"/>
        </w:rPr>
        <w:t xml:space="preserve">la </w:t>
      </w:r>
      <w:r w:rsidR="002323D0" w:rsidRPr="00891EE6">
        <w:rPr>
          <w:rFonts w:ascii="Palatino Linotype" w:eastAsia="Calibri" w:hAnsi="Palatino Linotype" w:cs="Arial"/>
          <w:b/>
          <w:color w:val="000000" w:themeColor="text1"/>
          <w:sz w:val="22"/>
          <w:szCs w:val="22"/>
          <w:lang w:val="es-ES"/>
        </w:rPr>
        <w:t>remuneración</w:t>
      </w:r>
      <w:r w:rsidRPr="00891EE6">
        <w:rPr>
          <w:rFonts w:ascii="Palatino Linotype" w:eastAsia="Calibri" w:hAnsi="Palatino Linotype" w:cs="Arial"/>
          <w:b/>
          <w:color w:val="000000" w:themeColor="text1"/>
          <w:sz w:val="22"/>
          <w:szCs w:val="22"/>
          <w:lang w:val="es-ES"/>
        </w:rPr>
        <w:t xml:space="preserve"> y prestaciones que deben otorgarse a las personas </w:t>
      </w:r>
      <w:r w:rsidR="002323D0" w:rsidRPr="00891EE6">
        <w:rPr>
          <w:rFonts w:ascii="Palatino Linotype" w:eastAsia="Calibri" w:hAnsi="Palatino Linotype" w:cs="Arial"/>
          <w:b/>
          <w:color w:val="000000" w:themeColor="text1"/>
          <w:sz w:val="22"/>
          <w:szCs w:val="22"/>
          <w:lang w:val="es-ES"/>
        </w:rPr>
        <w:t>servidoras públicas del Poder Ejecutivo del Gobierno del Estado de México</w:t>
      </w:r>
      <w:r w:rsidR="002323D0" w:rsidRPr="00891EE6">
        <w:rPr>
          <w:rFonts w:ascii="Palatino Linotype" w:eastAsia="Calibri" w:hAnsi="Palatino Linotype" w:cs="Arial"/>
          <w:color w:val="000000" w:themeColor="text1"/>
          <w:sz w:val="22"/>
          <w:szCs w:val="22"/>
          <w:lang w:val="es-ES"/>
        </w:rPr>
        <w:t>, en concordancia con las estructuras orgánico-funcionales y los catálogos de puestos aprobados.</w:t>
      </w:r>
    </w:p>
    <w:p w14:paraId="1B220371" w14:textId="77777777" w:rsidR="004A42C4" w:rsidRPr="00891EE6" w:rsidRDefault="004A42C4" w:rsidP="004A42C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81DA6DB" w14:textId="6EE7F662" w:rsidR="001573E2" w:rsidRPr="00891EE6" w:rsidRDefault="002323D0" w:rsidP="008F315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MS Gothic" w:hAnsi="Palatino Linotype"/>
          <w:sz w:val="22"/>
          <w:szCs w:val="22"/>
        </w:rPr>
        <w:t>Expuesto lo anterior</w:t>
      </w:r>
      <w:r w:rsidR="001573E2" w:rsidRPr="00891EE6">
        <w:rPr>
          <w:rFonts w:ascii="Palatino Linotype" w:eastAsia="MS Gothic" w:hAnsi="Palatino Linotype"/>
          <w:sz w:val="22"/>
          <w:szCs w:val="22"/>
        </w:rPr>
        <w:t xml:space="preserve">, se advierte que, tanto el acto impugnado como los motivos de inconformidad hechos valer por el </w:t>
      </w:r>
      <w:r w:rsidR="001573E2" w:rsidRPr="00891EE6">
        <w:rPr>
          <w:rFonts w:ascii="Palatino Linotype" w:eastAsia="MS Gothic" w:hAnsi="Palatino Linotype"/>
          <w:b/>
          <w:bCs/>
          <w:sz w:val="22"/>
          <w:szCs w:val="22"/>
        </w:rPr>
        <w:t>RECURRENTE</w:t>
      </w:r>
      <w:r w:rsidR="001573E2" w:rsidRPr="00891EE6">
        <w:rPr>
          <w:rFonts w:ascii="Palatino Linotype" w:eastAsia="MS Gothic" w:hAnsi="Palatino Linotype"/>
          <w:sz w:val="22"/>
          <w:szCs w:val="22"/>
        </w:rPr>
        <w:t xml:space="preserve"> son improcedentes, puesto que la información que solicitó es competencia de un Sujeto Obligado distinto al que se le formuló </w:t>
      </w:r>
      <w:r w:rsidR="001573E2" w:rsidRPr="00891EE6">
        <w:rPr>
          <w:rFonts w:ascii="Palatino Linotype" w:eastAsia="MS Gothic" w:hAnsi="Palatino Linotype"/>
          <w:sz w:val="22"/>
          <w:szCs w:val="22"/>
        </w:rPr>
        <w:lastRenderedPageBreak/>
        <w:t>la solicitud. Entonces, al ser dos entes distintos en materia de transparencia, resulta en obviedad que uno no puede atender las solicitudes de información de otro, puesto que es información que cada Sujeto Obligado posee, genera y administra.</w:t>
      </w:r>
    </w:p>
    <w:p w14:paraId="423D6972" w14:textId="77777777" w:rsidR="001573E2" w:rsidRPr="00891EE6"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A28BF8B" w14:textId="77777777" w:rsidR="001573E2" w:rsidRPr="00891EE6"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MS Gothic" w:hAnsi="Palatino Linotype"/>
          <w:sz w:val="22"/>
          <w:szCs w:val="22"/>
        </w:rPr>
        <w:t xml:space="preserve">Ahora bien, este Órgano Garante estima que el actuar del </w:t>
      </w:r>
      <w:r w:rsidRPr="00891EE6">
        <w:rPr>
          <w:rFonts w:ascii="Palatino Linotype" w:eastAsia="MS Gothic" w:hAnsi="Palatino Linotype"/>
          <w:b/>
          <w:sz w:val="22"/>
          <w:szCs w:val="22"/>
        </w:rPr>
        <w:t>SUJETO OBLIGADO</w:t>
      </w:r>
      <w:r w:rsidRPr="00891EE6">
        <w:rPr>
          <w:rFonts w:ascii="Palatino Linotype" w:eastAsia="MS Gothic" w:hAnsi="Palatino Linotype"/>
          <w:sz w:val="22"/>
          <w:szCs w:val="22"/>
        </w:rPr>
        <w:t xml:space="preserve"> encuadra en lo preceptuado por la Ley de la materia, por lo que es necesario señalar los siguientes preceptos legales:</w:t>
      </w:r>
    </w:p>
    <w:p w14:paraId="24654B23" w14:textId="77777777" w:rsidR="001573E2" w:rsidRPr="00891EE6" w:rsidRDefault="001573E2" w:rsidP="001573E2">
      <w:pPr>
        <w:pStyle w:val="Prrafodelista"/>
        <w:tabs>
          <w:tab w:val="left" w:pos="426"/>
          <w:tab w:val="left" w:pos="567"/>
        </w:tabs>
        <w:spacing w:line="360" w:lineRule="auto"/>
        <w:ind w:left="0"/>
        <w:jc w:val="both"/>
        <w:rPr>
          <w:rFonts w:ascii="Palatino Linotype" w:eastAsia="MS Gothic" w:hAnsi="Palatino Linotype"/>
          <w:sz w:val="22"/>
          <w:szCs w:val="22"/>
        </w:rPr>
      </w:pPr>
    </w:p>
    <w:p w14:paraId="6930B05B" w14:textId="77777777" w:rsidR="001573E2" w:rsidRPr="00891EE6" w:rsidRDefault="001573E2" w:rsidP="001573E2">
      <w:pPr>
        <w:ind w:left="567" w:right="539"/>
        <w:jc w:val="both"/>
        <w:rPr>
          <w:rFonts w:ascii="Palatino Linotype" w:hAnsi="Palatino Linotype"/>
          <w:i/>
          <w:sz w:val="22"/>
          <w:szCs w:val="22"/>
        </w:rPr>
      </w:pPr>
      <w:r w:rsidRPr="00891EE6">
        <w:rPr>
          <w:rFonts w:ascii="Palatino Linotype" w:hAnsi="Palatino Linotype"/>
          <w:b/>
          <w:i/>
          <w:sz w:val="22"/>
          <w:szCs w:val="22"/>
        </w:rPr>
        <w:t>“Artículo 53</w:t>
      </w:r>
      <w:r w:rsidRPr="00891EE6">
        <w:rPr>
          <w:rFonts w:ascii="Palatino Linotype" w:hAnsi="Palatino Linotype"/>
          <w:i/>
          <w:sz w:val="22"/>
          <w:szCs w:val="22"/>
        </w:rPr>
        <w:t xml:space="preserve">. Las Unidades de Transparencia tendrán las siguientes funciones: </w:t>
      </w:r>
    </w:p>
    <w:p w14:paraId="0BEA83D4" w14:textId="77777777" w:rsidR="001573E2" w:rsidRPr="00891EE6" w:rsidRDefault="001573E2" w:rsidP="001573E2">
      <w:pPr>
        <w:ind w:left="567" w:right="539"/>
        <w:jc w:val="both"/>
        <w:rPr>
          <w:rFonts w:ascii="Palatino Linotype" w:hAnsi="Palatino Linotype"/>
          <w:i/>
          <w:sz w:val="22"/>
          <w:szCs w:val="22"/>
        </w:rPr>
      </w:pPr>
      <w:r w:rsidRPr="00891EE6">
        <w:rPr>
          <w:rFonts w:ascii="Palatino Linotype" w:hAnsi="Palatino Linotype"/>
          <w:i/>
          <w:sz w:val="22"/>
          <w:szCs w:val="22"/>
        </w:rPr>
        <w:t>(…)</w:t>
      </w:r>
    </w:p>
    <w:p w14:paraId="3ED01DA7" w14:textId="77777777" w:rsidR="001573E2" w:rsidRPr="00891EE6" w:rsidRDefault="001573E2" w:rsidP="001573E2">
      <w:pPr>
        <w:ind w:left="567" w:right="539"/>
        <w:jc w:val="both"/>
        <w:rPr>
          <w:rFonts w:ascii="Palatino Linotype" w:hAnsi="Palatino Linotype"/>
          <w:b/>
          <w:i/>
          <w:sz w:val="22"/>
          <w:szCs w:val="22"/>
        </w:rPr>
      </w:pPr>
      <w:r w:rsidRPr="00891EE6">
        <w:rPr>
          <w:rFonts w:ascii="Palatino Linotype" w:hAnsi="Palatino Linotype"/>
          <w:b/>
          <w:i/>
          <w:sz w:val="22"/>
          <w:szCs w:val="22"/>
        </w:rPr>
        <w:t>III. Auxiliar a los particulares en la elaboración de solicitudes de acceso a la información y, en su caso, orientarlos sobre los sujetos obligados competentes conforme a la normatividad aplicable;</w:t>
      </w:r>
    </w:p>
    <w:p w14:paraId="510E6E01" w14:textId="77777777" w:rsidR="001573E2" w:rsidRPr="00891EE6" w:rsidRDefault="001573E2" w:rsidP="001573E2">
      <w:pPr>
        <w:ind w:left="567" w:right="539"/>
        <w:jc w:val="both"/>
        <w:rPr>
          <w:rFonts w:ascii="Palatino Linotype" w:eastAsia="MS Gothic" w:hAnsi="Palatino Linotype"/>
          <w:i/>
          <w:sz w:val="22"/>
          <w:szCs w:val="22"/>
        </w:rPr>
      </w:pPr>
      <w:r w:rsidRPr="00891EE6">
        <w:rPr>
          <w:rFonts w:ascii="Palatino Linotype" w:eastAsia="MS Gothic" w:hAnsi="Palatino Linotype"/>
          <w:i/>
          <w:sz w:val="22"/>
          <w:szCs w:val="22"/>
        </w:rPr>
        <w:t>(…)”</w:t>
      </w:r>
    </w:p>
    <w:p w14:paraId="319EEA24" w14:textId="77777777" w:rsidR="001573E2" w:rsidRPr="00891EE6" w:rsidRDefault="001573E2" w:rsidP="001573E2">
      <w:pPr>
        <w:pStyle w:val="Prrafodelista"/>
        <w:spacing w:before="240" w:after="240"/>
        <w:ind w:left="567" w:right="539"/>
        <w:jc w:val="center"/>
        <w:rPr>
          <w:rFonts w:ascii="Palatino Linotype" w:hAnsi="Palatino Linotype"/>
          <w:b/>
          <w:i/>
          <w:sz w:val="22"/>
          <w:szCs w:val="22"/>
        </w:rPr>
      </w:pPr>
      <w:r w:rsidRPr="00891EE6">
        <w:rPr>
          <w:rFonts w:ascii="Palatino Linotype" w:hAnsi="Palatino Linotype"/>
          <w:b/>
          <w:i/>
          <w:sz w:val="22"/>
          <w:szCs w:val="22"/>
        </w:rPr>
        <w:t>Capítulo I</w:t>
      </w:r>
    </w:p>
    <w:p w14:paraId="38892F62" w14:textId="77777777" w:rsidR="001573E2" w:rsidRPr="00891EE6" w:rsidRDefault="001573E2" w:rsidP="001573E2">
      <w:pPr>
        <w:pStyle w:val="Prrafodelista"/>
        <w:spacing w:before="240" w:after="240"/>
        <w:ind w:left="567" w:right="539"/>
        <w:jc w:val="center"/>
        <w:rPr>
          <w:rFonts w:ascii="Palatino Linotype" w:hAnsi="Palatino Linotype"/>
          <w:b/>
          <w:i/>
          <w:sz w:val="22"/>
          <w:szCs w:val="22"/>
        </w:rPr>
      </w:pPr>
      <w:r w:rsidRPr="00891EE6">
        <w:rPr>
          <w:rFonts w:ascii="Palatino Linotype" w:hAnsi="Palatino Linotype"/>
          <w:b/>
          <w:i/>
          <w:sz w:val="22"/>
          <w:szCs w:val="22"/>
        </w:rPr>
        <w:t>Del Procedimiento de Acceso a la Información Pública</w:t>
      </w:r>
    </w:p>
    <w:p w14:paraId="01EBA74F" w14:textId="77777777" w:rsidR="001573E2" w:rsidRPr="00891EE6" w:rsidRDefault="001573E2" w:rsidP="001573E2">
      <w:pPr>
        <w:pStyle w:val="Prrafodelista"/>
        <w:spacing w:before="240" w:after="240"/>
        <w:ind w:left="567" w:right="539"/>
        <w:jc w:val="center"/>
        <w:rPr>
          <w:rFonts w:ascii="Palatino Linotype" w:hAnsi="Palatino Linotype"/>
          <w:b/>
          <w:i/>
          <w:sz w:val="22"/>
          <w:szCs w:val="22"/>
        </w:rPr>
      </w:pPr>
    </w:p>
    <w:p w14:paraId="3A05E70E" w14:textId="2D82C8BF" w:rsidR="001573E2" w:rsidRPr="00891EE6" w:rsidRDefault="001573E2" w:rsidP="001573E2">
      <w:pPr>
        <w:pStyle w:val="Prrafodelista"/>
        <w:spacing w:before="240" w:after="240"/>
        <w:ind w:left="567" w:right="539"/>
        <w:jc w:val="both"/>
        <w:rPr>
          <w:rFonts w:ascii="Palatino Linotype" w:eastAsia="MS Gothic" w:hAnsi="Palatino Linotype"/>
          <w:i/>
          <w:sz w:val="22"/>
          <w:szCs w:val="22"/>
        </w:rPr>
      </w:pPr>
      <w:r w:rsidRPr="00891EE6">
        <w:rPr>
          <w:rFonts w:ascii="Palatino Linotype" w:hAnsi="Palatino Linotype"/>
          <w:b/>
          <w:i/>
          <w:sz w:val="22"/>
          <w:szCs w:val="22"/>
        </w:rPr>
        <w:t>“Artículo 150.</w:t>
      </w:r>
      <w:r w:rsidRPr="00891EE6">
        <w:rPr>
          <w:rFonts w:ascii="Palatino Linotype" w:hAnsi="Palatino Linotype"/>
          <w:i/>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F7DD3BD" w14:textId="77777777" w:rsidR="001573E2" w:rsidRPr="00891EE6"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D777CFE" w14:textId="77777777" w:rsidR="001573E2" w:rsidRPr="00891EE6"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MS Gothic" w:hAnsi="Palatino Linotype"/>
          <w:sz w:val="22"/>
          <w:szCs w:val="22"/>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tres días </w:t>
      </w:r>
      <w:r w:rsidRPr="00891EE6">
        <w:rPr>
          <w:rFonts w:ascii="Palatino Linotype" w:eastAsia="MS Gothic" w:hAnsi="Palatino Linotype"/>
          <w:sz w:val="22"/>
          <w:szCs w:val="22"/>
        </w:rPr>
        <w:lastRenderedPageBreak/>
        <w:t>hábiles posteriores a la recepción de la solicitud; en caso de no hacerlo en dicho plazo, podrá canalizar la solicitud al Sujeto Obligado competente.</w:t>
      </w:r>
    </w:p>
    <w:p w14:paraId="73FF9DE0" w14:textId="77777777" w:rsidR="001573E2" w:rsidRPr="00891EE6"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0D90460" w14:textId="77777777" w:rsidR="001573E2" w:rsidRPr="00891EE6"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MS Mincho" w:hAnsi="Palatino Linotype" w:cs="Arial"/>
          <w:bCs/>
          <w:sz w:val="22"/>
          <w:szCs w:val="22"/>
        </w:rPr>
        <w:t xml:space="preserve">En el caso particular, se aprecia que el </w:t>
      </w:r>
      <w:r w:rsidRPr="00891EE6">
        <w:rPr>
          <w:rFonts w:ascii="Palatino Linotype" w:eastAsia="MS Mincho" w:hAnsi="Palatino Linotype" w:cs="Arial"/>
          <w:b/>
          <w:bCs/>
          <w:sz w:val="22"/>
          <w:szCs w:val="22"/>
        </w:rPr>
        <w:t>SUJETO OBLIGADO</w:t>
      </w:r>
      <w:r w:rsidRPr="00891EE6">
        <w:rPr>
          <w:rFonts w:ascii="Palatino Linotype" w:eastAsia="MS Mincho" w:hAnsi="Palatino Linotype" w:cs="Arial"/>
          <w:bCs/>
          <w:sz w:val="22"/>
          <w:szCs w:val="22"/>
        </w:rPr>
        <w:t xml:space="preserve"> determinó su incompetencia para atender la solicitud por no corresponderle la información materia del requerimiento, y respondió en la medida de sus posibilidades al declararse incompetente al </w:t>
      </w:r>
      <w:r w:rsidRPr="00891EE6">
        <w:rPr>
          <w:rFonts w:ascii="Palatino Linotype" w:eastAsia="MS Mincho" w:hAnsi="Palatino Linotype" w:cs="Arial"/>
          <w:b/>
          <w:bCs/>
          <w:sz w:val="22"/>
          <w:szCs w:val="22"/>
        </w:rPr>
        <w:t>RECURRENTE</w:t>
      </w:r>
      <w:r w:rsidRPr="00891EE6">
        <w:rPr>
          <w:rFonts w:ascii="Palatino Linotype" w:eastAsia="MS Mincho" w:hAnsi="Palatino Linotype" w:cs="Arial"/>
          <w:bCs/>
          <w:sz w:val="22"/>
          <w:szCs w:val="22"/>
        </w:rPr>
        <w:t>, en el plazo señalado en el artículo 167 de la Ley de Transparencia Local, asimismo, oriento sobre el Sujeto Obligado al que se debe dirigir la solicitud de información.</w:t>
      </w:r>
    </w:p>
    <w:p w14:paraId="5EB94FAC" w14:textId="77777777" w:rsidR="001573E2" w:rsidRPr="00891EE6"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9A6929" w14:textId="2FC4C006" w:rsidR="001573E2" w:rsidRPr="00891EE6"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91EE6">
        <w:rPr>
          <w:rFonts w:ascii="Palatino Linotype" w:eastAsia="MS Mincho" w:hAnsi="Palatino Linotype" w:cs="Arial"/>
          <w:bCs/>
          <w:sz w:val="22"/>
          <w:szCs w:val="22"/>
        </w:rPr>
        <w:t xml:space="preserve">En estas condiciones, este Órgano Garante confirma la respuesta, pues considera que es </w:t>
      </w:r>
      <w:r w:rsidR="00513E7B" w:rsidRPr="00891EE6">
        <w:rPr>
          <w:rFonts w:ascii="Palatino Linotype" w:eastAsia="MS Mincho" w:hAnsi="Palatino Linotype" w:cs="Arial"/>
          <w:bCs/>
          <w:sz w:val="22"/>
          <w:szCs w:val="22"/>
        </w:rPr>
        <w:t xml:space="preserve">la </w:t>
      </w:r>
      <w:r w:rsidR="00513E7B" w:rsidRPr="00891EE6">
        <w:rPr>
          <w:rFonts w:ascii="Palatino Linotype" w:hAnsi="Palatino Linotype"/>
          <w:b/>
          <w:sz w:val="22"/>
          <w:szCs w:val="22"/>
        </w:rPr>
        <w:t>Oficialía Mayor</w:t>
      </w:r>
      <w:r w:rsidRPr="00891EE6">
        <w:rPr>
          <w:rFonts w:ascii="Palatino Linotype" w:hAnsi="Palatino Linotype"/>
          <w:b/>
          <w:bCs/>
          <w:color w:val="000000"/>
          <w:sz w:val="22"/>
          <w:szCs w:val="22"/>
        </w:rPr>
        <w:t xml:space="preserve">, </w:t>
      </w:r>
      <w:r w:rsidRPr="00891EE6">
        <w:rPr>
          <w:rFonts w:ascii="Palatino Linotype" w:eastAsia="MS Mincho" w:hAnsi="Palatino Linotype" w:cs="Arial"/>
          <w:bCs/>
          <w:sz w:val="22"/>
          <w:szCs w:val="22"/>
        </w:rPr>
        <w:t>quien cuenta con la información requerida, como se precisó en la solicitud de información; ello de acuerdo con las facultades que le competen. Sirve de apoyo a lo anterior, el Criterio 15/13 emitido por el Instituto Nacional de Transparencia, Acceso a la Información y Protección de Datos Personales.</w:t>
      </w:r>
    </w:p>
    <w:p w14:paraId="75A0D03B" w14:textId="77777777" w:rsidR="001573E2" w:rsidRPr="00891EE6" w:rsidRDefault="001573E2" w:rsidP="001573E2">
      <w:pPr>
        <w:pStyle w:val="Prrafodelista"/>
        <w:tabs>
          <w:tab w:val="left" w:pos="426"/>
          <w:tab w:val="left" w:pos="567"/>
        </w:tabs>
        <w:spacing w:line="360" w:lineRule="auto"/>
        <w:ind w:left="0"/>
        <w:jc w:val="both"/>
        <w:rPr>
          <w:rFonts w:ascii="Palatino Linotype" w:eastAsia="MS Mincho" w:hAnsi="Palatino Linotype" w:cs="Arial"/>
          <w:sz w:val="22"/>
          <w:szCs w:val="22"/>
        </w:rPr>
      </w:pPr>
    </w:p>
    <w:p w14:paraId="44F9F64B"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891EE6">
        <w:rPr>
          <w:rFonts w:ascii="Palatino Linotype" w:eastAsia="MS Mincho" w:hAnsi="Palatino Linotype" w:cs="Arial"/>
          <w:bCs/>
          <w:i/>
          <w:sz w:val="22"/>
          <w:szCs w:val="22"/>
        </w:rPr>
        <w:t xml:space="preserve">Competencia concurrente. Los sujetos obligados deberán proporcionar la información con la que cuenten y orientar al particular a las otras autoridades competentes. 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 particular para que presente una nueva solicitud de acceso ante la Unidad de Enlace de la autoridad competente para conocer de la información. Ahora bien, cuando sobre una materia, el sujeto obligado tenga una competencia concurrente con otra u otras autoridades, deberá agotar el procedimiento de búsqueda de la información y proporcionar aquélla con la que cuente o, de no contar con ésta, deberá declarar formalmente la inexistencia y, en su caso, orientar al particular para que, de así </w:t>
      </w:r>
      <w:r w:rsidRPr="00891EE6">
        <w:rPr>
          <w:rFonts w:ascii="Palatino Linotype" w:eastAsia="MS Mincho" w:hAnsi="Palatino Linotype" w:cs="Arial"/>
          <w:bCs/>
          <w:i/>
          <w:sz w:val="22"/>
          <w:szCs w:val="22"/>
        </w:rPr>
        <w:lastRenderedPageBreak/>
        <w:t>considerarlo, presente su solicitud ante la dependencia o entidad que también tengan</w:t>
      </w:r>
      <w:r w:rsidRPr="00A03D18">
        <w:rPr>
          <w:rFonts w:ascii="Palatino Linotype" w:eastAsia="MS Mincho" w:hAnsi="Palatino Linotype" w:cs="Arial"/>
          <w:bCs/>
          <w:i/>
          <w:sz w:val="22"/>
          <w:szCs w:val="22"/>
        </w:rPr>
        <w:t xml:space="preserve"> competencia para conocer de la información.</w:t>
      </w:r>
    </w:p>
    <w:p w14:paraId="446A8173"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p>
    <w:p w14:paraId="44F4E953"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A03D18">
        <w:rPr>
          <w:rFonts w:ascii="Palatino Linotype" w:eastAsia="MS Mincho" w:hAnsi="Palatino Linotype" w:cs="Arial"/>
          <w:bCs/>
          <w:i/>
          <w:sz w:val="22"/>
          <w:szCs w:val="22"/>
        </w:rPr>
        <w:t>Resoluciones</w:t>
      </w:r>
    </w:p>
    <w:p w14:paraId="02A7F91C"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A03D18">
        <w:rPr>
          <w:rFonts w:ascii="Palatino Linotype" w:eastAsia="MS Mincho" w:hAnsi="Palatino Linotype" w:cs="Arial"/>
          <w:bCs/>
          <w:i/>
          <w:sz w:val="22"/>
          <w:szCs w:val="22"/>
        </w:rPr>
        <w:t>• RDA 3813/12. Interpuesto en contra de Petróleos Mexicanos. Comisionado Ponente Ángel Trinidad Zaldívar.</w:t>
      </w:r>
    </w:p>
    <w:p w14:paraId="010C667E"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A03D18">
        <w:rPr>
          <w:rFonts w:ascii="Palatino Linotype" w:eastAsia="MS Mincho" w:hAnsi="Palatino Linotype" w:cs="Arial"/>
          <w:bCs/>
          <w:i/>
          <w:sz w:val="22"/>
          <w:szCs w:val="22"/>
        </w:rPr>
        <w:t>• RDA 3553/12. Interpuesto en contra de la Secretaría de Medio Ambiente y Recursos Naturales. Comisionado Ponente Ángel Trinidad Zaldívar.</w:t>
      </w:r>
    </w:p>
    <w:p w14:paraId="53C48F8B"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A03D18">
        <w:rPr>
          <w:rFonts w:ascii="Palatino Linotype" w:eastAsia="MS Mincho" w:hAnsi="Palatino Linotype" w:cs="Arial"/>
          <w:bCs/>
          <w:i/>
          <w:sz w:val="22"/>
          <w:szCs w:val="22"/>
        </w:rPr>
        <w:t>• RDA 0367/12. Interpuesto en contra del Instituto Nacional de Pesca. Comisionada Ponente Jacqueline Peschard Mariscal.</w:t>
      </w:r>
    </w:p>
    <w:p w14:paraId="36C3B8EF" w14:textId="77777777"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A03D18">
        <w:rPr>
          <w:rFonts w:ascii="Palatino Linotype" w:eastAsia="MS Mincho" w:hAnsi="Palatino Linotype" w:cs="Arial"/>
          <w:bCs/>
          <w:i/>
          <w:sz w:val="22"/>
          <w:szCs w:val="22"/>
        </w:rPr>
        <w:t>• 4590/11. Interpuesto en contra de la Secretaría del Trabajo y Previsión Social. Comisionado Ponente Ángel Trinidad Zaldívar.</w:t>
      </w:r>
    </w:p>
    <w:p w14:paraId="642C4B5E" w14:textId="78BC4625" w:rsidR="001573E2" w:rsidRPr="00A03D18"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A03D18">
        <w:rPr>
          <w:rFonts w:ascii="Palatino Linotype" w:eastAsia="MS Mincho" w:hAnsi="Palatino Linotype" w:cs="Arial"/>
          <w:bCs/>
          <w:i/>
          <w:sz w:val="22"/>
          <w:szCs w:val="22"/>
        </w:rPr>
        <w:t>• 2805/11. Interpuesto en contra de la Secretaría de Gobernación. Comisionado Ponente Ángel Trinidad Zaldívar.</w:t>
      </w:r>
    </w:p>
    <w:p w14:paraId="12543ECD" w14:textId="77777777" w:rsidR="001573E2" w:rsidRPr="00A03D18"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F6EE06" w14:textId="77777777" w:rsidR="001573E2" w:rsidRPr="00A03D18"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MS Mincho" w:hAnsi="Palatino Linotype" w:cs="Arial"/>
          <w:sz w:val="22"/>
          <w:szCs w:val="22"/>
        </w:rPr>
        <w:t>Así, de conformidad con lo establecido en el artículo 12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 por ende, las razones o motivos de inconformidad al respecto devienen infundados.</w:t>
      </w:r>
    </w:p>
    <w:p w14:paraId="6BEAE8D0" w14:textId="77777777" w:rsidR="001573E2" w:rsidRPr="00A03D18"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7D0F44B" w14:textId="77777777" w:rsidR="001573E2" w:rsidRPr="00A03D18"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MS Mincho" w:hAnsi="Palatino Linotype" w:cs="Arial"/>
          <w:sz w:val="22"/>
          <w:szCs w:val="22"/>
        </w:rPr>
        <w:t xml:space="preserve">No obstante, es de destacar que se dejan a salvo los derechos del </w:t>
      </w:r>
      <w:r w:rsidRPr="00A03D18">
        <w:rPr>
          <w:rFonts w:ascii="Palatino Linotype" w:eastAsia="MS Mincho" w:hAnsi="Palatino Linotype" w:cs="Arial"/>
          <w:b/>
          <w:sz w:val="22"/>
          <w:szCs w:val="22"/>
        </w:rPr>
        <w:t xml:space="preserve">RECURRENTE </w:t>
      </w:r>
      <w:r w:rsidRPr="00A03D18">
        <w:rPr>
          <w:rFonts w:ascii="Palatino Linotype" w:eastAsia="MS Mincho" w:hAnsi="Palatino Linotype" w:cs="Arial"/>
          <w:sz w:val="22"/>
          <w:szCs w:val="22"/>
        </w:rPr>
        <w:t>para que pueda presentar una nueva solicitud al Sujeto Obligado competente para brindarle la información que solicita.</w:t>
      </w:r>
    </w:p>
    <w:p w14:paraId="139FD31C" w14:textId="77777777" w:rsidR="001573E2" w:rsidRPr="00A03D18"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63F87A" w14:textId="77777777" w:rsidR="001573E2" w:rsidRPr="00A03D18"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MS Mincho" w:hAnsi="Palatino Linotype" w:cs="Arial"/>
          <w:sz w:val="22"/>
          <w:szCs w:val="22"/>
        </w:rPr>
        <w:t xml:space="preserve">En este sentido, resultan </w:t>
      </w:r>
      <w:r w:rsidRPr="00A03D18">
        <w:rPr>
          <w:rFonts w:ascii="Palatino Linotype" w:eastAsia="MS Mincho" w:hAnsi="Palatino Linotype" w:cs="Arial"/>
          <w:b/>
          <w:sz w:val="22"/>
          <w:szCs w:val="22"/>
        </w:rPr>
        <w:t>INFUNDADAS</w:t>
      </w:r>
      <w:r w:rsidRPr="00A03D18">
        <w:rPr>
          <w:rFonts w:ascii="Palatino Linotype" w:eastAsia="MS Mincho" w:hAnsi="Palatino Linotype" w:cs="Arial"/>
          <w:sz w:val="22"/>
          <w:szCs w:val="22"/>
        </w:rPr>
        <w:t xml:space="preserve"> las razones o motivos de inconformidad hechos valer por el </w:t>
      </w:r>
      <w:r w:rsidRPr="00A03D18">
        <w:rPr>
          <w:rFonts w:ascii="Palatino Linotype" w:eastAsia="MS Mincho" w:hAnsi="Palatino Linotype" w:cs="Arial"/>
          <w:b/>
          <w:sz w:val="22"/>
          <w:szCs w:val="22"/>
        </w:rPr>
        <w:t>RECURRENTE,</w:t>
      </w:r>
      <w:r w:rsidRPr="00A03D18">
        <w:rPr>
          <w:rFonts w:ascii="Palatino Linotype" w:eastAsia="MS Mincho" w:hAnsi="Palatino Linotype" w:cs="Arial"/>
          <w:sz w:val="22"/>
          <w:szCs w:val="22"/>
        </w:rPr>
        <w:t xml:space="preserve"> toda vez que no se actualizan las hipótesis de procedencia contenidas en el artículo 179 de la Ley de Transparencia y Acceso a la </w:t>
      </w:r>
      <w:r w:rsidRPr="00A03D18">
        <w:rPr>
          <w:rFonts w:ascii="Palatino Linotype" w:eastAsia="MS Mincho" w:hAnsi="Palatino Linotype" w:cs="Arial"/>
          <w:sz w:val="22"/>
          <w:szCs w:val="22"/>
        </w:rPr>
        <w:lastRenderedPageBreak/>
        <w:t xml:space="preserve">Información Pública del Estado de México y Municipios, de tal manera que se </w:t>
      </w:r>
      <w:r w:rsidRPr="00A03D18">
        <w:rPr>
          <w:rFonts w:ascii="Palatino Linotype" w:eastAsia="MS Mincho" w:hAnsi="Palatino Linotype" w:cs="Arial"/>
          <w:b/>
          <w:sz w:val="22"/>
          <w:szCs w:val="22"/>
        </w:rPr>
        <w:t>CONFIRMA</w:t>
      </w:r>
      <w:r w:rsidRPr="00A03D18">
        <w:rPr>
          <w:rFonts w:ascii="Palatino Linotype" w:eastAsia="MS Mincho" w:hAnsi="Palatino Linotype" w:cs="Arial"/>
          <w:sz w:val="22"/>
          <w:szCs w:val="22"/>
        </w:rPr>
        <w:t xml:space="preserve"> la respuesta del </w:t>
      </w:r>
      <w:r w:rsidRPr="00A03D18">
        <w:rPr>
          <w:rFonts w:ascii="Palatino Linotype" w:eastAsia="MS Mincho" w:hAnsi="Palatino Linotype" w:cs="Arial"/>
          <w:b/>
          <w:sz w:val="22"/>
          <w:szCs w:val="22"/>
        </w:rPr>
        <w:t>SUJETO OBLIGADO.</w:t>
      </w:r>
    </w:p>
    <w:p w14:paraId="3D630FCF" w14:textId="77777777" w:rsidR="001573E2" w:rsidRPr="00A03D18" w:rsidRDefault="001573E2" w:rsidP="001573E2">
      <w:pPr>
        <w:pStyle w:val="Prrafodelista"/>
        <w:rPr>
          <w:rFonts w:ascii="Palatino Linotype" w:eastAsia="Calibri" w:hAnsi="Palatino Linotype" w:cs="Arial"/>
          <w:color w:val="000000" w:themeColor="text1"/>
          <w:sz w:val="22"/>
          <w:szCs w:val="22"/>
          <w:lang w:val="es-ES"/>
        </w:rPr>
      </w:pPr>
    </w:p>
    <w:p w14:paraId="2B19651E" w14:textId="5F4035F6" w:rsidR="003B42CB" w:rsidRPr="00A03D18" w:rsidRDefault="00F45BE1"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A03D18">
        <w:rPr>
          <w:rFonts w:ascii="Palatino Linotype" w:eastAsia="Calibri" w:hAnsi="Palatino Linotype" w:cs="Arial"/>
          <w:color w:val="000000" w:themeColor="text1"/>
          <w:sz w:val="22"/>
          <w:szCs w:val="22"/>
          <w:lang w:val="es-ES"/>
        </w:rPr>
        <w:t xml:space="preserve">Por lo anteriormente expuesto y fundado, este </w:t>
      </w:r>
      <w:r w:rsidRPr="00A03D18">
        <w:rPr>
          <w:rFonts w:ascii="Palatino Linotype" w:eastAsia="Calibri" w:hAnsi="Palatino Linotype" w:cs="Arial"/>
          <w:b/>
          <w:color w:val="000000" w:themeColor="text1"/>
          <w:sz w:val="22"/>
          <w:szCs w:val="22"/>
          <w:lang w:val="es-ES"/>
        </w:rPr>
        <w:t>ÓRGANO GARANTE</w:t>
      </w:r>
      <w:r w:rsidRPr="00A03D18">
        <w:rPr>
          <w:rFonts w:ascii="Palatino Linotype" w:eastAsia="Calibri" w:hAnsi="Palatino Linotype" w:cs="Arial"/>
          <w:color w:val="000000" w:themeColor="text1"/>
          <w:sz w:val="22"/>
          <w:szCs w:val="22"/>
          <w:lang w:val="es-ES"/>
        </w:rPr>
        <w:t xml:space="preserve"> emite los siguientes</w:t>
      </w:r>
      <w:r w:rsidR="00542C55" w:rsidRPr="00A03D18">
        <w:rPr>
          <w:rFonts w:ascii="Palatino Linotype" w:eastAsia="Calibri" w:hAnsi="Palatino Linotype" w:cs="Arial"/>
          <w:color w:val="000000" w:themeColor="text1"/>
          <w:sz w:val="22"/>
          <w:szCs w:val="22"/>
          <w:lang w:val="es-ES"/>
        </w:rPr>
        <w:t>:</w:t>
      </w:r>
    </w:p>
    <w:p w14:paraId="6B69C3F3" w14:textId="77777777" w:rsidR="00CC3F3D" w:rsidRPr="00A03D18" w:rsidRDefault="00CC3F3D" w:rsidP="00CC3F3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DABA76A" w14:textId="7FAA807A" w:rsidR="003D4683" w:rsidRPr="00A03D18" w:rsidRDefault="00DF461F" w:rsidP="008965E0">
      <w:pPr>
        <w:pStyle w:val="Ttulo2"/>
        <w:tabs>
          <w:tab w:val="left" w:pos="0"/>
        </w:tabs>
        <w:spacing w:before="0" w:line="360" w:lineRule="auto"/>
        <w:jc w:val="center"/>
        <w:rPr>
          <w:rFonts w:ascii="Palatino Linotype" w:hAnsi="Palatino Linotype"/>
          <w:b/>
          <w:color w:val="auto"/>
          <w:sz w:val="22"/>
          <w:szCs w:val="22"/>
          <w:lang w:val="es-ES"/>
        </w:rPr>
      </w:pPr>
      <w:bookmarkStart w:id="43" w:name="_Toc88748494"/>
      <w:r w:rsidRPr="00A03D18">
        <w:rPr>
          <w:rFonts w:ascii="Palatino Linotype" w:hAnsi="Palatino Linotype"/>
          <w:b/>
          <w:color w:val="auto"/>
          <w:sz w:val="22"/>
          <w:szCs w:val="22"/>
          <w:lang w:val="es-ES"/>
        </w:rPr>
        <w:t>R E S O L U T I V O S</w:t>
      </w:r>
      <w:bookmarkEnd w:id="43"/>
    </w:p>
    <w:p w14:paraId="1CD8448D" w14:textId="4B03A02D" w:rsidR="00113A70" w:rsidRPr="00A03D18" w:rsidRDefault="00113A70" w:rsidP="00113A70">
      <w:pPr>
        <w:spacing w:line="360" w:lineRule="auto"/>
        <w:jc w:val="both"/>
        <w:rPr>
          <w:rFonts w:ascii="Palatino Linotype" w:hAnsi="Palatino Linotype"/>
          <w:sz w:val="22"/>
          <w:szCs w:val="22"/>
        </w:rPr>
      </w:pPr>
      <w:r w:rsidRPr="00A03D18">
        <w:rPr>
          <w:rFonts w:ascii="Palatino Linotype" w:hAnsi="Palatino Linotype" w:cs="Arial"/>
          <w:b/>
          <w:sz w:val="22"/>
          <w:szCs w:val="22"/>
        </w:rPr>
        <w:t xml:space="preserve">PRIMERO. </w:t>
      </w:r>
      <w:r w:rsidRPr="00A03D18">
        <w:rPr>
          <w:rFonts w:ascii="Palatino Linotype" w:hAnsi="Palatino Linotype" w:cs="Arial"/>
          <w:sz w:val="22"/>
          <w:szCs w:val="22"/>
        </w:rPr>
        <w:t>Resultan infundadas las</w:t>
      </w:r>
      <w:r w:rsidRPr="00A03D18">
        <w:rPr>
          <w:rFonts w:ascii="Palatino Linotype" w:hAnsi="Palatino Linotype" w:cs="Arial"/>
          <w:b/>
          <w:sz w:val="22"/>
          <w:szCs w:val="22"/>
        </w:rPr>
        <w:t xml:space="preserve"> </w:t>
      </w:r>
      <w:r w:rsidRPr="00A03D18">
        <w:rPr>
          <w:rFonts w:ascii="Palatino Linotype" w:hAnsi="Palatino Linotype" w:cs="Arial"/>
          <w:sz w:val="22"/>
          <w:szCs w:val="22"/>
          <w:lang w:val="es-ES"/>
        </w:rPr>
        <w:t xml:space="preserve">razones o motivos de inconformidad hechos valer </w:t>
      </w:r>
      <w:r w:rsidRPr="00A03D18">
        <w:rPr>
          <w:rFonts w:ascii="Palatino Linotype" w:eastAsia="Calibri" w:hAnsi="Palatino Linotype" w:cs="Arial"/>
          <w:sz w:val="22"/>
          <w:szCs w:val="22"/>
          <w:lang w:val="es-ES"/>
        </w:rPr>
        <w:t xml:space="preserve">en el recurso de revisión </w:t>
      </w:r>
      <w:r w:rsidR="00513E7B">
        <w:rPr>
          <w:rFonts w:ascii="Palatino Linotype" w:hAnsi="Palatino Linotype"/>
          <w:b/>
          <w:sz w:val="22"/>
          <w:szCs w:val="22"/>
        </w:rPr>
        <w:t>05283</w:t>
      </w:r>
      <w:r w:rsidR="00BB6210" w:rsidRPr="00A03D18">
        <w:rPr>
          <w:rFonts w:ascii="Palatino Linotype" w:hAnsi="Palatino Linotype"/>
          <w:b/>
          <w:sz w:val="22"/>
          <w:szCs w:val="22"/>
        </w:rPr>
        <w:t>/INFO</w:t>
      </w:r>
      <w:r w:rsidR="00513E7B">
        <w:rPr>
          <w:rFonts w:ascii="Palatino Linotype" w:hAnsi="Palatino Linotype"/>
          <w:b/>
          <w:sz w:val="22"/>
          <w:szCs w:val="22"/>
        </w:rPr>
        <w:t>EM/IP/RR/2024</w:t>
      </w:r>
      <w:r w:rsidR="003B42CB" w:rsidRPr="00A03D18">
        <w:rPr>
          <w:rFonts w:ascii="Palatino Linotype" w:hAnsi="Palatino Linotype"/>
          <w:b/>
          <w:sz w:val="22"/>
          <w:szCs w:val="22"/>
        </w:rPr>
        <w:t xml:space="preserve"> </w:t>
      </w:r>
      <w:r w:rsidRPr="00A03D18">
        <w:rPr>
          <w:rFonts w:ascii="Palatino Linotype" w:hAnsi="Palatino Linotype"/>
          <w:sz w:val="22"/>
          <w:szCs w:val="22"/>
        </w:rPr>
        <w:t>en términos del</w:t>
      </w:r>
      <w:r w:rsidRPr="00A03D18">
        <w:rPr>
          <w:rFonts w:ascii="Palatino Linotype" w:hAnsi="Palatino Linotype"/>
          <w:b/>
          <w:bCs/>
          <w:sz w:val="22"/>
          <w:szCs w:val="22"/>
        </w:rPr>
        <w:t xml:space="preserve"> Considerando</w:t>
      </w:r>
      <w:r w:rsidRPr="00A03D18">
        <w:rPr>
          <w:rFonts w:ascii="Palatino Linotype" w:hAnsi="Palatino Linotype"/>
          <w:sz w:val="22"/>
          <w:szCs w:val="22"/>
        </w:rPr>
        <w:t xml:space="preserve"> </w:t>
      </w:r>
      <w:r w:rsidRPr="00A03D18">
        <w:rPr>
          <w:rFonts w:ascii="Palatino Linotype" w:hAnsi="Palatino Linotype"/>
          <w:b/>
          <w:sz w:val="22"/>
          <w:szCs w:val="22"/>
        </w:rPr>
        <w:t>CUARTO</w:t>
      </w:r>
      <w:r w:rsidRPr="00A03D18">
        <w:rPr>
          <w:rFonts w:ascii="Palatino Linotype" w:hAnsi="Palatino Linotype"/>
          <w:sz w:val="22"/>
          <w:szCs w:val="22"/>
        </w:rPr>
        <w:t xml:space="preserve"> de la presente resolución.</w:t>
      </w:r>
    </w:p>
    <w:p w14:paraId="2FCA9297" w14:textId="77777777" w:rsidR="00113A70" w:rsidRPr="00A03D18" w:rsidRDefault="00113A70" w:rsidP="00113A70">
      <w:pPr>
        <w:spacing w:line="360" w:lineRule="auto"/>
        <w:contextualSpacing/>
        <w:jc w:val="both"/>
        <w:rPr>
          <w:rFonts w:ascii="Palatino Linotype" w:eastAsia="Calibri" w:hAnsi="Palatino Linotype" w:cs="Arial"/>
          <w:b/>
          <w:bCs/>
          <w:sz w:val="22"/>
          <w:szCs w:val="22"/>
          <w:lang w:val="es-ES"/>
        </w:rPr>
      </w:pPr>
    </w:p>
    <w:p w14:paraId="16680E60" w14:textId="4A941453" w:rsidR="00513E7B" w:rsidRDefault="00113A70" w:rsidP="003D4683">
      <w:pPr>
        <w:spacing w:line="360" w:lineRule="auto"/>
        <w:contextualSpacing/>
        <w:jc w:val="both"/>
        <w:rPr>
          <w:rFonts w:ascii="Palatino Linotype" w:hAnsi="Palatino Linotype"/>
          <w:b/>
          <w:sz w:val="22"/>
          <w:szCs w:val="22"/>
        </w:rPr>
      </w:pPr>
      <w:r w:rsidRPr="00A03D18">
        <w:rPr>
          <w:rFonts w:ascii="Palatino Linotype" w:eastAsia="Calibri" w:hAnsi="Palatino Linotype" w:cs="Arial"/>
          <w:b/>
          <w:bCs/>
          <w:sz w:val="22"/>
          <w:szCs w:val="22"/>
          <w:lang w:val="es-ES"/>
        </w:rPr>
        <w:t xml:space="preserve">SEGUNDO. </w:t>
      </w:r>
      <w:r w:rsidRPr="00A03D18">
        <w:rPr>
          <w:rFonts w:ascii="Palatino Linotype" w:eastAsia="Calibri" w:hAnsi="Palatino Linotype" w:cs="Arial"/>
          <w:sz w:val="22"/>
          <w:szCs w:val="22"/>
          <w:lang w:val="es-ES"/>
        </w:rPr>
        <w:t xml:space="preserve">Se </w:t>
      </w:r>
      <w:r w:rsidRPr="00A03D18">
        <w:rPr>
          <w:rFonts w:ascii="Palatino Linotype" w:eastAsia="Calibri" w:hAnsi="Palatino Linotype" w:cs="Arial"/>
          <w:b/>
          <w:sz w:val="22"/>
          <w:szCs w:val="22"/>
          <w:lang w:val="es-ES"/>
        </w:rPr>
        <w:t>CONFIRMA</w:t>
      </w:r>
      <w:r w:rsidR="007D386B" w:rsidRPr="00A03D18">
        <w:rPr>
          <w:rFonts w:ascii="Palatino Linotype" w:eastAsia="Calibri" w:hAnsi="Palatino Linotype" w:cs="Arial"/>
          <w:sz w:val="22"/>
          <w:szCs w:val="22"/>
          <w:lang w:val="es-ES"/>
        </w:rPr>
        <w:t xml:space="preserve"> la respuesta emitida por la </w:t>
      </w:r>
      <w:r w:rsidR="00513E7B">
        <w:rPr>
          <w:rFonts w:ascii="Palatino Linotype" w:hAnsi="Palatino Linotype"/>
          <w:b/>
          <w:bCs/>
          <w:color w:val="000000"/>
          <w:sz w:val="22"/>
          <w:szCs w:val="22"/>
        </w:rPr>
        <w:t>Secretaría de Finanzas</w:t>
      </w:r>
      <w:r w:rsidR="007D386B" w:rsidRPr="00A03D18">
        <w:rPr>
          <w:rFonts w:ascii="Palatino Linotype" w:eastAsia="Calibri" w:hAnsi="Palatino Linotype" w:cs="Arial"/>
          <w:bCs/>
          <w:sz w:val="22"/>
          <w:szCs w:val="22"/>
        </w:rPr>
        <w:t xml:space="preserve"> </w:t>
      </w:r>
      <w:r w:rsidRPr="00A03D18">
        <w:rPr>
          <w:rFonts w:ascii="Palatino Linotype" w:eastAsia="Calibri" w:hAnsi="Palatino Linotype" w:cs="Arial"/>
          <w:bCs/>
          <w:sz w:val="22"/>
          <w:szCs w:val="22"/>
        </w:rPr>
        <w:t xml:space="preserve">a la solicitud </w:t>
      </w:r>
      <w:bookmarkStart w:id="44" w:name="_Toc460947013"/>
      <w:r w:rsidR="00513E7B" w:rsidRPr="00A03D18">
        <w:rPr>
          <w:rFonts w:ascii="Palatino Linotype" w:hAnsi="Palatino Linotype"/>
          <w:b/>
          <w:sz w:val="22"/>
          <w:szCs w:val="22"/>
        </w:rPr>
        <w:t>00549/SF/IP/2024</w:t>
      </w:r>
      <w:r w:rsidR="00513E7B">
        <w:rPr>
          <w:rFonts w:ascii="Palatino Linotype" w:hAnsi="Palatino Linotype"/>
          <w:b/>
          <w:sz w:val="22"/>
          <w:szCs w:val="22"/>
        </w:rPr>
        <w:t>.</w:t>
      </w:r>
    </w:p>
    <w:p w14:paraId="2DDC9E41" w14:textId="77777777" w:rsidR="00513E7B" w:rsidRPr="00513E7B" w:rsidRDefault="00513E7B" w:rsidP="003D4683">
      <w:pPr>
        <w:spacing w:line="360" w:lineRule="auto"/>
        <w:contextualSpacing/>
        <w:jc w:val="both"/>
        <w:rPr>
          <w:rFonts w:ascii="Palatino Linotype" w:hAnsi="Palatino Linotype"/>
          <w:b/>
          <w:sz w:val="22"/>
          <w:szCs w:val="22"/>
        </w:rPr>
      </w:pPr>
    </w:p>
    <w:p w14:paraId="42D019DD" w14:textId="77777777" w:rsidR="00113A70" w:rsidRPr="00A03D18" w:rsidRDefault="00113A70" w:rsidP="00113A70">
      <w:pPr>
        <w:tabs>
          <w:tab w:val="left" w:pos="8080"/>
        </w:tabs>
        <w:spacing w:line="360" w:lineRule="auto"/>
        <w:ind w:right="49"/>
        <w:contextualSpacing/>
        <w:jc w:val="both"/>
        <w:rPr>
          <w:rFonts w:ascii="Palatino Linotype" w:eastAsia="Palatino Linotype" w:hAnsi="Palatino Linotype" w:cs="Palatino Linotype"/>
          <w:b/>
          <w:sz w:val="22"/>
          <w:szCs w:val="22"/>
        </w:rPr>
      </w:pPr>
      <w:r w:rsidRPr="00A03D18">
        <w:rPr>
          <w:rFonts w:ascii="Palatino Linotype" w:eastAsia="MS Mincho" w:hAnsi="Palatino Linotype"/>
          <w:b/>
          <w:color w:val="000000"/>
          <w:sz w:val="22"/>
          <w:szCs w:val="22"/>
        </w:rPr>
        <w:t>TERCERO.</w:t>
      </w:r>
      <w:r w:rsidRPr="00A03D18">
        <w:rPr>
          <w:rFonts w:ascii="Palatino Linotype" w:eastAsia="MS Mincho" w:hAnsi="Palatino Linotype"/>
          <w:color w:val="000000"/>
          <w:sz w:val="22"/>
          <w:szCs w:val="22"/>
        </w:rPr>
        <w:t xml:space="preserve"> </w:t>
      </w:r>
      <w:bookmarkEnd w:id="44"/>
      <w:r w:rsidRPr="00A03D18">
        <w:rPr>
          <w:rFonts w:ascii="Palatino Linotype" w:eastAsia="Palatino Linotype" w:hAnsi="Palatino Linotype" w:cs="Palatino Linotype"/>
          <w:b/>
          <w:sz w:val="22"/>
          <w:szCs w:val="22"/>
        </w:rPr>
        <w:t xml:space="preserve">Notifíquese, </w:t>
      </w:r>
      <w:r w:rsidRPr="00A03D18">
        <w:rPr>
          <w:rFonts w:ascii="Palatino Linotype" w:eastAsia="Palatino Linotype" w:hAnsi="Palatino Linotype" w:cs="Palatino Linotype"/>
          <w:sz w:val="22"/>
          <w:szCs w:val="22"/>
        </w:rPr>
        <w:t xml:space="preserve">vía Sistema de Acceso a la Información Mexiquense </w:t>
      </w:r>
      <w:r w:rsidRPr="00A03D18">
        <w:rPr>
          <w:rFonts w:ascii="Palatino Linotype" w:eastAsia="Palatino Linotype" w:hAnsi="Palatino Linotype" w:cs="Palatino Linotype"/>
          <w:b/>
          <w:bCs/>
          <w:sz w:val="22"/>
          <w:szCs w:val="22"/>
        </w:rPr>
        <w:t>(SAIMEX),</w:t>
      </w:r>
      <w:r w:rsidRPr="00A03D18">
        <w:rPr>
          <w:rFonts w:ascii="Palatino Linotype" w:eastAsia="Palatino Linotype" w:hAnsi="Palatino Linotype" w:cs="Palatino Linotype"/>
          <w:sz w:val="22"/>
          <w:szCs w:val="22"/>
        </w:rPr>
        <w:t xml:space="preserve"> la presente resolución al Titular de la Unidad de Transparencia del </w:t>
      </w:r>
      <w:r w:rsidRPr="00A03D18">
        <w:rPr>
          <w:rFonts w:ascii="Palatino Linotype" w:eastAsia="Palatino Linotype" w:hAnsi="Palatino Linotype" w:cs="Palatino Linotype"/>
          <w:b/>
          <w:sz w:val="22"/>
          <w:szCs w:val="22"/>
        </w:rPr>
        <w:t>SUJETO OBLIGADO.</w:t>
      </w:r>
    </w:p>
    <w:p w14:paraId="447CFA8B" w14:textId="77777777" w:rsidR="00113A70" w:rsidRPr="00A03D18" w:rsidRDefault="00113A70" w:rsidP="00113A70">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09A47660" w14:textId="77777777" w:rsidR="00113A70" w:rsidRPr="00A03D18" w:rsidRDefault="00113A70" w:rsidP="00113A70">
      <w:pPr>
        <w:shd w:val="clear" w:color="auto" w:fill="FFFFFF"/>
        <w:spacing w:line="360" w:lineRule="auto"/>
        <w:jc w:val="both"/>
        <w:rPr>
          <w:rFonts w:ascii="Palatino Linotype" w:hAnsi="Palatino Linotype"/>
          <w:sz w:val="22"/>
          <w:szCs w:val="22"/>
        </w:rPr>
      </w:pPr>
      <w:r w:rsidRPr="00A03D18">
        <w:rPr>
          <w:rFonts w:ascii="Palatino Linotype" w:hAnsi="Palatino Linotype" w:cs="Arial"/>
          <w:b/>
          <w:sz w:val="22"/>
          <w:szCs w:val="22"/>
        </w:rPr>
        <w:t xml:space="preserve">CUARTO. </w:t>
      </w:r>
      <w:r w:rsidRPr="00A03D18">
        <w:rPr>
          <w:rFonts w:ascii="Palatino Linotype" w:hAnsi="Palatino Linotype"/>
          <w:b/>
          <w:bCs/>
          <w:color w:val="222222"/>
          <w:sz w:val="22"/>
          <w:szCs w:val="22"/>
          <w:lang w:val="es-ES"/>
        </w:rPr>
        <w:t>Notifíquese al</w:t>
      </w:r>
      <w:r w:rsidRPr="00A03D18">
        <w:rPr>
          <w:rFonts w:ascii="Palatino Linotype" w:hAnsi="Palatino Linotype"/>
          <w:b/>
          <w:sz w:val="22"/>
          <w:szCs w:val="22"/>
        </w:rPr>
        <w:t xml:space="preserve"> RECURRENTE</w:t>
      </w:r>
      <w:r w:rsidRPr="00A03D18">
        <w:rPr>
          <w:rFonts w:ascii="Palatino Linotype" w:hAnsi="Palatino Linotype"/>
          <w:sz w:val="22"/>
          <w:szCs w:val="22"/>
        </w:rPr>
        <w:t xml:space="preserve"> la presente resolución, </w:t>
      </w:r>
      <w:r w:rsidRPr="00A03D18">
        <w:rPr>
          <w:rFonts w:ascii="Palatino Linotype" w:eastAsia="Palatino Linotype" w:hAnsi="Palatino Linotype" w:cs="Palatino Linotype"/>
          <w:sz w:val="22"/>
          <w:szCs w:val="22"/>
        </w:rPr>
        <w:t xml:space="preserve">vía Sistema de Acceso a la Información Mexiquense </w:t>
      </w:r>
      <w:r w:rsidRPr="00A03D18">
        <w:rPr>
          <w:rFonts w:ascii="Palatino Linotype" w:eastAsia="Palatino Linotype" w:hAnsi="Palatino Linotype" w:cs="Palatino Linotype"/>
          <w:b/>
          <w:sz w:val="22"/>
          <w:szCs w:val="22"/>
        </w:rPr>
        <w:t>(SAIMEX).</w:t>
      </w:r>
    </w:p>
    <w:p w14:paraId="055DE61E" w14:textId="77777777" w:rsidR="00113A70" w:rsidRPr="00A03D18" w:rsidRDefault="00113A70" w:rsidP="00113A70">
      <w:pPr>
        <w:shd w:val="clear" w:color="auto" w:fill="FFFFFF"/>
        <w:spacing w:line="360" w:lineRule="auto"/>
        <w:jc w:val="both"/>
        <w:rPr>
          <w:rFonts w:ascii="Palatino Linotype" w:hAnsi="Palatino Linotype"/>
          <w:sz w:val="22"/>
          <w:szCs w:val="22"/>
        </w:rPr>
      </w:pPr>
    </w:p>
    <w:p w14:paraId="7B9BFC22" w14:textId="11E19530" w:rsidR="00513E7B" w:rsidRDefault="00113A70" w:rsidP="00836ADD">
      <w:pPr>
        <w:spacing w:line="360" w:lineRule="auto"/>
        <w:jc w:val="both"/>
        <w:rPr>
          <w:rFonts w:ascii="Palatino Linotype" w:eastAsia="MS Mincho" w:hAnsi="Palatino Linotype"/>
          <w:sz w:val="22"/>
          <w:szCs w:val="22"/>
          <w:lang w:val="es-ES"/>
        </w:rPr>
      </w:pPr>
      <w:r w:rsidRPr="00A03D18">
        <w:rPr>
          <w:rFonts w:ascii="Palatino Linotype" w:eastAsia="MS Mincho" w:hAnsi="Palatino Linotype"/>
          <w:b/>
          <w:sz w:val="22"/>
          <w:szCs w:val="22"/>
        </w:rPr>
        <w:t>QUINTO.</w:t>
      </w:r>
      <w:r w:rsidRPr="00A03D18">
        <w:rPr>
          <w:rFonts w:ascii="Palatino Linotype" w:eastAsia="MS Mincho" w:hAnsi="Palatino Linotype"/>
          <w:sz w:val="22"/>
          <w:szCs w:val="22"/>
        </w:rPr>
        <w:t xml:space="preserve"> </w:t>
      </w:r>
      <w:r w:rsidRPr="00A03D18">
        <w:rPr>
          <w:rFonts w:ascii="Palatino Linotype" w:eastAsia="MS Mincho" w:hAnsi="Palatino Linotype"/>
          <w:sz w:val="22"/>
          <w:szCs w:val="22"/>
          <w:lang w:val="es-ES"/>
        </w:rPr>
        <w:t xml:space="preserve">Se hace del conocimiento del </w:t>
      </w:r>
      <w:r w:rsidRPr="00A03D18">
        <w:rPr>
          <w:rFonts w:ascii="Palatino Linotype" w:eastAsia="MS Mincho" w:hAnsi="Palatino Linotype"/>
          <w:b/>
          <w:sz w:val="22"/>
          <w:szCs w:val="22"/>
          <w:lang w:val="es-ES"/>
        </w:rPr>
        <w:t>RECURRENTE</w:t>
      </w:r>
      <w:r w:rsidRPr="00A03D18">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w:t>
      </w:r>
      <w:r w:rsidRPr="00A03D18">
        <w:rPr>
          <w:rFonts w:ascii="Palatino Linotype" w:eastAsia="MS Mincho" w:hAnsi="Palatino Linotype"/>
          <w:sz w:val="22"/>
          <w:szCs w:val="22"/>
          <w:lang w:val="es-ES"/>
        </w:rPr>
        <w:lastRenderedPageBreak/>
        <w:t xml:space="preserve">algún perjuicio podrá impugnarla </w:t>
      </w:r>
      <w:r w:rsidRPr="00A03D18">
        <w:rPr>
          <w:rFonts w:ascii="Palatino Linotype" w:eastAsia="MS Mincho" w:hAnsi="Palatino Linotype"/>
          <w:bCs/>
          <w:sz w:val="22"/>
          <w:szCs w:val="22"/>
          <w:lang w:val="es-ES"/>
        </w:rPr>
        <w:t>vía juicio de amparo</w:t>
      </w:r>
      <w:r w:rsidRPr="00A03D18">
        <w:rPr>
          <w:rFonts w:ascii="Palatino Linotype" w:eastAsia="MS Mincho" w:hAnsi="Palatino Linotype"/>
          <w:sz w:val="22"/>
          <w:szCs w:val="22"/>
          <w:lang w:val="es-ES"/>
        </w:rPr>
        <w:t xml:space="preserve"> en los términos de las leyes aplicables.</w:t>
      </w:r>
    </w:p>
    <w:p w14:paraId="131E2DB6" w14:textId="77777777" w:rsidR="00513E7B" w:rsidRPr="00513E7B" w:rsidRDefault="00513E7B" w:rsidP="00836ADD">
      <w:pPr>
        <w:spacing w:line="360" w:lineRule="auto"/>
        <w:jc w:val="both"/>
        <w:rPr>
          <w:rFonts w:ascii="Palatino Linotype" w:eastAsia="MS Mincho" w:hAnsi="Palatino Linotype"/>
          <w:sz w:val="22"/>
          <w:szCs w:val="22"/>
          <w:lang w:val="es-ES"/>
        </w:rPr>
      </w:pPr>
    </w:p>
    <w:bookmarkEnd w:id="27"/>
    <w:bookmarkEnd w:id="28"/>
    <w:bookmarkEnd w:id="29"/>
    <w:p w14:paraId="3AD24051" w14:textId="60DD9EAD" w:rsidR="00891EE6" w:rsidRDefault="008E6384" w:rsidP="008E638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311D395A" w14:textId="77777777" w:rsidR="00891EE6" w:rsidRDefault="00891EE6">
      <w:pPr>
        <w:rPr>
          <w:rFonts w:ascii="Palatino Linotype" w:hAnsi="Palatino Linotype"/>
        </w:rPr>
      </w:pPr>
      <w:r>
        <w:rPr>
          <w:rFonts w:ascii="Palatino Linotype" w:hAnsi="Palatino Linotype"/>
        </w:rPr>
        <w:br w:type="page"/>
      </w:r>
    </w:p>
    <w:p w14:paraId="1C5AC253" w14:textId="77777777" w:rsidR="008E6384" w:rsidRPr="003C7186" w:rsidRDefault="008E6384" w:rsidP="008E6384">
      <w:pPr>
        <w:spacing w:line="360" w:lineRule="auto"/>
        <w:ind w:left="-142" w:right="-234" w:firstLine="1"/>
        <w:jc w:val="both"/>
        <w:rPr>
          <w:rFonts w:ascii="Palatino Linotype" w:hAnsi="Palatino Linotype"/>
        </w:rPr>
      </w:pPr>
    </w:p>
    <w:p w14:paraId="53E9F836" w14:textId="77777777" w:rsidR="00836ADD" w:rsidRPr="00A03D18" w:rsidRDefault="00836ADD" w:rsidP="00836ADD">
      <w:pPr>
        <w:spacing w:line="360" w:lineRule="auto"/>
        <w:jc w:val="both"/>
        <w:rPr>
          <w:rFonts w:ascii="Palatino Linotype" w:hAnsi="Palatino Linotype" w:cs="Tahoma"/>
          <w:sz w:val="22"/>
          <w:szCs w:val="22"/>
        </w:rPr>
      </w:pPr>
    </w:p>
    <w:p w14:paraId="51E41CB6" w14:textId="77777777" w:rsidR="00836ADD" w:rsidRPr="00A03D18" w:rsidRDefault="00836ADD" w:rsidP="00836ADD">
      <w:pPr>
        <w:spacing w:line="360" w:lineRule="auto"/>
        <w:jc w:val="both"/>
        <w:rPr>
          <w:rFonts w:ascii="Palatino Linotype" w:hAnsi="Palatino Linotype" w:cs="Tahoma"/>
          <w:sz w:val="22"/>
          <w:szCs w:val="22"/>
        </w:rPr>
      </w:pPr>
    </w:p>
    <w:p w14:paraId="372E5DF1" w14:textId="77777777" w:rsidR="00836ADD" w:rsidRPr="00A03D18" w:rsidRDefault="00836ADD" w:rsidP="00836ADD">
      <w:pPr>
        <w:spacing w:line="360" w:lineRule="auto"/>
        <w:jc w:val="both"/>
        <w:rPr>
          <w:rFonts w:ascii="Palatino Linotype" w:hAnsi="Palatino Linotype" w:cs="Tahoma"/>
          <w:sz w:val="22"/>
          <w:szCs w:val="22"/>
        </w:rPr>
      </w:pPr>
    </w:p>
    <w:p w14:paraId="2E1056FF" w14:textId="77777777" w:rsidR="00836ADD" w:rsidRPr="00A03D18" w:rsidRDefault="00836ADD" w:rsidP="00836ADD">
      <w:pPr>
        <w:spacing w:line="360" w:lineRule="auto"/>
        <w:jc w:val="both"/>
        <w:rPr>
          <w:rFonts w:ascii="Palatino Linotype" w:hAnsi="Palatino Linotype" w:cs="Tahoma"/>
          <w:sz w:val="22"/>
          <w:szCs w:val="22"/>
        </w:rPr>
      </w:pPr>
    </w:p>
    <w:p w14:paraId="57330F4A" w14:textId="77777777" w:rsidR="00CF0587" w:rsidRPr="00A03D18" w:rsidRDefault="00CF0587">
      <w:pPr>
        <w:spacing w:line="360" w:lineRule="auto"/>
        <w:jc w:val="both"/>
        <w:rPr>
          <w:rFonts w:ascii="Palatino Linotype" w:hAnsi="Palatino Linotype" w:cs="Tahoma"/>
          <w:sz w:val="22"/>
          <w:szCs w:val="22"/>
        </w:rPr>
      </w:pPr>
    </w:p>
    <w:sectPr w:rsidR="00CF0587" w:rsidRPr="00A03D18" w:rsidSect="00C1682A">
      <w:headerReference w:type="default" r:id="rId13"/>
      <w:footerReference w:type="default" r:id="rId14"/>
      <w:headerReference w:type="first" r:id="rId15"/>
      <w:footerReference w:type="first" r:id="rId16"/>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2423" w14:textId="77777777" w:rsidR="00EE0722" w:rsidRDefault="00EE0722" w:rsidP="00587366">
      <w:r>
        <w:separator/>
      </w:r>
    </w:p>
  </w:endnote>
  <w:endnote w:type="continuationSeparator" w:id="0">
    <w:p w14:paraId="3354FC51" w14:textId="77777777" w:rsidR="00EE0722" w:rsidRDefault="00EE0722"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7077D0" w:rsidRPr="00883450" w:rsidRDefault="007077D0">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95045">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95045">
              <w:rPr>
                <w:rFonts w:ascii="Palatino Linotype" w:hAnsi="Palatino Linotype"/>
                <w:b/>
                <w:bCs/>
                <w:noProof/>
                <w:sz w:val="22"/>
                <w:szCs w:val="20"/>
              </w:rPr>
              <w:t>23</w:t>
            </w:r>
            <w:r w:rsidRPr="00883450">
              <w:rPr>
                <w:rFonts w:ascii="Palatino Linotype" w:hAnsi="Palatino Linotype"/>
                <w:b/>
                <w:bCs/>
                <w:sz w:val="22"/>
                <w:szCs w:val="20"/>
              </w:rPr>
              <w:fldChar w:fldCharType="end"/>
            </w:r>
          </w:p>
        </w:sdtContent>
      </w:sdt>
    </w:sdtContent>
  </w:sdt>
  <w:p w14:paraId="6243EC1B" w14:textId="77777777" w:rsidR="007077D0" w:rsidRDefault="007077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7077D0" w:rsidRPr="00883450" w:rsidRDefault="007077D0"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95045" w:rsidRPr="00E95045">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95045" w:rsidRPr="00E95045">
      <w:rPr>
        <w:rFonts w:ascii="Palatino Linotype" w:hAnsi="Palatino Linotype"/>
        <w:noProof/>
        <w:sz w:val="22"/>
        <w:szCs w:val="22"/>
        <w:lang w:val="es-ES"/>
      </w:rPr>
      <w:t>23</w:t>
    </w:r>
    <w:r w:rsidRPr="00883450">
      <w:rPr>
        <w:rFonts w:ascii="Palatino Linotype" w:hAnsi="Palatino Linotype"/>
        <w:sz w:val="22"/>
        <w:szCs w:val="22"/>
      </w:rPr>
      <w:fldChar w:fldCharType="end"/>
    </w:r>
  </w:p>
  <w:p w14:paraId="5F5C4865" w14:textId="77777777" w:rsidR="007077D0" w:rsidRPr="00883450" w:rsidRDefault="007077D0">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0862" w14:textId="77777777" w:rsidR="00EE0722" w:rsidRDefault="00EE0722" w:rsidP="00587366">
      <w:r>
        <w:separator/>
      </w:r>
    </w:p>
  </w:footnote>
  <w:footnote w:type="continuationSeparator" w:id="0">
    <w:p w14:paraId="273407C7" w14:textId="77777777" w:rsidR="00EE0722" w:rsidRDefault="00EE0722" w:rsidP="00587366">
      <w:r>
        <w:continuationSeparator/>
      </w:r>
    </w:p>
  </w:footnote>
  <w:footnote w:id="1">
    <w:p w14:paraId="2781078F" w14:textId="77777777" w:rsidR="007077D0" w:rsidRDefault="007077D0" w:rsidP="003E432B">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31F77C4B" w14:textId="77777777" w:rsidR="007077D0" w:rsidRDefault="007077D0" w:rsidP="003E432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2002351.</w:t>
      </w:r>
    </w:p>
  </w:footnote>
  <w:footnote w:id="3">
    <w:p w14:paraId="7E6823C2" w14:textId="77777777" w:rsidR="007077D0" w:rsidRDefault="007077D0" w:rsidP="003E432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7077D0" w:rsidRDefault="00EE0722" w:rsidP="001C6012">
    <w:pPr>
      <w:pStyle w:val="Encabezado"/>
      <w:tabs>
        <w:tab w:val="clear" w:pos="4252"/>
        <w:tab w:val="clear" w:pos="8504"/>
        <w:tab w:val="left" w:pos="8460"/>
      </w:tabs>
    </w:pPr>
    <w:r>
      <w:rPr>
        <w:noProof/>
        <w:lang w:val="es-MX" w:eastAsia="es-MX"/>
      </w:rPr>
      <w:pict w14:anchorId="08859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7077D0">
      <w:tab/>
    </w:r>
  </w:p>
  <w:p w14:paraId="64F5F23E" w14:textId="25789E23" w:rsidR="007077D0" w:rsidRDefault="007077D0">
    <w:pPr>
      <w:pStyle w:val="Encabezado"/>
    </w:pP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7077D0" w:rsidRPr="00674A46" w14:paraId="613BF0DE" w14:textId="77777777" w:rsidTr="002E59F1">
      <w:trPr>
        <w:trHeight w:val="138"/>
      </w:trPr>
      <w:tc>
        <w:tcPr>
          <w:tcW w:w="3261" w:type="dxa"/>
          <w:shd w:val="clear" w:color="auto" w:fill="auto"/>
          <w:vAlign w:val="center"/>
        </w:tcPr>
        <w:p w14:paraId="71A00C35" w14:textId="77777777" w:rsidR="007077D0" w:rsidRPr="00B465F0" w:rsidRDefault="007077D0" w:rsidP="00BB6210">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14:paraId="24014EE2" w14:textId="203CE886" w:rsidR="007077D0" w:rsidRPr="00B465F0" w:rsidRDefault="007077D0" w:rsidP="00BB6210">
          <w:pPr>
            <w:pStyle w:val="Encabezado"/>
            <w:jc w:val="both"/>
            <w:rPr>
              <w:rFonts w:ascii="Palatino Linotype" w:hAnsi="Palatino Linotype"/>
              <w:b/>
              <w:sz w:val="20"/>
              <w:szCs w:val="20"/>
            </w:rPr>
          </w:pPr>
          <w:r>
            <w:rPr>
              <w:rFonts w:ascii="Palatino Linotype" w:hAnsi="Palatino Linotype" w:cs="Arial"/>
              <w:b/>
              <w:bCs/>
              <w:sz w:val="20"/>
              <w:szCs w:val="20"/>
              <w:lang w:eastAsia="es-MX"/>
            </w:rPr>
            <w:t>05283/INFOEM/IP/RR/2024</w:t>
          </w:r>
        </w:p>
      </w:tc>
    </w:tr>
    <w:tr w:rsidR="007077D0" w:rsidRPr="00674A46" w14:paraId="34C8D8CC" w14:textId="77777777" w:rsidTr="002E59F1">
      <w:trPr>
        <w:trHeight w:val="321"/>
      </w:trPr>
      <w:tc>
        <w:tcPr>
          <w:tcW w:w="3261" w:type="dxa"/>
          <w:shd w:val="clear" w:color="auto" w:fill="auto"/>
          <w:vAlign w:val="center"/>
        </w:tcPr>
        <w:p w14:paraId="6ED13C47" w14:textId="77777777" w:rsidR="007077D0" w:rsidRPr="00B465F0" w:rsidRDefault="007077D0" w:rsidP="00BB6210">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14:paraId="6C02717E" w14:textId="6842776C" w:rsidR="007077D0" w:rsidRPr="00B465F0" w:rsidRDefault="007077D0" w:rsidP="00BB6210">
          <w:pPr>
            <w:pStyle w:val="Encabezado"/>
            <w:jc w:val="both"/>
            <w:rPr>
              <w:rFonts w:ascii="Palatino Linotype" w:hAnsi="Palatino Linotype"/>
              <w:b/>
              <w:sz w:val="20"/>
              <w:szCs w:val="20"/>
            </w:rPr>
          </w:pPr>
          <w:r>
            <w:rPr>
              <w:rFonts w:ascii="Palatino Linotype" w:hAnsi="Palatino Linotype"/>
              <w:b/>
              <w:bCs/>
              <w:color w:val="000000"/>
              <w:sz w:val="20"/>
              <w:szCs w:val="20"/>
            </w:rPr>
            <w:t>Secretaría de Finanzas</w:t>
          </w:r>
        </w:p>
      </w:tc>
    </w:tr>
    <w:tr w:rsidR="007077D0" w:rsidRPr="00674A46" w14:paraId="26E4E45B" w14:textId="77777777" w:rsidTr="002E59F1">
      <w:trPr>
        <w:trHeight w:val="321"/>
      </w:trPr>
      <w:tc>
        <w:tcPr>
          <w:tcW w:w="3261" w:type="dxa"/>
          <w:shd w:val="clear" w:color="auto" w:fill="auto"/>
          <w:vAlign w:val="center"/>
        </w:tcPr>
        <w:p w14:paraId="1831E4DA" w14:textId="77777777" w:rsidR="007077D0" w:rsidRPr="00B465F0" w:rsidRDefault="007077D0" w:rsidP="00BB6210">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14:paraId="4D253166" w14:textId="77777777" w:rsidR="007077D0" w:rsidRPr="00B465F0" w:rsidRDefault="007077D0" w:rsidP="00BB6210">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14:paraId="1096C1B8" w14:textId="193F0C87" w:rsidR="007077D0" w:rsidRDefault="007077D0"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7077D0" w:rsidRDefault="00EE0722" w:rsidP="00472C41">
    <w:pPr>
      <w:pStyle w:val="Encabezado"/>
      <w:tabs>
        <w:tab w:val="clear" w:pos="4252"/>
        <w:tab w:val="clear" w:pos="8504"/>
        <w:tab w:val="left" w:pos="3103"/>
      </w:tabs>
    </w:pPr>
    <w:r>
      <w:rPr>
        <w:noProof/>
        <w:lang w:val="es-MX" w:eastAsia="es-MX"/>
      </w:rPr>
      <w:pict w14:anchorId="6E40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7077D0">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7077D0" w:rsidRPr="00674A46" w14:paraId="0A3256F2" w14:textId="77777777" w:rsidTr="00AE7F31">
      <w:trPr>
        <w:trHeight w:val="138"/>
      </w:trPr>
      <w:tc>
        <w:tcPr>
          <w:tcW w:w="3261" w:type="dxa"/>
          <w:shd w:val="clear" w:color="auto" w:fill="auto"/>
          <w:vAlign w:val="center"/>
        </w:tcPr>
        <w:p w14:paraId="3D80769D" w14:textId="316F11F8" w:rsidR="007077D0" w:rsidRPr="00B465F0" w:rsidRDefault="007077D0" w:rsidP="00B465F0">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14:paraId="0453495E" w14:textId="0AF0747C" w:rsidR="007077D0" w:rsidRPr="00B465F0" w:rsidRDefault="007077D0" w:rsidP="00B465F0">
          <w:pPr>
            <w:pStyle w:val="Encabezado"/>
            <w:jc w:val="both"/>
            <w:rPr>
              <w:rFonts w:ascii="Palatino Linotype" w:hAnsi="Palatino Linotype"/>
              <w:b/>
              <w:sz w:val="20"/>
              <w:szCs w:val="20"/>
            </w:rPr>
          </w:pPr>
          <w:r>
            <w:rPr>
              <w:rFonts w:ascii="Palatino Linotype" w:hAnsi="Palatino Linotype" w:cs="Arial"/>
              <w:b/>
              <w:bCs/>
              <w:sz w:val="20"/>
              <w:szCs w:val="20"/>
              <w:lang w:eastAsia="es-MX"/>
            </w:rPr>
            <w:t>05283/INFOEM/IP/RR/2024</w:t>
          </w:r>
        </w:p>
      </w:tc>
    </w:tr>
    <w:tr w:rsidR="007077D0" w:rsidRPr="00B75F20" w14:paraId="128C8B3C" w14:textId="77777777" w:rsidTr="00AE7F31">
      <w:trPr>
        <w:trHeight w:val="233"/>
      </w:trPr>
      <w:tc>
        <w:tcPr>
          <w:tcW w:w="3261" w:type="dxa"/>
          <w:shd w:val="clear" w:color="auto" w:fill="auto"/>
          <w:vAlign w:val="center"/>
        </w:tcPr>
        <w:p w14:paraId="483E3371" w14:textId="66B1BC74" w:rsidR="007077D0" w:rsidRPr="00B465F0" w:rsidRDefault="007077D0" w:rsidP="00B465F0">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14:paraId="1548525E" w14:textId="5D16DD8D" w:rsidR="007077D0" w:rsidRPr="00B465F0" w:rsidRDefault="00824DA6" w:rsidP="00B465F0">
          <w:pPr>
            <w:pStyle w:val="Encabezado"/>
            <w:ind w:right="234"/>
            <w:jc w:val="both"/>
            <w:rPr>
              <w:rFonts w:ascii="Palatino Linotype" w:hAnsi="Palatino Linotype"/>
              <w:b/>
              <w:sz w:val="20"/>
              <w:szCs w:val="20"/>
            </w:rPr>
          </w:pPr>
          <w:r>
            <w:rPr>
              <w:rFonts w:ascii="Palatino Linotype" w:hAnsi="Palatino Linotype"/>
              <w:b/>
              <w:sz w:val="20"/>
              <w:szCs w:val="20"/>
            </w:rPr>
            <w:t>XXX XXX</w:t>
          </w:r>
        </w:p>
      </w:tc>
    </w:tr>
    <w:tr w:rsidR="007077D0" w:rsidRPr="00674A46" w14:paraId="41BE0704" w14:textId="77777777" w:rsidTr="00AE7F31">
      <w:trPr>
        <w:trHeight w:val="321"/>
      </w:trPr>
      <w:tc>
        <w:tcPr>
          <w:tcW w:w="3261" w:type="dxa"/>
          <w:shd w:val="clear" w:color="auto" w:fill="auto"/>
          <w:vAlign w:val="center"/>
        </w:tcPr>
        <w:p w14:paraId="34C64148" w14:textId="10C6C8A9" w:rsidR="007077D0" w:rsidRPr="00B465F0" w:rsidRDefault="007077D0" w:rsidP="00B465F0">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14:paraId="34C341BF" w14:textId="611CB4BB" w:rsidR="007077D0" w:rsidRPr="00B465F0" w:rsidRDefault="007077D0" w:rsidP="00B465F0">
          <w:pPr>
            <w:pStyle w:val="Encabezado"/>
            <w:jc w:val="both"/>
            <w:rPr>
              <w:rFonts w:ascii="Palatino Linotype" w:hAnsi="Palatino Linotype"/>
              <w:b/>
              <w:sz w:val="20"/>
              <w:szCs w:val="20"/>
            </w:rPr>
          </w:pPr>
          <w:r>
            <w:rPr>
              <w:rFonts w:ascii="Palatino Linotype" w:hAnsi="Palatino Linotype"/>
              <w:b/>
              <w:bCs/>
              <w:color w:val="000000"/>
              <w:sz w:val="20"/>
              <w:szCs w:val="20"/>
            </w:rPr>
            <w:t>Secretaría de Finanzas</w:t>
          </w:r>
        </w:p>
      </w:tc>
    </w:tr>
    <w:tr w:rsidR="007077D0" w:rsidRPr="00674A46" w14:paraId="0C8B6193" w14:textId="77777777" w:rsidTr="00AE7F31">
      <w:trPr>
        <w:trHeight w:val="321"/>
      </w:trPr>
      <w:tc>
        <w:tcPr>
          <w:tcW w:w="3261" w:type="dxa"/>
          <w:shd w:val="clear" w:color="auto" w:fill="auto"/>
          <w:vAlign w:val="center"/>
        </w:tcPr>
        <w:p w14:paraId="321FFAFF" w14:textId="4B5194B8" w:rsidR="007077D0" w:rsidRPr="00B465F0" w:rsidRDefault="007077D0" w:rsidP="00B465F0">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14:paraId="0FECDA9D" w14:textId="50867E5E" w:rsidR="007077D0" w:rsidRPr="00B465F0" w:rsidRDefault="007077D0" w:rsidP="00B465F0">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14:paraId="156B5574" w14:textId="3EA5B995" w:rsidR="007077D0" w:rsidRDefault="007077D0"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740D4"/>
    <w:multiLevelType w:val="multilevel"/>
    <w:tmpl w:val="6F14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A1614"/>
    <w:multiLevelType w:val="multilevel"/>
    <w:tmpl w:val="71623E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4A065F"/>
    <w:multiLevelType w:val="hybridMultilevel"/>
    <w:tmpl w:val="4508A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95032E"/>
    <w:multiLevelType w:val="multilevel"/>
    <w:tmpl w:val="38F6872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0002C7"/>
    <w:multiLevelType w:val="multilevel"/>
    <w:tmpl w:val="6CEAE58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80F290A"/>
    <w:multiLevelType w:val="hybridMultilevel"/>
    <w:tmpl w:val="4A4A85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6"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0"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16cid:durableId="1407607182">
    <w:abstractNumId w:val="11"/>
  </w:num>
  <w:num w:numId="2" w16cid:durableId="1353914207">
    <w:abstractNumId w:val="0"/>
  </w:num>
  <w:num w:numId="3" w16cid:durableId="129175323">
    <w:abstractNumId w:val="37"/>
  </w:num>
  <w:num w:numId="4" w16cid:durableId="1428696234">
    <w:abstractNumId w:val="1"/>
  </w:num>
  <w:num w:numId="5" w16cid:durableId="415058564">
    <w:abstractNumId w:val="40"/>
  </w:num>
  <w:num w:numId="6" w16cid:durableId="1470056776">
    <w:abstractNumId w:val="39"/>
  </w:num>
  <w:num w:numId="7" w16cid:durableId="1481576474">
    <w:abstractNumId w:val="16"/>
  </w:num>
  <w:num w:numId="8" w16cid:durableId="818184000">
    <w:abstractNumId w:val="36"/>
  </w:num>
  <w:num w:numId="9" w16cid:durableId="1433893759">
    <w:abstractNumId w:val="6"/>
  </w:num>
  <w:num w:numId="10" w16cid:durableId="1138688581">
    <w:abstractNumId w:val="13"/>
  </w:num>
  <w:num w:numId="11" w16cid:durableId="421074616">
    <w:abstractNumId w:val="26"/>
  </w:num>
  <w:num w:numId="12" w16cid:durableId="289239983">
    <w:abstractNumId w:val="34"/>
  </w:num>
  <w:num w:numId="13" w16cid:durableId="1581525244">
    <w:abstractNumId w:val="22"/>
  </w:num>
  <w:num w:numId="14" w16cid:durableId="1418331234">
    <w:abstractNumId w:val="35"/>
  </w:num>
  <w:num w:numId="15" w16cid:durableId="2139182780">
    <w:abstractNumId w:val="18"/>
  </w:num>
  <w:num w:numId="16" w16cid:durableId="220483355">
    <w:abstractNumId w:val="14"/>
  </w:num>
  <w:num w:numId="17" w16cid:durableId="2035113265">
    <w:abstractNumId w:val="1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16cid:durableId="1831168217">
    <w:abstractNumId w:val="25"/>
  </w:num>
  <w:num w:numId="19" w16cid:durableId="353305998">
    <w:abstractNumId w:val="28"/>
  </w:num>
  <w:num w:numId="20" w16cid:durableId="1039934031">
    <w:abstractNumId w:val="8"/>
  </w:num>
  <w:num w:numId="21" w16cid:durableId="1312559656">
    <w:abstractNumId w:val="4"/>
  </w:num>
  <w:num w:numId="22" w16cid:durableId="5745588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4856305">
    <w:abstractNumId w:val="7"/>
  </w:num>
  <w:num w:numId="24" w16cid:durableId="697588846">
    <w:abstractNumId w:val="21"/>
  </w:num>
  <w:num w:numId="25" w16cid:durableId="1281375716">
    <w:abstractNumId w:val="33"/>
  </w:num>
  <w:num w:numId="26" w16cid:durableId="1216890515">
    <w:abstractNumId w:val="31"/>
  </w:num>
  <w:num w:numId="27" w16cid:durableId="1646425930">
    <w:abstractNumId w:val="17"/>
  </w:num>
  <w:num w:numId="28" w16cid:durableId="580912759">
    <w:abstractNumId w:val="27"/>
  </w:num>
  <w:num w:numId="29" w16cid:durableId="869227003">
    <w:abstractNumId w:val="2"/>
  </w:num>
  <w:num w:numId="30" w16cid:durableId="660817057">
    <w:abstractNumId w:val="3"/>
  </w:num>
  <w:num w:numId="31" w16cid:durableId="948045455">
    <w:abstractNumId w:val="29"/>
  </w:num>
  <w:num w:numId="32" w16cid:durableId="812917253">
    <w:abstractNumId w:val="38"/>
  </w:num>
  <w:num w:numId="33" w16cid:durableId="308633330">
    <w:abstractNumId w:val="30"/>
  </w:num>
  <w:num w:numId="34" w16cid:durableId="1973250895">
    <w:abstractNumId w:val="32"/>
  </w:num>
  <w:num w:numId="35" w16cid:durableId="2074885778">
    <w:abstractNumId w:val="24"/>
  </w:num>
  <w:num w:numId="36" w16cid:durableId="644504908">
    <w:abstractNumId w:val="10"/>
  </w:num>
  <w:num w:numId="37" w16cid:durableId="298457086">
    <w:abstractNumId w:val="15"/>
  </w:num>
  <w:num w:numId="38" w16cid:durableId="741411186">
    <w:abstractNumId w:val="9"/>
  </w:num>
  <w:num w:numId="39" w16cid:durableId="1134132293">
    <w:abstractNumId w:val="5"/>
  </w:num>
  <w:num w:numId="40" w16cid:durableId="1339693222">
    <w:abstractNumId w:val="19"/>
  </w:num>
  <w:num w:numId="41" w16cid:durableId="1029181203">
    <w:abstractNumId w:val="12"/>
  </w:num>
  <w:num w:numId="42" w16cid:durableId="9693597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18DD"/>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1F24"/>
    <w:rsid w:val="00042380"/>
    <w:rsid w:val="000439C9"/>
    <w:rsid w:val="000444FF"/>
    <w:rsid w:val="00044F9D"/>
    <w:rsid w:val="000452B4"/>
    <w:rsid w:val="000454F1"/>
    <w:rsid w:val="00045B67"/>
    <w:rsid w:val="00045DD9"/>
    <w:rsid w:val="0004686A"/>
    <w:rsid w:val="000468E2"/>
    <w:rsid w:val="00047458"/>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66C2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90"/>
    <w:rsid w:val="000844A2"/>
    <w:rsid w:val="000849F1"/>
    <w:rsid w:val="0008542A"/>
    <w:rsid w:val="00085543"/>
    <w:rsid w:val="00085B6E"/>
    <w:rsid w:val="000869A5"/>
    <w:rsid w:val="00086D80"/>
    <w:rsid w:val="00090D6F"/>
    <w:rsid w:val="00091508"/>
    <w:rsid w:val="00093CF9"/>
    <w:rsid w:val="00094331"/>
    <w:rsid w:val="000944D8"/>
    <w:rsid w:val="000948D4"/>
    <w:rsid w:val="00094F93"/>
    <w:rsid w:val="000958AE"/>
    <w:rsid w:val="000967AE"/>
    <w:rsid w:val="000A1005"/>
    <w:rsid w:val="000A125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A7A"/>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6B5D"/>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02E8"/>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3E2"/>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67EF0"/>
    <w:rsid w:val="00170D28"/>
    <w:rsid w:val="001710EA"/>
    <w:rsid w:val="00171D55"/>
    <w:rsid w:val="0017265D"/>
    <w:rsid w:val="00173DDB"/>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50A4"/>
    <w:rsid w:val="001C54A9"/>
    <w:rsid w:val="001C6012"/>
    <w:rsid w:val="001C66F7"/>
    <w:rsid w:val="001C67B0"/>
    <w:rsid w:val="001C79FA"/>
    <w:rsid w:val="001D0572"/>
    <w:rsid w:val="001D07C9"/>
    <w:rsid w:val="001D1A8B"/>
    <w:rsid w:val="001D393C"/>
    <w:rsid w:val="001D39FC"/>
    <w:rsid w:val="001D3AB5"/>
    <w:rsid w:val="001D47E9"/>
    <w:rsid w:val="001D6403"/>
    <w:rsid w:val="001D746B"/>
    <w:rsid w:val="001D7C7C"/>
    <w:rsid w:val="001D7E82"/>
    <w:rsid w:val="001E0AD2"/>
    <w:rsid w:val="001E2A10"/>
    <w:rsid w:val="001E356F"/>
    <w:rsid w:val="001E3F91"/>
    <w:rsid w:val="001E4189"/>
    <w:rsid w:val="001E5147"/>
    <w:rsid w:val="001E526F"/>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61D1"/>
    <w:rsid w:val="0022739B"/>
    <w:rsid w:val="00230170"/>
    <w:rsid w:val="00230434"/>
    <w:rsid w:val="00230455"/>
    <w:rsid w:val="002305CF"/>
    <w:rsid w:val="00231B8E"/>
    <w:rsid w:val="002323D0"/>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A4F"/>
    <w:rsid w:val="00256FDC"/>
    <w:rsid w:val="0025763A"/>
    <w:rsid w:val="00257A6E"/>
    <w:rsid w:val="00257D56"/>
    <w:rsid w:val="00257E89"/>
    <w:rsid w:val="0026064B"/>
    <w:rsid w:val="00260790"/>
    <w:rsid w:val="00260C1D"/>
    <w:rsid w:val="00261001"/>
    <w:rsid w:val="002611F7"/>
    <w:rsid w:val="00261D84"/>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331"/>
    <w:rsid w:val="00290622"/>
    <w:rsid w:val="00290A93"/>
    <w:rsid w:val="00291827"/>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E6"/>
    <w:rsid w:val="002E12CB"/>
    <w:rsid w:val="002E14C4"/>
    <w:rsid w:val="002E15EF"/>
    <w:rsid w:val="002E1FA2"/>
    <w:rsid w:val="002E2C1C"/>
    <w:rsid w:val="002E388C"/>
    <w:rsid w:val="002E3986"/>
    <w:rsid w:val="002E482C"/>
    <w:rsid w:val="002E4A6D"/>
    <w:rsid w:val="002E4FC4"/>
    <w:rsid w:val="002E5399"/>
    <w:rsid w:val="002E59F1"/>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3004"/>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12D"/>
    <w:rsid w:val="003472B3"/>
    <w:rsid w:val="0034786E"/>
    <w:rsid w:val="003509D4"/>
    <w:rsid w:val="00350A12"/>
    <w:rsid w:val="00351009"/>
    <w:rsid w:val="0035104F"/>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43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2CB"/>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3579"/>
    <w:rsid w:val="003C4E02"/>
    <w:rsid w:val="003C5EFD"/>
    <w:rsid w:val="003C7282"/>
    <w:rsid w:val="003C788C"/>
    <w:rsid w:val="003D00D5"/>
    <w:rsid w:val="003D0758"/>
    <w:rsid w:val="003D181D"/>
    <w:rsid w:val="003D1E20"/>
    <w:rsid w:val="003D2067"/>
    <w:rsid w:val="003D20C4"/>
    <w:rsid w:val="003D2DF1"/>
    <w:rsid w:val="003D3475"/>
    <w:rsid w:val="003D3C1A"/>
    <w:rsid w:val="003D415B"/>
    <w:rsid w:val="003D4188"/>
    <w:rsid w:val="003D4683"/>
    <w:rsid w:val="003D46D0"/>
    <w:rsid w:val="003D50CE"/>
    <w:rsid w:val="003D55AE"/>
    <w:rsid w:val="003D577C"/>
    <w:rsid w:val="003D6286"/>
    <w:rsid w:val="003D6B3C"/>
    <w:rsid w:val="003E00D1"/>
    <w:rsid w:val="003E05AF"/>
    <w:rsid w:val="003E08E5"/>
    <w:rsid w:val="003E2030"/>
    <w:rsid w:val="003E2E91"/>
    <w:rsid w:val="003E3C26"/>
    <w:rsid w:val="003E42AA"/>
    <w:rsid w:val="003E432B"/>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6BAC"/>
    <w:rsid w:val="00447291"/>
    <w:rsid w:val="00447DD2"/>
    <w:rsid w:val="00447F0D"/>
    <w:rsid w:val="00450A5F"/>
    <w:rsid w:val="00450F7D"/>
    <w:rsid w:val="00451514"/>
    <w:rsid w:val="0045209F"/>
    <w:rsid w:val="004537BB"/>
    <w:rsid w:val="00453BB4"/>
    <w:rsid w:val="00453E1C"/>
    <w:rsid w:val="004540C4"/>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5468"/>
    <w:rsid w:val="00485533"/>
    <w:rsid w:val="00485803"/>
    <w:rsid w:val="00485DB6"/>
    <w:rsid w:val="0048658E"/>
    <w:rsid w:val="00491647"/>
    <w:rsid w:val="00491C96"/>
    <w:rsid w:val="004923B6"/>
    <w:rsid w:val="00493175"/>
    <w:rsid w:val="004937AC"/>
    <w:rsid w:val="00494294"/>
    <w:rsid w:val="00494338"/>
    <w:rsid w:val="00494ED8"/>
    <w:rsid w:val="0049522E"/>
    <w:rsid w:val="00495611"/>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2C4"/>
    <w:rsid w:val="004A49A6"/>
    <w:rsid w:val="004A4BD5"/>
    <w:rsid w:val="004A4CFD"/>
    <w:rsid w:val="004A52DA"/>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44E"/>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5988"/>
    <w:rsid w:val="004E65CD"/>
    <w:rsid w:val="004E6E3A"/>
    <w:rsid w:val="004F02F9"/>
    <w:rsid w:val="004F063C"/>
    <w:rsid w:val="004F0C96"/>
    <w:rsid w:val="004F13F6"/>
    <w:rsid w:val="004F1D10"/>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883"/>
    <w:rsid w:val="00507C08"/>
    <w:rsid w:val="00507D18"/>
    <w:rsid w:val="0051016E"/>
    <w:rsid w:val="0051054A"/>
    <w:rsid w:val="005105D4"/>
    <w:rsid w:val="00510DD0"/>
    <w:rsid w:val="005115B9"/>
    <w:rsid w:val="00511612"/>
    <w:rsid w:val="00511A30"/>
    <w:rsid w:val="00512F22"/>
    <w:rsid w:val="0051305D"/>
    <w:rsid w:val="005131DD"/>
    <w:rsid w:val="00513E7B"/>
    <w:rsid w:val="00514D78"/>
    <w:rsid w:val="0051641D"/>
    <w:rsid w:val="00516603"/>
    <w:rsid w:val="005167B1"/>
    <w:rsid w:val="005167B6"/>
    <w:rsid w:val="005171E1"/>
    <w:rsid w:val="00517914"/>
    <w:rsid w:val="00517A46"/>
    <w:rsid w:val="00517C58"/>
    <w:rsid w:val="00517D20"/>
    <w:rsid w:val="00520605"/>
    <w:rsid w:val="0052077C"/>
    <w:rsid w:val="00521053"/>
    <w:rsid w:val="005215EE"/>
    <w:rsid w:val="00521F15"/>
    <w:rsid w:val="005224BE"/>
    <w:rsid w:val="00522599"/>
    <w:rsid w:val="00522D56"/>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42"/>
    <w:rsid w:val="0056175C"/>
    <w:rsid w:val="00561C03"/>
    <w:rsid w:val="00562702"/>
    <w:rsid w:val="00562B0A"/>
    <w:rsid w:val="00562CCE"/>
    <w:rsid w:val="00563BC7"/>
    <w:rsid w:val="00563F79"/>
    <w:rsid w:val="00564BE1"/>
    <w:rsid w:val="0056514C"/>
    <w:rsid w:val="005669D6"/>
    <w:rsid w:val="00566C3D"/>
    <w:rsid w:val="0056727A"/>
    <w:rsid w:val="00567329"/>
    <w:rsid w:val="00567998"/>
    <w:rsid w:val="00571419"/>
    <w:rsid w:val="00571D7F"/>
    <w:rsid w:val="00571F07"/>
    <w:rsid w:val="00574F63"/>
    <w:rsid w:val="0057540C"/>
    <w:rsid w:val="00575452"/>
    <w:rsid w:val="005759CD"/>
    <w:rsid w:val="00575F68"/>
    <w:rsid w:val="00576667"/>
    <w:rsid w:val="00576F8E"/>
    <w:rsid w:val="00577884"/>
    <w:rsid w:val="005778CF"/>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678"/>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302"/>
    <w:rsid w:val="005D3493"/>
    <w:rsid w:val="005D3DD3"/>
    <w:rsid w:val="005D3F92"/>
    <w:rsid w:val="005D3FD2"/>
    <w:rsid w:val="005D4F86"/>
    <w:rsid w:val="005D622E"/>
    <w:rsid w:val="005D6310"/>
    <w:rsid w:val="005D6B00"/>
    <w:rsid w:val="005E11D5"/>
    <w:rsid w:val="005E1572"/>
    <w:rsid w:val="005E2296"/>
    <w:rsid w:val="005E22BC"/>
    <w:rsid w:val="005E34D4"/>
    <w:rsid w:val="005E3AE2"/>
    <w:rsid w:val="005E3FDE"/>
    <w:rsid w:val="005E55F2"/>
    <w:rsid w:val="005E5EAB"/>
    <w:rsid w:val="005E5F08"/>
    <w:rsid w:val="005E65C7"/>
    <w:rsid w:val="005E68FC"/>
    <w:rsid w:val="005E7017"/>
    <w:rsid w:val="005E70EB"/>
    <w:rsid w:val="005E739A"/>
    <w:rsid w:val="005E7900"/>
    <w:rsid w:val="005F0A4A"/>
    <w:rsid w:val="005F1540"/>
    <w:rsid w:val="005F1D50"/>
    <w:rsid w:val="005F3A30"/>
    <w:rsid w:val="005F487C"/>
    <w:rsid w:val="005F523C"/>
    <w:rsid w:val="005F53A4"/>
    <w:rsid w:val="005F5DC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525D"/>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4DBF"/>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77F"/>
    <w:rsid w:val="006958A7"/>
    <w:rsid w:val="00695F94"/>
    <w:rsid w:val="006964F5"/>
    <w:rsid w:val="00696B12"/>
    <w:rsid w:val="00696EF8"/>
    <w:rsid w:val="006974FC"/>
    <w:rsid w:val="006A1047"/>
    <w:rsid w:val="006A1FD1"/>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A1C"/>
    <w:rsid w:val="006C2E34"/>
    <w:rsid w:val="006C2FEE"/>
    <w:rsid w:val="006C3E1C"/>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077D0"/>
    <w:rsid w:val="0071112F"/>
    <w:rsid w:val="007116E3"/>
    <w:rsid w:val="00713225"/>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B2"/>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C8B"/>
    <w:rsid w:val="00791DC2"/>
    <w:rsid w:val="00791E58"/>
    <w:rsid w:val="00792364"/>
    <w:rsid w:val="00792516"/>
    <w:rsid w:val="00792BC5"/>
    <w:rsid w:val="0079454A"/>
    <w:rsid w:val="00794673"/>
    <w:rsid w:val="00794BC3"/>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86B"/>
    <w:rsid w:val="007D3FBD"/>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16A"/>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4DA6"/>
    <w:rsid w:val="008252B1"/>
    <w:rsid w:val="00825DCF"/>
    <w:rsid w:val="00825F72"/>
    <w:rsid w:val="00827432"/>
    <w:rsid w:val="00827D5C"/>
    <w:rsid w:val="0083143C"/>
    <w:rsid w:val="008320FF"/>
    <w:rsid w:val="00832218"/>
    <w:rsid w:val="00832C8D"/>
    <w:rsid w:val="00833D09"/>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4C4"/>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5C6E"/>
    <w:rsid w:val="008870B7"/>
    <w:rsid w:val="0089031E"/>
    <w:rsid w:val="0089067B"/>
    <w:rsid w:val="00891381"/>
    <w:rsid w:val="00891495"/>
    <w:rsid w:val="00891EE6"/>
    <w:rsid w:val="008920EF"/>
    <w:rsid w:val="0089412A"/>
    <w:rsid w:val="00894B33"/>
    <w:rsid w:val="0089597E"/>
    <w:rsid w:val="00896532"/>
    <w:rsid w:val="008965E0"/>
    <w:rsid w:val="0089666C"/>
    <w:rsid w:val="00896AD4"/>
    <w:rsid w:val="008974A5"/>
    <w:rsid w:val="008A015E"/>
    <w:rsid w:val="008A0ACE"/>
    <w:rsid w:val="008A0F2E"/>
    <w:rsid w:val="008A1064"/>
    <w:rsid w:val="008A2E23"/>
    <w:rsid w:val="008A2F75"/>
    <w:rsid w:val="008A3D9B"/>
    <w:rsid w:val="008A460C"/>
    <w:rsid w:val="008A4966"/>
    <w:rsid w:val="008A52F3"/>
    <w:rsid w:val="008A5456"/>
    <w:rsid w:val="008A59AC"/>
    <w:rsid w:val="008A5A73"/>
    <w:rsid w:val="008A606F"/>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FFE"/>
    <w:rsid w:val="008C0446"/>
    <w:rsid w:val="008C2B3C"/>
    <w:rsid w:val="008C2BD1"/>
    <w:rsid w:val="008C41A7"/>
    <w:rsid w:val="008C4C3A"/>
    <w:rsid w:val="008C5D40"/>
    <w:rsid w:val="008C659C"/>
    <w:rsid w:val="008C6F34"/>
    <w:rsid w:val="008C7108"/>
    <w:rsid w:val="008D02A3"/>
    <w:rsid w:val="008D0DE6"/>
    <w:rsid w:val="008D152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384"/>
    <w:rsid w:val="008E6676"/>
    <w:rsid w:val="008E75CB"/>
    <w:rsid w:val="008E7BCF"/>
    <w:rsid w:val="008F12E6"/>
    <w:rsid w:val="008F154D"/>
    <w:rsid w:val="008F1558"/>
    <w:rsid w:val="008F273D"/>
    <w:rsid w:val="008F2C19"/>
    <w:rsid w:val="008F3154"/>
    <w:rsid w:val="008F3AFB"/>
    <w:rsid w:val="008F3F91"/>
    <w:rsid w:val="008F5927"/>
    <w:rsid w:val="008F68D2"/>
    <w:rsid w:val="008F73E9"/>
    <w:rsid w:val="008F7E83"/>
    <w:rsid w:val="009001DD"/>
    <w:rsid w:val="009011C3"/>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67A81"/>
    <w:rsid w:val="00970F70"/>
    <w:rsid w:val="00971056"/>
    <w:rsid w:val="00971588"/>
    <w:rsid w:val="0097252B"/>
    <w:rsid w:val="00972668"/>
    <w:rsid w:val="009727B4"/>
    <w:rsid w:val="00972C36"/>
    <w:rsid w:val="00973878"/>
    <w:rsid w:val="00974907"/>
    <w:rsid w:val="00975768"/>
    <w:rsid w:val="0097724B"/>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7975"/>
    <w:rsid w:val="009F089F"/>
    <w:rsid w:val="009F0B67"/>
    <w:rsid w:val="009F16E6"/>
    <w:rsid w:val="009F1758"/>
    <w:rsid w:val="009F1E4B"/>
    <w:rsid w:val="009F256B"/>
    <w:rsid w:val="009F307E"/>
    <w:rsid w:val="009F50DE"/>
    <w:rsid w:val="009F54F9"/>
    <w:rsid w:val="009F6D34"/>
    <w:rsid w:val="009F7BB0"/>
    <w:rsid w:val="00A000E9"/>
    <w:rsid w:val="00A0010E"/>
    <w:rsid w:val="00A00D50"/>
    <w:rsid w:val="00A0199C"/>
    <w:rsid w:val="00A02B5C"/>
    <w:rsid w:val="00A036C5"/>
    <w:rsid w:val="00A037D8"/>
    <w:rsid w:val="00A03AD2"/>
    <w:rsid w:val="00A03D18"/>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35D0"/>
    <w:rsid w:val="00A24E56"/>
    <w:rsid w:val="00A266E1"/>
    <w:rsid w:val="00A27A7F"/>
    <w:rsid w:val="00A30794"/>
    <w:rsid w:val="00A314A1"/>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7FF"/>
    <w:rsid w:val="00A52982"/>
    <w:rsid w:val="00A532A4"/>
    <w:rsid w:val="00A53AF8"/>
    <w:rsid w:val="00A5413B"/>
    <w:rsid w:val="00A5717B"/>
    <w:rsid w:val="00A572BC"/>
    <w:rsid w:val="00A61049"/>
    <w:rsid w:val="00A621A5"/>
    <w:rsid w:val="00A64036"/>
    <w:rsid w:val="00A64161"/>
    <w:rsid w:val="00A655AA"/>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58A"/>
    <w:rsid w:val="00A86AAB"/>
    <w:rsid w:val="00A8769A"/>
    <w:rsid w:val="00A90824"/>
    <w:rsid w:val="00A92C03"/>
    <w:rsid w:val="00A92C1A"/>
    <w:rsid w:val="00A92EC0"/>
    <w:rsid w:val="00A92EED"/>
    <w:rsid w:val="00A966AD"/>
    <w:rsid w:val="00A97364"/>
    <w:rsid w:val="00A9772B"/>
    <w:rsid w:val="00A97D3C"/>
    <w:rsid w:val="00AA0660"/>
    <w:rsid w:val="00AA0FDF"/>
    <w:rsid w:val="00AA2DC4"/>
    <w:rsid w:val="00AA3875"/>
    <w:rsid w:val="00AA3D71"/>
    <w:rsid w:val="00AA404A"/>
    <w:rsid w:val="00AA40DC"/>
    <w:rsid w:val="00AA5FE2"/>
    <w:rsid w:val="00AA6228"/>
    <w:rsid w:val="00AA69A4"/>
    <w:rsid w:val="00AA7382"/>
    <w:rsid w:val="00AA7CC9"/>
    <w:rsid w:val="00AB0AD5"/>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0224"/>
    <w:rsid w:val="00AE3B0B"/>
    <w:rsid w:val="00AE567C"/>
    <w:rsid w:val="00AE5853"/>
    <w:rsid w:val="00AE5A72"/>
    <w:rsid w:val="00AE5D6F"/>
    <w:rsid w:val="00AE69CC"/>
    <w:rsid w:val="00AE7935"/>
    <w:rsid w:val="00AE7F31"/>
    <w:rsid w:val="00AF11CB"/>
    <w:rsid w:val="00AF149D"/>
    <w:rsid w:val="00AF1CCA"/>
    <w:rsid w:val="00AF1F04"/>
    <w:rsid w:val="00AF3D59"/>
    <w:rsid w:val="00AF47BE"/>
    <w:rsid w:val="00AF623F"/>
    <w:rsid w:val="00AF6794"/>
    <w:rsid w:val="00B016F7"/>
    <w:rsid w:val="00B02BDD"/>
    <w:rsid w:val="00B0434E"/>
    <w:rsid w:val="00B055B9"/>
    <w:rsid w:val="00B059CC"/>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415"/>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5F0"/>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457"/>
    <w:rsid w:val="00B84B6C"/>
    <w:rsid w:val="00B85EA6"/>
    <w:rsid w:val="00B8705C"/>
    <w:rsid w:val="00B87DC4"/>
    <w:rsid w:val="00B902E7"/>
    <w:rsid w:val="00B9030B"/>
    <w:rsid w:val="00B90B7C"/>
    <w:rsid w:val="00B9217F"/>
    <w:rsid w:val="00B922D9"/>
    <w:rsid w:val="00B926D6"/>
    <w:rsid w:val="00B937A6"/>
    <w:rsid w:val="00B93830"/>
    <w:rsid w:val="00B93DEF"/>
    <w:rsid w:val="00B9425C"/>
    <w:rsid w:val="00B94C17"/>
    <w:rsid w:val="00B950D2"/>
    <w:rsid w:val="00B966BF"/>
    <w:rsid w:val="00B97436"/>
    <w:rsid w:val="00B974B4"/>
    <w:rsid w:val="00BA0012"/>
    <w:rsid w:val="00BA0180"/>
    <w:rsid w:val="00BA0921"/>
    <w:rsid w:val="00BA2938"/>
    <w:rsid w:val="00BA3241"/>
    <w:rsid w:val="00BA33E2"/>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210"/>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942"/>
    <w:rsid w:val="00BD1B67"/>
    <w:rsid w:val="00BD2C5E"/>
    <w:rsid w:val="00BD335B"/>
    <w:rsid w:val="00BD33B6"/>
    <w:rsid w:val="00BD3D7F"/>
    <w:rsid w:val="00BD4097"/>
    <w:rsid w:val="00BD4209"/>
    <w:rsid w:val="00BD49AB"/>
    <w:rsid w:val="00BD4E41"/>
    <w:rsid w:val="00BD532C"/>
    <w:rsid w:val="00BD54CE"/>
    <w:rsid w:val="00BD6560"/>
    <w:rsid w:val="00BE00FA"/>
    <w:rsid w:val="00BE0C95"/>
    <w:rsid w:val="00BE1300"/>
    <w:rsid w:val="00BE1485"/>
    <w:rsid w:val="00BE2314"/>
    <w:rsid w:val="00BE309D"/>
    <w:rsid w:val="00BE4131"/>
    <w:rsid w:val="00BE545A"/>
    <w:rsid w:val="00BE5E11"/>
    <w:rsid w:val="00BE6C95"/>
    <w:rsid w:val="00BE74FA"/>
    <w:rsid w:val="00BE75D9"/>
    <w:rsid w:val="00BF055D"/>
    <w:rsid w:val="00BF0A54"/>
    <w:rsid w:val="00BF0F1C"/>
    <w:rsid w:val="00BF1B7F"/>
    <w:rsid w:val="00BF2A79"/>
    <w:rsid w:val="00BF2C41"/>
    <w:rsid w:val="00BF41F8"/>
    <w:rsid w:val="00BF5026"/>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A"/>
    <w:rsid w:val="00C22EFB"/>
    <w:rsid w:val="00C230A3"/>
    <w:rsid w:val="00C230FC"/>
    <w:rsid w:val="00C2364F"/>
    <w:rsid w:val="00C23AF5"/>
    <w:rsid w:val="00C252F4"/>
    <w:rsid w:val="00C25E9A"/>
    <w:rsid w:val="00C268B5"/>
    <w:rsid w:val="00C27836"/>
    <w:rsid w:val="00C27ABF"/>
    <w:rsid w:val="00C315FB"/>
    <w:rsid w:val="00C317BD"/>
    <w:rsid w:val="00C32B1A"/>
    <w:rsid w:val="00C32E86"/>
    <w:rsid w:val="00C33279"/>
    <w:rsid w:val="00C334F9"/>
    <w:rsid w:val="00C3357E"/>
    <w:rsid w:val="00C33B90"/>
    <w:rsid w:val="00C34B44"/>
    <w:rsid w:val="00C36D48"/>
    <w:rsid w:val="00C37DED"/>
    <w:rsid w:val="00C403BF"/>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A85"/>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2022"/>
    <w:rsid w:val="00CA20C8"/>
    <w:rsid w:val="00CA306F"/>
    <w:rsid w:val="00CA57CC"/>
    <w:rsid w:val="00CA781C"/>
    <w:rsid w:val="00CA78E1"/>
    <w:rsid w:val="00CB0101"/>
    <w:rsid w:val="00CB12C8"/>
    <w:rsid w:val="00CB2C86"/>
    <w:rsid w:val="00CB3524"/>
    <w:rsid w:val="00CB3C69"/>
    <w:rsid w:val="00CB57BF"/>
    <w:rsid w:val="00CB6D7D"/>
    <w:rsid w:val="00CB6EE8"/>
    <w:rsid w:val="00CB7FE7"/>
    <w:rsid w:val="00CC1770"/>
    <w:rsid w:val="00CC2DE4"/>
    <w:rsid w:val="00CC360E"/>
    <w:rsid w:val="00CC3D79"/>
    <w:rsid w:val="00CC3F3D"/>
    <w:rsid w:val="00CC46A9"/>
    <w:rsid w:val="00CC48D6"/>
    <w:rsid w:val="00CC5F83"/>
    <w:rsid w:val="00CC76D0"/>
    <w:rsid w:val="00CC7FEE"/>
    <w:rsid w:val="00CD0AE3"/>
    <w:rsid w:val="00CD107B"/>
    <w:rsid w:val="00CD221B"/>
    <w:rsid w:val="00CD296A"/>
    <w:rsid w:val="00CD3616"/>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587"/>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6416"/>
    <w:rsid w:val="00D0658F"/>
    <w:rsid w:val="00D07227"/>
    <w:rsid w:val="00D10510"/>
    <w:rsid w:val="00D12C5F"/>
    <w:rsid w:val="00D12D70"/>
    <w:rsid w:val="00D12EE7"/>
    <w:rsid w:val="00D130AF"/>
    <w:rsid w:val="00D1373C"/>
    <w:rsid w:val="00D13796"/>
    <w:rsid w:val="00D1418F"/>
    <w:rsid w:val="00D15162"/>
    <w:rsid w:val="00D1674E"/>
    <w:rsid w:val="00D16BEC"/>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4772"/>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522"/>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42E8"/>
    <w:rsid w:val="00D947F0"/>
    <w:rsid w:val="00D956DB"/>
    <w:rsid w:val="00D95F73"/>
    <w:rsid w:val="00D963CC"/>
    <w:rsid w:val="00D96A04"/>
    <w:rsid w:val="00D96E40"/>
    <w:rsid w:val="00D96EB7"/>
    <w:rsid w:val="00D9726D"/>
    <w:rsid w:val="00D9728D"/>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9C3"/>
    <w:rsid w:val="00DB2B46"/>
    <w:rsid w:val="00DB2BFB"/>
    <w:rsid w:val="00DB31E7"/>
    <w:rsid w:val="00DB3A66"/>
    <w:rsid w:val="00DB4240"/>
    <w:rsid w:val="00DB4BEF"/>
    <w:rsid w:val="00DB521B"/>
    <w:rsid w:val="00DB5D6A"/>
    <w:rsid w:val="00DB5DEE"/>
    <w:rsid w:val="00DB67EE"/>
    <w:rsid w:val="00DB78B2"/>
    <w:rsid w:val="00DB7D76"/>
    <w:rsid w:val="00DC07E3"/>
    <w:rsid w:val="00DC0C9B"/>
    <w:rsid w:val="00DC1421"/>
    <w:rsid w:val="00DC1B92"/>
    <w:rsid w:val="00DC2278"/>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879"/>
    <w:rsid w:val="00E63CF5"/>
    <w:rsid w:val="00E64036"/>
    <w:rsid w:val="00E64EF0"/>
    <w:rsid w:val="00E65127"/>
    <w:rsid w:val="00E66EE6"/>
    <w:rsid w:val="00E706A2"/>
    <w:rsid w:val="00E70F0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045"/>
    <w:rsid w:val="00E95684"/>
    <w:rsid w:val="00E969D2"/>
    <w:rsid w:val="00E96EDD"/>
    <w:rsid w:val="00EA0CA1"/>
    <w:rsid w:val="00EA0DB8"/>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24E1"/>
    <w:rsid w:val="00ED512E"/>
    <w:rsid w:val="00ED541F"/>
    <w:rsid w:val="00ED5AF4"/>
    <w:rsid w:val="00ED62A8"/>
    <w:rsid w:val="00ED7CCE"/>
    <w:rsid w:val="00EE0293"/>
    <w:rsid w:val="00EE048D"/>
    <w:rsid w:val="00EE0722"/>
    <w:rsid w:val="00EE09CF"/>
    <w:rsid w:val="00EE0ACB"/>
    <w:rsid w:val="00EE107C"/>
    <w:rsid w:val="00EE1123"/>
    <w:rsid w:val="00EE1343"/>
    <w:rsid w:val="00EE280E"/>
    <w:rsid w:val="00EE356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4CE"/>
    <w:rsid w:val="00EF4535"/>
    <w:rsid w:val="00EF4C26"/>
    <w:rsid w:val="00EF545E"/>
    <w:rsid w:val="00EF5CC0"/>
    <w:rsid w:val="00EF744B"/>
    <w:rsid w:val="00F005FA"/>
    <w:rsid w:val="00F0076A"/>
    <w:rsid w:val="00F012F5"/>
    <w:rsid w:val="00F0190C"/>
    <w:rsid w:val="00F02E83"/>
    <w:rsid w:val="00F02E9D"/>
    <w:rsid w:val="00F036BC"/>
    <w:rsid w:val="00F04044"/>
    <w:rsid w:val="00F046C8"/>
    <w:rsid w:val="00F047AB"/>
    <w:rsid w:val="00F05DE1"/>
    <w:rsid w:val="00F06692"/>
    <w:rsid w:val="00F07200"/>
    <w:rsid w:val="00F07353"/>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705"/>
    <w:rsid w:val="00F231FC"/>
    <w:rsid w:val="00F23AEF"/>
    <w:rsid w:val="00F24D2E"/>
    <w:rsid w:val="00F24D34"/>
    <w:rsid w:val="00F250CB"/>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5CA3"/>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B8D"/>
    <w:rsid w:val="00F56C9C"/>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97BEA"/>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1F15"/>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7844787">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63726831">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6851504">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87660321">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68918407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68027136">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130456">
      <w:bodyDiv w:val="1"/>
      <w:marLeft w:val="0"/>
      <w:marRight w:val="0"/>
      <w:marTop w:val="0"/>
      <w:marBottom w:val="0"/>
      <w:divBdr>
        <w:top w:val="none" w:sz="0" w:space="0" w:color="auto"/>
        <w:left w:val="none" w:sz="0" w:space="0" w:color="auto"/>
        <w:bottom w:val="none" w:sz="0" w:space="0" w:color="auto"/>
        <w:right w:val="none" w:sz="0" w:space="0" w:color="auto"/>
      </w:divBdr>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041980919">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15421229">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77036154">
      <w:bodyDiv w:val="1"/>
      <w:marLeft w:val="0"/>
      <w:marRight w:val="0"/>
      <w:marTop w:val="0"/>
      <w:marBottom w:val="0"/>
      <w:divBdr>
        <w:top w:val="none" w:sz="0" w:space="0" w:color="auto"/>
        <w:left w:val="none" w:sz="0" w:space="0" w:color="auto"/>
        <w:bottom w:val="none" w:sz="0" w:space="0" w:color="auto"/>
        <w:right w:val="none" w:sz="0" w:space="0" w:color="auto"/>
      </w:divBdr>
    </w:div>
    <w:div w:id="1933463474">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 w:id="207777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3869.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207306.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8BAF-C8A1-40D9-B55A-2C29443E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5329</Words>
  <Characters>29312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2024-10-30T21:42:00Z</cp:lastPrinted>
  <dcterms:created xsi:type="dcterms:W3CDTF">2024-10-21T22:58:00Z</dcterms:created>
  <dcterms:modified xsi:type="dcterms:W3CDTF">2024-11-20T18:08:00Z</dcterms:modified>
</cp:coreProperties>
</file>