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11F" w:rsidRPr="00B21494" w:rsidRDefault="00B6511F" w:rsidP="00B6511F">
      <w:pPr>
        <w:spacing w:line="360" w:lineRule="auto"/>
        <w:jc w:val="both"/>
        <w:rPr>
          <w:rFonts w:ascii="Palatino Linotype" w:hAnsi="Palatino Linotype"/>
        </w:rPr>
      </w:pPr>
      <w:r w:rsidRPr="00B2149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291AD6" w:rsidRPr="00B21494">
        <w:rPr>
          <w:rFonts w:ascii="Palatino Linotype" w:hAnsi="Palatino Linotype"/>
        </w:rPr>
        <w:t>tres de octubre</w:t>
      </w:r>
      <w:r w:rsidRPr="00B21494">
        <w:rPr>
          <w:rFonts w:ascii="Palatino Linotype" w:hAnsi="Palatino Linotype"/>
        </w:rPr>
        <w:t xml:space="preserve"> de dos mil veinticuatro.</w:t>
      </w:r>
    </w:p>
    <w:p w:rsidR="00B6511F" w:rsidRPr="00B21494" w:rsidRDefault="00B6511F" w:rsidP="00B6511F">
      <w:pPr>
        <w:spacing w:line="360" w:lineRule="auto"/>
        <w:jc w:val="both"/>
        <w:rPr>
          <w:rFonts w:ascii="Palatino Linotype" w:hAnsi="Palatino Linotype"/>
        </w:rPr>
      </w:pPr>
    </w:p>
    <w:p w:rsidR="00B6511F" w:rsidRPr="00B21494" w:rsidRDefault="00B6511F" w:rsidP="00B6511F">
      <w:pPr>
        <w:tabs>
          <w:tab w:val="left" w:pos="1701"/>
        </w:tabs>
        <w:spacing w:before="240" w:line="360" w:lineRule="auto"/>
        <w:jc w:val="both"/>
        <w:rPr>
          <w:rFonts w:ascii="Palatino Linotype" w:hAnsi="Palatino Linotype" w:cs="Arial"/>
          <w:sz w:val="28"/>
        </w:rPr>
      </w:pPr>
      <w:r w:rsidRPr="00B21494">
        <w:rPr>
          <w:rFonts w:ascii="Palatino Linotype" w:hAnsi="Palatino Linotype" w:cs="Arial"/>
          <w:b/>
        </w:rPr>
        <w:t>VISTO</w:t>
      </w:r>
      <w:r w:rsidRPr="00B21494">
        <w:rPr>
          <w:rFonts w:ascii="Palatino Linotype" w:hAnsi="Palatino Linotype" w:cs="Arial"/>
        </w:rPr>
        <w:t xml:space="preserve"> el expediente electrónico formado con motivo del recurso de revisión número</w:t>
      </w:r>
      <w:r w:rsidRPr="00B21494">
        <w:rPr>
          <w:rFonts w:ascii="Palatino Linotype" w:hAnsi="Palatino Linotype" w:cs="Arial"/>
          <w:b/>
        </w:rPr>
        <w:t xml:space="preserve"> </w:t>
      </w:r>
      <w:r w:rsidR="00507517" w:rsidRPr="00B21494">
        <w:rPr>
          <w:rFonts w:ascii="Palatino Linotype" w:hAnsi="Palatino Linotype" w:cs="Arial"/>
          <w:b/>
        </w:rPr>
        <w:t>0</w:t>
      </w:r>
      <w:r w:rsidRPr="00B21494">
        <w:rPr>
          <w:rFonts w:ascii="Palatino Linotype" w:hAnsi="Palatino Linotype" w:cs="Arial"/>
          <w:b/>
          <w:bCs/>
          <w:lang w:eastAsia="es-MX"/>
        </w:rPr>
        <w:t xml:space="preserve">4130/INFOEM/IP/RR/2024, </w:t>
      </w:r>
      <w:r w:rsidRPr="00B21494">
        <w:rPr>
          <w:rFonts w:ascii="Palatino Linotype" w:hAnsi="Palatino Linotype"/>
        </w:rPr>
        <w:t>interpuesto por “</w:t>
      </w:r>
      <w:r w:rsidR="0061502D" w:rsidRPr="00B21494">
        <w:rPr>
          <w:rFonts w:ascii="Palatino Linotype" w:hAnsi="Palatino Linotype"/>
        </w:rPr>
        <w:t>XXXXXXXXXXXXXXXXXXXXXX</w:t>
      </w:r>
      <w:r w:rsidRPr="00B21494">
        <w:rPr>
          <w:rFonts w:ascii="Palatino Linotype" w:hAnsi="Palatino Linotype"/>
        </w:rPr>
        <w:t xml:space="preserve"> </w:t>
      </w:r>
      <w:r w:rsidR="0061502D" w:rsidRPr="00B21494">
        <w:rPr>
          <w:rFonts w:ascii="Palatino Linotype" w:hAnsi="Palatino Linotype"/>
        </w:rPr>
        <w:t>XXXXXXXXX</w:t>
      </w:r>
      <w:r w:rsidRPr="00B21494">
        <w:rPr>
          <w:rFonts w:ascii="Palatino Linotype" w:hAnsi="Palatino Linotype"/>
        </w:rPr>
        <w:t xml:space="preserve">”, en lo sucesivo la parte </w:t>
      </w:r>
      <w:r w:rsidRPr="00B21494">
        <w:rPr>
          <w:rFonts w:ascii="Palatino Linotype" w:hAnsi="Palatino Linotype"/>
          <w:b/>
        </w:rPr>
        <w:t>Recurrente</w:t>
      </w:r>
      <w:r w:rsidRPr="00B21494">
        <w:rPr>
          <w:rFonts w:ascii="Palatino Linotype" w:hAnsi="Palatino Linotype"/>
        </w:rPr>
        <w:t xml:space="preserve">, en contra de la respuesta del </w:t>
      </w:r>
      <w:r w:rsidRPr="00B21494">
        <w:rPr>
          <w:rFonts w:ascii="Palatino Linotype" w:hAnsi="Palatino Linotype"/>
          <w:b/>
        </w:rPr>
        <w:t>Ayuntamiento de Temamatla</w:t>
      </w:r>
      <w:r w:rsidRPr="00B21494">
        <w:rPr>
          <w:rFonts w:ascii="Palatino Linotype" w:hAnsi="Palatino Linotype"/>
        </w:rPr>
        <w:t xml:space="preserve">, en lo subsecuente el </w:t>
      </w:r>
      <w:r w:rsidRPr="00B21494">
        <w:rPr>
          <w:rFonts w:ascii="Palatino Linotype" w:hAnsi="Palatino Linotype"/>
          <w:b/>
        </w:rPr>
        <w:t>Sujeto Obligado</w:t>
      </w:r>
      <w:r w:rsidRPr="00B21494">
        <w:rPr>
          <w:rFonts w:ascii="Palatino Linotype" w:hAnsi="Palatino Linotype"/>
        </w:rPr>
        <w:t>, se procede a dictar la presente resolución.</w:t>
      </w:r>
    </w:p>
    <w:p w:rsidR="00B6511F" w:rsidRPr="00B21494" w:rsidRDefault="00B6511F" w:rsidP="00B6511F">
      <w:pPr>
        <w:tabs>
          <w:tab w:val="left" w:pos="1701"/>
        </w:tabs>
        <w:spacing w:before="240" w:line="360" w:lineRule="auto"/>
        <w:jc w:val="both"/>
        <w:rPr>
          <w:rFonts w:ascii="Palatino Linotype" w:hAnsi="Palatino Linotype" w:cs="Arial"/>
          <w:b/>
        </w:rPr>
      </w:pPr>
    </w:p>
    <w:p w:rsidR="00B6511F" w:rsidRPr="00B21494" w:rsidRDefault="00B6511F" w:rsidP="00B6511F">
      <w:pPr>
        <w:pStyle w:val="infoemcitas"/>
        <w:jc w:val="center"/>
        <w:rPr>
          <w:b/>
          <w:bCs/>
          <w:i w:val="0"/>
          <w:iCs/>
          <w:sz w:val="28"/>
          <w:szCs w:val="28"/>
        </w:rPr>
      </w:pPr>
      <w:r w:rsidRPr="00B21494">
        <w:rPr>
          <w:b/>
          <w:bCs/>
          <w:i w:val="0"/>
          <w:iCs/>
          <w:sz w:val="28"/>
          <w:szCs w:val="28"/>
        </w:rPr>
        <w:t>A N T E C E D E N T E S   D E L   A S U N T O</w:t>
      </w:r>
    </w:p>
    <w:p w:rsidR="00B6511F" w:rsidRPr="00B21494" w:rsidRDefault="00B6511F" w:rsidP="00B6511F">
      <w:pPr>
        <w:pStyle w:val="infoemcitas"/>
        <w:jc w:val="center"/>
        <w:rPr>
          <w:b/>
          <w:bCs/>
          <w:i w:val="0"/>
          <w:iCs/>
          <w:sz w:val="28"/>
          <w:szCs w:val="28"/>
        </w:rPr>
      </w:pPr>
    </w:p>
    <w:p w:rsidR="00B6511F" w:rsidRPr="00B21494" w:rsidRDefault="00B6511F" w:rsidP="00B6511F">
      <w:pPr>
        <w:spacing w:before="240" w:after="240" w:line="360" w:lineRule="auto"/>
        <w:jc w:val="both"/>
        <w:rPr>
          <w:rFonts w:ascii="Palatino Linotype" w:hAnsi="Palatino Linotype"/>
        </w:rPr>
      </w:pPr>
      <w:r w:rsidRPr="00B21494">
        <w:rPr>
          <w:rFonts w:ascii="Palatino Linotype" w:hAnsi="Palatino Linotype" w:cs="Arial"/>
          <w:b/>
          <w:sz w:val="28"/>
        </w:rPr>
        <w:t>PRIMERO.</w:t>
      </w:r>
      <w:r w:rsidRPr="00B21494">
        <w:rPr>
          <w:rFonts w:ascii="Palatino Linotype" w:hAnsi="Palatino Linotype" w:cs="Arial"/>
        </w:rPr>
        <w:t xml:space="preserve"> </w:t>
      </w:r>
      <w:r w:rsidRPr="00B21494">
        <w:rPr>
          <w:rFonts w:ascii="Palatino Linotype" w:hAnsi="Palatino Linotype"/>
          <w:b/>
          <w:sz w:val="28"/>
          <w:szCs w:val="28"/>
        </w:rPr>
        <w:t>De la Solicitud de Información.</w:t>
      </w:r>
    </w:p>
    <w:p w:rsidR="00B6511F" w:rsidRPr="00B21494" w:rsidRDefault="00B6511F" w:rsidP="00B6511F">
      <w:pPr>
        <w:spacing w:before="240" w:line="360" w:lineRule="auto"/>
        <w:jc w:val="both"/>
        <w:rPr>
          <w:rFonts w:ascii="Palatino Linotype" w:hAnsi="Palatino Linotype" w:cs="Arial"/>
        </w:rPr>
      </w:pPr>
      <w:r w:rsidRPr="00B21494">
        <w:rPr>
          <w:rFonts w:ascii="Palatino Linotype" w:hAnsi="Palatino Linotype" w:cs="Arial"/>
        </w:rPr>
        <w:t>Con fecha doce de junio de dos mil veinticuatro, la parte</w:t>
      </w:r>
      <w:r w:rsidRPr="00B21494">
        <w:rPr>
          <w:rFonts w:ascii="Palatino Linotype" w:hAnsi="Palatino Linotype" w:cs="Arial"/>
          <w:b/>
        </w:rPr>
        <w:t xml:space="preserve"> Recurrente </w:t>
      </w:r>
      <w:r w:rsidRPr="00B21494">
        <w:rPr>
          <w:rFonts w:ascii="Palatino Linotype" w:hAnsi="Palatino Linotype" w:cs="Arial"/>
        </w:rPr>
        <w:t>presentó a través del Sistema de Acceso a la Información Mexiquense (</w:t>
      </w:r>
      <w:r w:rsidRPr="00B21494">
        <w:rPr>
          <w:rFonts w:ascii="Palatino Linotype" w:hAnsi="Palatino Linotype" w:cs="Arial"/>
          <w:b/>
        </w:rPr>
        <w:t>SAIMEX)</w:t>
      </w:r>
      <w:r w:rsidRPr="00B21494">
        <w:rPr>
          <w:rFonts w:ascii="Palatino Linotype" w:hAnsi="Palatino Linotype" w:cs="Arial"/>
        </w:rPr>
        <w:t xml:space="preserve"> ante </w:t>
      </w:r>
      <w:r w:rsidRPr="00B21494">
        <w:rPr>
          <w:rFonts w:ascii="Palatino Linotype" w:hAnsi="Palatino Linotype" w:cs="Arial"/>
          <w:b/>
        </w:rPr>
        <w:t>El Sujeto Obligado</w:t>
      </w:r>
      <w:r w:rsidRPr="00B21494">
        <w:rPr>
          <w:rFonts w:ascii="Palatino Linotype" w:hAnsi="Palatino Linotype" w:cs="Arial"/>
        </w:rPr>
        <w:t xml:space="preserve">, solicitud de acceso a la información pública, registrada bajo el número de expediente </w:t>
      </w:r>
      <w:r w:rsidRPr="00B21494">
        <w:rPr>
          <w:rFonts w:ascii="Palatino Linotype" w:hAnsi="Palatino Linotype" w:cs="Arial"/>
          <w:b/>
        </w:rPr>
        <w:t xml:space="preserve">00131/TEMAMATL/IP/2024, </w:t>
      </w:r>
      <w:r w:rsidRPr="00B21494">
        <w:rPr>
          <w:rFonts w:ascii="Palatino Linotype" w:hAnsi="Palatino Linotype" w:cs="Arial"/>
        </w:rPr>
        <w:t>mediante la cual solicitó información en el tenor siguiente:</w:t>
      </w:r>
    </w:p>
    <w:p w:rsidR="00B6511F" w:rsidRPr="00B21494" w:rsidRDefault="00B6511F" w:rsidP="00B6511F">
      <w:pPr>
        <w:pStyle w:val="INFOEM"/>
        <w:rPr>
          <w:lang w:val="es-ES_tradnl" w:eastAsia="es-ES"/>
        </w:rPr>
      </w:pPr>
      <w:r w:rsidRPr="00B21494">
        <w:rPr>
          <w:lang w:val="es-ES_tradnl" w:eastAsia="es-ES"/>
        </w:rPr>
        <w:lastRenderedPageBreak/>
        <w:t>“</w:t>
      </w:r>
      <w:r w:rsidRPr="00B21494">
        <w:rPr>
          <w:lang w:val="es-ES" w:eastAsia="es-ES"/>
        </w:rPr>
        <w:t>BUENAS TARDES. SOLICITO DE LA MANERA MAS ATENTA Y RESPETUOSA Y ASI MISMO CONFERME A LOS ESTABLECIDO EN LAS LEYES APLICABLES. SOLICITO INFORMACIÓN EN FORMATO DIGITAL, GENERADA EN LA ADMINISTRACIÓN 2022-2024 Y POR ESTE MEDIO. - SOLICITO EL INVENTARIO COMPLETO Y ACTUALIZADO DE LOS BIENES MUEBLES Y SUS ALTAS COMO SUS BAJAS, ASI COMO FOTOGRAFIA DE CADA BIEN MUEBLE. SOLICITO EL INVENTARIO COMPLETO Y ACTUALIZADO DE LOS BIENES INMUEBLES Y SUS ALTAS COMO SUS BAJASN CON FOTOGRAFIA</w:t>
      </w:r>
      <w:r w:rsidRPr="00B21494">
        <w:rPr>
          <w:lang w:val="es-ES_tradnl" w:eastAsia="es-ES"/>
        </w:rPr>
        <w:t>” (Sic)</w:t>
      </w:r>
    </w:p>
    <w:p w:rsidR="00B6511F" w:rsidRPr="00B21494" w:rsidRDefault="00B6511F" w:rsidP="00507517">
      <w:pPr>
        <w:spacing w:line="360" w:lineRule="auto"/>
        <w:jc w:val="both"/>
        <w:rPr>
          <w:rFonts w:ascii="Palatino Linotype" w:hAnsi="Palatino Linotype"/>
          <w:lang w:val="es-ES_tradnl"/>
        </w:rPr>
      </w:pPr>
      <w:r w:rsidRPr="00B21494">
        <w:rPr>
          <w:rFonts w:ascii="Palatino Linotype" w:hAnsi="Palatino Linotype"/>
          <w:b/>
          <w:lang w:val="es-ES_tradnl"/>
        </w:rPr>
        <w:t>Modalidad de entrega:</w:t>
      </w:r>
      <w:r w:rsidRPr="00B21494">
        <w:rPr>
          <w:rFonts w:ascii="Palatino Linotype" w:hAnsi="Palatino Linotype"/>
          <w:lang w:val="es-ES_tradnl"/>
        </w:rPr>
        <w:t xml:space="preserve"> A través del SAIMEX.</w:t>
      </w:r>
    </w:p>
    <w:p w:rsidR="00B6511F" w:rsidRPr="00B21494" w:rsidRDefault="00B6511F" w:rsidP="00507517">
      <w:pPr>
        <w:spacing w:line="360" w:lineRule="auto"/>
        <w:jc w:val="both"/>
        <w:rPr>
          <w:rFonts w:ascii="Palatino Linotype" w:hAnsi="Palatino Linotype" w:cs="Arial"/>
          <w:b/>
          <w:sz w:val="28"/>
        </w:rPr>
      </w:pPr>
    </w:p>
    <w:p w:rsidR="00B6511F" w:rsidRPr="00B21494" w:rsidRDefault="00B6511F" w:rsidP="00507517">
      <w:pPr>
        <w:spacing w:line="360" w:lineRule="auto"/>
        <w:jc w:val="both"/>
        <w:rPr>
          <w:rFonts w:ascii="Palatino Linotype" w:hAnsi="Palatino Linotype" w:cs="Arial"/>
          <w:b/>
          <w:sz w:val="28"/>
        </w:rPr>
      </w:pPr>
      <w:r w:rsidRPr="00B21494">
        <w:rPr>
          <w:rFonts w:ascii="Palatino Linotype" w:hAnsi="Palatino Linotype" w:cs="Arial"/>
          <w:b/>
          <w:sz w:val="28"/>
        </w:rPr>
        <w:t xml:space="preserve">SEGUNDO. </w:t>
      </w:r>
      <w:r w:rsidRPr="00B21494">
        <w:rPr>
          <w:rFonts w:ascii="Palatino Linotype" w:hAnsi="Palatino Linotype" w:cs="Arial"/>
          <w:b/>
          <w:sz w:val="28"/>
          <w:szCs w:val="20"/>
        </w:rPr>
        <w:t>De la respuesta a la solicitud o entrega de información.</w:t>
      </w:r>
    </w:p>
    <w:p w:rsidR="00B6511F" w:rsidRPr="00B21494" w:rsidRDefault="00B6511F" w:rsidP="00B6511F">
      <w:pPr>
        <w:pStyle w:val="Sinespaciado"/>
        <w:spacing w:line="360" w:lineRule="auto"/>
        <w:jc w:val="both"/>
        <w:rPr>
          <w:rFonts w:ascii="Palatino Linotype" w:hAnsi="Palatino Linotype" w:cs="Arial"/>
          <w:sz w:val="24"/>
        </w:rPr>
      </w:pPr>
      <w:r w:rsidRPr="00B21494">
        <w:rPr>
          <w:rFonts w:ascii="Palatino Linotype" w:hAnsi="Palatino Linotype"/>
          <w:sz w:val="24"/>
        </w:rPr>
        <w:t xml:space="preserve">De las constancias que obran en el expediente electrónico, se advierte que el </w:t>
      </w:r>
      <w:r w:rsidRPr="00B21494">
        <w:rPr>
          <w:rFonts w:ascii="Palatino Linotype" w:hAnsi="Palatino Linotype" w:cs="Arial"/>
          <w:sz w:val="24"/>
        </w:rPr>
        <w:t xml:space="preserve">día </w:t>
      </w:r>
      <w:r w:rsidR="00291AD6" w:rsidRPr="00B21494">
        <w:rPr>
          <w:rFonts w:ascii="Palatino Linotype" w:hAnsi="Palatino Linotype" w:cs="Arial"/>
          <w:b/>
          <w:sz w:val="24"/>
        </w:rPr>
        <w:t>veinticuatro</w:t>
      </w:r>
      <w:r w:rsidRPr="00B21494">
        <w:rPr>
          <w:rFonts w:ascii="Palatino Linotype" w:hAnsi="Palatino Linotype" w:cs="Arial"/>
          <w:b/>
          <w:sz w:val="24"/>
        </w:rPr>
        <w:t xml:space="preserve"> de ju</w:t>
      </w:r>
      <w:r w:rsidR="00291AD6" w:rsidRPr="00B21494">
        <w:rPr>
          <w:rFonts w:ascii="Palatino Linotype" w:hAnsi="Palatino Linotype" w:cs="Arial"/>
          <w:b/>
          <w:sz w:val="24"/>
        </w:rPr>
        <w:t>n</w:t>
      </w:r>
      <w:r w:rsidRPr="00B21494">
        <w:rPr>
          <w:rFonts w:ascii="Palatino Linotype" w:hAnsi="Palatino Linotype" w:cs="Arial"/>
          <w:b/>
          <w:sz w:val="24"/>
        </w:rPr>
        <w:t>io de dos mil veinticuatro</w:t>
      </w:r>
      <w:r w:rsidRPr="00B21494">
        <w:rPr>
          <w:rFonts w:ascii="Palatino Linotype" w:hAnsi="Palatino Linotype" w:cs="Arial"/>
          <w:sz w:val="24"/>
        </w:rPr>
        <w:t xml:space="preserve">, el </w:t>
      </w:r>
      <w:r w:rsidRPr="00B21494">
        <w:rPr>
          <w:rFonts w:ascii="Palatino Linotype" w:hAnsi="Palatino Linotype" w:cs="Arial"/>
          <w:b/>
          <w:sz w:val="24"/>
        </w:rPr>
        <w:t>Sujeto Obligado</w:t>
      </w:r>
      <w:r w:rsidRPr="00B21494">
        <w:rPr>
          <w:rFonts w:ascii="Palatino Linotype" w:hAnsi="Palatino Linotype" w:cs="Arial"/>
          <w:sz w:val="24"/>
        </w:rPr>
        <w:t xml:space="preserve"> dio respuesta a la solicitud de información en los siguientes términos: </w:t>
      </w:r>
    </w:p>
    <w:p w:rsidR="00B6511F" w:rsidRPr="00B21494" w:rsidRDefault="00B6511F" w:rsidP="00B6511F">
      <w:pPr>
        <w:spacing w:line="360" w:lineRule="auto"/>
        <w:jc w:val="both"/>
        <w:rPr>
          <w:rFonts w:ascii="Palatino Linotype" w:hAnsi="Palatino Linotype" w:cs="Arial"/>
        </w:rPr>
      </w:pPr>
    </w:p>
    <w:p w:rsidR="00B6511F" w:rsidRPr="00B21494" w:rsidRDefault="00B6511F" w:rsidP="00291AD6">
      <w:pPr>
        <w:ind w:left="567" w:right="567"/>
        <w:jc w:val="both"/>
        <w:rPr>
          <w:rFonts w:ascii="Palatino Linotype" w:hAnsi="Palatino Linotype" w:cs="Arial"/>
          <w:i/>
        </w:rPr>
      </w:pPr>
      <w:r w:rsidRPr="00B21494">
        <w:rPr>
          <w:rFonts w:ascii="Palatino Linotype" w:hAnsi="Palatino Linotype" w:cs="Arial"/>
          <w:i/>
        </w:rPr>
        <w:t>“</w:t>
      </w:r>
      <w:r w:rsidR="00291AD6" w:rsidRPr="00B21494">
        <w:rPr>
          <w:rFonts w:ascii="Palatino Linotype" w:hAnsi="Palatino Linotype" w:cs="Arial"/>
          <w:i/>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RESPUESTA FUNDADA Y MOTIVADA EN EL CONTENIDO DEL OFICIO QUE SE ADJUNTA, DANDO RESPUESTA CLARA Y PRECISA DADA LA INDAGATORIA DEL SOLICITANTE. SIN OTRA PARTICULAR QUEDA A LA ORDEN ESTA UNIDAD DE TRANSPARENCIA DEL MUNICIPIO DE TEMAMATLA, CON </w:t>
      </w:r>
      <w:r w:rsidR="00291AD6" w:rsidRPr="00B21494">
        <w:rPr>
          <w:rFonts w:ascii="Palatino Linotype" w:hAnsi="Palatino Linotype" w:cs="Arial"/>
          <w:i/>
        </w:rPr>
        <w:lastRenderedPageBreak/>
        <w:t xml:space="preserve">DOMICILIO EN CALLE GUERRERO NO. 40, TEMAMATLA. PARA CUALQUIER DUDA O ACLARACIÓN. ATENTAMENTE TITULAR DE LA UNIDAD DE TRANSPARENCIA Y ACCESO A LA INFORMACIÓN PÚBLICA DEL MUNICIPIO DE TEMAMATLA, ESTADO DE MÉXICO </w:t>
      </w:r>
      <w:r w:rsidRPr="00B21494">
        <w:rPr>
          <w:rFonts w:ascii="Palatino Linotype" w:hAnsi="Palatino Linotype" w:cs="Arial"/>
          <w:i/>
        </w:rPr>
        <w:t>“(Sic).</w:t>
      </w:r>
    </w:p>
    <w:p w:rsidR="00B6511F" w:rsidRPr="00B21494" w:rsidRDefault="00B6511F" w:rsidP="00B6511F">
      <w:pPr>
        <w:spacing w:line="360" w:lineRule="auto"/>
        <w:ind w:right="567"/>
        <w:jc w:val="both"/>
        <w:rPr>
          <w:rFonts w:ascii="Palatino Linotype" w:hAnsi="Palatino Linotype" w:cs="Arial"/>
        </w:rPr>
      </w:pPr>
    </w:p>
    <w:p w:rsidR="00B6511F" w:rsidRPr="00B21494" w:rsidRDefault="00B6511F" w:rsidP="00507517">
      <w:pPr>
        <w:spacing w:line="360" w:lineRule="auto"/>
        <w:jc w:val="both"/>
        <w:rPr>
          <w:rFonts w:ascii="Palatino Linotype" w:hAnsi="Palatino Linotype" w:cs="Arial"/>
        </w:rPr>
      </w:pPr>
      <w:r w:rsidRPr="00B21494">
        <w:rPr>
          <w:rFonts w:ascii="Palatino Linotype" w:hAnsi="Palatino Linotype" w:cs="Arial"/>
        </w:rPr>
        <w:t>Adicionalmente, el Sujeto Obligado adjuntó</w:t>
      </w:r>
      <w:r w:rsidR="00291AD6" w:rsidRPr="00B21494">
        <w:rPr>
          <w:rFonts w:ascii="Palatino Linotype" w:hAnsi="Palatino Linotype" w:cs="Arial"/>
        </w:rPr>
        <w:t xml:space="preserve"> el</w:t>
      </w:r>
      <w:r w:rsidRPr="00B21494">
        <w:rPr>
          <w:rFonts w:ascii="Palatino Linotype" w:hAnsi="Palatino Linotype" w:cs="Arial"/>
        </w:rPr>
        <w:t xml:space="preserve"> archivo electrónico denominado</w:t>
      </w:r>
      <w:r w:rsidR="00291AD6" w:rsidRPr="00B21494">
        <w:rPr>
          <w:rFonts w:ascii="Palatino Linotype" w:hAnsi="Palatino Linotype" w:cs="Arial"/>
        </w:rPr>
        <w:t xml:space="preserve"> </w:t>
      </w:r>
      <w:r w:rsidRPr="00B21494">
        <w:rPr>
          <w:rFonts w:ascii="Palatino Linotype" w:hAnsi="Palatino Linotype" w:cs="Arial"/>
        </w:rPr>
        <w:t>“</w:t>
      </w:r>
      <w:r w:rsidR="00291AD6" w:rsidRPr="00B21494">
        <w:rPr>
          <w:rFonts w:ascii="Palatino Linotype" w:hAnsi="Palatino Linotype" w:cs="Arial"/>
          <w:b/>
          <w:i/>
        </w:rPr>
        <w:t>PATRIMONIO 1.pdf</w:t>
      </w:r>
      <w:r w:rsidRPr="00B21494">
        <w:rPr>
          <w:rFonts w:ascii="Palatino Linotype" w:hAnsi="Palatino Linotype" w:cs="Arial"/>
          <w:b/>
          <w:i/>
        </w:rPr>
        <w:t xml:space="preserve">”, </w:t>
      </w:r>
      <w:r w:rsidRPr="00B21494">
        <w:rPr>
          <w:rFonts w:ascii="Palatino Linotype" w:hAnsi="Palatino Linotype" w:cs="Arial"/>
        </w:rPr>
        <w:t xml:space="preserve">mismo que no se reproduce por ser del conocimiento de las partes, sin embargo, será materia de estudio en el considerando respectivo. </w:t>
      </w:r>
    </w:p>
    <w:p w:rsidR="00B6511F" w:rsidRPr="00B21494" w:rsidRDefault="00B6511F" w:rsidP="00507517">
      <w:pPr>
        <w:spacing w:line="360" w:lineRule="auto"/>
        <w:jc w:val="both"/>
        <w:rPr>
          <w:rFonts w:ascii="Palatino Linotype" w:hAnsi="Palatino Linotype" w:cs="Arial"/>
          <w:b/>
          <w:sz w:val="28"/>
        </w:rPr>
      </w:pPr>
    </w:p>
    <w:p w:rsidR="00B6511F" w:rsidRPr="00B21494" w:rsidRDefault="00B6511F" w:rsidP="00507517">
      <w:pPr>
        <w:spacing w:line="360" w:lineRule="auto"/>
        <w:jc w:val="both"/>
        <w:rPr>
          <w:rFonts w:ascii="Palatino Linotype" w:hAnsi="Palatino Linotype" w:cs="Arial"/>
          <w:b/>
          <w:sz w:val="28"/>
        </w:rPr>
      </w:pPr>
      <w:r w:rsidRPr="00B21494">
        <w:rPr>
          <w:rFonts w:ascii="Palatino Linotype" w:hAnsi="Palatino Linotype" w:cs="Arial"/>
          <w:b/>
          <w:sz w:val="28"/>
        </w:rPr>
        <w:t xml:space="preserve">TERCERO. </w:t>
      </w:r>
      <w:r w:rsidRPr="00B21494">
        <w:rPr>
          <w:rFonts w:ascii="Palatino Linotype" w:hAnsi="Palatino Linotype"/>
          <w:b/>
          <w:sz w:val="28"/>
        </w:rPr>
        <w:t>Del recurso de revisión.</w:t>
      </w:r>
    </w:p>
    <w:p w:rsidR="00B6511F" w:rsidRPr="00B21494" w:rsidRDefault="00B6511F" w:rsidP="00507517">
      <w:pPr>
        <w:spacing w:line="360" w:lineRule="auto"/>
        <w:jc w:val="both"/>
        <w:rPr>
          <w:rFonts w:ascii="Palatino Linotype" w:hAnsi="Palatino Linotype" w:cs="Arial"/>
        </w:rPr>
      </w:pPr>
      <w:r w:rsidRPr="00B21494">
        <w:rPr>
          <w:rFonts w:ascii="Palatino Linotype" w:hAnsi="Palatino Linotype" w:cs="Arial"/>
        </w:rPr>
        <w:t xml:space="preserve">Inconforme con la respuesta notificada por </w:t>
      </w:r>
      <w:r w:rsidRPr="00B21494">
        <w:rPr>
          <w:rFonts w:ascii="Palatino Linotype" w:hAnsi="Palatino Linotype" w:cs="Arial"/>
          <w:b/>
        </w:rPr>
        <w:t xml:space="preserve">El Sujeto Obligado, </w:t>
      </w:r>
      <w:r w:rsidRPr="00B21494">
        <w:rPr>
          <w:rFonts w:ascii="Palatino Linotype" w:hAnsi="Palatino Linotype" w:cs="Arial"/>
        </w:rPr>
        <w:t>el</w:t>
      </w:r>
      <w:r w:rsidRPr="00B21494">
        <w:rPr>
          <w:rFonts w:ascii="Palatino Linotype" w:hAnsi="Palatino Linotype" w:cs="Arial"/>
          <w:b/>
        </w:rPr>
        <w:t xml:space="preserve"> Recurrente </w:t>
      </w:r>
      <w:r w:rsidRPr="00B21494">
        <w:rPr>
          <w:rFonts w:ascii="Palatino Linotype" w:hAnsi="Palatino Linotype" w:cs="Arial"/>
        </w:rPr>
        <w:t xml:space="preserve">interpuso recurso de revisión, en fecha </w:t>
      </w:r>
      <w:r w:rsidR="00291AD6" w:rsidRPr="00B21494">
        <w:rPr>
          <w:rFonts w:ascii="Palatino Linotype" w:hAnsi="Palatino Linotype" w:cs="Arial"/>
          <w:b/>
        </w:rPr>
        <w:t>cuatro de julio</w:t>
      </w:r>
      <w:r w:rsidRPr="00B21494">
        <w:rPr>
          <w:rFonts w:ascii="Palatino Linotype" w:hAnsi="Palatino Linotype" w:cs="Arial"/>
          <w:b/>
        </w:rPr>
        <w:t xml:space="preserve"> de dos mil veinticuatro</w:t>
      </w:r>
      <w:r w:rsidRPr="00B21494">
        <w:rPr>
          <w:rFonts w:ascii="Palatino Linotype" w:hAnsi="Palatino Linotype" w:cs="Arial"/>
        </w:rPr>
        <w:t xml:space="preserve">, el cual fue registrado en el sistema electrónico con el expediente número </w:t>
      </w:r>
      <w:r w:rsidR="00507517" w:rsidRPr="00B21494">
        <w:rPr>
          <w:rFonts w:ascii="Palatino Linotype" w:hAnsi="Palatino Linotype" w:cs="Arial"/>
          <w:b/>
        </w:rPr>
        <w:t>0</w:t>
      </w:r>
      <w:r w:rsidRPr="00B21494">
        <w:rPr>
          <w:rFonts w:ascii="Palatino Linotype" w:hAnsi="Palatino Linotype" w:cs="Arial"/>
          <w:b/>
        </w:rPr>
        <w:t xml:space="preserve">4130/INFOEM/IP/RR/2024; </w:t>
      </w:r>
      <w:r w:rsidRPr="00B21494">
        <w:rPr>
          <w:rFonts w:ascii="Palatino Linotype" w:hAnsi="Palatino Linotype" w:cs="Arial"/>
        </w:rPr>
        <w:t>en los cuales arguye las siguientes manifestaciones:</w:t>
      </w:r>
    </w:p>
    <w:p w:rsidR="00B6511F" w:rsidRPr="00B21494" w:rsidRDefault="00B6511F" w:rsidP="00291AD6">
      <w:pPr>
        <w:pStyle w:val="Prrafodelista"/>
        <w:numPr>
          <w:ilvl w:val="0"/>
          <w:numId w:val="2"/>
        </w:numPr>
        <w:spacing w:before="240" w:line="360" w:lineRule="auto"/>
        <w:ind w:left="142" w:firstLine="0"/>
        <w:jc w:val="both"/>
        <w:rPr>
          <w:rFonts w:ascii="Palatino Linotype" w:hAnsi="Palatino Linotype" w:cs="Arial"/>
          <w:b/>
          <w:i/>
        </w:rPr>
      </w:pPr>
      <w:r w:rsidRPr="00B21494">
        <w:rPr>
          <w:rFonts w:ascii="Palatino Linotype" w:hAnsi="Palatino Linotype" w:cs="Arial"/>
          <w:b/>
          <w:i/>
        </w:rPr>
        <w:t xml:space="preserve">Acto impugnado </w:t>
      </w:r>
      <w:r w:rsidR="00291AD6" w:rsidRPr="00B21494">
        <w:rPr>
          <w:rFonts w:ascii="Palatino Linotype" w:hAnsi="Palatino Linotype" w:cs="Arial"/>
          <w:b/>
          <w:i/>
        </w:rPr>
        <w:t>y Razones o motivos de inconformidad:</w:t>
      </w:r>
    </w:p>
    <w:p w:rsidR="00B6511F" w:rsidRPr="00B21494" w:rsidRDefault="00B6511F" w:rsidP="00B6511F">
      <w:pPr>
        <w:pStyle w:val="INFOEM"/>
      </w:pPr>
      <w:r w:rsidRPr="00B21494">
        <w:t>“</w:t>
      </w:r>
      <w:r w:rsidR="00291AD6" w:rsidRPr="00B21494">
        <w:rPr>
          <w:lang w:val="es-ES"/>
        </w:rPr>
        <w:t>se anexa documento</w:t>
      </w:r>
      <w:r w:rsidRPr="00B21494">
        <w:t>” (sic)</w:t>
      </w:r>
    </w:p>
    <w:p w:rsidR="00291AD6" w:rsidRPr="00B21494" w:rsidRDefault="00B21494" w:rsidP="00291AD6">
      <w:pPr>
        <w:numPr>
          <w:ilvl w:val="0"/>
          <w:numId w:val="11"/>
        </w:numPr>
        <w:spacing w:before="100" w:beforeAutospacing="1" w:after="100" w:afterAutospacing="1"/>
        <w:rPr>
          <w:rFonts w:ascii="Palatino Linotype" w:hAnsi="Palatino Linotype" w:cs="Arial"/>
          <w:i/>
          <w:lang w:val="es-MX" w:eastAsia="es-MX"/>
        </w:rPr>
      </w:pPr>
      <w:hyperlink r:id="rId7" w:tgtFrame="_blank" w:history="1">
        <w:r w:rsidR="00291AD6" w:rsidRPr="00B21494">
          <w:rPr>
            <w:rStyle w:val="Hipervnculo"/>
            <w:rFonts w:ascii="Palatino Linotype" w:hAnsi="Palatino Linotype" w:cs="Arial"/>
            <w:b/>
            <w:bCs/>
            <w:i/>
            <w:color w:val="auto"/>
            <w:u w:val="none"/>
          </w:rPr>
          <w:t>131.pdf</w:t>
        </w:r>
      </w:hyperlink>
      <w:r w:rsidR="00291AD6" w:rsidRPr="00B21494">
        <w:rPr>
          <w:rFonts w:ascii="Palatino Linotype" w:hAnsi="Palatino Linotype" w:cs="Arial"/>
          <w:i/>
        </w:rPr>
        <w:t xml:space="preserve">: </w:t>
      </w:r>
    </w:p>
    <w:p w:rsidR="00463266" w:rsidRPr="00B21494" w:rsidRDefault="00463266" w:rsidP="00291AD6">
      <w:pPr>
        <w:spacing w:before="100" w:beforeAutospacing="1" w:after="100" w:afterAutospacing="1"/>
        <w:ind w:left="720"/>
        <w:jc w:val="both"/>
        <w:rPr>
          <w:rFonts w:ascii="Palatino Linotype" w:hAnsi="Palatino Linotype" w:cs="Arial"/>
          <w:i/>
          <w:lang w:eastAsia="es-MX"/>
        </w:rPr>
      </w:pPr>
      <w:r w:rsidRPr="00B21494">
        <w:rPr>
          <w:rFonts w:ascii="Palatino Linotype" w:hAnsi="Palatino Linotype" w:cs="Arial"/>
          <w:i/>
          <w:lang w:eastAsia="es-MX"/>
        </w:rPr>
        <w:t>“(…)</w:t>
      </w:r>
    </w:p>
    <w:p w:rsidR="00291AD6" w:rsidRPr="00B21494" w:rsidRDefault="00291AD6" w:rsidP="00291AD6">
      <w:pPr>
        <w:spacing w:before="100" w:beforeAutospacing="1" w:after="100" w:afterAutospacing="1"/>
        <w:ind w:left="720"/>
        <w:jc w:val="both"/>
        <w:rPr>
          <w:rFonts w:ascii="Palatino Linotype" w:hAnsi="Palatino Linotype" w:cs="Arial"/>
          <w:i/>
          <w:lang w:eastAsia="es-MX"/>
        </w:rPr>
      </w:pPr>
      <w:r w:rsidRPr="00B21494">
        <w:rPr>
          <w:rFonts w:ascii="Palatino Linotype" w:hAnsi="Palatino Linotype" w:cs="Arial"/>
          <w:i/>
          <w:lang w:eastAsia="es-MX"/>
        </w:rPr>
        <w:t xml:space="preserve">Mi inconformidad es que en el oficio de contestación que emite la directora de patrimonio municipal refiere que la información puedo encontrarla en la página de IPOMEX, la cual no se encuentra actualizada, así mismo no se encuentran “LOS BIENES MUEBLES Y SUS ALTAS COMO SUS BAJAS, ASI COMO FOTOGRAFIA DE CADA BIEN MUEBLE. SOLICITO EL INVENTARIO COMPLETO Y ACTUALIZADO DE LOS BIENES INMUEBLES Y SUS ALTAS COMO SUS BAJASN CON FOTOGRAFIA” Asi mismo cita links que hacen referencia a la </w:t>
      </w:r>
      <w:r w:rsidRPr="00B21494">
        <w:rPr>
          <w:rFonts w:ascii="Palatino Linotype" w:hAnsi="Palatino Linotype" w:cs="Arial"/>
          <w:i/>
          <w:lang w:eastAsia="es-MX"/>
        </w:rPr>
        <w:lastRenderedPageBreak/>
        <w:t>plataforma de transparencia del gobierno federal, en los cuales no se encuentra información como lo pueden observar en las imágenes</w:t>
      </w:r>
    </w:p>
    <w:p w:rsidR="00291AD6" w:rsidRPr="00B21494" w:rsidRDefault="00291AD6" w:rsidP="00291AD6">
      <w:pPr>
        <w:spacing w:before="100" w:beforeAutospacing="1" w:after="100" w:afterAutospacing="1"/>
        <w:ind w:left="720"/>
        <w:jc w:val="both"/>
        <w:rPr>
          <w:rFonts w:ascii="Palatino Linotype" w:hAnsi="Palatino Linotype" w:cs="Arial"/>
          <w:i/>
          <w:lang w:val="es-MX" w:eastAsia="es-MX"/>
        </w:rPr>
      </w:pPr>
      <w:r w:rsidRPr="00B21494">
        <w:rPr>
          <w:rFonts w:ascii="Palatino Linotype" w:hAnsi="Palatino Linotype" w:cs="Arial"/>
          <w:i/>
          <w:noProof/>
          <w:lang w:val="es-MX" w:eastAsia="es-MX"/>
        </w:rPr>
        <w:drawing>
          <wp:inline distT="0" distB="0" distL="0" distR="0">
            <wp:extent cx="4760412" cy="28575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87833.tmp"/>
                    <pic:cNvPicPr/>
                  </pic:nvPicPr>
                  <pic:blipFill>
                    <a:blip r:embed="rId8">
                      <a:extLst>
                        <a:ext uri="{28A0092B-C50C-407E-A947-70E740481C1C}">
                          <a14:useLocalDpi xmlns:a14="http://schemas.microsoft.com/office/drawing/2010/main" val="0"/>
                        </a:ext>
                      </a:extLst>
                    </a:blip>
                    <a:stretch>
                      <a:fillRect/>
                    </a:stretch>
                  </pic:blipFill>
                  <pic:spPr>
                    <a:xfrm>
                      <a:off x="0" y="0"/>
                      <a:ext cx="4771191" cy="2863970"/>
                    </a:xfrm>
                    <a:prstGeom prst="rect">
                      <a:avLst/>
                    </a:prstGeom>
                  </pic:spPr>
                </pic:pic>
              </a:graphicData>
            </a:graphic>
          </wp:inline>
        </w:drawing>
      </w:r>
    </w:p>
    <w:p w:rsidR="00463266" w:rsidRPr="00B21494" w:rsidRDefault="00291AD6" w:rsidP="00291AD6">
      <w:pPr>
        <w:spacing w:before="100" w:beforeAutospacing="1" w:after="100" w:afterAutospacing="1"/>
        <w:ind w:left="720"/>
        <w:jc w:val="both"/>
        <w:rPr>
          <w:rFonts w:ascii="Palatino Linotype" w:hAnsi="Palatino Linotype" w:cs="Arial"/>
          <w:b/>
          <w:i/>
          <w:lang w:eastAsia="es-MX"/>
        </w:rPr>
      </w:pPr>
      <w:r w:rsidRPr="00B21494">
        <w:rPr>
          <w:rFonts w:ascii="Palatino Linotype" w:hAnsi="Palatino Linotype" w:cs="Arial"/>
          <w:b/>
          <w:i/>
          <w:lang w:eastAsia="es-MX"/>
        </w:rPr>
        <w:t xml:space="preserve">MOTIVO DE INCONFORMIDAD: La entrega de información que no corresponde con lo solicitado, así mismo la entrega de información incompleta. </w:t>
      </w:r>
    </w:p>
    <w:p w:rsidR="00463266" w:rsidRPr="00B21494" w:rsidRDefault="00291AD6" w:rsidP="00291AD6">
      <w:pPr>
        <w:spacing w:before="100" w:beforeAutospacing="1" w:after="100" w:afterAutospacing="1"/>
        <w:ind w:left="720"/>
        <w:jc w:val="both"/>
        <w:rPr>
          <w:rFonts w:ascii="Palatino Linotype" w:hAnsi="Palatino Linotype" w:cs="Arial"/>
          <w:b/>
          <w:i/>
          <w:lang w:eastAsia="es-MX"/>
        </w:rPr>
      </w:pPr>
      <w:r w:rsidRPr="00B21494">
        <w:rPr>
          <w:rFonts w:ascii="Palatino Linotype" w:hAnsi="Palatino Linotype" w:cs="Arial"/>
          <w:b/>
          <w:i/>
          <w:lang w:eastAsia="es-MX"/>
        </w:rPr>
        <w:t xml:space="preserve">Solicitando de la manera más respetuosa no se me lesione mi derecho humano de acceso a la información pública. </w:t>
      </w:r>
    </w:p>
    <w:p w:rsidR="00463266" w:rsidRPr="00B21494" w:rsidRDefault="00291AD6" w:rsidP="00291AD6">
      <w:pPr>
        <w:spacing w:before="100" w:beforeAutospacing="1" w:after="100" w:afterAutospacing="1"/>
        <w:ind w:left="720"/>
        <w:jc w:val="both"/>
        <w:rPr>
          <w:rFonts w:ascii="Palatino Linotype" w:hAnsi="Palatino Linotype" w:cs="Arial"/>
          <w:i/>
          <w:lang w:eastAsia="es-MX"/>
        </w:rPr>
      </w:pPr>
      <w:r w:rsidRPr="00B21494">
        <w:rPr>
          <w:rFonts w:ascii="Palatino Linotype" w:hAnsi="Palatino Linotype" w:cs="Arial"/>
          <w:i/>
          <w:lang w:eastAsia="es-MX"/>
        </w:rPr>
        <w:t xml:space="preserve">Todo esto conforme a lo establecido en EL ARTICULO SEXTO DE LA CONSTITUCIÓN POLITICA DE LOS ESTADOS UNIDOS MEXICANOS </w:t>
      </w:r>
    </w:p>
    <w:p w:rsidR="00463266" w:rsidRPr="00B21494" w:rsidRDefault="00291AD6" w:rsidP="00463266">
      <w:pPr>
        <w:spacing w:before="100" w:beforeAutospacing="1" w:after="100" w:afterAutospacing="1"/>
        <w:ind w:left="720"/>
        <w:jc w:val="center"/>
        <w:rPr>
          <w:rFonts w:ascii="Palatino Linotype" w:hAnsi="Palatino Linotype" w:cs="Arial"/>
          <w:b/>
          <w:i/>
          <w:lang w:eastAsia="es-MX"/>
        </w:rPr>
      </w:pPr>
      <w:r w:rsidRPr="00B21494">
        <w:rPr>
          <w:rFonts w:ascii="Palatino Linotype" w:hAnsi="Palatino Linotype" w:cs="Arial"/>
          <w:b/>
          <w:i/>
          <w:lang w:eastAsia="es-MX"/>
        </w:rPr>
        <w:t xml:space="preserve">Atentamente. </w:t>
      </w:r>
    </w:p>
    <w:p w:rsidR="00291AD6" w:rsidRPr="00B21494" w:rsidRDefault="00463266" w:rsidP="00507517">
      <w:pPr>
        <w:ind w:left="720"/>
        <w:jc w:val="center"/>
        <w:rPr>
          <w:rFonts w:ascii="Palatino Linotype" w:hAnsi="Palatino Linotype" w:cs="Arial"/>
          <w:i/>
          <w:lang w:val="es-MX" w:eastAsia="es-MX"/>
        </w:rPr>
      </w:pPr>
      <w:r w:rsidRPr="00B21494">
        <w:rPr>
          <w:rFonts w:ascii="Palatino Linotype" w:hAnsi="Palatino Linotype" w:cs="Arial"/>
          <w:b/>
          <w:i/>
          <w:lang w:eastAsia="es-MX"/>
        </w:rPr>
        <w:t>EL SOLICITANTE.</w:t>
      </w:r>
      <w:r w:rsidRPr="00B21494">
        <w:rPr>
          <w:rFonts w:ascii="Palatino Linotype" w:hAnsi="Palatino Linotype" w:cs="Arial"/>
          <w:i/>
          <w:lang w:eastAsia="es-MX"/>
        </w:rPr>
        <w:t>” (Sic)</w:t>
      </w:r>
    </w:p>
    <w:p w:rsidR="00291AD6" w:rsidRPr="00B21494" w:rsidRDefault="00291AD6" w:rsidP="00507517">
      <w:pPr>
        <w:ind w:left="720"/>
        <w:jc w:val="both"/>
        <w:rPr>
          <w:rFonts w:ascii="Palatino Linotype" w:hAnsi="Palatino Linotype" w:cs="Arial"/>
          <w:i/>
          <w:lang w:val="es-MX" w:eastAsia="es-MX"/>
        </w:rPr>
      </w:pPr>
    </w:p>
    <w:p w:rsidR="00B6511F" w:rsidRPr="00B21494" w:rsidRDefault="00B6511F" w:rsidP="00507517">
      <w:pPr>
        <w:spacing w:line="360" w:lineRule="auto"/>
        <w:ind w:left="360"/>
        <w:jc w:val="both"/>
        <w:rPr>
          <w:rFonts w:ascii="Palatino Linotype" w:hAnsi="Palatino Linotype" w:cs="Arial"/>
        </w:rPr>
      </w:pPr>
    </w:p>
    <w:p w:rsidR="00B6511F" w:rsidRPr="00B21494" w:rsidRDefault="00B6511F" w:rsidP="00507517">
      <w:pPr>
        <w:spacing w:line="360" w:lineRule="auto"/>
        <w:jc w:val="both"/>
        <w:rPr>
          <w:rFonts w:ascii="Palatino Linotype" w:hAnsi="Palatino Linotype" w:cs="Arial"/>
          <w:b/>
        </w:rPr>
      </w:pPr>
      <w:r w:rsidRPr="00B21494">
        <w:rPr>
          <w:rFonts w:ascii="Palatino Linotype" w:hAnsi="Palatino Linotype" w:cs="Arial"/>
          <w:b/>
          <w:sz w:val="28"/>
        </w:rPr>
        <w:t>CUARTO</w:t>
      </w:r>
      <w:r w:rsidRPr="00B21494">
        <w:rPr>
          <w:rFonts w:ascii="Palatino Linotype" w:hAnsi="Palatino Linotype" w:cs="Arial"/>
          <w:b/>
        </w:rPr>
        <w:t xml:space="preserve">. </w:t>
      </w:r>
      <w:r w:rsidRPr="00B21494">
        <w:rPr>
          <w:rFonts w:ascii="Palatino Linotype" w:hAnsi="Palatino Linotype" w:cs="Arial"/>
          <w:b/>
          <w:sz w:val="28"/>
          <w:szCs w:val="28"/>
        </w:rPr>
        <w:t>Del turno y admisión del recurso de revisión.</w:t>
      </w:r>
    </w:p>
    <w:p w:rsidR="00B6511F" w:rsidRPr="00B21494" w:rsidRDefault="00B6511F" w:rsidP="00B6511F">
      <w:pPr>
        <w:spacing w:before="240" w:line="360" w:lineRule="auto"/>
        <w:jc w:val="both"/>
        <w:rPr>
          <w:rFonts w:ascii="Palatino Linotype" w:hAnsi="Palatino Linotype" w:cs="Arial"/>
          <w:sz w:val="28"/>
        </w:rPr>
      </w:pPr>
      <w:r w:rsidRPr="00B21494">
        <w:rPr>
          <w:rFonts w:ascii="Palatino Linotype" w:hAnsi="Palatino Linotype"/>
        </w:rPr>
        <w:t xml:space="preserve">El medio de impugnación fue turnado al Comisionado Presidente </w:t>
      </w:r>
      <w:r w:rsidRPr="00B21494">
        <w:rPr>
          <w:rFonts w:ascii="Palatino Linotype" w:hAnsi="Palatino Linotype"/>
          <w:b/>
        </w:rPr>
        <w:t>José Martínez Vilchis,</w:t>
      </w:r>
      <w:r w:rsidRPr="00B21494">
        <w:rPr>
          <w:rFonts w:ascii="Palatino Linotype" w:hAnsi="Palatino Linotype"/>
        </w:rPr>
        <w:t xml:space="preserve"> por medio del sistema electrónico SAIMEX, en términos del artículo 185, </w:t>
      </w:r>
      <w:r w:rsidRPr="00B21494">
        <w:rPr>
          <w:rFonts w:ascii="Palatino Linotype" w:hAnsi="Palatino Linotype"/>
        </w:rPr>
        <w:lastRenderedPageBreak/>
        <w:t xml:space="preserve">fracción I, de la Ley de Transparencia y Acceso a la información Pública del Estado de México y Municipios, del cual recayó acuerdo de </w:t>
      </w:r>
      <w:r w:rsidRPr="00B21494">
        <w:rPr>
          <w:rFonts w:ascii="Palatino Linotype" w:hAnsi="Palatino Linotype"/>
          <w:b/>
        </w:rPr>
        <w:t>admisión</w:t>
      </w:r>
      <w:r w:rsidRPr="00B21494">
        <w:rPr>
          <w:rFonts w:ascii="Palatino Linotype" w:hAnsi="Palatino Linotype"/>
        </w:rPr>
        <w:t xml:space="preserve"> en fecha </w:t>
      </w:r>
      <w:r w:rsidR="00463266" w:rsidRPr="00B21494">
        <w:rPr>
          <w:rFonts w:ascii="Palatino Linotype" w:hAnsi="Palatino Linotype"/>
          <w:b/>
        </w:rPr>
        <w:t>diez de julio</w:t>
      </w:r>
      <w:r w:rsidRPr="00B21494">
        <w:rPr>
          <w:rFonts w:ascii="Palatino Linotype" w:hAnsi="Palatino Linotype"/>
          <w:b/>
        </w:rPr>
        <w:t xml:space="preserve"> de dos mil veinticuatro</w:t>
      </w:r>
      <w:r w:rsidRPr="00B21494">
        <w:rPr>
          <w:rFonts w:ascii="Palatino Linotype" w:hAnsi="Palatino Linotype"/>
        </w:rPr>
        <w:t>, determinándose en ellos, un plazo de siete días para que las partes manifestaran lo que a su derecho corresponda en términos del numeral ya citado.</w:t>
      </w:r>
    </w:p>
    <w:p w:rsidR="00B6511F" w:rsidRPr="00B21494" w:rsidRDefault="00B6511F" w:rsidP="00B6511F">
      <w:pPr>
        <w:spacing w:before="240" w:line="360" w:lineRule="auto"/>
        <w:jc w:val="both"/>
        <w:rPr>
          <w:rFonts w:ascii="Palatino Linotype" w:hAnsi="Palatino Linotype" w:cs="Arial"/>
          <w:sz w:val="28"/>
        </w:rPr>
      </w:pPr>
    </w:p>
    <w:p w:rsidR="00B6511F" w:rsidRPr="00B21494" w:rsidRDefault="00B6511F" w:rsidP="00B6511F">
      <w:pPr>
        <w:pStyle w:val="Prrafodelista"/>
        <w:spacing w:line="360" w:lineRule="auto"/>
        <w:ind w:left="0"/>
        <w:jc w:val="both"/>
        <w:rPr>
          <w:rFonts w:ascii="Palatino Linotype" w:hAnsi="Palatino Linotype" w:cs="Arial"/>
          <w:b/>
          <w:sz w:val="28"/>
          <w:szCs w:val="28"/>
        </w:rPr>
      </w:pPr>
      <w:r w:rsidRPr="00B21494">
        <w:rPr>
          <w:rFonts w:ascii="Palatino Linotype" w:hAnsi="Palatino Linotype" w:cs="Arial"/>
          <w:b/>
          <w:sz w:val="28"/>
        </w:rPr>
        <w:t>QUINTO</w:t>
      </w:r>
      <w:r w:rsidRPr="00B21494">
        <w:rPr>
          <w:rFonts w:ascii="Palatino Linotype" w:hAnsi="Palatino Linotype" w:cs="Arial"/>
          <w:b/>
          <w:sz w:val="28"/>
          <w:szCs w:val="28"/>
        </w:rPr>
        <w:t>. De la etapa de instrucción.</w:t>
      </w:r>
    </w:p>
    <w:p w:rsidR="005B49A9" w:rsidRPr="00B21494" w:rsidRDefault="005B49A9" w:rsidP="005B49A9">
      <w:pPr>
        <w:spacing w:line="360" w:lineRule="auto"/>
        <w:jc w:val="both"/>
        <w:rPr>
          <w:rFonts w:ascii="Palatino Linotype" w:hAnsi="Palatino Linotype"/>
        </w:rPr>
      </w:pPr>
      <w:r w:rsidRPr="00B21494">
        <w:rPr>
          <w:rFonts w:ascii="Palatino Linotype" w:hAnsi="Palatino Linotype" w:cs="Arial"/>
        </w:rPr>
        <w:t>De las constancias que obran en el expediente electrónico del SAIMEX, se advierte que el Sujeto Obligado fue omiso al rendir su informe justificado. De igual manera, se advierte que el Recurrente</w:t>
      </w:r>
      <w:r w:rsidRPr="00B21494">
        <w:rPr>
          <w:rFonts w:ascii="Palatino Linotype" w:hAnsi="Palatino Linotype" w:cs="Arial"/>
          <w:b/>
        </w:rPr>
        <w:t>,</w:t>
      </w:r>
      <w:r w:rsidRPr="00B21494">
        <w:rPr>
          <w:rFonts w:ascii="Palatino Linotype" w:hAnsi="Palatino Linotype" w:cs="Arial"/>
        </w:rPr>
        <w:t xml:space="preserve"> omitió rendir dentro del término de Ley, las manifestaciones que a sus intereses conviniera.</w:t>
      </w:r>
    </w:p>
    <w:p w:rsidR="00B6511F" w:rsidRPr="00B21494" w:rsidRDefault="00B6511F" w:rsidP="00B6511F">
      <w:pPr>
        <w:spacing w:line="360" w:lineRule="auto"/>
        <w:jc w:val="both"/>
        <w:rPr>
          <w:rFonts w:ascii="Palatino Linotype" w:hAnsi="Palatino Linotype"/>
        </w:rPr>
      </w:pPr>
    </w:p>
    <w:p w:rsidR="00B6511F" w:rsidRPr="00B21494" w:rsidRDefault="00B6511F" w:rsidP="00B6511F">
      <w:pPr>
        <w:spacing w:line="360" w:lineRule="auto"/>
        <w:jc w:val="both"/>
        <w:rPr>
          <w:rFonts w:ascii="Palatino Linotype" w:hAnsi="Palatino Linotype" w:cs="Arial"/>
        </w:rPr>
      </w:pPr>
      <w:r w:rsidRPr="00B21494">
        <w:rPr>
          <w:rFonts w:ascii="Palatino Linotype" w:hAnsi="Palatino Linotype" w:cs="Arial"/>
        </w:rPr>
        <w:t xml:space="preserve">Así mismo, se aprecia que no se llevaron a cabo audiencias durante la sustanciación del recurso de revisión, ni se ofrecieron pruebas por parte del </w:t>
      </w:r>
      <w:r w:rsidRPr="00B21494">
        <w:rPr>
          <w:rFonts w:ascii="Palatino Linotype" w:hAnsi="Palatino Linotype" w:cs="Arial"/>
          <w:b/>
        </w:rPr>
        <w:t>Recurrente</w:t>
      </w:r>
      <w:r w:rsidRPr="00B21494">
        <w:rPr>
          <w:rFonts w:ascii="Palatino Linotype" w:hAnsi="Palatino Linotype" w:cs="Arial"/>
        </w:rPr>
        <w:t>; todo lo anterior en términos de los artículos 185 fracciones II y IV, y 195 de la Ley de Transparencia y Acceso a la Información Pública del Estado de México y Municipios.</w:t>
      </w:r>
    </w:p>
    <w:p w:rsidR="00B6511F" w:rsidRPr="00B21494" w:rsidRDefault="00B6511F" w:rsidP="00B6511F">
      <w:pPr>
        <w:spacing w:line="360" w:lineRule="auto"/>
        <w:jc w:val="both"/>
        <w:rPr>
          <w:rFonts w:ascii="Palatino Linotype" w:hAnsi="Palatino Linotype" w:cs="Arial"/>
          <w:b/>
          <w:sz w:val="28"/>
          <w:szCs w:val="28"/>
        </w:rPr>
      </w:pPr>
    </w:p>
    <w:p w:rsidR="00B6511F" w:rsidRPr="00B21494" w:rsidRDefault="00B6511F" w:rsidP="00B6511F">
      <w:pPr>
        <w:spacing w:line="360" w:lineRule="auto"/>
        <w:jc w:val="both"/>
        <w:rPr>
          <w:rFonts w:ascii="Palatino Linotype" w:hAnsi="Palatino Linotype" w:cs="Arial"/>
          <w:b/>
          <w:sz w:val="28"/>
          <w:szCs w:val="28"/>
        </w:rPr>
      </w:pPr>
      <w:r w:rsidRPr="00B21494">
        <w:rPr>
          <w:rFonts w:ascii="Palatino Linotype" w:hAnsi="Palatino Linotype" w:cs="Arial"/>
          <w:b/>
          <w:sz w:val="28"/>
          <w:szCs w:val="28"/>
        </w:rPr>
        <w:t>SEXTO. Del Cierre de Instrucción.</w:t>
      </w:r>
    </w:p>
    <w:p w:rsidR="00B6511F" w:rsidRPr="00B21494" w:rsidRDefault="00B6511F" w:rsidP="00B6511F">
      <w:pPr>
        <w:spacing w:line="360" w:lineRule="auto"/>
        <w:jc w:val="both"/>
        <w:rPr>
          <w:rFonts w:ascii="Palatino Linotype" w:hAnsi="Palatino Linotype" w:cs="Arial"/>
        </w:rPr>
      </w:pPr>
      <w:r w:rsidRPr="00B21494">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5B49A9" w:rsidRPr="00B21494">
        <w:rPr>
          <w:rFonts w:ascii="Palatino Linotype" w:hAnsi="Palatino Linotype" w:cs="Arial"/>
          <w:b/>
        </w:rPr>
        <w:t>cinco de agosto</w:t>
      </w:r>
      <w:r w:rsidRPr="00B21494">
        <w:rPr>
          <w:rFonts w:ascii="Palatino Linotype" w:hAnsi="Palatino Linotype" w:cs="Arial"/>
          <w:b/>
        </w:rPr>
        <w:t xml:space="preserve"> de dos mil veinticuatro</w:t>
      </w:r>
      <w:r w:rsidRPr="00B21494">
        <w:rPr>
          <w:rFonts w:ascii="Palatino Linotype" w:hAnsi="Palatino Linotype" w:cs="Arial"/>
        </w:rPr>
        <w:t xml:space="preserve">, en términos del artículo 185 fracción VI de la Ley de Transparencia y Acceso a la </w:t>
      </w:r>
      <w:r w:rsidRPr="00B21494">
        <w:rPr>
          <w:rFonts w:ascii="Palatino Linotype" w:hAnsi="Palatino Linotype" w:cs="Arial"/>
        </w:rPr>
        <w:lastRenderedPageBreak/>
        <w:t>Información Pública del Estado de México y Municipios, ordenándose turnar el expediente a la resolución que en derecho proceda.</w:t>
      </w:r>
    </w:p>
    <w:p w:rsidR="005B49A9" w:rsidRPr="00B21494" w:rsidRDefault="005B49A9" w:rsidP="00B6511F">
      <w:pPr>
        <w:spacing w:line="360" w:lineRule="auto"/>
        <w:jc w:val="both"/>
        <w:rPr>
          <w:rFonts w:ascii="Palatino Linotype" w:hAnsi="Palatino Linotype" w:cs="Arial"/>
        </w:rPr>
      </w:pPr>
    </w:p>
    <w:p w:rsidR="005B49A9" w:rsidRPr="00B21494" w:rsidRDefault="005B49A9" w:rsidP="005B49A9">
      <w:pPr>
        <w:spacing w:line="360" w:lineRule="auto"/>
        <w:jc w:val="both"/>
        <w:rPr>
          <w:rFonts w:ascii="Palatino Linotype" w:eastAsia="Calibri" w:hAnsi="Palatino Linotype" w:cs="Arial"/>
          <w:b/>
          <w:sz w:val="28"/>
          <w:lang w:val="es-ES_tradnl"/>
        </w:rPr>
      </w:pPr>
      <w:r w:rsidRPr="00B21494">
        <w:rPr>
          <w:rFonts w:ascii="Palatino Linotype" w:hAnsi="Palatino Linotype" w:cs="Arial"/>
          <w:b/>
          <w:sz w:val="28"/>
          <w:szCs w:val="28"/>
        </w:rPr>
        <w:t>SÉPTIMO</w:t>
      </w:r>
      <w:r w:rsidRPr="00B21494">
        <w:rPr>
          <w:rFonts w:ascii="Palatino Linotype" w:eastAsia="Calibri" w:hAnsi="Palatino Linotype" w:cs="Arial"/>
          <w:b/>
          <w:sz w:val="28"/>
          <w:lang w:val="es-ES_tradnl"/>
        </w:rPr>
        <w:t>. De la ampliación del término para resolver.</w:t>
      </w:r>
    </w:p>
    <w:p w:rsidR="005B49A9" w:rsidRPr="00B21494" w:rsidRDefault="005B49A9" w:rsidP="005B49A9">
      <w:pPr>
        <w:spacing w:line="360" w:lineRule="auto"/>
        <w:jc w:val="both"/>
        <w:rPr>
          <w:rFonts w:ascii="Palatino Linotype" w:hAnsi="Palatino Linotype" w:cs="Arial"/>
        </w:rPr>
      </w:pPr>
      <w:r w:rsidRPr="00B21494">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B21494">
        <w:rPr>
          <w:rFonts w:ascii="Palatino Linotype" w:eastAsia="Calibri" w:hAnsi="Palatino Linotype" w:cs="Arial"/>
          <w:b/>
          <w:lang w:val="es-ES_tradnl"/>
        </w:rPr>
        <w:t>cuatro de septiembre de dos mil veinticuatro</w:t>
      </w:r>
      <w:r w:rsidRPr="00B21494">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5B49A9" w:rsidRPr="00B21494" w:rsidRDefault="005B49A9" w:rsidP="005B49A9">
      <w:pPr>
        <w:spacing w:line="360" w:lineRule="auto"/>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 xml:space="preserve"> </w:t>
      </w:r>
    </w:p>
    <w:p w:rsidR="005B49A9" w:rsidRPr="00B21494" w:rsidRDefault="005B49A9" w:rsidP="005B49A9">
      <w:pPr>
        <w:spacing w:line="360" w:lineRule="auto"/>
        <w:ind w:left="993" w:right="49" w:hanging="426"/>
        <w:jc w:val="both"/>
        <w:rPr>
          <w:rFonts w:ascii="Palatino Linotype" w:hAnsi="Palatino Linotype" w:cs="Arial"/>
        </w:rPr>
      </w:pPr>
      <w:r w:rsidRPr="00B21494">
        <w:rPr>
          <w:rFonts w:ascii="Palatino Linotype" w:hAnsi="Palatino Linotype" w:cs="Arial"/>
          <w:b/>
        </w:rPr>
        <w:t xml:space="preserve">a) </w:t>
      </w:r>
      <w:r w:rsidRPr="00B21494">
        <w:rPr>
          <w:rFonts w:ascii="Palatino Linotype" w:hAnsi="Palatino Linotype" w:cs="Arial"/>
          <w:b/>
        </w:rPr>
        <w:tab/>
        <w:t>Complejidad del asunto:</w:t>
      </w:r>
      <w:r w:rsidRPr="00B21494">
        <w:rPr>
          <w:rFonts w:ascii="Palatino Linotype" w:hAnsi="Palatino Linotype" w:cs="Arial"/>
        </w:rPr>
        <w:t xml:space="preserve"> La complejidad de la prueba, la pluralidad de sujetos procesales, el tiempo transcurrido, las características y contexto del recurso.</w:t>
      </w:r>
    </w:p>
    <w:p w:rsidR="005B49A9" w:rsidRPr="00B21494" w:rsidRDefault="005B49A9" w:rsidP="005B49A9">
      <w:pPr>
        <w:spacing w:line="360" w:lineRule="auto"/>
        <w:ind w:left="993" w:right="49" w:hanging="426"/>
        <w:jc w:val="both"/>
        <w:rPr>
          <w:rFonts w:ascii="Palatino Linotype" w:hAnsi="Palatino Linotype" w:cs="Arial"/>
        </w:rPr>
      </w:pPr>
      <w:r w:rsidRPr="00B21494">
        <w:rPr>
          <w:rFonts w:ascii="Palatino Linotype" w:hAnsi="Palatino Linotype" w:cs="Arial"/>
          <w:b/>
        </w:rPr>
        <w:t xml:space="preserve">b) </w:t>
      </w:r>
      <w:r w:rsidRPr="00B21494">
        <w:rPr>
          <w:rFonts w:ascii="Palatino Linotype" w:hAnsi="Palatino Linotype" w:cs="Arial"/>
          <w:b/>
        </w:rPr>
        <w:tab/>
        <w:t>Actividad Procesal del interesado:</w:t>
      </w:r>
      <w:r w:rsidRPr="00B21494">
        <w:rPr>
          <w:rFonts w:ascii="Palatino Linotype" w:hAnsi="Palatino Linotype" w:cs="Arial"/>
        </w:rPr>
        <w:t xml:space="preserve"> Acciones u omisiones del interesado.</w:t>
      </w:r>
    </w:p>
    <w:p w:rsidR="005B49A9" w:rsidRPr="00B21494" w:rsidRDefault="005B49A9" w:rsidP="005B49A9">
      <w:pPr>
        <w:spacing w:line="360" w:lineRule="auto"/>
        <w:ind w:left="993" w:right="49" w:hanging="426"/>
        <w:jc w:val="both"/>
        <w:rPr>
          <w:rFonts w:ascii="Palatino Linotype" w:hAnsi="Palatino Linotype" w:cs="Arial"/>
        </w:rPr>
      </w:pPr>
      <w:r w:rsidRPr="00B21494">
        <w:rPr>
          <w:rFonts w:ascii="Palatino Linotype" w:hAnsi="Palatino Linotype" w:cs="Arial"/>
          <w:b/>
        </w:rPr>
        <w:t xml:space="preserve">c) </w:t>
      </w:r>
      <w:r w:rsidRPr="00B21494">
        <w:rPr>
          <w:rFonts w:ascii="Palatino Linotype" w:hAnsi="Palatino Linotype" w:cs="Arial"/>
          <w:b/>
        </w:rPr>
        <w:tab/>
        <w:t>Conducta de la Autoridad:</w:t>
      </w:r>
      <w:r w:rsidRPr="00B21494">
        <w:rPr>
          <w:rFonts w:ascii="Palatino Linotype" w:hAnsi="Palatino Linotype" w:cs="Arial"/>
        </w:rPr>
        <w:t xml:space="preserve"> Las Acciones u omisiones realizadas en el procedimiento. Así como si la autoridad actuó con la debida diligencia.</w:t>
      </w:r>
    </w:p>
    <w:p w:rsidR="005B49A9" w:rsidRPr="00B21494" w:rsidRDefault="005B49A9" w:rsidP="005B49A9">
      <w:pPr>
        <w:spacing w:line="360" w:lineRule="auto"/>
        <w:ind w:left="993" w:right="49" w:hanging="426"/>
        <w:jc w:val="both"/>
        <w:rPr>
          <w:rFonts w:ascii="Palatino Linotype" w:hAnsi="Palatino Linotype" w:cs="Arial"/>
        </w:rPr>
      </w:pPr>
      <w:r w:rsidRPr="00B21494">
        <w:rPr>
          <w:rFonts w:ascii="Palatino Linotype" w:hAnsi="Palatino Linotype" w:cs="Arial"/>
          <w:b/>
        </w:rPr>
        <w:t xml:space="preserve">d) </w:t>
      </w:r>
      <w:r w:rsidRPr="00B21494">
        <w:rPr>
          <w:rFonts w:ascii="Palatino Linotype" w:hAnsi="Palatino Linotype" w:cs="Arial"/>
          <w:b/>
        </w:rPr>
        <w:tab/>
        <w:t>La afectación generada en la situación jurídica de la persona involucrada en el proceso:</w:t>
      </w:r>
      <w:r w:rsidRPr="00B21494">
        <w:rPr>
          <w:rFonts w:ascii="Palatino Linotype" w:hAnsi="Palatino Linotype" w:cs="Arial"/>
        </w:rPr>
        <w:t xml:space="preserve"> Violación a sus derechos humanos.</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B21494">
        <w:rPr>
          <w:rFonts w:ascii="Palatino Linotype" w:hAnsi="Palatino Linotype" w:cs="Arial"/>
        </w:rPr>
        <w:lastRenderedPageBreak/>
        <w:t>considerarse normal, debe concluirse que es una excluyente de responsabilidad en relación con la actuación del funcionario, como ha acontecido en el caso que nos ocupa.</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w:t>
      </w:r>
      <w:r w:rsidRPr="00B21494">
        <w:rPr>
          <w:rFonts w:ascii="Palatino Linotype" w:hAnsi="Palatino Linotype" w:cs="Arial"/>
          <w:b/>
        </w:rPr>
        <w:t>PLAZO RAZONABLE PARA RESOLVER. DIMENSIÓN Y EFECTOS DE ESTE CONCEPTO CUANDO SE ADUCE EXCESIVA CARGA DE TRABAJO</w:t>
      </w:r>
      <w:r w:rsidRPr="00B21494">
        <w:rPr>
          <w:rFonts w:ascii="Palatino Linotype" w:hAnsi="Palatino Linotype" w:cs="Arial"/>
        </w:rPr>
        <w:t>.” consultable en el Seminario Judicial de la Federación y su gaceta, con el registro digital 2002351.</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B49A9">
      <w:pPr>
        <w:spacing w:line="360" w:lineRule="auto"/>
        <w:ind w:right="49"/>
        <w:jc w:val="both"/>
        <w:rPr>
          <w:rFonts w:ascii="Palatino Linotype" w:hAnsi="Palatino Linotype" w:cs="Arial"/>
        </w:rPr>
      </w:pPr>
      <w:r w:rsidRPr="00B21494">
        <w:rPr>
          <w:rFonts w:ascii="Palatino Linotype" w:hAnsi="Palatino Linotype" w:cs="Arial"/>
        </w:rPr>
        <w:t>“</w:t>
      </w:r>
      <w:r w:rsidRPr="00B21494">
        <w:rPr>
          <w:rFonts w:ascii="Palatino Linotype" w:hAnsi="Palatino Linotype" w:cs="Arial"/>
          <w:b/>
        </w:rPr>
        <w:t>PLAZO RAZONABLE PARA RESOLVER. CONCEPTO Y ELEMENTOS QUE LO INTEGRAN A LA LUZ DEL DERECHO INTERNACIONAL DE LOS DERECHOS HUMANOS.</w:t>
      </w:r>
      <w:r w:rsidRPr="00B21494">
        <w:rPr>
          <w:rFonts w:ascii="Palatino Linotype" w:hAnsi="Palatino Linotype" w:cs="Arial"/>
        </w:rPr>
        <w:t>”, visible en el Seminario Judicial de la Federación y su gaceta, con el registro digital 2002350.</w:t>
      </w:r>
    </w:p>
    <w:p w:rsidR="005B49A9" w:rsidRPr="00B21494" w:rsidRDefault="005B49A9" w:rsidP="005B49A9">
      <w:pPr>
        <w:spacing w:line="360" w:lineRule="auto"/>
        <w:ind w:right="49"/>
        <w:jc w:val="both"/>
        <w:rPr>
          <w:rFonts w:ascii="Palatino Linotype" w:hAnsi="Palatino Linotype" w:cs="Arial"/>
        </w:rPr>
      </w:pPr>
    </w:p>
    <w:p w:rsidR="005B49A9" w:rsidRPr="00B21494" w:rsidRDefault="005B49A9" w:rsidP="00507517">
      <w:pPr>
        <w:spacing w:line="360" w:lineRule="auto"/>
        <w:ind w:right="49"/>
        <w:jc w:val="both"/>
        <w:rPr>
          <w:rFonts w:ascii="Palatino Linotype" w:hAnsi="Palatino Linotype" w:cs="Arial"/>
        </w:rPr>
      </w:pPr>
      <w:r w:rsidRPr="00B21494">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rsidR="00B6511F" w:rsidRPr="00B21494" w:rsidRDefault="00B6511F" w:rsidP="00B6511F">
      <w:pPr>
        <w:spacing w:line="360" w:lineRule="auto"/>
        <w:jc w:val="both"/>
        <w:rPr>
          <w:rFonts w:ascii="Palatino Linotype" w:eastAsia="Calibri" w:hAnsi="Palatino Linotype" w:cs="Arial"/>
          <w:lang w:val="es-MX" w:eastAsia="en-US"/>
        </w:rPr>
      </w:pPr>
    </w:p>
    <w:p w:rsidR="00B6511F" w:rsidRPr="00B21494" w:rsidRDefault="00B6511F" w:rsidP="00B6511F">
      <w:pPr>
        <w:spacing w:line="360" w:lineRule="auto"/>
        <w:jc w:val="center"/>
        <w:rPr>
          <w:rFonts w:ascii="Palatino Linotype" w:hAnsi="Palatino Linotype"/>
          <w:b/>
          <w:bCs/>
          <w:spacing w:val="60"/>
          <w:sz w:val="28"/>
          <w:lang w:val="es-ES_tradnl"/>
        </w:rPr>
      </w:pPr>
      <w:r w:rsidRPr="00B21494">
        <w:rPr>
          <w:rFonts w:ascii="Palatino Linotype" w:hAnsi="Palatino Linotype"/>
          <w:b/>
          <w:bCs/>
          <w:spacing w:val="60"/>
          <w:sz w:val="28"/>
          <w:lang w:val="es-ES_tradnl"/>
        </w:rPr>
        <w:t>CONSIDERANDO</w:t>
      </w:r>
    </w:p>
    <w:p w:rsidR="00B6511F" w:rsidRPr="00B21494" w:rsidRDefault="00B6511F" w:rsidP="00B6511F">
      <w:pPr>
        <w:spacing w:line="360" w:lineRule="auto"/>
        <w:ind w:right="49"/>
        <w:jc w:val="both"/>
        <w:rPr>
          <w:rFonts w:ascii="Palatino Linotype" w:hAnsi="Palatino Linotype"/>
          <w:szCs w:val="28"/>
        </w:rPr>
      </w:pPr>
    </w:p>
    <w:p w:rsidR="00B6511F" w:rsidRPr="00B21494" w:rsidRDefault="00B6511F" w:rsidP="00B6511F">
      <w:pPr>
        <w:spacing w:before="240" w:line="360" w:lineRule="auto"/>
        <w:jc w:val="both"/>
        <w:rPr>
          <w:rFonts w:ascii="Palatino Linotype" w:hAnsi="Palatino Linotype" w:cs="Arial"/>
          <w:sz w:val="28"/>
          <w:szCs w:val="28"/>
        </w:rPr>
      </w:pPr>
      <w:r w:rsidRPr="00B21494">
        <w:rPr>
          <w:rFonts w:ascii="Palatino Linotype" w:hAnsi="Palatino Linotype" w:cs="Arial"/>
          <w:b/>
          <w:sz w:val="28"/>
        </w:rPr>
        <w:t>PRIMERO.</w:t>
      </w:r>
      <w:r w:rsidRPr="00B21494">
        <w:rPr>
          <w:rFonts w:ascii="Palatino Linotype" w:hAnsi="Palatino Linotype" w:cs="Arial"/>
          <w:b/>
        </w:rPr>
        <w:t xml:space="preserve"> </w:t>
      </w:r>
      <w:r w:rsidRPr="00B21494">
        <w:rPr>
          <w:rFonts w:ascii="Palatino Linotype" w:hAnsi="Palatino Linotype" w:cs="Arial"/>
          <w:b/>
          <w:sz w:val="28"/>
          <w:szCs w:val="28"/>
        </w:rPr>
        <w:t>De la competencia</w:t>
      </w:r>
      <w:r w:rsidRPr="00B21494">
        <w:rPr>
          <w:rFonts w:ascii="Palatino Linotype" w:hAnsi="Palatino Linotype" w:cs="Arial"/>
          <w:sz w:val="28"/>
          <w:szCs w:val="28"/>
        </w:rPr>
        <w:t>.</w:t>
      </w:r>
    </w:p>
    <w:p w:rsidR="005B49A9" w:rsidRPr="00B21494" w:rsidRDefault="005B49A9" w:rsidP="005B49A9">
      <w:pPr>
        <w:tabs>
          <w:tab w:val="left" w:pos="3402"/>
        </w:tabs>
        <w:spacing w:line="360" w:lineRule="auto"/>
        <w:jc w:val="both"/>
        <w:rPr>
          <w:rFonts w:ascii="Palatino Linotype" w:hAnsi="Palatino Linotype"/>
        </w:rPr>
      </w:pPr>
      <w:r w:rsidRPr="00B21494">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w:t>
      </w:r>
      <w:r w:rsidRPr="00B21494">
        <w:rPr>
          <w:rFonts w:ascii="Palatino Linotype" w:hAnsi="Palatino Linotype"/>
        </w:rPr>
        <w:lastRenderedPageBreak/>
        <w:t>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5B49A9" w:rsidRPr="00B21494" w:rsidRDefault="005B49A9" w:rsidP="00507517">
      <w:pPr>
        <w:pStyle w:val="Prrafodelista"/>
        <w:autoSpaceDE w:val="0"/>
        <w:autoSpaceDN w:val="0"/>
        <w:adjustRightInd w:val="0"/>
        <w:spacing w:line="360" w:lineRule="auto"/>
        <w:ind w:left="0"/>
        <w:jc w:val="both"/>
        <w:rPr>
          <w:rFonts w:ascii="Palatino Linotype" w:hAnsi="Palatino Linotype" w:cs="Arial"/>
          <w:b/>
          <w:sz w:val="28"/>
        </w:rPr>
      </w:pPr>
    </w:p>
    <w:p w:rsidR="00B6511F" w:rsidRPr="00B21494" w:rsidRDefault="00B6511F" w:rsidP="00507517">
      <w:pPr>
        <w:pStyle w:val="Prrafodelista"/>
        <w:autoSpaceDE w:val="0"/>
        <w:autoSpaceDN w:val="0"/>
        <w:adjustRightInd w:val="0"/>
        <w:spacing w:line="360" w:lineRule="auto"/>
        <w:ind w:left="0"/>
        <w:jc w:val="both"/>
        <w:rPr>
          <w:rFonts w:ascii="Palatino Linotype" w:hAnsi="Palatino Linotype" w:cs="Arial"/>
          <w:b/>
        </w:rPr>
      </w:pPr>
      <w:r w:rsidRPr="00B21494">
        <w:rPr>
          <w:rFonts w:ascii="Palatino Linotype" w:hAnsi="Palatino Linotype" w:cs="Arial"/>
          <w:b/>
          <w:sz w:val="28"/>
        </w:rPr>
        <w:t>SEGUNDO</w:t>
      </w:r>
      <w:r w:rsidRPr="00B21494">
        <w:rPr>
          <w:rFonts w:ascii="Palatino Linotype" w:hAnsi="Palatino Linotype" w:cs="Arial"/>
          <w:b/>
        </w:rPr>
        <w:t xml:space="preserve">. </w:t>
      </w:r>
      <w:r w:rsidRPr="00B21494">
        <w:rPr>
          <w:rFonts w:ascii="Palatino Linotype" w:hAnsi="Palatino Linotype" w:cs="Arial"/>
          <w:b/>
          <w:sz w:val="28"/>
          <w:szCs w:val="28"/>
        </w:rPr>
        <w:t>Sobre los alcances del recurso de revisión.</w:t>
      </w:r>
      <w:r w:rsidRPr="00B21494">
        <w:rPr>
          <w:rFonts w:ascii="Palatino Linotype" w:hAnsi="Palatino Linotype" w:cs="Arial"/>
          <w:b/>
        </w:rPr>
        <w:t xml:space="preserve"> </w:t>
      </w:r>
    </w:p>
    <w:p w:rsidR="00B6511F" w:rsidRPr="00B21494" w:rsidRDefault="00B6511F" w:rsidP="00507517">
      <w:pPr>
        <w:pStyle w:val="Prrafodelista"/>
        <w:autoSpaceDE w:val="0"/>
        <w:autoSpaceDN w:val="0"/>
        <w:adjustRightInd w:val="0"/>
        <w:spacing w:line="360" w:lineRule="auto"/>
        <w:ind w:left="0"/>
        <w:jc w:val="both"/>
        <w:rPr>
          <w:rFonts w:ascii="Palatino Linotype" w:hAnsi="Palatino Linotype" w:cs="Arial"/>
        </w:rPr>
      </w:pPr>
      <w:r w:rsidRPr="00B21494">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B6511F" w:rsidRPr="00B21494" w:rsidRDefault="00B6511F" w:rsidP="00507517">
      <w:pPr>
        <w:pStyle w:val="Prrafodelista"/>
        <w:autoSpaceDE w:val="0"/>
        <w:autoSpaceDN w:val="0"/>
        <w:adjustRightInd w:val="0"/>
        <w:spacing w:line="360" w:lineRule="auto"/>
        <w:ind w:left="0"/>
        <w:jc w:val="both"/>
        <w:rPr>
          <w:rFonts w:ascii="Palatino Linotype" w:hAnsi="Palatino Linotype" w:cs="Arial"/>
        </w:rPr>
      </w:pPr>
    </w:p>
    <w:p w:rsidR="00B6511F" w:rsidRPr="00B21494" w:rsidRDefault="00B6511F" w:rsidP="00507517">
      <w:pPr>
        <w:pStyle w:val="Prrafodelista"/>
        <w:autoSpaceDE w:val="0"/>
        <w:autoSpaceDN w:val="0"/>
        <w:adjustRightInd w:val="0"/>
        <w:spacing w:line="360" w:lineRule="auto"/>
        <w:ind w:left="0"/>
        <w:jc w:val="both"/>
        <w:rPr>
          <w:rFonts w:ascii="Palatino Linotype" w:hAnsi="Palatino Linotype" w:cs="Arial"/>
          <w:b/>
          <w:sz w:val="28"/>
          <w:szCs w:val="28"/>
        </w:rPr>
      </w:pPr>
      <w:r w:rsidRPr="00B21494">
        <w:rPr>
          <w:rFonts w:ascii="Palatino Linotype" w:hAnsi="Palatino Linotype" w:cs="Arial"/>
          <w:b/>
          <w:sz w:val="28"/>
        </w:rPr>
        <w:t>TERCERO</w:t>
      </w:r>
      <w:r w:rsidRPr="00B21494">
        <w:rPr>
          <w:rFonts w:ascii="Palatino Linotype" w:hAnsi="Palatino Linotype" w:cs="Arial"/>
          <w:b/>
        </w:rPr>
        <w:t xml:space="preserve">. </w:t>
      </w:r>
      <w:r w:rsidRPr="00B21494">
        <w:rPr>
          <w:rFonts w:ascii="Palatino Linotype" w:hAnsi="Palatino Linotype" w:cs="Arial"/>
          <w:b/>
          <w:sz w:val="28"/>
          <w:szCs w:val="28"/>
        </w:rPr>
        <w:t>De las causas de improcedencia.</w:t>
      </w:r>
    </w:p>
    <w:p w:rsidR="00B6511F" w:rsidRPr="00B21494" w:rsidRDefault="00B6511F" w:rsidP="00507517">
      <w:pPr>
        <w:pStyle w:val="Prrafodelista"/>
        <w:autoSpaceDE w:val="0"/>
        <w:autoSpaceDN w:val="0"/>
        <w:adjustRightInd w:val="0"/>
        <w:spacing w:line="360" w:lineRule="auto"/>
        <w:ind w:left="0"/>
        <w:jc w:val="both"/>
        <w:rPr>
          <w:rFonts w:ascii="Palatino Linotype" w:hAnsi="Palatino Linotype" w:cs="Arial"/>
        </w:rPr>
      </w:pPr>
      <w:r w:rsidRPr="00B21494">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6511F" w:rsidRPr="00B21494" w:rsidRDefault="00B6511F" w:rsidP="00B6511F">
      <w:pPr>
        <w:pStyle w:val="Prrafodelista"/>
        <w:autoSpaceDE w:val="0"/>
        <w:autoSpaceDN w:val="0"/>
        <w:adjustRightInd w:val="0"/>
        <w:spacing w:line="360" w:lineRule="auto"/>
        <w:ind w:left="0"/>
        <w:jc w:val="both"/>
        <w:rPr>
          <w:rFonts w:ascii="Palatino Linotype" w:hAnsi="Palatino Linotype" w:cs="Arial"/>
        </w:rPr>
      </w:pPr>
      <w:r w:rsidRPr="00B21494">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21494">
        <w:rPr>
          <w:rStyle w:val="Refdenotaalpie"/>
          <w:rFonts w:ascii="Palatino Linotype" w:hAnsi="Palatino Linotype" w:cs="Arial"/>
        </w:rPr>
        <w:footnoteReference w:id="1"/>
      </w:r>
      <w:r w:rsidRPr="00B21494">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B6511F" w:rsidRPr="00B21494" w:rsidRDefault="00B6511F" w:rsidP="00507517">
      <w:pPr>
        <w:tabs>
          <w:tab w:val="left" w:pos="709"/>
        </w:tabs>
        <w:spacing w:line="360" w:lineRule="auto"/>
        <w:ind w:right="51"/>
        <w:jc w:val="both"/>
        <w:rPr>
          <w:rFonts w:ascii="Palatino Linotype" w:hAnsi="Palatino Linotype"/>
          <w:b/>
          <w:sz w:val="28"/>
          <w:szCs w:val="28"/>
        </w:rPr>
      </w:pPr>
    </w:p>
    <w:p w:rsidR="00B6511F" w:rsidRPr="00B21494" w:rsidRDefault="00B6511F" w:rsidP="00507517">
      <w:pPr>
        <w:tabs>
          <w:tab w:val="left" w:pos="709"/>
        </w:tabs>
        <w:spacing w:line="360" w:lineRule="auto"/>
        <w:ind w:right="51"/>
        <w:jc w:val="both"/>
        <w:rPr>
          <w:rFonts w:ascii="Palatino Linotype" w:hAnsi="Palatino Linotype"/>
          <w:b/>
          <w:sz w:val="28"/>
          <w:szCs w:val="28"/>
        </w:rPr>
      </w:pPr>
      <w:r w:rsidRPr="00B21494">
        <w:rPr>
          <w:rFonts w:ascii="Palatino Linotype" w:hAnsi="Palatino Linotype"/>
          <w:b/>
          <w:sz w:val="28"/>
          <w:szCs w:val="28"/>
        </w:rPr>
        <w:t xml:space="preserve">CUARTO. Estudio y resolución del asunto </w:t>
      </w:r>
      <w:r w:rsidRPr="00B21494">
        <w:rPr>
          <w:rFonts w:ascii="Palatino Linotype" w:hAnsi="Palatino Linotype"/>
          <w:b/>
          <w:sz w:val="28"/>
          <w:szCs w:val="28"/>
        </w:rPr>
        <w:tab/>
      </w:r>
    </w:p>
    <w:p w:rsidR="00B6511F" w:rsidRPr="00B21494" w:rsidRDefault="00B6511F" w:rsidP="00B6511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B21494">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w:t>
      </w:r>
      <w:r w:rsidRPr="00B21494">
        <w:rPr>
          <w:rFonts w:ascii="Palatino Linotype" w:eastAsia="Palatino Linotype" w:hAnsi="Palatino Linotype" w:cs="Palatino Linotype"/>
          <w:color w:val="000000"/>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6511F" w:rsidRPr="00B21494" w:rsidRDefault="00B6511F" w:rsidP="00B6511F">
      <w:pPr>
        <w:autoSpaceDE w:val="0"/>
        <w:autoSpaceDN w:val="0"/>
        <w:adjustRightInd w:val="0"/>
        <w:ind w:left="567" w:right="567"/>
        <w:jc w:val="right"/>
        <w:rPr>
          <w:rFonts w:ascii="Palatino Linotype" w:eastAsia="Calibri" w:hAnsi="Palatino Linotype" w:cs="Arial"/>
        </w:rPr>
      </w:pPr>
    </w:p>
    <w:p w:rsidR="00B6511F" w:rsidRPr="00B21494" w:rsidRDefault="00B6511F" w:rsidP="00B6511F">
      <w:pPr>
        <w:spacing w:line="360" w:lineRule="auto"/>
        <w:jc w:val="both"/>
        <w:rPr>
          <w:rFonts w:ascii="Palatino Linotype" w:hAnsi="Palatino Linotype" w:cs="Tahoma"/>
          <w:bCs/>
        </w:rPr>
      </w:pPr>
      <w:r w:rsidRPr="00B21494">
        <w:rPr>
          <w:rFonts w:ascii="Palatino Linotype" w:hAnsi="Palatino Linotype" w:cs="Tahoma"/>
          <w:bCs/>
        </w:rPr>
        <w:t xml:space="preserve">Bajo estas líneas argumentativas, al retomar y delimitar los requerimientos del ahora </w:t>
      </w:r>
      <w:r w:rsidRPr="00B21494">
        <w:rPr>
          <w:rFonts w:ascii="Palatino Linotype" w:hAnsi="Palatino Linotype" w:cs="Tahoma"/>
          <w:b/>
          <w:bCs/>
        </w:rPr>
        <w:t>Recurrente</w:t>
      </w:r>
      <w:r w:rsidRPr="00B21494">
        <w:rPr>
          <w:rFonts w:ascii="Palatino Linotype" w:hAnsi="Palatino Linotype" w:cs="Tahoma"/>
          <w:bCs/>
        </w:rPr>
        <w:t>, de manera objetiva se precisa que requiere la siguiente información:</w:t>
      </w:r>
    </w:p>
    <w:p w:rsidR="00B6511F" w:rsidRPr="00B21494" w:rsidRDefault="00B6511F" w:rsidP="00B6511F">
      <w:pPr>
        <w:spacing w:line="360" w:lineRule="auto"/>
        <w:jc w:val="both"/>
        <w:rPr>
          <w:rFonts w:ascii="Palatino Linotype" w:hAnsi="Palatino Linotype" w:cs="Arial"/>
        </w:rPr>
      </w:pPr>
    </w:p>
    <w:p w:rsidR="005B49A9" w:rsidRPr="00B21494" w:rsidRDefault="005B49A9" w:rsidP="005B49A9">
      <w:pPr>
        <w:pStyle w:val="Prrafodelista"/>
        <w:numPr>
          <w:ilvl w:val="0"/>
          <w:numId w:val="3"/>
        </w:numPr>
        <w:tabs>
          <w:tab w:val="left" w:pos="1828"/>
        </w:tabs>
        <w:spacing w:line="360" w:lineRule="auto"/>
        <w:jc w:val="both"/>
        <w:rPr>
          <w:rFonts w:ascii="Palatino Linotype" w:hAnsi="Palatino Linotype" w:cs="Tahoma"/>
          <w:bCs/>
        </w:rPr>
      </w:pPr>
      <w:r w:rsidRPr="00B21494">
        <w:rPr>
          <w:rFonts w:ascii="Palatino Linotype" w:hAnsi="Palatino Linotype" w:cs="Tahoma"/>
          <w:bCs/>
        </w:rPr>
        <w:t>De la Administración Pública 2022- 2024:</w:t>
      </w:r>
    </w:p>
    <w:p w:rsidR="005B49A9" w:rsidRPr="00B21494" w:rsidRDefault="005B49A9" w:rsidP="005B49A9">
      <w:pPr>
        <w:pStyle w:val="Prrafodelista"/>
        <w:numPr>
          <w:ilvl w:val="0"/>
          <w:numId w:val="12"/>
        </w:numPr>
        <w:tabs>
          <w:tab w:val="left" w:pos="1828"/>
        </w:tabs>
        <w:spacing w:line="360" w:lineRule="auto"/>
        <w:jc w:val="both"/>
        <w:rPr>
          <w:rFonts w:ascii="Palatino Linotype" w:hAnsi="Palatino Linotype" w:cs="Tahoma"/>
          <w:bCs/>
        </w:rPr>
      </w:pPr>
      <w:r w:rsidRPr="00B21494">
        <w:rPr>
          <w:rFonts w:ascii="Palatino Linotype" w:hAnsi="Palatino Linotype" w:cs="Tahoma"/>
          <w:bCs/>
        </w:rPr>
        <w:t xml:space="preserve">Inventario completo y actualizado de los </w:t>
      </w:r>
      <w:r w:rsidRPr="00B21494">
        <w:rPr>
          <w:rFonts w:ascii="Palatino Linotype" w:hAnsi="Palatino Linotype" w:cs="Tahoma"/>
          <w:b/>
          <w:bCs/>
        </w:rPr>
        <w:t>bienes muebles</w:t>
      </w:r>
      <w:r w:rsidRPr="00B21494">
        <w:rPr>
          <w:rFonts w:ascii="Palatino Linotype" w:hAnsi="Palatino Linotype" w:cs="Tahoma"/>
          <w:bCs/>
        </w:rPr>
        <w:t xml:space="preserve">, altas y bajas, así como fotografía de cada bien mueble. </w:t>
      </w:r>
    </w:p>
    <w:p w:rsidR="00B6511F" w:rsidRPr="00B21494" w:rsidRDefault="005B49A9" w:rsidP="005B49A9">
      <w:pPr>
        <w:pStyle w:val="Prrafodelista"/>
        <w:numPr>
          <w:ilvl w:val="0"/>
          <w:numId w:val="12"/>
        </w:numPr>
        <w:tabs>
          <w:tab w:val="left" w:pos="1828"/>
        </w:tabs>
        <w:spacing w:line="360" w:lineRule="auto"/>
        <w:jc w:val="both"/>
        <w:rPr>
          <w:rFonts w:ascii="Palatino Linotype" w:hAnsi="Palatino Linotype" w:cs="Tahoma"/>
          <w:bCs/>
        </w:rPr>
      </w:pPr>
      <w:r w:rsidRPr="00B21494">
        <w:rPr>
          <w:rFonts w:ascii="Palatino Linotype" w:hAnsi="Palatino Linotype" w:cs="Tahoma"/>
          <w:bCs/>
        </w:rPr>
        <w:t xml:space="preserve">Inventario completo y actualizado de los </w:t>
      </w:r>
      <w:r w:rsidRPr="00B21494">
        <w:rPr>
          <w:rFonts w:ascii="Palatino Linotype" w:hAnsi="Palatino Linotype" w:cs="Tahoma"/>
          <w:b/>
          <w:bCs/>
        </w:rPr>
        <w:t xml:space="preserve">bienes inmuebles, </w:t>
      </w:r>
      <w:r w:rsidRPr="00B21494">
        <w:rPr>
          <w:rFonts w:ascii="Palatino Linotype" w:hAnsi="Palatino Linotype" w:cs="Tahoma"/>
          <w:bCs/>
        </w:rPr>
        <w:t>altas y bajas, así como fotografía</w:t>
      </w:r>
      <w:r w:rsidR="00B6511F" w:rsidRPr="00B21494">
        <w:rPr>
          <w:rFonts w:ascii="Palatino Linotype" w:hAnsi="Palatino Linotype" w:cs="Tahoma"/>
          <w:bCs/>
        </w:rPr>
        <w:t>.</w:t>
      </w:r>
    </w:p>
    <w:p w:rsidR="00B6511F" w:rsidRPr="00B21494" w:rsidRDefault="00B6511F" w:rsidP="00B6511F">
      <w:pPr>
        <w:spacing w:before="240" w:line="360" w:lineRule="auto"/>
        <w:jc w:val="both"/>
        <w:rPr>
          <w:rFonts w:ascii="Palatino Linotype" w:hAnsi="Palatino Linotype" w:cs="Arial"/>
          <w:b/>
        </w:rPr>
      </w:pPr>
      <w:r w:rsidRPr="00B21494">
        <w:rPr>
          <w:rFonts w:ascii="Palatino Linotype" w:hAnsi="Palatino Linotype" w:cs="Arial"/>
        </w:rPr>
        <w:t xml:space="preserve">De conformidad con las constancias que obran en el expediente electrónico, se observa que el </w:t>
      </w:r>
      <w:r w:rsidRPr="00B21494">
        <w:rPr>
          <w:rFonts w:ascii="Palatino Linotype" w:hAnsi="Palatino Linotype" w:cs="Arial"/>
          <w:b/>
        </w:rPr>
        <w:t>Sujeto Obligado</w:t>
      </w:r>
      <w:r w:rsidRPr="00B21494">
        <w:rPr>
          <w:rFonts w:ascii="Palatino Linotype" w:hAnsi="Palatino Linotype" w:cs="Arial"/>
        </w:rPr>
        <w:t xml:space="preserve"> dio respuesta por medio del sistema SAIMEX, a la solicitud de información</w:t>
      </w:r>
      <w:r w:rsidRPr="00B21494">
        <w:rPr>
          <w:rFonts w:ascii="Palatino Linotype" w:eastAsia="Palatino Linotype" w:hAnsi="Palatino Linotype" w:cs="Palatino Linotype"/>
          <w:b/>
          <w:color w:val="000000"/>
        </w:rPr>
        <w:t xml:space="preserve"> </w:t>
      </w:r>
      <w:r w:rsidRPr="00B21494">
        <w:rPr>
          <w:rFonts w:ascii="Palatino Linotype" w:hAnsi="Palatino Linotype" w:cs="Arial"/>
          <w:b/>
        </w:rPr>
        <w:t xml:space="preserve">00131/TEMAMATL/IP/2024; </w:t>
      </w:r>
      <w:r w:rsidRPr="00B21494">
        <w:rPr>
          <w:rFonts w:ascii="Palatino Linotype" w:hAnsi="Palatino Linotype" w:cs="Arial"/>
        </w:rPr>
        <w:t>a través de los archivos electrónicos</w:t>
      </w:r>
      <w:r w:rsidRPr="00B21494">
        <w:rPr>
          <w:rFonts w:ascii="Palatino Linotype" w:hAnsi="Palatino Linotype" w:cs="Arial"/>
          <w:b/>
        </w:rPr>
        <w:t>:</w:t>
      </w:r>
    </w:p>
    <w:p w:rsidR="00B6511F" w:rsidRPr="00B21494" w:rsidRDefault="005B49A9" w:rsidP="00307A4D">
      <w:pPr>
        <w:pStyle w:val="Sinespaciado"/>
        <w:numPr>
          <w:ilvl w:val="0"/>
          <w:numId w:val="1"/>
        </w:numPr>
        <w:spacing w:before="240" w:line="360" w:lineRule="auto"/>
        <w:jc w:val="both"/>
        <w:rPr>
          <w:rFonts w:ascii="Palatino Linotype" w:hAnsi="Palatino Linotype" w:cs="Arial"/>
          <w:b/>
          <w:i/>
          <w:sz w:val="24"/>
        </w:rPr>
      </w:pPr>
      <w:r w:rsidRPr="00B21494">
        <w:rPr>
          <w:rFonts w:ascii="Palatino Linotype" w:hAnsi="Palatino Linotype" w:cs="Arial"/>
          <w:b/>
          <w:i/>
          <w:sz w:val="24"/>
        </w:rPr>
        <w:t>PATRIMONIO 1.pdf</w:t>
      </w:r>
      <w:r w:rsidR="00B6511F" w:rsidRPr="00B21494">
        <w:rPr>
          <w:rFonts w:ascii="Palatino Linotype" w:hAnsi="Palatino Linotype" w:cs="Arial"/>
          <w:b/>
          <w:i/>
          <w:sz w:val="24"/>
        </w:rPr>
        <w:t xml:space="preserve">: </w:t>
      </w:r>
      <w:r w:rsidR="00B6511F" w:rsidRPr="00B21494">
        <w:rPr>
          <w:rFonts w:ascii="Palatino Linotype" w:hAnsi="Palatino Linotype" w:cs="Arial"/>
          <w:sz w:val="24"/>
        </w:rPr>
        <w:t xml:space="preserve">constante de dos fojas, en formato pdf, contiene </w:t>
      </w:r>
      <w:r w:rsidR="00782957" w:rsidRPr="00B21494">
        <w:rPr>
          <w:rFonts w:ascii="Palatino Linotype" w:hAnsi="Palatino Linotype" w:cs="Arial"/>
          <w:sz w:val="24"/>
        </w:rPr>
        <w:t>el oficio número PM/0208/21/06/2024</w:t>
      </w:r>
      <w:r w:rsidR="00B6511F" w:rsidRPr="00B21494">
        <w:rPr>
          <w:rFonts w:ascii="Palatino Linotype" w:hAnsi="Palatino Linotype" w:cs="Arial"/>
          <w:sz w:val="24"/>
        </w:rPr>
        <w:t xml:space="preserve">, firmada por </w:t>
      </w:r>
      <w:r w:rsidR="00782957" w:rsidRPr="00B21494">
        <w:rPr>
          <w:rFonts w:ascii="Palatino Linotype" w:hAnsi="Palatino Linotype" w:cs="Arial"/>
          <w:sz w:val="24"/>
        </w:rPr>
        <w:t>la Directora de Patrimonio Municipal</w:t>
      </w:r>
      <w:r w:rsidR="00B6511F" w:rsidRPr="00B21494">
        <w:rPr>
          <w:rFonts w:ascii="Palatino Linotype" w:hAnsi="Palatino Linotype" w:cs="Arial"/>
          <w:sz w:val="24"/>
        </w:rPr>
        <w:t>, en el que refiere lo siguiente:</w:t>
      </w:r>
    </w:p>
    <w:p w:rsidR="00B6511F" w:rsidRPr="00B21494" w:rsidRDefault="00B6511F" w:rsidP="00B6511F">
      <w:pPr>
        <w:pStyle w:val="Citas"/>
      </w:pPr>
      <w:r w:rsidRPr="00B21494">
        <w:t>“…</w:t>
      </w:r>
    </w:p>
    <w:p w:rsidR="00782957" w:rsidRPr="00B21494" w:rsidRDefault="00782957" w:rsidP="00782957">
      <w:pPr>
        <w:pStyle w:val="Citas"/>
        <w:spacing w:line="240" w:lineRule="auto"/>
        <w:rPr>
          <w:lang w:val="es-ES"/>
        </w:rPr>
      </w:pPr>
      <w:r w:rsidRPr="00B21494">
        <w:rPr>
          <w:noProof/>
          <w:lang w:eastAsia="es-MX"/>
        </w:rPr>
        <w:lastRenderedPageBreak/>
        <w:drawing>
          <wp:inline distT="0" distB="0" distL="0" distR="0">
            <wp:extent cx="5038725" cy="48669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8930B.tmp"/>
                    <pic:cNvPicPr/>
                  </pic:nvPicPr>
                  <pic:blipFill>
                    <a:blip r:embed="rId9">
                      <a:extLst>
                        <a:ext uri="{28A0092B-C50C-407E-A947-70E740481C1C}">
                          <a14:useLocalDpi xmlns:a14="http://schemas.microsoft.com/office/drawing/2010/main" val="0"/>
                        </a:ext>
                      </a:extLst>
                    </a:blip>
                    <a:stretch>
                      <a:fillRect/>
                    </a:stretch>
                  </pic:blipFill>
                  <pic:spPr>
                    <a:xfrm>
                      <a:off x="0" y="0"/>
                      <a:ext cx="5318584" cy="513724"/>
                    </a:xfrm>
                    <a:prstGeom prst="rect">
                      <a:avLst/>
                    </a:prstGeom>
                  </pic:spPr>
                </pic:pic>
              </a:graphicData>
            </a:graphic>
          </wp:inline>
        </w:drawing>
      </w:r>
      <w:r w:rsidRPr="00B21494">
        <w:rPr>
          <w:noProof/>
          <w:lang w:eastAsia="es-MX"/>
        </w:rPr>
        <w:drawing>
          <wp:inline distT="0" distB="0" distL="0" distR="0">
            <wp:extent cx="5048250" cy="13991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48F020.tmp"/>
                    <pic:cNvPicPr/>
                  </pic:nvPicPr>
                  <pic:blipFill>
                    <a:blip r:embed="rId10">
                      <a:extLst>
                        <a:ext uri="{28A0092B-C50C-407E-A947-70E740481C1C}">
                          <a14:useLocalDpi xmlns:a14="http://schemas.microsoft.com/office/drawing/2010/main" val="0"/>
                        </a:ext>
                      </a:extLst>
                    </a:blip>
                    <a:stretch>
                      <a:fillRect/>
                    </a:stretch>
                  </pic:blipFill>
                  <pic:spPr>
                    <a:xfrm>
                      <a:off x="0" y="0"/>
                      <a:ext cx="5141954" cy="1425157"/>
                    </a:xfrm>
                    <a:prstGeom prst="rect">
                      <a:avLst/>
                    </a:prstGeom>
                  </pic:spPr>
                </pic:pic>
              </a:graphicData>
            </a:graphic>
          </wp:inline>
        </w:drawing>
      </w:r>
    </w:p>
    <w:p w:rsidR="00B6511F" w:rsidRPr="00B21494" w:rsidRDefault="00B6511F" w:rsidP="00507517">
      <w:pPr>
        <w:pStyle w:val="Citas"/>
        <w:rPr>
          <w:lang w:val="es-ES"/>
        </w:rPr>
      </w:pPr>
      <w:r w:rsidRPr="00B21494">
        <w:rPr>
          <w:lang w:val="es-ES"/>
        </w:rPr>
        <w:t>….” (Sic)</w:t>
      </w:r>
    </w:p>
    <w:p w:rsidR="00782957" w:rsidRPr="00B21494" w:rsidRDefault="00782957" w:rsidP="00B6511F">
      <w:pPr>
        <w:spacing w:line="360" w:lineRule="auto"/>
        <w:jc w:val="both"/>
        <w:rPr>
          <w:rFonts w:ascii="Palatino Linotype" w:hAnsi="Palatino Linotype" w:cs="Arial"/>
          <w:bCs/>
        </w:rPr>
      </w:pPr>
    </w:p>
    <w:p w:rsidR="00B6511F" w:rsidRPr="00B21494" w:rsidRDefault="00B6511F" w:rsidP="00782957">
      <w:pPr>
        <w:spacing w:line="360" w:lineRule="auto"/>
        <w:jc w:val="both"/>
        <w:rPr>
          <w:rFonts w:ascii="Palatino Linotype" w:hAnsi="Palatino Linotype"/>
          <w:i/>
        </w:rPr>
      </w:pPr>
      <w:r w:rsidRPr="00B21494">
        <w:rPr>
          <w:rFonts w:ascii="Palatino Linotype" w:hAnsi="Palatino Linotype" w:cs="Arial"/>
          <w:bCs/>
        </w:rPr>
        <w:t xml:space="preserve">Es así como, derivado de la respuesta emitida por </w:t>
      </w:r>
      <w:r w:rsidRPr="00B21494">
        <w:rPr>
          <w:rFonts w:ascii="Palatino Linotype" w:hAnsi="Palatino Linotype" w:cs="Arial"/>
          <w:b/>
          <w:bCs/>
        </w:rPr>
        <w:t>El Sujeto Obligado</w:t>
      </w:r>
      <w:r w:rsidRPr="00B21494">
        <w:rPr>
          <w:rFonts w:ascii="Palatino Linotype" w:hAnsi="Palatino Linotype" w:cs="Arial"/>
          <w:bCs/>
        </w:rPr>
        <w:t xml:space="preserve">, </w:t>
      </w:r>
      <w:r w:rsidRPr="00B21494">
        <w:rPr>
          <w:rFonts w:ascii="Palatino Linotype" w:hAnsi="Palatino Linotype" w:cs="Arial"/>
          <w:b/>
          <w:bCs/>
        </w:rPr>
        <w:t>el Recurrente</w:t>
      </w:r>
      <w:r w:rsidRPr="00B21494">
        <w:rPr>
          <w:rFonts w:ascii="Palatino Linotype" w:hAnsi="Palatino Linotype" w:cs="Arial"/>
          <w:bCs/>
        </w:rPr>
        <w:t>, interpuso el presente recurso de revisión, señalando sustancialmente como sus razones o motivos de inconformidad, lo siguiente:</w:t>
      </w:r>
      <w:r w:rsidRPr="00B21494" w:rsidDel="00107C3B">
        <w:rPr>
          <w:rFonts w:ascii="Palatino Linotype" w:hAnsi="Palatino Linotype"/>
          <w:b/>
          <w:i/>
        </w:rPr>
        <w:t xml:space="preserve"> </w:t>
      </w:r>
      <w:r w:rsidRPr="00B21494">
        <w:rPr>
          <w:rFonts w:ascii="Palatino Linotype" w:hAnsi="Palatino Linotype"/>
          <w:i/>
        </w:rPr>
        <w:t>“</w:t>
      </w:r>
      <w:r w:rsidR="00782957" w:rsidRPr="00B21494">
        <w:rPr>
          <w:rFonts w:ascii="Palatino Linotype" w:hAnsi="Palatino Linotype"/>
          <w:i/>
        </w:rPr>
        <w:t>La entrega de información que no corresponde con lo solicitado, así mismo la entrega de información incompleta. Solicitando de la manera más respetuosa no se me lesione mi derecho humano de acceso a la información pública.</w:t>
      </w:r>
      <w:r w:rsidRPr="00B21494">
        <w:rPr>
          <w:rFonts w:ascii="Palatino Linotype" w:hAnsi="Palatino Linotype"/>
          <w:i/>
        </w:rPr>
        <w:t>” (Sic).</w:t>
      </w:r>
    </w:p>
    <w:p w:rsidR="00B6511F" w:rsidRPr="00B21494" w:rsidRDefault="00B6511F" w:rsidP="00B6511F">
      <w:pPr>
        <w:spacing w:line="360" w:lineRule="auto"/>
        <w:jc w:val="both"/>
        <w:rPr>
          <w:rFonts w:ascii="Palatino Linotype" w:hAnsi="Palatino Linotype"/>
          <w:i/>
        </w:rPr>
      </w:pPr>
    </w:p>
    <w:p w:rsidR="00782957" w:rsidRPr="00B21494" w:rsidRDefault="00782957" w:rsidP="00782957">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B21494">
        <w:rPr>
          <w:rFonts w:ascii="Palatino Linotype" w:eastAsia="Calibri" w:hAnsi="Palatino Linotype" w:cs="Calibri"/>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B6511F" w:rsidRPr="00B21494" w:rsidRDefault="00B6511F" w:rsidP="00B6511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B6511F" w:rsidRPr="00B21494" w:rsidRDefault="00B6511F" w:rsidP="00B6511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B21494">
        <w:rPr>
          <w:rFonts w:ascii="Palatino Linotype" w:eastAsia="Palatino Linotype" w:hAnsi="Palatino Linotype" w:cs="Palatino Linotype"/>
          <w:color w:val="000000"/>
          <w:lang w:val="es-ES_tradnl" w:eastAsia="es-MX"/>
        </w:rPr>
        <w:lastRenderedPageBreak/>
        <w:t xml:space="preserve">Ahora bien, quedando establecido lo anterior, este Órgano Garante considera viable realizar el estudio en aras de establecer si la respuesta e informe justificado del Sujeto Obligado colma la pretensión del Recurrente, así como calificar los motivos de inconformidad del particular. </w:t>
      </w:r>
    </w:p>
    <w:p w:rsidR="00B6511F" w:rsidRPr="00B21494" w:rsidRDefault="00B6511F" w:rsidP="00B6511F">
      <w:pPr>
        <w:spacing w:line="360" w:lineRule="auto"/>
        <w:jc w:val="both"/>
        <w:rPr>
          <w:rFonts w:ascii="Palatino Linotype" w:hAnsi="Palatino Linotype"/>
          <w:color w:val="000000"/>
        </w:rPr>
      </w:pPr>
    </w:p>
    <w:tbl>
      <w:tblPr>
        <w:tblStyle w:val="Tablaconcuadrcula"/>
        <w:tblW w:w="91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43"/>
        <w:gridCol w:w="4313"/>
        <w:gridCol w:w="1775"/>
      </w:tblGrid>
      <w:tr w:rsidR="00B6511F" w:rsidRPr="00B21494" w:rsidTr="00307A4D">
        <w:trPr>
          <w:trHeight w:val="885"/>
        </w:trPr>
        <w:tc>
          <w:tcPr>
            <w:tcW w:w="3043" w:type="dxa"/>
            <w:shd w:val="clear" w:color="auto" w:fill="E7E6E6" w:themeFill="background2"/>
          </w:tcPr>
          <w:p w:rsidR="00B6511F" w:rsidRPr="00B21494" w:rsidRDefault="00B6511F" w:rsidP="00307A4D">
            <w:pPr>
              <w:spacing w:line="360" w:lineRule="auto"/>
              <w:jc w:val="center"/>
              <w:rPr>
                <w:rFonts w:ascii="Palatino Linotype" w:hAnsi="Palatino Linotype"/>
                <w:b/>
                <w:i/>
                <w:color w:val="000000"/>
              </w:rPr>
            </w:pPr>
            <w:r w:rsidRPr="00B21494">
              <w:rPr>
                <w:rFonts w:ascii="Palatino Linotype" w:hAnsi="Palatino Linotype"/>
                <w:b/>
                <w:i/>
                <w:color w:val="000000"/>
              </w:rPr>
              <w:t>Requerimientos</w:t>
            </w:r>
          </w:p>
        </w:tc>
        <w:tc>
          <w:tcPr>
            <w:tcW w:w="4313" w:type="dxa"/>
            <w:shd w:val="clear" w:color="auto" w:fill="E7E6E6" w:themeFill="background2"/>
          </w:tcPr>
          <w:p w:rsidR="00B6511F" w:rsidRPr="00B21494" w:rsidRDefault="00B6511F" w:rsidP="00307A4D">
            <w:pPr>
              <w:spacing w:line="360" w:lineRule="auto"/>
              <w:jc w:val="center"/>
              <w:rPr>
                <w:rFonts w:ascii="Palatino Linotype" w:hAnsi="Palatino Linotype"/>
                <w:b/>
                <w:i/>
                <w:color w:val="000000"/>
              </w:rPr>
            </w:pPr>
            <w:r w:rsidRPr="00B21494">
              <w:rPr>
                <w:rFonts w:ascii="Palatino Linotype" w:hAnsi="Palatino Linotype"/>
                <w:b/>
                <w:i/>
                <w:color w:val="000000"/>
              </w:rPr>
              <w:t>Respuesta</w:t>
            </w:r>
          </w:p>
        </w:tc>
        <w:tc>
          <w:tcPr>
            <w:tcW w:w="1775" w:type="dxa"/>
            <w:shd w:val="clear" w:color="auto" w:fill="E7E6E6" w:themeFill="background2"/>
          </w:tcPr>
          <w:p w:rsidR="00B6511F" w:rsidRPr="00B21494" w:rsidRDefault="00B6511F" w:rsidP="00307A4D">
            <w:pPr>
              <w:spacing w:line="360" w:lineRule="auto"/>
              <w:jc w:val="center"/>
              <w:rPr>
                <w:rFonts w:ascii="Palatino Linotype" w:hAnsi="Palatino Linotype"/>
                <w:b/>
                <w:i/>
                <w:color w:val="000000"/>
              </w:rPr>
            </w:pPr>
            <w:r w:rsidRPr="00B21494">
              <w:rPr>
                <w:rFonts w:ascii="Palatino Linotype" w:hAnsi="Palatino Linotype"/>
                <w:b/>
                <w:i/>
                <w:color w:val="000000"/>
              </w:rPr>
              <w:t>Colma</w:t>
            </w:r>
          </w:p>
        </w:tc>
      </w:tr>
      <w:tr w:rsidR="007C3079" w:rsidRPr="00B21494" w:rsidTr="00307A4D">
        <w:trPr>
          <w:trHeight w:val="483"/>
        </w:trPr>
        <w:tc>
          <w:tcPr>
            <w:tcW w:w="3043" w:type="dxa"/>
          </w:tcPr>
          <w:p w:rsidR="007C3079" w:rsidRPr="00B21494" w:rsidRDefault="007C3079" w:rsidP="00307A4D">
            <w:pPr>
              <w:tabs>
                <w:tab w:val="left" w:pos="1828"/>
              </w:tabs>
              <w:jc w:val="both"/>
              <w:rPr>
                <w:rFonts w:ascii="Palatino Linotype" w:hAnsi="Palatino Linotype" w:cs="Tahoma"/>
                <w:bCs/>
              </w:rPr>
            </w:pPr>
            <w:r w:rsidRPr="00B21494">
              <w:rPr>
                <w:rFonts w:ascii="Palatino Linotype" w:hAnsi="Palatino Linotype" w:cs="Tahoma"/>
                <w:bCs/>
              </w:rPr>
              <w:t xml:space="preserve">Inventario completo y actualizado de los </w:t>
            </w:r>
            <w:r w:rsidRPr="00B21494">
              <w:rPr>
                <w:rFonts w:ascii="Palatino Linotype" w:hAnsi="Palatino Linotype" w:cs="Tahoma"/>
                <w:b/>
                <w:bCs/>
              </w:rPr>
              <w:t>bienes muebles</w:t>
            </w:r>
            <w:r w:rsidRPr="00B21494">
              <w:rPr>
                <w:rFonts w:ascii="Palatino Linotype" w:hAnsi="Palatino Linotype" w:cs="Tahoma"/>
                <w:bCs/>
              </w:rPr>
              <w:t>, altas y bajas, así como fotografía de cada bien mueble.</w:t>
            </w:r>
          </w:p>
        </w:tc>
        <w:tc>
          <w:tcPr>
            <w:tcW w:w="4313" w:type="dxa"/>
            <w:vMerge w:val="restart"/>
          </w:tcPr>
          <w:p w:rsidR="007C3079" w:rsidRPr="00B21494" w:rsidRDefault="007C3079" w:rsidP="007C3079">
            <w:pPr>
              <w:pStyle w:val="INFOEM"/>
              <w:tabs>
                <w:tab w:val="left" w:pos="1290"/>
              </w:tabs>
              <w:ind w:left="0" w:right="123"/>
              <w:rPr>
                <w:i w:val="0"/>
              </w:rPr>
            </w:pPr>
            <w:r w:rsidRPr="00B21494">
              <w:rPr>
                <w:i w:val="0"/>
              </w:rPr>
              <w:t>La Directora de  la Dirección de Patrimonio entregó links en datos cerrados.</w:t>
            </w:r>
          </w:p>
        </w:tc>
        <w:tc>
          <w:tcPr>
            <w:tcW w:w="1775" w:type="dxa"/>
            <w:vMerge w:val="restart"/>
          </w:tcPr>
          <w:p w:rsidR="007C3079" w:rsidRPr="00B21494" w:rsidRDefault="007C3079" w:rsidP="00307A4D">
            <w:pPr>
              <w:jc w:val="center"/>
              <w:rPr>
                <w:rFonts w:ascii="Palatino Linotype" w:hAnsi="Palatino Linotype"/>
                <w:b/>
                <w:i/>
                <w:color w:val="000000"/>
              </w:rPr>
            </w:pPr>
            <w:r w:rsidRPr="00B21494">
              <w:rPr>
                <w:rFonts w:ascii="Palatino Linotype" w:hAnsi="Palatino Linotype"/>
                <w:b/>
                <w:i/>
                <w:color w:val="000000"/>
              </w:rPr>
              <w:t>No</w:t>
            </w:r>
          </w:p>
        </w:tc>
      </w:tr>
      <w:tr w:rsidR="007C3079" w:rsidRPr="00B21494" w:rsidTr="00307A4D">
        <w:trPr>
          <w:trHeight w:val="608"/>
        </w:trPr>
        <w:tc>
          <w:tcPr>
            <w:tcW w:w="3043" w:type="dxa"/>
          </w:tcPr>
          <w:p w:rsidR="007C3079" w:rsidRPr="00B21494" w:rsidRDefault="007C3079" w:rsidP="00307A4D">
            <w:pPr>
              <w:tabs>
                <w:tab w:val="left" w:pos="1828"/>
              </w:tabs>
              <w:jc w:val="both"/>
              <w:rPr>
                <w:rFonts w:ascii="Palatino Linotype" w:hAnsi="Palatino Linotype" w:cs="Tahoma"/>
                <w:bCs/>
              </w:rPr>
            </w:pPr>
            <w:r w:rsidRPr="00B21494">
              <w:rPr>
                <w:rFonts w:ascii="Palatino Linotype" w:hAnsi="Palatino Linotype" w:cs="Tahoma"/>
                <w:bCs/>
              </w:rPr>
              <w:t xml:space="preserve">Inventario completo y actualizado de los </w:t>
            </w:r>
            <w:r w:rsidRPr="00B21494">
              <w:rPr>
                <w:rFonts w:ascii="Palatino Linotype" w:hAnsi="Palatino Linotype" w:cs="Tahoma"/>
                <w:b/>
                <w:bCs/>
              </w:rPr>
              <w:t xml:space="preserve">bienes inmuebles, </w:t>
            </w:r>
            <w:r w:rsidRPr="00B21494">
              <w:rPr>
                <w:rFonts w:ascii="Palatino Linotype" w:hAnsi="Palatino Linotype" w:cs="Tahoma"/>
                <w:bCs/>
              </w:rPr>
              <w:t>altas y bajas, así como fotografía.</w:t>
            </w:r>
          </w:p>
        </w:tc>
        <w:tc>
          <w:tcPr>
            <w:tcW w:w="4313" w:type="dxa"/>
            <w:vMerge/>
          </w:tcPr>
          <w:p w:rsidR="007C3079" w:rsidRPr="00B21494" w:rsidRDefault="007C3079" w:rsidP="00307A4D">
            <w:pPr>
              <w:pStyle w:val="INFOEM"/>
              <w:ind w:left="0" w:right="123"/>
              <w:rPr>
                <w:i w:val="0"/>
              </w:rPr>
            </w:pPr>
          </w:p>
        </w:tc>
        <w:tc>
          <w:tcPr>
            <w:tcW w:w="1775" w:type="dxa"/>
            <w:vMerge/>
          </w:tcPr>
          <w:p w:rsidR="007C3079" w:rsidRPr="00B21494" w:rsidRDefault="007C3079" w:rsidP="00307A4D">
            <w:pPr>
              <w:jc w:val="center"/>
              <w:rPr>
                <w:rFonts w:ascii="Palatino Linotype" w:hAnsi="Palatino Linotype"/>
                <w:i/>
                <w:color w:val="000000"/>
              </w:rPr>
            </w:pPr>
          </w:p>
        </w:tc>
      </w:tr>
    </w:tbl>
    <w:p w:rsidR="00B6511F" w:rsidRPr="00B21494" w:rsidRDefault="00B6511F" w:rsidP="00B6511F">
      <w:pPr>
        <w:rPr>
          <w:rFonts w:ascii="Palatino Linotype" w:eastAsia="Calibri" w:hAnsi="Palatino Linotype" w:cs="Calibri"/>
          <w:lang w:val="es-ES_tradnl" w:eastAsia="es-MX"/>
        </w:rPr>
      </w:pPr>
    </w:p>
    <w:p w:rsidR="00B6511F" w:rsidRPr="00B21494" w:rsidRDefault="00B6511F" w:rsidP="00B6511F">
      <w:pPr>
        <w:spacing w:line="360" w:lineRule="auto"/>
        <w:jc w:val="both"/>
        <w:rPr>
          <w:rFonts w:ascii="Palatino Linotype" w:hAnsi="Palatino Linotype" w:cs="Arial"/>
          <w:lang w:val="es-ES_tradnl"/>
        </w:rPr>
      </w:pPr>
    </w:p>
    <w:p w:rsidR="00782957" w:rsidRPr="00B21494" w:rsidRDefault="00782957" w:rsidP="00782957">
      <w:pPr>
        <w:spacing w:line="360" w:lineRule="auto"/>
        <w:jc w:val="both"/>
        <w:rPr>
          <w:rFonts w:ascii="Palatino Linotype" w:hAnsi="Palatino Linotype" w:cs="Arial"/>
          <w:noProof/>
          <w:color w:val="000000"/>
          <w:lang w:eastAsia="es-MX"/>
        </w:rPr>
      </w:pPr>
      <w:r w:rsidRPr="00B21494">
        <w:rPr>
          <w:rFonts w:ascii="Palatino Linotype" w:hAnsi="Palatino Linotype" w:cs="Arial"/>
        </w:rPr>
        <w:t xml:space="preserve">Bajo este contexto, a efecto de identificar las unidades administrativas competentes se traen a colación los </w:t>
      </w:r>
      <w:r w:rsidRPr="00B21494">
        <w:rPr>
          <w:rFonts w:ascii="Palatino Linotype" w:hAnsi="Palatino Linotype" w:cs="Arial"/>
          <w:noProof/>
          <w:color w:val="000000"/>
          <w:lang w:eastAsia="es-MX"/>
        </w:rPr>
        <w:t>artículos 24, fracción XII, y 92, fracción II de la Ley de Transparencia local, porciones normativas cuyo contenido literal es el siguiente:</w:t>
      </w:r>
    </w:p>
    <w:p w:rsidR="00782957" w:rsidRPr="00B21494" w:rsidRDefault="00782957" w:rsidP="00782957">
      <w:pPr>
        <w:tabs>
          <w:tab w:val="left" w:pos="709"/>
        </w:tabs>
        <w:spacing w:before="240" w:line="360" w:lineRule="auto"/>
        <w:ind w:left="851" w:right="851"/>
        <w:jc w:val="both"/>
        <w:rPr>
          <w:rFonts w:ascii="Palatino Linotype" w:hAnsi="Palatino Linotype"/>
          <w:i/>
        </w:rPr>
      </w:pPr>
      <w:r w:rsidRPr="00B21494">
        <w:rPr>
          <w:rFonts w:ascii="Palatino Linotype" w:hAnsi="Palatino Linotype"/>
          <w:i/>
        </w:rPr>
        <w:t>“Artículo 24. Para el cumplimiento de los objetivos de esta Ley, los sujetos obligados deberán cumplir con las siguientes obligaciones, según corresponda, de acuerdo a su naturaleza:</w:t>
      </w:r>
    </w:p>
    <w:p w:rsidR="00782957" w:rsidRPr="00B21494" w:rsidRDefault="00782957" w:rsidP="00782957">
      <w:pPr>
        <w:tabs>
          <w:tab w:val="left" w:pos="709"/>
        </w:tabs>
        <w:spacing w:before="240" w:line="360" w:lineRule="auto"/>
        <w:ind w:left="851" w:right="851"/>
        <w:jc w:val="both"/>
        <w:rPr>
          <w:rFonts w:ascii="Palatino Linotype" w:hAnsi="Palatino Linotype"/>
          <w:i/>
        </w:rPr>
      </w:pPr>
      <w:r w:rsidRPr="00B21494">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rsidR="00782957" w:rsidRPr="00B21494" w:rsidRDefault="00782957" w:rsidP="00782957">
      <w:pPr>
        <w:tabs>
          <w:tab w:val="left" w:pos="709"/>
        </w:tabs>
        <w:spacing w:before="240" w:line="360" w:lineRule="auto"/>
        <w:ind w:left="851" w:right="851"/>
        <w:jc w:val="both"/>
        <w:rPr>
          <w:rFonts w:ascii="Palatino Linotype" w:hAnsi="Palatino Linotype"/>
          <w:i/>
        </w:rPr>
      </w:pPr>
      <w:r w:rsidRPr="00B21494">
        <w:rPr>
          <w:rFonts w:ascii="Palatino Linotype" w:hAnsi="Palatino Linotype"/>
          <w:i/>
        </w:rPr>
        <w:lastRenderedPageBreak/>
        <w:t>(…)</w:t>
      </w:r>
    </w:p>
    <w:p w:rsidR="00782957" w:rsidRPr="00B21494" w:rsidRDefault="00782957" w:rsidP="00782957">
      <w:pPr>
        <w:tabs>
          <w:tab w:val="left" w:pos="709"/>
        </w:tabs>
        <w:spacing w:before="240" w:line="360" w:lineRule="auto"/>
        <w:ind w:left="851" w:right="851"/>
        <w:jc w:val="both"/>
        <w:rPr>
          <w:rFonts w:ascii="Palatino Linotype" w:hAnsi="Palatino Linotype"/>
          <w:i/>
        </w:rPr>
      </w:pPr>
      <w:r w:rsidRPr="00B21494">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82957" w:rsidRPr="00B21494" w:rsidRDefault="00782957" w:rsidP="00782957">
      <w:pPr>
        <w:pStyle w:val="INFOEM"/>
      </w:pPr>
      <w:r w:rsidRPr="00B21494">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782957" w:rsidRPr="00B21494" w:rsidRDefault="00782957" w:rsidP="00782957">
      <w:pPr>
        <w:pStyle w:val="Citas"/>
        <w:rPr>
          <w:b/>
          <w:bCs/>
        </w:rPr>
      </w:pPr>
      <w:r w:rsidRPr="00B21494">
        <w:t xml:space="preserve"> (…)” </w:t>
      </w:r>
      <w:r w:rsidRPr="00B21494">
        <w:rPr>
          <w:b/>
          <w:bCs/>
        </w:rPr>
        <w:t>(Sic)</w:t>
      </w:r>
    </w:p>
    <w:p w:rsidR="00782957" w:rsidRPr="00B21494" w:rsidRDefault="00782957" w:rsidP="00782957">
      <w:pPr>
        <w:pStyle w:val="Citas"/>
        <w:ind w:left="0"/>
        <w:rPr>
          <w:bCs/>
          <w:i w:val="0"/>
          <w:sz w:val="24"/>
          <w:szCs w:val="24"/>
        </w:rPr>
      </w:pPr>
      <w:r w:rsidRPr="00B21494">
        <w:rPr>
          <w:bCs/>
          <w:i w:val="0"/>
          <w:sz w:val="24"/>
          <w:szCs w:val="24"/>
        </w:rPr>
        <w:t>Sirven de sustento las siguientes imágenes ilustrativas:</w:t>
      </w:r>
    </w:p>
    <w:p w:rsidR="00782957" w:rsidRPr="00B21494" w:rsidRDefault="00751C82" w:rsidP="00782957">
      <w:pPr>
        <w:pStyle w:val="Citas"/>
        <w:ind w:left="0"/>
        <w:rPr>
          <w:bCs/>
          <w:i w:val="0"/>
          <w:sz w:val="24"/>
          <w:szCs w:val="24"/>
        </w:rPr>
      </w:pPr>
      <w:r w:rsidRPr="00B21494">
        <w:rPr>
          <w:bCs/>
          <w:i w:val="0"/>
          <w:noProof/>
          <w:sz w:val="24"/>
          <w:szCs w:val="24"/>
          <w:lang w:eastAsia="es-MX"/>
        </w:rPr>
        <w:drawing>
          <wp:inline distT="0" distB="0" distL="0" distR="0">
            <wp:extent cx="5598160" cy="3152442"/>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48613F.tmp"/>
                    <pic:cNvPicPr/>
                  </pic:nvPicPr>
                  <pic:blipFill rotWithShape="1">
                    <a:blip r:embed="rId11">
                      <a:extLst>
                        <a:ext uri="{28A0092B-C50C-407E-A947-70E740481C1C}">
                          <a14:useLocalDpi xmlns:a14="http://schemas.microsoft.com/office/drawing/2010/main" val="0"/>
                        </a:ext>
                      </a:extLst>
                    </a:blip>
                    <a:srcRect l="670" r="833"/>
                    <a:stretch/>
                  </pic:blipFill>
                  <pic:spPr bwMode="auto">
                    <a:xfrm>
                      <a:off x="0" y="0"/>
                      <a:ext cx="5602019" cy="3154615"/>
                    </a:xfrm>
                    <a:prstGeom prst="rect">
                      <a:avLst/>
                    </a:prstGeom>
                    <a:ln>
                      <a:noFill/>
                    </a:ln>
                    <a:extLst>
                      <a:ext uri="{53640926-AAD7-44D8-BBD7-CCE9431645EC}">
                        <a14:shadowObscured xmlns:a14="http://schemas.microsoft.com/office/drawing/2010/main"/>
                      </a:ext>
                    </a:extLst>
                  </pic:spPr>
                </pic:pic>
              </a:graphicData>
            </a:graphic>
          </wp:inline>
        </w:drawing>
      </w:r>
    </w:p>
    <w:p w:rsidR="00782957" w:rsidRPr="00B21494" w:rsidRDefault="00782957" w:rsidP="00782957">
      <w:pPr>
        <w:spacing w:line="360" w:lineRule="auto"/>
        <w:jc w:val="both"/>
        <w:rPr>
          <w:rFonts w:ascii="Palatino Linotype" w:hAnsi="Palatino Linotype"/>
        </w:rPr>
      </w:pPr>
      <w:r w:rsidRPr="00B21494">
        <w:rPr>
          <w:rFonts w:ascii="Palatino Linotype" w:hAnsi="Palatino Linotype"/>
        </w:rPr>
        <w:lastRenderedPageBreak/>
        <w:t xml:space="preserve">De lo expuesto con anterioridad, se desprende que </w:t>
      </w:r>
      <w:r w:rsidRPr="00B21494">
        <w:rPr>
          <w:rFonts w:ascii="Palatino Linotype" w:hAnsi="Palatino Linotype"/>
          <w:b/>
        </w:rPr>
        <w:t xml:space="preserve">El Sujeto Obligado </w:t>
      </w:r>
      <w:r w:rsidRPr="00B21494">
        <w:rPr>
          <w:rFonts w:ascii="Palatino Linotype" w:hAnsi="Palatino Linotype"/>
        </w:rPr>
        <w:t xml:space="preserve">se auxilia de diversas Direcciones, Subdirecciones, Departamentos y Unidades Administrativas para cumplir con sus fines y objetivos, resultando </w:t>
      </w:r>
      <w:r w:rsidR="00751C82" w:rsidRPr="00B21494">
        <w:rPr>
          <w:rFonts w:ascii="Palatino Linotype" w:hAnsi="Palatino Linotype"/>
        </w:rPr>
        <w:t>de nuestro más amplio interés Patrimonio, la Dirección de Administración y la Tesorería Municipal</w:t>
      </w:r>
      <w:r w:rsidRPr="00B21494">
        <w:rPr>
          <w:rFonts w:ascii="Palatino Linotype" w:hAnsi="Palatino Linotype"/>
        </w:rPr>
        <w:t>.</w:t>
      </w:r>
    </w:p>
    <w:p w:rsidR="00751C82" w:rsidRPr="00B21494" w:rsidRDefault="00751C82" w:rsidP="00B6511F">
      <w:pPr>
        <w:rPr>
          <w:rFonts w:ascii="Palatino Linotype" w:eastAsia="Calibri" w:hAnsi="Palatino Linotype" w:cs="Calibri"/>
          <w:lang w:val="es-ES_tradnl" w:eastAsia="es-MX"/>
        </w:rPr>
      </w:pPr>
    </w:p>
    <w:p w:rsidR="00751C82" w:rsidRPr="00B21494" w:rsidRDefault="00751C82" w:rsidP="00B6511F">
      <w:pPr>
        <w:rPr>
          <w:rFonts w:ascii="Palatino Linotype" w:eastAsia="Calibri" w:hAnsi="Palatino Linotype" w:cs="Calibri"/>
          <w:lang w:val="es-ES_tradnl" w:eastAsia="es-MX"/>
        </w:rPr>
      </w:pPr>
    </w:p>
    <w:p w:rsidR="00751C82" w:rsidRPr="00B21494" w:rsidRDefault="00337F82" w:rsidP="00337F82">
      <w:pPr>
        <w:spacing w:line="360" w:lineRule="auto"/>
        <w:jc w:val="both"/>
        <w:rPr>
          <w:rFonts w:ascii="Palatino Linotype" w:eastAsia="Calibri" w:hAnsi="Palatino Linotype" w:cs="Calibri"/>
          <w:lang w:val="es-ES_tradnl" w:eastAsia="es-MX"/>
        </w:rPr>
      </w:pPr>
      <w:r w:rsidRPr="00B21494">
        <w:rPr>
          <w:rFonts w:ascii="Palatino Linotype" w:eastAsia="Calibri" w:hAnsi="Palatino Linotype" w:cs="Calibri"/>
          <w:lang w:val="es-ES_tradnl" w:eastAsia="es-MX"/>
        </w:rPr>
        <w:t>Para definir competencias, es necesario traer a colación</w:t>
      </w:r>
      <w:r w:rsidR="00490C96" w:rsidRPr="00B21494">
        <w:rPr>
          <w:rFonts w:ascii="Palatino Linotype" w:eastAsia="Calibri" w:hAnsi="Palatino Linotype" w:cs="Calibri"/>
          <w:lang w:val="es-ES_tradnl" w:eastAsia="es-MX"/>
        </w:rPr>
        <w:t xml:space="preserve"> el Manual de Organización de</w:t>
      </w:r>
      <w:r w:rsidRPr="00B21494">
        <w:rPr>
          <w:rFonts w:ascii="Palatino Linotype" w:eastAsia="Calibri" w:hAnsi="Palatino Linotype" w:cs="Calibri"/>
          <w:lang w:val="es-ES_tradnl" w:eastAsia="es-MX"/>
        </w:rPr>
        <w:t xml:space="preserve"> la Secretaría de Ayuntamiento, mismo que establece las funciones de la Dirección Patrimonio, tal como se establece:</w:t>
      </w:r>
    </w:p>
    <w:p w:rsidR="00337F82" w:rsidRPr="00B21494" w:rsidRDefault="00337F82" w:rsidP="00337F82">
      <w:pPr>
        <w:pStyle w:val="Citas"/>
      </w:pPr>
      <w:r w:rsidRPr="00B21494">
        <w:rPr>
          <w:b/>
        </w:rPr>
        <w:t>OBJETIVO</w:t>
      </w:r>
      <w:r w:rsidRPr="00B21494">
        <w:t>:</w:t>
      </w:r>
    </w:p>
    <w:p w:rsidR="00337F82" w:rsidRPr="00B21494" w:rsidRDefault="00337F82" w:rsidP="00337F82">
      <w:pPr>
        <w:pStyle w:val="Citas"/>
        <w:rPr>
          <w:b/>
        </w:rPr>
      </w:pPr>
      <w:r w:rsidRPr="00B21494">
        <w:rPr>
          <w:b/>
        </w:rPr>
        <w:t>Planificar, coordinar y ejecutar las actividades referentes a la elaboración del inventario general de los bienes muebles e inmuebles municipales, así como la integración del sistema de información inmobiliaria, que contemple los bienes del dominio público y privado y presentarlo al cabildo para su conocimiento y opinión.</w:t>
      </w:r>
    </w:p>
    <w:p w:rsidR="00337F82" w:rsidRPr="00B21494" w:rsidRDefault="00337F82" w:rsidP="00337F82">
      <w:pPr>
        <w:pStyle w:val="Citas"/>
      </w:pPr>
      <w:r w:rsidRPr="00B21494">
        <w:t>FUNCIONES</w:t>
      </w:r>
    </w:p>
    <w:p w:rsidR="00337F82" w:rsidRPr="00B21494" w:rsidRDefault="00337F82" w:rsidP="00337F82">
      <w:pPr>
        <w:pStyle w:val="Citas"/>
        <w:numPr>
          <w:ilvl w:val="0"/>
          <w:numId w:val="14"/>
        </w:numPr>
        <w:ind w:left="1134"/>
        <w:rPr>
          <w:b/>
        </w:rPr>
      </w:pPr>
      <w:r w:rsidRPr="00B21494">
        <w:rPr>
          <w:b/>
        </w:rPr>
        <w:t>Actualizar el inventario de las áreas administrativas que hayan adquirido nuevos bienes por lo menos una vez anualmente.</w:t>
      </w:r>
    </w:p>
    <w:p w:rsidR="00337F82" w:rsidRPr="00B21494" w:rsidRDefault="00337F82" w:rsidP="00337F82">
      <w:pPr>
        <w:pStyle w:val="Citas"/>
        <w:numPr>
          <w:ilvl w:val="0"/>
          <w:numId w:val="14"/>
        </w:numPr>
        <w:ind w:left="1134"/>
        <w:rPr>
          <w:b/>
        </w:rPr>
      </w:pPr>
      <w:r w:rsidRPr="00B21494">
        <w:rPr>
          <w:b/>
        </w:rPr>
        <w:t>Establecer las políticas y actividades de control y resguardo de los bienes municipales, así como su alta y baja ajustándose a la normatividad aplicable.</w:t>
      </w:r>
    </w:p>
    <w:p w:rsidR="00337F82" w:rsidRPr="00B21494" w:rsidRDefault="00337F82" w:rsidP="00337F82">
      <w:pPr>
        <w:pStyle w:val="Citas"/>
        <w:numPr>
          <w:ilvl w:val="0"/>
          <w:numId w:val="14"/>
        </w:numPr>
        <w:ind w:left="1134"/>
      </w:pPr>
      <w:r w:rsidRPr="00B21494">
        <w:t xml:space="preserve">Establecer estrategias que permitan crear un inventario contable y verídico del acervo patrimonial. </w:t>
      </w:r>
    </w:p>
    <w:p w:rsidR="00337F82" w:rsidRPr="00B21494" w:rsidRDefault="00337F82" w:rsidP="00337F82">
      <w:pPr>
        <w:pStyle w:val="Citas"/>
        <w:numPr>
          <w:ilvl w:val="0"/>
          <w:numId w:val="14"/>
        </w:numPr>
        <w:ind w:left="1134"/>
      </w:pPr>
      <w:r w:rsidRPr="00B21494">
        <w:rPr>
          <w:b/>
          <w:u w:val="single"/>
        </w:rPr>
        <w:lastRenderedPageBreak/>
        <w:t>Dar respuesta a los oficios de las dependencias administrativas municipales, referente al Patrimonio Municipal</w:t>
      </w:r>
      <w:r w:rsidRPr="00B21494">
        <w:t>.</w:t>
      </w:r>
    </w:p>
    <w:p w:rsidR="00337F82" w:rsidRPr="00B21494" w:rsidRDefault="00337F82" w:rsidP="00337F82">
      <w:pPr>
        <w:pStyle w:val="Citas"/>
        <w:numPr>
          <w:ilvl w:val="0"/>
          <w:numId w:val="14"/>
        </w:numPr>
        <w:ind w:left="1134"/>
      </w:pPr>
      <w:r w:rsidRPr="00B21494">
        <w:rPr>
          <w:b/>
        </w:rPr>
        <w:t>Coordinar con el departamento de control vehicular del municipio, dependiente de la tesorería y la subdirección de administración, un inventario y resguardo de los vehículos del municipio</w:t>
      </w:r>
      <w:r w:rsidRPr="00B21494">
        <w:t>.</w:t>
      </w:r>
    </w:p>
    <w:p w:rsidR="00337F82" w:rsidRPr="00B21494" w:rsidRDefault="00337F82" w:rsidP="00337F82">
      <w:pPr>
        <w:pStyle w:val="Citas"/>
        <w:numPr>
          <w:ilvl w:val="0"/>
          <w:numId w:val="14"/>
        </w:numPr>
        <w:ind w:left="1134"/>
      </w:pPr>
      <w:r w:rsidRPr="00B21494">
        <w:t>Supervisar la ejecución de las actividades de los departamentos que se ajusten al marco normativo y verificar la aplicación de los procedimientos de control del patrimonio municipal, cubriendo los programas y metas de trabajo.</w:t>
      </w:r>
    </w:p>
    <w:p w:rsidR="00337F82" w:rsidRPr="00B21494" w:rsidRDefault="00337F82" w:rsidP="00337F82">
      <w:pPr>
        <w:pStyle w:val="Citas"/>
        <w:numPr>
          <w:ilvl w:val="0"/>
          <w:numId w:val="14"/>
        </w:numPr>
        <w:ind w:left="1134"/>
      </w:pPr>
      <w:r w:rsidRPr="00B21494">
        <w:t>Supervisar el funcionamiento de los bienes de cada una de las áreas.</w:t>
      </w:r>
    </w:p>
    <w:p w:rsidR="00337F82" w:rsidRPr="00B21494" w:rsidRDefault="00337F82" w:rsidP="00337F82">
      <w:pPr>
        <w:pStyle w:val="Citas"/>
        <w:numPr>
          <w:ilvl w:val="0"/>
          <w:numId w:val="14"/>
        </w:numPr>
        <w:ind w:left="1134"/>
      </w:pPr>
      <w:r w:rsidRPr="00B21494">
        <w:t>Custodiar y resguardar la documentación transferida al archivo de concentración para su posterior consulta.</w:t>
      </w:r>
    </w:p>
    <w:p w:rsidR="00337F82" w:rsidRPr="00B21494" w:rsidRDefault="00B61FCA" w:rsidP="00B61FCA">
      <w:pPr>
        <w:spacing w:line="360" w:lineRule="auto"/>
        <w:jc w:val="both"/>
        <w:rPr>
          <w:rFonts w:ascii="Palatino Linotype" w:eastAsia="Calibri" w:hAnsi="Palatino Linotype" w:cs="Calibri"/>
          <w:lang w:val="es-ES_tradnl" w:eastAsia="es-MX"/>
        </w:rPr>
      </w:pPr>
      <w:r w:rsidRPr="00B21494">
        <w:rPr>
          <w:rFonts w:ascii="Palatino Linotype" w:eastAsia="Calibri" w:hAnsi="Palatino Linotype" w:cs="Calibri"/>
          <w:lang w:val="es-ES_tradnl" w:eastAsia="es-MX"/>
        </w:rPr>
        <w:t>De lo anterior se tiene que, la Dirección de Patrimonio es el área competente para conocer y atender la solicitud de información, invirtud de que, realiza el inventario de los bienes muebles e inmuebles municipales, mismo que debe ser actualizado por lo menos anualmente.</w:t>
      </w:r>
    </w:p>
    <w:p w:rsidR="00B61FCA" w:rsidRPr="00B21494" w:rsidRDefault="00B61FCA" w:rsidP="00B61FCA">
      <w:pPr>
        <w:spacing w:line="360" w:lineRule="auto"/>
        <w:jc w:val="both"/>
        <w:rPr>
          <w:rFonts w:ascii="Palatino Linotype" w:eastAsia="Calibri" w:hAnsi="Palatino Linotype" w:cs="Calibri"/>
          <w:lang w:val="es-ES_tradnl" w:eastAsia="es-MX"/>
        </w:rPr>
      </w:pPr>
    </w:p>
    <w:p w:rsidR="00751C82" w:rsidRPr="00B21494" w:rsidRDefault="00751C82" w:rsidP="00B6511F">
      <w:pPr>
        <w:rPr>
          <w:rFonts w:ascii="Palatino Linotype" w:eastAsia="Calibri" w:hAnsi="Palatino Linotype" w:cs="Calibri"/>
          <w:lang w:val="es-ES_tradnl" w:eastAsia="es-MX"/>
        </w:rPr>
      </w:pPr>
    </w:p>
    <w:p w:rsidR="00751C82" w:rsidRPr="00B21494" w:rsidRDefault="000B69EB" w:rsidP="00697DA9">
      <w:pPr>
        <w:spacing w:line="360" w:lineRule="auto"/>
        <w:jc w:val="both"/>
        <w:rPr>
          <w:rFonts w:ascii="Palatino Linotype" w:eastAsia="Calibri" w:hAnsi="Palatino Linotype" w:cs="Calibri"/>
          <w:lang w:val="es-ES_tradnl" w:eastAsia="es-MX"/>
        </w:rPr>
      </w:pPr>
      <w:r w:rsidRPr="00B21494">
        <w:rPr>
          <w:rFonts w:ascii="Palatino Linotype" w:eastAsia="Calibri" w:hAnsi="Palatino Linotype" w:cs="Calibri"/>
          <w:lang w:val="es-ES_tradnl" w:eastAsia="es-MX"/>
        </w:rPr>
        <w:t>En primer término</w:t>
      </w:r>
      <w:r w:rsidR="008716C0" w:rsidRPr="00B21494">
        <w:rPr>
          <w:rFonts w:ascii="Palatino Linotype" w:eastAsia="Calibri" w:hAnsi="Palatino Linotype" w:cs="Calibri"/>
          <w:lang w:val="es-ES_tradnl" w:eastAsia="es-MX"/>
        </w:rPr>
        <w:t xml:space="preserve">, los Lineamientos del Informe Trimestral Municipal del Ejercicio Fiscal 2024, modulo 4, establece </w:t>
      </w:r>
      <w:r w:rsidR="00697DA9" w:rsidRPr="00B21494">
        <w:rPr>
          <w:rFonts w:ascii="Palatino Linotype" w:eastAsia="Calibri" w:hAnsi="Palatino Linotype" w:cs="Calibri"/>
          <w:lang w:val="es-ES_tradnl" w:eastAsia="es-MX"/>
        </w:rPr>
        <w:t>la información que se deberá entregar al OSFEM por medio de los informes</w:t>
      </w:r>
      <w:r w:rsidR="004A719D" w:rsidRPr="00B21494">
        <w:rPr>
          <w:rFonts w:ascii="Palatino Linotype" w:eastAsia="Calibri" w:hAnsi="Palatino Linotype" w:cs="Calibri"/>
          <w:lang w:val="es-ES_tradnl" w:eastAsia="es-MX"/>
        </w:rPr>
        <w:t xml:space="preserve">, </w:t>
      </w:r>
      <w:r w:rsidR="00697DA9" w:rsidRPr="00B21494">
        <w:rPr>
          <w:rFonts w:ascii="Palatino Linotype" w:eastAsia="Calibri" w:hAnsi="Palatino Linotype" w:cs="Calibri"/>
          <w:lang w:val="es-ES_tradnl" w:eastAsia="es-MX"/>
        </w:rPr>
        <w:t>sin embargo, no se observa que se deban entregar fotografías, tal como se ilustra</w:t>
      </w:r>
      <w:r w:rsidR="008716C0" w:rsidRPr="00B21494">
        <w:rPr>
          <w:rFonts w:ascii="Palatino Linotype" w:eastAsia="Calibri" w:hAnsi="Palatino Linotype" w:cs="Calibri"/>
          <w:lang w:val="es-ES_tradnl" w:eastAsia="es-MX"/>
        </w:rPr>
        <w:t>:</w:t>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lastRenderedPageBreak/>
        <w:drawing>
          <wp:inline distT="0" distB="0" distL="0" distR="0">
            <wp:extent cx="4352925" cy="312307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4877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1287" cy="3143422"/>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drawing>
          <wp:inline distT="0" distB="0" distL="0" distR="0">
            <wp:extent cx="3657600" cy="4541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4833DE.tmp"/>
                    <pic:cNvPicPr/>
                  </pic:nvPicPr>
                  <pic:blipFill>
                    <a:blip r:embed="rId13">
                      <a:extLst>
                        <a:ext uri="{28A0092B-C50C-407E-A947-70E740481C1C}">
                          <a14:useLocalDpi xmlns:a14="http://schemas.microsoft.com/office/drawing/2010/main" val="0"/>
                        </a:ext>
                      </a:extLst>
                    </a:blip>
                    <a:stretch>
                      <a:fillRect/>
                    </a:stretch>
                  </pic:blipFill>
                  <pic:spPr>
                    <a:xfrm>
                      <a:off x="0" y="0"/>
                      <a:ext cx="3680469" cy="4570223"/>
                    </a:xfrm>
                    <a:prstGeom prst="rect">
                      <a:avLst/>
                    </a:prstGeom>
                  </pic:spPr>
                </pic:pic>
              </a:graphicData>
            </a:graphic>
          </wp:inline>
        </w:drawing>
      </w:r>
    </w:p>
    <w:p w:rsidR="008716C0" w:rsidRPr="00B21494" w:rsidRDefault="008716C0" w:rsidP="008716C0">
      <w:pPr>
        <w:rPr>
          <w:rFonts w:ascii="Palatino Linotype" w:eastAsia="Calibri" w:hAnsi="Palatino Linotype" w:cs="Calibri"/>
          <w:lang w:val="es-ES_tradnl" w:eastAsia="es-MX"/>
        </w:rPr>
      </w:pP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drawing>
          <wp:inline distT="0" distB="0" distL="0" distR="0">
            <wp:extent cx="4133425" cy="31242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83D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3152" cy="3169344"/>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drawing>
          <wp:inline distT="0" distB="0" distL="0" distR="0">
            <wp:extent cx="3552825" cy="436135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4862CB.tmp"/>
                    <pic:cNvPicPr/>
                  </pic:nvPicPr>
                  <pic:blipFill>
                    <a:blip r:embed="rId15">
                      <a:extLst>
                        <a:ext uri="{28A0092B-C50C-407E-A947-70E740481C1C}">
                          <a14:useLocalDpi xmlns:a14="http://schemas.microsoft.com/office/drawing/2010/main" val="0"/>
                        </a:ext>
                      </a:extLst>
                    </a:blip>
                    <a:stretch>
                      <a:fillRect/>
                    </a:stretch>
                  </pic:blipFill>
                  <pic:spPr>
                    <a:xfrm>
                      <a:off x="0" y="0"/>
                      <a:ext cx="3579919" cy="4394619"/>
                    </a:xfrm>
                    <a:prstGeom prst="rect">
                      <a:avLst/>
                    </a:prstGeom>
                  </pic:spPr>
                </pic:pic>
              </a:graphicData>
            </a:graphic>
          </wp:inline>
        </w:drawing>
      </w:r>
    </w:p>
    <w:p w:rsidR="00751C82"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lastRenderedPageBreak/>
        <w:drawing>
          <wp:inline distT="0" distB="0" distL="0" distR="0">
            <wp:extent cx="4769491" cy="3705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48C346.tmp"/>
                    <pic:cNvPicPr/>
                  </pic:nvPicPr>
                  <pic:blipFill>
                    <a:blip r:embed="rId16">
                      <a:extLst>
                        <a:ext uri="{28A0092B-C50C-407E-A947-70E740481C1C}">
                          <a14:useLocalDpi xmlns:a14="http://schemas.microsoft.com/office/drawing/2010/main" val="0"/>
                        </a:ext>
                      </a:extLst>
                    </a:blip>
                    <a:stretch>
                      <a:fillRect/>
                    </a:stretch>
                  </pic:blipFill>
                  <pic:spPr>
                    <a:xfrm>
                      <a:off x="0" y="0"/>
                      <a:ext cx="4833570" cy="3755005"/>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drawing>
          <wp:inline distT="0" distB="0" distL="0" distR="0">
            <wp:extent cx="4184072" cy="39624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48256C.tmp"/>
                    <pic:cNvPicPr/>
                  </pic:nvPicPr>
                  <pic:blipFill>
                    <a:blip r:embed="rId17">
                      <a:extLst>
                        <a:ext uri="{28A0092B-C50C-407E-A947-70E740481C1C}">
                          <a14:useLocalDpi xmlns:a14="http://schemas.microsoft.com/office/drawing/2010/main" val="0"/>
                        </a:ext>
                      </a:extLst>
                    </a:blip>
                    <a:stretch>
                      <a:fillRect/>
                    </a:stretch>
                  </pic:blipFill>
                  <pic:spPr>
                    <a:xfrm>
                      <a:off x="0" y="0"/>
                      <a:ext cx="4201162" cy="3978585"/>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lastRenderedPageBreak/>
        <w:drawing>
          <wp:inline distT="0" distB="0" distL="0" distR="0">
            <wp:extent cx="5276850" cy="3253701"/>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48E3CC.tmp"/>
                    <pic:cNvPicPr/>
                  </pic:nvPicPr>
                  <pic:blipFill>
                    <a:blip r:embed="rId18">
                      <a:extLst>
                        <a:ext uri="{28A0092B-C50C-407E-A947-70E740481C1C}">
                          <a14:useLocalDpi xmlns:a14="http://schemas.microsoft.com/office/drawing/2010/main" val="0"/>
                        </a:ext>
                      </a:extLst>
                    </a:blip>
                    <a:stretch>
                      <a:fillRect/>
                    </a:stretch>
                  </pic:blipFill>
                  <pic:spPr>
                    <a:xfrm>
                      <a:off x="0" y="0"/>
                      <a:ext cx="5294524" cy="3264599"/>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drawing>
          <wp:inline distT="0" distB="0" distL="0" distR="0">
            <wp:extent cx="4067175" cy="44258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4855A1.tmp"/>
                    <pic:cNvPicPr/>
                  </pic:nvPicPr>
                  <pic:blipFill>
                    <a:blip r:embed="rId19">
                      <a:extLst>
                        <a:ext uri="{28A0092B-C50C-407E-A947-70E740481C1C}">
                          <a14:useLocalDpi xmlns:a14="http://schemas.microsoft.com/office/drawing/2010/main" val="0"/>
                        </a:ext>
                      </a:extLst>
                    </a:blip>
                    <a:stretch>
                      <a:fillRect/>
                    </a:stretch>
                  </pic:blipFill>
                  <pic:spPr>
                    <a:xfrm>
                      <a:off x="0" y="0"/>
                      <a:ext cx="4071666" cy="4430732"/>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lastRenderedPageBreak/>
        <w:drawing>
          <wp:inline distT="0" distB="0" distL="0" distR="0">
            <wp:extent cx="3733800" cy="137235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48CBAD.tmp"/>
                    <pic:cNvPicPr/>
                  </pic:nvPicPr>
                  <pic:blipFill>
                    <a:blip r:embed="rId20">
                      <a:extLst>
                        <a:ext uri="{28A0092B-C50C-407E-A947-70E740481C1C}">
                          <a14:useLocalDpi xmlns:a14="http://schemas.microsoft.com/office/drawing/2010/main" val="0"/>
                        </a:ext>
                      </a:extLst>
                    </a:blip>
                    <a:stretch>
                      <a:fillRect/>
                    </a:stretch>
                  </pic:blipFill>
                  <pic:spPr>
                    <a:xfrm>
                      <a:off x="0" y="0"/>
                      <a:ext cx="3797427" cy="1395744"/>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drawing>
          <wp:inline distT="0" distB="0" distL="0" distR="0">
            <wp:extent cx="4486275" cy="285919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486DCA.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8494" cy="2879730"/>
                    </a:xfrm>
                    <a:prstGeom prst="rect">
                      <a:avLst/>
                    </a:prstGeom>
                  </pic:spPr>
                </pic:pic>
              </a:graphicData>
            </a:graphic>
          </wp:inline>
        </w:drawing>
      </w:r>
    </w:p>
    <w:p w:rsidR="008716C0" w:rsidRPr="00B21494" w:rsidRDefault="008716C0" w:rsidP="008716C0">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drawing>
          <wp:inline distT="0" distB="0" distL="0" distR="0">
            <wp:extent cx="4429125" cy="3178714"/>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4842E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2642" cy="3188415"/>
                    </a:xfrm>
                    <a:prstGeom prst="rect">
                      <a:avLst/>
                    </a:prstGeom>
                  </pic:spPr>
                </pic:pic>
              </a:graphicData>
            </a:graphic>
          </wp:inline>
        </w:drawing>
      </w:r>
    </w:p>
    <w:p w:rsidR="00E40EA3" w:rsidRPr="00B21494" w:rsidRDefault="008716C0" w:rsidP="00E40EA3">
      <w:pPr>
        <w:jc w:val="center"/>
        <w:rPr>
          <w:rFonts w:ascii="Palatino Linotype" w:eastAsia="Calibri" w:hAnsi="Palatino Linotype" w:cs="Calibri"/>
          <w:lang w:val="es-ES_tradnl" w:eastAsia="es-MX"/>
        </w:rPr>
      </w:pPr>
      <w:r w:rsidRPr="00B21494">
        <w:rPr>
          <w:rFonts w:ascii="Palatino Linotype" w:eastAsia="Calibri" w:hAnsi="Palatino Linotype" w:cs="Calibri"/>
          <w:noProof/>
          <w:lang w:val="es-MX" w:eastAsia="es-MX"/>
        </w:rPr>
        <w:lastRenderedPageBreak/>
        <w:drawing>
          <wp:inline distT="0" distB="0" distL="0" distR="0">
            <wp:extent cx="5791835" cy="376999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4824C3.tmp"/>
                    <pic:cNvPicPr/>
                  </pic:nvPicPr>
                  <pic:blipFill>
                    <a:blip r:embed="rId23">
                      <a:extLst>
                        <a:ext uri="{28A0092B-C50C-407E-A947-70E740481C1C}">
                          <a14:useLocalDpi xmlns:a14="http://schemas.microsoft.com/office/drawing/2010/main" val="0"/>
                        </a:ext>
                      </a:extLst>
                    </a:blip>
                    <a:stretch>
                      <a:fillRect/>
                    </a:stretch>
                  </pic:blipFill>
                  <pic:spPr>
                    <a:xfrm>
                      <a:off x="0" y="0"/>
                      <a:ext cx="5791835" cy="3769995"/>
                    </a:xfrm>
                    <a:prstGeom prst="rect">
                      <a:avLst/>
                    </a:prstGeom>
                  </pic:spPr>
                </pic:pic>
              </a:graphicData>
            </a:graphic>
          </wp:inline>
        </w:drawing>
      </w:r>
    </w:p>
    <w:p w:rsidR="00E40EA3" w:rsidRPr="00B21494" w:rsidRDefault="00E40EA3" w:rsidP="00E40EA3">
      <w:pPr>
        <w:rPr>
          <w:rFonts w:ascii="Palatino Linotype" w:eastAsia="Calibri" w:hAnsi="Palatino Linotype" w:cs="Calibri"/>
          <w:lang w:val="es-ES_tradnl" w:eastAsia="es-MX"/>
        </w:rPr>
      </w:pPr>
    </w:p>
    <w:p w:rsidR="00697DA9" w:rsidRPr="00B21494" w:rsidRDefault="00697DA9" w:rsidP="00E40EA3">
      <w:pPr>
        <w:spacing w:line="360" w:lineRule="auto"/>
        <w:ind w:right="142"/>
        <w:jc w:val="both"/>
        <w:rPr>
          <w:rFonts w:ascii="Palatino Linotype" w:hAnsi="Palatino Linotype"/>
        </w:rPr>
      </w:pPr>
    </w:p>
    <w:p w:rsidR="00E40EA3" w:rsidRPr="00B21494" w:rsidRDefault="00E40EA3" w:rsidP="00E40EA3">
      <w:pPr>
        <w:spacing w:line="360" w:lineRule="auto"/>
        <w:ind w:right="142"/>
        <w:jc w:val="both"/>
        <w:rPr>
          <w:rFonts w:ascii="Palatino Linotype" w:hAnsi="Palatino Linotype"/>
          <w:lang w:val="es-ES_tradnl"/>
        </w:rPr>
      </w:pPr>
      <w:r w:rsidRPr="00B21494">
        <w:rPr>
          <w:rFonts w:ascii="Palatino Linotype" w:hAnsi="Palatino Linotype"/>
        </w:rPr>
        <w:t xml:space="preserve">Aunado a lo antes expuesto, cabe señalar que la información referida forma parte de las Obligaciones de Transparencia Comunes del </w:t>
      </w:r>
      <w:r w:rsidRPr="00B21494">
        <w:rPr>
          <w:rFonts w:ascii="Palatino Linotype" w:hAnsi="Palatino Linotype"/>
          <w:b/>
        </w:rPr>
        <w:t>Sujeto Obligado</w:t>
      </w:r>
      <w:r w:rsidRPr="00B21494">
        <w:rPr>
          <w:rFonts w:ascii="Palatino Linotype" w:hAnsi="Palatino Linotype"/>
        </w:rPr>
        <w:t xml:space="preserve">, lo que nos </w:t>
      </w:r>
      <w:r w:rsidRPr="00B21494">
        <w:rPr>
          <w:rFonts w:ascii="Palatino Linotype" w:hAnsi="Palatino Linotype"/>
          <w:lang w:val="es-ES_tradnl"/>
        </w:rPr>
        <w:t xml:space="preserve">permite traer a colación lo dispuesto por </w:t>
      </w:r>
      <w:bookmarkStart w:id="0" w:name="_Hlk115810533"/>
      <w:r w:rsidRPr="00B21494">
        <w:rPr>
          <w:rFonts w:ascii="Palatino Linotype" w:hAnsi="Palatino Linotype"/>
          <w:lang w:val="es-ES_tradnl"/>
        </w:rPr>
        <w:t xml:space="preserve">la fracción </w:t>
      </w:r>
      <w:r w:rsidRPr="00B21494">
        <w:rPr>
          <w:rFonts w:ascii="Palatino Linotype" w:hAnsi="Palatino Linotype" w:cs="Arial"/>
          <w:lang w:eastAsia="en-US"/>
        </w:rPr>
        <w:t>XXXVIII</w:t>
      </w:r>
      <w:r w:rsidRPr="00B21494">
        <w:rPr>
          <w:rFonts w:ascii="Palatino Linotype" w:hAnsi="Palatino Linotype"/>
          <w:lang w:val="es-ES_tradnl"/>
        </w:rPr>
        <w:t xml:space="preserve"> del artículo 92 de la Ley de Transparencia y Acceso a la Información Pública del Estado de México y Municipios </w:t>
      </w:r>
      <w:bookmarkEnd w:id="0"/>
      <w:r w:rsidRPr="00B21494">
        <w:rPr>
          <w:rFonts w:ascii="Palatino Linotype" w:hAnsi="Palatino Linotype"/>
          <w:lang w:val="es-ES_tradnl"/>
        </w:rPr>
        <w:t>en el cual se aprecia lo siguiente:</w:t>
      </w:r>
    </w:p>
    <w:p w:rsidR="00E40EA3" w:rsidRPr="00B21494" w:rsidRDefault="00E40EA3" w:rsidP="00E40EA3">
      <w:pPr>
        <w:tabs>
          <w:tab w:val="left" w:pos="851"/>
        </w:tabs>
        <w:spacing w:before="120" w:after="120"/>
        <w:ind w:left="851" w:right="851"/>
        <w:jc w:val="both"/>
        <w:rPr>
          <w:rFonts w:ascii="Palatino Linotype" w:hAnsi="Palatino Linotype" w:cs="Arial"/>
          <w:i/>
          <w:lang w:eastAsia="en-US"/>
        </w:rPr>
      </w:pPr>
      <w:r w:rsidRPr="00B21494">
        <w:rPr>
          <w:rFonts w:ascii="Palatino Linotype" w:hAnsi="Palatino Linotype" w:cs="Arial"/>
          <w:i/>
          <w:lang w:eastAsia="en-US"/>
        </w:rPr>
        <w:t>“</w:t>
      </w:r>
      <w:r w:rsidRPr="00B21494">
        <w:rPr>
          <w:rFonts w:ascii="Palatino Linotype" w:hAnsi="Palatino Linotype" w:cs="Arial"/>
          <w:b/>
          <w:i/>
          <w:lang w:eastAsia="en-US"/>
        </w:rPr>
        <w:t>Artículo 92</w:t>
      </w:r>
      <w:r w:rsidRPr="00B21494">
        <w:rPr>
          <w:rFonts w:ascii="Palatino Linotype" w:hAnsi="Palatino Linotype" w:cs="Arial"/>
          <w:i/>
          <w:lang w:eastAsia="en-US"/>
        </w:rPr>
        <w:t xml:space="preserve">. </w:t>
      </w:r>
      <w:r w:rsidRPr="00B21494">
        <w:rPr>
          <w:rFonts w:ascii="Palatino Linotype" w:hAnsi="Palatino Linotype" w:cs="Arial"/>
          <w:b/>
          <w:i/>
          <w:u w:val="single"/>
          <w:lang w:eastAsia="en-US"/>
        </w:rPr>
        <w:t>Los sujetos obligados deberán poner a disposición del público de manera permanente y actualizada de forma sencilla, precisa y entendible, en los respectivos medios electrónicos</w:t>
      </w:r>
      <w:r w:rsidRPr="00B21494">
        <w:rPr>
          <w:rFonts w:ascii="Palatino Linotype" w:hAnsi="Palatino Linotype" w:cs="Arial"/>
          <w:i/>
          <w:lang w:eastAsia="en-US"/>
        </w:rPr>
        <w:t xml:space="preserve">, de acuerdo con sus facultades, atribuciones, funciones u objeto social, según corresponda, la información, </w:t>
      </w:r>
      <w:r w:rsidRPr="00B21494">
        <w:rPr>
          <w:rFonts w:ascii="Palatino Linotype" w:hAnsi="Palatino Linotype" w:cs="Arial"/>
          <w:b/>
          <w:i/>
          <w:u w:val="single"/>
          <w:lang w:eastAsia="en-US"/>
        </w:rPr>
        <w:t>por lo menos, de los temas, documentos y políticas que a continuación se señalan</w:t>
      </w:r>
      <w:r w:rsidRPr="00B21494">
        <w:rPr>
          <w:rFonts w:ascii="Palatino Linotype" w:hAnsi="Palatino Linotype" w:cs="Arial"/>
          <w:i/>
          <w:lang w:eastAsia="en-US"/>
        </w:rPr>
        <w:t>:</w:t>
      </w:r>
    </w:p>
    <w:p w:rsidR="00E40EA3" w:rsidRPr="00B21494" w:rsidRDefault="00E40EA3" w:rsidP="00E40EA3">
      <w:pPr>
        <w:tabs>
          <w:tab w:val="left" w:pos="851"/>
        </w:tabs>
        <w:spacing w:before="120" w:after="120"/>
        <w:ind w:left="851" w:right="851"/>
        <w:jc w:val="both"/>
        <w:rPr>
          <w:rFonts w:ascii="Palatino Linotype" w:hAnsi="Palatino Linotype" w:cs="Arial"/>
          <w:i/>
          <w:lang w:eastAsia="en-US"/>
        </w:rPr>
      </w:pPr>
      <w:r w:rsidRPr="00B21494">
        <w:rPr>
          <w:rFonts w:ascii="Palatino Linotype" w:hAnsi="Palatino Linotype" w:cs="Arial"/>
          <w:i/>
          <w:lang w:eastAsia="en-US"/>
        </w:rPr>
        <w:t>…</w:t>
      </w:r>
    </w:p>
    <w:p w:rsidR="00E40EA3" w:rsidRPr="00B21494" w:rsidRDefault="00E40EA3" w:rsidP="00E40EA3">
      <w:pPr>
        <w:tabs>
          <w:tab w:val="left" w:pos="851"/>
        </w:tabs>
        <w:spacing w:before="120" w:after="120"/>
        <w:ind w:left="851" w:right="851"/>
        <w:jc w:val="both"/>
        <w:rPr>
          <w:rFonts w:ascii="Palatino Linotype" w:hAnsi="Palatino Linotype" w:cs="Arial"/>
          <w:i/>
          <w:lang w:eastAsia="en-US"/>
        </w:rPr>
      </w:pPr>
      <w:r w:rsidRPr="00B21494">
        <w:rPr>
          <w:rFonts w:ascii="Palatino Linotype" w:hAnsi="Palatino Linotype" w:cs="Arial"/>
          <w:b/>
          <w:i/>
          <w:lang w:eastAsia="en-US"/>
        </w:rPr>
        <w:lastRenderedPageBreak/>
        <w:t>XXXVIII. El inventario de bienes muebles e inmuebles en posesión y propiedad</w:t>
      </w:r>
      <w:r w:rsidRPr="00B21494">
        <w:rPr>
          <w:rFonts w:ascii="Palatino Linotype" w:hAnsi="Palatino Linotype" w:cs="Arial"/>
          <w:i/>
          <w:lang w:eastAsia="en-US"/>
        </w:rPr>
        <w:t>;</w:t>
      </w:r>
    </w:p>
    <w:p w:rsidR="00E40EA3" w:rsidRPr="00B21494" w:rsidRDefault="00E40EA3" w:rsidP="00507517">
      <w:pPr>
        <w:tabs>
          <w:tab w:val="left" w:pos="851"/>
        </w:tabs>
        <w:spacing w:before="120" w:after="120"/>
        <w:ind w:left="851" w:right="851"/>
        <w:jc w:val="both"/>
        <w:rPr>
          <w:rFonts w:ascii="Palatino Linotype" w:hAnsi="Palatino Linotype" w:cs="Arial"/>
          <w:i/>
          <w:lang w:eastAsia="en-US"/>
        </w:rPr>
      </w:pPr>
      <w:r w:rsidRPr="00B21494">
        <w:rPr>
          <w:rFonts w:ascii="Palatino Linotype" w:hAnsi="Palatino Linotype" w:cs="Arial"/>
          <w:i/>
          <w:lang w:eastAsia="en-US"/>
        </w:rPr>
        <w:t>…</w:t>
      </w:r>
    </w:p>
    <w:p w:rsidR="007C3079" w:rsidRPr="00B21494" w:rsidRDefault="007C3079" w:rsidP="00E40EA3">
      <w:pPr>
        <w:rPr>
          <w:rFonts w:ascii="Palatino Linotype" w:eastAsia="Calibri" w:hAnsi="Palatino Linotype" w:cs="Calibri"/>
          <w:lang w:val="es-ES_tradnl" w:eastAsia="es-MX"/>
        </w:rPr>
      </w:pPr>
    </w:p>
    <w:p w:rsidR="007C3079" w:rsidRPr="00B21494" w:rsidRDefault="007C3079" w:rsidP="007C3079">
      <w:pPr>
        <w:rPr>
          <w:rFonts w:ascii="Palatino Linotype" w:hAnsi="Palatino Linotype" w:cs="Arial"/>
          <w:bCs/>
          <w:color w:val="000000"/>
        </w:rPr>
      </w:pPr>
    </w:p>
    <w:p w:rsidR="007C3079" w:rsidRPr="00B21494" w:rsidRDefault="007C3079" w:rsidP="007C3079">
      <w:pPr>
        <w:spacing w:line="360" w:lineRule="auto"/>
        <w:contextualSpacing/>
        <w:jc w:val="both"/>
        <w:rPr>
          <w:rFonts w:ascii="Palatino Linotype" w:eastAsia="Palatino Linotype" w:hAnsi="Palatino Linotype" w:cs="Palatino Linotype"/>
        </w:rPr>
      </w:pPr>
      <w:r w:rsidRPr="00B21494">
        <w:rPr>
          <w:rFonts w:ascii="Palatino Linotype" w:eastAsia="Palatino Linotype" w:hAnsi="Palatino Linotype" w:cs="Palatino Linotype"/>
        </w:rPr>
        <w:t>Por lo señalado anteriormente y en virtud de que las pretensiones del Recurrente no fueron colmadas, este Órgano Garante estima que las razones o motivos de inconformidad planteados en el recurso de revisión devienen fundados, por lo que es procedente modificar la respuesta proporcionada a la solicitud de información que es materia de esta resolución y ordenar la entrega de lo siguiente:</w:t>
      </w:r>
    </w:p>
    <w:p w:rsidR="007C3079" w:rsidRPr="00B21494" w:rsidRDefault="007C3079" w:rsidP="00E40EA3">
      <w:pPr>
        <w:rPr>
          <w:rFonts w:ascii="Palatino Linotype" w:eastAsia="Calibri" w:hAnsi="Palatino Linotype" w:cs="Calibri"/>
          <w:lang w:val="es-ES_tradnl" w:eastAsia="es-MX"/>
        </w:rPr>
      </w:pPr>
    </w:p>
    <w:p w:rsidR="00B6511F" w:rsidRPr="00B21494" w:rsidRDefault="007C3079" w:rsidP="007C3079">
      <w:pPr>
        <w:pStyle w:val="Prrafodelista"/>
        <w:numPr>
          <w:ilvl w:val="0"/>
          <w:numId w:val="5"/>
        </w:numPr>
        <w:spacing w:before="240" w:line="360" w:lineRule="auto"/>
        <w:jc w:val="both"/>
        <w:rPr>
          <w:rFonts w:ascii="Palatino Linotype" w:hAnsi="Palatino Linotype"/>
        </w:rPr>
      </w:pPr>
      <w:r w:rsidRPr="00B21494">
        <w:rPr>
          <w:rFonts w:ascii="Palatino Linotype" w:hAnsi="Palatino Linotype"/>
        </w:rPr>
        <w:t xml:space="preserve">Inventario de bienes muebles e inmuebles en posesión y propiedad del Sujeto Obligado, del primero de enero de dos mil veintidós al doce de junio de dos mil veinticuatro. </w:t>
      </w:r>
    </w:p>
    <w:p w:rsidR="00B6511F" w:rsidRPr="00B21494" w:rsidRDefault="00B6511F" w:rsidP="00B6511F">
      <w:pPr>
        <w:tabs>
          <w:tab w:val="left" w:pos="2130"/>
        </w:tabs>
        <w:spacing w:line="360" w:lineRule="auto"/>
        <w:jc w:val="both"/>
        <w:rPr>
          <w:rFonts w:ascii="Palatino Linotype" w:eastAsia="Calibri" w:hAnsi="Palatino Linotype" w:cs="Tahoma"/>
          <w:bCs/>
        </w:rPr>
      </w:pPr>
    </w:p>
    <w:p w:rsidR="00B6511F" w:rsidRPr="00B21494" w:rsidRDefault="00B6511F" w:rsidP="00B6511F">
      <w:pPr>
        <w:spacing w:line="360" w:lineRule="auto"/>
        <w:jc w:val="both"/>
        <w:rPr>
          <w:rFonts w:ascii="Palatino Linotype" w:hAnsi="Palatino Linotype" w:cs="Palatino Linotype"/>
          <w:b/>
          <w:i/>
          <w:color w:val="000000"/>
          <w:sz w:val="28"/>
        </w:rPr>
      </w:pPr>
      <w:r w:rsidRPr="00B21494">
        <w:rPr>
          <w:rFonts w:ascii="Palatino Linotype" w:hAnsi="Palatino Linotype" w:cs="Palatino Linotype"/>
          <w:b/>
          <w:i/>
          <w:color w:val="000000"/>
          <w:sz w:val="28"/>
        </w:rPr>
        <w:t xml:space="preserve">De la Versión Pública </w:t>
      </w:r>
    </w:p>
    <w:p w:rsidR="00B6511F" w:rsidRPr="00B21494" w:rsidRDefault="00B6511F" w:rsidP="00B6511F">
      <w:pPr>
        <w:tabs>
          <w:tab w:val="left" w:pos="7938"/>
        </w:tabs>
        <w:spacing w:before="240" w:after="240" w:line="360" w:lineRule="auto"/>
        <w:jc w:val="both"/>
        <w:rPr>
          <w:rFonts w:ascii="Palatino Linotype" w:eastAsia="Arial Unicode MS" w:hAnsi="Palatino Linotype" w:cs="Arial"/>
          <w:lang w:val="es-ES_tradnl" w:eastAsia="es-MX"/>
        </w:rPr>
      </w:pPr>
      <w:r w:rsidRPr="00B21494">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B6511F" w:rsidRPr="00B21494" w:rsidRDefault="00B6511F" w:rsidP="00B6511F">
      <w:pPr>
        <w:spacing w:before="240" w:line="360" w:lineRule="auto"/>
        <w:ind w:left="851" w:right="851"/>
        <w:jc w:val="both"/>
        <w:rPr>
          <w:rFonts w:ascii="Palatino Linotype" w:eastAsia="Calibri" w:hAnsi="Palatino Linotype" w:cs="Arial"/>
          <w:i/>
          <w:lang w:val="es-ES_tradnl" w:eastAsia="es-MX"/>
        </w:rPr>
      </w:pPr>
      <w:r w:rsidRPr="00B21494">
        <w:rPr>
          <w:rFonts w:ascii="Palatino Linotype" w:eastAsia="Calibri" w:hAnsi="Palatino Linotype" w:cs="Arial"/>
          <w:i/>
          <w:lang w:val="es-ES_tradnl" w:eastAsia="es-MX"/>
        </w:rPr>
        <w:lastRenderedPageBreak/>
        <w:t>“Artículo 3. Para los efectos de la presente Ley se entenderá por:</w:t>
      </w:r>
    </w:p>
    <w:p w:rsidR="00B6511F" w:rsidRPr="00B21494" w:rsidRDefault="00B6511F" w:rsidP="00B6511F">
      <w:pPr>
        <w:spacing w:before="240" w:line="360" w:lineRule="auto"/>
        <w:ind w:left="851" w:right="851"/>
        <w:jc w:val="both"/>
        <w:rPr>
          <w:rFonts w:ascii="Palatino Linotype" w:eastAsia="Calibri" w:hAnsi="Palatino Linotype" w:cs="Arial"/>
          <w:i/>
          <w:lang w:val="es-ES_tradnl" w:eastAsia="es-MX"/>
        </w:rPr>
      </w:pPr>
      <w:r w:rsidRPr="00B21494">
        <w:rPr>
          <w:rFonts w:ascii="Palatino Linotype" w:eastAsia="Calibri" w:hAnsi="Palatino Linotype" w:cs="Arial"/>
          <w:i/>
          <w:lang w:val="es-ES_tradnl" w:eastAsia="es-MX"/>
        </w:rPr>
        <w:t>(…)</w:t>
      </w:r>
    </w:p>
    <w:p w:rsidR="00B6511F" w:rsidRPr="00B21494" w:rsidRDefault="00B6511F" w:rsidP="00B6511F">
      <w:pPr>
        <w:spacing w:before="240" w:line="360" w:lineRule="auto"/>
        <w:ind w:left="851" w:right="851"/>
        <w:jc w:val="both"/>
        <w:rPr>
          <w:rFonts w:ascii="Palatino Linotype" w:eastAsia="Calibri" w:hAnsi="Palatino Linotype" w:cs="Arial"/>
          <w:b/>
          <w:i/>
          <w:lang w:val="es-ES_tradnl" w:eastAsia="es-MX"/>
        </w:rPr>
      </w:pPr>
      <w:r w:rsidRPr="00B21494">
        <w:rPr>
          <w:rFonts w:ascii="Palatino Linotype" w:eastAsia="Calibri" w:hAnsi="Palatino Linotype" w:cs="Arial"/>
          <w:b/>
          <w:i/>
          <w:u w:val="single"/>
          <w:lang w:val="es-ES_tradnl" w:eastAsia="es-MX"/>
        </w:rPr>
        <w:t>IX. Datos personales:</w:t>
      </w:r>
      <w:r w:rsidRPr="00B21494">
        <w:rPr>
          <w:rFonts w:ascii="Palatino Linotype" w:eastAsia="Calibri" w:hAnsi="Palatino Linotype" w:cs="Arial"/>
          <w:b/>
          <w:i/>
          <w:lang w:val="es-ES_tradnl" w:eastAsia="es-MX"/>
        </w:rPr>
        <w:t xml:space="preserve"> </w:t>
      </w:r>
      <w:r w:rsidRPr="00B21494">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rsidR="00B6511F" w:rsidRPr="00B21494" w:rsidRDefault="00B6511F" w:rsidP="00B6511F">
      <w:pPr>
        <w:spacing w:before="240" w:line="360" w:lineRule="auto"/>
        <w:ind w:left="851" w:right="851"/>
        <w:jc w:val="both"/>
        <w:rPr>
          <w:rFonts w:ascii="Palatino Linotype" w:eastAsia="Calibri" w:hAnsi="Palatino Linotype" w:cs="Arial"/>
          <w:b/>
          <w:i/>
          <w:lang w:val="es-ES_tradnl" w:eastAsia="es-MX"/>
        </w:rPr>
      </w:pPr>
      <w:r w:rsidRPr="00B21494">
        <w:rPr>
          <w:rFonts w:ascii="Palatino Linotype" w:eastAsia="Calibri" w:hAnsi="Palatino Linotype" w:cs="Arial"/>
          <w:b/>
          <w:i/>
          <w:lang w:val="es-ES_tradnl" w:eastAsia="es-MX"/>
        </w:rPr>
        <w:t>(…)</w:t>
      </w:r>
    </w:p>
    <w:p w:rsidR="00B6511F" w:rsidRPr="00B21494" w:rsidRDefault="00B6511F" w:rsidP="00B6511F">
      <w:pPr>
        <w:spacing w:before="240" w:line="360" w:lineRule="auto"/>
        <w:ind w:left="851" w:right="851"/>
        <w:jc w:val="both"/>
        <w:rPr>
          <w:rFonts w:ascii="Palatino Linotype" w:eastAsia="Calibri" w:hAnsi="Palatino Linotype" w:cs="Arial"/>
          <w:b/>
          <w:i/>
          <w:lang w:val="es-ES_tradnl" w:eastAsia="es-MX"/>
        </w:rPr>
      </w:pPr>
      <w:r w:rsidRPr="00B21494">
        <w:rPr>
          <w:rFonts w:ascii="Palatino Linotype" w:eastAsia="Calibri" w:hAnsi="Palatino Linotype" w:cs="Arial"/>
          <w:b/>
          <w:i/>
          <w:u w:val="single"/>
          <w:lang w:val="es-ES_tradnl" w:eastAsia="es-MX"/>
        </w:rPr>
        <w:t>XLV. Versión pública:</w:t>
      </w:r>
      <w:r w:rsidRPr="00B21494">
        <w:rPr>
          <w:rFonts w:ascii="Palatino Linotype" w:eastAsia="Calibri" w:hAnsi="Palatino Linotype" w:cs="Arial"/>
          <w:b/>
          <w:i/>
          <w:lang w:val="es-ES_tradnl" w:eastAsia="es-MX"/>
        </w:rPr>
        <w:t xml:space="preserve"> </w:t>
      </w:r>
      <w:r w:rsidRPr="00B21494">
        <w:rPr>
          <w:rFonts w:ascii="Palatino Linotype" w:eastAsia="Calibri" w:hAnsi="Palatino Linotype" w:cs="Arial"/>
          <w:i/>
          <w:lang w:val="es-ES_tradnl" w:eastAsia="es-MX"/>
        </w:rPr>
        <w:t>Documento en el que se elimine, suprime o borra la información clasificada como reservada o confidencial para permitir su acceso.</w:t>
      </w:r>
    </w:p>
    <w:p w:rsidR="00B6511F" w:rsidRPr="00B21494" w:rsidRDefault="00B6511F" w:rsidP="00B6511F">
      <w:pPr>
        <w:spacing w:before="240" w:line="360" w:lineRule="auto"/>
        <w:ind w:left="851" w:right="851"/>
        <w:jc w:val="both"/>
        <w:rPr>
          <w:rFonts w:ascii="Palatino Linotype" w:eastAsia="Calibri" w:hAnsi="Palatino Linotype" w:cs="Arial"/>
          <w:b/>
          <w:i/>
          <w:lang w:val="es-ES_tradnl" w:eastAsia="es-MX"/>
        </w:rPr>
      </w:pPr>
      <w:r w:rsidRPr="00B21494">
        <w:rPr>
          <w:rFonts w:ascii="Palatino Linotype" w:eastAsia="Calibri" w:hAnsi="Palatino Linotype" w:cs="Arial"/>
          <w:i/>
          <w:lang w:val="es-ES_tradnl" w:eastAsia="es-MX"/>
        </w:rPr>
        <w:t xml:space="preserve">Artículo 122. </w:t>
      </w:r>
      <w:r w:rsidRPr="00B21494">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rsidR="00B6511F" w:rsidRPr="00B21494" w:rsidRDefault="00B6511F" w:rsidP="00B6511F">
      <w:pPr>
        <w:spacing w:before="240" w:line="360" w:lineRule="auto"/>
        <w:ind w:left="851" w:right="851"/>
        <w:jc w:val="both"/>
        <w:rPr>
          <w:rFonts w:ascii="Palatino Linotype" w:eastAsia="Calibri" w:hAnsi="Palatino Linotype" w:cs="Arial"/>
          <w:i/>
          <w:lang w:val="es-ES_tradnl" w:eastAsia="es-MX"/>
        </w:rPr>
      </w:pPr>
      <w:r w:rsidRPr="00B21494">
        <w:rPr>
          <w:rFonts w:ascii="Palatino Linotype" w:eastAsia="Calibri" w:hAnsi="Palatino Linotype" w:cs="Arial"/>
          <w:i/>
          <w:lang w:val="es-ES_tradnl" w:eastAsia="es-MX"/>
        </w:rPr>
        <w:t>[…]</w:t>
      </w:r>
    </w:p>
    <w:p w:rsidR="00B6511F" w:rsidRPr="00B21494" w:rsidRDefault="00B6511F" w:rsidP="00B6511F">
      <w:pPr>
        <w:spacing w:before="240" w:line="360" w:lineRule="auto"/>
        <w:ind w:left="851" w:right="851"/>
        <w:jc w:val="both"/>
        <w:rPr>
          <w:rFonts w:ascii="Palatino Linotype" w:eastAsia="Calibri" w:hAnsi="Palatino Linotype" w:cs="Arial"/>
          <w:i/>
          <w:lang w:val="es-ES_tradnl" w:eastAsia="es-MX"/>
        </w:rPr>
      </w:pPr>
      <w:r w:rsidRPr="00B21494">
        <w:rPr>
          <w:rFonts w:ascii="Palatino Linotype" w:eastAsia="Calibri" w:hAnsi="Palatino Linotype" w:cs="Arial"/>
          <w:i/>
          <w:lang w:val="es-ES_tradnl" w:eastAsia="es-MX"/>
        </w:rPr>
        <w:t>Artículo 132. La clasificación de la información se llevará a cabo en el momento en que:</w:t>
      </w:r>
    </w:p>
    <w:p w:rsidR="00B6511F" w:rsidRPr="00B21494" w:rsidRDefault="00B6511F" w:rsidP="00B6511F">
      <w:pPr>
        <w:spacing w:before="240" w:line="360" w:lineRule="auto"/>
        <w:ind w:left="851" w:right="851"/>
        <w:jc w:val="both"/>
        <w:rPr>
          <w:rFonts w:ascii="Palatino Linotype" w:eastAsia="Calibri" w:hAnsi="Palatino Linotype" w:cs="Arial"/>
          <w:i/>
          <w:lang w:val="es-ES_tradnl" w:eastAsia="es-MX"/>
        </w:rPr>
      </w:pPr>
      <w:r w:rsidRPr="00B21494">
        <w:rPr>
          <w:rFonts w:ascii="Palatino Linotype" w:eastAsia="Calibri" w:hAnsi="Palatino Linotype" w:cs="Arial"/>
          <w:i/>
          <w:lang w:val="es-ES_tradnl" w:eastAsia="es-MX"/>
        </w:rPr>
        <w:t>[…]</w:t>
      </w:r>
    </w:p>
    <w:p w:rsidR="00B6511F" w:rsidRPr="00B21494" w:rsidRDefault="00B6511F" w:rsidP="00B6511F">
      <w:pPr>
        <w:spacing w:before="240" w:line="360" w:lineRule="auto"/>
        <w:ind w:left="851" w:right="851"/>
        <w:jc w:val="both"/>
        <w:rPr>
          <w:rFonts w:ascii="Palatino Linotype" w:eastAsia="Calibri" w:hAnsi="Palatino Linotype" w:cs="Arial"/>
          <w:b/>
          <w:i/>
          <w:u w:val="single"/>
          <w:lang w:val="es-ES_tradnl" w:eastAsia="es-MX"/>
        </w:rPr>
      </w:pPr>
      <w:r w:rsidRPr="00B21494">
        <w:rPr>
          <w:rFonts w:ascii="Palatino Linotype" w:eastAsia="Calibri" w:hAnsi="Palatino Linotype" w:cs="Arial"/>
          <w:b/>
          <w:i/>
          <w:u w:val="single"/>
          <w:lang w:val="es-ES_tradnl" w:eastAsia="es-MX"/>
        </w:rPr>
        <w:t>II. Se determine mediante resolución de autoridad competente; o</w:t>
      </w:r>
    </w:p>
    <w:p w:rsidR="00B6511F" w:rsidRPr="00B21494" w:rsidRDefault="00B6511F" w:rsidP="00B6511F">
      <w:pPr>
        <w:spacing w:before="240" w:line="360" w:lineRule="auto"/>
        <w:ind w:left="851" w:right="851"/>
        <w:jc w:val="both"/>
        <w:rPr>
          <w:rFonts w:ascii="Palatino Linotype" w:eastAsia="Calibri" w:hAnsi="Palatino Linotype" w:cs="Arial"/>
          <w:b/>
          <w:i/>
          <w:lang w:val="es-ES_tradnl" w:eastAsia="es-MX"/>
        </w:rPr>
      </w:pPr>
      <w:r w:rsidRPr="00B21494">
        <w:rPr>
          <w:rFonts w:ascii="Palatino Linotype" w:eastAsia="Calibri" w:hAnsi="Palatino Linotype" w:cs="Arial"/>
          <w:b/>
          <w:i/>
          <w:lang w:val="es-ES_tradnl" w:eastAsia="es-MX"/>
        </w:rPr>
        <w:t>(…)</w:t>
      </w:r>
    </w:p>
    <w:p w:rsidR="00B6511F" w:rsidRPr="00B21494" w:rsidRDefault="00B6511F" w:rsidP="00B6511F">
      <w:pPr>
        <w:spacing w:before="240" w:line="360" w:lineRule="auto"/>
        <w:ind w:left="851" w:right="851"/>
        <w:jc w:val="both"/>
        <w:rPr>
          <w:rFonts w:ascii="Palatino Linotype" w:eastAsia="Calibri" w:hAnsi="Palatino Linotype" w:cs="Arial"/>
          <w:b/>
          <w:i/>
          <w:lang w:val="es-ES_tradnl" w:eastAsia="es-MX"/>
        </w:rPr>
      </w:pPr>
      <w:r w:rsidRPr="00B21494">
        <w:rPr>
          <w:rFonts w:ascii="Palatino Linotype" w:eastAsia="Calibri" w:hAnsi="Palatino Linotype" w:cs="Arial"/>
          <w:i/>
          <w:lang w:val="es-ES_tradnl"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B21494">
        <w:rPr>
          <w:rFonts w:ascii="Palatino Linotype" w:eastAsia="Calibri" w:hAnsi="Palatino Linotype" w:cs="Arial"/>
          <w:b/>
          <w:i/>
          <w:lang w:val="es-ES_tradnl" w:eastAsia="es-MX"/>
        </w:rPr>
        <w:t xml:space="preserve"> </w:t>
      </w:r>
      <w:r w:rsidRPr="00B21494">
        <w:rPr>
          <w:rFonts w:ascii="Palatino Linotype" w:eastAsia="Calibri" w:hAnsi="Palatino Linotype" w:cs="Arial"/>
          <w:b/>
          <w:i/>
          <w:u w:val="single"/>
          <w:lang w:val="es-ES_tradnl" w:eastAsia="es-MX"/>
        </w:rPr>
        <w:t xml:space="preserve">de manera genérica y fundando y motivando su clasificación.” </w:t>
      </w:r>
      <w:r w:rsidRPr="00B21494">
        <w:rPr>
          <w:rFonts w:ascii="Palatino Linotype" w:eastAsia="Calibri" w:hAnsi="Palatino Linotype" w:cs="Arial"/>
          <w:b/>
          <w:i/>
          <w:lang w:val="es-ES_tradnl" w:eastAsia="es-MX"/>
        </w:rPr>
        <w:t>[Sic]</w:t>
      </w:r>
    </w:p>
    <w:p w:rsidR="00B6511F" w:rsidRPr="00B21494" w:rsidRDefault="00B6511F" w:rsidP="00B6511F">
      <w:pPr>
        <w:spacing w:line="360" w:lineRule="auto"/>
        <w:ind w:right="51"/>
        <w:jc w:val="both"/>
        <w:rPr>
          <w:rFonts w:ascii="Palatino Linotype" w:eastAsia="Calibri" w:hAnsi="Palatino Linotype" w:cs="Arial"/>
          <w:lang w:val="es-ES_tradnl" w:eastAsia="es-MX"/>
        </w:rPr>
      </w:pPr>
    </w:p>
    <w:p w:rsidR="00BF031D" w:rsidRPr="00B21494" w:rsidRDefault="00BF031D" w:rsidP="00BF031D">
      <w:pPr>
        <w:autoSpaceDE w:val="0"/>
        <w:autoSpaceDN w:val="0"/>
        <w:adjustRightInd w:val="0"/>
        <w:spacing w:line="360" w:lineRule="auto"/>
        <w:jc w:val="both"/>
        <w:rPr>
          <w:rFonts w:ascii="Palatino Linotype" w:hAnsi="Palatino Linotype" w:cs="Arial"/>
        </w:rPr>
      </w:pPr>
      <w:r w:rsidRPr="00B21494">
        <w:rPr>
          <w:rFonts w:ascii="Palatino Linotype" w:hAnsi="Palatino Linotype" w:cs="Arial"/>
        </w:rPr>
        <w:t>En ese orden de id</w:t>
      </w:r>
      <w:r w:rsidR="004A3EC8" w:rsidRPr="00B21494">
        <w:rPr>
          <w:rFonts w:ascii="Palatino Linotype" w:hAnsi="Palatino Linotype" w:cs="Arial"/>
        </w:rPr>
        <w:t xml:space="preserve">eas, podría contener el nombre </w:t>
      </w:r>
      <w:r w:rsidRPr="00B21494">
        <w:rPr>
          <w:rFonts w:ascii="Palatino Linotype" w:hAnsi="Palatino Linotype" w:cs="Arial"/>
        </w:rPr>
        <w:t xml:space="preserve">de ciudadanos, por ello se debe arribar a las siguientes consideraciones: </w:t>
      </w:r>
    </w:p>
    <w:p w:rsidR="00BF031D" w:rsidRPr="00B21494" w:rsidRDefault="00BF031D" w:rsidP="00BF031D">
      <w:pPr>
        <w:pStyle w:val="Prrafodelista"/>
        <w:numPr>
          <w:ilvl w:val="0"/>
          <w:numId w:val="15"/>
        </w:numPr>
        <w:autoSpaceDE w:val="0"/>
        <w:autoSpaceDN w:val="0"/>
        <w:adjustRightInd w:val="0"/>
        <w:spacing w:line="360" w:lineRule="auto"/>
        <w:jc w:val="both"/>
        <w:rPr>
          <w:rFonts w:ascii="Palatino Linotype" w:hAnsi="Palatino Linotype" w:cs="Arial"/>
        </w:rPr>
      </w:pPr>
      <w:r w:rsidRPr="00B21494">
        <w:rPr>
          <w:rFonts w:ascii="Palatino Linotype" w:hAnsi="Palatino Linotype" w:cs="Arial"/>
          <w:b/>
        </w:rPr>
        <w:t>NOMBRE DE PARTICULAR:</w:t>
      </w:r>
      <w:r w:rsidRPr="00B21494">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p>
    <w:p w:rsidR="004A3EC8" w:rsidRPr="00B21494" w:rsidRDefault="004A3EC8" w:rsidP="004A3EC8">
      <w:pPr>
        <w:spacing w:line="360" w:lineRule="auto"/>
        <w:ind w:left="360"/>
        <w:jc w:val="both"/>
        <w:rPr>
          <w:rFonts w:ascii="Palatino Linotype" w:hAnsi="Palatino Linotype" w:cs="Arial"/>
        </w:rPr>
      </w:pPr>
    </w:p>
    <w:p w:rsidR="004A3EC8" w:rsidRPr="00B21494" w:rsidRDefault="004A3EC8" w:rsidP="004A3EC8">
      <w:pPr>
        <w:spacing w:line="360" w:lineRule="auto"/>
        <w:jc w:val="both"/>
        <w:rPr>
          <w:rFonts w:ascii="Palatino Linotype" w:hAnsi="Palatino Linotype" w:cs="Arial"/>
          <w:bCs/>
        </w:rPr>
      </w:pPr>
      <w:r w:rsidRPr="00B21494">
        <w:rPr>
          <w:rFonts w:ascii="Palatino Linotype" w:hAnsi="Palatino Linotype" w:cs="Arial"/>
        </w:rPr>
        <w:t>No obstante, de la información a entregar</w:t>
      </w:r>
      <w:r w:rsidRPr="00B21494">
        <w:rPr>
          <w:rFonts w:ascii="Palatino Linotype" w:hAnsi="Palatino Linotype" w:cs="Arial"/>
          <w:bCs/>
        </w:rPr>
        <w:t xml:space="preserve"> si bien se encuentran datos considerados como confidenciales, también lo es que hay datos considerados públicos, tales como la clave catastral de un inmueble de dominio público.</w:t>
      </w:r>
    </w:p>
    <w:p w:rsidR="00DC0443" w:rsidRPr="00B21494" w:rsidRDefault="00DC0443" w:rsidP="00DC0443">
      <w:pPr>
        <w:spacing w:line="360" w:lineRule="auto"/>
        <w:jc w:val="both"/>
        <w:rPr>
          <w:rFonts w:ascii="Palatino Linotype" w:hAnsi="Palatino Linotype"/>
        </w:rPr>
      </w:pPr>
    </w:p>
    <w:p w:rsidR="00DC0443" w:rsidRPr="00B21494" w:rsidRDefault="00DC0443" w:rsidP="00DC0443">
      <w:pPr>
        <w:spacing w:line="360" w:lineRule="auto"/>
        <w:jc w:val="both"/>
        <w:rPr>
          <w:rFonts w:ascii="Palatino Linotype" w:hAnsi="Palatino Linotype"/>
        </w:rPr>
      </w:pPr>
      <w:r w:rsidRPr="00B21494">
        <w:rPr>
          <w:rFonts w:ascii="Palatino Linotype" w:hAnsi="Palatino Linotype"/>
        </w:rPr>
        <w:t>El “Diccionario de Datos catastrales Escala 1:1000” del Instituto Nacional de Estadística y Geografía (INEGI), contempla en su Glosario la definición de la Clave Catastral, la cual, apunta lo siguiente:</w:t>
      </w:r>
    </w:p>
    <w:p w:rsidR="00DC0443" w:rsidRPr="00B21494" w:rsidRDefault="00DC0443" w:rsidP="00DC0443">
      <w:pPr>
        <w:spacing w:line="360" w:lineRule="auto"/>
        <w:jc w:val="both"/>
        <w:rPr>
          <w:rFonts w:ascii="Palatino Linotype" w:hAnsi="Palatino Linotype"/>
        </w:rPr>
      </w:pPr>
    </w:p>
    <w:p w:rsidR="00DC0443" w:rsidRPr="00B21494" w:rsidRDefault="00DC0443" w:rsidP="00DC0443">
      <w:pPr>
        <w:ind w:left="567" w:right="564"/>
        <w:jc w:val="both"/>
        <w:rPr>
          <w:rFonts w:ascii="Palatino Linotype" w:hAnsi="Palatino Linotype"/>
          <w:i/>
        </w:rPr>
      </w:pPr>
      <w:r w:rsidRPr="00B21494">
        <w:rPr>
          <w:rFonts w:ascii="Palatino Linotype" w:hAnsi="Palatino Linotype"/>
          <w:b/>
          <w:i/>
        </w:rPr>
        <w:t>Clave Catastral</w:t>
      </w:r>
      <w:r w:rsidRPr="00B21494">
        <w:rPr>
          <w:rFonts w:ascii="Palatino Linotype" w:hAnsi="Palatino Linotype"/>
          <w:i/>
        </w:rPr>
        <w:t>: El código que identifica al predio de forma única para su localización geográfica, mismo que es asignado a cada uno de ellos en el momento de su inscripción en el padrón catastral por las Unidades del Estado con atribuciones catastrales.</w:t>
      </w:r>
    </w:p>
    <w:p w:rsidR="00DC0443" w:rsidRPr="00B21494" w:rsidRDefault="00DC0443" w:rsidP="00DC0443">
      <w:pPr>
        <w:spacing w:line="360" w:lineRule="auto"/>
        <w:jc w:val="both"/>
        <w:rPr>
          <w:rFonts w:ascii="Palatino Linotype" w:hAnsi="Palatino Linotype"/>
        </w:rPr>
      </w:pPr>
    </w:p>
    <w:p w:rsidR="00DC0443" w:rsidRPr="00B21494" w:rsidRDefault="00DC0443" w:rsidP="00DC0443">
      <w:pPr>
        <w:spacing w:line="360" w:lineRule="auto"/>
        <w:jc w:val="both"/>
        <w:rPr>
          <w:rFonts w:ascii="Palatino Linotype" w:hAnsi="Palatino Linotype"/>
        </w:rPr>
      </w:pPr>
      <w:r w:rsidRPr="00B21494">
        <w:rPr>
          <w:rFonts w:ascii="Palatino Linotype" w:hAnsi="Palatino Linotype"/>
        </w:rPr>
        <w:t xml:space="preserve">Asimismo, dicho diccionario hace referencia a dos tipos de Claves Catastrales, siendo éstas la Estándar y la Original, que se definen como se observa a continuación: </w:t>
      </w:r>
    </w:p>
    <w:p w:rsidR="00DC0443" w:rsidRPr="00B21494" w:rsidRDefault="00DC0443" w:rsidP="00DC0443">
      <w:pPr>
        <w:spacing w:line="360" w:lineRule="auto"/>
        <w:jc w:val="both"/>
        <w:rPr>
          <w:rFonts w:ascii="Palatino Linotype" w:hAnsi="Palatino Linotype"/>
        </w:rPr>
      </w:pPr>
    </w:p>
    <w:p w:rsidR="00DC0443" w:rsidRPr="00B21494" w:rsidRDefault="00DC0443" w:rsidP="00DC0443">
      <w:pPr>
        <w:ind w:left="567" w:right="564"/>
        <w:jc w:val="both"/>
        <w:rPr>
          <w:rFonts w:ascii="Palatino Linotype" w:hAnsi="Palatino Linotype"/>
          <w:i/>
          <w:sz w:val="22"/>
          <w:szCs w:val="22"/>
        </w:rPr>
      </w:pPr>
      <w:r w:rsidRPr="00B21494">
        <w:rPr>
          <w:rFonts w:ascii="Palatino Linotype" w:hAnsi="Palatino Linotype"/>
          <w:b/>
          <w:i/>
          <w:sz w:val="22"/>
          <w:szCs w:val="22"/>
        </w:rPr>
        <w:t>CLAVE CATASTRAL ESTÁNDAR</w:t>
      </w:r>
      <w:r w:rsidRPr="00B21494">
        <w:rPr>
          <w:rFonts w:ascii="Palatino Linotype" w:hAnsi="Palatino Linotype"/>
          <w:i/>
          <w:sz w:val="22"/>
          <w:szCs w:val="22"/>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rsidR="00DC0443" w:rsidRPr="00B21494" w:rsidRDefault="00DC0443" w:rsidP="00DC0443">
      <w:pPr>
        <w:ind w:left="567" w:right="564"/>
        <w:jc w:val="both"/>
        <w:rPr>
          <w:rFonts w:ascii="Palatino Linotype" w:hAnsi="Palatino Linotype"/>
          <w:sz w:val="22"/>
          <w:szCs w:val="22"/>
        </w:rPr>
      </w:pPr>
    </w:p>
    <w:p w:rsidR="00DC0443" w:rsidRPr="00B21494" w:rsidRDefault="00DC0443" w:rsidP="00DC0443">
      <w:pPr>
        <w:ind w:left="567" w:right="564"/>
        <w:jc w:val="both"/>
        <w:rPr>
          <w:rFonts w:ascii="Palatino Linotype" w:hAnsi="Palatino Linotype"/>
          <w:i/>
          <w:sz w:val="22"/>
          <w:szCs w:val="22"/>
        </w:rPr>
      </w:pPr>
      <w:r w:rsidRPr="00B21494">
        <w:rPr>
          <w:rFonts w:ascii="Palatino Linotype" w:hAnsi="Palatino Linotype"/>
          <w:b/>
          <w:i/>
          <w:sz w:val="22"/>
          <w:szCs w:val="22"/>
        </w:rPr>
        <w:t>CLAVE CATASTRAL ORIGINAL</w:t>
      </w:r>
      <w:r w:rsidRPr="00B21494">
        <w:rPr>
          <w:rFonts w:ascii="Palatino Linotype" w:hAnsi="Palatino Linotype"/>
          <w:i/>
          <w:sz w:val="22"/>
          <w:szCs w:val="22"/>
        </w:rPr>
        <w:t>: Código que identifica al objeto espacial, el cual es asignado por el Catastro Estatal, Municipal o por el Registro Agrario Nacional.</w:t>
      </w:r>
    </w:p>
    <w:p w:rsidR="00DC0443" w:rsidRPr="00B21494" w:rsidRDefault="00DC0443" w:rsidP="004A3EC8">
      <w:pPr>
        <w:spacing w:line="360" w:lineRule="auto"/>
        <w:jc w:val="both"/>
        <w:rPr>
          <w:rFonts w:ascii="Palatino Linotype" w:hAnsi="Palatino Linotype" w:cs="Arial"/>
          <w:bCs/>
        </w:rPr>
      </w:pPr>
    </w:p>
    <w:p w:rsidR="00DC0443" w:rsidRPr="00B21494" w:rsidRDefault="00DC0443" w:rsidP="00DC0443">
      <w:pPr>
        <w:spacing w:line="360" w:lineRule="auto"/>
        <w:jc w:val="both"/>
        <w:rPr>
          <w:rFonts w:ascii="Palatino Linotype" w:hAnsi="Palatino Linotype"/>
        </w:rPr>
      </w:pPr>
      <w:r w:rsidRPr="00B21494">
        <w:rPr>
          <w:rFonts w:ascii="Palatino Linotype" w:hAnsi="Palatino Linotype"/>
        </w:rPr>
        <w:t xml:space="preserve">De los conceptos antepuestos, se llega a la conclusión que la clave catastral es una serie de elementos que hacen identificable un inmueble para su localización geográfica y posterior inscripción al padrón catastral de cada Entidad Federativa, existiendo la posibilidad por lo cual se considera que es procedente la entrega de dicho dato, al tratarse de bienes del dominio público. </w:t>
      </w:r>
    </w:p>
    <w:p w:rsidR="00BF031D" w:rsidRPr="00B21494" w:rsidRDefault="00BF031D" w:rsidP="00B6511F">
      <w:pPr>
        <w:spacing w:line="360" w:lineRule="auto"/>
        <w:ind w:right="51"/>
        <w:jc w:val="both"/>
        <w:rPr>
          <w:rFonts w:ascii="Palatino Linotype" w:eastAsia="Calibri" w:hAnsi="Palatino Linotype" w:cs="Arial"/>
          <w:lang w:val="es-ES_tradnl" w:eastAsia="es-MX"/>
        </w:rPr>
      </w:pPr>
    </w:p>
    <w:p w:rsidR="00B6511F" w:rsidRPr="00B21494" w:rsidRDefault="00B6511F" w:rsidP="00B6511F">
      <w:pPr>
        <w:spacing w:line="360" w:lineRule="auto"/>
        <w:ind w:right="51"/>
        <w:jc w:val="both"/>
        <w:rPr>
          <w:rFonts w:ascii="Palatino Linotype" w:eastAsia="Arial Unicode MS" w:hAnsi="Palatino Linotype" w:cs="Arial"/>
          <w:lang w:val="es-ES_tradnl" w:eastAsia="es-MX"/>
        </w:rPr>
      </w:pPr>
      <w:r w:rsidRPr="00B21494">
        <w:rPr>
          <w:rFonts w:ascii="Palatino Linotype" w:eastAsia="Calibri" w:hAnsi="Palatino Linotype" w:cs="Arial"/>
          <w:lang w:val="es-ES_tradnl" w:eastAsia="es-MX"/>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B21494">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B21494">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B6511F" w:rsidRPr="00B21494" w:rsidRDefault="00B6511F" w:rsidP="00B6511F">
      <w:pPr>
        <w:spacing w:line="360" w:lineRule="auto"/>
        <w:jc w:val="both"/>
        <w:rPr>
          <w:rFonts w:ascii="Palatino Linotype" w:hAnsi="Palatino Linotype"/>
        </w:rPr>
      </w:pPr>
    </w:p>
    <w:p w:rsidR="00B6511F" w:rsidRPr="00B21494" w:rsidRDefault="00B6511F" w:rsidP="00B6511F">
      <w:pPr>
        <w:spacing w:line="360" w:lineRule="auto"/>
        <w:jc w:val="both"/>
        <w:rPr>
          <w:rFonts w:ascii="Palatino Linotype" w:hAnsi="Palatino Linotype" w:cs="Arial"/>
        </w:rPr>
      </w:pPr>
      <w:r w:rsidRPr="00B21494">
        <w:rPr>
          <w:rFonts w:ascii="Palatino Linotype" w:hAnsi="Palatino Linotype"/>
        </w:rPr>
        <w:t xml:space="preserve">En mérito de lo expuesto en líneas anteriores, resultan parcialmente fundados los motivos de inconformidad que arguye </w:t>
      </w:r>
      <w:r w:rsidRPr="00B21494">
        <w:rPr>
          <w:rFonts w:ascii="Palatino Linotype" w:hAnsi="Palatino Linotype"/>
          <w:bCs/>
        </w:rPr>
        <w:t>el</w:t>
      </w:r>
      <w:r w:rsidRPr="00B21494">
        <w:rPr>
          <w:rFonts w:ascii="Palatino Linotype" w:hAnsi="Palatino Linotype"/>
          <w:b/>
          <w:bCs/>
        </w:rPr>
        <w:t xml:space="preserve"> Recurrente </w:t>
      </w:r>
      <w:r w:rsidRPr="00B21494">
        <w:rPr>
          <w:rFonts w:ascii="Palatino Linotype" w:hAnsi="Palatino Linotype"/>
        </w:rPr>
        <w:t xml:space="preserve">en su medio de impugnación que fue materia de estudio, por ello </w:t>
      </w:r>
      <w:r w:rsidRPr="00B21494">
        <w:rPr>
          <w:rFonts w:ascii="Palatino Linotype" w:hAnsi="Palatino Linotype" w:cs="Arial"/>
        </w:rPr>
        <w:t>con fundamento en la</w:t>
      </w:r>
      <w:r w:rsidRPr="00B21494">
        <w:rPr>
          <w:rFonts w:ascii="Palatino Linotype" w:hAnsi="Palatino Linotype" w:cs="Arial"/>
          <w:b/>
        </w:rPr>
        <w:t xml:space="preserve"> </w:t>
      </w:r>
      <w:r w:rsidRPr="00B21494">
        <w:rPr>
          <w:rFonts w:ascii="Palatino Linotype" w:hAnsi="Palatino Linotype" w:cs="Arial"/>
          <w:b/>
          <w:bCs/>
          <w:i/>
        </w:rPr>
        <w:t>segunda hipótesis</w:t>
      </w:r>
      <w:r w:rsidRPr="00B21494">
        <w:rPr>
          <w:rFonts w:ascii="Palatino Linotype" w:hAnsi="Palatino Linotype" w:cs="Arial"/>
          <w:b/>
        </w:rPr>
        <w:t xml:space="preserve"> </w:t>
      </w:r>
      <w:r w:rsidRPr="00B21494">
        <w:rPr>
          <w:rFonts w:ascii="Palatino Linotype" w:hAnsi="Palatino Linotype" w:cs="Arial"/>
        </w:rPr>
        <w:t>de la fracción</w:t>
      </w:r>
      <w:r w:rsidRPr="00B21494">
        <w:rPr>
          <w:rFonts w:ascii="Palatino Linotype" w:hAnsi="Palatino Linotype" w:cs="Arial"/>
          <w:b/>
        </w:rPr>
        <w:t xml:space="preserve"> </w:t>
      </w:r>
      <w:r w:rsidRPr="00B21494">
        <w:rPr>
          <w:rFonts w:ascii="Palatino Linotype" w:hAnsi="Palatino Linotype" w:cs="Arial"/>
        </w:rPr>
        <w:t>III, del artículo 186,</w:t>
      </w:r>
      <w:r w:rsidRPr="00B21494">
        <w:rPr>
          <w:rFonts w:ascii="Palatino Linotype" w:hAnsi="Palatino Linotype" w:cs="Arial"/>
          <w:b/>
        </w:rPr>
        <w:t xml:space="preserve"> </w:t>
      </w:r>
      <w:r w:rsidRPr="00B21494">
        <w:rPr>
          <w:rFonts w:ascii="Palatino Linotype" w:hAnsi="Palatino Linotype" w:cs="Arial"/>
        </w:rPr>
        <w:t xml:space="preserve">de la Ley de Transparencia y Acceso a la Información Pública del Estado de México y Municipios, se </w:t>
      </w:r>
      <w:r w:rsidRPr="00B21494">
        <w:rPr>
          <w:rFonts w:ascii="Palatino Linotype" w:hAnsi="Palatino Linotype" w:cs="Arial"/>
          <w:b/>
        </w:rPr>
        <w:t xml:space="preserve">MODIFICA </w:t>
      </w:r>
      <w:r w:rsidRPr="00B21494">
        <w:rPr>
          <w:rFonts w:ascii="Palatino Linotype" w:hAnsi="Palatino Linotype" w:cs="Arial"/>
        </w:rPr>
        <w:t>la respuesta a la solicitud de información número</w:t>
      </w:r>
      <w:r w:rsidRPr="00B21494">
        <w:rPr>
          <w:rFonts w:ascii="Palatino Linotype" w:hAnsi="Palatino Linotype"/>
          <w:b/>
        </w:rPr>
        <w:t xml:space="preserve"> </w:t>
      </w:r>
      <w:r w:rsidRPr="00B21494">
        <w:rPr>
          <w:rFonts w:ascii="Palatino Linotype" w:hAnsi="Palatino Linotype"/>
          <w:b/>
          <w:bCs/>
        </w:rPr>
        <w:t xml:space="preserve">00131/TEMAMATL/IP/2024 </w:t>
      </w:r>
      <w:r w:rsidRPr="00B21494">
        <w:rPr>
          <w:rFonts w:ascii="Palatino Linotype" w:hAnsi="Palatino Linotype" w:cs="Arial"/>
        </w:rPr>
        <w:t xml:space="preserve">que ha sido materia del presente fallo. </w:t>
      </w:r>
    </w:p>
    <w:p w:rsidR="00B6511F" w:rsidRPr="00B21494" w:rsidRDefault="00B6511F" w:rsidP="00B6511F">
      <w:pPr>
        <w:spacing w:line="360" w:lineRule="auto"/>
        <w:jc w:val="both"/>
        <w:rPr>
          <w:rFonts w:ascii="Palatino Linotype" w:eastAsiaTheme="minorHAnsi" w:hAnsi="Palatino Linotype" w:cstheme="minorBidi"/>
          <w:lang w:val="es-MX" w:eastAsia="en-US"/>
        </w:rPr>
      </w:pPr>
    </w:p>
    <w:p w:rsidR="00B6511F" w:rsidRPr="00B21494" w:rsidRDefault="00B6511F" w:rsidP="00B6511F">
      <w:pPr>
        <w:spacing w:line="360" w:lineRule="auto"/>
        <w:jc w:val="both"/>
        <w:rPr>
          <w:rFonts w:ascii="Palatino Linotype" w:hAnsi="Palatino Linotype"/>
          <w:lang w:val="es-MX"/>
        </w:rPr>
      </w:pPr>
      <w:r w:rsidRPr="00B21494">
        <w:rPr>
          <w:rFonts w:ascii="Palatino Linotype" w:hAnsi="Palatino Linotype"/>
          <w:lang w:val="es-MX"/>
        </w:rPr>
        <w:t>Por lo antes expuesto y fundado es de resolverse y,</w:t>
      </w:r>
    </w:p>
    <w:p w:rsidR="00B6511F" w:rsidRPr="00B21494" w:rsidRDefault="00B6511F" w:rsidP="00B6511F">
      <w:pPr>
        <w:spacing w:line="360" w:lineRule="auto"/>
        <w:jc w:val="both"/>
        <w:rPr>
          <w:rFonts w:ascii="Palatino Linotype" w:hAnsi="Palatino Linotype"/>
          <w:lang w:val="es-MX"/>
        </w:rPr>
      </w:pPr>
    </w:p>
    <w:p w:rsidR="00B6511F" w:rsidRPr="00B21494" w:rsidRDefault="00B6511F" w:rsidP="00B6511F">
      <w:pPr>
        <w:spacing w:line="360" w:lineRule="auto"/>
        <w:jc w:val="both"/>
        <w:rPr>
          <w:rFonts w:ascii="Palatino Linotype" w:hAnsi="Palatino Linotype"/>
          <w:lang w:val="es-MX"/>
        </w:rPr>
      </w:pPr>
    </w:p>
    <w:p w:rsidR="00B6511F" w:rsidRPr="00B21494" w:rsidRDefault="00B6511F" w:rsidP="00B6511F">
      <w:pPr>
        <w:spacing w:line="360" w:lineRule="auto"/>
        <w:jc w:val="center"/>
        <w:rPr>
          <w:rFonts w:ascii="Palatino Linotype" w:hAnsi="Palatino Linotype"/>
          <w:bCs/>
          <w:spacing w:val="60"/>
          <w:lang w:val="es-ES_tradnl"/>
        </w:rPr>
      </w:pPr>
      <w:r w:rsidRPr="00B21494">
        <w:rPr>
          <w:rFonts w:ascii="Palatino Linotype" w:hAnsi="Palatino Linotype"/>
          <w:b/>
          <w:bCs/>
          <w:spacing w:val="60"/>
          <w:sz w:val="28"/>
          <w:lang w:val="es-ES_tradnl"/>
        </w:rPr>
        <w:t>SE    RESUELVE</w:t>
      </w:r>
    </w:p>
    <w:p w:rsidR="00B6511F" w:rsidRPr="00B21494" w:rsidRDefault="00B6511F" w:rsidP="00B6511F">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rsidR="00B6511F" w:rsidRPr="00B21494" w:rsidRDefault="00B6511F" w:rsidP="00B6511F">
      <w:pPr>
        <w:spacing w:line="360" w:lineRule="auto"/>
        <w:jc w:val="both"/>
        <w:rPr>
          <w:rFonts w:ascii="Palatino Linotype" w:hAnsi="Palatino Linotype" w:cs="Arial"/>
        </w:rPr>
      </w:pPr>
      <w:r w:rsidRPr="00B21494">
        <w:rPr>
          <w:rFonts w:ascii="Palatino Linotype" w:hAnsi="Palatino Linotype" w:cs="Arial"/>
          <w:b/>
          <w:sz w:val="28"/>
          <w:szCs w:val="28"/>
        </w:rPr>
        <w:lastRenderedPageBreak/>
        <w:t>PRIMERO</w:t>
      </w:r>
      <w:r w:rsidRPr="00B21494">
        <w:rPr>
          <w:rFonts w:ascii="Palatino Linotype" w:hAnsi="Palatino Linotype" w:cs="Arial"/>
          <w:sz w:val="32"/>
          <w:szCs w:val="28"/>
        </w:rPr>
        <w:t>.</w:t>
      </w:r>
      <w:r w:rsidRPr="00B21494">
        <w:rPr>
          <w:rFonts w:ascii="Palatino Linotype" w:hAnsi="Palatino Linotype" w:cs="Arial"/>
        </w:rPr>
        <w:t xml:space="preserve"> Se</w:t>
      </w:r>
      <w:r w:rsidRPr="00B21494">
        <w:rPr>
          <w:rFonts w:ascii="Palatino Linotype" w:hAnsi="Palatino Linotype" w:cs="Arial"/>
          <w:b/>
        </w:rPr>
        <w:t xml:space="preserve"> MODIFICA </w:t>
      </w:r>
      <w:r w:rsidRPr="00B21494">
        <w:rPr>
          <w:rFonts w:ascii="Palatino Linotype" w:hAnsi="Palatino Linotype" w:cs="Arial"/>
        </w:rPr>
        <w:t xml:space="preserve">la respuesta del </w:t>
      </w:r>
      <w:r w:rsidRPr="00B21494">
        <w:rPr>
          <w:rFonts w:ascii="Palatino Linotype" w:hAnsi="Palatino Linotype" w:cs="Arial"/>
          <w:b/>
        </w:rPr>
        <w:t>Sujeto Obligado</w:t>
      </w:r>
      <w:r w:rsidRPr="00B21494">
        <w:rPr>
          <w:rFonts w:ascii="Palatino Linotype" w:hAnsi="Palatino Linotype" w:cs="Arial"/>
        </w:rPr>
        <w:t xml:space="preserve"> a la solicitud de acceso a la información pública</w:t>
      </w:r>
      <w:r w:rsidRPr="00B21494">
        <w:rPr>
          <w:rFonts w:ascii="Palatino Linotype" w:hAnsi="Palatino Linotype" w:cs="Arial"/>
          <w:b/>
        </w:rPr>
        <w:t xml:space="preserve"> </w:t>
      </w:r>
      <w:r w:rsidRPr="00B21494">
        <w:rPr>
          <w:rFonts w:ascii="Palatino Linotype" w:hAnsi="Palatino Linotype"/>
          <w:b/>
          <w:bCs/>
        </w:rPr>
        <w:t>00131/TEMAMATL/IP/2024</w:t>
      </w:r>
      <w:r w:rsidRPr="00B21494">
        <w:rPr>
          <w:rFonts w:ascii="Palatino Linotype" w:hAnsi="Palatino Linotype" w:cs="Arial"/>
        </w:rPr>
        <w:t>,</w:t>
      </w:r>
      <w:r w:rsidRPr="00B21494">
        <w:rPr>
          <w:rFonts w:ascii="Palatino Linotype" w:hAnsi="Palatino Linotype" w:cs="Tahoma"/>
          <w:b/>
        </w:rPr>
        <w:t xml:space="preserve"> </w:t>
      </w:r>
      <w:r w:rsidRPr="00B21494">
        <w:rPr>
          <w:rFonts w:ascii="Palatino Linotype" w:hAnsi="Palatino Linotype" w:cs="Arial"/>
        </w:rPr>
        <w:t xml:space="preserve">por resultar  </w:t>
      </w:r>
      <w:r w:rsidRPr="00B21494">
        <w:rPr>
          <w:rFonts w:ascii="Palatino Linotype" w:hAnsi="Palatino Linotype" w:cs="Arial"/>
          <w:b/>
        </w:rPr>
        <w:t xml:space="preserve">fundados </w:t>
      </w:r>
      <w:r w:rsidRPr="00B21494">
        <w:rPr>
          <w:rFonts w:ascii="Palatino Linotype" w:hAnsi="Palatino Linotype" w:cs="Arial"/>
        </w:rPr>
        <w:t xml:space="preserve">los motivos de inconformidad vertidos por la parte </w:t>
      </w:r>
      <w:r w:rsidRPr="00B21494">
        <w:rPr>
          <w:rFonts w:ascii="Palatino Linotype" w:hAnsi="Palatino Linotype" w:cs="Arial"/>
          <w:b/>
        </w:rPr>
        <w:t>Recurrente</w:t>
      </w:r>
      <w:r w:rsidRPr="00B21494">
        <w:rPr>
          <w:rFonts w:ascii="Palatino Linotype" w:hAnsi="Palatino Linotype" w:cs="Arial"/>
        </w:rPr>
        <w:t>, en términos del considerando</w:t>
      </w:r>
      <w:r w:rsidRPr="00B21494">
        <w:rPr>
          <w:rFonts w:ascii="Palatino Linotype" w:hAnsi="Palatino Linotype" w:cs="Arial"/>
          <w:b/>
        </w:rPr>
        <w:t xml:space="preserve"> CUARTO </w:t>
      </w:r>
      <w:r w:rsidRPr="00B21494">
        <w:rPr>
          <w:rFonts w:ascii="Palatino Linotype" w:hAnsi="Palatino Linotype" w:cs="Arial"/>
        </w:rPr>
        <w:t>de la presente Resolución.</w:t>
      </w:r>
    </w:p>
    <w:p w:rsidR="00B6511F" w:rsidRPr="00B21494" w:rsidRDefault="00B6511F" w:rsidP="00B6511F">
      <w:pPr>
        <w:spacing w:line="360" w:lineRule="auto"/>
        <w:jc w:val="both"/>
        <w:rPr>
          <w:rFonts w:ascii="Palatino Linotype" w:hAnsi="Palatino Linotype" w:cs="Arial"/>
        </w:rPr>
      </w:pPr>
    </w:p>
    <w:p w:rsidR="00B6511F" w:rsidRPr="00B21494" w:rsidRDefault="00B6511F" w:rsidP="00B6511F">
      <w:pPr>
        <w:spacing w:line="360" w:lineRule="auto"/>
        <w:jc w:val="both"/>
        <w:rPr>
          <w:rFonts w:ascii="Palatino Linotype" w:hAnsi="Palatino Linotype" w:cs="Tahoma"/>
        </w:rPr>
      </w:pPr>
      <w:r w:rsidRPr="00B21494">
        <w:rPr>
          <w:rFonts w:ascii="Palatino Linotype" w:hAnsi="Palatino Linotype" w:cs="Arial"/>
          <w:b/>
          <w:sz w:val="28"/>
        </w:rPr>
        <w:t>SEGUNDO</w:t>
      </w:r>
      <w:r w:rsidRPr="00B21494">
        <w:rPr>
          <w:rFonts w:ascii="Palatino Linotype" w:hAnsi="Palatino Linotype" w:cs="Arial"/>
          <w:b/>
        </w:rPr>
        <w:t>.</w:t>
      </w:r>
      <w:r w:rsidRPr="00B21494">
        <w:rPr>
          <w:rFonts w:ascii="Palatino Linotype" w:hAnsi="Palatino Linotype" w:cs="Tahoma"/>
        </w:rPr>
        <w:t xml:space="preserve"> Se </w:t>
      </w:r>
      <w:r w:rsidRPr="00B21494">
        <w:rPr>
          <w:rFonts w:ascii="Palatino Linotype" w:hAnsi="Palatino Linotype" w:cs="Tahoma"/>
          <w:b/>
        </w:rPr>
        <w:t>ORDENA</w:t>
      </w:r>
      <w:r w:rsidRPr="00B21494">
        <w:rPr>
          <w:rFonts w:ascii="Palatino Linotype" w:hAnsi="Palatino Linotype" w:cs="Tahoma"/>
        </w:rPr>
        <w:t xml:space="preserve"> al </w:t>
      </w:r>
      <w:r w:rsidRPr="00B21494">
        <w:rPr>
          <w:rFonts w:ascii="Palatino Linotype" w:hAnsi="Palatino Linotype" w:cs="Tahoma"/>
          <w:b/>
        </w:rPr>
        <w:t>Sujeto Obligado,</w:t>
      </w:r>
      <w:r w:rsidRPr="00B21494">
        <w:rPr>
          <w:rFonts w:ascii="Palatino Linotype" w:hAnsi="Palatino Linotype" w:cs="Tahoma"/>
        </w:rPr>
        <w:t xml:space="preserve"> haga entrega a la parte </w:t>
      </w:r>
      <w:r w:rsidRPr="00B21494">
        <w:rPr>
          <w:rFonts w:ascii="Palatino Linotype" w:hAnsi="Palatino Linotype" w:cs="Tahoma"/>
          <w:b/>
        </w:rPr>
        <w:t>Recurrente</w:t>
      </w:r>
      <w:r w:rsidRPr="00B21494">
        <w:rPr>
          <w:rFonts w:ascii="Palatino Linotype" w:hAnsi="Palatino Linotype" w:cs="Tahoma"/>
        </w:rPr>
        <w:t>, a través del Sistema de Acceso a la Información Mexiquense (</w:t>
      </w:r>
      <w:r w:rsidRPr="00B21494">
        <w:rPr>
          <w:rFonts w:ascii="Palatino Linotype" w:hAnsi="Palatino Linotype" w:cs="Tahoma"/>
          <w:b/>
        </w:rPr>
        <w:t>SAIMEX</w:t>
      </w:r>
      <w:r w:rsidRPr="00B21494">
        <w:rPr>
          <w:rFonts w:ascii="Palatino Linotype" w:hAnsi="Palatino Linotype" w:cs="Tahoma"/>
        </w:rPr>
        <w:t xml:space="preserve">), </w:t>
      </w:r>
      <w:r w:rsidR="00B864A2" w:rsidRPr="00B21494">
        <w:rPr>
          <w:rFonts w:ascii="Palatino Linotype" w:hAnsi="Palatino Linotype" w:cs="Tahoma"/>
        </w:rPr>
        <w:t xml:space="preserve">de ser procedente en </w:t>
      </w:r>
      <w:r w:rsidRPr="00B21494">
        <w:rPr>
          <w:rFonts w:ascii="Palatino Linotype" w:hAnsi="Palatino Linotype" w:cs="Tahoma"/>
        </w:rPr>
        <w:t>versión pública, de lo siguiente:</w:t>
      </w:r>
    </w:p>
    <w:p w:rsidR="00B6511F" w:rsidRPr="00B21494" w:rsidRDefault="00B864A2" w:rsidP="00B6511F">
      <w:pPr>
        <w:pStyle w:val="Prrafodelista"/>
        <w:numPr>
          <w:ilvl w:val="3"/>
          <w:numId w:val="6"/>
        </w:numPr>
        <w:spacing w:before="240" w:line="360" w:lineRule="auto"/>
        <w:ind w:left="851"/>
        <w:jc w:val="both"/>
        <w:rPr>
          <w:rFonts w:ascii="Palatino Linotype" w:hAnsi="Palatino Linotype"/>
        </w:rPr>
      </w:pPr>
      <w:r w:rsidRPr="00B21494">
        <w:rPr>
          <w:rFonts w:ascii="Palatino Linotype" w:hAnsi="Palatino Linotype"/>
        </w:rPr>
        <w:t>Inventario</w:t>
      </w:r>
      <w:r w:rsidR="003D4DEB" w:rsidRPr="00B21494">
        <w:rPr>
          <w:rFonts w:ascii="Palatino Linotype" w:hAnsi="Palatino Linotype"/>
        </w:rPr>
        <w:t xml:space="preserve"> con fotografías</w:t>
      </w:r>
      <w:r w:rsidRPr="00B21494">
        <w:rPr>
          <w:rFonts w:ascii="Palatino Linotype" w:hAnsi="Palatino Linotype"/>
        </w:rPr>
        <w:t xml:space="preserve"> de bienes muebles e inmuebles en posesión y propiedad del Sujeto Obligado, del primero de enero de dos mil veintidós al doce de junio de dos mil veinticuatro</w:t>
      </w:r>
      <w:r w:rsidR="00B6511F" w:rsidRPr="00B21494">
        <w:rPr>
          <w:rFonts w:ascii="Palatino Linotype" w:hAnsi="Palatino Linotype"/>
        </w:rPr>
        <w:t>.</w:t>
      </w:r>
    </w:p>
    <w:p w:rsidR="00B6511F" w:rsidRPr="00B21494" w:rsidRDefault="00B6511F" w:rsidP="00B6511F">
      <w:pPr>
        <w:pStyle w:val="INFOEM"/>
        <w:spacing w:before="0" w:after="0"/>
        <w:ind w:left="720" w:right="567"/>
        <w:rPr>
          <w:sz w:val="24"/>
          <w:szCs w:val="24"/>
        </w:rPr>
      </w:pPr>
    </w:p>
    <w:p w:rsidR="00B6511F" w:rsidRPr="00B21494" w:rsidRDefault="00B6511F" w:rsidP="00B6511F">
      <w:pPr>
        <w:pStyle w:val="Citas"/>
      </w:pPr>
      <w:r w:rsidRPr="00B21494">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3D4DEB" w:rsidRPr="00B21494" w:rsidRDefault="003D4DEB" w:rsidP="00B6511F">
      <w:pPr>
        <w:pStyle w:val="Citas"/>
      </w:pPr>
      <w:r w:rsidRPr="00B21494">
        <w:t xml:space="preserve">En el supuesto de que no cuenten con las fotografías de los bienes que se ordenan en el punto 1 del resolutivo segundo, bastara con que el área competente lo refiera de manera precisa y clara. </w:t>
      </w:r>
    </w:p>
    <w:p w:rsidR="00B6511F" w:rsidRPr="00B21494" w:rsidRDefault="00B6511F" w:rsidP="00B6511F">
      <w:pPr>
        <w:spacing w:line="360" w:lineRule="auto"/>
        <w:jc w:val="both"/>
        <w:rPr>
          <w:rFonts w:ascii="Palatino Linotype" w:hAnsi="Palatino Linotype" w:cs="Arial"/>
        </w:rPr>
      </w:pPr>
    </w:p>
    <w:p w:rsidR="00B6511F" w:rsidRPr="00B21494" w:rsidRDefault="00B6511F" w:rsidP="00B6511F">
      <w:pPr>
        <w:spacing w:line="360" w:lineRule="auto"/>
        <w:jc w:val="both"/>
        <w:rPr>
          <w:rFonts w:ascii="Palatino Linotype" w:hAnsi="Palatino Linotype" w:cs="Tahoma"/>
          <w:bCs/>
        </w:rPr>
      </w:pPr>
      <w:r w:rsidRPr="00B21494">
        <w:rPr>
          <w:rFonts w:ascii="Palatino Linotype" w:hAnsi="Palatino Linotype" w:cs="Arial"/>
          <w:b/>
          <w:sz w:val="28"/>
        </w:rPr>
        <w:t>TERCERO</w:t>
      </w:r>
      <w:r w:rsidRPr="00B21494">
        <w:rPr>
          <w:rFonts w:ascii="Palatino Linotype" w:hAnsi="Palatino Linotype" w:cs="Arial"/>
          <w:b/>
        </w:rPr>
        <w:t>.</w:t>
      </w:r>
      <w:r w:rsidRPr="00B21494">
        <w:rPr>
          <w:rFonts w:ascii="Palatino Linotype" w:hAnsi="Palatino Linotype" w:cs="Arial"/>
        </w:rPr>
        <w:t xml:space="preserve"> </w:t>
      </w:r>
      <w:r w:rsidRPr="00B21494">
        <w:rPr>
          <w:rFonts w:ascii="Palatino Linotype" w:hAnsi="Palatino Linotype" w:cs="Tahoma"/>
          <w:b/>
        </w:rPr>
        <w:t xml:space="preserve">NOTIFÍQUESE </w:t>
      </w:r>
      <w:r w:rsidRPr="00B21494">
        <w:rPr>
          <w:rFonts w:ascii="Palatino Linotype" w:hAnsi="Palatino Linotype" w:cs="Arial"/>
        </w:rPr>
        <w:t xml:space="preserve">a través del Sistema de Acceso a la Información Mexiquense </w:t>
      </w:r>
      <w:r w:rsidRPr="00B21494">
        <w:rPr>
          <w:rFonts w:ascii="Palatino Linotype" w:hAnsi="Palatino Linotype" w:cs="Arial"/>
          <w:b/>
        </w:rPr>
        <w:t>(SAIMEX)</w:t>
      </w:r>
      <w:r w:rsidRPr="00B21494">
        <w:rPr>
          <w:rFonts w:ascii="Palatino Linotype" w:hAnsi="Palatino Linotype" w:cs="Arial"/>
        </w:rPr>
        <w:t xml:space="preserve">, </w:t>
      </w:r>
      <w:r w:rsidRPr="00B21494">
        <w:rPr>
          <w:rFonts w:ascii="Palatino Linotype" w:hAnsi="Palatino Linotype" w:cs="Tahoma"/>
        </w:rPr>
        <w:t xml:space="preserve">la presente Resolución al Titular de la Unidad de </w:t>
      </w:r>
      <w:r w:rsidRPr="00B21494">
        <w:rPr>
          <w:rFonts w:ascii="Palatino Linotype" w:hAnsi="Palatino Linotype" w:cs="Tahoma"/>
        </w:rPr>
        <w:lastRenderedPageBreak/>
        <w:t xml:space="preserve">Transparencia del </w:t>
      </w:r>
      <w:r w:rsidRPr="00B21494">
        <w:rPr>
          <w:rFonts w:ascii="Palatino Linotype" w:hAnsi="Palatino Linotype" w:cs="Tahoma"/>
          <w:b/>
        </w:rPr>
        <w:t>Sujeto Obligado</w:t>
      </w:r>
      <w:r w:rsidRPr="00B21494">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B21494">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6511F" w:rsidRPr="00B21494" w:rsidRDefault="00B6511F" w:rsidP="00B6511F">
      <w:pPr>
        <w:spacing w:line="360" w:lineRule="auto"/>
        <w:ind w:right="-595"/>
        <w:jc w:val="both"/>
        <w:rPr>
          <w:rFonts w:ascii="Palatino Linotype" w:hAnsi="Palatino Linotype" w:cs="Tahoma"/>
          <w:bCs/>
        </w:rPr>
      </w:pPr>
    </w:p>
    <w:p w:rsidR="00B6511F" w:rsidRPr="00B21494" w:rsidRDefault="00B6511F" w:rsidP="00B6511F">
      <w:pPr>
        <w:autoSpaceDE w:val="0"/>
        <w:autoSpaceDN w:val="0"/>
        <w:adjustRightInd w:val="0"/>
        <w:spacing w:line="360" w:lineRule="auto"/>
        <w:jc w:val="both"/>
        <w:rPr>
          <w:rFonts w:ascii="Palatino Linotype" w:hAnsi="Palatino Linotype" w:cs="Arial"/>
        </w:rPr>
      </w:pPr>
      <w:r w:rsidRPr="00B21494">
        <w:rPr>
          <w:rFonts w:ascii="Palatino Linotype" w:hAnsi="Palatino Linotype" w:cs="Arial"/>
          <w:b/>
          <w:sz w:val="28"/>
          <w:szCs w:val="28"/>
        </w:rPr>
        <w:t>CUARTO.</w:t>
      </w:r>
      <w:r w:rsidRPr="00B21494">
        <w:rPr>
          <w:rFonts w:ascii="Palatino Linotype" w:hAnsi="Palatino Linotype" w:cs="Arial"/>
          <w:b/>
        </w:rPr>
        <w:t xml:space="preserve"> </w:t>
      </w:r>
      <w:r w:rsidRPr="00B21494">
        <w:rPr>
          <w:rFonts w:ascii="Palatino Linotype" w:hAnsi="Palatino Linotype" w:cs="Arial"/>
        </w:rPr>
        <w:t xml:space="preserve">De conformidad con el artículo 198 de la Ley de Transparencia y Acceso a la Información Pública del Estado de México y Municipios, de considerarlo procedente, el </w:t>
      </w:r>
      <w:r w:rsidRPr="00B21494">
        <w:rPr>
          <w:rFonts w:ascii="Palatino Linotype" w:hAnsi="Palatino Linotype" w:cs="Arial"/>
          <w:b/>
        </w:rPr>
        <w:t>Sujeto Obligado</w:t>
      </w:r>
      <w:r w:rsidRPr="00B21494">
        <w:rPr>
          <w:rFonts w:ascii="Palatino Linotype" w:hAnsi="Palatino Linotype" w:cs="Arial"/>
        </w:rPr>
        <w:t xml:space="preserve"> de manera fundada y motivada, podrá solicitar una ampliación de plazo para el cumplimiento de la presente resolución.</w:t>
      </w:r>
    </w:p>
    <w:p w:rsidR="00B6511F" w:rsidRPr="00B21494" w:rsidRDefault="00B6511F" w:rsidP="00B6511F">
      <w:pPr>
        <w:autoSpaceDE w:val="0"/>
        <w:autoSpaceDN w:val="0"/>
        <w:adjustRightInd w:val="0"/>
        <w:spacing w:line="360" w:lineRule="auto"/>
        <w:jc w:val="both"/>
        <w:rPr>
          <w:rFonts w:ascii="Palatino Linotype" w:hAnsi="Palatino Linotype" w:cs="Arial"/>
        </w:rPr>
      </w:pPr>
    </w:p>
    <w:p w:rsidR="00B6511F" w:rsidRPr="00B21494" w:rsidRDefault="00B6511F" w:rsidP="00B6511F">
      <w:pPr>
        <w:autoSpaceDE w:val="0"/>
        <w:autoSpaceDN w:val="0"/>
        <w:adjustRightInd w:val="0"/>
        <w:spacing w:line="360" w:lineRule="auto"/>
        <w:jc w:val="both"/>
        <w:rPr>
          <w:rFonts w:ascii="Palatino Linotype" w:hAnsi="Palatino Linotype" w:cs="Arial"/>
        </w:rPr>
      </w:pPr>
      <w:r w:rsidRPr="00B21494">
        <w:rPr>
          <w:rFonts w:ascii="Palatino Linotype" w:hAnsi="Palatino Linotype"/>
          <w:b/>
          <w:sz w:val="28"/>
          <w:szCs w:val="28"/>
        </w:rPr>
        <w:t>QUINTO</w:t>
      </w:r>
      <w:r w:rsidRPr="00B21494">
        <w:rPr>
          <w:rFonts w:ascii="Palatino Linotype" w:hAnsi="Palatino Linotype"/>
          <w:b/>
        </w:rPr>
        <w:t xml:space="preserve">. </w:t>
      </w:r>
      <w:r w:rsidRPr="00B21494">
        <w:rPr>
          <w:rFonts w:ascii="Palatino Linotype" w:hAnsi="Palatino Linotype" w:cs="Arial"/>
          <w:b/>
        </w:rPr>
        <w:t>NOTIFÍQUESE</w:t>
      </w:r>
      <w:r w:rsidRPr="00B21494">
        <w:rPr>
          <w:rFonts w:ascii="Palatino Linotype" w:hAnsi="Palatino Linotype" w:cs="Arial"/>
        </w:rPr>
        <w:t xml:space="preserve"> a través del Sistema de Acceso a la Información Mexiquense </w:t>
      </w:r>
      <w:r w:rsidRPr="00B21494">
        <w:rPr>
          <w:rFonts w:ascii="Palatino Linotype" w:hAnsi="Palatino Linotype" w:cs="Arial"/>
          <w:b/>
        </w:rPr>
        <w:t>(SAIMEX)</w:t>
      </w:r>
      <w:r w:rsidRPr="00B21494">
        <w:rPr>
          <w:rFonts w:ascii="Palatino Linotype" w:hAnsi="Palatino Linotype" w:cs="Arial"/>
        </w:rPr>
        <w:t xml:space="preserve">, al </w:t>
      </w:r>
      <w:r w:rsidRPr="00B21494">
        <w:rPr>
          <w:rFonts w:ascii="Palatino Linotype" w:hAnsi="Palatino Linotype" w:cs="Arial"/>
          <w:b/>
        </w:rPr>
        <w:t>Recurrente</w:t>
      </w:r>
      <w:r w:rsidRPr="00B21494">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B6511F" w:rsidRPr="00B21494" w:rsidRDefault="00B6511F" w:rsidP="00B6511F">
      <w:pPr>
        <w:spacing w:line="360" w:lineRule="auto"/>
        <w:jc w:val="both"/>
        <w:rPr>
          <w:rFonts w:ascii="Palatino Linotype" w:hAnsi="Palatino Linotype"/>
          <w:lang w:eastAsia="es-ES_tradnl"/>
        </w:rPr>
      </w:pPr>
    </w:p>
    <w:p w:rsidR="00507517" w:rsidRPr="00B21494" w:rsidRDefault="00507517" w:rsidP="00B6511F">
      <w:pPr>
        <w:spacing w:line="360" w:lineRule="auto"/>
        <w:jc w:val="both"/>
        <w:rPr>
          <w:rFonts w:ascii="Palatino Linotype" w:hAnsi="Palatino Linotype"/>
          <w:lang w:eastAsia="es-ES_tradnl"/>
        </w:rPr>
      </w:pPr>
    </w:p>
    <w:p w:rsidR="00507517" w:rsidRPr="00B21494" w:rsidRDefault="00507517" w:rsidP="00B6511F">
      <w:pPr>
        <w:spacing w:line="360" w:lineRule="auto"/>
        <w:jc w:val="both"/>
        <w:rPr>
          <w:rFonts w:ascii="Palatino Linotype" w:hAnsi="Palatino Linotype"/>
          <w:lang w:eastAsia="es-ES_tradnl"/>
        </w:rPr>
      </w:pPr>
    </w:p>
    <w:p w:rsidR="00B6511F" w:rsidRPr="00B21494" w:rsidRDefault="00B6511F" w:rsidP="00B6511F">
      <w:pPr>
        <w:spacing w:line="360" w:lineRule="auto"/>
        <w:jc w:val="both"/>
        <w:rPr>
          <w:rFonts w:ascii="Palatino Linotype" w:hAnsi="Palatino Linotype" w:cs="Arial"/>
        </w:rPr>
      </w:pPr>
      <w:r w:rsidRPr="00B21494">
        <w:rPr>
          <w:rFonts w:ascii="Palatino Linotype" w:hAnsi="Palatino Linotype" w:cs="Arial"/>
        </w:rPr>
        <w:lastRenderedPageBreak/>
        <w:t>ASÍ LO RESUELVE, POR UNANIMIDAD DE VOTOS EL PLENO DEL</w:t>
      </w:r>
      <w:r w:rsidRPr="00B21494">
        <w:rPr>
          <w:rFonts w:ascii="Palatino Linotype" w:eastAsia="Arial Unicode MS" w:hAnsi="Palatino Linotype" w:cs="Arial"/>
        </w:rPr>
        <w:t xml:space="preserve"> INSTITUTO DE TRANSPARENCIA, ACCESO A LA INFORMACIÓN PÚBLICA Y PROTECCIÓN DE DATOS PERSONALES DEL ESTADO DE MÉXICO Y MUNICIPIOS</w:t>
      </w:r>
      <w:r w:rsidRPr="00B21494">
        <w:rPr>
          <w:rFonts w:ascii="Palatino Linotype" w:hAnsi="Palatino Linotype" w:cs="Arial"/>
        </w:rPr>
        <w:t>, CONFORMADO POR LOS COMISIONADOS JOSÉ MARTÍNEZ VILCHIS, MARÍA DEL ROSARIO MEJÍA AYALA, SHARON CRISTINA MORALES MARTÍNEZ, LUIS GUSTAVO PARRA NORIEGA Y GUADALUPE RAMÍREZ PEÑA, EN LA TRIGÉSIMA</w:t>
      </w:r>
      <w:r w:rsidR="00B864A2" w:rsidRPr="00B21494">
        <w:rPr>
          <w:rFonts w:ascii="Palatino Linotype" w:hAnsi="Palatino Linotype" w:cs="Arial"/>
        </w:rPr>
        <w:t xml:space="preserve"> QUINTA</w:t>
      </w:r>
      <w:r w:rsidRPr="00B21494">
        <w:rPr>
          <w:rFonts w:ascii="Palatino Linotype" w:hAnsi="Palatino Linotype" w:cs="Arial"/>
        </w:rPr>
        <w:t xml:space="preserve">  SESIÓN ORDINARIA CELEBRADA EL </w:t>
      </w:r>
      <w:r w:rsidR="00B864A2" w:rsidRPr="00B21494">
        <w:rPr>
          <w:rFonts w:ascii="Palatino Linotype" w:hAnsi="Palatino Linotype" w:cs="Arial"/>
        </w:rPr>
        <w:t>TRES DE OCTUBRE</w:t>
      </w:r>
      <w:r w:rsidRPr="00B21494">
        <w:rPr>
          <w:rFonts w:ascii="Palatino Linotype" w:hAnsi="Palatino Linotype" w:cs="Arial"/>
        </w:rPr>
        <w:t xml:space="preserve"> DE DOS MIL VEINTICUATRO, ANTE EL SECRETARIO TÉCNICO DEL PLENO, ALEXIS TAPIA RAMÍREZ. -----------------------------------------------------------------------------------------------------------------------------------------------------------------------------------------------------------------------------------------------------------------------------------------------------------------------------------------------------------------------------------------------------------------------------------------------------------------------------------------------------------------------------------------------------------------------------------------------------------------------------------------------------------------------------------------------------------------------------------------------------------------------------</w:t>
      </w:r>
      <w:r w:rsidR="00507517" w:rsidRPr="00B21494">
        <w:rPr>
          <w:rFonts w:ascii="Palatino Linotype" w:hAnsi="Palatino Linotype" w:cs="Arial"/>
        </w:rPr>
        <w:t>------------</w:t>
      </w:r>
    </w:p>
    <w:p w:rsidR="00B6511F" w:rsidRPr="00B21494" w:rsidRDefault="00B6511F" w:rsidP="00B6511F">
      <w:pPr>
        <w:spacing w:line="360" w:lineRule="auto"/>
        <w:jc w:val="both"/>
        <w:rPr>
          <w:rFonts w:ascii="Palatino Linotype" w:hAnsi="Palatino Linotype" w:cs="Arial"/>
          <w:sz w:val="20"/>
        </w:rPr>
      </w:pPr>
      <w:r w:rsidRPr="00B21494">
        <w:rPr>
          <w:rFonts w:ascii="Palatino Linotype" w:hAnsi="Palatino Linotype" w:cs="Arial"/>
        </w:rPr>
        <w:t>------------------------------------------------------------------------------------------------------------------------------------------------------------------------------------------------------------------------------------------------------------------------------------------------------------------------------------------------------------------------------------------------------------------------------------------------------------------------------------------------------------------------------------------------------------------------------------------------------------------------------------------------------------------------------------------------------------------------------------------------------------------------------------------------------------------------------</w:t>
      </w:r>
    </w:p>
    <w:p w:rsidR="00B6511F" w:rsidRPr="00E23C8F" w:rsidRDefault="00B6511F" w:rsidP="00B6511F">
      <w:pPr>
        <w:spacing w:line="360" w:lineRule="auto"/>
        <w:jc w:val="both"/>
        <w:rPr>
          <w:rFonts w:ascii="Palatino Linotype" w:hAnsi="Palatino Linotype" w:cs="Arial"/>
          <w:sz w:val="16"/>
        </w:rPr>
      </w:pPr>
      <w:r w:rsidRPr="00B21494">
        <w:rPr>
          <w:rFonts w:ascii="Palatino Linotype" w:hAnsi="Palatino Linotype" w:cs="Arial"/>
          <w:sz w:val="16"/>
        </w:rPr>
        <w:t>JMV/CCR/</w:t>
      </w:r>
      <w:r w:rsidR="000816A9" w:rsidRPr="00B21494">
        <w:rPr>
          <w:rFonts w:ascii="Palatino Linotype" w:hAnsi="Palatino Linotype" w:cs="Arial"/>
          <w:sz w:val="16"/>
        </w:rPr>
        <w:t>LMST</w:t>
      </w:r>
      <w:bookmarkStart w:id="1" w:name="_GoBack"/>
      <w:bookmarkEnd w:id="1"/>
    </w:p>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B6511F" w:rsidRDefault="00B6511F" w:rsidP="00B6511F"/>
    <w:p w:rsidR="008B6494" w:rsidRDefault="008B6494"/>
    <w:sectPr w:rsidR="008B6494" w:rsidSect="00307A4D">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079" w:rsidRDefault="007C3079" w:rsidP="00B6511F">
      <w:r>
        <w:separator/>
      </w:r>
    </w:p>
  </w:endnote>
  <w:endnote w:type="continuationSeparator" w:id="0">
    <w:p w:rsidR="007C3079" w:rsidRDefault="007C3079" w:rsidP="00B6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079" w:rsidRPr="00A2780F" w:rsidRDefault="007C3079" w:rsidP="00307A4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21494">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21494">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079" w:rsidRPr="00070856" w:rsidRDefault="007C3079" w:rsidP="00307A4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2149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21494">
      <w:rPr>
        <w:rFonts w:ascii="Arial" w:hAnsi="Arial" w:cs="Arial"/>
        <w:b/>
        <w:bCs/>
        <w:noProof/>
        <w:sz w:val="20"/>
        <w:szCs w:val="20"/>
      </w:rPr>
      <w:t>32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079" w:rsidRDefault="007C3079" w:rsidP="00B6511F">
      <w:r>
        <w:separator/>
      </w:r>
    </w:p>
  </w:footnote>
  <w:footnote w:type="continuationSeparator" w:id="0">
    <w:p w:rsidR="007C3079" w:rsidRDefault="007C3079" w:rsidP="00B6511F">
      <w:r>
        <w:continuationSeparator/>
      </w:r>
    </w:p>
  </w:footnote>
  <w:footnote w:id="1">
    <w:p w:rsidR="007C3079" w:rsidRPr="005552A8" w:rsidRDefault="007C3079" w:rsidP="00B6511F">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C3079" w:rsidRPr="005552A8" w:rsidRDefault="007C3079" w:rsidP="00B6511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7C3079" w:rsidRPr="008F2CCC" w:rsidTr="00307A4D">
      <w:tc>
        <w:tcPr>
          <w:tcW w:w="3620" w:type="dxa"/>
          <w:shd w:val="clear" w:color="auto" w:fill="auto"/>
        </w:tcPr>
        <w:p w:rsidR="007C3079" w:rsidRPr="007E5FC4" w:rsidRDefault="007C3079" w:rsidP="00307A4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7C3079" w:rsidRPr="00664658" w:rsidRDefault="00507517" w:rsidP="00307A4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7C3079">
            <w:rPr>
              <w:rFonts w:ascii="Palatino Linotype" w:hAnsi="Palatino Linotype"/>
              <w:b/>
              <w:sz w:val="22"/>
              <w:szCs w:val="22"/>
              <w:lang w:val="es-ES_tradnl"/>
            </w:rPr>
            <w:t>4130/INFOEM/IP/RR/2024</w:t>
          </w:r>
        </w:p>
      </w:tc>
    </w:tr>
    <w:tr w:rsidR="007C3079" w:rsidRPr="008F2CCC" w:rsidTr="00307A4D">
      <w:tc>
        <w:tcPr>
          <w:tcW w:w="3620" w:type="dxa"/>
          <w:shd w:val="clear" w:color="auto" w:fill="auto"/>
        </w:tcPr>
        <w:p w:rsidR="007C3079" w:rsidRPr="007E5FC4" w:rsidRDefault="007C3079" w:rsidP="00307A4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7C3079" w:rsidRPr="00664658" w:rsidRDefault="007C3079" w:rsidP="00307A4D">
          <w:pPr>
            <w:spacing w:line="276" w:lineRule="auto"/>
            <w:jc w:val="right"/>
            <w:rPr>
              <w:rFonts w:ascii="Palatino Linotype" w:hAnsi="Palatino Linotype"/>
              <w:b/>
              <w:sz w:val="22"/>
              <w:szCs w:val="22"/>
              <w:lang w:val="es-ES_tradnl"/>
            </w:rPr>
          </w:pPr>
          <w:r w:rsidRPr="00B6511F">
            <w:rPr>
              <w:rFonts w:ascii="Palatino Linotype" w:hAnsi="Palatino Linotype"/>
              <w:b/>
              <w:sz w:val="22"/>
              <w:szCs w:val="22"/>
            </w:rPr>
            <w:t>Ayuntamiento de Temamatla</w:t>
          </w:r>
        </w:p>
      </w:tc>
    </w:tr>
    <w:tr w:rsidR="007C3079" w:rsidRPr="008F2CCC" w:rsidTr="00307A4D">
      <w:trPr>
        <w:trHeight w:val="228"/>
      </w:trPr>
      <w:tc>
        <w:tcPr>
          <w:tcW w:w="3620" w:type="dxa"/>
          <w:shd w:val="clear" w:color="auto" w:fill="auto"/>
        </w:tcPr>
        <w:p w:rsidR="007C3079" w:rsidRPr="007E5FC4" w:rsidRDefault="007C3079" w:rsidP="00307A4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7C3079" w:rsidRPr="00664658" w:rsidRDefault="007C3079" w:rsidP="00307A4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7C3079" w:rsidRDefault="007C3079" w:rsidP="00307A4D">
    <w:pPr>
      <w:pStyle w:val="Encabezado"/>
      <w:tabs>
        <w:tab w:val="clear" w:pos="4252"/>
        <w:tab w:val="clear" w:pos="8504"/>
        <w:tab w:val="left" w:pos="2326"/>
      </w:tabs>
      <w:rPr>
        <w:rFonts w:ascii="Palatino Linotype" w:hAnsi="Palatino Linotype"/>
        <w:sz w:val="20"/>
      </w:rPr>
    </w:pPr>
  </w:p>
  <w:p w:rsidR="007C3079" w:rsidRPr="001779E0" w:rsidRDefault="007C3079" w:rsidP="00307A4D">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CCF8094" wp14:editId="6F84A07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7C3079" w:rsidRPr="008F2CCC" w:rsidTr="00307A4D">
      <w:tc>
        <w:tcPr>
          <w:tcW w:w="2977" w:type="dxa"/>
          <w:shd w:val="clear" w:color="auto" w:fill="auto"/>
        </w:tcPr>
        <w:p w:rsidR="007C3079" w:rsidRPr="007E5FC4" w:rsidRDefault="007C3079" w:rsidP="00307A4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7C3079" w:rsidRPr="008F2CCC" w:rsidRDefault="00507517" w:rsidP="00307A4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7C3079">
            <w:rPr>
              <w:rFonts w:ascii="Palatino Linotype" w:hAnsi="Palatino Linotype"/>
              <w:b/>
              <w:sz w:val="22"/>
              <w:szCs w:val="22"/>
              <w:lang w:val="es-ES_tradnl"/>
            </w:rPr>
            <w:t>4130/INFOEM/IP/RR/2024</w:t>
          </w:r>
        </w:p>
      </w:tc>
    </w:tr>
    <w:tr w:rsidR="007C3079" w:rsidRPr="008F2CCC" w:rsidTr="00307A4D">
      <w:tc>
        <w:tcPr>
          <w:tcW w:w="2977" w:type="dxa"/>
          <w:shd w:val="clear" w:color="auto" w:fill="auto"/>
          <w:vAlign w:val="center"/>
        </w:tcPr>
        <w:p w:rsidR="007C3079" w:rsidRPr="007E5FC4" w:rsidRDefault="007C3079" w:rsidP="00307A4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7C3079" w:rsidRPr="008F2CCC" w:rsidRDefault="0061502D" w:rsidP="0061502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XXXXXXXXXXXXXXXXXXXXXXXX</w:t>
          </w:r>
          <w:r w:rsidR="007C3079" w:rsidRPr="00B6511F">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7C3079" w:rsidRPr="008F2CCC" w:rsidTr="00307A4D">
      <w:trPr>
        <w:trHeight w:val="228"/>
      </w:trPr>
      <w:tc>
        <w:tcPr>
          <w:tcW w:w="2977" w:type="dxa"/>
          <w:shd w:val="clear" w:color="auto" w:fill="auto"/>
        </w:tcPr>
        <w:p w:rsidR="007C3079" w:rsidRPr="007E5FC4" w:rsidRDefault="007C3079" w:rsidP="00307A4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7C3079" w:rsidRPr="00DC41C8" w:rsidRDefault="007C3079" w:rsidP="00307A4D">
          <w:pPr>
            <w:spacing w:line="360" w:lineRule="auto"/>
            <w:jc w:val="right"/>
            <w:rPr>
              <w:rFonts w:ascii="Palatino Linotype" w:hAnsi="Palatino Linotype"/>
              <w:b/>
              <w:sz w:val="22"/>
              <w:szCs w:val="22"/>
            </w:rPr>
          </w:pPr>
          <w:r w:rsidRPr="00B6511F">
            <w:rPr>
              <w:rFonts w:ascii="Palatino Linotype" w:hAnsi="Palatino Linotype"/>
              <w:b/>
              <w:sz w:val="22"/>
              <w:szCs w:val="22"/>
            </w:rPr>
            <w:t>Ayuntamiento de Temamatla</w:t>
          </w:r>
        </w:p>
      </w:tc>
    </w:tr>
    <w:tr w:rsidR="007C3079" w:rsidRPr="008F2CCC" w:rsidTr="00307A4D">
      <w:tc>
        <w:tcPr>
          <w:tcW w:w="2977" w:type="dxa"/>
          <w:shd w:val="clear" w:color="auto" w:fill="auto"/>
        </w:tcPr>
        <w:p w:rsidR="007C3079" w:rsidRPr="007E5FC4" w:rsidRDefault="007C3079" w:rsidP="00307A4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7C3079" w:rsidRPr="008F2CCC" w:rsidRDefault="007C3079" w:rsidP="00307A4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7C3079" w:rsidRPr="009F1AB6" w:rsidRDefault="007C3079">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E0D6C1E" wp14:editId="73F9A837">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30F3"/>
    <w:multiLevelType w:val="hybridMultilevel"/>
    <w:tmpl w:val="B41E5A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7C00BCD"/>
    <w:multiLevelType w:val="hybridMultilevel"/>
    <w:tmpl w:val="A5206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7D3705"/>
    <w:multiLevelType w:val="hybridMultilevel"/>
    <w:tmpl w:val="149ADC1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13E02F3A"/>
    <w:multiLevelType w:val="hybridMultilevel"/>
    <w:tmpl w:val="DEA03CF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18471397"/>
    <w:multiLevelType w:val="hybridMultilevel"/>
    <w:tmpl w:val="72161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A4008"/>
    <w:multiLevelType w:val="hybridMultilevel"/>
    <w:tmpl w:val="AA6EC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D40D92"/>
    <w:multiLevelType w:val="hybridMultilevel"/>
    <w:tmpl w:val="9A287E18"/>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43637719"/>
    <w:multiLevelType w:val="hybridMultilevel"/>
    <w:tmpl w:val="7C822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27114F"/>
    <w:multiLevelType w:val="hybridMultilevel"/>
    <w:tmpl w:val="8204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FF5788"/>
    <w:multiLevelType w:val="hybridMultilevel"/>
    <w:tmpl w:val="5D749260"/>
    <w:lvl w:ilvl="0" w:tplc="0E1EEB12">
      <w:start w:val="1"/>
      <w:numFmt w:val="upperLetter"/>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3278CA"/>
    <w:multiLevelType w:val="multilevel"/>
    <w:tmpl w:val="5B7A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2"/>
  </w:num>
  <w:num w:numId="3">
    <w:abstractNumId w:val="12"/>
  </w:num>
  <w:num w:numId="4">
    <w:abstractNumId w:val="7"/>
  </w:num>
  <w:num w:numId="5">
    <w:abstractNumId w:val="1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5"/>
  </w:num>
  <w:num w:numId="10">
    <w:abstractNumId w:val="9"/>
  </w:num>
  <w:num w:numId="11">
    <w:abstractNumId w:val="13"/>
  </w:num>
  <w:num w:numId="12">
    <w:abstractNumId w:val="1"/>
  </w:num>
  <w:num w:numId="13">
    <w:abstractNumId w:val="3"/>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1F"/>
    <w:rsid w:val="000816A9"/>
    <w:rsid w:val="000B69EB"/>
    <w:rsid w:val="00291AD6"/>
    <w:rsid w:val="00307A4D"/>
    <w:rsid w:val="00337F82"/>
    <w:rsid w:val="003D4DEB"/>
    <w:rsid w:val="00463266"/>
    <w:rsid w:val="00490C96"/>
    <w:rsid w:val="004A3EC8"/>
    <w:rsid w:val="004A719D"/>
    <w:rsid w:val="00507517"/>
    <w:rsid w:val="005B49A9"/>
    <w:rsid w:val="0061502D"/>
    <w:rsid w:val="00697DA9"/>
    <w:rsid w:val="00751C82"/>
    <w:rsid w:val="00782957"/>
    <w:rsid w:val="007C3079"/>
    <w:rsid w:val="008716C0"/>
    <w:rsid w:val="008B6494"/>
    <w:rsid w:val="00B21494"/>
    <w:rsid w:val="00B450EF"/>
    <w:rsid w:val="00B61FCA"/>
    <w:rsid w:val="00B6511F"/>
    <w:rsid w:val="00B864A2"/>
    <w:rsid w:val="00BF031D"/>
    <w:rsid w:val="00CC3837"/>
    <w:rsid w:val="00DC0443"/>
    <w:rsid w:val="00E40EA3"/>
    <w:rsid w:val="00E506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18C916-BD82-4ECB-A7D7-860DEC6F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0E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11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6511F"/>
    <w:rPr>
      <w:rFonts w:eastAsiaTheme="minorEastAsia"/>
      <w:sz w:val="24"/>
      <w:szCs w:val="24"/>
      <w:lang w:val="es-ES_tradnl" w:eastAsia="es-ES"/>
    </w:rPr>
  </w:style>
  <w:style w:type="paragraph" w:styleId="Piedepgina">
    <w:name w:val="footer"/>
    <w:basedOn w:val="Normal"/>
    <w:link w:val="PiedepginaCar"/>
    <w:uiPriority w:val="99"/>
    <w:unhideWhenUsed/>
    <w:rsid w:val="00B6511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6511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6511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6511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B6511F"/>
    <w:pPr>
      <w:spacing w:after="0" w:line="240" w:lineRule="auto"/>
    </w:pPr>
  </w:style>
  <w:style w:type="character" w:customStyle="1" w:styleId="SinespaciadoCar">
    <w:name w:val="Sin espaciado Car"/>
    <w:aliases w:val="Francesa Car,INAI Car"/>
    <w:link w:val="Sinespaciado"/>
    <w:uiPriority w:val="1"/>
    <w:locked/>
    <w:rsid w:val="00B6511F"/>
  </w:style>
  <w:style w:type="character" w:styleId="Hipervnculo">
    <w:name w:val="Hyperlink"/>
    <w:aliases w:val="Hipervínculo1,Hipervínculo11,Hipervínculo12,Hipervínculo13,Hipervínculo14,Hipervínculo15"/>
    <w:basedOn w:val="Fuentedeprrafopredeter"/>
    <w:uiPriority w:val="99"/>
    <w:unhideWhenUsed/>
    <w:rsid w:val="00B6511F"/>
    <w:rPr>
      <w:color w:val="0563C1" w:themeColor="hyperlink"/>
      <w:u w:val="single"/>
    </w:rPr>
  </w:style>
  <w:style w:type="paragraph" w:customStyle="1" w:styleId="INFOEM">
    <w:name w:val="INFOEM"/>
    <w:basedOn w:val="Normal"/>
    <w:qFormat/>
    <w:rsid w:val="00B6511F"/>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B6511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6511F"/>
    <w:rPr>
      <w:vertAlign w:val="superscript"/>
    </w:rPr>
  </w:style>
  <w:style w:type="paragraph" w:customStyle="1" w:styleId="infoemcitas">
    <w:name w:val="infoem citas"/>
    <w:basedOn w:val="Normal"/>
    <w:qFormat/>
    <w:rsid w:val="00B6511F"/>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B65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6511F"/>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94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tmp"/><Relationship Id="rId7" Type="http://schemas.openxmlformats.org/officeDocument/2006/relationships/hyperlink" Target="https://saimex.org.mx/saimex/solicitud/downloadAttach/2158559.page" TargetMode="Externa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32</Pages>
  <Words>5279</Words>
  <Characters>29037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11</cp:revision>
  <dcterms:created xsi:type="dcterms:W3CDTF">2024-09-18T17:38:00Z</dcterms:created>
  <dcterms:modified xsi:type="dcterms:W3CDTF">2024-12-17T16:10:00Z</dcterms:modified>
</cp:coreProperties>
</file>