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F83AF" w14:textId="77777777" w:rsidR="00DE33F4" w:rsidRDefault="00DE33F4" w:rsidP="00DE33F4">
      <w:pPr>
        <w:widowControl w:val="0"/>
        <w:pBdr>
          <w:top w:val="nil"/>
          <w:left w:val="nil"/>
          <w:bottom w:val="nil"/>
          <w:right w:val="nil"/>
          <w:between w:val="nil"/>
        </w:pBdr>
        <w:spacing w:line="276" w:lineRule="auto"/>
      </w:pPr>
      <w:bookmarkStart w:id="0" w:name="_Hlk76457302"/>
      <w:bookmarkStart w:id="1" w:name="_GoBack"/>
      <w:bookmarkEnd w:id="1"/>
    </w:p>
    <w:sdt>
      <w:sdtPr>
        <w:rPr>
          <w:rFonts w:ascii="Times New Roman" w:eastAsia="Palatino Linotype" w:hAnsi="Times New Roman" w:cs="Palatino Linotype"/>
          <w:b/>
          <w:color w:val="000000" w:themeColor="text1"/>
          <w:sz w:val="20"/>
          <w:szCs w:val="22"/>
          <w:lang w:val="es-ES" w:eastAsia="es-ES"/>
        </w:rPr>
        <w:id w:val="-734163581"/>
        <w:docPartObj>
          <w:docPartGallery w:val="Table of Contents"/>
          <w:docPartUnique/>
        </w:docPartObj>
      </w:sdtPr>
      <w:sdtEndPr>
        <w:rPr>
          <w:rFonts w:eastAsia="Times New Roman" w:cs="Times New Roman"/>
          <w:b w:val="0"/>
          <w:bCs/>
          <w:color w:val="auto"/>
          <w:szCs w:val="20"/>
        </w:rPr>
      </w:sdtEndPr>
      <w:sdtContent>
        <w:p w14:paraId="0C93741D" w14:textId="77777777" w:rsidR="00DE33F4" w:rsidRDefault="00DE33F4" w:rsidP="00DE33F4">
          <w:pPr>
            <w:pStyle w:val="TtulodeTDC"/>
          </w:pPr>
          <w:r>
            <w:rPr>
              <w:lang w:val="es-ES"/>
            </w:rPr>
            <w:t>Contenido</w:t>
          </w:r>
        </w:p>
        <w:p w14:paraId="7B1E72EC" w14:textId="57A8A7EF" w:rsidR="00DE33F4" w:rsidRDefault="00DE33F4">
          <w:pPr>
            <w:pStyle w:val="TDC1"/>
            <w:tabs>
              <w:tab w:val="right" w:leader="dot" w:pos="9034"/>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83049646" w:history="1">
            <w:r w:rsidRPr="0010733B">
              <w:rPr>
                <w:rStyle w:val="Hipervnculo"/>
                <w:noProof/>
              </w:rPr>
              <w:t>A N T E C E D E N T E S</w:t>
            </w:r>
            <w:r>
              <w:rPr>
                <w:noProof/>
                <w:webHidden/>
              </w:rPr>
              <w:tab/>
            </w:r>
            <w:r>
              <w:rPr>
                <w:noProof/>
                <w:webHidden/>
              </w:rPr>
              <w:fldChar w:fldCharType="begin"/>
            </w:r>
            <w:r>
              <w:rPr>
                <w:noProof/>
                <w:webHidden/>
              </w:rPr>
              <w:instrText xml:space="preserve"> PAGEREF _Toc183049646 \h </w:instrText>
            </w:r>
            <w:r>
              <w:rPr>
                <w:noProof/>
                <w:webHidden/>
              </w:rPr>
            </w:r>
            <w:r>
              <w:rPr>
                <w:noProof/>
                <w:webHidden/>
              </w:rPr>
              <w:fldChar w:fldCharType="separate"/>
            </w:r>
            <w:r w:rsidR="00F010DF">
              <w:rPr>
                <w:noProof/>
                <w:webHidden/>
              </w:rPr>
              <w:t>2</w:t>
            </w:r>
            <w:r>
              <w:rPr>
                <w:noProof/>
                <w:webHidden/>
              </w:rPr>
              <w:fldChar w:fldCharType="end"/>
            </w:r>
          </w:hyperlink>
        </w:p>
        <w:p w14:paraId="5A2BCC22" w14:textId="539085F6" w:rsidR="00DE33F4" w:rsidRDefault="00140B97">
          <w:pPr>
            <w:pStyle w:val="TDC2"/>
            <w:tabs>
              <w:tab w:val="right" w:leader="dot" w:pos="9034"/>
            </w:tabs>
            <w:rPr>
              <w:rFonts w:asciiTheme="minorHAnsi" w:eastAsiaTheme="minorEastAsia" w:hAnsiTheme="minorHAnsi" w:cstheme="minorBidi"/>
              <w:noProof/>
              <w:color w:val="auto"/>
            </w:rPr>
          </w:pPr>
          <w:hyperlink w:anchor="_Toc183049647" w:history="1">
            <w:r w:rsidR="00DE33F4" w:rsidRPr="0010733B">
              <w:rPr>
                <w:rStyle w:val="Hipervnculo"/>
                <w:noProof/>
              </w:rPr>
              <w:t>I. Presentación de la solicitud de información</w:t>
            </w:r>
            <w:r w:rsidR="00DE33F4">
              <w:rPr>
                <w:noProof/>
                <w:webHidden/>
              </w:rPr>
              <w:tab/>
            </w:r>
            <w:r w:rsidR="00DE33F4">
              <w:rPr>
                <w:noProof/>
                <w:webHidden/>
              </w:rPr>
              <w:fldChar w:fldCharType="begin"/>
            </w:r>
            <w:r w:rsidR="00DE33F4">
              <w:rPr>
                <w:noProof/>
                <w:webHidden/>
              </w:rPr>
              <w:instrText xml:space="preserve"> PAGEREF _Toc183049647 \h </w:instrText>
            </w:r>
            <w:r w:rsidR="00DE33F4">
              <w:rPr>
                <w:noProof/>
                <w:webHidden/>
              </w:rPr>
            </w:r>
            <w:r w:rsidR="00DE33F4">
              <w:rPr>
                <w:noProof/>
                <w:webHidden/>
              </w:rPr>
              <w:fldChar w:fldCharType="separate"/>
            </w:r>
            <w:r w:rsidR="00F010DF">
              <w:rPr>
                <w:noProof/>
                <w:webHidden/>
              </w:rPr>
              <w:t>2</w:t>
            </w:r>
            <w:r w:rsidR="00DE33F4">
              <w:rPr>
                <w:noProof/>
                <w:webHidden/>
              </w:rPr>
              <w:fldChar w:fldCharType="end"/>
            </w:r>
          </w:hyperlink>
        </w:p>
        <w:p w14:paraId="5D430CB1" w14:textId="1B882917" w:rsidR="00DE33F4" w:rsidRDefault="00140B97">
          <w:pPr>
            <w:pStyle w:val="TDC2"/>
            <w:tabs>
              <w:tab w:val="right" w:leader="dot" w:pos="9034"/>
            </w:tabs>
            <w:rPr>
              <w:rFonts w:asciiTheme="minorHAnsi" w:eastAsiaTheme="minorEastAsia" w:hAnsiTheme="minorHAnsi" w:cstheme="minorBidi"/>
              <w:noProof/>
              <w:color w:val="auto"/>
            </w:rPr>
          </w:pPr>
          <w:hyperlink w:anchor="_Toc183049648" w:history="1">
            <w:r w:rsidR="00DE33F4" w:rsidRPr="0010733B">
              <w:rPr>
                <w:rStyle w:val="Hipervnculo"/>
                <w:noProof/>
              </w:rPr>
              <w:t>II. Respuesta del Sujeto Obligado</w:t>
            </w:r>
            <w:r w:rsidR="00DE33F4">
              <w:rPr>
                <w:noProof/>
                <w:webHidden/>
              </w:rPr>
              <w:tab/>
            </w:r>
            <w:r w:rsidR="00DE33F4">
              <w:rPr>
                <w:noProof/>
                <w:webHidden/>
              </w:rPr>
              <w:fldChar w:fldCharType="begin"/>
            </w:r>
            <w:r w:rsidR="00DE33F4">
              <w:rPr>
                <w:noProof/>
                <w:webHidden/>
              </w:rPr>
              <w:instrText xml:space="preserve"> PAGEREF _Toc183049648 \h </w:instrText>
            </w:r>
            <w:r w:rsidR="00DE33F4">
              <w:rPr>
                <w:noProof/>
                <w:webHidden/>
              </w:rPr>
            </w:r>
            <w:r w:rsidR="00DE33F4">
              <w:rPr>
                <w:noProof/>
                <w:webHidden/>
              </w:rPr>
              <w:fldChar w:fldCharType="separate"/>
            </w:r>
            <w:r w:rsidR="00F010DF">
              <w:rPr>
                <w:noProof/>
                <w:webHidden/>
              </w:rPr>
              <w:t>3</w:t>
            </w:r>
            <w:r w:rsidR="00DE33F4">
              <w:rPr>
                <w:noProof/>
                <w:webHidden/>
              </w:rPr>
              <w:fldChar w:fldCharType="end"/>
            </w:r>
          </w:hyperlink>
        </w:p>
        <w:p w14:paraId="704AC20E" w14:textId="412ABDEA" w:rsidR="00DE33F4" w:rsidRDefault="00140B97">
          <w:pPr>
            <w:pStyle w:val="TDC2"/>
            <w:tabs>
              <w:tab w:val="right" w:leader="dot" w:pos="9034"/>
            </w:tabs>
            <w:rPr>
              <w:rFonts w:asciiTheme="minorHAnsi" w:eastAsiaTheme="minorEastAsia" w:hAnsiTheme="minorHAnsi" w:cstheme="minorBidi"/>
              <w:noProof/>
              <w:color w:val="auto"/>
            </w:rPr>
          </w:pPr>
          <w:hyperlink w:anchor="_Toc183049649" w:history="1">
            <w:r w:rsidR="00DE33F4" w:rsidRPr="0010733B">
              <w:rPr>
                <w:rStyle w:val="Hipervnculo"/>
                <w:noProof/>
              </w:rPr>
              <w:t>III. Interposición del Recurso de Revisión</w:t>
            </w:r>
            <w:r w:rsidR="00DE33F4">
              <w:rPr>
                <w:noProof/>
                <w:webHidden/>
              </w:rPr>
              <w:tab/>
            </w:r>
            <w:r w:rsidR="00DE33F4">
              <w:rPr>
                <w:noProof/>
                <w:webHidden/>
              </w:rPr>
              <w:fldChar w:fldCharType="begin"/>
            </w:r>
            <w:r w:rsidR="00DE33F4">
              <w:rPr>
                <w:noProof/>
                <w:webHidden/>
              </w:rPr>
              <w:instrText xml:space="preserve"> PAGEREF _Toc183049649 \h </w:instrText>
            </w:r>
            <w:r w:rsidR="00DE33F4">
              <w:rPr>
                <w:noProof/>
                <w:webHidden/>
              </w:rPr>
            </w:r>
            <w:r w:rsidR="00DE33F4">
              <w:rPr>
                <w:noProof/>
                <w:webHidden/>
              </w:rPr>
              <w:fldChar w:fldCharType="separate"/>
            </w:r>
            <w:r w:rsidR="00F010DF">
              <w:rPr>
                <w:noProof/>
                <w:webHidden/>
              </w:rPr>
              <w:t>4</w:t>
            </w:r>
            <w:r w:rsidR="00DE33F4">
              <w:rPr>
                <w:noProof/>
                <w:webHidden/>
              </w:rPr>
              <w:fldChar w:fldCharType="end"/>
            </w:r>
          </w:hyperlink>
        </w:p>
        <w:p w14:paraId="7F039888" w14:textId="3E6AA3DD" w:rsidR="00DE33F4" w:rsidRDefault="00140B97">
          <w:pPr>
            <w:pStyle w:val="TDC2"/>
            <w:tabs>
              <w:tab w:val="right" w:leader="dot" w:pos="9034"/>
            </w:tabs>
            <w:rPr>
              <w:rFonts w:asciiTheme="minorHAnsi" w:eastAsiaTheme="minorEastAsia" w:hAnsiTheme="minorHAnsi" w:cstheme="minorBidi"/>
              <w:noProof/>
              <w:color w:val="auto"/>
            </w:rPr>
          </w:pPr>
          <w:hyperlink w:anchor="_Toc183049650" w:history="1">
            <w:r w:rsidR="00DE33F4" w:rsidRPr="0010733B">
              <w:rPr>
                <w:rStyle w:val="Hipervnculo"/>
                <w:noProof/>
              </w:rPr>
              <w:t xml:space="preserve">IV. </w:t>
            </w:r>
            <w:r w:rsidR="00DE33F4" w:rsidRPr="0010733B">
              <w:rPr>
                <w:rStyle w:val="Hipervnculo"/>
                <w:rFonts w:eastAsia="Batang"/>
                <w:noProof/>
              </w:rPr>
              <w:t xml:space="preserve">Trámite del </w:t>
            </w:r>
            <w:r w:rsidR="00DE33F4" w:rsidRPr="0010733B">
              <w:rPr>
                <w:rStyle w:val="Hipervnculo"/>
                <w:noProof/>
              </w:rPr>
              <w:t xml:space="preserve">Recurso de Revisión </w:t>
            </w:r>
            <w:r w:rsidR="00DE33F4" w:rsidRPr="0010733B">
              <w:rPr>
                <w:rStyle w:val="Hipervnculo"/>
                <w:rFonts w:eastAsia="Batang"/>
                <w:noProof/>
              </w:rPr>
              <w:t>ante el Instituto</w:t>
            </w:r>
            <w:r w:rsidR="00DE33F4">
              <w:rPr>
                <w:noProof/>
                <w:webHidden/>
              </w:rPr>
              <w:tab/>
            </w:r>
            <w:r w:rsidR="00DE33F4">
              <w:rPr>
                <w:noProof/>
                <w:webHidden/>
              </w:rPr>
              <w:fldChar w:fldCharType="begin"/>
            </w:r>
            <w:r w:rsidR="00DE33F4">
              <w:rPr>
                <w:noProof/>
                <w:webHidden/>
              </w:rPr>
              <w:instrText xml:space="preserve"> PAGEREF _Toc183049650 \h </w:instrText>
            </w:r>
            <w:r w:rsidR="00DE33F4">
              <w:rPr>
                <w:noProof/>
                <w:webHidden/>
              </w:rPr>
            </w:r>
            <w:r w:rsidR="00DE33F4">
              <w:rPr>
                <w:noProof/>
                <w:webHidden/>
              </w:rPr>
              <w:fldChar w:fldCharType="separate"/>
            </w:r>
            <w:r w:rsidR="00F010DF">
              <w:rPr>
                <w:noProof/>
                <w:webHidden/>
              </w:rPr>
              <w:t>6</w:t>
            </w:r>
            <w:r w:rsidR="00DE33F4">
              <w:rPr>
                <w:noProof/>
                <w:webHidden/>
              </w:rPr>
              <w:fldChar w:fldCharType="end"/>
            </w:r>
          </w:hyperlink>
        </w:p>
        <w:p w14:paraId="47FF8694" w14:textId="2546495D" w:rsidR="00DE33F4" w:rsidRDefault="00140B97">
          <w:pPr>
            <w:pStyle w:val="TDC3"/>
            <w:tabs>
              <w:tab w:val="right" w:leader="dot" w:pos="9034"/>
            </w:tabs>
            <w:rPr>
              <w:noProof/>
            </w:rPr>
          </w:pPr>
          <w:hyperlink w:anchor="_Toc183049651" w:history="1">
            <w:r w:rsidR="00DE33F4" w:rsidRPr="0010733B">
              <w:rPr>
                <w:rStyle w:val="Hipervnculo"/>
                <w:rFonts w:eastAsia="Batang"/>
                <w:bCs/>
                <w:noProof/>
              </w:rPr>
              <w:t xml:space="preserve">a) Turno del </w:t>
            </w:r>
            <w:r w:rsidR="00DE33F4" w:rsidRPr="0010733B">
              <w:rPr>
                <w:rStyle w:val="Hipervnculo"/>
                <w:noProof/>
              </w:rPr>
              <w:t>Recurso de Revisión</w:t>
            </w:r>
            <w:r w:rsidR="00DE33F4" w:rsidRPr="0010733B">
              <w:rPr>
                <w:rStyle w:val="Hipervnculo"/>
                <w:rFonts w:eastAsia="Batang"/>
                <w:bCs/>
                <w:noProof/>
              </w:rPr>
              <w:t>.</w:t>
            </w:r>
            <w:r w:rsidR="00DE33F4">
              <w:rPr>
                <w:noProof/>
                <w:webHidden/>
              </w:rPr>
              <w:tab/>
            </w:r>
            <w:r w:rsidR="00DE33F4">
              <w:rPr>
                <w:noProof/>
                <w:webHidden/>
              </w:rPr>
              <w:fldChar w:fldCharType="begin"/>
            </w:r>
            <w:r w:rsidR="00DE33F4">
              <w:rPr>
                <w:noProof/>
                <w:webHidden/>
              </w:rPr>
              <w:instrText xml:space="preserve"> PAGEREF _Toc183049651 \h </w:instrText>
            </w:r>
            <w:r w:rsidR="00DE33F4">
              <w:rPr>
                <w:noProof/>
                <w:webHidden/>
              </w:rPr>
            </w:r>
            <w:r w:rsidR="00DE33F4">
              <w:rPr>
                <w:noProof/>
                <w:webHidden/>
              </w:rPr>
              <w:fldChar w:fldCharType="separate"/>
            </w:r>
            <w:r w:rsidR="00F010DF">
              <w:rPr>
                <w:noProof/>
                <w:webHidden/>
              </w:rPr>
              <w:t>6</w:t>
            </w:r>
            <w:r w:rsidR="00DE33F4">
              <w:rPr>
                <w:noProof/>
                <w:webHidden/>
              </w:rPr>
              <w:fldChar w:fldCharType="end"/>
            </w:r>
          </w:hyperlink>
        </w:p>
        <w:p w14:paraId="30DAA845" w14:textId="5EECDD98" w:rsidR="00DE33F4" w:rsidRDefault="00140B97">
          <w:pPr>
            <w:pStyle w:val="TDC3"/>
            <w:tabs>
              <w:tab w:val="right" w:leader="dot" w:pos="9034"/>
            </w:tabs>
            <w:rPr>
              <w:noProof/>
            </w:rPr>
          </w:pPr>
          <w:hyperlink w:anchor="_Toc183049652" w:history="1">
            <w:r w:rsidR="00DE33F4" w:rsidRPr="0010733B">
              <w:rPr>
                <w:rStyle w:val="Hipervnculo"/>
                <w:rFonts w:eastAsia="Batang"/>
                <w:noProof/>
              </w:rPr>
              <w:t xml:space="preserve">b) Admisión del </w:t>
            </w:r>
            <w:r w:rsidR="00DE33F4" w:rsidRPr="0010733B">
              <w:rPr>
                <w:rStyle w:val="Hipervnculo"/>
                <w:noProof/>
              </w:rPr>
              <w:t>Recurso de Revisión</w:t>
            </w:r>
            <w:r w:rsidR="00DE33F4" w:rsidRPr="0010733B">
              <w:rPr>
                <w:rStyle w:val="Hipervnculo"/>
                <w:rFonts w:eastAsia="Batang"/>
                <w:noProof/>
                <w:lang w:val="es-ES_tradnl"/>
              </w:rPr>
              <w:t>.</w:t>
            </w:r>
            <w:r w:rsidR="00DE33F4">
              <w:rPr>
                <w:noProof/>
                <w:webHidden/>
              </w:rPr>
              <w:tab/>
            </w:r>
            <w:r w:rsidR="00DE33F4">
              <w:rPr>
                <w:noProof/>
                <w:webHidden/>
              </w:rPr>
              <w:fldChar w:fldCharType="begin"/>
            </w:r>
            <w:r w:rsidR="00DE33F4">
              <w:rPr>
                <w:noProof/>
                <w:webHidden/>
              </w:rPr>
              <w:instrText xml:space="preserve"> PAGEREF _Toc183049652 \h </w:instrText>
            </w:r>
            <w:r w:rsidR="00DE33F4">
              <w:rPr>
                <w:noProof/>
                <w:webHidden/>
              </w:rPr>
            </w:r>
            <w:r w:rsidR="00DE33F4">
              <w:rPr>
                <w:noProof/>
                <w:webHidden/>
              </w:rPr>
              <w:fldChar w:fldCharType="separate"/>
            </w:r>
            <w:r w:rsidR="00F010DF">
              <w:rPr>
                <w:noProof/>
                <w:webHidden/>
              </w:rPr>
              <w:t>6</w:t>
            </w:r>
            <w:r w:rsidR="00DE33F4">
              <w:rPr>
                <w:noProof/>
                <w:webHidden/>
              </w:rPr>
              <w:fldChar w:fldCharType="end"/>
            </w:r>
          </w:hyperlink>
        </w:p>
        <w:p w14:paraId="4F762400" w14:textId="67457B25" w:rsidR="00DE33F4" w:rsidRDefault="00140B97">
          <w:pPr>
            <w:pStyle w:val="TDC3"/>
            <w:tabs>
              <w:tab w:val="right" w:leader="dot" w:pos="9034"/>
            </w:tabs>
            <w:rPr>
              <w:noProof/>
            </w:rPr>
          </w:pPr>
          <w:hyperlink w:anchor="_Toc183049653" w:history="1">
            <w:r w:rsidR="00DE33F4" w:rsidRPr="0010733B">
              <w:rPr>
                <w:rStyle w:val="Hipervnculo"/>
                <w:rFonts w:eastAsia="Batang"/>
                <w:noProof/>
                <w:lang w:val="es-ES_tradnl"/>
              </w:rPr>
              <w:t>c) Informe Justificado.</w:t>
            </w:r>
            <w:r w:rsidR="00DE33F4">
              <w:rPr>
                <w:noProof/>
                <w:webHidden/>
              </w:rPr>
              <w:tab/>
            </w:r>
            <w:r w:rsidR="00DE33F4">
              <w:rPr>
                <w:noProof/>
                <w:webHidden/>
              </w:rPr>
              <w:fldChar w:fldCharType="begin"/>
            </w:r>
            <w:r w:rsidR="00DE33F4">
              <w:rPr>
                <w:noProof/>
                <w:webHidden/>
              </w:rPr>
              <w:instrText xml:space="preserve"> PAGEREF _Toc183049653 \h </w:instrText>
            </w:r>
            <w:r w:rsidR="00DE33F4">
              <w:rPr>
                <w:noProof/>
                <w:webHidden/>
              </w:rPr>
            </w:r>
            <w:r w:rsidR="00DE33F4">
              <w:rPr>
                <w:noProof/>
                <w:webHidden/>
              </w:rPr>
              <w:fldChar w:fldCharType="separate"/>
            </w:r>
            <w:r w:rsidR="00F010DF">
              <w:rPr>
                <w:noProof/>
                <w:webHidden/>
              </w:rPr>
              <w:t>6</w:t>
            </w:r>
            <w:r w:rsidR="00DE33F4">
              <w:rPr>
                <w:noProof/>
                <w:webHidden/>
              </w:rPr>
              <w:fldChar w:fldCharType="end"/>
            </w:r>
          </w:hyperlink>
        </w:p>
        <w:p w14:paraId="024FF20A" w14:textId="32C2028C" w:rsidR="00DE33F4" w:rsidRDefault="00140B97">
          <w:pPr>
            <w:pStyle w:val="TDC3"/>
            <w:tabs>
              <w:tab w:val="right" w:leader="dot" w:pos="9034"/>
            </w:tabs>
            <w:rPr>
              <w:noProof/>
            </w:rPr>
          </w:pPr>
          <w:hyperlink w:anchor="_Toc183049654" w:history="1">
            <w:r w:rsidR="00DE33F4" w:rsidRPr="0010733B">
              <w:rPr>
                <w:rStyle w:val="Hipervnculo"/>
                <w:rFonts w:eastAsia="Batang"/>
                <w:noProof/>
                <w:lang w:val="es-ES_tradnl"/>
              </w:rPr>
              <w:t>d) Manifestaciones</w:t>
            </w:r>
            <w:r w:rsidR="00DE33F4" w:rsidRPr="0010733B">
              <w:rPr>
                <w:rStyle w:val="Hipervnculo"/>
                <w:rFonts w:eastAsia="Batang"/>
                <w:bCs/>
                <w:noProof/>
                <w:lang w:val="es-ES_tradnl"/>
              </w:rPr>
              <w:t>.</w:t>
            </w:r>
            <w:r w:rsidR="00DE33F4">
              <w:rPr>
                <w:noProof/>
                <w:webHidden/>
              </w:rPr>
              <w:tab/>
            </w:r>
            <w:r w:rsidR="00DE33F4">
              <w:rPr>
                <w:noProof/>
                <w:webHidden/>
              </w:rPr>
              <w:fldChar w:fldCharType="begin"/>
            </w:r>
            <w:r w:rsidR="00DE33F4">
              <w:rPr>
                <w:noProof/>
                <w:webHidden/>
              </w:rPr>
              <w:instrText xml:space="preserve"> PAGEREF _Toc183049654 \h </w:instrText>
            </w:r>
            <w:r w:rsidR="00DE33F4">
              <w:rPr>
                <w:noProof/>
                <w:webHidden/>
              </w:rPr>
            </w:r>
            <w:r w:rsidR="00DE33F4">
              <w:rPr>
                <w:noProof/>
                <w:webHidden/>
              </w:rPr>
              <w:fldChar w:fldCharType="separate"/>
            </w:r>
            <w:r w:rsidR="00F010DF">
              <w:rPr>
                <w:noProof/>
                <w:webHidden/>
              </w:rPr>
              <w:t>6</w:t>
            </w:r>
            <w:r w:rsidR="00DE33F4">
              <w:rPr>
                <w:noProof/>
                <w:webHidden/>
              </w:rPr>
              <w:fldChar w:fldCharType="end"/>
            </w:r>
          </w:hyperlink>
        </w:p>
        <w:p w14:paraId="50051B89" w14:textId="6BFA0471" w:rsidR="00DE33F4" w:rsidRDefault="00140B97">
          <w:pPr>
            <w:pStyle w:val="TDC3"/>
            <w:tabs>
              <w:tab w:val="right" w:leader="dot" w:pos="9034"/>
            </w:tabs>
            <w:rPr>
              <w:noProof/>
            </w:rPr>
          </w:pPr>
          <w:hyperlink w:anchor="_Toc183049655" w:history="1">
            <w:r w:rsidR="00DE33F4" w:rsidRPr="0010733B">
              <w:rPr>
                <w:rStyle w:val="Hipervnculo"/>
                <w:noProof/>
              </w:rPr>
              <w:t>e).</w:t>
            </w:r>
            <w:r w:rsidR="00DE33F4" w:rsidRPr="0010733B">
              <w:rPr>
                <w:rStyle w:val="Hipervnculo"/>
                <w:rFonts w:eastAsia="Batang"/>
                <w:noProof/>
                <w:lang w:val="es-ES_tradnl"/>
              </w:rPr>
              <w:t xml:space="preserve"> </w:t>
            </w:r>
            <w:r w:rsidR="00DE33F4" w:rsidRPr="0010733B">
              <w:rPr>
                <w:rStyle w:val="Hipervnculo"/>
                <w:noProof/>
              </w:rPr>
              <w:t>Cierre de instrucción.</w:t>
            </w:r>
            <w:r w:rsidR="00DE33F4">
              <w:rPr>
                <w:noProof/>
                <w:webHidden/>
              </w:rPr>
              <w:tab/>
            </w:r>
            <w:r w:rsidR="00DE33F4">
              <w:rPr>
                <w:noProof/>
                <w:webHidden/>
              </w:rPr>
              <w:fldChar w:fldCharType="begin"/>
            </w:r>
            <w:r w:rsidR="00DE33F4">
              <w:rPr>
                <w:noProof/>
                <w:webHidden/>
              </w:rPr>
              <w:instrText xml:space="preserve"> PAGEREF _Toc183049655 \h </w:instrText>
            </w:r>
            <w:r w:rsidR="00DE33F4">
              <w:rPr>
                <w:noProof/>
                <w:webHidden/>
              </w:rPr>
            </w:r>
            <w:r w:rsidR="00DE33F4">
              <w:rPr>
                <w:noProof/>
                <w:webHidden/>
              </w:rPr>
              <w:fldChar w:fldCharType="separate"/>
            </w:r>
            <w:r w:rsidR="00F010DF">
              <w:rPr>
                <w:noProof/>
                <w:webHidden/>
              </w:rPr>
              <w:t>7</w:t>
            </w:r>
            <w:r w:rsidR="00DE33F4">
              <w:rPr>
                <w:noProof/>
                <w:webHidden/>
              </w:rPr>
              <w:fldChar w:fldCharType="end"/>
            </w:r>
          </w:hyperlink>
        </w:p>
        <w:p w14:paraId="6EFE2F8F" w14:textId="2D6DDDA2" w:rsidR="00DE33F4" w:rsidRDefault="00140B97">
          <w:pPr>
            <w:pStyle w:val="TDC1"/>
            <w:tabs>
              <w:tab w:val="right" w:leader="dot" w:pos="9034"/>
            </w:tabs>
            <w:rPr>
              <w:rFonts w:asciiTheme="minorHAnsi" w:eastAsiaTheme="minorEastAsia" w:hAnsiTheme="minorHAnsi" w:cstheme="minorBidi"/>
              <w:noProof/>
              <w:color w:val="auto"/>
            </w:rPr>
          </w:pPr>
          <w:hyperlink w:anchor="_Toc183049656" w:history="1">
            <w:r w:rsidR="00DE33F4" w:rsidRPr="0010733B">
              <w:rPr>
                <w:rStyle w:val="Hipervnculo"/>
                <w:noProof/>
              </w:rPr>
              <w:t>C O N S I D E R A N D O S</w:t>
            </w:r>
            <w:r w:rsidR="00DE33F4">
              <w:rPr>
                <w:noProof/>
                <w:webHidden/>
              </w:rPr>
              <w:tab/>
            </w:r>
            <w:r w:rsidR="00DE33F4">
              <w:rPr>
                <w:noProof/>
                <w:webHidden/>
              </w:rPr>
              <w:fldChar w:fldCharType="begin"/>
            </w:r>
            <w:r w:rsidR="00DE33F4">
              <w:rPr>
                <w:noProof/>
                <w:webHidden/>
              </w:rPr>
              <w:instrText xml:space="preserve"> PAGEREF _Toc183049656 \h </w:instrText>
            </w:r>
            <w:r w:rsidR="00DE33F4">
              <w:rPr>
                <w:noProof/>
                <w:webHidden/>
              </w:rPr>
            </w:r>
            <w:r w:rsidR="00DE33F4">
              <w:rPr>
                <w:noProof/>
                <w:webHidden/>
              </w:rPr>
              <w:fldChar w:fldCharType="separate"/>
            </w:r>
            <w:r w:rsidR="00F010DF">
              <w:rPr>
                <w:noProof/>
                <w:webHidden/>
              </w:rPr>
              <w:t>7</w:t>
            </w:r>
            <w:r w:rsidR="00DE33F4">
              <w:rPr>
                <w:noProof/>
                <w:webHidden/>
              </w:rPr>
              <w:fldChar w:fldCharType="end"/>
            </w:r>
          </w:hyperlink>
        </w:p>
        <w:p w14:paraId="28737B29" w14:textId="16B578B8" w:rsidR="00DE33F4" w:rsidRDefault="00140B97">
          <w:pPr>
            <w:pStyle w:val="TDC2"/>
            <w:tabs>
              <w:tab w:val="right" w:leader="dot" w:pos="9034"/>
            </w:tabs>
            <w:rPr>
              <w:rFonts w:asciiTheme="minorHAnsi" w:eastAsiaTheme="minorEastAsia" w:hAnsiTheme="minorHAnsi" w:cstheme="minorBidi"/>
              <w:noProof/>
              <w:color w:val="auto"/>
            </w:rPr>
          </w:pPr>
          <w:hyperlink w:anchor="_Toc183049657" w:history="1">
            <w:r w:rsidR="00DE33F4" w:rsidRPr="0010733B">
              <w:rPr>
                <w:rStyle w:val="Hipervnculo"/>
                <w:rFonts w:eastAsia="Calibri"/>
                <w:noProof/>
              </w:rPr>
              <w:t xml:space="preserve">PRIMERO. </w:t>
            </w:r>
            <w:r w:rsidR="00DE33F4" w:rsidRPr="0010733B">
              <w:rPr>
                <w:rStyle w:val="Hipervnculo"/>
                <w:noProof/>
              </w:rPr>
              <w:t>Competencia</w:t>
            </w:r>
            <w:r w:rsidR="00DE33F4">
              <w:rPr>
                <w:noProof/>
                <w:webHidden/>
              </w:rPr>
              <w:tab/>
            </w:r>
            <w:r w:rsidR="00DE33F4">
              <w:rPr>
                <w:noProof/>
                <w:webHidden/>
              </w:rPr>
              <w:fldChar w:fldCharType="begin"/>
            </w:r>
            <w:r w:rsidR="00DE33F4">
              <w:rPr>
                <w:noProof/>
                <w:webHidden/>
              </w:rPr>
              <w:instrText xml:space="preserve"> PAGEREF _Toc183049657 \h </w:instrText>
            </w:r>
            <w:r w:rsidR="00DE33F4">
              <w:rPr>
                <w:noProof/>
                <w:webHidden/>
              </w:rPr>
            </w:r>
            <w:r w:rsidR="00DE33F4">
              <w:rPr>
                <w:noProof/>
                <w:webHidden/>
              </w:rPr>
              <w:fldChar w:fldCharType="separate"/>
            </w:r>
            <w:r w:rsidR="00F010DF">
              <w:rPr>
                <w:noProof/>
                <w:webHidden/>
              </w:rPr>
              <w:t>7</w:t>
            </w:r>
            <w:r w:rsidR="00DE33F4">
              <w:rPr>
                <w:noProof/>
                <w:webHidden/>
              </w:rPr>
              <w:fldChar w:fldCharType="end"/>
            </w:r>
          </w:hyperlink>
        </w:p>
        <w:p w14:paraId="71489142" w14:textId="446D3455" w:rsidR="00DE33F4" w:rsidRDefault="00140B97">
          <w:pPr>
            <w:pStyle w:val="TDC2"/>
            <w:tabs>
              <w:tab w:val="right" w:leader="dot" w:pos="9034"/>
            </w:tabs>
            <w:rPr>
              <w:rFonts w:asciiTheme="minorHAnsi" w:eastAsiaTheme="minorEastAsia" w:hAnsiTheme="minorHAnsi" w:cstheme="minorBidi"/>
              <w:noProof/>
              <w:color w:val="auto"/>
            </w:rPr>
          </w:pPr>
          <w:hyperlink w:anchor="_Toc183049658" w:history="1">
            <w:r w:rsidR="00DE33F4" w:rsidRPr="0010733B">
              <w:rPr>
                <w:rStyle w:val="Hipervnculo"/>
                <w:rFonts w:eastAsia="Calibri"/>
                <w:noProof/>
              </w:rPr>
              <w:t>SEGUNDO. Causales de improcedencia y sobreseimiento</w:t>
            </w:r>
            <w:r w:rsidR="00DE33F4">
              <w:rPr>
                <w:noProof/>
                <w:webHidden/>
              </w:rPr>
              <w:tab/>
            </w:r>
            <w:r w:rsidR="00DE33F4">
              <w:rPr>
                <w:noProof/>
                <w:webHidden/>
              </w:rPr>
              <w:fldChar w:fldCharType="begin"/>
            </w:r>
            <w:r w:rsidR="00DE33F4">
              <w:rPr>
                <w:noProof/>
                <w:webHidden/>
              </w:rPr>
              <w:instrText xml:space="preserve"> PAGEREF _Toc183049658 \h </w:instrText>
            </w:r>
            <w:r w:rsidR="00DE33F4">
              <w:rPr>
                <w:noProof/>
                <w:webHidden/>
              </w:rPr>
            </w:r>
            <w:r w:rsidR="00DE33F4">
              <w:rPr>
                <w:noProof/>
                <w:webHidden/>
              </w:rPr>
              <w:fldChar w:fldCharType="separate"/>
            </w:r>
            <w:r w:rsidR="00F010DF">
              <w:rPr>
                <w:noProof/>
                <w:webHidden/>
              </w:rPr>
              <w:t>8</w:t>
            </w:r>
            <w:r w:rsidR="00DE33F4">
              <w:rPr>
                <w:noProof/>
                <w:webHidden/>
              </w:rPr>
              <w:fldChar w:fldCharType="end"/>
            </w:r>
          </w:hyperlink>
        </w:p>
        <w:p w14:paraId="07F9881E" w14:textId="0D29044F" w:rsidR="00DE33F4" w:rsidRDefault="00140B97">
          <w:pPr>
            <w:pStyle w:val="TDC2"/>
            <w:tabs>
              <w:tab w:val="right" w:leader="dot" w:pos="9034"/>
            </w:tabs>
            <w:rPr>
              <w:rFonts w:asciiTheme="minorHAnsi" w:eastAsiaTheme="minorEastAsia" w:hAnsiTheme="minorHAnsi" w:cstheme="minorBidi"/>
              <w:noProof/>
              <w:color w:val="auto"/>
            </w:rPr>
          </w:pPr>
          <w:hyperlink w:anchor="_Toc183049659" w:history="1">
            <w:r w:rsidR="00DE33F4" w:rsidRPr="0010733B">
              <w:rPr>
                <w:rStyle w:val="Hipervnculo"/>
                <w:rFonts w:eastAsia="Calibri"/>
                <w:noProof/>
                <w:lang w:val="es-ES" w:eastAsia="es-ES_tradnl"/>
              </w:rPr>
              <w:t>TERCERO. Determinación de la Controversia</w:t>
            </w:r>
            <w:r w:rsidR="00DE33F4">
              <w:rPr>
                <w:noProof/>
                <w:webHidden/>
              </w:rPr>
              <w:tab/>
            </w:r>
            <w:r w:rsidR="00DE33F4">
              <w:rPr>
                <w:noProof/>
                <w:webHidden/>
              </w:rPr>
              <w:fldChar w:fldCharType="begin"/>
            </w:r>
            <w:r w:rsidR="00DE33F4">
              <w:rPr>
                <w:noProof/>
                <w:webHidden/>
              </w:rPr>
              <w:instrText xml:space="preserve"> PAGEREF _Toc183049659 \h </w:instrText>
            </w:r>
            <w:r w:rsidR="00DE33F4">
              <w:rPr>
                <w:noProof/>
                <w:webHidden/>
              </w:rPr>
            </w:r>
            <w:r w:rsidR="00DE33F4">
              <w:rPr>
                <w:noProof/>
                <w:webHidden/>
              </w:rPr>
              <w:fldChar w:fldCharType="separate"/>
            </w:r>
            <w:r w:rsidR="00F010DF">
              <w:rPr>
                <w:noProof/>
                <w:webHidden/>
              </w:rPr>
              <w:t>9</w:t>
            </w:r>
            <w:r w:rsidR="00DE33F4">
              <w:rPr>
                <w:noProof/>
                <w:webHidden/>
              </w:rPr>
              <w:fldChar w:fldCharType="end"/>
            </w:r>
          </w:hyperlink>
        </w:p>
        <w:p w14:paraId="0AE7932F" w14:textId="635CB40C" w:rsidR="00DE33F4" w:rsidRDefault="00140B97">
          <w:pPr>
            <w:pStyle w:val="TDC2"/>
            <w:tabs>
              <w:tab w:val="right" w:leader="dot" w:pos="9034"/>
            </w:tabs>
            <w:rPr>
              <w:rFonts w:asciiTheme="minorHAnsi" w:eastAsiaTheme="minorEastAsia" w:hAnsiTheme="minorHAnsi" w:cstheme="minorBidi"/>
              <w:noProof/>
              <w:color w:val="auto"/>
            </w:rPr>
          </w:pPr>
          <w:hyperlink w:anchor="_Toc183049660" w:history="1">
            <w:r w:rsidR="00DE33F4" w:rsidRPr="0010733B">
              <w:rPr>
                <w:rStyle w:val="Hipervnculo"/>
                <w:noProof/>
                <w:lang w:val="es-ES"/>
              </w:rPr>
              <w:t xml:space="preserve">CUARTO. </w:t>
            </w:r>
            <w:r w:rsidR="00DE33F4" w:rsidRPr="0010733B">
              <w:rPr>
                <w:rStyle w:val="Hipervnculo"/>
                <w:noProof/>
              </w:rPr>
              <w:t>Marco normativo aplicable en materia de transparencia y acceso a la información pública</w:t>
            </w:r>
            <w:r w:rsidR="00DE33F4">
              <w:rPr>
                <w:noProof/>
                <w:webHidden/>
              </w:rPr>
              <w:tab/>
            </w:r>
            <w:r w:rsidR="00DE33F4">
              <w:rPr>
                <w:noProof/>
                <w:webHidden/>
              </w:rPr>
              <w:fldChar w:fldCharType="begin"/>
            </w:r>
            <w:r w:rsidR="00DE33F4">
              <w:rPr>
                <w:noProof/>
                <w:webHidden/>
              </w:rPr>
              <w:instrText xml:space="preserve"> PAGEREF _Toc183049660 \h </w:instrText>
            </w:r>
            <w:r w:rsidR="00DE33F4">
              <w:rPr>
                <w:noProof/>
                <w:webHidden/>
              </w:rPr>
            </w:r>
            <w:r w:rsidR="00DE33F4">
              <w:rPr>
                <w:noProof/>
                <w:webHidden/>
              </w:rPr>
              <w:fldChar w:fldCharType="separate"/>
            </w:r>
            <w:r w:rsidR="00F010DF">
              <w:rPr>
                <w:noProof/>
                <w:webHidden/>
              </w:rPr>
              <w:t>10</w:t>
            </w:r>
            <w:r w:rsidR="00DE33F4">
              <w:rPr>
                <w:noProof/>
                <w:webHidden/>
              </w:rPr>
              <w:fldChar w:fldCharType="end"/>
            </w:r>
          </w:hyperlink>
        </w:p>
        <w:p w14:paraId="710632F6" w14:textId="624EC350" w:rsidR="00DE33F4" w:rsidRDefault="00140B97">
          <w:pPr>
            <w:pStyle w:val="TDC2"/>
            <w:tabs>
              <w:tab w:val="right" w:leader="dot" w:pos="9034"/>
            </w:tabs>
            <w:rPr>
              <w:rFonts w:asciiTheme="minorHAnsi" w:eastAsiaTheme="minorEastAsia" w:hAnsiTheme="minorHAnsi" w:cstheme="minorBidi"/>
              <w:noProof/>
              <w:color w:val="auto"/>
            </w:rPr>
          </w:pPr>
          <w:hyperlink w:anchor="_Toc183049661" w:history="1">
            <w:r w:rsidR="00DE33F4" w:rsidRPr="0010733B">
              <w:rPr>
                <w:rStyle w:val="Hipervnculo"/>
                <w:noProof/>
                <w:lang w:val="es-ES"/>
              </w:rPr>
              <w:t>QUINTO. Estudio de Fondo</w:t>
            </w:r>
            <w:r w:rsidR="00DE33F4">
              <w:rPr>
                <w:noProof/>
                <w:webHidden/>
              </w:rPr>
              <w:tab/>
            </w:r>
            <w:r w:rsidR="00DE33F4">
              <w:rPr>
                <w:noProof/>
                <w:webHidden/>
              </w:rPr>
              <w:fldChar w:fldCharType="begin"/>
            </w:r>
            <w:r w:rsidR="00DE33F4">
              <w:rPr>
                <w:noProof/>
                <w:webHidden/>
              </w:rPr>
              <w:instrText xml:space="preserve"> PAGEREF _Toc183049661 \h </w:instrText>
            </w:r>
            <w:r w:rsidR="00DE33F4">
              <w:rPr>
                <w:noProof/>
                <w:webHidden/>
              </w:rPr>
            </w:r>
            <w:r w:rsidR="00DE33F4">
              <w:rPr>
                <w:noProof/>
                <w:webHidden/>
              </w:rPr>
              <w:fldChar w:fldCharType="separate"/>
            </w:r>
            <w:r w:rsidR="00F010DF">
              <w:rPr>
                <w:noProof/>
                <w:webHidden/>
              </w:rPr>
              <w:t>11</w:t>
            </w:r>
            <w:r w:rsidR="00DE33F4">
              <w:rPr>
                <w:noProof/>
                <w:webHidden/>
              </w:rPr>
              <w:fldChar w:fldCharType="end"/>
            </w:r>
          </w:hyperlink>
        </w:p>
        <w:p w14:paraId="15DDECC0" w14:textId="2D795955" w:rsidR="00DE33F4" w:rsidRDefault="00140B97">
          <w:pPr>
            <w:pStyle w:val="TDC2"/>
            <w:tabs>
              <w:tab w:val="right" w:leader="dot" w:pos="9034"/>
            </w:tabs>
            <w:rPr>
              <w:rFonts w:asciiTheme="minorHAnsi" w:eastAsiaTheme="minorEastAsia" w:hAnsiTheme="minorHAnsi" w:cstheme="minorBidi"/>
              <w:noProof/>
              <w:color w:val="auto"/>
            </w:rPr>
          </w:pPr>
          <w:hyperlink w:anchor="_Toc183049662" w:history="1">
            <w:r w:rsidR="00DE33F4" w:rsidRPr="0010733B">
              <w:rPr>
                <w:rStyle w:val="Hipervnculo"/>
                <w:noProof/>
              </w:rPr>
              <w:t>SEXTO. Decisión</w:t>
            </w:r>
            <w:r w:rsidR="00DE33F4">
              <w:rPr>
                <w:noProof/>
                <w:webHidden/>
              </w:rPr>
              <w:tab/>
            </w:r>
            <w:r w:rsidR="00DE33F4">
              <w:rPr>
                <w:noProof/>
                <w:webHidden/>
              </w:rPr>
              <w:fldChar w:fldCharType="begin"/>
            </w:r>
            <w:r w:rsidR="00DE33F4">
              <w:rPr>
                <w:noProof/>
                <w:webHidden/>
              </w:rPr>
              <w:instrText xml:space="preserve"> PAGEREF _Toc183049662 \h </w:instrText>
            </w:r>
            <w:r w:rsidR="00DE33F4">
              <w:rPr>
                <w:noProof/>
                <w:webHidden/>
              </w:rPr>
            </w:r>
            <w:r w:rsidR="00DE33F4">
              <w:rPr>
                <w:noProof/>
                <w:webHidden/>
              </w:rPr>
              <w:fldChar w:fldCharType="separate"/>
            </w:r>
            <w:r w:rsidR="00F010DF">
              <w:rPr>
                <w:noProof/>
                <w:webHidden/>
              </w:rPr>
              <w:t>16</w:t>
            </w:r>
            <w:r w:rsidR="00DE33F4">
              <w:rPr>
                <w:noProof/>
                <w:webHidden/>
              </w:rPr>
              <w:fldChar w:fldCharType="end"/>
            </w:r>
          </w:hyperlink>
        </w:p>
        <w:p w14:paraId="7DD02C15" w14:textId="5F06F093" w:rsidR="00DE33F4" w:rsidRDefault="00140B97">
          <w:pPr>
            <w:pStyle w:val="TDC1"/>
            <w:tabs>
              <w:tab w:val="right" w:leader="dot" w:pos="9034"/>
            </w:tabs>
            <w:rPr>
              <w:rFonts w:asciiTheme="minorHAnsi" w:eastAsiaTheme="minorEastAsia" w:hAnsiTheme="minorHAnsi" w:cstheme="minorBidi"/>
              <w:noProof/>
              <w:color w:val="auto"/>
            </w:rPr>
          </w:pPr>
          <w:hyperlink w:anchor="_Toc183049663" w:history="1">
            <w:r w:rsidR="00DE33F4" w:rsidRPr="0010733B">
              <w:rPr>
                <w:rStyle w:val="Hipervnculo"/>
                <w:noProof/>
              </w:rPr>
              <w:t>R E S U E L V E</w:t>
            </w:r>
            <w:r w:rsidR="00DE33F4">
              <w:rPr>
                <w:noProof/>
                <w:webHidden/>
              </w:rPr>
              <w:tab/>
            </w:r>
            <w:r w:rsidR="00DE33F4">
              <w:rPr>
                <w:noProof/>
                <w:webHidden/>
              </w:rPr>
              <w:fldChar w:fldCharType="begin"/>
            </w:r>
            <w:r w:rsidR="00DE33F4">
              <w:rPr>
                <w:noProof/>
                <w:webHidden/>
              </w:rPr>
              <w:instrText xml:space="preserve"> PAGEREF _Toc183049663 \h </w:instrText>
            </w:r>
            <w:r w:rsidR="00DE33F4">
              <w:rPr>
                <w:noProof/>
                <w:webHidden/>
              </w:rPr>
            </w:r>
            <w:r w:rsidR="00DE33F4">
              <w:rPr>
                <w:noProof/>
                <w:webHidden/>
              </w:rPr>
              <w:fldChar w:fldCharType="separate"/>
            </w:r>
            <w:r w:rsidR="00F010DF">
              <w:rPr>
                <w:noProof/>
                <w:webHidden/>
              </w:rPr>
              <w:t>17</w:t>
            </w:r>
            <w:r w:rsidR="00DE33F4">
              <w:rPr>
                <w:noProof/>
                <w:webHidden/>
              </w:rPr>
              <w:fldChar w:fldCharType="end"/>
            </w:r>
          </w:hyperlink>
        </w:p>
        <w:p w14:paraId="6181F1E9" w14:textId="36381385" w:rsidR="00DE33F4" w:rsidRDefault="00DE33F4" w:rsidP="00DE33F4">
          <w:r>
            <w:rPr>
              <w:b/>
              <w:bCs/>
              <w:lang w:val="es-ES"/>
            </w:rPr>
            <w:fldChar w:fldCharType="end"/>
          </w:r>
        </w:p>
      </w:sdtContent>
    </w:sdt>
    <w:p w14:paraId="512A6809" w14:textId="77777777" w:rsidR="00DE33F4" w:rsidRDefault="00DE33F4" w:rsidP="00DE33F4">
      <w:pPr>
        <w:tabs>
          <w:tab w:val="left" w:pos="8931"/>
        </w:tabs>
        <w:spacing w:line="360" w:lineRule="auto"/>
      </w:pPr>
    </w:p>
    <w:p w14:paraId="62E60CCA" w14:textId="77777777" w:rsidR="00DE33F4" w:rsidRDefault="00DE33F4" w:rsidP="00DE33F4">
      <w:pPr>
        <w:tabs>
          <w:tab w:val="left" w:pos="8931"/>
        </w:tabs>
        <w:spacing w:line="360" w:lineRule="auto"/>
      </w:pPr>
    </w:p>
    <w:p w14:paraId="2E859453" w14:textId="77777777" w:rsidR="00DE33F4" w:rsidRDefault="00DE33F4" w:rsidP="00DE33F4">
      <w:pPr>
        <w:tabs>
          <w:tab w:val="left" w:pos="8931"/>
        </w:tabs>
        <w:spacing w:line="360" w:lineRule="auto"/>
      </w:pPr>
    </w:p>
    <w:p w14:paraId="654953FB" w14:textId="77777777" w:rsidR="006058DE" w:rsidRDefault="006058DE" w:rsidP="00DE33F4">
      <w:pPr>
        <w:tabs>
          <w:tab w:val="left" w:pos="8931"/>
        </w:tabs>
        <w:spacing w:line="360" w:lineRule="auto"/>
      </w:pPr>
    </w:p>
    <w:p w14:paraId="2A64E7D7" w14:textId="77777777" w:rsidR="006058DE" w:rsidRDefault="006058DE" w:rsidP="00DE33F4">
      <w:pPr>
        <w:tabs>
          <w:tab w:val="left" w:pos="8931"/>
        </w:tabs>
        <w:spacing w:line="360" w:lineRule="auto"/>
      </w:pPr>
    </w:p>
    <w:p w14:paraId="4842CAF8" w14:textId="77777777" w:rsidR="006058DE" w:rsidRDefault="006058DE" w:rsidP="00DE33F4">
      <w:pPr>
        <w:tabs>
          <w:tab w:val="left" w:pos="8931"/>
        </w:tabs>
        <w:spacing w:line="360" w:lineRule="auto"/>
      </w:pPr>
    </w:p>
    <w:p w14:paraId="2ACE5B73" w14:textId="77777777" w:rsidR="00ED76AF" w:rsidRDefault="00ED76AF" w:rsidP="006B0B50">
      <w:pPr>
        <w:tabs>
          <w:tab w:val="left" w:pos="3969"/>
        </w:tabs>
        <w:spacing w:line="360" w:lineRule="auto"/>
        <w:contextualSpacing/>
        <w:jc w:val="both"/>
        <w:rPr>
          <w:rFonts w:ascii="Palatino Linotype" w:hAnsi="Palatino Linotype" w:cs="Tahoma"/>
          <w:bCs/>
          <w:sz w:val="22"/>
          <w:szCs w:val="22"/>
        </w:rPr>
      </w:pPr>
    </w:p>
    <w:p w14:paraId="10BDF9C1" w14:textId="77777777" w:rsidR="006058DE" w:rsidRDefault="006058DE" w:rsidP="006B0B50">
      <w:pPr>
        <w:tabs>
          <w:tab w:val="left" w:pos="3969"/>
        </w:tabs>
        <w:spacing w:line="360" w:lineRule="auto"/>
        <w:contextualSpacing/>
        <w:jc w:val="both"/>
        <w:rPr>
          <w:rFonts w:ascii="Palatino Linotype" w:hAnsi="Palatino Linotype" w:cs="Tahoma"/>
          <w:bCs/>
          <w:sz w:val="22"/>
          <w:szCs w:val="22"/>
        </w:rPr>
      </w:pPr>
    </w:p>
    <w:p w14:paraId="56FE9251" w14:textId="77777777" w:rsidR="006058DE" w:rsidRDefault="006058DE" w:rsidP="006B0B50">
      <w:pPr>
        <w:tabs>
          <w:tab w:val="left" w:pos="3969"/>
        </w:tabs>
        <w:spacing w:line="360" w:lineRule="auto"/>
        <w:contextualSpacing/>
        <w:jc w:val="both"/>
        <w:rPr>
          <w:rFonts w:ascii="Palatino Linotype" w:hAnsi="Palatino Linotype" w:cs="Tahoma"/>
          <w:bCs/>
          <w:sz w:val="22"/>
          <w:szCs w:val="22"/>
        </w:rPr>
      </w:pPr>
    </w:p>
    <w:p w14:paraId="55DF5353" w14:textId="77777777" w:rsidR="006058DE" w:rsidRDefault="006058DE" w:rsidP="006B0B50">
      <w:pPr>
        <w:tabs>
          <w:tab w:val="left" w:pos="3969"/>
        </w:tabs>
        <w:spacing w:line="360" w:lineRule="auto"/>
        <w:contextualSpacing/>
        <w:jc w:val="both"/>
        <w:rPr>
          <w:rFonts w:ascii="Palatino Linotype" w:hAnsi="Palatino Linotype" w:cs="Tahoma"/>
          <w:bCs/>
          <w:sz w:val="22"/>
          <w:szCs w:val="22"/>
        </w:rPr>
      </w:pPr>
    </w:p>
    <w:p w14:paraId="49971A5A" w14:textId="3C1A2FCF" w:rsidR="00E35DF9" w:rsidRPr="00C66180" w:rsidRDefault="00E35DF9" w:rsidP="00FF426B">
      <w:pPr>
        <w:spacing w:line="360" w:lineRule="auto"/>
        <w:contextualSpacing/>
        <w:jc w:val="both"/>
        <w:rPr>
          <w:rFonts w:ascii="Palatino Linotype" w:hAnsi="Palatino Linotype" w:cs="Tahoma"/>
          <w:bCs/>
          <w:sz w:val="22"/>
          <w:szCs w:val="22"/>
        </w:rPr>
      </w:pPr>
      <w:r w:rsidRPr="00C66180">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Pr>
          <w:rFonts w:ascii="Palatino Linotype" w:hAnsi="Palatino Linotype" w:cs="Tahoma"/>
          <w:bCs/>
          <w:sz w:val="22"/>
          <w:szCs w:val="22"/>
        </w:rPr>
        <w:t xml:space="preserve"> </w:t>
      </w:r>
      <w:r w:rsidR="00680D52">
        <w:rPr>
          <w:rFonts w:ascii="Palatino Linotype" w:hAnsi="Palatino Linotype" w:cs="Tahoma"/>
          <w:bCs/>
          <w:sz w:val="22"/>
          <w:szCs w:val="22"/>
        </w:rPr>
        <w:t>veintisiete</w:t>
      </w:r>
      <w:r w:rsidR="00AA1974">
        <w:rPr>
          <w:rFonts w:ascii="Palatino Linotype" w:hAnsi="Palatino Linotype" w:cs="Tahoma"/>
          <w:bCs/>
          <w:sz w:val="22"/>
          <w:szCs w:val="22"/>
        </w:rPr>
        <w:t xml:space="preserve"> de noviembre</w:t>
      </w:r>
      <w:r w:rsidR="00552F49">
        <w:rPr>
          <w:rFonts w:ascii="Palatino Linotype" w:hAnsi="Palatino Linotype" w:cs="Tahoma"/>
          <w:bCs/>
          <w:sz w:val="22"/>
          <w:szCs w:val="22"/>
        </w:rPr>
        <w:t xml:space="preserve"> </w:t>
      </w:r>
      <w:r w:rsidR="008453FA" w:rsidRPr="00C66180">
        <w:rPr>
          <w:rFonts w:ascii="Palatino Linotype" w:hAnsi="Palatino Linotype" w:cs="Tahoma"/>
          <w:bCs/>
          <w:sz w:val="22"/>
          <w:szCs w:val="22"/>
        </w:rPr>
        <w:t>de dos mil veinti</w:t>
      </w:r>
      <w:r w:rsidR="00F93A36">
        <w:rPr>
          <w:rFonts w:ascii="Palatino Linotype" w:hAnsi="Palatino Linotype" w:cs="Tahoma"/>
          <w:bCs/>
          <w:sz w:val="22"/>
          <w:szCs w:val="22"/>
        </w:rPr>
        <w:t>cuatro</w:t>
      </w:r>
      <w:r w:rsidRPr="00C66180">
        <w:rPr>
          <w:rFonts w:ascii="Palatino Linotype" w:hAnsi="Palatino Linotype" w:cs="Tahoma"/>
          <w:bCs/>
          <w:sz w:val="22"/>
          <w:szCs w:val="22"/>
        </w:rPr>
        <w:t>.</w:t>
      </w:r>
    </w:p>
    <w:p w14:paraId="44DAC4CA" w14:textId="77777777" w:rsidR="00E35DF9" w:rsidRPr="00C66180" w:rsidRDefault="00E35DF9" w:rsidP="00FF426B">
      <w:pPr>
        <w:spacing w:line="360" w:lineRule="auto"/>
        <w:contextualSpacing/>
        <w:jc w:val="both"/>
        <w:rPr>
          <w:rFonts w:ascii="Palatino Linotype" w:hAnsi="Palatino Linotype" w:cs="Tahoma"/>
          <w:bCs/>
          <w:sz w:val="22"/>
          <w:szCs w:val="22"/>
        </w:rPr>
      </w:pPr>
    </w:p>
    <w:p w14:paraId="17BC47E9" w14:textId="4D787076" w:rsidR="00E35DF9" w:rsidRPr="00C66180" w:rsidRDefault="00E35DF9" w:rsidP="00F63147">
      <w:pPr>
        <w:spacing w:line="360" w:lineRule="auto"/>
        <w:contextualSpacing/>
        <w:jc w:val="both"/>
        <w:rPr>
          <w:rFonts w:ascii="Palatino Linotype" w:hAnsi="Palatino Linotype" w:cs="Tahoma"/>
          <w:bCs/>
          <w:sz w:val="22"/>
          <w:szCs w:val="22"/>
        </w:rPr>
      </w:pPr>
      <w:r w:rsidRPr="00C66180">
        <w:rPr>
          <w:rFonts w:ascii="Palatino Linotype" w:hAnsi="Palatino Linotype" w:cs="Tahoma"/>
          <w:b/>
          <w:bCs/>
          <w:color w:val="0D0D0D" w:themeColor="text1" w:themeTint="F2"/>
          <w:sz w:val="22"/>
          <w:szCs w:val="22"/>
        </w:rPr>
        <w:t xml:space="preserve">VISTO </w:t>
      </w:r>
      <w:r w:rsidR="00D0542E" w:rsidRPr="00C66180">
        <w:rPr>
          <w:rFonts w:ascii="Palatino Linotype" w:hAnsi="Palatino Linotype" w:cs="Tahoma"/>
          <w:bCs/>
          <w:color w:val="0D0D0D" w:themeColor="text1" w:themeTint="F2"/>
          <w:sz w:val="22"/>
          <w:szCs w:val="22"/>
        </w:rPr>
        <w:t>el expediente</w:t>
      </w:r>
      <w:r w:rsidRPr="00C66180">
        <w:rPr>
          <w:rFonts w:ascii="Palatino Linotype" w:hAnsi="Palatino Linotype" w:cs="Tahoma"/>
          <w:bCs/>
          <w:color w:val="0D0D0D" w:themeColor="text1" w:themeTint="F2"/>
          <w:sz w:val="22"/>
          <w:szCs w:val="22"/>
        </w:rPr>
        <w:t xml:space="preserve"> conformado con motivo de</w:t>
      </w:r>
      <w:r w:rsidR="00E30210" w:rsidRPr="00C66180">
        <w:rPr>
          <w:rFonts w:ascii="Palatino Linotype" w:hAnsi="Palatino Linotype" w:cs="Tahoma"/>
          <w:bCs/>
          <w:color w:val="0D0D0D" w:themeColor="text1" w:themeTint="F2"/>
          <w:sz w:val="22"/>
          <w:szCs w:val="22"/>
        </w:rPr>
        <w:t>l</w:t>
      </w:r>
      <w:r w:rsidRPr="00C66180">
        <w:rPr>
          <w:rFonts w:ascii="Palatino Linotype" w:hAnsi="Palatino Linotype" w:cs="Tahoma"/>
          <w:bCs/>
          <w:color w:val="0D0D0D" w:themeColor="text1" w:themeTint="F2"/>
          <w:sz w:val="22"/>
          <w:szCs w:val="22"/>
        </w:rPr>
        <w:t xml:space="preserve"> Recurso de Revisión</w:t>
      </w:r>
      <w:r w:rsidR="0089175F" w:rsidRPr="00C66180">
        <w:rPr>
          <w:rFonts w:ascii="Palatino Linotype" w:hAnsi="Palatino Linotype" w:cs="Tahoma"/>
          <w:bCs/>
          <w:color w:val="0D0D0D" w:themeColor="text1" w:themeTint="F2"/>
          <w:sz w:val="22"/>
          <w:szCs w:val="22"/>
        </w:rPr>
        <w:t xml:space="preserve"> </w:t>
      </w:r>
      <w:r w:rsidR="00F002E5">
        <w:rPr>
          <w:rFonts w:ascii="Palatino Linotype" w:hAnsi="Palatino Linotype" w:cs="Tahoma"/>
          <w:b/>
          <w:bCs/>
          <w:color w:val="0D0D0D" w:themeColor="text1" w:themeTint="F2"/>
          <w:sz w:val="22"/>
          <w:szCs w:val="22"/>
        </w:rPr>
        <w:t>06751</w:t>
      </w:r>
      <w:r w:rsidR="00F63147" w:rsidRPr="00F63147">
        <w:rPr>
          <w:rFonts w:ascii="Palatino Linotype" w:hAnsi="Palatino Linotype" w:cs="Tahoma"/>
          <w:b/>
          <w:bCs/>
          <w:color w:val="0D0D0D" w:themeColor="text1" w:themeTint="F2"/>
          <w:sz w:val="22"/>
          <w:szCs w:val="22"/>
        </w:rPr>
        <w:t>/INFOEM/IP/RR/2024</w:t>
      </w:r>
      <w:r w:rsidR="0089175F" w:rsidRPr="00C66180">
        <w:rPr>
          <w:rFonts w:ascii="Palatino Linotype" w:hAnsi="Palatino Linotype" w:cs="Tahoma"/>
          <w:b/>
          <w:bCs/>
          <w:color w:val="0D0D0D" w:themeColor="text1" w:themeTint="F2"/>
          <w:sz w:val="22"/>
          <w:szCs w:val="22"/>
        </w:rPr>
        <w:t>,</w:t>
      </w:r>
      <w:r w:rsidRPr="00C66180">
        <w:rPr>
          <w:rFonts w:ascii="Palatino Linotype" w:hAnsi="Palatino Linotype" w:cs="Tahoma"/>
          <w:bCs/>
          <w:color w:val="0D0D0D" w:themeColor="text1" w:themeTint="F2"/>
          <w:sz w:val="22"/>
          <w:szCs w:val="22"/>
        </w:rPr>
        <w:t xml:space="preserve"> interpuesto</w:t>
      </w:r>
      <w:r w:rsidR="00C74F5F" w:rsidRPr="00C66180">
        <w:rPr>
          <w:rFonts w:ascii="Palatino Linotype" w:hAnsi="Palatino Linotype" w:cs="Tahoma"/>
          <w:color w:val="0D0D0D" w:themeColor="text1" w:themeTint="F2"/>
          <w:sz w:val="22"/>
          <w:szCs w:val="22"/>
        </w:rPr>
        <w:t xml:space="preserve"> </w:t>
      </w:r>
      <w:r w:rsidR="007E4927" w:rsidRPr="00C66180">
        <w:rPr>
          <w:rFonts w:ascii="Palatino Linotype" w:hAnsi="Palatino Linotype" w:cs="Tahoma"/>
          <w:bCs/>
          <w:color w:val="0D0D0D" w:themeColor="text1" w:themeTint="F2"/>
          <w:sz w:val="22"/>
          <w:szCs w:val="22"/>
        </w:rPr>
        <w:t>por</w:t>
      </w:r>
      <w:r w:rsidR="00383BDB" w:rsidRPr="00C66180">
        <w:rPr>
          <w:rFonts w:ascii="Palatino Linotype" w:hAnsi="Palatino Linotype" w:cs="Tahoma"/>
          <w:bCs/>
          <w:color w:val="0D0D0D" w:themeColor="text1" w:themeTint="F2"/>
          <w:sz w:val="22"/>
          <w:szCs w:val="22"/>
        </w:rPr>
        <w:t xml:space="preserve"> </w:t>
      </w:r>
      <w:r w:rsidR="00A77E94" w:rsidRPr="00A77E94">
        <w:rPr>
          <w:rFonts w:ascii="Palatino Linotype" w:hAnsi="Palatino Linotype" w:cs="Tahoma"/>
          <w:color w:val="0D0D0D" w:themeColor="text1" w:themeTint="F2"/>
          <w:sz w:val="22"/>
          <w:szCs w:val="22"/>
        </w:rPr>
        <w:t>un</w:t>
      </w:r>
      <w:r w:rsidR="00212285">
        <w:rPr>
          <w:rFonts w:ascii="Palatino Linotype" w:hAnsi="Palatino Linotype" w:cs="Tahoma"/>
          <w:color w:val="0D0D0D" w:themeColor="text1" w:themeTint="F2"/>
          <w:sz w:val="22"/>
          <w:szCs w:val="22"/>
        </w:rPr>
        <w:t xml:space="preserve"> </w:t>
      </w:r>
      <w:r w:rsidRPr="00C66180">
        <w:rPr>
          <w:rFonts w:ascii="Palatino Linotype" w:hAnsi="Palatino Linotype" w:cs="Tahoma"/>
          <w:bCs/>
          <w:color w:val="0D0D0D" w:themeColor="text1" w:themeTint="F2"/>
          <w:sz w:val="22"/>
          <w:szCs w:val="22"/>
        </w:rPr>
        <w:t>Recurrente o Particular, en contra de la respuesta del Sujeto Obligado</w:t>
      </w:r>
      <w:r w:rsidRPr="00C66180">
        <w:rPr>
          <w:rFonts w:ascii="Palatino Linotype" w:hAnsi="Palatino Linotype"/>
          <w:sz w:val="22"/>
          <w:szCs w:val="22"/>
        </w:rPr>
        <w:t xml:space="preserve"> </w:t>
      </w:r>
      <w:r w:rsidR="00C247E5">
        <w:rPr>
          <w:rFonts w:ascii="Palatino Linotype" w:eastAsia="Calibri" w:hAnsi="Palatino Linotype" w:cs="Tahoma"/>
          <w:b/>
          <w:bCs/>
          <w:sz w:val="22"/>
          <w:szCs w:val="22"/>
          <w:lang w:eastAsia="en-US"/>
        </w:rPr>
        <w:t xml:space="preserve">Ayuntamiento de </w:t>
      </w:r>
      <w:r w:rsidR="00F002E5" w:rsidRPr="00F002E5">
        <w:rPr>
          <w:rFonts w:ascii="Palatino Linotype" w:eastAsia="Calibri" w:hAnsi="Palatino Linotype" w:cs="Tahoma"/>
          <w:b/>
          <w:bCs/>
          <w:sz w:val="22"/>
          <w:szCs w:val="22"/>
          <w:lang w:eastAsia="en-US"/>
        </w:rPr>
        <w:t>Teoloyucan</w:t>
      </w:r>
      <w:r w:rsidR="00802788">
        <w:rPr>
          <w:rFonts w:ascii="Palatino Linotype" w:eastAsia="Calibri" w:hAnsi="Palatino Linotype" w:cs="Tahoma"/>
          <w:b/>
          <w:bCs/>
          <w:sz w:val="22"/>
          <w:szCs w:val="22"/>
          <w:lang w:eastAsia="en-US"/>
        </w:rPr>
        <w:t xml:space="preserve"> </w:t>
      </w:r>
      <w:r w:rsidR="00802788" w:rsidRPr="002C0C1A">
        <w:rPr>
          <w:rFonts w:ascii="Palatino Linotype" w:eastAsia="Calibri" w:hAnsi="Palatino Linotype" w:cs="Tahoma"/>
          <w:sz w:val="22"/>
          <w:szCs w:val="22"/>
          <w:lang w:eastAsia="en-US"/>
        </w:rPr>
        <w:t>a la solicitud</w:t>
      </w:r>
      <w:r w:rsidR="00802788">
        <w:rPr>
          <w:rFonts w:ascii="Palatino Linotype" w:eastAsia="Calibri" w:hAnsi="Palatino Linotype" w:cs="Tahoma"/>
          <w:b/>
          <w:bCs/>
          <w:sz w:val="22"/>
          <w:szCs w:val="22"/>
          <w:lang w:eastAsia="en-US"/>
        </w:rPr>
        <w:t xml:space="preserve"> </w:t>
      </w:r>
      <w:r w:rsidR="000C1DA5">
        <w:rPr>
          <w:rFonts w:ascii="Palatino Linotype" w:eastAsia="Calibri" w:hAnsi="Palatino Linotype" w:cs="Tahoma"/>
          <w:b/>
          <w:bCs/>
          <w:sz w:val="22"/>
          <w:szCs w:val="22"/>
          <w:lang w:eastAsia="en-US"/>
        </w:rPr>
        <w:t>00126/TEOLOYU/IP/2024</w:t>
      </w:r>
      <w:r w:rsidRPr="00C66180">
        <w:rPr>
          <w:rFonts w:ascii="Palatino Linotype" w:hAnsi="Palatino Linotype" w:cs="Tahoma"/>
          <w:b/>
          <w:color w:val="0D0D0D" w:themeColor="text1" w:themeTint="F2"/>
          <w:sz w:val="22"/>
          <w:szCs w:val="22"/>
        </w:rPr>
        <w:t xml:space="preserve">, </w:t>
      </w:r>
      <w:r w:rsidRPr="00C66180">
        <w:rPr>
          <w:rFonts w:ascii="Palatino Linotype" w:hAnsi="Palatino Linotype" w:cs="Tahoma"/>
          <w:bCs/>
          <w:color w:val="0D0D0D" w:themeColor="text1" w:themeTint="F2"/>
          <w:sz w:val="22"/>
          <w:szCs w:val="22"/>
        </w:rPr>
        <w:t>se emite la presente Resolución, con base en los Antecedentes y C</w:t>
      </w:r>
      <w:r w:rsidRPr="00C66180">
        <w:rPr>
          <w:rFonts w:ascii="Palatino Linotype" w:hAnsi="Palatino Linotype" w:cs="Tahoma"/>
          <w:bCs/>
          <w:sz w:val="22"/>
          <w:szCs w:val="22"/>
        </w:rPr>
        <w:t>onsiderandos que a continuación se exponen:</w:t>
      </w:r>
    </w:p>
    <w:p w14:paraId="2D1F76E9" w14:textId="77777777" w:rsidR="00BB1F81" w:rsidRDefault="00BB1F81" w:rsidP="00FF426B">
      <w:pPr>
        <w:spacing w:line="360" w:lineRule="auto"/>
        <w:contextualSpacing/>
        <w:jc w:val="both"/>
        <w:rPr>
          <w:rFonts w:ascii="Palatino Linotype" w:hAnsi="Palatino Linotype" w:cs="Tahoma"/>
          <w:b/>
          <w:color w:val="0D0D0D" w:themeColor="text1" w:themeTint="F2"/>
          <w:sz w:val="18"/>
          <w:szCs w:val="22"/>
        </w:rPr>
      </w:pPr>
    </w:p>
    <w:p w14:paraId="3FD71519" w14:textId="77777777" w:rsidR="00E35DF9" w:rsidRPr="00C66180" w:rsidRDefault="00E35DF9" w:rsidP="00DE33F4">
      <w:pPr>
        <w:pStyle w:val="Ttulo1"/>
      </w:pPr>
      <w:bookmarkStart w:id="2" w:name="_Toc183049646"/>
      <w:r w:rsidRPr="00C66180">
        <w:t>A N T E C E D E N T E S</w:t>
      </w:r>
      <w:bookmarkEnd w:id="2"/>
    </w:p>
    <w:p w14:paraId="39512684" w14:textId="77777777" w:rsidR="001E7B8B" w:rsidRDefault="001E7B8B" w:rsidP="00FF426B">
      <w:pPr>
        <w:pStyle w:val="Prrafodelista"/>
        <w:tabs>
          <w:tab w:val="left" w:pos="567"/>
        </w:tabs>
        <w:spacing w:line="360" w:lineRule="auto"/>
        <w:ind w:left="0"/>
        <w:jc w:val="both"/>
        <w:rPr>
          <w:rFonts w:ascii="Palatino Linotype" w:hAnsi="Palatino Linotype" w:cs="Tahoma"/>
          <w:b/>
          <w:szCs w:val="22"/>
        </w:rPr>
      </w:pPr>
    </w:p>
    <w:p w14:paraId="793F65E6" w14:textId="77777777" w:rsidR="00E35DF9" w:rsidRPr="00C66180" w:rsidRDefault="00E35DF9" w:rsidP="00DE33F4">
      <w:pPr>
        <w:pStyle w:val="Ttulo2"/>
        <w:rPr>
          <w:b w:val="0"/>
        </w:rPr>
      </w:pPr>
      <w:bookmarkStart w:id="3" w:name="_Toc183049647"/>
      <w:r w:rsidRPr="00C66180">
        <w:t>I. Presentación de la solicitud de información</w:t>
      </w:r>
      <w:bookmarkEnd w:id="3"/>
    </w:p>
    <w:p w14:paraId="1035217E" w14:textId="77777777" w:rsidR="00E35DF9" w:rsidRPr="00C66180"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615298D7" w14:textId="299D693C" w:rsidR="00E35DF9" w:rsidRPr="00C66180" w:rsidRDefault="00BB1F81" w:rsidP="00FF426B">
      <w:pPr>
        <w:tabs>
          <w:tab w:val="left" w:pos="567"/>
        </w:tabs>
        <w:spacing w:line="360" w:lineRule="auto"/>
        <w:contextualSpacing/>
        <w:jc w:val="both"/>
        <w:rPr>
          <w:rFonts w:ascii="Palatino Linotype" w:hAnsi="Palatino Linotype" w:cs="Tahoma"/>
          <w:sz w:val="22"/>
          <w:szCs w:val="22"/>
        </w:rPr>
      </w:pPr>
      <w:r>
        <w:rPr>
          <w:rFonts w:ascii="Palatino Linotype" w:hAnsi="Palatino Linotype" w:cs="Tahoma"/>
          <w:sz w:val="22"/>
          <w:szCs w:val="22"/>
        </w:rPr>
        <w:t>El</w:t>
      </w:r>
      <w:r w:rsidR="00E35DF9" w:rsidRPr="00C66180">
        <w:rPr>
          <w:rFonts w:ascii="Palatino Linotype" w:hAnsi="Palatino Linotype" w:cs="Tahoma"/>
          <w:sz w:val="22"/>
          <w:szCs w:val="22"/>
        </w:rPr>
        <w:t xml:space="preserve"> </w:t>
      </w:r>
      <w:r w:rsidR="009645B3">
        <w:rPr>
          <w:rFonts w:ascii="Palatino Linotype" w:hAnsi="Palatino Linotype" w:cs="Tahoma"/>
          <w:sz w:val="22"/>
          <w:szCs w:val="22"/>
        </w:rPr>
        <w:t>veintiuno</w:t>
      </w:r>
      <w:r w:rsidR="00C247E5">
        <w:rPr>
          <w:rFonts w:ascii="Palatino Linotype" w:hAnsi="Palatino Linotype" w:cs="Tahoma"/>
          <w:sz w:val="22"/>
          <w:szCs w:val="22"/>
        </w:rPr>
        <w:t xml:space="preserve"> </w:t>
      </w:r>
      <w:r w:rsidR="00AA1974">
        <w:rPr>
          <w:rFonts w:ascii="Palatino Linotype" w:hAnsi="Palatino Linotype" w:cs="Tahoma"/>
          <w:sz w:val="22"/>
          <w:szCs w:val="22"/>
        </w:rPr>
        <w:t xml:space="preserve">de </w:t>
      </w:r>
      <w:r w:rsidR="00D04A7C">
        <w:rPr>
          <w:rFonts w:ascii="Palatino Linotype" w:hAnsi="Palatino Linotype" w:cs="Tahoma"/>
          <w:sz w:val="22"/>
          <w:szCs w:val="22"/>
        </w:rPr>
        <w:t>octubre</w:t>
      </w:r>
      <w:r w:rsidR="00552F49">
        <w:rPr>
          <w:rFonts w:ascii="Palatino Linotype" w:hAnsi="Palatino Linotype" w:cs="Tahoma"/>
          <w:sz w:val="22"/>
          <w:szCs w:val="22"/>
        </w:rPr>
        <w:t xml:space="preserve"> </w:t>
      </w:r>
      <w:r w:rsidR="008436E1" w:rsidRPr="00C66180">
        <w:rPr>
          <w:rFonts w:ascii="Palatino Linotype" w:hAnsi="Palatino Linotype" w:cs="Tahoma"/>
          <w:sz w:val="22"/>
          <w:szCs w:val="22"/>
        </w:rPr>
        <w:t>de dos mil veinti</w:t>
      </w:r>
      <w:r w:rsidR="00C166FA">
        <w:rPr>
          <w:rFonts w:ascii="Palatino Linotype" w:hAnsi="Palatino Linotype" w:cs="Tahoma"/>
          <w:sz w:val="22"/>
          <w:szCs w:val="22"/>
        </w:rPr>
        <w:t>cuatro</w:t>
      </w:r>
      <w:r w:rsidR="00F4127F">
        <w:rPr>
          <w:rFonts w:ascii="Palatino Linotype" w:hAnsi="Palatino Linotype" w:cs="Tahoma"/>
          <w:sz w:val="22"/>
          <w:szCs w:val="22"/>
        </w:rPr>
        <w:t xml:space="preserve"> (ya que si bien se registró</w:t>
      </w:r>
      <w:r w:rsidR="00F4127F" w:rsidRPr="00F4127F">
        <w:rPr>
          <w:rFonts w:ascii="Palatino Linotype" w:hAnsi="Palatino Linotype" w:cs="Tahoma"/>
          <w:sz w:val="22"/>
          <w:szCs w:val="22"/>
        </w:rPr>
        <w:t xml:space="preserve"> el</w:t>
      </w:r>
      <w:r w:rsidR="00F4127F">
        <w:rPr>
          <w:rFonts w:ascii="Palatino Linotype" w:hAnsi="Palatino Linotype" w:cs="Tahoma"/>
          <w:sz w:val="22"/>
          <w:szCs w:val="22"/>
        </w:rPr>
        <w:t xml:space="preserve"> veinte de dicho mes y año</w:t>
      </w:r>
      <w:r w:rsidR="00F4127F" w:rsidRPr="00F4127F">
        <w:rPr>
          <w:rFonts w:ascii="Palatino Linotype" w:hAnsi="Palatino Linotype" w:cs="Tahoma"/>
          <w:sz w:val="22"/>
          <w:szCs w:val="22"/>
        </w:rPr>
        <w:t>, este fue inhábil, por lo que se tuvo por</w:t>
      </w:r>
      <w:r w:rsidR="00F4127F" w:rsidRPr="00F4127F">
        <w:rPr>
          <w:rFonts w:ascii="Palatino Linotype" w:hAnsi="Palatino Linotype" w:cs="Tahoma"/>
          <w:sz w:val="22"/>
          <w:szCs w:val="22"/>
        </w:rPr>
        <w:br/>
        <w:t>presentado el día hábil siguiente</w:t>
      </w:r>
      <w:r w:rsidR="00F4127F">
        <w:rPr>
          <w:rFonts w:ascii="Palatino Linotype" w:hAnsi="Palatino Linotype" w:cs="Tahoma"/>
          <w:sz w:val="22"/>
          <w:szCs w:val="22"/>
        </w:rPr>
        <w:t>)</w:t>
      </w:r>
      <w:r w:rsidR="00E35DF9" w:rsidRPr="00C66180">
        <w:rPr>
          <w:rFonts w:ascii="Palatino Linotype" w:hAnsi="Palatino Linotype" w:cs="Tahoma"/>
          <w:sz w:val="22"/>
          <w:szCs w:val="22"/>
        </w:rPr>
        <w:t xml:space="preserve">, </w:t>
      </w:r>
      <w:r w:rsidR="00C247E5">
        <w:rPr>
          <w:rFonts w:ascii="Palatino Linotype" w:hAnsi="Palatino Linotype" w:cs="Tahoma"/>
          <w:sz w:val="22"/>
          <w:szCs w:val="22"/>
        </w:rPr>
        <w:t>el</w:t>
      </w:r>
      <w:r w:rsidR="00E35DF9" w:rsidRPr="00C66180">
        <w:rPr>
          <w:rFonts w:ascii="Palatino Linotype" w:hAnsi="Palatino Linotype" w:cs="Tahoma"/>
          <w:sz w:val="22"/>
          <w:szCs w:val="22"/>
        </w:rPr>
        <w:t xml:space="preserve"> Particular presentó solicitud de acceso a la i</w:t>
      </w:r>
      <w:r w:rsidR="009D6672" w:rsidRPr="00C66180">
        <w:rPr>
          <w:rFonts w:ascii="Palatino Linotype" w:hAnsi="Palatino Linotype" w:cs="Tahoma"/>
          <w:sz w:val="22"/>
          <w:szCs w:val="22"/>
        </w:rPr>
        <w:t>nformación pública, a través de</w:t>
      </w:r>
      <w:r w:rsidR="00EA2594">
        <w:rPr>
          <w:rFonts w:ascii="Palatino Linotype" w:hAnsi="Palatino Linotype" w:cs="Tahoma"/>
          <w:sz w:val="22"/>
          <w:szCs w:val="22"/>
        </w:rPr>
        <w:t xml:space="preserve">l </w:t>
      </w:r>
      <w:r w:rsidR="00062387">
        <w:rPr>
          <w:rFonts w:ascii="Palatino Linotype" w:hAnsi="Palatino Linotype" w:cs="Tahoma"/>
          <w:sz w:val="22"/>
          <w:szCs w:val="22"/>
        </w:rPr>
        <w:t>Sistema de Acceso a la</w:t>
      </w:r>
      <w:r w:rsidR="000973B8">
        <w:rPr>
          <w:rFonts w:ascii="Palatino Linotype" w:hAnsi="Palatino Linotype" w:cs="Tahoma"/>
          <w:sz w:val="22"/>
          <w:szCs w:val="22"/>
        </w:rPr>
        <w:t xml:space="preserve"> Información Mexiquense</w:t>
      </w:r>
      <w:r>
        <w:rPr>
          <w:rFonts w:ascii="Palatino Linotype" w:hAnsi="Palatino Linotype" w:cs="Tahoma"/>
          <w:sz w:val="22"/>
          <w:szCs w:val="22"/>
        </w:rPr>
        <w:t>, en lo sucesivo</w:t>
      </w:r>
      <w:r w:rsidR="000973B8">
        <w:rPr>
          <w:rFonts w:ascii="Palatino Linotype" w:hAnsi="Palatino Linotype" w:cs="Tahoma"/>
          <w:sz w:val="22"/>
          <w:szCs w:val="22"/>
        </w:rPr>
        <w:t xml:space="preserve"> </w:t>
      </w:r>
      <w:r>
        <w:rPr>
          <w:rFonts w:ascii="Palatino Linotype" w:hAnsi="Palatino Linotype" w:cs="Tahoma"/>
          <w:sz w:val="22"/>
          <w:szCs w:val="22"/>
        </w:rPr>
        <w:t xml:space="preserve">el </w:t>
      </w:r>
      <w:r w:rsidR="000973B8">
        <w:rPr>
          <w:rFonts w:ascii="Palatino Linotype" w:hAnsi="Palatino Linotype" w:cs="Tahoma"/>
          <w:sz w:val="22"/>
          <w:szCs w:val="22"/>
        </w:rPr>
        <w:t>SAIMEX</w:t>
      </w:r>
      <w:r w:rsidR="00E35DF9" w:rsidRPr="00C66180">
        <w:rPr>
          <w:rFonts w:ascii="Palatino Linotype" w:hAnsi="Palatino Linotype" w:cs="Tahoma"/>
          <w:sz w:val="22"/>
          <w:szCs w:val="22"/>
        </w:rPr>
        <w:t xml:space="preserve">, ante </w:t>
      </w:r>
      <w:r w:rsidR="00212285">
        <w:rPr>
          <w:rFonts w:ascii="Palatino Linotype" w:hAnsi="Palatino Linotype" w:cs="Tahoma"/>
          <w:sz w:val="22"/>
          <w:szCs w:val="22"/>
        </w:rPr>
        <w:t>el</w:t>
      </w:r>
      <w:r w:rsidR="00E35DF9" w:rsidRPr="00C66180">
        <w:rPr>
          <w:rFonts w:ascii="Palatino Linotype" w:hAnsi="Palatino Linotype" w:cs="Tahoma"/>
          <w:sz w:val="22"/>
          <w:szCs w:val="22"/>
        </w:rPr>
        <w:t xml:space="preserve"> </w:t>
      </w:r>
      <w:r w:rsidR="00C247E5">
        <w:rPr>
          <w:rFonts w:ascii="Palatino Linotype" w:hAnsi="Palatino Linotype" w:cs="Tahoma"/>
          <w:b/>
          <w:bCs/>
          <w:sz w:val="22"/>
          <w:szCs w:val="22"/>
        </w:rPr>
        <w:t xml:space="preserve">Ayuntamiento de </w:t>
      </w:r>
      <w:r w:rsidR="009645B3">
        <w:rPr>
          <w:rFonts w:ascii="Palatino Linotype" w:hAnsi="Palatino Linotype" w:cs="Tahoma"/>
          <w:b/>
          <w:bCs/>
          <w:sz w:val="22"/>
          <w:szCs w:val="22"/>
        </w:rPr>
        <w:t>Teoloyucan</w:t>
      </w:r>
      <w:r w:rsidR="00E35DF9" w:rsidRPr="00C66180">
        <w:rPr>
          <w:rFonts w:ascii="Palatino Linotype" w:hAnsi="Palatino Linotype" w:cs="Tahoma"/>
          <w:sz w:val="22"/>
          <w:szCs w:val="22"/>
        </w:rPr>
        <w:t xml:space="preserve">, </w:t>
      </w:r>
      <w:r w:rsidR="003A12F1" w:rsidRPr="00C66180">
        <w:rPr>
          <w:rFonts w:ascii="Palatino Linotype" w:hAnsi="Palatino Linotype" w:cs="Tahoma"/>
          <w:sz w:val="22"/>
          <w:szCs w:val="22"/>
        </w:rPr>
        <w:t xml:space="preserve">misma que fue registrada con el número de folio </w:t>
      </w:r>
      <w:r w:rsidR="000C1DA5">
        <w:rPr>
          <w:rFonts w:ascii="Palatino Linotype" w:hAnsi="Palatino Linotype" w:cs="Tahoma"/>
          <w:b/>
          <w:bCs/>
          <w:sz w:val="22"/>
          <w:szCs w:val="22"/>
        </w:rPr>
        <w:t>00126/TEOLOYU/IP/2024</w:t>
      </w:r>
      <w:r w:rsidR="003A12F1" w:rsidRPr="00C66180">
        <w:rPr>
          <w:rFonts w:ascii="Palatino Linotype" w:hAnsi="Palatino Linotype" w:cs="Tahoma"/>
          <w:b/>
          <w:bCs/>
          <w:sz w:val="22"/>
          <w:szCs w:val="22"/>
        </w:rPr>
        <w:t xml:space="preserve">, </w:t>
      </w:r>
      <w:r w:rsidR="00E35DF9" w:rsidRPr="00C66180">
        <w:rPr>
          <w:rFonts w:ascii="Palatino Linotype" w:hAnsi="Palatino Linotype" w:cs="Tahoma"/>
          <w:sz w:val="22"/>
          <w:szCs w:val="22"/>
        </w:rPr>
        <w:t xml:space="preserve">mediante </w:t>
      </w:r>
      <w:r w:rsidR="0074594A" w:rsidRPr="00C66180">
        <w:rPr>
          <w:rFonts w:ascii="Palatino Linotype" w:hAnsi="Palatino Linotype" w:cs="Tahoma"/>
          <w:sz w:val="22"/>
          <w:szCs w:val="22"/>
        </w:rPr>
        <w:t>l</w:t>
      </w:r>
      <w:r w:rsidR="00B50512" w:rsidRPr="00C66180">
        <w:rPr>
          <w:rFonts w:ascii="Palatino Linotype" w:hAnsi="Palatino Linotype" w:cs="Tahoma"/>
          <w:sz w:val="22"/>
          <w:szCs w:val="22"/>
        </w:rPr>
        <w:t>a</w:t>
      </w:r>
      <w:r w:rsidR="00E35DF9" w:rsidRPr="00C66180">
        <w:rPr>
          <w:rFonts w:ascii="Palatino Linotype" w:hAnsi="Palatino Linotype" w:cs="Tahoma"/>
          <w:sz w:val="22"/>
          <w:szCs w:val="22"/>
        </w:rPr>
        <w:t xml:space="preserve"> cual requirió lo siguiente: </w:t>
      </w:r>
    </w:p>
    <w:p w14:paraId="38BE678B" w14:textId="77777777" w:rsidR="00D807FB" w:rsidRPr="00C66180" w:rsidRDefault="00D807FB" w:rsidP="00FF426B">
      <w:pPr>
        <w:tabs>
          <w:tab w:val="left" w:pos="567"/>
        </w:tabs>
        <w:spacing w:line="360" w:lineRule="auto"/>
        <w:contextualSpacing/>
        <w:jc w:val="both"/>
        <w:rPr>
          <w:rFonts w:ascii="Palatino Linotype" w:hAnsi="Palatino Linotype" w:cs="Tahoma"/>
          <w:sz w:val="22"/>
        </w:rPr>
      </w:pPr>
    </w:p>
    <w:p w14:paraId="7B970780" w14:textId="65B5370E" w:rsidR="00D807FB" w:rsidRPr="00C66180" w:rsidRDefault="00786637" w:rsidP="00FF426B">
      <w:pPr>
        <w:tabs>
          <w:tab w:val="left" w:pos="567"/>
        </w:tabs>
        <w:spacing w:line="360" w:lineRule="auto"/>
        <w:ind w:left="567" w:right="539"/>
        <w:contextualSpacing/>
        <w:jc w:val="both"/>
        <w:rPr>
          <w:rFonts w:ascii="Palatino Linotype" w:hAnsi="Palatino Linotype" w:cs="Tahoma"/>
          <w:b/>
          <w:bCs/>
          <w:sz w:val="22"/>
          <w:szCs w:val="22"/>
        </w:rPr>
      </w:pPr>
      <w:r>
        <w:rPr>
          <w:rFonts w:ascii="Palatino Linotype" w:hAnsi="Palatino Linotype" w:cs="Tahoma"/>
          <w:b/>
          <w:bCs/>
        </w:rPr>
        <w:t>“</w:t>
      </w:r>
      <w:r w:rsidR="00D807FB" w:rsidRPr="00C66180">
        <w:rPr>
          <w:rFonts w:ascii="Palatino Linotype" w:hAnsi="Palatino Linotype" w:cs="Tahoma"/>
          <w:b/>
          <w:bCs/>
        </w:rPr>
        <w:t>DESCRIPCIÓN CLARA Y PRECISA DE LA INFORMACIÓN SOLICITADA</w:t>
      </w:r>
    </w:p>
    <w:p w14:paraId="300EEE38" w14:textId="54209395" w:rsidR="006E0041" w:rsidRPr="006E0041" w:rsidRDefault="006E0041" w:rsidP="006E0041">
      <w:pPr>
        <w:pStyle w:val="Prrafodelista"/>
        <w:tabs>
          <w:tab w:val="left" w:pos="567"/>
        </w:tabs>
        <w:spacing w:line="360" w:lineRule="auto"/>
        <w:ind w:left="567" w:right="539"/>
        <w:jc w:val="both"/>
        <w:rPr>
          <w:rFonts w:ascii="Palatino Linotype" w:hAnsi="Palatino Linotype"/>
          <w:i/>
          <w:iCs/>
          <w:color w:val="000000"/>
          <w:sz w:val="20"/>
          <w:szCs w:val="20"/>
        </w:rPr>
      </w:pPr>
      <w:r w:rsidRPr="006E0041">
        <w:rPr>
          <w:rFonts w:ascii="Palatino Linotype" w:hAnsi="Palatino Linotype"/>
          <w:i/>
          <w:iCs/>
          <w:color w:val="000000"/>
          <w:sz w:val="20"/>
          <w:szCs w:val="20"/>
        </w:rPr>
        <w:t xml:space="preserve">Con fundamento los Artículos 6 de la Constitución Política de los Estados Unidos Mexicanos, que garantiza el derecho de acceso a la información pública; en el Artículo 8 de la misma Constitución, que establece el derecho de petición, así como en los artículos de la Ley de Transparencia y Acceso a la Información Pública del Estado de México: 1. Artículo 2: Que establece el principio de máxima publicidad. 2. Artículo 4: Que reconoce el derecho de las personas a solicitar información y a recibirla en un plazo determinado. 3. Artículo 18: Que detalla los plazos y formas en que los sujetos obligados deben responder a las solicitudes de información. Solicito de manera formal y respetuosa se me proporcione la siguiente información: 1. Detalle de todos los predios subdivididos en el municipio de Teoloyucan durante la administración encabezada por Juan Carlos Uribe Padilla. 2. Criterios y procedimientos utilizados para la autorización de dichas subdivisiones. 3. Copia de los documentos que sustenten las autorizaciones otorgadas. Agradezco de antemano su atención a la presente solicitud y espero una respuesta dentro de los plazos establecidos por la ley. </w:t>
      </w:r>
      <w:r w:rsidR="00B50512" w:rsidRPr="00996302">
        <w:rPr>
          <w:rFonts w:ascii="Palatino Linotype" w:hAnsi="Palatino Linotype"/>
          <w:i/>
          <w:iCs/>
          <w:color w:val="000000"/>
          <w:sz w:val="20"/>
          <w:szCs w:val="20"/>
        </w:rPr>
        <w:t>"</w:t>
      </w:r>
      <w:r w:rsidR="00A650C6" w:rsidRPr="00996302">
        <w:rPr>
          <w:rFonts w:ascii="Palatino Linotype" w:hAnsi="Palatino Linotype"/>
          <w:i/>
          <w:iCs/>
          <w:color w:val="000000"/>
          <w:sz w:val="20"/>
          <w:szCs w:val="20"/>
        </w:rPr>
        <w:t xml:space="preserve"> </w:t>
      </w:r>
      <w:r w:rsidR="00D74B06" w:rsidRPr="006E0041">
        <w:rPr>
          <w:rFonts w:ascii="Palatino Linotype" w:hAnsi="Palatino Linotype"/>
          <w:color w:val="000000"/>
          <w:sz w:val="20"/>
          <w:szCs w:val="20"/>
        </w:rPr>
        <w:t>(Sic)</w:t>
      </w:r>
      <w:r w:rsidR="007A0F69" w:rsidRPr="006E0041">
        <w:rPr>
          <w:rFonts w:ascii="Palatino Linotype" w:hAnsi="Palatino Linotype"/>
          <w:color w:val="000000"/>
          <w:sz w:val="20"/>
          <w:szCs w:val="20"/>
        </w:rPr>
        <w:t>.</w:t>
      </w:r>
    </w:p>
    <w:p w14:paraId="7CDF7D6B" w14:textId="77777777" w:rsidR="007E4927" w:rsidRPr="00C66180"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077339D3" w14:textId="7CCE50F9" w:rsidR="002D67FC" w:rsidRDefault="00786637" w:rsidP="00062387">
      <w:pPr>
        <w:pStyle w:val="Prrafodelista"/>
        <w:tabs>
          <w:tab w:val="left" w:pos="567"/>
        </w:tabs>
        <w:spacing w:line="360" w:lineRule="auto"/>
        <w:ind w:left="567" w:right="539"/>
        <w:jc w:val="both"/>
        <w:rPr>
          <w:rFonts w:ascii="Palatino Linotype" w:hAnsi="Palatino Linotype" w:cs="Tahoma"/>
          <w:b/>
          <w:sz w:val="20"/>
          <w:szCs w:val="22"/>
        </w:rPr>
      </w:pPr>
      <w:r>
        <w:rPr>
          <w:rFonts w:ascii="Palatino Linotype" w:hAnsi="Palatino Linotype" w:cs="Tahoma"/>
          <w:b/>
          <w:sz w:val="20"/>
          <w:szCs w:val="22"/>
        </w:rPr>
        <w:t>“</w:t>
      </w:r>
      <w:r w:rsidR="00E35DF9" w:rsidRPr="00C66180">
        <w:rPr>
          <w:rFonts w:ascii="Palatino Linotype" w:hAnsi="Palatino Linotype" w:cs="Tahoma"/>
          <w:b/>
          <w:sz w:val="20"/>
          <w:szCs w:val="22"/>
        </w:rPr>
        <w:t>MODALIDAD DE ENTREGA</w:t>
      </w:r>
      <w:r w:rsidR="00BB1F81">
        <w:rPr>
          <w:rFonts w:ascii="Palatino Linotype" w:hAnsi="Palatino Linotype" w:cs="Tahoma"/>
          <w:b/>
          <w:sz w:val="20"/>
          <w:szCs w:val="22"/>
        </w:rPr>
        <w:t xml:space="preserve"> </w:t>
      </w:r>
      <w:r w:rsidR="00B86067">
        <w:rPr>
          <w:rFonts w:ascii="Palatino Linotype" w:hAnsi="Palatino Linotype" w:cs="Tahoma"/>
          <w:b/>
          <w:sz w:val="20"/>
          <w:szCs w:val="22"/>
        </w:rPr>
        <w:t xml:space="preserve"> </w:t>
      </w:r>
    </w:p>
    <w:p w14:paraId="0E1C3E09" w14:textId="200C0046" w:rsidR="00E35DF9" w:rsidRPr="00C66180" w:rsidRDefault="00062387" w:rsidP="00062387">
      <w:pPr>
        <w:pStyle w:val="Prrafodelista"/>
        <w:tabs>
          <w:tab w:val="left" w:pos="567"/>
        </w:tabs>
        <w:spacing w:line="360" w:lineRule="auto"/>
        <w:ind w:left="567" w:right="539"/>
        <w:jc w:val="both"/>
        <w:rPr>
          <w:rFonts w:ascii="Palatino Linotype" w:hAnsi="Palatino Linotype" w:cs="Tahoma"/>
          <w:i/>
          <w:sz w:val="20"/>
          <w:szCs w:val="22"/>
        </w:rPr>
      </w:pPr>
      <w:r w:rsidRPr="00062387">
        <w:rPr>
          <w:rFonts w:ascii="Palatino Linotype" w:hAnsi="Palatino Linotype" w:cs="Tahoma"/>
          <w:i/>
          <w:sz w:val="20"/>
          <w:szCs w:val="22"/>
        </w:rPr>
        <w:t>A través del SAIMEX</w:t>
      </w:r>
      <w:r w:rsidR="007E4927" w:rsidRPr="00C66180">
        <w:rPr>
          <w:rFonts w:ascii="Palatino Linotype" w:hAnsi="Palatino Linotype" w:cs="Tahoma"/>
          <w:i/>
          <w:sz w:val="20"/>
          <w:szCs w:val="22"/>
        </w:rPr>
        <w:t>”</w:t>
      </w:r>
    </w:p>
    <w:p w14:paraId="6C84A7A6" w14:textId="77777777" w:rsidR="00996302" w:rsidRDefault="00996302" w:rsidP="00EA2594">
      <w:pPr>
        <w:autoSpaceDE w:val="0"/>
        <w:autoSpaceDN w:val="0"/>
        <w:adjustRightInd w:val="0"/>
        <w:spacing w:line="360" w:lineRule="auto"/>
        <w:jc w:val="both"/>
        <w:rPr>
          <w:rFonts w:ascii="Palatino Linotype" w:hAnsi="Palatino Linotype"/>
          <w:b/>
          <w:bCs/>
          <w:color w:val="000000" w:themeColor="text1"/>
          <w:sz w:val="24"/>
          <w:szCs w:val="22"/>
          <w:lang w:eastAsia="en-US"/>
        </w:rPr>
      </w:pPr>
    </w:p>
    <w:p w14:paraId="382076FA" w14:textId="77777777" w:rsidR="00681D84" w:rsidRPr="000C6D52" w:rsidRDefault="00996302" w:rsidP="00DE33F4">
      <w:pPr>
        <w:pStyle w:val="Ttulo2"/>
      </w:pPr>
      <w:bookmarkStart w:id="4" w:name="_Toc183049648"/>
      <w:r w:rsidRPr="003D611C">
        <w:rPr>
          <w:szCs w:val="20"/>
        </w:rPr>
        <w:t>II</w:t>
      </w:r>
      <w:r w:rsidRPr="003D611C">
        <w:t xml:space="preserve">. </w:t>
      </w:r>
      <w:r w:rsidR="00681D84" w:rsidRPr="000C6D52">
        <w:t>Respuesta del Sujeto Obligado</w:t>
      </w:r>
      <w:bookmarkEnd w:id="4"/>
    </w:p>
    <w:p w14:paraId="50812F68" w14:textId="77777777" w:rsidR="00E0128F" w:rsidRPr="00C66180"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070499C7" w14:textId="226CF6FE" w:rsidR="00C247E5" w:rsidRDefault="00BB1F81" w:rsidP="00FF426B">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El</w:t>
      </w:r>
      <w:r w:rsidR="00681D84" w:rsidRPr="00C66180">
        <w:rPr>
          <w:rFonts w:ascii="Palatino Linotype" w:hAnsi="Palatino Linotype" w:cs="Tahoma"/>
          <w:sz w:val="22"/>
          <w:szCs w:val="22"/>
        </w:rPr>
        <w:t xml:space="preserve"> </w:t>
      </w:r>
      <w:r w:rsidR="00370F81">
        <w:rPr>
          <w:rFonts w:ascii="Palatino Linotype" w:hAnsi="Palatino Linotype" w:cs="Tahoma"/>
          <w:sz w:val="22"/>
          <w:szCs w:val="22"/>
        </w:rPr>
        <w:t>veintiocho</w:t>
      </w:r>
      <w:r w:rsidR="00AA1974">
        <w:rPr>
          <w:rFonts w:ascii="Palatino Linotype" w:hAnsi="Palatino Linotype" w:cs="Tahoma"/>
          <w:sz w:val="22"/>
          <w:szCs w:val="22"/>
        </w:rPr>
        <w:t xml:space="preserve"> de octubre</w:t>
      </w:r>
      <w:r w:rsidR="00996302">
        <w:rPr>
          <w:rFonts w:ascii="Palatino Linotype" w:hAnsi="Palatino Linotype" w:cs="Tahoma"/>
          <w:sz w:val="22"/>
          <w:szCs w:val="22"/>
        </w:rPr>
        <w:t xml:space="preserve"> </w:t>
      </w:r>
      <w:r w:rsidR="00B71F2C" w:rsidRPr="00C66180">
        <w:rPr>
          <w:rFonts w:ascii="Palatino Linotype" w:hAnsi="Palatino Linotype" w:cs="Tahoma"/>
          <w:sz w:val="22"/>
          <w:szCs w:val="22"/>
        </w:rPr>
        <w:t>de dos mil veinti</w:t>
      </w:r>
      <w:r w:rsidR="00F93A36">
        <w:rPr>
          <w:rFonts w:ascii="Palatino Linotype" w:hAnsi="Palatino Linotype" w:cs="Tahoma"/>
          <w:sz w:val="22"/>
          <w:szCs w:val="22"/>
        </w:rPr>
        <w:t>cuatro</w:t>
      </w:r>
      <w:r w:rsidR="00681D84" w:rsidRPr="00C66180">
        <w:rPr>
          <w:rFonts w:ascii="Palatino Linotype" w:hAnsi="Palatino Linotype" w:cs="Tahoma"/>
          <w:sz w:val="22"/>
          <w:szCs w:val="22"/>
        </w:rPr>
        <w:t xml:space="preserve">, </w:t>
      </w:r>
      <w:r w:rsidR="00D74B06" w:rsidRPr="00C66180">
        <w:rPr>
          <w:rFonts w:ascii="Palatino Linotype" w:hAnsi="Palatino Linotype" w:cs="Tahoma"/>
          <w:sz w:val="22"/>
          <w:szCs w:val="22"/>
        </w:rPr>
        <w:t xml:space="preserve">el Sujeto Obligado </w:t>
      </w:r>
      <w:r w:rsidR="008453FA" w:rsidRPr="00C66180">
        <w:rPr>
          <w:rFonts w:ascii="Palatino Linotype" w:hAnsi="Palatino Linotype" w:cs="Tahoma"/>
          <w:sz w:val="22"/>
          <w:szCs w:val="22"/>
        </w:rPr>
        <w:t xml:space="preserve">otorgó respuesta a través del </w:t>
      </w:r>
      <w:r>
        <w:rPr>
          <w:rFonts w:ascii="Palatino Linotype" w:hAnsi="Palatino Linotype" w:cs="Tahoma"/>
          <w:sz w:val="22"/>
          <w:szCs w:val="22"/>
        </w:rPr>
        <w:t>SAIMEX</w:t>
      </w:r>
      <w:r w:rsidR="008453FA" w:rsidRPr="00C66180">
        <w:rPr>
          <w:rFonts w:ascii="Palatino Linotype" w:hAnsi="Palatino Linotype" w:cs="Tahoma"/>
          <w:sz w:val="22"/>
          <w:szCs w:val="22"/>
        </w:rPr>
        <w:t xml:space="preserve"> en </w:t>
      </w:r>
      <w:r w:rsidR="006E14D7" w:rsidRPr="00C66180">
        <w:rPr>
          <w:rFonts w:ascii="Palatino Linotype" w:hAnsi="Palatino Linotype" w:cs="Tahoma"/>
          <w:sz w:val="22"/>
          <w:szCs w:val="22"/>
        </w:rPr>
        <w:t>la que</w:t>
      </w:r>
      <w:r w:rsidR="00C247E5">
        <w:rPr>
          <w:rFonts w:ascii="Palatino Linotype" w:hAnsi="Palatino Linotype" w:cs="Tahoma"/>
          <w:sz w:val="22"/>
          <w:szCs w:val="22"/>
        </w:rPr>
        <w:t xml:space="preserve"> manifestó lo siguiente:</w:t>
      </w:r>
    </w:p>
    <w:p w14:paraId="568C1779" w14:textId="77777777" w:rsidR="0029110A" w:rsidRDefault="0029110A" w:rsidP="00552F4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576D4EED" w14:textId="77777777" w:rsidR="00996302"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552F49">
        <w:rPr>
          <w:rFonts w:ascii="Palatino Linotype" w:hAnsi="Palatino Linotype" w:cs="Tahoma"/>
          <w:i/>
          <w:szCs w:val="22"/>
        </w:rPr>
        <w:t>“…</w:t>
      </w:r>
      <w:r w:rsidR="00F25E23">
        <w:rPr>
          <w:rFonts w:ascii="Palatino Linotype" w:hAnsi="Palatino Linotype" w:cs="Tahoma"/>
          <w:i/>
          <w:szCs w:val="22"/>
        </w:rPr>
        <w:t xml:space="preserve"> </w:t>
      </w:r>
    </w:p>
    <w:p w14:paraId="7350DDAE" w14:textId="77777777" w:rsidR="009C53AA" w:rsidRDefault="009C53AA"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9C53AA">
        <w:rPr>
          <w:rFonts w:ascii="Palatino Linotype" w:hAnsi="Palatino Linotype" w:cs="Tahoma"/>
          <w:i/>
          <w:szCs w:val="22"/>
        </w:rPr>
        <w:t xml:space="preserve">Se adjunta respuesta integradora y respuesta del servidor público habilitado </w:t>
      </w:r>
    </w:p>
    <w:p w14:paraId="3714E087" w14:textId="4958EB8A" w:rsidR="009D4E9E" w:rsidRPr="00552F49" w:rsidRDefault="0029110A"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w:t>
      </w:r>
    </w:p>
    <w:p w14:paraId="36F6684B" w14:textId="77777777" w:rsidR="00C247E5"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260BE981" w14:textId="659FEA32" w:rsidR="00C247E5" w:rsidRDefault="0009233F"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 xml:space="preserve">A esta respuesta adjuntó </w:t>
      </w:r>
      <w:r w:rsidR="009C53AA">
        <w:rPr>
          <w:rFonts w:ascii="Palatino Linotype" w:hAnsi="Palatino Linotype" w:cs="Tahoma"/>
          <w:sz w:val="22"/>
          <w:szCs w:val="22"/>
        </w:rPr>
        <w:t>dos archivos que llevan por nombre:</w:t>
      </w:r>
    </w:p>
    <w:p w14:paraId="1863CE3C" w14:textId="77777777" w:rsidR="00CA4606" w:rsidRDefault="00CA4606"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7A5ED975" w14:textId="77777777" w:rsidR="007E2B42" w:rsidRDefault="00CA4606" w:rsidP="007C3F8F">
      <w:pPr>
        <w:tabs>
          <w:tab w:val="left" w:pos="2282"/>
        </w:tabs>
        <w:autoSpaceDE w:val="0"/>
        <w:autoSpaceDN w:val="0"/>
        <w:adjustRightInd w:val="0"/>
        <w:spacing w:line="360" w:lineRule="auto"/>
        <w:contextualSpacing/>
        <w:jc w:val="both"/>
        <w:rPr>
          <w:rFonts w:ascii="Palatino Linotype" w:hAnsi="Palatino Linotype" w:cs="Tahoma"/>
          <w:sz w:val="22"/>
          <w:szCs w:val="22"/>
        </w:rPr>
      </w:pPr>
      <w:r w:rsidRPr="00CA4606">
        <w:rPr>
          <w:rFonts w:ascii="Palatino Linotype" w:hAnsi="Palatino Linotype" w:cs="Tahoma"/>
          <w:b/>
          <w:bCs/>
          <w:sz w:val="22"/>
          <w:szCs w:val="22"/>
        </w:rPr>
        <w:t>OFICIO DDU-261-2024.pdf</w:t>
      </w:r>
      <w:r w:rsidR="00003198">
        <w:rPr>
          <w:rFonts w:ascii="Palatino Linotype" w:hAnsi="Palatino Linotype" w:cs="Tahoma"/>
          <w:b/>
          <w:bCs/>
          <w:sz w:val="22"/>
          <w:szCs w:val="22"/>
        </w:rPr>
        <w:t xml:space="preserve">. </w:t>
      </w:r>
      <w:r w:rsidR="00C31F43" w:rsidRPr="009D39F8">
        <w:rPr>
          <w:rFonts w:ascii="Palatino Linotype" w:hAnsi="Palatino Linotype" w:cs="Tahoma"/>
          <w:sz w:val="22"/>
          <w:szCs w:val="22"/>
        </w:rPr>
        <w:t xml:space="preserve">Documento de una foja, que contiene oficio firmado por </w:t>
      </w:r>
      <w:r w:rsidR="000A562F" w:rsidRPr="009D39F8">
        <w:rPr>
          <w:rFonts w:ascii="Palatino Linotype" w:hAnsi="Palatino Linotype" w:cs="Tahoma"/>
          <w:sz w:val="22"/>
          <w:szCs w:val="22"/>
        </w:rPr>
        <w:t>el Titular de la Dirección de Desarrollo Urbano</w:t>
      </w:r>
      <w:r w:rsidR="009D39F8">
        <w:rPr>
          <w:rFonts w:ascii="Palatino Linotype" w:hAnsi="Palatino Linotype" w:cs="Tahoma"/>
          <w:sz w:val="22"/>
          <w:szCs w:val="22"/>
        </w:rPr>
        <w:t>, quien contestó lo siguiente:</w:t>
      </w:r>
    </w:p>
    <w:p w14:paraId="4CEE7440" w14:textId="77777777" w:rsidR="00774D21" w:rsidRDefault="00774D21" w:rsidP="00774D21">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1284F594" w14:textId="30DA9763" w:rsidR="00774D21" w:rsidRDefault="00774D21" w:rsidP="00774D21">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w:t>
      </w:r>
    </w:p>
    <w:p w14:paraId="03BC9B55" w14:textId="587EC629" w:rsidR="007E2B42" w:rsidRPr="00774D21" w:rsidRDefault="007E2B42" w:rsidP="00774D21">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774D21">
        <w:rPr>
          <w:rFonts w:ascii="Palatino Linotype" w:hAnsi="Palatino Linotype" w:cs="Tahoma"/>
          <w:i/>
          <w:szCs w:val="22"/>
        </w:rPr>
        <w:t>Al respecto informo lo siguiente:</w:t>
      </w:r>
    </w:p>
    <w:p w14:paraId="0B56B0EF" w14:textId="77777777" w:rsidR="007E2B42" w:rsidRPr="00774D21" w:rsidRDefault="007E2B42" w:rsidP="00774D21">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67DD2DCC" w14:textId="05D82619" w:rsidR="007E2B42" w:rsidRPr="00774D21" w:rsidRDefault="007E2B42" w:rsidP="00774D21">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774D21">
        <w:rPr>
          <w:rFonts w:ascii="Palatino Linotype" w:hAnsi="Palatino Linotype" w:cs="Tahoma"/>
          <w:i/>
          <w:szCs w:val="22"/>
        </w:rPr>
        <w:t>Con fundamento en el artículo 5.9 fracción IV, primer párrafo del Libro Quinto del Código Administrativo del Estado de México que a la letra dice:</w:t>
      </w:r>
    </w:p>
    <w:p w14:paraId="64670FA8" w14:textId="77777777" w:rsidR="007E2B42" w:rsidRPr="00774D21" w:rsidRDefault="007E2B42" w:rsidP="00774D21">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3AA65D40" w14:textId="51DE4B40" w:rsidR="007E2B42" w:rsidRDefault="007E2B42" w:rsidP="00DB512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B5129">
        <w:rPr>
          <w:rFonts w:ascii="Palatino Linotype" w:hAnsi="Palatino Linotype" w:cs="Tahoma"/>
          <w:i/>
          <w:szCs w:val="22"/>
        </w:rPr>
        <w:t>Art</w:t>
      </w:r>
      <w:r w:rsidR="00562758" w:rsidRPr="00DB5129">
        <w:rPr>
          <w:rFonts w:ascii="Palatino Linotype" w:hAnsi="Palatino Linotype" w:cs="Tahoma"/>
          <w:i/>
          <w:szCs w:val="22"/>
        </w:rPr>
        <w:t xml:space="preserve">ículo </w:t>
      </w:r>
      <w:r w:rsidR="004D3CDE" w:rsidRPr="00DB5129">
        <w:rPr>
          <w:rFonts w:ascii="Palatino Linotype" w:hAnsi="Palatino Linotype" w:cs="Tahoma"/>
          <w:i/>
          <w:szCs w:val="22"/>
        </w:rPr>
        <w:t>5.9. La Secretaría tendrá las atribuciones siguientes:</w:t>
      </w:r>
    </w:p>
    <w:p w14:paraId="1E3D85D6" w14:textId="77265313" w:rsidR="00DB5129" w:rsidRDefault="00DB5129" w:rsidP="00DB512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 xml:space="preserve">IV. Emitir las autorizaciones de conjuntos urbanos, condominios, subdivisiones, relotificaciones, </w:t>
      </w:r>
      <w:r w:rsidR="006F1CD4">
        <w:rPr>
          <w:rFonts w:ascii="Palatino Linotype" w:hAnsi="Palatino Linotype" w:cs="Tahoma"/>
          <w:i/>
          <w:szCs w:val="22"/>
        </w:rPr>
        <w:t xml:space="preserve">fusiones y en </w:t>
      </w:r>
      <w:r w:rsidR="006A60ED">
        <w:rPr>
          <w:rFonts w:ascii="Palatino Linotype" w:hAnsi="Palatino Linotype" w:cs="Tahoma"/>
          <w:i/>
          <w:szCs w:val="22"/>
        </w:rPr>
        <w:t>los casos previstos en este Libro y la reglamentación correspondiente:</w:t>
      </w:r>
    </w:p>
    <w:p w14:paraId="0C9B1DD6" w14:textId="77777777" w:rsidR="006A60ED" w:rsidRDefault="006A60ED" w:rsidP="00DB512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2D5C256C" w14:textId="649DC0A2" w:rsidR="006A60ED" w:rsidRDefault="006A60ED" w:rsidP="00DB512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 xml:space="preserve">Por lo que esta Dirección </w:t>
      </w:r>
      <w:r w:rsidRPr="00D913EB">
        <w:rPr>
          <w:rFonts w:ascii="Palatino Linotype" w:hAnsi="Palatino Linotype" w:cs="Tahoma"/>
          <w:b/>
          <w:bCs/>
          <w:i/>
          <w:szCs w:val="22"/>
        </w:rPr>
        <w:t xml:space="preserve">NO se </w:t>
      </w:r>
      <w:r w:rsidR="00D913EB" w:rsidRPr="00D913EB">
        <w:rPr>
          <w:rFonts w:ascii="Palatino Linotype" w:hAnsi="Palatino Linotype" w:cs="Tahoma"/>
          <w:b/>
          <w:bCs/>
          <w:i/>
          <w:szCs w:val="22"/>
        </w:rPr>
        <w:t>encuentra</w:t>
      </w:r>
      <w:r w:rsidRPr="00D913EB">
        <w:rPr>
          <w:rFonts w:ascii="Palatino Linotype" w:hAnsi="Palatino Linotype" w:cs="Tahoma"/>
          <w:b/>
          <w:bCs/>
          <w:i/>
          <w:szCs w:val="22"/>
        </w:rPr>
        <w:t xml:space="preserve"> en posibilidades de proporcionar la información solicitada,</w:t>
      </w:r>
      <w:r>
        <w:rPr>
          <w:rFonts w:ascii="Palatino Linotype" w:hAnsi="Palatino Linotype" w:cs="Tahoma"/>
          <w:i/>
          <w:szCs w:val="22"/>
        </w:rPr>
        <w:t xml:space="preserve"> toda vez que no es facultad de la misma autorizar</w:t>
      </w:r>
      <w:r w:rsidR="00C5086F">
        <w:rPr>
          <w:rFonts w:ascii="Palatino Linotype" w:hAnsi="Palatino Linotype" w:cs="Tahoma"/>
          <w:i/>
          <w:szCs w:val="22"/>
        </w:rPr>
        <w:t xml:space="preserve"> conjuntos urbanos, condominios, subdivisiones, relotificaciones, fusiones, siendo facultad única y exclusiva de la Secretaría de Desarrollo Urbano e I</w:t>
      </w:r>
      <w:r w:rsidR="00580AB8">
        <w:rPr>
          <w:rFonts w:ascii="Palatino Linotype" w:hAnsi="Palatino Linotype" w:cs="Tahoma"/>
          <w:i/>
          <w:szCs w:val="22"/>
        </w:rPr>
        <w:t xml:space="preserve">nfraestructura </w:t>
      </w:r>
      <w:r w:rsidR="00774D21">
        <w:rPr>
          <w:rFonts w:ascii="Palatino Linotype" w:hAnsi="Palatino Linotype" w:cs="Tahoma"/>
          <w:i/>
          <w:szCs w:val="22"/>
        </w:rPr>
        <w:t>dependiente del Gobierno del Estado de México.</w:t>
      </w:r>
    </w:p>
    <w:p w14:paraId="24882575" w14:textId="526A5595" w:rsidR="00774D21" w:rsidRPr="00DB5129" w:rsidRDefault="00774D21" w:rsidP="00DB512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w:t>
      </w:r>
    </w:p>
    <w:p w14:paraId="0D9F2AAC" w14:textId="77777777" w:rsidR="007E2B42" w:rsidRDefault="007E2B42" w:rsidP="007C3F8F">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095B8892" w14:textId="77777777" w:rsidR="007C3F8F" w:rsidRDefault="00CA4606" w:rsidP="007C3F8F">
      <w:pPr>
        <w:tabs>
          <w:tab w:val="left" w:pos="2282"/>
        </w:tabs>
        <w:autoSpaceDE w:val="0"/>
        <w:autoSpaceDN w:val="0"/>
        <w:adjustRightInd w:val="0"/>
        <w:spacing w:line="360" w:lineRule="auto"/>
        <w:contextualSpacing/>
        <w:jc w:val="both"/>
        <w:rPr>
          <w:rFonts w:ascii="Palatino Linotype" w:hAnsi="Palatino Linotype" w:cs="Tahoma"/>
          <w:sz w:val="22"/>
          <w:szCs w:val="22"/>
        </w:rPr>
      </w:pPr>
      <w:r w:rsidRPr="00CA4606">
        <w:rPr>
          <w:rFonts w:ascii="Palatino Linotype" w:hAnsi="Palatino Linotype" w:cs="Tahoma"/>
          <w:b/>
          <w:bCs/>
          <w:sz w:val="22"/>
          <w:szCs w:val="22"/>
        </w:rPr>
        <w:t>Respuesta integradora sol.126.pdf</w:t>
      </w:r>
      <w:r w:rsidR="007C3F8F">
        <w:rPr>
          <w:rFonts w:ascii="Palatino Linotype" w:hAnsi="Palatino Linotype" w:cs="Tahoma"/>
          <w:b/>
          <w:bCs/>
          <w:sz w:val="22"/>
          <w:szCs w:val="22"/>
        </w:rPr>
        <w:t xml:space="preserve">. </w:t>
      </w:r>
      <w:r w:rsidR="007C3F8F" w:rsidRPr="00003198">
        <w:rPr>
          <w:rFonts w:ascii="Palatino Linotype" w:hAnsi="Palatino Linotype" w:cs="Tahoma"/>
          <w:sz w:val="22"/>
          <w:szCs w:val="22"/>
        </w:rPr>
        <w:t>Documento de una foja emitido por la Titular de la Unidad de Transparencia, quien, en lo central, contestó lo siguiente:</w:t>
      </w:r>
    </w:p>
    <w:p w14:paraId="1793079B" w14:textId="77777777" w:rsidR="007C3F8F" w:rsidRPr="00447B2D" w:rsidRDefault="007C3F8F" w:rsidP="007C3F8F">
      <w:pPr>
        <w:autoSpaceDE w:val="0"/>
        <w:autoSpaceDN w:val="0"/>
        <w:adjustRightInd w:val="0"/>
        <w:rPr>
          <w:rFonts w:ascii="Calibri" w:eastAsiaTheme="minorHAnsi" w:hAnsi="Calibri" w:cs="Calibri"/>
          <w:color w:val="000000"/>
          <w:sz w:val="24"/>
          <w:szCs w:val="24"/>
          <w:lang w:eastAsia="en-US"/>
        </w:rPr>
      </w:pPr>
    </w:p>
    <w:p w14:paraId="7E97927B" w14:textId="77777777" w:rsidR="007C3F8F" w:rsidRPr="00447B2D" w:rsidRDefault="007C3F8F" w:rsidP="007C3F8F">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447B2D">
        <w:rPr>
          <w:rFonts w:ascii="Palatino Linotype" w:hAnsi="Palatino Linotype" w:cs="Tahoma"/>
          <w:i/>
          <w:szCs w:val="22"/>
        </w:rPr>
        <w:t xml:space="preserve"> RESPUESTA DEL SERVIDOR PÚBLICO HABILITADO </w:t>
      </w:r>
    </w:p>
    <w:p w14:paraId="17DB7C56" w14:textId="77777777" w:rsidR="007C3F8F" w:rsidRPr="00447B2D" w:rsidRDefault="007C3F8F" w:rsidP="007C3F8F">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447B2D">
        <w:rPr>
          <w:rFonts w:ascii="Palatino Linotype" w:hAnsi="Palatino Linotype" w:cs="Tahoma"/>
          <w:i/>
          <w:szCs w:val="22"/>
        </w:rPr>
        <w:t xml:space="preserve">El Servidor Público Habilitado entregó su respectiva respuesta de la siguiente manera: </w:t>
      </w:r>
    </w:p>
    <w:p w14:paraId="5A3DA843" w14:textId="77777777" w:rsidR="007C3F8F" w:rsidRPr="00447B2D" w:rsidRDefault="007C3F8F" w:rsidP="007C3F8F">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447B2D">
        <w:rPr>
          <w:rFonts w:ascii="Palatino Linotype" w:hAnsi="Palatino Linotype" w:cs="Tahoma"/>
          <w:i/>
          <w:szCs w:val="22"/>
        </w:rPr>
        <w:t xml:space="preserve">DIRECCIÓN DE DESRROLLO URBANO </w:t>
      </w:r>
    </w:p>
    <w:p w14:paraId="0A6CF4F3" w14:textId="77777777" w:rsidR="007C3F8F" w:rsidRPr="00447B2D" w:rsidRDefault="007C3F8F" w:rsidP="007C3F8F">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447B2D">
        <w:rPr>
          <w:rFonts w:ascii="Palatino Linotype" w:hAnsi="Palatino Linotype" w:cs="Tahoma"/>
          <w:i/>
          <w:szCs w:val="22"/>
        </w:rPr>
        <w:t>En fecha veinticuatro de octubre de la presente anualidad entregó su respuesta mediante el oficio</w:t>
      </w:r>
      <w:r>
        <w:rPr>
          <w:rFonts w:ascii="Palatino Linotype" w:hAnsi="Palatino Linotype" w:cs="Tahoma"/>
          <w:i/>
          <w:szCs w:val="22"/>
        </w:rPr>
        <w:t xml:space="preserve"> </w:t>
      </w:r>
      <w:r w:rsidRPr="00447B2D">
        <w:rPr>
          <w:rFonts w:ascii="Palatino Linotype" w:hAnsi="Palatino Linotype" w:cs="Tahoma"/>
          <w:i/>
          <w:szCs w:val="22"/>
        </w:rPr>
        <w:t>DDU/261/2024 suscrito por el Director de Desarrollo Urbano en el que indica que es la Secretaría de</w:t>
      </w:r>
      <w:r>
        <w:rPr>
          <w:rFonts w:ascii="Palatino Linotype" w:hAnsi="Palatino Linotype" w:cs="Tahoma"/>
          <w:i/>
          <w:szCs w:val="22"/>
        </w:rPr>
        <w:t xml:space="preserve"> </w:t>
      </w:r>
      <w:r w:rsidRPr="00447B2D">
        <w:rPr>
          <w:rFonts w:ascii="Palatino Linotype" w:hAnsi="Palatino Linotype" w:cs="Tahoma"/>
          <w:i/>
          <w:szCs w:val="22"/>
        </w:rPr>
        <w:t>Desarrollo Urbano e Infraestructura del Gobierno del Estado de México el Sujeto Obligado que tiene la Información Solicitada.</w:t>
      </w:r>
    </w:p>
    <w:p w14:paraId="6DD3F35F" w14:textId="77777777" w:rsidR="00E56EF9" w:rsidRDefault="00E56EF9"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52D36728" w14:textId="162B9A1D" w:rsidR="001A412B" w:rsidRPr="00C66180" w:rsidRDefault="007812D1" w:rsidP="00DE33F4">
      <w:pPr>
        <w:pStyle w:val="Ttulo2"/>
      </w:pPr>
      <w:bookmarkStart w:id="5" w:name="_Toc183049649"/>
      <w:bookmarkEnd w:id="0"/>
      <w:r w:rsidRPr="00C66180">
        <w:t>I</w:t>
      </w:r>
      <w:r w:rsidR="00AA1974">
        <w:t>II</w:t>
      </w:r>
      <w:r w:rsidR="009A7587" w:rsidRPr="00C66180">
        <w:t>. Interposición del Recurso de Revisión</w:t>
      </w:r>
      <w:bookmarkEnd w:id="5"/>
    </w:p>
    <w:p w14:paraId="132958A7" w14:textId="77777777" w:rsidR="00F87649" w:rsidRPr="00C66180"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343AC075" w14:textId="135A4D7E" w:rsidR="009A7587" w:rsidRPr="00C66180" w:rsidRDefault="009A7587" w:rsidP="00FF426B">
      <w:pPr>
        <w:tabs>
          <w:tab w:val="left" w:pos="3122"/>
        </w:tabs>
        <w:spacing w:line="360" w:lineRule="auto"/>
        <w:contextualSpacing/>
        <w:jc w:val="both"/>
        <w:rPr>
          <w:rFonts w:ascii="Palatino Linotype" w:hAnsi="Palatino Linotype" w:cs="Tahoma"/>
          <w:sz w:val="22"/>
          <w:szCs w:val="22"/>
        </w:rPr>
      </w:pPr>
      <w:r w:rsidRPr="00C66180">
        <w:rPr>
          <w:rFonts w:ascii="Palatino Linotype" w:hAnsi="Palatino Linotype" w:cs="Tahoma"/>
          <w:sz w:val="22"/>
          <w:szCs w:val="22"/>
        </w:rPr>
        <w:t>Con fecha</w:t>
      </w:r>
      <w:r w:rsidR="00E13C8C" w:rsidRPr="00C66180">
        <w:rPr>
          <w:rFonts w:ascii="Palatino Linotype" w:hAnsi="Palatino Linotype" w:cs="Tahoma"/>
          <w:sz w:val="22"/>
          <w:szCs w:val="22"/>
        </w:rPr>
        <w:t xml:space="preserve"> </w:t>
      </w:r>
      <w:r w:rsidR="00FE5537">
        <w:rPr>
          <w:rFonts w:ascii="Palatino Linotype" w:hAnsi="Palatino Linotype" w:cs="Tahoma"/>
          <w:sz w:val="22"/>
          <w:szCs w:val="22"/>
        </w:rPr>
        <w:t>veintinueve</w:t>
      </w:r>
      <w:r w:rsidR="00AA1974">
        <w:rPr>
          <w:rFonts w:ascii="Palatino Linotype" w:hAnsi="Palatino Linotype" w:cs="Tahoma"/>
          <w:sz w:val="22"/>
          <w:szCs w:val="22"/>
        </w:rPr>
        <w:t xml:space="preserve"> de octubre</w:t>
      </w:r>
      <w:r w:rsidR="00F93A36">
        <w:rPr>
          <w:rFonts w:ascii="Palatino Linotype" w:hAnsi="Palatino Linotype" w:cs="Tahoma"/>
          <w:sz w:val="22"/>
          <w:szCs w:val="22"/>
        </w:rPr>
        <w:t xml:space="preserve"> </w:t>
      </w:r>
      <w:r w:rsidR="00B267E1" w:rsidRPr="00C66180">
        <w:rPr>
          <w:rFonts w:ascii="Palatino Linotype" w:hAnsi="Palatino Linotype" w:cs="Tahoma"/>
          <w:sz w:val="22"/>
          <w:szCs w:val="22"/>
        </w:rPr>
        <w:t>de dos mil veinti</w:t>
      </w:r>
      <w:r w:rsidR="00F93A36">
        <w:rPr>
          <w:rFonts w:ascii="Palatino Linotype" w:hAnsi="Palatino Linotype" w:cs="Tahoma"/>
          <w:sz w:val="22"/>
          <w:szCs w:val="22"/>
        </w:rPr>
        <w:t>cuatro</w:t>
      </w:r>
      <w:r w:rsidRPr="00C66180">
        <w:rPr>
          <w:rFonts w:ascii="Palatino Linotype" w:hAnsi="Palatino Linotype" w:cs="Tahoma"/>
          <w:sz w:val="22"/>
          <w:szCs w:val="22"/>
        </w:rPr>
        <w:t xml:space="preserve">, a través del </w:t>
      </w:r>
      <w:r w:rsidR="00BB1F81">
        <w:rPr>
          <w:rFonts w:ascii="Palatino Linotype" w:hAnsi="Palatino Linotype" w:cs="Tahoma"/>
          <w:sz w:val="22"/>
          <w:szCs w:val="22"/>
          <w:lang w:val="es-ES"/>
        </w:rPr>
        <w:t>SAIMEX</w:t>
      </w:r>
      <w:r w:rsidR="00A048C7" w:rsidRPr="00C66180">
        <w:rPr>
          <w:rFonts w:ascii="Palatino Linotype" w:hAnsi="Palatino Linotype" w:cs="Tahoma"/>
          <w:sz w:val="22"/>
          <w:szCs w:val="22"/>
        </w:rPr>
        <w:t>, se interpus</w:t>
      </w:r>
      <w:r w:rsidR="003C3E71" w:rsidRPr="00C66180">
        <w:rPr>
          <w:rFonts w:ascii="Palatino Linotype" w:hAnsi="Palatino Linotype" w:cs="Tahoma"/>
          <w:sz w:val="22"/>
          <w:szCs w:val="22"/>
        </w:rPr>
        <w:t>o</w:t>
      </w:r>
      <w:r w:rsidR="00A048C7" w:rsidRPr="00C66180">
        <w:rPr>
          <w:rFonts w:ascii="Palatino Linotype" w:hAnsi="Palatino Linotype" w:cs="Tahoma"/>
          <w:sz w:val="22"/>
          <w:szCs w:val="22"/>
        </w:rPr>
        <w:t xml:space="preserve"> </w:t>
      </w:r>
      <w:r w:rsidR="003C3E71" w:rsidRPr="00C66180">
        <w:rPr>
          <w:rFonts w:ascii="Palatino Linotype" w:hAnsi="Palatino Linotype" w:cs="Tahoma"/>
          <w:sz w:val="22"/>
          <w:szCs w:val="22"/>
        </w:rPr>
        <w:t>el</w:t>
      </w:r>
      <w:r w:rsidRPr="00C66180">
        <w:rPr>
          <w:rFonts w:ascii="Palatino Linotype" w:hAnsi="Palatino Linotype" w:cs="Tahoma"/>
          <w:sz w:val="22"/>
          <w:szCs w:val="22"/>
        </w:rPr>
        <w:t xml:space="preserve"> presente Recurso de Revisión por</w:t>
      </w:r>
      <w:r w:rsidR="008E6658" w:rsidRPr="00C66180">
        <w:rPr>
          <w:rFonts w:ascii="Palatino Linotype" w:hAnsi="Palatino Linotype" w:cs="Tahoma"/>
          <w:sz w:val="22"/>
          <w:szCs w:val="22"/>
        </w:rPr>
        <w:t xml:space="preserve"> </w:t>
      </w:r>
      <w:r w:rsidR="0035716C" w:rsidRPr="00C66180">
        <w:rPr>
          <w:rFonts w:ascii="Palatino Linotype" w:hAnsi="Palatino Linotype" w:cs="Tahoma"/>
          <w:sz w:val="22"/>
          <w:szCs w:val="22"/>
        </w:rPr>
        <w:t xml:space="preserve">el </w:t>
      </w:r>
      <w:r w:rsidRPr="00C66180">
        <w:rPr>
          <w:rFonts w:ascii="Palatino Linotype" w:hAnsi="Palatino Linotype" w:cs="Tahoma"/>
          <w:sz w:val="22"/>
          <w:szCs w:val="22"/>
        </w:rPr>
        <w:t xml:space="preserve">Recurrente, en contra de </w:t>
      </w:r>
      <w:r w:rsidR="00655265" w:rsidRPr="00C66180">
        <w:rPr>
          <w:rFonts w:ascii="Palatino Linotype" w:hAnsi="Palatino Linotype" w:cs="Tahoma"/>
          <w:sz w:val="22"/>
          <w:szCs w:val="22"/>
        </w:rPr>
        <w:t>la respuesta emitida</w:t>
      </w:r>
      <w:r w:rsidRPr="00C66180">
        <w:rPr>
          <w:rFonts w:ascii="Palatino Linotype" w:hAnsi="Palatino Linotype" w:cs="Tahoma"/>
          <w:sz w:val="22"/>
          <w:szCs w:val="22"/>
        </w:rPr>
        <w:t xml:space="preserve"> por el Sujeto Obligado a </w:t>
      </w:r>
      <w:r w:rsidR="00655265" w:rsidRPr="00C66180">
        <w:rPr>
          <w:rFonts w:ascii="Palatino Linotype" w:hAnsi="Palatino Linotype" w:cs="Tahoma"/>
          <w:sz w:val="22"/>
          <w:szCs w:val="22"/>
        </w:rPr>
        <w:t>la solicitud</w:t>
      </w:r>
      <w:r w:rsidRPr="00C66180">
        <w:rPr>
          <w:rFonts w:ascii="Palatino Linotype" w:hAnsi="Palatino Linotype" w:cs="Tahoma"/>
          <w:sz w:val="22"/>
          <w:szCs w:val="22"/>
        </w:rPr>
        <w:t xml:space="preserve"> de información, en los siguientes términos:</w:t>
      </w:r>
    </w:p>
    <w:p w14:paraId="4CF60E69" w14:textId="77777777" w:rsidR="00AB6595" w:rsidRPr="00C66180" w:rsidRDefault="00AB6595" w:rsidP="00FF57AD">
      <w:pPr>
        <w:tabs>
          <w:tab w:val="left" w:pos="4995"/>
        </w:tabs>
        <w:spacing w:line="360" w:lineRule="auto"/>
        <w:contextualSpacing/>
        <w:jc w:val="both"/>
        <w:rPr>
          <w:rFonts w:ascii="Palatino Linotype" w:hAnsi="Palatino Linotype" w:cs="Tahoma"/>
          <w:sz w:val="22"/>
          <w:szCs w:val="22"/>
        </w:rPr>
      </w:pPr>
    </w:p>
    <w:p w14:paraId="1693BE0B" w14:textId="77777777" w:rsidR="00D5699B" w:rsidRPr="00C66180" w:rsidRDefault="00D5699B" w:rsidP="00FF426B">
      <w:pPr>
        <w:spacing w:line="360" w:lineRule="auto"/>
        <w:ind w:left="567" w:right="539"/>
        <w:contextualSpacing/>
        <w:jc w:val="both"/>
        <w:rPr>
          <w:rFonts w:ascii="Palatino Linotype" w:hAnsi="Palatino Linotype" w:cs="Tahoma"/>
          <w:b/>
          <w:bCs/>
          <w:szCs w:val="22"/>
        </w:rPr>
      </w:pPr>
      <w:r w:rsidRPr="00C66180">
        <w:rPr>
          <w:rFonts w:ascii="Palatino Linotype" w:hAnsi="Palatino Linotype" w:cs="Tahoma"/>
          <w:b/>
          <w:bCs/>
          <w:szCs w:val="22"/>
        </w:rPr>
        <w:t>ACTO IMPUGNADO</w:t>
      </w:r>
    </w:p>
    <w:p w14:paraId="3CEE750D" w14:textId="6F739F6C" w:rsidR="003D1770" w:rsidRDefault="00320F52" w:rsidP="00FF426B">
      <w:pPr>
        <w:spacing w:line="360" w:lineRule="auto"/>
        <w:ind w:left="567" w:right="539"/>
        <w:contextualSpacing/>
        <w:jc w:val="both"/>
        <w:rPr>
          <w:rFonts w:ascii="Palatino Linotype" w:hAnsi="Palatino Linotype" w:cs="Tahoma"/>
          <w:bCs/>
          <w:i/>
          <w:szCs w:val="22"/>
        </w:rPr>
      </w:pPr>
      <w:r w:rsidRPr="00320F52">
        <w:rPr>
          <w:rFonts w:ascii="Palatino Linotype" w:hAnsi="Palatino Linotype" w:cs="Tahoma"/>
          <w:bCs/>
          <w:i/>
          <w:szCs w:val="22"/>
        </w:rPr>
        <w:t>Solicito atentamente recurso de Revisión por las razones que expongo en el apartado del presente formato electronico que a la letra dice "RAZONES O MOTIVOS DE LA INCONFORMIDAD"</w:t>
      </w:r>
      <w:r w:rsidR="00E55401" w:rsidRPr="00C66180">
        <w:rPr>
          <w:rFonts w:ascii="Palatino Linotype" w:hAnsi="Palatino Linotype" w:cs="Tahoma"/>
          <w:bCs/>
          <w:i/>
          <w:szCs w:val="22"/>
        </w:rPr>
        <w:t>"</w:t>
      </w:r>
    </w:p>
    <w:p w14:paraId="230D5163" w14:textId="77777777" w:rsidR="00CE2F19" w:rsidRPr="00CE2F19" w:rsidRDefault="00CE2F19" w:rsidP="00CE2F19">
      <w:pPr>
        <w:spacing w:line="360" w:lineRule="auto"/>
        <w:ind w:left="567" w:right="539"/>
        <w:contextualSpacing/>
        <w:jc w:val="both"/>
        <w:rPr>
          <w:rFonts w:ascii="Palatino Linotype" w:hAnsi="Palatino Linotype" w:cs="Tahoma"/>
          <w:bCs/>
          <w:szCs w:val="22"/>
        </w:rPr>
      </w:pPr>
    </w:p>
    <w:p w14:paraId="50F7F863" w14:textId="77777777" w:rsidR="00CE2F19" w:rsidRDefault="00CE2F19" w:rsidP="00CE2F19">
      <w:pPr>
        <w:spacing w:line="360" w:lineRule="auto"/>
        <w:ind w:left="567" w:right="539"/>
        <w:contextualSpacing/>
        <w:jc w:val="both"/>
        <w:rPr>
          <w:rFonts w:ascii="Palatino Linotype" w:hAnsi="Palatino Linotype" w:cs="Tahoma"/>
          <w:b/>
          <w:bCs/>
          <w:szCs w:val="22"/>
        </w:rPr>
      </w:pPr>
      <w:r w:rsidRPr="00CE2F19">
        <w:rPr>
          <w:rFonts w:ascii="Palatino Linotype" w:hAnsi="Palatino Linotype" w:cs="Tahoma"/>
          <w:b/>
          <w:bCs/>
          <w:szCs w:val="22"/>
        </w:rPr>
        <w:t>RAZONES O MOTIVOS DE LA INCONFORMIDAD</w:t>
      </w:r>
    </w:p>
    <w:p w14:paraId="3FEC39C1" w14:textId="467849FB" w:rsidR="007E4927" w:rsidRDefault="00167494" w:rsidP="00FF426B">
      <w:pPr>
        <w:spacing w:line="360" w:lineRule="auto"/>
        <w:ind w:left="567" w:right="539"/>
        <w:contextualSpacing/>
        <w:jc w:val="both"/>
        <w:rPr>
          <w:rFonts w:ascii="Palatino Linotype" w:hAnsi="Palatino Linotype" w:cs="Tahoma"/>
          <w:bCs/>
          <w:i/>
          <w:szCs w:val="24"/>
        </w:rPr>
      </w:pPr>
      <w:r w:rsidRPr="00167494">
        <w:rPr>
          <w:rFonts w:ascii="Palatino Linotype" w:hAnsi="Palatino Linotype" w:cs="Tahoma"/>
          <w:bCs/>
          <w:i/>
          <w:szCs w:val="24"/>
        </w:rPr>
        <w:t>Me inconformo con la respuesta a mi solicitud de información, donde se argumenta que la Secretaría de Desarrollo Urbano e Infraestructura es la única facultada para autorizar subdivisiones. Es fundamental aclarar lo siguiente: Responsabilidad Municipal: De acuerdo con el Artículo 18 de la Ley de Desarrollo Urbano del Estado de México, los municipios tienen la responsabilidad de regular y autorizar el uso del suelo en su territorio. Esto incluye no solo la autorización, sino también la evaluación de proyectos de subdivisión. Intervención Inicial: Esto significa que el municipio es el primero en intervenir en cualquier proceso de subdivisión. Antes de que se otorguen las autorizaciones correspondientes, el municipio debe evaluar la viabilidad del proyecto, asegurando que cumpla con las normativas y necesidades locales. El estado no puede otorgar autorizaciones de subdivisión sin que se haya cumplido con este proceso municipal, ya que es fundamental que se verifique que los proyectos se alineen con las normativas y condiciones específicas de la localidad antes de la intervención estatal. Acceso a la Información: Según el Artículo 4 de la Ley de Transparencia y Acceso a la Información Pública del Estado de México, los ciudadanos tienen el derecho a acceder a información pública, lo que incluye datos sobre la gestión municipal y las decisiones relacionadas con el uso del suelo. Por lo tanto, el municipio debe transparentar la información sobre las autorizaciones de subdivisiones. Por ello, solicito que se reconsidere mi solicitud de información, ya que el municipio de Teoloyucan tiene acceso a los registros de los predios subdivididos y es responsable de las autorizaciones iniciales necesarias para tales procesos. Agradezco de antemano su atención y quedo a la espera de una respuesta dentro de los plazos establecidos por la ley.</w:t>
      </w:r>
    </w:p>
    <w:p w14:paraId="758B10E4" w14:textId="77777777" w:rsidR="00167494" w:rsidRPr="00C66180" w:rsidRDefault="00167494" w:rsidP="00FF426B">
      <w:pPr>
        <w:spacing w:line="360" w:lineRule="auto"/>
        <w:ind w:left="567" w:right="539"/>
        <w:contextualSpacing/>
        <w:jc w:val="both"/>
        <w:rPr>
          <w:rFonts w:ascii="Palatino Linotype" w:hAnsi="Palatino Linotype" w:cs="Tahoma"/>
          <w:bCs/>
          <w:i/>
          <w:szCs w:val="22"/>
        </w:rPr>
      </w:pPr>
    </w:p>
    <w:p w14:paraId="64707914" w14:textId="77777777" w:rsidR="009A7587" w:rsidRPr="00C66180" w:rsidRDefault="00AA1974" w:rsidP="00DE33F4">
      <w:pPr>
        <w:pStyle w:val="Ttulo2"/>
        <w:rPr>
          <w:rFonts w:eastAsia="Batang"/>
        </w:rPr>
      </w:pPr>
      <w:bookmarkStart w:id="6" w:name="_Toc183049650"/>
      <w:r>
        <w:t>I</w:t>
      </w:r>
      <w:r w:rsidR="00FF1049" w:rsidRPr="00C66180">
        <w:t>V</w:t>
      </w:r>
      <w:r w:rsidR="009A7587" w:rsidRPr="00C66180">
        <w:t xml:space="preserve">. </w:t>
      </w:r>
      <w:r w:rsidR="009A7587" w:rsidRPr="00C66180">
        <w:rPr>
          <w:rFonts w:eastAsia="Batang"/>
        </w:rPr>
        <w:t xml:space="preserve">Trámite del </w:t>
      </w:r>
      <w:r w:rsidR="009A7587" w:rsidRPr="00C66180">
        <w:t xml:space="preserve">Recurso de Revisión </w:t>
      </w:r>
      <w:r w:rsidR="009A7587" w:rsidRPr="00C66180">
        <w:rPr>
          <w:rFonts w:eastAsia="Batang"/>
        </w:rPr>
        <w:t>ante el Instituto</w:t>
      </w:r>
      <w:bookmarkEnd w:id="6"/>
    </w:p>
    <w:p w14:paraId="49E1D78C" w14:textId="77777777" w:rsidR="007E4927" w:rsidRPr="00C66180" w:rsidRDefault="007E4927" w:rsidP="00FF426B">
      <w:pPr>
        <w:spacing w:line="360" w:lineRule="auto"/>
        <w:contextualSpacing/>
        <w:jc w:val="both"/>
        <w:rPr>
          <w:rFonts w:ascii="Palatino Linotype" w:eastAsia="Batang" w:hAnsi="Palatino Linotype" w:cs="Tahoma"/>
          <w:b/>
          <w:bCs/>
          <w:sz w:val="22"/>
          <w:szCs w:val="22"/>
        </w:rPr>
      </w:pPr>
    </w:p>
    <w:p w14:paraId="47F60C89" w14:textId="16DAF260" w:rsidR="00DE33F4" w:rsidRDefault="009A7587" w:rsidP="00DE33F4">
      <w:pPr>
        <w:pStyle w:val="Ttulo3"/>
        <w:rPr>
          <w:rFonts w:eastAsia="Batang"/>
          <w:bCs/>
        </w:rPr>
      </w:pPr>
      <w:bookmarkStart w:id="7" w:name="_Toc183049651"/>
      <w:r w:rsidRPr="00C66180">
        <w:rPr>
          <w:rFonts w:eastAsia="Batang"/>
          <w:bCs/>
        </w:rPr>
        <w:t xml:space="preserve">a) Turno del </w:t>
      </w:r>
      <w:r w:rsidRPr="00C66180">
        <w:t>Recurso de Revisión</w:t>
      </w:r>
      <w:bookmarkEnd w:id="7"/>
      <w:r w:rsidRPr="00C66180">
        <w:rPr>
          <w:rFonts w:eastAsia="Batang"/>
          <w:bCs/>
        </w:rPr>
        <w:t xml:space="preserve"> </w:t>
      </w:r>
    </w:p>
    <w:p w14:paraId="00FCFC08" w14:textId="77777777" w:rsidR="00DE33F4" w:rsidRDefault="00DE33F4" w:rsidP="00FF426B">
      <w:pPr>
        <w:spacing w:line="360" w:lineRule="auto"/>
        <w:contextualSpacing/>
        <w:jc w:val="both"/>
        <w:rPr>
          <w:rFonts w:ascii="Palatino Linotype" w:eastAsia="Batang" w:hAnsi="Palatino Linotype" w:cs="Tahoma"/>
          <w:bCs/>
          <w:sz w:val="22"/>
          <w:szCs w:val="22"/>
        </w:rPr>
      </w:pPr>
    </w:p>
    <w:p w14:paraId="7816E32F" w14:textId="55635AFC" w:rsidR="00C950E3" w:rsidRPr="00C66180" w:rsidRDefault="00A06844" w:rsidP="00FF426B">
      <w:pPr>
        <w:spacing w:line="360" w:lineRule="auto"/>
        <w:contextualSpacing/>
        <w:jc w:val="both"/>
        <w:rPr>
          <w:rFonts w:ascii="Palatino Linotype" w:eastAsia="Batang" w:hAnsi="Palatino Linotype" w:cs="Tahoma"/>
          <w:bCs/>
          <w:sz w:val="22"/>
          <w:szCs w:val="22"/>
        </w:rPr>
      </w:pPr>
      <w:r w:rsidRPr="00C66180">
        <w:rPr>
          <w:rFonts w:ascii="Palatino Linotype" w:eastAsia="Batang" w:hAnsi="Palatino Linotype" w:cs="Tahoma"/>
          <w:bCs/>
          <w:sz w:val="22"/>
          <w:szCs w:val="22"/>
        </w:rPr>
        <w:t xml:space="preserve">El </w:t>
      </w:r>
      <w:r w:rsidR="00881FA8">
        <w:rPr>
          <w:rFonts w:ascii="Palatino Linotype" w:hAnsi="Palatino Linotype" w:cs="Tahoma"/>
          <w:sz w:val="22"/>
          <w:szCs w:val="22"/>
        </w:rPr>
        <w:t>veintinueve</w:t>
      </w:r>
      <w:r w:rsidR="0079675C">
        <w:rPr>
          <w:rFonts w:ascii="Palatino Linotype" w:hAnsi="Palatino Linotype" w:cs="Tahoma"/>
          <w:sz w:val="22"/>
          <w:szCs w:val="22"/>
        </w:rPr>
        <w:t xml:space="preserve"> </w:t>
      </w:r>
      <w:r w:rsidR="00AA1974">
        <w:rPr>
          <w:rFonts w:ascii="Palatino Linotype" w:hAnsi="Palatino Linotype" w:cs="Tahoma"/>
          <w:sz w:val="22"/>
          <w:szCs w:val="22"/>
        </w:rPr>
        <w:t>de octubre</w:t>
      </w:r>
      <w:r w:rsidR="00F93A36">
        <w:rPr>
          <w:rFonts w:ascii="Palatino Linotype" w:hAnsi="Palatino Linotype" w:cs="Tahoma"/>
          <w:sz w:val="22"/>
          <w:szCs w:val="22"/>
        </w:rPr>
        <w:t xml:space="preserve"> </w:t>
      </w:r>
      <w:r w:rsidR="00B51AEA" w:rsidRPr="00C66180">
        <w:rPr>
          <w:rFonts w:ascii="Palatino Linotype" w:hAnsi="Palatino Linotype" w:cs="Tahoma"/>
          <w:sz w:val="22"/>
          <w:szCs w:val="22"/>
        </w:rPr>
        <w:t>de dos mil veinti</w:t>
      </w:r>
      <w:r w:rsidR="00F93A36">
        <w:rPr>
          <w:rFonts w:ascii="Palatino Linotype" w:hAnsi="Palatino Linotype" w:cs="Tahoma"/>
          <w:sz w:val="22"/>
          <w:szCs w:val="22"/>
        </w:rPr>
        <w:t>cuatro</w:t>
      </w:r>
      <w:r w:rsidRPr="00C66180">
        <w:rPr>
          <w:rFonts w:ascii="Palatino Linotype" w:eastAsia="Batang" w:hAnsi="Palatino Linotype" w:cs="Tahoma"/>
          <w:bCs/>
          <w:sz w:val="22"/>
          <w:szCs w:val="22"/>
        </w:rPr>
        <w:t xml:space="preserve">, </w:t>
      </w:r>
      <w:r w:rsidR="00D5699B" w:rsidRPr="00C66180">
        <w:rPr>
          <w:rFonts w:ascii="Palatino Linotype" w:eastAsia="Batang" w:hAnsi="Palatino Linotype" w:cs="Tahoma"/>
          <w:bCs/>
          <w:sz w:val="22"/>
          <w:szCs w:val="22"/>
        </w:rPr>
        <w:t xml:space="preserve">el </w:t>
      </w:r>
      <w:r w:rsidR="00BB1F81">
        <w:rPr>
          <w:rFonts w:ascii="Palatino Linotype" w:eastAsia="Batang" w:hAnsi="Palatino Linotype" w:cs="Tahoma"/>
          <w:bCs/>
          <w:sz w:val="22"/>
          <w:szCs w:val="22"/>
        </w:rPr>
        <w:t>SAIMEX</w:t>
      </w:r>
      <w:r w:rsidR="00D5699B" w:rsidRPr="00C66180">
        <w:rPr>
          <w:rFonts w:ascii="Palatino Linotype" w:eastAsia="Batang" w:hAnsi="Palatino Linotype" w:cs="Tahoma"/>
          <w:bCs/>
          <w:sz w:val="22"/>
          <w:szCs w:val="22"/>
        </w:rPr>
        <w:t xml:space="preserve">, asignó el número de expediente </w:t>
      </w:r>
      <w:r w:rsidR="00AA1BF4">
        <w:rPr>
          <w:rFonts w:ascii="Palatino Linotype" w:eastAsia="Batang" w:hAnsi="Palatino Linotype" w:cs="Tahoma"/>
          <w:b/>
          <w:bCs/>
          <w:sz w:val="22"/>
          <w:szCs w:val="22"/>
        </w:rPr>
        <w:t>06751</w:t>
      </w:r>
      <w:r w:rsidR="00D5699B" w:rsidRPr="00C66180">
        <w:rPr>
          <w:rFonts w:ascii="Palatino Linotype" w:eastAsia="Batang" w:hAnsi="Palatino Linotype" w:cs="Tahoma"/>
          <w:b/>
          <w:bCs/>
          <w:sz w:val="22"/>
          <w:szCs w:val="22"/>
        </w:rPr>
        <w:t>/INFOEM/IP/RR/202</w:t>
      </w:r>
      <w:r w:rsidR="00F93A36">
        <w:rPr>
          <w:rFonts w:ascii="Palatino Linotype" w:eastAsia="Batang" w:hAnsi="Palatino Linotype" w:cs="Tahoma"/>
          <w:b/>
          <w:bCs/>
          <w:sz w:val="22"/>
          <w:szCs w:val="22"/>
        </w:rPr>
        <w:t>4</w:t>
      </w:r>
      <w:r w:rsidR="00D5699B" w:rsidRPr="00C66180">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C66180">
        <w:rPr>
          <w:rFonts w:ascii="Palatino Linotype" w:eastAsia="Batang" w:hAnsi="Palatino Linotype" w:cs="Tahoma"/>
          <w:b/>
          <w:bCs/>
          <w:sz w:val="22"/>
          <w:szCs w:val="22"/>
        </w:rPr>
        <w:t>Comisionado Ponente Luis Gustavo Parra Noriega</w:t>
      </w:r>
      <w:r w:rsidR="00D5699B" w:rsidRPr="00C66180">
        <w:rPr>
          <w:rFonts w:ascii="Palatino Linotype" w:eastAsia="Batang" w:hAnsi="Palatino Linotype" w:cs="Tahoma"/>
          <w:bCs/>
          <w:sz w:val="22"/>
          <w:szCs w:val="22"/>
        </w:rPr>
        <w:t>, para los efectos del artículo 185, fracción I</w:t>
      </w:r>
      <w:r w:rsidR="00BB1F81">
        <w:rPr>
          <w:rFonts w:ascii="Palatino Linotype" w:eastAsia="Batang" w:hAnsi="Palatino Linotype" w:cs="Tahoma"/>
          <w:bCs/>
          <w:sz w:val="22"/>
          <w:szCs w:val="22"/>
        </w:rPr>
        <w:t>,</w:t>
      </w:r>
      <w:r w:rsidR="00D5699B" w:rsidRPr="00C66180">
        <w:rPr>
          <w:rFonts w:ascii="Palatino Linotype" w:eastAsia="Batang" w:hAnsi="Palatino Linotype" w:cs="Tahoma"/>
          <w:bCs/>
          <w:sz w:val="22"/>
          <w:szCs w:val="22"/>
        </w:rPr>
        <w:t xml:space="preserve"> de la Ley de Transparencia y Acceso a la Información Pública del Estado de México y Municipios.</w:t>
      </w:r>
    </w:p>
    <w:p w14:paraId="21166D4C" w14:textId="77777777" w:rsidR="00D5699B" w:rsidRPr="00C66180" w:rsidRDefault="00D5699B" w:rsidP="00FF426B">
      <w:pPr>
        <w:spacing w:line="360" w:lineRule="auto"/>
        <w:contextualSpacing/>
        <w:jc w:val="both"/>
        <w:rPr>
          <w:rFonts w:ascii="Palatino Linotype" w:eastAsia="Batang" w:hAnsi="Palatino Linotype" w:cs="Tahoma"/>
          <w:b/>
          <w:bCs/>
          <w:sz w:val="22"/>
          <w:szCs w:val="22"/>
        </w:rPr>
      </w:pPr>
    </w:p>
    <w:p w14:paraId="31892455" w14:textId="6890FC9A" w:rsidR="00DE33F4" w:rsidRDefault="009A7587" w:rsidP="00DE33F4">
      <w:pPr>
        <w:pStyle w:val="Ttulo3"/>
        <w:rPr>
          <w:rFonts w:eastAsia="Batang"/>
          <w:lang w:val="es-ES_tradnl"/>
        </w:rPr>
      </w:pPr>
      <w:bookmarkStart w:id="8" w:name="_Toc183049652"/>
      <w:r w:rsidRPr="00C66180">
        <w:rPr>
          <w:rFonts w:eastAsia="Batang"/>
        </w:rPr>
        <w:t xml:space="preserve">b) Admisión del </w:t>
      </w:r>
      <w:r w:rsidRPr="00C66180">
        <w:t>Recurso de Revisión</w:t>
      </w:r>
      <w:bookmarkEnd w:id="8"/>
      <w:r w:rsidRPr="00C66180">
        <w:rPr>
          <w:rFonts w:eastAsia="Batang"/>
          <w:lang w:val="es-ES_tradnl"/>
        </w:rPr>
        <w:t xml:space="preserve"> </w:t>
      </w:r>
    </w:p>
    <w:p w14:paraId="3EBFD49D" w14:textId="77777777" w:rsidR="00DE33F4" w:rsidRDefault="00DE33F4" w:rsidP="00FF426B">
      <w:pPr>
        <w:spacing w:line="360" w:lineRule="auto"/>
        <w:contextualSpacing/>
        <w:jc w:val="both"/>
        <w:rPr>
          <w:rFonts w:ascii="Palatino Linotype" w:eastAsia="Batang" w:hAnsi="Palatino Linotype" w:cs="Tahoma"/>
          <w:b/>
          <w:bCs/>
          <w:sz w:val="22"/>
          <w:szCs w:val="22"/>
          <w:lang w:val="es-ES_tradnl"/>
        </w:rPr>
      </w:pPr>
    </w:p>
    <w:p w14:paraId="746BD3C0" w14:textId="7543A28C" w:rsidR="00253937" w:rsidRPr="00C66180" w:rsidRDefault="009A7587" w:rsidP="00FF426B">
      <w:pPr>
        <w:spacing w:line="360" w:lineRule="auto"/>
        <w:contextualSpacing/>
        <w:jc w:val="both"/>
        <w:rPr>
          <w:rFonts w:ascii="Palatino Linotype" w:hAnsi="Palatino Linotype" w:cs="Tahoma"/>
          <w:bCs/>
          <w:sz w:val="22"/>
          <w:szCs w:val="22"/>
          <w:lang w:val="es-ES_tradnl"/>
        </w:rPr>
      </w:pPr>
      <w:r w:rsidRPr="00C66180">
        <w:rPr>
          <w:rFonts w:ascii="Palatino Linotype" w:hAnsi="Palatino Linotype" w:cs="Tahoma"/>
          <w:bCs/>
          <w:sz w:val="22"/>
          <w:szCs w:val="22"/>
        </w:rPr>
        <w:t>El</w:t>
      </w:r>
      <w:r w:rsidR="00EB3A2C" w:rsidRPr="00C66180">
        <w:rPr>
          <w:rFonts w:ascii="Palatino Linotype" w:hAnsi="Palatino Linotype" w:cs="Tahoma"/>
          <w:bCs/>
          <w:sz w:val="22"/>
          <w:szCs w:val="22"/>
        </w:rPr>
        <w:t xml:space="preserve"> </w:t>
      </w:r>
      <w:r w:rsidR="00B46A37">
        <w:rPr>
          <w:rFonts w:ascii="Palatino Linotype" w:hAnsi="Palatino Linotype" w:cs="Tahoma"/>
          <w:bCs/>
          <w:sz w:val="22"/>
          <w:szCs w:val="22"/>
        </w:rPr>
        <w:t>cuatro</w:t>
      </w:r>
      <w:r w:rsidR="0079675C">
        <w:rPr>
          <w:rFonts w:ascii="Palatino Linotype" w:hAnsi="Palatino Linotype" w:cs="Tahoma"/>
          <w:bCs/>
          <w:sz w:val="22"/>
          <w:szCs w:val="22"/>
        </w:rPr>
        <w:t xml:space="preserve"> </w:t>
      </w:r>
      <w:r w:rsidR="00AA1974">
        <w:rPr>
          <w:rFonts w:ascii="Palatino Linotype" w:hAnsi="Palatino Linotype" w:cs="Tahoma"/>
          <w:bCs/>
          <w:sz w:val="22"/>
          <w:szCs w:val="22"/>
        </w:rPr>
        <w:t xml:space="preserve">de </w:t>
      </w:r>
      <w:r w:rsidR="005873C1">
        <w:rPr>
          <w:rFonts w:ascii="Palatino Linotype" w:hAnsi="Palatino Linotype" w:cs="Tahoma"/>
          <w:bCs/>
          <w:sz w:val="22"/>
          <w:szCs w:val="22"/>
        </w:rPr>
        <w:t>noviembre</w:t>
      </w:r>
      <w:r w:rsidR="0029110A">
        <w:rPr>
          <w:rFonts w:ascii="Palatino Linotype" w:hAnsi="Palatino Linotype" w:cs="Tahoma"/>
          <w:bCs/>
          <w:sz w:val="22"/>
          <w:szCs w:val="22"/>
        </w:rPr>
        <w:t xml:space="preserve"> </w:t>
      </w:r>
      <w:r w:rsidR="00C01EA2">
        <w:rPr>
          <w:rFonts w:ascii="Palatino Linotype" w:hAnsi="Palatino Linotype" w:cs="Tahoma"/>
          <w:bCs/>
          <w:sz w:val="22"/>
          <w:szCs w:val="22"/>
        </w:rPr>
        <w:t>de</w:t>
      </w:r>
      <w:r w:rsidR="00F93A36">
        <w:rPr>
          <w:rFonts w:ascii="Palatino Linotype" w:hAnsi="Palatino Linotype" w:cs="Tahoma"/>
          <w:bCs/>
          <w:sz w:val="22"/>
          <w:szCs w:val="22"/>
        </w:rPr>
        <w:t xml:space="preserve"> </w:t>
      </w:r>
      <w:r w:rsidR="00697AD7" w:rsidRPr="00C66180">
        <w:rPr>
          <w:rFonts w:ascii="Palatino Linotype" w:hAnsi="Palatino Linotype" w:cs="Tahoma"/>
          <w:bCs/>
          <w:sz w:val="22"/>
          <w:szCs w:val="22"/>
        </w:rPr>
        <w:t>dos mil veinti</w:t>
      </w:r>
      <w:r w:rsidR="00F93A36">
        <w:rPr>
          <w:rFonts w:ascii="Palatino Linotype" w:hAnsi="Palatino Linotype" w:cs="Tahoma"/>
          <w:bCs/>
          <w:sz w:val="22"/>
          <w:szCs w:val="22"/>
        </w:rPr>
        <w:t>cuatro</w:t>
      </w:r>
      <w:r w:rsidRPr="00C66180">
        <w:rPr>
          <w:rFonts w:ascii="Palatino Linotype" w:hAnsi="Palatino Linotype" w:cs="Tahoma"/>
          <w:bCs/>
          <w:sz w:val="22"/>
          <w:szCs w:val="22"/>
        </w:rPr>
        <w:t xml:space="preserve">, </w:t>
      </w:r>
      <w:r w:rsidR="001F787A" w:rsidRPr="00C66180">
        <w:rPr>
          <w:rFonts w:ascii="Palatino Linotype" w:hAnsi="Palatino Linotype" w:cs="Tahoma"/>
          <w:bCs/>
          <w:sz w:val="22"/>
          <w:szCs w:val="22"/>
        </w:rPr>
        <w:t xml:space="preserve">se acordó la admisión del </w:t>
      </w:r>
      <w:r w:rsidR="001F787A" w:rsidRPr="00C66180">
        <w:rPr>
          <w:rFonts w:ascii="Palatino Linotype" w:hAnsi="Palatino Linotype" w:cs="Tahoma"/>
          <w:bCs/>
          <w:sz w:val="22"/>
          <w:szCs w:val="22"/>
          <w:lang w:val="es-ES_tradnl"/>
        </w:rPr>
        <w:t xml:space="preserve">Recurso de Revisión interpuesto por el Recurrente en contra del </w:t>
      </w:r>
      <w:r w:rsidR="001F787A" w:rsidRPr="00C66180">
        <w:rPr>
          <w:rFonts w:ascii="Palatino Linotype" w:hAnsi="Palatino Linotype" w:cs="Tahoma"/>
          <w:b/>
          <w:bCs/>
          <w:sz w:val="22"/>
          <w:szCs w:val="22"/>
          <w:lang w:val="es-ES_tradnl"/>
        </w:rPr>
        <w:t>Sujeto Obligado</w:t>
      </w:r>
      <w:r w:rsidR="001F787A" w:rsidRPr="00C66180">
        <w:rPr>
          <w:rFonts w:ascii="Palatino Linotype" w:hAnsi="Palatino Linotype" w:cs="Tahoma"/>
          <w:bCs/>
          <w:sz w:val="22"/>
          <w:szCs w:val="22"/>
          <w:lang w:val="es-ES_tradnl"/>
        </w:rPr>
        <w:t>, en términos del artículo 185, fracciones I, II y IV</w:t>
      </w:r>
      <w:r w:rsidR="00BB1F81">
        <w:rPr>
          <w:rFonts w:ascii="Palatino Linotype" w:hAnsi="Palatino Linotype" w:cs="Tahoma"/>
          <w:bCs/>
          <w:sz w:val="22"/>
          <w:szCs w:val="22"/>
          <w:lang w:val="es-ES_tradnl"/>
        </w:rPr>
        <w:t>,</w:t>
      </w:r>
      <w:r w:rsidR="001F787A" w:rsidRPr="00C66180">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C66180">
        <w:rPr>
          <w:rFonts w:ascii="Palatino Linotype" w:hAnsi="Palatino Linotype" w:cs="Tahoma"/>
          <w:bCs/>
          <w:sz w:val="22"/>
          <w:szCs w:val="22"/>
          <w:lang w:val="es-ES_tradnl"/>
        </w:rPr>
        <w:t>o a las partes el mismo día</w:t>
      </w:r>
      <w:r w:rsidR="001F787A" w:rsidRPr="00C66180">
        <w:rPr>
          <w:rFonts w:ascii="Palatino Linotype" w:hAnsi="Palatino Linotype" w:cs="Tahoma"/>
          <w:bCs/>
          <w:sz w:val="22"/>
          <w:szCs w:val="22"/>
          <w:lang w:val="es-ES_tradnl"/>
        </w:rPr>
        <w:t xml:space="preserve"> a través del </w:t>
      </w:r>
      <w:r w:rsidR="00BB1F81">
        <w:rPr>
          <w:rFonts w:ascii="Palatino Linotype" w:hAnsi="Palatino Linotype" w:cs="Tahoma"/>
          <w:bCs/>
          <w:sz w:val="22"/>
          <w:szCs w:val="22"/>
          <w:lang w:val="es-ES_tradnl"/>
        </w:rPr>
        <w:t>SAIMEX</w:t>
      </w:r>
      <w:r w:rsidR="001F787A" w:rsidRPr="00C66180">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67A7501A" w14:textId="77777777" w:rsidR="00253937" w:rsidRDefault="00253937" w:rsidP="00FF426B">
      <w:pPr>
        <w:spacing w:line="360" w:lineRule="auto"/>
        <w:contextualSpacing/>
        <w:jc w:val="both"/>
        <w:rPr>
          <w:rFonts w:ascii="Palatino Linotype" w:hAnsi="Palatino Linotype" w:cs="Tahoma"/>
          <w:bCs/>
          <w:sz w:val="22"/>
          <w:szCs w:val="22"/>
          <w:lang w:val="es-ES_tradnl"/>
        </w:rPr>
      </w:pPr>
    </w:p>
    <w:p w14:paraId="6C0C0AF6" w14:textId="78559700" w:rsidR="00DE33F4" w:rsidRDefault="00EA2594" w:rsidP="00DE33F4">
      <w:pPr>
        <w:pStyle w:val="Ttulo3"/>
        <w:rPr>
          <w:rFonts w:eastAsia="Batang"/>
          <w:lang w:val="es-ES_tradnl"/>
        </w:rPr>
      </w:pPr>
      <w:bookmarkStart w:id="9" w:name="_Toc183049653"/>
      <w:r w:rsidRPr="00A53309">
        <w:rPr>
          <w:rFonts w:eastAsia="Batang"/>
          <w:lang w:val="es-ES_tradnl"/>
        </w:rPr>
        <w:t>c) Informe Justificado</w:t>
      </w:r>
      <w:bookmarkEnd w:id="9"/>
    </w:p>
    <w:p w14:paraId="0F31F4D4" w14:textId="77777777" w:rsidR="00DE33F4" w:rsidRDefault="00DE33F4" w:rsidP="00252B67">
      <w:pPr>
        <w:spacing w:line="360" w:lineRule="auto"/>
        <w:jc w:val="both"/>
        <w:rPr>
          <w:rFonts w:ascii="Palatino Linotype" w:eastAsia="Batang" w:hAnsi="Palatino Linotype" w:cs="Tahoma"/>
          <w:b/>
          <w:bCs/>
          <w:sz w:val="22"/>
          <w:szCs w:val="22"/>
          <w:lang w:val="es-ES_tradnl"/>
        </w:rPr>
      </w:pPr>
    </w:p>
    <w:p w14:paraId="18B8F041" w14:textId="250D6D97" w:rsidR="00EA2594" w:rsidRDefault="00EA2594" w:rsidP="00252B67">
      <w:pPr>
        <w:spacing w:line="360" w:lineRule="auto"/>
        <w:jc w:val="both"/>
        <w:rPr>
          <w:rFonts w:ascii="Palatino Linotype" w:eastAsia="Batang" w:hAnsi="Palatino Linotype" w:cs="Tahoma"/>
          <w:bCs/>
          <w:sz w:val="22"/>
          <w:szCs w:val="22"/>
          <w:lang w:val="es-ES_tradnl"/>
        </w:rPr>
      </w:pPr>
      <w:r w:rsidRPr="00A53309">
        <w:rPr>
          <w:rFonts w:ascii="Palatino Linotype" w:eastAsia="Batang" w:hAnsi="Palatino Linotype" w:cs="Tahoma"/>
          <w:bCs/>
          <w:sz w:val="22"/>
          <w:szCs w:val="22"/>
          <w:lang w:val="es-ES_tradnl"/>
        </w:rPr>
        <w:t xml:space="preserve">El </w:t>
      </w:r>
      <w:r w:rsidR="00252B67" w:rsidRPr="00A53309">
        <w:rPr>
          <w:rFonts w:ascii="Palatino Linotype" w:eastAsia="Batang" w:hAnsi="Palatino Linotype" w:cs="Tahoma"/>
          <w:bCs/>
          <w:sz w:val="22"/>
          <w:szCs w:val="22"/>
          <w:lang w:val="es-ES_tradnl"/>
        </w:rPr>
        <w:t>Sujeto Obligado fue omiso en realizar manifestación alguna que a su derecho asistiera.</w:t>
      </w:r>
      <w:r w:rsidR="00252B67">
        <w:rPr>
          <w:rFonts w:ascii="Palatino Linotype" w:eastAsia="Batang" w:hAnsi="Palatino Linotype" w:cs="Tahoma"/>
          <w:bCs/>
          <w:sz w:val="22"/>
          <w:szCs w:val="22"/>
          <w:lang w:val="es-ES_tradnl"/>
        </w:rPr>
        <w:t xml:space="preserve"> </w:t>
      </w:r>
    </w:p>
    <w:p w14:paraId="739EE6A9" w14:textId="77777777" w:rsidR="00D36160" w:rsidRDefault="00D36160" w:rsidP="00252B67">
      <w:pPr>
        <w:spacing w:line="360" w:lineRule="auto"/>
        <w:jc w:val="both"/>
        <w:rPr>
          <w:rFonts w:ascii="Palatino Linotype" w:eastAsia="Batang" w:hAnsi="Palatino Linotype" w:cs="Tahoma"/>
          <w:bCs/>
          <w:sz w:val="22"/>
          <w:szCs w:val="22"/>
          <w:lang w:val="es-ES_tradnl"/>
        </w:rPr>
      </w:pPr>
    </w:p>
    <w:p w14:paraId="6F2C02AD" w14:textId="32AFBDE0" w:rsidR="00DE33F4" w:rsidRDefault="00D36160" w:rsidP="00DE33F4">
      <w:pPr>
        <w:pStyle w:val="Ttulo3"/>
        <w:rPr>
          <w:rFonts w:eastAsia="Batang"/>
          <w:bCs/>
          <w:lang w:val="es-ES_tradnl"/>
        </w:rPr>
      </w:pPr>
      <w:bookmarkStart w:id="10" w:name="_Toc183049654"/>
      <w:r w:rsidRPr="00D36160">
        <w:rPr>
          <w:rFonts w:eastAsia="Batang"/>
          <w:lang w:val="es-ES_tradnl"/>
        </w:rPr>
        <w:t>d) Manifestaciones</w:t>
      </w:r>
      <w:bookmarkEnd w:id="10"/>
    </w:p>
    <w:p w14:paraId="028864FF" w14:textId="77777777" w:rsidR="00DE33F4" w:rsidRDefault="00DE33F4" w:rsidP="00252B67">
      <w:pPr>
        <w:spacing w:line="360" w:lineRule="auto"/>
        <w:jc w:val="both"/>
        <w:rPr>
          <w:rFonts w:ascii="Palatino Linotype" w:eastAsia="Batang" w:hAnsi="Palatino Linotype" w:cs="Tahoma"/>
          <w:bCs/>
          <w:sz w:val="22"/>
          <w:szCs w:val="22"/>
          <w:lang w:val="es-ES_tradnl"/>
        </w:rPr>
      </w:pPr>
    </w:p>
    <w:p w14:paraId="56BF4143" w14:textId="066F9A8A" w:rsidR="00D36160" w:rsidRDefault="00D36160" w:rsidP="00252B67">
      <w:pPr>
        <w:spacing w:line="360" w:lineRule="auto"/>
        <w:jc w:val="both"/>
        <w:rPr>
          <w:rFonts w:ascii="Palatino Linotype" w:hAnsi="Palatino Linotype" w:cs="Tahoma"/>
          <w:sz w:val="22"/>
          <w:szCs w:val="22"/>
        </w:rPr>
      </w:pPr>
      <w:r>
        <w:rPr>
          <w:rFonts w:ascii="Palatino Linotype" w:eastAsia="Batang" w:hAnsi="Palatino Linotype" w:cs="Tahoma"/>
          <w:bCs/>
          <w:sz w:val="22"/>
          <w:szCs w:val="22"/>
          <w:lang w:val="es-ES_tradnl"/>
        </w:rPr>
        <w:t>De igual manera, el Particular no realizó pronunciamiento alguno durante el periodo aportado para estos efectos.</w:t>
      </w:r>
    </w:p>
    <w:p w14:paraId="09E5BC4B" w14:textId="77777777" w:rsidR="00EA2594" w:rsidRDefault="00EA2594" w:rsidP="00EA2594">
      <w:pPr>
        <w:spacing w:line="360" w:lineRule="auto"/>
        <w:jc w:val="both"/>
        <w:rPr>
          <w:rFonts w:ascii="Palatino Linotype" w:hAnsi="Palatino Linotype" w:cs="Tahoma"/>
          <w:b/>
          <w:sz w:val="22"/>
          <w:szCs w:val="24"/>
        </w:rPr>
      </w:pPr>
    </w:p>
    <w:p w14:paraId="55CC54FE" w14:textId="3D03FBC1" w:rsidR="00DE33F4" w:rsidRDefault="00DE33F4" w:rsidP="00DE33F4">
      <w:pPr>
        <w:pStyle w:val="Ttulo3"/>
      </w:pPr>
      <w:bookmarkStart w:id="11" w:name="_Toc183049655"/>
      <w:r>
        <w:t>e</w:t>
      </w:r>
      <w:r w:rsidR="00F4127F">
        <w:t xml:space="preserve">) </w:t>
      </w:r>
      <w:r w:rsidR="00ED5DF5" w:rsidRPr="00C66180">
        <w:t>Cierre de instrucción</w:t>
      </w:r>
      <w:bookmarkEnd w:id="11"/>
    </w:p>
    <w:p w14:paraId="71F9FAF5" w14:textId="77777777" w:rsidR="00DE33F4" w:rsidRDefault="00DE33F4" w:rsidP="00FF426B">
      <w:pPr>
        <w:spacing w:line="360" w:lineRule="auto"/>
        <w:jc w:val="both"/>
        <w:rPr>
          <w:rFonts w:ascii="Palatino Linotype" w:hAnsi="Palatino Linotype" w:cs="Tahoma"/>
          <w:b/>
          <w:bCs/>
          <w:sz w:val="22"/>
          <w:szCs w:val="22"/>
        </w:rPr>
      </w:pPr>
    </w:p>
    <w:p w14:paraId="4D753215" w14:textId="1C5D768B" w:rsidR="00ED5DF5" w:rsidRDefault="00ED5DF5" w:rsidP="00FF426B">
      <w:pPr>
        <w:spacing w:line="360" w:lineRule="auto"/>
        <w:jc w:val="both"/>
        <w:rPr>
          <w:rFonts w:ascii="Palatino Linotype" w:hAnsi="Palatino Linotype" w:cs="Tahoma"/>
          <w:sz w:val="22"/>
          <w:szCs w:val="22"/>
        </w:rPr>
      </w:pPr>
      <w:r w:rsidRPr="00B07443">
        <w:rPr>
          <w:rFonts w:ascii="Palatino Linotype" w:hAnsi="Palatino Linotype" w:cs="Tahoma"/>
          <w:sz w:val="22"/>
          <w:szCs w:val="22"/>
        </w:rPr>
        <w:t>El</w:t>
      </w:r>
      <w:r w:rsidR="000F437A" w:rsidRPr="00B07443">
        <w:rPr>
          <w:rFonts w:ascii="Palatino Linotype" w:hAnsi="Palatino Linotype" w:cs="Tahoma"/>
          <w:sz w:val="22"/>
          <w:szCs w:val="22"/>
        </w:rPr>
        <w:t xml:space="preserve"> </w:t>
      </w:r>
      <w:r w:rsidR="00F153D4">
        <w:rPr>
          <w:rFonts w:ascii="Palatino Linotype" w:hAnsi="Palatino Linotype" w:cs="Tahoma"/>
          <w:sz w:val="22"/>
          <w:szCs w:val="22"/>
        </w:rPr>
        <w:t>veintiuno</w:t>
      </w:r>
      <w:r w:rsidR="00AA1974" w:rsidRPr="00B07443">
        <w:rPr>
          <w:rFonts w:ascii="Palatino Linotype" w:hAnsi="Palatino Linotype" w:cs="Tahoma"/>
          <w:sz w:val="22"/>
          <w:szCs w:val="22"/>
        </w:rPr>
        <w:t xml:space="preserve"> de noviembre </w:t>
      </w:r>
      <w:r w:rsidR="00E95147" w:rsidRPr="00B07443">
        <w:rPr>
          <w:rFonts w:ascii="Palatino Linotype" w:hAnsi="Palatino Linotype" w:cs="Tahoma"/>
          <w:sz w:val="22"/>
          <w:szCs w:val="22"/>
        </w:rPr>
        <w:t>de</w:t>
      </w:r>
      <w:r w:rsidR="00E95147" w:rsidRPr="00C66180">
        <w:rPr>
          <w:rFonts w:ascii="Palatino Linotype" w:hAnsi="Palatino Linotype" w:cs="Tahoma"/>
          <w:sz w:val="22"/>
          <w:szCs w:val="22"/>
        </w:rPr>
        <w:t xml:space="preserve"> dos mil veinti</w:t>
      </w:r>
      <w:r w:rsidR="00F93A36">
        <w:rPr>
          <w:rFonts w:ascii="Palatino Linotype" w:hAnsi="Palatino Linotype" w:cs="Tahoma"/>
          <w:sz w:val="22"/>
          <w:szCs w:val="22"/>
        </w:rPr>
        <w:t>cuatro</w:t>
      </w:r>
      <w:r w:rsidRPr="00C66180">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C66180">
        <w:rPr>
          <w:rFonts w:ascii="Palatino Linotype" w:hAnsi="Palatino Linotype" w:cs="Tahoma"/>
          <w:sz w:val="22"/>
          <w:szCs w:val="22"/>
        </w:rPr>
        <w:t>el mismo día</w:t>
      </w:r>
      <w:r w:rsidRPr="00C66180">
        <w:rPr>
          <w:rFonts w:ascii="Palatino Linotype" w:hAnsi="Palatino Linotype" w:cs="Tahoma"/>
          <w:sz w:val="22"/>
          <w:szCs w:val="22"/>
        </w:rPr>
        <w:t xml:space="preserve">, a través del </w:t>
      </w:r>
      <w:r w:rsidR="00BB1F81">
        <w:rPr>
          <w:rFonts w:ascii="Palatino Linotype" w:hAnsi="Palatino Linotype" w:cs="Tahoma"/>
          <w:sz w:val="22"/>
          <w:szCs w:val="22"/>
          <w:lang w:val="es-ES"/>
        </w:rPr>
        <w:t>SAIMEX</w:t>
      </w:r>
      <w:r w:rsidRPr="00C66180">
        <w:rPr>
          <w:rFonts w:ascii="Palatino Linotype" w:hAnsi="Palatino Linotype" w:cs="Tahoma"/>
          <w:sz w:val="22"/>
          <w:szCs w:val="22"/>
        </w:rPr>
        <w:t>.</w:t>
      </w:r>
    </w:p>
    <w:p w14:paraId="240F293F" w14:textId="77777777" w:rsidR="0079675C" w:rsidRPr="00C66180" w:rsidRDefault="0079675C" w:rsidP="00FF426B">
      <w:pPr>
        <w:spacing w:line="360" w:lineRule="auto"/>
        <w:jc w:val="both"/>
        <w:rPr>
          <w:rFonts w:ascii="Palatino Linotype" w:hAnsi="Palatino Linotype" w:cs="Tahoma"/>
          <w:sz w:val="22"/>
          <w:szCs w:val="22"/>
        </w:rPr>
      </w:pPr>
    </w:p>
    <w:p w14:paraId="74AE12A7" w14:textId="77777777" w:rsidR="004F2D88" w:rsidRPr="00C66180" w:rsidRDefault="004F2D88" w:rsidP="00FF426B">
      <w:pPr>
        <w:spacing w:line="360" w:lineRule="auto"/>
        <w:contextualSpacing/>
        <w:jc w:val="both"/>
        <w:rPr>
          <w:rFonts w:ascii="Palatino Linotype" w:hAnsi="Palatino Linotype" w:cs="Tahoma"/>
          <w:color w:val="000000"/>
          <w:sz w:val="22"/>
          <w:szCs w:val="22"/>
        </w:rPr>
      </w:pPr>
      <w:r w:rsidRPr="00C66180">
        <w:rPr>
          <w:rFonts w:ascii="Palatino Linotype" w:hAnsi="Palatino Linotype" w:cs="Tahoma"/>
          <w:color w:val="000000"/>
          <w:sz w:val="22"/>
          <w:szCs w:val="22"/>
        </w:rPr>
        <w:t xml:space="preserve">En </w:t>
      </w:r>
      <w:r w:rsidR="00367F82" w:rsidRPr="00C66180">
        <w:rPr>
          <w:rFonts w:ascii="Palatino Linotype" w:hAnsi="Palatino Linotype" w:cs="Tahoma"/>
          <w:color w:val="000000"/>
          <w:sz w:val="22"/>
          <w:szCs w:val="22"/>
        </w:rPr>
        <w:t>razón de que fue debidamente su</w:t>
      </w:r>
      <w:r w:rsidRPr="00C66180">
        <w:rPr>
          <w:rFonts w:ascii="Palatino Linotype" w:hAnsi="Palatino Linotype" w:cs="Tahoma"/>
          <w:color w:val="000000"/>
          <w:sz w:val="22"/>
          <w:szCs w:val="22"/>
        </w:rPr>
        <w:t xml:space="preserve">stanciado el expediente </w:t>
      </w:r>
      <w:r w:rsidR="00367F82" w:rsidRPr="00C66180">
        <w:rPr>
          <w:rFonts w:ascii="Palatino Linotype" w:hAnsi="Palatino Linotype" w:cs="Tahoma"/>
          <w:color w:val="000000"/>
          <w:sz w:val="22"/>
          <w:szCs w:val="22"/>
        </w:rPr>
        <w:t xml:space="preserve">electrónico </w:t>
      </w:r>
      <w:r w:rsidRPr="00C66180">
        <w:rPr>
          <w:rFonts w:ascii="Palatino Linotype" w:hAnsi="Palatino Linotype" w:cs="Tahoma"/>
          <w:color w:val="000000"/>
          <w:sz w:val="22"/>
          <w:szCs w:val="22"/>
        </w:rPr>
        <w:t>y no exist</w:t>
      </w:r>
      <w:r w:rsidR="00367F82" w:rsidRPr="00C66180">
        <w:rPr>
          <w:rFonts w:ascii="Palatino Linotype" w:hAnsi="Palatino Linotype" w:cs="Tahoma"/>
          <w:color w:val="000000"/>
          <w:sz w:val="22"/>
          <w:szCs w:val="22"/>
        </w:rPr>
        <w:t>e</w:t>
      </w:r>
      <w:r w:rsidRPr="00C66180">
        <w:rPr>
          <w:rFonts w:ascii="Palatino Linotype" w:hAnsi="Palatino Linotype" w:cs="Tahoma"/>
          <w:color w:val="000000"/>
          <w:sz w:val="22"/>
          <w:szCs w:val="22"/>
        </w:rPr>
        <w:t xml:space="preserve"> dilige</w:t>
      </w:r>
      <w:r w:rsidR="00367F82" w:rsidRPr="00C66180">
        <w:rPr>
          <w:rFonts w:ascii="Palatino Linotype" w:hAnsi="Palatino Linotype" w:cs="Tahoma"/>
          <w:color w:val="000000"/>
          <w:sz w:val="22"/>
          <w:szCs w:val="22"/>
        </w:rPr>
        <w:t xml:space="preserve">ncia pendiente de desahogo, se </w:t>
      </w:r>
      <w:r w:rsidRPr="00C66180">
        <w:rPr>
          <w:rFonts w:ascii="Palatino Linotype" w:hAnsi="Palatino Linotype" w:cs="Tahoma"/>
          <w:color w:val="000000"/>
          <w:sz w:val="22"/>
          <w:szCs w:val="22"/>
        </w:rPr>
        <w:t>emit</w:t>
      </w:r>
      <w:r w:rsidR="00367F82" w:rsidRPr="00C66180">
        <w:rPr>
          <w:rFonts w:ascii="Palatino Linotype" w:hAnsi="Palatino Linotype" w:cs="Tahoma"/>
          <w:color w:val="000000"/>
          <w:sz w:val="22"/>
          <w:szCs w:val="22"/>
        </w:rPr>
        <w:t>e</w:t>
      </w:r>
      <w:r w:rsidRPr="00C66180">
        <w:rPr>
          <w:rFonts w:ascii="Palatino Linotype" w:hAnsi="Palatino Linotype" w:cs="Tahoma"/>
          <w:color w:val="000000"/>
          <w:sz w:val="22"/>
          <w:szCs w:val="22"/>
        </w:rPr>
        <w:t xml:space="preserve"> la resolución que conforme a Derecho proceda, de acuerdo a l</w:t>
      </w:r>
      <w:r w:rsidR="009A620E" w:rsidRPr="00C66180">
        <w:rPr>
          <w:rFonts w:ascii="Palatino Linotype" w:hAnsi="Palatino Linotype" w:cs="Tahoma"/>
          <w:color w:val="000000"/>
          <w:sz w:val="22"/>
          <w:szCs w:val="22"/>
        </w:rPr>
        <w:t>o</w:t>
      </w:r>
      <w:r w:rsidRPr="00C66180">
        <w:rPr>
          <w:rFonts w:ascii="Palatino Linotype" w:hAnsi="Palatino Linotype" w:cs="Tahoma"/>
          <w:color w:val="000000"/>
          <w:sz w:val="22"/>
          <w:szCs w:val="22"/>
        </w:rPr>
        <w:t xml:space="preserve">s siguientes: </w:t>
      </w:r>
    </w:p>
    <w:p w14:paraId="550E766B" w14:textId="77777777" w:rsidR="001C0C73" w:rsidRPr="00C66180" w:rsidRDefault="001C0C73" w:rsidP="00FF426B">
      <w:pPr>
        <w:spacing w:line="360" w:lineRule="auto"/>
        <w:contextualSpacing/>
        <w:jc w:val="both"/>
        <w:rPr>
          <w:rFonts w:ascii="Palatino Linotype" w:hAnsi="Palatino Linotype" w:cs="Tahoma"/>
          <w:color w:val="000000"/>
          <w:sz w:val="22"/>
          <w:szCs w:val="22"/>
        </w:rPr>
      </w:pPr>
    </w:p>
    <w:p w14:paraId="26E1DA7D" w14:textId="77777777" w:rsidR="00EA4E4A" w:rsidRPr="00DE33F4" w:rsidRDefault="00EA4E4A" w:rsidP="00DE33F4">
      <w:pPr>
        <w:pStyle w:val="Ttulo1"/>
      </w:pPr>
      <w:bookmarkStart w:id="12" w:name="_Toc183049656"/>
      <w:r w:rsidRPr="00DE33F4">
        <w:t>C O N S I D E R A N D O S</w:t>
      </w:r>
      <w:bookmarkEnd w:id="12"/>
    </w:p>
    <w:p w14:paraId="4187AB4D" w14:textId="77777777" w:rsidR="00EA4E4A" w:rsidRPr="00C66180" w:rsidRDefault="00EA4E4A" w:rsidP="00FF426B">
      <w:pPr>
        <w:spacing w:line="360" w:lineRule="auto"/>
        <w:contextualSpacing/>
        <w:jc w:val="both"/>
        <w:rPr>
          <w:rFonts w:ascii="Palatino Linotype" w:hAnsi="Palatino Linotype" w:cs="Tahoma"/>
          <w:b/>
          <w:sz w:val="22"/>
          <w:szCs w:val="22"/>
        </w:rPr>
      </w:pPr>
    </w:p>
    <w:p w14:paraId="0CC3842A" w14:textId="77777777" w:rsidR="00EA4E4A" w:rsidRPr="00C66180" w:rsidRDefault="00EA4E4A" w:rsidP="00DE33F4">
      <w:pPr>
        <w:pStyle w:val="Ttulo2"/>
      </w:pPr>
      <w:bookmarkStart w:id="13" w:name="_Toc183049657"/>
      <w:r w:rsidRPr="00C66180">
        <w:rPr>
          <w:rFonts w:eastAsia="Calibri"/>
          <w:color w:val="000000"/>
          <w:lang w:eastAsia="es-MX"/>
        </w:rPr>
        <w:t xml:space="preserve">PRIMERO. </w:t>
      </w:r>
      <w:r w:rsidRPr="00C66180">
        <w:t>Competencia</w:t>
      </w:r>
      <w:bookmarkEnd w:id="13"/>
    </w:p>
    <w:p w14:paraId="43B1F4E8" w14:textId="77777777" w:rsidR="00EA4E4A" w:rsidRPr="00C66180"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1D0D4439" w14:textId="77777777" w:rsidR="00CE0B4C" w:rsidRDefault="00CE0B4C" w:rsidP="00FF426B">
      <w:pPr>
        <w:spacing w:line="360" w:lineRule="auto"/>
        <w:jc w:val="both"/>
        <w:rPr>
          <w:rFonts w:ascii="Palatino Linotype" w:hAnsi="Palatino Linotype" w:cs="Tahoma"/>
          <w:sz w:val="22"/>
          <w:szCs w:val="22"/>
          <w:shd w:val="clear" w:color="auto" w:fill="FFFFFF"/>
        </w:rPr>
      </w:pPr>
      <w:r w:rsidRPr="00C66180">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4228E8">
        <w:rPr>
          <w:rFonts w:ascii="Palatino Linotype" w:eastAsia="Calibri" w:hAnsi="Palatino Linotype" w:cs="Tahoma"/>
          <w:color w:val="000000"/>
          <w:sz w:val="22"/>
          <w:szCs w:val="22"/>
          <w:lang w:eastAsia="es-MX"/>
        </w:rPr>
        <w:t xml:space="preserve"> segundo</w:t>
      </w:r>
      <w:r w:rsidRPr="00C66180">
        <w:rPr>
          <w:rFonts w:ascii="Palatino Linotype" w:eastAsia="Calibri" w:hAnsi="Palatino Linotype" w:cs="Tahoma"/>
          <w:color w:val="000000"/>
          <w:sz w:val="22"/>
          <w:szCs w:val="22"/>
          <w:lang w:eastAsia="es-MX"/>
        </w:rPr>
        <w:t xml:space="preserve">, trigésimo </w:t>
      </w:r>
      <w:r w:rsidR="004228E8">
        <w:rPr>
          <w:rFonts w:ascii="Palatino Linotype" w:eastAsia="Calibri" w:hAnsi="Palatino Linotype" w:cs="Tahoma"/>
          <w:color w:val="000000"/>
          <w:sz w:val="22"/>
          <w:szCs w:val="22"/>
          <w:lang w:eastAsia="es-MX"/>
        </w:rPr>
        <w:t xml:space="preserve">tercero </w:t>
      </w:r>
      <w:r w:rsidRPr="00C66180">
        <w:rPr>
          <w:rFonts w:ascii="Palatino Linotype" w:eastAsia="Calibri" w:hAnsi="Palatino Linotype" w:cs="Tahoma"/>
          <w:color w:val="000000"/>
          <w:sz w:val="22"/>
          <w:szCs w:val="22"/>
          <w:lang w:eastAsia="es-MX"/>
        </w:rPr>
        <w:t xml:space="preserve">y trigésimo </w:t>
      </w:r>
      <w:r w:rsidR="004228E8">
        <w:rPr>
          <w:rFonts w:ascii="Palatino Linotype" w:eastAsia="Calibri" w:hAnsi="Palatino Linotype" w:cs="Tahoma"/>
          <w:color w:val="000000"/>
          <w:sz w:val="22"/>
          <w:szCs w:val="22"/>
          <w:lang w:eastAsia="es-MX"/>
        </w:rPr>
        <w:t>cuarto</w:t>
      </w:r>
      <w:r w:rsidRPr="00C66180">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C66180">
        <w:rPr>
          <w:rFonts w:eastAsia="Calibri"/>
          <w:color w:val="000000"/>
          <w:lang w:eastAsia="es-MX"/>
        </w:rPr>
        <w:t xml:space="preserve"> 7°, </w:t>
      </w:r>
      <w:r w:rsidR="00F66601">
        <w:rPr>
          <w:rFonts w:ascii="Palatino Linotype" w:eastAsia="Calibri" w:hAnsi="Palatino Linotype" w:cs="Tahoma"/>
          <w:color w:val="000000"/>
          <w:sz w:val="22"/>
          <w:szCs w:val="22"/>
          <w:lang w:eastAsia="es-MX"/>
        </w:rPr>
        <w:t>9°, fracciones I y XXIII</w:t>
      </w:r>
      <w:r w:rsidRPr="00C66180">
        <w:rPr>
          <w:rFonts w:ascii="Palatino Linotype" w:eastAsia="Calibri" w:hAnsi="Palatino Linotype" w:cs="Tahoma"/>
          <w:color w:val="000000"/>
          <w:sz w:val="22"/>
          <w:szCs w:val="22"/>
          <w:lang w:eastAsia="es-MX"/>
        </w:rPr>
        <w:t xml:space="preserve"> y 11 del Reglamento Interior del Instituto de Transparencia, Acceso a la Información</w:t>
      </w:r>
      <w:r w:rsidRPr="00C66180">
        <w:rPr>
          <w:rFonts w:ascii="Palatino Linotype" w:hAnsi="Palatino Linotype" w:cs="Tahoma"/>
          <w:sz w:val="22"/>
          <w:szCs w:val="22"/>
          <w:shd w:val="clear" w:color="auto" w:fill="FFFFFF"/>
        </w:rPr>
        <w:t xml:space="preserve"> Pública y Protección de Datos Personales del Estado de México y Municipios.</w:t>
      </w:r>
    </w:p>
    <w:p w14:paraId="20FEED51" w14:textId="77777777" w:rsidR="00F66601" w:rsidRPr="00C66180" w:rsidRDefault="00F66601" w:rsidP="00FF426B">
      <w:pPr>
        <w:spacing w:line="360" w:lineRule="auto"/>
        <w:jc w:val="both"/>
        <w:rPr>
          <w:rFonts w:ascii="Palatino Linotype" w:hAnsi="Palatino Linotype" w:cs="Tahoma"/>
          <w:sz w:val="22"/>
          <w:szCs w:val="22"/>
          <w:shd w:val="clear" w:color="auto" w:fill="FFFFFF"/>
        </w:rPr>
      </w:pPr>
    </w:p>
    <w:p w14:paraId="6EE2EF26" w14:textId="77777777" w:rsidR="00CE0B4C" w:rsidRPr="00C66180" w:rsidRDefault="00CE0B4C" w:rsidP="00DE33F4">
      <w:pPr>
        <w:pStyle w:val="Ttulo2"/>
        <w:rPr>
          <w:rFonts w:eastAsia="Calibri"/>
          <w:lang w:eastAsia="es-MX"/>
        </w:rPr>
      </w:pPr>
      <w:bookmarkStart w:id="14" w:name="_Toc183049658"/>
      <w:r w:rsidRPr="00C66180">
        <w:rPr>
          <w:rFonts w:eastAsia="Calibri"/>
          <w:lang w:eastAsia="es-MX"/>
        </w:rPr>
        <w:t>SEGUNDO. Causales de improcedencia y sobreseimiento</w:t>
      </w:r>
      <w:bookmarkEnd w:id="14"/>
    </w:p>
    <w:p w14:paraId="12FD83E3" w14:textId="77777777" w:rsidR="00566562" w:rsidRPr="00C66180"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2B95157" w14:textId="77777777" w:rsidR="00CE0B4C" w:rsidRPr="00C66180"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66180">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A724116" w14:textId="77777777" w:rsidR="00CE0B4C" w:rsidRPr="00C66180"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C37B199" w14:textId="77777777" w:rsidR="00CE0B4C" w:rsidRPr="00C66180"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66180">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0FA514CD" w14:textId="77777777" w:rsidR="00CE0B4C" w:rsidRPr="00C66180" w:rsidRDefault="00CE0B4C" w:rsidP="00FF426B">
      <w:pPr>
        <w:spacing w:line="360" w:lineRule="auto"/>
        <w:jc w:val="both"/>
        <w:rPr>
          <w:rFonts w:ascii="Palatino Linotype" w:eastAsia="Calibri" w:hAnsi="Palatino Linotype" w:cs="Tahoma"/>
          <w:b/>
          <w:sz w:val="22"/>
          <w:szCs w:val="22"/>
          <w:lang w:eastAsia="es-ES_tradnl"/>
        </w:rPr>
      </w:pPr>
    </w:p>
    <w:p w14:paraId="4B1BA442" w14:textId="77777777" w:rsidR="00CE0B4C" w:rsidRPr="00C66180" w:rsidRDefault="00CE0B4C" w:rsidP="00FF426B">
      <w:pPr>
        <w:spacing w:line="360" w:lineRule="auto"/>
        <w:jc w:val="both"/>
        <w:rPr>
          <w:rFonts w:ascii="Palatino Linotype" w:eastAsia="Calibri" w:hAnsi="Palatino Linotype" w:cs="Tahoma"/>
          <w:b/>
          <w:sz w:val="22"/>
          <w:szCs w:val="22"/>
          <w:lang w:eastAsia="es-ES_tradnl"/>
        </w:rPr>
      </w:pPr>
      <w:r w:rsidRPr="00C66180">
        <w:rPr>
          <w:rFonts w:ascii="Palatino Linotype" w:eastAsia="Calibri" w:hAnsi="Palatino Linotype" w:cs="Tahoma"/>
          <w:b/>
          <w:sz w:val="22"/>
          <w:szCs w:val="22"/>
          <w:lang w:eastAsia="es-ES_tradnl"/>
        </w:rPr>
        <w:t>Causales de sobreseimiento</w:t>
      </w:r>
    </w:p>
    <w:p w14:paraId="7E79631F" w14:textId="77777777" w:rsidR="00CE0B4C" w:rsidRPr="00C66180" w:rsidRDefault="00CE0B4C" w:rsidP="00FF426B">
      <w:pPr>
        <w:spacing w:line="360" w:lineRule="auto"/>
        <w:jc w:val="both"/>
        <w:rPr>
          <w:rFonts w:ascii="Palatino Linotype" w:eastAsia="Calibri" w:hAnsi="Palatino Linotype" w:cs="Tahoma"/>
          <w:sz w:val="22"/>
          <w:szCs w:val="22"/>
          <w:lang w:eastAsia="es-ES_tradnl"/>
        </w:rPr>
      </w:pPr>
    </w:p>
    <w:p w14:paraId="11DC92BA" w14:textId="77777777" w:rsidR="00CE0B4C" w:rsidRPr="00C66180" w:rsidRDefault="00CE0B4C" w:rsidP="00FF426B">
      <w:pPr>
        <w:spacing w:line="360" w:lineRule="auto"/>
        <w:jc w:val="both"/>
        <w:rPr>
          <w:rFonts w:ascii="Palatino Linotype" w:eastAsia="Calibri" w:hAnsi="Palatino Linotype" w:cs="Tahoma"/>
          <w:sz w:val="22"/>
          <w:szCs w:val="22"/>
          <w:lang w:eastAsia="es-ES_tradnl"/>
        </w:rPr>
      </w:pPr>
      <w:r w:rsidRPr="00C66180">
        <w:rPr>
          <w:rFonts w:ascii="Palatino Linotype" w:eastAsia="Calibri" w:hAnsi="Palatino Linotype" w:cs="Tahoma"/>
          <w:sz w:val="22"/>
          <w:szCs w:val="22"/>
          <w:lang w:eastAsia="es-ES_tradnl"/>
        </w:rPr>
        <w:t>Por lo que hace a las causales de sobreseimiento, del análisis realizado por este Instituto, se advierte que</w:t>
      </w:r>
      <w:r w:rsidRPr="00C66180">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C66180">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C66180">
        <w:rPr>
          <w:rFonts w:ascii="Palatino Linotype" w:eastAsia="Calibri" w:hAnsi="Palatino Linotype" w:cs="Tahoma"/>
          <w:bCs/>
          <w:sz w:val="22"/>
          <w:szCs w:val="22"/>
          <w:lang w:eastAsia="es-ES_tradnl"/>
        </w:rPr>
        <w:t xml:space="preserve">Por tales motivos, </w:t>
      </w:r>
      <w:r w:rsidRPr="00C66180">
        <w:rPr>
          <w:rFonts w:ascii="Palatino Linotype" w:eastAsia="Calibri" w:hAnsi="Palatino Linotype" w:cs="Tahoma"/>
          <w:sz w:val="22"/>
          <w:szCs w:val="22"/>
          <w:lang w:eastAsia="es-ES_tradnl"/>
        </w:rPr>
        <w:t xml:space="preserve">se considera procedente entrar al fondo del presente asunto. </w:t>
      </w:r>
    </w:p>
    <w:p w14:paraId="55F5A3CA" w14:textId="77777777" w:rsidR="00566562" w:rsidRPr="00C66180" w:rsidRDefault="00566562" w:rsidP="00FF426B">
      <w:pPr>
        <w:spacing w:line="360" w:lineRule="auto"/>
        <w:jc w:val="both"/>
        <w:rPr>
          <w:rFonts w:ascii="Palatino Linotype" w:eastAsia="Calibri" w:hAnsi="Palatino Linotype" w:cs="Tahoma"/>
          <w:sz w:val="22"/>
          <w:szCs w:val="22"/>
          <w:lang w:eastAsia="es-ES_tradnl"/>
        </w:rPr>
      </w:pPr>
    </w:p>
    <w:p w14:paraId="4B995B64" w14:textId="77777777" w:rsidR="00CE0B4C" w:rsidRPr="00C66180" w:rsidRDefault="00CE0B4C" w:rsidP="00DE33F4">
      <w:pPr>
        <w:pStyle w:val="Ttulo2"/>
        <w:rPr>
          <w:rFonts w:eastAsia="Calibri"/>
          <w:lang w:val="es-ES" w:eastAsia="es-ES_tradnl"/>
        </w:rPr>
      </w:pPr>
      <w:bookmarkStart w:id="15" w:name="_Toc183049659"/>
      <w:r w:rsidRPr="00C66180">
        <w:rPr>
          <w:rFonts w:eastAsia="Calibri"/>
          <w:lang w:val="es-ES" w:eastAsia="es-ES_tradnl"/>
        </w:rPr>
        <w:t>TERCERO. Determinación de la Controversia</w:t>
      </w:r>
      <w:bookmarkEnd w:id="15"/>
    </w:p>
    <w:p w14:paraId="5553F174" w14:textId="77777777" w:rsidR="00CE0B4C" w:rsidRPr="00C66180"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51F2688F" w14:textId="0BF825BA" w:rsidR="00855E17" w:rsidRDefault="00CE0B4C" w:rsidP="008A1F77">
      <w:pPr>
        <w:tabs>
          <w:tab w:val="left" w:pos="4962"/>
        </w:tabs>
        <w:spacing w:line="360" w:lineRule="auto"/>
        <w:jc w:val="both"/>
        <w:rPr>
          <w:rFonts w:ascii="Palatino Linotype" w:eastAsia="Calibri" w:hAnsi="Palatino Linotype" w:cs="Tahoma"/>
          <w:iCs/>
          <w:sz w:val="22"/>
          <w:szCs w:val="22"/>
          <w:lang w:val="es-ES" w:eastAsia="es-ES_tradnl"/>
        </w:rPr>
      </w:pPr>
      <w:r w:rsidRPr="00C66180">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C66180">
        <w:rPr>
          <w:rFonts w:ascii="Palatino Linotype" w:eastAsia="Calibri" w:hAnsi="Palatino Linotype" w:cs="Tahoma"/>
          <w:iCs/>
          <w:sz w:val="22"/>
          <w:szCs w:val="22"/>
          <w:lang w:val="es-ES" w:eastAsia="es-ES_tradnl"/>
        </w:rPr>
        <w:t xml:space="preserve">Particular </w:t>
      </w:r>
      <w:r w:rsidRPr="00C66180">
        <w:rPr>
          <w:rFonts w:ascii="Palatino Linotype" w:eastAsia="Calibri" w:hAnsi="Palatino Linotype" w:cs="Tahoma"/>
          <w:iCs/>
          <w:sz w:val="22"/>
          <w:szCs w:val="22"/>
          <w:lang w:val="es-ES" w:eastAsia="es-ES_tradnl"/>
        </w:rPr>
        <w:t>solicitó a</w:t>
      </w:r>
      <w:r w:rsidR="00212285">
        <w:rPr>
          <w:rFonts w:ascii="Palatino Linotype" w:eastAsia="Calibri" w:hAnsi="Palatino Linotype" w:cs="Tahoma"/>
          <w:iCs/>
          <w:sz w:val="22"/>
          <w:szCs w:val="22"/>
          <w:lang w:val="es-ES" w:eastAsia="es-ES_tradnl"/>
        </w:rPr>
        <w:t>l</w:t>
      </w:r>
      <w:r w:rsidR="0003473A">
        <w:rPr>
          <w:rFonts w:ascii="Palatino Linotype" w:eastAsia="Calibri" w:hAnsi="Palatino Linotype" w:cs="Tahoma"/>
          <w:iCs/>
          <w:sz w:val="22"/>
          <w:szCs w:val="22"/>
          <w:lang w:val="es-ES" w:eastAsia="es-ES_tradnl"/>
        </w:rPr>
        <w:t xml:space="preserve"> </w:t>
      </w:r>
      <w:r w:rsidR="00C247E5">
        <w:rPr>
          <w:rFonts w:ascii="Palatino Linotype" w:eastAsia="Calibri" w:hAnsi="Palatino Linotype" w:cs="Tahoma"/>
          <w:iCs/>
          <w:sz w:val="22"/>
          <w:szCs w:val="22"/>
          <w:lang w:val="es-ES" w:eastAsia="es-ES_tradnl"/>
        </w:rPr>
        <w:t xml:space="preserve">Ayuntamiento de </w:t>
      </w:r>
      <w:r w:rsidR="009645B3">
        <w:rPr>
          <w:rFonts w:ascii="Palatino Linotype" w:eastAsia="Calibri" w:hAnsi="Palatino Linotype" w:cs="Tahoma"/>
          <w:iCs/>
          <w:sz w:val="22"/>
          <w:szCs w:val="22"/>
          <w:lang w:val="es-ES" w:eastAsia="es-ES_tradnl"/>
        </w:rPr>
        <w:t>Teoloyucan</w:t>
      </w:r>
      <w:r w:rsidRPr="00C66180">
        <w:rPr>
          <w:rFonts w:ascii="Palatino Linotype" w:eastAsia="Calibri" w:hAnsi="Palatino Linotype" w:cs="Tahoma"/>
          <w:iCs/>
          <w:sz w:val="22"/>
          <w:szCs w:val="22"/>
          <w:lang w:val="es-ES" w:eastAsia="es-ES_tradnl"/>
        </w:rPr>
        <w:t>,</w:t>
      </w:r>
      <w:r w:rsidR="0018547D">
        <w:rPr>
          <w:rFonts w:ascii="Palatino Linotype" w:eastAsia="Calibri" w:hAnsi="Palatino Linotype" w:cs="Tahoma"/>
          <w:iCs/>
          <w:sz w:val="22"/>
          <w:szCs w:val="22"/>
          <w:lang w:val="es-ES" w:eastAsia="es-ES_tradnl"/>
        </w:rPr>
        <w:t xml:space="preserve"> </w:t>
      </w:r>
      <w:r w:rsidR="00B46A37">
        <w:rPr>
          <w:rFonts w:ascii="Palatino Linotype" w:eastAsia="Calibri" w:hAnsi="Palatino Linotype" w:cs="Tahoma"/>
          <w:iCs/>
          <w:sz w:val="22"/>
          <w:szCs w:val="22"/>
          <w:lang w:val="es-ES" w:eastAsia="es-ES_tradnl"/>
        </w:rPr>
        <w:t>la información siguiente:</w:t>
      </w:r>
    </w:p>
    <w:p w14:paraId="3D72D421" w14:textId="2CE59DFF" w:rsidR="008F504E" w:rsidRDefault="008F504E" w:rsidP="00FF426B">
      <w:pPr>
        <w:tabs>
          <w:tab w:val="left" w:pos="4962"/>
        </w:tabs>
        <w:spacing w:line="360" w:lineRule="auto"/>
        <w:jc w:val="both"/>
        <w:rPr>
          <w:rFonts w:ascii="Palatino Linotype" w:eastAsia="Calibri" w:hAnsi="Palatino Linotype" w:cs="Tahoma"/>
          <w:iCs/>
          <w:sz w:val="22"/>
          <w:szCs w:val="22"/>
          <w:lang w:val="es-ES" w:eastAsia="es-ES_tradnl"/>
        </w:rPr>
      </w:pPr>
    </w:p>
    <w:p w14:paraId="2C86CA37" w14:textId="77777777" w:rsidR="007368C7" w:rsidRDefault="007368C7" w:rsidP="00FF426B">
      <w:pPr>
        <w:tabs>
          <w:tab w:val="left" w:pos="4962"/>
        </w:tabs>
        <w:spacing w:line="360" w:lineRule="auto"/>
        <w:jc w:val="both"/>
        <w:rPr>
          <w:rFonts w:ascii="Palatino Linotype" w:eastAsia="Calibri" w:hAnsi="Palatino Linotype" w:cs="Tahoma"/>
          <w:iCs/>
          <w:sz w:val="22"/>
          <w:szCs w:val="22"/>
          <w:lang w:val="es-ES" w:eastAsia="es-ES_tradnl"/>
        </w:rPr>
      </w:pPr>
      <w:r w:rsidRPr="007368C7">
        <w:rPr>
          <w:rFonts w:ascii="Palatino Linotype" w:eastAsia="Calibri" w:hAnsi="Palatino Linotype" w:cs="Tahoma"/>
          <w:iCs/>
          <w:sz w:val="22"/>
          <w:szCs w:val="22"/>
          <w:lang w:val="es-ES" w:eastAsia="es-ES_tradnl"/>
        </w:rPr>
        <w:t xml:space="preserve">1. Detalle de todos los predios subdivididos en el municipio de Teoloyucan durante la administración encabezada por Juan Carlos Uribe Padilla. </w:t>
      </w:r>
    </w:p>
    <w:p w14:paraId="3EA14837" w14:textId="77777777" w:rsidR="007368C7" w:rsidRDefault="007368C7" w:rsidP="00FF426B">
      <w:pPr>
        <w:tabs>
          <w:tab w:val="left" w:pos="4962"/>
        </w:tabs>
        <w:spacing w:line="360" w:lineRule="auto"/>
        <w:jc w:val="both"/>
        <w:rPr>
          <w:rFonts w:ascii="Palatino Linotype" w:eastAsia="Calibri" w:hAnsi="Palatino Linotype" w:cs="Tahoma"/>
          <w:iCs/>
          <w:sz w:val="22"/>
          <w:szCs w:val="22"/>
          <w:lang w:val="es-ES" w:eastAsia="es-ES_tradnl"/>
        </w:rPr>
      </w:pPr>
      <w:r w:rsidRPr="007368C7">
        <w:rPr>
          <w:rFonts w:ascii="Palatino Linotype" w:eastAsia="Calibri" w:hAnsi="Palatino Linotype" w:cs="Tahoma"/>
          <w:iCs/>
          <w:sz w:val="22"/>
          <w:szCs w:val="22"/>
          <w:lang w:val="es-ES" w:eastAsia="es-ES_tradnl"/>
        </w:rPr>
        <w:t xml:space="preserve">2. Criterios y procedimientos utilizados para la autorización de dichas subdivisiones. </w:t>
      </w:r>
    </w:p>
    <w:p w14:paraId="7FEAF907" w14:textId="0B81BC06" w:rsidR="007368C7" w:rsidRDefault="007368C7" w:rsidP="00FF426B">
      <w:pPr>
        <w:tabs>
          <w:tab w:val="left" w:pos="4962"/>
        </w:tabs>
        <w:spacing w:line="360" w:lineRule="auto"/>
        <w:jc w:val="both"/>
        <w:rPr>
          <w:rFonts w:ascii="Palatino Linotype" w:eastAsia="Calibri" w:hAnsi="Palatino Linotype" w:cs="Tahoma"/>
          <w:iCs/>
          <w:sz w:val="22"/>
          <w:szCs w:val="22"/>
          <w:lang w:val="es-ES" w:eastAsia="es-ES_tradnl"/>
        </w:rPr>
      </w:pPr>
      <w:r w:rsidRPr="007368C7">
        <w:rPr>
          <w:rFonts w:ascii="Palatino Linotype" w:eastAsia="Calibri" w:hAnsi="Palatino Linotype" w:cs="Tahoma"/>
          <w:iCs/>
          <w:sz w:val="22"/>
          <w:szCs w:val="22"/>
          <w:lang w:val="es-ES" w:eastAsia="es-ES_tradnl"/>
        </w:rPr>
        <w:t>3. Copia de los documentos que sustenten las autorizaciones otorgadas.</w:t>
      </w:r>
    </w:p>
    <w:p w14:paraId="140B4B5A" w14:textId="51FB3314" w:rsidR="00290F92" w:rsidRDefault="00290F92" w:rsidP="00FF426B">
      <w:pPr>
        <w:tabs>
          <w:tab w:val="left" w:pos="4962"/>
        </w:tabs>
        <w:spacing w:line="360" w:lineRule="auto"/>
        <w:jc w:val="both"/>
        <w:rPr>
          <w:rFonts w:ascii="Palatino Linotype" w:eastAsia="Calibri" w:hAnsi="Palatino Linotype" w:cs="Tahoma"/>
          <w:iCs/>
          <w:sz w:val="22"/>
          <w:szCs w:val="22"/>
          <w:lang w:val="es-ES" w:eastAsia="es-ES_tradnl"/>
        </w:rPr>
      </w:pPr>
    </w:p>
    <w:p w14:paraId="7AC09125" w14:textId="737ADDF3" w:rsidR="007524B6"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7524B6">
        <w:rPr>
          <w:rFonts w:ascii="Palatino Linotype" w:eastAsia="Calibri" w:hAnsi="Palatino Linotype" w:cs="Tahoma"/>
          <w:iCs/>
          <w:sz w:val="22"/>
          <w:szCs w:val="22"/>
          <w:lang w:val="es-ES" w:eastAsia="es-ES_tradnl"/>
        </w:rPr>
        <w:t>E</w:t>
      </w:r>
      <w:r w:rsidR="0044640B" w:rsidRPr="007524B6">
        <w:rPr>
          <w:rFonts w:ascii="Palatino Linotype" w:eastAsia="Calibri" w:hAnsi="Palatino Linotype" w:cs="Tahoma"/>
          <w:iCs/>
          <w:sz w:val="22"/>
          <w:szCs w:val="22"/>
          <w:lang w:val="es-ES" w:eastAsia="es-ES_tradnl"/>
        </w:rPr>
        <w:t>n respuesta</w:t>
      </w:r>
      <w:r w:rsidR="007F34CB" w:rsidRPr="007524B6">
        <w:rPr>
          <w:rFonts w:ascii="Palatino Linotype" w:eastAsia="Calibri" w:hAnsi="Palatino Linotype" w:cs="Tahoma"/>
          <w:iCs/>
          <w:sz w:val="22"/>
          <w:szCs w:val="22"/>
          <w:lang w:val="es-ES" w:eastAsia="es-ES_tradnl"/>
        </w:rPr>
        <w:t>,</w:t>
      </w:r>
      <w:r w:rsidR="0044640B" w:rsidRPr="007524B6">
        <w:rPr>
          <w:rFonts w:ascii="Palatino Linotype" w:eastAsia="Calibri" w:hAnsi="Palatino Linotype" w:cs="Tahoma"/>
          <w:iCs/>
          <w:sz w:val="22"/>
          <w:szCs w:val="22"/>
          <w:lang w:val="es-ES" w:eastAsia="es-ES_tradnl"/>
        </w:rPr>
        <w:t xml:space="preserve"> el Sujeto Obligado</w:t>
      </w:r>
      <w:r w:rsidR="0018547D" w:rsidRPr="007524B6">
        <w:rPr>
          <w:rFonts w:ascii="Palatino Linotype" w:eastAsia="Calibri" w:hAnsi="Palatino Linotype" w:cs="Tahoma"/>
          <w:iCs/>
          <w:sz w:val="22"/>
          <w:szCs w:val="22"/>
          <w:lang w:val="es-ES" w:eastAsia="es-ES_tradnl"/>
        </w:rPr>
        <w:t xml:space="preserve"> </w:t>
      </w:r>
      <w:r w:rsidR="007368C7">
        <w:rPr>
          <w:rFonts w:ascii="Palatino Linotype" w:eastAsia="Calibri" w:hAnsi="Palatino Linotype" w:cs="Tahoma"/>
          <w:iCs/>
          <w:sz w:val="22"/>
          <w:szCs w:val="22"/>
          <w:lang w:val="es-ES" w:eastAsia="es-ES_tradnl"/>
        </w:rPr>
        <w:t>señaló no tener competencia para generar o poseer la información y orientó al Particular, a solicitar la información ante la Secretarí</w:t>
      </w:r>
      <w:r w:rsidR="00CF3D8F">
        <w:rPr>
          <w:rFonts w:ascii="Palatino Linotype" w:eastAsia="Calibri" w:hAnsi="Palatino Linotype" w:cs="Tahoma"/>
          <w:iCs/>
          <w:sz w:val="22"/>
          <w:szCs w:val="22"/>
          <w:lang w:val="es-ES" w:eastAsia="es-ES_tradnl"/>
        </w:rPr>
        <w:t>a de Desarrollo Urbano e Infraestructura.</w:t>
      </w:r>
    </w:p>
    <w:p w14:paraId="4BA1A684" w14:textId="137DFDE2" w:rsidR="00CF3D8F" w:rsidRDefault="00CF3D8F" w:rsidP="00FF426B">
      <w:pPr>
        <w:tabs>
          <w:tab w:val="left" w:pos="4962"/>
        </w:tabs>
        <w:spacing w:line="360" w:lineRule="auto"/>
        <w:jc w:val="both"/>
        <w:rPr>
          <w:rFonts w:ascii="Palatino Linotype" w:eastAsia="Calibri" w:hAnsi="Palatino Linotype" w:cs="Tahoma"/>
          <w:iCs/>
          <w:sz w:val="22"/>
          <w:szCs w:val="22"/>
          <w:lang w:val="es-ES" w:eastAsia="es-ES_tradnl"/>
        </w:rPr>
      </w:pPr>
    </w:p>
    <w:p w14:paraId="080F8E79" w14:textId="7DF41413" w:rsidR="00CE0B4C" w:rsidRPr="00C66180" w:rsidRDefault="00CF3D8F" w:rsidP="007524B6">
      <w:pPr>
        <w:tabs>
          <w:tab w:val="left" w:pos="4962"/>
        </w:tabs>
        <w:spacing w:line="360" w:lineRule="auto"/>
        <w:jc w:val="both"/>
        <w:rPr>
          <w:rFonts w:ascii="Palatino Linotype" w:eastAsia="Calibri" w:hAnsi="Palatino Linotype" w:cs="Tahoma"/>
          <w:iCs/>
          <w:sz w:val="22"/>
          <w:szCs w:val="22"/>
          <w:lang w:eastAsia="es-ES_tradnl"/>
        </w:rPr>
      </w:pPr>
      <w:r>
        <w:rPr>
          <w:rFonts w:ascii="Palatino Linotype" w:eastAsia="Calibri" w:hAnsi="Palatino Linotype" w:cs="Tahoma"/>
          <w:bCs/>
          <w:iCs/>
          <w:sz w:val="22"/>
          <w:szCs w:val="22"/>
          <w:lang w:val="es-ES" w:eastAsia="es-ES_tradnl"/>
        </w:rPr>
        <w:t>S</w:t>
      </w:r>
      <w:r w:rsidR="007524B6">
        <w:rPr>
          <w:rFonts w:ascii="Palatino Linotype" w:eastAsia="Calibri" w:hAnsi="Palatino Linotype" w:cs="Tahoma"/>
          <w:bCs/>
          <w:iCs/>
          <w:sz w:val="22"/>
          <w:szCs w:val="22"/>
          <w:lang w:val="es-ES" w:eastAsia="es-ES_tradnl"/>
        </w:rPr>
        <w:t>e identifica la procedencia del medio de impugnación de conformidad con la fracción I</w:t>
      </w:r>
      <w:r>
        <w:rPr>
          <w:rFonts w:ascii="Palatino Linotype" w:eastAsia="Calibri" w:hAnsi="Palatino Linotype" w:cs="Tahoma"/>
          <w:bCs/>
          <w:iCs/>
          <w:sz w:val="22"/>
          <w:szCs w:val="22"/>
          <w:lang w:val="es-ES" w:eastAsia="es-ES_tradnl"/>
        </w:rPr>
        <w:t>V</w:t>
      </w:r>
      <w:r w:rsidR="007524B6">
        <w:rPr>
          <w:rFonts w:ascii="Palatino Linotype" w:eastAsia="Calibri" w:hAnsi="Palatino Linotype" w:cs="Tahoma"/>
          <w:bCs/>
          <w:iCs/>
          <w:sz w:val="22"/>
          <w:szCs w:val="22"/>
          <w:lang w:val="es-ES" w:eastAsia="es-ES_tradnl"/>
        </w:rPr>
        <w:t xml:space="preserve"> del artículo 179 de la </w:t>
      </w:r>
      <w:r w:rsidR="00CE0B4C" w:rsidRPr="00C66180">
        <w:rPr>
          <w:rFonts w:ascii="Palatino Linotype" w:eastAsia="Calibri" w:hAnsi="Palatino Linotype" w:cs="Tahoma"/>
          <w:iCs/>
          <w:sz w:val="22"/>
          <w:szCs w:val="22"/>
          <w:lang w:eastAsia="es-ES_tradnl"/>
        </w:rPr>
        <w:t>Ley de Transparencia y Acceso a la Información Pública del Estado de México y Municipios</w:t>
      </w:r>
      <w:r w:rsidR="007524B6">
        <w:rPr>
          <w:rFonts w:ascii="Palatino Linotype" w:eastAsia="Calibri" w:hAnsi="Palatino Linotype" w:cs="Tahoma"/>
          <w:iCs/>
          <w:sz w:val="22"/>
          <w:szCs w:val="22"/>
          <w:lang w:eastAsia="es-ES_tradnl"/>
        </w:rPr>
        <w:t xml:space="preserve">, que contempla que el Recurso de Revisión, es el medio de impugnación, cuando se </w:t>
      </w:r>
      <w:r w:rsidR="007524B6" w:rsidRPr="007524B6">
        <w:rPr>
          <w:rFonts w:ascii="Palatino Linotype" w:eastAsia="Calibri" w:hAnsi="Palatino Linotype" w:cs="Tahoma"/>
          <w:b/>
          <w:bCs/>
          <w:iCs/>
          <w:sz w:val="22"/>
          <w:szCs w:val="22"/>
          <w:lang w:eastAsia="es-ES_tradnl"/>
        </w:rPr>
        <w:t>-</w:t>
      </w:r>
      <w:r>
        <w:rPr>
          <w:rFonts w:ascii="Palatino Linotype" w:eastAsia="Calibri" w:hAnsi="Palatino Linotype" w:cs="Tahoma"/>
          <w:b/>
          <w:bCs/>
          <w:iCs/>
          <w:sz w:val="22"/>
          <w:szCs w:val="22"/>
          <w:lang w:eastAsia="es-ES_tradnl"/>
        </w:rPr>
        <w:t>l</w:t>
      </w:r>
      <w:r w:rsidRPr="00CF3D8F">
        <w:rPr>
          <w:rFonts w:ascii="Palatino Linotype" w:eastAsia="Calibri" w:hAnsi="Palatino Linotype" w:cs="Tahoma"/>
          <w:b/>
          <w:bCs/>
          <w:iCs/>
          <w:sz w:val="22"/>
          <w:szCs w:val="22"/>
          <w:lang w:eastAsia="es-ES_tradnl"/>
        </w:rPr>
        <w:t>a declaración de incompetencia por el sujeto obligado</w:t>
      </w:r>
      <w:r w:rsidR="007524B6" w:rsidRPr="007524B6">
        <w:rPr>
          <w:rFonts w:ascii="Palatino Linotype" w:eastAsia="Calibri" w:hAnsi="Palatino Linotype" w:cs="Tahoma"/>
          <w:b/>
          <w:bCs/>
          <w:iCs/>
          <w:sz w:val="22"/>
          <w:szCs w:val="22"/>
          <w:lang w:eastAsia="es-ES_tradnl"/>
        </w:rPr>
        <w:t>-.</w:t>
      </w:r>
    </w:p>
    <w:p w14:paraId="57D972C6" w14:textId="77777777" w:rsidR="00CE0B4C" w:rsidRPr="00C66180" w:rsidRDefault="00CE0B4C" w:rsidP="00FF426B">
      <w:pPr>
        <w:tabs>
          <w:tab w:val="left" w:pos="4962"/>
        </w:tabs>
        <w:spacing w:line="360" w:lineRule="auto"/>
        <w:jc w:val="both"/>
        <w:rPr>
          <w:rFonts w:ascii="Palatino Linotype" w:eastAsia="Calibri" w:hAnsi="Palatino Linotype" w:cs="Tahoma"/>
          <w:iCs/>
          <w:sz w:val="22"/>
          <w:szCs w:val="22"/>
          <w:lang w:eastAsia="es-ES_tradnl"/>
        </w:rPr>
      </w:pPr>
    </w:p>
    <w:p w14:paraId="4C150652" w14:textId="77777777" w:rsidR="00CE0B4C" w:rsidRPr="00C66180" w:rsidRDefault="00CE0B4C" w:rsidP="00DE33F4">
      <w:pPr>
        <w:pStyle w:val="Ttulo2"/>
      </w:pPr>
      <w:bookmarkStart w:id="16" w:name="_Toc183049660"/>
      <w:r w:rsidRPr="00C66180">
        <w:rPr>
          <w:lang w:val="es-ES"/>
        </w:rPr>
        <w:t xml:space="preserve">CUARTO. </w:t>
      </w:r>
      <w:r w:rsidRPr="00C66180">
        <w:t>Marco normativo aplicable en materia de transparencia y acceso a la información pública</w:t>
      </w:r>
      <w:bookmarkEnd w:id="16"/>
    </w:p>
    <w:p w14:paraId="5DA0634F" w14:textId="77777777" w:rsidR="00CE0B4C" w:rsidRPr="00C66180" w:rsidRDefault="00CE0B4C" w:rsidP="00FF426B">
      <w:pPr>
        <w:spacing w:line="360" w:lineRule="auto"/>
        <w:contextualSpacing/>
        <w:jc w:val="both"/>
        <w:rPr>
          <w:rFonts w:ascii="Palatino Linotype" w:hAnsi="Palatino Linotype" w:cs="Tahoma"/>
          <w:sz w:val="22"/>
          <w:szCs w:val="22"/>
        </w:rPr>
      </w:pPr>
    </w:p>
    <w:p w14:paraId="6D0EC0A3" w14:textId="77777777" w:rsidR="00CE0B4C" w:rsidRPr="00C66180" w:rsidRDefault="00CE0B4C" w:rsidP="00FF426B">
      <w:pPr>
        <w:widowControl w:val="0"/>
        <w:spacing w:line="360" w:lineRule="auto"/>
        <w:contextualSpacing/>
        <w:jc w:val="both"/>
        <w:rPr>
          <w:rFonts w:ascii="Palatino Linotype" w:hAnsi="Palatino Linotype" w:cs="Tahoma"/>
          <w:sz w:val="22"/>
          <w:szCs w:val="22"/>
        </w:rPr>
      </w:pPr>
      <w:r w:rsidRPr="00C66180">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C66180">
        <w:rPr>
          <w:rFonts w:ascii="Palatino Linotype" w:hAnsi="Palatino Linotype" w:cs="Tahoma"/>
          <w:sz w:val="22"/>
          <w:szCs w:val="22"/>
        </w:rPr>
        <w:t>autoridad</w:t>
      </w:r>
      <w:r w:rsidRPr="00C66180">
        <w:rPr>
          <w:rFonts w:ascii="Palatino Linotype" w:hAnsi="Palatino Linotype" w:cs="Tahoma"/>
          <w:sz w:val="22"/>
          <w:szCs w:val="22"/>
        </w:rPr>
        <w:t xml:space="preserve"> es pública y sólo podrá ser reservada temporalmente por razones de interés público.</w:t>
      </w:r>
    </w:p>
    <w:p w14:paraId="6A011F7A" w14:textId="77777777" w:rsidR="00CE0B4C" w:rsidRPr="00C66180" w:rsidRDefault="00CE0B4C" w:rsidP="00FF426B">
      <w:pPr>
        <w:spacing w:line="360" w:lineRule="auto"/>
        <w:contextualSpacing/>
        <w:jc w:val="both"/>
        <w:rPr>
          <w:rFonts w:ascii="Palatino Linotype" w:hAnsi="Palatino Linotype" w:cs="Tahoma"/>
          <w:sz w:val="22"/>
          <w:szCs w:val="22"/>
        </w:rPr>
      </w:pPr>
    </w:p>
    <w:p w14:paraId="48218BAC" w14:textId="77777777" w:rsidR="00CE0B4C" w:rsidRPr="00C66180" w:rsidRDefault="00CE0B4C" w:rsidP="00FF426B">
      <w:pPr>
        <w:spacing w:line="360" w:lineRule="auto"/>
        <w:jc w:val="both"/>
        <w:rPr>
          <w:rFonts w:ascii="Palatino Linotype" w:hAnsi="Palatino Linotype" w:cs="Tahoma"/>
          <w:sz w:val="22"/>
          <w:szCs w:val="22"/>
        </w:rPr>
      </w:pPr>
      <w:r w:rsidRPr="00C66180">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49F82518" w14:textId="77777777" w:rsidR="00CE0B4C" w:rsidRPr="00C66180" w:rsidRDefault="00CE0B4C" w:rsidP="00FF426B">
      <w:pPr>
        <w:spacing w:line="360" w:lineRule="auto"/>
        <w:jc w:val="both"/>
        <w:rPr>
          <w:rFonts w:ascii="Palatino Linotype" w:hAnsi="Palatino Linotype" w:cs="Tahoma"/>
          <w:sz w:val="22"/>
          <w:szCs w:val="22"/>
        </w:rPr>
      </w:pPr>
    </w:p>
    <w:p w14:paraId="4FB3DADE" w14:textId="77777777" w:rsidR="00CE0B4C" w:rsidRPr="00C66180" w:rsidRDefault="00CE0B4C" w:rsidP="00FF426B">
      <w:pPr>
        <w:spacing w:line="360" w:lineRule="auto"/>
        <w:jc w:val="both"/>
        <w:rPr>
          <w:rFonts w:ascii="Palatino Linotype" w:hAnsi="Palatino Linotype" w:cs="Tahoma"/>
          <w:sz w:val="22"/>
          <w:szCs w:val="22"/>
        </w:rPr>
      </w:pPr>
      <w:r w:rsidRPr="00C66180">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41E045A0" w14:textId="77777777" w:rsidR="00CE0B4C" w:rsidRPr="00C66180" w:rsidRDefault="00CE0B4C" w:rsidP="00FF426B">
      <w:pPr>
        <w:spacing w:line="360" w:lineRule="auto"/>
        <w:jc w:val="both"/>
        <w:rPr>
          <w:rFonts w:ascii="Palatino Linotype" w:hAnsi="Palatino Linotype" w:cs="Tahoma"/>
          <w:sz w:val="22"/>
          <w:szCs w:val="22"/>
        </w:rPr>
      </w:pPr>
    </w:p>
    <w:p w14:paraId="53DBCFD5" w14:textId="77777777" w:rsidR="00CE0B4C" w:rsidRPr="00C66180" w:rsidRDefault="00CE0B4C" w:rsidP="00FF426B">
      <w:pPr>
        <w:spacing w:line="360" w:lineRule="auto"/>
        <w:jc w:val="both"/>
        <w:rPr>
          <w:rFonts w:ascii="Palatino Linotype" w:hAnsi="Palatino Linotype" w:cs="Tahoma"/>
          <w:sz w:val="22"/>
          <w:szCs w:val="22"/>
        </w:rPr>
      </w:pPr>
      <w:r w:rsidRPr="00C66180">
        <w:rPr>
          <w:rFonts w:ascii="Palatino Linotype" w:hAnsi="Palatino Linotype" w:cs="Tahoma"/>
          <w:sz w:val="22"/>
          <w:szCs w:val="22"/>
        </w:rPr>
        <w:t>En materia local, el artículo 5°, fracción I</w:t>
      </w:r>
      <w:r w:rsidR="00002CF8" w:rsidRPr="00C66180">
        <w:rPr>
          <w:rFonts w:ascii="Palatino Linotype" w:hAnsi="Palatino Linotype" w:cs="Tahoma"/>
          <w:sz w:val="22"/>
          <w:szCs w:val="22"/>
        </w:rPr>
        <w:t>,</w:t>
      </w:r>
      <w:r w:rsidRPr="00C66180">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2C10DE0" w14:textId="77777777" w:rsidR="00CE0B4C" w:rsidRPr="00C66180" w:rsidRDefault="00CE0B4C" w:rsidP="00FF426B">
      <w:pPr>
        <w:spacing w:line="360" w:lineRule="auto"/>
        <w:jc w:val="both"/>
        <w:rPr>
          <w:rFonts w:ascii="Palatino Linotype" w:hAnsi="Palatino Linotype" w:cs="Tahoma"/>
          <w:sz w:val="22"/>
          <w:szCs w:val="22"/>
        </w:rPr>
      </w:pPr>
    </w:p>
    <w:p w14:paraId="333E08A4" w14:textId="77777777" w:rsidR="00CE0B4C" w:rsidRPr="00C66180" w:rsidRDefault="00CE0B4C" w:rsidP="00FF426B">
      <w:pPr>
        <w:spacing w:line="360" w:lineRule="auto"/>
        <w:jc w:val="both"/>
        <w:rPr>
          <w:rFonts w:ascii="Palatino Linotype" w:hAnsi="Palatino Linotype" w:cs="Tahoma"/>
          <w:sz w:val="22"/>
          <w:szCs w:val="22"/>
        </w:rPr>
      </w:pPr>
      <w:r w:rsidRPr="00C66180">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6DDE533E" w14:textId="77777777" w:rsidR="00CE0B4C" w:rsidRPr="00C66180" w:rsidRDefault="00CE0B4C" w:rsidP="00FF426B">
      <w:pPr>
        <w:spacing w:line="360" w:lineRule="auto"/>
        <w:jc w:val="both"/>
        <w:rPr>
          <w:rFonts w:ascii="Palatino Linotype" w:hAnsi="Palatino Linotype" w:cs="Tahoma"/>
          <w:sz w:val="22"/>
          <w:szCs w:val="22"/>
        </w:rPr>
      </w:pPr>
    </w:p>
    <w:p w14:paraId="052C5F4C" w14:textId="77777777" w:rsidR="00CE0B4C" w:rsidRPr="00C66180" w:rsidRDefault="00CE0B4C" w:rsidP="00FF426B">
      <w:pPr>
        <w:spacing w:line="360" w:lineRule="auto"/>
        <w:jc w:val="both"/>
        <w:rPr>
          <w:rFonts w:ascii="Palatino Linotype" w:hAnsi="Palatino Linotype" w:cs="Tahoma"/>
          <w:sz w:val="22"/>
          <w:szCs w:val="22"/>
        </w:rPr>
      </w:pPr>
      <w:r w:rsidRPr="00C66180">
        <w:rPr>
          <w:rFonts w:ascii="Palatino Linotype" w:hAnsi="Palatino Linotype" w:cs="Tahoma"/>
          <w:sz w:val="22"/>
          <w:szCs w:val="22"/>
        </w:rPr>
        <w:t>El artículo 12, que, quienes generen, recopilen, administren, manejen, procesen, archiven o conserven información pública serán responsables de la misma.</w:t>
      </w:r>
    </w:p>
    <w:p w14:paraId="12509E22" w14:textId="77777777" w:rsidR="00EF5683" w:rsidRPr="00C66180" w:rsidRDefault="00EF5683" w:rsidP="00FF426B">
      <w:pPr>
        <w:spacing w:line="360" w:lineRule="auto"/>
        <w:jc w:val="both"/>
        <w:rPr>
          <w:rFonts w:ascii="Palatino Linotype" w:hAnsi="Palatino Linotype" w:cs="Tahoma"/>
          <w:sz w:val="22"/>
          <w:szCs w:val="22"/>
        </w:rPr>
      </w:pPr>
    </w:p>
    <w:p w14:paraId="39CF48AE" w14:textId="77777777" w:rsidR="00CE0B4C" w:rsidRPr="00C66180" w:rsidRDefault="00CE0B4C" w:rsidP="00FF426B">
      <w:pPr>
        <w:spacing w:line="360" w:lineRule="auto"/>
        <w:jc w:val="both"/>
        <w:rPr>
          <w:rFonts w:ascii="Palatino Linotype" w:hAnsi="Palatino Linotype" w:cs="Tahoma"/>
          <w:sz w:val="22"/>
          <w:szCs w:val="22"/>
        </w:rPr>
      </w:pPr>
      <w:r w:rsidRPr="00C66180">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60241C3E" w14:textId="77777777" w:rsidR="00F66601" w:rsidRDefault="00F66601" w:rsidP="00FF426B">
      <w:pPr>
        <w:spacing w:line="360" w:lineRule="auto"/>
        <w:jc w:val="both"/>
        <w:rPr>
          <w:rFonts w:ascii="Palatino Linotype" w:hAnsi="Palatino Linotype" w:cs="Tahoma"/>
          <w:sz w:val="22"/>
          <w:szCs w:val="22"/>
        </w:rPr>
      </w:pPr>
    </w:p>
    <w:p w14:paraId="645C58FA" w14:textId="77777777" w:rsidR="00CE0B4C" w:rsidRPr="00C66180" w:rsidRDefault="00CE0B4C" w:rsidP="00FF426B">
      <w:pPr>
        <w:spacing w:line="360" w:lineRule="auto"/>
        <w:jc w:val="both"/>
        <w:rPr>
          <w:rFonts w:ascii="Palatino Linotype" w:hAnsi="Palatino Linotype" w:cs="Tahoma"/>
          <w:sz w:val="22"/>
          <w:szCs w:val="22"/>
        </w:rPr>
      </w:pPr>
      <w:r w:rsidRPr="00C66180">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7E26E0F" w14:textId="77777777" w:rsidR="0048646C" w:rsidRDefault="0048646C" w:rsidP="00FF426B">
      <w:pPr>
        <w:spacing w:line="360" w:lineRule="auto"/>
        <w:ind w:right="-93"/>
        <w:jc w:val="both"/>
        <w:rPr>
          <w:rFonts w:ascii="Palatino Linotype" w:hAnsi="Palatino Linotype" w:cs="Tahoma"/>
          <w:b/>
          <w:sz w:val="22"/>
          <w:szCs w:val="22"/>
          <w:lang w:val="es-ES"/>
        </w:rPr>
      </w:pPr>
    </w:p>
    <w:p w14:paraId="45CE6296" w14:textId="77777777" w:rsidR="00CE0B4C" w:rsidRPr="00C66180" w:rsidRDefault="00CE0B4C" w:rsidP="00DE33F4">
      <w:pPr>
        <w:pStyle w:val="Ttulo2"/>
        <w:rPr>
          <w:lang w:val="es-ES"/>
        </w:rPr>
      </w:pPr>
      <w:bookmarkStart w:id="17" w:name="_Toc183049661"/>
      <w:r w:rsidRPr="00C66180">
        <w:rPr>
          <w:lang w:val="es-ES"/>
        </w:rPr>
        <w:t>QUINTO. Estudio de Fondo</w:t>
      </w:r>
      <w:bookmarkEnd w:id="17"/>
    </w:p>
    <w:p w14:paraId="7EB27CBB" w14:textId="08DBCEC7" w:rsidR="007F486F" w:rsidRDefault="007F486F" w:rsidP="007F486F">
      <w:pPr>
        <w:spacing w:line="360" w:lineRule="auto"/>
        <w:jc w:val="both"/>
        <w:rPr>
          <w:rFonts w:ascii="Palatino Linotype" w:hAnsi="Palatino Linotype" w:cs="Tahoma"/>
          <w:b/>
          <w:sz w:val="22"/>
          <w:szCs w:val="22"/>
          <w:lang w:val="es-ES"/>
        </w:rPr>
      </w:pPr>
    </w:p>
    <w:p w14:paraId="52773416" w14:textId="3AE3A5CF" w:rsidR="00B854E2" w:rsidRPr="009D2687" w:rsidRDefault="00B854E2" w:rsidP="007F486F">
      <w:pPr>
        <w:spacing w:line="360" w:lineRule="auto"/>
        <w:jc w:val="both"/>
        <w:rPr>
          <w:rFonts w:ascii="Palatino Linotype" w:hAnsi="Palatino Linotype" w:cs="Tahoma"/>
          <w:sz w:val="22"/>
          <w:szCs w:val="22"/>
        </w:rPr>
      </w:pPr>
      <w:r w:rsidRPr="009D2687">
        <w:rPr>
          <w:rFonts w:ascii="Palatino Linotype" w:hAnsi="Palatino Linotype" w:cs="Tahoma"/>
          <w:sz w:val="22"/>
          <w:szCs w:val="22"/>
        </w:rPr>
        <w:t xml:space="preserve">De las actuaciones digitales podemos puntualizar que el Particular, solicitó acceder a información, la cual </w:t>
      </w:r>
      <w:r w:rsidR="005C24AB">
        <w:rPr>
          <w:rFonts w:ascii="Palatino Linotype" w:hAnsi="Palatino Linotype" w:cs="Tahoma"/>
          <w:sz w:val="22"/>
          <w:szCs w:val="22"/>
        </w:rPr>
        <w:t>se organizó en tres puntos:</w:t>
      </w:r>
    </w:p>
    <w:p w14:paraId="2EB11F14" w14:textId="77777777" w:rsidR="00B854E2" w:rsidRDefault="00B854E2" w:rsidP="007F486F">
      <w:pPr>
        <w:spacing w:line="360" w:lineRule="auto"/>
        <w:jc w:val="both"/>
        <w:rPr>
          <w:rFonts w:ascii="Palatino Linotype" w:hAnsi="Palatino Linotype" w:cs="Tahoma"/>
          <w:b/>
          <w:sz w:val="22"/>
          <w:szCs w:val="22"/>
          <w:lang w:val="es-ES"/>
        </w:rPr>
      </w:pPr>
    </w:p>
    <w:p w14:paraId="7284428E" w14:textId="77777777" w:rsidR="005C24AB" w:rsidRDefault="005C24AB" w:rsidP="005C24AB">
      <w:pPr>
        <w:tabs>
          <w:tab w:val="left" w:pos="4962"/>
        </w:tabs>
        <w:spacing w:line="360" w:lineRule="auto"/>
        <w:jc w:val="both"/>
        <w:rPr>
          <w:rFonts w:ascii="Palatino Linotype" w:eastAsia="Calibri" w:hAnsi="Palatino Linotype" w:cs="Tahoma"/>
          <w:iCs/>
          <w:sz w:val="22"/>
          <w:szCs w:val="22"/>
          <w:lang w:val="es-ES" w:eastAsia="es-ES_tradnl"/>
        </w:rPr>
      </w:pPr>
      <w:r w:rsidRPr="007368C7">
        <w:rPr>
          <w:rFonts w:ascii="Palatino Linotype" w:eastAsia="Calibri" w:hAnsi="Palatino Linotype" w:cs="Tahoma"/>
          <w:iCs/>
          <w:sz w:val="22"/>
          <w:szCs w:val="22"/>
          <w:lang w:val="es-ES" w:eastAsia="es-ES_tradnl"/>
        </w:rPr>
        <w:t xml:space="preserve">1. Detalle de todos los predios subdivididos en el municipio de Teoloyucan durante la administración encabezada por Juan Carlos Uribe Padilla. </w:t>
      </w:r>
    </w:p>
    <w:p w14:paraId="56FA41A3" w14:textId="77777777" w:rsidR="005C24AB" w:rsidRDefault="005C24AB" w:rsidP="005C24AB">
      <w:pPr>
        <w:tabs>
          <w:tab w:val="left" w:pos="4962"/>
        </w:tabs>
        <w:spacing w:line="360" w:lineRule="auto"/>
        <w:jc w:val="both"/>
        <w:rPr>
          <w:rFonts w:ascii="Palatino Linotype" w:eastAsia="Calibri" w:hAnsi="Palatino Linotype" w:cs="Tahoma"/>
          <w:iCs/>
          <w:sz w:val="22"/>
          <w:szCs w:val="22"/>
          <w:lang w:val="es-ES" w:eastAsia="es-ES_tradnl"/>
        </w:rPr>
      </w:pPr>
      <w:r w:rsidRPr="007368C7">
        <w:rPr>
          <w:rFonts w:ascii="Palatino Linotype" w:eastAsia="Calibri" w:hAnsi="Palatino Linotype" w:cs="Tahoma"/>
          <w:iCs/>
          <w:sz w:val="22"/>
          <w:szCs w:val="22"/>
          <w:lang w:val="es-ES" w:eastAsia="es-ES_tradnl"/>
        </w:rPr>
        <w:t xml:space="preserve">2. Criterios y procedimientos utilizados para la autorización de dichas subdivisiones. </w:t>
      </w:r>
    </w:p>
    <w:p w14:paraId="59B4F463" w14:textId="77777777" w:rsidR="005C24AB" w:rsidRDefault="005C24AB" w:rsidP="005C24AB">
      <w:pPr>
        <w:tabs>
          <w:tab w:val="left" w:pos="4962"/>
        </w:tabs>
        <w:spacing w:line="360" w:lineRule="auto"/>
        <w:jc w:val="both"/>
        <w:rPr>
          <w:rFonts w:ascii="Palatino Linotype" w:eastAsia="Calibri" w:hAnsi="Palatino Linotype" w:cs="Tahoma"/>
          <w:iCs/>
          <w:sz w:val="22"/>
          <w:szCs w:val="22"/>
          <w:lang w:val="es-ES" w:eastAsia="es-ES_tradnl"/>
        </w:rPr>
      </w:pPr>
      <w:r w:rsidRPr="007368C7">
        <w:rPr>
          <w:rFonts w:ascii="Palatino Linotype" w:eastAsia="Calibri" w:hAnsi="Palatino Linotype" w:cs="Tahoma"/>
          <w:iCs/>
          <w:sz w:val="22"/>
          <w:szCs w:val="22"/>
          <w:lang w:val="es-ES" w:eastAsia="es-ES_tradnl"/>
        </w:rPr>
        <w:t>3. Copia de los documentos que sustenten las autorizaciones otorgadas.</w:t>
      </w:r>
    </w:p>
    <w:p w14:paraId="554E0863" w14:textId="77777777" w:rsidR="00B854E2" w:rsidRPr="00C66180" w:rsidRDefault="00B854E2" w:rsidP="007F486F">
      <w:pPr>
        <w:spacing w:line="360" w:lineRule="auto"/>
        <w:jc w:val="both"/>
        <w:rPr>
          <w:rFonts w:ascii="Palatino Linotype" w:hAnsi="Palatino Linotype" w:cs="Tahoma"/>
          <w:sz w:val="22"/>
          <w:szCs w:val="22"/>
        </w:rPr>
      </w:pPr>
    </w:p>
    <w:p w14:paraId="2068150F" w14:textId="3D536104" w:rsidR="007F486F" w:rsidRDefault="001726B8" w:rsidP="007F486F">
      <w:pPr>
        <w:spacing w:line="360" w:lineRule="auto"/>
        <w:jc w:val="both"/>
        <w:rPr>
          <w:rFonts w:ascii="Palatino Linotype" w:hAnsi="Palatino Linotype" w:cs="Tahoma"/>
          <w:sz w:val="22"/>
          <w:szCs w:val="22"/>
        </w:rPr>
      </w:pPr>
      <w:r>
        <w:rPr>
          <w:rFonts w:ascii="Palatino Linotype" w:hAnsi="Palatino Linotype" w:cs="Tahoma"/>
          <w:sz w:val="22"/>
          <w:szCs w:val="22"/>
        </w:rPr>
        <w:t xml:space="preserve">En respuesta, el </w:t>
      </w:r>
      <w:r w:rsidR="00055F20">
        <w:rPr>
          <w:rFonts w:ascii="Palatino Linotype" w:hAnsi="Palatino Linotype" w:cs="Tahoma"/>
          <w:sz w:val="22"/>
          <w:szCs w:val="22"/>
        </w:rPr>
        <w:t>Titular de la Dirección de Desarrollo Urbano, se declaró incompetente dentro del plazo de tres días que contempla el artículo 167 de la Ley de Transparencia vigente en la entidad que contempla:</w:t>
      </w:r>
    </w:p>
    <w:p w14:paraId="42BDB696" w14:textId="0312740F" w:rsidR="00055F20" w:rsidRDefault="00055F20" w:rsidP="007F486F">
      <w:pPr>
        <w:spacing w:line="360" w:lineRule="auto"/>
        <w:jc w:val="both"/>
        <w:rPr>
          <w:rFonts w:ascii="Palatino Linotype" w:hAnsi="Palatino Linotype" w:cs="Tahoma"/>
          <w:sz w:val="22"/>
          <w:szCs w:val="22"/>
        </w:rPr>
      </w:pPr>
    </w:p>
    <w:p w14:paraId="2D42E0AA" w14:textId="77777777" w:rsidR="00055F20" w:rsidRPr="00055F20" w:rsidRDefault="00055F20" w:rsidP="00055F20">
      <w:pPr>
        <w:spacing w:line="360" w:lineRule="auto"/>
        <w:ind w:left="567" w:right="567"/>
        <w:jc w:val="both"/>
        <w:rPr>
          <w:rFonts w:ascii="Palatino Linotype" w:hAnsi="Palatino Linotype"/>
          <w:i/>
          <w:iCs/>
        </w:rPr>
      </w:pPr>
      <w:r w:rsidRPr="00055F20">
        <w:rPr>
          <w:rFonts w:ascii="Palatino Linotype" w:hAnsi="Palatino Linotype"/>
          <w:i/>
          <w:iCs/>
        </w:rPr>
        <w:t xml:space="preserve">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p>
    <w:p w14:paraId="3185E348" w14:textId="77777777" w:rsidR="00055F20" w:rsidRPr="00055F20" w:rsidRDefault="00055F20" w:rsidP="00055F20">
      <w:pPr>
        <w:spacing w:line="360" w:lineRule="auto"/>
        <w:ind w:left="567" w:right="567"/>
        <w:jc w:val="both"/>
        <w:rPr>
          <w:rFonts w:ascii="Palatino Linotype" w:hAnsi="Palatino Linotype"/>
          <w:i/>
          <w:iCs/>
        </w:rPr>
      </w:pPr>
    </w:p>
    <w:p w14:paraId="09EE5A20" w14:textId="77777777" w:rsidR="00055F20" w:rsidRPr="00055F20" w:rsidRDefault="00055F20" w:rsidP="00055F20">
      <w:pPr>
        <w:spacing w:line="360" w:lineRule="auto"/>
        <w:ind w:left="567" w:right="567"/>
        <w:jc w:val="both"/>
        <w:rPr>
          <w:rFonts w:ascii="Palatino Linotype" w:hAnsi="Palatino Linotype"/>
          <w:i/>
          <w:iCs/>
        </w:rPr>
      </w:pPr>
      <w:r w:rsidRPr="00055F20">
        <w:rPr>
          <w:rFonts w:ascii="Palatino Linotype" w:hAnsi="Palatino Linotype"/>
          <w:i/>
          <w:iCs/>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763DE8B2" w14:textId="77777777" w:rsidR="00055F20" w:rsidRPr="00055F20" w:rsidRDefault="00055F20" w:rsidP="00055F20">
      <w:pPr>
        <w:spacing w:line="360" w:lineRule="auto"/>
        <w:ind w:left="567" w:right="567"/>
        <w:jc w:val="both"/>
        <w:rPr>
          <w:rFonts w:ascii="Palatino Linotype" w:hAnsi="Palatino Linotype"/>
          <w:i/>
          <w:iCs/>
        </w:rPr>
      </w:pPr>
    </w:p>
    <w:p w14:paraId="5848C21A" w14:textId="78A566F0" w:rsidR="00CA320A" w:rsidRDefault="00055F20" w:rsidP="00055F20">
      <w:pPr>
        <w:spacing w:line="360" w:lineRule="auto"/>
        <w:ind w:left="567" w:right="567"/>
        <w:jc w:val="both"/>
        <w:rPr>
          <w:rFonts w:ascii="Palatino Linotype" w:hAnsi="Palatino Linotype" w:cs="Tahoma"/>
          <w:i/>
          <w:iCs/>
          <w:sz w:val="22"/>
          <w:szCs w:val="22"/>
        </w:rPr>
      </w:pPr>
      <w:r w:rsidRPr="00055F20">
        <w:rPr>
          <w:rFonts w:ascii="Palatino Linotype" w:hAnsi="Palatino Linotype"/>
          <w:i/>
          <w:iCs/>
        </w:rPr>
        <w:t>Si transcurrido el plazo señalado en el primer párrafo de este artículo, el sujeto obligado no declina la competencia en los términos establecidos, podrá canalizar la solicitud ante el sujeto obligado competente.</w:t>
      </w:r>
    </w:p>
    <w:p w14:paraId="2B650DD5" w14:textId="00378412" w:rsidR="00055F20" w:rsidRDefault="00055F20" w:rsidP="00055F20">
      <w:pPr>
        <w:spacing w:line="360" w:lineRule="auto"/>
        <w:ind w:right="567"/>
        <w:jc w:val="both"/>
        <w:rPr>
          <w:rFonts w:ascii="Palatino Linotype" w:hAnsi="Palatino Linotype" w:cs="Tahoma"/>
          <w:i/>
          <w:iCs/>
          <w:sz w:val="22"/>
          <w:szCs w:val="22"/>
        </w:rPr>
      </w:pPr>
    </w:p>
    <w:p w14:paraId="7EEB2E99" w14:textId="05D99BDF" w:rsidR="00055F20" w:rsidRPr="00055F20" w:rsidRDefault="00780123" w:rsidP="00055F20">
      <w:pPr>
        <w:spacing w:line="360" w:lineRule="auto"/>
        <w:ind w:right="567"/>
        <w:jc w:val="both"/>
        <w:rPr>
          <w:rFonts w:ascii="Palatino Linotype" w:hAnsi="Palatino Linotype" w:cs="Tahoma"/>
          <w:sz w:val="22"/>
          <w:szCs w:val="22"/>
        </w:rPr>
      </w:pPr>
      <w:r w:rsidRPr="0038351D">
        <w:rPr>
          <w:rFonts w:ascii="Palatino Linotype" w:hAnsi="Palatino Linotype" w:cs="Tahoma"/>
          <w:sz w:val="22"/>
          <w:szCs w:val="22"/>
        </w:rPr>
        <w:t>Esta incompetencia s</w:t>
      </w:r>
      <w:r w:rsidR="0038351D" w:rsidRPr="0038351D">
        <w:rPr>
          <w:rFonts w:ascii="Palatino Linotype" w:hAnsi="Palatino Linotype" w:cs="Tahoma"/>
          <w:sz w:val="22"/>
          <w:szCs w:val="22"/>
        </w:rPr>
        <w:t xml:space="preserve">i bien no se declaró en el plazo de tres dias, al declinar la incompetencia, orientó al Particular a requerir la información a la Secretaría de Desarrollo Urbano e Infraestructura, </w:t>
      </w:r>
      <w:r w:rsidRPr="0038351D">
        <w:rPr>
          <w:rFonts w:ascii="Palatino Linotype" w:hAnsi="Palatino Linotype" w:cs="Tahoma"/>
          <w:sz w:val="22"/>
          <w:szCs w:val="22"/>
        </w:rPr>
        <w:t xml:space="preserve"> </w:t>
      </w:r>
      <w:r w:rsidR="0038351D">
        <w:rPr>
          <w:rFonts w:ascii="Palatino Linotype" w:hAnsi="Palatino Linotype" w:cs="Tahoma"/>
          <w:sz w:val="22"/>
          <w:szCs w:val="22"/>
        </w:rPr>
        <w:t>además de que l</w:t>
      </w:r>
      <w:r w:rsidR="00055F20" w:rsidRPr="00055F20">
        <w:rPr>
          <w:rFonts w:ascii="Palatino Linotype" w:hAnsi="Palatino Linotype" w:cs="Tahoma"/>
          <w:sz w:val="22"/>
          <w:szCs w:val="22"/>
        </w:rPr>
        <w:t>a incompetencia, la sustentó en el artículo 5.9 fracción IV, primer párrafo del Libro Quinto del Código Administrativo del Estado de México que a la letra dice:</w:t>
      </w:r>
    </w:p>
    <w:p w14:paraId="1F67A882" w14:textId="77777777" w:rsidR="00055F20" w:rsidRPr="00774D21" w:rsidRDefault="00055F20" w:rsidP="00055F20">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66B83FB1" w14:textId="77777777" w:rsidR="00055F20" w:rsidRDefault="00055F20" w:rsidP="00055F20">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B5129">
        <w:rPr>
          <w:rFonts w:ascii="Palatino Linotype" w:hAnsi="Palatino Linotype" w:cs="Tahoma"/>
          <w:i/>
          <w:szCs w:val="22"/>
        </w:rPr>
        <w:t>Artículo 5.9. La Secretaría tendrá las atribuciones siguientes:</w:t>
      </w:r>
    </w:p>
    <w:p w14:paraId="4570598B" w14:textId="77777777" w:rsidR="00055F20" w:rsidRDefault="00055F20" w:rsidP="00055F20">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IV. Emitir las autorizaciones de conjuntos urbanos, condominios, subdivisiones, relotificaciones, fusiones y en los casos previstos en este Libro y la reglamentación correspondiente:</w:t>
      </w:r>
    </w:p>
    <w:p w14:paraId="2AD5F1E8" w14:textId="77777777" w:rsidR="00055F20" w:rsidRDefault="00055F20" w:rsidP="00055F20">
      <w:pPr>
        <w:spacing w:line="360" w:lineRule="auto"/>
        <w:ind w:right="567"/>
        <w:jc w:val="both"/>
        <w:rPr>
          <w:rFonts w:ascii="Palatino Linotype" w:hAnsi="Palatino Linotype" w:cs="Tahoma"/>
          <w:i/>
          <w:iCs/>
          <w:sz w:val="22"/>
          <w:szCs w:val="22"/>
        </w:rPr>
      </w:pPr>
    </w:p>
    <w:p w14:paraId="37F74D92" w14:textId="60E568B0" w:rsidR="0038351D" w:rsidRPr="00D76461" w:rsidRDefault="0038351D" w:rsidP="00055F20">
      <w:pPr>
        <w:spacing w:line="360" w:lineRule="auto"/>
        <w:ind w:right="567"/>
        <w:jc w:val="both"/>
        <w:rPr>
          <w:rFonts w:ascii="Palatino Linotype" w:hAnsi="Palatino Linotype" w:cs="Tahoma"/>
          <w:sz w:val="22"/>
          <w:szCs w:val="22"/>
        </w:rPr>
      </w:pPr>
      <w:r w:rsidRPr="00D76461">
        <w:rPr>
          <w:rFonts w:ascii="Palatino Linotype" w:hAnsi="Palatino Linotype" w:cs="Tahoma"/>
          <w:sz w:val="22"/>
          <w:szCs w:val="22"/>
        </w:rPr>
        <w:t xml:space="preserve">En este sentido, su incompetencia, </w:t>
      </w:r>
      <w:r w:rsidR="00D76461" w:rsidRPr="00D76461">
        <w:rPr>
          <w:rFonts w:ascii="Palatino Linotype" w:hAnsi="Palatino Linotype" w:cs="Tahoma"/>
          <w:sz w:val="22"/>
          <w:szCs w:val="22"/>
        </w:rPr>
        <w:t>metodológicamente, fue abordada de manera correcta.</w:t>
      </w:r>
    </w:p>
    <w:p w14:paraId="158302F1" w14:textId="77777777" w:rsidR="0038351D" w:rsidRPr="00D76461" w:rsidRDefault="0038351D" w:rsidP="00055F20">
      <w:pPr>
        <w:spacing w:line="360" w:lineRule="auto"/>
        <w:ind w:right="567"/>
        <w:jc w:val="both"/>
        <w:rPr>
          <w:rFonts w:ascii="Palatino Linotype" w:hAnsi="Palatino Linotype" w:cs="Tahoma"/>
          <w:sz w:val="22"/>
          <w:szCs w:val="22"/>
        </w:rPr>
      </w:pPr>
    </w:p>
    <w:p w14:paraId="60071C0F" w14:textId="7E0E7C5E" w:rsidR="009470D2" w:rsidRDefault="009470D2" w:rsidP="00055F20">
      <w:pPr>
        <w:spacing w:line="360" w:lineRule="auto"/>
        <w:ind w:right="567"/>
        <w:jc w:val="both"/>
        <w:rPr>
          <w:rFonts w:ascii="Palatino Linotype" w:hAnsi="Palatino Linotype" w:cs="Tahoma"/>
          <w:sz w:val="22"/>
          <w:szCs w:val="22"/>
        </w:rPr>
      </w:pPr>
      <w:r w:rsidRPr="009470D2">
        <w:rPr>
          <w:rFonts w:ascii="Palatino Linotype" w:hAnsi="Palatino Linotype" w:cs="Tahoma"/>
          <w:sz w:val="22"/>
          <w:szCs w:val="22"/>
        </w:rPr>
        <w:t xml:space="preserve">El Particular, por su parte, contravino la respuesta, al afirmar </w:t>
      </w:r>
      <w:r>
        <w:rPr>
          <w:rFonts w:ascii="Palatino Linotype" w:hAnsi="Palatino Linotype" w:cs="Tahoma"/>
          <w:sz w:val="22"/>
          <w:szCs w:val="22"/>
        </w:rPr>
        <w:t>que de</w:t>
      </w:r>
      <w:r w:rsidRPr="009470D2">
        <w:rPr>
          <w:rFonts w:ascii="Palatino Linotype" w:hAnsi="Palatino Linotype" w:cs="Tahoma"/>
          <w:sz w:val="22"/>
          <w:szCs w:val="22"/>
        </w:rPr>
        <w:t xml:space="preserve"> acuerdo con el Artículo 18 de la Ley de Desarrollo Urbano del Estado de México, los municipios tienen la responsabilidad de regular y autorizar el uso del suelo en su territorio</w:t>
      </w:r>
      <w:r>
        <w:rPr>
          <w:rFonts w:ascii="Palatino Linotype" w:hAnsi="Palatino Linotype" w:cs="Tahoma"/>
          <w:sz w:val="22"/>
          <w:szCs w:val="22"/>
        </w:rPr>
        <w:t xml:space="preserve"> lo que</w:t>
      </w:r>
      <w:r w:rsidRPr="009470D2">
        <w:rPr>
          <w:rFonts w:ascii="Palatino Linotype" w:hAnsi="Palatino Linotype" w:cs="Tahoma"/>
          <w:sz w:val="22"/>
          <w:szCs w:val="22"/>
        </w:rPr>
        <w:t xml:space="preserve"> incluye no solo la autorización, sino también la evaluación de proyectos de subdivisión.</w:t>
      </w:r>
    </w:p>
    <w:p w14:paraId="27F86A41" w14:textId="77777777" w:rsidR="009470D2" w:rsidRDefault="009470D2" w:rsidP="00055F20">
      <w:pPr>
        <w:spacing w:line="360" w:lineRule="auto"/>
        <w:ind w:right="567"/>
        <w:jc w:val="both"/>
        <w:rPr>
          <w:rFonts w:ascii="Palatino Linotype" w:hAnsi="Palatino Linotype" w:cs="Tahoma"/>
          <w:sz w:val="22"/>
          <w:szCs w:val="22"/>
        </w:rPr>
      </w:pPr>
    </w:p>
    <w:p w14:paraId="292A3E69" w14:textId="021BD269" w:rsidR="009470D2" w:rsidRDefault="006F4570" w:rsidP="00055F20">
      <w:pPr>
        <w:spacing w:line="360" w:lineRule="auto"/>
        <w:ind w:right="567"/>
        <w:jc w:val="both"/>
        <w:rPr>
          <w:rFonts w:ascii="Palatino Linotype" w:hAnsi="Palatino Linotype" w:cs="Tahoma"/>
          <w:sz w:val="22"/>
          <w:szCs w:val="22"/>
        </w:rPr>
      </w:pPr>
      <w:r>
        <w:rPr>
          <w:rFonts w:ascii="Palatino Linotype" w:hAnsi="Palatino Linotype" w:cs="Tahoma"/>
          <w:sz w:val="22"/>
          <w:szCs w:val="22"/>
        </w:rPr>
        <w:t>Es así, que debemos entrar al estudio normativo de la subdivisión para determinar si es un trámite estatal o municipal.</w:t>
      </w:r>
    </w:p>
    <w:p w14:paraId="0B67CADD" w14:textId="77777777" w:rsidR="006F4570" w:rsidRDefault="006F4570" w:rsidP="00055F20">
      <w:pPr>
        <w:spacing w:line="360" w:lineRule="auto"/>
        <w:ind w:right="567"/>
        <w:jc w:val="both"/>
        <w:rPr>
          <w:rFonts w:ascii="Palatino Linotype" w:hAnsi="Palatino Linotype" w:cs="Tahoma"/>
          <w:sz w:val="22"/>
          <w:szCs w:val="22"/>
        </w:rPr>
      </w:pPr>
    </w:p>
    <w:p w14:paraId="13C78BA4" w14:textId="0BAECDF3" w:rsidR="006F4570" w:rsidRPr="00FF2C17" w:rsidRDefault="006F4570" w:rsidP="00FF2C17">
      <w:pPr>
        <w:spacing w:line="360" w:lineRule="auto"/>
        <w:jc w:val="both"/>
        <w:rPr>
          <w:rFonts w:ascii="Palatino Linotype" w:hAnsi="Palatino Linotype" w:cs="Arial"/>
          <w:iCs/>
          <w:sz w:val="22"/>
          <w:szCs w:val="22"/>
        </w:rPr>
      </w:pPr>
      <w:r w:rsidRPr="00FF2C17">
        <w:rPr>
          <w:rFonts w:ascii="Palatino Linotype" w:hAnsi="Palatino Linotype" w:cs="Arial"/>
          <w:iCs/>
          <w:sz w:val="22"/>
          <w:szCs w:val="22"/>
        </w:rPr>
        <w:t xml:space="preserve">En principio, el Código Administrativo del Estado de México, regula la subdivisión en su libro quinto, </w:t>
      </w:r>
      <w:r w:rsidR="00D76461">
        <w:rPr>
          <w:rFonts w:ascii="Palatino Linotype" w:hAnsi="Palatino Linotype" w:cs="Arial"/>
          <w:iCs/>
          <w:sz w:val="22"/>
          <w:szCs w:val="22"/>
        </w:rPr>
        <w:t>de manera puntual, en su</w:t>
      </w:r>
      <w:r w:rsidR="00946A95" w:rsidRPr="00FF2C17">
        <w:rPr>
          <w:rFonts w:ascii="Palatino Linotype" w:hAnsi="Palatino Linotype" w:cs="Arial"/>
          <w:iCs/>
          <w:sz w:val="22"/>
          <w:szCs w:val="22"/>
        </w:rPr>
        <w:t xml:space="preserve"> artículo 5.40, contempla </w:t>
      </w:r>
      <w:r w:rsidR="008911A1" w:rsidRPr="00FF2C17">
        <w:rPr>
          <w:rFonts w:ascii="Palatino Linotype" w:hAnsi="Palatino Linotype" w:cs="Arial"/>
          <w:iCs/>
          <w:sz w:val="22"/>
          <w:szCs w:val="22"/>
        </w:rPr>
        <w:t>que la subdivisión requiere autorización de la Secretaría, de conformidad con las disposiciones del mismo Código y del Reglamento al Libro Quinto</w:t>
      </w:r>
      <w:r w:rsidR="00AD25A3" w:rsidRPr="00FF2C17">
        <w:rPr>
          <w:rFonts w:ascii="Palatino Linotype" w:hAnsi="Palatino Linotype" w:cs="Arial"/>
          <w:iCs/>
          <w:sz w:val="22"/>
          <w:szCs w:val="22"/>
        </w:rPr>
        <w:t>.</w:t>
      </w:r>
    </w:p>
    <w:p w14:paraId="2F4A593C" w14:textId="1201D380" w:rsidR="00AD25A3" w:rsidRPr="00FF2C17" w:rsidRDefault="00AD25A3" w:rsidP="00FF2C17">
      <w:pPr>
        <w:spacing w:line="360" w:lineRule="auto"/>
        <w:jc w:val="both"/>
        <w:rPr>
          <w:rFonts w:ascii="Palatino Linotype" w:hAnsi="Palatino Linotype" w:cs="Arial"/>
          <w:iCs/>
          <w:sz w:val="22"/>
          <w:szCs w:val="22"/>
        </w:rPr>
      </w:pPr>
    </w:p>
    <w:p w14:paraId="1BA4A203" w14:textId="254E8C15" w:rsidR="00AD25A3" w:rsidRDefault="00AD25A3" w:rsidP="00FF2C17">
      <w:pPr>
        <w:spacing w:line="360" w:lineRule="auto"/>
        <w:jc w:val="both"/>
        <w:rPr>
          <w:rFonts w:ascii="Palatino Linotype" w:hAnsi="Palatino Linotype" w:cs="Arial"/>
          <w:iCs/>
          <w:sz w:val="22"/>
          <w:szCs w:val="22"/>
        </w:rPr>
      </w:pPr>
      <w:r w:rsidRPr="00FF2C17">
        <w:rPr>
          <w:rFonts w:ascii="Palatino Linotype" w:hAnsi="Palatino Linotype" w:cs="Arial"/>
          <w:iCs/>
          <w:sz w:val="22"/>
          <w:szCs w:val="22"/>
        </w:rPr>
        <w:t xml:space="preserve">El artículo 5.42, del mismo Código Administrativo, considera </w:t>
      </w:r>
      <w:r w:rsidR="00AF24A5" w:rsidRPr="00FF2C17">
        <w:rPr>
          <w:rFonts w:ascii="Palatino Linotype" w:hAnsi="Palatino Linotype" w:cs="Arial"/>
          <w:iCs/>
          <w:sz w:val="22"/>
          <w:szCs w:val="22"/>
        </w:rPr>
        <w:t>la procedencia de las subdivisiones en casos específicos, para lo cual</w:t>
      </w:r>
      <w:r w:rsidR="00A00864">
        <w:rPr>
          <w:rFonts w:ascii="Palatino Linotype" w:hAnsi="Palatino Linotype" w:cs="Arial"/>
          <w:iCs/>
          <w:sz w:val="22"/>
          <w:szCs w:val="22"/>
        </w:rPr>
        <w:t xml:space="preserve"> únicamente otorga atribuciones municipales coordinadas con la Secretaría, cuando no se cuente con un plan municipal de desarrollo o bien, cuando este no contemple los elementos para la subdivisión de predios</w:t>
      </w:r>
      <w:r w:rsidR="00FF2C17">
        <w:rPr>
          <w:rFonts w:ascii="Palatino Linotype" w:hAnsi="Palatino Linotype" w:cs="Arial"/>
          <w:iCs/>
          <w:sz w:val="22"/>
          <w:szCs w:val="22"/>
        </w:rPr>
        <w:t>, para lo que se reproduce a la literalidad dicho artículo, que sustenta la procedencia de este trámite.</w:t>
      </w:r>
    </w:p>
    <w:p w14:paraId="47338346" w14:textId="77777777" w:rsidR="00FF2C17" w:rsidRDefault="00FF2C17" w:rsidP="00FF2C17">
      <w:pPr>
        <w:spacing w:line="360" w:lineRule="auto"/>
        <w:jc w:val="both"/>
        <w:rPr>
          <w:rFonts w:ascii="Palatino Linotype" w:hAnsi="Palatino Linotype" w:cs="Arial"/>
          <w:iCs/>
          <w:sz w:val="22"/>
          <w:szCs w:val="22"/>
        </w:rPr>
      </w:pPr>
    </w:p>
    <w:p w14:paraId="287E37A0" w14:textId="77777777" w:rsidR="003D3522"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Artículo 5.42.- La autorización de subdivisiones, se sujetará a lo siguiente:</w:t>
      </w:r>
    </w:p>
    <w:p w14:paraId="6D02A7A0" w14:textId="77777777" w:rsidR="00A00864" w:rsidRDefault="00A00864"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0D28B15F" w14:textId="567BF8BF" w:rsidR="003D3522"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I. Solo procederá en los casos siguientes:</w:t>
      </w:r>
    </w:p>
    <w:p w14:paraId="0C7F7E7C" w14:textId="04F04A58" w:rsidR="003D3522"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a) En áreas urbanas y urbanizables, cuando los lotes resultantes tengan frente a vía pública existente, que cuenten al</w:t>
      </w:r>
      <w:r>
        <w:rPr>
          <w:rFonts w:ascii="Palatino Linotype" w:hAnsi="Palatino Linotype" w:cs="Tahoma"/>
          <w:i/>
          <w:szCs w:val="22"/>
        </w:rPr>
        <w:t xml:space="preserve"> </w:t>
      </w:r>
      <w:r w:rsidRPr="003D3522">
        <w:rPr>
          <w:rFonts w:ascii="Palatino Linotype" w:hAnsi="Palatino Linotype" w:cs="Tahoma"/>
          <w:i/>
          <w:szCs w:val="22"/>
        </w:rPr>
        <w:t>menos, con los servicios públicos de agua potable y drenaje o que el interesado convenga con el municipio la</w:t>
      </w:r>
      <w:r>
        <w:rPr>
          <w:rFonts w:ascii="Palatino Linotype" w:hAnsi="Palatino Linotype" w:cs="Tahoma"/>
          <w:i/>
          <w:szCs w:val="22"/>
        </w:rPr>
        <w:t xml:space="preserve"> </w:t>
      </w:r>
      <w:r w:rsidRPr="003D3522">
        <w:rPr>
          <w:rFonts w:ascii="Palatino Linotype" w:hAnsi="Palatino Linotype" w:cs="Tahoma"/>
          <w:i/>
          <w:szCs w:val="22"/>
        </w:rPr>
        <w:t>realización de los mismos;</w:t>
      </w:r>
    </w:p>
    <w:p w14:paraId="0DC68B6A" w14:textId="4B559691" w:rsidR="003D3522"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b) En áreas no urbanizables, cuando los lotes resultantes queden con frente a vías públicas existentes o camino</w:t>
      </w:r>
      <w:r>
        <w:rPr>
          <w:rFonts w:ascii="Palatino Linotype" w:hAnsi="Palatino Linotype" w:cs="Tahoma"/>
          <w:i/>
          <w:szCs w:val="22"/>
        </w:rPr>
        <w:t xml:space="preserve"> </w:t>
      </w:r>
      <w:r w:rsidRPr="003D3522">
        <w:rPr>
          <w:rFonts w:ascii="Palatino Linotype" w:hAnsi="Palatino Linotype" w:cs="Tahoma"/>
          <w:i/>
          <w:szCs w:val="22"/>
        </w:rPr>
        <w:t>vecinal y no se dediquen a fines urbanos o habitacionales;</w:t>
      </w:r>
    </w:p>
    <w:p w14:paraId="14DF11C4" w14:textId="77777777" w:rsidR="003D3522"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c) Por la apertura, prolongación o ampliación de vías públicas o introducción de redes de infraestructura urbana;</w:t>
      </w:r>
    </w:p>
    <w:p w14:paraId="79AA496E" w14:textId="5CD46A77" w:rsidR="003D3522"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d) Cuando provengan de decretos expropiatorios, inmatriculaciones administrativas, informaciones de dominio u otras</w:t>
      </w:r>
      <w:r>
        <w:rPr>
          <w:rFonts w:ascii="Palatino Linotype" w:hAnsi="Palatino Linotype" w:cs="Tahoma"/>
          <w:i/>
          <w:szCs w:val="22"/>
        </w:rPr>
        <w:t xml:space="preserve"> </w:t>
      </w:r>
      <w:r w:rsidRPr="003D3522">
        <w:rPr>
          <w:rFonts w:ascii="Palatino Linotype" w:hAnsi="Palatino Linotype" w:cs="Tahoma"/>
          <w:i/>
          <w:szCs w:val="22"/>
        </w:rPr>
        <w:t>figuras jurídicas que den como resultado la división de predios o lotes; y</w:t>
      </w:r>
    </w:p>
    <w:p w14:paraId="14D00BCE" w14:textId="77777777" w:rsidR="003D3522"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e) Las resultantes de predios afectados por la determinación de límites estatales o municipales.</w:t>
      </w:r>
    </w:p>
    <w:p w14:paraId="024AA643" w14:textId="77777777" w:rsidR="00A00864" w:rsidRDefault="00A00864"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6F5EF81A" w14:textId="162E1E3C" w:rsidR="003D3522" w:rsidRPr="00A00864"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b/>
          <w:bCs/>
          <w:i/>
          <w:szCs w:val="22"/>
        </w:rPr>
      </w:pPr>
      <w:r w:rsidRPr="00A00864">
        <w:rPr>
          <w:rFonts w:ascii="Palatino Linotype" w:hAnsi="Palatino Linotype" w:cs="Tahoma"/>
          <w:b/>
          <w:bCs/>
          <w:i/>
          <w:szCs w:val="22"/>
        </w:rPr>
        <w:t>II. La dimensión mínima de los lotes resultantes de una subdivisión, será la que determine el plan municipal de desarrollo urbano respectivo. Cuando no exista plan o habiéndolo éste no determine la normatividad aplicable, la Secretaría en coordinación con el municipio respectivo, la establecerá;</w:t>
      </w:r>
    </w:p>
    <w:p w14:paraId="1650BAF9" w14:textId="77777777" w:rsidR="00A00864" w:rsidRDefault="00A00864"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55D5DDED" w14:textId="04D9103E" w:rsidR="003D3522"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III. Los titulares de subdivisiones de predios o inmuebles con tres mil metros cuadrados o más de superficie, ubicados</w:t>
      </w:r>
      <w:r>
        <w:rPr>
          <w:rFonts w:ascii="Palatino Linotype" w:hAnsi="Palatino Linotype" w:cs="Tahoma"/>
          <w:i/>
          <w:szCs w:val="22"/>
        </w:rPr>
        <w:t xml:space="preserve"> </w:t>
      </w:r>
      <w:r w:rsidRPr="003D3522">
        <w:rPr>
          <w:rFonts w:ascii="Palatino Linotype" w:hAnsi="Palatino Linotype" w:cs="Tahoma"/>
          <w:i/>
          <w:szCs w:val="22"/>
        </w:rPr>
        <w:t>en áreas urbanas o urbanizables, quedarán obligados a ceder áreas de donación para equipamiento urbano, de</w:t>
      </w:r>
      <w:r>
        <w:rPr>
          <w:rFonts w:ascii="Palatino Linotype" w:hAnsi="Palatino Linotype" w:cs="Tahoma"/>
          <w:i/>
          <w:szCs w:val="22"/>
        </w:rPr>
        <w:t xml:space="preserve"> </w:t>
      </w:r>
      <w:r w:rsidRPr="003D3522">
        <w:rPr>
          <w:rFonts w:ascii="Palatino Linotype" w:hAnsi="Palatino Linotype" w:cs="Tahoma"/>
          <w:i/>
          <w:szCs w:val="22"/>
        </w:rPr>
        <w:t>acuerdo con el uso que se autorice, de conformidad con lo que establezca la reglamentación del presente Libro;</w:t>
      </w:r>
    </w:p>
    <w:p w14:paraId="4EF156F8" w14:textId="77777777" w:rsidR="00A00864" w:rsidRDefault="00A00864"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58A0B475" w14:textId="32219F84" w:rsidR="003D3522"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IV. La Reglamentación de este Libro, establecerá facilidades administrativas y/o exención de obligaciones para la</w:t>
      </w:r>
      <w:r w:rsidR="00696FE5">
        <w:rPr>
          <w:rFonts w:ascii="Palatino Linotype" w:hAnsi="Palatino Linotype" w:cs="Tahoma"/>
          <w:i/>
          <w:szCs w:val="22"/>
        </w:rPr>
        <w:t xml:space="preserve"> </w:t>
      </w:r>
      <w:r w:rsidRPr="003D3522">
        <w:rPr>
          <w:rFonts w:ascii="Palatino Linotype" w:hAnsi="Palatino Linotype" w:cs="Tahoma"/>
          <w:i/>
          <w:szCs w:val="22"/>
        </w:rPr>
        <w:t>autorización de subdivisiones en los casos siguientes:</w:t>
      </w:r>
    </w:p>
    <w:p w14:paraId="2837D63B" w14:textId="77777777" w:rsidR="003D3522"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a) Las provenientes de la apertura o prolongación de vías públicas e introducción de redes de infraestructura urbana;</w:t>
      </w:r>
    </w:p>
    <w:p w14:paraId="1D05F0CA" w14:textId="326DBD5A" w:rsidR="003D3522"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b) Cuando provenga de decretos expropiatorios, informaciones de dominio u otras figuras jurídicas que den como</w:t>
      </w:r>
      <w:r w:rsidR="00696FE5">
        <w:rPr>
          <w:rFonts w:ascii="Palatino Linotype" w:hAnsi="Palatino Linotype" w:cs="Tahoma"/>
          <w:i/>
          <w:szCs w:val="22"/>
        </w:rPr>
        <w:t xml:space="preserve"> </w:t>
      </w:r>
      <w:r w:rsidRPr="003D3522">
        <w:rPr>
          <w:rFonts w:ascii="Palatino Linotype" w:hAnsi="Palatino Linotype" w:cs="Tahoma"/>
          <w:i/>
          <w:szCs w:val="22"/>
        </w:rPr>
        <w:t>resultado la división de predios o lotes;</w:t>
      </w:r>
    </w:p>
    <w:p w14:paraId="1ADD0A46" w14:textId="300A822A" w:rsidR="003D3522"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c) Las que vayan a realizarse en predios ubicados en áreas no urbanizables o fuera de los límites de los centros de</w:t>
      </w:r>
      <w:r w:rsidR="00696FE5">
        <w:rPr>
          <w:rFonts w:ascii="Palatino Linotype" w:hAnsi="Palatino Linotype" w:cs="Tahoma"/>
          <w:i/>
          <w:szCs w:val="22"/>
        </w:rPr>
        <w:t xml:space="preserve"> </w:t>
      </w:r>
      <w:r w:rsidRPr="003D3522">
        <w:rPr>
          <w:rFonts w:ascii="Palatino Linotype" w:hAnsi="Palatino Linotype" w:cs="Tahoma"/>
          <w:i/>
          <w:szCs w:val="22"/>
        </w:rPr>
        <w:t>población y no se dediquen a fines urbanos;</w:t>
      </w:r>
    </w:p>
    <w:p w14:paraId="2CDFD8CA" w14:textId="77777777" w:rsidR="003D3522"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d) Las resultantes de predios afectados por la determinación de límites estatales o municipales;</w:t>
      </w:r>
    </w:p>
    <w:p w14:paraId="03F5E573" w14:textId="1FA8F5B5" w:rsidR="003D3522"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e) Las que deriven de programas de regularización de la tenencia de la tierra y de vivienda, de carácter federal, estatal</w:t>
      </w:r>
      <w:r w:rsidR="00696FE5">
        <w:rPr>
          <w:rFonts w:ascii="Palatino Linotype" w:hAnsi="Palatino Linotype" w:cs="Tahoma"/>
          <w:i/>
          <w:szCs w:val="22"/>
        </w:rPr>
        <w:t xml:space="preserve"> </w:t>
      </w:r>
      <w:r w:rsidRPr="003D3522">
        <w:rPr>
          <w:rFonts w:ascii="Palatino Linotype" w:hAnsi="Palatino Linotype" w:cs="Tahoma"/>
          <w:i/>
          <w:szCs w:val="22"/>
        </w:rPr>
        <w:t>y municipal;</w:t>
      </w:r>
    </w:p>
    <w:p w14:paraId="13DB934E" w14:textId="546C8838" w:rsidR="00FF2C17"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f) Las que recaigan en propiedades privadas para la ejecución de obras de urbanización y equipamiento urbano de</w:t>
      </w:r>
      <w:r w:rsidR="00696FE5">
        <w:rPr>
          <w:rFonts w:ascii="Palatino Linotype" w:hAnsi="Palatino Linotype" w:cs="Tahoma"/>
          <w:i/>
          <w:szCs w:val="22"/>
        </w:rPr>
        <w:t xml:space="preserve"> </w:t>
      </w:r>
      <w:r w:rsidRPr="003D3522">
        <w:rPr>
          <w:rFonts w:ascii="Palatino Linotype" w:hAnsi="Palatino Linotype" w:cs="Tahoma"/>
          <w:i/>
          <w:szCs w:val="22"/>
        </w:rPr>
        <w:t>carácter público; y</w:t>
      </w:r>
    </w:p>
    <w:p w14:paraId="429005E4" w14:textId="6F13779D" w:rsidR="003D3522" w:rsidRPr="003D3522" w:rsidRDefault="003D3522" w:rsidP="003D3522">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D3522">
        <w:rPr>
          <w:rFonts w:ascii="Palatino Linotype" w:hAnsi="Palatino Linotype" w:cs="Tahoma"/>
          <w:i/>
          <w:szCs w:val="22"/>
        </w:rPr>
        <w:t>g) Las que soliciten las autoridades federales, estatales y municipales respecto de su patrimonio inmobiliario.</w:t>
      </w:r>
    </w:p>
    <w:p w14:paraId="3939FAA6" w14:textId="7AA44F71" w:rsidR="009470D2" w:rsidRPr="00D76461" w:rsidRDefault="00D76461" w:rsidP="00D76461">
      <w:pPr>
        <w:spacing w:line="360" w:lineRule="auto"/>
        <w:jc w:val="both"/>
        <w:rPr>
          <w:rFonts w:ascii="Palatino Linotype" w:hAnsi="Palatino Linotype" w:cs="Tahoma"/>
          <w:szCs w:val="22"/>
        </w:rPr>
      </w:pPr>
      <w:r w:rsidRPr="00D76461">
        <w:rPr>
          <w:rFonts w:ascii="Palatino Linotype" w:hAnsi="Palatino Linotype" w:cs="Tahoma"/>
          <w:szCs w:val="22"/>
        </w:rPr>
        <w:t>Presupuestos, que se reproducen en los mismos términos en el Reglamento al Libro Quinto del Código Administrativo del Estado de México.</w:t>
      </w:r>
    </w:p>
    <w:p w14:paraId="5E3B6B40" w14:textId="77777777" w:rsidR="00D76461" w:rsidRPr="00D76461" w:rsidRDefault="00D76461" w:rsidP="00D76461">
      <w:pPr>
        <w:spacing w:line="360" w:lineRule="auto"/>
        <w:jc w:val="both"/>
        <w:rPr>
          <w:rFonts w:ascii="Palatino Linotype" w:hAnsi="Palatino Linotype" w:cs="Tahoma"/>
          <w:szCs w:val="22"/>
        </w:rPr>
      </w:pPr>
    </w:p>
    <w:p w14:paraId="0968371E" w14:textId="260F1749" w:rsidR="00943F4F" w:rsidRDefault="00943F4F" w:rsidP="00B0221C">
      <w:pPr>
        <w:spacing w:line="360" w:lineRule="auto"/>
        <w:jc w:val="both"/>
        <w:rPr>
          <w:rFonts w:ascii="Palatino Linotype" w:hAnsi="Palatino Linotype" w:cs="Tahoma"/>
          <w:szCs w:val="22"/>
        </w:rPr>
      </w:pPr>
      <w:r w:rsidRPr="00B0221C">
        <w:rPr>
          <w:rFonts w:ascii="Palatino Linotype" w:hAnsi="Palatino Linotype" w:cs="Tahoma"/>
          <w:szCs w:val="22"/>
        </w:rPr>
        <w:t>Es por ello, que</w:t>
      </w:r>
      <w:r w:rsidR="00D76461">
        <w:rPr>
          <w:rFonts w:ascii="Palatino Linotype" w:hAnsi="Palatino Linotype" w:cs="Tahoma"/>
          <w:szCs w:val="22"/>
        </w:rPr>
        <w:t xml:space="preserve"> para identificar si la autoridad municipal cuenta con facultades se debe determinar si existe o no plan municipal de desarrollo y este, contempla elementos para determinar la subdivisión; en este contexto</w:t>
      </w:r>
      <w:r w:rsidRPr="00B0221C">
        <w:rPr>
          <w:rFonts w:ascii="Palatino Linotype" w:hAnsi="Palatino Linotype" w:cs="Tahoma"/>
          <w:szCs w:val="22"/>
        </w:rPr>
        <w:t xml:space="preserve"> se buscó la existencia del Plan Municipal de Desarrollo Urbano de Teoloyucan y se encontró publicado </w:t>
      </w:r>
      <w:r w:rsidR="00B0221C">
        <w:rPr>
          <w:rFonts w:ascii="Palatino Linotype" w:hAnsi="Palatino Linotype" w:cs="Tahoma"/>
          <w:szCs w:val="22"/>
        </w:rPr>
        <w:t xml:space="preserve">en la página oficial de la Secretaría de Desarrollo Urbano e Infraestructura, </w:t>
      </w:r>
      <w:r w:rsidR="006E22F6">
        <w:rPr>
          <w:rFonts w:ascii="Palatino Linotype" w:hAnsi="Palatino Linotype" w:cs="Tahoma"/>
          <w:szCs w:val="22"/>
        </w:rPr>
        <w:t xml:space="preserve">cuya última actualización es del veinte de febrero de dos mil cuatro, consultable </w:t>
      </w:r>
      <w:r w:rsidRPr="00B0221C">
        <w:rPr>
          <w:rFonts w:ascii="Palatino Linotype" w:hAnsi="Palatino Linotype" w:cs="Tahoma"/>
          <w:szCs w:val="22"/>
        </w:rPr>
        <w:t xml:space="preserve">en la liga de acceso directo </w:t>
      </w:r>
      <w:hyperlink r:id="rId8" w:history="1">
        <w:r w:rsidR="00B0221C" w:rsidRPr="00D55760">
          <w:rPr>
            <w:rStyle w:val="Hipervnculo"/>
            <w:rFonts w:ascii="Palatino Linotype" w:hAnsi="Palatino Linotype" w:cs="Tahoma"/>
            <w:szCs w:val="22"/>
          </w:rPr>
          <w:t>https://sedui.edomex.gob.mx/teoloyucan</w:t>
        </w:r>
      </w:hyperlink>
      <w:r w:rsidR="006E22F6">
        <w:rPr>
          <w:rFonts w:ascii="Palatino Linotype" w:hAnsi="Palatino Linotype" w:cs="Tahoma"/>
          <w:szCs w:val="22"/>
        </w:rPr>
        <w:t xml:space="preserve">, </w:t>
      </w:r>
      <w:r w:rsidR="00D76461">
        <w:rPr>
          <w:rFonts w:ascii="Palatino Linotype" w:hAnsi="Palatino Linotype" w:cs="Tahoma"/>
          <w:szCs w:val="22"/>
        </w:rPr>
        <w:t>que,</w:t>
      </w:r>
      <w:r w:rsidR="006E22F6">
        <w:rPr>
          <w:rFonts w:ascii="Palatino Linotype" w:hAnsi="Palatino Linotype" w:cs="Tahoma"/>
          <w:szCs w:val="22"/>
        </w:rPr>
        <w:t xml:space="preserve"> de su revisión y estudio, se advirtió, contempla preceptos para la subdivisión de predios.</w:t>
      </w:r>
    </w:p>
    <w:p w14:paraId="2301FD3A" w14:textId="77777777" w:rsidR="006E22F6" w:rsidRDefault="006E22F6" w:rsidP="00B0221C">
      <w:pPr>
        <w:spacing w:line="360" w:lineRule="auto"/>
        <w:jc w:val="both"/>
        <w:rPr>
          <w:rFonts w:ascii="Palatino Linotype" w:hAnsi="Palatino Linotype" w:cs="Tahoma"/>
          <w:szCs w:val="22"/>
        </w:rPr>
      </w:pPr>
    </w:p>
    <w:p w14:paraId="58650B05" w14:textId="5487EEC7" w:rsidR="006E22F6" w:rsidRDefault="006E22F6" w:rsidP="00B0221C">
      <w:pPr>
        <w:spacing w:line="360" w:lineRule="auto"/>
        <w:jc w:val="both"/>
        <w:rPr>
          <w:rFonts w:ascii="Palatino Linotype" w:hAnsi="Palatino Linotype" w:cs="Tahoma"/>
          <w:szCs w:val="22"/>
        </w:rPr>
      </w:pPr>
      <w:r>
        <w:rPr>
          <w:rFonts w:ascii="Palatino Linotype" w:hAnsi="Palatino Linotype" w:cs="Tahoma"/>
          <w:szCs w:val="22"/>
        </w:rPr>
        <w:t>Por ello, en el presente asunto, en efecto, se puede validar que el Sujeto Obligado, es incompetente para poseer información referente a subdivisiones</w:t>
      </w:r>
      <w:r w:rsidR="00527518">
        <w:rPr>
          <w:rFonts w:ascii="Palatino Linotype" w:hAnsi="Palatino Linotype" w:cs="Tahoma"/>
          <w:szCs w:val="22"/>
        </w:rPr>
        <w:t xml:space="preserve">, pues en el presente asunto, al contar con un plan municipal, </w:t>
      </w:r>
      <w:r w:rsidR="00FE3CF1">
        <w:rPr>
          <w:rFonts w:ascii="Palatino Linotype" w:hAnsi="Palatino Linotype" w:cs="Tahoma"/>
          <w:szCs w:val="22"/>
        </w:rPr>
        <w:t>las subdivisiones se adecuan a lo ya contemplado en el mismo.</w:t>
      </w:r>
    </w:p>
    <w:p w14:paraId="1ABB21D4" w14:textId="77777777" w:rsidR="00FE3CF1" w:rsidRDefault="00FE3CF1" w:rsidP="00B0221C">
      <w:pPr>
        <w:spacing w:line="360" w:lineRule="auto"/>
        <w:jc w:val="both"/>
        <w:rPr>
          <w:rFonts w:ascii="Palatino Linotype" w:hAnsi="Palatino Linotype" w:cs="Tahoma"/>
          <w:szCs w:val="22"/>
        </w:rPr>
      </w:pPr>
    </w:p>
    <w:p w14:paraId="5852A995" w14:textId="602BF668" w:rsidR="00FE3CF1" w:rsidRPr="00B0221C" w:rsidRDefault="00FE3CF1" w:rsidP="00B0221C">
      <w:pPr>
        <w:spacing w:line="360" w:lineRule="auto"/>
        <w:jc w:val="both"/>
        <w:rPr>
          <w:rFonts w:ascii="Palatino Linotype" w:hAnsi="Palatino Linotype" w:cs="Tahoma"/>
          <w:szCs w:val="22"/>
        </w:rPr>
      </w:pPr>
      <w:r>
        <w:rPr>
          <w:rFonts w:ascii="Palatino Linotype" w:hAnsi="Palatino Linotype" w:cs="Tahoma"/>
          <w:szCs w:val="22"/>
        </w:rPr>
        <w:t xml:space="preserve">A saber, </w:t>
      </w:r>
      <w:r w:rsidR="00D76461">
        <w:rPr>
          <w:rFonts w:ascii="Palatino Linotype" w:hAnsi="Palatino Linotype" w:cs="Tahoma"/>
          <w:szCs w:val="22"/>
        </w:rPr>
        <w:t xml:space="preserve">con la finalidad de no omitir </w:t>
      </w:r>
      <w:r>
        <w:rPr>
          <w:rFonts w:ascii="Palatino Linotype" w:hAnsi="Palatino Linotype" w:cs="Tahoma"/>
          <w:szCs w:val="22"/>
        </w:rPr>
        <w:t>la afirmación del Particular</w:t>
      </w:r>
      <w:r w:rsidR="00D76461">
        <w:rPr>
          <w:rFonts w:ascii="Palatino Linotype" w:hAnsi="Palatino Linotype" w:cs="Tahoma"/>
          <w:szCs w:val="22"/>
        </w:rPr>
        <w:t xml:space="preserve"> </w:t>
      </w:r>
      <w:r w:rsidR="001F77C4">
        <w:rPr>
          <w:rFonts w:ascii="Palatino Linotype" w:hAnsi="Palatino Linotype" w:cs="Tahoma"/>
          <w:szCs w:val="22"/>
        </w:rPr>
        <w:t>realizada como motivo de inconformidad respecto a la correlación del uso de suelo con la subdivisión</w:t>
      </w:r>
      <w:r>
        <w:rPr>
          <w:rFonts w:ascii="Palatino Linotype" w:hAnsi="Palatino Linotype" w:cs="Tahoma"/>
          <w:szCs w:val="22"/>
        </w:rPr>
        <w:t xml:space="preserve">, </w:t>
      </w:r>
      <w:r w:rsidR="001F77C4">
        <w:rPr>
          <w:rFonts w:ascii="Palatino Linotype" w:hAnsi="Palatino Linotype" w:cs="Tahoma"/>
          <w:szCs w:val="22"/>
        </w:rPr>
        <w:t xml:space="preserve">pues </w:t>
      </w:r>
      <w:r w:rsidR="00D76461">
        <w:rPr>
          <w:rFonts w:ascii="Palatino Linotype" w:hAnsi="Palatino Linotype" w:cs="Tahoma"/>
          <w:szCs w:val="22"/>
        </w:rPr>
        <w:t xml:space="preserve">esta </w:t>
      </w:r>
      <w:r>
        <w:rPr>
          <w:rFonts w:ascii="Palatino Linotype" w:hAnsi="Palatino Linotype" w:cs="Tahoma"/>
          <w:szCs w:val="22"/>
        </w:rPr>
        <w:t>resulta coherente</w:t>
      </w:r>
      <w:r w:rsidR="001F77C4">
        <w:rPr>
          <w:rFonts w:ascii="Palatino Linotype" w:hAnsi="Palatino Linotype" w:cs="Tahoma"/>
          <w:szCs w:val="22"/>
        </w:rPr>
        <w:t xml:space="preserve"> pero inexacta</w:t>
      </w:r>
      <w:r>
        <w:rPr>
          <w:rFonts w:ascii="Palatino Linotype" w:hAnsi="Palatino Linotype" w:cs="Tahoma"/>
          <w:szCs w:val="22"/>
        </w:rPr>
        <w:t xml:space="preserve">, </w:t>
      </w:r>
      <w:r w:rsidR="00D76461">
        <w:rPr>
          <w:rFonts w:ascii="Palatino Linotype" w:hAnsi="Palatino Linotype" w:cs="Tahoma"/>
          <w:szCs w:val="22"/>
        </w:rPr>
        <w:t xml:space="preserve">pues, </w:t>
      </w:r>
      <w:r w:rsidR="001F77C4">
        <w:rPr>
          <w:rFonts w:ascii="Palatino Linotype" w:hAnsi="Palatino Linotype" w:cs="Tahoma"/>
          <w:szCs w:val="22"/>
        </w:rPr>
        <w:t xml:space="preserve">pues si bien </w:t>
      </w:r>
      <w:r>
        <w:rPr>
          <w:rFonts w:ascii="Palatino Linotype" w:hAnsi="Palatino Linotype" w:cs="Tahoma"/>
          <w:szCs w:val="22"/>
        </w:rPr>
        <w:t xml:space="preserve">guardan relación </w:t>
      </w:r>
      <w:r w:rsidR="001F77C4">
        <w:rPr>
          <w:rFonts w:ascii="Palatino Linotype" w:hAnsi="Palatino Linotype" w:cs="Tahoma"/>
          <w:szCs w:val="22"/>
        </w:rPr>
        <w:t xml:space="preserve">esto es únicamente por cuanto refiere a la generación de la norma jurídica, esto es, desde la teleología, sin embargo, </w:t>
      </w:r>
      <w:r w:rsidR="00577917">
        <w:rPr>
          <w:rFonts w:ascii="Palatino Linotype" w:hAnsi="Palatino Linotype" w:cs="Tahoma"/>
          <w:szCs w:val="22"/>
        </w:rPr>
        <w:t>no guardan correspondencia en los trámites, pues el uso de suelo</w:t>
      </w:r>
      <w:r w:rsidR="00402E95">
        <w:rPr>
          <w:rFonts w:ascii="Palatino Linotype" w:hAnsi="Palatino Linotype" w:cs="Tahoma"/>
          <w:szCs w:val="22"/>
        </w:rPr>
        <w:t xml:space="preserve"> es un trámite municipal cuya finalidad es identificar el uso que se le puede dar a un inmueble, mientras que la subdivisión es un trámite enfocado a la </w:t>
      </w:r>
      <w:r w:rsidR="00BA646D">
        <w:rPr>
          <w:rFonts w:ascii="Palatino Linotype" w:hAnsi="Palatino Linotype" w:cs="Tahoma"/>
          <w:szCs w:val="22"/>
        </w:rPr>
        <w:t>división de un predio, con la finalidad de su enajenación</w:t>
      </w:r>
      <w:r w:rsidR="001F77C4">
        <w:rPr>
          <w:rFonts w:ascii="Palatino Linotype" w:hAnsi="Palatino Linotype" w:cs="Tahoma"/>
          <w:szCs w:val="22"/>
        </w:rPr>
        <w:t xml:space="preserve"> o bien a fincar bienes que tengan independencia entre sí.</w:t>
      </w:r>
    </w:p>
    <w:p w14:paraId="239E9D2A" w14:textId="77777777" w:rsidR="00BA646D" w:rsidRDefault="00BA646D" w:rsidP="007F486F">
      <w:pPr>
        <w:spacing w:line="360" w:lineRule="auto"/>
        <w:jc w:val="both"/>
        <w:rPr>
          <w:rFonts w:ascii="Palatino Linotype" w:hAnsi="Palatino Linotype" w:cs="Tahoma"/>
          <w:sz w:val="22"/>
          <w:szCs w:val="22"/>
        </w:rPr>
      </w:pPr>
    </w:p>
    <w:p w14:paraId="1A7F1908" w14:textId="5AD218B7" w:rsidR="001F77C4" w:rsidRDefault="001F77C4" w:rsidP="007F486F">
      <w:pPr>
        <w:spacing w:line="360" w:lineRule="auto"/>
        <w:jc w:val="both"/>
        <w:rPr>
          <w:rFonts w:ascii="Palatino Linotype" w:hAnsi="Palatino Linotype" w:cs="Tahoma"/>
          <w:sz w:val="22"/>
          <w:szCs w:val="22"/>
        </w:rPr>
      </w:pPr>
      <w:r>
        <w:rPr>
          <w:rFonts w:ascii="Palatino Linotype" w:hAnsi="Palatino Linotype" w:cs="Tahoma"/>
          <w:sz w:val="22"/>
          <w:szCs w:val="22"/>
        </w:rPr>
        <w:t xml:space="preserve">No se omite señalar que este Organismo Garante, advirtió la posibilidad de que la información, pudiese ser transmitida al Ayuntamiento, referente a las subdivisiones,  al momento de su registro catastral, sin embargo, no existe normatividad que constriña a al Ayuntamiento a tener conocimiento y registro de </w:t>
      </w:r>
      <w:r w:rsidR="000D288B">
        <w:rPr>
          <w:rFonts w:ascii="Palatino Linotype" w:hAnsi="Palatino Linotype" w:cs="Tahoma"/>
          <w:sz w:val="22"/>
          <w:szCs w:val="22"/>
        </w:rPr>
        <w:t>los predios que previamente fueron subdivididos, pues eso excede a las facultades municipales.</w:t>
      </w:r>
    </w:p>
    <w:p w14:paraId="48B13A1A" w14:textId="77777777" w:rsidR="001F77C4" w:rsidRDefault="001F77C4" w:rsidP="007F486F">
      <w:pPr>
        <w:spacing w:line="360" w:lineRule="auto"/>
        <w:jc w:val="both"/>
        <w:rPr>
          <w:rFonts w:ascii="Palatino Linotype" w:hAnsi="Palatino Linotype" w:cs="Tahoma"/>
          <w:sz w:val="22"/>
          <w:szCs w:val="22"/>
        </w:rPr>
      </w:pPr>
    </w:p>
    <w:p w14:paraId="2FCBC162" w14:textId="021C3522" w:rsidR="001F77C4" w:rsidRDefault="001F77C4" w:rsidP="007F486F">
      <w:pPr>
        <w:spacing w:line="360" w:lineRule="auto"/>
        <w:jc w:val="both"/>
        <w:rPr>
          <w:rFonts w:ascii="Palatino Linotype" w:hAnsi="Palatino Linotype" w:cs="Tahoma"/>
          <w:sz w:val="22"/>
          <w:szCs w:val="22"/>
        </w:rPr>
      </w:pPr>
      <w:r>
        <w:rPr>
          <w:rFonts w:ascii="Palatino Linotype" w:hAnsi="Palatino Linotype" w:cs="Tahoma"/>
          <w:sz w:val="22"/>
          <w:szCs w:val="22"/>
        </w:rPr>
        <w:t>Es por ello, que únicamente es dable confirmar la respuesta aportada por el Sujeto Obligado, validando la incompetencia para poseer la información.</w:t>
      </w:r>
    </w:p>
    <w:p w14:paraId="57BB7D23" w14:textId="77777777" w:rsidR="001F77C4" w:rsidRPr="00C66180" w:rsidRDefault="001F77C4" w:rsidP="007F486F">
      <w:pPr>
        <w:spacing w:line="360" w:lineRule="auto"/>
        <w:jc w:val="both"/>
        <w:rPr>
          <w:rFonts w:ascii="Palatino Linotype" w:hAnsi="Palatino Linotype" w:cs="Tahoma"/>
          <w:sz w:val="22"/>
          <w:szCs w:val="22"/>
        </w:rPr>
      </w:pPr>
    </w:p>
    <w:p w14:paraId="5E5124B0" w14:textId="77777777" w:rsidR="001D1924" w:rsidRPr="00D248A8" w:rsidRDefault="001D1924" w:rsidP="00DE33F4">
      <w:pPr>
        <w:pStyle w:val="Ttulo2"/>
      </w:pPr>
      <w:bookmarkStart w:id="18" w:name="_Toc183049662"/>
      <w:r w:rsidRPr="00D248A8">
        <w:t>SEXTO. Decisión</w:t>
      </w:r>
      <w:bookmarkEnd w:id="18"/>
    </w:p>
    <w:p w14:paraId="69F96BF8" w14:textId="77777777" w:rsidR="001D1924" w:rsidRPr="00D248A8" w:rsidRDefault="001D1924" w:rsidP="001D1924">
      <w:pPr>
        <w:spacing w:line="360" w:lineRule="auto"/>
        <w:contextualSpacing/>
        <w:jc w:val="both"/>
        <w:rPr>
          <w:rFonts w:ascii="Palatino Linotype" w:hAnsi="Palatino Linotype" w:cs="Tahoma"/>
          <w:b/>
          <w:sz w:val="22"/>
          <w:szCs w:val="22"/>
        </w:rPr>
      </w:pPr>
    </w:p>
    <w:p w14:paraId="20B008D9" w14:textId="2636256A" w:rsidR="001D1924" w:rsidRPr="00D248A8" w:rsidRDefault="001D1924" w:rsidP="001D1924">
      <w:pPr>
        <w:spacing w:line="360" w:lineRule="auto"/>
        <w:contextualSpacing/>
        <w:jc w:val="both"/>
        <w:rPr>
          <w:rFonts w:ascii="Palatino Linotype" w:hAnsi="Palatino Linotype" w:cs="Tahoma"/>
          <w:bCs/>
          <w:sz w:val="22"/>
          <w:szCs w:val="22"/>
        </w:rPr>
      </w:pPr>
      <w:r w:rsidRPr="00D248A8">
        <w:rPr>
          <w:rFonts w:ascii="Palatino Linotype" w:hAnsi="Palatino Linotype" w:cs="Tahoma"/>
          <w:bCs/>
          <w:sz w:val="22"/>
          <w:szCs w:val="22"/>
        </w:rPr>
        <w:t xml:space="preserve">Con fundamento en el artículo 186, fracción II, de la Ley de Transparencia y Acceso a la Información Pública del Estado de México y Municipios, este Instituto considera procedente </w:t>
      </w:r>
      <w:r w:rsidRPr="00797C84">
        <w:rPr>
          <w:rFonts w:ascii="Palatino Linotype" w:hAnsi="Palatino Linotype" w:cs="Tahoma"/>
          <w:b/>
          <w:sz w:val="22"/>
          <w:szCs w:val="22"/>
        </w:rPr>
        <w:t>CONFIRMAR</w:t>
      </w:r>
      <w:r w:rsidRPr="00D248A8">
        <w:rPr>
          <w:rFonts w:ascii="Palatino Linotype" w:hAnsi="Palatino Linotype" w:cs="Tahoma"/>
          <w:bCs/>
          <w:sz w:val="22"/>
          <w:szCs w:val="22"/>
        </w:rPr>
        <w:t xml:space="preserve"> la respuesta rendida a la solicitud de acceso con número </w:t>
      </w:r>
      <w:r w:rsidR="000C1DA5">
        <w:rPr>
          <w:rFonts w:ascii="Palatino Linotype" w:eastAsia="Calibri" w:hAnsi="Palatino Linotype" w:cs="Tahoma"/>
          <w:b/>
          <w:bCs/>
          <w:sz w:val="22"/>
          <w:szCs w:val="22"/>
          <w:lang w:eastAsia="en-US"/>
        </w:rPr>
        <w:t>00126/TEOLOYU/IP/2024</w:t>
      </w:r>
      <w:r w:rsidRPr="00D248A8">
        <w:rPr>
          <w:rFonts w:ascii="Palatino Linotype" w:hAnsi="Palatino Linotype" w:cs="Tahoma"/>
          <w:bCs/>
          <w:sz w:val="22"/>
          <w:szCs w:val="22"/>
        </w:rPr>
        <w:t xml:space="preserve">. </w:t>
      </w:r>
    </w:p>
    <w:p w14:paraId="1C503B0F" w14:textId="77777777" w:rsidR="001D1924" w:rsidRPr="001D1924" w:rsidRDefault="001D1924" w:rsidP="001D1924">
      <w:pPr>
        <w:spacing w:line="360" w:lineRule="auto"/>
        <w:contextualSpacing/>
        <w:jc w:val="both"/>
        <w:rPr>
          <w:rFonts w:ascii="Palatino Linotype" w:hAnsi="Palatino Linotype" w:cs="Tahoma"/>
          <w:b/>
          <w:sz w:val="22"/>
          <w:szCs w:val="22"/>
        </w:rPr>
      </w:pPr>
    </w:p>
    <w:p w14:paraId="4CF67A34" w14:textId="77777777" w:rsidR="001D1924" w:rsidRPr="00D248A8" w:rsidRDefault="001D1924" w:rsidP="001D1924">
      <w:pPr>
        <w:spacing w:line="360" w:lineRule="auto"/>
        <w:contextualSpacing/>
        <w:jc w:val="both"/>
        <w:rPr>
          <w:rFonts w:ascii="Palatino Linotype" w:hAnsi="Palatino Linotype" w:cs="Tahoma"/>
          <w:b/>
          <w:sz w:val="22"/>
          <w:szCs w:val="22"/>
          <w:u w:val="single"/>
        </w:rPr>
      </w:pPr>
      <w:r w:rsidRPr="00D248A8">
        <w:rPr>
          <w:rFonts w:ascii="Palatino Linotype" w:hAnsi="Palatino Linotype" w:cs="Tahoma"/>
          <w:b/>
          <w:sz w:val="22"/>
          <w:szCs w:val="22"/>
          <w:u w:val="single"/>
        </w:rPr>
        <w:t>Términos de la Resolución para el Recurrente</w:t>
      </w:r>
    </w:p>
    <w:p w14:paraId="26BAE8DF" w14:textId="77777777" w:rsidR="001D1924" w:rsidRPr="001D1924" w:rsidRDefault="001D1924" w:rsidP="001D1924">
      <w:pPr>
        <w:spacing w:line="360" w:lineRule="auto"/>
        <w:contextualSpacing/>
        <w:jc w:val="both"/>
        <w:rPr>
          <w:rFonts w:ascii="Palatino Linotype" w:hAnsi="Palatino Linotype" w:cs="Tahoma"/>
          <w:b/>
          <w:sz w:val="22"/>
          <w:szCs w:val="22"/>
        </w:rPr>
      </w:pPr>
    </w:p>
    <w:p w14:paraId="6B846D87" w14:textId="4D15560C" w:rsidR="001D1924" w:rsidRPr="008113AA" w:rsidRDefault="001D1924" w:rsidP="001D1924">
      <w:pPr>
        <w:spacing w:line="360" w:lineRule="auto"/>
        <w:contextualSpacing/>
        <w:jc w:val="both"/>
        <w:rPr>
          <w:rFonts w:ascii="Palatino Linotype" w:hAnsi="Palatino Linotype" w:cs="Tahoma"/>
          <w:bCs/>
          <w:sz w:val="22"/>
          <w:szCs w:val="22"/>
        </w:rPr>
      </w:pPr>
      <w:r w:rsidRPr="008113AA">
        <w:rPr>
          <w:rFonts w:ascii="Palatino Linotype" w:hAnsi="Palatino Linotype" w:cs="Tahoma"/>
          <w:bCs/>
          <w:sz w:val="22"/>
          <w:szCs w:val="22"/>
        </w:rPr>
        <w:t xml:space="preserve">Este Instituto Garante determinó CONFIRMAR la respuesta que rindió </w:t>
      </w:r>
      <w:r w:rsidR="001F77C4">
        <w:rPr>
          <w:rFonts w:ascii="Palatino Linotype" w:hAnsi="Palatino Linotype" w:cs="Tahoma"/>
          <w:bCs/>
          <w:sz w:val="22"/>
          <w:szCs w:val="22"/>
        </w:rPr>
        <w:t xml:space="preserve">el Ayuntamiento de Teoloyucan, debido a que la normatividad en materia de desarrollo urbano, contempla que </w:t>
      </w:r>
      <w:r w:rsidR="000D288B">
        <w:rPr>
          <w:rFonts w:ascii="Palatino Linotype" w:hAnsi="Palatino Linotype" w:cs="Tahoma"/>
          <w:bCs/>
          <w:sz w:val="22"/>
          <w:szCs w:val="22"/>
        </w:rPr>
        <w:t>la atribución de las subdivisiones por regla general corresponde</w:t>
      </w:r>
      <w:r w:rsidR="001F77C4">
        <w:rPr>
          <w:rFonts w:ascii="Palatino Linotype" w:hAnsi="Palatino Linotype" w:cs="Tahoma"/>
          <w:bCs/>
          <w:sz w:val="22"/>
          <w:szCs w:val="22"/>
        </w:rPr>
        <w:t xml:space="preserve"> al Estado de México </w:t>
      </w:r>
      <w:r w:rsidR="000D288B">
        <w:rPr>
          <w:rFonts w:ascii="Palatino Linotype" w:hAnsi="Palatino Linotype" w:cs="Tahoma"/>
          <w:bCs/>
          <w:sz w:val="22"/>
          <w:szCs w:val="22"/>
        </w:rPr>
        <w:t xml:space="preserve">por conducto de la Secretaría de Desarrollo Urbano e Infraestructura </w:t>
      </w:r>
      <w:r w:rsidR="001F77C4">
        <w:rPr>
          <w:rFonts w:ascii="Palatino Linotype" w:hAnsi="Palatino Linotype" w:cs="Tahoma"/>
          <w:bCs/>
          <w:sz w:val="22"/>
          <w:szCs w:val="22"/>
        </w:rPr>
        <w:t>y de manera incidental y bajo supuestos específicos, se involucrará al Ayuntamiento, lo que no acontece en Teoloyucan</w:t>
      </w:r>
      <w:r w:rsidRPr="008113AA">
        <w:rPr>
          <w:rFonts w:ascii="Palatino Linotype" w:hAnsi="Palatino Linotype" w:cs="Tahoma"/>
          <w:bCs/>
          <w:sz w:val="22"/>
          <w:szCs w:val="22"/>
        </w:rPr>
        <w:t>.</w:t>
      </w:r>
    </w:p>
    <w:p w14:paraId="526ACEED" w14:textId="77777777" w:rsidR="001D1924" w:rsidRPr="008113AA" w:rsidRDefault="001D1924" w:rsidP="001D1924">
      <w:pPr>
        <w:spacing w:line="360" w:lineRule="auto"/>
        <w:contextualSpacing/>
        <w:jc w:val="both"/>
        <w:rPr>
          <w:rFonts w:ascii="Palatino Linotype" w:hAnsi="Palatino Linotype" w:cs="Tahoma"/>
          <w:bCs/>
          <w:sz w:val="22"/>
          <w:szCs w:val="22"/>
        </w:rPr>
      </w:pPr>
    </w:p>
    <w:p w14:paraId="66912FBD" w14:textId="77777777" w:rsidR="001D1924" w:rsidRPr="0096605E" w:rsidRDefault="001D1924" w:rsidP="001D1924">
      <w:pPr>
        <w:spacing w:line="360" w:lineRule="auto"/>
        <w:contextualSpacing/>
        <w:jc w:val="both"/>
        <w:rPr>
          <w:rFonts w:ascii="Palatino Linotype" w:hAnsi="Palatino Linotype" w:cs="Tahoma"/>
          <w:bCs/>
          <w:sz w:val="22"/>
          <w:szCs w:val="22"/>
          <w:u w:val="single"/>
        </w:rPr>
      </w:pPr>
      <w:r w:rsidRPr="0096605E">
        <w:rPr>
          <w:rFonts w:ascii="Palatino Linotype" w:hAnsi="Palatino Linotype" w:cs="Tahoma"/>
          <w:bCs/>
          <w:sz w:val="22"/>
          <w:szCs w:val="22"/>
          <w:u w:val="single"/>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6AE15719" w14:textId="77777777" w:rsidR="001D1924" w:rsidRPr="008113AA" w:rsidRDefault="001D1924" w:rsidP="001D1924">
      <w:pPr>
        <w:spacing w:line="360" w:lineRule="auto"/>
        <w:contextualSpacing/>
        <w:jc w:val="both"/>
        <w:rPr>
          <w:rFonts w:ascii="Palatino Linotype" w:hAnsi="Palatino Linotype" w:cs="Tahoma"/>
          <w:bCs/>
          <w:sz w:val="22"/>
          <w:szCs w:val="22"/>
        </w:rPr>
      </w:pPr>
    </w:p>
    <w:p w14:paraId="61D75A6F" w14:textId="77777777" w:rsidR="001D1924" w:rsidRPr="008113AA" w:rsidRDefault="001D1924" w:rsidP="001D1924">
      <w:pPr>
        <w:spacing w:line="360" w:lineRule="auto"/>
        <w:contextualSpacing/>
        <w:jc w:val="both"/>
        <w:rPr>
          <w:rFonts w:ascii="Palatino Linotype" w:hAnsi="Palatino Linotype" w:cs="Tahoma"/>
          <w:bCs/>
          <w:sz w:val="22"/>
          <w:szCs w:val="22"/>
        </w:rPr>
      </w:pPr>
      <w:r w:rsidRPr="008113AA">
        <w:rPr>
          <w:rFonts w:ascii="Palatino Linotype" w:hAnsi="Palatino Linotype" w:cs="Tahoma"/>
          <w:bCs/>
          <w:sz w:val="22"/>
          <w:szCs w:val="22"/>
        </w:rPr>
        <w:t>Por lo expuesto y fundado, este Pleno:</w:t>
      </w:r>
    </w:p>
    <w:p w14:paraId="1DB53403" w14:textId="77777777" w:rsidR="001D1924" w:rsidRPr="001D1924" w:rsidRDefault="001D1924" w:rsidP="001D1924">
      <w:pPr>
        <w:spacing w:line="360" w:lineRule="auto"/>
        <w:contextualSpacing/>
        <w:jc w:val="both"/>
        <w:rPr>
          <w:rFonts w:ascii="Palatino Linotype" w:hAnsi="Palatino Linotype" w:cs="Tahoma"/>
          <w:b/>
          <w:sz w:val="22"/>
          <w:szCs w:val="22"/>
        </w:rPr>
      </w:pPr>
    </w:p>
    <w:p w14:paraId="4B9908D8" w14:textId="77777777" w:rsidR="001D1924" w:rsidRPr="00DE33F4" w:rsidRDefault="001D1924" w:rsidP="00DE33F4">
      <w:pPr>
        <w:pStyle w:val="Ttulo1"/>
      </w:pPr>
      <w:bookmarkStart w:id="19" w:name="_Toc183049663"/>
      <w:r w:rsidRPr="00DE33F4">
        <w:t>R E S U E L V E</w:t>
      </w:r>
      <w:bookmarkEnd w:id="19"/>
    </w:p>
    <w:p w14:paraId="48F51152" w14:textId="77777777" w:rsidR="001D1924" w:rsidRPr="001D1924" w:rsidRDefault="001D1924" w:rsidP="001D1924">
      <w:pPr>
        <w:spacing w:line="360" w:lineRule="auto"/>
        <w:contextualSpacing/>
        <w:jc w:val="both"/>
        <w:rPr>
          <w:rFonts w:ascii="Palatino Linotype" w:hAnsi="Palatino Linotype" w:cs="Tahoma"/>
          <w:b/>
          <w:sz w:val="22"/>
          <w:szCs w:val="22"/>
        </w:rPr>
      </w:pPr>
    </w:p>
    <w:p w14:paraId="7CA6623C" w14:textId="58D7CF33" w:rsidR="001D1924" w:rsidRPr="008113AA" w:rsidRDefault="001D1924" w:rsidP="001D1924">
      <w:pPr>
        <w:spacing w:line="360" w:lineRule="auto"/>
        <w:contextualSpacing/>
        <w:jc w:val="both"/>
        <w:rPr>
          <w:rFonts w:ascii="Palatino Linotype" w:hAnsi="Palatino Linotype" w:cs="Tahoma"/>
          <w:bCs/>
          <w:sz w:val="22"/>
          <w:szCs w:val="22"/>
        </w:rPr>
      </w:pPr>
      <w:r w:rsidRPr="008113AA">
        <w:rPr>
          <w:rFonts w:ascii="Palatino Linotype" w:hAnsi="Palatino Linotype" w:cs="Tahoma"/>
          <w:b/>
          <w:sz w:val="22"/>
          <w:szCs w:val="22"/>
        </w:rPr>
        <w:t>PRIMERO</w:t>
      </w:r>
      <w:r w:rsidRPr="008113AA">
        <w:rPr>
          <w:rFonts w:ascii="Palatino Linotype" w:hAnsi="Palatino Linotype" w:cs="Tahoma"/>
          <w:bCs/>
          <w:sz w:val="22"/>
          <w:szCs w:val="22"/>
        </w:rPr>
        <w:t xml:space="preserve">. Se </w:t>
      </w:r>
      <w:r w:rsidRPr="008113AA">
        <w:rPr>
          <w:rFonts w:ascii="Palatino Linotype" w:hAnsi="Palatino Linotype" w:cs="Tahoma"/>
          <w:b/>
          <w:sz w:val="22"/>
          <w:szCs w:val="22"/>
        </w:rPr>
        <w:t>CONFIRMA</w:t>
      </w:r>
      <w:r w:rsidRPr="008113AA">
        <w:rPr>
          <w:rFonts w:ascii="Palatino Linotype" w:hAnsi="Palatino Linotype" w:cs="Tahoma"/>
          <w:bCs/>
          <w:sz w:val="22"/>
          <w:szCs w:val="22"/>
        </w:rPr>
        <w:t xml:space="preserve"> la respuesta del Sujeto Obligado para atender la solicitud de información </w:t>
      </w:r>
      <w:r w:rsidR="000C1DA5">
        <w:rPr>
          <w:rFonts w:ascii="Palatino Linotype" w:eastAsia="Calibri" w:hAnsi="Palatino Linotype" w:cs="Tahoma"/>
          <w:b/>
          <w:bCs/>
          <w:sz w:val="22"/>
          <w:szCs w:val="22"/>
          <w:lang w:eastAsia="en-US"/>
        </w:rPr>
        <w:t>00126/TEOLOYU/IP/2024</w:t>
      </w:r>
      <w:r w:rsidRPr="008113AA">
        <w:rPr>
          <w:rFonts w:ascii="Palatino Linotype" w:hAnsi="Palatino Linotype" w:cs="Tahoma"/>
          <w:bCs/>
          <w:sz w:val="22"/>
          <w:szCs w:val="22"/>
        </w:rPr>
        <w:t xml:space="preserve">, por resultar </w:t>
      </w:r>
      <w:r w:rsidR="00D0757C" w:rsidRPr="00D0757C">
        <w:rPr>
          <w:rFonts w:ascii="Palatino Linotype" w:hAnsi="Palatino Linotype" w:cs="Tahoma"/>
          <w:b/>
          <w:sz w:val="22"/>
          <w:szCs w:val="22"/>
        </w:rPr>
        <w:t>INFUNDADAS</w:t>
      </w:r>
      <w:r w:rsidRPr="008113AA">
        <w:rPr>
          <w:rFonts w:ascii="Palatino Linotype" w:hAnsi="Palatino Linotype" w:cs="Tahoma"/>
          <w:bCs/>
          <w:sz w:val="22"/>
          <w:szCs w:val="22"/>
        </w:rPr>
        <w:t xml:space="preserve"> las razones o motivos de inconformidad hechos valer por el Recurrente en el Recurso de Revisión </w:t>
      </w:r>
      <w:r w:rsidR="00AA1BF4">
        <w:rPr>
          <w:rFonts w:ascii="Palatino Linotype" w:eastAsia="Calibri" w:hAnsi="Palatino Linotype" w:cs="Tahoma"/>
          <w:b/>
          <w:bCs/>
          <w:sz w:val="22"/>
          <w:szCs w:val="22"/>
          <w:lang w:eastAsia="en-US"/>
        </w:rPr>
        <w:t>06751</w:t>
      </w:r>
      <w:r w:rsidR="008113AA" w:rsidRPr="008113AA">
        <w:rPr>
          <w:rFonts w:ascii="Palatino Linotype" w:eastAsia="Calibri" w:hAnsi="Palatino Linotype" w:cs="Tahoma"/>
          <w:b/>
          <w:bCs/>
          <w:sz w:val="22"/>
          <w:szCs w:val="22"/>
          <w:lang w:eastAsia="en-US"/>
        </w:rPr>
        <w:t>/INFOEM/IP/RR/2024</w:t>
      </w:r>
      <w:r w:rsidRPr="008113AA">
        <w:rPr>
          <w:rFonts w:ascii="Palatino Linotype" w:hAnsi="Palatino Linotype" w:cs="Tahoma"/>
          <w:bCs/>
          <w:sz w:val="22"/>
          <w:szCs w:val="22"/>
        </w:rPr>
        <w:t>, en términos de los Considerandos QUINTO y SEXTO de esta Resolución.</w:t>
      </w:r>
    </w:p>
    <w:p w14:paraId="161383C5" w14:textId="77777777" w:rsidR="001D1924" w:rsidRPr="001D1924" w:rsidRDefault="001D1924" w:rsidP="001D1924">
      <w:pPr>
        <w:spacing w:line="360" w:lineRule="auto"/>
        <w:contextualSpacing/>
        <w:jc w:val="both"/>
        <w:rPr>
          <w:rFonts w:ascii="Palatino Linotype" w:hAnsi="Palatino Linotype" w:cs="Tahoma"/>
          <w:b/>
          <w:sz w:val="22"/>
          <w:szCs w:val="22"/>
        </w:rPr>
      </w:pPr>
    </w:p>
    <w:p w14:paraId="05B2ECAB" w14:textId="77777777" w:rsidR="001D1924" w:rsidRPr="008113AA" w:rsidRDefault="001D1924" w:rsidP="001D1924">
      <w:pPr>
        <w:spacing w:line="360" w:lineRule="auto"/>
        <w:contextualSpacing/>
        <w:jc w:val="both"/>
        <w:rPr>
          <w:rFonts w:ascii="Palatino Linotype" w:hAnsi="Palatino Linotype" w:cs="Tahoma"/>
          <w:bCs/>
          <w:sz w:val="22"/>
          <w:szCs w:val="22"/>
        </w:rPr>
      </w:pPr>
      <w:r w:rsidRPr="008113AA">
        <w:rPr>
          <w:rFonts w:ascii="Palatino Linotype" w:hAnsi="Palatino Linotype" w:cs="Tahoma"/>
          <w:b/>
          <w:sz w:val="22"/>
          <w:szCs w:val="22"/>
        </w:rPr>
        <w:t>SEGUNDO. NOTIFÍQUESE por SAIMEX</w:t>
      </w:r>
      <w:r w:rsidRPr="008113AA">
        <w:rPr>
          <w:rFonts w:ascii="Palatino Linotype" w:hAnsi="Palatino Linotype" w:cs="Tahoma"/>
          <w:bCs/>
          <w:sz w:val="22"/>
          <w:szCs w:val="22"/>
        </w:rPr>
        <w:t xml:space="preserve"> la presente resolución al Titular de la Unidad de Transparencia del Sujeto Obligado.</w:t>
      </w:r>
    </w:p>
    <w:p w14:paraId="3C2E1644" w14:textId="77777777" w:rsidR="001D1924" w:rsidRPr="001D1924" w:rsidRDefault="001D1924" w:rsidP="001D1924">
      <w:pPr>
        <w:spacing w:line="360" w:lineRule="auto"/>
        <w:contextualSpacing/>
        <w:jc w:val="both"/>
        <w:rPr>
          <w:rFonts w:ascii="Palatino Linotype" w:hAnsi="Palatino Linotype" w:cs="Tahoma"/>
          <w:b/>
          <w:sz w:val="22"/>
          <w:szCs w:val="22"/>
        </w:rPr>
      </w:pPr>
    </w:p>
    <w:p w14:paraId="0E249146" w14:textId="396425DE" w:rsidR="001D1924" w:rsidRDefault="001D1924" w:rsidP="001D1924">
      <w:pPr>
        <w:spacing w:line="360" w:lineRule="auto"/>
        <w:contextualSpacing/>
        <w:jc w:val="both"/>
        <w:rPr>
          <w:rFonts w:ascii="Palatino Linotype" w:hAnsi="Palatino Linotype" w:cs="Tahoma"/>
          <w:color w:val="000000" w:themeColor="text1"/>
          <w:sz w:val="22"/>
          <w:szCs w:val="22"/>
        </w:rPr>
      </w:pPr>
      <w:r w:rsidRPr="001D1924">
        <w:rPr>
          <w:rFonts w:ascii="Palatino Linotype" w:hAnsi="Palatino Linotype" w:cs="Tahoma"/>
          <w:b/>
          <w:sz w:val="22"/>
          <w:szCs w:val="22"/>
        </w:rPr>
        <w:t>TERCERO</w:t>
      </w:r>
      <w:r w:rsidRPr="001D1924">
        <w:rPr>
          <w:rFonts w:ascii="Palatino Linotype" w:hAnsi="Palatino Linotype" w:cs="Tahoma"/>
          <w:bCs/>
          <w:sz w:val="22"/>
          <w:szCs w:val="22"/>
        </w:rPr>
        <w:t xml:space="preserve">. </w:t>
      </w:r>
      <w:r w:rsidR="00136085" w:rsidRPr="00C66180">
        <w:rPr>
          <w:rFonts w:ascii="Palatino Linotype" w:hAnsi="Palatino Linotype" w:cs="Tahoma"/>
          <w:b/>
          <w:color w:val="000000" w:themeColor="text1"/>
          <w:sz w:val="22"/>
          <w:szCs w:val="22"/>
        </w:rPr>
        <w:t>NOTIFÍQUESE</w:t>
      </w:r>
      <w:r w:rsidR="00136085" w:rsidRPr="00C66180">
        <w:rPr>
          <w:rFonts w:ascii="Palatino Linotype" w:hAnsi="Palatino Linotype" w:cs="Tahoma"/>
          <w:color w:val="000000" w:themeColor="text1"/>
          <w:sz w:val="22"/>
          <w:szCs w:val="22"/>
        </w:rPr>
        <w:t xml:space="preserve"> </w:t>
      </w:r>
      <w:r w:rsidR="00136085">
        <w:rPr>
          <w:rFonts w:ascii="Palatino Linotype" w:eastAsia="Calibri" w:hAnsi="Palatino Linotype" w:cs="Tahoma"/>
          <w:b/>
          <w:bCs/>
          <w:sz w:val="22"/>
          <w:szCs w:val="22"/>
          <w:lang w:eastAsia="en-US"/>
        </w:rPr>
        <w:t xml:space="preserve">POR SAIMEX </w:t>
      </w:r>
      <w:r w:rsidR="00136085" w:rsidRPr="00C66180">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136085">
        <w:rPr>
          <w:rFonts w:ascii="Palatino Linotype" w:hAnsi="Palatino Linotype" w:cs="Tahoma"/>
          <w:color w:val="000000" w:themeColor="text1"/>
          <w:sz w:val="22"/>
          <w:szCs w:val="22"/>
        </w:rPr>
        <w:t>érminos de las leyes aplicables.</w:t>
      </w:r>
    </w:p>
    <w:p w14:paraId="29E76A40" w14:textId="77777777" w:rsidR="00136085" w:rsidRPr="001D1924" w:rsidRDefault="00136085" w:rsidP="001D1924">
      <w:pPr>
        <w:spacing w:line="360" w:lineRule="auto"/>
        <w:contextualSpacing/>
        <w:jc w:val="both"/>
        <w:rPr>
          <w:rFonts w:ascii="Palatino Linotype" w:hAnsi="Palatino Linotype" w:cs="Tahoma"/>
          <w:b/>
          <w:sz w:val="22"/>
          <w:szCs w:val="22"/>
        </w:rPr>
      </w:pPr>
    </w:p>
    <w:p w14:paraId="437E5FD2" w14:textId="49D48EFC" w:rsidR="00803E3D" w:rsidRDefault="00803E3D" w:rsidP="00FF426B">
      <w:pPr>
        <w:spacing w:line="360" w:lineRule="auto"/>
        <w:contextualSpacing/>
        <w:jc w:val="both"/>
        <w:rPr>
          <w:rFonts w:ascii="Palatino Linotype" w:hAnsi="Palatino Linotype" w:cs="Tahoma"/>
          <w:sz w:val="22"/>
          <w:szCs w:val="22"/>
        </w:rPr>
      </w:pPr>
      <w:r w:rsidRPr="00C66180">
        <w:rPr>
          <w:rFonts w:ascii="Palatino Linotype" w:hAnsi="Palatino Linotype" w:cs="Tahoma"/>
          <w:sz w:val="22"/>
          <w:szCs w:val="22"/>
          <w:lang w:eastAsia="es-MX"/>
        </w:rPr>
        <w:t xml:space="preserve">ASÍ LO RESUELVE, POR </w:t>
      </w:r>
      <w:r w:rsidRPr="00C66180">
        <w:rPr>
          <w:rFonts w:ascii="Palatino Linotype" w:hAnsi="Palatino Linotype" w:cs="Tahoma"/>
          <w:b/>
          <w:sz w:val="22"/>
          <w:szCs w:val="22"/>
          <w:lang w:eastAsia="es-MX"/>
        </w:rPr>
        <w:t>UNANIMIDAD</w:t>
      </w:r>
      <w:r w:rsidRPr="00C66180">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03E54">
        <w:rPr>
          <w:rFonts w:ascii="Palatino Linotype" w:hAnsi="Palatino Linotype" w:cs="Tahoma"/>
          <w:sz w:val="22"/>
          <w:szCs w:val="22"/>
          <w:lang w:eastAsia="es-MX"/>
        </w:rPr>
        <w:t>CUADRAGÉSIMA</w:t>
      </w:r>
      <w:r w:rsidR="003067AB">
        <w:rPr>
          <w:rFonts w:ascii="Palatino Linotype" w:hAnsi="Palatino Linotype" w:cs="Tahoma"/>
          <w:sz w:val="22"/>
          <w:szCs w:val="22"/>
          <w:lang w:eastAsia="es-MX"/>
        </w:rPr>
        <w:t xml:space="preserve"> PRIMERA</w:t>
      </w:r>
      <w:r w:rsidR="00E03E54">
        <w:rPr>
          <w:rFonts w:ascii="Palatino Linotype" w:hAnsi="Palatino Linotype" w:cs="Tahoma"/>
          <w:sz w:val="22"/>
          <w:szCs w:val="22"/>
          <w:lang w:eastAsia="es-MX"/>
        </w:rPr>
        <w:t xml:space="preserve"> </w:t>
      </w:r>
      <w:r w:rsidRPr="00C66180">
        <w:rPr>
          <w:rFonts w:ascii="Palatino Linotype" w:hAnsi="Palatino Linotype" w:cs="Tahoma"/>
          <w:sz w:val="22"/>
          <w:szCs w:val="22"/>
          <w:lang w:eastAsia="es-MX"/>
        </w:rPr>
        <w:t xml:space="preserve">SESIÓN ORDINARIA, CELEBRADA EL </w:t>
      </w:r>
      <w:r w:rsidR="003067AB">
        <w:rPr>
          <w:rFonts w:ascii="Palatino Linotype" w:hAnsi="Palatino Linotype" w:cs="Tahoma"/>
          <w:sz w:val="22"/>
          <w:szCs w:val="22"/>
          <w:lang w:eastAsia="es-MX"/>
        </w:rPr>
        <w:t>VEINTISIETE</w:t>
      </w:r>
      <w:r w:rsidR="00FE663A">
        <w:rPr>
          <w:rFonts w:ascii="Palatino Linotype" w:hAnsi="Palatino Linotype" w:cs="Tahoma"/>
          <w:sz w:val="22"/>
          <w:szCs w:val="22"/>
          <w:lang w:eastAsia="es-MX"/>
        </w:rPr>
        <w:t xml:space="preserve"> DE NOVIEMBRE </w:t>
      </w:r>
      <w:r w:rsidR="00B73D51" w:rsidRPr="00C66180">
        <w:rPr>
          <w:rFonts w:ascii="Palatino Linotype" w:hAnsi="Palatino Linotype" w:cs="Tahoma"/>
          <w:sz w:val="22"/>
          <w:szCs w:val="22"/>
          <w:lang w:eastAsia="es-MX"/>
        </w:rPr>
        <w:t>DE DOS MIL VEINTI</w:t>
      </w:r>
      <w:r w:rsidR="004E622C">
        <w:rPr>
          <w:rFonts w:ascii="Palatino Linotype" w:hAnsi="Palatino Linotype" w:cs="Tahoma"/>
          <w:sz w:val="22"/>
          <w:szCs w:val="22"/>
          <w:lang w:eastAsia="es-MX"/>
        </w:rPr>
        <w:t>CUATRO</w:t>
      </w:r>
      <w:r w:rsidRPr="00C66180">
        <w:rPr>
          <w:rFonts w:ascii="Palatino Linotype" w:hAnsi="Palatino Linotype" w:cs="Tahoma"/>
          <w:sz w:val="22"/>
          <w:szCs w:val="22"/>
          <w:lang w:eastAsia="es-MX"/>
        </w:rPr>
        <w:t>, ANTE EL SECRETARIO TÉCNICO DEL PLENO, ALEXIS TAPIA RAMÍREZ.</w:t>
      </w:r>
    </w:p>
    <w:p w14:paraId="622EDC9F" w14:textId="77777777" w:rsidR="00163BAA" w:rsidRDefault="00163BAA" w:rsidP="00FF426B">
      <w:pPr>
        <w:spacing w:line="360" w:lineRule="auto"/>
        <w:contextualSpacing/>
        <w:jc w:val="both"/>
        <w:rPr>
          <w:rFonts w:ascii="Palatino Linotype" w:hAnsi="Palatino Linotype" w:cs="Tahoma"/>
          <w:sz w:val="22"/>
          <w:szCs w:val="22"/>
        </w:rPr>
      </w:pPr>
    </w:p>
    <w:p w14:paraId="3AD297BA" w14:textId="77777777" w:rsidR="00163BAA" w:rsidRDefault="00163BAA" w:rsidP="00FF426B">
      <w:pPr>
        <w:spacing w:line="360" w:lineRule="auto"/>
        <w:contextualSpacing/>
        <w:jc w:val="both"/>
        <w:rPr>
          <w:rFonts w:ascii="Palatino Linotype" w:hAnsi="Palatino Linotype" w:cs="Tahoma"/>
          <w:sz w:val="22"/>
          <w:szCs w:val="22"/>
        </w:rPr>
      </w:pPr>
    </w:p>
    <w:p w14:paraId="3C139DDA" w14:textId="77777777" w:rsidR="00163BAA" w:rsidRDefault="00163BAA" w:rsidP="00FF426B">
      <w:pPr>
        <w:spacing w:line="360" w:lineRule="auto"/>
        <w:contextualSpacing/>
        <w:jc w:val="both"/>
        <w:rPr>
          <w:rFonts w:ascii="Palatino Linotype" w:hAnsi="Palatino Linotype" w:cs="Tahoma"/>
          <w:sz w:val="22"/>
          <w:szCs w:val="22"/>
        </w:rPr>
      </w:pPr>
    </w:p>
    <w:p w14:paraId="579B8185" w14:textId="77777777" w:rsidR="0089175F" w:rsidRDefault="0089175F" w:rsidP="00FF426B">
      <w:pPr>
        <w:spacing w:line="360" w:lineRule="auto"/>
        <w:contextualSpacing/>
        <w:jc w:val="both"/>
        <w:rPr>
          <w:rFonts w:ascii="Palatino Linotype" w:hAnsi="Palatino Linotype" w:cs="Tahoma"/>
          <w:sz w:val="22"/>
          <w:szCs w:val="22"/>
        </w:rPr>
      </w:pPr>
    </w:p>
    <w:p w14:paraId="03C4B68B" w14:textId="77777777" w:rsidR="0089175F" w:rsidRDefault="0089175F" w:rsidP="00FF426B">
      <w:pPr>
        <w:spacing w:line="360" w:lineRule="auto"/>
        <w:contextualSpacing/>
        <w:jc w:val="both"/>
        <w:rPr>
          <w:rFonts w:ascii="Palatino Linotype" w:hAnsi="Palatino Linotype" w:cs="Tahoma"/>
          <w:sz w:val="22"/>
          <w:szCs w:val="22"/>
        </w:rPr>
      </w:pPr>
    </w:p>
    <w:p w14:paraId="2C9BA333" w14:textId="77777777" w:rsidR="0089175F" w:rsidRDefault="0089175F" w:rsidP="00FF426B">
      <w:pPr>
        <w:spacing w:line="360" w:lineRule="auto"/>
        <w:contextualSpacing/>
        <w:jc w:val="both"/>
        <w:rPr>
          <w:rFonts w:ascii="Palatino Linotype" w:hAnsi="Palatino Linotype" w:cs="Tahoma"/>
          <w:sz w:val="22"/>
          <w:szCs w:val="22"/>
        </w:rPr>
      </w:pPr>
    </w:p>
    <w:p w14:paraId="5CDDE657" w14:textId="77777777" w:rsidR="00F4127F" w:rsidRDefault="00F4127F" w:rsidP="00FF426B">
      <w:pPr>
        <w:spacing w:line="360" w:lineRule="auto"/>
        <w:contextualSpacing/>
        <w:jc w:val="both"/>
        <w:rPr>
          <w:rFonts w:ascii="Palatino Linotype" w:hAnsi="Palatino Linotype" w:cs="Tahoma"/>
          <w:sz w:val="22"/>
          <w:szCs w:val="22"/>
        </w:rPr>
      </w:pPr>
    </w:p>
    <w:p w14:paraId="47DA7F88" w14:textId="77777777" w:rsidR="00F4127F" w:rsidRDefault="00F4127F" w:rsidP="00FF426B">
      <w:pPr>
        <w:spacing w:line="360" w:lineRule="auto"/>
        <w:contextualSpacing/>
        <w:jc w:val="both"/>
        <w:rPr>
          <w:rFonts w:ascii="Palatino Linotype" w:hAnsi="Palatino Linotype" w:cs="Tahoma"/>
          <w:sz w:val="22"/>
          <w:szCs w:val="22"/>
        </w:rPr>
      </w:pPr>
    </w:p>
    <w:p w14:paraId="245B5BC6" w14:textId="77777777" w:rsidR="00F4127F" w:rsidRDefault="00F4127F" w:rsidP="00FF426B">
      <w:pPr>
        <w:spacing w:line="360" w:lineRule="auto"/>
        <w:contextualSpacing/>
        <w:jc w:val="both"/>
        <w:rPr>
          <w:rFonts w:ascii="Palatino Linotype" w:hAnsi="Palatino Linotype" w:cs="Tahoma"/>
          <w:sz w:val="22"/>
          <w:szCs w:val="22"/>
        </w:rPr>
      </w:pPr>
    </w:p>
    <w:p w14:paraId="5FDC8CD3" w14:textId="77777777" w:rsidR="00F4127F" w:rsidRDefault="00F4127F" w:rsidP="00FF426B">
      <w:pPr>
        <w:spacing w:line="360" w:lineRule="auto"/>
        <w:contextualSpacing/>
        <w:jc w:val="both"/>
        <w:rPr>
          <w:rFonts w:ascii="Palatino Linotype" w:hAnsi="Palatino Linotype" w:cs="Tahoma"/>
          <w:sz w:val="22"/>
          <w:szCs w:val="22"/>
        </w:rPr>
      </w:pPr>
    </w:p>
    <w:p w14:paraId="2B1368F3" w14:textId="77777777" w:rsidR="00F4127F" w:rsidRDefault="00F4127F" w:rsidP="00FF426B">
      <w:pPr>
        <w:spacing w:line="360" w:lineRule="auto"/>
        <w:contextualSpacing/>
        <w:jc w:val="both"/>
        <w:rPr>
          <w:rFonts w:ascii="Palatino Linotype" w:hAnsi="Palatino Linotype" w:cs="Tahoma"/>
          <w:sz w:val="22"/>
          <w:szCs w:val="22"/>
        </w:rPr>
      </w:pPr>
    </w:p>
    <w:p w14:paraId="22ADF424" w14:textId="77777777" w:rsidR="00F4127F" w:rsidRDefault="00F4127F" w:rsidP="00FF426B">
      <w:pPr>
        <w:spacing w:line="360" w:lineRule="auto"/>
        <w:contextualSpacing/>
        <w:jc w:val="both"/>
        <w:rPr>
          <w:rFonts w:ascii="Palatino Linotype" w:hAnsi="Palatino Linotype" w:cs="Tahoma"/>
          <w:sz w:val="22"/>
          <w:szCs w:val="22"/>
        </w:rPr>
      </w:pPr>
    </w:p>
    <w:p w14:paraId="067BD5F5" w14:textId="77777777" w:rsidR="00F4127F" w:rsidRDefault="00F4127F" w:rsidP="00FF426B">
      <w:pPr>
        <w:spacing w:line="360" w:lineRule="auto"/>
        <w:contextualSpacing/>
        <w:jc w:val="both"/>
        <w:rPr>
          <w:rFonts w:ascii="Palatino Linotype" w:hAnsi="Palatino Linotype" w:cs="Tahoma"/>
          <w:sz w:val="22"/>
          <w:szCs w:val="22"/>
        </w:rPr>
      </w:pPr>
    </w:p>
    <w:p w14:paraId="57CBD96A" w14:textId="77777777" w:rsidR="00F4127F" w:rsidRDefault="00F4127F" w:rsidP="00FF426B">
      <w:pPr>
        <w:spacing w:line="360" w:lineRule="auto"/>
        <w:contextualSpacing/>
        <w:jc w:val="both"/>
        <w:rPr>
          <w:rFonts w:ascii="Palatino Linotype" w:hAnsi="Palatino Linotype" w:cs="Tahoma"/>
          <w:sz w:val="22"/>
          <w:szCs w:val="22"/>
        </w:rPr>
      </w:pPr>
    </w:p>
    <w:p w14:paraId="4260A74D" w14:textId="77777777" w:rsidR="00F4127F" w:rsidRDefault="00F4127F" w:rsidP="00FF426B">
      <w:pPr>
        <w:spacing w:line="360" w:lineRule="auto"/>
        <w:contextualSpacing/>
        <w:jc w:val="both"/>
        <w:rPr>
          <w:rFonts w:ascii="Palatino Linotype" w:hAnsi="Palatino Linotype" w:cs="Tahoma"/>
          <w:sz w:val="22"/>
          <w:szCs w:val="22"/>
        </w:rPr>
      </w:pPr>
    </w:p>
    <w:p w14:paraId="10FF0F1D" w14:textId="77777777" w:rsidR="00F4127F" w:rsidRDefault="00F4127F" w:rsidP="00FF426B">
      <w:pPr>
        <w:spacing w:line="360" w:lineRule="auto"/>
        <w:contextualSpacing/>
        <w:jc w:val="both"/>
        <w:rPr>
          <w:rFonts w:ascii="Palatino Linotype" w:hAnsi="Palatino Linotype" w:cs="Tahoma"/>
          <w:sz w:val="22"/>
          <w:szCs w:val="22"/>
        </w:rPr>
      </w:pPr>
    </w:p>
    <w:p w14:paraId="23F392B8" w14:textId="77777777" w:rsidR="00F4127F" w:rsidRDefault="00F4127F" w:rsidP="00FF426B">
      <w:pPr>
        <w:spacing w:line="360" w:lineRule="auto"/>
        <w:contextualSpacing/>
        <w:jc w:val="both"/>
        <w:rPr>
          <w:rFonts w:ascii="Palatino Linotype" w:hAnsi="Palatino Linotype" w:cs="Tahoma"/>
          <w:sz w:val="22"/>
          <w:szCs w:val="22"/>
        </w:rPr>
      </w:pPr>
    </w:p>
    <w:p w14:paraId="525065C0" w14:textId="77777777" w:rsidR="00F4127F" w:rsidRDefault="00F4127F" w:rsidP="00FF426B">
      <w:pPr>
        <w:spacing w:line="360" w:lineRule="auto"/>
        <w:contextualSpacing/>
        <w:jc w:val="both"/>
        <w:rPr>
          <w:rFonts w:ascii="Palatino Linotype" w:hAnsi="Palatino Linotype" w:cs="Tahoma"/>
          <w:sz w:val="22"/>
          <w:szCs w:val="22"/>
        </w:rPr>
      </w:pPr>
    </w:p>
    <w:p w14:paraId="715C4679" w14:textId="77777777" w:rsidR="00F4127F" w:rsidRDefault="00F4127F" w:rsidP="00FF426B">
      <w:pPr>
        <w:spacing w:line="360" w:lineRule="auto"/>
        <w:contextualSpacing/>
        <w:jc w:val="both"/>
        <w:rPr>
          <w:rFonts w:ascii="Palatino Linotype" w:hAnsi="Palatino Linotype" w:cs="Tahoma"/>
          <w:sz w:val="22"/>
          <w:szCs w:val="22"/>
        </w:rPr>
      </w:pPr>
    </w:p>
    <w:p w14:paraId="7C0873FC" w14:textId="77777777" w:rsidR="00F4127F" w:rsidRDefault="00F4127F" w:rsidP="00FF426B">
      <w:pPr>
        <w:spacing w:line="360" w:lineRule="auto"/>
        <w:contextualSpacing/>
        <w:jc w:val="both"/>
        <w:rPr>
          <w:rFonts w:ascii="Palatino Linotype" w:hAnsi="Palatino Linotype" w:cs="Tahoma"/>
          <w:sz w:val="22"/>
          <w:szCs w:val="22"/>
        </w:rPr>
      </w:pPr>
    </w:p>
    <w:p w14:paraId="6B567744" w14:textId="77777777" w:rsidR="00F4127F" w:rsidRDefault="00F4127F" w:rsidP="00FF426B">
      <w:pPr>
        <w:spacing w:line="360" w:lineRule="auto"/>
        <w:contextualSpacing/>
        <w:jc w:val="both"/>
        <w:rPr>
          <w:rFonts w:ascii="Palatino Linotype" w:hAnsi="Palatino Linotype" w:cs="Tahoma"/>
          <w:sz w:val="22"/>
          <w:szCs w:val="22"/>
        </w:rPr>
      </w:pPr>
    </w:p>
    <w:p w14:paraId="6F2A5B1E" w14:textId="77777777" w:rsidR="00F4127F" w:rsidRDefault="00F4127F" w:rsidP="00FF426B">
      <w:pPr>
        <w:spacing w:line="360" w:lineRule="auto"/>
        <w:contextualSpacing/>
        <w:jc w:val="both"/>
        <w:rPr>
          <w:rFonts w:ascii="Palatino Linotype" w:hAnsi="Palatino Linotype" w:cs="Tahoma"/>
          <w:sz w:val="22"/>
          <w:szCs w:val="22"/>
        </w:rPr>
      </w:pPr>
    </w:p>
    <w:p w14:paraId="46F691FF" w14:textId="77777777" w:rsidR="00F4127F" w:rsidRDefault="00F4127F" w:rsidP="00FF426B">
      <w:pPr>
        <w:spacing w:line="360" w:lineRule="auto"/>
        <w:contextualSpacing/>
        <w:jc w:val="both"/>
        <w:rPr>
          <w:rFonts w:ascii="Palatino Linotype" w:hAnsi="Palatino Linotype" w:cs="Tahoma"/>
          <w:sz w:val="22"/>
          <w:szCs w:val="22"/>
        </w:rPr>
      </w:pPr>
    </w:p>
    <w:p w14:paraId="7C4BC677" w14:textId="77777777" w:rsidR="00F4127F" w:rsidRDefault="00F4127F" w:rsidP="00FF426B">
      <w:pPr>
        <w:spacing w:line="360" w:lineRule="auto"/>
        <w:contextualSpacing/>
        <w:jc w:val="both"/>
        <w:rPr>
          <w:rFonts w:ascii="Palatino Linotype" w:hAnsi="Palatino Linotype" w:cs="Tahoma"/>
          <w:sz w:val="22"/>
          <w:szCs w:val="22"/>
        </w:rPr>
      </w:pPr>
    </w:p>
    <w:p w14:paraId="0209B37A" w14:textId="77777777" w:rsidR="00F4127F" w:rsidRDefault="00F4127F" w:rsidP="00FF426B">
      <w:pPr>
        <w:spacing w:line="360" w:lineRule="auto"/>
        <w:contextualSpacing/>
        <w:jc w:val="both"/>
        <w:rPr>
          <w:rFonts w:ascii="Palatino Linotype" w:hAnsi="Palatino Linotype" w:cs="Tahoma"/>
          <w:sz w:val="22"/>
          <w:szCs w:val="22"/>
        </w:rPr>
      </w:pPr>
    </w:p>
    <w:p w14:paraId="493706B1" w14:textId="77777777" w:rsidR="00F4127F" w:rsidRDefault="00F4127F" w:rsidP="00FF426B">
      <w:pPr>
        <w:spacing w:line="360" w:lineRule="auto"/>
        <w:contextualSpacing/>
        <w:jc w:val="both"/>
        <w:rPr>
          <w:rFonts w:ascii="Palatino Linotype" w:hAnsi="Palatino Linotype" w:cs="Tahoma"/>
          <w:sz w:val="22"/>
          <w:szCs w:val="22"/>
        </w:rPr>
      </w:pPr>
    </w:p>
    <w:p w14:paraId="5F08970F" w14:textId="77777777" w:rsidR="00F4127F" w:rsidRDefault="00F4127F" w:rsidP="00FF426B">
      <w:pPr>
        <w:spacing w:line="360" w:lineRule="auto"/>
        <w:contextualSpacing/>
        <w:jc w:val="both"/>
        <w:rPr>
          <w:rFonts w:ascii="Palatino Linotype" w:hAnsi="Palatino Linotype" w:cs="Tahoma"/>
          <w:sz w:val="22"/>
          <w:szCs w:val="22"/>
        </w:rPr>
      </w:pPr>
    </w:p>
    <w:p w14:paraId="6797F45C" w14:textId="77777777" w:rsidR="00F4127F" w:rsidRDefault="00F4127F" w:rsidP="00FF426B">
      <w:pPr>
        <w:spacing w:line="360" w:lineRule="auto"/>
        <w:contextualSpacing/>
        <w:jc w:val="both"/>
        <w:rPr>
          <w:rFonts w:ascii="Palatino Linotype" w:hAnsi="Palatino Linotype" w:cs="Tahoma"/>
          <w:sz w:val="22"/>
          <w:szCs w:val="22"/>
        </w:rPr>
      </w:pPr>
    </w:p>
    <w:p w14:paraId="4B866C6D" w14:textId="77777777" w:rsidR="00F4127F" w:rsidRDefault="00F4127F" w:rsidP="00FF426B">
      <w:pPr>
        <w:spacing w:line="360" w:lineRule="auto"/>
        <w:contextualSpacing/>
        <w:jc w:val="both"/>
        <w:rPr>
          <w:rFonts w:ascii="Palatino Linotype" w:hAnsi="Palatino Linotype" w:cs="Tahoma"/>
          <w:sz w:val="22"/>
          <w:szCs w:val="22"/>
        </w:rPr>
      </w:pPr>
    </w:p>
    <w:p w14:paraId="7EFA66DD" w14:textId="77777777" w:rsidR="00F4127F" w:rsidRDefault="00F4127F" w:rsidP="00FF426B">
      <w:pPr>
        <w:spacing w:line="360" w:lineRule="auto"/>
        <w:contextualSpacing/>
        <w:jc w:val="both"/>
        <w:rPr>
          <w:rFonts w:ascii="Palatino Linotype" w:hAnsi="Palatino Linotype" w:cs="Tahoma"/>
          <w:sz w:val="22"/>
          <w:szCs w:val="22"/>
        </w:rPr>
      </w:pPr>
    </w:p>
    <w:p w14:paraId="69D0B7E9" w14:textId="77777777" w:rsidR="0089175F" w:rsidRDefault="0089175F" w:rsidP="00FF426B">
      <w:pPr>
        <w:spacing w:line="360" w:lineRule="auto"/>
        <w:contextualSpacing/>
        <w:jc w:val="both"/>
        <w:rPr>
          <w:rFonts w:ascii="Palatino Linotype" w:hAnsi="Palatino Linotype" w:cs="Tahoma"/>
          <w:sz w:val="22"/>
          <w:szCs w:val="22"/>
        </w:rPr>
      </w:pPr>
    </w:p>
    <w:p w14:paraId="072C646D" w14:textId="77777777" w:rsidR="001F1A77" w:rsidRDefault="001F1A77" w:rsidP="00FF426B">
      <w:pPr>
        <w:spacing w:line="360" w:lineRule="auto"/>
        <w:contextualSpacing/>
        <w:jc w:val="both"/>
        <w:rPr>
          <w:rFonts w:ascii="Palatino Linotype" w:hAnsi="Palatino Linotype" w:cs="Tahoma"/>
          <w:sz w:val="22"/>
          <w:szCs w:val="22"/>
        </w:rPr>
      </w:pPr>
    </w:p>
    <w:p w14:paraId="4D1569F6" w14:textId="77777777" w:rsidR="001F1A77" w:rsidRDefault="001F1A77" w:rsidP="00FF426B">
      <w:pPr>
        <w:spacing w:line="360" w:lineRule="auto"/>
        <w:contextualSpacing/>
        <w:jc w:val="both"/>
        <w:rPr>
          <w:rFonts w:ascii="Palatino Linotype" w:hAnsi="Palatino Linotype" w:cs="Tahoma"/>
          <w:sz w:val="22"/>
          <w:szCs w:val="22"/>
        </w:rPr>
      </w:pPr>
    </w:p>
    <w:p w14:paraId="498EDD54" w14:textId="77777777" w:rsidR="000B1059" w:rsidRDefault="000B1059" w:rsidP="00FF426B">
      <w:pPr>
        <w:spacing w:line="360" w:lineRule="auto"/>
        <w:contextualSpacing/>
        <w:jc w:val="both"/>
        <w:rPr>
          <w:rFonts w:ascii="Palatino Linotype" w:hAnsi="Palatino Linotype" w:cs="Tahoma"/>
          <w:sz w:val="22"/>
          <w:szCs w:val="22"/>
        </w:rPr>
      </w:pPr>
    </w:p>
    <w:p w14:paraId="08CDCCFD" w14:textId="77777777" w:rsidR="000B1059" w:rsidRDefault="000B1059" w:rsidP="00FF426B">
      <w:pPr>
        <w:spacing w:line="360" w:lineRule="auto"/>
        <w:contextualSpacing/>
        <w:jc w:val="both"/>
        <w:rPr>
          <w:rFonts w:ascii="Palatino Linotype" w:hAnsi="Palatino Linotype" w:cs="Tahoma"/>
          <w:sz w:val="22"/>
          <w:szCs w:val="22"/>
        </w:rPr>
      </w:pPr>
    </w:p>
    <w:p w14:paraId="5A3DC7D9" w14:textId="77777777" w:rsidR="000B1059" w:rsidRDefault="000B1059" w:rsidP="00FF426B">
      <w:pPr>
        <w:spacing w:line="360" w:lineRule="auto"/>
        <w:contextualSpacing/>
        <w:jc w:val="both"/>
        <w:rPr>
          <w:rFonts w:ascii="Palatino Linotype" w:hAnsi="Palatino Linotype" w:cs="Tahoma"/>
          <w:sz w:val="22"/>
          <w:szCs w:val="22"/>
        </w:rPr>
      </w:pPr>
    </w:p>
    <w:p w14:paraId="0F28A3AE" w14:textId="77777777" w:rsidR="001F1A77" w:rsidRDefault="001F1A77" w:rsidP="00FF426B">
      <w:pPr>
        <w:spacing w:line="360" w:lineRule="auto"/>
        <w:contextualSpacing/>
        <w:jc w:val="both"/>
        <w:rPr>
          <w:rFonts w:ascii="Palatino Linotype" w:hAnsi="Palatino Linotype" w:cs="Tahoma"/>
          <w:sz w:val="22"/>
          <w:szCs w:val="22"/>
        </w:rPr>
      </w:pPr>
    </w:p>
    <w:p w14:paraId="251C0781" w14:textId="77777777" w:rsidR="001F1A77" w:rsidRDefault="001F1A77" w:rsidP="00FF426B">
      <w:pPr>
        <w:spacing w:line="360" w:lineRule="auto"/>
        <w:contextualSpacing/>
        <w:jc w:val="both"/>
        <w:rPr>
          <w:rFonts w:ascii="Palatino Linotype" w:hAnsi="Palatino Linotype" w:cs="Tahoma"/>
          <w:sz w:val="22"/>
          <w:szCs w:val="22"/>
        </w:rPr>
      </w:pPr>
    </w:p>
    <w:p w14:paraId="3F58A9AB" w14:textId="77777777" w:rsidR="001F1A77" w:rsidRDefault="001F1A77" w:rsidP="00FF426B">
      <w:pPr>
        <w:spacing w:line="360" w:lineRule="auto"/>
        <w:contextualSpacing/>
        <w:jc w:val="both"/>
        <w:rPr>
          <w:rFonts w:ascii="Palatino Linotype" w:hAnsi="Palatino Linotype" w:cs="Tahoma"/>
          <w:sz w:val="22"/>
          <w:szCs w:val="22"/>
        </w:rPr>
      </w:pPr>
    </w:p>
    <w:p w14:paraId="4771DBBD" w14:textId="77777777" w:rsidR="001F1A77" w:rsidRDefault="001F1A77" w:rsidP="00FF426B">
      <w:pPr>
        <w:spacing w:line="360" w:lineRule="auto"/>
        <w:contextualSpacing/>
        <w:jc w:val="both"/>
        <w:rPr>
          <w:rFonts w:ascii="Palatino Linotype" w:hAnsi="Palatino Linotype" w:cs="Tahoma"/>
          <w:sz w:val="22"/>
          <w:szCs w:val="22"/>
        </w:rPr>
      </w:pPr>
    </w:p>
    <w:p w14:paraId="7607BA99" w14:textId="77777777" w:rsidR="001F1A77" w:rsidRDefault="001F1A77" w:rsidP="00FF426B">
      <w:pPr>
        <w:spacing w:line="360" w:lineRule="auto"/>
        <w:contextualSpacing/>
        <w:jc w:val="both"/>
        <w:rPr>
          <w:rFonts w:ascii="Palatino Linotype" w:hAnsi="Palatino Linotype" w:cs="Tahoma"/>
          <w:sz w:val="22"/>
          <w:szCs w:val="22"/>
        </w:rPr>
      </w:pPr>
    </w:p>
    <w:p w14:paraId="218E70BA" w14:textId="77777777" w:rsidR="001F1A77" w:rsidRDefault="001F1A77" w:rsidP="00FF426B">
      <w:pPr>
        <w:spacing w:line="360" w:lineRule="auto"/>
        <w:contextualSpacing/>
        <w:jc w:val="both"/>
        <w:rPr>
          <w:rFonts w:ascii="Palatino Linotype" w:hAnsi="Palatino Linotype" w:cs="Tahoma"/>
          <w:sz w:val="22"/>
          <w:szCs w:val="22"/>
        </w:rPr>
      </w:pPr>
    </w:p>
    <w:p w14:paraId="70874DD5" w14:textId="77777777" w:rsidR="001F1A77" w:rsidRDefault="001F1A77" w:rsidP="00FF426B">
      <w:pPr>
        <w:spacing w:line="360" w:lineRule="auto"/>
        <w:contextualSpacing/>
        <w:jc w:val="both"/>
        <w:rPr>
          <w:rFonts w:ascii="Palatino Linotype" w:hAnsi="Palatino Linotype" w:cs="Tahoma"/>
          <w:sz w:val="22"/>
          <w:szCs w:val="22"/>
        </w:rPr>
      </w:pPr>
    </w:p>
    <w:p w14:paraId="11C1E269" w14:textId="77777777" w:rsidR="001F1A77" w:rsidRPr="003A1DF0" w:rsidRDefault="001F1A77" w:rsidP="00FF426B">
      <w:pPr>
        <w:spacing w:line="360" w:lineRule="auto"/>
        <w:contextualSpacing/>
        <w:jc w:val="both"/>
        <w:rPr>
          <w:rFonts w:ascii="Palatino Linotype" w:hAnsi="Palatino Linotype" w:cs="Tahoma"/>
          <w:sz w:val="22"/>
          <w:szCs w:val="22"/>
        </w:rPr>
      </w:pPr>
    </w:p>
    <w:p w14:paraId="56179DB3"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815B6" w14:textId="77777777" w:rsidR="00140B97" w:rsidRDefault="00140B97" w:rsidP="00B31222">
      <w:r>
        <w:separator/>
      </w:r>
    </w:p>
  </w:endnote>
  <w:endnote w:type="continuationSeparator" w:id="0">
    <w:p w14:paraId="4080B887" w14:textId="77777777" w:rsidR="00140B97" w:rsidRDefault="00140B97" w:rsidP="00B31222">
      <w:r>
        <w:continuationSeparator/>
      </w:r>
    </w:p>
  </w:endnote>
  <w:endnote w:type="continuationNotice" w:id="1">
    <w:p w14:paraId="528C7D5C" w14:textId="77777777" w:rsidR="00140B97" w:rsidRDefault="00140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01919764" w14:textId="77777777" w:rsidR="003067AB" w:rsidRDefault="003067A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B346F">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B346F">
              <w:rPr>
                <w:b/>
                <w:bCs/>
                <w:noProof/>
              </w:rPr>
              <w:t>19</w:t>
            </w:r>
            <w:r>
              <w:rPr>
                <w:b/>
                <w:bCs/>
                <w:sz w:val="24"/>
                <w:szCs w:val="24"/>
              </w:rPr>
              <w:fldChar w:fldCharType="end"/>
            </w:r>
          </w:p>
        </w:sdtContent>
      </w:sdt>
    </w:sdtContent>
  </w:sdt>
  <w:p w14:paraId="4969851C" w14:textId="77777777" w:rsidR="003067AB" w:rsidRDefault="003067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6F36B938" w14:textId="77777777" w:rsidR="003067AB" w:rsidRDefault="003067A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40B9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40B97">
              <w:rPr>
                <w:b/>
                <w:bCs/>
                <w:noProof/>
              </w:rPr>
              <w:t>1</w:t>
            </w:r>
            <w:r>
              <w:rPr>
                <w:b/>
                <w:bCs/>
                <w:sz w:val="24"/>
                <w:szCs w:val="24"/>
              </w:rPr>
              <w:fldChar w:fldCharType="end"/>
            </w:r>
          </w:p>
        </w:sdtContent>
      </w:sdt>
    </w:sdtContent>
  </w:sdt>
  <w:p w14:paraId="216C92CE" w14:textId="77777777" w:rsidR="003067AB" w:rsidRDefault="003067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30434" w14:textId="77777777" w:rsidR="00140B97" w:rsidRDefault="00140B97" w:rsidP="00B31222">
      <w:r>
        <w:separator/>
      </w:r>
    </w:p>
  </w:footnote>
  <w:footnote w:type="continuationSeparator" w:id="0">
    <w:p w14:paraId="527C57BC" w14:textId="77777777" w:rsidR="00140B97" w:rsidRDefault="00140B97" w:rsidP="00B31222">
      <w:r>
        <w:continuationSeparator/>
      </w:r>
    </w:p>
  </w:footnote>
  <w:footnote w:type="continuationNotice" w:id="1">
    <w:p w14:paraId="0C1126DA" w14:textId="77777777" w:rsidR="00140B97" w:rsidRDefault="00140B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23543" w14:textId="77777777" w:rsidR="003067AB" w:rsidRDefault="00140B97">
    <w:pPr>
      <w:pStyle w:val="Encabezado"/>
    </w:pPr>
    <w:r>
      <w:rPr>
        <w:noProof/>
        <w:lang w:eastAsia="es-MX"/>
      </w:rPr>
      <w:pict w14:anchorId="3917D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3067AB" w:rsidRPr="005C106F" w14:paraId="37DAC702" w14:textId="77777777" w:rsidTr="00202DB8">
      <w:trPr>
        <w:trHeight w:val="1435"/>
      </w:trPr>
      <w:tc>
        <w:tcPr>
          <w:tcW w:w="2835" w:type="dxa"/>
          <w:shd w:val="clear" w:color="auto" w:fill="auto"/>
        </w:tcPr>
        <w:p w14:paraId="4F386AB0" w14:textId="77777777" w:rsidR="003067AB" w:rsidRPr="005C106F" w:rsidRDefault="003067AB"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620596FC" wp14:editId="0B7E3D68">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4261C7D7" w14:textId="77777777" w:rsidR="003067AB" w:rsidRDefault="003067AB"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3067AB" w14:paraId="28CCCF22" w14:textId="77777777" w:rsidTr="00DF3BE8">
            <w:trPr>
              <w:trHeight w:val="144"/>
            </w:trPr>
            <w:tc>
              <w:tcPr>
                <w:tcW w:w="2589" w:type="dxa"/>
              </w:tcPr>
              <w:p w14:paraId="3C3C5E25" w14:textId="77777777" w:rsidR="003067AB" w:rsidRPr="00431A70" w:rsidRDefault="003067AB"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2F47F84" w14:textId="0AF442B9" w:rsidR="003067AB" w:rsidRPr="00F05D53" w:rsidRDefault="00F002E5" w:rsidP="00CB1F95">
                <w:pPr>
                  <w:tabs>
                    <w:tab w:val="right" w:pos="8838"/>
                  </w:tabs>
                  <w:ind w:left="-106" w:right="171"/>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06751</w:t>
                </w:r>
                <w:r w:rsidR="003067AB" w:rsidRPr="00F05D53">
                  <w:rPr>
                    <w:rFonts w:ascii="Palatino Linotype" w:eastAsia="Calibri" w:hAnsi="Palatino Linotype" w:cs="Tahoma"/>
                    <w:sz w:val="22"/>
                    <w:szCs w:val="22"/>
                    <w:lang w:val="es-MX" w:eastAsia="en-US"/>
                  </w:rPr>
                  <w:t>/INFOEM/IP/RR/2024</w:t>
                </w:r>
              </w:p>
            </w:tc>
          </w:tr>
          <w:tr w:rsidR="003067AB" w14:paraId="08A65171" w14:textId="77777777" w:rsidTr="00DF3BE8">
            <w:trPr>
              <w:trHeight w:val="283"/>
            </w:trPr>
            <w:tc>
              <w:tcPr>
                <w:tcW w:w="2589" w:type="dxa"/>
              </w:tcPr>
              <w:p w14:paraId="54331FA5" w14:textId="77777777" w:rsidR="003067AB" w:rsidRPr="00431A70" w:rsidRDefault="003067AB"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851E40B" w14:textId="4DB74437" w:rsidR="003067AB" w:rsidRPr="005F13CF" w:rsidRDefault="003067AB"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w:t>
                </w:r>
                <w:r w:rsidR="00F002E5">
                  <w:rPr>
                    <w:rFonts w:ascii="Palatino Linotype" w:eastAsia="Calibri" w:hAnsi="Palatino Linotype" w:cs="Tahoma"/>
                    <w:bCs/>
                    <w:sz w:val="22"/>
                    <w:szCs w:val="22"/>
                    <w:lang w:val="es-MX" w:eastAsia="en-US"/>
                  </w:rPr>
                  <w:t>Teoloyucan</w:t>
                </w:r>
              </w:p>
            </w:tc>
          </w:tr>
          <w:tr w:rsidR="003067AB" w14:paraId="2AC4085E" w14:textId="77777777" w:rsidTr="00DF3BE8">
            <w:trPr>
              <w:trHeight w:val="283"/>
            </w:trPr>
            <w:tc>
              <w:tcPr>
                <w:tcW w:w="2589" w:type="dxa"/>
              </w:tcPr>
              <w:p w14:paraId="6F8F0E8D" w14:textId="77777777" w:rsidR="003067AB" w:rsidRPr="00431A70" w:rsidRDefault="003067AB"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E2E2165" w14:textId="77777777" w:rsidR="003067AB" w:rsidRPr="00431A70" w:rsidRDefault="003067AB"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D81CE79" w14:textId="77777777" w:rsidR="003067AB" w:rsidRPr="005C106F" w:rsidRDefault="003067AB" w:rsidP="005743D2">
          <w:pPr>
            <w:tabs>
              <w:tab w:val="right" w:pos="8838"/>
            </w:tabs>
            <w:ind w:left="-28"/>
            <w:jc w:val="both"/>
            <w:rPr>
              <w:rFonts w:ascii="Arial" w:eastAsia="Calibri" w:hAnsi="Arial" w:cs="Arial"/>
              <w:b/>
              <w:sz w:val="22"/>
              <w:szCs w:val="22"/>
              <w:lang w:eastAsia="en-US"/>
            </w:rPr>
          </w:pPr>
        </w:p>
      </w:tc>
    </w:tr>
  </w:tbl>
  <w:p w14:paraId="5F116367" w14:textId="77777777" w:rsidR="003067AB" w:rsidRPr="00A25151" w:rsidRDefault="003067AB"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3067AB" w:rsidRPr="00330DA7" w14:paraId="0F4EEAFF" w14:textId="77777777" w:rsidTr="003B165A">
      <w:trPr>
        <w:trHeight w:val="1435"/>
      </w:trPr>
      <w:tc>
        <w:tcPr>
          <w:tcW w:w="2835" w:type="dxa"/>
          <w:shd w:val="clear" w:color="auto" w:fill="auto"/>
        </w:tcPr>
        <w:p w14:paraId="3DF73A64" w14:textId="77777777" w:rsidR="003067AB" w:rsidRPr="00330DA7" w:rsidRDefault="003067AB"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05067BED" wp14:editId="64CCEEF7">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3067AB" w:rsidRPr="00431A70" w14:paraId="52D1A3A1" w14:textId="77777777" w:rsidTr="00DF3BE8">
            <w:trPr>
              <w:trHeight w:val="144"/>
            </w:trPr>
            <w:tc>
              <w:tcPr>
                <w:tcW w:w="2589" w:type="dxa"/>
              </w:tcPr>
              <w:p w14:paraId="5087DE93" w14:textId="77777777" w:rsidR="003067AB" w:rsidRPr="00431A70" w:rsidRDefault="003067AB"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07729BDA" w14:textId="74C0FFF3" w:rsidR="003067AB" w:rsidRPr="00F05D53" w:rsidRDefault="002F0253" w:rsidP="00CB1F95">
                <w:pPr>
                  <w:tabs>
                    <w:tab w:val="right" w:pos="8838"/>
                  </w:tabs>
                  <w:ind w:left="-106"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06751</w:t>
                </w:r>
                <w:r w:rsidR="003067AB" w:rsidRPr="00F05D53">
                  <w:rPr>
                    <w:rFonts w:ascii="Palatino Linotype" w:eastAsia="Calibri" w:hAnsi="Palatino Linotype" w:cs="Tahoma"/>
                    <w:sz w:val="22"/>
                    <w:szCs w:val="22"/>
                    <w:lang w:val="es-MX" w:eastAsia="en-US"/>
                  </w:rPr>
                  <w:t>/INFOEM/IP/RR/2024</w:t>
                </w:r>
              </w:p>
            </w:tc>
          </w:tr>
          <w:tr w:rsidR="003067AB" w:rsidRPr="00286D0C" w14:paraId="3EC604CA" w14:textId="77777777" w:rsidTr="00DF3BE8">
            <w:trPr>
              <w:trHeight w:val="144"/>
            </w:trPr>
            <w:tc>
              <w:tcPr>
                <w:tcW w:w="2589" w:type="dxa"/>
              </w:tcPr>
              <w:p w14:paraId="4F7F427C" w14:textId="77777777" w:rsidR="003067AB" w:rsidRPr="00431A70" w:rsidRDefault="003067AB"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60267792" w14:textId="0E0CBB70" w:rsidR="003067AB" w:rsidRPr="00286D0C" w:rsidRDefault="009B346F" w:rsidP="005F13CF">
                <w:pPr>
                  <w:tabs>
                    <w:tab w:val="left" w:pos="3122"/>
                    <w:tab w:val="right" w:pos="8838"/>
                  </w:tabs>
                  <w:ind w:left="-106" w:right="-105"/>
                  <w:jc w:val="both"/>
                  <w:rPr>
                    <w:rFonts w:ascii="Palatino Linotype" w:eastAsia="Calibri" w:hAnsi="Palatino Linotype" w:cs="Tahoma"/>
                    <w:bCs/>
                    <w:sz w:val="22"/>
                    <w:szCs w:val="22"/>
                    <w:lang w:eastAsia="en-US"/>
                  </w:rPr>
                </w:pPr>
                <w:r w:rsidRPr="009B346F">
                  <w:rPr>
                    <w:rFonts w:ascii="Palatino Linotype" w:eastAsia="Calibri" w:hAnsi="Palatino Linotype" w:cs="Tahoma"/>
                    <w:bCs/>
                    <w:sz w:val="22"/>
                    <w:szCs w:val="22"/>
                    <w:highlight w:val="black"/>
                    <w:lang w:eastAsia="en-US"/>
                  </w:rPr>
                  <w:t>XXXXXXXXXX</w:t>
                </w:r>
              </w:p>
            </w:tc>
          </w:tr>
          <w:tr w:rsidR="003067AB" w:rsidRPr="00431A70" w14:paraId="7CE82957" w14:textId="77777777" w:rsidTr="00DF3BE8">
            <w:trPr>
              <w:trHeight w:val="283"/>
            </w:trPr>
            <w:tc>
              <w:tcPr>
                <w:tcW w:w="2589" w:type="dxa"/>
              </w:tcPr>
              <w:p w14:paraId="4DB290AC" w14:textId="77777777" w:rsidR="003067AB" w:rsidRPr="00431A70" w:rsidRDefault="003067AB"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66507C6" w14:textId="5DBFDB98" w:rsidR="003067AB" w:rsidRPr="005F13CF" w:rsidRDefault="003067AB"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w:t>
                </w:r>
                <w:r w:rsidR="00F002E5">
                  <w:rPr>
                    <w:rFonts w:ascii="Palatino Linotype" w:eastAsia="Calibri" w:hAnsi="Palatino Linotype" w:cs="Tahoma"/>
                    <w:bCs/>
                    <w:sz w:val="22"/>
                    <w:szCs w:val="22"/>
                    <w:lang w:val="es-MX" w:eastAsia="en-US"/>
                  </w:rPr>
                  <w:t>Teoloyucan</w:t>
                </w:r>
              </w:p>
            </w:tc>
          </w:tr>
          <w:tr w:rsidR="003067AB" w:rsidRPr="00431A70" w14:paraId="5BFAF9C5" w14:textId="77777777" w:rsidTr="00DF3BE8">
            <w:trPr>
              <w:trHeight w:val="283"/>
            </w:trPr>
            <w:tc>
              <w:tcPr>
                <w:tcW w:w="2589" w:type="dxa"/>
              </w:tcPr>
              <w:p w14:paraId="7186FCD1" w14:textId="77777777" w:rsidR="003067AB" w:rsidRPr="00431A70" w:rsidRDefault="003067AB"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29DD4D6" w14:textId="77777777" w:rsidR="003067AB" w:rsidRPr="00431A70" w:rsidRDefault="003067AB"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464CE736" w14:textId="77777777" w:rsidR="003067AB" w:rsidRPr="00330DA7" w:rsidRDefault="003067AB" w:rsidP="00DB7E5F">
          <w:pPr>
            <w:tabs>
              <w:tab w:val="right" w:pos="8838"/>
            </w:tabs>
            <w:ind w:left="-28"/>
            <w:jc w:val="both"/>
            <w:rPr>
              <w:rFonts w:ascii="Arial" w:eastAsia="Calibri" w:hAnsi="Arial" w:cs="Arial"/>
              <w:b/>
              <w:sz w:val="22"/>
              <w:szCs w:val="22"/>
              <w:lang w:eastAsia="en-US"/>
            </w:rPr>
          </w:pPr>
        </w:p>
      </w:tc>
    </w:tr>
  </w:tbl>
  <w:p w14:paraId="6199ED16" w14:textId="77777777" w:rsidR="003067AB" w:rsidRPr="00330DA7" w:rsidRDefault="003067AB"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11C440F"/>
    <w:multiLevelType w:val="hybridMultilevel"/>
    <w:tmpl w:val="38B4B1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94C03"/>
    <w:multiLevelType w:val="hybridMultilevel"/>
    <w:tmpl w:val="4010F2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721DF7"/>
    <w:multiLevelType w:val="hybridMultilevel"/>
    <w:tmpl w:val="4CEC66D8"/>
    <w:lvl w:ilvl="0" w:tplc="E1C4CBC0">
      <w:start w:val="1"/>
      <w:numFmt w:val="lowerLetter"/>
      <w:lvlText w:val="%1."/>
      <w:lvlJc w:val="left"/>
      <w:pPr>
        <w:ind w:left="1647" w:hanging="360"/>
      </w:pPr>
      <w:rPr>
        <w:rFonts w:ascii="Palatino Linotype" w:eastAsia="Times New Roman" w:hAnsi="Palatino Linotype" w:cs="Times New Roman"/>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5" w15:restartNumberingAfterBreak="0">
    <w:nsid w:val="08820736"/>
    <w:multiLevelType w:val="hybridMultilevel"/>
    <w:tmpl w:val="04C678C6"/>
    <w:lvl w:ilvl="0" w:tplc="B964DF34">
      <w:start w:val="1"/>
      <w:numFmt w:val="lowerLetter"/>
      <w:lvlText w:val="%1."/>
      <w:lvlJc w:val="left"/>
      <w:pPr>
        <w:ind w:left="1647" w:hanging="360"/>
      </w:pPr>
      <w:rPr>
        <w:rFonts w:ascii="Palatino Linotype" w:eastAsia="Times New Roman" w:hAnsi="Palatino Linotype" w:cs="Times New Roman"/>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6"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547D8E"/>
    <w:multiLevelType w:val="hybridMultilevel"/>
    <w:tmpl w:val="FE467A5E"/>
    <w:lvl w:ilvl="0" w:tplc="1A64C744">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886083"/>
    <w:multiLevelType w:val="hybridMultilevel"/>
    <w:tmpl w:val="4CEC66D8"/>
    <w:lvl w:ilvl="0" w:tplc="E1C4CBC0">
      <w:start w:val="1"/>
      <w:numFmt w:val="lowerLetter"/>
      <w:lvlText w:val="%1."/>
      <w:lvlJc w:val="left"/>
      <w:pPr>
        <w:ind w:left="1647" w:hanging="360"/>
      </w:pPr>
      <w:rPr>
        <w:rFonts w:ascii="Palatino Linotype" w:eastAsia="Times New Roman" w:hAnsi="Palatino Linotype" w:cs="Times New Roman"/>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15"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170E14"/>
    <w:multiLevelType w:val="hybridMultilevel"/>
    <w:tmpl w:val="4010F2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3E3F78"/>
    <w:multiLevelType w:val="hybridMultilevel"/>
    <w:tmpl w:val="C8842226"/>
    <w:lvl w:ilvl="0" w:tplc="1A64C744">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BA63F5"/>
    <w:multiLevelType w:val="hybridMultilevel"/>
    <w:tmpl w:val="04C678C6"/>
    <w:lvl w:ilvl="0" w:tplc="B964DF34">
      <w:start w:val="1"/>
      <w:numFmt w:val="lowerLetter"/>
      <w:lvlText w:val="%1."/>
      <w:lvlJc w:val="left"/>
      <w:pPr>
        <w:ind w:left="1647" w:hanging="360"/>
      </w:pPr>
      <w:rPr>
        <w:rFonts w:ascii="Palatino Linotype" w:eastAsia="Times New Roman" w:hAnsi="Palatino Linotype" w:cs="Times New Roman"/>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6"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C52603"/>
    <w:multiLevelType w:val="hybridMultilevel"/>
    <w:tmpl w:val="4CEC66D8"/>
    <w:lvl w:ilvl="0" w:tplc="E1C4CBC0">
      <w:start w:val="1"/>
      <w:numFmt w:val="lowerLetter"/>
      <w:lvlText w:val="%1."/>
      <w:lvlJc w:val="left"/>
      <w:pPr>
        <w:ind w:left="1647" w:hanging="360"/>
      </w:pPr>
      <w:rPr>
        <w:rFonts w:ascii="Palatino Linotype" w:eastAsia="Times New Roman" w:hAnsi="Palatino Linotype" w:cs="Times New Roman"/>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8"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4D65BA"/>
    <w:multiLevelType w:val="hybridMultilevel"/>
    <w:tmpl w:val="FE467A5E"/>
    <w:lvl w:ilvl="0" w:tplc="1A64C744">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237203B"/>
    <w:multiLevelType w:val="hybridMultilevel"/>
    <w:tmpl w:val="67FA4700"/>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3" w15:restartNumberingAfterBreak="0">
    <w:nsid w:val="64E91AB2"/>
    <w:multiLevelType w:val="hybridMultilevel"/>
    <w:tmpl w:val="C8842226"/>
    <w:lvl w:ilvl="0" w:tplc="1A64C744">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15:restartNumberingAfterBreak="0">
    <w:nsid w:val="6B50353B"/>
    <w:multiLevelType w:val="hybridMultilevel"/>
    <w:tmpl w:val="C6CE5D7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7" w15:restartNumberingAfterBreak="0">
    <w:nsid w:val="73013806"/>
    <w:multiLevelType w:val="hybridMultilevel"/>
    <w:tmpl w:val="04C678C6"/>
    <w:lvl w:ilvl="0" w:tplc="B964DF34">
      <w:start w:val="1"/>
      <w:numFmt w:val="lowerLetter"/>
      <w:lvlText w:val="%1."/>
      <w:lvlJc w:val="left"/>
      <w:pPr>
        <w:ind w:left="1647" w:hanging="360"/>
      </w:pPr>
      <w:rPr>
        <w:rFonts w:ascii="Palatino Linotype" w:eastAsia="Times New Roman" w:hAnsi="Palatino Linotype" w:cs="Times New Roman"/>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8"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8"/>
  </w:num>
  <w:num w:numId="5">
    <w:abstractNumId w:val="11"/>
  </w:num>
  <w:num w:numId="6">
    <w:abstractNumId w:val="24"/>
  </w:num>
  <w:num w:numId="7">
    <w:abstractNumId w:val="7"/>
  </w:num>
  <w:num w:numId="8">
    <w:abstractNumId w:val="16"/>
  </w:num>
  <w:num w:numId="9">
    <w:abstractNumId w:val="6"/>
  </w:num>
  <w:num w:numId="10">
    <w:abstractNumId w:val="29"/>
  </w:num>
  <w:num w:numId="11">
    <w:abstractNumId w:val="18"/>
  </w:num>
  <w:num w:numId="12">
    <w:abstractNumId w:val="12"/>
  </w:num>
  <w:num w:numId="13">
    <w:abstractNumId w:val="21"/>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8"/>
  </w:num>
  <w:num w:numId="17">
    <w:abstractNumId w:val="23"/>
  </w:num>
  <w:num w:numId="18">
    <w:abstractNumId w:val="40"/>
  </w:num>
  <w:num w:numId="19">
    <w:abstractNumId w:val="10"/>
  </w:num>
  <w:num w:numId="20">
    <w:abstractNumId w:val="13"/>
  </w:num>
  <w:num w:numId="21">
    <w:abstractNumId w:val="15"/>
  </w:num>
  <w:num w:numId="22">
    <w:abstractNumId w:val="31"/>
  </w:num>
  <w:num w:numId="23">
    <w:abstractNumId w:val="22"/>
  </w:num>
  <w:num w:numId="24">
    <w:abstractNumId w:val="38"/>
  </w:num>
  <w:num w:numId="25">
    <w:abstractNumId w:val="3"/>
  </w:num>
  <w:num w:numId="26">
    <w:abstractNumId w:val="26"/>
  </w:num>
  <w:num w:numId="27">
    <w:abstractNumId w:val="36"/>
  </w:num>
  <w:num w:numId="28">
    <w:abstractNumId w:val="2"/>
  </w:num>
  <w:num w:numId="29">
    <w:abstractNumId w:val="32"/>
  </w:num>
  <w:num w:numId="30">
    <w:abstractNumId w:val="17"/>
  </w:num>
  <w:num w:numId="31">
    <w:abstractNumId w:val="34"/>
  </w:num>
  <w:num w:numId="32">
    <w:abstractNumId w:val="9"/>
  </w:num>
  <w:num w:numId="33">
    <w:abstractNumId w:val="37"/>
  </w:num>
  <w:num w:numId="34">
    <w:abstractNumId w:val="4"/>
  </w:num>
  <w:num w:numId="35">
    <w:abstractNumId w:val="20"/>
  </w:num>
  <w:num w:numId="36">
    <w:abstractNumId w:val="14"/>
  </w:num>
  <w:num w:numId="37">
    <w:abstractNumId w:val="30"/>
  </w:num>
  <w:num w:numId="38">
    <w:abstractNumId w:val="25"/>
  </w:num>
  <w:num w:numId="39">
    <w:abstractNumId w:val="33"/>
  </w:num>
  <w:num w:numId="40">
    <w:abstractNumId w:val="27"/>
  </w:num>
  <w:num w:numId="41">
    <w:abstractNumId w:val="5"/>
  </w:num>
  <w:num w:numId="4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19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36D5"/>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1995"/>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1954"/>
    <w:rsid w:val="00043009"/>
    <w:rsid w:val="00043C4B"/>
    <w:rsid w:val="00044598"/>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3784"/>
    <w:rsid w:val="00053EEF"/>
    <w:rsid w:val="00054106"/>
    <w:rsid w:val="0005422F"/>
    <w:rsid w:val="00055361"/>
    <w:rsid w:val="00055F20"/>
    <w:rsid w:val="00056A85"/>
    <w:rsid w:val="00057250"/>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041"/>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33F"/>
    <w:rsid w:val="00092475"/>
    <w:rsid w:val="0009263F"/>
    <w:rsid w:val="00092AD0"/>
    <w:rsid w:val="000939AD"/>
    <w:rsid w:val="000943DD"/>
    <w:rsid w:val="000945CC"/>
    <w:rsid w:val="00096500"/>
    <w:rsid w:val="00097211"/>
    <w:rsid w:val="000973B8"/>
    <w:rsid w:val="00097806"/>
    <w:rsid w:val="000A001B"/>
    <w:rsid w:val="000A0518"/>
    <w:rsid w:val="000A0861"/>
    <w:rsid w:val="000A1342"/>
    <w:rsid w:val="000A20A4"/>
    <w:rsid w:val="000A275D"/>
    <w:rsid w:val="000A3AEE"/>
    <w:rsid w:val="000A4BF1"/>
    <w:rsid w:val="000A5058"/>
    <w:rsid w:val="000A562F"/>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0578"/>
    <w:rsid w:val="000C1DA5"/>
    <w:rsid w:val="000C2283"/>
    <w:rsid w:val="000C2529"/>
    <w:rsid w:val="000C27CA"/>
    <w:rsid w:val="000C3B64"/>
    <w:rsid w:val="000C3F1A"/>
    <w:rsid w:val="000C471D"/>
    <w:rsid w:val="000C59CB"/>
    <w:rsid w:val="000C60A2"/>
    <w:rsid w:val="000C6179"/>
    <w:rsid w:val="000C6D52"/>
    <w:rsid w:val="000C77BB"/>
    <w:rsid w:val="000C789D"/>
    <w:rsid w:val="000C7B74"/>
    <w:rsid w:val="000D0B08"/>
    <w:rsid w:val="000D1DDF"/>
    <w:rsid w:val="000D1F49"/>
    <w:rsid w:val="000D2535"/>
    <w:rsid w:val="000D2646"/>
    <w:rsid w:val="000D288B"/>
    <w:rsid w:val="000D2A27"/>
    <w:rsid w:val="000D300A"/>
    <w:rsid w:val="000D3B88"/>
    <w:rsid w:val="000D3EFB"/>
    <w:rsid w:val="000D5E5E"/>
    <w:rsid w:val="000D62E2"/>
    <w:rsid w:val="000D62EF"/>
    <w:rsid w:val="000D6304"/>
    <w:rsid w:val="000D6E2D"/>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25F7"/>
    <w:rsid w:val="001034C6"/>
    <w:rsid w:val="00103855"/>
    <w:rsid w:val="001049B0"/>
    <w:rsid w:val="00104ADB"/>
    <w:rsid w:val="0010556B"/>
    <w:rsid w:val="001057BC"/>
    <w:rsid w:val="00107233"/>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085"/>
    <w:rsid w:val="0013647C"/>
    <w:rsid w:val="0013791C"/>
    <w:rsid w:val="00137B8F"/>
    <w:rsid w:val="0014037C"/>
    <w:rsid w:val="00140465"/>
    <w:rsid w:val="00140B97"/>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67494"/>
    <w:rsid w:val="001674E6"/>
    <w:rsid w:val="00170545"/>
    <w:rsid w:val="00171ADD"/>
    <w:rsid w:val="001726B8"/>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6EC1"/>
    <w:rsid w:val="0018704D"/>
    <w:rsid w:val="00187211"/>
    <w:rsid w:val="001872B5"/>
    <w:rsid w:val="001875A7"/>
    <w:rsid w:val="001879E1"/>
    <w:rsid w:val="0019031A"/>
    <w:rsid w:val="00190E90"/>
    <w:rsid w:val="00190F5F"/>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924"/>
    <w:rsid w:val="001D1C9C"/>
    <w:rsid w:val="001D26EF"/>
    <w:rsid w:val="001D3086"/>
    <w:rsid w:val="001D3CA3"/>
    <w:rsid w:val="001D3E97"/>
    <w:rsid w:val="001D443E"/>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7C4"/>
    <w:rsid w:val="001F787A"/>
    <w:rsid w:val="001F78D9"/>
    <w:rsid w:val="0020024D"/>
    <w:rsid w:val="00200E50"/>
    <w:rsid w:val="002020FA"/>
    <w:rsid w:val="00202DB8"/>
    <w:rsid w:val="00203950"/>
    <w:rsid w:val="002051ED"/>
    <w:rsid w:val="00205ABB"/>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4FC"/>
    <w:rsid w:val="00212A6E"/>
    <w:rsid w:val="00213071"/>
    <w:rsid w:val="00215D0D"/>
    <w:rsid w:val="002161C6"/>
    <w:rsid w:val="00216DBC"/>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5DD8"/>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CCC"/>
    <w:rsid w:val="00286D0C"/>
    <w:rsid w:val="00287034"/>
    <w:rsid w:val="00290F92"/>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0C1A"/>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D67FC"/>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253"/>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067AB"/>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52"/>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3F9"/>
    <w:rsid w:val="00334528"/>
    <w:rsid w:val="003350FF"/>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B6D"/>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EEF"/>
    <w:rsid w:val="00367F82"/>
    <w:rsid w:val="00370CB0"/>
    <w:rsid w:val="00370F81"/>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1D"/>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C01B9"/>
    <w:rsid w:val="003C0702"/>
    <w:rsid w:val="003C0AFA"/>
    <w:rsid w:val="003C0CA6"/>
    <w:rsid w:val="003C1B21"/>
    <w:rsid w:val="003C217B"/>
    <w:rsid w:val="003C28B8"/>
    <w:rsid w:val="003C3BD5"/>
    <w:rsid w:val="003C3E71"/>
    <w:rsid w:val="003C4519"/>
    <w:rsid w:val="003C58B5"/>
    <w:rsid w:val="003C5C01"/>
    <w:rsid w:val="003C645B"/>
    <w:rsid w:val="003C6934"/>
    <w:rsid w:val="003C7FD0"/>
    <w:rsid w:val="003D0268"/>
    <w:rsid w:val="003D11DD"/>
    <w:rsid w:val="003D1770"/>
    <w:rsid w:val="003D1A43"/>
    <w:rsid w:val="003D1A64"/>
    <w:rsid w:val="003D1AEC"/>
    <w:rsid w:val="003D1DB6"/>
    <w:rsid w:val="003D3522"/>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650B"/>
    <w:rsid w:val="003F6A77"/>
    <w:rsid w:val="003F6EF0"/>
    <w:rsid w:val="003F752C"/>
    <w:rsid w:val="0040007A"/>
    <w:rsid w:val="004004E9"/>
    <w:rsid w:val="0040115B"/>
    <w:rsid w:val="00402735"/>
    <w:rsid w:val="00402B25"/>
    <w:rsid w:val="00402E9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27649"/>
    <w:rsid w:val="004317EB"/>
    <w:rsid w:val="00431A70"/>
    <w:rsid w:val="004321C5"/>
    <w:rsid w:val="0043257A"/>
    <w:rsid w:val="004327EE"/>
    <w:rsid w:val="00432F20"/>
    <w:rsid w:val="004339FC"/>
    <w:rsid w:val="00434202"/>
    <w:rsid w:val="00435807"/>
    <w:rsid w:val="00436305"/>
    <w:rsid w:val="00436FD3"/>
    <w:rsid w:val="00437B95"/>
    <w:rsid w:val="004406CF"/>
    <w:rsid w:val="00441804"/>
    <w:rsid w:val="004426D8"/>
    <w:rsid w:val="004435B4"/>
    <w:rsid w:val="00443C24"/>
    <w:rsid w:val="00444D0E"/>
    <w:rsid w:val="0044550A"/>
    <w:rsid w:val="00446240"/>
    <w:rsid w:val="0044640B"/>
    <w:rsid w:val="004464AF"/>
    <w:rsid w:val="00447B2D"/>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0BC0"/>
    <w:rsid w:val="004612AA"/>
    <w:rsid w:val="00461E53"/>
    <w:rsid w:val="00463F50"/>
    <w:rsid w:val="0046548F"/>
    <w:rsid w:val="00465497"/>
    <w:rsid w:val="00466346"/>
    <w:rsid w:val="00466C2C"/>
    <w:rsid w:val="00467498"/>
    <w:rsid w:val="004675F7"/>
    <w:rsid w:val="004676FF"/>
    <w:rsid w:val="004702B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646C"/>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60ED"/>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3CDE"/>
    <w:rsid w:val="004D42A5"/>
    <w:rsid w:val="004D4529"/>
    <w:rsid w:val="004D583C"/>
    <w:rsid w:val="004D5DB3"/>
    <w:rsid w:val="004D6AAE"/>
    <w:rsid w:val="004E019E"/>
    <w:rsid w:val="004E076A"/>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05F9"/>
    <w:rsid w:val="00501150"/>
    <w:rsid w:val="00501276"/>
    <w:rsid w:val="005014BB"/>
    <w:rsid w:val="00501A0B"/>
    <w:rsid w:val="00502502"/>
    <w:rsid w:val="005028CC"/>
    <w:rsid w:val="005036C3"/>
    <w:rsid w:val="00504459"/>
    <w:rsid w:val="005070C3"/>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518"/>
    <w:rsid w:val="00527DAD"/>
    <w:rsid w:val="005308B8"/>
    <w:rsid w:val="00530D09"/>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382"/>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2758"/>
    <w:rsid w:val="005638D9"/>
    <w:rsid w:val="00563BEB"/>
    <w:rsid w:val="005651B9"/>
    <w:rsid w:val="00565223"/>
    <w:rsid w:val="0056535E"/>
    <w:rsid w:val="00565EE6"/>
    <w:rsid w:val="00566562"/>
    <w:rsid w:val="00566696"/>
    <w:rsid w:val="00566849"/>
    <w:rsid w:val="005674CF"/>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77917"/>
    <w:rsid w:val="005802BD"/>
    <w:rsid w:val="00580AB8"/>
    <w:rsid w:val="00580BBC"/>
    <w:rsid w:val="005818E7"/>
    <w:rsid w:val="0058220D"/>
    <w:rsid w:val="00583228"/>
    <w:rsid w:val="00583A2A"/>
    <w:rsid w:val="0058487B"/>
    <w:rsid w:val="00584915"/>
    <w:rsid w:val="00585B48"/>
    <w:rsid w:val="00585BFC"/>
    <w:rsid w:val="005864DC"/>
    <w:rsid w:val="00586FA8"/>
    <w:rsid w:val="00586FDF"/>
    <w:rsid w:val="005873C1"/>
    <w:rsid w:val="00587F23"/>
    <w:rsid w:val="00590A85"/>
    <w:rsid w:val="005912F7"/>
    <w:rsid w:val="005915DD"/>
    <w:rsid w:val="00591E3A"/>
    <w:rsid w:val="005921DB"/>
    <w:rsid w:val="00592510"/>
    <w:rsid w:val="00593411"/>
    <w:rsid w:val="00593980"/>
    <w:rsid w:val="00593CB4"/>
    <w:rsid w:val="00593E68"/>
    <w:rsid w:val="0059433D"/>
    <w:rsid w:val="00597529"/>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05A"/>
    <w:rsid w:val="005C24AB"/>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6BA"/>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8DE"/>
    <w:rsid w:val="00605E6E"/>
    <w:rsid w:val="00605E83"/>
    <w:rsid w:val="00606194"/>
    <w:rsid w:val="00607826"/>
    <w:rsid w:val="0061051A"/>
    <w:rsid w:val="00610656"/>
    <w:rsid w:val="00610DF8"/>
    <w:rsid w:val="0061115C"/>
    <w:rsid w:val="00611A49"/>
    <w:rsid w:val="00611ADB"/>
    <w:rsid w:val="00613017"/>
    <w:rsid w:val="00613A54"/>
    <w:rsid w:val="00614619"/>
    <w:rsid w:val="00614691"/>
    <w:rsid w:val="006157C9"/>
    <w:rsid w:val="00616189"/>
    <w:rsid w:val="00616AB4"/>
    <w:rsid w:val="0062078C"/>
    <w:rsid w:val="00620E8F"/>
    <w:rsid w:val="00621760"/>
    <w:rsid w:val="006217BB"/>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5A3"/>
    <w:rsid w:val="00644B26"/>
    <w:rsid w:val="00645F7D"/>
    <w:rsid w:val="00645F85"/>
    <w:rsid w:val="00646100"/>
    <w:rsid w:val="00646C1B"/>
    <w:rsid w:val="006476CA"/>
    <w:rsid w:val="0064771A"/>
    <w:rsid w:val="00647B98"/>
    <w:rsid w:val="00650554"/>
    <w:rsid w:val="00650BF8"/>
    <w:rsid w:val="00651712"/>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0D52"/>
    <w:rsid w:val="00681732"/>
    <w:rsid w:val="00681D84"/>
    <w:rsid w:val="006828D8"/>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10DC"/>
    <w:rsid w:val="00693C8E"/>
    <w:rsid w:val="00693E63"/>
    <w:rsid w:val="00694912"/>
    <w:rsid w:val="00694A75"/>
    <w:rsid w:val="00694E36"/>
    <w:rsid w:val="00695D61"/>
    <w:rsid w:val="006969BA"/>
    <w:rsid w:val="00696DD6"/>
    <w:rsid w:val="00696FE5"/>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0ED"/>
    <w:rsid w:val="006A67AA"/>
    <w:rsid w:val="006A6B88"/>
    <w:rsid w:val="006A6D7F"/>
    <w:rsid w:val="006B01B2"/>
    <w:rsid w:val="006B0298"/>
    <w:rsid w:val="006B0962"/>
    <w:rsid w:val="006B0B50"/>
    <w:rsid w:val="006B0D07"/>
    <w:rsid w:val="006B0E83"/>
    <w:rsid w:val="006B180E"/>
    <w:rsid w:val="006B1D90"/>
    <w:rsid w:val="006B385B"/>
    <w:rsid w:val="006B4562"/>
    <w:rsid w:val="006B5493"/>
    <w:rsid w:val="006B5FFD"/>
    <w:rsid w:val="006B6FED"/>
    <w:rsid w:val="006B72F6"/>
    <w:rsid w:val="006B77E2"/>
    <w:rsid w:val="006C005A"/>
    <w:rsid w:val="006C02A0"/>
    <w:rsid w:val="006C0A28"/>
    <w:rsid w:val="006C10C0"/>
    <w:rsid w:val="006C1B1D"/>
    <w:rsid w:val="006C215F"/>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41"/>
    <w:rsid w:val="006E00EF"/>
    <w:rsid w:val="006E06BB"/>
    <w:rsid w:val="006E14D7"/>
    <w:rsid w:val="006E1A7A"/>
    <w:rsid w:val="006E22F6"/>
    <w:rsid w:val="006E2DEB"/>
    <w:rsid w:val="006E4723"/>
    <w:rsid w:val="006E716F"/>
    <w:rsid w:val="006E7C78"/>
    <w:rsid w:val="006E7DA9"/>
    <w:rsid w:val="006E7DEE"/>
    <w:rsid w:val="006F01E7"/>
    <w:rsid w:val="006F0FD7"/>
    <w:rsid w:val="006F13AF"/>
    <w:rsid w:val="006F1CD4"/>
    <w:rsid w:val="006F1F3A"/>
    <w:rsid w:val="006F2104"/>
    <w:rsid w:val="006F4570"/>
    <w:rsid w:val="006F6CA7"/>
    <w:rsid w:val="006F6DAC"/>
    <w:rsid w:val="006F7EB8"/>
    <w:rsid w:val="007006BA"/>
    <w:rsid w:val="007007DA"/>
    <w:rsid w:val="00700825"/>
    <w:rsid w:val="0070094A"/>
    <w:rsid w:val="00701DE4"/>
    <w:rsid w:val="00702DD7"/>
    <w:rsid w:val="00704085"/>
    <w:rsid w:val="00704138"/>
    <w:rsid w:val="00704305"/>
    <w:rsid w:val="007043CB"/>
    <w:rsid w:val="0070476D"/>
    <w:rsid w:val="007047D3"/>
    <w:rsid w:val="0070489E"/>
    <w:rsid w:val="00704B24"/>
    <w:rsid w:val="00705663"/>
    <w:rsid w:val="00705C40"/>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8C7"/>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7181"/>
    <w:rsid w:val="0075065B"/>
    <w:rsid w:val="007513F0"/>
    <w:rsid w:val="007515BC"/>
    <w:rsid w:val="00751953"/>
    <w:rsid w:val="007524B6"/>
    <w:rsid w:val="00752606"/>
    <w:rsid w:val="007533B0"/>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D21"/>
    <w:rsid w:val="00774FFE"/>
    <w:rsid w:val="00775638"/>
    <w:rsid w:val="00775677"/>
    <w:rsid w:val="0077599A"/>
    <w:rsid w:val="00775B6D"/>
    <w:rsid w:val="00776648"/>
    <w:rsid w:val="00776811"/>
    <w:rsid w:val="0077724D"/>
    <w:rsid w:val="00777353"/>
    <w:rsid w:val="00777ABC"/>
    <w:rsid w:val="00777C4E"/>
    <w:rsid w:val="00780123"/>
    <w:rsid w:val="007804C8"/>
    <w:rsid w:val="00780571"/>
    <w:rsid w:val="0078080D"/>
    <w:rsid w:val="00780CD6"/>
    <w:rsid w:val="007812D1"/>
    <w:rsid w:val="00781A64"/>
    <w:rsid w:val="00782EA4"/>
    <w:rsid w:val="00784834"/>
    <w:rsid w:val="00785461"/>
    <w:rsid w:val="00785A0A"/>
    <w:rsid w:val="00785DC5"/>
    <w:rsid w:val="0078639C"/>
    <w:rsid w:val="00786637"/>
    <w:rsid w:val="00786B36"/>
    <w:rsid w:val="00786F25"/>
    <w:rsid w:val="00786FF3"/>
    <w:rsid w:val="0078758E"/>
    <w:rsid w:val="007875F5"/>
    <w:rsid w:val="007876CF"/>
    <w:rsid w:val="00787B77"/>
    <w:rsid w:val="00790309"/>
    <w:rsid w:val="00791FC9"/>
    <w:rsid w:val="007929AE"/>
    <w:rsid w:val="00793090"/>
    <w:rsid w:val="00793B8B"/>
    <w:rsid w:val="007948A8"/>
    <w:rsid w:val="007950E6"/>
    <w:rsid w:val="007958AC"/>
    <w:rsid w:val="00795CBE"/>
    <w:rsid w:val="00796484"/>
    <w:rsid w:val="0079675C"/>
    <w:rsid w:val="007967B8"/>
    <w:rsid w:val="00796E95"/>
    <w:rsid w:val="00796F2A"/>
    <w:rsid w:val="00797A1E"/>
    <w:rsid w:val="00797C84"/>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21E"/>
    <w:rsid w:val="007B2C38"/>
    <w:rsid w:val="007B2E54"/>
    <w:rsid w:val="007B31B9"/>
    <w:rsid w:val="007B38DE"/>
    <w:rsid w:val="007B3BE3"/>
    <w:rsid w:val="007B56A8"/>
    <w:rsid w:val="007B5822"/>
    <w:rsid w:val="007B7498"/>
    <w:rsid w:val="007B77DC"/>
    <w:rsid w:val="007B7AEE"/>
    <w:rsid w:val="007C02F6"/>
    <w:rsid w:val="007C0D24"/>
    <w:rsid w:val="007C283C"/>
    <w:rsid w:val="007C3133"/>
    <w:rsid w:val="007C3E2E"/>
    <w:rsid w:val="007C3F8F"/>
    <w:rsid w:val="007C5C9B"/>
    <w:rsid w:val="007C6C24"/>
    <w:rsid w:val="007C71CF"/>
    <w:rsid w:val="007C7EB6"/>
    <w:rsid w:val="007D03CB"/>
    <w:rsid w:val="007D12D8"/>
    <w:rsid w:val="007D1667"/>
    <w:rsid w:val="007D1BCD"/>
    <w:rsid w:val="007D2BE6"/>
    <w:rsid w:val="007D2F75"/>
    <w:rsid w:val="007D4194"/>
    <w:rsid w:val="007D48A3"/>
    <w:rsid w:val="007D4AB0"/>
    <w:rsid w:val="007D4F74"/>
    <w:rsid w:val="007D5823"/>
    <w:rsid w:val="007D5BF3"/>
    <w:rsid w:val="007D5BF9"/>
    <w:rsid w:val="007D710E"/>
    <w:rsid w:val="007D7215"/>
    <w:rsid w:val="007D7E3A"/>
    <w:rsid w:val="007E050E"/>
    <w:rsid w:val="007E05D3"/>
    <w:rsid w:val="007E1177"/>
    <w:rsid w:val="007E1A0F"/>
    <w:rsid w:val="007E22E7"/>
    <w:rsid w:val="007E2467"/>
    <w:rsid w:val="007E2893"/>
    <w:rsid w:val="007E2B42"/>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1457"/>
    <w:rsid w:val="00801BCE"/>
    <w:rsid w:val="00801E7D"/>
    <w:rsid w:val="00802515"/>
    <w:rsid w:val="0080254F"/>
    <w:rsid w:val="00802661"/>
    <w:rsid w:val="00802788"/>
    <w:rsid w:val="0080373C"/>
    <w:rsid w:val="00803E3D"/>
    <w:rsid w:val="00803E72"/>
    <w:rsid w:val="00807232"/>
    <w:rsid w:val="00807627"/>
    <w:rsid w:val="00807636"/>
    <w:rsid w:val="00807982"/>
    <w:rsid w:val="00807B88"/>
    <w:rsid w:val="008113AA"/>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0AA"/>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5E17"/>
    <w:rsid w:val="00857B6B"/>
    <w:rsid w:val="008604BD"/>
    <w:rsid w:val="008605C1"/>
    <w:rsid w:val="00860E4C"/>
    <w:rsid w:val="008612BE"/>
    <w:rsid w:val="00862771"/>
    <w:rsid w:val="00862E30"/>
    <w:rsid w:val="008642B7"/>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1FA8"/>
    <w:rsid w:val="00882595"/>
    <w:rsid w:val="0088336E"/>
    <w:rsid w:val="008839DA"/>
    <w:rsid w:val="00884B01"/>
    <w:rsid w:val="00884EE8"/>
    <w:rsid w:val="00885168"/>
    <w:rsid w:val="00885BD3"/>
    <w:rsid w:val="008868FF"/>
    <w:rsid w:val="00890B7E"/>
    <w:rsid w:val="00890C12"/>
    <w:rsid w:val="008911A1"/>
    <w:rsid w:val="008915DD"/>
    <w:rsid w:val="0089173B"/>
    <w:rsid w:val="0089175F"/>
    <w:rsid w:val="00891E76"/>
    <w:rsid w:val="0089220F"/>
    <w:rsid w:val="00892B57"/>
    <w:rsid w:val="0089342E"/>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04E"/>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A5C"/>
    <w:rsid w:val="009125AE"/>
    <w:rsid w:val="009125C5"/>
    <w:rsid w:val="00914408"/>
    <w:rsid w:val="00914C61"/>
    <w:rsid w:val="00915AB6"/>
    <w:rsid w:val="00915DB9"/>
    <w:rsid w:val="009161CB"/>
    <w:rsid w:val="00916270"/>
    <w:rsid w:val="009165F0"/>
    <w:rsid w:val="00916E90"/>
    <w:rsid w:val="00917388"/>
    <w:rsid w:val="00917CA8"/>
    <w:rsid w:val="00917D6F"/>
    <w:rsid w:val="0092073B"/>
    <w:rsid w:val="00921B1A"/>
    <w:rsid w:val="00921B7F"/>
    <w:rsid w:val="00921DDA"/>
    <w:rsid w:val="00922DE1"/>
    <w:rsid w:val="00922E4B"/>
    <w:rsid w:val="009235D5"/>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31E"/>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3F4F"/>
    <w:rsid w:val="009451DC"/>
    <w:rsid w:val="009466BE"/>
    <w:rsid w:val="00946A95"/>
    <w:rsid w:val="009470D2"/>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26F7"/>
    <w:rsid w:val="009628F1"/>
    <w:rsid w:val="009645B3"/>
    <w:rsid w:val="0096463B"/>
    <w:rsid w:val="0096605E"/>
    <w:rsid w:val="00967035"/>
    <w:rsid w:val="00967869"/>
    <w:rsid w:val="0096796E"/>
    <w:rsid w:val="009702DB"/>
    <w:rsid w:val="00970BEB"/>
    <w:rsid w:val="0097149A"/>
    <w:rsid w:val="00971F54"/>
    <w:rsid w:val="009721A0"/>
    <w:rsid w:val="009725C5"/>
    <w:rsid w:val="00972AEA"/>
    <w:rsid w:val="00972B4E"/>
    <w:rsid w:val="00973498"/>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28B8"/>
    <w:rsid w:val="009B346F"/>
    <w:rsid w:val="009B5EC9"/>
    <w:rsid w:val="009B6316"/>
    <w:rsid w:val="009B6452"/>
    <w:rsid w:val="009B6657"/>
    <w:rsid w:val="009B6A6F"/>
    <w:rsid w:val="009B736C"/>
    <w:rsid w:val="009B7BFE"/>
    <w:rsid w:val="009C01A6"/>
    <w:rsid w:val="009C0EAC"/>
    <w:rsid w:val="009C18CC"/>
    <w:rsid w:val="009C1AFE"/>
    <w:rsid w:val="009C1F30"/>
    <w:rsid w:val="009C246A"/>
    <w:rsid w:val="009C3BF9"/>
    <w:rsid w:val="009C3E33"/>
    <w:rsid w:val="009C4153"/>
    <w:rsid w:val="009C53AA"/>
    <w:rsid w:val="009C54A0"/>
    <w:rsid w:val="009C5C6C"/>
    <w:rsid w:val="009C5F24"/>
    <w:rsid w:val="009C6C53"/>
    <w:rsid w:val="009C7F99"/>
    <w:rsid w:val="009D048B"/>
    <w:rsid w:val="009D0A63"/>
    <w:rsid w:val="009D1380"/>
    <w:rsid w:val="009D1B5D"/>
    <w:rsid w:val="009D2687"/>
    <w:rsid w:val="009D27C3"/>
    <w:rsid w:val="009D28FA"/>
    <w:rsid w:val="009D39F8"/>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0864"/>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7E3"/>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1BF4"/>
    <w:rsid w:val="00AA2289"/>
    <w:rsid w:val="00AA3193"/>
    <w:rsid w:val="00AA35D5"/>
    <w:rsid w:val="00AA417B"/>
    <w:rsid w:val="00AA49FF"/>
    <w:rsid w:val="00AA4A1F"/>
    <w:rsid w:val="00AA4D55"/>
    <w:rsid w:val="00AA505C"/>
    <w:rsid w:val="00AA533F"/>
    <w:rsid w:val="00AA59B2"/>
    <w:rsid w:val="00AA5A86"/>
    <w:rsid w:val="00AA5C7C"/>
    <w:rsid w:val="00AA5E12"/>
    <w:rsid w:val="00AA639B"/>
    <w:rsid w:val="00AA6EFD"/>
    <w:rsid w:val="00AA7BD4"/>
    <w:rsid w:val="00AA7F48"/>
    <w:rsid w:val="00AB010D"/>
    <w:rsid w:val="00AB0749"/>
    <w:rsid w:val="00AB2176"/>
    <w:rsid w:val="00AB2617"/>
    <w:rsid w:val="00AB2C53"/>
    <w:rsid w:val="00AB2EDE"/>
    <w:rsid w:val="00AB37BE"/>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5A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415"/>
    <w:rsid w:val="00AE552E"/>
    <w:rsid w:val="00AE56A2"/>
    <w:rsid w:val="00AE5737"/>
    <w:rsid w:val="00AE57A9"/>
    <w:rsid w:val="00AE6A7D"/>
    <w:rsid w:val="00AE79E1"/>
    <w:rsid w:val="00AE7FF6"/>
    <w:rsid w:val="00AF0861"/>
    <w:rsid w:val="00AF0A77"/>
    <w:rsid w:val="00AF15CB"/>
    <w:rsid w:val="00AF17B8"/>
    <w:rsid w:val="00AF17E9"/>
    <w:rsid w:val="00AF1992"/>
    <w:rsid w:val="00AF24A5"/>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21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304B7"/>
    <w:rsid w:val="00B3102B"/>
    <w:rsid w:val="00B31222"/>
    <w:rsid w:val="00B31516"/>
    <w:rsid w:val="00B318C9"/>
    <w:rsid w:val="00B31EE2"/>
    <w:rsid w:val="00B31FDB"/>
    <w:rsid w:val="00B327FB"/>
    <w:rsid w:val="00B33998"/>
    <w:rsid w:val="00B33EEF"/>
    <w:rsid w:val="00B348F1"/>
    <w:rsid w:val="00B416D0"/>
    <w:rsid w:val="00B41D89"/>
    <w:rsid w:val="00B42C7F"/>
    <w:rsid w:val="00B42E81"/>
    <w:rsid w:val="00B42F90"/>
    <w:rsid w:val="00B4329D"/>
    <w:rsid w:val="00B457EF"/>
    <w:rsid w:val="00B45BEE"/>
    <w:rsid w:val="00B46A26"/>
    <w:rsid w:val="00B46A37"/>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1DC"/>
    <w:rsid w:val="00B57560"/>
    <w:rsid w:val="00B57690"/>
    <w:rsid w:val="00B577A3"/>
    <w:rsid w:val="00B6144B"/>
    <w:rsid w:val="00B61577"/>
    <w:rsid w:val="00B6170F"/>
    <w:rsid w:val="00B625C9"/>
    <w:rsid w:val="00B63796"/>
    <w:rsid w:val="00B64641"/>
    <w:rsid w:val="00B648F6"/>
    <w:rsid w:val="00B65E20"/>
    <w:rsid w:val="00B66A77"/>
    <w:rsid w:val="00B675DD"/>
    <w:rsid w:val="00B704AA"/>
    <w:rsid w:val="00B70B2A"/>
    <w:rsid w:val="00B71F2C"/>
    <w:rsid w:val="00B7262F"/>
    <w:rsid w:val="00B726C3"/>
    <w:rsid w:val="00B727C5"/>
    <w:rsid w:val="00B72A56"/>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6DC"/>
    <w:rsid w:val="00B84E0E"/>
    <w:rsid w:val="00B854E2"/>
    <w:rsid w:val="00B85781"/>
    <w:rsid w:val="00B85DF3"/>
    <w:rsid w:val="00B86067"/>
    <w:rsid w:val="00B861AD"/>
    <w:rsid w:val="00B8690B"/>
    <w:rsid w:val="00B86C19"/>
    <w:rsid w:val="00B8730C"/>
    <w:rsid w:val="00B875B5"/>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646D"/>
    <w:rsid w:val="00BA7E4A"/>
    <w:rsid w:val="00BB1236"/>
    <w:rsid w:val="00BB1A27"/>
    <w:rsid w:val="00BB1F81"/>
    <w:rsid w:val="00BB375D"/>
    <w:rsid w:val="00BB4277"/>
    <w:rsid w:val="00BB49A0"/>
    <w:rsid w:val="00BB515F"/>
    <w:rsid w:val="00BB532B"/>
    <w:rsid w:val="00BC0924"/>
    <w:rsid w:val="00BC0C50"/>
    <w:rsid w:val="00BC11E0"/>
    <w:rsid w:val="00BC198A"/>
    <w:rsid w:val="00BC1FA5"/>
    <w:rsid w:val="00BC2598"/>
    <w:rsid w:val="00BC299D"/>
    <w:rsid w:val="00BC2C0C"/>
    <w:rsid w:val="00BC3B70"/>
    <w:rsid w:val="00BC4AE9"/>
    <w:rsid w:val="00BC671C"/>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5A2"/>
    <w:rsid w:val="00BE3D7C"/>
    <w:rsid w:val="00BE4843"/>
    <w:rsid w:val="00BE4865"/>
    <w:rsid w:val="00BE50F9"/>
    <w:rsid w:val="00BE5241"/>
    <w:rsid w:val="00BE5595"/>
    <w:rsid w:val="00BE568E"/>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18DD"/>
    <w:rsid w:val="00C31F43"/>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086F"/>
    <w:rsid w:val="00C51784"/>
    <w:rsid w:val="00C51CD8"/>
    <w:rsid w:val="00C521F7"/>
    <w:rsid w:val="00C526DE"/>
    <w:rsid w:val="00C53008"/>
    <w:rsid w:val="00C53C3A"/>
    <w:rsid w:val="00C53DF3"/>
    <w:rsid w:val="00C55151"/>
    <w:rsid w:val="00C554F7"/>
    <w:rsid w:val="00C5575D"/>
    <w:rsid w:val="00C558FF"/>
    <w:rsid w:val="00C55D26"/>
    <w:rsid w:val="00C560FA"/>
    <w:rsid w:val="00C56772"/>
    <w:rsid w:val="00C56935"/>
    <w:rsid w:val="00C56E4F"/>
    <w:rsid w:val="00C576D2"/>
    <w:rsid w:val="00C577C1"/>
    <w:rsid w:val="00C57FF9"/>
    <w:rsid w:val="00C6103F"/>
    <w:rsid w:val="00C61210"/>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20A"/>
    <w:rsid w:val="00CA3730"/>
    <w:rsid w:val="00CA3C52"/>
    <w:rsid w:val="00CA4606"/>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00B"/>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0C2"/>
    <w:rsid w:val="00CE33C1"/>
    <w:rsid w:val="00CE43B9"/>
    <w:rsid w:val="00CE478C"/>
    <w:rsid w:val="00CE4DD6"/>
    <w:rsid w:val="00CE5049"/>
    <w:rsid w:val="00CE5228"/>
    <w:rsid w:val="00CE5EF9"/>
    <w:rsid w:val="00CE66CA"/>
    <w:rsid w:val="00CE6A87"/>
    <w:rsid w:val="00CE76FF"/>
    <w:rsid w:val="00CF090B"/>
    <w:rsid w:val="00CF0C41"/>
    <w:rsid w:val="00CF1CF7"/>
    <w:rsid w:val="00CF34DB"/>
    <w:rsid w:val="00CF3AEC"/>
    <w:rsid w:val="00CF3B92"/>
    <w:rsid w:val="00CF3D8F"/>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3C3E"/>
    <w:rsid w:val="00D04A7C"/>
    <w:rsid w:val="00D04FF5"/>
    <w:rsid w:val="00D0542E"/>
    <w:rsid w:val="00D05803"/>
    <w:rsid w:val="00D05C7C"/>
    <w:rsid w:val="00D06906"/>
    <w:rsid w:val="00D06EF0"/>
    <w:rsid w:val="00D07171"/>
    <w:rsid w:val="00D0757C"/>
    <w:rsid w:val="00D07742"/>
    <w:rsid w:val="00D10711"/>
    <w:rsid w:val="00D117D5"/>
    <w:rsid w:val="00D11916"/>
    <w:rsid w:val="00D11D77"/>
    <w:rsid w:val="00D125A8"/>
    <w:rsid w:val="00D1276A"/>
    <w:rsid w:val="00D134FE"/>
    <w:rsid w:val="00D13864"/>
    <w:rsid w:val="00D14DB7"/>
    <w:rsid w:val="00D15D92"/>
    <w:rsid w:val="00D15E6A"/>
    <w:rsid w:val="00D15ED5"/>
    <w:rsid w:val="00D16656"/>
    <w:rsid w:val="00D16FD7"/>
    <w:rsid w:val="00D17B33"/>
    <w:rsid w:val="00D200AB"/>
    <w:rsid w:val="00D204C4"/>
    <w:rsid w:val="00D243A2"/>
    <w:rsid w:val="00D248A8"/>
    <w:rsid w:val="00D24DD5"/>
    <w:rsid w:val="00D25689"/>
    <w:rsid w:val="00D25899"/>
    <w:rsid w:val="00D25ADC"/>
    <w:rsid w:val="00D2696B"/>
    <w:rsid w:val="00D31131"/>
    <w:rsid w:val="00D31CD5"/>
    <w:rsid w:val="00D33009"/>
    <w:rsid w:val="00D3376E"/>
    <w:rsid w:val="00D337DF"/>
    <w:rsid w:val="00D340A6"/>
    <w:rsid w:val="00D34402"/>
    <w:rsid w:val="00D348F7"/>
    <w:rsid w:val="00D351D9"/>
    <w:rsid w:val="00D35641"/>
    <w:rsid w:val="00D3564E"/>
    <w:rsid w:val="00D36160"/>
    <w:rsid w:val="00D36EF4"/>
    <w:rsid w:val="00D371D0"/>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170"/>
    <w:rsid w:val="00D74344"/>
    <w:rsid w:val="00D74B06"/>
    <w:rsid w:val="00D75780"/>
    <w:rsid w:val="00D76461"/>
    <w:rsid w:val="00D7675E"/>
    <w:rsid w:val="00D80080"/>
    <w:rsid w:val="00D807FB"/>
    <w:rsid w:val="00D80F9D"/>
    <w:rsid w:val="00D80FFB"/>
    <w:rsid w:val="00D81322"/>
    <w:rsid w:val="00D81BAE"/>
    <w:rsid w:val="00D82A34"/>
    <w:rsid w:val="00D83800"/>
    <w:rsid w:val="00D83C1A"/>
    <w:rsid w:val="00D8435B"/>
    <w:rsid w:val="00D847F3"/>
    <w:rsid w:val="00D84B17"/>
    <w:rsid w:val="00D8507D"/>
    <w:rsid w:val="00D85E1C"/>
    <w:rsid w:val="00D86692"/>
    <w:rsid w:val="00D86735"/>
    <w:rsid w:val="00D8718E"/>
    <w:rsid w:val="00D871FB"/>
    <w:rsid w:val="00D90C9D"/>
    <w:rsid w:val="00D90E57"/>
    <w:rsid w:val="00D913EB"/>
    <w:rsid w:val="00D91757"/>
    <w:rsid w:val="00D91910"/>
    <w:rsid w:val="00D91AA8"/>
    <w:rsid w:val="00D92062"/>
    <w:rsid w:val="00D925A8"/>
    <w:rsid w:val="00D92FF3"/>
    <w:rsid w:val="00D930D2"/>
    <w:rsid w:val="00D944A6"/>
    <w:rsid w:val="00D948AF"/>
    <w:rsid w:val="00D9559A"/>
    <w:rsid w:val="00D955C7"/>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19C4"/>
    <w:rsid w:val="00DB3319"/>
    <w:rsid w:val="00DB400B"/>
    <w:rsid w:val="00DB42EB"/>
    <w:rsid w:val="00DB42F5"/>
    <w:rsid w:val="00DB43A2"/>
    <w:rsid w:val="00DB44D6"/>
    <w:rsid w:val="00DB469A"/>
    <w:rsid w:val="00DB50B8"/>
    <w:rsid w:val="00DB5129"/>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33F4"/>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4341"/>
    <w:rsid w:val="00DF5CF5"/>
    <w:rsid w:val="00DF5F03"/>
    <w:rsid w:val="00DF72D9"/>
    <w:rsid w:val="00DF7B69"/>
    <w:rsid w:val="00DF7EC8"/>
    <w:rsid w:val="00E00D4F"/>
    <w:rsid w:val="00E0128F"/>
    <w:rsid w:val="00E0164B"/>
    <w:rsid w:val="00E01AD2"/>
    <w:rsid w:val="00E0218A"/>
    <w:rsid w:val="00E028ED"/>
    <w:rsid w:val="00E02D8B"/>
    <w:rsid w:val="00E02E7F"/>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CF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5A5C"/>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4DE"/>
    <w:rsid w:val="00E42707"/>
    <w:rsid w:val="00E43469"/>
    <w:rsid w:val="00E4359A"/>
    <w:rsid w:val="00E4369C"/>
    <w:rsid w:val="00E43A0F"/>
    <w:rsid w:val="00E43AA2"/>
    <w:rsid w:val="00E4438B"/>
    <w:rsid w:val="00E445DA"/>
    <w:rsid w:val="00E447EE"/>
    <w:rsid w:val="00E45379"/>
    <w:rsid w:val="00E4659B"/>
    <w:rsid w:val="00E465CB"/>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6EF9"/>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E1F"/>
    <w:rsid w:val="00E86301"/>
    <w:rsid w:val="00E86815"/>
    <w:rsid w:val="00E86A65"/>
    <w:rsid w:val="00E903E6"/>
    <w:rsid w:val="00E90F9D"/>
    <w:rsid w:val="00E911A0"/>
    <w:rsid w:val="00E913DC"/>
    <w:rsid w:val="00E91404"/>
    <w:rsid w:val="00E9199A"/>
    <w:rsid w:val="00E9220A"/>
    <w:rsid w:val="00E92662"/>
    <w:rsid w:val="00E93886"/>
    <w:rsid w:val="00E94225"/>
    <w:rsid w:val="00E947EF"/>
    <w:rsid w:val="00E94C22"/>
    <w:rsid w:val="00E95147"/>
    <w:rsid w:val="00E952B4"/>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738"/>
    <w:rsid w:val="00EC2B42"/>
    <w:rsid w:val="00EC2B82"/>
    <w:rsid w:val="00EC3B8F"/>
    <w:rsid w:val="00EC3CBC"/>
    <w:rsid w:val="00EC5BF3"/>
    <w:rsid w:val="00EC5CA0"/>
    <w:rsid w:val="00EC642A"/>
    <w:rsid w:val="00EC651D"/>
    <w:rsid w:val="00EC6738"/>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8C1"/>
    <w:rsid w:val="00ED7A42"/>
    <w:rsid w:val="00ED7BDB"/>
    <w:rsid w:val="00EE025F"/>
    <w:rsid w:val="00EE10EF"/>
    <w:rsid w:val="00EE17C8"/>
    <w:rsid w:val="00EE19DB"/>
    <w:rsid w:val="00EE30C1"/>
    <w:rsid w:val="00EE357C"/>
    <w:rsid w:val="00EE527A"/>
    <w:rsid w:val="00EE5898"/>
    <w:rsid w:val="00EE5F2E"/>
    <w:rsid w:val="00EE6773"/>
    <w:rsid w:val="00EE6BFF"/>
    <w:rsid w:val="00EE71E4"/>
    <w:rsid w:val="00EE791A"/>
    <w:rsid w:val="00EF0A87"/>
    <w:rsid w:val="00EF2A6D"/>
    <w:rsid w:val="00EF2C2D"/>
    <w:rsid w:val="00EF3FC3"/>
    <w:rsid w:val="00EF4095"/>
    <w:rsid w:val="00EF4A64"/>
    <w:rsid w:val="00EF5683"/>
    <w:rsid w:val="00EF5D21"/>
    <w:rsid w:val="00EF6D09"/>
    <w:rsid w:val="00EF7198"/>
    <w:rsid w:val="00EF76FA"/>
    <w:rsid w:val="00EF7FC3"/>
    <w:rsid w:val="00F002E5"/>
    <w:rsid w:val="00F00858"/>
    <w:rsid w:val="00F00D60"/>
    <w:rsid w:val="00F010DF"/>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5D53"/>
    <w:rsid w:val="00F0603B"/>
    <w:rsid w:val="00F061A6"/>
    <w:rsid w:val="00F0710C"/>
    <w:rsid w:val="00F07119"/>
    <w:rsid w:val="00F072BF"/>
    <w:rsid w:val="00F110D8"/>
    <w:rsid w:val="00F11AB3"/>
    <w:rsid w:val="00F11F3F"/>
    <w:rsid w:val="00F1282E"/>
    <w:rsid w:val="00F14017"/>
    <w:rsid w:val="00F153D4"/>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321F"/>
    <w:rsid w:val="00F34B11"/>
    <w:rsid w:val="00F35243"/>
    <w:rsid w:val="00F35D24"/>
    <w:rsid w:val="00F36E9F"/>
    <w:rsid w:val="00F37F2A"/>
    <w:rsid w:val="00F4004A"/>
    <w:rsid w:val="00F40A86"/>
    <w:rsid w:val="00F40D3A"/>
    <w:rsid w:val="00F40F02"/>
    <w:rsid w:val="00F4127F"/>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6"/>
    <w:rsid w:val="00F617AC"/>
    <w:rsid w:val="00F61B7F"/>
    <w:rsid w:val="00F62370"/>
    <w:rsid w:val="00F628D3"/>
    <w:rsid w:val="00F62D64"/>
    <w:rsid w:val="00F62EF2"/>
    <w:rsid w:val="00F63147"/>
    <w:rsid w:val="00F641B9"/>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71D7"/>
    <w:rsid w:val="00F87607"/>
    <w:rsid w:val="00F87649"/>
    <w:rsid w:val="00F9173A"/>
    <w:rsid w:val="00F91800"/>
    <w:rsid w:val="00F9341D"/>
    <w:rsid w:val="00F937CF"/>
    <w:rsid w:val="00F93A36"/>
    <w:rsid w:val="00F93C90"/>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136"/>
    <w:rsid w:val="00FB071C"/>
    <w:rsid w:val="00FB1557"/>
    <w:rsid w:val="00FB1ACE"/>
    <w:rsid w:val="00FB2144"/>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18AB"/>
    <w:rsid w:val="00FD21E3"/>
    <w:rsid w:val="00FD4877"/>
    <w:rsid w:val="00FD4FA5"/>
    <w:rsid w:val="00FD5166"/>
    <w:rsid w:val="00FD526A"/>
    <w:rsid w:val="00FD68A6"/>
    <w:rsid w:val="00FD702A"/>
    <w:rsid w:val="00FD758C"/>
    <w:rsid w:val="00FE16CF"/>
    <w:rsid w:val="00FE1F08"/>
    <w:rsid w:val="00FE2170"/>
    <w:rsid w:val="00FE2921"/>
    <w:rsid w:val="00FE2A9D"/>
    <w:rsid w:val="00FE3CF1"/>
    <w:rsid w:val="00FE3F8B"/>
    <w:rsid w:val="00FE524D"/>
    <w:rsid w:val="00FE5537"/>
    <w:rsid w:val="00FE663A"/>
    <w:rsid w:val="00FF05B9"/>
    <w:rsid w:val="00FF05E6"/>
    <w:rsid w:val="00FF08BF"/>
    <w:rsid w:val="00FF0EB1"/>
    <w:rsid w:val="00FF1049"/>
    <w:rsid w:val="00FF1508"/>
    <w:rsid w:val="00FF156D"/>
    <w:rsid w:val="00FF2C17"/>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6B710B"/>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DE33F4"/>
    <w:pPr>
      <w:keepNext/>
      <w:keepLines/>
      <w:spacing w:before="240" w:line="360" w:lineRule="auto"/>
      <w:jc w:val="center"/>
      <w:outlineLvl w:val="0"/>
    </w:pPr>
    <w:rPr>
      <w:rFonts w:ascii="Palatino Linotype" w:eastAsiaTheme="majorEastAsia" w:hAnsi="Palatino Linotype" w:cstheme="majorBidi"/>
      <w:b/>
      <w:sz w:val="22"/>
      <w:szCs w:val="32"/>
    </w:rPr>
  </w:style>
  <w:style w:type="paragraph" w:styleId="Ttulo2">
    <w:name w:val="heading 2"/>
    <w:basedOn w:val="Normal"/>
    <w:next w:val="Normal"/>
    <w:link w:val="Ttulo2Car"/>
    <w:uiPriority w:val="9"/>
    <w:unhideWhenUsed/>
    <w:qFormat/>
    <w:rsid w:val="00DE33F4"/>
    <w:pPr>
      <w:keepNext/>
      <w:keepLines/>
      <w:spacing w:before="40" w:line="360" w:lineRule="auto"/>
      <w:jc w:val="both"/>
      <w:outlineLvl w:val="1"/>
    </w:pPr>
    <w:rPr>
      <w:rFonts w:ascii="Palatino Linotype" w:eastAsiaTheme="majorEastAsia" w:hAnsi="Palatino Linotype" w:cstheme="majorBidi"/>
      <w:b/>
      <w:sz w:val="22"/>
      <w:szCs w:val="26"/>
    </w:rPr>
  </w:style>
  <w:style w:type="paragraph" w:styleId="Ttulo3">
    <w:name w:val="heading 3"/>
    <w:basedOn w:val="Normal"/>
    <w:next w:val="Normal"/>
    <w:link w:val="Ttulo3Car"/>
    <w:uiPriority w:val="9"/>
    <w:unhideWhenUsed/>
    <w:qFormat/>
    <w:rsid w:val="00DE33F4"/>
    <w:pPr>
      <w:keepNext/>
      <w:keepLines/>
      <w:spacing w:before="40"/>
      <w:outlineLvl w:val="2"/>
    </w:pPr>
    <w:rPr>
      <w:rFonts w:ascii="Palatino Linotype" w:eastAsiaTheme="majorEastAsia" w:hAnsi="Palatino Linotype" w:cstheme="majorBidi"/>
      <w:b/>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33F4"/>
    <w:rPr>
      <w:rFonts w:ascii="Palatino Linotype" w:eastAsiaTheme="majorEastAsia" w:hAnsi="Palatino Linotype" w:cstheme="majorBidi"/>
      <w:b/>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uiPriority w:val="22"/>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DE33F4"/>
    <w:rPr>
      <w:rFonts w:ascii="Palatino Linotype" w:eastAsiaTheme="majorEastAsia" w:hAnsi="Palatino Linotype" w:cstheme="majorBidi"/>
      <w:b/>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character" w:customStyle="1" w:styleId="Mencinsinresolver8">
    <w:name w:val="Mención sin resolver8"/>
    <w:basedOn w:val="Fuentedeprrafopredeter"/>
    <w:uiPriority w:val="99"/>
    <w:semiHidden/>
    <w:unhideWhenUsed/>
    <w:rsid w:val="00E42707"/>
    <w:rPr>
      <w:color w:val="605E5C"/>
      <w:shd w:val="clear" w:color="auto" w:fill="E1DFDD"/>
    </w:rPr>
  </w:style>
  <w:style w:type="paragraph" w:styleId="TtulodeTDC">
    <w:name w:val="TOC Heading"/>
    <w:basedOn w:val="Ttulo1"/>
    <w:next w:val="Normal"/>
    <w:uiPriority w:val="39"/>
    <w:unhideWhenUsed/>
    <w:qFormat/>
    <w:rsid w:val="00DE33F4"/>
    <w:pPr>
      <w:outlineLvl w:val="9"/>
    </w:pPr>
    <w:rPr>
      <w:b w:val="0"/>
      <w:lang w:eastAsia="es-MX"/>
    </w:rPr>
  </w:style>
  <w:style w:type="paragraph" w:styleId="TDC1">
    <w:name w:val="toc 1"/>
    <w:basedOn w:val="Normal"/>
    <w:next w:val="Normal"/>
    <w:autoRedefine/>
    <w:uiPriority w:val="39"/>
    <w:unhideWhenUsed/>
    <w:rsid w:val="00DE33F4"/>
    <w:pPr>
      <w:spacing w:after="100" w:line="259" w:lineRule="auto"/>
      <w:jc w:val="both"/>
    </w:pPr>
    <w:rPr>
      <w:rFonts w:ascii="Palatino Linotype" w:eastAsia="Palatino Linotype" w:hAnsi="Palatino Linotype" w:cs="Palatino Linotype"/>
      <w:color w:val="000000" w:themeColor="text1"/>
      <w:sz w:val="22"/>
      <w:szCs w:val="22"/>
      <w:lang w:eastAsia="es-MX"/>
    </w:rPr>
  </w:style>
  <w:style w:type="paragraph" w:styleId="TDC2">
    <w:name w:val="toc 2"/>
    <w:basedOn w:val="Normal"/>
    <w:next w:val="Normal"/>
    <w:autoRedefine/>
    <w:uiPriority w:val="39"/>
    <w:unhideWhenUsed/>
    <w:rsid w:val="00DE33F4"/>
    <w:pPr>
      <w:spacing w:after="100" w:line="259" w:lineRule="auto"/>
      <w:ind w:left="220"/>
      <w:jc w:val="both"/>
    </w:pPr>
    <w:rPr>
      <w:rFonts w:ascii="Palatino Linotype" w:eastAsia="Palatino Linotype" w:hAnsi="Palatino Linotype" w:cs="Palatino Linotype"/>
      <w:color w:val="000000" w:themeColor="text1"/>
      <w:sz w:val="22"/>
      <w:szCs w:val="22"/>
      <w:lang w:eastAsia="es-MX"/>
    </w:rPr>
  </w:style>
  <w:style w:type="character" w:customStyle="1" w:styleId="Ttulo3Car">
    <w:name w:val="Título 3 Car"/>
    <w:basedOn w:val="Fuentedeprrafopredeter"/>
    <w:link w:val="Ttulo3"/>
    <w:uiPriority w:val="9"/>
    <w:rsid w:val="00DE33F4"/>
    <w:rPr>
      <w:rFonts w:ascii="Palatino Linotype" w:eastAsiaTheme="majorEastAsia" w:hAnsi="Palatino Linotype" w:cstheme="majorBidi"/>
      <w:b/>
      <w:szCs w:val="24"/>
      <w:lang w:eastAsia="es-ES"/>
    </w:rPr>
  </w:style>
  <w:style w:type="paragraph" w:styleId="TDC3">
    <w:name w:val="toc 3"/>
    <w:basedOn w:val="Normal"/>
    <w:next w:val="Normal"/>
    <w:autoRedefine/>
    <w:uiPriority w:val="39"/>
    <w:unhideWhenUsed/>
    <w:rsid w:val="00DE33F4"/>
    <w:pPr>
      <w:spacing w:after="100"/>
      <w:ind w:left="400"/>
    </w:pPr>
  </w:style>
  <w:style w:type="character" w:customStyle="1" w:styleId="UnresolvedMention">
    <w:name w:val="Unresolved Mention"/>
    <w:basedOn w:val="Fuentedeprrafopredeter"/>
    <w:uiPriority w:val="99"/>
    <w:semiHidden/>
    <w:unhideWhenUsed/>
    <w:rsid w:val="00B02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61212473">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1941437">
      <w:bodyDiv w:val="1"/>
      <w:marLeft w:val="0"/>
      <w:marRight w:val="0"/>
      <w:marTop w:val="0"/>
      <w:marBottom w:val="0"/>
      <w:divBdr>
        <w:top w:val="none" w:sz="0" w:space="0" w:color="auto"/>
        <w:left w:val="none" w:sz="0" w:space="0" w:color="auto"/>
        <w:bottom w:val="none" w:sz="0" w:space="0" w:color="auto"/>
        <w:right w:val="none" w:sz="0" w:space="0" w:color="auto"/>
      </w:divBdr>
      <w:divsChild>
        <w:div w:id="640694502">
          <w:marLeft w:val="0"/>
          <w:marRight w:val="0"/>
          <w:marTop w:val="0"/>
          <w:marBottom w:val="0"/>
          <w:divBdr>
            <w:top w:val="none" w:sz="0" w:space="0" w:color="auto"/>
            <w:left w:val="none" w:sz="0" w:space="0" w:color="auto"/>
            <w:bottom w:val="none" w:sz="0" w:space="0" w:color="auto"/>
            <w:right w:val="none" w:sz="0" w:space="0" w:color="auto"/>
          </w:divBdr>
        </w:div>
      </w:divsChild>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07792477">
      <w:bodyDiv w:val="1"/>
      <w:marLeft w:val="0"/>
      <w:marRight w:val="0"/>
      <w:marTop w:val="0"/>
      <w:marBottom w:val="0"/>
      <w:divBdr>
        <w:top w:val="none" w:sz="0" w:space="0" w:color="auto"/>
        <w:left w:val="none" w:sz="0" w:space="0" w:color="auto"/>
        <w:bottom w:val="none" w:sz="0" w:space="0" w:color="auto"/>
        <w:right w:val="none" w:sz="0" w:space="0" w:color="auto"/>
      </w:divBdr>
      <w:divsChild>
        <w:div w:id="97070689">
          <w:marLeft w:val="0"/>
          <w:marRight w:val="0"/>
          <w:marTop w:val="0"/>
          <w:marBottom w:val="0"/>
          <w:divBdr>
            <w:top w:val="none" w:sz="0" w:space="0" w:color="auto"/>
            <w:left w:val="none" w:sz="0" w:space="0" w:color="auto"/>
            <w:bottom w:val="none" w:sz="0" w:space="0" w:color="auto"/>
            <w:right w:val="none" w:sz="0" w:space="0" w:color="auto"/>
          </w:divBdr>
        </w:div>
      </w:divsChild>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0928685">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ui.edomex.gob.mx/teoloyuca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CCBED-7A70-4988-9AB3-58820E8B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4385</Words>
  <Characters>24119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ROX</cp:lastModifiedBy>
  <cp:revision>4</cp:revision>
  <cp:lastPrinted>2024-11-29T00:18:00Z</cp:lastPrinted>
  <dcterms:created xsi:type="dcterms:W3CDTF">2024-11-29T00:18:00Z</dcterms:created>
  <dcterms:modified xsi:type="dcterms:W3CDTF">2025-01-24T19:18:00Z</dcterms:modified>
</cp:coreProperties>
</file>