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8BC" w:rsidRPr="006B4E05" w:rsidRDefault="000E48BC" w:rsidP="00717F13">
      <w:pPr>
        <w:shd w:val="clear" w:color="auto" w:fill="FFFFFF"/>
        <w:spacing w:after="0" w:line="360" w:lineRule="auto"/>
        <w:jc w:val="both"/>
        <w:rPr>
          <w:rFonts w:ascii="Palatino Linotype" w:eastAsia="Times New Roman" w:hAnsi="Palatino Linotype" w:cs="Arial"/>
          <w:sz w:val="24"/>
          <w:szCs w:val="24"/>
          <w:lang w:eastAsia="es-MX"/>
        </w:rPr>
      </w:pPr>
      <w:r w:rsidRPr="006B4E05">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F6560" w:rsidRPr="006B4E05">
        <w:rPr>
          <w:rFonts w:ascii="Palatino Linotype" w:eastAsia="Times New Roman" w:hAnsi="Palatino Linotype" w:cs="Arial"/>
          <w:sz w:val="24"/>
          <w:szCs w:val="24"/>
          <w:lang w:eastAsia="es-MX"/>
        </w:rPr>
        <w:t>veintiuno</w:t>
      </w:r>
      <w:r w:rsidR="00FC260C" w:rsidRPr="006B4E05">
        <w:rPr>
          <w:rFonts w:ascii="Palatino Linotype" w:eastAsia="Times New Roman" w:hAnsi="Palatino Linotype" w:cs="Arial"/>
          <w:sz w:val="24"/>
          <w:szCs w:val="24"/>
          <w:lang w:eastAsia="es-MX"/>
        </w:rPr>
        <w:t xml:space="preserve"> </w:t>
      </w:r>
      <w:r w:rsidR="00D42A53" w:rsidRPr="006B4E05">
        <w:rPr>
          <w:rFonts w:ascii="Palatino Linotype" w:eastAsia="Times New Roman" w:hAnsi="Palatino Linotype" w:cs="Arial"/>
          <w:sz w:val="24"/>
          <w:szCs w:val="24"/>
          <w:lang w:eastAsia="es-MX"/>
        </w:rPr>
        <w:t xml:space="preserve">de </w:t>
      </w:r>
      <w:r w:rsidR="00ED356E" w:rsidRPr="006B4E05">
        <w:rPr>
          <w:rFonts w:ascii="Palatino Linotype" w:eastAsia="Times New Roman" w:hAnsi="Palatino Linotype" w:cs="Arial"/>
          <w:sz w:val="24"/>
          <w:szCs w:val="24"/>
          <w:lang w:eastAsia="es-MX"/>
        </w:rPr>
        <w:t>marzo</w:t>
      </w:r>
      <w:r w:rsidR="00D42A53" w:rsidRPr="006B4E05">
        <w:rPr>
          <w:rFonts w:ascii="Palatino Linotype" w:eastAsia="Times New Roman" w:hAnsi="Palatino Linotype" w:cs="Arial"/>
          <w:sz w:val="24"/>
          <w:szCs w:val="24"/>
          <w:lang w:eastAsia="es-MX"/>
        </w:rPr>
        <w:t xml:space="preserve"> </w:t>
      </w:r>
      <w:r w:rsidRPr="006B4E05">
        <w:rPr>
          <w:rFonts w:ascii="Palatino Linotype" w:eastAsia="Times New Roman" w:hAnsi="Palatino Linotype" w:cs="Arial"/>
          <w:sz w:val="24"/>
          <w:szCs w:val="24"/>
          <w:lang w:eastAsia="es-MX"/>
        </w:rPr>
        <w:t>de dos mil veinti</w:t>
      </w:r>
      <w:r w:rsidR="003D2B00" w:rsidRPr="006B4E05">
        <w:rPr>
          <w:rFonts w:ascii="Palatino Linotype" w:eastAsia="Times New Roman" w:hAnsi="Palatino Linotype" w:cs="Arial"/>
          <w:sz w:val="24"/>
          <w:szCs w:val="24"/>
          <w:lang w:eastAsia="es-MX"/>
        </w:rPr>
        <w:t>cuatro</w:t>
      </w:r>
      <w:r w:rsidRPr="006B4E05">
        <w:rPr>
          <w:rFonts w:ascii="Palatino Linotype" w:eastAsia="Times New Roman" w:hAnsi="Palatino Linotype" w:cs="Arial"/>
          <w:sz w:val="24"/>
          <w:szCs w:val="24"/>
          <w:lang w:eastAsia="es-MX"/>
        </w:rPr>
        <w:t>.</w:t>
      </w:r>
    </w:p>
    <w:p w:rsidR="000E48BC" w:rsidRPr="006B4E05" w:rsidRDefault="000E48BC" w:rsidP="00717F13">
      <w:pPr>
        <w:shd w:val="clear" w:color="auto" w:fill="FFFFFF"/>
        <w:spacing w:after="0" w:line="360" w:lineRule="auto"/>
        <w:jc w:val="both"/>
        <w:rPr>
          <w:rFonts w:ascii="Palatino Linotype" w:eastAsia="Times New Roman" w:hAnsi="Palatino Linotype" w:cs="Arial"/>
          <w:sz w:val="24"/>
          <w:szCs w:val="24"/>
          <w:lang w:eastAsia="es-MX"/>
        </w:rPr>
      </w:pPr>
    </w:p>
    <w:p w:rsidR="000E48BC" w:rsidRPr="006B4E05" w:rsidRDefault="00A275A3" w:rsidP="00717F13">
      <w:pPr>
        <w:tabs>
          <w:tab w:val="left" w:pos="1701"/>
        </w:tabs>
        <w:spacing w:after="0" w:line="360" w:lineRule="auto"/>
        <w:jc w:val="both"/>
        <w:rPr>
          <w:rFonts w:ascii="Palatino Linotype" w:hAnsi="Palatino Linotype" w:cs="Arial"/>
          <w:b/>
          <w:sz w:val="24"/>
          <w:szCs w:val="24"/>
        </w:rPr>
      </w:pPr>
      <w:r w:rsidRPr="006B4E05">
        <w:rPr>
          <w:rFonts w:ascii="Palatino Linotype" w:hAnsi="Palatino Linotype" w:cs="Arial"/>
          <w:b/>
          <w:sz w:val="24"/>
          <w:szCs w:val="24"/>
        </w:rPr>
        <w:t>VISTOS</w:t>
      </w:r>
      <w:r w:rsidRPr="006B4E05">
        <w:rPr>
          <w:rFonts w:ascii="Palatino Linotype" w:hAnsi="Palatino Linotype" w:cs="Arial"/>
          <w:sz w:val="24"/>
          <w:szCs w:val="24"/>
        </w:rPr>
        <w:t xml:space="preserve"> los expedientes electrónicos formados con motivo de los recursos de revisión con números </w:t>
      </w:r>
      <w:r w:rsidR="00ED356E" w:rsidRPr="006B4E05">
        <w:rPr>
          <w:rFonts w:ascii="Palatino Linotype" w:hAnsi="Palatino Linotype" w:cs="Arial"/>
          <w:b/>
          <w:bCs/>
          <w:sz w:val="24"/>
          <w:szCs w:val="24"/>
          <w:lang w:eastAsia="es-MX"/>
        </w:rPr>
        <w:t>03570/INFOEM/IP/RR/2023, 03571/INFOEM/IP/RR/2023 y 03574/INFOEM/IP/RR/2023</w:t>
      </w:r>
      <w:r w:rsidR="003D2B00" w:rsidRPr="006B4E05">
        <w:rPr>
          <w:rFonts w:ascii="Palatino Linotype" w:hAnsi="Palatino Linotype" w:cs="Arial"/>
          <w:b/>
          <w:bCs/>
          <w:sz w:val="24"/>
          <w:szCs w:val="24"/>
          <w:lang w:eastAsia="es-MX"/>
        </w:rPr>
        <w:t xml:space="preserve"> </w:t>
      </w:r>
      <w:r w:rsidR="00AE6CFE" w:rsidRPr="006B4E05">
        <w:rPr>
          <w:rFonts w:ascii="Palatino Linotype" w:eastAsia="Palatino Linotype" w:hAnsi="Palatino Linotype" w:cs="Palatino Linotype"/>
          <w:sz w:val="24"/>
          <w:szCs w:val="24"/>
        </w:rPr>
        <w:t>promovido</w:t>
      </w:r>
      <w:r w:rsidRPr="006B4E05">
        <w:rPr>
          <w:rFonts w:ascii="Palatino Linotype" w:eastAsia="Palatino Linotype" w:hAnsi="Palatino Linotype" w:cs="Palatino Linotype"/>
          <w:sz w:val="24"/>
          <w:szCs w:val="24"/>
        </w:rPr>
        <w:t>s</w:t>
      </w:r>
      <w:r w:rsidR="00AE6CFE" w:rsidRPr="006B4E05">
        <w:rPr>
          <w:rFonts w:ascii="Palatino Linotype" w:eastAsia="Palatino Linotype" w:hAnsi="Palatino Linotype" w:cs="Palatino Linotype"/>
          <w:sz w:val="24"/>
          <w:szCs w:val="24"/>
        </w:rPr>
        <w:t xml:space="preserve"> por </w:t>
      </w:r>
      <w:r w:rsidR="008D4ACD" w:rsidRPr="006B4E05">
        <w:rPr>
          <w:rFonts w:ascii="Palatino Linotype" w:eastAsia="Palatino Linotype" w:hAnsi="Palatino Linotype" w:cs="Palatino Linotype"/>
          <w:b/>
          <w:sz w:val="24"/>
          <w:szCs w:val="24"/>
        </w:rPr>
        <w:t>XXXXXXXXXXXXXXX</w:t>
      </w:r>
      <w:r w:rsidR="000E48BC" w:rsidRPr="006B4E05">
        <w:rPr>
          <w:rFonts w:ascii="Palatino Linotype" w:eastAsia="Palatino Linotype" w:hAnsi="Palatino Linotype" w:cs="Palatino Linotype"/>
          <w:b/>
          <w:sz w:val="24"/>
          <w:szCs w:val="24"/>
        </w:rPr>
        <w:t>,</w:t>
      </w:r>
      <w:r w:rsidR="000E48BC" w:rsidRPr="006B4E05">
        <w:rPr>
          <w:rFonts w:ascii="Palatino Linotype" w:hAnsi="Palatino Linotype"/>
          <w:sz w:val="24"/>
          <w:szCs w:val="24"/>
        </w:rPr>
        <w:t xml:space="preserve"> quien en lo sucesivo se le denominara como</w:t>
      </w:r>
      <w:r w:rsidR="00583C45" w:rsidRPr="006B4E05">
        <w:rPr>
          <w:rFonts w:ascii="Palatino Linotype" w:hAnsi="Palatino Linotype"/>
          <w:sz w:val="24"/>
          <w:szCs w:val="24"/>
        </w:rPr>
        <w:t xml:space="preserve"> la parte </w:t>
      </w:r>
      <w:r w:rsidR="000E48BC" w:rsidRPr="006B4E05">
        <w:rPr>
          <w:rFonts w:ascii="Palatino Linotype" w:hAnsi="Palatino Linotype"/>
          <w:b/>
          <w:sz w:val="24"/>
          <w:szCs w:val="24"/>
        </w:rPr>
        <w:t>Recurrente</w:t>
      </w:r>
      <w:r w:rsidR="000E48BC" w:rsidRPr="006B4E05">
        <w:rPr>
          <w:rFonts w:ascii="Palatino Linotype" w:hAnsi="Palatino Linotype" w:cs="Arial"/>
          <w:sz w:val="24"/>
          <w:szCs w:val="24"/>
        </w:rPr>
        <w:t xml:space="preserve">, en contra de las respuestas del </w:t>
      </w:r>
      <w:r w:rsidR="00ED356E" w:rsidRPr="006B4E05">
        <w:rPr>
          <w:rFonts w:ascii="Palatino Linotype" w:hAnsi="Palatino Linotype" w:cs="Arial"/>
          <w:b/>
          <w:sz w:val="24"/>
          <w:szCs w:val="24"/>
        </w:rPr>
        <w:t>Ayuntamiento de Melchor Ocampo</w:t>
      </w:r>
      <w:r w:rsidR="000E48BC" w:rsidRPr="006B4E05">
        <w:rPr>
          <w:rFonts w:ascii="Palatino Linotype" w:hAnsi="Palatino Linotype" w:cs="Arial"/>
          <w:b/>
          <w:sz w:val="24"/>
          <w:szCs w:val="24"/>
        </w:rPr>
        <w:t xml:space="preserve">, </w:t>
      </w:r>
      <w:r w:rsidR="000E48BC" w:rsidRPr="006B4E05">
        <w:rPr>
          <w:rFonts w:ascii="Palatino Linotype" w:hAnsi="Palatino Linotype" w:cs="Arial"/>
          <w:sz w:val="24"/>
          <w:szCs w:val="24"/>
        </w:rPr>
        <w:t>en lo subsecuente</w:t>
      </w:r>
      <w:r w:rsidR="000E48BC" w:rsidRPr="006B4E05">
        <w:rPr>
          <w:rFonts w:ascii="Palatino Linotype" w:hAnsi="Palatino Linotype" w:cs="Arial"/>
          <w:b/>
          <w:sz w:val="24"/>
          <w:szCs w:val="24"/>
        </w:rPr>
        <w:t xml:space="preserve"> el Sujeto Obligado, </w:t>
      </w:r>
      <w:r w:rsidR="000E48BC" w:rsidRPr="006B4E05">
        <w:rPr>
          <w:rFonts w:ascii="Palatino Linotype" w:hAnsi="Palatino Linotype" w:cs="Arial"/>
          <w:sz w:val="24"/>
          <w:szCs w:val="24"/>
        </w:rPr>
        <w:t>se procede a dictar la presente resolución.</w:t>
      </w:r>
    </w:p>
    <w:p w:rsidR="000E48BC" w:rsidRPr="006B4E05" w:rsidRDefault="000E48BC" w:rsidP="00717F13">
      <w:pPr>
        <w:tabs>
          <w:tab w:val="left" w:pos="6960"/>
        </w:tabs>
        <w:spacing w:after="0" w:line="360" w:lineRule="auto"/>
        <w:jc w:val="both"/>
        <w:rPr>
          <w:rFonts w:ascii="Palatino Linotype" w:hAnsi="Palatino Linotype" w:cs="Arial"/>
          <w:sz w:val="24"/>
          <w:szCs w:val="24"/>
        </w:rPr>
      </w:pPr>
    </w:p>
    <w:p w:rsidR="000E48BC" w:rsidRPr="006B4E05" w:rsidRDefault="000E48BC" w:rsidP="00717F13">
      <w:pPr>
        <w:spacing w:after="0" w:line="360" w:lineRule="auto"/>
        <w:jc w:val="center"/>
        <w:rPr>
          <w:rFonts w:ascii="Palatino Linotype" w:hAnsi="Palatino Linotype" w:cs="Arial"/>
          <w:b/>
          <w:sz w:val="28"/>
          <w:szCs w:val="24"/>
        </w:rPr>
      </w:pPr>
      <w:r w:rsidRPr="006B4E05">
        <w:rPr>
          <w:rFonts w:ascii="Palatino Linotype" w:hAnsi="Palatino Linotype" w:cs="Arial"/>
          <w:b/>
          <w:sz w:val="28"/>
          <w:szCs w:val="24"/>
        </w:rPr>
        <w:t>A N T E C E D E N T E S</w:t>
      </w:r>
    </w:p>
    <w:p w:rsidR="000E48BC" w:rsidRPr="006B4E05" w:rsidRDefault="000E48BC" w:rsidP="00717F13">
      <w:pPr>
        <w:spacing w:after="0" w:line="360" w:lineRule="auto"/>
        <w:rPr>
          <w:rFonts w:ascii="Palatino Linotype" w:hAnsi="Palatino Linotype" w:cs="Arial"/>
          <w:b/>
          <w:sz w:val="24"/>
          <w:szCs w:val="24"/>
        </w:rPr>
      </w:pPr>
    </w:p>
    <w:p w:rsidR="00A275A3" w:rsidRPr="006B4E05" w:rsidRDefault="000E48BC" w:rsidP="00717F13">
      <w:pPr>
        <w:spacing w:after="0" w:line="360" w:lineRule="auto"/>
        <w:jc w:val="both"/>
        <w:rPr>
          <w:rFonts w:ascii="Palatino Linotype" w:hAnsi="Palatino Linotype" w:cs="Arial"/>
          <w:sz w:val="24"/>
          <w:szCs w:val="24"/>
        </w:rPr>
      </w:pPr>
      <w:r w:rsidRPr="006B4E05">
        <w:rPr>
          <w:rFonts w:ascii="Palatino Linotype" w:hAnsi="Palatino Linotype" w:cs="Arial"/>
          <w:b/>
          <w:sz w:val="28"/>
          <w:szCs w:val="28"/>
        </w:rPr>
        <w:t xml:space="preserve">PRIMERO. </w:t>
      </w:r>
      <w:r w:rsidRPr="006B4E05">
        <w:rPr>
          <w:rFonts w:ascii="Palatino Linotype" w:hAnsi="Palatino Linotype" w:cs="Arial"/>
          <w:sz w:val="24"/>
          <w:szCs w:val="24"/>
        </w:rPr>
        <w:t>Con fecha</w:t>
      </w:r>
      <w:r w:rsidR="00ED356E" w:rsidRPr="006B4E05">
        <w:rPr>
          <w:rFonts w:ascii="Palatino Linotype" w:hAnsi="Palatino Linotype" w:cs="Arial"/>
          <w:sz w:val="24"/>
          <w:szCs w:val="24"/>
        </w:rPr>
        <w:t xml:space="preserve"> dieciocho de mayo </w:t>
      </w:r>
      <w:r w:rsidRPr="006B4E05">
        <w:rPr>
          <w:rFonts w:ascii="Palatino Linotype" w:hAnsi="Palatino Linotype" w:cs="Arial"/>
          <w:sz w:val="24"/>
          <w:szCs w:val="24"/>
        </w:rPr>
        <w:t xml:space="preserve">de dos mil veintitrés, </w:t>
      </w:r>
      <w:r w:rsidR="0058141C" w:rsidRPr="006B4E05">
        <w:rPr>
          <w:rFonts w:ascii="Palatino Linotype" w:hAnsi="Palatino Linotype" w:cs="Arial"/>
          <w:sz w:val="24"/>
          <w:szCs w:val="24"/>
        </w:rPr>
        <w:t>la parte</w:t>
      </w:r>
      <w:r w:rsidRPr="006B4E05">
        <w:rPr>
          <w:rFonts w:ascii="Palatino Linotype" w:hAnsi="Palatino Linotype" w:cs="Arial"/>
          <w:b/>
          <w:sz w:val="24"/>
          <w:szCs w:val="24"/>
        </w:rPr>
        <w:t xml:space="preserve"> Recurrente</w:t>
      </w:r>
      <w:r w:rsidR="00583C45" w:rsidRPr="006B4E05">
        <w:rPr>
          <w:rFonts w:ascii="Palatino Linotype" w:hAnsi="Palatino Linotype" w:cs="Arial"/>
          <w:sz w:val="24"/>
          <w:szCs w:val="24"/>
        </w:rPr>
        <w:t xml:space="preserve"> presentó a través d</w:t>
      </w:r>
      <w:r w:rsidRPr="006B4E05">
        <w:rPr>
          <w:rFonts w:ascii="Palatino Linotype" w:hAnsi="Palatino Linotype" w:cs="Arial"/>
          <w:sz w:val="24"/>
          <w:szCs w:val="24"/>
        </w:rPr>
        <w:t xml:space="preserve">el Sistema de Acceso a la Información Mexiquense, en lo posterior el </w:t>
      </w:r>
      <w:r w:rsidRPr="006B4E05">
        <w:rPr>
          <w:rFonts w:ascii="Palatino Linotype" w:hAnsi="Palatino Linotype" w:cs="Arial"/>
          <w:b/>
          <w:sz w:val="24"/>
          <w:szCs w:val="24"/>
        </w:rPr>
        <w:t>SAIMEX</w:t>
      </w:r>
      <w:r w:rsidRPr="006B4E05">
        <w:rPr>
          <w:rFonts w:ascii="Palatino Linotype" w:hAnsi="Palatino Linotype" w:cs="Arial"/>
          <w:sz w:val="24"/>
          <w:szCs w:val="24"/>
        </w:rPr>
        <w:t xml:space="preserve">, ante </w:t>
      </w:r>
      <w:r w:rsidRPr="006B4E05">
        <w:rPr>
          <w:rFonts w:ascii="Palatino Linotype" w:hAnsi="Palatino Linotype" w:cs="Arial"/>
          <w:b/>
          <w:sz w:val="24"/>
          <w:szCs w:val="24"/>
        </w:rPr>
        <w:t>el Sujeto Obligado</w:t>
      </w:r>
      <w:r w:rsidRPr="006B4E05">
        <w:rPr>
          <w:rFonts w:ascii="Palatino Linotype" w:hAnsi="Palatino Linotype" w:cs="Arial"/>
          <w:sz w:val="24"/>
          <w:szCs w:val="24"/>
        </w:rPr>
        <w:t>, solicitud</w:t>
      </w:r>
      <w:r w:rsidR="00A275A3" w:rsidRPr="006B4E05">
        <w:rPr>
          <w:rFonts w:ascii="Palatino Linotype" w:hAnsi="Palatino Linotype" w:cs="Arial"/>
          <w:sz w:val="24"/>
          <w:szCs w:val="24"/>
        </w:rPr>
        <w:t>es</w:t>
      </w:r>
      <w:r w:rsidRPr="006B4E05">
        <w:rPr>
          <w:rFonts w:ascii="Palatino Linotype" w:hAnsi="Palatino Linotype" w:cs="Arial"/>
          <w:sz w:val="24"/>
          <w:szCs w:val="24"/>
        </w:rPr>
        <w:t xml:space="preserve"> de acceso a la información pública, la</w:t>
      </w:r>
      <w:r w:rsidR="00A275A3" w:rsidRPr="006B4E05">
        <w:rPr>
          <w:rFonts w:ascii="Palatino Linotype" w:hAnsi="Palatino Linotype" w:cs="Arial"/>
          <w:sz w:val="24"/>
          <w:szCs w:val="24"/>
        </w:rPr>
        <w:t>s</w:t>
      </w:r>
      <w:r w:rsidRPr="006B4E05">
        <w:rPr>
          <w:rFonts w:ascii="Palatino Linotype" w:hAnsi="Palatino Linotype" w:cs="Arial"/>
          <w:sz w:val="24"/>
          <w:szCs w:val="24"/>
        </w:rPr>
        <w:t xml:space="preserve"> cual</w:t>
      </w:r>
      <w:r w:rsidR="00A275A3" w:rsidRPr="006B4E05">
        <w:rPr>
          <w:rFonts w:ascii="Palatino Linotype" w:hAnsi="Palatino Linotype" w:cs="Arial"/>
          <w:sz w:val="24"/>
          <w:szCs w:val="24"/>
        </w:rPr>
        <w:t>es</w:t>
      </w:r>
      <w:r w:rsidRPr="006B4E05">
        <w:rPr>
          <w:rFonts w:ascii="Palatino Linotype" w:hAnsi="Palatino Linotype" w:cs="Arial"/>
          <w:sz w:val="24"/>
          <w:szCs w:val="24"/>
        </w:rPr>
        <w:t xml:space="preserve"> </w:t>
      </w:r>
      <w:r w:rsidR="00A275A3" w:rsidRPr="006B4E05">
        <w:rPr>
          <w:rFonts w:ascii="Palatino Linotype" w:hAnsi="Palatino Linotype" w:cs="Arial"/>
          <w:sz w:val="24"/>
          <w:szCs w:val="24"/>
        </w:rPr>
        <w:t>quedaron registradas bajo los números de expedientes</w:t>
      </w:r>
      <w:r w:rsidR="00A275A3" w:rsidRPr="006B4E05">
        <w:rPr>
          <w:rFonts w:ascii="Palatino Linotype" w:hAnsi="Palatino Linotype" w:cs="Arial"/>
          <w:b/>
          <w:sz w:val="24"/>
          <w:szCs w:val="24"/>
        </w:rPr>
        <w:t xml:space="preserve"> </w:t>
      </w:r>
      <w:r w:rsidR="00ED356E" w:rsidRPr="006B4E05">
        <w:rPr>
          <w:rFonts w:ascii="Palatino Linotype" w:hAnsi="Palatino Linotype" w:cs="Arial"/>
          <w:b/>
          <w:bCs/>
          <w:sz w:val="24"/>
          <w:szCs w:val="24"/>
        </w:rPr>
        <w:t>00100/MELOCAM/IP/2023, 00101/MELOCAM/IP/2023</w:t>
      </w:r>
      <w:r w:rsidR="00A275A3" w:rsidRPr="006B4E05">
        <w:rPr>
          <w:rFonts w:ascii="Palatino Linotype" w:hAnsi="Palatino Linotype" w:cs="Arial"/>
          <w:b/>
          <w:sz w:val="24"/>
          <w:szCs w:val="24"/>
        </w:rPr>
        <w:t xml:space="preserve"> y </w:t>
      </w:r>
      <w:r w:rsidR="00ED356E" w:rsidRPr="006B4E05">
        <w:rPr>
          <w:rFonts w:ascii="Palatino Linotype" w:hAnsi="Palatino Linotype" w:cs="Arial"/>
          <w:b/>
          <w:bCs/>
          <w:sz w:val="24"/>
          <w:szCs w:val="24"/>
        </w:rPr>
        <w:t>00102/MELOCAM/IP/2023</w:t>
      </w:r>
      <w:r w:rsidR="00A275A3" w:rsidRPr="006B4E05">
        <w:rPr>
          <w:rFonts w:ascii="Palatino Linotype" w:hAnsi="Palatino Linotype" w:cs="Arial"/>
          <w:sz w:val="24"/>
          <w:szCs w:val="24"/>
          <w:lang w:eastAsia="es-MX"/>
        </w:rPr>
        <w:t>,</w:t>
      </w:r>
      <w:r w:rsidR="00A275A3" w:rsidRPr="006B4E05">
        <w:rPr>
          <w:rFonts w:ascii="Palatino Linotype" w:hAnsi="Palatino Linotype" w:cs="Arial"/>
          <w:b/>
          <w:sz w:val="24"/>
          <w:szCs w:val="24"/>
          <w:lang w:eastAsia="es-MX"/>
        </w:rPr>
        <w:t xml:space="preserve"> </w:t>
      </w:r>
      <w:r w:rsidR="00A275A3" w:rsidRPr="006B4E05">
        <w:rPr>
          <w:rFonts w:ascii="Palatino Linotype" w:hAnsi="Palatino Linotype" w:cs="Arial"/>
          <w:sz w:val="24"/>
          <w:szCs w:val="24"/>
        </w:rPr>
        <w:t>mediante las cuales solicitó información en el tenor siguiente:</w:t>
      </w:r>
    </w:p>
    <w:p w:rsidR="000E48BC" w:rsidRPr="006B4E05" w:rsidRDefault="000E48BC" w:rsidP="00717F13">
      <w:pPr>
        <w:spacing w:after="0" w:line="360" w:lineRule="auto"/>
        <w:jc w:val="both"/>
        <w:rPr>
          <w:rFonts w:ascii="Palatino Linotype" w:hAnsi="Palatino Linotype" w:cs="Arial"/>
          <w:sz w:val="24"/>
          <w:szCs w:val="24"/>
        </w:rPr>
      </w:pPr>
    </w:p>
    <w:p w:rsidR="00A275A3" w:rsidRPr="006B4E05" w:rsidRDefault="00ED356E" w:rsidP="00717F13">
      <w:pPr>
        <w:numPr>
          <w:ilvl w:val="0"/>
          <w:numId w:val="1"/>
        </w:numPr>
        <w:spacing w:after="0" w:line="360" w:lineRule="auto"/>
        <w:jc w:val="both"/>
        <w:rPr>
          <w:rFonts w:ascii="Palatino Linotype" w:eastAsia="Times New Roman" w:hAnsi="Palatino Linotype" w:cs="Arial"/>
          <w:sz w:val="24"/>
          <w:szCs w:val="24"/>
          <w:lang w:val="es-ES" w:eastAsia="es-ES"/>
        </w:rPr>
      </w:pPr>
      <w:r w:rsidRPr="006B4E05">
        <w:rPr>
          <w:rFonts w:ascii="Palatino Linotype" w:hAnsi="Palatino Linotype" w:cs="Arial"/>
          <w:b/>
          <w:bCs/>
          <w:sz w:val="24"/>
          <w:szCs w:val="24"/>
        </w:rPr>
        <w:t>00100/MELOCAM/IP/2023</w:t>
      </w:r>
      <w:r w:rsidR="00A275A3" w:rsidRPr="006B4E05">
        <w:rPr>
          <w:rFonts w:ascii="Palatino Linotype" w:eastAsia="Times New Roman" w:hAnsi="Palatino Linotype" w:cs="Arial"/>
          <w:b/>
          <w:sz w:val="24"/>
          <w:szCs w:val="24"/>
          <w:lang w:val="es-ES" w:eastAsia="es-ES"/>
        </w:rPr>
        <w:t>:</w:t>
      </w:r>
    </w:p>
    <w:p w:rsidR="003D2B00" w:rsidRPr="006B4E05" w:rsidRDefault="003D2B00" w:rsidP="00717F13">
      <w:pPr>
        <w:spacing w:after="0" w:line="360" w:lineRule="auto"/>
        <w:ind w:left="720"/>
        <w:jc w:val="both"/>
        <w:rPr>
          <w:rFonts w:ascii="Palatino Linotype" w:eastAsia="Times New Roman" w:hAnsi="Palatino Linotype" w:cs="Arial"/>
          <w:sz w:val="24"/>
          <w:szCs w:val="24"/>
          <w:lang w:val="es-ES" w:eastAsia="es-ES"/>
        </w:rPr>
      </w:pPr>
    </w:p>
    <w:p w:rsidR="00A275A3" w:rsidRPr="006B4E05" w:rsidRDefault="00A275A3" w:rsidP="00717F13">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6B4E05">
        <w:rPr>
          <w:rFonts w:ascii="Palatino Linotype" w:eastAsia="Times New Roman" w:hAnsi="Palatino Linotype" w:cs="Times New Roman"/>
          <w:i/>
          <w:szCs w:val="24"/>
          <w:lang w:val="es-ES_tradnl" w:eastAsia="es-ES"/>
        </w:rPr>
        <w:lastRenderedPageBreak/>
        <w:t>"</w:t>
      </w:r>
      <w:r w:rsidR="00ED356E" w:rsidRPr="006B4E05">
        <w:rPr>
          <w:rFonts w:ascii="Palatino Linotype" w:eastAsia="Times New Roman" w:hAnsi="Palatino Linotype" w:cs="Times New Roman"/>
          <w:i/>
          <w:szCs w:val="24"/>
          <w:lang w:eastAsia="es-ES"/>
        </w:rPr>
        <w:t xml:space="preserve">SOLICITO ME SEA ENTREGADA, A TRAVÉS DEL SISTEMA DE ACCESO A LA INFORMACIÓN MEXIQUENSE (SAIMEX), PREVIA BÚSQUEDA EXHAUSTIVA Y RAZONABLE EN TODAS LAS ÁREAS COMPETENTES, EN SU CASO EN VERSIÓN PÚBLICA, LO SIGUIENTE: EL SOPORTE DOCUMENTAL DE LA INFORMACIÓN CONTENIDA EN EL CUARTO INFORME TRIMESTRAL DEL AÑO 2022, MODULO 4, SUBMODULO DE NÓMINA Y COMPROBANTES CORRESPONDIENTE A: 1. CONCILIACIÓN DE NÓMINA. 2. COMPROBANTE BANCARIO DE LA DISPERSIÓN DE NÓMINA. 3. TABULADOR DE SUELDOS. EL CUAL LA ADMINISTRACIÓN MUNICIPAL TIENE LA OBLIGACIÓN DE ENTREGAR AL ÓRGANO SUPERIOR DE FISCALIZACIÓN DEL ESTADO DE MÉXICO. </w:t>
      </w:r>
      <w:r w:rsidRPr="006B4E05">
        <w:rPr>
          <w:rFonts w:ascii="Palatino Linotype" w:eastAsia="Times New Roman" w:hAnsi="Palatino Linotype" w:cs="Times New Roman"/>
          <w:i/>
          <w:szCs w:val="24"/>
          <w:lang w:val="es-ES_tradnl" w:eastAsia="es-ES"/>
        </w:rPr>
        <w:t>"</w:t>
      </w:r>
    </w:p>
    <w:p w:rsidR="003D2B00" w:rsidRPr="006B4E05" w:rsidRDefault="003D2B00" w:rsidP="00717F13">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rsidR="000270F6" w:rsidRPr="006B4E05" w:rsidRDefault="00ED356E" w:rsidP="00717F13">
      <w:pPr>
        <w:numPr>
          <w:ilvl w:val="0"/>
          <w:numId w:val="1"/>
        </w:numPr>
        <w:spacing w:after="0" w:line="360" w:lineRule="auto"/>
        <w:jc w:val="both"/>
        <w:rPr>
          <w:rFonts w:ascii="Palatino Linotype" w:eastAsia="Times New Roman" w:hAnsi="Palatino Linotype" w:cs="Arial"/>
          <w:sz w:val="24"/>
          <w:szCs w:val="24"/>
          <w:lang w:val="es-ES" w:eastAsia="es-ES"/>
        </w:rPr>
      </w:pPr>
      <w:r w:rsidRPr="006B4E05">
        <w:rPr>
          <w:rFonts w:ascii="Palatino Linotype" w:hAnsi="Palatino Linotype" w:cs="Arial"/>
          <w:b/>
          <w:bCs/>
          <w:sz w:val="24"/>
          <w:szCs w:val="24"/>
        </w:rPr>
        <w:t>00101/MELOCAM/IP/2023</w:t>
      </w:r>
      <w:r w:rsidR="000270F6" w:rsidRPr="006B4E05">
        <w:rPr>
          <w:rFonts w:ascii="Palatino Linotype" w:eastAsia="Times New Roman" w:hAnsi="Palatino Linotype" w:cs="Arial"/>
          <w:b/>
          <w:sz w:val="24"/>
          <w:szCs w:val="24"/>
          <w:lang w:val="es-ES" w:eastAsia="es-ES"/>
        </w:rPr>
        <w:t>:</w:t>
      </w:r>
    </w:p>
    <w:p w:rsidR="000270F6" w:rsidRPr="006B4E05" w:rsidRDefault="000270F6" w:rsidP="00717F13">
      <w:pPr>
        <w:spacing w:after="0" w:line="360" w:lineRule="auto"/>
        <w:jc w:val="both"/>
        <w:rPr>
          <w:rFonts w:ascii="Palatino Linotype" w:eastAsia="Times New Roman" w:hAnsi="Palatino Linotype" w:cs="Arial"/>
          <w:sz w:val="24"/>
          <w:szCs w:val="24"/>
          <w:lang w:val="es-ES" w:eastAsia="es-ES"/>
        </w:rPr>
      </w:pPr>
    </w:p>
    <w:p w:rsidR="000270F6" w:rsidRPr="006B4E05" w:rsidRDefault="000270F6" w:rsidP="00717F13">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6B4E05">
        <w:rPr>
          <w:rFonts w:ascii="Palatino Linotype" w:eastAsia="Times New Roman" w:hAnsi="Palatino Linotype" w:cs="Times New Roman"/>
          <w:i/>
          <w:szCs w:val="24"/>
          <w:lang w:val="es-ES_tradnl" w:eastAsia="es-ES"/>
        </w:rPr>
        <w:t>"</w:t>
      </w:r>
      <w:r w:rsidR="00ED356E" w:rsidRPr="006B4E05">
        <w:rPr>
          <w:rFonts w:ascii="Palatino Linotype" w:eastAsia="Times New Roman" w:hAnsi="Palatino Linotype" w:cs="Times New Roman"/>
          <w:i/>
          <w:szCs w:val="24"/>
          <w:lang w:eastAsia="es-ES"/>
        </w:rPr>
        <w:t>SOLICITO ME SEA ENTREGADA, A TRAVÉS DEL SISTEMA DE ACCESO A LA INFORMACIÓN MEXIQUENSE (SAIMEX), PREVIA BÚSQUEDA EXHAUSTIVA Y RAZONABLE EN TODAS LAS ÁREAS COMPETENTES, EN SU CASO EN VERSIÓN PÚBLICA, LO SIGUIENTE: EL SOPORTE DOCUMENTAL DE LA INFORMACIÓN CONTENIDA EN EL PRIMER INFORME TRIMESTRAL DEL AÑO 2023, MODULO 4, SUBMODULO DE NÓMINA Y COMPROBANTES CORRESPONDIENTE A: 1. CONCILIACIÓN DE NÓMINA. 2. COMPROBANTE BANCARIO DE LA DISPERSIÓN DE NÓMINA. 3. TABULADOR DE SUELDOS. EL CUAL LA ADMINISTRACIÓN MUNICIPAL TIENE LA OBLIGACIÓN DE ENTREGAR AL ÓRGANO SUPERIOR DE FISCALIZACIÓN DEL ESTADO DE MÉXICO DEL 8 AL 16 DE MAYO DE 2023, SEGÚN EL CALENDARIO OFICIAL DEL OSFEM.</w:t>
      </w:r>
      <w:r w:rsidRPr="006B4E05">
        <w:rPr>
          <w:rFonts w:ascii="Palatino Linotype" w:eastAsia="Times New Roman" w:hAnsi="Palatino Linotype" w:cs="Times New Roman"/>
          <w:i/>
          <w:szCs w:val="24"/>
          <w:lang w:val="es-ES_tradnl" w:eastAsia="es-ES"/>
        </w:rPr>
        <w:t>"</w:t>
      </w:r>
    </w:p>
    <w:p w:rsidR="000270F6" w:rsidRPr="006B4E05" w:rsidRDefault="000270F6" w:rsidP="00717F13">
      <w:pPr>
        <w:tabs>
          <w:tab w:val="left" w:pos="5647"/>
        </w:tabs>
        <w:spacing w:after="0" w:line="360" w:lineRule="auto"/>
        <w:jc w:val="both"/>
        <w:rPr>
          <w:rFonts w:ascii="Palatino Linotype" w:eastAsia="Times New Roman" w:hAnsi="Palatino Linotype" w:cs="Times New Roman"/>
          <w:sz w:val="24"/>
          <w:szCs w:val="24"/>
          <w:lang w:val="es-ES_tradnl" w:eastAsia="es-ES"/>
        </w:rPr>
      </w:pPr>
    </w:p>
    <w:p w:rsidR="00ED356E" w:rsidRPr="006B4E05" w:rsidRDefault="00ED356E" w:rsidP="00717F13">
      <w:pPr>
        <w:tabs>
          <w:tab w:val="left" w:pos="5647"/>
        </w:tabs>
        <w:spacing w:after="0" w:line="360" w:lineRule="auto"/>
        <w:jc w:val="both"/>
        <w:rPr>
          <w:rFonts w:ascii="Palatino Linotype" w:eastAsia="Times New Roman" w:hAnsi="Palatino Linotype" w:cs="Times New Roman"/>
          <w:sz w:val="24"/>
          <w:szCs w:val="24"/>
          <w:lang w:eastAsia="es-ES"/>
        </w:rPr>
      </w:pPr>
      <w:r w:rsidRPr="006B4E05">
        <w:rPr>
          <w:rFonts w:ascii="Palatino Linotype" w:eastAsia="Times New Roman" w:hAnsi="Palatino Linotype" w:cs="Times New Roman"/>
          <w:sz w:val="24"/>
          <w:szCs w:val="24"/>
          <w:lang w:val="es-ES_tradnl" w:eastAsia="es-ES"/>
        </w:rPr>
        <w:t xml:space="preserve">Se observa que el entonces Solicitante adjuntó el documento electrónico </w:t>
      </w:r>
      <w:r w:rsidRPr="006B4E05">
        <w:rPr>
          <w:rFonts w:ascii="Palatino Linotype" w:eastAsia="Times New Roman" w:hAnsi="Palatino Linotype" w:cs="Times New Roman"/>
          <w:i/>
          <w:sz w:val="24"/>
          <w:szCs w:val="24"/>
          <w:lang w:val="es-ES_tradnl" w:eastAsia="es-ES"/>
        </w:rPr>
        <w:t>“</w:t>
      </w:r>
      <w:r w:rsidRPr="006B4E05">
        <w:rPr>
          <w:rFonts w:ascii="Palatino Linotype" w:eastAsia="Times New Roman" w:hAnsi="Palatino Linotype" w:cs="Times New Roman"/>
          <w:b/>
          <w:i/>
          <w:sz w:val="24"/>
          <w:szCs w:val="24"/>
          <w:lang w:val="es-ES_tradnl" w:eastAsia="es-ES"/>
        </w:rPr>
        <w:t>CALENDARIO OSFEM.png</w:t>
      </w:r>
      <w:r w:rsidRPr="006B4E05">
        <w:rPr>
          <w:rFonts w:ascii="Palatino Linotype" w:eastAsia="Times New Roman" w:hAnsi="Palatino Linotype" w:cs="Times New Roman"/>
          <w:i/>
          <w:sz w:val="24"/>
          <w:szCs w:val="24"/>
          <w:lang w:val="es-ES_tradnl" w:eastAsia="es-ES"/>
        </w:rPr>
        <w:t>”</w:t>
      </w:r>
      <w:r w:rsidRPr="006B4E05">
        <w:rPr>
          <w:rFonts w:ascii="Palatino Linotype" w:eastAsia="Times New Roman" w:hAnsi="Palatino Linotype" w:cs="Times New Roman"/>
          <w:sz w:val="24"/>
          <w:szCs w:val="24"/>
          <w:lang w:val="es-ES_tradnl" w:eastAsia="es-ES"/>
        </w:rPr>
        <w:t>, del que se omite la descripción de su contenido, atendiendo que será objeto de estudio en párrafos ulteriores.</w:t>
      </w:r>
    </w:p>
    <w:p w:rsidR="00ED356E" w:rsidRPr="006B4E05" w:rsidRDefault="00ED356E" w:rsidP="00717F13">
      <w:pPr>
        <w:tabs>
          <w:tab w:val="left" w:pos="5647"/>
        </w:tabs>
        <w:spacing w:after="0" w:line="360" w:lineRule="auto"/>
        <w:jc w:val="both"/>
        <w:rPr>
          <w:rFonts w:ascii="Palatino Linotype" w:eastAsia="Times New Roman" w:hAnsi="Palatino Linotype" w:cs="Times New Roman"/>
          <w:sz w:val="24"/>
          <w:szCs w:val="24"/>
          <w:lang w:val="es-ES_tradnl" w:eastAsia="es-ES"/>
        </w:rPr>
      </w:pPr>
    </w:p>
    <w:p w:rsidR="00ED356E" w:rsidRPr="006B4E05" w:rsidRDefault="00ED356E" w:rsidP="00717F13">
      <w:pPr>
        <w:numPr>
          <w:ilvl w:val="0"/>
          <w:numId w:val="1"/>
        </w:numPr>
        <w:spacing w:after="0" w:line="360" w:lineRule="auto"/>
        <w:jc w:val="both"/>
        <w:rPr>
          <w:rFonts w:ascii="Palatino Linotype" w:eastAsia="Times New Roman" w:hAnsi="Palatino Linotype" w:cs="Arial"/>
          <w:sz w:val="24"/>
          <w:szCs w:val="24"/>
          <w:lang w:val="es-ES" w:eastAsia="es-ES"/>
        </w:rPr>
      </w:pPr>
      <w:r w:rsidRPr="006B4E05">
        <w:rPr>
          <w:rFonts w:ascii="Palatino Linotype" w:hAnsi="Palatino Linotype" w:cs="Arial"/>
          <w:b/>
          <w:bCs/>
          <w:sz w:val="24"/>
          <w:szCs w:val="24"/>
        </w:rPr>
        <w:t>00102/MELOCAM/IP/2023</w:t>
      </w:r>
      <w:r w:rsidRPr="006B4E05">
        <w:rPr>
          <w:rFonts w:ascii="Palatino Linotype" w:eastAsia="Times New Roman" w:hAnsi="Palatino Linotype" w:cs="Arial"/>
          <w:b/>
          <w:sz w:val="24"/>
          <w:szCs w:val="24"/>
          <w:lang w:val="es-ES" w:eastAsia="es-ES"/>
        </w:rPr>
        <w:t>:</w:t>
      </w:r>
    </w:p>
    <w:p w:rsidR="00ED356E" w:rsidRPr="006B4E05" w:rsidRDefault="00ED356E" w:rsidP="00717F13">
      <w:pPr>
        <w:spacing w:after="0" w:line="360" w:lineRule="auto"/>
        <w:jc w:val="both"/>
        <w:rPr>
          <w:rFonts w:ascii="Palatino Linotype" w:eastAsia="Times New Roman" w:hAnsi="Palatino Linotype" w:cs="Arial"/>
          <w:sz w:val="24"/>
          <w:szCs w:val="24"/>
          <w:lang w:val="es-ES" w:eastAsia="es-ES"/>
        </w:rPr>
      </w:pPr>
    </w:p>
    <w:p w:rsidR="00ED356E" w:rsidRPr="006B4E05" w:rsidRDefault="00ED356E" w:rsidP="00717F13">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6B4E05">
        <w:rPr>
          <w:rFonts w:ascii="Palatino Linotype" w:eastAsia="Times New Roman" w:hAnsi="Palatino Linotype" w:cs="Times New Roman"/>
          <w:i/>
          <w:szCs w:val="24"/>
          <w:lang w:val="es-ES_tradnl" w:eastAsia="es-ES"/>
        </w:rPr>
        <w:lastRenderedPageBreak/>
        <w:t>"</w:t>
      </w:r>
      <w:r w:rsidRPr="006B4E05">
        <w:rPr>
          <w:rFonts w:ascii="Palatino Linotype" w:eastAsia="Times New Roman" w:hAnsi="Palatino Linotype" w:cs="Times New Roman"/>
          <w:i/>
          <w:szCs w:val="24"/>
          <w:lang w:eastAsia="es-ES"/>
        </w:rPr>
        <w:t>SOLICITO ME SEA ENTREGADA, A TRAVÉS DEL SISTEMA DE ACCESO A LA INFORMACIÓN MEXIQUENSE (SAIMEX), PREVIA BÚSQUEDA EXHAUSTIVA Y RAZONABLE EN TODAS LAS ÁREAS COMPETENTES, EN SU CASO EN VERSIÓN PÚBLICA, LO SIGUIENTE: EL SOPORTE DOCUMENTAL DE LA INFORMACIÓN CONTENIDA EN EL CUARTO INFORME TRIMESTRAL DEL AÑO 2022, MODULO 4, SUBMODULO DE NÓMINA Y COMPROBANTES CORRESPONDIENTE A: 1. Comprobantes Fiscales Digitales por Internet por Concepto de Honorarios 2. Comprobantes Fiscales Digitales por Internet por Concepto de Nómina 3. Organigrama Simplificado EL CUAL LA ADMINISTRACIÓN MUNICIPAL TIENE LA OBLIGACIÓN DE ENTREGAR AL ÓRGANO SUPERIOR DE FISCALIZACIÓN DEL ESTADO DE MÉXICO.</w:t>
      </w:r>
      <w:r w:rsidRPr="006B4E05">
        <w:rPr>
          <w:rFonts w:ascii="Palatino Linotype" w:eastAsia="Times New Roman" w:hAnsi="Palatino Linotype" w:cs="Times New Roman"/>
          <w:i/>
          <w:szCs w:val="24"/>
          <w:lang w:val="es-ES_tradnl" w:eastAsia="es-ES"/>
        </w:rPr>
        <w:t>"</w:t>
      </w:r>
    </w:p>
    <w:p w:rsidR="00ED356E" w:rsidRPr="006B4E05" w:rsidRDefault="00ED356E" w:rsidP="00717F13">
      <w:pPr>
        <w:tabs>
          <w:tab w:val="left" w:pos="5647"/>
        </w:tabs>
        <w:spacing w:after="0" w:line="360" w:lineRule="auto"/>
        <w:jc w:val="both"/>
        <w:rPr>
          <w:rFonts w:ascii="Palatino Linotype" w:eastAsia="Times New Roman" w:hAnsi="Palatino Linotype" w:cs="Times New Roman"/>
          <w:sz w:val="24"/>
          <w:szCs w:val="24"/>
          <w:lang w:val="es-ES_tradnl" w:eastAsia="es-ES"/>
        </w:rPr>
      </w:pPr>
    </w:p>
    <w:p w:rsidR="000E48BC" w:rsidRPr="006B4E05" w:rsidRDefault="000E48BC" w:rsidP="00717F13">
      <w:pPr>
        <w:tabs>
          <w:tab w:val="left" w:pos="5647"/>
        </w:tabs>
        <w:spacing w:after="0" w:line="360" w:lineRule="auto"/>
        <w:jc w:val="both"/>
        <w:rPr>
          <w:rFonts w:ascii="Palatino Linotype" w:hAnsi="Palatino Linotype"/>
          <w:sz w:val="24"/>
          <w:szCs w:val="24"/>
        </w:rPr>
      </w:pPr>
      <w:r w:rsidRPr="006B4E05">
        <w:rPr>
          <w:rFonts w:ascii="Palatino Linotype" w:eastAsia="Times New Roman" w:hAnsi="Palatino Linotype" w:cs="Times New Roman"/>
          <w:sz w:val="24"/>
          <w:szCs w:val="24"/>
          <w:lang w:val="es-ES_tradnl" w:eastAsia="es-ES"/>
        </w:rPr>
        <w:t xml:space="preserve">Modalidad de entrega: </w:t>
      </w:r>
      <w:r w:rsidR="00583C45" w:rsidRPr="006B4E05">
        <w:rPr>
          <w:rFonts w:ascii="Palatino Linotype" w:hAnsi="Palatino Linotype"/>
          <w:b/>
          <w:i/>
          <w:sz w:val="24"/>
          <w:szCs w:val="24"/>
        </w:rPr>
        <w:t>a través del sistema SAIMEX</w:t>
      </w:r>
    </w:p>
    <w:p w:rsidR="00D41136" w:rsidRPr="006B4E05" w:rsidRDefault="00D41136" w:rsidP="00717F13">
      <w:pPr>
        <w:tabs>
          <w:tab w:val="left" w:pos="5647"/>
        </w:tabs>
        <w:spacing w:after="0" w:line="360" w:lineRule="auto"/>
        <w:jc w:val="both"/>
        <w:rPr>
          <w:rFonts w:ascii="Palatino Linotype" w:hAnsi="Palatino Linotype"/>
          <w:sz w:val="24"/>
          <w:szCs w:val="24"/>
        </w:rPr>
      </w:pPr>
    </w:p>
    <w:p w:rsidR="00D17591" w:rsidRPr="006B4E05" w:rsidRDefault="00AE6CFE" w:rsidP="00717F13">
      <w:pPr>
        <w:spacing w:after="0" w:line="360" w:lineRule="auto"/>
        <w:jc w:val="both"/>
        <w:rPr>
          <w:rFonts w:ascii="Palatino Linotype" w:eastAsia="Times New Roman" w:hAnsi="Palatino Linotype" w:cs="Times New Roman"/>
          <w:sz w:val="24"/>
          <w:szCs w:val="24"/>
          <w:lang w:val="es-ES" w:eastAsia="es-ES"/>
        </w:rPr>
      </w:pPr>
      <w:r w:rsidRPr="006B4E05">
        <w:rPr>
          <w:rFonts w:ascii="Palatino Linotype" w:hAnsi="Palatino Linotype" w:cs="Arial"/>
          <w:b/>
          <w:sz w:val="28"/>
          <w:szCs w:val="24"/>
        </w:rPr>
        <w:t>SEGUNDO</w:t>
      </w:r>
      <w:r w:rsidRPr="006B4E05">
        <w:rPr>
          <w:rFonts w:ascii="Palatino Linotype" w:hAnsi="Palatino Linotype" w:cs="Arial"/>
          <w:b/>
          <w:sz w:val="24"/>
          <w:szCs w:val="24"/>
        </w:rPr>
        <w:t xml:space="preserve">. </w:t>
      </w:r>
      <w:r w:rsidR="00795056" w:rsidRPr="006B4E05">
        <w:rPr>
          <w:rFonts w:ascii="Palatino Linotype" w:hAnsi="Palatino Linotype" w:cs="Arial"/>
          <w:sz w:val="24"/>
          <w:szCs w:val="24"/>
        </w:rPr>
        <w:t xml:space="preserve">Una vez transcurridos </w:t>
      </w:r>
      <w:r w:rsidR="000270F6" w:rsidRPr="006B4E05">
        <w:rPr>
          <w:rFonts w:ascii="Palatino Linotype" w:hAnsi="Palatino Linotype" w:cs="Arial"/>
          <w:sz w:val="24"/>
          <w:szCs w:val="24"/>
        </w:rPr>
        <w:t>los</w:t>
      </w:r>
      <w:r w:rsidR="00795056" w:rsidRPr="006B4E05">
        <w:rPr>
          <w:rFonts w:ascii="Palatino Linotype" w:hAnsi="Palatino Linotype" w:cs="Arial"/>
          <w:sz w:val="24"/>
          <w:szCs w:val="24"/>
        </w:rPr>
        <w:t xml:space="preserve"> término</w:t>
      </w:r>
      <w:r w:rsidR="000270F6" w:rsidRPr="006B4E05">
        <w:rPr>
          <w:rFonts w:ascii="Palatino Linotype" w:hAnsi="Palatino Linotype" w:cs="Arial"/>
          <w:sz w:val="24"/>
          <w:szCs w:val="24"/>
        </w:rPr>
        <w:t>s</w:t>
      </w:r>
      <w:r w:rsidR="00795056" w:rsidRPr="006B4E05">
        <w:rPr>
          <w:rFonts w:ascii="Palatino Linotype" w:hAnsi="Palatino Linotype" w:cs="Arial"/>
          <w:sz w:val="24"/>
          <w:szCs w:val="24"/>
        </w:rPr>
        <w:t xml:space="preserve"> ordinario</w:t>
      </w:r>
      <w:r w:rsidR="000270F6" w:rsidRPr="006B4E05">
        <w:rPr>
          <w:rFonts w:ascii="Palatino Linotype" w:hAnsi="Palatino Linotype" w:cs="Arial"/>
          <w:sz w:val="24"/>
          <w:szCs w:val="24"/>
        </w:rPr>
        <w:t>s</w:t>
      </w:r>
      <w:r w:rsidR="00795056" w:rsidRPr="006B4E05">
        <w:rPr>
          <w:rFonts w:ascii="Palatino Linotype" w:hAnsi="Palatino Linotype" w:cs="Arial"/>
          <w:sz w:val="24"/>
          <w:szCs w:val="24"/>
        </w:rPr>
        <w:t xml:space="preserve"> para dar respuesta, se observa que,</w:t>
      </w:r>
      <w:r w:rsidR="000E48BC" w:rsidRPr="006B4E05">
        <w:rPr>
          <w:rFonts w:ascii="Palatino Linotype" w:eastAsia="Times New Roman" w:hAnsi="Palatino Linotype" w:cs="Times New Roman"/>
          <w:sz w:val="24"/>
          <w:szCs w:val="24"/>
          <w:lang w:val="es-ES" w:eastAsia="es-ES"/>
        </w:rPr>
        <w:t xml:space="preserve"> en fecha </w:t>
      </w:r>
      <w:r w:rsidR="00ED356E" w:rsidRPr="006B4E05">
        <w:rPr>
          <w:rFonts w:ascii="Palatino Linotype" w:eastAsia="Times New Roman" w:hAnsi="Palatino Linotype" w:cs="Times New Roman"/>
          <w:sz w:val="24"/>
          <w:szCs w:val="24"/>
          <w:lang w:val="es-ES" w:eastAsia="es-ES"/>
        </w:rPr>
        <w:t xml:space="preserve">seis de junio de </w:t>
      </w:r>
      <w:r w:rsidR="003D2B00" w:rsidRPr="006B4E05">
        <w:rPr>
          <w:rFonts w:ascii="Palatino Linotype" w:eastAsia="Times New Roman" w:hAnsi="Palatino Linotype" w:cs="Times New Roman"/>
          <w:sz w:val="24"/>
          <w:szCs w:val="24"/>
          <w:lang w:val="es-ES" w:eastAsia="es-ES"/>
        </w:rPr>
        <w:t>d</w:t>
      </w:r>
      <w:r w:rsidR="000E48BC" w:rsidRPr="006B4E05">
        <w:rPr>
          <w:rFonts w:ascii="Palatino Linotype" w:eastAsia="Times New Roman" w:hAnsi="Palatino Linotype" w:cs="Times New Roman"/>
          <w:sz w:val="24"/>
          <w:szCs w:val="24"/>
          <w:lang w:val="es-ES" w:eastAsia="es-ES"/>
        </w:rPr>
        <w:t>os mil veintitrés, el</w:t>
      </w:r>
      <w:r w:rsidR="000E48BC" w:rsidRPr="006B4E05">
        <w:rPr>
          <w:rFonts w:ascii="Palatino Linotype" w:eastAsia="Times New Roman" w:hAnsi="Palatino Linotype" w:cs="Times New Roman"/>
          <w:b/>
          <w:sz w:val="24"/>
          <w:szCs w:val="24"/>
          <w:lang w:val="es-ES" w:eastAsia="es-ES"/>
        </w:rPr>
        <w:t xml:space="preserve"> Sujeto Obligado</w:t>
      </w:r>
      <w:r w:rsidR="00ED356E" w:rsidRPr="006B4E05">
        <w:rPr>
          <w:rFonts w:ascii="Palatino Linotype" w:eastAsia="Times New Roman" w:hAnsi="Palatino Linotype" w:cs="Times New Roman"/>
          <w:sz w:val="24"/>
          <w:szCs w:val="24"/>
          <w:lang w:val="es-ES" w:eastAsia="es-ES"/>
        </w:rPr>
        <w:t xml:space="preserve"> consideró necesario ampliar los términos para dar respuesta por un periodo extraordinario de siete días hábiles</w:t>
      </w:r>
      <w:r w:rsidR="00D17591" w:rsidRPr="006B4E05">
        <w:rPr>
          <w:rFonts w:ascii="Palatino Linotype" w:eastAsia="Times New Roman" w:hAnsi="Palatino Linotype" w:cs="Times New Roman"/>
          <w:sz w:val="24"/>
          <w:szCs w:val="24"/>
          <w:lang w:val="es-ES" w:eastAsia="es-ES"/>
        </w:rPr>
        <w:t>, sin embargo, el Sujeto Obligado fue omiso en hacer entrega de la resolución de su Comité de Transparencia en que se aprobó  dicha prorroga. En esa virtud, es dable recordarle al Sujeto Obligado que debe sujetar su actuar en términos de la Ley de Transparencia y Acceso a la Información Pública del Estado de México y Municipios.</w:t>
      </w:r>
    </w:p>
    <w:p w:rsidR="00D17591" w:rsidRPr="006B4E05" w:rsidRDefault="00D17591" w:rsidP="00717F13">
      <w:pPr>
        <w:spacing w:after="0" w:line="360" w:lineRule="auto"/>
        <w:jc w:val="both"/>
        <w:rPr>
          <w:rFonts w:ascii="Palatino Linotype" w:eastAsia="Times New Roman" w:hAnsi="Palatino Linotype" w:cs="Times New Roman"/>
          <w:sz w:val="24"/>
          <w:szCs w:val="24"/>
          <w:lang w:val="es-ES" w:eastAsia="es-ES"/>
        </w:rPr>
      </w:pPr>
    </w:p>
    <w:p w:rsidR="00D17591" w:rsidRPr="006B4E05" w:rsidRDefault="00D17591" w:rsidP="00717F13">
      <w:pPr>
        <w:spacing w:after="0" w:line="360" w:lineRule="auto"/>
        <w:jc w:val="both"/>
        <w:rPr>
          <w:rFonts w:ascii="Palatino Linotype" w:eastAsia="Times New Roman" w:hAnsi="Palatino Linotype" w:cs="Times New Roman"/>
          <w:sz w:val="24"/>
          <w:szCs w:val="24"/>
          <w:lang w:val="es-ES" w:eastAsia="es-ES"/>
        </w:rPr>
      </w:pPr>
      <w:r w:rsidRPr="006B4E05">
        <w:rPr>
          <w:rFonts w:ascii="Palatino Linotype" w:hAnsi="Palatino Linotype" w:cs="Arial"/>
          <w:b/>
          <w:sz w:val="28"/>
          <w:szCs w:val="24"/>
        </w:rPr>
        <w:t>TERCERO</w:t>
      </w:r>
      <w:r w:rsidRPr="006B4E05">
        <w:rPr>
          <w:rFonts w:ascii="Palatino Linotype" w:hAnsi="Palatino Linotype" w:cs="Arial"/>
          <w:b/>
          <w:sz w:val="24"/>
          <w:szCs w:val="24"/>
        </w:rPr>
        <w:t xml:space="preserve">. </w:t>
      </w:r>
      <w:r w:rsidRPr="006B4E05">
        <w:rPr>
          <w:rFonts w:ascii="Palatino Linotype" w:hAnsi="Palatino Linotype" w:cs="Arial"/>
          <w:sz w:val="24"/>
          <w:szCs w:val="24"/>
        </w:rPr>
        <w:t>Una vez transcurridos tanto los términos ordinarios como extraordinarios para dar respuesta, se observa que,</w:t>
      </w:r>
      <w:r w:rsidRPr="006B4E05">
        <w:rPr>
          <w:rFonts w:ascii="Palatino Linotype" w:eastAsia="Times New Roman" w:hAnsi="Palatino Linotype" w:cs="Times New Roman"/>
          <w:sz w:val="24"/>
          <w:szCs w:val="24"/>
          <w:lang w:val="es-ES" w:eastAsia="es-ES"/>
        </w:rPr>
        <w:t xml:space="preserve"> en fecha diecinueve de junio de dos mil veintitrés, el</w:t>
      </w:r>
      <w:r w:rsidRPr="006B4E05">
        <w:rPr>
          <w:rFonts w:ascii="Palatino Linotype" w:eastAsia="Times New Roman" w:hAnsi="Palatino Linotype" w:cs="Times New Roman"/>
          <w:b/>
          <w:sz w:val="24"/>
          <w:szCs w:val="24"/>
          <w:lang w:val="es-ES" w:eastAsia="es-ES"/>
        </w:rPr>
        <w:t xml:space="preserve"> Sujeto Obligado</w:t>
      </w:r>
      <w:r w:rsidRPr="006B4E05">
        <w:rPr>
          <w:rFonts w:ascii="Palatino Linotype" w:eastAsia="Times New Roman" w:hAnsi="Palatino Linotype" w:cs="Times New Roman"/>
          <w:sz w:val="24"/>
          <w:szCs w:val="24"/>
          <w:lang w:val="es-ES" w:eastAsia="es-ES"/>
        </w:rPr>
        <w:t xml:space="preserve"> emitió respuestas en los</w:t>
      </w:r>
      <w:r w:rsidR="00867132" w:rsidRPr="006B4E05">
        <w:rPr>
          <w:rFonts w:ascii="Palatino Linotype" w:eastAsia="Times New Roman" w:hAnsi="Palatino Linotype" w:cs="Times New Roman"/>
          <w:sz w:val="24"/>
          <w:szCs w:val="24"/>
          <w:lang w:val="es-ES" w:eastAsia="es-ES"/>
        </w:rPr>
        <w:t xml:space="preserve"> mismos</w:t>
      </w:r>
      <w:r w:rsidRPr="006B4E05">
        <w:rPr>
          <w:rFonts w:ascii="Palatino Linotype" w:eastAsia="Times New Roman" w:hAnsi="Palatino Linotype" w:cs="Times New Roman"/>
          <w:sz w:val="24"/>
          <w:szCs w:val="24"/>
          <w:lang w:val="es-ES" w:eastAsia="es-ES"/>
        </w:rPr>
        <w:t xml:space="preserve"> t</w:t>
      </w:r>
      <w:r w:rsidR="00867132" w:rsidRPr="006B4E05">
        <w:rPr>
          <w:rFonts w:ascii="Palatino Linotype" w:eastAsia="Times New Roman" w:hAnsi="Palatino Linotype" w:cs="Times New Roman"/>
          <w:sz w:val="24"/>
          <w:szCs w:val="24"/>
          <w:lang w:val="es-ES" w:eastAsia="es-ES"/>
        </w:rPr>
        <w:t>érminos, únicamente variando el documento proporcionado, por lo que en obvio de repeticiones innecesarias, se citan una vez a continuación</w:t>
      </w:r>
      <w:r w:rsidRPr="006B4E05">
        <w:rPr>
          <w:rFonts w:ascii="Palatino Linotype" w:eastAsia="Times New Roman" w:hAnsi="Palatino Linotype" w:cs="Times New Roman"/>
          <w:sz w:val="24"/>
          <w:szCs w:val="24"/>
          <w:lang w:val="es-ES" w:eastAsia="es-ES"/>
        </w:rPr>
        <w:t>:</w:t>
      </w:r>
    </w:p>
    <w:p w:rsidR="00867132" w:rsidRPr="006B4E05" w:rsidRDefault="00D41136" w:rsidP="00717F13">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6B4E05">
        <w:rPr>
          <w:rFonts w:ascii="Palatino Linotype" w:eastAsia="Times New Roman" w:hAnsi="Palatino Linotype" w:cs="Times New Roman"/>
          <w:i/>
          <w:szCs w:val="24"/>
          <w:lang w:val="es-ES_tradnl" w:eastAsia="es-ES"/>
        </w:rPr>
        <w:lastRenderedPageBreak/>
        <w:t>"</w:t>
      </w:r>
      <w:r w:rsidR="00867132" w:rsidRPr="006B4E05">
        <w:rPr>
          <w:rFonts w:ascii="Palatino Linotype" w:eastAsia="Times New Roman" w:hAnsi="Palatino Linotype" w:cs="Times New Roman"/>
          <w:i/>
          <w:szCs w:val="24"/>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67132" w:rsidRPr="006B4E05" w:rsidRDefault="00867132" w:rsidP="00717F13">
      <w:pPr>
        <w:tabs>
          <w:tab w:val="left" w:pos="5647"/>
        </w:tabs>
        <w:spacing w:after="0" w:line="240" w:lineRule="auto"/>
        <w:ind w:left="567" w:right="567"/>
        <w:jc w:val="both"/>
        <w:rPr>
          <w:rFonts w:ascii="Palatino Linotype" w:eastAsia="Times New Roman" w:hAnsi="Palatino Linotype" w:cs="Times New Roman"/>
          <w:i/>
          <w:szCs w:val="24"/>
          <w:lang w:eastAsia="es-ES"/>
        </w:rPr>
      </w:pPr>
    </w:p>
    <w:p w:rsidR="00D41136" w:rsidRPr="006B4E05" w:rsidRDefault="00867132" w:rsidP="00717F13">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6B4E05">
        <w:rPr>
          <w:rFonts w:ascii="Palatino Linotype" w:eastAsia="Times New Roman" w:hAnsi="Palatino Linotype" w:cs="Times New Roman"/>
          <w:i/>
          <w:szCs w:val="24"/>
          <w:lang w:eastAsia="es-ES"/>
        </w:rPr>
        <w:t>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 Tesorería Municipal, la cual se transcribe “EN RESPUESTA A LA PRESENTE SOLICITUD SE ANEXA OFICIO CON SOLICITUD DE CAMBIO DE MODALIDAD.”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r w:rsidRPr="006B4E05">
        <w:rPr>
          <w:rFonts w:ascii="Palatino Linotype" w:eastAsia="Times New Roman" w:hAnsi="Palatino Linotype" w:cs="Times New Roman"/>
          <w:i/>
          <w:szCs w:val="24"/>
          <w:lang w:val="es-ES_tradnl" w:eastAsia="es-ES"/>
        </w:rPr>
        <w:t xml:space="preserve"> </w:t>
      </w:r>
      <w:r w:rsidR="00D41136" w:rsidRPr="006B4E05">
        <w:rPr>
          <w:rFonts w:ascii="Palatino Linotype" w:eastAsia="Times New Roman" w:hAnsi="Palatino Linotype" w:cs="Times New Roman"/>
          <w:i/>
          <w:szCs w:val="24"/>
          <w:lang w:val="es-ES_tradnl" w:eastAsia="es-ES"/>
        </w:rPr>
        <w:t>"</w:t>
      </w:r>
    </w:p>
    <w:p w:rsidR="00D41136" w:rsidRPr="006B4E05" w:rsidRDefault="00D41136" w:rsidP="00717F13">
      <w:pPr>
        <w:spacing w:after="0" w:line="360" w:lineRule="auto"/>
        <w:jc w:val="both"/>
        <w:rPr>
          <w:rFonts w:ascii="Palatino Linotype" w:hAnsi="Palatino Linotype" w:cs="Arial"/>
          <w:sz w:val="24"/>
          <w:szCs w:val="24"/>
        </w:rPr>
      </w:pPr>
    </w:p>
    <w:p w:rsidR="00D41136" w:rsidRPr="006B4E05" w:rsidRDefault="00D41136"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Se hace constar que, el </w:t>
      </w:r>
      <w:r w:rsidRPr="006B4E05">
        <w:rPr>
          <w:rFonts w:ascii="Palatino Linotype" w:hAnsi="Palatino Linotype" w:cs="Arial"/>
          <w:b/>
          <w:sz w:val="24"/>
          <w:szCs w:val="24"/>
        </w:rPr>
        <w:t>Sujeto Obligado</w:t>
      </w:r>
      <w:r w:rsidRPr="006B4E05">
        <w:rPr>
          <w:rFonts w:ascii="Palatino Linotype" w:hAnsi="Palatino Linotype" w:cs="Arial"/>
          <w:sz w:val="24"/>
          <w:szCs w:val="24"/>
        </w:rPr>
        <w:t>, a su</w:t>
      </w:r>
      <w:r w:rsidR="00867132" w:rsidRPr="006B4E05">
        <w:rPr>
          <w:rFonts w:ascii="Palatino Linotype" w:hAnsi="Palatino Linotype" w:cs="Arial"/>
          <w:sz w:val="24"/>
          <w:szCs w:val="24"/>
        </w:rPr>
        <w:t>s</w:t>
      </w:r>
      <w:r w:rsidRPr="006B4E05">
        <w:rPr>
          <w:rFonts w:ascii="Palatino Linotype" w:hAnsi="Palatino Linotype" w:cs="Arial"/>
          <w:sz w:val="24"/>
          <w:szCs w:val="24"/>
        </w:rPr>
        <w:t xml:space="preserve"> respuesta</w:t>
      </w:r>
      <w:r w:rsidR="00867132" w:rsidRPr="006B4E05">
        <w:rPr>
          <w:rFonts w:ascii="Palatino Linotype" w:hAnsi="Palatino Linotype" w:cs="Arial"/>
          <w:sz w:val="24"/>
          <w:szCs w:val="24"/>
        </w:rPr>
        <w:t>s</w:t>
      </w:r>
      <w:r w:rsidRPr="006B4E05">
        <w:rPr>
          <w:rFonts w:ascii="Palatino Linotype" w:hAnsi="Palatino Linotype" w:cs="Arial"/>
          <w:sz w:val="24"/>
          <w:szCs w:val="24"/>
        </w:rPr>
        <w:t xml:space="preserve"> adjuntó </w:t>
      </w:r>
      <w:r w:rsidR="00867132" w:rsidRPr="006B4E05">
        <w:rPr>
          <w:rFonts w:ascii="Palatino Linotype" w:hAnsi="Palatino Linotype" w:cs="Arial"/>
          <w:sz w:val="24"/>
          <w:szCs w:val="24"/>
        </w:rPr>
        <w:t>los</w:t>
      </w:r>
      <w:r w:rsidRPr="006B4E05">
        <w:rPr>
          <w:rFonts w:ascii="Palatino Linotype" w:hAnsi="Palatino Linotype" w:cs="Arial"/>
          <w:sz w:val="24"/>
          <w:szCs w:val="24"/>
        </w:rPr>
        <w:t xml:space="preserve"> documento</w:t>
      </w:r>
      <w:r w:rsidR="00867132" w:rsidRPr="006B4E05">
        <w:rPr>
          <w:rFonts w:ascii="Palatino Linotype" w:hAnsi="Palatino Linotype" w:cs="Arial"/>
          <w:sz w:val="24"/>
          <w:szCs w:val="24"/>
        </w:rPr>
        <w:t>s</w:t>
      </w:r>
      <w:r w:rsidRPr="006B4E05">
        <w:rPr>
          <w:rFonts w:ascii="Palatino Linotype" w:hAnsi="Palatino Linotype" w:cs="Arial"/>
          <w:sz w:val="24"/>
          <w:szCs w:val="24"/>
        </w:rPr>
        <w:t xml:space="preserve"> electrónico</w:t>
      </w:r>
      <w:r w:rsidR="00867132" w:rsidRPr="006B4E05">
        <w:rPr>
          <w:rFonts w:ascii="Palatino Linotype" w:hAnsi="Palatino Linotype" w:cs="Arial"/>
          <w:sz w:val="24"/>
          <w:szCs w:val="24"/>
        </w:rPr>
        <w:t>s</w:t>
      </w:r>
      <w:r w:rsidRPr="006B4E05">
        <w:rPr>
          <w:rFonts w:ascii="Palatino Linotype" w:hAnsi="Palatino Linotype" w:cs="Arial"/>
          <w:sz w:val="24"/>
          <w:szCs w:val="24"/>
        </w:rPr>
        <w:t xml:space="preserve"> “</w:t>
      </w:r>
      <w:r w:rsidR="00867132" w:rsidRPr="006B4E05">
        <w:rPr>
          <w:rFonts w:ascii="Palatino Linotype" w:hAnsi="Palatino Linotype" w:cs="Arial"/>
          <w:b/>
          <w:i/>
          <w:sz w:val="24"/>
          <w:szCs w:val="24"/>
        </w:rPr>
        <w:t>CamScanner 06-19-2023 18.23.pdf, CamScanner 06-19-2023 18.28.pdf</w:t>
      </w:r>
      <w:r w:rsidR="00867132" w:rsidRPr="006B4E05">
        <w:rPr>
          <w:rFonts w:ascii="Palatino Linotype" w:hAnsi="Palatino Linotype" w:cs="Arial"/>
          <w:sz w:val="24"/>
          <w:szCs w:val="24"/>
        </w:rPr>
        <w:t xml:space="preserve"> y </w:t>
      </w:r>
      <w:r w:rsidR="00867132" w:rsidRPr="006B4E05">
        <w:rPr>
          <w:rFonts w:ascii="Palatino Linotype" w:hAnsi="Palatino Linotype" w:cs="Arial"/>
          <w:b/>
          <w:i/>
          <w:sz w:val="24"/>
          <w:szCs w:val="24"/>
        </w:rPr>
        <w:t>CamScanner 06-19-2023 18.18.pdf</w:t>
      </w:r>
      <w:r w:rsidRPr="006B4E05">
        <w:rPr>
          <w:rFonts w:ascii="Palatino Linotype" w:hAnsi="Palatino Linotype" w:cs="Arial"/>
          <w:sz w:val="24"/>
          <w:szCs w:val="24"/>
        </w:rPr>
        <w:t xml:space="preserve">”, </w:t>
      </w:r>
      <w:r w:rsidR="00867132" w:rsidRPr="006B4E05">
        <w:rPr>
          <w:rFonts w:ascii="Palatino Linotype" w:hAnsi="Palatino Linotype" w:cs="Arial"/>
          <w:sz w:val="24"/>
          <w:szCs w:val="24"/>
        </w:rPr>
        <w:t>el</w:t>
      </w:r>
      <w:r w:rsidRPr="006B4E05">
        <w:rPr>
          <w:rFonts w:ascii="Palatino Linotype" w:hAnsi="Palatino Linotype" w:cs="Arial"/>
          <w:sz w:val="24"/>
          <w:szCs w:val="24"/>
        </w:rPr>
        <w:t xml:space="preserve"> cual será objeto de estudio en el apartado correspondiente.</w:t>
      </w:r>
    </w:p>
    <w:p w:rsidR="00060A61" w:rsidRPr="006B4E05" w:rsidRDefault="00060A61" w:rsidP="00717F13">
      <w:pPr>
        <w:tabs>
          <w:tab w:val="left" w:pos="5647"/>
        </w:tabs>
        <w:spacing w:after="0" w:line="360" w:lineRule="auto"/>
        <w:jc w:val="both"/>
        <w:rPr>
          <w:rFonts w:ascii="Palatino Linotype" w:eastAsia="Times New Roman" w:hAnsi="Palatino Linotype" w:cs="Times New Roman"/>
          <w:sz w:val="24"/>
          <w:szCs w:val="24"/>
          <w:lang w:val="es-ES_tradnl" w:eastAsia="es-ES"/>
        </w:rPr>
      </w:pPr>
    </w:p>
    <w:p w:rsidR="000E48BC" w:rsidRPr="006B4E05" w:rsidRDefault="00867132" w:rsidP="00717F13">
      <w:pPr>
        <w:spacing w:after="0" w:line="360" w:lineRule="auto"/>
        <w:jc w:val="both"/>
        <w:rPr>
          <w:rFonts w:ascii="Palatino Linotype" w:eastAsia="Times New Roman" w:hAnsi="Palatino Linotype" w:cs="Arial"/>
          <w:sz w:val="24"/>
          <w:szCs w:val="24"/>
          <w:lang w:val="es-ES" w:eastAsia="es-ES"/>
        </w:rPr>
      </w:pPr>
      <w:r w:rsidRPr="006B4E05">
        <w:rPr>
          <w:rFonts w:ascii="Palatino Linotype" w:hAnsi="Palatino Linotype" w:cs="Arial"/>
          <w:b/>
          <w:sz w:val="28"/>
          <w:szCs w:val="24"/>
        </w:rPr>
        <w:t>CUARTO</w:t>
      </w:r>
      <w:r w:rsidR="000E48BC" w:rsidRPr="006B4E05">
        <w:rPr>
          <w:rFonts w:ascii="Palatino Linotype" w:hAnsi="Palatino Linotype" w:cs="Arial"/>
          <w:b/>
          <w:sz w:val="24"/>
          <w:szCs w:val="24"/>
        </w:rPr>
        <w:t>.</w:t>
      </w:r>
      <w:r w:rsidR="000E48BC" w:rsidRPr="006B4E05">
        <w:rPr>
          <w:rFonts w:ascii="Palatino Linotype" w:hAnsi="Palatino Linotype" w:cs="Arial"/>
          <w:sz w:val="24"/>
          <w:szCs w:val="24"/>
        </w:rPr>
        <w:t xml:space="preserve"> </w:t>
      </w:r>
      <w:r w:rsidR="000E48BC" w:rsidRPr="006B4E05">
        <w:rPr>
          <w:rFonts w:ascii="Palatino Linotype" w:eastAsia="Times New Roman" w:hAnsi="Palatino Linotype" w:cs="Arial"/>
          <w:sz w:val="24"/>
          <w:szCs w:val="24"/>
          <w:lang w:val="es-ES" w:eastAsia="es-ES"/>
        </w:rPr>
        <w:t>Inconforme con la</w:t>
      </w:r>
      <w:r w:rsidR="00D41136"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respuesta</w:t>
      </w:r>
      <w:r w:rsidR="00D41136"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proporcionada</w:t>
      </w:r>
      <w:r w:rsidR="00D41136"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w:t>
      </w:r>
      <w:r w:rsidR="003D2B00" w:rsidRPr="006B4E05">
        <w:rPr>
          <w:rFonts w:ascii="Palatino Linotype" w:eastAsia="Times New Roman" w:hAnsi="Palatino Linotype" w:cs="Arial"/>
          <w:sz w:val="24"/>
          <w:szCs w:val="24"/>
          <w:lang w:val="es-ES" w:eastAsia="es-ES"/>
        </w:rPr>
        <w:t xml:space="preserve">el </w:t>
      </w:r>
      <w:r w:rsidRPr="006B4E05">
        <w:rPr>
          <w:rFonts w:ascii="Palatino Linotype" w:eastAsia="Times New Roman" w:hAnsi="Palatino Linotype" w:cs="Arial"/>
          <w:sz w:val="24"/>
          <w:szCs w:val="24"/>
          <w:lang w:val="es-ES" w:eastAsia="es-ES"/>
        </w:rPr>
        <w:t xml:space="preserve">veintidós de junio </w:t>
      </w:r>
      <w:r w:rsidR="000E48BC" w:rsidRPr="006B4E05">
        <w:rPr>
          <w:rFonts w:ascii="Palatino Linotype" w:eastAsia="Times New Roman" w:hAnsi="Palatino Linotype" w:cs="Arial"/>
          <w:sz w:val="24"/>
          <w:szCs w:val="24"/>
          <w:lang w:val="es-ES" w:eastAsia="es-ES"/>
        </w:rPr>
        <w:t xml:space="preserve">de dos mil veintitrés, </w:t>
      </w:r>
      <w:r w:rsidR="002F2EC3" w:rsidRPr="006B4E05">
        <w:rPr>
          <w:rFonts w:ascii="Palatino Linotype" w:eastAsia="Times New Roman" w:hAnsi="Palatino Linotype" w:cs="Arial"/>
          <w:sz w:val="24"/>
          <w:szCs w:val="24"/>
          <w:lang w:val="es-ES" w:eastAsia="es-ES"/>
        </w:rPr>
        <w:t>la parte</w:t>
      </w:r>
      <w:r w:rsidR="000E48BC" w:rsidRPr="006B4E05">
        <w:rPr>
          <w:rFonts w:ascii="Palatino Linotype" w:eastAsia="Times New Roman" w:hAnsi="Palatino Linotype" w:cs="Arial"/>
          <w:b/>
          <w:sz w:val="24"/>
          <w:szCs w:val="24"/>
          <w:lang w:val="es-ES" w:eastAsia="es-ES"/>
        </w:rPr>
        <w:t xml:space="preserve"> Recurrente</w:t>
      </w:r>
      <w:r w:rsidR="000E48BC" w:rsidRPr="006B4E05">
        <w:rPr>
          <w:rFonts w:ascii="Palatino Linotype" w:eastAsia="Times New Roman" w:hAnsi="Palatino Linotype" w:cs="Arial"/>
          <w:sz w:val="24"/>
          <w:szCs w:val="24"/>
          <w:lang w:val="es-ES" w:eastAsia="es-ES"/>
        </w:rPr>
        <w:t xml:space="preserve"> interpuso recurso</w:t>
      </w:r>
      <w:r w:rsidR="00A83393"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de revisión, quedando registrado</w:t>
      </w:r>
      <w:r w:rsidR="00A83393"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en el</w:t>
      </w:r>
      <w:r w:rsidR="000E48BC" w:rsidRPr="006B4E05">
        <w:rPr>
          <w:rFonts w:ascii="Palatino Linotype" w:eastAsia="Arial Unicode MS" w:hAnsi="Palatino Linotype" w:cs="Arial"/>
          <w:b/>
          <w:sz w:val="24"/>
          <w:szCs w:val="24"/>
          <w:lang w:val="es-ES" w:eastAsia="es-ES"/>
        </w:rPr>
        <w:t xml:space="preserve"> SAIMEX</w:t>
      </w:r>
      <w:r w:rsidR="000E48BC" w:rsidRPr="006B4E05">
        <w:rPr>
          <w:rFonts w:ascii="Palatino Linotype" w:eastAsia="Arial Unicode MS" w:hAnsi="Palatino Linotype" w:cs="Arial"/>
          <w:sz w:val="24"/>
          <w:szCs w:val="24"/>
          <w:lang w:val="es-ES" w:eastAsia="es-ES"/>
        </w:rPr>
        <w:t xml:space="preserve"> </w:t>
      </w:r>
      <w:r w:rsidR="00D41136" w:rsidRPr="006B4E05">
        <w:rPr>
          <w:rFonts w:ascii="Palatino Linotype" w:eastAsia="Arial Unicode MS" w:hAnsi="Palatino Linotype" w:cs="Arial"/>
          <w:sz w:val="24"/>
          <w:szCs w:val="24"/>
          <w:lang w:val="es-ES" w:eastAsia="es-ES"/>
        </w:rPr>
        <w:t>con los números de recurso</w:t>
      </w:r>
      <w:r w:rsidR="00A83393" w:rsidRPr="006B4E05">
        <w:rPr>
          <w:rFonts w:ascii="Palatino Linotype" w:eastAsia="Arial Unicode MS" w:hAnsi="Palatino Linotype" w:cs="Arial"/>
          <w:sz w:val="24"/>
          <w:szCs w:val="24"/>
          <w:lang w:val="es-ES" w:eastAsia="es-ES"/>
        </w:rPr>
        <w:t>s</w:t>
      </w:r>
      <w:r w:rsidR="00D41136" w:rsidRPr="006B4E05">
        <w:rPr>
          <w:rFonts w:ascii="Palatino Linotype" w:eastAsia="Arial Unicode MS" w:hAnsi="Palatino Linotype" w:cs="Arial"/>
          <w:sz w:val="24"/>
          <w:szCs w:val="24"/>
          <w:lang w:val="es-ES" w:eastAsia="es-ES"/>
        </w:rPr>
        <w:t xml:space="preserve"> </w:t>
      </w:r>
      <w:r w:rsidR="00ED356E" w:rsidRPr="006B4E05">
        <w:rPr>
          <w:rFonts w:ascii="Palatino Linotype" w:eastAsia="Times New Roman" w:hAnsi="Palatino Linotype" w:cs="Times New Roman"/>
          <w:b/>
          <w:sz w:val="24"/>
          <w:szCs w:val="24"/>
          <w:lang w:val="es-ES" w:eastAsia="es-ES"/>
        </w:rPr>
        <w:t>03570/INFOEM/IP/RR/2023, 03571/INFOEM/IP/RR/2023 y 03574/INFOEM/IP/RR/2023</w:t>
      </w:r>
      <w:r w:rsidR="00D41136" w:rsidRPr="006B4E05">
        <w:rPr>
          <w:rFonts w:ascii="Palatino Linotype" w:eastAsia="Times New Roman" w:hAnsi="Palatino Linotype" w:cs="Times New Roman"/>
          <w:b/>
          <w:sz w:val="24"/>
          <w:szCs w:val="24"/>
          <w:lang w:val="es-ES" w:eastAsia="es-ES"/>
        </w:rPr>
        <w:t xml:space="preserve">, </w:t>
      </w:r>
      <w:r w:rsidR="00D41136" w:rsidRPr="006B4E05">
        <w:rPr>
          <w:rFonts w:ascii="Palatino Linotype" w:eastAsia="Times New Roman" w:hAnsi="Palatino Linotype" w:cs="Arial"/>
          <w:sz w:val="24"/>
          <w:szCs w:val="24"/>
          <w:lang w:val="es-ES" w:eastAsia="es-ES"/>
        </w:rPr>
        <w:t>en los que expresó como acto impugnado y razones o motivos de inconformidad, los siguientes:</w:t>
      </w:r>
    </w:p>
    <w:p w:rsidR="000E48BC" w:rsidRPr="006B4E05" w:rsidRDefault="000E48BC" w:rsidP="00717F13">
      <w:pPr>
        <w:spacing w:after="0" w:line="360" w:lineRule="auto"/>
        <w:ind w:right="51"/>
        <w:jc w:val="both"/>
        <w:rPr>
          <w:rFonts w:ascii="Palatino Linotype" w:eastAsia="Times New Roman" w:hAnsi="Palatino Linotype" w:cs="Arial"/>
          <w:sz w:val="24"/>
          <w:szCs w:val="24"/>
          <w:lang w:val="es-ES" w:eastAsia="es-ES"/>
        </w:rPr>
      </w:pPr>
    </w:p>
    <w:p w:rsidR="00D41136" w:rsidRPr="006B4E05" w:rsidRDefault="00867132" w:rsidP="00717F13">
      <w:pPr>
        <w:numPr>
          <w:ilvl w:val="0"/>
          <w:numId w:val="1"/>
        </w:numPr>
        <w:spacing w:after="0" w:line="360" w:lineRule="auto"/>
        <w:jc w:val="both"/>
        <w:rPr>
          <w:rFonts w:ascii="Palatino Linotype" w:eastAsia="Times New Roman" w:hAnsi="Palatino Linotype" w:cs="Arial"/>
          <w:sz w:val="24"/>
          <w:szCs w:val="24"/>
          <w:lang w:val="es-ES" w:eastAsia="es-ES"/>
        </w:rPr>
      </w:pPr>
      <w:r w:rsidRPr="006B4E05">
        <w:rPr>
          <w:rFonts w:ascii="Palatino Linotype" w:hAnsi="Palatino Linotype" w:cs="Arial"/>
          <w:b/>
          <w:bCs/>
          <w:sz w:val="24"/>
          <w:szCs w:val="24"/>
        </w:rPr>
        <w:lastRenderedPageBreak/>
        <w:t>00100/MELOCAM/IP/2023</w:t>
      </w:r>
      <w:r w:rsidR="00D41136" w:rsidRPr="006B4E05">
        <w:rPr>
          <w:rFonts w:ascii="Palatino Linotype" w:eastAsia="Times New Roman" w:hAnsi="Palatino Linotype" w:cs="Arial"/>
          <w:b/>
          <w:sz w:val="24"/>
          <w:szCs w:val="24"/>
          <w:lang w:val="es-ES" w:eastAsia="es-ES"/>
        </w:rPr>
        <w:t xml:space="preserve"> del recurso de revisión </w:t>
      </w:r>
      <w:r w:rsidR="003D2B00" w:rsidRPr="006B4E05">
        <w:rPr>
          <w:rFonts w:ascii="Palatino Linotype" w:eastAsia="Times New Roman" w:hAnsi="Palatino Linotype" w:cs="Arial"/>
          <w:b/>
          <w:sz w:val="24"/>
          <w:szCs w:val="24"/>
          <w:lang w:val="es-ES" w:eastAsia="es-ES"/>
        </w:rPr>
        <w:t>0</w:t>
      </w:r>
      <w:r w:rsidRPr="006B4E05">
        <w:rPr>
          <w:rFonts w:ascii="Palatino Linotype" w:eastAsia="Times New Roman" w:hAnsi="Palatino Linotype" w:cs="Arial"/>
          <w:b/>
          <w:sz w:val="24"/>
          <w:szCs w:val="24"/>
          <w:lang w:val="es-ES" w:eastAsia="es-ES"/>
        </w:rPr>
        <w:t>3570</w:t>
      </w:r>
      <w:r w:rsidR="003D2B00" w:rsidRPr="006B4E05">
        <w:rPr>
          <w:rFonts w:ascii="Palatino Linotype" w:eastAsia="Times New Roman" w:hAnsi="Palatino Linotype" w:cs="Arial"/>
          <w:b/>
          <w:sz w:val="24"/>
          <w:szCs w:val="24"/>
          <w:lang w:val="es-ES" w:eastAsia="es-ES"/>
        </w:rPr>
        <w:t>/INFOEM/IP/RR/2023</w:t>
      </w:r>
    </w:p>
    <w:p w:rsidR="00D41136" w:rsidRPr="006B4E05" w:rsidRDefault="00D41136" w:rsidP="00717F13">
      <w:pPr>
        <w:spacing w:after="0" w:line="360" w:lineRule="auto"/>
        <w:ind w:right="51"/>
        <w:jc w:val="both"/>
        <w:rPr>
          <w:rFonts w:ascii="Palatino Linotype" w:eastAsia="Times New Roman" w:hAnsi="Palatino Linotype" w:cs="Arial"/>
          <w:sz w:val="24"/>
          <w:szCs w:val="24"/>
          <w:lang w:val="es-ES" w:eastAsia="es-ES"/>
        </w:rPr>
      </w:pPr>
    </w:p>
    <w:p w:rsidR="00D41136" w:rsidRPr="006B4E05" w:rsidRDefault="00D41136" w:rsidP="00717F13">
      <w:pPr>
        <w:spacing w:after="0" w:line="276" w:lineRule="auto"/>
        <w:ind w:right="616"/>
        <w:jc w:val="both"/>
        <w:rPr>
          <w:rFonts w:ascii="Palatino Linotype" w:eastAsia="Times New Roman" w:hAnsi="Palatino Linotype" w:cs="Times New Roman"/>
          <w:sz w:val="24"/>
          <w:szCs w:val="24"/>
          <w:lang w:val="es-ES" w:eastAsia="es-ES"/>
        </w:rPr>
      </w:pPr>
      <w:r w:rsidRPr="006B4E05">
        <w:rPr>
          <w:rFonts w:ascii="Palatino Linotype" w:eastAsia="Times New Roman" w:hAnsi="Palatino Linotype" w:cs="Times New Roman"/>
          <w:b/>
          <w:sz w:val="24"/>
          <w:szCs w:val="24"/>
          <w:lang w:val="es-ES" w:eastAsia="es-ES"/>
        </w:rPr>
        <w:t xml:space="preserve">Acto Impugnado: </w:t>
      </w:r>
    </w:p>
    <w:p w:rsidR="00D41136" w:rsidRPr="006B4E05" w:rsidRDefault="00D41136" w:rsidP="00717F13">
      <w:pPr>
        <w:spacing w:after="0" w:line="276" w:lineRule="auto"/>
        <w:ind w:right="616"/>
        <w:jc w:val="both"/>
        <w:rPr>
          <w:rFonts w:ascii="Palatino Linotype" w:eastAsia="Times New Roman" w:hAnsi="Palatino Linotype" w:cs="Times New Roman"/>
          <w:sz w:val="24"/>
          <w:szCs w:val="24"/>
          <w:lang w:val="es-ES" w:eastAsia="es-ES"/>
        </w:rPr>
      </w:pPr>
    </w:p>
    <w:p w:rsidR="00D41136" w:rsidRPr="006B4E05" w:rsidRDefault="00D41136" w:rsidP="00717F13">
      <w:pPr>
        <w:spacing w:after="0" w:line="240" w:lineRule="auto"/>
        <w:ind w:left="567" w:right="616"/>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w:t>
      </w:r>
      <w:r w:rsidR="00867132" w:rsidRPr="006B4E05">
        <w:rPr>
          <w:rFonts w:ascii="Palatino Linotype" w:eastAsia="Times New Roman" w:hAnsi="Palatino Linotype" w:cs="Times New Roman"/>
          <w:i/>
          <w:szCs w:val="24"/>
          <w:lang w:val="es-ES" w:eastAsia="es-ES"/>
        </w:rPr>
        <w:t>el sujeto obligado no entregó la información solicitada</w:t>
      </w:r>
      <w:r w:rsidRPr="006B4E05">
        <w:rPr>
          <w:rFonts w:ascii="Palatino Linotype" w:eastAsia="Times New Roman" w:hAnsi="Palatino Linotype" w:cs="Times New Roman"/>
          <w:i/>
          <w:szCs w:val="24"/>
          <w:lang w:val="es-ES" w:eastAsia="es-ES"/>
        </w:rPr>
        <w:t>” (sic)</w:t>
      </w:r>
    </w:p>
    <w:p w:rsidR="00D41136" w:rsidRPr="006B4E05" w:rsidRDefault="00D41136" w:rsidP="00717F13">
      <w:pPr>
        <w:spacing w:after="0" w:line="360" w:lineRule="auto"/>
        <w:jc w:val="both"/>
        <w:rPr>
          <w:rFonts w:ascii="Palatino Linotype" w:hAnsi="Palatino Linotype" w:cs="Arial"/>
          <w:sz w:val="24"/>
          <w:szCs w:val="24"/>
        </w:rPr>
      </w:pPr>
    </w:p>
    <w:p w:rsidR="00D41136" w:rsidRPr="006B4E05" w:rsidRDefault="00D41136" w:rsidP="00717F13">
      <w:pPr>
        <w:spacing w:after="0" w:line="276" w:lineRule="auto"/>
        <w:ind w:right="616"/>
        <w:jc w:val="both"/>
        <w:rPr>
          <w:rFonts w:ascii="Palatino Linotype" w:eastAsia="Times New Roman" w:hAnsi="Palatino Linotype" w:cs="Times New Roman"/>
          <w:sz w:val="24"/>
          <w:szCs w:val="24"/>
          <w:lang w:val="es-ES" w:eastAsia="es-ES"/>
        </w:rPr>
      </w:pPr>
      <w:r w:rsidRPr="006B4E05">
        <w:rPr>
          <w:rFonts w:ascii="Palatino Linotype" w:eastAsia="Times New Roman" w:hAnsi="Palatino Linotype" w:cs="Times New Roman"/>
          <w:b/>
          <w:sz w:val="24"/>
          <w:szCs w:val="24"/>
          <w:lang w:val="es-ES" w:eastAsia="es-ES"/>
        </w:rPr>
        <w:t xml:space="preserve">Razones o motivos de inconformidad: </w:t>
      </w:r>
    </w:p>
    <w:p w:rsidR="00D41136" w:rsidRPr="006B4E05" w:rsidRDefault="00D41136" w:rsidP="00717F13">
      <w:pPr>
        <w:spacing w:after="0" w:line="276" w:lineRule="auto"/>
        <w:ind w:right="616"/>
        <w:jc w:val="both"/>
        <w:rPr>
          <w:rFonts w:ascii="Palatino Linotype" w:eastAsia="Times New Roman" w:hAnsi="Palatino Linotype" w:cs="Times New Roman"/>
          <w:sz w:val="24"/>
          <w:szCs w:val="24"/>
          <w:lang w:val="es-ES" w:eastAsia="es-ES"/>
        </w:rPr>
      </w:pPr>
    </w:p>
    <w:p w:rsidR="00D41136" w:rsidRPr="006B4E05" w:rsidRDefault="00D41136" w:rsidP="00717F13">
      <w:pPr>
        <w:spacing w:after="0" w:line="240" w:lineRule="auto"/>
        <w:ind w:left="567" w:right="616"/>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w:t>
      </w:r>
      <w:r w:rsidR="00867132" w:rsidRPr="006B4E05">
        <w:rPr>
          <w:rFonts w:ascii="Palatino Linotype" w:eastAsia="Times New Roman" w:hAnsi="Palatino Linotype" w:cs="Times New Roman"/>
          <w:i/>
          <w:szCs w:val="24"/>
          <w:lang w:val="es-ES" w:eastAsia="es-ES"/>
        </w:rPr>
        <w:t>Transcurrido el tiempo establecido por la ley, incluído un periodo de prorroga, el sujeto obligado no hace entrega de la información solicitada y pretende cambiar la modalidad de entrega de la misma.</w:t>
      </w:r>
      <w:r w:rsidRPr="006B4E05">
        <w:rPr>
          <w:rFonts w:ascii="Palatino Linotype" w:eastAsia="Times New Roman" w:hAnsi="Palatino Linotype" w:cs="Times New Roman"/>
          <w:i/>
          <w:szCs w:val="24"/>
          <w:lang w:val="es-ES" w:eastAsia="es-ES"/>
        </w:rPr>
        <w:t>” (sic)</w:t>
      </w:r>
    </w:p>
    <w:p w:rsidR="00D41136" w:rsidRPr="006B4E05" w:rsidRDefault="00D41136" w:rsidP="00717F13">
      <w:pPr>
        <w:spacing w:after="0" w:line="360" w:lineRule="auto"/>
        <w:jc w:val="both"/>
        <w:rPr>
          <w:rFonts w:ascii="Palatino Linotype" w:hAnsi="Palatino Linotype" w:cs="Arial"/>
          <w:sz w:val="24"/>
          <w:szCs w:val="24"/>
          <w:lang w:val="es-ES"/>
        </w:rPr>
      </w:pPr>
    </w:p>
    <w:p w:rsidR="00D41136" w:rsidRPr="006B4E05" w:rsidRDefault="00867132" w:rsidP="00717F13">
      <w:pPr>
        <w:numPr>
          <w:ilvl w:val="0"/>
          <w:numId w:val="1"/>
        </w:numPr>
        <w:spacing w:after="0" w:line="360" w:lineRule="auto"/>
        <w:jc w:val="both"/>
        <w:rPr>
          <w:rFonts w:ascii="Palatino Linotype" w:eastAsia="Times New Roman" w:hAnsi="Palatino Linotype" w:cs="Arial"/>
          <w:sz w:val="24"/>
          <w:szCs w:val="24"/>
          <w:lang w:val="es-ES" w:eastAsia="es-ES"/>
        </w:rPr>
      </w:pPr>
      <w:r w:rsidRPr="006B4E05">
        <w:rPr>
          <w:rFonts w:ascii="Palatino Linotype" w:hAnsi="Palatino Linotype" w:cs="Arial"/>
          <w:b/>
          <w:bCs/>
          <w:sz w:val="24"/>
          <w:szCs w:val="24"/>
        </w:rPr>
        <w:t>00101/MELOCAM/IP/2023</w:t>
      </w:r>
      <w:r w:rsidR="00D41136" w:rsidRPr="006B4E05">
        <w:rPr>
          <w:rFonts w:ascii="Palatino Linotype" w:eastAsia="Times New Roman" w:hAnsi="Palatino Linotype" w:cs="Arial"/>
          <w:b/>
          <w:sz w:val="24"/>
          <w:szCs w:val="24"/>
          <w:lang w:val="es-ES" w:eastAsia="es-ES"/>
        </w:rPr>
        <w:t xml:space="preserve"> del recurso de revisión </w:t>
      </w:r>
      <w:r w:rsidR="003D2B00" w:rsidRPr="006B4E05">
        <w:rPr>
          <w:rFonts w:ascii="Palatino Linotype" w:eastAsia="Times New Roman" w:hAnsi="Palatino Linotype" w:cs="Arial"/>
          <w:b/>
          <w:sz w:val="24"/>
          <w:szCs w:val="24"/>
          <w:lang w:val="es-ES" w:eastAsia="es-ES"/>
        </w:rPr>
        <w:t>0</w:t>
      </w:r>
      <w:r w:rsidRPr="006B4E05">
        <w:rPr>
          <w:rFonts w:ascii="Palatino Linotype" w:eastAsia="Times New Roman" w:hAnsi="Palatino Linotype" w:cs="Arial"/>
          <w:b/>
          <w:sz w:val="24"/>
          <w:szCs w:val="24"/>
          <w:lang w:val="es-ES" w:eastAsia="es-ES"/>
        </w:rPr>
        <w:t>3571</w:t>
      </w:r>
      <w:r w:rsidR="003D2B00" w:rsidRPr="006B4E05">
        <w:rPr>
          <w:rFonts w:ascii="Palatino Linotype" w:eastAsia="Times New Roman" w:hAnsi="Palatino Linotype" w:cs="Arial"/>
          <w:b/>
          <w:sz w:val="24"/>
          <w:szCs w:val="24"/>
          <w:lang w:val="es-ES" w:eastAsia="es-ES"/>
        </w:rPr>
        <w:t>/INFOEM/IP/RR/2023</w:t>
      </w:r>
    </w:p>
    <w:p w:rsidR="00D41136" w:rsidRPr="006B4E05" w:rsidRDefault="00D41136" w:rsidP="00717F13">
      <w:pPr>
        <w:spacing w:after="0" w:line="360" w:lineRule="auto"/>
        <w:ind w:right="51"/>
        <w:jc w:val="both"/>
        <w:rPr>
          <w:rFonts w:ascii="Palatino Linotype" w:eastAsia="Times New Roman" w:hAnsi="Palatino Linotype" w:cs="Arial"/>
          <w:sz w:val="24"/>
          <w:szCs w:val="24"/>
          <w:lang w:val="es-ES" w:eastAsia="es-ES"/>
        </w:rPr>
      </w:pPr>
    </w:p>
    <w:p w:rsidR="00D41136" w:rsidRPr="006B4E05" w:rsidRDefault="00D41136" w:rsidP="00717F13">
      <w:pPr>
        <w:spacing w:after="0" w:line="276" w:lineRule="auto"/>
        <w:ind w:right="616"/>
        <w:jc w:val="both"/>
        <w:rPr>
          <w:rFonts w:ascii="Palatino Linotype" w:eastAsia="Times New Roman" w:hAnsi="Palatino Linotype" w:cs="Times New Roman"/>
          <w:sz w:val="24"/>
          <w:szCs w:val="24"/>
          <w:lang w:val="es-ES" w:eastAsia="es-ES"/>
        </w:rPr>
      </w:pPr>
      <w:r w:rsidRPr="006B4E05">
        <w:rPr>
          <w:rFonts w:ascii="Palatino Linotype" w:eastAsia="Times New Roman" w:hAnsi="Palatino Linotype" w:cs="Times New Roman"/>
          <w:b/>
          <w:sz w:val="24"/>
          <w:szCs w:val="24"/>
          <w:lang w:val="es-ES" w:eastAsia="es-ES"/>
        </w:rPr>
        <w:t xml:space="preserve">Acto Impugnado: </w:t>
      </w:r>
    </w:p>
    <w:p w:rsidR="00D41136" w:rsidRPr="006B4E05" w:rsidRDefault="00D41136" w:rsidP="00717F13">
      <w:pPr>
        <w:spacing w:after="0" w:line="276" w:lineRule="auto"/>
        <w:ind w:right="616"/>
        <w:jc w:val="both"/>
        <w:rPr>
          <w:rFonts w:ascii="Palatino Linotype" w:eastAsia="Times New Roman" w:hAnsi="Palatino Linotype" w:cs="Times New Roman"/>
          <w:sz w:val="24"/>
          <w:szCs w:val="24"/>
          <w:lang w:val="es-ES" w:eastAsia="es-ES"/>
        </w:rPr>
      </w:pPr>
    </w:p>
    <w:p w:rsidR="00D41136" w:rsidRPr="006B4E05" w:rsidRDefault="00D41136" w:rsidP="00717F13">
      <w:pPr>
        <w:spacing w:after="0" w:line="240" w:lineRule="auto"/>
        <w:ind w:left="567" w:right="616"/>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w:t>
      </w:r>
      <w:r w:rsidR="00867132" w:rsidRPr="006B4E05">
        <w:rPr>
          <w:rFonts w:ascii="Palatino Linotype" w:eastAsia="Times New Roman" w:hAnsi="Palatino Linotype" w:cs="Times New Roman"/>
          <w:i/>
          <w:szCs w:val="24"/>
          <w:lang w:val="es-ES" w:eastAsia="es-ES"/>
        </w:rPr>
        <w:t>NO SE ENTREGA LA INFORMACIÓN SOLICITADA</w:t>
      </w:r>
      <w:r w:rsidRPr="006B4E05">
        <w:rPr>
          <w:rFonts w:ascii="Palatino Linotype" w:eastAsia="Times New Roman" w:hAnsi="Palatino Linotype" w:cs="Times New Roman"/>
          <w:i/>
          <w:szCs w:val="24"/>
          <w:lang w:val="es-ES" w:eastAsia="es-ES"/>
        </w:rPr>
        <w:t>” (sic)</w:t>
      </w:r>
    </w:p>
    <w:p w:rsidR="00D41136" w:rsidRPr="006B4E05" w:rsidRDefault="00D41136" w:rsidP="00717F13">
      <w:pPr>
        <w:spacing w:after="0" w:line="360" w:lineRule="auto"/>
        <w:jc w:val="both"/>
        <w:rPr>
          <w:rFonts w:ascii="Palatino Linotype" w:hAnsi="Palatino Linotype" w:cs="Arial"/>
          <w:sz w:val="24"/>
          <w:szCs w:val="24"/>
        </w:rPr>
      </w:pPr>
    </w:p>
    <w:p w:rsidR="00D41136" w:rsidRPr="006B4E05" w:rsidRDefault="00D41136" w:rsidP="00717F13">
      <w:pPr>
        <w:spacing w:after="0" w:line="276" w:lineRule="auto"/>
        <w:ind w:right="616"/>
        <w:jc w:val="both"/>
        <w:rPr>
          <w:rFonts w:ascii="Palatino Linotype" w:eastAsia="Times New Roman" w:hAnsi="Palatino Linotype" w:cs="Times New Roman"/>
          <w:sz w:val="24"/>
          <w:szCs w:val="24"/>
          <w:lang w:val="es-ES" w:eastAsia="es-ES"/>
        </w:rPr>
      </w:pPr>
      <w:r w:rsidRPr="006B4E05">
        <w:rPr>
          <w:rFonts w:ascii="Palatino Linotype" w:eastAsia="Times New Roman" w:hAnsi="Palatino Linotype" w:cs="Times New Roman"/>
          <w:b/>
          <w:sz w:val="24"/>
          <w:szCs w:val="24"/>
          <w:lang w:val="es-ES" w:eastAsia="es-ES"/>
        </w:rPr>
        <w:t xml:space="preserve">Razones o motivos de inconformidad: </w:t>
      </w:r>
    </w:p>
    <w:p w:rsidR="00D41136" w:rsidRPr="006B4E05" w:rsidRDefault="00D41136" w:rsidP="00717F13">
      <w:pPr>
        <w:spacing w:after="0" w:line="276" w:lineRule="auto"/>
        <w:ind w:right="616"/>
        <w:jc w:val="both"/>
        <w:rPr>
          <w:rFonts w:ascii="Palatino Linotype" w:eastAsia="Times New Roman" w:hAnsi="Palatino Linotype" w:cs="Times New Roman"/>
          <w:sz w:val="24"/>
          <w:szCs w:val="24"/>
          <w:lang w:val="es-ES" w:eastAsia="es-ES"/>
        </w:rPr>
      </w:pPr>
    </w:p>
    <w:p w:rsidR="00D41136" w:rsidRPr="006B4E05" w:rsidRDefault="00D41136" w:rsidP="00717F13">
      <w:pPr>
        <w:spacing w:after="0" w:line="240" w:lineRule="auto"/>
        <w:ind w:left="567" w:right="616"/>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w:t>
      </w:r>
      <w:r w:rsidR="00867132" w:rsidRPr="006B4E05">
        <w:rPr>
          <w:rFonts w:ascii="Palatino Linotype" w:eastAsia="Times New Roman" w:hAnsi="Palatino Linotype" w:cs="Times New Roman"/>
          <w:i/>
          <w:szCs w:val="24"/>
          <w:lang w:val="es-ES" w:eastAsia="es-ES"/>
        </w:rPr>
        <w:t>TRANSCURRIRO EL TIEMPO ESTABLECIDO POR LA LEY, EL SUJETO OBLIGADO NO ENTREGÓ LA INFORMACI+ON SOLICITADA Y PRETENDE UN CAMBIO DE MODALIDAD PARA LA ENTREGA DE LA MISMA.</w:t>
      </w:r>
      <w:r w:rsidRPr="006B4E05">
        <w:rPr>
          <w:rFonts w:ascii="Palatino Linotype" w:eastAsia="Times New Roman" w:hAnsi="Palatino Linotype" w:cs="Times New Roman"/>
          <w:i/>
          <w:szCs w:val="24"/>
          <w:lang w:val="es-ES" w:eastAsia="es-ES"/>
        </w:rPr>
        <w:t>” (sic)</w:t>
      </w:r>
    </w:p>
    <w:p w:rsidR="00D41136" w:rsidRPr="006B4E05" w:rsidRDefault="00D41136" w:rsidP="00717F13">
      <w:pPr>
        <w:spacing w:after="0" w:line="360" w:lineRule="auto"/>
        <w:jc w:val="both"/>
        <w:rPr>
          <w:rFonts w:ascii="Palatino Linotype" w:hAnsi="Palatino Linotype" w:cs="Arial"/>
          <w:sz w:val="24"/>
          <w:szCs w:val="24"/>
          <w:lang w:val="es-ES"/>
        </w:rPr>
      </w:pPr>
    </w:p>
    <w:p w:rsidR="00867132" w:rsidRPr="006B4E05" w:rsidRDefault="00867132" w:rsidP="00717F13">
      <w:pPr>
        <w:numPr>
          <w:ilvl w:val="0"/>
          <w:numId w:val="1"/>
        </w:numPr>
        <w:spacing w:after="0" w:line="360" w:lineRule="auto"/>
        <w:jc w:val="both"/>
        <w:rPr>
          <w:rFonts w:ascii="Palatino Linotype" w:eastAsia="Times New Roman" w:hAnsi="Palatino Linotype" w:cs="Arial"/>
          <w:sz w:val="24"/>
          <w:szCs w:val="24"/>
          <w:lang w:val="es-ES" w:eastAsia="es-ES"/>
        </w:rPr>
      </w:pPr>
      <w:r w:rsidRPr="006B4E05">
        <w:rPr>
          <w:rFonts w:ascii="Palatino Linotype" w:hAnsi="Palatino Linotype" w:cs="Arial"/>
          <w:b/>
          <w:bCs/>
          <w:sz w:val="24"/>
          <w:szCs w:val="24"/>
        </w:rPr>
        <w:t>00102/MELOCAM/IP/2023</w:t>
      </w:r>
      <w:r w:rsidRPr="006B4E05">
        <w:rPr>
          <w:rFonts w:ascii="Palatino Linotype" w:eastAsia="Times New Roman" w:hAnsi="Palatino Linotype" w:cs="Arial"/>
          <w:b/>
          <w:sz w:val="24"/>
          <w:szCs w:val="24"/>
          <w:lang w:val="es-ES" w:eastAsia="es-ES"/>
        </w:rPr>
        <w:t xml:space="preserve"> del recurso de revisión 03574/INFOEM/IP/RR/2023</w:t>
      </w:r>
    </w:p>
    <w:p w:rsidR="00867132" w:rsidRPr="006B4E05" w:rsidRDefault="00867132" w:rsidP="00717F13">
      <w:pPr>
        <w:spacing w:after="0" w:line="360" w:lineRule="auto"/>
        <w:ind w:right="51"/>
        <w:jc w:val="both"/>
        <w:rPr>
          <w:rFonts w:ascii="Palatino Linotype" w:eastAsia="Times New Roman" w:hAnsi="Palatino Linotype" w:cs="Arial"/>
          <w:sz w:val="24"/>
          <w:szCs w:val="24"/>
          <w:lang w:val="es-ES" w:eastAsia="es-ES"/>
        </w:rPr>
      </w:pPr>
    </w:p>
    <w:p w:rsidR="00867132" w:rsidRPr="006B4E05" w:rsidRDefault="00867132" w:rsidP="00717F13">
      <w:pPr>
        <w:spacing w:after="0" w:line="276" w:lineRule="auto"/>
        <w:ind w:right="616"/>
        <w:jc w:val="both"/>
        <w:rPr>
          <w:rFonts w:ascii="Palatino Linotype" w:eastAsia="Times New Roman" w:hAnsi="Palatino Linotype" w:cs="Times New Roman"/>
          <w:sz w:val="24"/>
          <w:szCs w:val="24"/>
          <w:lang w:val="es-ES" w:eastAsia="es-ES"/>
        </w:rPr>
      </w:pPr>
      <w:r w:rsidRPr="006B4E05">
        <w:rPr>
          <w:rFonts w:ascii="Palatino Linotype" w:eastAsia="Times New Roman" w:hAnsi="Palatino Linotype" w:cs="Times New Roman"/>
          <w:b/>
          <w:sz w:val="24"/>
          <w:szCs w:val="24"/>
          <w:lang w:val="es-ES" w:eastAsia="es-ES"/>
        </w:rPr>
        <w:lastRenderedPageBreak/>
        <w:t xml:space="preserve">Acto Impugnado: </w:t>
      </w:r>
    </w:p>
    <w:p w:rsidR="00867132" w:rsidRPr="006B4E05" w:rsidRDefault="00867132" w:rsidP="00717F13">
      <w:pPr>
        <w:spacing w:after="0" w:line="276" w:lineRule="auto"/>
        <w:ind w:right="616"/>
        <w:jc w:val="both"/>
        <w:rPr>
          <w:rFonts w:ascii="Palatino Linotype" w:eastAsia="Times New Roman" w:hAnsi="Palatino Linotype" w:cs="Times New Roman"/>
          <w:sz w:val="24"/>
          <w:szCs w:val="24"/>
          <w:lang w:val="es-ES" w:eastAsia="es-ES"/>
        </w:rPr>
      </w:pPr>
    </w:p>
    <w:p w:rsidR="00867132" w:rsidRPr="006B4E05" w:rsidRDefault="00867132" w:rsidP="00717F13">
      <w:pPr>
        <w:spacing w:after="0" w:line="240" w:lineRule="auto"/>
        <w:ind w:left="567" w:right="616"/>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“NO SE ENTREGÓ LA INFORMACIÓN SOLICITADA” (sic)</w:t>
      </w:r>
    </w:p>
    <w:p w:rsidR="00867132" w:rsidRPr="006B4E05" w:rsidRDefault="00867132" w:rsidP="00717F13">
      <w:pPr>
        <w:spacing w:after="0" w:line="360" w:lineRule="auto"/>
        <w:jc w:val="both"/>
        <w:rPr>
          <w:rFonts w:ascii="Palatino Linotype" w:hAnsi="Palatino Linotype" w:cs="Arial"/>
          <w:sz w:val="24"/>
          <w:szCs w:val="24"/>
        </w:rPr>
      </w:pPr>
    </w:p>
    <w:p w:rsidR="00867132" w:rsidRPr="006B4E05" w:rsidRDefault="00867132" w:rsidP="00717F13">
      <w:pPr>
        <w:spacing w:after="0" w:line="276" w:lineRule="auto"/>
        <w:ind w:right="616"/>
        <w:jc w:val="both"/>
        <w:rPr>
          <w:rFonts w:ascii="Palatino Linotype" w:eastAsia="Times New Roman" w:hAnsi="Palatino Linotype" w:cs="Times New Roman"/>
          <w:sz w:val="24"/>
          <w:szCs w:val="24"/>
          <w:lang w:val="es-ES" w:eastAsia="es-ES"/>
        </w:rPr>
      </w:pPr>
      <w:r w:rsidRPr="006B4E05">
        <w:rPr>
          <w:rFonts w:ascii="Palatino Linotype" w:eastAsia="Times New Roman" w:hAnsi="Palatino Linotype" w:cs="Times New Roman"/>
          <w:b/>
          <w:sz w:val="24"/>
          <w:szCs w:val="24"/>
          <w:lang w:val="es-ES" w:eastAsia="es-ES"/>
        </w:rPr>
        <w:t xml:space="preserve">Razones o motivos de inconformidad: </w:t>
      </w:r>
    </w:p>
    <w:p w:rsidR="00867132" w:rsidRPr="006B4E05" w:rsidRDefault="00867132" w:rsidP="00717F13">
      <w:pPr>
        <w:spacing w:after="0" w:line="276" w:lineRule="auto"/>
        <w:ind w:right="616"/>
        <w:jc w:val="both"/>
        <w:rPr>
          <w:rFonts w:ascii="Palatino Linotype" w:eastAsia="Times New Roman" w:hAnsi="Palatino Linotype" w:cs="Times New Roman"/>
          <w:sz w:val="24"/>
          <w:szCs w:val="24"/>
          <w:lang w:val="es-ES" w:eastAsia="es-ES"/>
        </w:rPr>
      </w:pPr>
    </w:p>
    <w:p w:rsidR="00867132" w:rsidRPr="006B4E05" w:rsidRDefault="00867132" w:rsidP="00717F13">
      <w:pPr>
        <w:spacing w:after="0" w:line="240" w:lineRule="auto"/>
        <w:ind w:left="567" w:right="616"/>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“TRANSCURRIDO EL TIEMPO ESTABLECIDO POR LA LEY, EL SUJETOOBLIGADO NO ENTREGÓ LA NFORMACIÓN SOLICITADA Y CONDICIONA LA ENTREGA DE LA MISMA A UN CAMBIO DE MODALIDAD PARA ELLO.” (sic)</w:t>
      </w:r>
    </w:p>
    <w:p w:rsidR="00867132" w:rsidRPr="006B4E05" w:rsidRDefault="00867132" w:rsidP="00717F13">
      <w:pPr>
        <w:spacing w:after="0" w:line="360" w:lineRule="auto"/>
        <w:jc w:val="both"/>
        <w:rPr>
          <w:rFonts w:ascii="Palatino Linotype" w:hAnsi="Palatino Linotype" w:cs="Arial"/>
          <w:sz w:val="24"/>
          <w:szCs w:val="24"/>
          <w:lang w:val="es-ES"/>
        </w:rPr>
      </w:pPr>
    </w:p>
    <w:p w:rsidR="00D41136" w:rsidRPr="006B4E05" w:rsidRDefault="00867132" w:rsidP="00717F13">
      <w:pPr>
        <w:spacing w:after="0" w:line="360" w:lineRule="auto"/>
        <w:ind w:right="49"/>
        <w:jc w:val="both"/>
        <w:rPr>
          <w:rFonts w:ascii="Palatino Linotype" w:eastAsia="Times New Roman" w:hAnsi="Palatino Linotype" w:cs="Arial"/>
          <w:sz w:val="24"/>
          <w:szCs w:val="24"/>
          <w:lang w:val="es-ES_tradnl" w:eastAsia="es-ES"/>
        </w:rPr>
      </w:pPr>
      <w:r w:rsidRPr="006B4E05">
        <w:rPr>
          <w:rFonts w:ascii="Palatino Linotype" w:hAnsi="Palatino Linotype" w:cs="Arial"/>
          <w:sz w:val="24"/>
          <w:szCs w:val="24"/>
          <w:lang w:val="es-ES"/>
        </w:rPr>
        <w:t>Recursos de revisión que</w:t>
      </w:r>
      <w:r w:rsidR="00D41136" w:rsidRPr="006B4E05">
        <w:rPr>
          <w:rFonts w:ascii="Palatino Linotype" w:hAnsi="Palatino Linotype" w:cs="Arial"/>
          <w:sz w:val="24"/>
          <w:szCs w:val="24"/>
          <w:lang w:val="es-ES"/>
        </w:rPr>
        <w:t xml:space="preserve"> </w:t>
      </w:r>
      <w:r w:rsidR="00D41136" w:rsidRPr="006B4E05">
        <w:rPr>
          <w:rFonts w:ascii="Palatino Linotype" w:eastAsia="Times New Roman" w:hAnsi="Palatino Linotype" w:cs="Arial"/>
          <w:sz w:val="24"/>
          <w:szCs w:val="24"/>
          <w:lang w:val="es-ES_tradnl" w:eastAsia="es-ES"/>
        </w:rPr>
        <w:t xml:space="preserve">se enviaron electrónicamente al Instituto de </w:t>
      </w:r>
      <w:r w:rsidR="00D41136" w:rsidRPr="006B4E05">
        <w:rPr>
          <w:rFonts w:ascii="Palatino Linotype" w:eastAsia="Arial Unicode MS" w:hAnsi="Palatino Linotype" w:cs="Arial"/>
          <w:sz w:val="24"/>
          <w:szCs w:val="24"/>
          <w:lang w:val="es-ES" w:eastAsia="es-ES"/>
        </w:rPr>
        <w:t>Transparencia</w:t>
      </w:r>
      <w:r w:rsidR="00D41136" w:rsidRPr="006B4E05">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D41136" w:rsidRPr="006B4E05">
        <w:rPr>
          <w:rFonts w:ascii="Palatino Linotype" w:eastAsia="Times New Roman" w:hAnsi="Palatino Linotype" w:cs="Times New Roman"/>
          <w:sz w:val="24"/>
          <w:szCs w:val="24"/>
          <w:lang w:val="es-ES" w:eastAsia="es-ES"/>
        </w:rPr>
        <w:t>Ley de Transparencia y Acceso a la Información Pública del Estado de México y Municipios</w:t>
      </w:r>
      <w:r w:rsidR="00D41136" w:rsidRPr="006B4E05">
        <w:rPr>
          <w:rFonts w:ascii="Palatino Linotype" w:eastAsia="Times New Roman" w:hAnsi="Palatino Linotype" w:cs="Arial"/>
          <w:sz w:val="24"/>
          <w:szCs w:val="24"/>
          <w:lang w:val="es-ES_tradnl" w:eastAsia="es-ES"/>
        </w:rPr>
        <w:t>, se turnaron a través del</w:t>
      </w:r>
      <w:r w:rsidR="00D41136" w:rsidRPr="006B4E05">
        <w:rPr>
          <w:rFonts w:ascii="Palatino Linotype" w:eastAsia="Arial Unicode MS" w:hAnsi="Palatino Linotype" w:cs="Arial"/>
          <w:sz w:val="24"/>
          <w:szCs w:val="24"/>
          <w:lang w:val="es-ES_tradnl" w:eastAsia="es-ES"/>
        </w:rPr>
        <w:t xml:space="preserve"> </w:t>
      </w:r>
      <w:r w:rsidR="00D41136" w:rsidRPr="006B4E05">
        <w:rPr>
          <w:rFonts w:ascii="Palatino Linotype" w:eastAsia="Arial Unicode MS" w:hAnsi="Palatino Linotype" w:cs="Arial"/>
          <w:b/>
          <w:sz w:val="24"/>
          <w:szCs w:val="24"/>
          <w:lang w:val="es-ES_tradnl" w:eastAsia="es-ES"/>
        </w:rPr>
        <w:t>SAIMEX</w:t>
      </w:r>
      <w:r w:rsidR="00D41136" w:rsidRPr="006B4E05">
        <w:rPr>
          <w:rFonts w:ascii="Palatino Linotype" w:eastAsia="Times New Roman" w:hAnsi="Palatino Linotype" w:cs="Times New Roman"/>
          <w:sz w:val="24"/>
          <w:szCs w:val="24"/>
          <w:lang w:val="es-ES" w:eastAsia="es-ES"/>
        </w:rPr>
        <w:t xml:space="preserve"> a los </w:t>
      </w:r>
      <w:r w:rsidR="00D41136" w:rsidRPr="006B4E05">
        <w:rPr>
          <w:rFonts w:ascii="Palatino Linotype" w:eastAsia="Times New Roman" w:hAnsi="Palatino Linotype" w:cs="Arial"/>
          <w:sz w:val="24"/>
          <w:szCs w:val="24"/>
          <w:lang w:val="es-ES_tradnl" w:eastAsia="es-ES"/>
        </w:rPr>
        <w:t xml:space="preserve">Comisionados </w:t>
      </w:r>
      <w:r w:rsidR="00A83393" w:rsidRPr="006B4E05">
        <w:rPr>
          <w:rFonts w:ascii="Palatino Linotype" w:eastAsia="Times New Roman" w:hAnsi="Palatino Linotype" w:cs="Arial"/>
          <w:b/>
          <w:sz w:val="24"/>
          <w:szCs w:val="24"/>
          <w:lang w:val="es-ES_tradnl" w:eastAsia="es-ES"/>
        </w:rPr>
        <w:t>JOSÉ MARTÍNEZ VILCHIS</w:t>
      </w:r>
      <w:r w:rsidRPr="006B4E05">
        <w:rPr>
          <w:rFonts w:ascii="Palatino Linotype" w:eastAsia="Times New Roman" w:hAnsi="Palatino Linotype" w:cs="Arial"/>
          <w:b/>
          <w:sz w:val="24"/>
          <w:szCs w:val="24"/>
          <w:lang w:val="es-ES_tradnl" w:eastAsia="es-ES"/>
        </w:rPr>
        <w:t xml:space="preserve">, </w:t>
      </w:r>
      <w:r w:rsidR="00D41136" w:rsidRPr="006B4E05">
        <w:rPr>
          <w:rFonts w:ascii="Palatino Linotype" w:eastAsia="Times New Roman" w:hAnsi="Palatino Linotype" w:cs="Arial"/>
          <w:b/>
          <w:sz w:val="24"/>
          <w:szCs w:val="24"/>
          <w:lang w:val="es-ES_tradnl" w:eastAsia="es-ES"/>
        </w:rPr>
        <w:t>LUIS GUSTAVO PARRA NORIEGA</w:t>
      </w:r>
      <w:r w:rsidRPr="006B4E05">
        <w:rPr>
          <w:rFonts w:ascii="Palatino Linotype" w:eastAsia="Times New Roman" w:hAnsi="Palatino Linotype" w:cs="Arial"/>
          <w:b/>
          <w:sz w:val="24"/>
          <w:szCs w:val="24"/>
          <w:lang w:val="es-ES_tradnl" w:eastAsia="es-ES"/>
        </w:rPr>
        <w:t xml:space="preserve"> y GUADALUPE RAMÍREZ PEÑA</w:t>
      </w:r>
      <w:r w:rsidR="00D41136" w:rsidRPr="006B4E05">
        <w:rPr>
          <w:rFonts w:ascii="Palatino Linotype" w:eastAsia="Times New Roman" w:hAnsi="Palatino Linotype" w:cs="Arial"/>
          <w:b/>
          <w:sz w:val="24"/>
          <w:szCs w:val="24"/>
          <w:lang w:val="es-ES_tradnl" w:eastAsia="es-ES"/>
        </w:rPr>
        <w:t xml:space="preserve">, </w:t>
      </w:r>
      <w:r w:rsidR="00D41136" w:rsidRPr="006B4E05">
        <w:rPr>
          <w:rFonts w:ascii="Palatino Linotype" w:eastAsia="Times New Roman" w:hAnsi="Palatino Linotype" w:cs="Arial"/>
          <w:sz w:val="24"/>
          <w:szCs w:val="24"/>
          <w:lang w:val="es-ES_tradnl" w:eastAsia="es-ES"/>
        </w:rPr>
        <w:t>a efecto de que decretaran su admisión o desechamiento.</w:t>
      </w:r>
    </w:p>
    <w:p w:rsidR="00904FB2" w:rsidRPr="006B4E05" w:rsidRDefault="00904FB2" w:rsidP="00717F13">
      <w:pPr>
        <w:spacing w:after="0" w:line="360" w:lineRule="auto"/>
        <w:ind w:right="49"/>
        <w:jc w:val="both"/>
        <w:rPr>
          <w:rFonts w:ascii="Palatino Linotype" w:eastAsia="Times New Roman" w:hAnsi="Palatino Linotype" w:cs="Arial"/>
          <w:sz w:val="24"/>
          <w:szCs w:val="24"/>
          <w:lang w:val="es-ES_tradnl" w:eastAsia="es-ES"/>
        </w:rPr>
      </w:pPr>
    </w:p>
    <w:p w:rsidR="000E48BC" w:rsidRPr="006B4E05" w:rsidRDefault="00867132"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b/>
          <w:sz w:val="28"/>
          <w:szCs w:val="28"/>
          <w:lang w:val="es-ES_tradnl" w:eastAsia="es-ES"/>
        </w:rPr>
        <w:t>QUINTO</w:t>
      </w:r>
      <w:r w:rsidR="000E48BC" w:rsidRPr="006B4E05">
        <w:rPr>
          <w:rFonts w:ascii="Palatino Linotype" w:eastAsia="Times New Roman" w:hAnsi="Palatino Linotype" w:cs="Arial"/>
          <w:b/>
          <w:sz w:val="28"/>
          <w:szCs w:val="28"/>
          <w:lang w:val="es-ES_tradnl" w:eastAsia="es-ES"/>
        </w:rPr>
        <w:t xml:space="preserve">. </w:t>
      </w:r>
      <w:r w:rsidR="000E48BC" w:rsidRPr="006B4E05">
        <w:rPr>
          <w:rFonts w:ascii="Palatino Linotype" w:eastAsia="Times New Roman" w:hAnsi="Palatino Linotype" w:cs="Arial"/>
          <w:sz w:val="24"/>
          <w:szCs w:val="24"/>
          <w:lang w:val="es-ES_tradnl" w:eastAsia="es-ES"/>
        </w:rPr>
        <w:t>E</w:t>
      </w:r>
      <w:r w:rsidR="000E48BC" w:rsidRPr="006B4E05">
        <w:rPr>
          <w:rFonts w:ascii="Palatino Linotype" w:eastAsia="Times New Roman" w:hAnsi="Palatino Linotype" w:cs="Arial"/>
          <w:sz w:val="24"/>
          <w:szCs w:val="24"/>
          <w:lang w:val="es-ES" w:eastAsia="es-ES"/>
        </w:rPr>
        <w:t>n fecha</w:t>
      </w:r>
      <w:r w:rsidR="00A83393"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w:t>
      </w:r>
      <w:r w:rsidRPr="006B4E05">
        <w:rPr>
          <w:rFonts w:ascii="Palatino Linotype" w:eastAsia="Times New Roman" w:hAnsi="Palatino Linotype" w:cs="Arial"/>
          <w:sz w:val="24"/>
          <w:szCs w:val="24"/>
          <w:lang w:val="es-ES" w:eastAsia="es-ES"/>
        </w:rPr>
        <w:t xml:space="preserve">veintisiete y veintiocho de junio </w:t>
      </w:r>
      <w:r w:rsidR="00904FB2" w:rsidRPr="006B4E05">
        <w:rPr>
          <w:rFonts w:ascii="Palatino Linotype" w:eastAsia="Times New Roman" w:hAnsi="Palatino Linotype" w:cs="Arial"/>
          <w:sz w:val="24"/>
          <w:szCs w:val="24"/>
          <w:lang w:val="es-ES" w:eastAsia="es-ES"/>
        </w:rPr>
        <w:t xml:space="preserve">de </w:t>
      </w:r>
      <w:r w:rsidR="000E48BC" w:rsidRPr="006B4E05">
        <w:rPr>
          <w:rFonts w:ascii="Palatino Linotype" w:eastAsia="Times New Roman" w:hAnsi="Palatino Linotype" w:cs="Arial"/>
          <w:sz w:val="24"/>
          <w:szCs w:val="24"/>
          <w:lang w:val="es-ES" w:eastAsia="es-ES"/>
        </w:rPr>
        <w:t>dos mil veintitrés, atento</w:t>
      </w:r>
      <w:r w:rsidR="00A83393"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a lo dispuesto en el </w:t>
      </w:r>
      <w:r w:rsidR="000E48BC" w:rsidRPr="006B4E05">
        <w:rPr>
          <w:rFonts w:ascii="Palatino Linotype" w:eastAsia="Times New Roman" w:hAnsi="Palatino Linotype" w:cs="Arial"/>
          <w:sz w:val="24"/>
          <w:szCs w:val="24"/>
          <w:lang w:val="es-ES_tradnl" w:eastAsia="es-ES"/>
        </w:rPr>
        <w:t>artículo</w:t>
      </w:r>
      <w:r w:rsidR="000E48BC" w:rsidRPr="006B4E05">
        <w:rPr>
          <w:rFonts w:ascii="Palatino Linotype" w:eastAsia="Times New Roman" w:hAnsi="Palatino Linotype" w:cs="Arial"/>
          <w:sz w:val="24"/>
          <w:szCs w:val="24"/>
          <w:lang w:val="es-ES" w:eastAsia="es-ES"/>
        </w:rPr>
        <w:t xml:space="preserve"> 185 fracciones I, II y IV </w:t>
      </w:r>
      <w:r w:rsidR="000E48BC" w:rsidRPr="006B4E05">
        <w:rPr>
          <w:rFonts w:ascii="Palatino Linotype" w:eastAsia="Times New Roman" w:hAnsi="Palatino Linotype" w:cs="Arial"/>
          <w:sz w:val="24"/>
          <w:szCs w:val="24"/>
          <w:lang w:val="es-ES_tradnl" w:eastAsia="es-ES"/>
        </w:rPr>
        <w:t xml:space="preserve">de la </w:t>
      </w:r>
      <w:r w:rsidR="000E48BC" w:rsidRPr="006B4E05">
        <w:rPr>
          <w:rFonts w:ascii="Palatino Linotype" w:eastAsia="Times New Roman" w:hAnsi="Palatino Linotype" w:cs="Times New Roman"/>
          <w:sz w:val="24"/>
          <w:szCs w:val="24"/>
          <w:lang w:val="es-ES" w:eastAsia="es-ES"/>
        </w:rPr>
        <w:t>Ley de Transparencia y Acceso a la Información Pública del Estado de México y Municipios, se a</w:t>
      </w:r>
      <w:r w:rsidR="000E48BC" w:rsidRPr="006B4E05">
        <w:rPr>
          <w:rFonts w:ascii="Palatino Linotype" w:eastAsia="Times New Roman" w:hAnsi="Palatino Linotype" w:cs="Arial"/>
          <w:sz w:val="24"/>
          <w:szCs w:val="24"/>
          <w:lang w:val="es-ES" w:eastAsia="es-ES"/>
        </w:rPr>
        <w:t>cordó la admisión a trámite de</w:t>
      </w:r>
      <w:r w:rsidR="00D41136" w:rsidRPr="006B4E05">
        <w:rPr>
          <w:rFonts w:ascii="Palatino Linotype" w:eastAsia="Times New Roman" w:hAnsi="Palatino Linotype" w:cs="Arial"/>
          <w:sz w:val="24"/>
          <w:szCs w:val="24"/>
          <w:lang w:val="es-ES" w:eastAsia="es-ES"/>
        </w:rPr>
        <w:t xml:space="preserve"> </w:t>
      </w:r>
      <w:r w:rsidR="000E48BC" w:rsidRPr="006B4E05">
        <w:rPr>
          <w:rFonts w:ascii="Palatino Linotype" w:eastAsia="Times New Roman" w:hAnsi="Palatino Linotype" w:cs="Arial"/>
          <w:sz w:val="24"/>
          <w:szCs w:val="24"/>
          <w:lang w:val="es-ES" w:eastAsia="es-ES"/>
        </w:rPr>
        <w:t>l</w:t>
      </w:r>
      <w:r w:rsidR="00D41136" w:rsidRPr="006B4E05">
        <w:rPr>
          <w:rFonts w:ascii="Palatino Linotype" w:eastAsia="Times New Roman" w:hAnsi="Palatino Linotype" w:cs="Arial"/>
          <w:sz w:val="24"/>
          <w:szCs w:val="24"/>
          <w:lang w:val="es-ES" w:eastAsia="es-ES"/>
        </w:rPr>
        <w:t>os</w:t>
      </w:r>
      <w:r w:rsidR="000E48BC" w:rsidRPr="006B4E05">
        <w:rPr>
          <w:rFonts w:ascii="Palatino Linotype" w:eastAsia="Times New Roman" w:hAnsi="Palatino Linotype" w:cs="Arial"/>
          <w:sz w:val="24"/>
          <w:szCs w:val="24"/>
          <w:lang w:val="es-ES" w:eastAsia="es-ES"/>
        </w:rPr>
        <w:t xml:space="preserve"> referido</w:t>
      </w:r>
      <w:r w:rsidR="00D41136"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recurso</w:t>
      </w:r>
      <w:r w:rsidR="00D41136"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de revisión, así como la integración de</w:t>
      </w:r>
      <w:r w:rsidRPr="006B4E05">
        <w:rPr>
          <w:rFonts w:ascii="Palatino Linotype" w:eastAsia="Times New Roman" w:hAnsi="Palatino Linotype" w:cs="Arial"/>
          <w:sz w:val="24"/>
          <w:szCs w:val="24"/>
          <w:lang w:val="es-ES" w:eastAsia="es-ES"/>
        </w:rPr>
        <w:t xml:space="preserve"> </w:t>
      </w:r>
      <w:r w:rsidR="000E48BC" w:rsidRPr="006B4E05">
        <w:rPr>
          <w:rFonts w:ascii="Palatino Linotype" w:eastAsia="Times New Roman" w:hAnsi="Palatino Linotype" w:cs="Arial"/>
          <w:sz w:val="24"/>
          <w:szCs w:val="24"/>
          <w:lang w:val="es-ES" w:eastAsia="es-ES"/>
        </w:rPr>
        <w:t>l</w:t>
      </w:r>
      <w:r w:rsidRPr="006B4E05">
        <w:rPr>
          <w:rFonts w:ascii="Palatino Linotype" w:eastAsia="Times New Roman" w:hAnsi="Palatino Linotype" w:cs="Arial"/>
          <w:sz w:val="24"/>
          <w:szCs w:val="24"/>
          <w:lang w:val="es-ES" w:eastAsia="es-ES"/>
        </w:rPr>
        <w:t>os</w:t>
      </w:r>
      <w:r w:rsidR="000E48BC" w:rsidRPr="006B4E05">
        <w:rPr>
          <w:rFonts w:ascii="Palatino Linotype" w:eastAsia="Times New Roman" w:hAnsi="Palatino Linotype" w:cs="Arial"/>
          <w:sz w:val="24"/>
          <w:szCs w:val="24"/>
          <w:lang w:val="es-ES" w:eastAsia="es-ES"/>
        </w:rPr>
        <w:t xml:space="preserve"> expediente</w:t>
      </w:r>
      <w:r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xml:space="preserve"> respectivo</w:t>
      </w:r>
      <w:r w:rsidRPr="006B4E05">
        <w:rPr>
          <w:rFonts w:ascii="Palatino Linotype" w:eastAsia="Times New Roman" w:hAnsi="Palatino Linotype" w:cs="Arial"/>
          <w:sz w:val="24"/>
          <w:szCs w:val="24"/>
          <w:lang w:val="es-ES" w:eastAsia="es-ES"/>
        </w:rPr>
        <w:t>s</w:t>
      </w:r>
      <w:r w:rsidR="000E48BC" w:rsidRPr="006B4E05">
        <w:rPr>
          <w:rFonts w:ascii="Palatino Linotype" w:eastAsia="Times New Roman" w:hAnsi="Palatino Linotype" w:cs="Arial"/>
          <w:sz w:val="24"/>
          <w:szCs w:val="24"/>
          <w:lang w:val="es-ES" w:eastAsia="es-ES"/>
        </w:rPr>
        <w:t>, que se pus</w:t>
      </w:r>
      <w:r w:rsidRPr="006B4E05">
        <w:rPr>
          <w:rFonts w:ascii="Palatino Linotype" w:eastAsia="Times New Roman" w:hAnsi="Palatino Linotype" w:cs="Arial"/>
          <w:sz w:val="24"/>
          <w:szCs w:val="24"/>
          <w:lang w:val="es-ES" w:eastAsia="es-ES"/>
        </w:rPr>
        <w:t xml:space="preserve">ieron </w:t>
      </w:r>
      <w:r w:rsidR="000E48BC" w:rsidRPr="006B4E05">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rsidR="00D41136" w:rsidRPr="006B4E05" w:rsidRDefault="00D41136" w:rsidP="00717F13">
      <w:pPr>
        <w:spacing w:after="0" w:line="360" w:lineRule="auto"/>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lastRenderedPageBreak/>
        <w:t xml:space="preserve">En la </w:t>
      </w:r>
      <w:r w:rsidR="00867132" w:rsidRPr="006B4E05">
        <w:rPr>
          <w:rFonts w:ascii="Palatino Linotype" w:eastAsia="Times New Roman" w:hAnsi="Palatino Linotype" w:cs="Arial"/>
          <w:sz w:val="24"/>
          <w:szCs w:val="24"/>
          <w:lang w:val="es-ES" w:eastAsia="es-ES"/>
        </w:rPr>
        <w:t xml:space="preserve">Vigésimo Quinta </w:t>
      </w:r>
      <w:r w:rsidR="00904FB2" w:rsidRPr="006B4E05">
        <w:rPr>
          <w:rFonts w:ascii="Palatino Linotype" w:eastAsia="Times New Roman" w:hAnsi="Palatino Linotype" w:cs="Arial"/>
          <w:sz w:val="24"/>
          <w:szCs w:val="24"/>
          <w:lang w:val="es-ES" w:eastAsia="es-ES"/>
        </w:rPr>
        <w:t xml:space="preserve">Sesión Ordinaria del cinco </w:t>
      </w:r>
      <w:r w:rsidRPr="006B4E05">
        <w:rPr>
          <w:rFonts w:ascii="Palatino Linotype" w:eastAsia="Times New Roman" w:hAnsi="Palatino Linotype" w:cs="Arial"/>
          <w:sz w:val="24"/>
          <w:szCs w:val="24"/>
          <w:lang w:val="es-ES" w:eastAsia="es-ES"/>
        </w:rPr>
        <w:t xml:space="preserve">de </w:t>
      </w:r>
      <w:r w:rsidR="00867132" w:rsidRPr="006B4E05">
        <w:rPr>
          <w:rFonts w:ascii="Palatino Linotype" w:eastAsia="Times New Roman" w:hAnsi="Palatino Linotype" w:cs="Arial"/>
          <w:sz w:val="24"/>
          <w:szCs w:val="24"/>
          <w:lang w:val="es-ES" w:eastAsia="es-ES"/>
        </w:rPr>
        <w:t>julio</w:t>
      </w:r>
      <w:r w:rsidRPr="006B4E05">
        <w:rPr>
          <w:rFonts w:ascii="Palatino Linotype" w:eastAsia="Times New Roman" w:hAnsi="Palatino Linotype" w:cs="Arial"/>
          <w:sz w:val="24"/>
          <w:szCs w:val="24"/>
          <w:lang w:val="es-ES" w:eastAsia="es-ES"/>
        </w:rPr>
        <w:t xml:space="preserve"> de dos mil veintitrés, el Pleno de este Instituto de Transparencia, aprobó la acumulación de los recursos a la Ponencia del Comisionado Presidente </w:t>
      </w:r>
      <w:r w:rsidRPr="006B4E05">
        <w:rPr>
          <w:rFonts w:ascii="Palatino Linotype" w:eastAsia="Times New Roman" w:hAnsi="Palatino Linotype" w:cs="Arial"/>
          <w:b/>
          <w:sz w:val="24"/>
          <w:szCs w:val="24"/>
          <w:lang w:val="es-ES" w:eastAsia="es-ES"/>
        </w:rPr>
        <w:t>JOSÉ MARTÍNEZ VILCHIS</w:t>
      </w:r>
      <w:r w:rsidRPr="006B4E05">
        <w:rPr>
          <w:rFonts w:ascii="Palatino Linotype" w:eastAsia="Times New Roman" w:hAnsi="Palatino Linotype" w:cs="Arial"/>
          <w:sz w:val="24"/>
          <w:szCs w:val="24"/>
          <w:lang w:val="es-ES" w:eastAsia="es-ES"/>
        </w:rPr>
        <w:t xml:space="preserve">, </w:t>
      </w:r>
      <w:r w:rsidRPr="006B4E05">
        <w:rPr>
          <w:rFonts w:ascii="Palatino Linotype" w:eastAsia="MS Mincho" w:hAnsi="Palatino Linotype" w:cs="Arial"/>
          <w:sz w:val="24"/>
          <w:szCs w:val="24"/>
          <w:lang w:val="es-ES" w:eastAsia="es-ES"/>
        </w:rPr>
        <w:t xml:space="preserve">a efecto de que formulara y presentara el proyecto de resolución correspondiente y </w:t>
      </w:r>
      <w:r w:rsidRPr="006B4E05">
        <w:rPr>
          <w:rFonts w:ascii="Palatino Linotype" w:eastAsia="Times New Roman" w:hAnsi="Palatino Linotype" w:cs="Arial"/>
          <w:sz w:val="24"/>
          <w:szCs w:val="24"/>
          <w:lang w:val="es-ES" w:eastAsia="es-ES"/>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rsidR="00D41136" w:rsidRPr="006B4E05" w:rsidRDefault="00D41136" w:rsidP="00717F13">
      <w:pPr>
        <w:spacing w:after="0" w:line="360" w:lineRule="auto"/>
        <w:jc w:val="both"/>
        <w:rPr>
          <w:rFonts w:ascii="Palatino Linotype" w:eastAsia="Times New Roman" w:hAnsi="Palatino Linotype" w:cs="Arial"/>
          <w:sz w:val="24"/>
          <w:szCs w:val="24"/>
          <w:lang w:val="es-ES" w:eastAsia="es-ES"/>
        </w:rPr>
      </w:pPr>
    </w:p>
    <w:p w:rsidR="00D41136" w:rsidRPr="006B4E05" w:rsidRDefault="00D41136" w:rsidP="00717F13">
      <w:pPr>
        <w:spacing w:after="0" w:line="240" w:lineRule="auto"/>
        <w:ind w:left="567" w:right="567"/>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b/>
          <w:i/>
          <w:szCs w:val="24"/>
          <w:lang w:val="es-ES" w:eastAsia="es-ES"/>
        </w:rPr>
        <w:t>“ONCE</w:t>
      </w:r>
      <w:r w:rsidRPr="006B4E05">
        <w:rPr>
          <w:rFonts w:ascii="Palatino Linotype" w:eastAsia="Times New Roman" w:hAnsi="Palatino Linotype" w:cs="Times New Roman"/>
          <w:i/>
          <w:szCs w:val="24"/>
          <w:lang w:val="es-ES" w:eastAsia="es-ES"/>
        </w:rPr>
        <w:t>. El Instituto, para mejor resolver y evitar la emisión de resoluciones contradictorias, podrá acordar la acumulación de los expedientes de recursos de revisión, de oficio o a petición de parte cuando:</w:t>
      </w:r>
    </w:p>
    <w:p w:rsidR="00D41136" w:rsidRPr="006B4E05" w:rsidRDefault="00D41136" w:rsidP="00717F13">
      <w:pPr>
        <w:spacing w:after="0" w:line="240" w:lineRule="auto"/>
        <w:ind w:left="567" w:right="567"/>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a) El solicitante y la información referida sean las mismas;</w:t>
      </w:r>
    </w:p>
    <w:p w:rsidR="00D41136" w:rsidRPr="006B4E05" w:rsidRDefault="00D41136" w:rsidP="00717F13">
      <w:pPr>
        <w:spacing w:after="0" w:line="240" w:lineRule="auto"/>
        <w:ind w:left="567" w:right="567"/>
        <w:jc w:val="both"/>
        <w:rPr>
          <w:rFonts w:ascii="Palatino Linotype" w:eastAsia="Times New Roman" w:hAnsi="Palatino Linotype" w:cs="Times New Roman"/>
          <w:b/>
          <w:i/>
          <w:szCs w:val="24"/>
          <w:lang w:val="es-ES" w:eastAsia="es-ES"/>
        </w:rPr>
      </w:pPr>
      <w:r w:rsidRPr="006B4E05">
        <w:rPr>
          <w:rFonts w:ascii="Palatino Linotype" w:eastAsia="Times New Roman" w:hAnsi="Palatino Linotype" w:cs="Times New Roman"/>
          <w:b/>
          <w:i/>
          <w:szCs w:val="24"/>
          <w:lang w:val="es-ES" w:eastAsia="es-ES"/>
        </w:rPr>
        <w:t xml:space="preserve">b) Las partes o los actos impugnados sean iguales: </w:t>
      </w:r>
    </w:p>
    <w:p w:rsidR="00D41136" w:rsidRPr="006B4E05" w:rsidRDefault="00D41136" w:rsidP="00717F13">
      <w:pPr>
        <w:spacing w:after="0" w:line="240" w:lineRule="auto"/>
        <w:ind w:left="567" w:right="567"/>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c) Cuando se trate del mismo solicitante, el mismo SUJETO OBLIGADO, aunque se trate de solicitudes diversas;</w:t>
      </w:r>
    </w:p>
    <w:p w:rsidR="00D41136" w:rsidRPr="006B4E05" w:rsidRDefault="00D41136" w:rsidP="00717F13">
      <w:pPr>
        <w:spacing w:after="0" w:line="240" w:lineRule="auto"/>
        <w:ind w:left="567" w:right="567"/>
        <w:jc w:val="both"/>
        <w:rPr>
          <w:rFonts w:ascii="Palatino Linotype" w:eastAsia="Times New Roman" w:hAnsi="Palatino Linotype" w:cs="Times New Roman"/>
          <w:b/>
          <w:i/>
          <w:szCs w:val="24"/>
          <w:lang w:val="es-ES" w:eastAsia="es-ES"/>
        </w:rPr>
      </w:pPr>
      <w:r w:rsidRPr="006B4E05">
        <w:rPr>
          <w:rFonts w:ascii="Palatino Linotype" w:eastAsia="Times New Roman" w:hAnsi="Palatino Linotype" w:cs="Times New Roman"/>
          <w:b/>
          <w:i/>
          <w:szCs w:val="24"/>
          <w:lang w:val="es-ES" w:eastAsia="es-ES"/>
        </w:rPr>
        <w:t>d) Resulte conveniente la resolución unificada de los asuntos; y</w:t>
      </w:r>
    </w:p>
    <w:p w:rsidR="00D41136" w:rsidRPr="006B4E05" w:rsidRDefault="00D41136" w:rsidP="00717F13">
      <w:pPr>
        <w:spacing w:after="0" w:line="240" w:lineRule="auto"/>
        <w:ind w:left="567" w:right="567"/>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e) En cualquier otro caso que determine el Pleno.</w:t>
      </w:r>
    </w:p>
    <w:p w:rsidR="00D41136" w:rsidRPr="006B4E05" w:rsidRDefault="00D41136" w:rsidP="00717F13">
      <w:pPr>
        <w:spacing w:after="0" w:line="240" w:lineRule="auto"/>
        <w:ind w:left="567" w:right="567"/>
        <w:jc w:val="both"/>
        <w:rPr>
          <w:rFonts w:ascii="Palatino Linotype" w:eastAsia="Times New Roman" w:hAnsi="Palatino Linotype" w:cs="Times New Roman"/>
          <w:i/>
          <w:szCs w:val="24"/>
          <w:lang w:val="es-ES" w:eastAsia="es-ES"/>
        </w:rPr>
      </w:pPr>
      <w:r w:rsidRPr="006B4E05">
        <w:rPr>
          <w:rFonts w:ascii="Palatino Linotype" w:eastAsia="Times New Roman" w:hAnsi="Palatino Linotype" w:cs="Times New Roman"/>
          <w:i/>
          <w:szCs w:val="24"/>
          <w:lang w:val="es-ES" w:eastAsia="es-ES"/>
        </w:rPr>
        <w:t>La misma regla se aplicará, en lo conducente, para la separación de los expedientes.”</w:t>
      </w:r>
    </w:p>
    <w:p w:rsidR="00D41136" w:rsidRPr="006B4E05" w:rsidRDefault="00D41136" w:rsidP="00717F13">
      <w:pPr>
        <w:spacing w:after="0" w:line="360" w:lineRule="auto"/>
        <w:jc w:val="both"/>
        <w:rPr>
          <w:rFonts w:ascii="Palatino Linotype" w:eastAsia="MS Mincho" w:hAnsi="Palatino Linotype" w:cs="Times New Roman"/>
          <w:sz w:val="24"/>
          <w:szCs w:val="24"/>
          <w:lang w:val="es-ES" w:eastAsia="es-ES"/>
        </w:rPr>
      </w:pPr>
    </w:p>
    <w:p w:rsidR="00D41136" w:rsidRPr="006B4E05" w:rsidRDefault="00D41136" w:rsidP="00717F13">
      <w:pPr>
        <w:spacing w:after="0" w:line="360" w:lineRule="auto"/>
        <w:jc w:val="both"/>
        <w:rPr>
          <w:rFonts w:ascii="Palatino Linotype" w:eastAsia="MS Mincho" w:hAnsi="Palatino Linotype" w:cs="Times New Roman"/>
          <w:sz w:val="24"/>
          <w:szCs w:val="24"/>
          <w:lang w:val="es-ES" w:eastAsia="es-ES"/>
        </w:rPr>
      </w:pPr>
      <w:r w:rsidRPr="006B4E05">
        <w:rPr>
          <w:rFonts w:ascii="Palatino Linotype" w:eastAsia="MS Mincho" w:hAnsi="Palatino Linotype" w:cs="Times New Roman"/>
          <w:sz w:val="24"/>
          <w:szCs w:val="24"/>
          <w:lang w:val="es-ES"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w:t>
      </w:r>
      <w:r w:rsidRPr="006B4E05">
        <w:rPr>
          <w:rFonts w:ascii="Palatino Linotype" w:eastAsia="MS Mincho" w:hAnsi="Palatino Linotype" w:cs="Times New Roman"/>
          <w:sz w:val="24"/>
          <w:szCs w:val="24"/>
          <w:lang w:val="es-ES" w:eastAsia="es-ES"/>
        </w:rPr>
        <w:lastRenderedPageBreak/>
        <w:t>Acceso a la Información Pública del Estado de México y Municipios en vigor, que a la letra señalan:</w:t>
      </w:r>
    </w:p>
    <w:p w:rsidR="00D41136" w:rsidRPr="006B4E05" w:rsidRDefault="00D41136" w:rsidP="00717F13">
      <w:pPr>
        <w:spacing w:after="0" w:line="360" w:lineRule="auto"/>
        <w:jc w:val="both"/>
        <w:rPr>
          <w:rFonts w:ascii="Palatino Linotype" w:eastAsia="MS Mincho" w:hAnsi="Palatino Linotype" w:cs="Times New Roman"/>
          <w:sz w:val="24"/>
          <w:szCs w:val="24"/>
          <w:lang w:val="es-ES" w:eastAsia="es-ES"/>
        </w:rPr>
      </w:pPr>
    </w:p>
    <w:p w:rsidR="00D41136" w:rsidRPr="006B4E05" w:rsidRDefault="00D41136" w:rsidP="00717F13">
      <w:pPr>
        <w:spacing w:after="0" w:line="240" w:lineRule="auto"/>
        <w:ind w:left="567" w:right="567"/>
        <w:contextualSpacing/>
        <w:jc w:val="center"/>
        <w:rPr>
          <w:rFonts w:ascii="Palatino Linotype" w:eastAsia="MS Mincho" w:hAnsi="Palatino Linotype" w:cs="Times New Roman"/>
          <w:b/>
          <w:i/>
          <w:szCs w:val="24"/>
          <w:lang w:val="es-ES" w:eastAsia="es-ES"/>
        </w:rPr>
      </w:pPr>
      <w:r w:rsidRPr="006B4E05">
        <w:rPr>
          <w:rFonts w:ascii="Palatino Linotype" w:eastAsia="MS Mincho" w:hAnsi="Palatino Linotype" w:cs="Times New Roman"/>
          <w:b/>
          <w:i/>
          <w:szCs w:val="24"/>
          <w:lang w:val="es-ES" w:eastAsia="es-ES"/>
        </w:rPr>
        <w:t>Código de Procedimientos Administrativos del Estado de México</w:t>
      </w:r>
    </w:p>
    <w:p w:rsidR="00D41136" w:rsidRPr="006B4E05" w:rsidRDefault="00D41136" w:rsidP="00717F13">
      <w:pPr>
        <w:spacing w:after="0" w:line="240" w:lineRule="auto"/>
        <w:ind w:left="567" w:right="567"/>
        <w:contextualSpacing/>
        <w:jc w:val="center"/>
        <w:rPr>
          <w:rFonts w:ascii="Palatino Linotype" w:eastAsia="MS Mincho" w:hAnsi="Palatino Linotype" w:cs="Times New Roman"/>
          <w:b/>
          <w:i/>
          <w:szCs w:val="24"/>
          <w:lang w:val="es-ES" w:eastAsia="es-ES"/>
        </w:rPr>
      </w:pPr>
    </w:p>
    <w:p w:rsidR="00D41136" w:rsidRPr="006B4E05" w:rsidRDefault="00D41136" w:rsidP="00717F13">
      <w:pPr>
        <w:spacing w:after="0" w:line="240" w:lineRule="auto"/>
        <w:ind w:left="567" w:right="567"/>
        <w:contextualSpacing/>
        <w:jc w:val="both"/>
        <w:rPr>
          <w:rFonts w:ascii="Palatino Linotype" w:eastAsia="MS Mincho" w:hAnsi="Palatino Linotype" w:cs="Times New Roman"/>
          <w:i/>
          <w:szCs w:val="24"/>
          <w:lang w:val="es-ES" w:eastAsia="es-ES"/>
        </w:rPr>
      </w:pPr>
      <w:r w:rsidRPr="006B4E05">
        <w:rPr>
          <w:rFonts w:ascii="Palatino Linotype" w:eastAsia="MS Mincho" w:hAnsi="Palatino Linotype" w:cs="Times New Roman"/>
          <w:i/>
          <w:szCs w:val="24"/>
          <w:lang w:val="es-ES" w:eastAsia="es-ES"/>
        </w:rPr>
        <w:t>“</w:t>
      </w:r>
      <w:r w:rsidRPr="006B4E05">
        <w:rPr>
          <w:rFonts w:ascii="Palatino Linotype" w:eastAsia="MS Mincho" w:hAnsi="Palatino Linotype" w:cs="Times New Roman"/>
          <w:b/>
          <w:i/>
          <w:szCs w:val="24"/>
          <w:lang w:val="es-ES" w:eastAsia="es-ES"/>
        </w:rPr>
        <w:t xml:space="preserve">Artículo 18.- </w:t>
      </w:r>
      <w:r w:rsidRPr="006B4E05">
        <w:rPr>
          <w:rFonts w:ascii="Palatino Linotype" w:eastAsia="MS Mincho" w:hAnsi="Palatino Linotype" w:cs="Times New Roman"/>
          <w:i/>
          <w:szCs w:val="24"/>
          <w:lang w:val="es-ES" w:eastAsia="es-ES"/>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D41136" w:rsidRPr="006B4E05" w:rsidRDefault="00D41136" w:rsidP="00717F13">
      <w:pPr>
        <w:spacing w:after="0" w:line="240" w:lineRule="auto"/>
        <w:ind w:left="567" w:right="567"/>
        <w:contextualSpacing/>
        <w:jc w:val="center"/>
        <w:rPr>
          <w:rFonts w:ascii="Palatino Linotype" w:eastAsia="MS Mincho" w:hAnsi="Palatino Linotype" w:cs="Times New Roman"/>
          <w:b/>
          <w:i/>
          <w:szCs w:val="24"/>
          <w:lang w:val="es-ES" w:eastAsia="es-ES"/>
        </w:rPr>
      </w:pPr>
    </w:p>
    <w:p w:rsidR="00D41136" w:rsidRPr="006B4E05" w:rsidRDefault="00D41136" w:rsidP="00717F13">
      <w:pPr>
        <w:spacing w:after="0" w:line="240" w:lineRule="auto"/>
        <w:ind w:left="567" w:right="567"/>
        <w:contextualSpacing/>
        <w:jc w:val="center"/>
        <w:rPr>
          <w:rFonts w:ascii="Palatino Linotype" w:eastAsia="MS Mincho" w:hAnsi="Palatino Linotype" w:cs="Times New Roman"/>
          <w:b/>
          <w:i/>
          <w:szCs w:val="24"/>
          <w:lang w:val="es-ES" w:eastAsia="es-ES"/>
        </w:rPr>
      </w:pPr>
      <w:r w:rsidRPr="006B4E05">
        <w:rPr>
          <w:rFonts w:ascii="Palatino Linotype" w:eastAsia="MS Mincho" w:hAnsi="Palatino Linotype" w:cs="Times New Roman"/>
          <w:b/>
          <w:i/>
          <w:szCs w:val="24"/>
          <w:lang w:val="es-ES" w:eastAsia="es-ES"/>
        </w:rPr>
        <w:t xml:space="preserve">Ley de Transparencia y Acceso a la Información Pública </w:t>
      </w:r>
    </w:p>
    <w:p w:rsidR="00D41136" w:rsidRPr="006B4E05" w:rsidRDefault="00D41136" w:rsidP="00717F13">
      <w:pPr>
        <w:spacing w:after="0" w:line="240" w:lineRule="auto"/>
        <w:ind w:left="567" w:right="567"/>
        <w:contextualSpacing/>
        <w:jc w:val="center"/>
        <w:rPr>
          <w:rFonts w:ascii="Palatino Linotype" w:eastAsia="MS Mincho" w:hAnsi="Palatino Linotype" w:cs="Times New Roman"/>
          <w:b/>
          <w:i/>
          <w:szCs w:val="24"/>
          <w:lang w:val="es-ES" w:eastAsia="es-ES"/>
        </w:rPr>
      </w:pPr>
      <w:r w:rsidRPr="006B4E05">
        <w:rPr>
          <w:rFonts w:ascii="Palatino Linotype" w:eastAsia="MS Mincho" w:hAnsi="Palatino Linotype" w:cs="Times New Roman"/>
          <w:b/>
          <w:i/>
          <w:szCs w:val="24"/>
          <w:lang w:val="es-ES" w:eastAsia="es-ES"/>
        </w:rPr>
        <w:t>del Estado de México y Municipios</w:t>
      </w:r>
    </w:p>
    <w:p w:rsidR="00D41136" w:rsidRPr="006B4E05" w:rsidRDefault="00D41136" w:rsidP="00717F13">
      <w:pPr>
        <w:spacing w:after="0" w:line="240" w:lineRule="auto"/>
        <w:ind w:left="567" w:right="567"/>
        <w:contextualSpacing/>
        <w:jc w:val="center"/>
        <w:rPr>
          <w:rFonts w:ascii="Palatino Linotype" w:eastAsia="MS Mincho" w:hAnsi="Palatino Linotype" w:cs="Times New Roman"/>
          <w:b/>
          <w:i/>
          <w:szCs w:val="24"/>
          <w:lang w:val="es-ES" w:eastAsia="es-ES"/>
        </w:rPr>
      </w:pPr>
    </w:p>
    <w:p w:rsidR="00D41136" w:rsidRPr="006B4E05" w:rsidRDefault="00D41136" w:rsidP="00717F13">
      <w:pPr>
        <w:spacing w:after="0" w:line="240" w:lineRule="auto"/>
        <w:ind w:left="567" w:right="567"/>
        <w:contextualSpacing/>
        <w:jc w:val="both"/>
        <w:rPr>
          <w:rFonts w:ascii="Palatino Linotype" w:eastAsia="MS Mincho" w:hAnsi="Palatino Linotype" w:cs="Times New Roman"/>
          <w:i/>
          <w:szCs w:val="24"/>
          <w:lang w:val="es-ES" w:eastAsia="es-ES"/>
        </w:rPr>
      </w:pPr>
      <w:r w:rsidRPr="006B4E05">
        <w:rPr>
          <w:rFonts w:ascii="Palatino Linotype" w:eastAsia="MS Mincho" w:hAnsi="Palatino Linotype" w:cs="Times New Roman"/>
          <w:i/>
          <w:szCs w:val="24"/>
          <w:lang w:val="es-ES" w:eastAsia="es-ES"/>
        </w:rPr>
        <w:t>“</w:t>
      </w:r>
      <w:r w:rsidRPr="006B4E05">
        <w:rPr>
          <w:rFonts w:ascii="Palatino Linotype" w:eastAsia="MS Mincho" w:hAnsi="Palatino Linotype" w:cs="Times New Roman"/>
          <w:b/>
          <w:i/>
          <w:szCs w:val="24"/>
          <w:lang w:val="es-ES" w:eastAsia="es-ES"/>
        </w:rPr>
        <w:t>Artículo 195.</w:t>
      </w:r>
      <w:r w:rsidRPr="006B4E05">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rsidR="00D41136" w:rsidRPr="006B4E05" w:rsidRDefault="00D41136" w:rsidP="00717F13">
      <w:pPr>
        <w:spacing w:after="0" w:line="240" w:lineRule="auto"/>
        <w:ind w:left="567" w:right="567"/>
        <w:contextualSpacing/>
        <w:jc w:val="right"/>
        <w:rPr>
          <w:rFonts w:ascii="Palatino Linotype" w:eastAsia="Times New Roman" w:hAnsi="Palatino Linotype" w:cs="Arial"/>
          <w:szCs w:val="24"/>
          <w:lang w:val="es-ES" w:eastAsia="es-ES"/>
        </w:rPr>
      </w:pPr>
      <w:r w:rsidRPr="006B4E05">
        <w:rPr>
          <w:rFonts w:ascii="Palatino Linotype" w:eastAsia="MS Mincho" w:hAnsi="Palatino Linotype" w:cs="Times New Roman"/>
          <w:szCs w:val="24"/>
          <w:lang w:val="es-ES" w:eastAsia="es-ES"/>
        </w:rPr>
        <w:t>(Énfasis añadido)</w:t>
      </w:r>
    </w:p>
    <w:p w:rsidR="00D41136" w:rsidRPr="006B4E05" w:rsidRDefault="00D41136" w:rsidP="00717F13">
      <w:pPr>
        <w:spacing w:after="0" w:line="360" w:lineRule="auto"/>
        <w:jc w:val="both"/>
        <w:rPr>
          <w:rFonts w:ascii="Palatino Linotype" w:hAnsi="Palatino Linotype" w:cs="Arial"/>
          <w:sz w:val="24"/>
          <w:szCs w:val="28"/>
        </w:rPr>
      </w:pPr>
    </w:p>
    <w:p w:rsidR="00132F30" w:rsidRPr="006B4E05" w:rsidRDefault="002914ED" w:rsidP="00717F13">
      <w:pPr>
        <w:spacing w:after="0" w:line="360" w:lineRule="auto"/>
        <w:jc w:val="both"/>
        <w:rPr>
          <w:rFonts w:ascii="Palatino Linotype" w:hAnsi="Palatino Linotype" w:cs="Arial"/>
          <w:sz w:val="24"/>
          <w:szCs w:val="24"/>
        </w:rPr>
      </w:pPr>
      <w:r w:rsidRPr="006B4E05">
        <w:rPr>
          <w:rFonts w:ascii="Palatino Linotype" w:hAnsi="Palatino Linotype" w:cs="Arial"/>
          <w:b/>
          <w:sz w:val="28"/>
          <w:szCs w:val="28"/>
        </w:rPr>
        <w:t>SEXTO</w:t>
      </w:r>
      <w:r w:rsidR="000E48BC" w:rsidRPr="006B4E05">
        <w:rPr>
          <w:rFonts w:ascii="Palatino Linotype" w:hAnsi="Palatino Linotype" w:cs="Arial"/>
          <w:b/>
          <w:sz w:val="28"/>
          <w:szCs w:val="28"/>
        </w:rPr>
        <w:t xml:space="preserve">. </w:t>
      </w:r>
      <w:r w:rsidR="00132F30" w:rsidRPr="006B4E05">
        <w:rPr>
          <w:rFonts w:ascii="Palatino Linotype" w:hAnsi="Palatino Linotype" w:cs="Arial"/>
          <w:sz w:val="24"/>
          <w:szCs w:val="24"/>
        </w:rPr>
        <w:t>Una vez abierta la etapa de instrucción, se advierte que</w:t>
      </w:r>
      <w:r w:rsidR="00867132" w:rsidRPr="006B4E05">
        <w:rPr>
          <w:rFonts w:ascii="Palatino Linotype" w:hAnsi="Palatino Linotype" w:cs="Arial"/>
          <w:sz w:val="24"/>
          <w:szCs w:val="24"/>
        </w:rPr>
        <w:t xml:space="preserve"> tanto </w:t>
      </w:r>
      <w:r w:rsidR="00132F30" w:rsidRPr="006B4E05">
        <w:rPr>
          <w:rFonts w:ascii="Palatino Linotype" w:hAnsi="Palatino Linotype" w:cs="Arial"/>
          <w:sz w:val="24"/>
          <w:szCs w:val="24"/>
        </w:rPr>
        <w:t xml:space="preserve">el </w:t>
      </w:r>
      <w:r w:rsidR="00132F30" w:rsidRPr="006B4E05">
        <w:rPr>
          <w:rFonts w:ascii="Palatino Linotype" w:hAnsi="Palatino Linotype" w:cs="Arial"/>
          <w:b/>
          <w:sz w:val="24"/>
          <w:szCs w:val="24"/>
        </w:rPr>
        <w:t>Sujeto Obligado</w:t>
      </w:r>
      <w:r w:rsidR="00132F30" w:rsidRPr="006B4E05">
        <w:rPr>
          <w:rFonts w:ascii="Palatino Linotype" w:hAnsi="Palatino Linotype" w:cs="Arial"/>
          <w:sz w:val="24"/>
          <w:szCs w:val="24"/>
        </w:rPr>
        <w:t xml:space="preserve"> </w:t>
      </w:r>
      <w:r w:rsidRPr="006B4E05">
        <w:rPr>
          <w:rFonts w:ascii="Palatino Linotype" w:hAnsi="Palatino Linotype" w:cs="Arial"/>
          <w:sz w:val="24"/>
          <w:szCs w:val="24"/>
        </w:rPr>
        <w:t xml:space="preserve">como la parte Recurrente fueron omisos en rendir sus informes justificados y las manifestaciones que a sus intereses convinieran, respectivamente. </w:t>
      </w:r>
      <w:r w:rsidR="00904FB2" w:rsidRPr="006B4E05">
        <w:rPr>
          <w:rFonts w:ascii="Palatino Linotype" w:hAnsi="Palatino Linotype" w:cs="Arial"/>
          <w:sz w:val="24"/>
          <w:szCs w:val="24"/>
        </w:rPr>
        <w:t xml:space="preserve">Asimismo, </w:t>
      </w:r>
      <w:r w:rsidR="00132F30" w:rsidRPr="006B4E05">
        <w:rPr>
          <w:rFonts w:ascii="Palatino Linotype" w:hAnsi="Palatino Linotype" w:cs="Arial"/>
          <w:sz w:val="24"/>
          <w:szCs w:val="24"/>
        </w:rPr>
        <w:t>se aprecia que, no se llevaron a cabo audiencias durante la sustan</w:t>
      </w:r>
      <w:r w:rsidR="000430C0" w:rsidRPr="006B4E05">
        <w:rPr>
          <w:rFonts w:ascii="Palatino Linotype" w:hAnsi="Palatino Linotype" w:cs="Arial"/>
          <w:sz w:val="24"/>
          <w:szCs w:val="24"/>
        </w:rPr>
        <w:t>ciación del recurso de revisión</w:t>
      </w:r>
      <w:r w:rsidR="00132F30" w:rsidRPr="006B4E05">
        <w:rPr>
          <w:rFonts w:ascii="Palatino Linotype" w:hAnsi="Palatino Linotype" w:cs="Arial"/>
          <w:sz w:val="24"/>
          <w:szCs w:val="24"/>
        </w:rPr>
        <w:t xml:space="preserve"> todo lo anterior en términos de los artículos 185 fracciones II y IV, y 195 de la Ley de Transparencia y Acceso a la Información Pública del Estado de México y Municipios.</w:t>
      </w:r>
    </w:p>
    <w:p w:rsidR="000E48BC" w:rsidRPr="006B4E05" w:rsidRDefault="000E48BC" w:rsidP="00717F13">
      <w:pPr>
        <w:spacing w:after="0" w:line="360" w:lineRule="auto"/>
        <w:jc w:val="both"/>
        <w:rPr>
          <w:rFonts w:ascii="Palatino Linotype" w:hAnsi="Palatino Linotype" w:cs="Arial"/>
          <w:sz w:val="24"/>
          <w:szCs w:val="24"/>
        </w:rPr>
      </w:pPr>
    </w:p>
    <w:p w:rsidR="00132F30" w:rsidRPr="006B4E05" w:rsidRDefault="002914ED" w:rsidP="00717F13">
      <w:pPr>
        <w:spacing w:after="0" w:line="360" w:lineRule="auto"/>
        <w:jc w:val="both"/>
        <w:rPr>
          <w:rFonts w:ascii="Palatino Linotype" w:hAnsi="Palatino Linotype" w:cs="Arial"/>
          <w:sz w:val="24"/>
          <w:szCs w:val="24"/>
        </w:rPr>
      </w:pPr>
      <w:r w:rsidRPr="006B4E05">
        <w:rPr>
          <w:rFonts w:ascii="Palatino Linotype" w:hAnsi="Palatino Linotype" w:cs="Arial"/>
          <w:b/>
          <w:sz w:val="28"/>
          <w:szCs w:val="28"/>
        </w:rPr>
        <w:t>SÉPTIMO</w:t>
      </w:r>
      <w:r w:rsidR="000E48BC" w:rsidRPr="006B4E05">
        <w:rPr>
          <w:rFonts w:ascii="Palatino Linotype" w:hAnsi="Palatino Linotype" w:cs="Arial"/>
          <w:b/>
          <w:sz w:val="28"/>
          <w:szCs w:val="28"/>
        </w:rPr>
        <w:t xml:space="preserve">. </w:t>
      </w:r>
      <w:r w:rsidR="00132F30" w:rsidRPr="006B4E05">
        <w:rPr>
          <w:rFonts w:ascii="Palatino Linotype" w:hAnsi="Palatino Linotype" w:cs="Arial"/>
          <w:sz w:val="24"/>
          <w:szCs w:val="28"/>
        </w:rPr>
        <w:t>U</w:t>
      </w:r>
      <w:r w:rsidR="00132F30" w:rsidRPr="006B4E05">
        <w:rPr>
          <w:rFonts w:ascii="Palatino Linotype" w:hAnsi="Palatino Linotype" w:cs="Arial"/>
          <w:sz w:val="24"/>
          <w:szCs w:val="24"/>
        </w:rPr>
        <w:t>na vez transcurrido</w:t>
      </w:r>
      <w:r w:rsidR="00B805E0" w:rsidRPr="006B4E05">
        <w:rPr>
          <w:rFonts w:ascii="Palatino Linotype" w:hAnsi="Palatino Linotype" w:cs="Arial"/>
          <w:sz w:val="24"/>
          <w:szCs w:val="24"/>
        </w:rPr>
        <w:t>s</w:t>
      </w:r>
      <w:r w:rsidR="00132F30" w:rsidRPr="006B4E05">
        <w:rPr>
          <w:rFonts w:ascii="Palatino Linotype" w:hAnsi="Palatino Linotype" w:cs="Arial"/>
          <w:sz w:val="24"/>
          <w:szCs w:val="24"/>
        </w:rPr>
        <w:t xml:space="preserve"> </w:t>
      </w:r>
      <w:r w:rsidR="00B805E0" w:rsidRPr="006B4E05">
        <w:rPr>
          <w:rFonts w:ascii="Palatino Linotype" w:hAnsi="Palatino Linotype" w:cs="Arial"/>
          <w:sz w:val="24"/>
          <w:szCs w:val="24"/>
        </w:rPr>
        <w:t>los</w:t>
      </w:r>
      <w:r w:rsidR="00132F30" w:rsidRPr="006B4E05">
        <w:rPr>
          <w:rFonts w:ascii="Palatino Linotype" w:hAnsi="Palatino Linotype" w:cs="Arial"/>
          <w:sz w:val="24"/>
          <w:szCs w:val="24"/>
        </w:rPr>
        <w:t xml:space="preserve"> periodo</w:t>
      </w:r>
      <w:r w:rsidR="00B805E0" w:rsidRPr="006B4E05">
        <w:rPr>
          <w:rFonts w:ascii="Palatino Linotype" w:hAnsi="Palatino Linotype" w:cs="Arial"/>
          <w:sz w:val="24"/>
          <w:szCs w:val="24"/>
        </w:rPr>
        <w:t>s</w:t>
      </w:r>
      <w:r w:rsidR="00132F30" w:rsidRPr="006B4E05">
        <w:rPr>
          <w:rFonts w:ascii="Palatino Linotype" w:hAnsi="Palatino Linotype" w:cs="Arial"/>
          <w:sz w:val="24"/>
          <w:szCs w:val="24"/>
        </w:rPr>
        <w:t xml:space="preserve"> otorgado</w:t>
      </w:r>
      <w:r w:rsidR="00B805E0" w:rsidRPr="006B4E05">
        <w:rPr>
          <w:rFonts w:ascii="Palatino Linotype" w:hAnsi="Palatino Linotype" w:cs="Arial"/>
          <w:sz w:val="24"/>
          <w:szCs w:val="24"/>
        </w:rPr>
        <w:t>s</w:t>
      </w:r>
      <w:r w:rsidR="00132F30" w:rsidRPr="006B4E05">
        <w:rPr>
          <w:rFonts w:ascii="Palatino Linotype" w:hAnsi="Palatino Linotype" w:cs="Arial"/>
          <w:sz w:val="24"/>
          <w:szCs w:val="24"/>
        </w:rPr>
        <w:t xml:space="preserve"> a las partes de siete días hábiles para realizar sus manifestaciones en el acuerdo de admisión, y no habiendo </w:t>
      </w:r>
      <w:r w:rsidR="00132F30" w:rsidRPr="006B4E05">
        <w:rPr>
          <w:rFonts w:ascii="Palatino Linotype" w:hAnsi="Palatino Linotype" w:cs="Arial"/>
          <w:sz w:val="24"/>
          <w:szCs w:val="24"/>
        </w:rPr>
        <w:lastRenderedPageBreak/>
        <w:t xml:space="preserve">prueba pendiente por desahogar, ni que documentos que integrar al expediente electrónico, se </w:t>
      </w:r>
      <w:r w:rsidR="00041661" w:rsidRPr="006B4E05">
        <w:rPr>
          <w:rFonts w:ascii="Palatino Linotype" w:hAnsi="Palatino Linotype" w:cs="Arial"/>
          <w:sz w:val="24"/>
          <w:szCs w:val="24"/>
        </w:rPr>
        <w:t>decretaron los</w:t>
      </w:r>
      <w:r w:rsidR="00132F30" w:rsidRPr="006B4E05">
        <w:rPr>
          <w:rFonts w:ascii="Palatino Linotype" w:hAnsi="Palatino Linotype" w:cs="Arial"/>
          <w:sz w:val="24"/>
          <w:szCs w:val="24"/>
        </w:rPr>
        <w:t xml:space="preserve"> cierre</w:t>
      </w:r>
      <w:r w:rsidR="00041661" w:rsidRPr="006B4E05">
        <w:rPr>
          <w:rFonts w:ascii="Palatino Linotype" w:hAnsi="Palatino Linotype" w:cs="Arial"/>
          <w:sz w:val="24"/>
          <w:szCs w:val="24"/>
        </w:rPr>
        <w:t>s</w:t>
      </w:r>
      <w:r w:rsidR="00132F30" w:rsidRPr="006B4E05">
        <w:rPr>
          <w:rFonts w:ascii="Palatino Linotype" w:hAnsi="Palatino Linotype" w:cs="Arial"/>
          <w:sz w:val="24"/>
          <w:szCs w:val="24"/>
        </w:rPr>
        <w:t xml:space="preserve"> de instrucción </w:t>
      </w:r>
      <w:r w:rsidRPr="006B4E05">
        <w:rPr>
          <w:rFonts w:ascii="Palatino Linotype" w:hAnsi="Palatino Linotype" w:cs="Arial"/>
          <w:sz w:val="24"/>
          <w:szCs w:val="24"/>
        </w:rPr>
        <w:t xml:space="preserve">el día once de julio </w:t>
      </w:r>
      <w:r w:rsidR="00132F30" w:rsidRPr="006B4E05">
        <w:rPr>
          <w:rFonts w:ascii="Palatino Linotype" w:hAnsi="Palatino Linotype" w:cs="Arial"/>
          <w:sz w:val="24"/>
          <w:szCs w:val="24"/>
        </w:rPr>
        <w:t>de dos mil veintitrés, en términos del artículo 185 fracción VI de la Ley de Transparencia y Acceso a la Información Pública del Estado de México y Municipios, ordenándose turnar los expedientes a la resolución que en derecho proceda.</w:t>
      </w:r>
    </w:p>
    <w:p w:rsidR="000E48BC" w:rsidRPr="006B4E05" w:rsidRDefault="000E48BC" w:rsidP="00717F13">
      <w:pPr>
        <w:spacing w:after="0" w:line="360" w:lineRule="auto"/>
        <w:jc w:val="both"/>
        <w:rPr>
          <w:rFonts w:ascii="Palatino Linotype" w:hAnsi="Palatino Linotype" w:cs="Arial"/>
          <w:sz w:val="24"/>
          <w:szCs w:val="24"/>
        </w:rPr>
      </w:pPr>
    </w:p>
    <w:p w:rsidR="000E48BC" w:rsidRPr="006B4E05" w:rsidRDefault="002914ED" w:rsidP="00717F13">
      <w:pPr>
        <w:spacing w:after="0" w:line="360" w:lineRule="auto"/>
        <w:jc w:val="both"/>
        <w:rPr>
          <w:rFonts w:ascii="Palatino Linotype" w:hAnsi="Palatino Linotype" w:cs="Arial"/>
          <w:sz w:val="24"/>
          <w:szCs w:val="24"/>
        </w:rPr>
      </w:pPr>
      <w:r w:rsidRPr="006B4E05">
        <w:rPr>
          <w:rFonts w:ascii="Palatino Linotype" w:hAnsi="Palatino Linotype" w:cs="Arial"/>
          <w:b/>
          <w:sz w:val="28"/>
          <w:szCs w:val="28"/>
        </w:rPr>
        <w:t>OCTAVO</w:t>
      </w:r>
      <w:r w:rsidR="000E48BC" w:rsidRPr="006B4E05">
        <w:rPr>
          <w:rFonts w:ascii="Palatino Linotype" w:hAnsi="Palatino Linotype" w:cs="Arial"/>
          <w:b/>
          <w:sz w:val="28"/>
          <w:szCs w:val="28"/>
        </w:rPr>
        <w:t xml:space="preserve">. </w:t>
      </w:r>
      <w:r w:rsidR="000E48BC" w:rsidRPr="006B4E05">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w:t>
      </w:r>
      <w:r w:rsidR="00041661" w:rsidRPr="006B4E05">
        <w:rPr>
          <w:rFonts w:ascii="Palatino Linotype" w:hAnsi="Palatino Linotype" w:cs="Arial"/>
          <w:sz w:val="24"/>
          <w:szCs w:val="24"/>
        </w:rPr>
        <w:t>l</w:t>
      </w:r>
      <w:r w:rsidR="000E48BC" w:rsidRPr="006B4E05">
        <w:rPr>
          <w:rFonts w:ascii="Palatino Linotype" w:hAnsi="Palatino Linotype" w:cs="Arial"/>
          <w:sz w:val="24"/>
          <w:szCs w:val="24"/>
        </w:rPr>
        <w:t xml:space="preserve"> </w:t>
      </w:r>
      <w:r w:rsidRPr="006B4E05">
        <w:rPr>
          <w:rFonts w:ascii="Palatino Linotype" w:hAnsi="Palatino Linotype" w:cs="Arial"/>
          <w:sz w:val="24"/>
          <w:szCs w:val="24"/>
        </w:rPr>
        <w:t xml:space="preserve">veintitrés de agosto </w:t>
      </w:r>
      <w:r w:rsidR="000E48BC" w:rsidRPr="006B4E05">
        <w:rPr>
          <w:rFonts w:ascii="Palatino Linotype" w:hAnsi="Palatino Linotype" w:cs="Arial"/>
          <w:sz w:val="24"/>
          <w:szCs w:val="24"/>
        </w:rPr>
        <w:t>de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0E48BC" w:rsidRPr="006B4E05" w:rsidRDefault="000E48BC" w:rsidP="00717F13">
      <w:pPr>
        <w:spacing w:after="0" w:line="360" w:lineRule="auto"/>
        <w:jc w:val="both"/>
        <w:rPr>
          <w:rFonts w:ascii="Palatino Linotype" w:hAnsi="Palatino Linotype" w:cs="Arial"/>
          <w:sz w:val="24"/>
          <w:szCs w:val="24"/>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 xml:space="preserve">Por ello, es menester precisar que si bien se ha excedido el plazo para resolver el presente medio de impugnación, de conformidad con la ley de la materia, el plazo </w:t>
      </w:r>
      <w:r w:rsidRPr="006B4E05">
        <w:rPr>
          <w:rFonts w:ascii="Palatino Linotype" w:eastAsia="Times New Roman" w:hAnsi="Palatino Linotype" w:cs="Arial"/>
          <w:sz w:val="24"/>
          <w:szCs w:val="24"/>
          <w:lang w:val="es-ES" w:eastAsia="es-ES"/>
        </w:rPr>
        <w:lastRenderedPageBreak/>
        <w:t>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 xml:space="preserve"> </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2914ED" w:rsidRPr="006B4E05" w:rsidRDefault="002914ED" w:rsidP="00717F13">
      <w:pPr>
        <w:spacing w:after="0" w:line="360" w:lineRule="auto"/>
        <w:ind w:right="49"/>
        <w:jc w:val="both"/>
        <w:rPr>
          <w:rFonts w:ascii="Palatino Linotype" w:eastAsia="Times New Roman" w:hAnsi="Palatino Linotype" w:cs="Arial"/>
          <w:sz w:val="24"/>
          <w:szCs w:val="24"/>
          <w:lang w:val="es-ES" w:eastAsia="es-ES"/>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 xml:space="preserve"> </w:t>
      </w:r>
    </w:p>
    <w:p w:rsidR="003F700B" w:rsidRPr="006B4E05" w:rsidRDefault="003F700B" w:rsidP="00717F13">
      <w:pPr>
        <w:spacing w:after="0" w:line="360" w:lineRule="auto"/>
        <w:ind w:left="993" w:right="49" w:hanging="426"/>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b/>
          <w:sz w:val="24"/>
          <w:szCs w:val="24"/>
          <w:lang w:val="es-ES" w:eastAsia="es-ES"/>
        </w:rPr>
        <w:t xml:space="preserve">a) </w:t>
      </w:r>
      <w:r w:rsidRPr="006B4E05">
        <w:rPr>
          <w:rFonts w:ascii="Palatino Linotype" w:eastAsia="Times New Roman" w:hAnsi="Palatino Linotype" w:cs="Arial"/>
          <w:b/>
          <w:sz w:val="24"/>
          <w:szCs w:val="24"/>
          <w:lang w:val="es-ES" w:eastAsia="es-ES"/>
        </w:rPr>
        <w:tab/>
        <w:t>Complejidad del asunto:</w:t>
      </w:r>
      <w:r w:rsidRPr="006B4E05">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rsidR="003F700B" w:rsidRPr="006B4E05" w:rsidRDefault="003F700B" w:rsidP="00717F13">
      <w:pPr>
        <w:spacing w:after="0" w:line="360" w:lineRule="auto"/>
        <w:ind w:left="993" w:right="49" w:hanging="426"/>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b/>
          <w:sz w:val="24"/>
          <w:szCs w:val="24"/>
          <w:lang w:val="es-ES" w:eastAsia="es-ES"/>
        </w:rPr>
        <w:t xml:space="preserve">b) </w:t>
      </w:r>
      <w:r w:rsidRPr="006B4E05">
        <w:rPr>
          <w:rFonts w:ascii="Palatino Linotype" w:eastAsia="Times New Roman" w:hAnsi="Palatino Linotype" w:cs="Arial"/>
          <w:b/>
          <w:sz w:val="24"/>
          <w:szCs w:val="24"/>
          <w:lang w:val="es-ES" w:eastAsia="es-ES"/>
        </w:rPr>
        <w:tab/>
        <w:t>Actividad Procesal del interesado:</w:t>
      </w:r>
      <w:r w:rsidRPr="006B4E05">
        <w:rPr>
          <w:rFonts w:ascii="Palatino Linotype" w:eastAsia="Times New Roman" w:hAnsi="Palatino Linotype" w:cs="Arial"/>
          <w:sz w:val="24"/>
          <w:szCs w:val="24"/>
          <w:lang w:val="es-ES" w:eastAsia="es-ES"/>
        </w:rPr>
        <w:t xml:space="preserve"> Acciones u omisiones del interesado.</w:t>
      </w:r>
    </w:p>
    <w:p w:rsidR="003F700B" w:rsidRPr="006B4E05" w:rsidRDefault="003F700B" w:rsidP="00717F13">
      <w:pPr>
        <w:spacing w:after="0" w:line="360" w:lineRule="auto"/>
        <w:ind w:left="993" w:right="49" w:hanging="426"/>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b/>
          <w:sz w:val="24"/>
          <w:szCs w:val="24"/>
          <w:lang w:val="es-ES" w:eastAsia="es-ES"/>
        </w:rPr>
        <w:lastRenderedPageBreak/>
        <w:t xml:space="preserve">c) </w:t>
      </w:r>
      <w:r w:rsidRPr="006B4E05">
        <w:rPr>
          <w:rFonts w:ascii="Palatino Linotype" w:eastAsia="Times New Roman" w:hAnsi="Palatino Linotype" w:cs="Arial"/>
          <w:b/>
          <w:sz w:val="24"/>
          <w:szCs w:val="24"/>
          <w:lang w:val="es-ES" w:eastAsia="es-ES"/>
        </w:rPr>
        <w:tab/>
        <w:t>Conducta de la Autoridad:</w:t>
      </w:r>
      <w:r w:rsidRPr="006B4E05">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rsidR="003F700B" w:rsidRPr="006B4E05" w:rsidRDefault="003F700B" w:rsidP="00717F13">
      <w:pPr>
        <w:spacing w:after="0" w:line="360" w:lineRule="auto"/>
        <w:ind w:left="993" w:right="49" w:hanging="426"/>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b/>
          <w:sz w:val="24"/>
          <w:szCs w:val="24"/>
          <w:lang w:val="es-ES" w:eastAsia="es-ES"/>
        </w:rPr>
        <w:t xml:space="preserve">d) </w:t>
      </w:r>
      <w:r w:rsidRPr="006B4E05">
        <w:rPr>
          <w:rFonts w:ascii="Palatino Linotype" w:eastAsia="Times New Roman" w:hAnsi="Palatino Linotype" w:cs="Arial"/>
          <w:b/>
          <w:sz w:val="24"/>
          <w:szCs w:val="24"/>
          <w:lang w:val="es-ES" w:eastAsia="es-ES"/>
        </w:rPr>
        <w:tab/>
        <w:t>La afectación generada en la situación jurídica de la persona involucrada en el proceso:</w:t>
      </w:r>
      <w:r w:rsidRPr="006B4E05">
        <w:rPr>
          <w:rFonts w:ascii="Palatino Linotype" w:eastAsia="Times New Roman" w:hAnsi="Palatino Linotype" w:cs="Arial"/>
          <w:sz w:val="24"/>
          <w:szCs w:val="24"/>
          <w:lang w:val="es-ES" w:eastAsia="es-ES"/>
        </w:rPr>
        <w:t xml:space="preserve"> Violación a sus derechos humanos.</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6B4E05">
        <w:rPr>
          <w:rFonts w:ascii="Palatino Linotype" w:eastAsia="Times New Roman" w:hAnsi="Palatino Linotype" w:cs="Arial"/>
          <w:sz w:val="24"/>
          <w:szCs w:val="24"/>
          <w:lang w:val="es-ES" w:eastAsia="es-ES"/>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B805E0" w:rsidRPr="006B4E05" w:rsidRDefault="00B805E0" w:rsidP="00717F13">
      <w:pPr>
        <w:spacing w:after="0" w:line="360" w:lineRule="auto"/>
        <w:ind w:right="49"/>
        <w:jc w:val="both"/>
        <w:rPr>
          <w:rFonts w:ascii="Palatino Linotype" w:eastAsia="Times New Roman" w:hAnsi="Palatino Linotype" w:cs="Arial"/>
          <w:sz w:val="24"/>
          <w:szCs w:val="24"/>
          <w:lang w:val="es-ES" w:eastAsia="es-ES"/>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 xml:space="preserve"> </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p>
    <w:p w:rsidR="003F700B" w:rsidRPr="006B4E05" w:rsidRDefault="003F700B" w:rsidP="00717F13">
      <w:pPr>
        <w:spacing w:after="0" w:line="360" w:lineRule="auto"/>
        <w:ind w:right="49"/>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3F700B" w:rsidRPr="006B4E05" w:rsidRDefault="003F700B" w:rsidP="00717F13">
      <w:pPr>
        <w:spacing w:after="0" w:line="360" w:lineRule="auto"/>
        <w:jc w:val="both"/>
        <w:rPr>
          <w:rFonts w:ascii="Palatino Linotype" w:hAnsi="Palatino Linotype" w:cs="Arial"/>
          <w:sz w:val="24"/>
          <w:szCs w:val="24"/>
        </w:rPr>
      </w:pPr>
    </w:p>
    <w:p w:rsidR="000E48BC" w:rsidRPr="006B4E05" w:rsidRDefault="000E48BC" w:rsidP="00717F13">
      <w:pPr>
        <w:spacing w:after="0" w:line="360" w:lineRule="auto"/>
        <w:jc w:val="center"/>
        <w:rPr>
          <w:rFonts w:ascii="Palatino Linotype" w:hAnsi="Palatino Linotype" w:cs="Arial"/>
          <w:sz w:val="24"/>
          <w:szCs w:val="24"/>
        </w:rPr>
      </w:pPr>
      <w:r w:rsidRPr="006B4E05">
        <w:rPr>
          <w:rFonts w:ascii="Palatino Linotype" w:hAnsi="Palatino Linotype" w:cs="Arial"/>
          <w:b/>
          <w:sz w:val="28"/>
          <w:szCs w:val="24"/>
        </w:rPr>
        <w:lastRenderedPageBreak/>
        <w:t xml:space="preserve">C O N S I D E R A N D O </w:t>
      </w:r>
    </w:p>
    <w:p w:rsidR="000E48BC" w:rsidRPr="006B4E05" w:rsidRDefault="000E48BC" w:rsidP="00717F13">
      <w:pPr>
        <w:spacing w:after="0" w:line="360" w:lineRule="auto"/>
        <w:jc w:val="center"/>
        <w:rPr>
          <w:rFonts w:ascii="Palatino Linotype" w:hAnsi="Palatino Linotype" w:cs="Arial"/>
          <w:sz w:val="24"/>
          <w:szCs w:val="24"/>
        </w:rPr>
      </w:pPr>
    </w:p>
    <w:p w:rsidR="000E48BC" w:rsidRPr="006B4E05" w:rsidRDefault="000E48BC" w:rsidP="00717F13">
      <w:pPr>
        <w:spacing w:after="0" w:line="360" w:lineRule="auto"/>
        <w:jc w:val="both"/>
        <w:rPr>
          <w:rFonts w:ascii="Palatino Linotype" w:hAnsi="Palatino Linotype" w:cs="Arial"/>
          <w:sz w:val="28"/>
          <w:szCs w:val="28"/>
        </w:rPr>
      </w:pPr>
      <w:r w:rsidRPr="006B4E05">
        <w:rPr>
          <w:rFonts w:ascii="Palatino Linotype" w:hAnsi="Palatino Linotype" w:cs="Arial"/>
          <w:b/>
          <w:sz w:val="28"/>
          <w:szCs w:val="28"/>
        </w:rPr>
        <w:t xml:space="preserve">PRIMERO. </w:t>
      </w:r>
      <w:r w:rsidRPr="006B4E05">
        <w:rPr>
          <w:rFonts w:ascii="Palatino Linotype" w:hAnsi="Palatino Linotype" w:cs="Arial"/>
          <w:b/>
          <w:sz w:val="26"/>
          <w:szCs w:val="26"/>
        </w:rPr>
        <w:t>De la competencia</w:t>
      </w:r>
      <w:r w:rsidRPr="006B4E05">
        <w:rPr>
          <w:rFonts w:ascii="Palatino Linotype" w:hAnsi="Palatino Linotype" w:cs="Arial"/>
          <w:sz w:val="26"/>
          <w:szCs w:val="26"/>
        </w:rPr>
        <w:t>.</w:t>
      </w:r>
    </w:p>
    <w:p w:rsidR="000E48BC" w:rsidRPr="006B4E05" w:rsidRDefault="000E48BC"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6B4E05">
        <w:rPr>
          <w:rFonts w:ascii="Palatino Linotype" w:hAnsi="Palatino Linotype" w:cs="Arial"/>
          <w:b/>
          <w:sz w:val="24"/>
          <w:szCs w:val="24"/>
        </w:rPr>
        <w:t>Recurrente</w:t>
      </w:r>
      <w:r w:rsidRPr="006B4E05">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DA0488" w:rsidRPr="006B4E05">
        <w:rPr>
          <w:rFonts w:ascii="Palatino Linotype" w:hAnsi="Palatino Linotype" w:cs="Arial"/>
          <w:sz w:val="24"/>
          <w:szCs w:val="24"/>
        </w:rPr>
        <w:t xml:space="preserve"> trigésimo tercero y trigésimo cuarto,</w:t>
      </w:r>
      <w:r w:rsidRPr="006B4E05">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0E48BC" w:rsidRPr="006B4E05" w:rsidRDefault="000E48BC" w:rsidP="00717F13">
      <w:pPr>
        <w:spacing w:after="0" w:line="360" w:lineRule="auto"/>
        <w:jc w:val="both"/>
        <w:rPr>
          <w:rFonts w:ascii="Palatino Linotype" w:hAnsi="Palatino Linotype" w:cs="Arial"/>
          <w:sz w:val="24"/>
          <w:szCs w:val="24"/>
        </w:rPr>
      </w:pPr>
    </w:p>
    <w:p w:rsidR="00717F13" w:rsidRPr="006B4E05" w:rsidRDefault="00717F13" w:rsidP="00717F13">
      <w:pPr>
        <w:spacing w:after="0" w:line="360" w:lineRule="auto"/>
        <w:jc w:val="both"/>
        <w:rPr>
          <w:rFonts w:ascii="Palatino Linotype" w:hAnsi="Palatino Linotype" w:cs="Arial"/>
          <w:sz w:val="24"/>
          <w:szCs w:val="24"/>
        </w:rPr>
      </w:pPr>
    </w:p>
    <w:p w:rsidR="000E48BC" w:rsidRPr="006B4E05" w:rsidRDefault="000E48BC" w:rsidP="00717F13">
      <w:pPr>
        <w:autoSpaceDE w:val="0"/>
        <w:autoSpaceDN w:val="0"/>
        <w:adjustRightInd w:val="0"/>
        <w:spacing w:after="0" w:line="360" w:lineRule="auto"/>
        <w:jc w:val="both"/>
        <w:rPr>
          <w:rFonts w:ascii="Palatino Linotype" w:hAnsi="Palatino Linotype" w:cs="Arial"/>
          <w:bCs/>
          <w:sz w:val="24"/>
          <w:szCs w:val="24"/>
        </w:rPr>
      </w:pPr>
      <w:r w:rsidRPr="006B4E05">
        <w:rPr>
          <w:rFonts w:ascii="Palatino Linotype" w:hAnsi="Palatino Linotype" w:cs="Arial"/>
          <w:b/>
          <w:sz w:val="28"/>
          <w:szCs w:val="28"/>
        </w:rPr>
        <w:t>SEGUNDO. Del alcance de los recursos de revisión.</w:t>
      </w:r>
      <w:r w:rsidRPr="006B4E05">
        <w:rPr>
          <w:rFonts w:ascii="Palatino Linotype" w:hAnsi="Palatino Linotype" w:cs="Arial"/>
          <w:bCs/>
          <w:sz w:val="28"/>
          <w:szCs w:val="28"/>
        </w:rPr>
        <w:t xml:space="preserve"> </w:t>
      </w:r>
    </w:p>
    <w:p w:rsidR="000E48BC" w:rsidRPr="006B4E05" w:rsidRDefault="000E48BC" w:rsidP="00717F13">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6B4E05">
        <w:rPr>
          <w:rFonts w:ascii="Palatino Linotype" w:eastAsia="Palatino Linotype" w:hAnsi="Palatino Linotype" w:cs="Palatino Linotype"/>
          <w:sz w:val="24"/>
          <w:szCs w:val="24"/>
          <w:lang w:val="es-ES_tradnl" w:eastAsia="es-MX"/>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6B4E05">
        <w:rPr>
          <w:rFonts w:ascii="Palatino Linotype" w:eastAsia="Palatino Linotype" w:hAnsi="Palatino Linotype" w:cs="Palatino Linotype"/>
          <w:sz w:val="24"/>
          <w:szCs w:val="24"/>
          <w:lang w:val="es-ES_tradnl" w:eastAsia="es-MX"/>
        </w:rPr>
        <w:lastRenderedPageBreak/>
        <w:t>derecho de acceso a la información pública y garantizando el principio rector de máxima publicidad.</w:t>
      </w:r>
    </w:p>
    <w:p w:rsidR="00AE6CFE" w:rsidRPr="006B4E05" w:rsidRDefault="00AE6CFE" w:rsidP="00717F13">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rsidR="00717F13" w:rsidRPr="006B4E05" w:rsidRDefault="00717F13" w:rsidP="00717F13">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rsidR="000E48BC" w:rsidRPr="006B4E05" w:rsidRDefault="000E48BC" w:rsidP="00717F13">
      <w:pPr>
        <w:autoSpaceDE w:val="0"/>
        <w:autoSpaceDN w:val="0"/>
        <w:adjustRightInd w:val="0"/>
        <w:spacing w:after="0" w:line="360" w:lineRule="auto"/>
        <w:jc w:val="both"/>
        <w:rPr>
          <w:rFonts w:ascii="Palatino Linotype" w:hAnsi="Palatino Linotype" w:cs="Arial"/>
          <w:b/>
          <w:sz w:val="28"/>
          <w:szCs w:val="28"/>
        </w:rPr>
      </w:pPr>
      <w:r w:rsidRPr="006B4E05">
        <w:rPr>
          <w:rFonts w:ascii="Palatino Linotype" w:hAnsi="Palatino Linotype" w:cs="Arial"/>
          <w:b/>
          <w:sz w:val="28"/>
          <w:szCs w:val="28"/>
        </w:rPr>
        <w:t xml:space="preserve">TERCERO. Del estudio de las causas de improcedencia. </w:t>
      </w:r>
    </w:p>
    <w:p w:rsidR="000E48BC" w:rsidRPr="006B4E05" w:rsidRDefault="000E48BC" w:rsidP="00717F13">
      <w:pPr>
        <w:autoSpaceDE w:val="0"/>
        <w:autoSpaceDN w:val="0"/>
        <w:adjustRightInd w:val="0"/>
        <w:spacing w:after="0" w:line="360" w:lineRule="auto"/>
        <w:jc w:val="both"/>
        <w:rPr>
          <w:rFonts w:ascii="Palatino Linotype" w:hAnsi="Palatino Linotype" w:cs="Arial"/>
          <w:sz w:val="24"/>
          <w:szCs w:val="24"/>
        </w:rPr>
      </w:pPr>
      <w:r w:rsidRPr="006B4E0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0E48BC" w:rsidRPr="006B4E05" w:rsidRDefault="000E48BC" w:rsidP="00717F13">
      <w:pPr>
        <w:autoSpaceDE w:val="0"/>
        <w:autoSpaceDN w:val="0"/>
        <w:adjustRightInd w:val="0"/>
        <w:spacing w:after="0" w:line="360" w:lineRule="auto"/>
        <w:jc w:val="both"/>
        <w:rPr>
          <w:rFonts w:ascii="Palatino Linotype" w:hAnsi="Palatino Linotype" w:cs="Arial"/>
          <w:sz w:val="24"/>
          <w:szCs w:val="24"/>
        </w:rPr>
      </w:pPr>
    </w:p>
    <w:p w:rsidR="000E48BC" w:rsidRPr="006B4E05" w:rsidRDefault="000E48BC" w:rsidP="00717F13">
      <w:pPr>
        <w:spacing w:after="0" w:line="240" w:lineRule="auto"/>
        <w:ind w:left="567" w:right="567"/>
        <w:jc w:val="both"/>
        <w:rPr>
          <w:rFonts w:ascii="Palatino Linotype" w:hAnsi="Palatino Linotype" w:cs="Arial"/>
        </w:rPr>
      </w:pPr>
      <w:r w:rsidRPr="006B4E05">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B4E05">
        <w:rPr>
          <w:rFonts w:ascii="Palatino Linotype" w:hAnsi="Palatino Linotype"/>
          <w:i/>
        </w:rPr>
        <w:t xml:space="preserve">Del examen de compatibilidad de los artículos </w:t>
      </w:r>
      <w:hyperlink r:id="rId8" w:history="1">
        <w:r w:rsidRPr="006B4E05">
          <w:rPr>
            <w:rFonts w:ascii="Palatino Linotype" w:eastAsia="Calibri" w:hAnsi="Palatino Linotype"/>
            <w:i/>
            <w:u w:val="single"/>
          </w:rPr>
          <w:t>73 y 74 de la Ley de Amparo</w:t>
        </w:r>
      </w:hyperlink>
      <w:r w:rsidRPr="006B4E05">
        <w:rPr>
          <w:rFonts w:ascii="Palatino Linotype" w:eastAsia="Calibri" w:hAnsi="Palatino Linotype"/>
          <w:i/>
          <w:u w:val="single"/>
        </w:rPr>
        <w:t xml:space="preserve"> </w:t>
      </w:r>
      <w:r w:rsidRPr="006B4E05">
        <w:rPr>
          <w:rFonts w:ascii="Palatino Linotype" w:hAnsi="Palatino Linotype"/>
          <w:i/>
        </w:rPr>
        <w:t xml:space="preserve">con el artículo </w:t>
      </w:r>
      <w:hyperlink r:id="rId9" w:history="1">
        <w:r w:rsidRPr="006B4E05">
          <w:rPr>
            <w:rFonts w:ascii="Palatino Linotype" w:eastAsia="Calibri" w:hAnsi="Palatino Linotype"/>
            <w:i/>
            <w:u w:val="single"/>
          </w:rPr>
          <w:t>25.1 de la Convención Americana sobre Derechos Humanos</w:t>
        </w:r>
      </w:hyperlink>
      <w:r w:rsidRPr="006B4E05">
        <w:rPr>
          <w:rFonts w:ascii="Palatino Linotype" w:hAnsi="Palatino Linotype"/>
          <w:i/>
        </w:rPr>
        <w:t xml:space="preserve"> </w:t>
      </w:r>
      <w:r w:rsidRPr="006B4E05">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B4E0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w:t>
      </w:r>
      <w:r w:rsidRPr="006B4E05">
        <w:rPr>
          <w:rFonts w:ascii="Palatino Linotype" w:hAnsi="Palatino Linotype"/>
          <w:i/>
        </w:rPr>
        <w:lastRenderedPageBreak/>
        <w:t>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0E48BC" w:rsidRPr="006B4E05" w:rsidRDefault="000E48BC" w:rsidP="00717F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E48BC" w:rsidRPr="006B4E05" w:rsidRDefault="000E48BC" w:rsidP="00717F13">
      <w:pPr>
        <w:autoSpaceDE w:val="0"/>
        <w:autoSpaceDN w:val="0"/>
        <w:adjustRightInd w:val="0"/>
        <w:spacing w:after="0" w:line="360" w:lineRule="auto"/>
        <w:jc w:val="both"/>
        <w:rPr>
          <w:rFonts w:ascii="Palatino Linotype" w:hAnsi="Palatino Linotype" w:cs="Arial"/>
          <w:sz w:val="24"/>
          <w:szCs w:val="24"/>
        </w:rPr>
      </w:pPr>
      <w:r w:rsidRPr="006B4E05">
        <w:rPr>
          <w:rFonts w:ascii="Palatino Linotype" w:hAnsi="Palatino Linotype" w:cs="Arial"/>
          <w:sz w:val="24"/>
          <w:szCs w:val="24"/>
        </w:rPr>
        <w:t>Por lo que</w:t>
      </w:r>
      <w:r w:rsidR="005E7EB6" w:rsidRPr="006B4E05">
        <w:rPr>
          <w:rFonts w:ascii="Palatino Linotype" w:hAnsi="Palatino Linotype" w:cs="Arial"/>
          <w:sz w:val="24"/>
          <w:szCs w:val="24"/>
        </w:rPr>
        <w:t>,</w:t>
      </w:r>
      <w:r w:rsidRPr="006B4E05">
        <w:rPr>
          <w:rFonts w:ascii="Palatino Linotype" w:hAnsi="Palatino Linotype" w:cs="Arial"/>
          <w:sz w:val="24"/>
          <w:szCs w:val="24"/>
        </w:rPr>
        <w:t xml:space="preserve"> una vez </w:t>
      </w:r>
      <w:r w:rsidR="005E7EB6" w:rsidRPr="006B4E05">
        <w:rPr>
          <w:rFonts w:ascii="Palatino Linotype" w:hAnsi="Palatino Linotype" w:cs="Arial"/>
          <w:sz w:val="24"/>
          <w:szCs w:val="24"/>
        </w:rPr>
        <w:t xml:space="preserve">analizadas las constancias de los </w:t>
      </w:r>
      <w:r w:rsidRPr="006B4E05">
        <w:rPr>
          <w:rFonts w:ascii="Palatino Linotype" w:hAnsi="Palatino Linotype" w:cs="Arial"/>
          <w:sz w:val="24"/>
          <w:szCs w:val="24"/>
        </w:rPr>
        <w:t>expediente</w:t>
      </w:r>
      <w:r w:rsidR="005E7EB6" w:rsidRPr="006B4E05">
        <w:rPr>
          <w:rFonts w:ascii="Palatino Linotype" w:hAnsi="Palatino Linotype" w:cs="Arial"/>
          <w:sz w:val="24"/>
          <w:szCs w:val="24"/>
        </w:rPr>
        <w:t xml:space="preserve">s, se cae en la cuenta de que, </w:t>
      </w:r>
      <w:r w:rsidRPr="006B4E05">
        <w:rPr>
          <w:rFonts w:ascii="Palatino Linotype" w:hAnsi="Palatino Linotype" w:cs="Arial"/>
          <w:sz w:val="24"/>
          <w:szCs w:val="24"/>
        </w:rPr>
        <w:t>no se actualiza ninguna de las casuales a continuación transcritas:</w:t>
      </w:r>
    </w:p>
    <w:p w:rsidR="00CE4D2D" w:rsidRPr="006B4E05" w:rsidRDefault="00CE4D2D" w:rsidP="00717F13">
      <w:pPr>
        <w:autoSpaceDE w:val="0"/>
        <w:autoSpaceDN w:val="0"/>
        <w:adjustRightInd w:val="0"/>
        <w:spacing w:after="0" w:line="360" w:lineRule="auto"/>
        <w:jc w:val="both"/>
        <w:rPr>
          <w:rFonts w:ascii="Palatino Linotype" w:hAnsi="Palatino Linotype" w:cs="Arial"/>
          <w:sz w:val="24"/>
          <w:szCs w:val="24"/>
        </w:rPr>
      </w:pPr>
    </w:p>
    <w:p w:rsidR="000E48BC" w:rsidRPr="006B4E05" w:rsidRDefault="000E48BC" w:rsidP="00717F1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4E05">
        <w:rPr>
          <w:rFonts w:ascii="Palatino Linotype" w:eastAsia="Times New Roman" w:hAnsi="Palatino Linotype" w:cs="Arial"/>
          <w:i/>
          <w:lang w:val="es-ES" w:eastAsia="es-ES"/>
        </w:rPr>
        <w:t>“</w:t>
      </w:r>
      <w:r w:rsidRPr="006B4E05">
        <w:rPr>
          <w:rFonts w:ascii="Palatino Linotype" w:eastAsia="Times New Roman" w:hAnsi="Palatino Linotype" w:cs="Arial"/>
          <w:b/>
          <w:i/>
          <w:lang w:val="es-ES" w:eastAsia="es-ES"/>
        </w:rPr>
        <w:t>Artículo 191</w:t>
      </w:r>
      <w:r w:rsidRPr="006B4E05">
        <w:rPr>
          <w:rFonts w:ascii="Palatino Linotype" w:eastAsia="Times New Roman" w:hAnsi="Palatino Linotype" w:cs="Arial"/>
          <w:i/>
          <w:lang w:val="es-ES" w:eastAsia="es-ES"/>
        </w:rPr>
        <w:t xml:space="preserve">. El recurso será desechado por improcedente cuando:  </w:t>
      </w:r>
    </w:p>
    <w:p w:rsidR="000E48BC" w:rsidRPr="006B4E05" w:rsidRDefault="000E48BC" w:rsidP="00717F1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4E05">
        <w:rPr>
          <w:rFonts w:ascii="Palatino Linotype" w:eastAsia="Times New Roman" w:hAnsi="Palatino Linotype" w:cs="Arial"/>
          <w:b/>
          <w:i/>
          <w:lang w:val="es-ES" w:eastAsia="es-ES"/>
        </w:rPr>
        <w:t>I</w:t>
      </w:r>
      <w:r w:rsidRPr="006B4E05">
        <w:rPr>
          <w:rFonts w:ascii="Palatino Linotype" w:eastAsia="Times New Roman" w:hAnsi="Palatino Linotype" w:cs="Arial"/>
          <w:i/>
          <w:lang w:val="es-ES" w:eastAsia="es-ES"/>
        </w:rPr>
        <w:t xml:space="preserve">. Sea extemporáneo por haber transcurrido el plazo establecido en la presente Ley, a partir de la respuesta;  </w:t>
      </w:r>
    </w:p>
    <w:p w:rsidR="000E48BC" w:rsidRPr="006B4E05" w:rsidRDefault="000E48BC" w:rsidP="00717F1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4E05">
        <w:rPr>
          <w:rFonts w:ascii="Palatino Linotype" w:eastAsia="Times New Roman" w:hAnsi="Palatino Linotype" w:cs="Arial"/>
          <w:b/>
          <w:i/>
          <w:lang w:val="es-ES" w:eastAsia="es-ES"/>
        </w:rPr>
        <w:t>II</w:t>
      </w:r>
      <w:r w:rsidRPr="006B4E05">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0E48BC" w:rsidRPr="006B4E05" w:rsidRDefault="000E48BC" w:rsidP="00717F1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4E05">
        <w:rPr>
          <w:rFonts w:ascii="Palatino Linotype" w:eastAsia="Times New Roman" w:hAnsi="Palatino Linotype" w:cs="Arial"/>
          <w:b/>
          <w:i/>
          <w:lang w:val="es-ES" w:eastAsia="es-ES"/>
        </w:rPr>
        <w:t>III</w:t>
      </w:r>
      <w:r w:rsidRPr="006B4E05">
        <w:rPr>
          <w:rFonts w:ascii="Palatino Linotype" w:eastAsia="Times New Roman" w:hAnsi="Palatino Linotype" w:cs="Arial"/>
          <w:i/>
          <w:lang w:val="es-ES" w:eastAsia="es-ES"/>
        </w:rPr>
        <w:t xml:space="preserve">. No actualice alguno de los supuestos previstos en la presente Ley;  </w:t>
      </w:r>
    </w:p>
    <w:p w:rsidR="000E48BC" w:rsidRPr="006B4E05" w:rsidRDefault="000E48BC" w:rsidP="00717F1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4E05">
        <w:rPr>
          <w:rFonts w:ascii="Palatino Linotype" w:eastAsia="Times New Roman" w:hAnsi="Palatino Linotype" w:cs="Arial"/>
          <w:b/>
          <w:i/>
          <w:lang w:val="es-ES" w:eastAsia="es-ES"/>
        </w:rPr>
        <w:t>IV</w:t>
      </w:r>
      <w:r w:rsidRPr="006B4E05">
        <w:rPr>
          <w:rFonts w:ascii="Palatino Linotype" w:eastAsia="Times New Roman" w:hAnsi="Palatino Linotype" w:cs="Arial"/>
          <w:i/>
          <w:lang w:val="es-ES" w:eastAsia="es-ES"/>
        </w:rPr>
        <w:t xml:space="preserve">. No se haya desahogado la prevención en los términos establecidos en la presente Ley;  </w:t>
      </w:r>
    </w:p>
    <w:p w:rsidR="000E48BC" w:rsidRPr="006B4E05" w:rsidRDefault="000E48BC" w:rsidP="00717F1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4E05">
        <w:rPr>
          <w:rFonts w:ascii="Palatino Linotype" w:eastAsia="Times New Roman" w:hAnsi="Palatino Linotype" w:cs="Arial"/>
          <w:b/>
          <w:i/>
          <w:lang w:val="es-ES" w:eastAsia="es-ES"/>
        </w:rPr>
        <w:t>V</w:t>
      </w:r>
      <w:r w:rsidRPr="006B4E05">
        <w:rPr>
          <w:rFonts w:ascii="Palatino Linotype" w:eastAsia="Times New Roman" w:hAnsi="Palatino Linotype" w:cs="Arial"/>
          <w:i/>
          <w:lang w:val="es-ES" w:eastAsia="es-ES"/>
        </w:rPr>
        <w:t xml:space="preserve">. Se impugne la veracidad de la información proporcionada;  </w:t>
      </w:r>
    </w:p>
    <w:p w:rsidR="000E48BC" w:rsidRPr="006B4E05" w:rsidRDefault="000E48BC" w:rsidP="00717F1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4E05">
        <w:rPr>
          <w:rFonts w:ascii="Palatino Linotype" w:eastAsia="Times New Roman" w:hAnsi="Palatino Linotype" w:cs="Arial"/>
          <w:b/>
          <w:i/>
          <w:lang w:val="es-ES" w:eastAsia="es-ES"/>
        </w:rPr>
        <w:t>VI</w:t>
      </w:r>
      <w:r w:rsidRPr="006B4E05">
        <w:rPr>
          <w:rFonts w:ascii="Palatino Linotype" w:eastAsia="Times New Roman" w:hAnsi="Palatino Linotype" w:cs="Arial"/>
          <w:i/>
          <w:lang w:val="es-ES" w:eastAsia="es-ES"/>
        </w:rPr>
        <w:t xml:space="preserve">. Se trate de una consulta, o trámite en específico; y  </w:t>
      </w:r>
    </w:p>
    <w:p w:rsidR="000E48BC" w:rsidRPr="006B4E05" w:rsidRDefault="000E48BC" w:rsidP="00717F1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4E05">
        <w:rPr>
          <w:rFonts w:ascii="Palatino Linotype" w:eastAsia="Times New Roman" w:hAnsi="Palatino Linotype" w:cs="Arial"/>
          <w:b/>
          <w:i/>
          <w:lang w:val="es-ES" w:eastAsia="es-ES"/>
        </w:rPr>
        <w:t>VII</w:t>
      </w:r>
      <w:r w:rsidRPr="006B4E05">
        <w:rPr>
          <w:rFonts w:ascii="Palatino Linotype" w:eastAsia="Times New Roman" w:hAnsi="Palatino Linotype" w:cs="Arial"/>
          <w:i/>
          <w:lang w:val="es-ES" w:eastAsia="es-ES"/>
        </w:rPr>
        <w:t>. El recurrente amplíe su solicitud en el recurso de revisión, únicamente respecto de los nuevos contenidos.”</w:t>
      </w:r>
    </w:p>
    <w:p w:rsidR="00AF6560" w:rsidRPr="006B4E05" w:rsidRDefault="00AF6560" w:rsidP="00717F13">
      <w:pPr>
        <w:autoSpaceDE w:val="0"/>
        <w:autoSpaceDN w:val="0"/>
        <w:adjustRightInd w:val="0"/>
        <w:spacing w:after="0" w:line="360" w:lineRule="auto"/>
        <w:jc w:val="both"/>
        <w:rPr>
          <w:rFonts w:ascii="Palatino Linotype" w:hAnsi="Palatino Linotype" w:cs="Arial"/>
          <w:sz w:val="24"/>
          <w:szCs w:val="24"/>
        </w:rPr>
      </w:pPr>
    </w:p>
    <w:p w:rsidR="000E48BC" w:rsidRPr="006B4E05" w:rsidRDefault="000E48BC" w:rsidP="00717F13">
      <w:pPr>
        <w:autoSpaceDE w:val="0"/>
        <w:autoSpaceDN w:val="0"/>
        <w:adjustRightInd w:val="0"/>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00924E63" w:rsidRPr="006B4E05">
        <w:rPr>
          <w:rFonts w:ascii="Palatino Linotype" w:hAnsi="Palatino Linotype" w:cs="Arial"/>
          <w:sz w:val="24"/>
          <w:szCs w:val="24"/>
        </w:rPr>
        <w:t>la parte</w:t>
      </w:r>
      <w:r w:rsidRPr="006B4E05">
        <w:rPr>
          <w:rFonts w:ascii="Palatino Linotype" w:hAnsi="Palatino Linotype" w:cs="Arial"/>
          <w:b/>
          <w:sz w:val="24"/>
          <w:szCs w:val="24"/>
        </w:rPr>
        <w:t xml:space="preserve"> </w:t>
      </w:r>
      <w:r w:rsidR="00924E63" w:rsidRPr="006B4E05">
        <w:rPr>
          <w:rFonts w:ascii="Palatino Linotype" w:hAnsi="Palatino Linotype" w:cs="Arial"/>
          <w:b/>
          <w:sz w:val="24"/>
          <w:szCs w:val="24"/>
        </w:rPr>
        <w:t>Recurrente</w:t>
      </w:r>
      <w:r w:rsidR="00924E63" w:rsidRPr="006B4E05">
        <w:rPr>
          <w:rFonts w:ascii="Palatino Linotype" w:hAnsi="Palatino Linotype" w:cs="Arial"/>
          <w:sz w:val="24"/>
          <w:szCs w:val="24"/>
        </w:rPr>
        <w:t xml:space="preserve"> </w:t>
      </w:r>
      <w:r w:rsidRPr="006B4E05">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rsidR="009A421F" w:rsidRPr="006B4E05" w:rsidRDefault="009A421F" w:rsidP="00717F13">
      <w:pPr>
        <w:autoSpaceDE w:val="0"/>
        <w:autoSpaceDN w:val="0"/>
        <w:adjustRightInd w:val="0"/>
        <w:spacing w:after="0" w:line="360" w:lineRule="auto"/>
        <w:jc w:val="both"/>
        <w:rPr>
          <w:rFonts w:ascii="Palatino Linotype" w:hAnsi="Palatino Linotype" w:cs="Arial"/>
          <w:sz w:val="24"/>
          <w:szCs w:val="24"/>
        </w:rPr>
      </w:pPr>
    </w:p>
    <w:p w:rsidR="00717F13" w:rsidRPr="006B4E05" w:rsidRDefault="00717F13" w:rsidP="00717F13">
      <w:pPr>
        <w:autoSpaceDE w:val="0"/>
        <w:autoSpaceDN w:val="0"/>
        <w:adjustRightInd w:val="0"/>
        <w:spacing w:after="0" w:line="360" w:lineRule="auto"/>
        <w:jc w:val="both"/>
        <w:rPr>
          <w:rFonts w:ascii="Palatino Linotype" w:hAnsi="Palatino Linotype" w:cs="Arial"/>
          <w:sz w:val="24"/>
          <w:szCs w:val="24"/>
        </w:rPr>
      </w:pPr>
    </w:p>
    <w:p w:rsidR="000E48BC" w:rsidRPr="006B4E05" w:rsidRDefault="000E48BC" w:rsidP="00717F13">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B4E05">
        <w:rPr>
          <w:rFonts w:ascii="Palatino Linotype" w:eastAsia="Times New Roman" w:hAnsi="Palatino Linotype" w:cs="Arial"/>
          <w:b/>
          <w:sz w:val="28"/>
          <w:szCs w:val="28"/>
          <w:lang w:val="es-ES" w:eastAsia="es-ES"/>
        </w:rPr>
        <w:lastRenderedPageBreak/>
        <w:t xml:space="preserve">CUARTO. </w:t>
      </w:r>
      <w:r w:rsidRPr="006B4E05">
        <w:rPr>
          <w:rFonts w:ascii="Palatino Linotype" w:eastAsia="Times New Roman" w:hAnsi="Palatino Linotype" w:cs="Arial"/>
          <w:b/>
          <w:sz w:val="26"/>
          <w:szCs w:val="26"/>
          <w:lang w:val="es-ES" w:eastAsia="es-ES"/>
        </w:rPr>
        <w:t>Estudio y resolución de los recursos de revisión.</w:t>
      </w:r>
    </w:p>
    <w:p w:rsidR="000E48BC" w:rsidRPr="006B4E05" w:rsidRDefault="000E48BC" w:rsidP="00717F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Se procede al análisis de</w:t>
      </w:r>
      <w:r w:rsidR="009A421F" w:rsidRPr="006B4E05">
        <w:rPr>
          <w:rFonts w:ascii="Palatino Linotype" w:eastAsia="Times New Roman" w:hAnsi="Palatino Linotype" w:cs="Arial"/>
          <w:sz w:val="24"/>
          <w:szCs w:val="24"/>
          <w:lang w:val="es-ES" w:eastAsia="es-ES"/>
        </w:rPr>
        <w:t xml:space="preserve"> </w:t>
      </w:r>
      <w:r w:rsidRPr="006B4E05">
        <w:rPr>
          <w:rFonts w:ascii="Palatino Linotype" w:eastAsia="Times New Roman" w:hAnsi="Palatino Linotype" w:cs="Arial"/>
          <w:sz w:val="24"/>
          <w:szCs w:val="24"/>
          <w:lang w:val="es-ES" w:eastAsia="es-ES"/>
        </w:rPr>
        <w:t>l</w:t>
      </w:r>
      <w:r w:rsidR="009A421F" w:rsidRPr="006B4E05">
        <w:rPr>
          <w:rFonts w:ascii="Palatino Linotype" w:eastAsia="Times New Roman" w:hAnsi="Palatino Linotype" w:cs="Arial"/>
          <w:sz w:val="24"/>
          <w:szCs w:val="24"/>
          <w:lang w:val="es-ES" w:eastAsia="es-ES"/>
        </w:rPr>
        <w:t>os</w:t>
      </w:r>
      <w:r w:rsidRPr="006B4E05">
        <w:rPr>
          <w:rFonts w:ascii="Palatino Linotype" w:eastAsia="Times New Roman" w:hAnsi="Palatino Linotype" w:cs="Arial"/>
          <w:sz w:val="24"/>
          <w:szCs w:val="24"/>
          <w:lang w:val="es-ES" w:eastAsia="es-ES"/>
        </w:rPr>
        <w:t xml:space="preserve"> presente</w:t>
      </w:r>
      <w:r w:rsidR="009A421F" w:rsidRPr="006B4E05">
        <w:rPr>
          <w:rFonts w:ascii="Palatino Linotype" w:eastAsia="Times New Roman" w:hAnsi="Palatino Linotype" w:cs="Arial"/>
          <w:sz w:val="24"/>
          <w:szCs w:val="24"/>
          <w:lang w:val="es-ES" w:eastAsia="es-ES"/>
        </w:rPr>
        <w:t>s</w:t>
      </w:r>
      <w:r w:rsidRPr="006B4E05">
        <w:rPr>
          <w:rFonts w:ascii="Palatino Linotype" w:eastAsia="Times New Roman" w:hAnsi="Palatino Linotype" w:cs="Arial"/>
          <w:sz w:val="24"/>
          <w:szCs w:val="24"/>
          <w:lang w:val="es-ES" w:eastAsia="es-ES"/>
        </w:rPr>
        <w:t xml:space="preserve"> recurso</w:t>
      </w:r>
      <w:r w:rsidR="009A421F" w:rsidRPr="006B4E05">
        <w:rPr>
          <w:rFonts w:ascii="Palatino Linotype" w:eastAsia="Times New Roman" w:hAnsi="Palatino Linotype" w:cs="Arial"/>
          <w:sz w:val="24"/>
          <w:szCs w:val="24"/>
          <w:lang w:val="es-ES" w:eastAsia="es-ES"/>
        </w:rPr>
        <w:t>s</w:t>
      </w:r>
      <w:r w:rsidRPr="006B4E05">
        <w:rPr>
          <w:rFonts w:ascii="Palatino Linotype" w:eastAsia="Times New Roman" w:hAnsi="Palatino Linotype" w:cs="Arial"/>
          <w:sz w:val="24"/>
          <w:szCs w:val="24"/>
          <w:lang w:val="es-ES" w:eastAsia="es-ES"/>
        </w:rPr>
        <w:t>,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CE4D2D" w:rsidRPr="006B4E05" w:rsidRDefault="00CE4D2D" w:rsidP="00717F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E48BC" w:rsidRPr="006B4E05" w:rsidRDefault="000E48BC" w:rsidP="00717F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Atentos a la redacción de la</w:t>
      </w:r>
      <w:r w:rsidR="00636E12" w:rsidRPr="006B4E05">
        <w:rPr>
          <w:rFonts w:ascii="Palatino Linotype" w:eastAsia="Times New Roman" w:hAnsi="Palatino Linotype" w:cs="Arial"/>
          <w:sz w:val="24"/>
          <w:szCs w:val="24"/>
          <w:lang w:val="es-ES" w:eastAsia="es-ES"/>
        </w:rPr>
        <w:t>s</w:t>
      </w:r>
      <w:r w:rsidRPr="006B4E05">
        <w:rPr>
          <w:rFonts w:ascii="Palatino Linotype" w:eastAsia="Times New Roman" w:hAnsi="Palatino Linotype" w:cs="Arial"/>
          <w:sz w:val="24"/>
          <w:szCs w:val="24"/>
          <w:lang w:val="es-ES" w:eastAsia="es-ES"/>
        </w:rPr>
        <w:t xml:space="preserve"> solicitud</w:t>
      </w:r>
      <w:r w:rsidR="00636E12" w:rsidRPr="006B4E05">
        <w:rPr>
          <w:rFonts w:ascii="Palatino Linotype" w:eastAsia="Times New Roman" w:hAnsi="Palatino Linotype" w:cs="Arial"/>
          <w:sz w:val="24"/>
          <w:szCs w:val="24"/>
          <w:lang w:val="es-ES" w:eastAsia="es-ES"/>
        </w:rPr>
        <w:t>es</w:t>
      </w:r>
      <w:r w:rsidRPr="006B4E05">
        <w:rPr>
          <w:rFonts w:ascii="Palatino Linotype" w:eastAsia="Times New Roman" w:hAnsi="Palatino Linotype" w:cs="Arial"/>
          <w:sz w:val="24"/>
          <w:szCs w:val="24"/>
          <w:lang w:val="es-ES" w:eastAsia="es-ES"/>
        </w:rPr>
        <w:t xml:space="preserve"> de información,</w:t>
      </w:r>
      <w:r w:rsidR="00D01984" w:rsidRPr="006B4E05">
        <w:rPr>
          <w:rFonts w:ascii="Palatino Linotype" w:eastAsia="Times New Roman" w:hAnsi="Palatino Linotype" w:cs="Arial"/>
          <w:sz w:val="24"/>
          <w:szCs w:val="24"/>
          <w:lang w:val="es-ES" w:eastAsia="es-ES"/>
        </w:rPr>
        <w:t xml:space="preserve"> </w:t>
      </w:r>
      <w:r w:rsidRPr="006B4E05">
        <w:rPr>
          <w:rFonts w:ascii="Palatino Linotype" w:eastAsia="Times New Roman" w:hAnsi="Palatino Linotype" w:cs="Arial"/>
          <w:sz w:val="24"/>
          <w:szCs w:val="24"/>
          <w:lang w:val="es-ES" w:eastAsia="es-ES"/>
        </w:rPr>
        <w:t xml:space="preserve">se puede apreciar que </w:t>
      </w:r>
      <w:r w:rsidR="00924E63" w:rsidRPr="006B4E05">
        <w:rPr>
          <w:rFonts w:ascii="Palatino Linotype" w:eastAsia="Times New Roman" w:hAnsi="Palatino Linotype" w:cs="Arial"/>
          <w:sz w:val="24"/>
          <w:szCs w:val="24"/>
          <w:lang w:val="es-ES" w:eastAsia="es-ES"/>
        </w:rPr>
        <w:t>la parte</w:t>
      </w:r>
      <w:r w:rsidRPr="006B4E05">
        <w:rPr>
          <w:rFonts w:ascii="Palatino Linotype" w:eastAsia="Times New Roman" w:hAnsi="Palatino Linotype" w:cs="Arial"/>
          <w:sz w:val="24"/>
          <w:szCs w:val="24"/>
          <w:lang w:val="es-ES" w:eastAsia="es-ES"/>
        </w:rPr>
        <w:t xml:space="preserve"> </w:t>
      </w:r>
      <w:r w:rsidRPr="006B4E05">
        <w:rPr>
          <w:rFonts w:ascii="Palatino Linotype" w:eastAsia="Times New Roman" w:hAnsi="Palatino Linotype" w:cs="Arial"/>
          <w:b/>
          <w:sz w:val="24"/>
          <w:szCs w:val="24"/>
          <w:lang w:val="es-ES" w:eastAsia="es-ES"/>
        </w:rPr>
        <w:t>Recurrente</w:t>
      </w:r>
      <w:r w:rsidRPr="006B4E05">
        <w:rPr>
          <w:rFonts w:ascii="Palatino Linotype" w:eastAsia="Times New Roman" w:hAnsi="Palatino Linotype" w:cs="Arial"/>
          <w:sz w:val="24"/>
          <w:szCs w:val="24"/>
          <w:lang w:val="es-ES" w:eastAsia="es-ES"/>
        </w:rPr>
        <w:t xml:space="preserve"> </w:t>
      </w:r>
      <w:r w:rsidR="00924E63" w:rsidRPr="006B4E05">
        <w:rPr>
          <w:rFonts w:ascii="Palatino Linotype" w:eastAsia="Times New Roman" w:hAnsi="Palatino Linotype" w:cs="Arial"/>
          <w:sz w:val="24"/>
          <w:szCs w:val="24"/>
          <w:lang w:val="es-ES" w:eastAsia="es-ES"/>
        </w:rPr>
        <w:t xml:space="preserve">peticiona </w:t>
      </w:r>
      <w:r w:rsidR="00E174B6" w:rsidRPr="006B4E05">
        <w:rPr>
          <w:rFonts w:ascii="Palatino Linotype" w:eastAsia="Times New Roman" w:hAnsi="Palatino Linotype" w:cs="Arial"/>
          <w:sz w:val="24"/>
          <w:szCs w:val="24"/>
          <w:lang w:val="es-ES" w:eastAsia="es-ES"/>
        </w:rPr>
        <w:t>objetivamente</w:t>
      </w:r>
      <w:r w:rsidR="00924E63" w:rsidRPr="006B4E05">
        <w:rPr>
          <w:rFonts w:ascii="Palatino Linotype" w:eastAsia="Times New Roman" w:hAnsi="Palatino Linotype" w:cs="Arial"/>
          <w:sz w:val="24"/>
          <w:szCs w:val="24"/>
          <w:lang w:val="es-ES" w:eastAsia="es-ES"/>
        </w:rPr>
        <w:t xml:space="preserve">, </w:t>
      </w:r>
      <w:r w:rsidRPr="006B4E05">
        <w:rPr>
          <w:rFonts w:ascii="Palatino Linotype" w:eastAsia="Times New Roman" w:hAnsi="Palatino Linotype" w:cs="Arial"/>
          <w:sz w:val="24"/>
          <w:szCs w:val="24"/>
          <w:lang w:val="es-ES" w:eastAsia="es-ES"/>
        </w:rPr>
        <w:t>lo siguiente:</w:t>
      </w:r>
    </w:p>
    <w:p w:rsidR="00D01984" w:rsidRPr="006B4E05" w:rsidRDefault="00D01984" w:rsidP="00717F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174B6" w:rsidRPr="006B4E05" w:rsidRDefault="00E174B6" w:rsidP="00717F13">
      <w:pPr>
        <w:pStyle w:val="Prrafodelista"/>
        <w:numPr>
          <w:ilvl w:val="0"/>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Del cuarto trimestre de 2022:</w:t>
      </w:r>
    </w:p>
    <w:p w:rsidR="00E174B6" w:rsidRPr="006B4E05" w:rsidRDefault="00E174B6" w:rsidP="00717F13">
      <w:pPr>
        <w:pStyle w:val="Prrafodelista"/>
        <w:numPr>
          <w:ilvl w:val="1"/>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Conciliación de nómina</w:t>
      </w:r>
      <w:r w:rsidR="00C05597" w:rsidRPr="006B4E05">
        <w:rPr>
          <w:rFonts w:ascii="Palatino Linotype" w:hAnsi="Palatino Linotype" w:cs="Arial"/>
        </w:rPr>
        <w:t>;</w:t>
      </w:r>
      <w:r w:rsidR="00636E12" w:rsidRPr="006B4E05">
        <w:rPr>
          <w:rFonts w:ascii="Palatino Linotype" w:hAnsi="Palatino Linotype" w:cs="Arial"/>
        </w:rPr>
        <w:t xml:space="preserve"> </w:t>
      </w:r>
    </w:p>
    <w:p w:rsidR="00E174B6" w:rsidRPr="006B4E05" w:rsidRDefault="00E174B6" w:rsidP="00717F13">
      <w:pPr>
        <w:pStyle w:val="Prrafodelista"/>
        <w:numPr>
          <w:ilvl w:val="1"/>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Comprobante bancario de la dispersión de nómina</w:t>
      </w:r>
      <w:r w:rsidR="00636E12" w:rsidRPr="006B4E05">
        <w:rPr>
          <w:rFonts w:ascii="Palatino Linotype" w:hAnsi="Palatino Linotype" w:cs="Arial"/>
        </w:rPr>
        <w:t>;</w:t>
      </w:r>
    </w:p>
    <w:p w:rsidR="00636E12" w:rsidRPr="006B4E05" w:rsidRDefault="00E174B6" w:rsidP="00717F13">
      <w:pPr>
        <w:pStyle w:val="Prrafodelista"/>
        <w:numPr>
          <w:ilvl w:val="1"/>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Tabulador de sueldos</w:t>
      </w:r>
      <w:r w:rsidR="00636E12" w:rsidRPr="006B4E05">
        <w:rPr>
          <w:rFonts w:ascii="Palatino Linotype" w:hAnsi="Palatino Linotype" w:cs="Arial"/>
        </w:rPr>
        <w:t>;</w:t>
      </w:r>
    </w:p>
    <w:p w:rsidR="00E174B6" w:rsidRPr="006B4E05" w:rsidRDefault="00E174B6" w:rsidP="00717F13">
      <w:pPr>
        <w:pStyle w:val="Prrafodelista"/>
        <w:numPr>
          <w:ilvl w:val="0"/>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Del primer trimestre de 2023:</w:t>
      </w:r>
    </w:p>
    <w:p w:rsidR="00E174B6" w:rsidRPr="006B4E05" w:rsidRDefault="00E174B6" w:rsidP="00717F13">
      <w:pPr>
        <w:pStyle w:val="Prrafodelista"/>
        <w:numPr>
          <w:ilvl w:val="1"/>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Conciliación de nómina</w:t>
      </w:r>
    </w:p>
    <w:p w:rsidR="00E174B6" w:rsidRPr="006B4E05" w:rsidRDefault="00E174B6" w:rsidP="00717F13">
      <w:pPr>
        <w:pStyle w:val="Prrafodelista"/>
        <w:numPr>
          <w:ilvl w:val="1"/>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Comprobante bancario de la dispersión de nómina;</w:t>
      </w:r>
    </w:p>
    <w:p w:rsidR="00E174B6" w:rsidRPr="006B4E05" w:rsidRDefault="00E174B6" w:rsidP="00717F13">
      <w:pPr>
        <w:pStyle w:val="Prrafodelista"/>
        <w:numPr>
          <w:ilvl w:val="1"/>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Tabulador de sueldos;</w:t>
      </w:r>
    </w:p>
    <w:p w:rsidR="00E174B6" w:rsidRPr="006B4E05" w:rsidRDefault="00E174B6" w:rsidP="00717F13">
      <w:pPr>
        <w:pStyle w:val="Prrafodelista"/>
        <w:numPr>
          <w:ilvl w:val="0"/>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Del cuarto trimestre de 2022:</w:t>
      </w:r>
    </w:p>
    <w:p w:rsidR="00E174B6" w:rsidRPr="006B4E05" w:rsidRDefault="00E174B6" w:rsidP="00717F13">
      <w:pPr>
        <w:pStyle w:val="Prrafodelista"/>
        <w:numPr>
          <w:ilvl w:val="1"/>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Comprobantes Fiscales Digitales por Internet por Concepto de Honorarios;</w:t>
      </w:r>
    </w:p>
    <w:p w:rsidR="00E174B6" w:rsidRPr="006B4E05" w:rsidRDefault="00E174B6" w:rsidP="00717F13">
      <w:pPr>
        <w:pStyle w:val="Prrafodelista"/>
        <w:numPr>
          <w:ilvl w:val="1"/>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Comprobantes Fiscales Digitales por Internet por Concepto de Nómina;</w:t>
      </w:r>
    </w:p>
    <w:p w:rsidR="00E174B6" w:rsidRPr="006B4E05" w:rsidRDefault="00E174B6" w:rsidP="00717F13">
      <w:pPr>
        <w:pStyle w:val="Prrafodelista"/>
        <w:numPr>
          <w:ilvl w:val="1"/>
          <w:numId w:val="2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lastRenderedPageBreak/>
        <w:t>Organigrama Simplificado.</w:t>
      </w:r>
    </w:p>
    <w:p w:rsidR="00C05597" w:rsidRPr="006B4E05" w:rsidRDefault="00C05597" w:rsidP="00717F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C05597" w:rsidRPr="006B4E05" w:rsidRDefault="00D30F4A" w:rsidP="00717F13">
      <w:pPr>
        <w:spacing w:after="0" w:line="360" w:lineRule="auto"/>
        <w:jc w:val="both"/>
        <w:rPr>
          <w:rFonts w:ascii="Palatino Linotype" w:hAnsi="Palatino Linotype" w:cs="Arial"/>
          <w:sz w:val="24"/>
          <w:szCs w:val="24"/>
        </w:rPr>
      </w:pPr>
      <w:r w:rsidRPr="006B4E05">
        <w:rPr>
          <w:rFonts w:ascii="Palatino Linotype" w:hAnsi="Palatino Linotype"/>
          <w:sz w:val="24"/>
          <w:szCs w:val="24"/>
        </w:rPr>
        <w:t>D</w:t>
      </w:r>
      <w:r w:rsidR="000E48BC" w:rsidRPr="006B4E05">
        <w:rPr>
          <w:rFonts w:ascii="Palatino Linotype" w:hAnsi="Palatino Linotype"/>
          <w:sz w:val="24"/>
          <w:szCs w:val="24"/>
        </w:rPr>
        <w:t xml:space="preserve">e conformidad con las constancias de los expedientes electrónicos, podemos observar que, el </w:t>
      </w:r>
      <w:r w:rsidR="000E48BC" w:rsidRPr="006B4E05">
        <w:rPr>
          <w:rFonts w:ascii="Palatino Linotype" w:hAnsi="Palatino Linotype"/>
          <w:b/>
          <w:sz w:val="24"/>
          <w:szCs w:val="24"/>
        </w:rPr>
        <w:t>Sujeto Obligado</w:t>
      </w:r>
      <w:r w:rsidR="000E48BC" w:rsidRPr="006B4E05">
        <w:rPr>
          <w:rFonts w:ascii="Palatino Linotype" w:hAnsi="Palatino Linotype"/>
          <w:sz w:val="24"/>
          <w:szCs w:val="24"/>
        </w:rPr>
        <w:t xml:space="preserve"> emitió respuesta, </w:t>
      </w:r>
      <w:r w:rsidR="00690132" w:rsidRPr="006B4E05">
        <w:rPr>
          <w:rFonts w:ascii="Palatino Linotype" w:hAnsi="Palatino Linotype"/>
          <w:sz w:val="24"/>
          <w:szCs w:val="24"/>
        </w:rPr>
        <w:t>a través de</w:t>
      </w:r>
      <w:r w:rsidR="00C05597" w:rsidRPr="006B4E05">
        <w:rPr>
          <w:rFonts w:ascii="Palatino Linotype" w:hAnsi="Palatino Linotype"/>
          <w:sz w:val="24"/>
          <w:szCs w:val="24"/>
        </w:rPr>
        <w:t xml:space="preserve"> </w:t>
      </w:r>
      <w:r w:rsidR="00690132" w:rsidRPr="006B4E05">
        <w:rPr>
          <w:rFonts w:ascii="Palatino Linotype" w:hAnsi="Palatino Linotype"/>
          <w:sz w:val="24"/>
          <w:szCs w:val="24"/>
        </w:rPr>
        <w:t>l</w:t>
      </w:r>
      <w:r w:rsidR="00C05597" w:rsidRPr="006B4E05">
        <w:rPr>
          <w:rFonts w:ascii="Palatino Linotype" w:hAnsi="Palatino Linotype"/>
          <w:sz w:val="24"/>
          <w:szCs w:val="24"/>
        </w:rPr>
        <w:t xml:space="preserve">os documentos electrónicos </w:t>
      </w:r>
      <w:r w:rsidR="00E174B6" w:rsidRPr="006B4E05">
        <w:rPr>
          <w:rFonts w:ascii="Palatino Linotype" w:hAnsi="Palatino Linotype" w:cs="Arial"/>
          <w:sz w:val="24"/>
          <w:szCs w:val="24"/>
        </w:rPr>
        <w:t>“</w:t>
      </w:r>
      <w:r w:rsidR="00E174B6" w:rsidRPr="006B4E05">
        <w:rPr>
          <w:rFonts w:ascii="Palatino Linotype" w:hAnsi="Palatino Linotype" w:cs="Arial"/>
          <w:b/>
          <w:i/>
          <w:sz w:val="24"/>
          <w:szCs w:val="24"/>
        </w:rPr>
        <w:t>CamScanner 06-19-2023 18.23.pdf, CamScanner 06-19-2023 18.28.pdf</w:t>
      </w:r>
      <w:r w:rsidR="00E174B6" w:rsidRPr="006B4E05">
        <w:rPr>
          <w:rFonts w:ascii="Palatino Linotype" w:hAnsi="Palatino Linotype" w:cs="Arial"/>
          <w:sz w:val="24"/>
          <w:szCs w:val="24"/>
        </w:rPr>
        <w:t xml:space="preserve"> y </w:t>
      </w:r>
      <w:r w:rsidR="00E174B6" w:rsidRPr="006B4E05">
        <w:rPr>
          <w:rFonts w:ascii="Palatino Linotype" w:hAnsi="Palatino Linotype" w:cs="Arial"/>
          <w:b/>
          <w:i/>
          <w:sz w:val="24"/>
          <w:szCs w:val="24"/>
        </w:rPr>
        <w:t>CamScanner 06-19-2023 18.18.pdf</w:t>
      </w:r>
      <w:r w:rsidR="00E174B6" w:rsidRPr="006B4E05">
        <w:rPr>
          <w:rFonts w:ascii="Palatino Linotype" w:hAnsi="Palatino Linotype" w:cs="Arial"/>
          <w:sz w:val="24"/>
          <w:szCs w:val="24"/>
        </w:rPr>
        <w:t>”</w:t>
      </w:r>
      <w:r w:rsidR="00C05597" w:rsidRPr="006B4E05">
        <w:rPr>
          <w:rFonts w:ascii="Palatino Linotype" w:hAnsi="Palatino Linotype" w:cs="Arial"/>
          <w:sz w:val="24"/>
          <w:szCs w:val="24"/>
        </w:rPr>
        <w:t>,</w:t>
      </w:r>
      <w:r w:rsidR="00690132" w:rsidRPr="006B4E05">
        <w:rPr>
          <w:rFonts w:ascii="Palatino Linotype" w:hAnsi="Palatino Linotype"/>
          <w:sz w:val="24"/>
          <w:szCs w:val="24"/>
        </w:rPr>
        <w:t xml:space="preserve"> </w:t>
      </w:r>
      <w:r w:rsidR="00EE0F98" w:rsidRPr="006B4E05">
        <w:rPr>
          <w:rFonts w:ascii="Palatino Linotype" w:hAnsi="Palatino Linotype"/>
          <w:sz w:val="24"/>
          <w:szCs w:val="24"/>
        </w:rPr>
        <w:t xml:space="preserve">consistentes en los oficios </w:t>
      </w:r>
      <w:r w:rsidR="00E174B6" w:rsidRPr="006B4E05">
        <w:rPr>
          <w:rFonts w:ascii="Palatino Linotype" w:hAnsi="Palatino Linotype" w:cs="Arial"/>
          <w:sz w:val="24"/>
          <w:szCs w:val="24"/>
        </w:rPr>
        <w:t>TM/IN/269</w:t>
      </w:r>
      <w:r w:rsidR="00BF3400" w:rsidRPr="006B4E05">
        <w:rPr>
          <w:rFonts w:ascii="Palatino Linotype" w:hAnsi="Palatino Linotype" w:cs="Arial"/>
          <w:sz w:val="24"/>
          <w:szCs w:val="24"/>
        </w:rPr>
        <w:t>/2023</w:t>
      </w:r>
      <w:r w:rsidR="00EE0F98" w:rsidRPr="006B4E05">
        <w:rPr>
          <w:rFonts w:ascii="Palatino Linotype" w:hAnsi="Palatino Linotype" w:cs="Arial"/>
          <w:sz w:val="24"/>
          <w:szCs w:val="24"/>
        </w:rPr>
        <w:t>, TM/IN/270/2023 y TM/IN/271/2023</w:t>
      </w:r>
      <w:r w:rsidR="00636E12" w:rsidRPr="006B4E05">
        <w:rPr>
          <w:rFonts w:ascii="Palatino Linotype" w:hAnsi="Palatino Linotype" w:cs="Arial"/>
          <w:sz w:val="24"/>
          <w:szCs w:val="24"/>
        </w:rPr>
        <w:t xml:space="preserve"> </w:t>
      </w:r>
      <w:r w:rsidR="005E7EB6" w:rsidRPr="006B4E05">
        <w:rPr>
          <w:rFonts w:ascii="Palatino Linotype" w:hAnsi="Palatino Linotype" w:cs="Arial"/>
          <w:sz w:val="24"/>
          <w:szCs w:val="24"/>
        </w:rPr>
        <w:t xml:space="preserve">del </w:t>
      </w:r>
      <w:r w:rsidR="00E174B6" w:rsidRPr="006B4E05">
        <w:rPr>
          <w:rFonts w:ascii="Palatino Linotype" w:hAnsi="Palatino Linotype" w:cs="Arial"/>
          <w:sz w:val="24"/>
          <w:szCs w:val="24"/>
        </w:rPr>
        <w:t xml:space="preserve">diecinueve de junio </w:t>
      </w:r>
      <w:r w:rsidR="005E7EB6" w:rsidRPr="006B4E05">
        <w:rPr>
          <w:rFonts w:ascii="Palatino Linotype" w:hAnsi="Palatino Linotype" w:cs="Arial"/>
          <w:sz w:val="24"/>
          <w:szCs w:val="24"/>
        </w:rPr>
        <w:t>de dos mil veintitrés, remitido</w:t>
      </w:r>
      <w:r w:rsidR="00EE0F98" w:rsidRPr="006B4E05">
        <w:rPr>
          <w:rFonts w:ascii="Palatino Linotype" w:hAnsi="Palatino Linotype" w:cs="Arial"/>
          <w:sz w:val="24"/>
          <w:szCs w:val="24"/>
        </w:rPr>
        <w:t>s</w:t>
      </w:r>
      <w:r w:rsidR="005E7EB6" w:rsidRPr="006B4E05">
        <w:rPr>
          <w:rFonts w:ascii="Palatino Linotype" w:hAnsi="Palatino Linotype" w:cs="Arial"/>
          <w:sz w:val="24"/>
          <w:szCs w:val="24"/>
        </w:rPr>
        <w:t xml:space="preserve"> por </w:t>
      </w:r>
      <w:r w:rsidR="00EE0F98" w:rsidRPr="006B4E05">
        <w:rPr>
          <w:rFonts w:ascii="Palatino Linotype" w:hAnsi="Palatino Linotype" w:cs="Arial"/>
          <w:sz w:val="24"/>
          <w:szCs w:val="24"/>
        </w:rPr>
        <w:t>el Tesorero Municipal al entonces Solicitante</w:t>
      </w:r>
      <w:r w:rsidR="005E7EB6" w:rsidRPr="006B4E05">
        <w:rPr>
          <w:rFonts w:ascii="Palatino Linotype" w:hAnsi="Palatino Linotype" w:cs="Arial"/>
          <w:sz w:val="24"/>
          <w:szCs w:val="24"/>
        </w:rPr>
        <w:t>, a través d</w:t>
      </w:r>
      <w:r w:rsidR="002D72D4" w:rsidRPr="006B4E05">
        <w:rPr>
          <w:rFonts w:ascii="Palatino Linotype" w:hAnsi="Palatino Linotype" w:cs="Arial"/>
          <w:sz w:val="24"/>
          <w:szCs w:val="24"/>
        </w:rPr>
        <w:t>el cual sustancialmente informa</w:t>
      </w:r>
      <w:r w:rsidR="005E7EB6" w:rsidRPr="006B4E05">
        <w:rPr>
          <w:rFonts w:ascii="Palatino Linotype" w:hAnsi="Palatino Linotype" w:cs="Arial"/>
          <w:sz w:val="24"/>
          <w:szCs w:val="24"/>
        </w:rPr>
        <w:t>:</w:t>
      </w:r>
    </w:p>
    <w:p w:rsidR="00EE0F98" w:rsidRPr="006B4E05" w:rsidRDefault="00EE0F98" w:rsidP="00717F13">
      <w:pPr>
        <w:spacing w:after="0" w:line="360" w:lineRule="auto"/>
        <w:jc w:val="both"/>
        <w:rPr>
          <w:rFonts w:ascii="Palatino Linotype" w:hAnsi="Palatino Linotype" w:cs="Arial"/>
          <w:sz w:val="24"/>
          <w:szCs w:val="24"/>
        </w:rPr>
      </w:pPr>
    </w:p>
    <w:p w:rsidR="00636E12" w:rsidRPr="006B4E05" w:rsidRDefault="005E7EB6" w:rsidP="00717F13">
      <w:pPr>
        <w:spacing w:after="0"/>
        <w:ind w:left="567" w:right="567"/>
        <w:jc w:val="both"/>
        <w:rPr>
          <w:rFonts w:ascii="Palatino Linotype" w:hAnsi="Palatino Linotype" w:cs="Arial"/>
          <w:i/>
        </w:rPr>
      </w:pPr>
      <w:r w:rsidRPr="006B4E05">
        <w:rPr>
          <w:rFonts w:ascii="Palatino Linotype" w:hAnsi="Palatino Linotype" w:cs="Arial"/>
          <w:i/>
        </w:rPr>
        <w:t>“</w:t>
      </w:r>
      <w:r w:rsidR="00263724" w:rsidRPr="006B4E05">
        <w:rPr>
          <w:rFonts w:ascii="Palatino Linotype" w:hAnsi="Palatino Linotype" w:cs="Arial"/>
          <w:i/>
        </w:rPr>
        <w:t>…</w:t>
      </w:r>
      <w:r w:rsidR="0098185E" w:rsidRPr="006B4E05">
        <w:rPr>
          <w:rFonts w:ascii="Palatino Linotype" w:hAnsi="Palatino Linotype" w:cs="Arial"/>
          <w:i/>
        </w:rPr>
        <w:t xml:space="preserve">es necesario llevar a cabo una minuciosa revisión en el archivo y bases de datos con que se cuenta en esta Tesorería Municipal, para posteriormente revisar y elaborar en su caso la versión pública, ello en atención a lo dispuesto en los artículos 3 fracción XLV, 52 y 137 de la Ley de la materia; </w:t>
      </w:r>
      <w:r w:rsidR="0098185E" w:rsidRPr="006B4E05">
        <w:rPr>
          <w:rFonts w:ascii="Palatino Linotype" w:hAnsi="Palatino Linotype" w:cs="Arial"/>
          <w:i/>
          <w:u w:val="single"/>
        </w:rPr>
        <w:t xml:space="preserve">si bien es cierto que la cantidad de información a procesar para la presente solicitud </w:t>
      </w:r>
      <w:r w:rsidR="00263724" w:rsidRPr="006B4E05">
        <w:rPr>
          <w:rFonts w:ascii="Palatino Linotype" w:hAnsi="Palatino Linotype" w:cs="Arial"/>
          <w:i/>
          <w:u w:val="single"/>
        </w:rPr>
        <w:t xml:space="preserve">pudiera no </w:t>
      </w:r>
      <w:r w:rsidR="0098185E" w:rsidRPr="006B4E05">
        <w:rPr>
          <w:rFonts w:ascii="Palatino Linotype" w:hAnsi="Palatino Linotype" w:cs="Arial"/>
          <w:i/>
          <w:u w:val="single"/>
        </w:rPr>
        <w:t>sobrepasar los límites de lo posible para su cumplimentación, lo es también que en conjunto con las múltiples actividades propias del área, dificultan sobremanera los trabajos necesarios para su debida atención, pues implica un</w:t>
      </w:r>
      <w:r w:rsidR="00A33E70" w:rsidRPr="006B4E05">
        <w:rPr>
          <w:rFonts w:ascii="Palatino Linotype" w:hAnsi="Palatino Linotype" w:cs="Arial"/>
          <w:i/>
          <w:u w:val="single"/>
        </w:rPr>
        <w:t xml:space="preserve"> importante consumo de</w:t>
      </w:r>
      <w:r w:rsidR="0098185E" w:rsidRPr="006B4E05">
        <w:rPr>
          <w:rFonts w:ascii="Palatino Linotype" w:hAnsi="Palatino Linotype" w:cs="Arial"/>
          <w:i/>
          <w:u w:val="single"/>
        </w:rPr>
        <w:t xml:space="preserve"> recursos materiales y/o humanos,</w:t>
      </w:r>
      <w:r w:rsidR="0098185E" w:rsidRPr="006B4E05">
        <w:rPr>
          <w:rFonts w:ascii="Palatino Linotype" w:hAnsi="Palatino Linotype" w:cs="Arial"/>
          <w:i/>
        </w:rPr>
        <w:t xml:space="preserve"> lo que consecuentemente nos impide atender la solicitud que nos ocupa dentro del tiempo que establece el artículo 163 de la Trasparencia </w:t>
      </w:r>
      <w:r w:rsidR="00A33E70" w:rsidRPr="006B4E05">
        <w:rPr>
          <w:rFonts w:ascii="Palatino Linotype" w:hAnsi="Palatino Linotype" w:cs="Arial"/>
          <w:i/>
        </w:rPr>
        <w:t>l</w:t>
      </w:r>
      <w:r w:rsidR="0098185E" w:rsidRPr="006B4E05">
        <w:rPr>
          <w:rFonts w:ascii="Palatino Linotype" w:hAnsi="Palatino Linotype" w:cs="Arial"/>
          <w:i/>
        </w:rPr>
        <w:t xml:space="preserve">ocal, incluidos los hasta 7 días adicionales por concepto de prorroga; luego entonces, esta Tesorería Municipal </w:t>
      </w:r>
      <w:r w:rsidR="0098185E" w:rsidRPr="006B4E05">
        <w:rPr>
          <w:rFonts w:ascii="Palatino Linotype" w:hAnsi="Palatino Linotype" w:cs="Arial"/>
          <w:i/>
          <w:u w:val="single"/>
        </w:rPr>
        <w:t>consideró viable el cambio de modalidad</w:t>
      </w:r>
      <w:r w:rsidR="0098185E" w:rsidRPr="006B4E05">
        <w:rPr>
          <w:rFonts w:ascii="Palatino Linotype" w:hAnsi="Palatino Linotype" w:cs="Arial"/>
          <w:i/>
        </w:rPr>
        <w:t xml:space="preserve"> de entrega de información, lo anterior, toda vez que es facultad de este Sujeto Obligado determinar el cambio de modalidad, siempre que se ajuste a lo dispuesto el en el artículo 158 de la Ley de la materia, por lo que solicito a usted bien informar a quien corresponda tal determinación, a razón de lo anterior se señalan los días 26 y 27 de junio del presente año para la consulta directa de la información, en un horario de 09:00 a 15:00 horas, en las oficinas que ocupa la Tesorería Municipal, cito en C. Adolfo López Mateos No. 72, Barrio Señor de los Milagros, Melchor Ocampo, Estado de México, C.P.</w:t>
      </w:r>
      <w:r w:rsidR="005A7DA2" w:rsidRPr="006B4E05">
        <w:rPr>
          <w:rFonts w:ascii="Palatino Linotype" w:hAnsi="Palatino Linotype" w:cs="Arial"/>
          <w:i/>
        </w:rPr>
        <w:t xml:space="preserve"> 54880, interior del Palacio Municipal, en donde el particular será atendido por el C. Jesús de Jered Hernández Ríos,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w:t>
      </w:r>
      <w:r w:rsidR="005A7DA2" w:rsidRPr="006B4E05">
        <w:rPr>
          <w:rFonts w:ascii="Palatino Linotype" w:hAnsi="Palatino Linotype" w:cs="Arial"/>
          <w:i/>
        </w:rPr>
        <w:lastRenderedPageBreak/>
        <w:t>almacenamiento para el caso de requerir le sea proporcionada la información en medio magnético;…”</w:t>
      </w:r>
    </w:p>
    <w:p w:rsidR="00BC3D16" w:rsidRPr="006B4E05" w:rsidRDefault="00BC3D16" w:rsidP="00717F13">
      <w:pPr>
        <w:spacing w:after="0" w:line="360" w:lineRule="auto"/>
        <w:jc w:val="both"/>
        <w:rPr>
          <w:rFonts w:ascii="Palatino Linotype" w:eastAsia="Calibri" w:hAnsi="Palatino Linotype" w:cs="Times New Roman"/>
          <w:sz w:val="24"/>
          <w:szCs w:val="24"/>
          <w:lang w:val="es-ES_tradnl" w:eastAsia="es-ES"/>
        </w:rPr>
      </w:pPr>
    </w:p>
    <w:p w:rsidR="00263724" w:rsidRPr="006B4E05" w:rsidRDefault="00263724" w:rsidP="00717F13">
      <w:pPr>
        <w:spacing w:after="0" w:line="360" w:lineRule="auto"/>
        <w:jc w:val="both"/>
        <w:rPr>
          <w:rFonts w:ascii="Palatino Linotype" w:eastAsia="Calibri" w:hAnsi="Palatino Linotype" w:cs="Times New Roman"/>
          <w:sz w:val="24"/>
          <w:szCs w:val="24"/>
          <w:lang w:val="es-ES_tradnl" w:eastAsia="es-ES"/>
        </w:rPr>
      </w:pPr>
      <w:r w:rsidRPr="006B4E05">
        <w:rPr>
          <w:rFonts w:ascii="Palatino Linotype" w:eastAsia="Calibri" w:hAnsi="Palatino Linotype" w:cs="Times New Roman"/>
          <w:sz w:val="24"/>
          <w:szCs w:val="24"/>
          <w:lang w:val="es-ES_tradnl" w:eastAsia="es-ES"/>
        </w:rPr>
        <w:t xml:space="preserve">Es de destacar que, al haber un pronunciamiento por parte del Sujeto Obligado, dentro de sus atribuciones, este Órgano Garante, no está facultado para manifestarse sobre la veracidad de lo afirmado, pues no existe precepto legal alguno en la Ley de la materia que lo faculte para ello. </w:t>
      </w:r>
    </w:p>
    <w:p w:rsidR="00263724" w:rsidRPr="006B4E05" w:rsidRDefault="00263724" w:rsidP="00717F13">
      <w:pPr>
        <w:spacing w:after="0" w:line="360" w:lineRule="auto"/>
        <w:jc w:val="both"/>
        <w:rPr>
          <w:rFonts w:ascii="Palatino Linotype" w:eastAsia="Calibri" w:hAnsi="Palatino Linotype" w:cs="Times New Roman"/>
          <w:sz w:val="24"/>
          <w:szCs w:val="24"/>
          <w:lang w:val="es-ES_tradnl" w:eastAsia="es-ES"/>
        </w:rPr>
      </w:pPr>
    </w:p>
    <w:p w:rsidR="00263724" w:rsidRPr="006B4E05" w:rsidRDefault="00263724" w:rsidP="00717F13">
      <w:pPr>
        <w:spacing w:after="0" w:line="360" w:lineRule="auto"/>
        <w:jc w:val="both"/>
        <w:rPr>
          <w:rFonts w:ascii="Palatino Linotype" w:eastAsia="Calibri" w:hAnsi="Palatino Linotype" w:cs="Times New Roman"/>
          <w:sz w:val="24"/>
          <w:szCs w:val="24"/>
          <w:lang w:val="es-ES_tradnl" w:eastAsia="es-ES"/>
        </w:rPr>
      </w:pPr>
      <w:r w:rsidRPr="006B4E05">
        <w:rPr>
          <w:rFonts w:ascii="Palatino Linotype" w:eastAsia="Calibri" w:hAnsi="Palatino Linotype" w:cs="Times New Roman"/>
          <w:sz w:val="24"/>
          <w:szCs w:val="24"/>
          <w:lang w:val="es-ES_tradnl" w:eastAsia="es-ES"/>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263724" w:rsidRPr="006B4E05" w:rsidRDefault="00263724" w:rsidP="00717F13">
      <w:pPr>
        <w:spacing w:after="0" w:line="360" w:lineRule="auto"/>
        <w:jc w:val="both"/>
        <w:rPr>
          <w:rFonts w:ascii="Palatino Linotype" w:eastAsia="Calibri" w:hAnsi="Palatino Linotype" w:cs="Times New Roman"/>
          <w:sz w:val="24"/>
          <w:szCs w:val="24"/>
          <w:lang w:val="es-ES_tradnl" w:eastAsia="es-ES"/>
        </w:rPr>
      </w:pPr>
    </w:p>
    <w:p w:rsidR="00263724" w:rsidRPr="006B4E05" w:rsidRDefault="00263724" w:rsidP="00717F13">
      <w:pPr>
        <w:spacing w:after="0" w:line="240" w:lineRule="auto"/>
        <w:ind w:left="567" w:right="567"/>
        <w:jc w:val="both"/>
        <w:rPr>
          <w:rFonts w:ascii="Palatino Linotype" w:eastAsia="Calibri" w:hAnsi="Palatino Linotype" w:cs="Times New Roman"/>
          <w:i/>
          <w:szCs w:val="24"/>
          <w:lang w:val="es-ES_tradnl" w:eastAsia="es-ES"/>
        </w:rPr>
      </w:pPr>
      <w:r w:rsidRPr="006B4E05">
        <w:rPr>
          <w:rFonts w:ascii="Palatino Linotype" w:eastAsia="Calibri" w:hAnsi="Palatino Linotype" w:cs="Times New Roman"/>
          <w:i/>
          <w:szCs w:val="24"/>
          <w:lang w:val="es-ES_tradnl" w:eastAsia="es-ES"/>
        </w:rPr>
        <w:t>“</w:t>
      </w:r>
      <w:r w:rsidRPr="006B4E05">
        <w:rPr>
          <w:rFonts w:ascii="Palatino Linotype" w:eastAsia="Calibri" w:hAnsi="Palatino Linotype" w:cs="Times New Roman"/>
          <w:b/>
          <w:i/>
          <w:szCs w:val="24"/>
          <w:lang w:val="es-ES_tradnl" w:eastAsia="es-ES"/>
        </w:rPr>
        <w:t>El Instituto Federal de Acceso a la Información y Protección de Datos no cuenta con facultades para pronunciarse respecto de la veracidad de los documentos proporcionados por los sujetos obligados.</w:t>
      </w:r>
      <w:r w:rsidRPr="006B4E05">
        <w:rPr>
          <w:rFonts w:ascii="Palatino Linotype" w:eastAsia="Calibri" w:hAnsi="Palatino Linotype" w:cs="Times New Roman"/>
          <w:i/>
          <w:szCs w:val="24"/>
          <w:lang w:val="es-ES_tradnl"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63724" w:rsidRPr="006B4E05" w:rsidRDefault="00263724" w:rsidP="00717F13">
      <w:pPr>
        <w:spacing w:after="0" w:line="360" w:lineRule="auto"/>
        <w:jc w:val="both"/>
        <w:rPr>
          <w:rFonts w:ascii="Palatino Linotype" w:eastAsia="Calibri" w:hAnsi="Palatino Linotype" w:cs="Times New Roman"/>
          <w:sz w:val="24"/>
          <w:szCs w:val="24"/>
          <w:lang w:val="es-ES_tradnl" w:eastAsia="es-ES"/>
        </w:rPr>
      </w:pPr>
    </w:p>
    <w:p w:rsidR="000E48BC" w:rsidRPr="006B4E05" w:rsidRDefault="00875CB2"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Inconforme con la</w:t>
      </w:r>
      <w:r w:rsidR="00446B23" w:rsidRPr="006B4E05">
        <w:rPr>
          <w:rFonts w:ascii="Palatino Linotype" w:hAnsi="Palatino Linotype" w:cs="Arial"/>
          <w:sz w:val="24"/>
          <w:szCs w:val="24"/>
        </w:rPr>
        <w:t>s</w:t>
      </w:r>
      <w:r w:rsidR="000E48BC" w:rsidRPr="006B4E05">
        <w:rPr>
          <w:rFonts w:ascii="Palatino Linotype" w:hAnsi="Palatino Linotype" w:cs="Arial"/>
          <w:sz w:val="24"/>
          <w:szCs w:val="24"/>
        </w:rPr>
        <w:t xml:space="preserve"> respuesta</w:t>
      </w:r>
      <w:r w:rsidR="00446B23" w:rsidRPr="006B4E05">
        <w:rPr>
          <w:rFonts w:ascii="Palatino Linotype" w:hAnsi="Palatino Linotype" w:cs="Arial"/>
          <w:sz w:val="24"/>
          <w:szCs w:val="24"/>
        </w:rPr>
        <w:t>s</w:t>
      </w:r>
      <w:r w:rsidR="000E48BC" w:rsidRPr="006B4E05">
        <w:rPr>
          <w:rFonts w:ascii="Palatino Linotype" w:hAnsi="Palatino Linotype" w:cs="Arial"/>
          <w:sz w:val="24"/>
          <w:szCs w:val="24"/>
        </w:rPr>
        <w:t xml:space="preserve"> proporcionada</w:t>
      </w:r>
      <w:r w:rsidR="00446B23" w:rsidRPr="006B4E05">
        <w:rPr>
          <w:rFonts w:ascii="Palatino Linotype" w:hAnsi="Palatino Linotype" w:cs="Arial"/>
          <w:sz w:val="24"/>
          <w:szCs w:val="24"/>
        </w:rPr>
        <w:t>s</w:t>
      </w:r>
      <w:r w:rsidR="000E48BC" w:rsidRPr="006B4E05">
        <w:rPr>
          <w:rFonts w:ascii="Palatino Linotype" w:hAnsi="Palatino Linotype" w:cs="Arial"/>
          <w:sz w:val="24"/>
          <w:szCs w:val="24"/>
        </w:rPr>
        <w:t xml:space="preserve">, </w:t>
      </w:r>
      <w:r w:rsidR="00F320A9" w:rsidRPr="006B4E05">
        <w:rPr>
          <w:rFonts w:ascii="Palatino Linotype" w:hAnsi="Palatino Linotype" w:cs="Arial"/>
          <w:sz w:val="24"/>
          <w:szCs w:val="24"/>
        </w:rPr>
        <w:t>la parte</w:t>
      </w:r>
      <w:r w:rsidR="000E48BC" w:rsidRPr="006B4E05">
        <w:rPr>
          <w:rFonts w:ascii="Palatino Linotype" w:hAnsi="Palatino Linotype" w:cs="Arial"/>
          <w:sz w:val="24"/>
          <w:szCs w:val="24"/>
        </w:rPr>
        <w:t xml:space="preserve"> </w:t>
      </w:r>
      <w:r w:rsidR="000E48BC" w:rsidRPr="006B4E05">
        <w:rPr>
          <w:rFonts w:ascii="Palatino Linotype" w:hAnsi="Palatino Linotype" w:cs="Arial"/>
          <w:b/>
          <w:sz w:val="24"/>
          <w:szCs w:val="24"/>
        </w:rPr>
        <w:t>Recurrente</w:t>
      </w:r>
      <w:r w:rsidR="000E48BC" w:rsidRPr="006B4E05">
        <w:rPr>
          <w:rFonts w:ascii="Palatino Linotype" w:hAnsi="Palatino Linotype" w:cs="Arial"/>
          <w:sz w:val="24"/>
          <w:szCs w:val="24"/>
        </w:rPr>
        <w:t xml:space="preserve"> interpuso recurso</w:t>
      </w:r>
      <w:r w:rsidR="00446B23" w:rsidRPr="006B4E05">
        <w:rPr>
          <w:rFonts w:ascii="Palatino Linotype" w:hAnsi="Palatino Linotype" w:cs="Arial"/>
          <w:sz w:val="24"/>
          <w:szCs w:val="24"/>
        </w:rPr>
        <w:t>s</w:t>
      </w:r>
      <w:r w:rsidR="000E48BC" w:rsidRPr="006B4E05">
        <w:rPr>
          <w:rFonts w:ascii="Palatino Linotype" w:hAnsi="Palatino Linotype" w:cs="Arial"/>
          <w:sz w:val="24"/>
          <w:szCs w:val="24"/>
        </w:rPr>
        <w:t xml:space="preserve"> de revisión, haciendo valer</w:t>
      </w:r>
      <w:r w:rsidR="00690132" w:rsidRPr="006B4E05">
        <w:rPr>
          <w:rFonts w:ascii="Palatino Linotype" w:hAnsi="Palatino Linotype" w:cs="Arial"/>
          <w:sz w:val="24"/>
          <w:szCs w:val="24"/>
        </w:rPr>
        <w:t xml:space="preserve"> </w:t>
      </w:r>
      <w:r w:rsidRPr="006B4E05">
        <w:rPr>
          <w:rFonts w:ascii="Palatino Linotype" w:hAnsi="Palatino Linotype" w:cs="Arial"/>
          <w:sz w:val="24"/>
          <w:szCs w:val="24"/>
        </w:rPr>
        <w:t xml:space="preserve">como </w:t>
      </w:r>
      <w:r w:rsidR="000E48BC" w:rsidRPr="006B4E05">
        <w:rPr>
          <w:rFonts w:ascii="Palatino Linotype" w:hAnsi="Palatino Linotype" w:cs="Arial"/>
          <w:sz w:val="24"/>
          <w:szCs w:val="24"/>
        </w:rPr>
        <w:t>razones o motivos de inconformidad</w:t>
      </w:r>
      <w:r w:rsidR="00446B23" w:rsidRPr="006B4E05">
        <w:rPr>
          <w:rFonts w:ascii="Palatino Linotype" w:hAnsi="Palatino Linotype" w:cs="Arial"/>
          <w:sz w:val="24"/>
          <w:szCs w:val="24"/>
        </w:rPr>
        <w:t xml:space="preserve"> </w:t>
      </w:r>
      <w:r w:rsidR="00446B23" w:rsidRPr="006B4E05">
        <w:rPr>
          <w:rFonts w:ascii="Palatino Linotype" w:hAnsi="Palatino Linotype" w:cs="Arial"/>
          <w:i/>
          <w:sz w:val="24"/>
          <w:szCs w:val="24"/>
        </w:rPr>
        <w:t>“</w:t>
      </w:r>
      <w:r w:rsidR="00263724" w:rsidRPr="006B4E05">
        <w:rPr>
          <w:rFonts w:ascii="Palatino Linotype" w:hAnsi="Palatino Linotype" w:cs="Arial"/>
          <w:i/>
          <w:sz w:val="24"/>
          <w:szCs w:val="24"/>
          <w:lang w:val="es-ES"/>
        </w:rPr>
        <w:t xml:space="preserve">Transcurrido el tiempo establecido por la ley, incluído un periodo de prorroga, el sujeto obligado no hace entrega </w:t>
      </w:r>
      <w:r w:rsidR="00263724" w:rsidRPr="006B4E05">
        <w:rPr>
          <w:rFonts w:ascii="Palatino Linotype" w:hAnsi="Palatino Linotype" w:cs="Arial"/>
          <w:i/>
          <w:sz w:val="24"/>
          <w:szCs w:val="24"/>
          <w:lang w:val="es-ES"/>
        </w:rPr>
        <w:lastRenderedPageBreak/>
        <w:t>de la información solicitada y pretende cambiar la modalidad de entrega de la misma</w:t>
      </w:r>
      <w:r w:rsidR="00BB26D6" w:rsidRPr="006B4E05">
        <w:rPr>
          <w:rFonts w:ascii="Palatino Linotype" w:hAnsi="Palatino Linotype" w:cs="Arial"/>
          <w:i/>
          <w:sz w:val="24"/>
          <w:szCs w:val="24"/>
          <w:lang w:val="es-ES"/>
        </w:rPr>
        <w:t>”</w:t>
      </w:r>
      <w:r w:rsidR="00BB26D6" w:rsidRPr="006B4E05">
        <w:rPr>
          <w:rFonts w:ascii="Palatino Linotype" w:hAnsi="Palatino Linotype" w:cs="Arial"/>
          <w:sz w:val="24"/>
          <w:szCs w:val="24"/>
          <w:lang w:val="es-ES"/>
        </w:rPr>
        <w:t>.</w:t>
      </w:r>
      <w:r w:rsidR="00BB26D6" w:rsidRPr="006B4E05">
        <w:rPr>
          <w:rFonts w:ascii="Palatino Linotype" w:hAnsi="Palatino Linotype" w:cs="Arial"/>
          <w:sz w:val="24"/>
          <w:szCs w:val="24"/>
        </w:rPr>
        <w:t xml:space="preserve"> </w:t>
      </w:r>
      <w:r w:rsidR="00703DF5" w:rsidRPr="006B4E05">
        <w:rPr>
          <w:rFonts w:ascii="Palatino Linotype" w:hAnsi="Palatino Linotype" w:cs="Arial"/>
          <w:sz w:val="24"/>
          <w:szCs w:val="24"/>
        </w:rPr>
        <w:t xml:space="preserve">Consideraciones que se traducen en la </w:t>
      </w:r>
      <w:r w:rsidR="00263724" w:rsidRPr="006B4E05">
        <w:rPr>
          <w:rFonts w:ascii="Palatino Linotype" w:hAnsi="Palatino Linotype" w:cs="Arial"/>
          <w:sz w:val="24"/>
          <w:szCs w:val="24"/>
        </w:rPr>
        <w:t>inconformidad de entrega de la información en una modalidad distinta a la solicitada</w:t>
      </w:r>
      <w:r w:rsidR="00BB26D6" w:rsidRPr="006B4E05">
        <w:rPr>
          <w:rFonts w:ascii="Palatino Linotype" w:hAnsi="Palatino Linotype" w:cs="Arial"/>
          <w:sz w:val="24"/>
          <w:szCs w:val="24"/>
        </w:rPr>
        <w:t>,</w:t>
      </w:r>
      <w:r w:rsidR="00703DF5" w:rsidRPr="006B4E05">
        <w:rPr>
          <w:rFonts w:ascii="Palatino Linotype" w:hAnsi="Palatino Linotype" w:cs="Arial"/>
          <w:sz w:val="24"/>
          <w:szCs w:val="24"/>
        </w:rPr>
        <w:t xml:space="preserve"> </w:t>
      </w:r>
      <w:r w:rsidR="000E48BC" w:rsidRPr="006B4E05">
        <w:rPr>
          <w:rFonts w:ascii="Palatino Linotype" w:hAnsi="Palatino Linotype" w:cs="Arial"/>
          <w:sz w:val="24"/>
          <w:szCs w:val="24"/>
        </w:rPr>
        <w:t xml:space="preserve">hipótesis que se encuentra </w:t>
      </w:r>
      <w:r w:rsidR="00703DF5" w:rsidRPr="006B4E05">
        <w:rPr>
          <w:rFonts w:ascii="Palatino Linotype" w:hAnsi="Palatino Linotype" w:cs="Arial"/>
          <w:sz w:val="24"/>
          <w:szCs w:val="24"/>
        </w:rPr>
        <w:t>establecida</w:t>
      </w:r>
      <w:r w:rsidR="000E48BC" w:rsidRPr="006B4E05">
        <w:rPr>
          <w:rFonts w:ascii="Palatino Linotype" w:hAnsi="Palatino Linotype" w:cs="Arial"/>
          <w:sz w:val="24"/>
          <w:szCs w:val="24"/>
        </w:rPr>
        <w:t xml:space="preserve"> en la fracci</w:t>
      </w:r>
      <w:r w:rsidR="00F320A9" w:rsidRPr="006B4E05">
        <w:rPr>
          <w:rFonts w:ascii="Palatino Linotype" w:hAnsi="Palatino Linotype" w:cs="Arial"/>
          <w:sz w:val="24"/>
          <w:szCs w:val="24"/>
        </w:rPr>
        <w:t xml:space="preserve">ón </w:t>
      </w:r>
      <w:r w:rsidR="00BB26D6" w:rsidRPr="006B4E05">
        <w:rPr>
          <w:rFonts w:ascii="Palatino Linotype" w:hAnsi="Palatino Linotype" w:cs="Arial"/>
          <w:sz w:val="24"/>
          <w:szCs w:val="24"/>
        </w:rPr>
        <w:t>V</w:t>
      </w:r>
      <w:r w:rsidR="00263724" w:rsidRPr="006B4E05">
        <w:rPr>
          <w:rFonts w:ascii="Palatino Linotype" w:hAnsi="Palatino Linotype" w:cs="Arial"/>
          <w:sz w:val="24"/>
          <w:szCs w:val="24"/>
        </w:rPr>
        <w:t>III</w:t>
      </w:r>
      <w:r w:rsidR="00BB26D6" w:rsidRPr="006B4E05">
        <w:rPr>
          <w:rFonts w:ascii="Palatino Linotype" w:hAnsi="Palatino Linotype" w:cs="Arial"/>
          <w:sz w:val="24"/>
          <w:szCs w:val="24"/>
        </w:rPr>
        <w:t xml:space="preserve"> </w:t>
      </w:r>
      <w:r w:rsidR="000E48BC" w:rsidRPr="006B4E05">
        <w:rPr>
          <w:rFonts w:ascii="Palatino Linotype" w:hAnsi="Palatino Linotype" w:cs="Arial"/>
          <w:sz w:val="24"/>
          <w:szCs w:val="24"/>
        </w:rPr>
        <w:t>del artículo 179 de la Ley de Transparencia Local</w:t>
      </w:r>
      <w:r w:rsidR="000E48BC" w:rsidRPr="006B4E05">
        <w:rPr>
          <w:rStyle w:val="Refdenotaalpie"/>
          <w:rFonts w:ascii="Palatino Linotype" w:hAnsi="Palatino Linotype" w:cs="Arial"/>
          <w:sz w:val="24"/>
          <w:szCs w:val="24"/>
        </w:rPr>
        <w:footnoteReference w:id="1"/>
      </w:r>
      <w:r w:rsidR="000E48BC" w:rsidRPr="006B4E05">
        <w:rPr>
          <w:rFonts w:ascii="Palatino Linotype" w:hAnsi="Palatino Linotype" w:cs="Arial"/>
          <w:sz w:val="24"/>
          <w:szCs w:val="24"/>
        </w:rPr>
        <w:t>, para la procedencia de la interposición del recurso de revisión.</w:t>
      </w:r>
    </w:p>
    <w:p w:rsidR="007237EB" w:rsidRPr="006B4E05" w:rsidRDefault="007237EB"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Atento a ello, es importante señalar que el artículo 4, párrafo segundo, de la Ley de Transparencia y Acceso a la Información Pública del Estado de México y Municipios, dispone:</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r w:rsidRPr="006B4E05">
        <w:rPr>
          <w:rFonts w:ascii="Palatino Linotype" w:hAnsi="Palatino Linotype" w:cs="Arial"/>
          <w:b/>
          <w:i/>
          <w:szCs w:val="24"/>
        </w:rPr>
        <w:t>Artículo 4</w:t>
      </w:r>
      <w:r w:rsidRPr="006B4E05">
        <w:rPr>
          <w:rFonts w:ascii="Palatino Linotype" w:hAnsi="Palatino Linotype" w:cs="Arial"/>
          <w:i/>
          <w:szCs w:val="24"/>
        </w:rPr>
        <w:t xml:space="preserve">. … </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Solo podrá ser clasificada excepcionalmente como reservada temporalmente por razones de interés público, en los términos de las causas legítimas y estrictamente necesarias previstas por esta Ley.”</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De lo anterior, se desprende, que la información generada, obtenida, adquirida, transmitida, administrada o en posesión de los Sujetos Obligados, será accesible de </w:t>
      </w:r>
      <w:r w:rsidRPr="006B4E05">
        <w:rPr>
          <w:rFonts w:ascii="Palatino Linotype" w:hAnsi="Palatino Linotype" w:cs="Arial"/>
          <w:sz w:val="24"/>
          <w:szCs w:val="24"/>
        </w:rPr>
        <w:lastRenderedPageBreak/>
        <w:t>manera permanente a cualquier persona, privilegiando el principio de máxima publicidad de la información.</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r w:rsidRPr="006B4E05">
        <w:rPr>
          <w:rFonts w:ascii="Palatino Linotype" w:hAnsi="Palatino Linotype" w:cs="Arial"/>
          <w:b/>
          <w:i/>
          <w:szCs w:val="24"/>
        </w:rPr>
        <w:t>Artículo 12.</w:t>
      </w:r>
      <w:r w:rsidRPr="006B4E05">
        <w:rPr>
          <w:rFonts w:ascii="Palatino Linotype" w:hAnsi="Palatino Linotype" w:cs="Arial"/>
          <w:i/>
          <w:szCs w:val="24"/>
        </w:rPr>
        <w:t xml:space="preserve"> Quienes generen, recopilen, administren, manejen, procesen, archiven o conserven información pública serán responsables de la misma en los términos de las disposiciones jurídicas aplicables. </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lastRenderedPageBreak/>
        <w:t xml:space="preserve">Como apoyo a lo anterior, es aplicable el Criterio 03-17, emitido por el Instituto Nacional de Transparencia, Acceso a la Información y Protección de Datos Personales, que dice: </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r w:rsidRPr="006B4E05">
        <w:rPr>
          <w:rFonts w:ascii="Palatino Linotype" w:hAnsi="Palatino Linotype" w:cs="Arial"/>
          <w:b/>
          <w:i/>
          <w:szCs w:val="24"/>
        </w:rPr>
        <w:t>No existe obligación de elaborar documentos ad hoc para atender las solicitudes de acceso a la información</w:t>
      </w:r>
      <w:r w:rsidRPr="006B4E05">
        <w:rPr>
          <w:rFonts w:ascii="Palatino Linotype" w:hAnsi="Palatino Linotype" w:cs="Arial"/>
          <w:i/>
          <w:szCs w:val="24"/>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63724" w:rsidRPr="006B4E05" w:rsidRDefault="00263724" w:rsidP="00717F13">
      <w:pPr>
        <w:spacing w:after="0" w:line="240" w:lineRule="auto"/>
        <w:ind w:left="567" w:right="567"/>
        <w:jc w:val="both"/>
        <w:rPr>
          <w:rFonts w:ascii="Palatino Linotype" w:hAnsi="Palatino Linotype" w:cs="Arial"/>
          <w:b/>
          <w:i/>
          <w:szCs w:val="24"/>
        </w:rPr>
      </w:pPr>
      <w:r w:rsidRPr="006B4E05">
        <w:rPr>
          <w:rFonts w:ascii="Palatino Linotype" w:hAnsi="Palatino Linotype" w:cs="Arial"/>
          <w:b/>
          <w:i/>
          <w:szCs w:val="24"/>
        </w:rPr>
        <w:t xml:space="preserve">Resoluciones: </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 RRA 0050/16. Instituto Nacional para la Evaluación de la Educación. 13 julio de 2016. Por unanimidad. Comisionado Ponente: Francisco Javier Acuña Llamas.</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 xml:space="preserve">• RRA 0310/16. Instituto Nacional de Transparencia, Acceso a la Información y Protección de Datos Personales. 10 de agosto de 2016. Por unanimidad. Comisionada Ponente. Areli Cano Guadiana. </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 RRA 1889/16. Secretaría de Hacienda y Crédito Público. 05 de octubre de 2016. Por unanimidad. Comisionada Ponente. Ximena Puente de la Mora.”</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En esta misma tesitura, es de subrayar que el derecho de acceso a la información pública, consiste en que la información solicitada conste en un soporte documental en </w:t>
      </w:r>
      <w:r w:rsidRPr="006B4E05">
        <w:rPr>
          <w:rFonts w:ascii="Palatino Linotype" w:hAnsi="Palatino Linotype" w:cs="Arial"/>
          <w:sz w:val="24"/>
          <w:szCs w:val="24"/>
        </w:rPr>
        <w:lastRenderedPageBreak/>
        <w:t xml:space="preserve">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r w:rsidRPr="006B4E05">
        <w:rPr>
          <w:rFonts w:ascii="Palatino Linotype" w:hAnsi="Palatino Linotype" w:cs="Arial"/>
          <w:b/>
          <w:i/>
          <w:szCs w:val="24"/>
        </w:rPr>
        <w:t>Artículo 3.</w:t>
      </w:r>
      <w:r w:rsidRPr="006B4E05">
        <w:rPr>
          <w:rFonts w:ascii="Palatino Linotype" w:hAnsi="Palatino Linotype" w:cs="Arial"/>
          <w:i/>
          <w:szCs w:val="24"/>
        </w:rPr>
        <w:t xml:space="preserve"> Para los efectos de la presente Ley se entenderá por:</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b/>
          <w:i/>
          <w:szCs w:val="24"/>
        </w:rPr>
        <w:t>XI. Documento:</w:t>
      </w:r>
      <w:r w:rsidRPr="006B4E05">
        <w:rPr>
          <w:rFonts w:ascii="Palatino Linotype" w:hAnsi="Palatino Linotype" w:cs="Arial"/>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6B4E05">
        <w:rPr>
          <w:rFonts w:ascii="Palatino Linotype" w:hAnsi="Palatino Linotype" w:cs="Arial"/>
          <w:i/>
          <w:szCs w:val="24"/>
          <w:u w:val="single"/>
        </w:rPr>
        <w:t>Los documentos podrán estar en cualquier medio, sea escrito, impreso, sonoro, visual, electrónico, informático u holográfico;</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r w:rsidRPr="006B4E05">
        <w:rPr>
          <w:rFonts w:ascii="Palatino Linotype" w:hAnsi="Palatino Linotype" w:cs="Arial"/>
          <w:b/>
          <w:i/>
          <w:szCs w:val="24"/>
        </w:rPr>
        <w:t>INFORMACIÓN PÚBLICA, CONCEPTO DE, EN MATERIA DE TRANSPARENCIA. INTERPRETACIÓN SISTEMÁTICA DE LOS ARTÍCULOS 2°, FRACCIÓN V, XV, Y XVI, 3°, 4°, 11 Y 41.</w:t>
      </w:r>
      <w:r w:rsidRPr="006B4E05">
        <w:rPr>
          <w:rFonts w:ascii="Palatino Linotype" w:hAnsi="Palatino Linotype" w:cs="Arial"/>
          <w:i/>
          <w:szCs w:val="24"/>
        </w:rPr>
        <w:t xml:space="preserve"> De conformidad con los artículos antes referidos, el derecho de acceso a la información pública, se define en cuanto a su alcance y resultado material, el acceso a los archivos, registros y documentos públicos, administrados, </w:t>
      </w:r>
      <w:r w:rsidRPr="006B4E05">
        <w:rPr>
          <w:rFonts w:ascii="Palatino Linotype" w:hAnsi="Palatino Linotype" w:cs="Arial"/>
          <w:i/>
          <w:szCs w:val="24"/>
        </w:rPr>
        <w:lastRenderedPageBreak/>
        <w:t>generados o en posesión de los órganos u organismos públicos, en virtud del ejercicio de sus funciones de derecho público, sin importar su fuente, soporte o fecha de elaboración.</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En consecuencia el acceso a la información se refiere a que se cumplan cualquiera de los siguientes tres supuestos:</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 xml:space="preserve">1) </w:t>
      </w:r>
      <w:r w:rsidRPr="006B4E05">
        <w:rPr>
          <w:rFonts w:ascii="Palatino Linotype" w:hAnsi="Palatino Linotype" w:cs="Arial"/>
          <w:i/>
          <w:szCs w:val="24"/>
          <w:u w:val="single"/>
        </w:rPr>
        <w:t>Que se trate de información registrada en cualquier soporte documental, que en ejercicio de las atribuciones conferidas, sea generada por los Sujetos Obligados</w:t>
      </w:r>
      <w:r w:rsidRPr="006B4E05">
        <w:rPr>
          <w:rFonts w:ascii="Palatino Linotype" w:hAnsi="Palatino Linotype" w:cs="Arial"/>
          <w:i/>
          <w:szCs w:val="24"/>
        </w:rPr>
        <w:t>;</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2) Que se trate de información registrada en cualquier soporte documental, que en ejercicio de las atribuciones conferidas, sea administrada por los Sujetos Obligados, y</w:t>
      </w:r>
    </w:p>
    <w:p w:rsidR="00263724" w:rsidRPr="006B4E05" w:rsidRDefault="00263724"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3) Que se trate de información registrada en cualquier soporte documental, que en ejercicio de las atribuciones conferidas, se encuentre en posesión de los Sujetos Obligados.” (SIC)</w:t>
      </w:r>
    </w:p>
    <w:p w:rsidR="00B55285" w:rsidRPr="006B4E05" w:rsidRDefault="00B55285" w:rsidP="00717F13">
      <w:pPr>
        <w:spacing w:after="0" w:line="240" w:lineRule="auto"/>
        <w:ind w:left="567" w:right="567"/>
        <w:jc w:val="right"/>
        <w:rPr>
          <w:rFonts w:ascii="Palatino Linotype" w:hAnsi="Palatino Linotype" w:cs="Arial"/>
          <w:szCs w:val="24"/>
        </w:rPr>
      </w:pPr>
    </w:p>
    <w:p w:rsidR="00263724" w:rsidRPr="006B4E05" w:rsidRDefault="00263724" w:rsidP="00717F13">
      <w:pPr>
        <w:spacing w:after="0" w:line="240" w:lineRule="auto"/>
        <w:ind w:left="567" w:right="567"/>
        <w:jc w:val="right"/>
        <w:rPr>
          <w:rFonts w:ascii="Palatino Linotype" w:hAnsi="Palatino Linotype" w:cs="Arial"/>
          <w:szCs w:val="24"/>
        </w:rPr>
      </w:pPr>
      <w:r w:rsidRPr="006B4E05">
        <w:rPr>
          <w:rFonts w:ascii="Palatino Linotype" w:hAnsi="Palatino Linotype" w:cs="Arial"/>
          <w:szCs w:val="24"/>
        </w:rPr>
        <w:t>(Énfasis Añadido)</w:t>
      </w:r>
    </w:p>
    <w:p w:rsidR="00AA333B" w:rsidRPr="006B4E05" w:rsidRDefault="00AA333B" w:rsidP="00717F13">
      <w:pPr>
        <w:spacing w:after="0" w:line="360" w:lineRule="auto"/>
        <w:jc w:val="both"/>
        <w:rPr>
          <w:rFonts w:ascii="Palatino Linotype" w:hAnsi="Palatino Linotype" w:cs="Arial"/>
          <w:sz w:val="24"/>
          <w:szCs w:val="24"/>
        </w:rPr>
      </w:pPr>
    </w:p>
    <w:p w:rsidR="0052282B" w:rsidRPr="006B4E05" w:rsidRDefault="0052282B" w:rsidP="00717F13">
      <w:pPr>
        <w:spacing w:after="0" w:line="360" w:lineRule="auto"/>
        <w:ind w:right="142"/>
        <w:jc w:val="both"/>
        <w:rPr>
          <w:rFonts w:ascii="Palatino Linotype" w:eastAsia="Calibri" w:hAnsi="Palatino Linotype" w:cs="Times New Roman"/>
          <w:sz w:val="24"/>
          <w:szCs w:val="24"/>
          <w:lang w:val="es-ES_tradnl"/>
        </w:rPr>
      </w:pPr>
      <w:r w:rsidRPr="006B4E05">
        <w:rPr>
          <w:rFonts w:ascii="Palatino Linotype" w:hAnsi="Palatino Linotype" w:cs="Arial"/>
          <w:sz w:val="24"/>
          <w:szCs w:val="24"/>
        </w:rPr>
        <w:t xml:space="preserve">Una vez sentado lo anterior, respecto de los requerimientos solicitados por el Recurrente, </w:t>
      </w:r>
      <w:r w:rsidRPr="006B4E05">
        <w:rPr>
          <w:rFonts w:ascii="Palatino Linotype" w:eastAsia="Calibri" w:hAnsi="Palatino Linotype" w:cs="Times New Roman"/>
          <w:sz w:val="24"/>
          <w:szCs w:val="24"/>
        </w:rPr>
        <w:t xml:space="preserve">cabe señalar que la información referida forma parte de las Obligaciones de Transparencia Comunes del </w:t>
      </w:r>
      <w:r w:rsidRPr="006B4E05">
        <w:rPr>
          <w:rFonts w:ascii="Palatino Linotype" w:eastAsia="Calibri" w:hAnsi="Palatino Linotype" w:cs="Times New Roman"/>
          <w:b/>
          <w:sz w:val="24"/>
          <w:szCs w:val="24"/>
        </w:rPr>
        <w:t>Sujeto Obligado</w:t>
      </w:r>
      <w:r w:rsidRPr="006B4E05">
        <w:rPr>
          <w:rFonts w:ascii="Palatino Linotype" w:eastAsia="Calibri" w:hAnsi="Palatino Linotype" w:cs="Times New Roman"/>
          <w:sz w:val="24"/>
          <w:szCs w:val="24"/>
        </w:rPr>
        <w:t xml:space="preserve">, lo que nos </w:t>
      </w:r>
      <w:r w:rsidRPr="006B4E05">
        <w:rPr>
          <w:rFonts w:ascii="Palatino Linotype" w:eastAsia="Calibri" w:hAnsi="Palatino Linotype" w:cs="Times New Roman"/>
          <w:sz w:val="24"/>
          <w:szCs w:val="24"/>
          <w:lang w:val="es-ES_tradnl"/>
        </w:rPr>
        <w:t xml:space="preserve">permite traer a colación lo dispuesto por </w:t>
      </w:r>
      <w:bookmarkStart w:id="0" w:name="_Hlk115810533"/>
      <w:r w:rsidRPr="006B4E05">
        <w:rPr>
          <w:rFonts w:ascii="Palatino Linotype" w:eastAsia="Calibri" w:hAnsi="Palatino Linotype" w:cs="Times New Roman"/>
          <w:sz w:val="24"/>
          <w:szCs w:val="24"/>
          <w:lang w:val="es-ES_tradnl"/>
        </w:rPr>
        <w:t xml:space="preserve">las fracciones II y XXV del artículo 92 de la Ley de Transparencia y Acceso a la Información Pública del Estado de México y Municipios </w:t>
      </w:r>
      <w:bookmarkEnd w:id="0"/>
      <w:r w:rsidRPr="006B4E05">
        <w:rPr>
          <w:rFonts w:ascii="Palatino Linotype" w:eastAsia="Calibri" w:hAnsi="Palatino Linotype" w:cs="Times New Roman"/>
          <w:sz w:val="24"/>
          <w:szCs w:val="24"/>
          <w:lang w:val="es-ES_tradnl"/>
        </w:rPr>
        <w:t>en el cual se aprecia lo siguiente:</w:t>
      </w:r>
    </w:p>
    <w:p w:rsidR="0052282B" w:rsidRPr="006B4E05" w:rsidRDefault="0052282B" w:rsidP="00717F13">
      <w:pPr>
        <w:spacing w:after="0" w:line="360" w:lineRule="auto"/>
        <w:ind w:right="142"/>
        <w:jc w:val="both"/>
        <w:rPr>
          <w:rFonts w:ascii="Palatino Linotype" w:eastAsia="Calibri" w:hAnsi="Palatino Linotype" w:cs="Times New Roman"/>
          <w:sz w:val="24"/>
          <w:szCs w:val="24"/>
          <w:lang w:val="es-ES_tradnl"/>
        </w:rPr>
      </w:pPr>
    </w:p>
    <w:p w:rsidR="0052282B" w:rsidRPr="006B4E05" w:rsidRDefault="0052282B" w:rsidP="00717F13">
      <w:pPr>
        <w:tabs>
          <w:tab w:val="left" w:pos="851"/>
        </w:tabs>
        <w:spacing w:after="0"/>
        <w:ind w:left="567" w:right="567"/>
        <w:jc w:val="both"/>
        <w:rPr>
          <w:rFonts w:ascii="Palatino Linotype" w:eastAsia="Calibri" w:hAnsi="Palatino Linotype" w:cs="Arial"/>
          <w:i/>
        </w:rPr>
      </w:pPr>
      <w:r w:rsidRPr="006B4E05">
        <w:rPr>
          <w:rFonts w:ascii="Palatino Linotype" w:eastAsia="Calibri" w:hAnsi="Palatino Linotype" w:cs="Arial"/>
          <w:i/>
        </w:rPr>
        <w:t>“</w:t>
      </w:r>
      <w:r w:rsidRPr="006B4E05">
        <w:rPr>
          <w:rFonts w:ascii="Palatino Linotype" w:eastAsia="Calibri" w:hAnsi="Palatino Linotype" w:cs="Arial"/>
          <w:b/>
          <w:i/>
        </w:rPr>
        <w:t>Artículo 92</w:t>
      </w:r>
      <w:r w:rsidRPr="006B4E05">
        <w:rPr>
          <w:rFonts w:ascii="Palatino Linotype" w:eastAsia="Calibri" w:hAnsi="Palatino Linotype" w:cs="Arial"/>
          <w:i/>
        </w:rPr>
        <w:t xml:space="preserve">. </w:t>
      </w:r>
      <w:r w:rsidRPr="006B4E05">
        <w:rPr>
          <w:rFonts w:ascii="Palatino Linotype" w:eastAsia="Calibri" w:hAnsi="Palatino Linotype" w:cs="Arial"/>
          <w:b/>
          <w:i/>
        </w:rPr>
        <w:t>Los sujetos obligados deberán poner a disposición del público de manera permanente y actualizada de forma sencilla, precisa y entendible, en los respectivos medios electrónicos</w:t>
      </w:r>
      <w:r w:rsidRPr="006B4E05">
        <w:rPr>
          <w:rFonts w:ascii="Palatino Linotype" w:eastAsia="Calibri" w:hAnsi="Palatino Linotype" w:cs="Arial"/>
          <w:i/>
        </w:rPr>
        <w:t xml:space="preserve">, de acuerdo con sus facultades, atribuciones, funciones u objeto social, según corresponda, la información, </w:t>
      </w:r>
      <w:r w:rsidRPr="006B4E05">
        <w:rPr>
          <w:rFonts w:ascii="Palatino Linotype" w:eastAsia="Calibri" w:hAnsi="Palatino Linotype" w:cs="Arial"/>
          <w:b/>
          <w:i/>
        </w:rPr>
        <w:t>por lo menos, de los temas, documentos y políticas que a continuación se señalan</w:t>
      </w:r>
      <w:r w:rsidRPr="006B4E05">
        <w:rPr>
          <w:rFonts w:ascii="Palatino Linotype" w:eastAsia="Calibri" w:hAnsi="Palatino Linotype" w:cs="Arial"/>
          <w:i/>
        </w:rPr>
        <w:t>:</w:t>
      </w:r>
    </w:p>
    <w:p w:rsidR="0052282B" w:rsidRPr="006B4E05" w:rsidRDefault="0052282B" w:rsidP="00717F13">
      <w:pPr>
        <w:tabs>
          <w:tab w:val="left" w:pos="851"/>
        </w:tabs>
        <w:spacing w:after="0"/>
        <w:ind w:left="567" w:right="567"/>
        <w:jc w:val="both"/>
        <w:rPr>
          <w:rFonts w:ascii="Palatino Linotype" w:eastAsia="Calibri" w:hAnsi="Palatino Linotype" w:cs="Arial"/>
          <w:i/>
        </w:rPr>
      </w:pPr>
      <w:r w:rsidRPr="006B4E05">
        <w:rPr>
          <w:rFonts w:ascii="Palatino Linotype" w:eastAsia="Calibri" w:hAnsi="Palatino Linotype" w:cs="Arial"/>
          <w:i/>
        </w:rPr>
        <w:t>…</w:t>
      </w:r>
    </w:p>
    <w:p w:rsidR="0052282B" w:rsidRPr="006B4E05" w:rsidRDefault="0052282B" w:rsidP="00717F13">
      <w:pPr>
        <w:tabs>
          <w:tab w:val="left" w:pos="851"/>
        </w:tabs>
        <w:spacing w:after="0"/>
        <w:ind w:left="567" w:right="567"/>
        <w:jc w:val="both"/>
        <w:rPr>
          <w:rFonts w:ascii="Palatino Linotype" w:eastAsia="Calibri" w:hAnsi="Palatino Linotype" w:cs="Arial"/>
          <w:i/>
        </w:rPr>
      </w:pPr>
      <w:r w:rsidRPr="006B4E05">
        <w:rPr>
          <w:rFonts w:ascii="Palatino Linotype" w:eastAsia="Calibri" w:hAnsi="Palatino Linotype" w:cs="Arial"/>
          <w:b/>
          <w:i/>
        </w:rPr>
        <w:t>II.</w:t>
      </w:r>
      <w:r w:rsidRPr="006B4E05">
        <w:rPr>
          <w:rFonts w:ascii="Palatino Linotype" w:eastAsia="Calibri" w:hAnsi="Palatino Linotype" w:cs="Arial"/>
          <w:i/>
        </w:rPr>
        <w:t xml:space="preserve"> Su </w:t>
      </w:r>
      <w:r w:rsidRPr="006B4E05">
        <w:rPr>
          <w:rFonts w:ascii="Palatino Linotype" w:eastAsia="Calibri" w:hAnsi="Palatino Linotype" w:cs="Arial"/>
          <w:i/>
          <w:u w:val="single"/>
        </w:rPr>
        <w:t>estructura orgánica completa</w:t>
      </w:r>
      <w:r w:rsidRPr="006B4E05">
        <w:rPr>
          <w:rFonts w:ascii="Palatino Linotype" w:eastAsia="Calibri" w:hAnsi="Palatino Linotype" w:cs="Arial"/>
          <w:i/>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52282B" w:rsidRPr="006B4E05" w:rsidRDefault="0052282B" w:rsidP="00717F13">
      <w:pPr>
        <w:tabs>
          <w:tab w:val="left" w:pos="851"/>
        </w:tabs>
        <w:spacing w:after="0"/>
        <w:ind w:left="567" w:right="567"/>
        <w:jc w:val="both"/>
        <w:rPr>
          <w:rFonts w:ascii="Palatino Linotype" w:eastAsia="Calibri" w:hAnsi="Palatino Linotype" w:cs="Times New Roman"/>
          <w:bCs/>
          <w:i/>
          <w:iCs/>
        </w:rPr>
      </w:pPr>
      <w:r w:rsidRPr="006B4E05">
        <w:rPr>
          <w:rFonts w:ascii="Palatino Linotype" w:eastAsia="Calibri" w:hAnsi="Palatino Linotype" w:cs="Times New Roman"/>
          <w:bCs/>
          <w:i/>
          <w:iCs/>
        </w:rPr>
        <w:t>…</w:t>
      </w:r>
    </w:p>
    <w:p w:rsidR="0052282B" w:rsidRPr="006B4E05" w:rsidRDefault="0052282B" w:rsidP="00717F13">
      <w:pPr>
        <w:tabs>
          <w:tab w:val="left" w:pos="851"/>
        </w:tabs>
        <w:spacing w:after="0"/>
        <w:ind w:left="567" w:right="567"/>
        <w:jc w:val="both"/>
        <w:rPr>
          <w:rFonts w:ascii="Palatino Linotype" w:eastAsia="Calibri" w:hAnsi="Palatino Linotype" w:cs="Times New Roman"/>
          <w:b/>
          <w:bCs/>
          <w:i/>
          <w:iCs/>
        </w:rPr>
      </w:pPr>
      <w:r w:rsidRPr="006B4E05">
        <w:rPr>
          <w:rFonts w:ascii="Palatino Linotype" w:eastAsia="Calibri" w:hAnsi="Palatino Linotype" w:cs="Times New Roman"/>
          <w:b/>
          <w:bCs/>
          <w:i/>
          <w:iCs/>
        </w:rPr>
        <w:lastRenderedPageBreak/>
        <w:t xml:space="preserve">XXV. </w:t>
      </w:r>
      <w:r w:rsidRPr="006B4E05">
        <w:rPr>
          <w:rFonts w:ascii="Palatino Linotype" w:eastAsia="Calibri" w:hAnsi="Palatino Linotype" w:cs="Times New Roman"/>
          <w:i/>
          <w:iCs/>
        </w:rPr>
        <w:t xml:space="preserve">La información financiera sobre el presupuesto asignado, así como </w:t>
      </w:r>
      <w:r w:rsidRPr="006B4E05">
        <w:rPr>
          <w:rFonts w:ascii="Palatino Linotype" w:eastAsia="Calibri" w:hAnsi="Palatino Linotype" w:cs="Times New Roman"/>
          <w:b/>
          <w:i/>
          <w:iCs/>
        </w:rPr>
        <w:t>los informes del ejercicio trimestral del gasto</w:t>
      </w:r>
      <w:r w:rsidRPr="006B4E05">
        <w:rPr>
          <w:rFonts w:ascii="Palatino Linotype" w:eastAsia="Calibri" w:hAnsi="Palatino Linotype" w:cs="Times New Roman"/>
          <w:i/>
          <w:iCs/>
        </w:rPr>
        <w:t>, ¡en términos de la Ley General de Contabilidad Gubernamental y demás disposiciones jurídicas aplicables;</w:t>
      </w:r>
      <w:r w:rsidRPr="006B4E05">
        <w:rPr>
          <w:rFonts w:ascii="Palatino Linotype" w:eastAsia="Calibri" w:hAnsi="Palatino Linotype" w:cs="Times New Roman"/>
          <w:b/>
          <w:bCs/>
          <w:i/>
          <w:iCs/>
        </w:rPr>
        <w:t xml:space="preserve"> </w:t>
      </w:r>
    </w:p>
    <w:p w:rsidR="0052282B" w:rsidRPr="006B4E05" w:rsidRDefault="0052282B" w:rsidP="00717F13">
      <w:pPr>
        <w:autoSpaceDE w:val="0"/>
        <w:autoSpaceDN w:val="0"/>
        <w:adjustRightInd w:val="0"/>
        <w:spacing w:after="0" w:line="360" w:lineRule="auto"/>
        <w:jc w:val="both"/>
        <w:rPr>
          <w:rFonts w:ascii="Palatino Linotype" w:eastAsia="Calibri" w:hAnsi="Palatino Linotype" w:cs="Times New Roman"/>
          <w:lang w:val="es-ES_tradnl"/>
        </w:rPr>
      </w:pPr>
    </w:p>
    <w:p w:rsidR="0052282B" w:rsidRPr="006B4E05" w:rsidRDefault="0052282B" w:rsidP="00717F13">
      <w:pPr>
        <w:spacing w:after="0" w:line="360" w:lineRule="auto"/>
        <w:jc w:val="both"/>
        <w:rPr>
          <w:rFonts w:ascii="Palatino Linotype" w:eastAsia="Calibri" w:hAnsi="Palatino Linotype" w:cs="Arial"/>
          <w:sz w:val="24"/>
          <w:szCs w:val="24"/>
        </w:rPr>
      </w:pPr>
      <w:r w:rsidRPr="006B4E05">
        <w:rPr>
          <w:rFonts w:ascii="Palatino Linotype" w:eastAsia="Calibri" w:hAnsi="Palatino Linotype" w:cs="Times New Roman"/>
          <w:sz w:val="24"/>
          <w:szCs w:val="24"/>
        </w:rPr>
        <w:t xml:space="preserve">Del numeral citado, se observa que </w:t>
      </w:r>
      <w:r w:rsidRPr="006B4E05">
        <w:rPr>
          <w:rFonts w:ascii="Palatino Linotype" w:eastAsia="Calibri" w:hAnsi="Palatino Linotype" w:cs="Arial"/>
          <w:sz w:val="24"/>
          <w:szCs w:val="24"/>
        </w:rPr>
        <w:t>la información solicitada forma parte de las Obligaciones de Transparencia Comunes de los Sujetos Obligados, las cuales deben poner a disposición de manera permanente y actualizada en los respectivos medios electrónicos, como lo es el portal de Información Pública de Oficio Mexiquense (IPOMEX) y por tanto el Sujeto Obligado debe contar con la información requerida.</w:t>
      </w:r>
    </w:p>
    <w:p w:rsidR="0052282B" w:rsidRPr="006B4E05" w:rsidRDefault="0052282B" w:rsidP="00717F13">
      <w:pPr>
        <w:spacing w:after="0" w:line="360" w:lineRule="auto"/>
        <w:jc w:val="both"/>
        <w:rPr>
          <w:rFonts w:ascii="Palatino Linotype" w:eastAsia="Calibri" w:hAnsi="Palatino Linotype" w:cs="Arial"/>
          <w:sz w:val="24"/>
          <w:szCs w:val="24"/>
        </w:rPr>
      </w:pPr>
    </w:p>
    <w:p w:rsidR="0052282B" w:rsidRPr="006B4E05" w:rsidRDefault="0052282B" w:rsidP="00717F13">
      <w:pPr>
        <w:spacing w:after="0" w:line="360" w:lineRule="auto"/>
        <w:jc w:val="both"/>
        <w:rPr>
          <w:rFonts w:ascii="Palatino Linotype" w:eastAsia="Calibri" w:hAnsi="Palatino Linotype" w:cs="Times New Roman"/>
          <w:sz w:val="24"/>
          <w:szCs w:val="24"/>
        </w:rPr>
      </w:pPr>
      <w:r w:rsidRPr="006B4E05">
        <w:rPr>
          <w:rFonts w:ascii="Palatino Linotype" w:eastAsia="Calibri" w:hAnsi="Palatino Linotype" w:cs="Arial"/>
          <w:sz w:val="24"/>
          <w:szCs w:val="24"/>
        </w:rPr>
        <w:t>Robustece lo anterior, lo estipulado en los</w:t>
      </w:r>
      <w:r w:rsidRPr="006B4E05">
        <w:rPr>
          <w:rFonts w:ascii="Palatino Linotype" w:eastAsia="Calibri" w:hAnsi="Palatino Linotype" w:cs="Times New Roman"/>
          <w:sz w:val="24"/>
          <w:szCs w:val="24"/>
        </w:rPr>
        <w:t xml:space="preserve"> artículos 87, 93, 94 y 95, fracciones I, IV, V, XVI y XVII de la Ley Orgánica Municipal del Estado de México; porciones normativas que disponen a la literalidad lo siguiente: </w:t>
      </w:r>
    </w:p>
    <w:p w:rsidR="0052282B" w:rsidRPr="006B4E05" w:rsidRDefault="0052282B" w:rsidP="00717F13">
      <w:pPr>
        <w:spacing w:after="0" w:line="360" w:lineRule="auto"/>
        <w:jc w:val="both"/>
        <w:rPr>
          <w:rFonts w:ascii="Palatino Linotype" w:eastAsia="Calibri" w:hAnsi="Palatino Linotype" w:cs="Times New Roman"/>
        </w:rPr>
      </w:pPr>
    </w:p>
    <w:p w:rsidR="0052282B" w:rsidRPr="006B4E05" w:rsidRDefault="0052282B" w:rsidP="00717F13">
      <w:pPr>
        <w:spacing w:after="0" w:line="240" w:lineRule="auto"/>
        <w:ind w:left="567" w:right="567"/>
        <w:jc w:val="center"/>
        <w:rPr>
          <w:rFonts w:ascii="Palatino Linotype" w:eastAsia="Calibri" w:hAnsi="Palatino Linotype" w:cs="Times New Roman"/>
          <w:b/>
          <w:i/>
        </w:rPr>
      </w:pPr>
      <w:r w:rsidRPr="006B4E05">
        <w:rPr>
          <w:rFonts w:ascii="Palatino Linotype" w:eastAsia="Calibri" w:hAnsi="Palatino Linotype" w:cs="Times New Roman"/>
          <w:b/>
          <w:i/>
        </w:rPr>
        <w:t>LEY ORGÁNICA MUNICIPAL DEL ESTADO DE MÉXICO</w:t>
      </w:r>
    </w:p>
    <w:p w:rsidR="0052282B" w:rsidRPr="006B4E05" w:rsidRDefault="0052282B" w:rsidP="00717F13">
      <w:pPr>
        <w:spacing w:after="0" w:line="240" w:lineRule="auto"/>
        <w:ind w:left="567" w:right="567"/>
        <w:jc w:val="both"/>
        <w:rPr>
          <w:rFonts w:ascii="Palatino Linotype" w:eastAsia="Calibri" w:hAnsi="Palatino Linotype" w:cs="Times New Roman"/>
          <w:i/>
        </w:rPr>
      </w:pP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w:t>
      </w:r>
      <w:r w:rsidRPr="006B4E05">
        <w:rPr>
          <w:rFonts w:ascii="Palatino Linotype" w:eastAsia="Calibri" w:hAnsi="Palatino Linotype" w:cs="Times New Roman"/>
          <w:b/>
          <w:i/>
        </w:rPr>
        <w:t xml:space="preserve">Artículo 87.- </w:t>
      </w:r>
      <w:r w:rsidRPr="006B4E05">
        <w:rPr>
          <w:rFonts w:ascii="Palatino Linotype" w:eastAsia="Calibri" w:hAnsi="Palatino Linotype" w:cs="Times New Roman"/>
          <w:i/>
        </w:rPr>
        <w:t>Para el despacho, estudio y planeación de los diversos asuntos de la administración municipal, el ayuntamiento contará por lo menos con las siguientes Dependencias:</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I. La secretaría del ayuntamiento;</w:t>
      </w:r>
    </w:p>
    <w:p w:rsidR="0052282B" w:rsidRPr="006B4E05" w:rsidRDefault="0052282B" w:rsidP="00717F13">
      <w:pPr>
        <w:spacing w:after="0" w:line="240" w:lineRule="auto"/>
        <w:ind w:left="567" w:right="567"/>
        <w:jc w:val="both"/>
        <w:rPr>
          <w:rFonts w:ascii="Palatino Linotype" w:eastAsia="Calibri" w:hAnsi="Palatino Linotype" w:cs="Times New Roman"/>
          <w:b/>
          <w:i/>
        </w:rPr>
      </w:pPr>
      <w:r w:rsidRPr="006B4E05">
        <w:rPr>
          <w:rFonts w:ascii="Palatino Linotype" w:eastAsia="Calibri" w:hAnsi="Palatino Linotype" w:cs="Times New Roman"/>
          <w:b/>
          <w:i/>
          <w:u w:val="single"/>
        </w:rPr>
        <w:t>II. La tesorería municipal</w:t>
      </w:r>
      <w:r w:rsidRPr="006B4E05">
        <w:rPr>
          <w:rFonts w:ascii="Palatino Linotype" w:eastAsia="Calibri" w:hAnsi="Palatino Linotype" w:cs="Times New Roman"/>
          <w:b/>
          <w:i/>
        </w:rPr>
        <w:t>.</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III. La Dirección de Obras Públicas o equivalente.</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IV. La Dirección de Desarrollo Económico o equivalente.</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V. La Dirección de Desarrollo Urbano o equivalente;</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VI. La Dirección de Ecología o equivalente.</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VII. La Dirección de Desarrollo Social o equivalente.</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VIII. La Coordinación Municipal de Protección Civil o equivalente.</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IX. La Dirección de las Mujeres o equivalente.”</w:t>
      </w:r>
    </w:p>
    <w:p w:rsidR="0052282B" w:rsidRPr="006B4E05" w:rsidRDefault="0052282B" w:rsidP="00717F13">
      <w:pPr>
        <w:spacing w:after="0" w:line="240" w:lineRule="auto"/>
        <w:ind w:left="567" w:right="567"/>
        <w:jc w:val="both"/>
        <w:rPr>
          <w:rFonts w:ascii="Palatino Linotype" w:eastAsia="Calibri" w:hAnsi="Palatino Linotype" w:cs="Times New Roman"/>
          <w:i/>
        </w:rPr>
      </w:pPr>
    </w:p>
    <w:p w:rsidR="0052282B" w:rsidRPr="006B4E05" w:rsidRDefault="0052282B" w:rsidP="00717F13">
      <w:pPr>
        <w:spacing w:after="0" w:line="240" w:lineRule="auto"/>
        <w:ind w:left="567" w:right="567"/>
        <w:jc w:val="both"/>
        <w:rPr>
          <w:rFonts w:ascii="Palatino Linotype" w:eastAsia="Calibri" w:hAnsi="Palatino Linotype" w:cs="Arial"/>
          <w:i/>
          <w:lang w:val="es-ES_tradnl"/>
        </w:rPr>
      </w:pPr>
      <w:r w:rsidRPr="006B4E05">
        <w:rPr>
          <w:rFonts w:ascii="Palatino Linotype" w:eastAsia="Calibri" w:hAnsi="Palatino Linotype" w:cs="Arial"/>
          <w:b/>
          <w:i/>
          <w:lang w:val="es-ES_tradnl"/>
        </w:rPr>
        <w:t>Artículo 93</w:t>
      </w:r>
      <w:r w:rsidRPr="006B4E05">
        <w:rPr>
          <w:rFonts w:ascii="Palatino Linotype" w:eastAsia="Calibri" w:hAnsi="Palatino Linotype" w:cs="Arial"/>
          <w:i/>
          <w:lang w:val="es-ES_tradnl"/>
        </w:rPr>
        <w:t xml:space="preserve">.- </w:t>
      </w:r>
      <w:r w:rsidRPr="006B4E05">
        <w:rPr>
          <w:rFonts w:ascii="Palatino Linotype" w:eastAsia="Calibri" w:hAnsi="Palatino Linotype" w:cs="Arial"/>
          <w:bCs/>
          <w:i/>
          <w:lang w:val="es-ES_tradnl"/>
        </w:rPr>
        <w:t>La tesorería municipal es el órgano encargado de la recaudación de los ingresos municipales y responsable de realizar las erogaciones que haga el ayuntamiento</w:t>
      </w:r>
      <w:r w:rsidRPr="006B4E05">
        <w:rPr>
          <w:rFonts w:ascii="Palatino Linotype" w:eastAsia="Calibri" w:hAnsi="Palatino Linotype" w:cs="Arial"/>
          <w:i/>
          <w:lang w:val="es-ES_tradnl"/>
        </w:rPr>
        <w:t>.</w:t>
      </w:r>
    </w:p>
    <w:p w:rsidR="0052282B" w:rsidRPr="006B4E05" w:rsidRDefault="0052282B" w:rsidP="00717F13">
      <w:pPr>
        <w:spacing w:after="0" w:line="240" w:lineRule="auto"/>
        <w:ind w:left="567" w:right="567"/>
        <w:jc w:val="both"/>
        <w:rPr>
          <w:rFonts w:ascii="Palatino Linotype" w:eastAsia="Calibri" w:hAnsi="Palatino Linotype" w:cs="Arial"/>
          <w:i/>
          <w:lang w:val="es-ES_tradnl"/>
        </w:rPr>
      </w:pPr>
    </w:p>
    <w:p w:rsidR="0052282B" w:rsidRPr="006B4E05" w:rsidRDefault="0052282B" w:rsidP="00717F13">
      <w:pPr>
        <w:spacing w:after="0" w:line="240" w:lineRule="auto"/>
        <w:ind w:left="567" w:right="567"/>
        <w:jc w:val="both"/>
        <w:rPr>
          <w:rFonts w:ascii="Palatino Linotype" w:eastAsia="Calibri" w:hAnsi="Palatino Linotype" w:cs="Arial"/>
          <w:i/>
          <w:lang w:val="es-ES_tradnl"/>
        </w:rPr>
      </w:pPr>
      <w:r w:rsidRPr="006B4E05">
        <w:rPr>
          <w:rFonts w:ascii="Palatino Linotype" w:eastAsia="Calibri" w:hAnsi="Palatino Linotype" w:cs="Arial"/>
          <w:b/>
          <w:bCs/>
          <w:i/>
          <w:lang w:val="es-ES_tradnl"/>
        </w:rPr>
        <w:lastRenderedPageBreak/>
        <w:t>Artículo 94.-</w:t>
      </w:r>
      <w:r w:rsidRPr="006B4E05">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52282B" w:rsidRPr="006B4E05" w:rsidRDefault="0052282B" w:rsidP="00717F13">
      <w:pPr>
        <w:spacing w:after="0" w:line="240" w:lineRule="auto"/>
        <w:ind w:left="567" w:right="567"/>
        <w:jc w:val="both"/>
        <w:rPr>
          <w:rFonts w:ascii="Palatino Linotype" w:eastAsia="Calibri" w:hAnsi="Palatino Linotype" w:cs="Times New Roman"/>
          <w:i/>
        </w:rPr>
      </w:pP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w:t>
      </w:r>
      <w:r w:rsidRPr="006B4E05">
        <w:rPr>
          <w:rFonts w:ascii="Palatino Linotype" w:eastAsia="Calibri" w:hAnsi="Palatino Linotype" w:cs="Times New Roman"/>
          <w:b/>
          <w:i/>
        </w:rPr>
        <w:t>Artículo 95.-</w:t>
      </w:r>
      <w:r w:rsidRPr="006B4E05">
        <w:rPr>
          <w:rFonts w:ascii="Palatino Linotype" w:eastAsia="Calibri" w:hAnsi="Palatino Linotype" w:cs="Times New Roman"/>
          <w:i/>
        </w:rPr>
        <w:t xml:space="preserve"> Son atribuciones del </w:t>
      </w:r>
      <w:r w:rsidRPr="006B4E05">
        <w:rPr>
          <w:rFonts w:ascii="Palatino Linotype" w:eastAsia="Calibri" w:hAnsi="Palatino Linotype" w:cs="Times New Roman"/>
          <w:b/>
          <w:i/>
          <w:u w:val="single"/>
        </w:rPr>
        <w:t>tesorero municipal</w:t>
      </w:r>
      <w:r w:rsidRPr="006B4E05">
        <w:rPr>
          <w:rFonts w:ascii="Palatino Linotype" w:eastAsia="Calibri" w:hAnsi="Palatino Linotype" w:cs="Times New Roman"/>
          <w:i/>
        </w:rPr>
        <w:t xml:space="preserve">: </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I. Administrar la hacienda pública municipal, de conformidad con las disposiciones legales aplicables;</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w:t>
      </w:r>
    </w:p>
    <w:p w:rsidR="0052282B" w:rsidRPr="006B4E05" w:rsidRDefault="0052282B" w:rsidP="00717F13">
      <w:pPr>
        <w:spacing w:after="0" w:line="240" w:lineRule="auto"/>
        <w:ind w:left="567" w:right="567"/>
        <w:jc w:val="both"/>
        <w:rPr>
          <w:rFonts w:ascii="Palatino Linotype" w:eastAsia="Calibri" w:hAnsi="Palatino Linotype" w:cs="Times New Roman"/>
          <w:i/>
          <w:u w:val="single"/>
        </w:rPr>
      </w:pPr>
      <w:r w:rsidRPr="006B4E05">
        <w:rPr>
          <w:rFonts w:ascii="Palatino Linotype" w:eastAsia="Calibri" w:hAnsi="Palatino Linotype" w:cs="Times New Roman"/>
          <w:i/>
        </w:rPr>
        <w:t>IV</w:t>
      </w:r>
      <w:r w:rsidRPr="006B4E05">
        <w:rPr>
          <w:rFonts w:ascii="Palatino Linotype" w:eastAsia="Calibri" w:hAnsi="Palatino Linotype" w:cs="Times New Roman"/>
          <w:b/>
          <w:i/>
        </w:rPr>
        <w:t>. Llevar los registros contables, financieros y administrativos de los ingresos, egresos, e inventarios;</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V. Proporcionar oportunamente al ayuntamiento todos los datos o informes que sean necesarios para la formulación del Presupuesto de Egresos Municipales, vigilando que se ajuste a las disposiciones de esta Ley y otros ordenamientos aplicables;</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VI. Presentar anualmente al ayuntamiento un informe de la situación contable financiera de la Tesorería Municipal;</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 xml:space="preserve">XVI. Glosar oportunamente las cuentas del ayuntamiento; </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XVIII. Expedir copias certificadas de los documentos a su cuidado, por acuerdo expreso del Ayuntamiento y cuando se trate de documentación presentada ante el Órgano Superior de Fiscalización del Estado de México;</w:t>
      </w:r>
    </w:p>
    <w:p w:rsidR="0052282B" w:rsidRPr="006B4E05" w:rsidRDefault="0052282B" w:rsidP="00717F13">
      <w:pPr>
        <w:spacing w:after="0" w:line="240" w:lineRule="auto"/>
        <w:ind w:left="567" w:right="567"/>
        <w:jc w:val="both"/>
        <w:rPr>
          <w:rFonts w:ascii="Palatino Linotype" w:eastAsia="Calibri" w:hAnsi="Palatino Linotype" w:cs="Times New Roman"/>
          <w:i/>
        </w:rPr>
      </w:pPr>
      <w:r w:rsidRPr="006B4E05">
        <w:rPr>
          <w:rFonts w:ascii="Palatino Linotype" w:eastAsia="Calibri" w:hAnsi="Palatino Linotype" w:cs="Times New Roman"/>
          <w:i/>
        </w:rPr>
        <w:t>(…)” (Sic)</w:t>
      </w:r>
    </w:p>
    <w:p w:rsidR="0052282B" w:rsidRPr="006B4E05" w:rsidRDefault="0052282B" w:rsidP="00717F1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rPr>
      </w:pPr>
    </w:p>
    <w:p w:rsidR="0052282B" w:rsidRPr="006B4E05" w:rsidRDefault="0052282B" w:rsidP="00717F13">
      <w:pPr>
        <w:spacing w:after="0" w:line="360" w:lineRule="auto"/>
        <w:ind w:right="49"/>
        <w:contextualSpacing/>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 xml:space="preserve">De lo anterior se advierte que los Ayuntamientos tienen la atribución de administrar libremente su hacienda y controlar la aplicación del presupuesto de egresos aprobado por dicho cuerpo colegiado, </w:t>
      </w:r>
      <w:r w:rsidRPr="006B4E05">
        <w:rPr>
          <w:rFonts w:ascii="Palatino Linotype" w:eastAsia="Times New Roman" w:hAnsi="Palatino Linotype" w:cs="Arial"/>
          <w:b/>
          <w:sz w:val="24"/>
          <w:szCs w:val="24"/>
          <w:lang w:val="es-ES" w:eastAsia="es-ES"/>
        </w:rPr>
        <w:t>siendo atribución del Tesorero Municipal la de llevar los registros contables, financieros y administrativos de los ingresos, egresos e inventarios</w:t>
      </w:r>
      <w:r w:rsidRPr="006B4E05">
        <w:rPr>
          <w:rFonts w:ascii="Palatino Linotype" w:eastAsia="Times New Roman" w:hAnsi="Palatino Linotype" w:cs="Arial"/>
          <w:sz w:val="24"/>
          <w:szCs w:val="24"/>
          <w:lang w:val="es-ES" w:eastAsia="es-ES"/>
        </w:rPr>
        <w:t>.</w:t>
      </w:r>
    </w:p>
    <w:p w:rsidR="0052282B" w:rsidRPr="006B4E05" w:rsidRDefault="0052282B" w:rsidP="00717F13">
      <w:pPr>
        <w:spacing w:after="0" w:line="240" w:lineRule="auto"/>
        <w:rPr>
          <w:rFonts w:ascii="Times New Roman" w:eastAsia="Times New Roman" w:hAnsi="Times New Roman" w:cs="Times New Roman"/>
          <w:sz w:val="24"/>
          <w:szCs w:val="24"/>
          <w:lang w:eastAsia="es-ES"/>
        </w:rPr>
      </w:pPr>
    </w:p>
    <w:p w:rsidR="0052282B" w:rsidRPr="006B4E05" w:rsidRDefault="0052282B" w:rsidP="00717F13">
      <w:pPr>
        <w:spacing w:after="0" w:line="360" w:lineRule="auto"/>
        <w:jc w:val="both"/>
        <w:rPr>
          <w:rFonts w:ascii="Palatino Linotype" w:eastAsia="Calibri" w:hAnsi="Palatino Linotype" w:cs="Arial"/>
          <w:sz w:val="24"/>
          <w:lang w:val="es-ES"/>
        </w:rPr>
      </w:pPr>
      <w:r w:rsidRPr="006B4E05">
        <w:rPr>
          <w:rFonts w:ascii="Palatino Linotype" w:eastAsia="Calibri" w:hAnsi="Palatino Linotype" w:cs="Arial"/>
          <w:sz w:val="24"/>
          <w:lang w:val="es-ES"/>
        </w:rPr>
        <w:t xml:space="preserve">En ese orden de ideas, debemos traer a colación lo establecido en el artículo 32 de la Ley Superior de Fiscalización del Estado de México, que consagra la obligación de los Municipios de rendir de </w:t>
      </w:r>
      <w:r w:rsidRPr="006B4E05">
        <w:rPr>
          <w:rFonts w:ascii="Palatino Linotype" w:eastAsia="Calibri" w:hAnsi="Palatino Linotype" w:cs="Arial"/>
          <w:b/>
          <w:sz w:val="24"/>
          <w:lang w:val="es-ES"/>
        </w:rPr>
        <w:t xml:space="preserve">manera trimestral al Órgano Superior de Fiscalización del </w:t>
      </w:r>
      <w:r w:rsidRPr="006B4E05">
        <w:rPr>
          <w:rFonts w:ascii="Palatino Linotype" w:eastAsia="Calibri" w:hAnsi="Palatino Linotype" w:cs="Arial"/>
          <w:b/>
          <w:sz w:val="24"/>
          <w:lang w:val="es-ES"/>
        </w:rPr>
        <w:lastRenderedPageBreak/>
        <w:t>Estado de México (OSFEM)</w:t>
      </w:r>
      <w:r w:rsidRPr="006B4E05">
        <w:rPr>
          <w:rFonts w:ascii="Palatino Linotype" w:eastAsia="Calibri" w:hAnsi="Palatino Linotype" w:cs="Arial"/>
          <w:sz w:val="24"/>
          <w:lang w:val="es-ES"/>
        </w:rPr>
        <w:t>, los formatos en que obre su cuenta pública. Atentos a ello, el Organismo citado, emitió los formatos Integración del Informe Trimestral de los Sujetos de Fiscalización MUNICIPALES para los Ejercicios 2022 y 2023.</w:t>
      </w:r>
    </w:p>
    <w:p w:rsidR="0052282B" w:rsidRPr="006B4E05" w:rsidRDefault="0052282B" w:rsidP="00717F13">
      <w:pPr>
        <w:spacing w:after="0" w:line="360" w:lineRule="auto"/>
        <w:jc w:val="both"/>
        <w:rPr>
          <w:rFonts w:ascii="Palatino Linotype" w:eastAsia="Calibri" w:hAnsi="Palatino Linotype" w:cs="Arial"/>
          <w:sz w:val="24"/>
          <w:lang w:val="es-ES"/>
        </w:rPr>
      </w:pPr>
    </w:p>
    <w:p w:rsidR="0052282B" w:rsidRPr="006B4E05" w:rsidRDefault="0052282B" w:rsidP="00717F13">
      <w:pPr>
        <w:spacing w:after="0" w:line="360" w:lineRule="auto"/>
        <w:jc w:val="both"/>
        <w:rPr>
          <w:rFonts w:ascii="Palatino Linotype" w:eastAsia="Calibri" w:hAnsi="Palatino Linotype" w:cs="Arial"/>
          <w:sz w:val="24"/>
          <w:lang w:val="es-ES"/>
        </w:rPr>
      </w:pPr>
      <w:r w:rsidRPr="006B4E05">
        <w:rPr>
          <w:rFonts w:ascii="Palatino Linotype" w:eastAsia="Calibri" w:hAnsi="Palatino Linotype" w:cs="Arial"/>
          <w:sz w:val="24"/>
          <w:lang w:val="es-ES"/>
        </w:rPr>
        <w:t>A mayor abundamiento dentro de los Lineamientos para la Integración y Entrega de la Cuenta Pública Municipal 2022, se advierten las consideraciones para la integración y entrega de la cuenta pública Municipal, siendo la información en medio de almacenamiento electrónico, Disco Compacto (CD), así mismo describe que la información de cada uno de los Módulos deberá integrarse en una carpeta de manera independiente, información que resulta del interés del particular, tal y como se advierte en la imagen insertada a continuación:</w:t>
      </w:r>
    </w:p>
    <w:p w:rsidR="0052282B" w:rsidRPr="006B4E05" w:rsidRDefault="0052282B" w:rsidP="00717F13">
      <w:pPr>
        <w:spacing w:after="0" w:line="360" w:lineRule="auto"/>
        <w:jc w:val="both"/>
        <w:rPr>
          <w:rFonts w:ascii="Palatino Linotype" w:eastAsia="Calibri" w:hAnsi="Palatino Linotype" w:cs="Arial"/>
          <w:sz w:val="24"/>
          <w:lang w:val="es-ES"/>
        </w:rPr>
      </w:pPr>
    </w:p>
    <w:p w:rsidR="0052282B" w:rsidRPr="006B4E05" w:rsidRDefault="0052282B" w:rsidP="00717F13">
      <w:pPr>
        <w:spacing w:after="0" w:line="360" w:lineRule="auto"/>
        <w:jc w:val="center"/>
        <w:rPr>
          <w:rFonts w:ascii="Palatino Linotype" w:eastAsia="Calibri" w:hAnsi="Palatino Linotype" w:cs="Arial"/>
          <w:sz w:val="24"/>
          <w:lang w:val="es-ES"/>
        </w:rPr>
      </w:pPr>
      <w:r w:rsidRPr="006B4E05">
        <w:rPr>
          <w:rFonts w:ascii="Calibri" w:eastAsia="Calibri" w:hAnsi="Calibri" w:cs="Times New Roman"/>
          <w:noProof/>
          <w:lang w:eastAsia="es-MX"/>
        </w:rPr>
        <w:drawing>
          <wp:inline distT="0" distB="0" distL="0" distR="0" wp14:anchorId="1B5FDADA" wp14:editId="475B8AD4">
            <wp:extent cx="4959660" cy="2464904"/>
            <wp:effectExtent l="114300" t="95250" r="107950" b="882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777" t="15221" r="3365" b="45146"/>
                    <a:stretch/>
                  </pic:blipFill>
                  <pic:spPr bwMode="auto">
                    <a:xfrm>
                      <a:off x="0" y="0"/>
                      <a:ext cx="5015316" cy="24925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2282B" w:rsidRPr="006B4E05" w:rsidRDefault="0052282B" w:rsidP="00717F13">
      <w:pPr>
        <w:spacing w:after="0" w:line="360" w:lineRule="auto"/>
        <w:jc w:val="both"/>
        <w:rPr>
          <w:rFonts w:ascii="Palatino Linotype" w:eastAsia="Calibri" w:hAnsi="Palatino Linotype" w:cs="Arial"/>
          <w:sz w:val="24"/>
          <w:lang w:val="es-ES"/>
        </w:rPr>
      </w:pPr>
    </w:p>
    <w:p w:rsidR="0052282B" w:rsidRPr="006B4E05" w:rsidRDefault="0052282B" w:rsidP="00717F13">
      <w:pPr>
        <w:spacing w:after="0" w:line="360" w:lineRule="auto"/>
        <w:jc w:val="both"/>
        <w:rPr>
          <w:rFonts w:ascii="Palatino Linotype" w:eastAsia="Calibri" w:hAnsi="Palatino Linotype" w:cs="Arial"/>
          <w:sz w:val="24"/>
          <w:lang w:val="es-ES"/>
        </w:rPr>
      </w:pPr>
      <w:r w:rsidRPr="006B4E05">
        <w:rPr>
          <w:rFonts w:ascii="Palatino Linotype" w:eastAsia="Calibri" w:hAnsi="Palatino Linotype" w:cs="Arial"/>
          <w:sz w:val="24"/>
          <w:lang w:val="es-ES"/>
        </w:rPr>
        <w:t xml:space="preserve">Aunado a lo anterior, para un mejor entendimiento dentro de la página del Órgano Superior de Fiscalización el Estado de México (OSFEM), se encuentran una </w:t>
      </w:r>
      <w:r w:rsidRPr="006B4E05">
        <w:rPr>
          <w:rFonts w:ascii="Palatino Linotype" w:eastAsia="Calibri" w:hAnsi="Palatino Linotype" w:cs="Arial"/>
          <w:sz w:val="24"/>
          <w:lang w:val="es-ES"/>
        </w:rPr>
        <w:lastRenderedPageBreak/>
        <w:t>iconografía, a través de la cual se advierte que cada Módulo contiene submódulo, resultando de relevancia en el caso particular la relativa al Módulo 4, tal y como se aprecia de la imágenes que se insertan a continuación:</w:t>
      </w:r>
    </w:p>
    <w:p w:rsidR="0052282B" w:rsidRPr="006B4E05" w:rsidRDefault="0052282B" w:rsidP="00717F13">
      <w:pPr>
        <w:spacing w:after="0" w:line="360" w:lineRule="auto"/>
        <w:jc w:val="both"/>
        <w:rPr>
          <w:rFonts w:ascii="Palatino Linotype" w:eastAsia="Calibri" w:hAnsi="Palatino Linotype" w:cs="Arial"/>
          <w:sz w:val="24"/>
          <w:lang w:val="es-ES"/>
        </w:rPr>
      </w:pPr>
    </w:p>
    <w:p w:rsidR="0052282B" w:rsidRPr="006B4E05" w:rsidRDefault="0052282B" w:rsidP="00717F13">
      <w:pPr>
        <w:spacing w:after="0" w:line="360" w:lineRule="auto"/>
        <w:jc w:val="center"/>
        <w:rPr>
          <w:rFonts w:ascii="Palatino Linotype" w:eastAsia="Calibri" w:hAnsi="Palatino Linotype" w:cs="Arial"/>
          <w:sz w:val="24"/>
          <w:lang w:val="es-ES"/>
        </w:rPr>
      </w:pPr>
      <w:r w:rsidRPr="006B4E05">
        <w:rPr>
          <w:rFonts w:ascii="Calibri" w:eastAsia="Calibri" w:hAnsi="Calibri" w:cs="Times New Roman"/>
          <w:noProof/>
          <w:lang w:eastAsia="es-MX"/>
        </w:rPr>
        <w:drawing>
          <wp:inline distT="0" distB="0" distL="0" distR="0" wp14:anchorId="1DE9B23F" wp14:editId="2967DC73">
            <wp:extent cx="3959749" cy="2273859"/>
            <wp:effectExtent l="95250" t="95250" r="98425" b="889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914" t="28025" r="2405" b="25341"/>
                    <a:stretch/>
                  </pic:blipFill>
                  <pic:spPr bwMode="auto">
                    <a:xfrm>
                      <a:off x="0" y="0"/>
                      <a:ext cx="3990169" cy="229132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2282B" w:rsidRPr="006B4E05" w:rsidRDefault="0052282B" w:rsidP="00717F13">
      <w:pPr>
        <w:spacing w:after="0" w:line="360" w:lineRule="auto"/>
        <w:jc w:val="center"/>
        <w:rPr>
          <w:rFonts w:ascii="Palatino Linotype" w:eastAsia="Calibri" w:hAnsi="Palatino Linotype" w:cs="Arial"/>
          <w:sz w:val="24"/>
          <w:lang w:val="es-ES"/>
        </w:rPr>
      </w:pPr>
      <w:r w:rsidRPr="006B4E05">
        <w:rPr>
          <w:rFonts w:ascii="Calibri" w:eastAsia="Calibri" w:hAnsi="Calibri" w:cs="Times New Roman"/>
          <w:noProof/>
          <w:lang w:eastAsia="es-MX"/>
        </w:rPr>
        <w:drawing>
          <wp:inline distT="0" distB="0" distL="0" distR="0" wp14:anchorId="7B25CBA6" wp14:editId="7402A6C6">
            <wp:extent cx="4308777" cy="2441050"/>
            <wp:effectExtent l="95250" t="95250" r="92075" b="927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962" t="37209" r="4173" b="17607"/>
                    <a:stretch/>
                  </pic:blipFill>
                  <pic:spPr bwMode="auto">
                    <a:xfrm>
                      <a:off x="0" y="0"/>
                      <a:ext cx="4331049" cy="245366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2282B" w:rsidRPr="006B4E05" w:rsidRDefault="0052282B" w:rsidP="00717F13">
      <w:pPr>
        <w:autoSpaceDE w:val="0"/>
        <w:autoSpaceDN w:val="0"/>
        <w:adjustRightInd w:val="0"/>
        <w:spacing w:after="0" w:line="360" w:lineRule="auto"/>
        <w:jc w:val="both"/>
        <w:rPr>
          <w:rFonts w:ascii="Palatino Linotype" w:eastAsia="Calibri" w:hAnsi="Palatino Linotype" w:cs="Arial"/>
          <w:sz w:val="24"/>
          <w:szCs w:val="24"/>
          <w:lang w:val="es-ES"/>
        </w:rPr>
      </w:pPr>
    </w:p>
    <w:p w:rsidR="0052282B" w:rsidRPr="006B4E05" w:rsidRDefault="0052282B" w:rsidP="00717F13">
      <w:pPr>
        <w:autoSpaceDE w:val="0"/>
        <w:autoSpaceDN w:val="0"/>
        <w:adjustRightInd w:val="0"/>
        <w:spacing w:after="0" w:line="360" w:lineRule="auto"/>
        <w:jc w:val="both"/>
        <w:rPr>
          <w:rFonts w:ascii="Palatino Linotype" w:eastAsia="Calibri" w:hAnsi="Palatino Linotype" w:cs="Arial"/>
          <w:sz w:val="24"/>
          <w:lang w:val="es-ES"/>
        </w:rPr>
      </w:pPr>
      <w:r w:rsidRPr="006B4E05">
        <w:rPr>
          <w:rFonts w:ascii="Palatino Linotype" w:eastAsia="Calibri" w:hAnsi="Palatino Linotype" w:cs="Arial"/>
          <w:sz w:val="24"/>
          <w:szCs w:val="24"/>
          <w:lang w:val="es-ES"/>
        </w:rPr>
        <w:t xml:space="preserve">Con base en las imágenes insertas, podemos concluir que el </w:t>
      </w:r>
      <w:r w:rsidRPr="006B4E05">
        <w:rPr>
          <w:rFonts w:ascii="Palatino Linotype" w:eastAsia="Calibri" w:hAnsi="Palatino Linotype" w:cs="Arial"/>
          <w:b/>
          <w:sz w:val="24"/>
          <w:szCs w:val="24"/>
          <w:lang w:val="es-ES"/>
        </w:rPr>
        <w:t>Sujeto Obligado</w:t>
      </w:r>
      <w:r w:rsidRPr="006B4E05">
        <w:rPr>
          <w:rFonts w:ascii="Palatino Linotype" w:eastAsia="Calibri" w:hAnsi="Palatino Linotype" w:cs="Arial"/>
          <w:sz w:val="24"/>
          <w:szCs w:val="24"/>
          <w:lang w:val="es-ES"/>
        </w:rPr>
        <w:t xml:space="preserve"> al ser sujeto fiscalizado por parte del </w:t>
      </w:r>
      <w:r w:rsidRPr="006B4E05">
        <w:rPr>
          <w:rFonts w:ascii="Palatino Linotype" w:eastAsia="Calibri" w:hAnsi="Palatino Linotype" w:cs="Arial"/>
          <w:sz w:val="24"/>
          <w:lang w:val="es-ES"/>
        </w:rPr>
        <w:t xml:space="preserve">Órgano Superior de Fiscalización del Estado de México </w:t>
      </w:r>
      <w:r w:rsidRPr="006B4E05">
        <w:rPr>
          <w:rFonts w:ascii="Palatino Linotype" w:eastAsia="Calibri" w:hAnsi="Palatino Linotype" w:cs="Arial"/>
          <w:sz w:val="24"/>
          <w:lang w:val="es-ES"/>
        </w:rPr>
        <w:lastRenderedPageBreak/>
        <w:t xml:space="preserve">(OSFEM), debe rendir de manera </w:t>
      </w:r>
      <w:r w:rsidRPr="006B4E05">
        <w:rPr>
          <w:rFonts w:ascii="Palatino Linotype" w:eastAsia="Calibri" w:hAnsi="Palatino Linotype" w:cs="Arial"/>
          <w:b/>
          <w:sz w:val="24"/>
          <w:lang w:val="es-ES"/>
        </w:rPr>
        <w:t>trimestral</w:t>
      </w:r>
      <w:r w:rsidRPr="006B4E05">
        <w:rPr>
          <w:rFonts w:ascii="Palatino Linotype" w:eastAsia="Calibri" w:hAnsi="Palatino Linotype" w:cs="Arial"/>
          <w:sz w:val="24"/>
          <w:lang w:val="es-ES"/>
        </w:rPr>
        <w:t xml:space="preserve"> (dentro de los 20 días hábiles posteriores al término del trimestre que se informa) los formatos que permitan eficaz y eficientemente su fiscalización. </w:t>
      </w:r>
    </w:p>
    <w:p w:rsidR="0052282B" w:rsidRPr="006B4E05" w:rsidRDefault="0052282B" w:rsidP="00717F13">
      <w:pPr>
        <w:spacing w:after="0" w:line="360" w:lineRule="auto"/>
        <w:contextualSpacing/>
        <w:jc w:val="both"/>
        <w:rPr>
          <w:rFonts w:ascii="Palatino Linotype" w:eastAsia="Times New Roman" w:hAnsi="Palatino Linotype" w:cs="Arial"/>
          <w:bCs/>
          <w:color w:val="000000"/>
          <w:sz w:val="24"/>
          <w:szCs w:val="24"/>
          <w:lang w:val="es-ES" w:eastAsia="es-ES"/>
        </w:rPr>
      </w:pPr>
    </w:p>
    <w:p w:rsidR="0052282B" w:rsidRPr="006B4E05" w:rsidRDefault="0052282B" w:rsidP="00717F13">
      <w:pPr>
        <w:spacing w:after="0" w:line="360" w:lineRule="auto"/>
        <w:contextualSpacing/>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Por otro lado, los Lineamientos de Control Financiero y Administrativo para las Entidades Fiscalizables Municipales del Estado de México, en su numeral 4, establece en su literalidad:</w:t>
      </w:r>
    </w:p>
    <w:p w:rsidR="0052282B" w:rsidRPr="006B4E05" w:rsidRDefault="0052282B" w:rsidP="00717F13">
      <w:pPr>
        <w:spacing w:after="0" w:line="240" w:lineRule="auto"/>
        <w:ind w:right="567"/>
        <w:jc w:val="both"/>
        <w:rPr>
          <w:rFonts w:ascii="Palatino Linotype" w:eastAsia="Times New Roman" w:hAnsi="Palatino Linotype" w:cs="Arial"/>
          <w:bCs/>
          <w:color w:val="000000"/>
          <w:sz w:val="24"/>
          <w:szCs w:val="24"/>
          <w:lang w:val="es-ES" w:eastAsia="es-ES"/>
        </w:rPr>
      </w:pP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w:t>
      </w:r>
      <w:r w:rsidRPr="006B4E05">
        <w:rPr>
          <w:rFonts w:ascii="Palatino Linotype" w:eastAsia="Calibri" w:hAnsi="Palatino Linotype" w:cs="Arial"/>
          <w:b/>
          <w:i/>
        </w:rPr>
        <w:t>CUARTO</w:t>
      </w:r>
      <w:r w:rsidRPr="006B4E05">
        <w:rPr>
          <w:rFonts w:ascii="Palatino Linotype" w:eastAsia="Calibri" w:hAnsi="Palatino Linotype" w:cs="Arial"/>
          <w:i/>
        </w:rPr>
        <w:t>: Son sujetos de los presentes Lineamientos:</w:t>
      </w: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I. En los Municipios:</w:t>
      </w: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a) Presidente;</w:t>
      </w: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b) Síndico (s);</w:t>
      </w: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c) Regidores;</w:t>
      </w: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d) Secretario del ayuntamiento;</w:t>
      </w: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 xml:space="preserve">e) </w:t>
      </w:r>
      <w:r w:rsidRPr="006B4E05">
        <w:rPr>
          <w:rFonts w:ascii="Palatino Linotype" w:eastAsia="Calibri" w:hAnsi="Palatino Linotype" w:cs="Arial"/>
          <w:b/>
          <w:i/>
          <w:u w:val="single"/>
        </w:rPr>
        <w:t>Tesorero o equivalente</w:t>
      </w:r>
      <w:r w:rsidRPr="006B4E05">
        <w:rPr>
          <w:rFonts w:ascii="Palatino Linotype" w:eastAsia="Calibri" w:hAnsi="Palatino Linotype" w:cs="Arial"/>
          <w:i/>
        </w:rPr>
        <w:t>;</w:t>
      </w: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f) Director de administración o su equivalente;</w:t>
      </w: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g) Director de obras públicas; y</w:t>
      </w:r>
    </w:p>
    <w:p w:rsidR="0052282B" w:rsidRPr="006B4E05" w:rsidRDefault="0052282B" w:rsidP="00717F13">
      <w:pPr>
        <w:widowControl w:val="0"/>
        <w:autoSpaceDE w:val="0"/>
        <w:autoSpaceDN w:val="0"/>
        <w:adjustRightInd w:val="0"/>
        <w:spacing w:after="0" w:line="240" w:lineRule="auto"/>
        <w:ind w:left="567" w:right="567"/>
        <w:jc w:val="both"/>
        <w:rPr>
          <w:rFonts w:ascii="Palatino Linotype" w:eastAsia="Calibri" w:hAnsi="Palatino Linotype" w:cs="Arial"/>
          <w:i/>
        </w:rPr>
      </w:pPr>
      <w:r w:rsidRPr="006B4E05">
        <w:rPr>
          <w:rFonts w:ascii="Palatino Linotype" w:eastAsia="Calibri" w:hAnsi="Palatino Linotype" w:cs="Arial"/>
          <w:i/>
        </w:rPr>
        <w:t>h) Titular del órgano de control interno.</w:t>
      </w:r>
      <w:r w:rsidRPr="006B4E05">
        <w:rPr>
          <w:rFonts w:ascii="Palatino Linotype" w:eastAsia="Calibri" w:hAnsi="Palatino Linotype" w:cs="Times New Roman"/>
          <w:i/>
        </w:rPr>
        <w:t xml:space="preserve">” </w:t>
      </w:r>
      <w:r w:rsidRPr="006B4E05">
        <w:rPr>
          <w:rFonts w:ascii="Palatino Linotype" w:eastAsia="Calibri" w:hAnsi="Palatino Linotype" w:cs="Arial"/>
          <w:i/>
        </w:rPr>
        <w:t>(Sic)</w:t>
      </w:r>
    </w:p>
    <w:p w:rsidR="0052282B" w:rsidRPr="006B4E05" w:rsidRDefault="0052282B" w:rsidP="00717F13">
      <w:pPr>
        <w:widowControl w:val="0"/>
        <w:autoSpaceDE w:val="0"/>
        <w:autoSpaceDN w:val="0"/>
        <w:adjustRightInd w:val="0"/>
        <w:spacing w:after="0" w:line="360" w:lineRule="auto"/>
        <w:ind w:right="49"/>
        <w:jc w:val="both"/>
        <w:rPr>
          <w:rFonts w:ascii="Palatino Linotype" w:eastAsia="Calibri" w:hAnsi="Palatino Linotype" w:cs="Arial"/>
        </w:rPr>
      </w:pPr>
    </w:p>
    <w:p w:rsidR="0052282B" w:rsidRPr="006B4E05" w:rsidRDefault="0052282B" w:rsidP="00717F13">
      <w:pPr>
        <w:spacing w:after="0" w:line="360" w:lineRule="auto"/>
        <w:jc w:val="both"/>
        <w:rPr>
          <w:rFonts w:ascii="Palatino Linotype" w:eastAsia="Calibri" w:hAnsi="Palatino Linotype" w:cs="Tahoma"/>
          <w:sz w:val="24"/>
          <w:szCs w:val="24"/>
        </w:rPr>
      </w:pPr>
      <w:r w:rsidRPr="006B4E05">
        <w:rPr>
          <w:rFonts w:ascii="Palatino Linotype" w:eastAsia="Calibri" w:hAnsi="Palatino Linotype" w:cs="Tahoma"/>
          <w:sz w:val="24"/>
          <w:szCs w:val="24"/>
        </w:rPr>
        <w:t xml:space="preserve">Atento a lo anterior, resulta claro que existe fuente obligacional que constriñe al </w:t>
      </w:r>
      <w:r w:rsidRPr="006B4E05">
        <w:rPr>
          <w:rFonts w:ascii="Palatino Linotype" w:eastAsia="Calibri" w:hAnsi="Palatino Linotype" w:cs="Tahoma"/>
          <w:b/>
          <w:sz w:val="24"/>
          <w:szCs w:val="24"/>
        </w:rPr>
        <w:t>Sujeto Obligado</w:t>
      </w:r>
      <w:r w:rsidRPr="006B4E05">
        <w:rPr>
          <w:rFonts w:ascii="Palatino Linotype" w:eastAsia="Calibri" w:hAnsi="Palatino Linotype" w:cs="Tahoma"/>
          <w:sz w:val="24"/>
          <w:szCs w:val="24"/>
        </w:rPr>
        <w:t xml:space="preserve"> a generar administrar y poseer la información interés del Particular, en consecuencia, la información solicitada; debe obrar en los archivos del </w:t>
      </w:r>
      <w:r w:rsidRPr="006B4E05">
        <w:rPr>
          <w:rFonts w:ascii="Palatino Linotype" w:eastAsia="Calibri" w:hAnsi="Palatino Linotype" w:cs="Tahoma"/>
          <w:b/>
          <w:sz w:val="24"/>
          <w:szCs w:val="24"/>
        </w:rPr>
        <w:t>Sujeto Obligado</w:t>
      </w:r>
      <w:r w:rsidRPr="006B4E05">
        <w:rPr>
          <w:rFonts w:ascii="Palatino Linotype" w:eastAsia="Calibri" w:hAnsi="Palatino Linotype" w:cs="Tahoma"/>
          <w:sz w:val="24"/>
          <w:szCs w:val="24"/>
        </w:rPr>
        <w:t xml:space="preserve">. </w:t>
      </w:r>
    </w:p>
    <w:p w:rsidR="0052282B" w:rsidRPr="006B4E05" w:rsidRDefault="0052282B" w:rsidP="00717F13">
      <w:pPr>
        <w:spacing w:after="0" w:line="360" w:lineRule="auto"/>
        <w:ind w:right="141"/>
        <w:jc w:val="both"/>
        <w:rPr>
          <w:rFonts w:ascii="Palatino Linotype" w:eastAsia="Calibri" w:hAnsi="Palatino Linotype" w:cs="Tahoma"/>
          <w:sz w:val="24"/>
          <w:szCs w:val="24"/>
        </w:rPr>
      </w:pPr>
    </w:p>
    <w:p w:rsidR="0052282B" w:rsidRPr="006B4E05" w:rsidRDefault="0052282B" w:rsidP="00717F13">
      <w:pPr>
        <w:spacing w:after="0" w:line="360" w:lineRule="auto"/>
        <w:ind w:right="141"/>
        <w:jc w:val="both"/>
        <w:rPr>
          <w:rFonts w:ascii="Palatino Linotype" w:eastAsia="Calibri" w:hAnsi="Palatino Linotype" w:cs="Tahoma"/>
          <w:sz w:val="24"/>
          <w:szCs w:val="24"/>
        </w:rPr>
      </w:pPr>
      <w:r w:rsidRPr="006B4E05">
        <w:rPr>
          <w:rFonts w:ascii="Palatino Linotype" w:eastAsia="Calibri" w:hAnsi="Palatino Linotype" w:cs="Tahoma"/>
          <w:sz w:val="24"/>
          <w:szCs w:val="24"/>
        </w:rPr>
        <w:t>En este sentido, de acuerdo con la naturaleza de la información solicitada se concluye que esta es de interés general y de alcance público, puesto que los particulares tienen derecho a saber los gastos realizados por los Sujetos Obligados, esto es, su acceso permite transparentar las erogaciones del servicio público.</w:t>
      </w:r>
    </w:p>
    <w:p w:rsidR="00263724" w:rsidRPr="006B4E05" w:rsidRDefault="00263724" w:rsidP="00717F13">
      <w:pPr>
        <w:spacing w:after="0" w:line="360" w:lineRule="auto"/>
        <w:jc w:val="both"/>
        <w:rPr>
          <w:rFonts w:ascii="Palatino Linotype" w:hAnsi="Palatino Linotype" w:cs="Arial"/>
          <w:sz w:val="24"/>
          <w:szCs w:val="24"/>
        </w:rPr>
      </w:pPr>
    </w:p>
    <w:p w:rsidR="00263724"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lastRenderedPageBreak/>
        <w:t xml:space="preserve">En cuanto al </w:t>
      </w:r>
      <w:r w:rsidRPr="006B4E05">
        <w:rPr>
          <w:rFonts w:ascii="Palatino Linotype" w:hAnsi="Palatino Linotype" w:cs="Arial"/>
          <w:b/>
          <w:sz w:val="24"/>
          <w:szCs w:val="24"/>
        </w:rPr>
        <w:t>cambio de modalidad</w:t>
      </w:r>
      <w:r w:rsidRPr="006B4E05">
        <w:rPr>
          <w:rFonts w:ascii="Palatino Linotype" w:hAnsi="Palatino Linotype" w:cs="Arial"/>
          <w:sz w:val="24"/>
          <w:szCs w:val="24"/>
        </w:rPr>
        <w:t xml:space="preserve"> propuesto por parte del Sujeto Obligado, es de destacar que la información fue requerida a través del SAIMEX; sin embargo, el Sujeto Obligado en sus respuestas, informó que se ponía a disposición del particular en la modalidad de “</w:t>
      </w:r>
      <w:r w:rsidRPr="006B4E05">
        <w:rPr>
          <w:rFonts w:ascii="Palatino Linotype" w:hAnsi="Palatino Linotype" w:cs="Arial"/>
          <w:i/>
          <w:sz w:val="24"/>
          <w:szCs w:val="24"/>
        </w:rPr>
        <w:t>Consulta Directa</w:t>
      </w:r>
      <w:r w:rsidRPr="006B4E05">
        <w:rPr>
          <w:rFonts w:ascii="Palatino Linotype" w:hAnsi="Palatino Linotype" w:cs="Arial"/>
          <w:sz w:val="24"/>
          <w:szCs w:val="24"/>
        </w:rPr>
        <w:t>”, los días 26 y 27 de junio de 2023, en la oficina de la Tesorería Municipal, informando el horario y nombre del servidor público habilitado que la atendería, asimismo que pudiera hacerse entrega en medio magnético si aporta los medios para ello, sin embargo, fue omiso en informar si la información estaría disponible durante un periodo de 60 días hábiles posteriores a la fecha señalada para la entrega de la información a fin de que, el particular pueda acudir en días y horas hábiles, en la fecha que a sus intereses convenga.</w:t>
      </w:r>
    </w:p>
    <w:p w:rsidR="00263724" w:rsidRPr="006B4E05" w:rsidRDefault="00263724"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De lo anterior, se advierte que el </w:t>
      </w:r>
      <w:r w:rsidRPr="006B4E05">
        <w:rPr>
          <w:rFonts w:ascii="Palatino Linotype" w:hAnsi="Palatino Linotype" w:cs="Arial"/>
          <w:b/>
          <w:sz w:val="24"/>
          <w:szCs w:val="24"/>
        </w:rPr>
        <w:t>Sujeto Obligado</w:t>
      </w:r>
      <w:r w:rsidRPr="006B4E05">
        <w:rPr>
          <w:rFonts w:ascii="Palatino Linotype" w:hAnsi="Palatino Linotype" w:cs="Arial"/>
          <w:sz w:val="24"/>
          <w:szCs w:val="24"/>
        </w:rPr>
        <w:t xml:space="preserve"> manifestó un caso de imposibilidad técnica, humana y administrativa, para determinar cambiar la modalidad de entrega, sin embargo, </w:t>
      </w:r>
      <w:r w:rsidRPr="006B4E05">
        <w:rPr>
          <w:rFonts w:ascii="Palatino Linotype" w:hAnsi="Palatino Linotype" w:cs="Arial"/>
          <w:sz w:val="24"/>
          <w:szCs w:val="24"/>
          <w:u w:val="single"/>
        </w:rPr>
        <w:t>de la información remitida en respuesta y en informe justificado, no se acreditó que la información solicitada excediera las capacidades tanto administrativas respecto de su unidad como técnicas</w:t>
      </w:r>
      <w:r w:rsidRPr="006B4E05">
        <w:rPr>
          <w:rFonts w:ascii="Palatino Linotype" w:hAnsi="Palatino Linotype" w:cs="Arial"/>
          <w:sz w:val="24"/>
          <w:szCs w:val="24"/>
        </w:rPr>
        <w:t>, en lo relativo al sistema electrónico (SAIMEX), al cual se debe cargar dicha información para ser entregada.</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Por lo tanto, la actuación del </w:t>
      </w:r>
      <w:r w:rsidRPr="006B4E05">
        <w:rPr>
          <w:rFonts w:ascii="Palatino Linotype" w:hAnsi="Palatino Linotype" w:cs="Arial"/>
          <w:b/>
          <w:sz w:val="24"/>
          <w:szCs w:val="24"/>
        </w:rPr>
        <w:t>Sujeto Obligado</w:t>
      </w:r>
      <w:r w:rsidRPr="006B4E05">
        <w:rPr>
          <w:rFonts w:ascii="Palatino Linotype" w:hAnsi="Palatino Linotype" w:cs="Arial"/>
          <w:sz w:val="24"/>
          <w:szCs w:val="24"/>
        </w:rPr>
        <w:t xml:space="preserve"> constituye una afectación al derecho humano de acceso a la información pública del particular, toda vez que pretendió cambiar la modalidad de entrega de la información; de esta forma, solamente intenta realizar el cambio de modalidad ya que como se ha dicho, el particular mencionó que la manera de entrega de la información sería a través del SAIMEX, adicionalmente, en la actualidad existen medios electrónicos que facilita la entrega de información, que a </w:t>
      </w:r>
      <w:r w:rsidRPr="006B4E05">
        <w:rPr>
          <w:rFonts w:ascii="Palatino Linotype" w:hAnsi="Palatino Linotype" w:cs="Arial"/>
          <w:sz w:val="24"/>
          <w:szCs w:val="24"/>
        </w:rPr>
        <w:lastRenderedPageBreak/>
        <w:t>decir de éste Órgano Garante, el cambio de modalidad no es procedente, en virtud de lo establecido por el artículo 164, de la Ley de Transparencia y Acceso a la Información Pública del Estado de México y Municipios que contempla lo siguiente:</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r w:rsidRPr="006B4E05">
        <w:rPr>
          <w:rFonts w:ascii="Palatino Linotype" w:hAnsi="Palatino Linotype" w:cs="Arial"/>
          <w:b/>
          <w:i/>
          <w:szCs w:val="24"/>
        </w:rPr>
        <w:t xml:space="preserve">Artículo 164. </w:t>
      </w:r>
      <w:r w:rsidRPr="006B4E05">
        <w:rPr>
          <w:rFonts w:ascii="Palatino Linotype" w:hAnsi="Palatino Linotype" w:cs="Arial"/>
          <w:i/>
          <w:szCs w:val="24"/>
        </w:rPr>
        <w:t xml:space="preserve">El acceso se dará en la modalidad de entrega y, en su caso, de envío elegidos por el solicitante. Cuando la información no pueda entregarse o enviarse en la modalidad solicitada, el sujeto obligado deberá ofrecer otra u otras modalidades de entrega. </w:t>
      </w: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En cualquier caso, se deberá fundar y motivar la necesidad de ofrecer otras modalidades.”</w:t>
      </w:r>
    </w:p>
    <w:p w:rsidR="00C31F31" w:rsidRPr="006B4E05" w:rsidRDefault="00C31F31" w:rsidP="00717F13">
      <w:pPr>
        <w:spacing w:after="0" w:line="240" w:lineRule="auto"/>
        <w:ind w:left="567" w:right="567"/>
        <w:jc w:val="both"/>
        <w:rPr>
          <w:rFonts w:ascii="Palatino Linotype" w:hAnsi="Palatino Linotype" w:cs="Arial"/>
          <w:i/>
          <w:szCs w:val="24"/>
        </w:rPr>
      </w:pPr>
    </w:p>
    <w:p w:rsidR="00C31F31" w:rsidRPr="006B4E05" w:rsidRDefault="00C31F31" w:rsidP="00717F13">
      <w:pPr>
        <w:spacing w:after="0" w:line="240" w:lineRule="auto"/>
        <w:ind w:left="567" w:right="567"/>
        <w:jc w:val="right"/>
        <w:rPr>
          <w:rFonts w:ascii="Palatino Linotype" w:hAnsi="Palatino Linotype" w:cs="Arial"/>
          <w:szCs w:val="24"/>
        </w:rPr>
      </w:pPr>
      <w:r w:rsidRPr="006B4E05">
        <w:rPr>
          <w:rFonts w:ascii="Palatino Linotype" w:hAnsi="Palatino Linotype" w:cs="Arial"/>
          <w:szCs w:val="24"/>
        </w:rPr>
        <w:t xml:space="preserve">[Énfasis añadido] </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Sujeto Obligado </w:t>
      </w:r>
      <w:r w:rsidRPr="006B4E05">
        <w:rPr>
          <w:rFonts w:ascii="Palatino Linotype" w:hAnsi="Palatino Linotype" w:cs="Arial"/>
          <w:b/>
          <w:sz w:val="24"/>
          <w:szCs w:val="24"/>
        </w:rPr>
        <w:t>podrá garantizar la entrega a través de cualquier otro medio, siempre y cuando funde y motive la razón para hacerlo</w:t>
      </w:r>
      <w:r w:rsidRPr="006B4E05">
        <w:rPr>
          <w:rFonts w:ascii="Palatino Linotype" w:hAnsi="Palatino Linotype" w:cs="Arial"/>
          <w:sz w:val="24"/>
          <w:szCs w:val="24"/>
        </w:rPr>
        <w:t xml:space="preserve">. </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Han sido vastos los estudios doctrinarios relativos a estos derechos fundamentales y al principio de legalidad en ellos contenidos; como ejemplo, el procesalista José Ovalle Fabela, en su obra “Garantías Constitucionales del Proceso”, refiere que “</w:t>
      </w:r>
      <w:r w:rsidRPr="006B4E05">
        <w:rPr>
          <w:rFonts w:ascii="Palatino Linotype" w:hAnsi="Palatino Linotype" w:cs="Arial"/>
          <w:i/>
          <w:sz w:val="24"/>
          <w:szCs w:val="24"/>
        </w:rPr>
        <w:t xml:space="preserve">...la garantía de fundamentación impone a las autoridades el deber de precisar las disposiciones jurídicas que </w:t>
      </w:r>
      <w:r w:rsidRPr="006B4E05">
        <w:rPr>
          <w:rFonts w:ascii="Palatino Linotype" w:hAnsi="Palatino Linotype" w:cs="Arial"/>
          <w:i/>
          <w:sz w:val="24"/>
          <w:szCs w:val="24"/>
        </w:rPr>
        <w:lastRenderedPageBreak/>
        <w:t xml:space="preserve">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Por su parte, el intérprete judicial del país ha establecido una jurisprudencia respecto a qué debe entenderse por fundamentación y motivación, en los siguientes términos:</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r w:rsidRPr="006B4E05">
        <w:rPr>
          <w:rFonts w:ascii="Palatino Linotype" w:hAnsi="Palatino Linotype" w:cs="Arial"/>
          <w:b/>
          <w:i/>
          <w:szCs w:val="24"/>
        </w:rPr>
        <w:t>FUNDAMENTACIÓN Y MOTIVACIÓN</w:t>
      </w:r>
      <w:r w:rsidRPr="006B4E05">
        <w:rPr>
          <w:rFonts w:ascii="Palatino Linotype" w:hAnsi="Palatino Linotype" w:cs="Arial"/>
          <w:i/>
          <w:szCs w:val="24"/>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SEGUNDO TRIBUNAL COLEGIADO DEL SEXTO CIRCUITO.</w:t>
      </w: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Amparo directo 194/88. Bufete Industrial Construcciones, S.A. de C.V. 28 de junio de 1988. Unanimidad de votos. Ponente: Gustavo Calvillo Rangel. Secretario: Jorge Alberto González Álvarez.</w:t>
      </w: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Revisión fiscal 103/88. Instituto Mexicano del Seguro Social. 18 de octubre de 1988. Unanimidad de votos. Ponente: Arnoldo Nájera Virgen. Secretario: Alejandro Esponda Rincón.</w:t>
      </w: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Amparo en revisión 333/88. Adilia Romero. 26 de octubre de 1988. Unanimidad de votos. Ponente: Arnoldo Nájera Virgen. Secretario: Enrique Crispín Campos Ramírez.</w:t>
      </w: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Amparo en revisión 597/95. Emilio Maurer Bretón. 15 de noviembre de 1995. Unanimidad de votos. Ponente: Clementina Ramírez Moguel Goyzueta. Secretario: Gonzalo Carrera Molina.</w:t>
      </w: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Amparo directo 7/96. Pedro Vicente López Miro. 21 de febrero de 1996. Unanimidad de votos. Ponente: María Eugenia Estela Martínez Cardiel. Secretario: Enrique Baigts Muñoz.”</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En este sentido, de las constancias que obran en los presentes recursos de revisión, se advierte que la particular al momento de formular su solicitud de información, en el formato previamente establecido para tal efecto, señaló como modalidad de entrega a través del Sistema de Acceso a la Información Mexiquense (SAIMEX).</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Por lo que el cambio de modalidad que pretendió hacer el </w:t>
      </w:r>
      <w:r w:rsidRPr="006B4E05">
        <w:rPr>
          <w:rFonts w:ascii="Palatino Linotype" w:hAnsi="Palatino Linotype" w:cs="Arial"/>
          <w:b/>
          <w:sz w:val="24"/>
          <w:szCs w:val="24"/>
        </w:rPr>
        <w:t>Sujeto Obligado</w:t>
      </w:r>
      <w:r w:rsidRPr="006B4E05">
        <w:rPr>
          <w:rFonts w:ascii="Palatino Linotype" w:hAnsi="Palatino Linotype" w:cs="Arial"/>
          <w:sz w:val="24"/>
          <w:szCs w:val="24"/>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Ahora bien, la ley de la materia señala en su artículo 158, los casos en que de manera excepcional se puede proceder al cambio de modalidad: </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w:t>
      </w:r>
      <w:r w:rsidRPr="006B4E05">
        <w:rPr>
          <w:rFonts w:ascii="Palatino Linotype" w:hAnsi="Palatino Linotype" w:cs="Arial"/>
          <w:b/>
          <w:i/>
          <w:szCs w:val="24"/>
        </w:rPr>
        <w:t>Artículo 158.</w:t>
      </w:r>
      <w:r w:rsidRPr="006B4E05">
        <w:rPr>
          <w:rFonts w:ascii="Palatino Linotype" w:hAnsi="Palatino Linotype" w:cs="Arial"/>
          <w:i/>
          <w:szCs w:val="24"/>
        </w:rPr>
        <w:t xml:space="preserve"> De manera excepcional, cuando </w:t>
      </w:r>
      <w:r w:rsidRPr="006B4E05">
        <w:rPr>
          <w:rFonts w:ascii="Palatino Linotype" w:hAnsi="Palatino Linotype" w:cs="Arial"/>
          <w:i/>
          <w:szCs w:val="24"/>
          <w:u w:val="single"/>
        </w:rPr>
        <w:t>de forma fundada y motivada</w:t>
      </w:r>
      <w:r w:rsidRPr="006B4E05">
        <w:rPr>
          <w:rFonts w:ascii="Palatino Linotype" w:hAnsi="Palatino Linotype" w:cs="Arial"/>
          <w:i/>
          <w:szCs w:val="24"/>
        </w:rPr>
        <w:t xml:space="preserve"> así lo determine el sujeto obligado, en aquellos casos en que la información solicitada que ya se </w:t>
      </w:r>
      <w:r w:rsidRPr="006B4E05">
        <w:rPr>
          <w:rFonts w:ascii="Palatino Linotype" w:hAnsi="Palatino Linotype" w:cs="Arial"/>
          <w:i/>
          <w:szCs w:val="24"/>
        </w:rPr>
        <w:lastRenderedPageBreak/>
        <w:t>encuentre en su posesión implique análisis, estudio o procesamiento de documentos cuya entrega o reproducción sobrepase las</w:t>
      </w:r>
      <w:r w:rsidRPr="006B4E05">
        <w:rPr>
          <w:rFonts w:ascii="Palatino Linotype" w:hAnsi="Palatino Linotype" w:cs="Arial"/>
          <w:i/>
          <w:szCs w:val="24"/>
          <w:u w:val="single"/>
        </w:rPr>
        <w:t xml:space="preserve"> capacidades técnicas administrativas y humanas del sujeto obligado </w:t>
      </w:r>
      <w:r w:rsidRPr="006B4E05">
        <w:rPr>
          <w:rFonts w:ascii="Palatino Linotype" w:hAnsi="Palatino Linotype" w:cs="Arial"/>
          <w:i/>
          <w:szCs w:val="24"/>
        </w:rPr>
        <w:t>para cumplir con la solicitud, en los plazos establecidos para dichos efectos, se podrá poner a disposición del solicitante los documentos en consulta directa, salvo la información clasificada.</w:t>
      </w:r>
    </w:p>
    <w:p w:rsidR="00C31F31" w:rsidRPr="006B4E05" w:rsidRDefault="00C31F31" w:rsidP="00717F13">
      <w:pPr>
        <w:spacing w:after="0" w:line="240" w:lineRule="auto"/>
        <w:ind w:left="567" w:right="567"/>
        <w:jc w:val="both"/>
        <w:rPr>
          <w:rFonts w:ascii="Palatino Linotype" w:hAnsi="Palatino Linotype" w:cs="Arial"/>
          <w:i/>
          <w:szCs w:val="24"/>
        </w:rPr>
      </w:pPr>
      <w:r w:rsidRPr="006B4E05">
        <w:rPr>
          <w:rFonts w:ascii="Palatino Linotype" w:hAnsi="Palatino Linotype" w:cs="Arial"/>
          <w:i/>
          <w:szCs w:val="24"/>
        </w:rPr>
        <w:t>En todo caso, se facilitará su copia simple o certificada, así como su reproducción por cualquier medio disponible en las instalaciones del sujeto obligado o que, en su caso, aporte el solicitante.”</w:t>
      </w:r>
    </w:p>
    <w:p w:rsidR="00717F13" w:rsidRPr="006B4E05" w:rsidRDefault="00717F13"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De lo anterior se desprende que, el </w:t>
      </w:r>
      <w:r w:rsidRPr="006B4E05">
        <w:rPr>
          <w:rFonts w:ascii="Palatino Linotype" w:hAnsi="Palatino Linotype" w:cs="Arial"/>
          <w:b/>
          <w:sz w:val="24"/>
          <w:szCs w:val="24"/>
        </w:rPr>
        <w:t>Sujeto Obligado</w:t>
      </w:r>
      <w:r w:rsidRPr="006B4E05">
        <w:rPr>
          <w:rFonts w:ascii="Palatino Linotype" w:hAnsi="Palatino Linotype" w:cs="Arial"/>
          <w:sz w:val="24"/>
          <w:szCs w:val="24"/>
        </w:rPr>
        <w:t xml:space="preserve"> no procedió al cambio de modalidad de manera fundada y motivada, y menos aún cambió la vía a consulta directa, que está fuera de la legalidad que establece la ley de la materia y es por ello, que en el presente asunto no se justifica el cambio de modalidad, y con el objeto de reparar la afectación al derecho humano de acceso a la información tutelado por este Órgano Garante.</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Sobre lo anterior, es de señalar que el Órgano Garante Nacional, a través de diversas resoluciones de los Recursos de Inconformidad, entre las cuales se encuentran el </w:t>
      </w:r>
      <w:r w:rsidRPr="006B4E05">
        <w:rPr>
          <w:rFonts w:ascii="Palatino Linotype" w:hAnsi="Palatino Linotype" w:cs="Arial"/>
          <w:b/>
          <w:sz w:val="24"/>
          <w:szCs w:val="24"/>
        </w:rPr>
        <w:t>RIA 136/20, RIA 140/20, RIA 153/20, RIA 237/20, RIA 257/20, RIA 258/20</w:t>
      </w:r>
      <w:r w:rsidRPr="006B4E05">
        <w:rPr>
          <w:rFonts w:ascii="Palatino Linotype" w:hAnsi="Palatino Linotype" w:cs="Arial"/>
          <w:sz w:val="24"/>
          <w:szCs w:val="24"/>
        </w:rPr>
        <w:t xml:space="preserve">,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Además, precisan que no se debe ceñir el cambio de modalidad, directamente a consulta directa, sino que los sujetos obligados, deben de buscar la posibilidad de </w:t>
      </w:r>
      <w:r w:rsidRPr="006B4E05">
        <w:rPr>
          <w:rFonts w:ascii="Palatino Linotype" w:hAnsi="Palatino Linotype" w:cs="Arial"/>
          <w:sz w:val="24"/>
          <w:szCs w:val="24"/>
        </w:rPr>
        <w:lastRenderedPageBreak/>
        <w:t>proporcionarla en las otras formas que establecen en la Ley, ya sean electrónicas o físicas.</w:t>
      </w:r>
    </w:p>
    <w:p w:rsidR="00C31F31" w:rsidRPr="006B4E05" w:rsidRDefault="00C31F31" w:rsidP="00717F13">
      <w:pPr>
        <w:spacing w:after="0" w:line="360" w:lineRule="auto"/>
        <w:jc w:val="both"/>
        <w:rPr>
          <w:rFonts w:ascii="Palatino Linotype" w:hAnsi="Palatino Linotype" w:cs="Arial"/>
          <w:sz w:val="24"/>
          <w:szCs w:val="24"/>
        </w:rPr>
      </w:pPr>
    </w:p>
    <w:p w:rsidR="00C31F31"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De lo anterior, se desprende que, el Sujeto Obligado no procedió al cambio de modalidad de manera fundada y motivada, y además que el cambio de vía a </w:t>
      </w:r>
      <w:r w:rsidRPr="006B4E05">
        <w:rPr>
          <w:rFonts w:ascii="Palatino Linotype" w:hAnsi="Palatino Linotype" w:cs="Arial"/>
          <w:b/>
          <w:i/>
          <w:sz w:val="24"/>
          <w:szCs w:val="24"/>
        </w:rPr>
        <w:t>consulta directa</w:t>
      </w:r>
      <w:r w:rsidRPr="006B4E05">
        <w:rPr>
          <w:rFonts w:ascii="Palatino Linotype" w:hAnsi="Palatino Linotype" w:cs="Arial"/>
          <w:sz w:val="24"/>
          <w:szCs w:val="24"/>
        </w:rPr>
        <w:t xml:space="preserve">,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 la información solicitada por el ahora </w:t>
      </w:r>
      <w:r w:rsidRPr="006B4E05">
        <w:rPr>
          <w:rFonts w:ascii="Palatino Linotype" w:hAnsi="Palatino Linotype" w:cs="Arial"/>
          <w:b/>
          <w:sz w:val="24"/>
          <w:szCs w:val="24"/>
        </w:rPr>
        <w:t>Recurrente</w:t>
      </w:r>
      <w:r w:rsidRPr="006B4E05">
        <w:rPr>
          <w:rFonts w:ascii="Palatino Linotype" w:hAnsi="Palatino Linotype" w:cs="Arial"/>
          <w:sz w:val="24"/>
          <w:szCs w:val="24"/>
        </w:rPr>
        <w:t>.</w:t>
      </w:r>
    </w:p>
    <w:p w:rsidR="00C31F31" w:rsidRPr="006B4E05" w:rsidRDefault="00C31F31" w:rsidP="00717F13">
      <w:pPr>
        <w:spacing w:after="0" w:line="360" w:lineRule="auto"/>
        <w:jc w:val="both"/>
        <w:rPr>
          <w:rFonts w:ascii="Palatino Linotype" w:hAnsi="Palatino Linotype" w:cs="Arial"/>
          <w:sz w:val="24"/>
          <w:szCs w:val="24"/>
        </w:rPr>
      </w:pPr>
    </w:p>
    <w:p w:rsidR="00F64D73" w:rsidRPr="006B4E05" w:rsidRDefault="00C31F31"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 xml:space="preserve">En virtud de que, mediante respuesta a la solicitud de información, el </w:t>
      </w:r>
      <w:r w:rsidRPr="006B4E05">
        <w:rPr>
          <w:rFonts w:ascii="Palatino Linotype" w:hAnsi="Palatino Linotype" w:cs="Arial"/>
          <w:b/>
          <w:sz w:val="24"/>
          <w:szCs w:val="24"/>
        </w:rPr>
        <w:t>Sujeto Obligado</w:t>
      </w:r>
      <w:r w:rsidRPr="006B4E05">
        <w:rPr>
          <w:rFonts w:ascii="Palatino Linotype" w:hAnsi="Palatino Linotype" w:cs="Arial"/>
          <w:sz w:val="24"/>
          <w:szCs w:val="24"/>
        </w:rPr>
        <w:t xml:space="preserve"> propuso un cambio de modalidad de entrega, poniendo a disposición del Recurrente la información en </w:t>
      </w:r>
      <w:r w:rsidRPr="006B4E05">
        <w:rPr>
          <w:rFonts w:ascii="Palatino Linotype" w:hAnsi="Palatino Linotype" w:cs="Arial"/>
          <w:b/>
          <w:i/>
          <w:sz w:val="24"/>
          <w:szCs w:val="24"/>
        </w:rPr>
        <w:t>consulta directa</w:t>
      </w:r>
      <w:r w:rsidRPr="006B4E05">
        <w:rPr>
          <w:rFonts w:ascii="Palatino Linotype" w:hAnsi="Palatino Linotype" w:cs="Arial"/>
          <w:sz w:val="24"/>
          <w:szCs w:val="24"/>
        </w:rPr>
        <w:t>, argumentando que lo requerido representa un</w:t>
      </w:r>
      <w:r w:rsidR="009F0003" w:rsidRPr="006B4E05">
        <w:rPr>
          <w:rFonts w:ascii="Palatino Linotype" w:hAnsi="Palatino Linotype" w:cs="Arial"/>
          <w:sz w:val="24"/>
          <w:szCs w:val="24"/>
        </w:rPr>
        <w:t>a carga excesiva para el personal atendiendo el</w:t>
      </w:r>
      <w:r w:rsidRPr="006B4E05">
        <w:rPr>
          <w:rFonts w:ascii="Palatino Linotype" w:hAnsi="Palatino Linotype" w:cs="Arial"/>
          <w:sz w:val="24"/>
          <w:szCs w:val="24"/>
        </w:rPr>
        <w:t xml:space="preserve"> volumen considerable de información; en ese tenor de ideas, se solicitó </w:t>
      </w:r>
      <w:r w:rsidR="00B55285" w:rsidRPr="006B4E05">
        <w:rPr>
          <w:rFonts w:ascii="Palatino Linotype" w:hAnsi="Palatino Linotype" w:cs="Arial"/>
          <w:sz w:val="24"/>
          <w:szCs w:val="24"/>
        </w:rPr>
        <w:t xml:space="preserve">en fecha doce de marzo del presente año </w:t>
      </w:r>
      <w:r w:rsidRPr="006B4E05">
        <w:rPr>
          <w:rFonts w:ascii="Palatino Linotype" w:hAnsi="Palatino Linotype" w:cs="Arial"/>
          <w:sz w:val="24"/>
          <w:szCs w:val="24"/>
        </w:rPr>
        <w:t>mediante correo electrónico</w:t>
      </w:r>
      <w:r w:rsidR="00B55285" w:rsidRPr="006B4E05">
        <w:rPr>
          <w:rFonts w:ascii="Palatino Linotype" w:hAnsi="Palatino Linotype" w:cs="Arial"/>
          <w:sz w:val="24"/>
          <w:szCs w:val="24"/>
        </w:rPr>
        <w:t xml:space="preserve"> </w:t>
      </w:r>
      <w:r w:rsidRPr="006B4E05">
        <w:rPr>
          <w:rFonts w:ascii="Palatino Linotype" w:hAnsi="Palatino Linotype" w:cs="Arial"/>
          <w:sz w:val="24"/>
          <w:szCs w:val="24"/>
        </w:rPr>
        <w:t xml:space="preserve">oficial al </w:t>
      </w:r>
      <w:r w:rsidRPr="006B4E05">
        <w:rPr>
          <w:rFonts w:ascii="Palatino Linotype" w:hAnsi="Palatino Linotype" w:cs="Arial"/>
          <w:b/>
          <w:sz w:val="24"/>
          <w:szCs w:val="24"/>
        </w:rPr>
        <w:t>Sujeto Obligado</w:t>
      </w:r>
      <w:r w:rsidRPr="006B4E05">
        <w:rPr>
          <w:rFonts w:ascii="Palatino Linotype" w:hAnsi="Palatino Linotype" w:cs="Arial"/>
          <w:sz w:val="24"/>
          <w:szCs w:val="24"/>
        </w:rPr>
        <w:t xml:space="preserve"> con el propósito de acreditar el cambio de modalidad propuesto en su respuesta y de contar con los elementos suficientes para la emisión de la resolución correspondiente, es necesario que se manifiesten las razones y fundamentos que sustenten el cambio de modalidad mediante el reporte de incidencias ante la Dirección General de Informática de este Instituto, señalando con la mayor precisión el volumen de la información solicitada a fin de que el área competente confirme que se sobrepasan las capacidades del SAIMEX y es procedente el cambio en la modalidad de entrega</w:t>
      </w:r>
      <w:r w:rsidR="00F64D73" w:rsidRPr="006B4E05">
        <w:rPr>
          <w:rFonts w:ascii="Palatino Linotype" w:hAnsi="Palatino Linotype" w:cs="Arial"/>
          <w:sz w:val="24"/>
          <w:szCs w:val="24"/>
        </w:rPr>
        <w:t>.</w:t>
      </w:r>
    </w:p>
    <w:p w:rsidR="00F64D73" w:rsidRPr="006B4E05" w:rsidRDefault="00F64D73" w:rsidP="00717F13">
      <w:pPr>
        <w:spacing w:after="0" w:line="360" w:lineRule="auto"/>
        <w:jc w:val="both"/>
        <w:rPr>
          <w:rFonts w:ascii="Palatino Linotype" w:hAnsi="Palatino Linotype" w:cs="Arial"/>
          <w:sz w:val="24"/>
          <w:szCs w:val="24"/>
        </w:rPr>
      </w:pPr>
    </w:p>
    <w:p w:rsidR="00F64D73" w:rsidRPr="006B4E05" w:rsidRDefault="00F64D73"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lastRenderedPageBreak/>
        <w:t>Requerimiento que fue atendido por el Sujeto Obligado en fecha trece de marzo de dos mil veinticuatro, remitiendo el oficio MMO/PM/UTyAIP/107/2024, a través del cual informó que el peso informático aproximado de la información es de 624 MB (megabytes) por lo que solicita el cambio de modalidad.</w:t>
      </w:r>
    </w:p>
    <w:p w:rsidR="00F64D73" w:rsidRPr="006B4E05" w:rsidRDefault="00F64D73" w:rsidP="00717F13">
      <w:pPr>
        <w:spacing w:after="0" w:line="360" w:lineRule="auto"/>
        <w:jc w:val="both"/>
        <w:rPr>
          <w:rFonts w:ascii="Palatino Linotype" w:hAnsi="Palatino Linotype" w:cs="Arial"/>
          <w:sz w:val="24"/>
          <w:szCs w:val="24"/>
        </w:rPr>
      </w:pPr>
    </w:p>
    <w:p w:rsidR="00DF5F8F" w:rsidRPr="006B4E05" w:rsidRDefault="00DF5F8F" w:rsidP="00717F13">
      <w:pPr>
        <w:spacing w:after="0" w:line="360" w:lineRule="auto"/>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Adicionalmente,</w:t>
      </w:r>
      <w:r w:rsidR="00F64D73" w:rsidRPr="006B4E05">
        <w:rPr>
          <w:rFonts w:ascii="Palatino Linotype" w:eastAsia="Times New Roman" w:hAnsi="Palatino Linotype" w:cs="Arial"/>
          <w:sz w:val="24"/>
          <w:szCs w:val="24"/>
          <w:lang w:val="es-ES" w:eastAsia="es-ES"/>
        </w:rPr>
        <w:t xml:space="preserve"> </w:t>
      </w:r>
      <w:r w:rsidRPr="006B4E05">
        <w:rPr>
          <w:rFonts w:ascii="Palatino Linotype" w:eastAsia="Times New Roman" w:hAnsi="Palatino Linotype" w:cs="Arial"/>
          <w:sz w:val="24"/>
          <w:szCs w:val="24"/>
          <w:lang w:val="es-ES" w:eastAsia="es-ES"/>
        </w:rPr>
        <w:t xml:space="preserve">también se solicitó a la Dirección General de Informática de este Instituto, el informe respecto a si existió reporte de incidencias realizado por el </w:t>
      </w:r>
      <w:r w:rsidRPr="006B4E05">
        <w:rPr>
          <w:rFonts w:ascii="Palatino Linotype" w:eastAsia="Times New Roman" w:hAnsi="Palatino Linotype" w:cs="Arial"/>
          <w:b/>
          <w:sz w:val="24"/>
          <w:szCs w:val="24"/>
          <w:lang w:val="es-ES" w:eastAsia="es-ES"/>
        </w:rPr>
        <w:t>Sujeto Obligado</w:t>
      </w:r>
      <w:r w:rsidRPr="006B4E05">
        <w:rPr>
          <w:rFonts w:ascii="Palatino Linotype" w:eastAsia="Times New Roman" w:hAnsi="Palatino Linotype" w:cs="Arial"/>
          <w:sz w:val="24"/>
          <w:szCs w:val="24"/>
          <w:lang w:val="es-ES" w:eastAsia="es-ES"/>
        </w:rPr>
        <w:t xml:space="preserve"> en </w:t>
      </w:r>
      <w:r w:rsidR="00F64D73" w:rsidRPr="006B4E05">
        <w:rPr>
          <w:rFonts w:ascii="Palatino Linotype" w:eastAsia="Times New Roman" w:hAnsi="Palatino Linotype" w:cs="Arial"/>
          <w:sz w:val="24"/>
          <w:szCs w:val="24"/>
          <w:lang w:val="es-ES" w:eastAsia="es-ES"/>
        </w:rPr>
        <w:t>los</w:t>
      </w:r>
      <w:r w:rsidRPr="006B4E05">
        <w:rPr>
          <w:rFonts w:ascii="Palatino Linotype" w:eastAsia="Times New Roman" w:hAnsi="Palatino Linotype" w:cs="Arial"/>
          <w:sz w:val="24"/>
          <w:szCs w:val="24"/>
          <w:lang w:val="es-ES" w:eastAsia="es-ES"/>
        </w:rPr>
        <w:t xml:space="preserve"> recurso</w:t>
      </w:r>
      <w:r w:rsidR="00F64D73" w:rsidRPr="006B4E05">
        <w:rPr>
          <w:rFonts w:ascii="Palatino Linotype" w:eastAsia="Times New Roman" w:hAnsi="Palatino Linotype" w:cs="Arial"/>
          <w:sz w:val="24"/>
          <w:szCs w:val="24"/>
          <w:lang w:val="es-ES" w:eastAsia="es-ES"/>
        </w:rPr>
        <w:t>s</w:t>
      </w:r>
      <w:r w:rsidRPr="006B4E05">
        <w:rPr>
          <w:rFonts w:ascii="Palatino Linotype" w:eastAsia="Times New Roman" w:hAnsi="Palatino Linotype" w:cs="Arial"/>
          <w:sz w:val="24"/>
          <w:szCs w:val="24"/>
          <w:lang w:val="es-ES" w:eastAsia="es-ES"/>
        </w:rPr>
        <w:t xml:space="preserve"> de revisión que nos ocupa, por lo que mediante correo electrónico de fecha </w:t>
      </w:r>
      <w:r w:rsidR="00B55285" w:rsidRPr="006B4E05">
        <w:rPr>
          <w:rFonts w:ascii="Palatino Linotype" w:eastAsia="Times New Roman" w:hAnsi="Palatino Linotype" w:cs="Arial"/>
          <w:sz w:val="24"/>
          <w:szCs w:val="24"/>
          <w:lang w:val="es-ES" w:eastAsia="es-ES"/>
        </w:rPr>
        <w:t>diecinueve de marzo</w:t>
      </w:r>
      <w:r w:rsidRPr="006B4E05">
        <w:rPr>
          <w:rFonts w:ascii="Palatino Linotype" w:eastAsia="Times New Roman" w:hAnsi="Palatino Linotype" w:cs="Arial"/>
          <w:sz w:val="24"/>
          <w:szCs w:val="24"/>
          <w:lang w:val="es-ES" w:eastAsia="es-ES"/>
        </w:rPr>
        <w:t xml:space="preserve"> del año en curso, la Dirección General de Informática de este Instituto de Transparencia, Acceso a la Información Pública y Protección de Datos Personales del Estado de México y Municipios, notificó a esta Ponencia que se tiene</w:t>
      </w:r>
      <w:r w:rsidR="00F64D73" w:rsidRPr="006B4E05">
        <w:rPr>
          <w:rFonts w:ascii="Palatino Linotype" w:eastAsia="Times New Roman" w:hAnsi="Palatino Linotype" w:cs="Arial"/>
          <w:sz w:val="24"/>
          <w:szCs w:val="24"/>
          <w:lang w:val="es-ES" w:eastAsia="es-ES"/>
        </w:rPr>
        <w:t xml:space="preserve"> registrado el correo electrónico del Ayuntamiento de Melchor Ocampo</w:t>
      </w:r>
      <w:r w:rsidR="005C3826" w:rsidRPr="006B4E05">
        <w:rPr>
          <w:rFonts w:ascii="Palatino Linotype" w:eastAsia="Times New Roman" w:hAnsi="Palatino Linotype" w:cs="Arial"/>
          <w:sz w:val="24"/>
          <w:szCs w:val="24"/>
          <w:lang w:val="es-ES" w:eastAsia="es-ES"/>
        </w:rPr>
        <w:t xml:space="preserve">, de fecha trece de marzo del presente año, a través del cual </w:t>
      </w:r>
      <w:r w:rsidRPr="006B4E05">
        <w:rPr>
          <w:rFonts w:ascii="Palatino Linotype" w:eastAsia="Times New Roman" w:hAnsi="Palatino Linotype" w:cs="Arial"/>
          <w:sz w:val="24"/>
          <w:szCs w:val="24"/>
          <w:lang w:val="es-ES" w:eastAsia="es-ES"/>
        </w:rPr>
        <w:t xml:space="preserve">se tiene registro de incidencia por parte del </w:t>
      </w:r>
      <w:r w:rsidRPr="006B4E05">
        <w:rPr>
          <w:rFonts w:ascii="Palatino Linotype" w:eastAsia="Times New Roman" w:hAnsi="Palatino Linotype" w:cs="Arial"/>
          <w:b/>
          <w:sz w:val="24"/>
          <w:szCs w:val="24"/>
          <w:lang w:val="es-ES" w:eastAsia="es-ES"/>
        </w:rPr>
        <w:t>Sujeto Obligado</w:t>
      </w:r>
      <w:r w:rsidRPr="006B4E05">
        <w:rPr>
          <w:rFonts w:ascii="Palatino Linotype" w:eastAsia="Times New Roman" w:hAnsi="Palatino Linotype" w:cs="Arial"/>
          <w:sz w:val="24"/>
          <w:szCs w:val="24"/>
          <w:lang w:val="es-ES" w:eastAsia="es-ES"/>
        </w:rPr>
        <w:t xml:space="preserve"> en </w:t>
      </w:r>
      <w:r w:rsidR="005C3826" w:rsidRPr="006B4E05">
        <w:rPr>
          <w:rFonts w:ascii="Palatino Linotype" w:eastAsia="Times New Roman" w:hAnsi="Palatino Linotype" w:cs="Arial"/>
          <w:sz w:val="24"/>
          <w:szCs w:val="24"/>
          <w:lang w:val="es-ES" w:eastAsia="es-ES"/>
        </w:rPr>
        <w:t>los</w:t>
      </w:r>
      <w:r w:rsidRPr="006B4E05">
        <w:rPr>
          <w:rFonts w:ascii="Palatino Linotype" w:eastAsia="Times New Roman" w:hAnsi="Palatino Linotype" w:cs="Arial"/>
          <w:sz w:val="24"/>
          <w:szCs w:val="24"/>
          <w:lang w:val="es-ES" w:eastAsia="es-ES"/>
        </w:rPr>
        <w:t xml:space="preserve"> recurso</w:t>
      </w:r>
      <w:r w:rsidR="005C3826" w:rsidRPr="006B4E05">
        <w:rPr>
          <w:rFonts w:ascii="Palatino Linotype" w:eastAsia="Times New Roman" w:hAnsi="Palatino Linotype" w:cs="Arial"/>
          <w:sz w:val="24"/>
          <w:szCs w:val="24"/>
          <w:lang w:val="es-ES" w:eastAsia="es-ES"/>
        </w:rPr>
        <w:t>s</w:t>
      </w:r>
      <w:r w:rsidRPr="006B4E05">
        <w:rPr>
          <w:rFonts w:ascii="Palatino Linotype" w:eastAsia="Times New Roman" w:hAnsi="Palatino Linotype" w:cs="Arial"/>
          <w:sz w:val="24"/>
          <w:szCs w:val="24"/>
          <w:lang w:val="es-ES" w:eastAsia="es-ES"/>
        </w:rPr>
        <w:t xml:space="preserve"> que nos ocupa</w:t>
      </w:r>
      <w:r w:rsidR="005C3826" w:rsidRPr="006B4E05">
        <w:rPr>
          <w:rFonts w:ascii="Palatino Linotype" w:eastAsia="Times New Roman" w:hAnsi="Palatino Linotype" w:cs="Arial"/>
          <w:sz w:val="24"/>
          <w:szCs w:val="24"/>
          <w:lang w:val="es-ES" w:eastAsia="es-ES"/>
        </w:rPr>
        <w:t>, al informar que se pretendió subir un archivo con peso aproximado de 624 MB (megabytes).</w:t>
      </w:r>
    </w:p>
    <w:p w:rsidR="005C3826" w:rsidRPr="006B4E05" w:rsidRDefault="005C3826" w:rsidP="00717F13">
      <w:pPr>
        <w:spacing w:after="0" w:line="360" w:lineRule="auto"/>
        <w:jc w:val="both"/>
        <w:rPr>
          <w:rFonts w:ascii="Palatino Linotype" w:eastAsia="Times New Roman" w:hAnsi="Palatino Linotype" w:cs="Arial"/>
          <w:sz w:val="24"/>
          <w:szCs w:val="24"/>
          <w:lang w:val="es-ES" w:eastAsia="es-ES"/>
        </w:rPr>
      </w:pPr>
    </w:p>
    <w:p w:rsidR="007E7F4C" w:rsidRPr="006B4E05" w:rsidRDefault="005C3826" w:rsidP="00717F13">
      <w:pPr>
        <w:spacing w:after="0" w:line="360" w:lineRule="auto"/>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Cambio de moda</w:t>
      </w:r>
      <w:r w:rsidR="007E7F4C" w:rsidRPr="006B4E05">
        <w:rPr>
          <w:rFonts w:ascii="Palatino Linotype" w:eastAsia="Times New Roman" w:hAnsi="Palatino Linotype" w:cs="Arial"/>
          <w:sz w:val="24"/>
          <w:szCs w:val="24"/>
          <w:lang w:val="es-ES" w:eastAsia="es-ES"/>
        </w:rPr>
        <w:t>lidad que si bien es cierto, pudiera ser procedente en lo que corresponde a las capacidades técnicas del sistema SAIMEX, también lo es que, en atención a los Lineamientos Generales en materia de clasificación y desclasificación de la información, así como para la elaboración de versiones públicas y demás normatividad aplicable, se desprenden las siguientes consideraciones:</w:t>
      </w:r>
    </w:p>
    <w:p w:rsidR="007E7F4C" w:rsidRPr="006B4E05" w:rsidRDefault="007E7F4C" w:rsidP="00717F13">
      <w:pPr>
        <w:spacing w:after="0" w:line="360" w:lineRule="auto"/>
        <w:jc w:val="both"/>
        <w:rPr>
          <w:rFonts w:ascii="Palatino Linotype" w:eastAsia="Times New Roman" w:hAnsi="Palatino Linotype" w:cs="Arial"/>
          <w:sz w:val="24"/>
          <w:szCs w:val="24"/>
          <w:lang w:val="es-ES" w:eastAsia="es-ES"/>
        </w:rPr>
      </w:pPr>
    </w:p>
    <w:p w:rsidR="007E7F4C" w:rsidRPr="006B4E05" w:rsidRDefault="007E7F4C" w:rsidP="00717F13">
      <w:pPr>
        <w:pStyle w:val="Prrafodelista"/>
        <w:numPr>
          <w:ilvl w:val="0"/>
          <w:numId w:val="48"/>
        </w:numPr>
        <w:spacing w:line="360" w:lineRule="auto"/>
        <w:ind w:hanging="498"/>
        <w:jc w:val="both"/>
        <w:rPr>
          <w:rFonts w:ascii="Palatino Linotype" w:hAnsi="Palatino Linotype" w:cs="Arial"/>
        </w:rPr>
      </w:pPr>
      <w:r w:rsidRPr="006B4E05">
        <w:rPr>
          <w:rFonts w:ascii="Palatino Linotype" w:hAnsi="Palatino Linotype" w:cs="Arial"/>
        </w:rPr>
        <w:t xml:space="preserve">Que no fue señalado el parámetro de inicio y conclusión de plazo para hacer consulta de la información, el cual en términos del numeral 166 de la Ley de </w:t>
      </w:r>
      <w:r w:rsidRPr="006B4E05">
        <w:rPr>
          <w:rFonts w:ascii="Palatino Linotype" w:hAnsi="Palatino Linotype" w:cs="Arial"/>
        </w:rPr>
        <w:lastRenderedPageBreak/>
        <w:t>Transparencia local, deberá de encontrarse disponible en un plazo mínimo de sesenta días hábiles.</w:t>
      </w:r>
    </w:p>
    <w:p w:rsidR="007E7F4C" w:rsidRPr="006B4E05" w:rsidRDefault="007E7F4C" w:rsidP="00717F13">
      <w:pPr>
        <w:spacing w:after="0" w:line="360" w:lineRule="auto"/>
        <w:ind w:hanging="498"/>
        <w:jc w:val="both"/>
        <w:rPr>
          <w:rFonts w:ascii="Palatino Linotype" w:eastAsia="Times New Roman" w:hAnsi="Palatino Linotype" w:cs="Arial"/>
          <w:sz w:val="24"/>
          <w:szCs w:val="24"/>
          <w:lang w:val="es-ES" w:eastAsia="es-ES"/>
        </w:rPr>
      </w:pPr>
    </w:p>
    <w:p w:rsidR="007E7F4C" w:rsidRPr="006B4E05" w:rsidRDefault="007E7F4C" w:rsidP="00717F13">
      <w:pPr>
        <w:pStyle w:val="Prrafodelista"/>
        <w:numPr>
          <w:ilvl w:val="0"/>
          <w:numId w:val="48"/>
        </w:numPr>
        <w:spacing w:line="360" w:lineRule="auto"/>
        <w:ind w:hanging="498"/>
        <w:jc w:val="both"/>
        <w:rPr>
          <w:rFonts w:ascii="Palatino Linotype" w:hAnsi="Palatino Linotype" w:cs="Arial"/>
        </w:rPr>
      </w:pPr>
      <w:r w:rsidRPr="006B4E05">
        <w:rPr>
          <w:rFonts w:ascii="Palatino Linotype" w:hAnsi="Palatino Linotype" w:cs="Arial"/>
        </w:rPr>
        <w:t>Que previo a sustentar la consulta directa, no fueron ofrecidas otras modalidades para consulta de la información, otorgando uso preferente y preponderantemente a medios electrónicos.</w:t>
      </w:r>
    </w:p>
    <w:p w:rsidR="007E7F4C" w:rsidRPr="006B4E05" w:rsidRDefault="007E7F4C" w:rsidP="00717F13">
      <w:pPr>
        <w:spacing w:after="0" w:line="360" w:lineRule="auto"/>
        <w:ind w:hanging="498"/>
        <w:jc w:val="both"/>
        <w:rPr>
          <w:rFonts w:ascii="Palatino Linotype" w:eastAsia="Times New Roman" w:hAnsi="Palatino Linotype" w:cs="Arial"/>
          <w:sz w:val="24"/>
          <w:szCs w:val="24"/>
          <w:lang w:val="es-ES" w:eastAsia="es-ES"/>
        </w:rPr>
      </w:pPr>
    </w:p>
    <w:p w:rsidR="007E7F4C" w:rsidRPr="006B4E05" w:rsidRDefault="007E7F4C" w:rsidP="00717F13">
      <w:pPr>
        <w:pStyle w:val="Prrafodelista"/>
        <w:numPr>
          <w:ilvl w:val="0"/>
          <w:numId w:val="48"/>
        </w:numPr>
        <w:spacing w:line="360" w:lineRule="auto"/>
        <w:ind w:hanging="498"/>
        <w:jc w:val="both"/>
        <w:rPr>
          <w:rFonts w:ascii="Palatino Linotype" w:hAnsi="Palatino Linotype" w:cs="Arial"/>
        </w:rPr>
      </w:pPr>
      <w:r w:rsidRPr="006B4E05">
        <w:rPr>
          <w:rFonts w:ascii="Palatino Linotype" w:hAnsi="Palatino Linotype" w:cs="Arial"/>
        </w:rPr>
        <w:t xml:space="preserve">Que no fue señalado de manera diligente el lugar (dirección) para realizar la consulta directa de la información, el nombre del servidor público comisionado a efecto de </w:t>
      </w:r>
      <w:r w:rsidR="000258A7" w:rsidRPr="006B4E05">
        <w:rPr>
          <w:rFonts w:ascii="Palatino Linotype" w:hAnsi="Palatino Linotype" w:cs="Arial"/>
        </w:rPr>
        <w:t>brindar atención al particular, ni el horario de atención.</w:t>
      </w:r>
    </w:p>
    <w:p w:rsidR="007E7F4C" w:rsidRPr="006B4E05" w:rsidRDefault="007E7F4C" w:rsidP="00717F13">
      <w:pPr>
        <w:spacing w:after="0" w:line="360" w:lineRule="auto"/>
        <w:ind w:hanging="498"/>
        <w:jc w:val="both"/>
        <w:rPr>
          <w:rFonts w:ascii="Palatino Linotype" w:eastAsia="Times New Roman" w:hAnsi="Palatino Linotype" w:cs="Arial"/>
          <w:sz w:val="24"/>
          <w:szCs w:val="24"/>
          <w:lang w:val="es-ES" w:eastAsia="es-ES"/>
        </w:rPr>
      </w:pPr>
    </w:p>
    <w:p w:rsidR="007E7F4C" w:rsidRPr="006B4E05" w:rsidRDefault="007E7F4C" w:rsidP="00717F13">
      <w:pPr>
        <w:pStyle w:val="Prrafodelista"/>
        <w:numPr>
          <w:ilvl w:val="0"/>
          <w:numId w:val="48"/>
        </w:numPr>
        <w:spacing w:line="360" w:lineRule="auto"/>
        <w:ind w:hanging="498"/>
        <w:jc w:val="both"/>
        <w:rPr>
          <w:rFonts w:ascii="Palatino Linotype" w:hAnsi="Palatino Linotype" w:cs="Arial"/>
        </w:rPr>
      </w:pPr>
      <w:r w:rsidRPr="006B4E05">
        <w:rPr>
          <w:rFonts w:ascii="Palatino Linotype" w:hAnsi="Palatino Linotype" w:cs="Arial"/>
        </w:rPr>
        <w:t>Que El Sujeto Obligado argumentó cambio de modalidad con base en el volumen de la información.</w:t>
      </w:r>
    </w:p>
    <w:p w:rsidR="007E7F4C" w:rsidRPr="006B4E05" w:rsidRDefault="007E7F4C" w:rsidP="00717F13">
      <w:pPr>
        <w:spacing w:after="0" w:line="360" w:lineRule="auto"/>
        <w:ind w:hanging="498"/>
        <w:jc w:val="both"/>
        <w:rPr>
          <w:rFonts w:ascii="Palatino Linotype" w:eastAsia="Times New Roman" w:hAnsi="Palatino Linotype" w:cs="Arial"/>
          <w:sz w:val="24"/>
          <w:szCs w:val="24"/>
          <w:lang w:val="es-ES" w:eastAsia="es-ES"/>
        </w:rPr>
      </w:pPr>
    </w:p>
    <w:p w:rsidR="007E7F4C" w:rsidRPr="006B4E05" w:rsidRDefault="007E7F4C" w:rsidP="00717F13">
      <w:pPr>
        <w:pStyle w:val="Prrafodelista"/>
        <w:numPr>
          <w:ilvl w:val="0"/>
          <w:numId w:val="48"/>
        </w:numPr>
        <w:spacing w:line="360" w:lineRule="auto"/>
        <w:ind w:hanging="498"/>
        <w:jc w:val="both"/>
        <w:rPr>
          <w:rFonts w:ascii="Palatino Linotype" w:hAnsi="Palatino Linotype" w:cs="Arial"/>
        </w:rPr>
      </w:pPr>
      <w:r w:rsidRPr="006B4E05">
        <w:rPr>
          <w:rFonts w:ascii="Palatino Linotype" w:hAnsi="Palatino Linotype" w:cs="Arial"/>
        </w:rPr>
        <w:t>Que derivado de la solicitud vía correo electrónico, el cambio de modalidad a consulta directa por volumen de información SI fue verificado mediante registro de incidencia ante la Dirección de informática del Órgano Garante, dando cuenta que sobrepasa las capacidades del sistema SAIMEX.</w:t>
      </w:r>
    </w:p>
    <w:p w:rsidR="005C3826" w:rsidRPr="006B4E05" w:rsidRDefault="005C3826" w:rsidP="00717F13">
      <w:pPr>
        <w:spacing w:after="0" w:line="360" w:lineRule="auto"/>
        <w:jc w:val="both"/>
        <w:rPr>
          <w:rFonts w:ascii="Palatino Linotype" w:eastAsia="Times New Roman" w:hAnsi="Palatino Linotype" w:cs="Arial"/>
          <w:sz w:val="24"/>
          <w:szCs w:val="24"/>
          <w:lang w:val="es-ES" w:eastAsia="es-ES"/>
        </w:rPr>
      </w:pPr>
    </w:p>
    <w:p w:rsidR="00DF5F8F" w:rsidRPr="006B4E05" w:rsidRDefault="00DF5F8F" w:rsidP="00717F13">
      <w:pPr>
        <w:spacing w:after="0" w:line="360" w:lineRule="auto"/>
        <w:jc w:val="both"/>
        <w:rPr>
          <w:rFonts w:ascii="Palatino Linotype" w:eastAsia="Times New Roman" w:hAnsi="Palatino Linotype" w:cs="Arial"/>
          <w:sz w:val="24"/>
          <w:szCs w:val="24"/>
          <w:lang w:val="es-ES" w:eastAsia="es-ES"/>
        </w:rPr>
      </w:pPr>
      <w:r w:rsidRPr="006B4E05">
        <w:rPr>
          <w:rFonts w:ascii="Palatino Linotype" w:eastAsia="Times New Roman" w:hAnsi="Palatino Linotype" w:cs="Arial"/>
          <w:sz w:val="24"/>
          <w:szCs w:val="24"/>
          <w:lang w:val="es-ES" w:eastAsia="es-ES"/>
        </w:rPr>
        <w:t xml:space="preserve">Por lo anterior, es de concluirse en este punto, que el </w:t>
      </w:r>
      <w:r w:rsidRPr="006B4E05">
        <w:rPr>
          <w:rFonts w:ascii="Palatino Linotype" w:eastAsia="Times New Roman" w:hAnsi="Palatino Linotype" w:cs="Arial"/>
          <w:b/>
          <w:sz w:val="24"/>
          <w:szCs w:val="24"/>
          <w:lang w:val="es-ES" w:eastAsia="es-ES"/>
        </w:rPr>
        <w:t>Sujeto Obligado</w:t>
      </w:r>
      <w:r w:rsidRPr="006B4E05">
        <w:rPr>
          <w:rFonts w:ascii="Palatino Linotype" w:eastAsia="Times New Roman" w:hAnsi="Palatino Linotype" w:cs="Arial"/>
          <w:sz w:val="24"/>
          <w:szCs w:val="24"/>
          <w:lang w:val="es-ES" w:eastAsia="es-ES"/>
        </w:rPr>
        <w:t xml:space="preserve"> no acredita la necesidad del cambio de modalidad de la entrega de información, en consecuencia, es dable ordenar la entrega de la información en la vía peticionada, es decir a través del </w:t>
      </w:r>
      <w:r w:rsidRPr="006B4E05">
        <w:rPr>
          <w:rFonts w:ascii="Palatino Linotype" w:eastAsia="Times New Roman" w:hAnsi="Palatino Linotype" w:cs="Arial"/>
          <w:b/>
          <w:sz w:val="24"/>
          <w:szCs w:val="24"/>
          <w:lang w:val="es-ES" w:eastAsia="es-ES"/>
        </w:rPr>
        <w:t>SAIMEX</w:t>
      </w:r>
      <w:r w:rsidRPr="006B4E05">
        <w:rPr>
          <w:rFonts w:ascii="Palatino Linotype" w:eastAsia="Times New Roman" w:hAnsi="Palatino Linotype" w:cs="Arial"/>
          <w:sz w:val="24"/>
          <w:szCs w:val="24"/>
          <w:lang w:val="es-ES" w:eastAsia="es-ES"/>
        </w:rPr>
        <w:t>, al no tenerse por cumplidos los requisitos de procedencia.</w:t>
      </w:r>
    </w:p>
    <w:p w:rsidR="008E7417" w:rsidRPr="006B4E05" w:rsidRDefault="008E7417" w:rsidP="00717F13">
      <w:pPr>
        <w:pStyle w:val="Prrafodelista"/>
        <w:numPr>
          <w:ilvl w:val="0"/>
          <w:numId w:val="31"/>
        </w:numPr>
        <w:spacing w:line="360" w:lineRule="auto"/>
        <w:jc w:val="both"/>
        <w:rPr>
          <w:rFonts w:ascii="Palatino Linotype" w:hAnsi="Palatino Linotype" w:cs="Arial"/>
          <w:b/>
          <w:i/>
          <w:sz w:val="28"/>
        </w:rPr>
      </w:pPr>
      <w:r w:rsidRPr="006B4E05">
        <w:rPr>
          <w:rFonts w:ascii="Palatino Linotype" w:hAnsi="Palatino Linotype" w:cs="Arial"/>
          <w:b/>
          <w:i/>
          <w:sz w:val="28"/>
        </w:rPr>
        <w:lastRenderedPageBreak/>
        <w:t xml:space="preserve">De la Versión Pública </w:t>
      </w:r>
    </w:p>
    <w:p w:rsidR="008E7417" w:rsidRPr="006B4E05" w:rsidRDefault="008E7417"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b/>
          <w:bCs/>
          <w:i/>
          <w:iCs/>
        </w:rPr>
        <w:t xml:space="preserve">Artículo 3. </w:t>
      </w:r>
      <w:r w:rsidRPr="006B4E05">
        <w:rPr>
          <w:rFonts w:ascii="Palatino Linotype" w:hAnsi="Palatino Linotype" w:cs="Arial"/>
          <w:bCs/>
          <w:i/>
          <w:iCs/>
        </w:rPr>
        <w:t>Para los efectos de la presente Ley se entenderá por:</w:t>
      </w: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bCs/>
          <w:i/>
          <w:iCs/>
        </w:rPr>
        <w:t>[…]</w:t>
      </w: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b/>
          <w:bCs/>
          <w:i/>
          <w:iCs/>
        </w:rPr>
        <w:t xml:space="preserve">IX. Datos personales: </w:t>
      </w:r>
      <w:r w:rsidRPr="006B4E05">
        <w:rPr>
          <w:rFonts w:ascii="Palatino Linotype" w:hAnsi="Palatino Linotype" w:cs="Arial"/>
          <w:bCs/>
          <w:i/>
          <w:iCs/>
        </w:rPr>
        <w:t>La información concerniente a una persona, identificada o identificable según lo dispuesto por la Ley de Protección de Datos Personales del Estado de México;</w:t>
      </w: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b/>
          <w:bCs/>
          <w:i/>
          <w:iCs/>
        </w:rPr>
        <w:t>[…]</w:t>
      </w: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b/>
          <w:bCs/>
          <w:i/>
          <w:iCs/>
        </w:rPr>
        <w:t xml:space="preserve">XLV. Versión pública: </w:t>
      </w:r>
      <w:r w:rsidRPr="006B4E05">
        <w:rPr>
          <w:rFonts w:ascii="Palatino Linotype" w:hAnsi="Palatino Linotype" w:cs="Arial"/>
          <w:bCs/>
          <w:i/>
          <w:iCs/>
        </w:rPr>
        <w:t>Documento en el que se elimine, suprime o borra la información clasificada como reservada o confidencial para permitir su acceso.</w:t>
      </w:r>
    </w:p>
    <w:p w:rsidR="00492555" w:rsidRPr="006B4E05" w:rsidRDefault="00492555" w:rsidP="00717F13">
      <w:pPr>
        <w:spacing w:after="0" w:line="240" w:lineRule="auto"/>
        <w:ind w:left="567" w:right="567"/>
        <w:jc w:val="both"/>
        <w:rPr>
          <w:rFonts w:ascii="Palatino Linotype" w:hAnsi="Palatino Linotype" w:cs="Arial"/>
        </w:rPr>
      </w:pP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b/>
          <w:bCs/>
          <w:i/>
          <w:iCs/>
        </w:rPr>
        <w:t>Artículo 122.</w:t>
      </w:r>
      <w:r w:rsidRPr="006B4E05">
        <w:rPr>
          <w:rFonts w:ascii="Palatino Linotype" w:hAnsi="Palatino Linotype" w:cs="Arial"/>
          <w:i/>
          <w:iCs/>
        </w:rPr>
        <w:t xml:space="preserve"> La clasificación es el proceso mediante el cual el sujeto obligado determina que la información en su poder actualiza alguno de los supuestos de reserva o confidencialidad, de conformidad con lo dispuesto en el presente título.</w:t>
      </w: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i/>
          <w:iCs/>
        </w:rPr>
        <w:t>[…]</w:t>
      </w:r>
    </w:p>
    <w:p w:rsidR="00492555" w:rsidRPr="006B4E05" w:rsidRDefault="00492555" w:rsidP="00717F13">
      <w:pPr>
        <w:spacing w:after="0" w:line="240" w:lineRule="auto"/>
        <w:ind w:left="567" w:right="567"/>
        <w:jc w:val="both"/>
        <w:rPr>
          <w:rFonts w:ascii="Palatino Linotype" w:hAnsi="Palatino Linotype" w:cs="Arial"/>
          <w:b/>
          <w:bCs/>
          <w:i/>
          <w:iCs/>
        </w:rPr>
      </w:pP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b/>
          <w:bCs/>
          <w:i/>
          <w:iCs/>
        </w:rPr>
        <w:t>Artículo 132.</w:t>
      </w:r>
      <w:r w:rsidRPr="006B4E05">
        <w:rPr>
          <w:rFonts w:ascii="Palatino Linotype" w:hAnsi="Palatino Linotype" w:cs="Arial"/>
          <w:i/>
          <w:iCs/>
        </w:rPr>
        <w:t> La clasificación de la información se llevará a cabo en el momento en que:</w:t>
      </w: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i/>
          <w:iCs/>
        </w:rPr>
        <w:t>[…]</w:t>
      </w: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b/>
          <w:bCs/>
          <w:i/>
          <w:iCs/>
        </w:rPr>
        <w:t>II. Se determine mediante resolución de autoridad competente; o</w:t>
      </w:r>
    </w:p>
    <w:p w:rsidR="00492555" w:rsidRPr="006B4E05" w:rsidRDefault="00492555" w:rsidP="00717F13">
      <w:pPr>
        <w:spacing w:after="0" w:line="240" w:lineRule="auto"/>
        <w:ind w:left="567" w:right="567"/>
        <w:jc w:val="both"/>
        <w:rPr>
          <w:rFonts w:ascii="Palatino Linotype" w:hAnsi="Palatino Linotype" w:cs="Arial"/>
        </w:rPr>
      </w:pPr>
    </w:p>
    <w:p w:rsidR="00492555" w:rsidRPr="006B4E05" w:rsidRDefault="00492555" w:rsidP="00717F13">
      <w:pPr>
        <w:spacing w:after="0" w:line="240" w:lineRule="auto"/>
        <w:ind w:left="567" w:right="567"/>
        <w:jc w:val="both"/>
        <w:rPr>
          <w:rFonts w:ascii="Palatino Linotype" w:hAnsi="Palatino Linotype" w:cs="Arial"/>
        </w:rPr>
      </w:pPr>
      <w:r w:rsidRPr="006B4E05">
        <w:rPr>
          <w:rFonts w:ascii="Palatino Linotype" w:hAnsi="Palatino Linotype" w:cs="Arial"/>
          <w:b/>
          <w:bCs/>
          <w:i/>
          <w:iCs/>
        </w:rPr>
        <w:t xml:space="preserve">Artículo 137. </w:t>
      </w:r>
      <w:r w:rsidRPr="006B4E05">
        <w:rPr>
          <w:rFonts w:ascii="Palatino Linotype" w:hAnsi="Palatino Linotype" w:cs="Arial"/>
          <w:bCs/>
          <w:i/>
          <w:iCs/>
        </w:rPr>
        <w:t xml:space="preserve">Cuando un mismo medio, impreso o electrónico, contenga información pública y reservada o confidencial, la Unidad de Transparencia para efectos de atender una </w:t>
      </w:r>
      <w:r w:rsidRPr="006B4E05">
        <w:rPr>
          <w:rFonts w:ascii="Palatino Linotype" w:hAnsi="Palatino Linotype" w:cs="Arial"/>
          <w:bCs/>
          <w:i/>
          <w:iCs/>
        </w:rPr>
        <w:lastRenderedPageBreak/>
        <w:t xml:space="preserve">solicitud de información, deberán elaborar una versión pública en la que se testen las partes o secciones clasificadas, indicando su contenido </w:t>
      </w:r>
      <w:r w:rsidRPr="006B4E05">
        <w:rPr>
          <w:rFonts w:ascii="Palatino Linotype" w:hAnsi="Palatino Linotype" w:cs="Arial"/>
          <w:bCs/>
          <w:i/>
          <w:iCs/>
          <w:u w:val="single"/>
        </w:rPr>
        <w:t>de manera genérica y fundando y motivando su clasificación.”</w:t>
      </w:r>
    </w:p>
    <w:p w:rsidR="00492555" w:rsidRPr="006B4E05" w:rsidRDefault="00492555" w:rsidP="00717F13">
      <w:pPr>
        <w:spacing w:after="0" w:line="240" w:lineRule="auto"/>
        <w:ind w:left="567" w:right="567"/>
        <w:jc w:val="right"/>
        <w:rPr>
          <w:rFonts w:ascii="Palatino Linotype" w:hAnsi="Palatino Linotype" w:cs="Arial"/>
        </w:rPr>
      </w:pPr>
      <w:r w:rsidRPr="006B4E05">
        <w:rPr>
          <w:rFonts w:ascii="Palatino Linotype" w:hAnsi="Palatino Linotype" w:cs="Arial"/>
        </w:rPr>
        <w:t>(Énfasis añadido)</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6B4E05">
        <w:rPr>
          <w:rFonts w:ascii="Palatino Linotype" w:hAnsi="Palatino Linotype" w:cs="Arial"/>
          <w:sz w:val="24"/>
          <w:lang w:val="es-ES_tradnl"/>
        </w:rPr>
        <w:t xml:space="preserve">el Sujeto Obligado </w:t>
      </w:r>
      <w:r w:rsidRPr="006B4E05">
        <w:rPr>
          <w:rFonts w:ascii="Palatino Linotype"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6B4E05">
        <w:rPr>
          <w:rFonts w:ascii="Palatino Linotype" w:hAnsi="Palatino Linotype" w:cs="Arial"/>
          <w:b/>
          <w:sz w:val="24"/>
          <w:lang w:val="es-ES"/>
        </w:rPr>
        <w:t>LINEAMIENTOS GENERALES EN MATERIA DE CLASIFICACIÓN Y DESCLASIFICACIÓN DE LA INFORMACIÓN, ASÍ COMO PARA LA ELABORACIÓN DE VERSIONES PÚBLICAS</w:t>
      </w:r>
      <w:r w:rsidRPr="006B4E05">
        <w:rPr>
          <w:rFonts w:ascii="Palatino Linotype"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En este sentido, con relación al soporte documental requerido por el particular se destaca que es susceptible de reflejar el </w:t>
      </w:r>
      <w:r w:rsidRPr="006B4E05">
        <w:rPr>
          <w:rFonts w:ascii="Palatino Linotype" w:hAnsi="Palatino Linotype" w:cs="Arial"/>
          <w:b/>
          <w:sz w:val="24"/>
          <w:lang w:val="es-ES"/>
        </w:rPr>
        <w:t xml:space="preserve">nombre de personal operativo </w:t>
      </w:r>
      <w:r w:rsidRPr="006B4E05">
        <w:rPr>
          <w:rFonts w:ascii="Palatino Linotype" w:hAnsi="Palatino Linotype" w:cs="Arial"/>
          <w:sz w:val="24"/>
          <w:lang w:val="es-ES"/>
        </w:rPr>
        <w:t>que no ostente mando medio o superior, información que deberá de ser objeto de un proceso de reserva de la información para no hacer identificable al titular de los datos personales, lo anterior, de conformidad con las siguientes consideraciones:</w:t>
      </w:r>
    </w:p>
    <w:p w:rsidR="00492555" w:rsidRPr="006B4E05" w:rsidRDefault="00492555" w:rsidP="00717F13">
      <w:pPr>
        <w:spacing w:after="0" w:line="360" w:lineRule="auto"/>
        <w:jc w:val="both"/>
        <w:rPr>
          <w:rFonts w:ascii="Palatino Linotype" w:hAnsi="Palatino Linotype" w:cs="Arial"/>
          <w:bCs/>
          <w:sz w:val="24"/>
        </w:rPr>
      </w:pPr>
      <w:r w:rsidRPr="006B4E05">
        <w:rPr>
          <w:rFonts w:ascii="Palatino Linotype" w:hAnsi="Palatino Linotype" w:cs="Arial"/>
          <w:sz w:val="24"/>
          <w:lang w:val="es-ES"/>
        </w:rPr>
        <w:lastRenderedPageBreak/>
        <w:t xml:space="preserve">Inicialmente, se destaca que, por regla general, se estima al nombre como un atributo de la personalidad que </w:t>
      </w:r>
      <w:r w:rsidRPr="006B4E05">
        <w:rPr>
          <w:rFonts w:ascii="Palatino Linotype" w:hAnsi="Palatino Linotype" w:cs="Arial"/>
          <w:sz w:val="24"/>
        </w:rPr>
        <w:t xml:space="preserve">designa e individualiza a una persona, compuesto por </w:t>
      </w:r>
      <w:r w:rsidRPr="006B4E05">
        <w:rPr>
          <w:rFonts w:ascii="Palatino Linotype" w:hAnsi="Palatino Linotype" w:cs="Arial"/>
          <w:bCs/>
          <w:sz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rsidR="00492555" w:rsidRPr="006B4E05" w:rsidRDefault="00492555" w:rsidP="00717F13">
      <w:pPr>
        <w:spacing w:after="0" w:line="360" w:lineRule="auto"/>
        <w:jc w:val="both"/>
        <w:rPr>
          <w:rFonts w:ascii="Palatino Linotype" w:hAnsi="Palatino Linotype" w:cs="Arial"/>
          <w:bCs/>
          <w:sz w:val="24"/>
        </w:rPr>
      </w:pP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b/>
          <w:bCs/>
          <w:i/>
        </w:rPr>
        <w:t>Artículo 2.13.-</w:t>
      </w:r>
      <w:r w:rsidRPr="006B4E05">
        <w:rPr>
          <w:rFonts w:ascii="Palatino Linotype" w:hAnsi="Palatino Linotype" w:cs="Arial"/>
          <w:i/>
        </w:rPr>
        <w:t xml:space="preserve"> El nombre designa e individualiza a una persona.</w:t>
      </w:r>
    </w:p>
    <w:p w:rsidR="00492555" w:rsidRPr="006B4E05" w:rsidRDefault="00492555" w:rsidP="00717F13">
      <w:pPr>
        <w:spacing w:after="0" w:line="240" w:lineRule="auto"/>
        <w:ind w:left="567" w:right="567"/>
        <w:jc w:val="both"/>
        <w:rPr>
          <w:rFonts w:ascii="Palatino Linotype" w:hAnsi="Palatino Linotype" w:cs="Arial"/>
          <w:i/>
        </w:rPr>
      </w:pP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b/>
          <w:bCs/>
          <w:i/>
        </w:rPr>
        <w:t>Artículo 2.14.</w:t>
      </w:r>
      <w:r w:rsidRPr="006B4E05">
        <w:rPr>
          <w:rFonts w:ascii="Palatino Linotype" w:hAnsi="Palatino Linotype" w:cs="Arial"/>
          <w:i/>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rsidR="00492555" w:rsidRPr="006B4E05" w:rsidRDefault="00492555" w:rsidP="00717F13">
      <w:pPr>
        <w:spacing w:after="0" w:line="240" w:lineRule="auto"/>
        <w:ind w:left="567" w:right="567"/>
        <w:jc w:val="both"/>
        <w:rPr>
          <w:rFonts w:ascii="Palatino Linotype" w:hAnsi="Palatino Linotype" w:cs="Arial"/>
          <w:i/>
        </w:rPr>
      </w:pP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i/>
        </w:rPr>
        <w:t xml:space="preserve">El orden de los apellidos acordado entre padre y madre se considerará preferentemente para los demás hijos e hijas del mismo vínculo. </w:t>
      </w:r>
    </w:p>
    <w:p w:rsidR="00492555" w:rsidRPr="006B4E05" w:rsidRDefault="00492555" w:rsidP="00717F13">
      <w:pPr>
        <w:spacing w:after="0" w:line="240" w:lineRule="auto"/>
        <w:ind w:left="567" w:right="567"/>
        <w:jc w:val="both"/>
        <w:rPr>
          <w:rFonts w:ascii="Palatino Linotype" w:hAnsi="Palatino Linotype" w:cs="Arial"/>
          <w:i/>
        </w:rPr>
      </w:pPr>
    </w:p>
    <w:p w:rsidR="00492555" w:rsidRPr="006B4E05" w:rsidRDefault="00492555" w:rsidP="00717F13">
      <w:pPr>
        <w:spacing w:after="0" w:line="240" w:lineRule="auto"/>
        <w:ind w:left="567" w:right="567"/>
        <w:jc w:val="both"/>
        <w:rPr>
          <w:rFonts w:ascii="Palatino Linotype" w:hAnsi="Palatino Linotype" w:cs="Arial"/>
          <w:b/>
          <w:bCs/>
          <w:i/>
        </w:rPr>
      </w:pPr>
      <w:r w:rsidRPr="006B4E05">
        <w:rPr>
          <w:rFonts w:ascii="Palatino Linotype" w:hAnsi="Palatino Linotype" w:cs="Arial"/>
          <w:i/>
        </w:rPr>
        <w:t>Cuando solo lo reconozca uno de ellos se formará con los apellidos de este, en el mismo orden, con las salvedades que establece el Libro Tercero de este Código.</w:t>
      </w:r>
    </w:p>
    <w:p w:rsidR="00492555" w:rsidRPr="006B4E05" w:rsidRDefault="00492555" w:rsidP="00717F13">
      <w:pPr>
        <w:spacing w:after="0" w:line="360" w:lineRule="auto"/>
        <w:jc w:val="both"/>
        <w:rPr>
          <w:rFonts w:ascii="Palatino Linotype" w:hAnsi="Palatino Linotype" w:cs="Arial"/>
          <w:bCs/>
          <w:sz w:val="24"/>
        </w:rPr>
      </w:pPr>
    </w:p>
    <w:p w:rsidR="00492555" w:rsidRPr="006B4E05" w:rsidRDefault="00492555" w:rsidP="00717F13">
      <w:pPr>
        <w:spacing w:after="0" w:line="360" w:lineRule="auto"/>
        <w:jc w:val="both"/>
        <w:rPr>
          <w:rFonts w:ascii="Palatino Linotype" w:hAnsi="Palatino Linotype" w:cs="Arial"/>
          <w:bCs/>
          <w:sz w:val="24"/>
        </w:rPr>
      </w:pPr>
      <w:r w:rsidRPr="006B4E05">
        <w:rPr>
          <w:rFonts w:ascii="Palatino Linotype" w:hAnsi="Palatino Linotype" w:cs="Arial"/>
          <w:bCs/>
          <w:sz w:val="24"/>
        </w:rPr>
        <w:t>Circunstancia que de ser visible y otorgarse por los Sujetos Obligados, vulneraria el derecho de protección de datos personales de las personas mismas, siempre y cuando no se trate de personas físicas que:</w:t>
      </w:r>
    </w:p>
    <w:p w:rsidR="00492555" w:rsidRPr="006B4E05" w:rsidRDefault="00492555" w:rsidP="00717F13">
      <w:pPr>
        <w:spacing w:after="0" w:line="360" w:lineRule="auto"/>
        <w:jc w:val="both"/>
        <w:rPr>
          <w:rFonts w:ascii="Palatino Linotype" w:hAnsi="Palatino Linotype" w:cs="Arial"/>
          <w:bCs/>
          <w:sz w:val="24"/>
        </w:rPr>
      </w:pPr>
    </w:p>
    <w:p w:rsidR="00492555" w:rsidRPr="006B4E05" w:rsidRDefault="00492555" w:rsidP="00717F13">
      <w:pPr>
        <w:numPr>
          <w:ilvl w:val="0"/>
          <w:numId w:val="44"/>
        </w:numPr>
        <w:spacing w:after="0" w:line="360" w:lineRule="auto"/>
        <w:jc w:val="both"/>
        <w:rPr>
          <w:rFonts w:ascii="Palatino Linotype" w:hAnsi="Palatino Linotype" w:cs="Arial"/>
          <w:b/>
          <w:sz w:val="24"/>
          <w:u w:val="single"/>
        </w:rPr>
      </w:pPr>
      <w:r w:rsidRPr="006B4E05">
        <w:rPr>
          <w:rFonts w:ascii="Palatino Linotype" w:hAnsi="Palatino Linotype" w:cs="Arial"/>
          <w:b/>
          <w:sz w:val="24"/>
          <w:u w:val="single"/>
        </w:rPr>
        <w:t xml:space="preserve">Ejerzan funciones en el ámbito público. </w:t>
      </w:r>
    </w:p>
    <w:p w:rsidR="00492555" w:rsidRPr="006B4E05" w:rsidRDefault="00492555" w:rsidP="00717F13">
      <w:pPr>
        <w:numPr>
          <w:ilvl w:val="0"/>
          <w:numId w:val="44"/>
        </w:numPr>
        <w:spacing w:after="0" w:line="360" w:lineRule="auto"/>
        <w:jc w:val="both"/>
        <w:rPr>
          <w:rFonts w:ascii="Palatino Linotype" w:hAnsi="Palatino Linotype" w:cs="Arial"/>
          <w:sz w:val="24"/>
        </w:rPr>
      </w:pPr>
      <w:r w:rsidRPr="006B4E05">
        <w:rPr>
          <w:rFonts w:ascii="Palatino Linotype" w:hAnsi="Palatino Linotype" w:cs="Arial"/>
          <w:sz w:val="24"/>
        </w:rPr>
        <w:t xml:space="preserve">Practiquen actos de autoridad </w:t>
      </w:r>
    </w:p>
    <w:p w:rsidR="00492555" w:rsidRPr="006B4E05" w:rsidRDefault="00492555" w:rsidP="00717F13">
      <w:pPr>
        <w:numPr>
          <w:ilvl w:val="0"/>
          <w:numId w:val="44"/>
        </w:numPr>
        <w:spacing w:after="0" w:line="360" w:lineRule="auto"/>
        <w:jc w:val="both"/>
        <w:rPr>
          <w:rFonts w:ascii="Palatino Linotype" w:hAnsi="Palatino Linotype" w:cs="Arial"/>
          <w:sz w:val="24"/>
        </w:rPr>
      </w:pPr>
      <w:r w:rsidRPr="006B4E05">
        <w:rPr>
          <w:rFonts w:ascii="Palatino Linotype" w:hAnsi="Palatino Linotype" w:cs="Arial"/>
          <w:sz w:val="24"/>
        </w:rPr>
        <w:lastRenderedPageBreak/>
        <w:t xml:space="preserve">Resulten vencedores en licitaciones públicas o invitaciones directas, o incluso figuren como apoderado o representante legal de personas morales que hayan obtenido un resultado favorable. </w:t>
      </w:r>
    </w:p>
    <w:p w:rsidR="00492555" w:rsidRPr="006B4E05" w:rsidRDefault="00492555" w:rsidP="00717F13">
      <w:pPr>
        <w:numPr>
          <w:ilvl w:val="0"/>
          <w:numId w:val="44"/>
        </w:numPr>
        <w:spacing w:after="0" w:line="360" w:lineRule="auto"/>
        <w:jc w:val="both"/>
        <w:rPr>
          <w:rFonts w:ascii="Palatino Linotype" w:hAnsi="Palatino Linotype" w:cs="Arial"/>
          <w:sz w:val="24"/>
        </w:rPr>
      </w:pPr>
      <w:r w:rsidRPr="006B4E05">
        <w:rPr>
          <w:rFonts w:ascii="Palatino Linotype" w:hAnsi="Palatino Linotype" w:cs="Arial"/>
          <w:sz w:val="24"/>
        </w:rPr>
        <w:t xml:space="preserve">Sean titulares de licencias que involucren aprovechamientos de bienes, servicios y/o recursos públicos. </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rsidR="003B08ED" w:rsidRPr="006B4E05" w:rsidRDefault="003B08ED"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En contraste, tratándose del nombre de servidores públicos que ejercen funciones de seguridad, el Pleno del Órgano Garante Nacional ha sostenido el criterio número </w:t>
      </w:r>
      <w:r w:rsidRPr="006B4E05">
        <w:rPr>
          <w:rFonts w:ascii="Palatino Linotype" w:hAnsi="Palatino Linotype" w:cs="Arial"/>
          <w:b/>
          <w:bCs/>
          <w:sz w:val="24"/>
          <w:lang w:val="es-ES"/>
        </w:rPr>
        <w:t xml:space="preserve">006/2009 </w:t>
      </w:r>
      <w:r w:rsidRPr="006B4E05">
        <w:rPr>
          <w:rFonts w:ascii="Palatino Linotype" w:hAnsi="Palatino Linotype" w:cs="Arial"/>
          <w:sz w:val="24"/>
          <w:lang w:val="es-ES"/>
        </w:rPr>
        <w:t xml:space="preserve">cuyo rubro y texto disponen a la literalidad lo siguiente: </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240" w:lineRule="auto"/>
        <w:ind w:left="567" w:right="567"/>
        <w:jc w:val="both"/>
        <w:rPr>
          <w:rFonts w:ascii="Palatino Linotype" w:hAnsi="Palatino Linotype" w:cs="Arial"/>
          <w:b/>
          <w:bCs/>
          <w:i/>
        </w:rPr>
      </w:pPr>
      <w:r w:rsidRPr="006B4E05">
        <w:rPr>
          <w:rFonts w:ascii="Palatino Linotype" w:hAnsi="Palatino Linotype" w:cs="Arial"/>
          <w:b/>
          <w:bCs/>
          <w:i/>
        </w:rPr>
        <w:t>“NOMBRES DE SERVIDORES PÚBLICOS DEDICADOS A ACTIVIDADES EN MATERIA DE SEGURIDAD, POR EXCEPCIÓN PUEDEN CONSIDERARSE INFORMACIÓN RESERVADA.</w:t>
      </w: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w:t>
      </w:r>
      <w:r w:rsidRPr="006B4E05">
        <w:rPr>
          <w:rFonts w:ascii="Palatino Linotype" w:hAnsi="Palatino Linotype" w:cs="Arial"/>
          <w:i/>
        </w:rPr>
        <w:lastRenderedPageBreak/>
        <w:t>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i/>
        </w:rPr>
        <w:t>Precedentes:</w:t>
      </w:r>
    </w:p>
    <w:p w:rsidR="00492555" w:rsidRPr="006B4E05" w:rsidRDefault="00492555" w:rsidP="00717F13">
      <w:pPr>
        <w:numPr>
          <w:ilvl w:val="0"/>
          <w:numId w:val="43"/>
        </w:numPr>
        <w:spacing w:after="0" w:line="240" w:lineRule="auto"/>
        <w:ind w:left="993" w:right="567"/>
        <w:jc w:val="both"/>
        <w:rPr>
          <w:rFonts w:ascii="Palatino Linotype" w:hAnsi="Palatino Linotype" w:cs="Arial"/>
          <w:i/>
        </w:rPr>
      </w:pPr>
      <w:r w:rsidRPr="006B4E05">
        <w:rPr>
          <w:rFonts w:ascii="Palatino Linotype" w:hAnsi="Palatino Linotype" w:cs="Arial"/>
          <w:i/>
        </w:rPr>
        <w:t>Acceso a la información pública. 4548/07. Sesión del 13 de febrero de 2008. Votación por unanimidad. Sin votos disidentes o particulares. Centro de Investigación y Seguridad Nacional. Comisionado Ponente Alonso Gómez-Robledo V.</w:t>
      </w:r>
    </w:p>
    <w:p w:rsidR="00492555" w:rsidRPr="006B4E05" w:rsidRDefault="00492555" w:rsidP="00717F13">
      <w:pPr>
        <w:numPr>
          <w:ilvl w:val="0"/>
          <w:numId w:val="43"/>
        </w:numPr>
        <w:spacing w:after="0" w:line="240" w:lineRule="auto"/>
        <w:ind w:left="993" w:right="567"/>
        <w:jc w:val="both"/>
        <w:rPr>
          <w:rFonts w:ascii="Palatino Linotype" w:hAnsi="Palatino Linotype" w:cs="Arial"/>
          <w:i/>
        </w:rPr>
      </w:pPr>
      <w:r w:rsidRPr="006B4E05">
        <w:rPr>
          <w:rFonts w:ascii="Palatino Linotype" w:hAnsi="Palatino Linotype" w:cs="Arial"/>
          <w:i/>
        </w:rPr>
        <w:t>Acceso a la información pública. 4130/08. Sesión del 17 de diciembre de 2008. Votación por unanimidad. Sin votos disidentes o particulares. Policía Federal Preventiva. Comisionada Ponente Jacqueline Peschard Mariscal.</w:t>
      </w:r>
    </w:p>
    <w:p w:rsidR="00492555" w:rsidRPr="006B4E05" w:rsidRDefault="00492555" w:rsidP="00717F13">
      <w:pPr>
        <w:numPr>
          <w:ilvl w:val="0"/>
          <w:numId w:val="43"/>
        </w:numPr>
        <w:spacing w:after="0" w:line="240" w:lineRule="auto"/>
        <w:ind w:left="993" w:right="567"/>
        <w:jc w:val="both"/>
        <w:rPr>
          <w:rFonts w:ascii="Palatino Linotype" w:hAnsi="Palatino Linotype" w:cs="Arial"/>
          <w:i/>
        </w:rPr>
      </w:pPr>
      <w:r w:rsidRPr="006B4E05">
        <w:rPr>
          <w:rFonts w:ascii="Palatino Linotype" w:hAnsi="Palatino Linotype" w:cs="Arial"/>
          <w:i/>
        </w:rPr>
        <w:t>Acceso a la información pública. 4441/08. Sesión del 14 de enero de 2009. Votación por unanimidad. Sin votos disidentes o particulares. Policía Federal Preventiva. Comisionado Ponente Alonso Gómez-Robledo V.</w:t>
      </w:r>
    </w:p>
    <w:p w:rsidR="00492555" w:rsidRPr="006B4E05" w:rsidRDefault="00492555" w:rsidP="00717F13">
      <w:pPr>
        <w:numPr>
          <w:ilvl w:val="0"/>
          <w:numId w:val="43"/>
        </w:numPr>
        <w:spacing w:after="0" w:line="240" w:lineRule="auto"/>
        <w:ind w:left="993" w:right="567"/>
        <w:jc w:val="both"/>
        <w:rPr>
          <w:rFonts w:ascii="Palatino Linotype" w:hAnsi="Palatino Linotype" w:cs="Arial"/>
          <w:i/>
        </w:rPr>
      </w:pPr>
      <w:r w:rsidRPr="006B4E05">
        <w:rPr>
          <w:rFonts w:ascii="Palatino Linotype" w:hAnsi="Palatino Linotype" w:cs="Arial"/>
          <w:i/>
        </w:rPr>
        <w:t>Acceso a la información pública. 5235/08. Sesión del 11 de febrero de 2009. Votación por unanimidad. Sin votos disidentes o particulares. Secretaría de la Defensa Nacional. Comisionada Ponente Jacqueline Peschard Mariscal.</w:t>
      </w:r>
    </w:p>
    <w:p w:rsidR="00492555" w:rsidRPr="006B4E05" w:rsidRDefault="00492555" w:rsidP="00717F13">
      <w:pPr>
        <w:numPr>
          <w:ilvl w:val="0"/>
          <w:numId w:val="43"/>
        </w:numPr>
        <w:spacing w:after="0" w:line="240" w:lineRule="auto"/>
        <w:ind w:left="993" w:right="567"/>
        <w:jc w:val="both"/>
        <w:rPr>
          <w:rFonts w:ascii="Palatino Linotype" w:hAnsi="Palatino Linotype" w:cs="Arial"/>
          <w:b/>
          <w:bCs/>
          <w:i/>
        </w:rPr>
      </w:pPr>
      <w:r w:rsidRPr="006B4E05">
        <w:rPr>
          <w:rFonts w:ascii="Palatino Linotype" w:hAnsi="Palatino Linotype" w:cs="Arial"/>
          <w:i/>
        </w:rPr>
        <w:t xml:space="preserve">Acceso a la información pública. 2166/09. Sesión del 19 de agosto de 2009. Votación por unanimidad. Sin votos disidentes o particulares. Secretaría de Seguridad Pública. Comisionado Ponente Juan Pablo Guerrero Amparán.” </w:t>
      </w:r>
      <w:r w:rsidRPr="006B4E05">
        <w:rPr>
          <w:rFonts w:ascii="Palatino Linotype" w:hAnsi="Palatino Linotype" w:cs="Arial"/>
          <w:b/>
          <w:bCs/>
          <w:i/>
        </w:rPr>
        <w:t>(Sic)</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 xml:space="preserve">En este sentido, el nombre de servidores públicos destinados a funciones de seguridad, recibe un tratamiento riguroso, ya que su publicidad no solo revelaría el número de funcionarios adscritos al frente de la investigación y persecución de delitos, sino también a que unidad o delegación se encuentran adscritos y, en consecuencia, cómo se encuentran distribuidos y organizados, es decir, a toda luz se harían públicas  las fortalezas y debilidades de las instituciones públicas destinadas a funciones de seguridad. </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lastRenderedPageBreak/>
        <w:t>En este sentido, se arriba a la premisa de que el nombre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Bajo este tenor, resulta necesario garantizar </w:t>
      </w:r>
      <w:r w:rsidRPr="006B4E05">
        <w:rPr>
          <w:rFonts w:ascii="Palatino Linotype" w:hAnsi="Palatino Linotype" w:cs="Arial"/>
          <w:sz w:val="24"/>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6B4E05">
        <w:rPr>
          <w:rFonts w:ascii="Palatino Linotype" w:hAnsi="Palatino Linotype" w:cs="Arial"/>
          <w:sz w:val="24"/>
          <w:lang w:val="es-ES"/>
        </w:rPr>
        <w:t xml:space="preserve"> </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lang w:val="es-ES"/>
        </w:rPr>
        <w:t xml:space="preserve">Asimismo, revelar </w:t>
      </w:r>
      <w:r w:rsidRPr="006B4E05">
        <w:rPr>
          <w:rFonts w:ascii="Palatino Linotype" w:hAnsi="Palatino Linotype" w:cs="Arial"/>
          <w:sz w:val="24"/>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rsidR="00366358" w:rsidRPr="006B4E05" w:rsidRDefault="00366358"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Por lo que revelar  el nombre del personal operativo puede afectar potencialmente su seguridad, integridad y vida, ya que en cierta medida colaboran con las funciones </w:t>
      </w:r>
      <w:r w:rsidRPr="006B4E05">
        <w:rPr>
          <w:rFonts w:ascii="Palatino Linotype" w:hAnsi="Palatino Linotype" w:cs="Arial"/>
          <w:sz w:val="24"/>
          <w:lang w:val="es-ES"/>
        </w:rPr>
        <w:lastRenderedPageBreak/>
        <w:t>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En esta perspectiva, se advierte una evidente y clara conexión entre la información requerida y una afectación desproporcionada respecto del personal encargado de la seguridad pública. </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Por lo que se estima procedente que</w:t>
      </w:r>
      <w:r w:rsidRPr="006B4E05">
        <w:rPr>
          <w:rFonts w:ascii="Palatino Linotype" w:hAnsi="Palatino Linotype" w:cs="Arial"/>
          <w:sz w:val="24"/>
          <w:lang w:val="es-ES"/>
        </w:rPr>
        <w:t xml:space="preserve"> el nombre del personal operativo encargado de la seguridad pública es susceptible de clasificación por parte de los </w:t>
      </w:r>
      <w:r w:rsidRPr="006B4E05">
        <w:rPr>
          <w:rFonts w:ascii="Palatino Linotype" w:hAnsi="Palatino Linotype" w:cs="Arial"/>
          <w:sz w:val="24"/>
        </w:rPr>
        <w:t>Sujetos</w:t>
      </w:r>
      <w:r w:rsidRPr="006B4E05">
        <w:rPr>
          <w:rFonts w:ascii="Palatino Linotype" w:hAnsi="Palatino Linotype" w:cs="Arial"/>
          <w:b/>
          <w:sz w:val="24"/>
        </w:rPr>
        <w:t xml:space="preserve"> </w:t>
      </w:r>
      <w:r w:rsidRPr="006B4E05">
        <w:rPr>
          <w:rFonts w:ascii="Palatino Linotype" w:hAnsi="Palatino Linotype" w:cs="Arial"/>
          <w:bCs/>
          <w:sz w:val="24"/>
        </w:rPr>
        <w:t>Obligados</w:t>
      </w:r>
      <w:r w:rsidRPr="006B4E05">
        <w:rPr>
          <w:rFonts w:ascii="Palatino Linotype" w:hAnsi="Palatino Linotype" w:cs="Arial"/>
          <w:b/>
          <w:sz w:val="24"/>
        </w:rPr>
        <w:t xml:space="preserve"> </w:t>
      </w:r>
      <w:r w:rsidRPr="006B4E05">
        <w:rPr>
          <w:rFonts w:ascii="Palatino Linotype" w:hAnsi="Palatino Linotype" w:cs="Arial"/>
          <w:sz w:val="24"/>
        </w:rPr>
        <w:t xml:space="preserve">como información reservada, de acuerdo con las bases y los principios inmersos en la normatividad aplicable. </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Luego entonces, procede la entrega de la información conforme al propio concepto de versión pública contenido en el artículo 3, fracción XXIV, de la multicitada Ley de Transparencia se define como:</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240" w:lineRule="auto"/>
        <w:ind w:left="567" w:right="567"/>
        <w:jc w:val="both"/>
        <w:rPr>
          <w:rFonts w:ascii="Palatino Linotype" w:hAnsi="Palatino Linotype" w:cs="Arial"/>
          <w:b/>
          <w:bCs/>
          <w:i/>
        </w:rPr>
      </w:pPr>
      <w:r w:rsidRPr="006B4E05">
        <w:rPr>
          <w:rFonts w:ascii="Palatino Linotype" w:hAnsi="Palatino Linotype" w:cs="Arial"/>
          <w:i/>
        </w:rPr>
        <w:t>“</w:t>
      </w:r>
      <w:r w:rsidRPr="006B4E05">
        <w:rPr>
          <w:rFonts w:ascii="Palatino Linotype" w:hAnsi="Palatino Linotype" w:cs="Arial"/>
          <w:b/>
          <w:i/>
        </w:rPr>
        <w:t>XXIV</w:t>
      </w:r>
      <w:r w:rsidRPr="006B4E05">
        <w:rPr>
          <w:rFonts w:ascii="Palatino Linotype" w:hAnsi="Palatino Linotype" w:cs="Arial"/>
          <w:i/>
        </w:rPr>
        <w:t xml:space="preserve">. </w:t>
      </w:r>
      <w:r w:rsidRPr="006B4E05">
        <w:rPr>
          <w:rFonts w:ascii="Palatino Linotype" w:hAnsi="Palatino Linotype" w:cs="Arial"/>
          <w:b/>
          <w:i/>
        </w:rPr>
        <w:t>Información reservada:</w:t>
      </w:r>
      <w:r w:rsidRPr="006B4E05">
        <w:rPr>
          <w:rFonts w:ascii="Palatino Linotype" w:hAnsi="Palatino Linotype" w:cs="Arial"/>
          <w:i/>
        </w:rPr>
        <w:t xml:space="preserve"> La clasificada con este carácter de manera temporal por las disposiciones de esta Ley, cuya divulgación puede causar daño en términos de lo establecido por esta Ley;” </w:t>
      </w:r>
      <w:r w:rsidRPr="006B4E05">
        <w:rPr>
          <w:rFonts w:ascii="Palatino Linotype" w:hAnsi="Palatino Linotype" w:cs="Arial"/>
          <w:b/>
          <w:bCs/>
          <w:i/>
        </w:rPr>
        <w:t>(Sic)</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 xml:space="preserve">Bajo este contexto, se insiste en que por regla general se consideran como datos personales no confidenciales, el nombre del servidor público, cargo y/o categoría, sin </w:t>
      </w:r>
      <w:r w:rsidRPr="006B4E05">
        <w:rPr>
          <w:rFonts w:ascii="Palatino Linotype" w:hAnsi="Palatino Linotype" w:cs="Arial"/>
          <w:sz w:val="24"/>
        </w:rPr>
        <w:lastRenderedPageBreak/>
        <w:t xml:space="preserve">embargo, tratándose de soportes documentales que reflejen información de elementos de seguridad pública en su vertiente operativa, la </w:t>
      </w:r>
      <w:r w:rsidRPr="006B4E05">
        <w:rPr>
          <w:rFonts w:ascii="Palatino Linotype" w:hAnsi="Palatino Linotype" w:cs="Arial"/>
          <w:b/>
          <w:sz w:val="24"/>
        </w:rPr>
        <w:t>elaboración de versiones públicas pudiera variar, eliminando dicha información, siempre y cuando se demuestre que pueda poner en riesgo la vida e integridad física con motivo de las funciones de servidores públicos</w:t>
      </w:r>
      <w:r w:rsidRPr="006B4E05">
        <w:rPr>
          <w:rFonts w:ascii="Palatino Linotype" w:hAnsi="Palatino Linotype" w:cs="Arial"/>
          <w:sz w:val="24"/>
        </w:rPr>
        <w:t>.</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 xml:space="preserve">Esto es así, ya que el artículo 81, fracción III, de la Ley de Seguridad del Estado de México, establece lo siguiente: </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i/>
        </w:rPr>
        <w:t>“</w:t>
      </w:r>
      <w:r w:rsidRPr="006B4E05">
        <w:rPr>
          <w:rFonts w:ascii="Palatino Linotype" w:hAnsi="Palatino Linotype" w:cs="Arial"/>
          <w:b/>
          <w:i/>
        </w:rPr>
        <w:t>Artículo 81.-</w:t>
      </w:r>
      <w:r w:rsidRPr="006B4E05">
        <w:rPr>
          <w:rFonts w:ascii="Palatino Linotype" w:hAnsi="Palatino Linotype" w:cs="Arial"/>
          <w:i/>
        </w:rPr>
        <w:t xml:space="preserve"> </w:t>
      </w:r>
      <w:r w:rsidRPr="006B4E05">
        <w:rPr>
          <w:rFonts w:ascii="Palatino Linotype" w:hAnsi="Palatino Linotype" w:cs="Arial"/>
          <w:i/>
          <w:u w:val="single"/>
        </w:rPr>
        <w:t>Toda información para la seguridad pública</w:t>
      </w:r>
      <w:r w:rsidRPr="006B4E05">
        <w:rPr>
          <w:rFonts w:ascii="Palatino Linotype" w:hAnsi="Palatino Linotype" w:cs="Arial"/>
          <w:i/>
        </w:rPr>
        <w:t xml:space="preserve"> generada o en poder de Instituciones de Seguridad Pública o de cualquier instancia del Sistema Estatal </w:t>
      </w:r>
      <w:r w:rsidRPr="006B4E05">
        <w:rPr>
          <w:rFonts w:ascii="Palatino Linotype" w:hAnsi="Palatino Linotype" w:cs="Arial"/>
          <w:i/>
          <w:u w:val="single"/>
        </w:rPr>
        <w:t>debe</w:t>
      </w:r>
      <w:r w:rsidRPr="006B4E05">
        <w:rPr>
          <w:rFonts w:ascii="Palatino Linotype" w:hAnsi="Palatino Linotype" w:cs="Arial"/>
          <w:i/>
        </w:rPr>
        <w:t xml:space="preserve"> registrarse, </w:t>
      </w:r>
      <w:r w:rsidRPr="006B4E05">
        <w:rPr>
          <w:rFonts w:ascii="Palatino Linotype" w:hAnsi="Palatino Linotype" w:cs="Arial"/>
          <w:i/>
          <w:u w:val="single"/>
        </w:rPr>
        <w:t>clasificarse</w:t>
      </w:r>
      <w:r w:rsidRPr="006B4E05">
        <w:rPr>
          <w:rFonts w:ascii="Palatino Linotype" w:hAnsi="Palatino Linotype" w:cs="Arial"/>
          <w:i/>
        </w:rPr>
        <w:t xml:space="preserve"> y tratarse de conformidad con las disposiciones aplicables. No obstante lo anterior, esta información se considerará reservada en los casos siguientes:</w:t>
      </w: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i/>
        </w:rPr>
        <w:t>(…)</w:t>
      </w:r>
    </w:p>
    <w:p w:rsidR="00492555" w:rsidRPr="006B4E05" w:rsidRDefault="00492555" w:rsidP="00717F13">
      <w:pPr>
        <w:spacing w:after="0" w:line="240" w:lineRule="auto"/>
        <w:ind w:left="567" w:right="567"/>
        <w:jc w:val="both"/>
        <w:rPr>
          <w:rFonts w:ascii="Palatino Linotype" w:hAnsi="Palatino Linotype" w:cs="Arial"/>
          <w:b/>
          <w:bCs/>
          <w:i/>
        </w:rPr>
      </w:pPr>
      <w:r w:rsidRPr="006B4E05">
        <w:rPr>
          <w:rFonts w:ascii="Palatino Linotype" w:hAnsi="Palatino Linotype" w:cs="Arial"/>
          <w:b/>
          <w:i/>
        </w:rPr>
        <w:t>III</w:t>
      </w:r>
      <w:r w:rsidRPr="006B4E05">
        <w:rPr>
          <w:rFonts w:ascii="Palatino Linotype" w:hAnsi="Palatino Linotype" w:cs="Arial"/>
          <w:i/>
        </w:rPr>
        <w:t xml:space="preserve">. La relativa a servidores públicos miembros de las instituciones de seguridad pública, cuya revelación pueda poner en riesgo su vida e integridad física con motivo de sus funciones;” </w:t>
      </w:r>
      <w:r w:rsidRPr="006B4E05">
        <w:rPr>
          <w:rFonts w:ascii="Palatino Linotype" w:hAnsi="Palatino Linotype" w:cs="Arial"/>
          <w:b/>
          <w:bCs/>
          <w:i/>
        </w:rPr>
        <w:t>(Sic)</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 xml:space="preserve">Por tanto, </w:t>
      </w:r>
      <w:r w:rsidRPr="006B4E05">
        <w:rPr>
          <w:rFonts w:ascii="Palatino Linotype" w:hAnsi="Palatino Linotype" w:cs="Arial"/>
          <w:b/>
          <w:bCs/>
          <w:sz w:val="24"/>
        </w:rPr>
        <w:t>El Sujeto Obligado</w:t>
      </w:r>
      <w:r w:rsidRPr="006B4E05">
        <w:rPr>
          <w:rFonts w:ascii="Palatino Linotype" w:hAnsi="Palatino Linotype" w:cs="Arial"/>
          <w:sz w:val="24"/>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lastRenderedPageBreak/>
        <w:t xml:space="preserve">Es decir, podrá eliminar cualquier información considerada no confidencial, de los elementos de seguridad pública operativos, como lo es su nombre, dependiendo de la información que se determine que genera el riesgo real e inminente, por constituir información reservada. </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3B08ED" w:rsidRPr="006B4E05" w:rsidRDefault="003B08ED"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lang w:val="es-ES"/>
        </w:rPr>
        <w:t xml:space="preserve">Bajo este contexto, con relación al nombre de personal de seguridad operativo </w:t>
      </w:r>
      <w:r w:rsidRPr="006B4E05">
        <w:rPr>
          <w:rFonts w:ascii="Palatino Linotype" w:hAnsi="Palatino Linotype" w:cs="Arial"/>
          <w:sz w:val="24"/>
        </w:rPr>
        <w:t xml:space="preserve">para realizar la reserva de la información no basta con exponer alguna de las causales previstas en la Ley de Transparencia local, en sentido contrario dicha valoración debe de realizarse a través de la </w:t>
      </w:r>
      <w:r w:rsidRPr="006B4E05">
        <w:rPr>
          <w:rFonts w:ascii="Palatino Linotype" w:hAnsi="Palatino Linotype" w:cs="Arial"/>
          <w:b/>
          <w:i/>
          <w:sz w:val="24"/>
        </w:rPr>
        <w:t xml:space="preserve">“prueba de daño” </w:t>
      </w:r>
      <w:r w:rsidRPr="006B4E05">
        <w:rPr>
          <w:rFonts w:ascii="Palatino Linotype" w:hAnsi="Palatino Linotype" w:cs="Arial"/>
          <w:sz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Para aplicar la prueba de daño, se deberán de precisar las razones objetivas por las que la apertura genera una afectación, acreditando que:</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numPr>
          <w:ilvl w:val="0"/>
          <w:numId w:val="42"/>
        </w:numPr>
        <w:spacing w:after="0" w:line="360" w:lineRule="auto"/>
        <w:ind w:left="709"/>
        <w:jc w:val="both"/>
        <w:rPr>
          <w:rFonts w:ascii="Palatino Linotype" w:hAnsi="Palatino Linotype" w:cs="Arial"/>
          <w:sz w:val="24"/>
          <w:lang w:val="es-ES_tradnl"/>
        </w:rPr>
      </w:pPr>
      <w:r w:rsidRPr="006B4E05">
        <w:rPr>
          <w:rFonts w:ascii="Palatino Linotype" w:hAnsi="Palatino Linotype" w:cs="Arial"/>
          <w:sz w:val="24"/>
          <w:lang w:val="es-ES"/>
        </w:rPr>
        <w:lastRenderedPageBreak/>
        <w:t xml:space="preserve">La divulgación </w:t>
      </w:r>
      <w:r w:rsidRPr="006B4E05">
        <w:rPr>
          <w:rFonts w:ascii="Palatino Linotype" w:hAnsi="Palatino Linotype" w:cs="Arial"/>
          <w:sz w:val="24"/>
          <w:lang w:val="es-ES_tradnl"/>
        </w:rPr>
        <w:t xml:space="preserve">de la información representa un riesgo real, demostrable e identificable del perjuicio significativo al interés público o a la seguridad pública; </w:t>
      </w:r>
    </w:p>
    <w:p w:rsidR="00492555" w:rsidRPr="006B4E05" w:rsidRDefault="00492555" w:rsidP="00717F13">
      <w:pPr>
        <w:numPr>
          <w:ilvl w:val="0"/>
          <w:numId w:val="42"/>
        </w:numPr>
        <w:spacing w:after="0" w:line="360" w:lineRule="auto"/>
        <w:ind w:left="709"/>
        <w:jc w:val="both"/>
        <w:rPr>
          <w:rFonts w:ascii="Palatino Linotype" w:hAnsi="Palatino Linotype" w:cs="Arial"/>
          <w:sz w:val="24"/>
          <w:lang w:val="es-ES_tradnl"/>
        </w:rPr>
      </w:pPr>
      <w:r w:rsidRPr="006B4E05">
        <w:rPr>
          <w:rFonts w:ascii="Palatino Linotype" w:hAnsi="Palatino Linotype" w:cs="Arial"/>
          <w:sz w:val="24"/>
          <w:lang w:val="es-ES_tradnl"/>
        </w:rPr>
        <w:t xml:space="preserve">El riesgo de perjuicio que supondría la divulgación supera el interés público general de que se difunda; y </w:t>
      </w:r>
    </w:p>
    <w:p w:rsidR="00492555" w:rsidRPr="006B4E05" w:rsidRDefault="00492555" w:rsidP="00717F13">
      <w:pPr>
        <w:numPr>
          <w:ilvl w:val="0"/>
          <w:numId w:val="42"/>
        </w:numPr>
        <w:spacing w:after="0" w:line="360" w:lineRule="auto"/>
        <w:ind w:left="709"/>
        <w:jc w:val="both"/>
        <w:rPr>
          <w:rFonts w:ascii="Palatino Linotype" w:hAnsi="Palatino Linotype" w:cs="Arial"/>
          <w:sz w:val="24"/>
          <w:lang w:val="es-ES_tradnl"/>
        </w:rPr>
      </w:pPr>
      <w:r w:rsidRPr="006B4E05">
        <w:rPr>
          <w:rFonts w:ascii="Palatino Linotype" w:hAnsi="Palatino Linotype" w:cs="Arial"/>
          <w:sz w:val="24"/>
          <w:lang w:val="es-ES_tradnl"/>
        </w:rPr>
        <w:t xml:space="preserve">La limitación se adecua al principio de proporcionalidad y representa el medio menos restrictivo disponible para evitar el perjuicio. </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 xml:space="preserve">Los acuerdos de reserva deberán de cumplir con los siguientes parámetros de forma y fondo: </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numPr>
          <w:ilvl w:val="0"/>
          <w:numId w:val="41"/>
        </w:num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Número de folio de la solicitud</w:t>
      </w:r>
    </w:p>
    <w:p w:rsidR="00492555" w:rsidRPr="006B4E05" w:rsidRDefault="00492555" w:rsidP="00717F13">
      <w:pPr>
        <w:numPr>
          <w:ilvl w:val="0"/>
          <w:numId w:val="41"/>
        </w:num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Referencia de la información solicitada</w:t>
      </w:r>
    </w:p>
    <w:p w:rsidR="00492555" w:rsidRPr="006B4E05" w:rsidRDefault="00492555" w:rsidP="00717F13">
      <w:pPr>
        <w:numPr>
          <w:ilvl w:val="0"/>
          <w:numId w:val="41"/>
        </w:num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Causal aplicable del artículo 113 de la Ley General, vinculándola con el Lineamiento especifico del presente ordenamiento y, cuando corresponda, el supuesto normativo que expresamente le otorga el carácter de información reservada. </w:t>
      </w:r>
    </w:p>
    <w:p w:rsidR="00492555" w:rsidRPr="006B4E05" w:rsidRDefault="00492555" w:rsidP="00717F13">
      <w:pPr>
        <w:numPr>
          <w:ilvl w:val="0"/>
          <w:numId w:val="41"/>
        </w:num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Fundamento y Motivación Legal. </w:t>
      </w:r>
    </w:p>
    <w:p w:rsidR="00492555" w:rsidRPr="006B4E05" w:rsidRDefault="00492555" w:rsidP="00717F13">
      <w:pPr>
        <w:numPr>
          <w:ilvl w:val="0"/>
          <w:numId w:val="41"/>
        </w:num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Conexión entre los fundamentos y motivos que dieron origen a la Reserva de la información. </w:t>
      </w:r>
    </w:p>
    <w:p w:rsidR="00492555" w:rsidRPr="006B4E05" w:rsidRDefault="00492555" w:rsidP="00717F13">
      <w:pPr>
        <w:spacing w:after="0" w:line="360" w:lineRule="auto"/>
        <w:jc w:val="both"/>
        <w:rPr>
          <w:rFonts w:ascii="Palatino Linotype" w:hAnsi="Palatino Linotype" w:cs="Arial"/>
          <w:b/>
          <w:sz w:val="24"/>
        </w:rPr>
      </w:pPr>
      <w:r w:rsidRPr="006B4E05">
        <w:rPr>
          <w:rFonts w:ascii="Palatino Linotype" w:hAnsi="Palatino Linotype" w:cs="Arial"/>
          <w:b/>
          <w:sz w:val="24"/>
        </w:rPr>
        <w:t>Prueba de Daño</w:t>
      </w:r>
    </w:p>
    <w:p w:rsidR="00492555" w:rsidRPr="006B4E05" w:rsidRDefault="00492555" w:rsidP="00717F13">
      <w:pPr>
        <w:numPr>
          <w:ilvl w:val="0"/>
          <w:numId w:val="41"/>
        </w:num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Riesgo real, demostrable e identificable (Modo, Tiempo y lugar)</w:t>
      </w:r>
    </w:p>
    <w:p w:rsidR="00492555" w:rsidRPr="006B4E05" w:rsidRDefault="00492555" w:rsidP="00717F13">
      <w:pPr>
        <w:numPr>
          <w:ilvl w:val="0"/>
          <w:numId w:val="41"/>
        </w:num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Temporalidad de la Reserva de la Información</w:t>
      </w:r>
    </w:p>
    <w:p w:rsidR="00492555" w:rsidRPr="006B4E05" w:rsidRDefault="00492555" w:rsidP="00717F13">
      <w:pPr>
        <w:numPr>
          <w:ilvl w:val="0"/>
          <w:numId w:val="41"/>
        </w:num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Autoridades competentes. </w:t>
      </w: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rPr>
        <w:lastRenderedPageBreak/>
        <w:t>En el mismo sentido, en el caso específico</w:t>
      </w:r>
      <w:r w:rsidRPr="006B4E05">
        <w:rPr>
          <w:rFonts w:ascii="Palatino Linotype"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caso del </w:t>
      </w:r>
      <w:r w:rsidRPr="006B4E05">
        <w:rPr>
          <w:rFonts w:ascii="Palatino Linotype" w:hAnsi="Palatino Linotype" w:cs="Arial"/>
          <w:b/>
          <w:sz w:val="24"/>
          <w:lang w:val="es-ES"/>
        </w:rPr>
        <w:t>Registro Federal de Contribuyentes</w:t>
      </w:r>
      <w:r w:rsidRPr="006B4E05">
        <w:rPr>
          <w:rFonts w:ascii="Palatino Linotype" w:hAnsi="Palatino Linotype" w:cs="Arial"/>
          <w:sz w:val="24"/>
          <w:lang w:val="es-ES"/>
        </w:rPr>
        <w:t xml:space="preserve"> (RFC) y la </w:t>
      </w:r>
      <w:r w:rsidRPr="006B4E05">
        <w:rPr>
          <w:rFonts w:ascii="Palatino Linotype" w:hAnsi="Palatino Linotype" w:cs="Arial"/>
          <w:b/>
          <w:sz w:val="24"/>
          <w:lang w:val="es-ES"/>
        </w:rPr>
        <w:t>Clave Única de Registro de Población</w:t>
      </w:r>
      <w:r w:rsidRPr="006B4E05">
        <w:rPr>
          <w:rFonts w:ascii="Palatino Linotype" w:hAnsi="Palatino Linotype" w:cs="Arial"/>
          <w:sz w:val="24"/>
          <w:lang w:val="es-ES"/>
        </w:rPr>
        <w:t xml:space="preserve"> (CURP).</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En cuanto al Registro Federal de Contribuyentes (RFC) de las personas físicas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240" w:lineRule="auto"/>
        <w:ind w:left="567" w:right="567"/>
        <w:jc w:val="both"/>
        <w:rPr>
          <w:rFonts w:ascii="Palatino Linotype" w:hAnsi="Palatino Linotype" w:cs="Arial"/>
          <w:b/>
          <w:bCs/>
          <w:i/>
        </w:rPr>
      </w:pPr>
      <w:r w:rsidRPr="006B4E05">
        <w:rPr>
          <w:rFonts w:ascii="Palatino Linotype" w:hAnsi="Palatino Linotype" w:cs="Arial"/>
          <w:bCs/>
          <w:i/>
        </w:rPr>
        <w:t>“</w:t>
      </w:r>
      <w:r w:rsidRPr="006B4E05">
        <w:rPr>
          <w:rFonts w:ascii="Palatino Linotype" w:hAnsi="Palatino Linotype" w:cs="Arial"/>
          <w:b/>
          <w:bCs/>
          <w:i/>
        </w:rPr>
        <w:t xml:space="preserve">Registro Federal de Contribuyentes (RFC) de personas físicas. </w:t>
      </w:r>
      <w:r w:rsidRPr="006B4E05">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492555" w:rsidRPr="006B4E05" w:rsidRDefault="00492555" w:rsidP="00717F13">
      <w:pPr>
        <w:spacing w:after="0" w:line="240" w:lineRule="auto"/>
        <w:ind w:left="567" w:right="567"/>
        <w:jc w:val="both"/>
        <w:rPr>
          <w:rFonts w:ascii="Palatino Linotype" w:hAnsi="Palatino Linotype" w:cs="Arial"/>
          <w:bCs/>
          <w:i/>
        </w:rPr>
      </w:pPr>
      <w:r w:rsidRPr="006B4E05">
        <w:rPr>
          <w:rFonts w:ascii="Palatino Linotype" w:hAnsi="Palatino Linotype" w:cs="Arial"/>
          <w:bCs/>
          <w:i/>
        </w:rPr>
        <w:t>Resoluciones:</w:t>
      </w:r>
    </w:p>
    <w:p w:rsidR="00492555" w:rsidRPr="006B4E05" w:rsidRDefault="00492555" w:rsidP="00717F13">
      <w:pPr>
        <w:spacing w:after="0" w:line="240" w:lineRule="auto"/>
        <w:ind w:left="567" w:right="567"/>
        <w:jc w:val="both"/>
        <w:rPr>
          <w:rFonts w:ascii="Palatino Linotype" w:hAnsi="Palatino Linotype" w:cs="Arial"/>
          <w:bCs/>
          <w:i/>
        </w:rPr>
      </w:pPr>
      <w:r w:rsidRPr="006B4E05">
        <w:rPr>
          <w:rFonts w:ascii="Palatino Linotype" w:hAnsi="Palatino Linotype" w:cs="Arial"/>
          <w:bCs/>
          <w:i/>
        </w:rPr>
        <w:t>•</w:t>
      </w:r>
      <w:r w:rsidRPr="006B4E05">
        <w:rPr>
          <w:rFonts w:ascii="Palatino Linotype" w:hAnsi="Palatino Linotype" w:cs="Arial"/>
          <w:bCs/>
          <w:i/>
        </w:rPr>
        <w:tab/>
        <w:t>RRA 0189/17. Morena. 08 de febrero de 2017. Por unanimidad. Comisionado Ponente Joel Salas Suárez.</w:t>
      </w:r>
    </w:p>
    <w:p w:rsidR="00492555" w:rsidRPr="006B4E05" w:rsidRDefault="00492555" w:rsidP="00717F13">
      <w:pPr>
        <w:spacing w:after="0" w:line="240" w:lineRule="auto"/>
        <w:ind w:left="567" w:right="567"/>
        <w:jc w:val="both"/>
        <w:rPr>
          <w:rFonts w:ascii="Palatino Linotype" w:hAnsi="Palatino Linotype" w:cs="Arial"/>
          <w:bCs/>
          <w:i/>
        </w:rPr>
      </w:pPr>
      <w:r w:rsidRPr="006B4E05">
        <w:rPr>
          <w:rFonts w:ascii="Palatino Linotype" w:hAnsi="Palatino Linotype" w:cs="Arial"/>
          <w:bCs/>
          <w:i/>
        </w:rPr>
        <w:t>•</w:t>
      </w:r>
      <w:r w:rsidRPr="006B4E05">
        <w:rPr>
          <w:rFonts w:ascii="Palatino Linotype" w:hAnsi="Palatino Linotype" w:cs="Arial"/>
          <w:bCs/>
          <w:i/>
        </w:rPr>
        <w:tab/>
        <w:t xml:space="preserve">RRA 0677/17. Universidad Nacional Autónoma de México. 08 de marzo de 2017. Por unanimidad. Comisionado Ponente Rosendoevgueni Monterrey Chepov. </w:t>
      </w: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bCs/>
          <w:i/>
        </w:rPr>
        <w:t>•</w:t>
      </w:r>
      <w:r w:rsidRPr="006B4E05">
        <w:rPr>
          <w:rFonts w:ascii="Palatino Linotype" w:hAnsi="Palatino Linotype" w:cs="Arial"/>
          <w:bCs/>
          <w:i/>
        </w:rPr>
        <w:tab/>
        <w:t>RRA 1564/17. Tribunal Electoral del Poder Judicial de la Federación. 26 de abril de 2017. Por unanimidad. Comisionado Ponente Oscar Mauricio Guerra Ford.</w:t>
      </w:r>
      <w:r w:rsidRPr="006B4E05">
        <w:rPr>
          <w:rFonts w:ascii="Palatino Linotype" w:hAnsi="Palatino Linotype" w:cs="Arial"/>
          <w:i/>
        </w:rPr>
        <w:t>”</w:t>
      </w: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lastRenderedPageBreak/>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Por cuanto hace a la </w:t>
      </w:r>
      <w:r w:rsidRPr="006B4E05">
        <w:rPr>
          <w:rFonts w:ascii="Palatino Linotype" w:hAnsi="Palatino Linotype" w:cs="Arial"/>
          <w:b/>
          <w:sz w:val="24"/>
          <w:lang w:val="es-ES"/>
        </w:rPr>
        <w:t xml:space="preserve">Clave Única de Registro de Población, </w:t>
      </w:r>
      <w:r w:rsidRPr="006B4E05">
        <w:rPr>
          <w:rFonts w:ascii="Palatino Linotype" w:hAnsi="Palatino Linotype" w:cs="Arial"/>
          <w:sz w:val="24"/>
          <w:lang w:val="es-ES"/>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17F13" w:rsidRPr="006B4E05" w:rsidRDefault="00717F13"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Lo anterior, tiene sustento en los artículos 86 y 91 de la Ley General de Población, la cual señala lo siguiente:</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240" w:lineRule="auto"/>
        <w:ind w:left="567" w:right="567"/>
        <w:jc w:val="both"/>
        <w:rPr>
          <w:rFonts w:ascii="Palatino Linotype" w:hAnsi="Palatino Linotype" w:cs="Arial"/>
          <w:i/>
          <w:lang w:val="es-ES"/>
        </w:rPr>
      </w:pPr>
      <w:r w:rsidRPr="006B4E05">
        <w:rPr>
          <w:rFonts w:ascii="Palatino Linotype" w:hAnsi="Palatino Linotype" w:cs="Arial"/>
          <w:b/>
          <w:bCs/>
          <w:i/>
          <w:lang w:val="es-ES"/>
        </w:rPr>
        <w:t xml:space="preserve">“Artículo 86. </w:t>
      </w:r>
      <w:r w:rsidRPr="006B4E05">
        <w:rPr>
          <w:rFonts w:ascii="Palatino Linotype" w:hAnsi="Palatino Linotype" w:cs="Arial"/>
          <w:i/>
          <w:lang w:val="es-ES"/>
        </w:rPr>
        <w:t>El Registro Nacional de Población tiene como finalidad registrar a cada una de las personas que integran la población del país, con los datos que permitan certificar y acreditar fehacientemente su identidad.</w:t>
      </w:r>
    </w:p>
    <w:p w:rsidR="00492555" w:rsidRPr="006B4E05" w:rsidRDefault="00492555" w:rsidP="00717F13">
      <w:pPr>
        <w:spacing w:after="0" w:line="240" w:lineRule="auto"/>
        <w:ind w:left="567" w:right="567"/>
        <w:jc w:val="both"/>
        <w:rPr>
          <w:rFonts w:ascii="Palatino Linotype" w:hAnsi="Palatino Linotype" w:cs="Arial"/>
          <w:i/>
          <w:lang w:val="es-ES"/>
        </w:rPr>
      </w:pPr>
    </w:p>
    <w:p w:rsidR="00492555" w:rsidRPr="006B4E05" w:rsidRDefault="00492555" w:rsidP="00717F13">
      <w:pPr>
        <w:spacing w:after="0" w:line="240" w:lineRule="auto"/>
        <w:ind w:left="567" w:right="567"/>
        <w:jc w:val="both"/>
        <w:rPr>
          <w:rFonts w:ascii="Palatino Linotype" w:hAnsi="Palatino Linotype" w:cs="Arial"/>
          <w:i/>
          <w:lang w:val="es-ES"/>
        </w:rPr>
      </w:pPr>
      <w:r w:rsidRPr="006B4E05">
        <w:rPr>
          <w:rFonts w:ascii="Palatino Linotype" w:hAnsi="Palatino Linotype" w:cs="Arial"/>
          <w:b/>
          <w:bCs/>
          <w:i/>
          <w:lang w:val="es-ES"/>
        </w:rPr>
        <w:t xml:space="preserve">Artículo 91. </w:t>
      </w:r>
      <w:r w:rsidRPr="006B4E05">
        <w:rPr>
          <w:rFonts w:ascii="Palatino Linotype" w:hAnsi="Palatino Linotype" w:cs="Arial"/>
          <w:i/>
          <w:lang w:val="es-ES"/>
        </w:rPr>
        <w:t>Al incorporar a una persona en el Registro Nacional de Población, se le asignará una clave que se denominará Clave Única de Registro de Población. Esta servirá para registrarla e identificarla en forma individual.”</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w:t>
      </w:r>
      <w:r w:rsidRPr="006B4E05">
        <w:rPr>
          <w:rFonts w:ascii="Palatino Linotype" w:hAnsi="Palatino Linotype" w:cs="Arial"/>
          <w:sz w:val="24"/>
          <w:lang w:val="es-ES"/>
        </w:rPr>
        <w:lastRenderedPageBreak/>
        <w:t xml:space="preserve">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Al respecto, el Instituto Nacional de Transparencia, Acceso a la Información y Protección de Datos Personales (INAI) a través del Criterio 18/17, señala literalmente lo siguiente:</w:t>
      </w:r>
    </w:p>
    <w:p w:rsidR="00492555" w:rsidRPr="006B4E05" w:rsidRDefault="00492555" w:rsidP="00717F13">
      <w:pPr>
        <w:spacing w:after="0" w:line="360" w:lineRule="auto"/>
        <w:jc w:val="both"/>
        <w:rPr>
          <w:rFonts w:ascii="Palatino Linotype" w:hAnsi="Palatino Linotype" w:cs="Arial"/>
          <w:sz w:val="24"/>
          <w:lang w:val="es-ES"/>
        </w:rPr>
      </w:pPr>
    </w:p>
    <w:p w:rsidR="00492555" w:rsidRPr="006B4E05" w:rsidRDefault="00492555" w:rsidP="00717F13">
      <w:pPr>
        <w:spacing w:after="0" w:line="240" w:lineRule="auto"/>
        <w:ind w:left="567" w:right="567"/>
        <w:jc w:val="both"/>
        <w:rPr>
          <w:rFonts w:ascii="Palatino Linotype" w:hAnsi="Palatino Linotype" w:cs="Arial"/>
          <w:i/>
          <w:lang w:val="es-ES"/>
        </w:rPr>
      </w:pPr>
      <w:r w:rsidRPr="006B4E05">
        <w:rPr>
          <w:rFonts w:ascii="Palatino Linotype" w:hAnsi="Palatino Linotype" w:cs="Arial"/>
          <w:b/>
          <w:i/>
          <w:lang w:val="es-ES"/>
        </w:rPr>
        <w:t>Clave Única de Registro de Población (CURP)</w:t>
      </w:r>
      <w:r w:rsidRPr="006B4E05">
        <w:rPr>
          <w:rFonts w:ascii="Palatino Linotype" w:hAnsi="Palatino Linotype" w:cs="Arial"/>
          <w:i/>
          <w:lang w:val="es-ES"/>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92555" w:rsidRPr="006B4E05" w:rsidRDefault="00492555" w:rsidP="00717F13">
      <w:pPr>
        <w:spacing w:after="0" w:line="360" w:lineRule="auto"/>
        <w:jc w:val="both"/>
        <w:rPr>
          <w:rFonts w:ascii="Palatino Linotype" w:hAnsi="Palatino Linotype" w:cs="Arial"/>
          <w:bCs/>
          <w:sz w:val="24"/>
          <w:lang w:val="es-ES"/>
        </w:rPr>
      </w:pP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 xml:space="preserve">De este modo, como ha sido señalado en la presente resolución, en armonía entre los principios constitucionales de máxima publicidad y de protección de datos personales, </w:t>
      </w:r>
      <w:r w:rsidRPr="006B4E05">
        <w:rPr>
          <w:rFonts w:ascii="Palatino Linotype" w:hAnsi="Palatino Linotype" w:cs="Arial"/>
          <w:sz w:val="24"/>
        </w:rPr>
        <w:lastRenderedPageBreak/>
        <w:t xml:space="preserve">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6B4E05">
        <w:rPr>
          <w:rFonts w:ascii="Palatino Linotype" w:hAnsi="Palatino Linotype" w:cs="Arial"/>
          <w:sz w:val="24"/>
          <w:lang w:val="es-ES_tradnl"/>
        </w:rPr>
        <w:t>el Sujeto Obligado</w:t>
      </w:r>
      <w:r w:rsidRPr="006B4E05">
        <w:rPr>
          <w:rFonts w:ascii="Palatino Linotype" w:hAnsi="Palatino Linotype" w:cs="Arial"/>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Por tanto, la fundamentación y motivación consiste en la obligación que tiene todo ente público de expresar los preceptos jurídicos aplicables al asunto motivo del acto y las razones o argumentos de su actuar.</w:t>
      </w:r>
    </w:p>
    <w:p w:rsidR="00366358" w:rsidRPr="006B4E05" w:rsidRDefault="00366358"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Al respecto, el máximo tribunal del país ha establecido jurisprudencia respecto a qué debe entenderse por fundamentación y motivación, en los siguientes términos:</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b/>
          <w:i/>
        </w:rPr>
        <w:t xml:space="preserve">“FUNDAMENTACIÓN Y MOTIVACIÓN. </w:t>
      </w:r>
      <w:r w:rsidRPr="006B4E05">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 xml:space="preserve">Así, en un acto de autoridad se surte la debida fundamentación cuando se cita el precepto legal aplicable al caso concreto y la debida motivación cuando se expresan </w:t>
      </w:r>
      <w:r w:rsidRPr="006B4E05">
        <w:rPr>
          <w:rFonts w:ascii="Palatino Linotype" w:hAnsi="Palatino Linotype" w:cs="Arial"/>
          <w:sz w:val="24"/>
        </w:rPr>
        <w:lastRenderedPageBreak/>
        <w:t>las razones, motivos o circunstancias que tomó en cuenta la autoridad para adecuar el hecho a los fundamentos de derecho.</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492555" w:rsidRPr="006B4E05" w:rsidRDefault="00492555" w:rsidP="00717F13">
      <w:pPr>
        <w:spacing w:after="0" w:line="360" w:lineRule="auto"/>
        <w:jc w:val="both"/>
        <w:rPr>
          <w:rFonts w:ascii="Palatino Linotype" w:hAnsi="Palatino Linotype" w:cs="Arial"/>
          <w:sz w:val="24"/>
        </w:rPr>
      </w:pPr>
    </w:p>
    <w:p w:rsidR="00492555" w:rsidRPr="006B4E05" w:rsidRDefault="00492555" w:rsidP="00717F13">
      <w:pPr>
        <w:spacing w:after="0" w:line="240" w:lineRule="auto"/>
        <w:ind w:left="567" w:right="567"/>
        <w:jc w:val="both"/>
        <w:rPr>
          <w:rFonts w:ascii="Palatino Linotype" w:hAnsi="Palatino Linotype" w:cs="Arial"/>
          <w:i/>
        </w:rPr>
      </w:pPr>
      <w:r w:rsidRPr="006B4E05">
        <w:rPr>
          <w:rFonts w:ascii="Palatino Linotype" w:hAnsi="Palatino Linotype" w:cs="Arial"/>
          <w:b/>
          <w:i/>
        </w:rPr>
        <w:t>FUNDAMENTACIÓN Y MOTIVACIÓN. EL ASPECTO FORMAL DE LA GARANTÍA Y SU FINALIDAD SE TRADUCEN EN EXPLICAR, JUSTIFICAR, POSIBILITAR LA DEFENSA Y COMUNICAR LA DECISIÓN</w:t>
      </w:r>
      <w:r w:rsidRPr="006B4E05">
        <w:rPr>
          <w:rFonts w:ascii="Palatino Linotype" w:hAnsi="Palatino Linotype" w:cs="Arial"/>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492555" w:rsidRPr="006B4E05" w:rsidRDefault="00492555" w:rsidP="00717F13">
      <w:pPr>
        <w:spacing w:after="0" w:line="360" w:lineRule="auto"/>
        <w:jc w:val="both"/>
        <w:rPr>
          <w:rFonts w:ascii="Palatino Linotype" w:hAnsi="Palatino Linotype" w:cs="Arial"/>
          <w:i/>
          <w:sz w:val="24"/>
        </w:rPr>
      </w:pPr>
    </w:p>
    <w:p w:rsidR="00492555" w:rsidRPr="006B4E05" w:rsidRDefault="00492555" w:rsidP="00717F13">
      <w:pPr>
        <w:spacing w:after="0" w:line="360" w:lineRule="auto"/>
        <w:jc w:val="both"/>
        <w:rPr>
          <w:rFonts w:ascii="Palatino Linotype" w:hAnsi="Palatino Linotype" w:cs="Arial"/>
          <w:sz w:val="24"/>
        </w:rPr>
      </w:pPr>
      <w:r w:rsidRPr="006B4E05">
        <w:rPr>
          <w:rFonts w:ascii="Palatino Linotype"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492555" w:rsidRPr="006B4E05" w:rsidRDefault="00492555" w:rsidP="00717F13">
      <w:pPr>
        <w:spacing w:after="0" w:line="360" w:lineRule="auto"/>
        <w:jc w:val="both"/>
        <w:rPr>
          <w:rFonts w:ascii="Palatino Linotype" w:hAnsi="Palatino Linotype" w:cs="Arial"/>
          <w:sz w:val="24"/>
          <w:lang w:val="es-ES"/>
        </w:rPr>
      </w:pPr>
      <w:r w:rsidRPr="006B4E05">
        <w:rPr>
          <w:rFonts w:ascii="Palatino Linotype" w:hAnsi="Palatino Linotype" w:cs="Arial"/>
          <w:sz w:val="24"/>
          <w:lang w:val="es-ES"/>
        </w:rPr>
        <w:lastRenderedPageBreak/>
        <w:t>Por lo tanto, la entrega de documentos en su versión pública debe acompañarse necesariamente del Acuerdo del Comité de Transparencia del Sujeto Obligado</w:t>
      </w:r>
      <w:r w:rsidRPr="006B4E05">
        <w:rPr>
          <w:rFonts w:ascii="Palatino Linotype" w:hAnsi="Palatino Linotype" w:cs="Arial"/>
          <w:b/>
          <w:sz w:val="24"/>
          <w:lang w:val="es-ES"/>
        </w:rPr>
        <w:t xml:space="preserve"> </w:t>
      </w:r>
      <w:r w:rsidRPr="006B4E05">
        <w:rPr>
          <w:rFonts w:ascii="Palatino Linotype" w:hAnsi="Palatino Linotype" w:cs="Arial"/>
          <w:sz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B08ED" w:rsidRPr="006B4E05" w:rsidRDefault="003B08ED" w:rsidP="00717F13">
      <w:pPr>
        <w:spacing w:after="0" w:line="360" w:lineRule="auto"/>
        <w:jc w:val="both"/>
        <w:rPr>
          <w:rFonts w:ascii="Palatino Linotype" w:hAnsi="Palatino Linotype" w:cs="Arial"/>
          <w:sz w:val="24"/>
          <w:lang w:val="es-ES"/>
        </w:rPr>
      </w:pPr>
    </w:p>
    <w:p w:rsidR="00277F19" w:rsidRPr="006B4E05" w:rsidRDefault="000E48BC"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6B4E05">
        <w:rPr>
          <w:rFonts w:ascii="Palatino Linotype" w:eastAsia="Palatino Linotype" w:hAnsi="Palatino Linotype" w:cs="Palatino Linotype"/>
          <w:sz w:val="24"/>
          <w:szCs w:val="24"/>
          <w:lang w:eastAsia="es-MX"/>
        </w:rPr>
        <w:t>En mérito de lo expuesto en líneas anteriores,</w:t>
      </w:r>
      <w:r w:rsidR="00277F19" w:rsidRPr="006B4E05">
        <w:rPr>
          <w:rFonts w:ascii="Palatino Linotype" w:eastAsia="Palatino Linotype" w:hAnsi="Palatino Linotype" w:cs="Palatino Linotype"/>
          <w:sz w:val="24"/>
          <w:szCs w:val="24"/>
          <w:lang w:eastAsia="es-MX"/>
        </w:rPr>
        <w:t xml:space="preserve"> </w:t>
      </w:r>
      <w:r w:rsidRPr="006B4E05">
        <w:rPr>
          <w:rFonts w:ascii="Palatino Linotype" w:eastAsia="Palatino Linotype" w:hAnsi="Palatino Linotype" w:cs="Palatino Linotype"/>
          <w:sz w:val="24"/>
          <w:szCs w:val="24"/>
          <w:lang w:eastAsia="es-MX"/>
        </w:rPr>
        <w:t xml:space="preserve">este Instituto considera que los motivos de inconformidad planteados por </w:t>
      </w:r>
      <w:r w:rsidR="004A236F" w:rsidRPr="006B4E05">
        <w:rPr>
          <w:rFonts w:ascii="Palatino Linotype" w:eastAsia="Palatino Linotype" w:hAnsi="Palatino Linotype" w:cs="Palatino Linotype"/>
          <w:sz w:val="24"/>
          <w:szCs w:val="24"/>
          <w:lang w:eastAsia="es-MX"/>
        </w:rPr>
        <w:t>la parte</w:t>
      </w:r>
      <w:r w:rsidRPr="006B4E05">
        <w:rPr>
          <w:rFonts w:ascii="Palatino Linotype" w:eastAsia="Palatino Linotype" w:hAnsi="Palatino Linotype" w:cs="Palatino Linotype"/>
          <w:sz w:val="24"/>
          <w:szCs w:val="24"/>
          <w:lang w:eastAsia="es-MX"/>
        </w:rPr>
        <w:t xml:space="preserve"> </w:t>
      </w:r>
      <w:r w:rsidRPr="006B4E05">
        <w:rPr>
          <w:rFonts w:ascii="Palatino Linotype" w:eastAsia="Palatino Linotype" w:hAnsi="Palatino Linotype" w:cs="Palatino Linotype"/>
          <w:b/>
          <w:sz w:val="24"/>
          <w:szCs w:val="24"/>
          <w:lang w:eastAsia="es-MX"/>
        </w:rPr>
        <w:t>Recurrente</w:t>
      </w:r>
      <w:r w:rsidRPr="006B4E05">
        <w:rPr>
          <w:rFonts w:ascii="Palatino Linotype" w:eastAsia="Palatino Linotype" w:hAnsi="Palatino Linotype" w:cs="Palatino Linotype"/>
          <w:sz w:val="24"/>
          <w:szCs w:val="24"/>
          <w:lang w:eastAsia="es-MX"/>
        </w:rPr>
        <w:t xml:space="preserve"> resultan fundados;</w:t>
      </w:r>
      <w:r w:rsidR="00277F19" w:rsidRPr="006B4E05">
        <w:rPr>
          <w:rFonts w:ascii="Palatino Linotype" w:eastAsia="Palatino Linotype" w:hAnsi="Palatino Linotype" w:cs="Palatino Linotype"/>
          <w:sz w:val="24"/>
          <w:szCs w:val="24"/>
          <w:lang w:eastAsia="es-MX"/>
        </w:rPr>
        <w:t xml:space="preserve"> por ello </w:t>
      </w:r>
      <w:r w:rsidR="00277F19" w:rsidRPr="006B4E05">
        <w:rPr>
          <w:rFonts w:ascii="Palatino Linotype" w:eastAsia="Palatino Linotype" w:hAnsi="Palatino Linotype" w:cs="Palatino Linotype"/>
          <w:b/>
          <w:sz w:val="24"/>
          <w:szCs w:val="24"/>
          <w:lang w:eastAsia="es-MX"/>
        </w:rPr>
        <w:t xml:space="preserve">con fundamento en la </w:t>
      </w:r>
      <w:r w:rsidR="003B08ED" w:rsidRPr="006B4E05">
        <w:rPr>
          <w:rFonts w:ascii="Palatino Linotype" w:eastAsia="Palatino Linotype" w:hAnsi="Palatino Linotype" w:cs="Palatino Linotype"/>
          <w:b/>
          <w:sz w:val="24"/>
          <w:szCs w:val="24"/>
          <w:lang w:eastAsia="es-MX"/>
        </w:rPr>
        <w:t>primera</w:t>
      </w:r>
      <w:r w:rsidR="00277F19" w:rsidRPr="006B4E05">
        <w:rPr>
          <w:rFonts w:ascii="Palatino Linotype" w:eastAsia="Palatino Linotype" w:hAnsi="Palatino Linotype" w:cs="Palatino Linotype"/>
          <w:b/>
          <w:sz w:val="24"/>
          <w:szCs w:val="24"/>
          <w:lang w:eastAsia="es-MX"/>
        </w:rPr>
        <w:t xml:space="preserve"> hipótesis de la fracción III del artículo 186 </w:t>
      </w:r>
      <w:r w:rsidR="00277F19" w:rsidRPr="006B4E05">
        <w:rPr>
          <w:rFonts w:ascii="Palatino Linotype" w:eastAsia="Palatino Linotype" w:hAnsi="Palatino Linotype" w:cs="Palatino Linotype"/>
          <w:sz w:val="24"/>
          <w:szCs w:val="24"/>
          <w:lang w:eastAsia="es-MX"/>
        </w:rPr>
        <w:t xml:space="preserve">de la Ley de Transparencia y Acceso a la Información Pública del Estado de México y Municipios, se </w:t>
      </w:r>
      <w:r w:rsidR="003B08ED" w:rsidRPr="006B4E05">
        <w:rPr>
          <w:rFonts w:ascii="Palatino Linotype" w:eastAsia="Palatino Linotype" w:hAnsi="Palatino Linotype" w:cs="Palatino Linotype"/>
          <w:b/>
          <w:sz w:val="24"/>
          <w:szCs w:val="24"/>
          <w:lang w:eastAsia="es-MX"/>
        </w:rPr>
        <w:t>REVOCAN</w:t>
      </w:r>
      <w:r w:rsidR="00277F19" w:rsidRPr="006B4E05">
        <w:rPr>
          <w:rFonts w:ascii="Palatino Linotype" w:eastAsia="Palatino Linotype" w:hAnsi="Palatino Linotype" w:cs="Palatino Linotype"/>
          <w:b/>
          <w:sz w:val="24"/>
          <w:szCs w:val="24"/>
          <w:lang w:eastAsia="es-MX"/>
        </w:rPr>
        <w:t xml:space="preserve"> </w:t>
      </w:r>
      <w:r w:rsidR="00277F19" w:rsidRPr="006B4E05">
        <w:rPr>
          <w:rFonts w:ascii="Palatino Linotype" w:eastAsia="Palatino Linotype" w:hAnsi="Palatino Linotype" w:cs="Palatino Linotype"/>
          <w:sz w:val="24"/>
          <w:szCs w:val="24"/>
          <w:lang w:eastAsia="es-MX"/>
        </w:rPr>
        <w:t>las respuestas proporcionadas a las solicitudes de información número</w:t>
      </w:r>
      <w:r w:rsidR="00277F19" w:rsidRPr="006B4E05">
        <w:rPr>
          <w:rFonts w:ascii="Palatino Linotype" w:eastAsia="Palatino Linotype" w:hAnsi="Palatino Linotype" w:cs="Palatino Linotype"/>
          <w:b/>
          <w:sz w:val="24"/>
          <w:szCs w:val="24"/>
          <w:lang w:eastAsia="es-MX"/>
        </w:rPr>
        <w:t xml:space="preserve"> </w:t>
      </w:r>
      <w:r w:rsidR="003B08ED" w:rsidRPr="006B4E05">
        <w:rPr>
          <w:rFonts w:ascii="Palatino Linotype" w:hAnsi="Palatino Linotype" w:cs="Arial"/>
          <w:b/>
          <w:bCs/>
          <w:sz w:val="24"/>
          <w:szCs w:val="24"/>
        </w:rPr>
        <w:t>00100/MELOCAM/IP/2023, 00101/MELOCAM/IP/2023 y 00102/MELOCAM/IP/2023</w:t>
      </w:r>
      <w:r w:rsidR="00277F19" w:rsidRPr="006B4E05">
        <w:rPr>
          <w:rFonts w:ascii="Palatino Linotype" w:eastAsia="Palatino Linotype" w:hAnsi="Palatino Linotype" w:cs="Palatino Linotype"/>
          <w:sz w:val="24"/>
          <w:szCs w:val="24"/>
          <w:lang w:eastAsia="es-MX"/>
        </w:rPr>
        <w:t>,</w:t>
      </w:r>
      <w:r w:rsidR="00277F19" w:rsidRPr="006B4E05">
        <w:rPr>
          <w:rFonts w:ascii="Palatino Linotype" w:eastAsia="Palatino Linotype" w:hAnsi="Palatino Linotype" w:cs="Palatino Linotype"/>
          <w:b/>
          <w:sz w:val="24"/>
          <w:szCs w:val="24"/>
          <w:lang w:eastAsia="es-MX"/>
        </w:rPr>
        <w:t xml:space="preserve"> </w:t>
      </w:r>
      <w:r w:rsidR="00277F19" w:rsidRPr="006B4E05">
        <w:rPr>
          <w:rFonts w:ascii="Palatino Linotype" w:eastAsia="Palatino Linotype" w:hAnsi="Palatino Linotype" w:cs="Palatino Linotype"/>
          <w:sz w:val="24"/>
          <w:szCs w:val="24"/>
          <w:lang w:eastAsia="es-MX"/>
        </w:rPr>
        <w:t>que han sido materia del presente estudio.</w:t>
      </w:r>
    </w:p>
    <w:p w:rsidR="00277F19" w:rsidRPr="006B4E05" w:rsidRDefault="00277F19"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rsidR="000E48BC" w:rsidRPr="006B4E05" w:rsidRDefault="000E48BC"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6B4E05">
        <w:rPr>
          <w:rFonts w:ascii="Palatino Linotype" w:eastAsia="Palatino Linotype" w:hAnsi="Palatino Linotype" w:cs="Palatino Linotype"/>
          <w:sz w:val="24"/>
          <w:szCs w:val="24"/>
          <w:lang w:eastAsia="es-MX"/>
        </w:rPr>
        <w:t>Por lo antes expuesto y fundado es de resolverse y,</w:t>
      </w:r>
    </w:p>
    <w:p w:rsidR="00717F13" w:rsidRPr="006B4E05" w:rsidRDefault="00717F13"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rsidR="00717F13" w:rsidRPr="006B4E05" w:rsidRDefault="00717F13"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rsidR="00717F13" w:rsidRPr="006B4E05" w:rsidRDefault="00717F13"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rsidR="000E48BC" w:rsidRPr="006B4E05" w:rsidRDefault="000E48BC" w:rsidP="00717F13">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lang w:eastAsia="es-MX"/>
        </w:rPr>
      </w:pPr>
      <w:r w:rsidRPr="006B4E05">
        <w:rPr>
          <w:rFonts w:ascii="Palatino Linotype" w:eastAsia="Palatino Linotype" w:hAnsi="Palatino Linotype" w:cs="Palatino Linotype"/>
          <w:b/>
          <w:sz w:val="28"/>
          <w:szCs w:val="28"/>
          <w:lang w:eastAsia="es-MX"/>
        </w:rPr>
        <w:lastRenderedPageBreak/>
        <w:t>S E    R E S U E L V E</w:t>
      </w:r>
    </w:p>
    <w:p w:rsidR="00AB7E25" w:rsidRPr="006B4E05" w:rsidRDefault="00AB7E25" w:rsidP="00717F13">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lang w:eastAsia="es-MX"/>
        </w:rPr>
      </w:pPr>
    </w:p>
    <w:p w:rsidR="000E48BC" w:rsidRPr="006B4E05" w:rsidRDefault="00036732"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6B4E05">
        <w:rPr>
          <w:rFonts w:ascii="Palatino Linotype" w:eastAsia="Palatino Linotype" w:hAnsi="Palatino Linotype" w:cs="Palatino Linotype"/>
          <w:b/>
          <w:sz w:val="26"/>
          <w:szCs w:val="26"/>
          <w:lang w:eastAsia="es-MX"/>
        </w:rPr>
        <w:t>PRIMERO</w:t>
      </w:r>
      <w:r w:rsidR="000E48BC" w:rsidRPr="006B4E05">
        <w:rPr>
          <w:rFonts w:ascii="Palatino Linotype" w:eastAsia="Palatino Linotype" w:hAnsi="Palatino Linotype" w:cs="Palatino Linotype"/>
          <w:b/>
          <w:sz w:val="24"/>
          <w:szCs w:val="24"/>
          <w:lang w:eastAsia="es-MX"/>
        </w:rPr>
        <w:t>.</w:t>
      </w:r>
      <w:r w:rsidR="000E48BC" w:rsidRPr="006B4E05">
        <w:rPr>
          <w:rFonts w:ascii="Palatino Linotype" w:eastAsia="Palatino Linotype" w:hAnsi="Palatino Linotype" w:cs="Palatino Linotype"/>
          <w:sz w:val="24"/>
          <w:szCs w:val="24"/>
          <w:lang w:eastAsia="es-MX"/>
        </w:rPr>
        <w:t xml:space="preserve"> Se </w:t>
      </w:r>
      <w:r w:rsidR="003B08ED" w:rsidRPr="006B4E05">
        <w:rPr>
          <w:rFonts w:ascii="Palatino Linotype" w:eastAsia="Palatino Linotype" w:hAnsi="Palatino Linotype" w:cs="Palatino Linotype"/>
          <w:b/>
          <w:sz w:val="24"/>
          <w:szCs w:val="24"/>
          <w:lang w:eastAsia="es-MX"/>
        </w:rPr>
        <w:t>REVOCAN</w:t>
      </w:r>
      <w:r w:rsidR="000E48BC" w:rsidRPr="006B4E05">
        <w:rPr>
          <w:rFonts w:ascii="Palatino Linotype" w:eastAsia="Palatino Linotype" w:hAnsi="Palatino Linotype" w:cs="Palatino Linotype"/>
          <w:sz w:val="24"/>
          <w:szCs w:val="24"/>
          <w:lang w:eastAsia="es-MX"/>
        </w:rPr>
        <w:t xml:space="preserve"> la</w:t>
      </w:r>
      <w:r w:rsidR="00146C7A" w:rsidRPr="006B4E05">
        <w:rPr>
          <w:rFonts w:ascii="Palatino Linotype" w:eastAsia="Palatino Linotype" w:hAnsi="Palatino Linotype" w:cs="Palatino Linotype"/>
          <w:sz w:val="24"/>
          <w:szCs w:val="24"/>
          <w:lang w:eastAsia="es-MX"/>
        </w:rPr>
        <w:t>s</w:t>
      </w:r>
      <w:r w:rsidR="000E48BC" w:rsidRPr="006B4E05">
        <w:rPr>
          <w:rFonts w:ascii="Palatino Linotype" w:eastAsia="Palatino Linotype" w:hAnsi="Palatino Linotype" w:cs="Palatino Linotype"/>
          <w:sz w:val="24"/>
          <w:szCs w:val="24"/>
          <w:lang w:eastAsia="es-MX"/>
        </w:rPr>
        <w:t xml:space="preserve"> respuesta</w:t>
      </w:r>
      <w:r w:rsidR="00146C7A" w:rsidRPr="006B4E05">
        <w:rPr>
          <w:rFonts w:ascii="Palatino Linotype" w:eastAsia="Palatino Linotype" w:hAnsi="Palatino Linotype" w:cs="Palatino Linotype"/>
          <w:sz w:val="24"/>
          <w:szCs w:val="24"/>
          <w:lang w:eastAsia="es-MX"/>
        </w:rPr>
        <w:t>s</w:t>
      </w:r>
      <w:r w:rsidR="000E48BC" w:rsidRPr="006B4E05">
        <w:rPr>
          <w:rFonts w:ascii="Palatino Linotype" w:eastAsia="Palatino Linotype" w:hAnsi="Palatino Linotype" w:cs="Palatino Linotype"/>
          <w:sz w:val="24"/>
          <w:szCs w:val="24"/>
          <w:lang w:eastAsia="es-MX"/>
        </w:rPr>
        <w:t xml:space="preserve"> entregada</w:t>
      </w:r>
      <w:r w:rsidR="00146C7A" w:rsidRPr="006B4E05">
        <w:rPr>
          <w:rFonts w:ascii="Palatino Linotype" w:eastAsia="Palatino Linotype" w:hAnsi="Palatino Linotype" w:cs="Palatino Linotype"/>
          <w:sz w:val="24"/>
          <w:szCs w:val="24"/>
          <w:lang w:eastAsia="es-MX"/>
        </w:rPr>
        <w:t>s</w:t>
      </w:r>
      <w:r w:rsidR="000E48BC" w:rsidRPr="006B4E05">
        <w:rPr>
          <w:rFonts w:ascii="Palatino Linotype" w:eastAsia="Palatino Linotype" w:hAnsi="Palatino Linotype" w:cs="Palatino Linotype"/>
          <w:sz w:val="24"/>
          <w:szCs w:val="24"/>
          <w:lang w:eastAsia="es-MX"/>
        </w:rPr>
        <w:t xml:space="preserve"> por el </w:t>
      </w:r>
      <w:r w:rsidR="000E48BC" w:rsidRPr="006B4E05">
        <w:rPr>
          <w:rFonts w:ascii="Palatino Linotype" w:eastAsia="Palatino Linotype" w:hAnsi="Palatino Linotype" w:cs="Palatino Linotype"/>
          <w:b/>
          <w:sz w:val="24"/>
          <w:szCs w:val="24"/>
          <w:lang w:eastAsia="es-MX"/>
        </w:rPr>
        <w:t xml:space="preserve">Sujeto Obligado </w:t>
      </w:r>
      <w:r w:rsidR="000E48BC" w:rsidRPr="006B4E05">
        <w:rPr>
          <w:rFonts w:ascii="Palatino Linotype" w:eastAsia="Palatino Linotype" w:hAnsi="Palatino Linotype" w:cs="Palatino Linotype"/>
          <w:sz w:val="24"/>
          <w:szCs w:val="24"/>
          <w:lang w:eastAsia="es-MX"/>
        </w:rPr>
        <w:t>a la</w:t>
      </w:r>
      <w:r w:rsidR="00146C7A" w:rsidRPr="006B4E05">
        <w:rPr>
          <w:rFonts w:ascii="Palatino Linotype" w:eastAsia="Palatino Linotype" w:hAnsi="Palatino Linotype" w:cs="Palatino Linotype"/>
          <w:sz w:val="24"/>
          <w:szCs w:val="24"/>
          <w:lang w:eastAsia="es-MX"/>
        </w:rPr>
        <w:t>s</w:t>
      </w:r>
      <w:r w:rsidR="000E48BC" w:rsidRPr="006B4E05">
        <w:rPr>
          <w:rFonts w:ascii="Palatino Linotype" w:eastAsia="Palatino Linotype" w:hAnsi="Palatino Linotype" w:cs="Palatino Linotype"/>
          <w:sz w:val="24"/>
          <w:szCs w:val="24"/>
          <w:lang w:eastAsia="es-MX"/>
        </w:rPr>
        <w:t xml:space="preserve"> solicitud</w:t>
      </w:r>
      <w:r w:rsidR="00146C7A" w:rsidRPr="006B4E05">
        <w:rPr>
          <w:rFonts w:ascii="Palatino Linotype" w:eastAsia="Palatino Linotype" w:hAnsi="Palatino Linotype" w:cs="Palatino Linotype"/>
          <w:sz w:val="24"/>
          <w:szCs w:val="24"/>
          <w:lang w:eastAsia="es-MX"/>
        </w:rPr>
        <w:t>es</w:t>
      </w:r>
      <w:r w:rsidR="000E48BC" w:rsidRPr="006B4E05">
        <w:rPr>
          <w:rFonts w:ascii="Palatino Linotype" w:eastAsia="Palatino Linotype" w:hAnsi="Palatino Linotype" w:cs="Palatino Linotype"/>
          <w:sz w:val="24"/>
          <w:szCs w:val="24"/>
          <w:lang w:eastAsia="es-MX"/>
        </w:rPr>
        <w:t xml:space="preserve"> de información </w:t>
      </w:r>
      <w:r w:rsidR="003B08ED" w:rsidRPr="006B4E05">
        <w:rPr>
          <w:rFonts w:ascii="Palatino Linotype" w:hAnsi="Palatino Linotype" w:cs="Arial"/>
          <w:b/>
          <w:bCs/>
          <w:sz w:val="24"/>
          <w:szCs w:val="24"/>
        </w:rPr>
        <w:t>00100/MELOCAM/IP/2023, 00101/MELOCAM/IP/2023 y 00102/MELOCAM/IP/2023</w:t>
      </w:r>
      <w:r w:rsidR="000E48BC" w:rsidRPr="006B4E05">
        <w:rPr>
          <w:rFonts w:ascii="Palatino Linotype" w:eastAsia="Palatino Linotype" w:hAnsi="Palatino Linotype" w:cs="Palatino Linotype"/>
          <w:sz w:val="24"/>
          <w:szCs w:val="24"/>
          <w:lang w:eastAsia="es-MX"/>
        </w:rPr>
        <w:t xml:space="preserve">, por resultar fundados los motivos de inconformidad argüidos por </w:t>
      </w:r>
      <w:r w:rsidR="004A236F" w:rsidRPr="006B4E05">
        <w:rPr>
          <w:rFonts w:ascii="Palatino Linotype" w:eastAsia="Palatino Linotype" w:hAnsi="Palatino Linotype" w:cs="Palatino Linotype"/>
          <w:sz w:val="24"/>
          <w:szCs w:val="24"/>
          <w:lang w:eastAsia="es-MX"/>
        </w:rPr>
        <w:t>la parte</w:t>
      </w:r>
      <w:r w:rsidR="000E48BC" w:rsidRPr="006B4E05">
        <w:rPr>
          <w:rFonts w:ascii="Palatino Linotype" w:eastAsia="Palatino Linotype" w:hAnsi="Palatino Linotype" w:cs="Palatino Linotype"/>
          <w:sz w:val="24"/>
          <w:szCs w:val="24"/>
          <w:lang w:eastAsia="es-MX"/>
        </w:rPr>
        <w:t xml:space="preserve"> </w:t>
      </w:r>
      <w:r w:rsidR="000E48BC" w:rsidRPr="006B4E05">
        <w:rPr>
          <w:rFonts w:ascii="Palatino Linotype" w:eastAsia="Palatino Linotype" w:hAnsi="Palatino Linotype" w:cs="Palatino Linotype"/>
          <w:b/>
          <w:sz w:val="24"/>
          <w:szCs w:val="24"/>
          <w:lang w:eastAsia="es-MX"/>
        </w:rPr>
        <w:t>Recurrente</w:t>
      </w:r>
      <w:r w:rsidR="000E48BC" w:rsidRPr="006B4E05">
        <w:rPr>
          <w:rFonts w:ascii="Palatino Linotype" w:eastAsia="Palatino Linotype" w:hAnsi="Palatino Linotype" w:cs="Palatino Linotype"/>
          <w:sz w:val="24"/>
          <w:szCs w:val="24"/>
          <w:lang w:eastAsia="es-MX"/>
        </w:rPr>
        <w:t>, en términos del considerando</w:t>
      </w:r>
      <w:r w:rsidR="000E48BC" w:rsidRPr="006B4E05">
        <w:rPr>
          <w:rFonts w:ascii="Palatino Linotype" w:eastAsia="Palatino Linotype" w:hAnsi="Palatino Linotype" w:cs="Palatino Linotype"/>
          <w:b/>
          <w:sz w:val="24"/>
          <w:szCs w:val="24"/>
          <w:lang w:eastAsia="es-MX"/>
        </w:rPr>
        <w:t xml:space="preserve"> CUARTO </w:t>
      </w:r>
      <w:r w:rsidR="000E48BC" w:rsidRPr="006B4E05">
        <w:rPr>
          <w:rFonts w:ascii="Palatino Linotype" w:eastAsia="Palatino Linotype" w:hAnsi="Palatino Linotype" w:cs="Palatino Linotype"/>
          <w:sz w:val="24"/>
          <w:szCs w:val="24"/>
          <w:lang w:eastAsia="es-MX"/>
        </w:rPr>
        <w:t xml:space="preserve">de la presente resolución. </w:t>
      </w:r>
    </w:p>
    <w:p w:rsidR="000E48BC" w:rsidRPr="006B4E05" w:rsidRDefault="000E48BC" w:rsidP="00717F13">
      <w:pPr>
        <w:pBdr>
          <w:top w:val="nil"/>
          <w:left w:val="nil"/>
          <w:bottom w:val="nil"/>
          <w:right w:val="nil"/>
          <w:between w:val="nil"/>
        </w:pBdr>
        <w:spacing w:after="0" w:line="360" w:lineRule="auto"/>
        <w:jc w:val="both"/>
        <w:rPr>
          <w:rFonts w:ascii="Palatino Linotype" w:eastAsia="Palatino Linotype" w:hAnsi="Palatino Linotype" w:cs="Palatino Linotype"/>
          <w:sz w:val="21"/>
          <w:szCs w:val="21"/>
          <w:lang w:eastAsia="es-MX"/>
        </w:rPr>
      </w:pPr>
    </w:p>
    <w:p w:rsidR="000E48BC" w:rsidRPr="006B4E05" w:rsidRDefault="00036732"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6B4E05">
        <w:rPr>
          <w:rFonts w:ascii="Palatino Linotype" w:eastAsia="Palatino Linotype" w:hAnsi="Palatino Linotype" w:cs="Palatino Linotype"/>
          <w:b/>
          <w:sz w:val="26"/>
          <w:szCs w:val="26"/>
          <w:lang w:eastAsia="es-MX"/>
        </w:rPr>
        <w:t>SEGUNDO</w:t>
      </w:r>
      <w:r w:rsidR="000E48BC" w:rsidRPr="006B4E05">
        <w:rPr>
          <w:rFonts w:ascii="Palatino Linotype" w:eastAsia="Palatino Linotype" w:hAnsi="Palatino Linotype" w:cs="Palatino Linotype"/>
          <w:b/>
          <w:sz w:val="24"/>
          <w:szCs w:val="24"/>
          <w:lang w:eastAsia="es-MX"/>
        </w:rPr>
        <w:t>.</w:t>
      </w:r>
      <w:r w:rsidR="000E48BC" w:rsidRPr="006B4E05">
        <w:rPr>
          <w:rFonts w:ascii="Palatino Linotype" w:eastAsia="Palatino Linotype" w:hAnsi="Palatino Linotype" w:cs="Palatino Linotype"/>
          <w:sz w:val="24"/>
          <w:szCs w:val="24"/>
          <w:lang w:eastAsia="es-MX"/>
        </w:rPr>
        <w:t xml:space="preserve"> Se </w:t>
      </w:r>
      <w:r w:rsidR="000E48BC" w:rsidRPr="006B4E05">
        <w:rPr>
          <w:rFonts w:ascii="Palatino Linotype" w:eastAsia="Palatino Linotype" w:hAnsi="Palatino Linotype" w:cs="Palatino Linotype"/>
          <w:b/>
          <w:sz w:val="24"/>
          <w:szCs w:val="24"/>
          <w:lang w:eastAsia="es-MX"/>
        </w:rPr>
        <w:t>ORDENA</w:t>
      </w:r>
      <w:r w:rsidR="000E48BC" w:rsidRPr="006B4E05">
        <w:rPr>
          <w:rFonts w:ascii="Palatino Linotype" w:eastAsia="Palatino Linotype" w:hAnsi="Palatino Linotype" w:cs="Palatino Linotype"/>
          <w:sz w:val="24"/>
          <w:szCs w:val="24"/>
          <w:lang w:eastAsia="es-MX"/>
        </w:rPr>
        <w:t xml:space="preserve"> al </w:t>
      </w:r>
      <w:r w:rsidR="000E48BC" w:rsidRPr="006B4E05">
        <w:rPr>
          <w:rFonts w:ascii="Palatino Linotype" w:eastAsia="Palatino Linotype" w:hAnsi="Palatino Linotype" w:cs="Palatino Linotype"/>
          <w:b/>
          <w:sz w:val="24"/>
          <w:szCs w:val="24"/>
          <w:lang w:eastAsia="es-MX"/>
        </w:rPr>
        <w:t>Sujeto Obligado</w:t>
      </w:r>
      <w:r w:rsidR="000E48BC" w:rsidRPr="006B4E05">
        <w:rPr>
          <w:rFonts w:ascii="Palatino Linotype" w:eastAsia="Palatino Linotype" w:hAnsi="Palatino Linotype" w:cs="Palatino Linotype"/>
          <w:sz w:val="24"/>
          <w:szCs w:val="24"/>
          <w:lang w:eastAsia="es-MX"/>
        </w:rPr>
        <w:t xml:space="preserve"> </w:t>
      </w:r>
      <w:r w:rsidR="00366358" w:rsidRPr="006B4E05">
        <w:rPr>
          <w:rFonts w:ascii="Palatino Linotype" w:eastAsia="Palatino Linotype" w:hAnsi="Palatino Linotype" w:cs="Palatino Linotype"/>
          <w:sz w:val="24"/>
          <w:szCs w:val="24"/>
          <w:lang w:eastAsia="es-MX"/>
        </w:rPr>
        <w:t>a efecto de que, ponga a disposición, en todas las modalidades que permita la documentación, tales como, disco compacto, dispositivo de almacenamiento, copias simples o certificadas, con posibilidad de entrega en la Unidad de Transparencia o a domicilio por correo certificado, previo pago de los derechos correspondientes, en versión pública de ser procedente</w:t>
      </w:r>
      <w:r w:rsidR="002D54D9" w:rsidRPr="006B4E05">
        <w:rPr>
          <w:rFonts w:ascii="Palatino Linotype" w:eastAsia="Palatino Linotype" w:hAnsi="Palatino Linotype" w:cs="Palatino Linotype"/>
          <w:sz w:val="24"/>
          <w:szCs w:val="24"/>
          <w:lang w:eastAsia="es-MX"/>
        </w:rPr>
        <w:t>,</w:t>
      </w:r>
      <w:r w:rsidR="000E48BC" w:rsidRPr="006B4E05">
        <w:rPr>
          <w:rFonts w:ascii="Palatino Linotype" w:eastAsia="Palatino Linotype" w:hAnsi="Palatino Linotype" w:cs="Palatino Linotype"/>
          <w:sz w:val="24"/>
          <w:szCs w:val="24"/>
          <w:lang w:eastAsia="es-MX"/>
        </w:rPr>
        <w:t xml:space="preserve"> </w:t>
      </w:r>
      <w:r w:rsidR="00A37F9B" w:rsidRPr="006B4E05">
        <w:rPr>
          <w:rFonts w:ascii="Palatino Linotype" w:eastAsia="Palatino Linotype" w:hAnsi="Palatino Linotype" w:cs="Palatino Linotype"/>
          <w:sz w:val="24"/>
          <w:szCs w:val="24"/>
          <w:lang w:eastAsia="es-MX"/>
        </w:rPr>
        <w:t>de</w:t>
      </w:r>
      <w:r w:rsidR="00CE0CDF" w:rsidRPr="006B4E05">
        <w:rPr>
          <w:rFonts w:ascii="Palatino Linotype" w:eastAsia="Palatino Linotype" w:hAnsi="Palatino Linotype" w:cs="Palatino Linotype"/>
          <w:sz w:val="24"/>
          <w:szCs w:val="24"/>
          <w:lang w:eastAsia="es-MX"/>
        </w:rPr>
        <w:t>l soporte</w:t>
      </w:r>
      <w:r w:rsidR="00146C7A" w:rsidRPr="006B4E05">
        <w:rPr>
          <w:rFonts w:ascii="Palatino Linotype" w:eastAsia="Palatino Linotype" w:hAnsi="Palatino Linotype" w:cs="Palatino Linotype"/>
          <w:sz w:val="24"/>
          <w:szCs w:val="24"/>
          <w:lang w:eastAsia="es-MX"/>
        </w:rPr>
        <w:t xml:space="preserve"> documental</w:t>
      </w:r>
      <w:r w:rsidR="00CE0CDF" w:rsidRPr="006B4E05">
        <w:rPr>
          <w:rFonts w:ascii="Palatino Linotype" w:eastAsia="Palatino Linotype" w:hAnsi="Palatino Linotype" w:cs="Palatino Linotype"/>
          <w:sz w:val="24"/>
          <w:szCs w:val="24"/>
          <w:lang w:eastAsia="es-MX"/>
        </w:rPr>
        <w:t xml:space="preserve"> </w:t>
      </w:r>
      <w:r w:rsidR="000E48BC" w:rsidRPr="006B4E05">
        <w:rPr>
          <w:rFonts w:ascii="Palatino Linotype" w:eastAsia="Palatino Linotype" w:hAnsi="Palatino Linotype" w:cs="Palatino Linotype"/>
          <w:sz w:val="24"/>
          <w:szCs w:val="24"/>
          <w:lang w:eastAsia="es-MX"/>
        </w:rPr>
        <w:t>en que obre</w:t>
      </w:r>
      <w:r w:rsidR="008E7417" w:rsidRPr="006B4E05">
        <w:rPr>
          <w:rFonts w:ascii="Palatino Linotype" w:eastAsia="Palatino Linotype" w:hAnsi="Palatino Linotype" w:cs="Palatino Linotype"/>
          <w:sz w:val="24"/>
          <w:szCs w:val="24"/>
          <w:lang w:eastAsia="es-MX"/>
        </w:rPr>
        <w:t xml:space="preserve"> </w:t>
      </w:r>
      <w:r w:rsidR="003B08ED" w:rsidRPr="006B4E05">
        <w:rPr>
          <w:rFonts w:ascii="Palatino Linotype" w:eastAsia="Palatino Linotype" w:hAnsi="Palatino Linotype" w:cs="Palatino Linotype"/>
          <w:sz w:val="24"/>
          <w:szCs w:val="24"/>
          <w:lang w:eastAsia="es-MX"/>
        </w:rPr>
        <w:t xml:space="preserve">del Módulo 4 de los informes trimestrales que debe remitir al Órgano Superior De Fiscalización Del Estado De México, </w:t>
      </w:r>
      <w:r w:rsidR="000E48BC" w:rsidRPr="006B4E05">
        <w:rPr>
          <w:rFonts w:ascii="Palatino Linotype" w:eastAsia="Palatino Linotype" w:hAnsi="Palatino Linotype" w:cs="Palatino Linotype"/>
          <w:sz w:val="24"/>
          <w:szCs w:val="24"/>
          <w:lang w:eastAsia="es-MX"/>
        </w:rPr>
        <w:t>lo siguiente:</w:t>
      </w:r>
    </w:p>
    <w:p w:rsidR="00CE0CDF" w:rsidRPr="006B4E05" w:rsidRDefault="00CE0CDF"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rsidR="003B08ED" w:rsidRPr="006B4E05" w:rsidRDefault="003B08ED" w:rsidP="00717F13">
      <w:pPr>
        <w:pStyle w:val="Prrafodelista"/>
        <w:numPr>
          <w:ilvl w:val="0"/>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Del cuarto trimestre de 2022:</w:t>
      </w:r>
    </w:p>
    <w:p w:rsidR="003B08ED" w:rsidRPr="006B4E05" w:rsidRDefault="003B08ED" w:rsidP="00717F13">
      <w:pPr>
        <w:pStyle w:val="Prrafodelista"/>
        <w:numPr>
          <w:ilvl w:val="1"/>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 xml:space="preserve">Conciliación de nómina; </w:t>
      </w:r>
    </w:p>
    <w:p w:rsidR="003B08ED" w:rsidRPr="006B4E05" w:rsidRDefault="003B08ED" w:rsidP="00717F13">
      <w:pPr>
        <w:pStyle w:val="Prrafodelista"/>
        <w:numPr>
          <w:ilvl w:val="1"/>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Comprobante bancario de la dispersión de nómina;</w:t>
      </w:r>
    </w:p>
    <w:p w:rsidR="003B08ED" w:rsidRPr="006B4E05" w:rsidRDefault="003B08ED" w:rsidP="00717F13">
      <w:pPr>
        <w:pStyle w:val="Prrafodelista"/>
        <w:numPr>
          <w:ilvl w:val="1"/>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Tabulador de sueldos;</w:t>
      </w:r>
    </w:p>
    <w:p w:rsidR="003B08ED" w:rsidRPr="006B4E05" w:rsidRDefault="003B08ED" w:rsidP="00717F13">
      <w:pPr>
        <w:pStyle w:val="Prrafodelista"/>
        <w:numPr>
          <w:ilvl w:val="0"/>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Del primer trimestre de 2023:</w:t>
      </w:r>
    </w:p>
    <w:p w:rsidR="003B08ED" w:rsidRPr="006B4E05" w:rsidRDefault="003B08ED" w:rsidP="00717F13">
      <w:pPr>
        <w:pStyle w:val="Prrafodelista"/>
        <w:numPr>
          <w:ilvl w:val="1"/>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Conciliación de nómina</w:t>
      </w:r>
    </w:p>
    <w:p w:rsidR="003B08ED" w:rsidRPr="006B4E05" w:rsidRDefault="003B08ED" w:rsidP="00717F13">
      <w:pPr>
        <w:pStyle w:val="Prrafodelista"/>
        <w:numPr>
          <w:ilvl w:val="1"/>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Comprobante bancario de la dispersión de nómina;</w:t>
      </w:r>
    </w:p>
    <w:p w:rsidR="003B08ED" w:rsidRPr="006B4E05" w:rsidRDefault="003B08ED" w:rsidP="00717F13">
      <w:pPr>
        <w:pStyle w:val="Prrafodelista"/>
        <w:numPr>
          <w:ilvl w:val="1"/>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Tabulador de sueldos;</w:t>
      </w:r>
    </w:p>
    <w:p w:rsidR="003B08ED" w:rsidRPr="006B4E05" w:rsidRDefault="003B08ED" w:rsidP="00717F13">
      <w:pPr>
        <w:pStyle w:val="Prrafodelista"/>
        <w:numPr>
          <w:ilvl w:val="0"/>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lastRenderedPageBreak/>
        <w:t>Del cuarto trimestre de 2022:</w:t>
      </w:r>
    </w:p>
    <w:p w:rsidR="003B08ED" w:rsidRPr="006B4E05" w:rsidRDefault="003B08ED" w:rsidP="00717F13">
      <w:pPr>
        <w:pStyle w:val="Prrafodelista"/>
        <w:numPr>
          <w:ilvl w:val="1"/>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Comprobantes Fiscales Digitales por Internet por Concepto de Honorarios;</w:t>
      </w:r>
    </w:p>
    <w:p w:rsidR="003B08ED" w:rsidRPr="006B4E05" w:rsidRDefault="003B08ED" w:rsidP="00717F13">
      <w:pPr>
        <w:pStyle w:val="Prrafodelista"/>
        <w:numPr>
          <w:ilvl w:val="1"/>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Comprobantes Fiscales Digitales por Internet por Concepto de Nómina;</w:t>
      </w:r>
    </w:p>
    <w:p w:rsidR="003B08ED" w:rsidRPr="006B4E05" w:rsidRDefault="003B08ED" w:rsidP="00717F13">
      <w:pPr>
        <w:pStyle w:val="Prrafodelista"/>
        <w:numPr>
          <w:ilvl w:val="1"/>
          <w:numId w:val="47"/>
        </w:numPr>
        <w:autoSpaceDE w:val="0"/>
        <w:autoSpaceDN w:val="0"/>
        <w:adjustRightInd w:val="0"/>
        <w:spacing w:line="360" w:lineRule="auto"/>
        <w:jc w:val="both"/>
        <w:rPr>
          <w:rFonts w:ascii="Palatino Linotype" w:hAnsi="Palatino Linotype" w:cs="Arial"/>
        </w:rPr>
      </w:pPr>
      <w:r w:rsidRPr="006B4E05">
        <w:rPr>
          <w:rFonts w:ascii="Palatino Linotype" w:hAnsi="Palatino Linotype" w:cs="Arial"/>
        </w:rPr>
        <w:t>Organigrama Simplificado.</w:t>
      </w:r>
    </w:p>
    <w:p w:rsidR="00A37F9B" w:rsidRPr="006B4E05" w:rsidRDefault="00A37F9B" w:rsidP="00717F13">
      <w:pPr>
        <w:spacing w:after="0" w:line="360" w:lineRule="auto"/>
        <w:jc w:val="both"/>
        <w:rPr>
          <w:rFonts w:ascii="Palatino Linotype" w:eastAsia="Times New Roman" w:hAnsi="Palatino Linotype" w:cs="Arial"/>
          <w:sz w:val="24"/>
          <w:szCs w:val="24"/>
          <w:lang w:eastAsia="es-ES"/>
        </w:rPr>
      </w:pPr>
    </w:p>
    <w:p w:rsidR="00366358" w:rsidRPr="006B4E05" w:rsidRDefault="00366358" w:rsidP="00717F13">
      <w:pPr>
        <w:spacing w:after="0" w:line="360" w:lineRule="auto"/>
        <w:jc w:val="both"/>
        <w:rPr>
          <w:rFonts w:ascii="Palatino Linotype" w:eastAsia="Times New Roman" w:hAnsi="Palatino Linotype" w:cs="Arial"/>
          <w:sz w:val="24"/>
          <w:szCs w:val="24"/>
          <w:lang w:eastAsia="es-ES"/>
        </w:rPr>
      </w:pPr>
      <w:r w:rsidRPr="006B4E05">
        <w:rPr>
          <w:rFonts w:ascii="Palatino Linotype" w:eastAsia="Times New Roman" w:hAnsi="Palatino Linotype" w:cs="Arial"/>
          <w:sz w:val="24"/>
          <w:szCs w:val="24"/>
          <w:lang w:eastAsia="es-ES"/>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rsidR="00366358" w:rsidRPr="006B4E05" w:rsidRDefault="00366358" w:rsidP="00717F13">
      <w:pPr>
        <w:spacing w:after="0" w:line="360" w:lineRule="auto"/>
        <w:jc w:val="both"/>
        <w:rPr>
          <w:rFonts w:ascii="Palatino Linotype" w:eastAsia="Times New Roman" w:hAnsi="Palatino Linotype" w:cs="Arial"/>
          <w:sz w:val="24"/>
          <w:szCs w:val="24"/>
          <w:lang w:eastAsia="es-ES"/>
        </w:rPr>
      </w:pPr>
    </w:p>
    <w:p w:rsidR="002D54D9" w:rsidRPr="006B4E05" w:rsidRDefault="002D54D9" w:rsidP="00717F13">
      <w:pPr>
        <w:spacing w:after="0" w:line="360" w:lineRule="auto"/>
        <w:jc w:val="both"/>
        <w:rPr>
          <w:rFonts w:ascii="Palatino Linotype" w:eastAsia="Times New Roman" w:hAnsi="Palatino Linotype" w:cs="Arial"/>
          <w:sz w:val="24"/>
          <w:szCs w:val="24"/>
          <w:lang w:eastAsia="es-ES"/>
        </w:rPr>
      </w:pPr>
      <w:r w:rsidRPr="006B4E05">
        <w:rPr>
          <w:rFonts w:ascii="Palatino Linotype" w:eastAsia="Times New Roman" w:hAnsi="Palatino Linotype" w:cs="Arial"/>
          <w:sz w:val="24"/>
          <w:szCs w:val="24"/>
          <w:lang w:eastAsia="es-ES"/>
        </w:rPr>
        <w:t xml:space="preserve">Para la entrega en versión pública de la información ordenada,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6B4E05">
        <w:rPr>
          <w:rFonts w:ascii="Palatino Linotype" w:eastAsia="Times New Roman" w:hAnsi="Palatino Linotype" w:cs="Arial"/>
          <w:b/>
          <w:sz w:val="24"/>
          <w:szCs w:val="24"/>
          <w:lang w:eastAsia="es-ES"/>
        </w:rPr>
        <w:t>Recurrente</w:t>
      </w:r>
      <w:r w:rsidRPr="006B4E05">
        <w:rPr>
          <w:rFonts w:ascii="Palatino Linotype" w:eastAsia="Times New Roman" w:hAnsi="Palatino Linotype" w:cs="Arial"/>
          <w:sz w:val="24"/>
          <w:szCs w:val="24"/>
          <w:lang w:eastAsia="es-ES"/>
        </w:rPr>
        <w:t>.</w:t>
      </w:r>
    </w:p>
    <w:p w:rsidR="00AF6560" w:rsidRPr="006B4E05" w:rsidRDefault="00AF6560" w:rsidP="00717F13">
      <w:pPr>
        <w:spacing w:after="0" w:line="360" w:lineRule="auto"/>
        <w:jc w:val="both"/>
        <w:rPr>
          <w:rFonts w:ascii="Palatino Linotype" w:eastAsia="Times New Roman" w:hAnsi="Palatino Linotype" w:cs="Arial"/>
          <w:sz w:val="24"/>
          <w:szCs w:val="24"/>
          <w:lang w:eastAsia="es-ES"/>
        </w:rPr>
      </w:pPr>
    </w:p>
    <w:p w:rsidR="00B07545" w:rsidRPr="006B4E05" w:rsidRDefault="00036732" w:rsidP="00717F13">
      <w:pPr>
        <w:spacing w:after="0" w:line="360" w:lineRule="auto"/>
        <w:jc w:val="both"/>
        <w:rPr>
          <w:rFonts w:ascii="Palatino Linotype" w:eastAsia="Times New Roman" w:hAnsi="Palatino Linotype" w:cs="Tahoma"/>
          <w:sz w:val="24"/>
          <w:szCs w:val="24"/>
          <w:lang w:eastAsia="es-ES"/>
        </w:rPr>
      </w:pPr>
      <w:r w:rsidRPr="006B4E05">
        <w:rPr>
          <w:rFonts w:ascii="Palatino Linotype" w:eastAsia="Palatino Linotype" w:hAnsi="Palatino Linotype" w:cs="Palatino Linotype"/>
          <w:b/>
          <w:sz w:val="26"/>
          <w:szCs w:val="26"/>
          <w:lang w:eastAsia="es-MX"/>
        </w:rPr>
        <w:t>TERCERO</w:t>
      </w:r>
      <w:r w:rsidR="000E48BC" w:rsidRPr="006B4E05">
        <w:rPr>
          <w:rFonts w:ascii="Palatino Linotype" w:eastAsia="Palatino Linotype" w:hAnsi="Palatino Linotype" w:cs="Palatino Linotype"/>
          <w:b/>
          <w:sz w:val="24"/>
          <w:szCs w:val="24"/>
          <w:lang w:eastAsia="es-MX"/>
        </w:rPr>
        <w:t xml:space="preserve">. </w:t>
      </w:r>
      <w:r w:rsidR="00B07545" w:rsidRPr="006B4E05">
        <w:rPr>
          <w:rFonts w:ascii="Palatino Linotype" w:eastAsia="Times New Roman" w:hAnsi="Palatino Linotype" w:cs="Tahoma"/>
          <w:b/>
          <w:sz w:val="24"/>
          <w:szCs w:val="24"/>
          <w:lang w:eastAsia="es-ES"/>
        </w:rPr>
        <w:t xml:space="preserve">NOTIFÍQUESE </w:t>
      </w:r>
      <w:r w:rsidR="00B07545" w:rsidRPr="006B4E05">
        <w:rPr>
          <w:rFonts w:ascii="Palatino Linotype" w:eastAsia="Times New Roman" w:hAnsi="Palatino Linotype" w:cs="Tahoma"/>
          <w:sz w:val="24"/>
          <w:szCs w:val="24"/>
          <w:lang w:eastAsia="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B07545" w:rsidRPr="006B4E05">
        <w:rPr>
          <w:rFonts w:ascii="Palatino Linotype" w:eastAsia="Times New Roman" w:hAnsi="Palatino Linotype" w:cs="Tahoma"/>
          <w:sz w:val="24"/>
          <w:szCs w:val="24"/>
          <w:lang w:eastAsia="es-ES"/>
        </w:rPr>
        <w:lastRenderedPageBreak/>
        <w:t>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12CD8" w:rsidRPr="006B4E05" w:rsidRDefault="00D12CD8" w:rsidP="00717F13">
      <w:pPr>
        <w:spacing w:after="0" w:line="360" w:lineRule="auto"/>
        <w:jc w:val="both"/>
        <w:rPr>
          <w:rFonts w:ascii="Palatino Linotype" w:eastAsia="Times New Roman" w:hAnsi="Palatino Linotype" w:cs="Tahoma"/>
          <w:sz w:val="24"/>
          <w:szCs w:val="24"/>
          <w:lang w:eastAsia="es-ES"/>
        </w:rPr>
      </w:pPr>
    </w:p>
    <w:p w:rsidR="000E48BC" w:rsidRPr="006B4E05" w:rsidRDefault="00036732"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6B4E05">
        <w:rPr>
          <w:rFonts w:ascii="Palatino Linotype" w:eastAsia="Palatino Linotype" w:hAnsi="Palatino Linotype" w:cs="Palatino Linotype"/>
          <w:b/>
          <w:sz w:val="26"/>
          <w:szCs w:val="26"/>
          <w:lang w:eastAsia="es-MX"/>
        </w:rPr>
        <w:t>CUARTO</w:t>
      </w:r>
      <w:r w:rsidR="000E48BC" w:rsidRPr="006B4E05">
        <w:rPr>
          <w:rFonts w:ascii="Palatino Linotype" w:eastAsia="Palatino Linotype" w:hAnsi="Palatino Linotype" w:cs="Palatino Linotype"/>
          <w:b/>
          <w:sz w:val="24"/>
          <w:szCs w:val="24"/>
          <w:lang w:eastAsia="es-MX"/>
        </w:rPr>
        <w:t xml:space="preserve">. </w:t>
      </w:r>
      <w:r w:rsidR="000E48BC" w:rsidRPr="006B4E05">
        <w:rPr>
          <w:rFonts w:ascii="Palatino Linotype" w:eastAsia="Palatino Linotype" w:hAnsi="Palatino Linotype" w:cs="Palatino Linotype"/>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355A5" w:rsidRPr="006B4E05" w:rsidRDefault="00D355A5" w:rsidP="00717F1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rsidR="00CC0B24" w:rsidRPr="006B4E05" w:rsidRDefault="00036732" w:rsidP="00717F13">
      <w:pPr>
        <w:autoSpaceDE w:val="0"/>
        <w:autoSpaceDN w:val="0"/>
        <w:adjustRightInd w:val="0"/>
        <w:spacing w:after="0" w:line="360" w:lineRule="auto"/>
        <w:jc w:val="both"/>
        <w:rPr>
          <w:rFonts w:ascii="Palatino Linotype" w:hAnsi="Palatino Linotype" w:cs="Arial"/>
          <w:sz w:val="24"/>
          <w:szCs w:val="24"/>
        </w:rPr>
      </w:pPr>
      <w:r w:rsidRPr="006B4E05">
        <w:rPr>
          <w:rFonts w:ascii="Palatino Linotype" w:hAnsi="Palatino Linotype"/>
          <w:b/>
          <w:sz w:val="28"/>
          <w:szCs w:val="28"/>
        </w:rPr>
        <w:t>QUINTO</w:t>
      </w:r>
      <w:r w:rsidR="000E48BC" w:rsidRPr="006B4E05">
        <w:rPr>
          <w:rFonts w:ascii="Palatino Linotype" w:hAnsi="Palatino Linotype"/>
          <w:b/>
          <w:sz w:val="24"/>
          <w:szCs w:val="24"/>
        </w:rPr>
        <w:t xml:space="preserve">. </w:t>
      </w:r>
      <w:r w:rsidR="00774811" w:rsidRPr="006B4E05">
        <w:rPr>
          <w:rFonts w:ascii="Palatino Linotype" w:hAnsi="Palatino Linotype" w:cs="Arial"/>
          <w:b/>
          <w:sz w:val="24"/>
          <w:szCs w:val="24"/>
        </w:rPr>
        <w:t>NOTIFÍQUESE</w:t>
      </w:r>
      <w:r w:rsidR="00774811" w:rsidRPr="006B4E05">
        <w:rPr>
          <w:rFonts w:ascii="Palatino Linotype" w:hAnsi="Palatino Linotype" w:cs="Arial"/>
          <w:sz w:val="24"/>
          <w:szCs w:val="24"/>
        </w:rPr>
        <w:t xml:space="preserve"> a través del Sistema de Acceso a la Información Mexiquense (SAIMEX), al </w:t>
      </w:r>
      <w:r w:rsidR="00774811" w:rsidRPr="006B4E05">
        <w:rPr>
          <w:rFonts w:ascii="Palatino Linotype" w:hAnsi="Palatino Linotype" w:cs="Arial"/>
          <w:b/>
          <w:sz w:val="24"/>
          <w:szCs w:val="24"/>
        </w:rPr>
        <w:t>Recurrente</w:t>
      </w:r>
      <w:r w:rsidR="00774811" w:rsidRPr="006B4E05">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036732" w:rsidRPr="006B4E05" w:rsidRDefault="00036732" w:rsidP="00717F13">
      <w:pPr>
        <w:autoSpaceDE w:val="0"/>
        <w:autoSpaceDN w:val="0"/>
        <w:adjustRightInd w:val="0"/>
        <w:spacing w:after="0" w:line="360" w:lineRule="auto"/>
        <w:jc w:val="both"/>
        <w:rPr>
          <w:rFonts w:ascii="Palatino Linotype" w:hAnsi="Palatino Linotype" w:cs="Arial"/>
          <w:sz w:val="24"/>
          <w:szCs w:val="24"/>
        </w:rPr>
      </w:pPr>
    </w:p>
    <w:p w:rsidR="00D12CD8" w:rsidRPr="006B4E05" w:rsidRDefault="00D12CD8" w:rsidP="00717F13">
      <w:pPr>
        <w:autoSpaceDE w:val="0"/>
        <w:autoSpaceDN w:val="0"/>
        <w:adjustRightInd w:val="0"/>
        <w:spacing w:after="0" w:line="360" w:lineRule="auto"/>
        <w:jc w:val="both"/>
        <w:rPr>
          <w:rFonts w:ascii="Palatino Linotype" w:hAnsi="Palatino Linotype" w:cs="Arial"/>
          <w:sz w:val="24"/>
          <w:szCs w:val="24"/>
        </w:rPr>
      </w:pPr>
    </w:p>
    <w:p w:rsidR="00D12CD8" w:rsidRPr="006B4E05" w:rsidRDefault="00D12CD8" w:rsidP="00717F13">
      <w:pPr>
        <w:autoSpaceDE w:val="0"/>
        <w:autoSpaceDN w:val="0"/>
        <w:adjustRightInd w:val="0"/>
        <w:spacing w:after="0" w:line="360" w:lineRule="auto"/>
        <w:jc w:val="both"/>
        <w:rPr>
          <w:rFonts w:ascii="Palatino Linotype" w:hAnsi="Palatino Linotype" w:cs="Arial"/>
          <w:sz w:val="24"/>
          <w:szCs w:val="24"/>
        </w:rPr>
      </w:pPr>
    </w:p>
    <w:p w:rsidR="00D12CD8" w:rsidRPr="006B4E05" w:rsidRDefault="00D12CD8" w:rsidP="00717F13">
      <w:pPr>
        <w:autoSpaceDE w:val="0"/>
        <w:autoSpaceDN w:val="0"/>
        <w:adjustRightInd w:val="0"/>
        <w:spacing w:after="0" w:line="360" w:lineRule="auto"/>
        <w:jc w:val="both"/>
        <w:rPr>
          <w:rFonts w:ascii="Palatino Linotype" w:hAnsi="Palatino Linotype" w:cs="Arial"/>
          <w:sz w:val="24"/>
          <w:szCs w:val="24"/>
        </w:rPr>
      </w:pPr>
    </w:p>
    <w:p w:rsidR="00D12CD8" w:rsidRPr="006B4E05" w:rsidRDefault="00D12CD8" w:rsidP="00717F13">
      <w:pPr>
        <w:autoSpaceDE w:val="0"/>
        <w:autoSpaceDN w:val="0"/>
        <w:adjustRightInd w:val="0"/>
        <w:spacing w:after="0" w:line="360" w:lineRule="auto"/>
        <w:jc w:val="both"/>
        <w:rPr>
          <w:rFonts w:ascii="Palatino Linotype" w:hAnsi="Palatino Linotype" w:cs="Arial"/>
          <w:sz w:val="24"/>
          <w:szCs w:val="24"/>
        </w:rPr>
      </w:pPr>
    </w:p>
    <w:p w:rsidR="00D12CD8" w:rsidRPr="006B4E05" w:rsidRDefault="00D12CD8" w:rsidP="00717F13">
      <w:pPr>
        <w:autoSpaceDE w:val="0"/>
        <w:autoSpaceDN w:val="0"/>
        <w:adjustRightInd w:val="0"/>
        <w:spacing w:after="0" w:line="360" w:lineRule="auto"/>
        <w:jc w:val="both"/>
        <w:rPr>
          <w:rFonts w:ascii="Palatino Linotype" w:hAnsi="Palatino Linotype" w:cs="Arial"/>
          <w:sz w:val="24"/>
          <w:szCs w:val="24"/>
        </w:rPr>
      </w:pPr>
    </w:p>
    <w:p w:rsidR="00BA2670" w:rsidRPr="006B4E05" w:rsidRDefault="00BA2670"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lastRenderedPageBreak/>
        <w:t xml:space="preserve">ASÍ LO RESUELVE, POR </w:t>
      </w:r>
      <w:r w:rsidR="008B425D" w:rsidRPr="006B4E05">
        <w:rPr>
          <w:rFonts w:ascii="Palatino Linotype" w:hAnsi="Palatino Linotype" w:cs="Arial"/>
          <w:sz w:val="24"/>
          <w:szCs w:val="24"/>
        </w:rPr>
        <w:t>UNANIMIDAD</w:t>
      </w:r>
      <w:r w:rsidRPr="006B4E05">
        <w:rPr>
          <w:rFonts w:ascii="Palatino Linotype" w:hAnsi="Palatino Linotype" w:cs="Arial"/>
          <w:sz w:val="24"/>
          <w:szCs w:val="24"/>
        </w:rPr>
        <w:t xml:space="preserve"> DE VOTOS EL PLENO DEL</w:t>
      </w:r>
      <w:r w:rsidRPr="006B4E0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B4E05">
        <w:rPr>
          <w:rFonts w:ascii="Palatino Linotype" w:hAnsi="Palatino Linotype" w:cs="Arial"/>
          <w:sz w:val="24"/>
          <w:szCs w:val="24"/>
        </w:rPr>
        <w:t>, CONFORMADO POR LOS COMISIONADOS JOSÉ MARTÍNEZ VILCHIS, MARÍA DEL ROSARIO MEJÍA AYALA</w:t>
      </w:r>
      <w:r w:rsidR="00C137FA" w:rsidRPr="006B4E05">
        <w:rPr>
          <w:rFonts w:ascii="Palatino Linotype" w:hAnsi="Palatino Linotype" w:cs="Arial"/>
          <w:sz w:val="24"/>
          <w:szCs w:val="24"/>
        </w:rPr>
        <w:t xml:space="preserve"> (AUSENCIA JUSTIFICADA)</w:t>
      </w:r>
      <w:r w:rsidRPr="006B4E05">
        <w:rPr>
          <w:rFonts w:ascii="Palatino Linotype" w:hAnsi="Palatino Linotype" w:cs="Arial"/>
          <w:sz w:val="24"/>
          <w:szCs w:val="24"/>
        </w:rPr>
        <w:t>, SHARON CRISTINA MORALES MARTÍNEZ, LUIS GUSTAVO PARRA NORIEGA</w:t>
      </w:r>
      <w:r w:rsidR="006434BC" w:rsidRPr="006B4E05">
        <w:rPr>
          <w:rFonts w:ascii="Palatino Linotype" w:hAnsi="Palatino Linotype" w:cs="Arial"/>
          <w:sz w:val="24"/>
          <w:szCs w:val="24"/>
        </w:rPr>
        <w:t xml:space="preserve"> (EMITIENDO VOTO PARTICULAR)</w:t>
      </w:r>
      <w:r w:rsidRPr="006B4E05">
        <w:rPr>
          <w:rFonts w:ascii="Palatino Linotype" w:hAnsi="Palatino Linotype" w:cs="Arial"/>
          <w:sz w:val="24"/>
          <w:szCs w:val="24"/>
        </w:rPr>
        <w:t xml:space="preserve"> Y GUADALUPE RAMÍREZ PEÑA</w:t>
      </w:r>
      <w:r w:rsidR="00C137FA" w:rsidRPr="006B4E05">
        <w:rPr>
          <w:rFonts w:ascii="Palatino Linotype" w:hAnsi="Palatino Linotype" w:cs="Arial"/>
          <w:sz w:val="24"/>
          <w:szCs w:val="24"/>
        </w:rPr>
        <w:t xml:space="preserve"> (AUSENCIA JUSTIFICADA)</w:t>
      </w:r>
      <w:r w:rsidRPr="006B4E05">
        <w:rPr>
          <w:rFonts w:ascii="Palatino Linotype" w:hAnsi="Palatino Linotype" w:cs="Arial"/>
          <w:sz w:val="24"/>
          <w:szCs w:val="24"/>
        </w:rPr>
        <w:t xml:space="preserve">, EN LA </w:t>
      </w:r>
      <w:r w:rsidR="00D12CD8" w:rsidRPr="006B4E05">
        <w:rPr>
          <w:rFonts w:ascii="Palatino Linotype" w:hAnsi="Palatino Linotype" w:cs="Arial"/>
          <w:sz w:val="24"/>
          <w:szCs w:val="24"/>
        </w:rPr>
        <w:t>DÉCIMA</w:t>
      </w:r>
      <w:r w:rsidR="009E30B8" w:rsidRPr="006B4E05">
        <w:rPr>
          <w:rFonts w:ascii="Palatino Linotype" w:hAnsi="Palatino Linotype" w:cs="Arial"/>
          <w:sz w:val="24"/>
          <w:szCs w:val="24"/>
        </w:rPr>
        <w:t xml:space="preserve"> SE</w:t>
      </w:r>
      <w:r w:rsidRPr="006B4E05">
        <w:rPr>
          <w:rFonts w:ascii="Palatino Linotype" w:hAnsi="Palatino Linotype" w:cs="Arial"/>
          <w:sz w:val="24"/>
          <w:szCs w:val="24"/>
        </w:rPr>
        <w:t xml:space="preserve">SIÓN ORDINARIA CELEBRADA EL </w:t>
      </w:r>
      <w:r w:rsidR="00AF6560" w:rsidRPr="006B4E05">
        <w:rPr>
          <w:rFonts w:ascii="Palatino Linotype" w:hAnsi="Palatino Linotype" w:cs="Arial"/>
          <w:sz w:val="24"/>
          <w:szCs w:val="24"/>
        </w:rPr>
        <w:t>VEINTIUNO</w:t>
      </w:r>
      <w:r w:rsidR="00D42A53" w:rsidRPr="006B4E05">
        <w:rPr>
          <w:rFonts w:ascii="Palatino Linotype" w:hAnsi="Palatino Linotype" w:cs="Arial"/>
          <w:sz w:val="24"/>
          <w:szCs w:val="24"/>
        </w:rPr>
        <w:t xml:space="preserve"> DE </w:t>
      </w:r>
      <w:r w:rsidR="00D12CD8" w:rsidRPr="006B4E05">
        <w:rPr>
          <w:rFonts w:ascii="Palatino Linotype" w:hAnsi="Palatino Linotype" w:cs="Arial"/>
          <w:sz w:val="24"/>
          <w:szCs w:val="24"/>
        </w:rPr>
        <w:t>MARZO</w:t>
      </w:r>
      <w:r w:rsidR="00D42A53" w:rsidRPr="006B4E05">
        <w:rPr>
          <w:rFonts w:ascii="Palatino Linotype" w:hAnsi="Palatino Linotype" w:cs="Arial"/>
          <w:sz w:val="24"/>
          <w:szCs w:val="24"/>
        </w:rPr>
        <w:t xml:space="preserve"> </w:t>
      </w:r>
      <w:r w:rsidRPr="006B4E05">
        <w:rPr>
          <w:rFonts w:ascii="Palatino Linotype" w:hAnsi="Palatino Linotype" w:cs="Arial"/>
          <w:sz w:val="24"/>
          <w:szCs w:val="24"/>
        </w:rPr>
        <w:t>DE DOS MIL VEINTI</w:t>
      </w:r>
      <w:r w:rsidR="00036732" w:rsidRPr="006B4E05">
        <w:rPr>
          <w:rFonts w:ascii="Palatino Linotype" w:hAnsi="Palatino Linotype" w:cs="Arial"/>
          <w:sz w:val="24"/>
          <w:szCs w:val="24"/>
        </w:rPr>
        <w:t>CUATRO</w:t>
      </w:r>
      <w:r w:rsidRPr="006B4E05">
        <w:rPr>
          <w:rFonts w:ascii="Palatino Linotype" w:hAnsi="Palatino Linotype" w:cs="Arial"/>
          <w:sz w:val="24"/>
          <w:szCs w:val="24"/>
        </w:rPr>
        <w:t>, ANTE EL SECRETARIO TÉCNICO DEL PLENO, ALEXIS TAPIA RAMÍREZ. -----------</w:t>
      </w:r>
      <w:r w:rsidR="00E07A15" w:rsidRPr="006B4E05">
        <w:rPr>
          <w:rFonts w:ascii="Palatino Linotype" w:hAnsi="Palatino Linotype" w:cs="Arial"/>
          <w:sz w:val="24"/>
          <w:szCs w:val="24"/>
        </w:rPr>
        <w:t>---------</w:t>
      </w:r>
      <w:r w:rsidR="00D12CD8" w:rsidRPr="006B4E05">
        <w:rPr>
          <w:rFonts w:ascii="Palatino Linotype" w:hAnsi="Palatino Linotype" w:cs="Arial"/>
          <w:sz w:val="24"/>
          <w:szCs w:val="24"/>
        </w:rPr>
        <w:t>--</w:t>
      </w:r>
      <w:r w:rsidR="00A141AA" w:rsidRPr="006B4E05">
        <w:rPr>
          <w:rFonts w:ascii="Palatino Linotype" w:hAnsi="Palatino Linotype" w:cs="Arial"/>
          <w:sz w:val="24"/>
          <w:szCs w:val="24"/>
        </w:rPr>
        <w:t>-----------------------------------------</w:t>
      </w:r>
      <w:r w:rsidR="00D12CD8" w:rsidRPr="006B4E05">
        <w:rPr>
          <w:rFonts w:ascii="Palatino Linotype" w:hAnsi="Palatino Linotype" w:cs="Arial"/>
          <w:sz w:val="24"/>
          <w:szCs w:val="24"/>
        </w:rPr>
        <w:t>--</w:t>
      </w:r>
      <w:r w:rsidR="00241B1D" w:rsidRPr="006B4E05">
        <w:rPr>
          <w:rFonts w:ascii="Palatino Linotype" w:hAnsi="Palatino Linotype" w:cs="Arial"/>
          <w:sz w:val="24"/>
          <w:szCs w:val="24"/>
        </w:rPr>
        <w:t>-----------</w:t>
      </w:r>
    </w:p>
    <w:p w:rsidR="000E48BC" w:rsidRPr="006B4E05" w:rsidRDefault="000E48BC"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0E48BC" w:rsidRPr="006B4E05" w:rsidRDefault="000E48BC"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D12CD8" w:rsidRPr="006B4E05" w:rsidRDefault="00D12CD8" w:rsidP="00717F13">
      <w:pPr>
        <w:spacing w:after="0" w:line="360" w:lineRule="auto"/>
        <w:jc w:val="both"/>
        <w:rPr>
          <w:rFonts w:ascii="Palatino Linotype" w:hAnsi="Palatino Linotype" w:cs="Arial"/>
          <w:sz w:val="24"/>
          <w:szCs w:val="24"/>
        </w:rPr>
      </w:pPr>
      <w:r w:rsidRPr="006B4E05">
        <w:rPr>
          <w:rFonts w:ascii="Palatino Linotype" w:hAnsi="Palatino Linotype" w:cs="Arial"/>
          <w:sz w:val="24"/>
          <w:szCs w:val="24"/>
        </w:rPr>
        <w:t>-----------------------------------------------------------------------------------------------------------------</w:t>
      </w:r>
    </w:p>
    <w:p w:rsidR="000E48BC" w:rsidRPr="00E644F2" w:rsidRDefault="000E48BC" w:rsidP="00717F13">
      <w:pPr>
        <w:spacing w:after="0" w:line="360" w:lineRule="auto"/>
        <w:jc w:val="both"/>
        <w:rPr>
          <w:rFonts w:ascii="Palatino Linotype" w:hAnsi="Palatino Linotype" w:cs="Arial"/>
          <w:sz w:val="20"/>
        </w:rPr>
      </w:pPr>
      <w:r w:rsidRPr="006B4E05">
        <w:rPr>
          <w:rFonts w:ascii="Palatino Linotype" w:hAnsi="Palatino Linotype" w:cs="Arial"/>
          <w:sz w:val="20"/>
        </w:rPr>
        <w:t>CCR/</w:t>
      </w:r>
      <w:bookmarkStart w:id="1" w:name="_GoBack"/>
      <w:bookmarkEnd w:id="1"/>
    </w:p>
    <w:p w:rsidR="000E48BC" w:rsidRPr="00E644F2" w:rsidRDefault="000E48BC" w:rsidP="00717F13">
      <w:pPr>
        <w:spacing w:after="0" w:line="360" w:lineRule="auto"/>
        <w:jc w:val="both"/>
        <w:rPr>
          <w:rFonts w:ascii="Palatino Linotype" w:hAnsi="Palatino Linotype" w:cs="Arial"/>
          <w:sz w:val="24"/>
          <w:szCs w:val="24"/>
        </w:rPr>
      </w:pPr>
    </w:p>
    <w:p w:rsidR="000E48BC" w:rsidRPr="00E644F2" w:rsidRDefault="000E48BC" w:rsidP="00717F13">
      <w:pPr>
        <w:spacing w:after="0" w:line="360" w:lineRule="auto"/>
        <w:jc w:val="both"/>
        <w:rPr>
          <w:rFonts w:ascii="Palatino Linotype" w:hAnsi="Palatino Linotype" w:cs="Arial"/>
          <w:sz w:val="24"/>
          <w:szCs w:val="24"/>
        </w:rPr>
      </w:pPr>
    </w:p>
    <w:p w:rsidR="000E48BC" w:rsidRPr="00E644F2" w:rsidRDefault="000E48BC" w:rsidP="00717F13">
      <w:pPr>
        <w:spacing w:after="0" w:line="360" w:lineRule="auto"/>
        <w:jc w:val="both"/>
        <w:rPr>
          <w:rFonts w:ascii="Palatino Linotype" w:hAnsi="Palatino Linotype" w:cs="Arial"/>
          <w:sz w:val="24"/>
          <w:szCs w:val="24"/>
        </w:rPr>
      </w:pPr>
    </w:p>
    <w:p w:rsidR="000E48BC" w:rsidRPr="00E644F2" w:rsidRDefault="000E48BC" w:rsidP="00717F13">
      <w:pPr>
        <w:spacing w:after="0"/>
        <w:rPr>
          <w:rFonts w:ascii="Palatino Linotype" w:hAnsi="Palatino Linotype"/>
        </w:rPr>
      </w:pPr>
    </w:p>
    <w:p w:rsidR="000E48BC" w:rsidRPr="00E644F2" w:rsidRDefault="000E48BC" w:rsidP="00717F13">
      <w:pPr>
        <w:spacing w:after="0"/>
        <w:rPr>
          <w:rFonts w:ascii="Palatino Linotype" w:hAnsi="Palatino Linotype"/>
        </w:rPr>
      </w:pPr>
    </w:p>
    <w:p w:rsidR="000E48BC" w:rsidRPr="00E644F2" w:rsidRDefault="000E48BC" w:rsidP="00717F13">
      <w:pPr>
        <w:spacing w:after="0"/>
        <w:rPr>
          <w:rFonts w:ascii="Palatino Linotype" w:hAnsi="Palatino Linotype"/>
        </w:rPr>
      </w:pPr>
    </w:p>
    <w:p w:rsidR="000E48BC" w:rsidRPr="00E644F2" w:rsidRDefault="000E48BC" w:rsidP="00717F13">
      <w:pPr>
        <w:spacing w:after="0"/>
        <w:rPr>
          <w:rFonts w:ascii="Palatino Linotype" w:hAnsi="Palatino Linotype"/>
        </w:rPr>
      </w:pPr>
    </w:p>
    <w:p w:rsidR="000E48BC" w:rsidRPr="00E644F2" w:rsidRDefault="000E48BC" w:rsidP="00717F13">
      <w:pPr>
        <w:spacing w:after="0"/>
        <w:rPr>
          <w:rFonts w:ascii="Palatino Linotype" w:hAnsi="Palatino Linotype"/>
        </w:rPr>
      </w:pPr>
    </w:p>
    <w:p w:rsidR="000E48BC" w:rsidRPr="00E644F2" w:rsidRDefault="000E48BC" w:rsidP="00717F13">
      <w:pPr>
        <w:spacing w:after="0"/>
        <w:rPr>
          <w:rFonts w:ascii="Palatino Linotype" w:hAnsi="Palatino Linotype"/>
        </w:rPr>
      </w:pPr>
    </w:p>
    <w:p w:rsidR="000E48BC" w:rsidRPr="00E644F2" w:rsidRDefault="000E48BC" w:rsidP="00717F13">
      <w:pPr>
        <w:spacing w:after="0"/>
        <w:rPr>
          <w:rFonts w:ascii="Palatino Linotype" w:hAnsi="Palatino Linotype"/>
        </w:rPr>
      </w:pPr>
    </w:p>
    <w:p w:rsidR="000E48BC" w:rsidRPr="00E644F2" w:rsidRDefault="000E48BC" w:rsidP="00717F13">
      <w:pPr>
        <w:spacing w:after="0"/>
        <w:rPr>
          <w:rFonts w:ascii="Palatino Linotype" w:hAnsi="Palatino Linotype"/>
        </w:rPr>
      </w:pPr>
    </w:p>
    <w:p w:rsidR="000E48BC" w:rsidRPr="00E644F2" w:rsidRDefault="000E48BC" w:rsidP="00717F13">
      <w:pPr>
        <w:spacing w:after="0"/>
      </w:pPr>
    </w:p>
    <w:p w:rsidR="000E48BC" w:rsidRPr="00E644F2" w:rsidRDefault="000E48BC" w:rsidP="00717F13">
      <w:pPr>
        <w:spacing w:after="0"/>
      </w:pPr>
    </w:p>
    <w:p w:rsidR="000E48BC" w:rsidRPr="00E644F2" w:rsidRDefault="000E48BC" w:rsidP="00717F13">
      <w:pPr>
        <w:spacing w:after="0"/>
      </w:pPr>
    </w:p>
    <w:p w:rsidR="000E48BC" w:rsidRPr="00E644F2" w:rsidRDefault="000E48BC" w:rsidP="00717F13">
      <w:pPr>
        <w:spacing w:after="0"/>
      </w:pPr>
    </w:p>
    <w:p w:rsidR="000E48BC" w:rsidRPr="00E644F2" w:rsidRDefault="000E48BC" w:rsidP="00717F13">
      <w:pPr>
        <w:spacing w:after="0"/>
      </w:pPr>
    </w:p>
    <w:p w:rsidR="000E48BC" w:rsidRPr="00E644F2" w:rsidRDefault="000E48BC" w:rsidP="00717F13">
      <w:pPr>
        <w:spacing w:after="0"/>
      </w:pPr>
    </w:p>
    <w:p w:rsidR="000E48BC" w:rsidRPr="00E644F2" w:rsidRDefault="000E48BC" w:rsidP="00717F13">
      <w:pPr>
        <w:spacing w:after="0"/>
      </w:pPr>
    </w:p>
    <w:p w:rsidR="000E48BC" w:rsidRPr="00E644F2" w:rsidRDefault="000E48BC" w:rsidP="00717F13">
      <w:pPr>
        <w:spacing w:after="0"/>
      </w:pPr>
    </w:p>
    <w:p w:rsidR="000E48BC" w:rsidRPr="00E644F2" w:rsidRDefault="000E48BC" w:rsidP="00717F13">
      <w:pPr>
        <w:spacing w:after="0"/>
      </w:pPr>
    </w:p>
    <w:p w:rsidR="000E48BC" w:rsidRPr="00E644F2" w:rsidRDefault="000E48BC" w:rsidP="00717F13">
      <w:pPr>
        <w:spacing w:after="0"/>
      </w:pPr>
    </w:p>
    <w:sectPr w:rsidR="000E48BC" w:rsidRPr="00E644F2" w:rsidSect="000E48B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ECD" w:rsidRDefault="00EB1ECD" w:rsidP="000E48BC">
      <w:pPr>
        <w:spacing w:after="0" w:line="240" w:lineRule="auto"/>
      </w:pPr>
      <w:r>
        <w:separator/>
      </w:r>
    </w:p>
  </w:endnote>
  <w:endnote w:type="continuationSeparator" w:id="0">
    <w:p w:rsidR="00EB1ECD" w:rsidRDefault="00EB1ECD" w:rsidP="000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717F13" w:rsidRPr="002D6DD8" w:rsidRDefault="00717F13"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B4E0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B4E05">
              <w:rPr>
                <w:rFonts w:ascii="Palatino Linotype" w:hAnsi="Palatino Linotype"/>
                <w:bCs/>
                <w:noProof/>
                <w:sz w:val="20"/>
              </w:rPr>
              <w:t>57</w:t>
            </w:r>
            <w:r>
              <w:rPr>
                <w:rFonts w:ascii="Palatino Linotype" w:hAnsi="Palatino Linotype"/>
                <w:bCs/>
                <w:noProof/>
                <w:sz w:val="20"/>
              </w:rPr>
              <w:fldChar w:fldCharType="end"/>
            </w:r>
          </w:p>
        </w:sdtContent>
      </w:sdt>
    </w:sdtContent>
  </w:sdt>
  <w:p w:rsidR="00717F13" w:rsidRDefault="00717F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13" w:rsidRPr="000B69FA" w:rsidRDefault="00717F13"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B4E0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B4E05">
      <w:rPr>
        <w:rFonts w:ascii="Palatino Linotype" w:hAnsi="Palatino Linotype"/>
        <w:bCs/>
        <w:noProof/>
        <w:sz w:val="20"/>
      </w:rPr>
      <w:t>57</w:t>
    </w:r>
    <w:r>
      <w:rPr>
        <w:rFonts w:ascii="Palatino Linotype" w:hAnsi="Palatino Linotype"/>
        <w:bCs/>
        <w:noProof/>
        <w:sz w:val="20"/>
      </w:rPr>
      <w:fldChar w:fldCharType="end"/>
    </w:r>
  </w:p>
  <w:p w:rsidR="00717F13" w:rsidRDefault="00717F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ECD" w:rsidRDefault="00EB1ECD" w:rsidP="000E48BC">
      <w:pPr>
        <w:spacing w:after="0" w:line="240" w:lineRule="auto"/>
      </w:pPr>
      <w:r>
        <w:separator/>
      </w:r>
    </w:p>
  </w:footnote>
  <w:footnote w:type="continuationSeparator" w:id="0">
    <w:p w:rsidR="00EB1ECD" w:rsidRDefault="00EB1ECD" w:rsidP="000E48BC">
      <w:pPr>
        <w:spacing w:after="0" w:line="240" w:lineRule="auto"/>
      </w:pPr>
      <w:r>
        <w:continuationSeparator/>
      </w:r>
    </w:p>
  </w:footnote>
  <w:footnote w:id="1">
    <w:p w:rsidR="00717F13" w:rsidRPr="00A46A80" w:rsidRDefault="00717F13" w:rsidP="00703DF5">
      <w:pPr>
        <w:pStyle w:val="Textonotapie"/>
        <w:jc w:val="both"/>
        <w:rPr>
          <w:rFonts w:ascii="Palatino Linotype" w:hAnsi="Palatino Linotype"/>
          <w:sz w:val="18"/>
        </w:rPr>
      </w:pPr>
      <w:r w:rsidRPr="00A46A80">
        <w:rPr>
          <w:rStyle w:val="Refdenotaalpie"/>
          <w:rFonts w:ascii="Palatino Linotype" w:hAnsi="Palatino Linotype"/>
          <w:sz w:val="18"/>
        </w:rPr>
        <w:footnoteRef/>
      </w:r>
      <w:r w:rsidRPr="00A46A80">
        <w:rPr>
          <w:rFonts w:ascii="Palatino Linotype" w:hAnsi="Palatino Linotype"/>
          <w:sz w:val="18"/>
        </w:rPr>
        <w:t xml:space="preserve"> </w:t>
      </w:r>
      <w:r w:rsidRPr="00A46A80">
        <w:rPr>
          <w:rFonts w:ascii="Palatino Linotype" w:hAnsi="Palatino Linotype"/>
          <w:b/>
          <w:sz w:val="18"/>
        </w:rPr>
        <w:t>Artículo 179.</w:t>
      </w:r>
      <w:r w:rsidRPr="00A46A80">
        <w:rPr>
          <w:rFonts w:ascii="Palatino Linotype" w:hAnsi="Palatino Linotype"/>
          <w:sz w:val="18"/>
        </w:rPr>
        <w:t xml:space="preserve"> El recurso de revisión es un medio de protección que la Ley otorga a los particulares, para hacer valer su derecho de acceso a la información pública, y procederá en contra de las siguientes causas: </w:t>
      </w:r>
    </w:p>
    <w:p w:rsidR="00717F13" w:rsidRPr="00A46A80" w:rsidRDefault="00717F13" w:rsidP="00703DF5">
      <w:pPr>
        <w:pStyle w:val="Textonotapie"/>
        <w:jc w:val="both"/>
        <w:rPr>
          <w:rFonts w:ascii="Palatino Linotype" w:hAnsi="Palatino Linotype"/>
          <w:sz w:val="18"/>
        </w:rPr>
      </w:pPr>
      <w:r w:rsidRPr="00A46A80">
        <w:rPr>
          <w:rFonts w:ascii="Palatino Linotype" w:hAnsi="Palatino Linotype"/>
          <w:b/>
          <w:sz w:val="18"/>
        </w:rPr>
        <w:t>I</w:t>
      </w:r>
      <w:r>
        <w:rPr>
          <w:rFonts w:ascii="Palatino Linotype" w:hAnsi="Palatino Linotype"/>
          <w:szCs w:val="22"/>
        </w:rPr>
        <w:t>…</w:t>
      </w:r>
      <w:r w:rsidRPr="00A46A80">
        <w:rPr>
          <w:rFonts w:ascii="Palatino Linotype" w:hAnsi="Palatino Linotype"/>
          <w:sz w:val="18"/>
        </w:rPr>
        <w:t>;</w:t>
      </w:r>
    </w:p>
    <w:p w:rsidR="00717F13" w:rsidRDefault="00717F13" w:rsidP="00703DF5">
      <w:pPr>
        <w:pStyle w:val="Textonotapie"/>
        <w:jc w:val="both"/>
        <w:rPr>
          <w:rFonts w:ascii="Palatino Linotype" w:hAnsi="Palatino Linotype"/>
          <w:sz w:val="18"/>
        </w:rPr>
      </w:pPr>
      <w:r w:rsidRPr="00263724">
        <w:rPr>
          <w:rFonts w:ascii="Palatino Linotype" w:hAnsi="Palatino Linotype"/>
          <w:b/>
          <w:sz w:val="18"/>
        </w:rPr>
        <w:t>VIII.</w:t>
      </w:r>
      <w:r w:rsidRPr="00263724">
        <w:rPr>
          <w:rFonts w:ascii="Palatino Linotype" w:hAnsi="Palatino Linotype"/>
          <w:sz w:val="18"/>
        </w:rPr>
        <w:t xml:space="preserve"> La notificación, entrega o puesta a disposición de información en una modalidad o</w:t>
      </w:r>
      <w:r>
        <w:rPr>
          <w:rFonts w:ascii="Palatino Linotype" w:hAnsi="Palatino Linotype"/>
          <w:sz w:val="18"/>
        </w:rPr>
        <w:t xml:space="preserve"> formato distinto al solicitado</w:t>
      </w:r>
      <w:r w:rsidRPr="00BB26D6">
        <w:rPr>
          <w:rFonts w:ascii="Palatino Linotype" w:hAnsi="Palatino Linotype"/>
          <w:sz w:val="18"/>
        </w:rPr>
        <w:t>;</w:t>
      </w:r>
    </w:p>
    <w:p w:rsidR="00717F13" w:rsidRPr="00A46A80" w:rsidRDefault="00717F13" w:rsidP="00703DF5">
      <w:pPr>
        <w:pStyle w:val="Textonotapie"/>
        <w:jc w:val="both"/>
        <w:rPr>
          <w:rFonts w:ascii="Palatino Linotype" w:hAnsi="Palatino Linotype"/>
          <w:sz w:val="18"/>
        </w:rPr>
      </w:pPr>
      <w:r>
        <w:rPr>
          <w:rFonts w:ascii="Palatino Linotype" w:hAnsi="Palatino Linotype"/>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717F13" w:rsidTr="000E48BC">
      <w:trPr>
        <w:trHeight w:val="227"/>
      </w:trPr>
      <w:tc>
        <w:tcPr>
          <w:tcW w:w="4820" w:type="dxa"/>
          <w:hideMark/>
        </w:tcPr>
        <w:p w:rsidR="00717F13" w:rsidRPr="00641471" w:rsidRDefault="00717F13"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rsidR="00717F13" w:rsidRPr="00641471" w:rsidRDefault="00717F13" w:rsidP="00ED356E">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03570/INFOEM/IP/RR/2023 y acumulados</w:t>
          </w:r>
        </w:p>
      </w:tc>
    </w:tr>
    <w:tr w:rsidR="00717F13" w:rsidTr="000E48BC">
      <w:trPr>
        <w:trHeight w:val="242"/>
      </w:trPr>
      <w:tc>
        <w:tcPr>
          <w:tcW w:w="4820" w:type="dxa"/>
          <w:hideMark/>
        </w:tcPr>
        <w:p w:rsidR="00717F13" w:rsidRPr="00641471" w:rsidRDefault="00717F13"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rsidR="00717F13" w:rsidRPr="00641471" w:rsidRDefault="00717F13" w:rsidP="000E48BC">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Melchor Ocampo</w:t>
          </w:r>
        </w:p>
      </w:tc>
    </w:tr>
    <w:tr w:rsidR="00717F13" w:rsidTr="000E48BC">
      <w:trPr>
        <w:trHeight w:val="342"/>
      </w:trPr>
      <w:tc>
        <w:tcPr>
          <w:tcW w:w="4820" w:type="dxa"/>
          <w:hideMark/>
        </w:tcPr>
        <w:p w:rsidR="00717F13" w:rsidRPr="00641471" w:rsidRDefault="00717F13"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rsidR="00717F13" w:rsidRPr="00641471" w:rsidRDefault="00717F13"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717F13" w:rsidRPr="00AE046A" w:rsidRDefault="00717F13"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1571551" wp14:editId="74D9859C">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717F13" w:rsidTr="000E48BC">
      <w:trPr>
        <w:trHeight w:val="227"/>
      </w:trPr>
      <w:tc>
        <w:tcPr>
          <w:tcW w:w="4820" w:type="dxa"/>
          <w:hideMark/>
        </w:tcPr>
        <w:p w:rsidR="00717F13" w:rsidRPr="00641471" w:rsidRDefault="00717F13"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rsidR="00717F13" w:rsidRPr="00641471" w:rsidRDefault="00717F13" w:rsidP="00ED356E">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03570/INFOEM/IP/RR/2023 y acumulados</w:t>
          </w:r>
        </w:p>
      </w:tc>
    </w:tr>
    <w:tr w:rsidR="00717F13" w:rsidTr="000E48BC">
      <w:trPr>
        <w:trHeight w:val="242"/>
      </w:trPr>
      <w:tc>
        <w:tcPr>
          <w:tcW w:w="4820" w:type="dxa"/>
          <w:hideMark/>
        </w:tcPr>
        <w:p w:rsidR="00717F13" w:rsidRPr="00641471" w:rsidRDefault="00717F13"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rsidR="00717F13" w:rsidRPr="00641471" w:rsidRDefault="00717F13" w:rsidP="00AE6CFE">
          <w:pPr>
            <w:spacing w:after="120" w:line="256" w:lineRule="auto"/>
            <w:ind w:left="-486" w:right="214" w:firstLine="284"/>
            <w:jc w:val="right"/>
            <w:rPr>
              <w:rFonts w:ascii="Palatino Linotype" w:hAnsi="Palatino Linotype" w:cs="Arial"/>
              <w:b/>
              <w:szCs w:val="20"/>
            </w:rPr>
          </w:pPr>
          <w:r>
            <w:rPr>
              <w:rFonts w:ascii="Palatino Linotype" w:hAnsi="Palatino Linotype" w:cs="Arial"/>
              <w:b/>
              <w:sz w:val="24"/>
              <w:szCs w:val="24"/>
            </w:rPr>
            <w:t>Ayuntamiento de Melchor Ocampo</w:t>
          </w:r>
        </w:p>
      </w:tc>
    </w:tr>
    <w:tr w:rsidR="00717F13" w:rsidTr="000E48BC">
      <w:trPr>
        <w:trHeight w:val="342"/>
      </w:trPr>
      <w:tc>
        <w:tcPr>
          <w:tcW w:w="4820" w:type="dxa"/>
        </w:tcPr>
        <w:p w:rsidR="00717F13" w:rsidRPr="00641471" w:rsidRDefault="00717F13"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rsidR="00717F13" w:rsidRPr="00641471" w:rsidRDefault="008D4ACD" w:rsidP="000E48BC">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w:t>
          </w:r>
          <w:r w:rsidR="00717F13" w:rsidRPr="003D2B00">
            <w:rPr>
              <w:rFonts w:ascii="Palatino Linotype" w:hAnsi="Palatino Linotype" w:cs="Arial"/>
              <w:b/>
            </w:rPr>
            <w:t xml:space="preserve"> </w:t>
          </w:r>
          <w:r w:rsidR="00717F13">
            <w:rPr>
              <w:rFonts w:ascii="Palatino Linotype" w:hAnsi="Palatino Linotype" w:cs="Arial"/>
              <w:b/>
              <w:noProof/>
              <w:szCs w:val="20"/>
              <w:lang w:eastAsia="es-MX"/>
            </w:rPr>
            <w:drawing>
              <wp:anchor distT="0" distB="0" distL="114300" distR="114300" simplePos="0" relativeHeight="251659264" behindDoc="1" locked="0" layoutInCell="0" allowOverlap="1" wp14:anchorId="57E7B2EC" wp14:editId="6EC7EE4F">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c>
    </w:tr>
    <w:tr w:rsidR="00717F13" w:rsidTr="000E48BC">
      <w:trPr>
        <w:trHeight w:val="342"/>
      </w:trPr>
      <w:tc>
        <w:tcPr>
          <w:tcW w:w="4820" w:type="dxa"/>
        </w:tcPr>
        <w:p w:rsidR="00717F13" w:rsidRPr="00641471" w:rsidRDefault="00717F13"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rsidR="00717F13" w:rsidRPr="00641471" w:rsidRDefault="00717F13"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717F13" w:rsidRPr="00C222C0" w:rsidRDefault="00717F13">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6D21"/>
    <w:multiLevelType w:val="hybridMultilevel"/>
    <w:tmpl w:val="AA947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448CC"/>
    <w:multiLevelType w:val="hybridMultilevel"/>
    <w:tmpl w:val="36C8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CD6C0B"/>
    <w:multiLevelType w:val="hybridMultilevel"/>
    <w:tmpl w:val="78863E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89788E"/>
    <w:multiLevelType w:val="hybridMultilevel"/>
    <w:tmpl w:val="41666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9406BD"/>
    <w:multiLevelType w:val="hybridMultilevel"/>
    <w:tmpl w:val="D67CF2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16664C"/>
    <w:multiLevelType w:val="hybridMultilevel"/>
    <w:tmpl w:val="6E0AE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0C303EB5"/>
    <w:multiLevelType w:val="multilevel"/>
    <w:tmpl w:val="C518C988"/>
    <w:lvl w:ilvl="0">
      <w:start w:val="1"/>
      <w:numFmt w:val="decimal"/>
      <w:lvlText w:val="%1."/>
      <w:lvlJc w:val="left"/>
      <w:pPr>
        <w:ind w:left="720" w:hanging="360"/>
      </w:pPr>
      <w:rPr>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0BE765D"/>
    <w:multiLevelType w:val="hybridMultilevel"/>
    <w:tmpl w:val="5628C11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46C72"/>
    <w:multiLevelType w:val="multilevel"/>
    <w:tmpl w:val="0868DF3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1B430E68"/>
    <w:multiLevelType w:val="hybridMultilevel"/>
    <w:tmpl w:val="C4CC45C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15:restartNumberingAfterBreak="0">
    <w:nsid w:val="1C3A0345"/>
    <w:multiLevelType w:val="hybridMultilevel"/>
    <w:tmpl w:val="CFD83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CE82D54"/>
    <w:multiLevelType w:val="hybridMultilevel"/>
    <w:tmpl w:val="DD4074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913C0D"/>
    <w:multiLevelType w:val="hybridMultilevel"/>
    <w:tmpl w:val="126E8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7E110B"/>
    <w:multiLevelType w:val="hybridMultilevel"/>
    <w:tmpl w:val="4BDE0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58209B"/>
    <w:multiLevelType w:val="hybridMultilevel"/>
    <w:tmpl w:val="74C0849A"/>
    <w:lvl w:ilvl="0" w:tplc="B13CCA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AD5633"/>
    <w:multiLevelType w:val="hybridMultilevel"/>
    <w:tmpl w:val="47306AF8"/>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9814068"/>
    <w:multiLevelType w:val="hybridMultilevel"/>
    <w:tmpl w:val="78863E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65FBF"/>
    <w:multiLevelType w:val="hybridMultilevel"/>
    <w:tmpl w:val="2F38E856"/>
    <w:lvl w:ilvl="0" w:tplc="A84288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F31A49"/>
    <w:multiLevelType w:val="hybridMultilevel"/>
    <w:tmpl w:val="53962D72"/>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25487A"/>
    <w:multiLevelType w:val="hybridMultilevel"/>
    <w:tmpl w:val="1F322882"/>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A36CBC"/>
    <w:multiLevelType w:val="hybridMultilevel"/>
    <w:tmpl w:val="61683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4029C9"/>
    <w:multiLevelType w:val="hybridMultilevel"/>
    <w:tmpl w:val="8244E958"/>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CF5DB3"/>
    <w:multiLevelType w:val="hybridMultilevel"/>
    <w:tmpl w:val="E62253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E415D3"/>
    <w:multiLevelType w:val="hybridMultilevel"/>
    <w:tmpl w:val="E05A9456"/>
    <w:lvl w:ilvl="0" w:tplc="AADA0324">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3133E9B"/>
    <w:multiLevelType w:val="hybridMultilevel"/>
    <w:tmpl w:val="13A4B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312157"/>
    <w:multiLevelType w:val="hybridMultilevel"/>
    <w:tmpl w:val="D67CF2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A057B3"/>
    <w:multiLevelType w:val="hybridMultilevel"/>
    <w:tmpl w:val="80BC2F7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ED3BE8"/>
    <w:multiLevelType w:val="hybridMultilevel"/>
    <w:tmpl w:val="E4F4F0B6"/>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A0D7F5D"/>
    <w:multiLevelType w:val="hybridMultilevel"/>
    <w:tmpl w:val="0DBADA5E"/>
    <w:lvl w:ilvl="0" w:tplc="1EB699D6">
      <w:numFmt w:val="bullet"/>
      <w:lvlText w:val="•"/>
      <w:lvlJc w:val="left"/>
      <w:pPr>
        <w:ind w:left="1065" w:hanging="705"/>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8D109C"/>
    <w:multiLevelType w:val="hybridMultilevel"/>
    <w:tmpl w:val="AC886A5A"/>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5EDE2493"/>
    <w:multiLevelType w:val="hybridMultilevel"/>
    <w:tmpl w:val="36C8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F52932"/>
    <w:multiLevelType w:val="hybridMultilevel"/>
    <w:tmpl w:val="1A36E6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8329AD"/>
    <w:multiLevelType w:val="multilevel"/>
    <w:tmpl w:val="C518C988"/>
    <w:lvl w:ilvl="0">
      <w:start w:val="1"/>
      <w:numFmt w:val="decimal"/>
      <w:lvlText w:val="%1."/>
      <w:lvlJc w:val="left"/>
      <w:pPr>
        <w:ind w:left="720" w:hanging="360"/>
      </w:pPr>
      <w:rPr>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B41FC5"/>
    <w:multiLevelType w:val="multilevel"/>
    <w:tmpl w:val="28663BBE"/>
    <w:lvl w:ilvl="0">
      <w:start w:val="1"/>
      <w:numFmt w:val="decimal"/>
      <w:lvlText w:val="%1."/>
      <w:lvlJc w:val="left"/>
      <w:pPr>
        <w:ind w:left="1429" w:hanging="360"/>
      </w:pPr>
      <w:rPr>
        <w:b/>
      </w:rPr>
    </w:lvl>
    <w:lvl w:ilvl="1">
      <w:start w:val="1"/>
      <w:numFmt w:val="decimal"/>
      <w:isLgl/>
      <w:lvlText w:val="%1.%2"/>
      <w:lvlJc w:val="left"/>
      <w:pPr>
        <w:ind w:left="1789" w:hanging="360"/>
      </w:pPr>
      <w:rPr>
        <w:rFonts w:hint="default"/>
        <w:b/>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42" w15:restartNumberingAfterBreak="0">
    <w:nsid w:val="6D57699F"/>
    <w:multiLevelType w:val="hybridMultilevel"/>
    <w:tmpl w:val="9C76DD98"/>
    <w:lvl w:ilvl="0" w:tplc="080A0001">
      <w:start w:val="1"/>
      <w:numFmt w:val="bullet"/>
      <w:lvlText w:val=""/>
      <w:lvlJc w:val="left"/>
      <w:pPr>
        <w:ind w:left="720" w:hanging="360"/>
      </w:pPr>
      <w:rPr>
        <w:rFonts w:ascii="Symbol" w:hAnsi="Symbol" w:hint="default"/>
      </w:rPr>
    </w:lvl>
    <w:lvl w:ilvl="1" w:tplc="92D0AB56">
      <w:numFmt w:val="bullet"/>
      <w:lvlText w:val="•"/>
      <w:lvlJc w:val="left"/>
      <w:pPr>
        <w:ind w:left="1785" w:hanging="705"/>
      </w:pPr>
      <w:rPr>
        <w:rFonts w:ascii="Palatino Linotype" w:eastAsiaTheme="minorHAnsi"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3711786"/>
    <w:multiLevelType w:val="hybridMultilevel"/>
    <w:tmpl w:val="44560B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0E4230"/>
    <w:multiLevelType w:val="hybridMultilevel"/>
    <w:tmpl w:val="0E9E2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D40802"/>
    <w:multiLevelType w:val="hybridMultilevel"/>
    <w:tmpl w:val="CDFA7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8E7A24"/>
    <w:multiLevelType w:val="hybridMultilevel"/>
    <w:tmpl w:val="1F66E1E6"/>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4"/>
  </w:num>
  <w:num w:numId="2">
    <w:abstractNumId w:val="45"/>
  </w:num>
  <w:num w:numId="3">
    <w:abstractNumId w:val="18"/>
  </w:num>
  <w:num w:numId="4">
    <w:abstractNumId w:val="22"/>
  </w:num>
  <w:num w:numId="5">
    <w:abstractNumId w:val="28"/>
  </w:num>
  <w:num w:numId="6">
    <w:abstractNumId w:val="46"/>
  </w:num>
  <w:num w:numId="7">
    <w:abstractNumId w:val="12"/>
  </w:num>
  <w:num w:numId="8">
    <w:abstractNumId w:val="47"/>
  </w:num>
  <w:num w:numId="9">
    <w:abstractNumId w:val="9"/>
  </w:num>
  <w:num w:numId="10">
    <w:abstractNumId w:val="13"/>
  </w:num>
  <w:num w:numId="11">
    <w:abstractNumId w:val="41"/>
  </w:num>
  <w:num w:numId="12">
    <w:abstractNumId w:val="33"/>
  </w:num>
  <w:num w:numId="13">
    <w:abstractNumId w:val="30"/>
  </w:num>
  <w:num w:numId="14">
    <w:abstractNumId w:val="23"/>
  </w:num>
  <w:num w:numId="15">
    <w:abstractNumId w:val="38"/>
  </w:num>
  <w:num w:numId="16">
    <w:abstractNumId w:val="40"/>
  </w:num>
  <w:num w:numId="17">
    <w:abstractNumId w:val="37"/>
  </w:num>
  <w:num w:numId="18">
    <w:abstractNumId w:val="15"/>
  </w:num>
  <w:num w:numId="19">
    <w:abstractNumId w:val="3"/>
  </w:num>
  <w:num w:numId="20">
    <w:abstractNumId w:val="31"/>
  </w:num>
  <w:num w:numId="21">
    <w:abstractNumId w:val="44"/>
  </w:num>
  <w:num w:numId="22">
    <w:abstractNumId w:val="35"/>
  </w:num>
  <w:num w:numId="23">
    <w:abstractNumId w:val="19"/>
  </w:num>
  <w:num w:numId="24">
    <w:abstractNumId w:val="4"/>
  </w:num>
  <w:num w:numId="25">
    <w:abstractNumId w:val="2"/>
  </w:num>
  <w:num w:numId="26">
    <w:abstractNumId w:val="20"/>
  </w:num>
  <w:num w:numId="27">
    <w:abstractNumId w:val="39"/>
  </w:num>
  <w:num w:numId="28">
    <w:abstractNumId w:val="42"/>
  </w:num>
  <w:num w:numId="29">
    <w:abstractNumId w:val="26"/>
  </w:num>
  <w:num w:numId="30">
    <w:abstractNumId w:val="17"/>
  </w:num>
  <w:num w:numId="31">
    <w:abstractNumId w:val="27"/>
  </w:num>
  <w:num w:numId="32">
    <w:abstractNumId w:val="1"/>
  </w:num>
  <w:num w:numId="33">
    <w:abstractNumId w:val="21"/>
  </w:num>
  <w:num w:numId="34">
    <w:abstractNumId w:val="6"/>
  </w:num>
  <w:num w:numId="35">
    <w:abstractNumId w:val="24"/>
  </w:num>
  <w:num w:numId="36">
    <w:abstractNumId w:val="36"/>
  </w:num>
  <w:num w:numId="37">
    <w:abstractNumId w:val="0"/>
  </w:num>
  <w:num w:numId="38">
    <w:abstractNumId w:val="32"/>
  </w:num>
  <w:num w:numId="39">
    <w:abstractNumId w:val="5"/>
  </w:num>
  <w:num w:numId="40">
    <w:abstractNumId w:val="25"/>
  </w:num>
  <w:num w:numId="41">
    <w:abstractNumId w:val="10"/>
  </w:num>
  <w:num w:numId="42">
    <w:abstractNumId w:val="43"/>
  </w:num>
  <w:num w:numId="43">
    <w:abstractNumId w:val="7"/>
  </w:num>
  <w:num w:numId="44">
    <w:abstractNumId w:val="11"/>
  </w:num>
  <w:num w:numId="45">
    <w:abstractNumId w:val="29"/>
  </w:num>
  <w:num w:numId="46">
    <w:abstractNumId w:val="16"/>
  </w:num>
  <w:num w:numId="47">
    <w:abstractNumId w:val="8"/>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0C0C"/>
    <w:rsid w:val="00012534"/>
    <w:rsid w:val="0001389D"/>
    <w:rsid w:val="000258A7"/>
    <w:rsid w:val="000270F6"/>
    <w:rsid w:val="00036732"/>
    <w:rsid w:val="00036D00"/>
    <w:rsid w:val="00037119"/>
    <w:rsid w:val="00037DF7"/>
    <w:rsid w:val="00041661"/>
    <w:rsid w:val="000430C0"/>
    <w:rsid w:val="00060A61"/>
    <w:rsid w:val="00062E5C"/>
    <w:rsid w:val="0007232C"/>
    <w:rsid w:val="00075C7B"/>
    <w:rsid w:val="00080816"/>
    <w:rsid w:val="00081652"/>
    <w:rsid w:val="000925EF"/>
    <w:rsid w:val="00095067"/>
    <w:rsid w:val="00097A43"/>
    <w:rsid w:val="000B1B22"/>
    <w:rsid w:val="000B5266"/>
    <w:rsid w:val="000B597B"/>
    <w:rsid w:val="000C07B1"/>
    <w:rsid w:val="000C4AE0"/>
    <w:rsid w:val="000C5A81"/>
    <w:rsid w:val="000E48BC"/>
    <w:rsid w:val="000F14E5"/>
    <w:rsid w:val="000F7289"/>
    <w:rsid w:val="001038B5"/>
    <w:rsid w:val="00111045"/>
    <w:rsid w:val="0012665D"/>
    <w:rsid w:val="00132F30"/>
    <w:rsid w:val="0013358E"/>
    <w:rsid w:val="00146C7A"/>
    <w:rsid w:val="00161089"/>
    <w:rsid w:val="00163EF0"/>
    <w:rsid w:val="001928E8"/>
    <w:rsid w:val="001B1A23"/>
    <w:rsid w:val="001C0B6D"/>
    <w:rsid w:val="001C444A"/>
    <w:rsid w:val="001D018B"/>
    <w:rsid w:val="001D16E5"/>
    <w:rsid w:val="001E5015"/>
    <w:rsid w:val="001E545E"/>
    <w:rsid w:val="001E7D41"/>
    <w:rsid w:val="0022324E"/>
    <w:rsid w:val="00225305"/>
    <w:rsid w:val="00241B1D"/>
    <w:rsid w:val="00263724"/>
    <w:rsid w:val="00270F16"/>
    <w:rsid w:val="00271749"/>
    <w:rsid w:val="00277F19"/>
    <w:rsid w:val="0028080F"/>
    <w:rsid w:val="00287D4A"/>
    <w:rsid w:val="00290521"/>
    <w:rsid w:val="002914ED"/>
    <w:rsid w:val="002B6293"/>
    <w:rsid w:val="002D54D9"/>
    <w:rsid w:val="002D5E68"/>
    <w:rsid w:val="002D72D4"/>
    <w:rsid w:val="002E6E16"/>
    <w:rsid w:val="002F2EC3"/>
    <w:rsid w:val="003019EE"/>
    <w:rsid w:val="00303230"/>
    <w:rsid w:val="003155A0"/>
    <w:rsid w:val="003241B9"/>
    <w:rsid w:val="00331C86"/>
    <w:rsid w:val="00333F2E"/>
    <w:rsid w:val="00334773"/>
    <w:rsid w:val="00366358"/>
    <w:rsid w:val="00391A4A"/>
    <w:rsid w:val="003A733D"/>
    <w:rsid w:val="003B08ED"/>
    <w:rsid w:val="003B629F"/>
    <w:rsid w:val="003B7E1A"/>
    <w:rsid w:val="003D0C8D"/>
    <w:rsid w:val="003D2B00"/>
    <w:rsid w:val="003E41FC"/>
    <w:rsid w:val="003F700B"/>
    <w:rsid w:val="004202F8"/>
    <w:rsid w:val="00423B7C"/>
    <w:rsid w:val="00431E3F"/>
    <w:rsid w:val="004341D5"/>
    <w:rsid w:val="00445F67"/>
    <w:rsid w:val="00446B23"/>
    <w:rsid w:val="00457140"/>
    <w:rsid w:val="0046244E"/>
    <w:rsid w:val="004630F0"/>
    <w:rsid w:val="00464BF3"/>
    <w:rsid w:val="00492555"/>
    <w:rsid w:val="0049385D"/>
    <w:rsid w:val="004A236F"/>
    <w:rsid w:val="004C6ECC"/>
    <w:rsid w:val="004D1EE3"/>
    <w:rsid w:val="004D6C48"/>
    <w:rsid w:val="00510FC7"/>
    <w:rsid w:val="0051471D"/>
    <w:rsid w:val="00520075"/>
    <w:rsid w:val="0052282B"/>
    <w:rsid w:val="00524821"/>
    <w:rsid w:val="005265C8"/>
    <w:rsid w:val="00531F88"/>
    <w:rsid w:val="00547FE9"/>
    <w:rsid w:val="005561A7"/>
    <w:rsid w:val="005650A3"/>
    <w:rsid w:val="0058141C"/>
    <w:rsid w:val="00583C45"/>
    <w:rsid w:val="005868CC"/>
    <w:rsid w:val="005A79D7"/>
    <w:rsid w:val="005A7DA2"/>
    <w:rsid w:val="005B33F0"/>
    <w:rsid w:val="005B3811"/>
    <w:rsid w:val="005B463D"/>
    <w:rsid w:val="005B7750"/>
    <w:rsid w:val="005C3277"/>
    <w:rsid w:val="005C3826"/>
    <w:rsid w:val="005C7813"/>
    <w:rsid w:val="005C7DD6"/>
    <w:rsid w:val="005D6574"/>
    <w:rsid w:val="005E7EB6"/>
    <w:rsid w:val="005F3D5F"/>
    <w:rsid w:val="00604AD4"/>
    <w:rsid w:val="0060620E"/>
    <w:rsid w:val="00632111"/>
    <w:rsid w:val="00634FCB"/>
    <w:rsid w:val="00636E12"/>
    <w:rsid w:val="00637CFB"/>
    <w:rsid w:val="006434BC"/>
    <w:rsid w:val="00644198"/>
    <w:rsid w:val="0065585D"/>
    <w:rsid w:val="00663131"/>
    <w:rsid w:val="00663E25"/>
    <w:rsid w:val="00665EE3"/>
    <w:rsid w:val="006868C2"/>
    <w:rsid w:val="00687AC9"/>
    <w:rsid w:val="00690132"/>
    <w:rsid w:val="00690312"/>
    <w:rsid w:val="006921A4"/>
    <w:rsid w:val="006A347A"/>
    <w:rsid w:val="006B2448"/>
    <w:rsid w:val="006B4E05"/>
    <w:rsid w:val="006F28E0"/>
    <w:rsid w:val="006F78C3"/>
    <w:rsid w:val="00700B95"/>
    <w:rsid w:val="00703DF5"/>
    <w:rsid w:val="007040A9"/>
    <w:rsid w:val="007113AC"/>
    <w:rsid w:val="00717F13"/>
    <w:rsid w:val="00722457"/>
    <w:rsid w:val="007237EB"/>
    <w:rsid w:val="00732548"/>
    <w:rsid w:val="00743A01"/>
    <w:rsid w:val="00746221"/>
    <w:rsid w:val="0076395D"/>
    <w:rsid w:val="00763B45"/>
    <w:rsid w:val="0077234C"/>
    <w:rsid w:val="00774811"/>
    <w:rsid w:val="00792F2E"/>
    <w:rsid w:val="00793F28"/>
    <w:rsid w:val="00795056"/>
    <w:rsid w:val="007A0582"/>
    <w:rsid w:val="007A3220"/>
    <w:rsid w:val="007A5366"/>
    <w:rsid w:val="007B0D73"/>
    <w:rsid w:val="007D13CA"/>
    <w:rsid w:val="007E2BAA"/>
    <w:rsid w:val="007E7F4C"/>
    <w:rsid w:val="0080420B"/>
    <w:rsid w:val="00807E50"/>
    <w:rsid w:val="00815F5A"/>
    <w:rsid w:val="00827F30"/>
    <w:rsid w:val="00830B55"/>
    <w:rsid w:val="00857597"/>
    <w:rsid w:val="00862900"/>
    <w:rsid w:val="00867132"/>
    <w:rsid w:val="008759AB"/>
    <w:rsid w:val="00875CB2"/>
    <w:rsid w:val="00875FA4"/>
    <w:rsid w:val="00877EE5"/>
    <w:rsid w:val="008876A8"/>
    <w:rsid w:val="00896678"/>
    <w:rsid w:val="008A349C"/>
    <w:rsid w:val="008B425D"/>
    <w:rsid w:val="008C35FE"/>
    <w:rsid w:val="008D1BB4"/>
    <w:rsid w:val="008D3226"/>
    <w:rsid w:val="008D4ACD"/>
    <w:rsid w:val="008E7417"/>
    <w:rsid w:val="008E7C35"/>
    <w:rsid w:val="008F58ED"/>
    <w:rsid w:val="00900B21"/>
    <w:rsid w:val="00904FB2"/>
    <w:rsid w:val="00907E82"/>
    <w:rsid w:val="009221D8"/>
    <w:rsid w:val="00924E63"/>
    <w:rsid w:val="00934DE8"/>
    <w:rsid w:val="009402D4"/>
    <w:rsid w:val="0094208A"/>
    <w:rsid w:val="0094426C"/>
    <w:rsid w:val="00944EF8"/>
    <w:rsid w:val="009551F0"/>
    <w:rsid w:val="0098185E"/>
    <w:rsid w:val="00991849"/>
    <w:rsid w:val="009A2F2B"/>
    <w:rsid w:val="009A421F"/>
    <w:rsid w:val="009B2199"/>
    <w:rsid w:val="009C449C"/>
    <w:rsid w:val="009D0EF0"/>
    <w:rsid w:val="009D2CB0"/>
    <w:rsid w:val="009D3512"/>
    <w:rsid w:val="009D37A1"/>
    <w:rsid w:val="009D4789"/>
    <w:rsid w:val="009D491E"/>
    <w:rsid w:val="009E30B8"/>
    <w:rsid w:val="009F0003"/>
    <w:rsid w:val="009F0F80"/>
    <w:rsid w:val="009F1F82"/>
    <w:rsid w:val="00A03983"/>
    <w:rsid w:val="00A11B4F"/>
    <w:rsid w:val="00A141AA"/>
    <w:rsid w:val="00A22134"/>
    <w:rsid w:val="00A275A3"/>
    <w:rsid w:val="00A33E70"/>
    <w:rsid w:val="00A37F70"/>
    <w:rsid w:val="00A37F9B"/>
    <w:rsid w:val="00A42AFD"/>
    <w:rsid w:val="00A46A80"/>
    <w:rsid w:val="00A47850"/>
    <w:rsid w:val="00A5090D"/>
    <w:rsid w:val="00A512C2"/>
    <w:rsid w:val="00A662CC"/>
    <w:rsid w:val="00A72F3A"/>
    <w:rsid w:val="00A777C8"/>
    <w:rsid w:val="00A806B9"/>
    <w:rsid w:val="00A813D7"/>
    <w:rsid w:val="00A82B18"/>
    <w:rsid w:val="00A83393"/>
    <w:rsid w:val="00A85AF3"/>
    <w:rsid w:val="00A86010"/>
    <w:rsid w:val="00A879BD"/>
    <w:rsid w:val="00A94CA4"/>
    <w:rsid w:val="00AA0A50"/>
    <w:rsid w:val="00AA333B"/>
    <w:rsid w:val="00AB7E25"/>
    <w:rsid w:val="00AC6F56"/>
    <w:rsid w:val="00AE516A"/>
    <w:rsid w:val="00AE6CFE"/>
    <w:rsid w:val="00AE728A"/>
    <w:rsid w:val="00AF604B"/>
    <w:rsid w:val="00AF6560"/>
    <w:rsid w:val="00B07545"/>
    <w:rsid w:val="00B224D6"/>
    <w:rsid w:val="00B2365D"/>
    <w:rsid w:val="00B251BB"/>
    <w:rsid w:val="00B35A24"/>
    <w:rsid w:val="00B4001D"/>
    <w:rsid w:val="00B450EE"/>
    <w:rsid w:val="00B55285"/>
    <w:rsid w:val="00B56286"/>
    <w:rsid w:val="00B65750"/>
    <w:rsid w:val="00B77DD6"/>
    <w:rsid w:val="00B805E0"/>
    <w:rsid w:val="00B83B1E"/>
    <w:rsid w:val="00B90DDD"/>
    <w:rsid w:val="00BA2670"/>
    <w:rsid w:val="00BB26D6"/>
    <w:rsid w:val="00BC3D16"/>
    <w:rsid w:val="00BE424E"/>
    <w:rsid w:val="00BF3400"/>
    <w:rsid w:val="00BF384E"/>
    <w:rsid w:val="00BF632C"/>
    <w:rsid w:val="00C012C5"/>
    <w:rsid w:val="00C05597"/>
    <w:rsid w:val="00C115B8"/>
    <w:rsid w:val="00C137FA"/>
    <w:rsid w:val="00C21325"/>
    <w:rsid w:val="00C26EA1"/>
    <w:rsid w:val="00C31F31"/>
    <w:rsid w:val="00C467F2"/>
    <w:rsid w:val="00C73E22"/>
    <w:rsid w:val="00C82C61"/>
    <w:rsid w:val="00CB161D"/>
    <w:rsid w:val="00CB5B4A"/>
    <w:rsid w:val="00CB5B81"/>
    <w:rsid w:val="00CC0B24"/>
    <w:rsid w:val="00CC0C7B"/>
    <w:rsid w:val="00CC3A7B"/>
    <w:rsid w:val="00CC3B26"/>
    <w:rsid w:val="00CC428D"/>
    <w:rsid w:val="00CC70A6"/>
    <w:rsid w:val="00CD169B"/>
    <w:rsid w:val="00CE0CDF"/>
    <w:rsid w:val="00CE4D2D"/>
    <w:rsid w:val="00D01984"/>
    <w:rsid w:val="00D0256D"/>
    <w:rsid w:val="00D04109"/>
    <w:rsid w:val="00D06424"/>
    <w:rsid w:val="00D07B86"/>
    <w:rsid w:val="00D12CD8"/>
    <w:rsid w:val="00D17591"/>
    <w:rsid w:val="00D30F4A"/>
    <w:rsid w:val="00D355A5"/>
    <w:rsid w:val="00D41136"/>
    <w:rsid w:val="00D42A53"/>
    <w:rsid w:val="00D50522"/>
    <w:rsid w:val="00D64608"/>
    <w:rsid w:val="00D76900"/>
    <w:rsid w:val="00D80E72"/>
    <w:rsid w:val="00D945A4"/>
    <w:rsid w:val="00DA0488"/>
    <w:rsid w:val="00DB0190"/>
    <w:rsid w:val="00DB2E47"/>
    <w:rsid w:val="00DB780C"/>
    <w:rsid w:val="00DC28AC"/>
    <w:rsid w:val="00DF1D83"/>
    <w:rsid w:val="00DF4F32"/>
    <w:rsid w:val="00DF5F8F"/>
    <w:rsid w:val="00E07A15"/>
    <w:rsid w:val="00E11D45"/>
    <w:rsid w:val="00E174B6"/>
    <w:rsid w:val="00E245F9"/>
    <w:rsid w:val="00E30229"/>
    <w:rsid w:val="00E644F2"/>
    <w:rsid w:val="00E67FA2"/>
    <w:rsid w:val="00E7526D"/>
    <w:rsid w:val="00E75F2D"/>
    <w:rsid w:val="00E84802"/>
    <w:rsid w:val="00E85A7E"/>
    <w:rsid w:val="00E87C3A"/>
    <w:rsid w:val="00EA52DD"/>
    <w:rsid w:val="00EB1ECD"/>
    <w:rsid w:val="00EB720B"/>
    <w:rsid w:val="00EC777E"/>
    <w:rsid w:val="00ED356E"/>
    <w:rsid w:val="00EE0F98"/>
    <w:rsid w:val="00F01E9F"/>
    <w:rsid w:val="00F07754"/>
    <w:rsid w:val="00F16E46"/>
    <w:rsid w:val="00F21218"/>
    <w:rsid w:val="00F30934"/>
    <w:rsid w:val="00F320A9"/>
    <w:rsid w:val="00F4641C"/>
    <w:rsid w:val="00F51CD6"/>
    <w:rsid w:val="00F64D73"/>
    <w:rsid w:val="00F65BB5"/>
    <w:rsid w:val="00F8127B"/>
    <w:rsid w:val="00F82EDE"/>
    <w:rsid w:val="00F9094D"/>
    <w:rsid w:val="00F9105E"/>
    <w:rsid w:val="00FA4050"/>
    <w:rsid w:val="00FB044B"/>
    <w:rsid w:val="00FB5211"/>
    <w:rsid w:val="00FB782A"/>
    <w:rsid w:val="00FC260C"/>
    <w:rsid w:val="00FD3EFA"/>
    <w:rsid w:val="00FD42DE"/>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516191E-61DF-4AA0-819B-62EB4A1A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basedOn w:val="Normal"/>
    <w:link w:val="TextonotapieCar"/>
    <w:uiPriority w:val="99"/>
    <w:unhideWhenUsed/>
    <w:rsid w:val="000E48BC"/>
    <w:pPr>
      <w:spacing w:after="0" w:line="240" w:lineRule="auto"/>
    </w:pPr>
    <w:rPr>
      <w:sz w:val="20"/>
      <w:szCs w:val="20"/>
    </w:rPr>
  </w:style>
  <w:style w:type="character" w:customStyle="1" w:styleId="TextonotapieCar">
    <w:name w:val="Texto nota pie Car"/>
    <w:basedOn w:val="Fuentedeprrafopredeter"/>
    <w:link w:val="Textonotapie"/>
    <w:uiPriority w:val="99"/>
    <w:rsid w:val="000E48BC"/>
    <w:rPr>
      <w:sz w:val="20"/>
      <w:szCs w:val="20"/>
    </w:rPr>
  </w:style>
  <w:style w:type="table" w:styleId="Tablaconcuadrcula">
    <w:name w:val="Table Grid"/>
    <w:basedOn w:val="Tablanormal"/>
    <w:uiPriority w:val="39"/>
    <w:rsid w:val="000E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7E82"/>
    <w:rPr>
      <w:sz w:val="16"/>
      <w:szCs w:val="16"/>
    </w:rPr>
  </w:style>
  <w:style w:type="paragraph" w:styleId="Textocomentario">
    <w:name w:val="annotation text"/>
    <w:basedOn w:val="Normal"/>
    <w:link w:val="TextocomentarioCar"/>
    <w:uiPriority w:val="99"/>
    <w:semiHidden/>
    <w:unhideWhenUsed/>
    <w:rsid w:val="00907E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7E82"/>
    <w:rPr>
      <w:sz w:val="20"/>
      <w:szCs w:val="20"/>
    </w:rPr>
  </w:style>
  <w:style w:type="paragraph" w:styleId="Asuntodelcomentario">
    <w:name w:val="annotation subject"/>
    <w:basedOn w:val="Textocomentario"/>
    <w:next w:val="Textocomentario"/>
    <w:link w:val="AsuntodelcomentarioCar"/>
    <w:uiPriority w:val="99"/>
    <w:semiHidden/>
    <w:unhideWhenUsed/>
    <w:rsid w:val="00907E82"/>
    <w:rPr>
      <w:b/>
      <w:bCs/>
    </w:rPr>
  </w:style>
  <w:style w:type="character" w:customStyle="1" w:styleId="AsuntodelcomentarioCar">
    <w:name w:val="Asunto del comentario Car"/>
    <w:basedOn w:val="TextocomentarioCar"/>
    <w:link w:val="Asuntodelcomentario"/>
    <w:uiPriority w:val="99"/>
    <w:semiHidden/>
    <w:rsid w:val="00907E82"/>
    <w:rPr>
      <w:b/>
      <w:bCs/>
      <w:sz w:val="20"/>
      <w:szCs w:val="20"/>
    </w:rPr>
  </w:style>
  <w:style w:type="paragraph" w:styleId="Textodeglobo">
    <w:name w:val="Balloon Text"/>
    <w:basedOn w:val="Normal"/>
    <w:link w:val="TextodegloboCar"/>
    <w:uiPriority w:val="99"/>
    <w:semiHidden/>
    <w:unhideWhenUsed/>
    <w:rsid w:val="00907E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7E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137765873">
      <w:bodyDiv w:val="1"/>
      <w:marLeft w:val="0"/>
      <w:marRight w:val="0"/>
      <w:marTop w:val="0"/>
      <w:marBottom w:val="0"/>
      <w:divBdr>
        <w:top w:val="none" w:sz="0" w:space="0" w:color="auto"/>
        <w:left w:val="none" w:sz="0" w:space="0" w:color="auto"/>
        <w:bottom w:val="none" w:sz="0" w:space="0" w:color="auto"/>
        <w:right w:val="none" w:sz="0" w:space="0" w:color="auto"/>
      </w:divBdr>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752747587">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 w:id="196353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EAB96-4FE0-4D30-B313-166FE73B1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57</Pages>
  <Words>14021</Words>
  <Characters>77120</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INFOEM492</cp:lastModifiedBy>
  <cp:revision>12</cp:revision>
  <dcterms:created xsi:type="dcterms:W3CDTF">2024-03-19T16:59:00Z</dcterms:created>
  <dcterms:modified xsi:type="dcterms:W3CDTF">2024-05-17T00:24:00Z</dcterms:modified>
</cp:coreProperties>
</file>