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1446A7" w:rsidRDefault="00AE3DA7" w:rsidP="001446A7">
          <w:pPr>
            <w:pStyle w:val="TtuloTDC"/>
            <w:spacing w:before="0" w:line="240" w:lineRule="auto"/>
            <w:ind w:right="-595"/>
            <w:rPr>
              <w:rFonts w:ascii="Palatino Linotype" w:hAnsi="Palatino Linotype"/>
              <w:color w:val="auto"/>
              <w:sz w:val="24"/>
              <w:szCs w:val="24"/>
              <w:lang w:val="es-ES"/>
            </w:rPr>
          </w:pPr>
          <w:r w:rsidRPr="001446A7">
            <w:rPr>
              <w:rFonts w:ascii="Palatino Linotype" w:hAnsi="Palatino Linotype"/>
              <w:color w:val="auto"/>
              <w:sz w:val="24"/>
              <w:szCs w:val="24"/>
              <w:lang w:val="es-ES"/>
            </w:rPr>
            <w:t>Contenido</w:t>
          </w:r>
        </w:p>
        <w:p w14:paraId="3EB312A7" w14:textId="77777777" w:rsidR="00AA6EA9" w:rsidRPr="001446A7" w:rsidRDefault="00AA6EA9" w:rsidP="001446A7">
          <w:pPr>
            <w:spacing w:line="240" w:lineRule="auto"/>
            <w:ind w:right="-595"/>
            <w:rPr>
              <w:sz w:val="16"/>
              <w:szCs w:val="16"/>
              <w:lang w:val="es-ES" w:eastAsia="es-MX"/>
            </w:rPr>
          </w:pPr>
        </w:p>
        <w:p w14:paraId="0AA6B180" w14:textId="0E78CCF6" w:rsidR="007E7192" w:rsidRPr="001446A7" w:rsidRDefault="00AE3DA7" w:rsidP="001446A7">
          <w:pPr>
            <w:pStyle w:val="TDC1"/>
            <w:tabs>
              <w:tab w:val="right" w:leader="dot" w:pos="9034"/>
            </w:tabs>
            <w:ind w:right="-595"/>
            <w:rPr>
              <w:rFonts w:asciiTheme="minorHAnsi" w:eastAsiaTheme="minorEastAsia" w:hAnsiTheme="minorHAnsi" w:cstheme="minorBidi"/>
              <w:noProof/>
              <w:szCs w:val="22"/>
              <w:lang w:eastAsia="es-MX"/>
            </w:rPr>
          </w:pPr>
          <w:r w:rsidRPr="001446A7">
            <w:rPr>
              <w:sz w:val="16"/>
              <w:szCs w:val="16"/>
            </w:rPr>
            <w:fldChar w:fldCharType="begin"/>
          </w:r>
          <w:r w:rsidRPr="001446A7">
            <w:rPr>
              <w:sz w:val="16"/>
              <w:szCs w:val="16"/>
            </w:rPr>
            <w:instrText xml:space="preserve"> TOC \o "1-3" \h \z \u </w:instrText>
          </w:r>
          <w:r w:rsidRPr="001446A7">
            <w:rPr>
              <w:sz w:val="16"/>
              <w:szCs w:val="16"/>
            </w:rPr>
            <w:fldChar w:fldCharType="separate"/>
          </w:r>
          <w:hyperlink w:anchor="_Toc172748400" w:history="1">
            <w:r w:rsidR="007E7192" w:rsidRPr="001446A7">
              <w:rPr>
                <w:rStyle w:val="Hipervnculo"/>
                <w:noProof/>
                <w:color w:val="auto"/>
              </w:rPr>
              <w:t>ANTECEDENTES</w:t>
            </w:r>
            <w:r w:rsidR="007E7192" w:rsidRPr="001446A7">
              <w:rPr>
                <w:noProof/>
                <w:webHidden/>
              </w:rPr>
              <w:tab/>
            </w:r>
            <w:r w:rsidR="007E7192" w:rsidRPr="001446A7">
              <w:rPr>
                <w:noProof/>
                <w:webHidden/>
              </w:rPr>
              <w:fldChar w:fldCharType="begin"/>
            </w:r>
            <w:r w:rsidR="007E7192" w:rsidRPr="001446A7">
              <w:rPr>
                <w:noProof/>
                <w:webHidden/>
              </w:rPr>
              <w:instrText xml:space="preserve"> PAGEREF _Toc172748400 \h </w:instrText>
            </w:r>
            <w:r w:rsidR="007E7192" w:rsidRPr="001446A7">
              <w:rPr>
                <w:noProof/>
                <w:webHidden/>
              </w:rPr>
            </w:r>
            <w:r w:rsidR="007E7192" w:rsidRPr="001446A7">
              <w:rPr>
                <w:noProof/>
                <w:webHidden/>
              </w:rPr>
              <w:fldChar w:fldCharType="separate"/>
            </w:r>
            <w:r w:rsidR="00BE0BB7">
              <w:rPr>
                <w:noProof/>
                <w:webHidden/>
              </w:rPr>
              <w:t>1</w:t>
            </w:r>
            <w:r w:rsidR="007E7192" w:rsidRPr="001446A7">
              <w:rPr>
                <w:noProof/>
                <w:webHidden/>
              </w:rPr>
              <w:fldChar w:fldCharType="end"/>
            </w:r>
          </w:hyperlink>
        </w:p>
        <w:p w14:paraId="37F42430" w14:textId="38E33225" w:rsidR="007E7192" w:rsidRPr="001446A7" w:rsidRDefault="00B57513" w:rsidP="001446A7">
          <w:pPr>
            <w:pStyle w:val="TDC2"/>
            <w:ind w:right="-595"/>
            <w:rPr>
              <w:rFonts w:asciiTheme="minorHAnsi" w:eastAsiaTheme="minorEastAsia" w:hAnsiTheme="minorHAnsi" w:cstheme="minorBidi"/>
              <w:noProof/>
              <w:szCs w:val="22"/>
              <w:lang w:eastAsia="es-MX"/>
            </w:rPr>
          </w:pPr>
          <w:hyperlink w:anchor="_Toc172748401" w:history="1">
            <w:r w:rsidR="007E7192" w:rsidRPr="001446A7">
              <w:rPr>
                <w:rStyle w:val="Hipervnculo"/>
                <w:noProof/>
                <w:color w:val="auto"/>
              </w:rPr>
              <w:t>DE LA SOLICITUD DE INFORMACIÓN</w:t>
            </w:r>
            <w:r w:rsidR="007E7192" w:rsidRPr="001446A7">
              <w:rPr>
                <w:noProof/>
                <w:webHidden/>
              </w:rPr>
              <w:tab/>
            </w:r>
            <w:r w:rsidR="007E7192" w:rsidRPr="001446A7">
              <w:rPr>
                <w:noProof/>
                <w:webHidden/>
              </w:rPr>
              <w:fldChar w:fldCharType="begin"/>
            </w:r>
            <w:r w:rsidR="007E7192" w:rsidRPr="001446A7">
              <w:rPr>
                <w:noProof/>
                <w:webHidden/>
              </w:rPr>
              <w:instrText xml:space="preserve"> PAGEREF _Toc172748401 \h </w:instrText>
            </w:r>
            <w:r w:rsidR="007E7192" w:rsidRPr="001446A7">
              <w:rPr>
                <w:noProof/>
                <w:webHidden/>
              </w:rPr>
            </w:r>
            <w:r w:rsidR="007E7192" w:rsidRPr="001446A7">
              <w:rPr>
                <w:noProof/>
                <w:webHidden/>
              </w:rPr>
              <w:fldChar w:fldCharType="separate"/>
            </w:r>
            <w:r w:rsidR="00BE0BB7">
              <w:rPr>
                <w:noProof/>
                <w:webHidden/>
              </w:rPr>
              <w:t>1</w:t>
            </w:r>
            <w:r w:rsidR="007E7192" w:rsidRPr="001446A7">
              <w:rPr>
                <w:noProof/>
                <w:webHidden/>
              </w:rPr>
              <w:fldChar w:fldCharType="end"/>
            </w:r>
          </w:hyperlink>
        </w:p>
        <w:p w14:paraId="2C1D111E" w14:textId="7C34847E" w:rsidR="007E7192" w:rsidRPr="001446A7" w:rsidRDefault="00B57513" w:rsidP="001446A7">
          <w:pPr>
            <w:pStyle w:val="TDC3"/>
            <w:ind w:right="-595"/>
            <w:rPr>
              <w:rFonts w:asciiTheme="minorHAnsi" w:eastAsiaTheme="minorEastAsia" w:hAnsiTheme="minorHAnsi" w:cstheme="minorBidi"/>
              <w:noProof/>
              <w:szCs w:val="22"/>
              <w:lang w:eastAsia="es-MX"/>
            </w:rPr>
          </w:pPr>
          <w:hyperlink w:anchor="_Toc172748402" w:history="1">
            <w:r w:rsidR="007E7192" w:rsidRPr="001446A7">
              <w:rPr>
                <w:rStyle w:val="Hipervnculo"/>
                <w:noProof/>
                <w:color w:val="auto"/>
              </w:rPr>
              <w:t>a) Solicitud de información</w:t>
            </w:r>
            <w:r w:rsidR="007E7192" w:rsidRPr="001446A7">
              <w:rPr>
                <w:noProof/>
                <w:webHidden/>
              </w:rPr>
              <w:tab/>
            </w:r>
            <w:r w:rsidR="007E7192" w:rsidRPr="001446A7">
              <w:rPr>
                <w:noProof/>
                <w:webHidden/>
              </w:rPr>
              <w:fldChar w:fldCharType="begin"/>
            </w:r>
            <w:r w:rsidR="007E7192" w:rsidRPr="001446A7">
              <w:rPr>
                <w:noProof/>
                <w:webHidden/>
              </w:rPr>
              <w:instrText xml:space="preserve"> PAGEREF _Toc172748402 \h </w:instrText>
            </w:r>
            <w:r w:rsidR="007E7192" w:rsidRPr="001446A7">
              <w:rPr>
                <w:noProof/>
                <w:webHidden/>
              </w:rPr>
            </w:r>
            <w:r w:rsidR="007E7192" w:rsidRPr="001446A7">
              <w:rPr>
                <w:noProof/>
                <w:webHidden/>
              </w:rPr>
              <w:fldChar w:fldCharType="separate"/>
            </w:r>
            <w:r w:rsidR="00BE0BB7">
              <w:rPr>
                <w:noProof/>
                <w:webHidden/>
              </w:rPr>
              <w:t>1</w:t>
            </w:r>
            <w:r w:rsidR="007E7192" w:rsidRPr="001446A7">
              <w:rPr>
                <w:noProof/>
                <w:webHidden/>
              </w:rPr>
              <w:fldChar w:fldCharType="end"/>
            </w:r>
          </w:hyperlink>
        </w:p>
        <w:p w14:paraId="722670E8" w14:textId="04BF1DAB" w:rsidR="007E7192" w:rsidRPr="001446A7" w:rsidRDefault="00B57513" w:rsidP="001446A7">
          <w:pPr>
            <w:pStyle w:val="TDC3"/>
            <w:ind w:right="-595"/>
            <w:rPr>
              <w:rFonts w:asciiTheme="minorHAnsi" w:eastAsiaTheme="minorEastAsia" w:hAnsiTheme="minorHAnsi" w:cstheme="minorBidi"/>
              <w:noProof/>
              <w:szCs w:val="22"/>
              <w:lang w:eastAsia="es-MX"/>
            </w:rPr>
          </w:pPr>
          <w:hyperlink w:anchor="_Toc172748403" w:history="1">
            <w:r w:rsidR="007E7192" w:rsidRPr="001446A7">
              <w:rPr>
                <w:rStyle w:val="Hipervnculo"/>
                <w:noProof/>
                <w:color w:val="auto"/>
              </w:rPr>
              <w:t xml:space="preserve">b) </w:t>
            </w:r>
            <w:r w:rsidR="007E7192" w:rsidRPr="001446A7">
              <w:rPr>
                <w:rStyle w:val="Hipervnculo"/>
                <w:noProof/>
                <w:color w:val="auto"/>
                <w:lang w:val="es-ES"/>
              </w:rPr>
              <w:t xml:space="preserve">Respuesta </w:t>
            </w:r>
            <w:r w:rsidR="007E7192" w:rsidRPr="001446A7">
              <w:rPr>
                <w:rStyle w:val="Hipervnculo"/>
                <w:rFonts w:eastAsia="Calibri"/>
                <w:noProof/>
                <w:color w:val="auto"/>
                <w:lang w:eastAsia="en-US"/>
              </w:rPr>
              <w:t>del Sujeto Obligado</w:t>
            </w:r>
            <w:r w:rsidR="007E7192" w:rsidRPr="001446A7">
              <w:rPr>
                <w:noProof/>
                <w:webHidden/>
              </w:rPr>
              <w:tab/>
            </w:r>
            <w:r w:rsidR="007E7192" w:rsidRPr="001446A7">
              <w:rPr>
                <w:noProof/>
                <w:webHidden/>
              </w:rPr>
              <w:fldChar w:fldCharType="begin"/>
            </w:r>
            <w:r w:rsidR="007E7192" w:rsidRPr="001446A7">
              <w:rPr>
                <w:noProof/>
                <w:webHidden/>
              </w:rPr>
              <w:instrText xml:space="preserve"> PAGEREF _Toc172748403 \h </w:instrText>
            </w:r>
            <w:r w:rsidR="007E7192" w:rsidRPr="001446A7">
              <w:rPr>
                <w:noProof/>
                <w:webHidden/>
              </w:rPr>
            </w:r>
            <w:r w:rsidR="007E7192" w:rsidRPr="001446A7">
              <w:rPr>
                <w:noProof/>
                <w:webHidden/>
              </w:rPr>
              <w:fldChar w:fldCharType="separate"/>
            </w:r>
            <w:r w:rsidR="00BE0BB7">
              <w:rPr>
                <w:noProof/>
                <w:webHidden/>
              </w:rPr>
              <w:t>2</w:t>
            </w:r>
            <w:r w:rsidR="007E7192" w:rsidRPr="001446A7">
              <w:rPr>
                <w:noProof/>
                <w:webHidden/>
              </w:rPr>
              <w:fldChar w:fldCharType="end"/>
            </w:r>
          </w:hyperlink>
        </w:p>
        <w:p w14:paraId="47C65949" w14:textId="6000BA47" w:rsidR="007E7192" w:rsidRPr="001446A7" w:rsidRDefault="00B57513" w:rsidP="001446A7">
          <w:pPr>
            <w:pStyle w:val="TDC2"/>
            <w:ind w:right="-595"/>
            <w:rPr>
              <w:rFonts w:asciiTheme="minorHAnsi" w:eastAsiaTheme="minorEastAsia" w:hAnsiTheme="minorHAnsi" w:cstheme="minorBidi"/>
              <w:noProof/>
              <w:szCs w:val="22"/>
              <w:lang w:eastAsia="es-MX"/>
            </w:rPr>
          </w:pPr>
          <w:hyperlink w:anchor="_Toc172748404" w:history="1">
            <w:r w:rsidR="007E7192" w:rsidRPr="001446A7">
              <w:rPr>
                <w:rStyle w:val="Hipervnculo"/>
                <w:noProof/>
                <w:color w:val="auto"/>
              </w:rPr>
              <w:t>DEL RECURSO DE REVISIÓN</w:t>
            </w:r>
            <w:r w:rsidR="007E7192" w:rsidRPr="001446A7">
              <w:rPr>
                <w:noProof/>
                <w:webHidden/>
              </w:rPr>
              <w:tab/>
            </w:r>
            <w:r w:rsidR="007E7192" w:rsidRPr="001446A7">
              <w:rPr>
                <w:noProof/>
                <w:webHidden/>
              </w:rPr>
              <w:fldChar w:fldCharType="begin"/>
            </w:r>
            <w:r w:rsidR="007E7192" w:rsidRPr="001446A7">
              <w:rPr>
                <w:noProof/>
                <w:webHidden/>
              </w:rPr>
              <w:instrText xml:space="preserve"> PAGEREF _Toc172748404 \h </w:instrText>
            </w:r>
            <w:r w:rsidR="007E7192" w:rsidRPr="001446A7">
              <w:rPr>
                <w:noProof/>
                <w:webHidden/>
              </w:rPr>
            </w:r>
            <w:r w:rsidR="007E7192" w:rsidRPr="001446A7">
              <w:rPr>
                <w:noProof/>
                <w:webHidden/>
              </w:rPr>
              <w:fldChar w:fldCharType="separate"/>
            </w:r>
            <w:r w:rsidR="00BE0BB7">
              <w:rPr>
                <w:noProof/>
                <w:webHidden/>
              </w:rPr>
              <w:t>5</w:t>
            </w:r>
            <w:r w:rsidR="007E7192" w:rsidRPr="001446A7">
              <w:rPr>
                <w:noProof/>
                <w:webHidden/>
              </w:rPr>
              <w:fldChar w:fldCharType="end"/>
            </w:r>
          </w:hyperlink>
        </w:p>
        <w:p w14:paraId="1F5C19AB" w14:textId="6538E2F9" w:rsidR="007E7192" w:rsidRPr="001446A7" w:rsidRDefault="00B57513" w:rsidP="001446A7">
          <w:pPr>
            <w:pStyle w:val="TDC3"/>
            <w:ind w:right="-595"/>
            <w:rPr>
              <w:rFonts w:asciiTheme="minorHAnsi" w:eastAsiaTheme="minorEastAsia" w:hAnsiTheme="minorHAnsi" w:cstheme="minorBidi"/>
              <w:noProof/>
              <w:szCs w:val="22"/>
              <w:lang w:eastAsia="es-MX"/>
            </w:rPr>
          </w:pPr>
          <w:hyperlink w:anchor="_Toc172748405" w:history="1">
            <w:r w:rsidR="007E7192" w:rsidRPr="001446A7">
              <w:rPr>
                <w:rStyle w:val="Hipervnculo"/>
                <w:noProof/>
                <w:color w:val="auto"/>
              </w:rPr>
              <w:t>a) Interposición del Recurso de Revisión</w:t>
            </w:r>
            <w:r w:rsidR="007E7192" w:rsidRPr="001446A7">
              <w:rPr>
                <w:noProof/>
                <w:webHidden/>
              </w:rPr>
              <w:tab/>
            </w:r>
            <w:r w:rsidR="007E7192" w:rsidRPr="001446A7">
              <w:rPr>
                <w:noProof/>
                <w:webHidden/>
              </w:rPr>
              <w:fldChar w:fldCharType="begin"/>
            </w:r>
            <w:r w:rsidR="007E7192" w:rsidRPr="001446A7">
              <w:rPr>
                <w:noProof/>
                <w:webHidden/>
              </w:rPr>
              <w:instrText xml:space="preserve"> PAGEREF _Toc172748405 \h </w:instrText>
            </w:r>
            <w:r w:rsidR="007E7192" w:rsidRPr="001446A7">
              <w:rPr>
                <w:noProof/>
                <w:webHidden/>
              </w:rPr>
            </w:r>
            <w:r w:rsidR="007E7192" w:rsidRPr="001446A7">
              <w:rPr>
                <w:noProof/>
                <w:webHidden/>
              </w:rPr>
              <w:fldChar w:fldCharType="separate"/>
            </w:r>
            <w:r w:rsidR="00BE0BB7">
              <w:rPr>
                <w:noProof/>
                <w:webHidden/>
              </w:rPr>
              <w:t>5</w:t>
            </w:r>
            <w:r w:rsidR="007E7192" w:rsidRPr="001446A7">
              <w:rPr>
                <w:noProof/>
                <w:webHidden/>
              </w:rPr>
              <w:fldChar w:fldCharType="end"/>
            </w:r>
          </w:hyperlink>
        </w:p>
        <w:p w14:paraId="2B5167ED" w14:textId="243E98C8" w:rsidR="007E7192" w:rsidRPr="001446A7" w:rsidRDefault="00B57513" w:rsidP="001446A7">
          <w:pPr>
            <w:pStyle w:val="TDC3"/>
            <w:ind w:right="-595"/>
            <w:rPr>
              <w:rFonts w:asciiTheme="minorHAnsi" w:eastAsiaTheme="minorEastAsia" w:hAnsiTheme="minorHAnsi" w:cstheme="minorBidi"/>
              <w:noProof/>
              <w:szCs w:val="22"/>
              <w:lang w:eastAsia="es-MX"/>
            </w:rPr>
          </w:pPr>
          <w:hyperlink w:anchor="_Toc172748406" w:history="1">
            <w:r w:rsidR="007E7192" w:rsidRPr="001446A7">
              <w:rPr>
                <w:rStyle w:val="Hipervnculo"/>
                <w:noProof/>
                <w:color w:val="auto"/>
              </w:rPr>
              <w:t>b) Turno del Recurso de Revisión</w:t>
            </w:r>
            <w:r w:rsidR="007E7192" w:rsidRPr="001446A7">
              <w:rPr>
                <w:noProof/>
                <w:webHidden/>
              </w:rPr>
              <w:tab/>
            </w:r>
            <w:r w:rsidR="007E7192" w:rsidRPr="001446A7">
              <w:rPr>
                <w:noProof/>
                <w:webHidden/>
              </w:rPr>
              <w:fldChar w:fldCharType="begin"/>
            </w:r>
            <w:r w:rsidR="007E7192" w:rsidRPr="001446A7">
              <w:rPr>
                <w:noProof/>
                <w:webHidden/>
              </w:rPr>
              <w:instrText xml:space="preserve"> PAGEREF _Toc172748406 \h </w:instrText>
            </w:r>
            <w:r w:rsidR="007E7192" w:rsidRPr="001446A7">
              <w:rPr>
                <w:noProof/>
                <w:webHidden/>
              </w:rPr>
            </w:r>
            <w:r w:rsidR="007E7192" w:rsidRPr="001446A7">
              <w:rPr>
                <w:noProof/>
                <w:webHidden/>
              </w:rPr>
              <w:fldChar w:fldCharType="separate"/>
            </w:r>
            <w:r w:rsidR="00BE0BB7">
              <w:rPr>
                <w:noProof/>
                <w:webHidden/>
              </w:rPr>
              <w:t>6</w:t>
            </w:r>
            <w:r w:rsidR="007E7192" w:rsidRPr="001446A7">
              <w:rPr>
                <w:noProof/>
                <w:webHidden/>
              </w:rPr>
              <w:fldChar w:fldCharType="end"/>
            </w:r>
          </w:hyperlink>
        </w:p>
        <w:p w14:paraId="6D0CA86A" w14:textId="5D4C7288" w:rsidR="007E7192" w:rsidRPr="001446A7" w:rsidRDefault="00B57513" w:rsidP="001446A7">
          <w:pPr>
            <w:pStyle w:val="TDC3"/>
            <w:ind w:right="-595"/>
            <w:rPr>
              <w:rFonts w:asciiTheme="minorHAnsi" w:eastAsiaTheme="minorEastAsia" w:hAnsiTheme="minorHAnsi" w:cstheme="minorBidi"/>
              <w:noProof/>
              <w:szCs w:val="22"/>
              <w:lang w:eastAsia="es-MX"/>
            </w:rPr>
          </w:pPr>
          <w:hyperlink w:anchor="_Toc172748407" w:history="1">
            <w:r w:rsidR="007E7192" w:rsidRPr="001446A7">
              <w:rPr>
                <w:rStyle w:val="Hipervnculo"/>
                <w:noProof/>
                <w:color w:val="auto"/>
              </w:rPr>
              <w:t>c) Admisión del Recurso de Revisión</w:t>
            </w:r>
            <w:r w:rsidR="007E7192" w:rsidRPr="001446A7">
              <w:rPr>
                <w:noProof/>
                <w:webHidden/>
              </w:rPr>
              <w:tab/>
            </w:r>
            <w:r w:rsidR="007E7192" w:rsidRPr="001446A7">
              <w:rPr>
                <w:noProof/>
                <w:webHidden/>
              </w:rPr>
              <w:fldChar w:fldCharType="begin"/>
            </w:r>
            <w:r w:rsidR="007E7192" w:rsidRPr="001446A7">
              <w:rPr>
                <w:noProof/>
                <w:webHidden/>
              </w:rPr>
              <w:instrText xml:space="preserve"> PAGEREF _Toc172748407 \h </w:instrText>
            </w:r>
            <w:r w:rsidR="007E7192" w:rsidRPr="001446A7">
              <w:rPr>
                <w:noProof/>
                <w:webHidden/>
              </w:rPr>
            </w:r>
            <w:r w:rsidR="007E7192" w:rsidRPr="001446A7">
              <w:rPr>
                <w:noProof/>
                <w:webHidden/>
              </w:rPr>
              <w:fldChar w:fldCharType="separate"/>
            </w:r>
            <w:r w:rsidR="00BE0BB7">
              <w:rPr>
                <w:noProof/>
                <w:webHidden/>
              </w:rPr>
              <w:t>6</w:t>
            </w:r>
            <w:r w:rsidR="007E7192" w:rsidRPr="001446A7">
              <w:rPr>
                <w:noProof/>
                <w:webHidden/>
              </w:rPr>
              <w:fldChar w:fldCharType="end"/>
            </w:r>
          </w:hyperlink>
        </w:p>
        <w:p w14:paraId="19A5E8FD" w14:textId="33D28169" w:rsidR="007E7192" w:rsidRPr="001446A7" w:rsidRDefault="00B57513" w:rsidP="001446A7">
          <w:pPr>
            <w:pStyle w:val="TDC3"/>
            <w:ind w:right="-595"/>
            <w:rPr>
              <w:rFonts w:asciiTheme="minorHAnsi" w:eastAsiaTheme="minorEastAsia" w:hAnsiTheme="minorHAnsi" w:cstheme="minorBidi"/>
              <w:noProof/>
              <w:szCs w:val="22"/>
              <w:lang w:eastAsia="es-MX"/>
            </w:rPr>
          </w:pPr>
          <w:hyperlink w:anchor="_Toc172748408" w:history="1">
            <w:r w:rsidR="007E7192" w:rsidRPr="001446A7">
              <w:rPr>
                <w:rStyle w:val="Hipervnculo"/>
                <w:noProof/>
                <w:color w:val="auto"/>
              </w:rPr>
              <w:t>d) Informe Justificado del Sujeto Obligado</w:t>
            </w:r>
            <w:r w:rsidR="007E7192" w:rsidRPr="001446A7">
              <w:rPr>
                <w:noProof/>
                <w:webHidden/>
              </w:rPr>
              <w:tab/>
            </w:r>
            <w:r w:rsidR="007E7192" w:rsidRPr="001446A7">
              <w:rPr>
                <w:noProof/>
                <w:webHidden/>
              </w:rPr>
              <w:fldChar w:fldCharType="begin"/>
            </w:r>
            <w:r w:rsidR="007E7192" w:rsidRPr="001446A7">
              <w:rPr>
                <w:noProof/>
                <w:webHidden/>
              </w:rPr>
              <w:instrText xml:space="preserve"> PAGEREF _Toc172748408 \h </w:instrText>
            </w:r>
            <w:r w:rsidR="007E7192" w:rsidRPr="001446A7">
              <w:rPr>
                <w:noProof/>
                <w:webHidden/>
              </w:rPr>
            </w:r>
            <w:r w:rsidR="007E7192" w:rsidRPr="001446A7">
              <w:rPr>
                <w:noProof/>
                <w:webHidden/>
              </w:rPr>
              <w:fldChar w:fldCharType="separate"/>
            </w:r>
            <w:r w:rsidR="00BE0BB7">
              <w:rPr>
                <w:noProof/>
                <w:webHidden/>
              </w:rPr>
              <w:t>6</w:t>
            </w:r>
            <w:r w:rsidR="007E7192" w:rsidRPr="001446A7">
              <w:rPr>
                <w:noProof/>
                <w:webHidden/>
              </w:rPr>
              <w:fldChar w:fldCharType="end"/>
            </w:r>
          </w:hyperlink>
        </w:p>
        <w:p w14:paraId="0CE7FCC4" w14:textId="73C0BA78" w:rsidR="007E7192" w:rsidRPr="001446A7" w:rsidRDefault="00B57513" w:rsidP="001446A7">
          <w:pPr>
            <w:pStyle w:val="TDC3"/>
            <w:ind w:right="-595"/>
            <w:rPr>
              <w:rFonts w:asciiTheme="minorHAnsi" w:eastAsiaTheme="minorEastAsia" w:hAnsiTheme="minorHAnsi" w:cstheme="minorBidi"/>
              <w:noProof/>
              <w:szCs w:val="22"/>
              <w:lang w:eastAsia="es-MX"/>
            </w:rPr>
          </w:pPr>
          <w:hyperlink w:anchor="_Toc172748409" w:history="1">
            <w:r w:rsidR="007E7192" w:rsidRPr="001446A7">
              <w:rPr>
                <w:rStyle w:val="Hipervnculo"/>
                <w:rFonts w:eastAsia="Calibri"/>
                <w:bCs/>
                <w:noProof/>
                <w:color w:val="auto"/>
                <w:lang w:eastAsia="en-US"/>
              </w:rPr>
              <w:t>e)</w:t>
            </w:r>
            <w:r w:rsidR="007E7192" w:rsidRPr="001446A7">
              <w:rPr>
                <w:rStyle w:val="Hipervnculo"/>
                <w:noProof/>
                <w:color w:val="auto"/>
              </w:rPr>
              <w:t xml:space="preserve"> </w:t>
            </w:r>
            <w:r w:rsidR="007E7192" w:rsidRPr="001446A7">
              <w:rPr>
                <w:rStyle w:val="Hipervnculo"/>
                <w:noProof/>
                <w:color w:val="auto"/>
                <w:lang w:val="es-ES"/>
              </w:rPr>
              <w:t>Manifestaciones de la Parte Recurrente</w:t>
            </w:r>
            <w:r w:rsidR="007E7192" w:rsidRPr="001446A7">
              <w:rPr>
                <w:noProof/>
                <w:webHidden/>
              </w:rPr>
              <w:tab/>
            </w:r>
            <w:r w:rsidR="007E7192" w:rsidRPr="001446A7">
              <w:rPr>
                <w:noProof/>
                <w:webHidden/>
              </w:rPr>
              <w:fldChar w:fldCharType="begin"/>
            </w:r>
            <w:r w:rsidR="007E7192" w:rsidRPr="001446A7">
              <w:rPr>
                <w:noProof/>
                <w:webHidden/>
              </w:rPr>
              <w:instrText xml:space="preserve"> PAGEREF _Toc172748409 \h </w:instrText>
            </w:r>
            <w:r w:rsidR="007E7192" w:rsidRPr="001446A7">
              <w:rPr>
                <w:noProof/>
                <w:webHidden/>
              </w:rPr>
            </w:r>
            <w:r w:rsidR="007E7192" w:rsidRPr="001446A7">
              <w:rPr>
                <w:noProof/>
                <w:webHidden/>
              </w:rPr>
              <w:fldChar w:fldCharType="separate"/>
            </w:r>
            <w:r w:rsidR="00BE0BB7">
              <w:rPr>
                <w:noProof/>
                <w:webHidden/>
              </w:rPr>
              <w:t>8</w:t>
            </w:r>
            <w:r w:rsidR="007E7192" w:rsidRPr="001446A7">
              <w:rPr>
                <w:noProof/>
                <w:webHidden/>
              </w:rPr>
              <w:fldChar w:fldCharType="end"/>
            </w:r>
          </w:hyperlink>
        </w:p>
        <w:p w14:paraId="3AD8B04A" w14:textId="1302891E" w:rsidR="007E7192" w:rsidRPr="001446A7" w:rsidRDefault="00B57513" w:rsidP="001446A7">
          <w:pPr>
            <w:pStyle w:val="TDC3"/>
            <w:ind w:right="-595"/>
            <w:rPr>
              <w:rFonts w:asciiTheme="minorHAnsi" w:eastAsiaTheme="minorEastAsia" w:hAnsiTheme="minorHAnsi" w:cstheme="minorBidi"/>
              <w:noProof/>
              <w:szCs w:val="22"/>
              <w:lang w:eastAsia="es-MX"/>
            </w:rPr>
          </w:pPr>
          <w:hyperlink w:anchor="_Toc172748410" w:history="1">
            <w:r w:rsidR="007E7192" w:rsidRPr="001446A7">
              <w:rPr>
                <w:rStyle w:val="Hipervnculo"/>
                <w:rFonts w:eastAsia="Calibri"/>
                <w:noProof/>
                <w:color w:val="auto"/>
              </w:rPr>
              <w:t>f) Ampliación de plazo para resolver el Recurso de Revisión</w:t>
            </w:r>
            <w:r w:rsidR="007E7192" w:rsidRPr="001446A7">
              <w:rPr>
                <w:noProof/>
                <w:webHidden/>
              </w:rPr>
              <w:tab/>
            </w:r>
            <w:r w:rsidR="007E7192" w:rsidRPr="001446A7">
              <w:rPr>
                <w:noProof/>
                <w:webHidden/>
              </w:rPr>
              <w:fldChar w:fldCharType="begin"/>
            </w:r>
            <w:r w:rsidR="007E7192" w:rsidRPr="001446A7">
              <w:rPr>
                <w:noProof/>
                <w:webHidden/>
              </w:rPr>
              <w:instrText xml:space="preserve"> PAGEREF _Toc172748410 \h </w:instrText>
            </w:r>
            <w:r w:rsidR="007E7192" w:rsidRPr="001446A7">
              <w:rPr>
                <w:noProof/>
                <w:webHidden/>
              </w:rPr>
            </w:r>
            <w:r w:rsidR="007E7192" w:rsidRPr="001446A7">
              <w:rPr>
                <w:noProof/>
                <w:webHidden/>
              </w:rPr>
              <w:fldChar w:fldCharType="separate"/>
            </w:r>
            <w:r w:rsidR="00BE0BB7">
              <w:rPr>
                <w:b/>
                <w:bCs/>
                <w:noProof/>
                <w:webHidden/>
                <w:lang w:val="es-ES"/>
              </w:rPr>
              <w:t>¡Error! Marcador no definido.</w:t>
            </w:r>
            <w:r w:rsidR="007E7192" w:rsidRPr="001446A7">
              <w:rPr>
                <w:noProof/>
                <w:webHidden/>
              </w:rPr>
              <w:fldChar w:fldCharType="end"/>
            </w:r>
          </w:hyperlink>
        </w:p>
        <w:p w14:paraId="25EFCC7E" w14:textId="6E350DE9" w:rsidR="007E7192" w:rsidRPr="001446A7" w:rsidRDefault="00B57513" w:rsidP="001446A7">
          <w:pPr>
            <w:pStyle w:val="TDC3"/>
            <w:ind w:right="-595"/>
            <w:rPr>
              <w:rFonts w:asciiTheme="minorHAnsi" w:eastAsiaTheme="minorEastAsia" w:hAnsiTheme="minorHAnsi" w:cstheme="minorBidi"/>
              <w:noProof/>
              <w:szCs w:val="22"/>
              <w:lang w:eastAsia="es-MX"/>
            </w:rPr>
          </w:pPr>
          <w:hyperlink w:anchor="_Toc172748411" w:history="1">
            <w:r w:rsidR="007E7192" w:rsidRPr="001446A7">
              <w:rPr>
                <w:rStyle w:val="Hipervnculo"/>
                <w:noProof/>
                <w:color w:val="auto"/>
              </w:rPr>
              <w:t>g) Cierre de instrucción</w:t>
            </w:r>
            <w:r w:rsidR="007E7192" w:rsidRPr="001446A7">
              <w:rPr>
                <w:noProof/>
                <w:webHidden/>
              </w:rPr>
              <w:tab/>
            </w:r>
            <w:r w:rsidR="007E7192" w:rsidRPr="001446A7">
              <w:rPr>
                <w:noProof/>
                <w:webHidden/>
              </w:rPr>
              <w:fldChar w:fldCharType="begin"/>
            </w:r>
            <w:r w:rsidR="007E7192" w:rsidRPr="001446A7">
              <w:rPr>
                <w:noProof/>
                <w:webHidden/>
              </w:rPr>
              <w:instrText xml:space="preserve"> PAGEREF _Toc172748411 \h </w:instrText>
            </w:r>
            <w:r w:rsidR="007E7192" w:rsidRPr="001446A7">
              <w:rPr>
                <w:noProof/>
                <w:webHidden/>
              </w:rPr>
            </w:r>
            <w:r w:rsidR="007E7192" w:rsidRPr="001446A7">
              <w:rPr>
                <w:noProof/>
                <w:webHidden/>
              </w:rPr>
              <w:fldChar w:fldCharType="separate"/>
            </w:r>
            <w:r w:rsidR="00BE0BB7">
              <w:rPr>
                <w:noProof/>
                <w:webHidden/>
              </w:rPr>
              <w:t>9</w:t>
            </w:r>
            <w:r w:rsidR="007E7192" w:rsidRPr="001446A7">
              <w:rPr>
                <w:noProof/>
                <w:webHidden/>
              </w:rPr>
              <w:fldChar w:fldCharType="end"/>
            </w:r>
          </w:hyperlink>
        </w:p>
        <w:p w14:paraId="7B84CDCB" w14:textId="3669278C" w:rsidR="007E7192" w:rsidRPr="001446A7" w:rsidRDefault="00B57513" w:rsidP="001446A7">
          <w:pPr>
            <w:pStyle w:val="TDC1"/>
            <w:tabs>
              <w:tab w:val="right" w:leader="dot" w:pos="9034"/>
            </w:tabs>
            <w:ind w:right="-595"/>
            <w:rPr>
              <w:rFonts w:asciiTheme="minorHAnsi" w:eastAsiaTheme="minorEastAsia" w:hAnsiTheme="minorHAnsi" w:cstheme="minorBidi"/>
              <w:noProof/>
              <w:szCs w:val="22"/>
              <w:lang w:eastAsia="es-MX"/>
            </w:rPr>
          </w:pPr>
          <w:hyperlink w:anchor="_Toc172748412" w:history="1">
            <w:r w:rsidR="007E7192" w:rsidRPr="001446A7">
              <w:rPr>
                <w:rStyle w:val="Hipervnculo"/>
                <w:rFonts w:eastAsiaTheme="minorHAnsi"/>
                <w:noProof/>
                <w:color w:val="auto"/>
                <w:lang w:eastAsia="en-US"/>
              </w:rPr>
              <w:t>CONSIDERANDOS</w:t>
            </w:r>
            <w:r w:rsidR="007E7192" w:rsidRPr="001446A7">
              <w:rPr>
                <w:noProof/>
                <w:webHidden/>
              </w:rPr>
              <w:tab/>
            </w:r>
            <w:r w:rsidR="007E7192" w:rsidRPr="001446A7">
              <w:rPr>
                <w:noProof/>
                <w:webHidden/>
              </w:rPr>
              <w:fldChar w:fldCharType="begin"/>
            </w:r>
            <w:r w:rsidR="007E7192" w:rsidRPr="001446A7">
              <w:rPr>
                <w:noProof/>
                <w:webHidden/>
              </w:rPr>
              <w:instrText xml:space="preserve"> PAGEREF _Toc172748412 \h </w:instrText>
            </w:r>
            <w:r w:rsidR="007E7192" w:rsidRPr="001446A7">
              <w:rPr>
                <w:noProof/>
                <w:webHidden/>
              </w:rPr>
            </w:r>
            <w:r w:rsidR="007E7192" w:rsidRPr="001446A7">
              <w:rPr>
                <w:noProof/>
                <w:webHidden/>
              </w:rPr>
              <w:fldChar w:fldCharType="separate"/>
            </w:r>
            <w:r w:rsidR="00BE0BB7">
              <w:rPr>
                <w:noProof/>
                <w:webHidden/>
              </w:rPr>
              <w:t>9</w:t>
            </w:r>
            <w:r w:rsidR="007E7192" w:rsidRPr="001446A7">
              <w:rPr>
                <w:noProof/>
                <w:webHidden/>
              </w:rPr>
              <w:fldChar w:fldCharType="end"/>
            </w:r>
          </w:hyperlink>
        </w:p>
        <w:p w14:paraId="30D7E4A6" w14:textId="15A30511" w:rsidR="007E7192" w:rsidRPr="001446A7" w:rsidRDefault="00B57513" w:rsidP="001446A7">
          <w:pPr>
            <w:pStyle w:val="TDC2"/>
            <w:ind w:right="-595"/>
            <w:rPr>
              <w:rFonts w:asciiTheme="minorHAnsi" w:eastAsiaTheme="minorEastAsia" w:hAnsiTheme="minorHAnsi" w:cstheme="minorBidi"/>
              <w:noProof/>
              <w:szCs w:val="22"/>
              <w:lang w:eastAsia="es-MX"/>
            </w:rPr>
          </w:pPr>
          <w:hyperlink w:anchor="_Toc172748413" w:history="1">
            <w:r w:rsidR="007E7192" w:rsidRPr="001446A7">
              <w:rPr>
                <w:rStyle w:val="Hipervnculo"/>
                <w:rFonts w:eastAsia="Batang"/>
                <w:noProof/>
                <w:color w:val="auto"/>
              </w:rPr>
              <w:t>PRIMERO. Procedibilidad</w:t>
            </w:r>
            <w:r w:rsidR="007E7192" w:rsidRPr="001446A7">
              <w:rPr>
                <w:noProof/>
                <w:webHidden/>
              </w:rPr>
              <w:tab/>
            </w:r>
            <w:r w:rsidR="007E7192" w:rsidRPr="001446A7">
              <w:rPr>
                <w:noProof/>
                <w:webHidden/>
              </w:rPr>
              <w:fldChar w:fldCharType="begin"/>
            </w:r>
            <w:r w:rsidR="007E7192" w:rsidRPr="001446A7">
              <w:rPr>
                <w:noProof/>
                <w:webHidden/>
              </w:rPr>
              <w:instrText xml:space="preserve"> PAGEREF _Toc172748413 \h </w:instrText>
            </w:r>
            <w:r w:rsidR="007E7192" w:rsidRPr="001446A7">
              <w:rPr>
                <w:noProof/>
                <w:webHidden/>
              </w:rPr>
            </w:r>
            <w:r w:rsidR="007E7192" w:rsidRPr="001446A7">
              <w:rPr>
                <w:noProof/>
                <w:webHidden/>
              </w:rPr>
              <w:fldChar w:fldCharType="separate"/>
            </w:r>
            <w:r w:rsidR="00BE0BB7">
              <w:rPr>
                <w:noProof/>
                <w:webHidden/>
              </w:rPr>
              <w:t>9</w:t>
            </w:r>
            <w:r w:rsidR="007E7192" w:rsidRPr="001446A7">
              <w:rPr>
                <w:noProof/>
                <w:webHidden/>
              </w:rPr>
              <w:fldChar w:fldCharType="end"/>
            </w:r>
          </w:hyperlink>
        </w:p>
        <w:p w14:paraId="656B908A" w14:textId="70CBE396" w:rsidR="007E7192" w:rsidRPr="001446A7" w:rsidRDefault="00B57513" w:rsidP="001446A7">
          <w:pPr>
            <w:pStyle w:val="TDC3"/>
            <w:ind w:right="-595"/>
            <w:rPr>
              <w:rFonts w:asciiTheme="minorHAnsi" w:eastAsiaTheme="minorEastAsia" w:hAnsiTheme="minorHAnsi" w:cstheme="minorBidi"/>
              <w:noProof/>
              <w:szCs w:val="22"/>
              <w:lang w:eastAsia="es-MX"/>
            </w:rPr>
          </w:pPr>
          <w:hyperlink w:anchor="_Toc172748414" w:history="1">
            <w:r w:rsidR="007E7192" w:rsidRPr="001446A7">
              <w:rPr>
                <w:rStyle w:val="Hipervnculo"/>
                <w:noProof/>
                <w:color w:val="auto"/>
              </w:rPr>
              <w:t>a) Competencia del Instituto</w:t>
            </w:r>
            <w:r w:rsidR="007E7192" w:rsidRPr="001446A7">
              <w:rPr>
                <w:noProof/>
                <w:webHidden/>
              </w:rPr>
              <w:tab/>
            </w:r>
            <w:r w:rsidR="007E7192" w:rsidRPr="001446A7">
              <w:rPr>
                <w:noProof/>
                <w:webHidden/>
              </w:rPr>
              <w:fldChar w:fldCharType="begin"/>
            </w:r>
            <w:r w:rsidR="007E7192" w:rsidRPr="001446A7">
              <w:rPr>
                <w:noProof/>
                <w:webHidden/>
              </w:rPr>
              <w:instrText xml:space="preserve"> PAGEREF _Toc172748414 \h </w:instrText>
            </w:r>
            <w:r w:rsidR="007E7192" w:rsidRPr="001446A7">
              <w:rPr>
                <w:noProof/>
                <w:webHidden/>
              </w:rPr>
            </w:r>
            <w:r w:rsidR="007E7192" w:rsidRPr="001446A7">
              <w:rPr>
                <w:noProof/>
                <w:webHidden/>
              </w:rPr>
              <w:fldChar w:fldCharType="separate"/>
            </w:r>
            <w:r w:rsidR="00BE0BB7">
              <w:rPr>
                <w:noProof/>
                <w:webHidden/>
              </w:rPr>
              <w:t>9</w:t>
            </w:r>
            <w:r w:rsidR="007E7192" w:rsidRPr="001446A7">
              <w:rPr>
                <w:noProof/>
                <w:webHidden/>
              </w:rPr>
              <w:fldChar w:fldCharType="end"/>
            </w:r>
          </w:hyperlink>
        </w:p>
        <w:p w14:paraId="6A94EEF9" w14:textId="67961802" w:rsidR="007E7192" w:rsidRPr="001446A7" w:rsidRDefault="00B57513" w:rsidP="001446A7">
          <w:pPr>
            <w:pStyle w:val="TDC3"/>
            <w:ind w:right="-595"/>
            <w:rPr>
              <w:rFonts w:asciiTheme="minorHAnsi" w:eastAsiaTheme="minorEastAsia" w:hAnsiTheme="minorHAnsi" w:cstheme="minorBidi"/>
              <w:noProof/>
              <w:szCs w:val="22"/>
              <w:lang w:eastAsia="es-MX"/>
            </w:rPr>
          </w:pPr>
          <w:hyperlink w:anchor="_Toc172748415" w:history="1">
            <w:r w:rsidR="007E7192" w:rsidRPr="001446A7">
              <w:rPr>
                <w:rStyle w:val="Hipervnculo"/>
                <w:noProof/>
                <w:color w:val="auto"/>
              </w:rPr>
              <w:t>b) Legitimidad de la parte recurrente</w:t>
            </w:r>
            <w:r w:rsidR="007E7192" w:rsidRPr="001446A7">
              <w:rPr>
                <w:noProof/>
                <w:webHidden/>
              </w:rPr>
              <w:tab/>
            </w:r>
            <w:r w:rsidR="007E7192" w:rsidRPr="001446A7">
              <w:rPr>
                <w:noProof/>
                <w:webHidden/>
              </w:rPr>
              <w:fldChar w:fldCharType="begin"/>
            </w:r>
            <w:r w:rsidR="007E7192" w:rsidRPr="001446A7">
              <w:rPr>
                <w:noProof/>
                <w:webHidden/>
              </w:rPr>
              <w:instrText xml:space="preserve"> PAGEREF _Toc172748415 \h </w:instrText>
            </w:r>
            <w:r w:rsidR="007E7192" w:rsidRPr="001446A7">
              <w:rPr>
                <w:noProof/>
                <w:webHidden/>
              </w:rPr>
            </w:r>
            <w:r w:rsidR="007E7192" w:rsidRPr="001446A7">
              <w:rPr>
                <w:noProof/>
                <w:webHidden/>
              </w:rPr>
              <w:fldChar w:fldCharType="separate"/>
            </w:r>
            <w:r w:rsidR="00BE0BB7">
              <w:rPr>
                <w:noProof/>
                <w:webHidden/>
              </w:rPr>
              <w:t>10</w:t>
            </w:r>
            <w:r w:rsidR="007E7192" w:rsidRPr="001446A7">
              <w:rPr>
                <w:noProof/>
                <w:webHidden/>
              </w:rPr>
              <w:fldChar w:fldCharType="end"/>
            </w:r>
          </w:hyperlink>
        </w:p>
        <w:p w14:paraId="6EA0B56C" w14:textId="682A3373" w:rsidR="007E7192" w:rsidRPr="001446A7" w:rsidRDefault="00B57513" w:rsidP="001446A7">
          <w:pPr>
            <w:pStyle w:val="TDC3"/>
            <w:ind w:right="-595"/>
            <w:rPr>
              <w:rFonts w:asciiTheme="minorHAnsi" w:eastAsiaTheme="minorEastAsia" w:hAnsiTheme="minorHAnsi" w:cstheme="minorBidi"/>
              <w:noProof/>
              <w:szCs w:val="22"/>
              <w:lang w:eastAsia="es-MX"/>
            </w:rPr>
          </w:pPr>
          <w:hyperlink w:anchor="_Toc172748416" w:history="1">
            <w:r w:rsidR="007E7192" w:rsidRPr="001446A7">
              <w:rPr>
                <w:rStyle w:val="Hipervnculo"/>
                <w:rFonts w:eastAsia="Calibri"/>
                <w:noProof/>
                <w:color w:val="auto"/>
                <w:lang w:eastAsia="es-ES_tradnl"/>
              </w:rPr>
              <w:t>c) Plazo para interponer el recurso</w:t>
            </w:r>
            <w:r w:rsidR="007E7192" w:rsidRPr="001446A7">
              <w:rPr>
                <w:noProof/>
                <w:webHidden/>
              </w:rPr>
              <w:tab/>
            </w:r>
            <w:r w:rsidR="007E7192" w:rsidRPr="001446A7">
              <w:rPr>
                <w:noProof/>
                <w:webHidden/>
              </w:rPr>
              <w:fldChar w:fldCharType="begin"/>
            </w:r>
            <w:r w:rsidR="007E7192" w:rsidRPr="001446A7">
              <w:rPr>
                <w:noProof/>
                <w:webHidden/>
              </w:rPr>
              <w:instrText xml:space="preserve"> PAGEREF _Toc172748416 \h </w:instrText>
            </w:r>
            <w:r w:rsidR="007E7192" w:rsidRPr="001446A7">
              <w:rPr>
                <w:noProof/>
                <w:webHidden/>
              </w:rPr>
            </w:r>
            <w:r w:rsidR="007E7192" w:rsidRPr="001446A7">
              <w:rPr>
                <w:noProof/>
                <w:webHidden/>
              </w:rPr>
              <w:fldChar w:fldCharType="separate"/>
            </w:r>
            <w:r w:rsidR="00BE0BB7">
              <w:rPr>
                <w:noProof/>
                <w:webHidden/>
              </w:rPr>
              <w:t>10</w:t>
            </w:r>
            <w:r w:rsidR="007E7192" w:rsidRPr="001446A7">
              <w:rPr>
                <w:noProof/>
                <w:webHidden/>
              </w:rPr>
              <w:fldChar w:fldCharType="end"/>
            </w:r>
          </w:hyperlink>
        </w:p>
        <w:p w14:paraId="265CF0D0" w14:textId="06041F68" w:rsidR="007E7192" w:rsidRPr="001446A7" w:rsidRDefault="00B57513" w:rsidP="001446A7">
          <w:pPr>
            <w:pStyle w:val="TDC3"/>
            <w:ind w:right="-595"/>
            <w:rPr>
              <w:rFonts w:asciiTheme="minorHAnsi" w:eastAsiaTheme="minorEastAsia" w:hAnsiTheme="minorHAnsi" w:cstheme="minorBidi"/>
              <w:noProof/>
              <w:szCs w:val="22"/>
              <w:lang w:eastAsia="es-MX"/>
            </w:rPr>
          </w:pPr>
          <w:hyperlink w:anchor="_Toc172748417" w:history="1">
            <w:r w:rsidR="007E7192" w:rsidRPr="001446A7">
              <w:rPr>
                <w:rStyle w:val="Hipervnculo"/>
                <w:rFonts w:eastAsia="Calibri"/>
                <w:noProof/>
                <w:color w:val="auto"/>
                <w:lang w:eastAsia="es-ES_tradnl"/>
              </w:rPr>
              <w:t>d) Causal de procedencia</w:t>
            </w:r>
            <w:r w:rsidR="007E7192" w:rsidRPr="001446A7">
              <w:rPr>
                <w:noProof/>
                <w:webHidden/>
              </w:rPr>
              <w:tab/>
            </w:r>
            <w:r w:rsidR="007E7192" w:rsidRPr="001446A7">
              <w:rPr>
                <w:noProof/>
                <w:webHidden/>
              </w:rPr>
              <w:fldChar w:fldCharType="begin"/>
            </w:r>
            <w:r w:rsidR="007E7192" w:rsidRPr="001446A7">
              <w:rPr>
                <w:noProof/>
                <w:webHidden/>
              </w:rPr>
              <w:instrText xml:space="preserve"> PAGEREF _Toc172748417 \h </w:instrText>
            </w:r>
            <w:r w:rsidR="007E7192" w:rsidRPr="001446A7">
              <w:rPr>
                <w:noProof/>
                <w:webHidden/>
              </w:rPr>
            </w:r>
            <w:r w:rsidR="007E7192" w:rsidRPr="001446A7">
              <w:rPr>
                <w:noProof/>
                <w:webHidden/>
              </w:rPr>
              <w:fldChar w:fldCharType="separate"/>
            </w:r>
            <w:r w:rsidR="00BE0BB7">
              <w:rPr>
                <w:noProof/>
                <w:webHidden/>
              </w:rPr>
              <w:t>10</w:t>
            </w:r>
            <w:r w:rsidR="007E7192" w:rsidRPr="001446A7">
              <w:rPr>
                <w:noProof/>
                <w:webHidden/>
              </w:rPr>
              <w:fldChar w:fldCharType="end"/>
            </w:r>
          </w:hyperlink>
        </w:p>
        <w:p w14:paraId="568F29B6" w14:textId="63DCF4A4" w:rsidR="007E7192" w:rsidRPr="001446A7" w:rsidRDefault="00B57513" w:rsidP="001446A7">
          <w:pPr>
            <w:pStyle w:val="TDC3"/>
            <w:ind w:right="-595"/>
            <w:rPr>
              <w:rFonts w:asciiTheme="minorHAnsi" w:eastAsiaTheme="minorEastAsia" w:hAnsiTheme="minorHAnsi" w:cstheme="minorBidi"/>
              <w:noProof/>
              <w:szCs w:val="22"/>
              <w:lang w:eastAsia="es-MX"/>
            </w:rPr>
          </w:pPr>
          <w:hyperlink w:anchor="_Toc172748418" w:history="1">
            <w:r w:rsidR="007E7192" w:rsidRPr="001446A7">
              <w:rPr>
                <w:rStyle w:val="Hipervnculo"/>
                <w:noProof/>
                <w:color w:val="auto"/>
              </w:rPr>
              <w:t>e) Requisitos formales para la interposición del recurso</w:t>
            </w:r>
            <w:r w:rsidR="007E7192" w:rsidRPr="001446A7">
              <w:rPr>
                <w:noProof/>
                <w:webHidden/>
              </w:rPr>
              <w:tab/>
            </w:r>
            <w:r w:rsidR="007E7192" w:rsidRPr="001446A7">
              <w:rPr>
                <w:noProof/>
                <w:webHidden/>
              </w:rPr>
              <w:fldChar w:fldCharType="begin"/>
            </w:r>
            <w:r w:rsidR="007E7192" w:rsidRPr="001446A7">
              <w:rPr>
                <w:noProof/>
                <w:webHidden/>
              </w:rPr>
              <w:instrText xml:space="preserve"> PAGEREF _Toc172748418 \h </w:instrText>
            </w:r>
            <w:r w:rsidR="007E7192" w:rsidRPr="001446A7">
              <w:rPr>
                <w:noProof/>
                <w:webHidden/>
              </w:rPr>
            </w:r>
            <w:r w:rsidR="007E7192" w:rsidRPr="001446A7">
              <w:rPr>
                <w:noProof/>
                <w:webHidden/>
              </w:rPr>
              <w:fldChar w:fldCharType="separate"/>
            </w:r>
            <w:r w:rsidR="00BE0BB7">
              <w:rPr>
                <w:noProof/>
                <w:webHidden/>
              </w:rPr>
              <w:t>10</w:t>
            </w:r>
            <w:r w:rsidR="007E7192" w:rsidRPr="001446A7">
              <w:rPr>
                <w:noProof/>
                <w:webHidden/>
              </w:rPr>
              <w:fldChar w:fldCharType="end"/>
            </w:r>
          </w:hyperlink>
        </w:p>
        <w:p w14:paraId="4D401644" w14:textId="1C7560F0" w:rsidR="007E7192" w:rsidRPr="001446A7" w:rsidRDefault="00B57513" w:rsidP="001446A7">
          <w:pPr>
            <w:pStyle w:val="TDC2"/>
            <w:ind w:right="-595"/>
            <w:rPr>
              <w:rFonts w:asciiTheme="minorHAnsi" w:eastAsiaTheme="minorEastAsia" w:hAnsiTheme="minorHAnsi" w:cstheme="minorBidi"/>
              <w:noProof/>
              <w:szCs w:val="22"/>
              <w:lang w:eastAsia="es-MX"/>
            </w:rPr>
          </w:pPr>
          <w:hyperlink w:anchor="_Toc172748419" w:history="1">
            <w:r w:rsidR="007E7192" w:rsidRPr="001446A7">
              <w:rPr>
                <w:rStyle w:val="Hipervnculo"/>
                <w:noProof/>
                <w:color w:val="auto"/>
              </w:rPr>
              <w:t>SEGUNDO. Estudio de Fondo</w:t>
            </w:r>
            <w:r w:rsidR="007E7192" w:rsidRPr="001446A7">
              <w:rPr>
                <w:noProof/>
                <w:webHidden/>
              </w:rPr>
              <w:tab/>
            </w:r>
            <w:r w:rsidR="007E7192" w:rsidRPr="001446A7">
              <w:rPr>
                <w:noProof/>
                <w:webHidden/>
              </w:rPr>
              <w:fldChar w:fldCharType="begin"/>
            </w:r>
            <w:r w:rsidR="007E7192" w:rsidRPr="001446A7">
              <w:rPr>
                <w:noProof/>
                <w:webHidden/>
              </w:rPr>
              <w:instrText xml:space="preserve"> PAGEREF _Toc172748419 \h </w:instrText>
            </w:r>
            <w:r w:rsidR="007E7192" w:rsidRPr="001446A7">
              <w:rPr>
                <w:noProof/>
                <w:webHidden/>
              </w:rPr>
            </w:r>
            <w:r w:rsidR="007E7192" w:rsidRPr="001446A7">
              <w:rPr>
                <w:noProof/>
                <w:webHidden/>
              </w:rPr>
              <w:fldChar w:fldCharType="separate"/>
            </w:r>
            <w:r w:rsidR="00BE0BB7">
              <w:rPr>
                <w:noProof/>
                <w:webHidden/>
              </w:rPr>
              <w:t>11</w:t>
            </w:r>
            <w:r w:rsidR="007E7192" w:rsidRPr="001446A7">
              <w:rPr>
                <w:noProof/>
                <w:webHidden/>
              </w:rPr>
              <w:fldChar w:fldCharType="end"/>
            </w:r>
          </w:hyperlink>
        </w:p>
        <w:p w14:paraId="2EA2FECE" w14:textId="62C99D33" w:rsidR="007E7192" w:rsidRPr="001446A7" w:rsidRDefault="00B57513" w:rsidP="001446A7">
          <w:pPr>
            <w:pStyle w:val="TDC3"/>
            <w:ind w:right="-595"/>
            <w:rPr>
              <w:rFonts w:asciiTheme="minorHAnsi" w:eastAsiaTheme="minorEastAsia" w:hAnsiTheme="minorHAnsi" w:cstheme="minorBidi"/>
              <w:noProof/>
              <w:szCs w:val="22"/>
              <w:lang w:eastAsia="es-MX"/>
            </w:rPr>
          </w:pPr>
          <w:hyperlink w:anchor="_Toc172748420" w:history="1">
            <w:r w:rsidR="007E7192" w:rsidRPr="001446A7">
              <w:rPr>
                <w:rStyle w:val="Hipervnculo"/>
                <w:noProof/>
                <w:color w:val="auto"/>
              </w:rPr>
              <w:t>a) Mandato de transparencia y responsabilidad del Sujeto Obligado</w:t>
            </w:r>
            <w:r w:rsidR="007E7192" w:rsidRPr="001446A7">
              <w:rPr>
                <w:noProof/>
                <w:webHidden/>
              </w:rPr>
              <w:tab/>
            </w:r>
            <w:r w:rsidR="007E7192" w:rsidRPr="001446A7">
              <w:rPr>
                <w:noProof/>
                <w:webHidden/>
              </w:rPr>
              <w:fldChar w:fldCharType="begin"/>
            </w:r>
            <w:r w:rsidR="007E7192" w:rsidRPr="001446A7">
              <w:rPr>
                <w:noProof/>
                <w:webHidden/>
              </w:rPr>
              <w:instrText xml:space="preserve"> PAGEREF _Toc172748420 \h </w:instrText>
            </w:r>
            <w:r w:rsidR="007E7192" w:rsidRPr="001446A7">
              <w:rPr>
                <w:noProof/>
                <w:webHidden/>
              </w:rPr>
            </w:r>
            <w:r w:rsidR="007E7192" w:rsidRPr="001446A7">
              <w:rPr>
                <w:noProof/>
                <w:webHidden/>
              </w:rPr>
              <w:fldChar w:fldCharType="separate"/>
            </w:r>
            <w:r w:rsidR="00BE0BB7">
              <w:rPr>
                <w:noProof/>
                <w:webHidden/>
              </w:rPr>
              <w:t>11</w:t>
            </w:r>
            <w:r w:rsidR="007E7192" w:rsidRPr="001446A7">
              <w:rPr>
                <w:noProof/>
                <w:webHidden/>
              </w:rPr>
              <w:fldChar w:fldCharType="end"/>
            </w:r>
          </w:hyperlink>
        </w:p>
        <w:p w14:paraId="3E15DEFB" w14:textId="6CD8458B" w:rsidR="007E7192" w:rsidRPr="001446A7" w:rsidRDefault="00B57513" w:rsidP="001446A7">
          <w:pPr>
            <w:pStyle w:val="TDC3"/>
            <w:ind w:right="-595"/>
            <w:rPr>
              <w:rFonts w:asciiTheme="minorHAnsi" w:eastAsiaTheme="minorEastAsia" w:hAnsiTheme="minorHAnsi" w:cstheme="minorBidi"/>
              <w:noProof/>
              <w:szCs w:val="22"/>
              <w:lang w:eastAsia="es-MX"/>
            </w:rPr>
          </w:pPr>
          <w:hyperlink w:anchor="_Toc172748421" w:history="1">
            <w:r w:rsidR="007E7192" w:rsidRPr="001446A7">
              <w:rPr>
                <w:rStyle w:val="Hipervnculo"/>
                <w:rFonts w:eastAsia="Calibri"/>
                <w:noProof/>
                <w:color w:val="auto"/>
                <w:lang w:eastAsia="es-ES_tradnl"/>
              </w:rPr>
              <w:t>b) Controversia a resolver</w:t>
            </w:r>
            <w:r w:rsidR="007E7192" w:rsidRPr="001446A7">
              <w:rPr>
                <w:noProof/>
                <w:webHidden/>
              </w:rPr>
              <w:tab/>
            </w:r>
            <w:r w:rsidR="007E7192" w:rsidRPr="001446A7">
              <w:rPr>
                <w:noProof/>
                <w:webHidden/>
              </w:rPr>
              <w:fldChar w:fldCharType="begin"/>
            </w:r>
            <w:r w:rsidR="007E7192" w:rsidRPr="001446A7">
              <w:rPr>
                <w:noProof/>
                <w:webHidden/>
              </w:rPr>
              <w:instrText xml:space="preserve"> PAGEREF _Toc172748421 \h </w:instrText>
            </w:r>
            <w:r w:rsidR="007E7192" w:rsidRPr="001446A7">
              <w:rPr>
                <w:noProof/>
                <w:webHidden/>
              </w:rPr>
            </w:r>
            <w:r w:rsidR="007E7192" w:rsidRPr="001446A7">
              <w:rPr>
                <w:noProof/>
                <w:webHidden/>
              </w:rPr>
              <w:fldChar w:fldCharType="separate"/>
            </w:r>
            <w:r w:rsidR="00BE0BB7">
              <w:rPr>
                <w:noProof/>
                <w:webHidden/>
              </w:rPr>
              <w:t>13</w:t>
            </w:r>
            <w:r w:rsidR="007E7192" w:rsidRPr="001446A7">
              <w:rPr>
                <w:noProof/>
                <w:webHidden/>
              </w:rPr>
              <w:fldChar w:fldCharType="end"/>
            </w:r>
          </w:hyperlink>
        </w:p>
        <w:p w14:paraId="68181B39" w14:textId="4D9E6C2B" w:rsidR="007E7192" w:rsidRPr="001446A7" w:rsidRDefault="00B57513" w:rsidP="001446A7">
          <w:pPr>
            <w:pStyle w:val="TDC3"/>
            <w:ind w:right="-595"/>
            <w:rPr>
              <w:rFonts w:asciiTheme="minorHAnsi" w:eastAsiaTheme="minorEastAsia" w:hAnsiTheme="minorHAnsi" w:cstheme="minorBidi"/>
              <w:noProof/>
              <w:szCs w:val="22"/>
              <w:lang w:eastAsia="es-MX"/>
            </w:rPr>
          </w:pPr>
          <w:hyperlink w:anchor="_Toc172748422" w:history="1">
            <w:r w:rsidR="007E7192" w:rsidRPr="001446A7">
              <w:rPr>
                <w:rStyle w:val="Hipervnculo"/>
                <w:noProof/>
                <w:color w:val="auto"/>
              </w:rPr>
              <w:t>c) Estudio de la controversia</w:t>
            </w:r>
            <w:r w:rsidR="007E7192" w:rsidRPr="001446A7">
              <w:rPr>
                <w:noProof/>
                <w:webHidden/>
              </w:rPr>
              <w:tab/>
            </w:r>
            <w:r w:rsidR="007E7192" w:rsidRPr="001446A7">
              <w:rPr>
                <w:noProof/>
                <w:webHidden/>
              </w:rPr>
              <w:fldChar w:fldCharType="begin"/>
            </w:r>
            <w:r w:rsidR="007E7192" w:rsidRPr="001446A7">
              <w:rPr>
                <w:noProof/>
                <w:webHidden/>
              </w:rPr>
              <w:instrText xml:space="preserve"> PAGEREF _Toc172748422 \h </w:instrText>
            </w:r>
            <w:r w:rsidR="007E7192" w:rsidRPr="001446A7">
              <w:rPr>
                <w:noProof/>
                <w:webHidden/>
              </w:rPr>
            </w:r>
            <w:r w:rsidR="007E7192" w:rsidRPr="001446A7">
              <w:rPr>
                <w:noProof/>
                <w:webHidden/>
              </w:rPr>
              <w:fldChar w:fldCharType="separate"/>
            </w:r>
            <w:r w:rsidR="00BE0BB7">
              <w:rPr>
                <w:noProof/>
                <w:webHidden/>
              </w:rPr>
              <w:t>15</w:t>
            </w:r>
            <w:r w:rsidR="007E7192" w:rsidRPr="001446A7">
              <w:rPr>
                <w:noProof/>
                <w:webHidden/>
              </w:rPr>
              <w:fldChar w:fldCharType="end"/>
            </w:r>
          </w:hyperlink>
        </w:p>
        <w:p w14:paraId="7FD943F4" w14:textId="656EAD8D" w:rsidR="007E7192" w:rsidRPr="001446A7" w:rsidRDefault="00B57513" w:rsidP="001446A7">
          <w:pPr>
            <w:pStyle w:val="TDC3"/>
            <w:ind w:right="-595"/>
            <w:rPr>
              <w:rFonts w:asciiTheme="minorHAnsi" w:eastAsiaTheme="minorEastAsia" w:hAnsiTheme="minorHAnsi" w:cstheme="minorBidi"/>
              <w:noProof/>
              <w:szCs w:val="22"/>
              <w:lang w:eastAsia="es-MX"/>
            </w:rPr>
          </w:pPr>
          <w:hyperlink w:anchor="_Toc172748423" w:history="1">
            <w:r w:rsidR="007E7192" w:rsidRPr="001446A7">
              <w:rPr>
                <w:rStyle w:val="Hipervnculo"/>
                <w:rFonts w:eastAsia="Calibri"/>
                <w:noProof/>
                <w:color w:val="auto"/>
              </w:rPr>
              <w:t xml:space="preserve">d) </w:t>
            </w:r>
            <w:r w:rsidR="007E7192" w:rsidRPr="001446A7">
              <w:rPr>
                <w:rStyle w:val="Hipervnculo"/>
                <w:noProof/>
                <w:color w:val="auto"/>
              </w:rPr>
              <w:t>Conclusión</w:t>
            </w:r>
            <w:r w:rsidR="007E7192" w:rsidRPr="001446A7">
              <w:rPr>
                <w:noProof/>
                <w:webHidden/>
              </w:rPr>
              <w:tab/>
            </w:r>
            <w:r w:rsidR="007E7192" w:rsidRPr="001446A7">
              <w:rPr>
                <w:noProof/>
                <w:webHidden/>
              </w:rPr>
              <w:fldChar w:fldCharType="begin"/>
            </w:r>
            <w:r w:rsidR="007E7192" w:rsidRPr="001446A7">
              <w:rPr>
                <w:noProof/>
                <w:webHidden/>
              </w:rPr>
              <w:instrText xml:space="preserve"> PAGEREF _Toc172748423 \h </w:instrText>
            </w:r>
            <w:r w:rsidR="007E7192" w:rsidRPr="001446A7">
              <w:rPr>
                <w:noProof/>
                <w:webHidden/>
              </w:rPr>
            </w:r>
            <w:r w:rsidR="007E7192" w:rsidRPr="001446A7">
              <w:rPr>
                <w:noProof/>
                <w:webHidden/>
              </w:rPr>
              <w:fldChar w:fldCharType="separate"/>
            </w:r>
            <w:r w:rsidR="00BE0BB7">
              <w:rPr>
                <w:b/>
                <w:bCs/>
                <w:noProof/>
                <w:webHidden/>
                <w:lang w:val="es-ES"/>
              </w:rPr>
              <w:t>¡Error! Marcador no definido.</w:t>
            </w:r>
            <w:r w:rsidR="007E7192" w:rsidRPr="001446A7">
              <w:rPr>
                <w:noProof/>
                <w:webHidden/>
              </w:rPr>
              <w:fldChar w:fldCharType="end"/>
            </w:r>
          </w:hyperlink>
        </w:p>
        <w:p w14:paraId="0C82FD7A" w14:textId="6015FC68" w:rsidR="009B2945" w:rsidRPr="001446A7" w:rsidRDefault="00B57513" w:rsidP="001446A7">
          <w:pPr>
            <w:pStyle w:val="TDC1"/>
            <w:tabs>
              <w:tab w:val="right" w:leader="dot" w:pos="9034"/>
            </w:tabs>
            <w:ind w:right="-595"/>
            <w:rPr>
              <w:b/>
              <w:bCs/>
              <w:lang w:val="es-ES"/>
            </w:rPr>
          </w:pPr>
          <w:hyperlink w:anchor="_Toc172748424" w:history="1">
            <w:r w:rsidR="007E7192" w:rsidRPr="001446A7">
              <w:rPr>
                <w:rStyle w:val="Hipervnculo"/>
                <w:noProof/>
                <w:color w:val="auto"/>
              </w:rPr>
              <w:t>RESUELVE</w:t>
            </w:r>
            <w:r w:rsidR="007E7192" w:rsidRPr="001446A7">
              <w:rPr>
                <w:noProof/>
                <w:webHidden/>
              </w:rPr>
              <w:tab/>
            </w:r>
            <w:r w:rsidR="007E7192" w:rsidRPr="001446A7">
              <w:rPr>
                <w:noProof/>
                <w:webHidden/>
              </w:rPr>
              <w:fldChar w:fldCharType="begin"/>
            </w:r>
            <w:r w:rsidR="007E7192" w:rsidRPr="001446A7">
              <w:rPr>
                <w:noProof/>
                <w:webHidden/>
              </w:rPr>
              <w:instrText xml:space="preserve"> PAGEREF _Toc172748424 \h </w:instrText>
            </w:r>
            <w:r w:rsidR="007E7192" w:rsidRPr="001446A7">
              <w:rPr>
                <w:noProof/>
                <w:webHidden/>
              </w:rPr>
            </w:r>
            <w:r w:rsidR="007E7192" w:rsidRPr="001446A7">
              <w:rPr>
                <w:noProof/>
                <w:webHidden/>
              </w:rPr>
              <w:fldChar w:fldCharType="separate"/>
            </w:r>
            <w:r w:rsidR="00BE0BB7">
              <w:rPr>
                <w:b/>
                <w:bCs/>
                <w:noProof/>
                <w:webHidden/>
                <w:lang w:val="es-ES"/>
              </w:rPr>
              <w:t>¡Error! Marcador no definido.</w:t>
            </w:r>
            <w:r w:rsidR="007E7192" w:rsidRPr="001446A7">
              <w:rPr>
                <w:noProof/>
                <w:webHidden/>
              </w:rPr>
              <w:fldChar w:fldCharType="end"/>
            </w:r>
          </w:hyperlink>
          <w:r w:rsidR="00AE3DA7" w:rsidRPr="001446A7">
            <w:rPr>
              <w:b/>
              <w:bCs/>
              <w:sz w:val="16"/>
              <w:szCs w:val="16"/>
              <w:lang w:val="es-ES"/>
            </w:rPr>
            <w:fldChar w:fldCharType="end"/>
          </w:r>
        </w:p>
      </w:sdtContent>
    </w:sdt>
    <w:p w14:paraId="603A07E2" w14:textId="77777777" w:rsidR="00646436" w:rsidRPr="001446A7" w:rsidRDefault="00646436" w:rsidP="001446A7">
      <w:pPr>
        <w:ind w:right="-595"/>
        <w:rPr>
          <w:rFonts w:cs="Tahoma"/>
          <w:szCs w:val="22"/>
        </w:rPr>
        <w:sectPr w:rsidR="00646436" w:rsidRPr="001446A7"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75CFE54" w:rsidR="00775BFC" w:rsidRPr="001446A7" w:rsidRDefault="00775BFC" w:rsidP="001446A7">
      <w:pPr>
        <w:ind w:right="-595"/>
        <w:rPr>
          <w:szCs w:val="22"/>
        </w:rPr>
      </w:pPr>
      <w:r w:rsidRPr="001446A7">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16353E" w:rsidRPr="001446A7">
        <w:rPr>
          <w:b/>
          <w:szCs w:val="22"/>
        </w:rPr>
        <w:t xml:space="preserve">diecinueve </w:t>
      </w:r>
      <w:r w:rsidR="00375C6B" w:rsidRPr="001446A7">
        <w:rPr>
          <w:b/>
          <w:szCs w:val="22"/>
        </w:rPr>
        <w:t>de septiembre</w:t>
      </w:r>
      <w:r w:rsidR="00ED7170" w:rsidRPr="001446A7">
        <w:rPr>
          <w:b/>
          <w:szCs w:val="22"/>
        </w:rPr>
        <w:t xml:space="preserve"> de dos mil veinticuatro.</w:t>
      </w:r>
    </w:p>
    <w:p w14:paraId="0AF3AAC4" w14:textId="77777777" w:rsidR="00775BFC" w:rsidRPr="001446A7" w:rsidRDefault="00775BFC" w:rsidP="001446A7">
      <w:pPr>
        <w:ind w:right="-595"/>
        <w:rPr>
          <w:szCs w:val="22"/>
        </w:rPr>
      </w:pPr>
    </w:p>
    <w:p w14:paraId="40EAE038" w14:textId="2AF474E3" w:rsidR="00775BFC" w:rsidRPr="001446A7" w:rsidRDefault="00775BFC" w:rsidP="001446A7">
      <w:pPr>
        <w:ind w:right="-595"/>
        <w:rPr>
          <w:szCs w:val="22"/>
        </w:rPr>
      </w:pPr>
      <w:r w:rsidRPr="001446A7">
        <w:rPr>
          <w:b/>
          <w:szCs w:val="22"/>
        </w:rPr>
        <w:t xml:space="preserve">VISTO </w:t>
      </w:r>
      <w:r w:rsidRPr="001446A7">
        <w:rPr>
          <w:szCs w:val="22"/>
        </w:rPr>
        <w:t xml:space="preserve">el expediente formado con motivo del Recurso de Revisión </w:t>
      </w:r>
      <w:r w:rsidR="009341B5" w:rsidRPr="001446A7">
        <w:rPr>
          <w:rFonts w:eastAsia="Calibri"/>
          <w:b/>
          <w:szCs w:val="22"/>
          <w:lang w:eastAsia="en-US"/>
        </w:rPr>
        <w:t>04642/INFOEM/IP/RR/2024</w:t>
      </w:r>
      <w:r w:rsidRPr="001446A7">
        <w:rPr>
          <w:rFonts w:eastAsia="Calibri"/>
          <w:szCs w:val="22"/>
          <w:lang w:eastAsia="en-US"/>
        </w:rPr>
        <w:t xml:space="preserve"> </w:t>
      </w:r>
      <w:r w:rsidRPr="001446A7">
        <w:rPr>
          <w:szCs w:val="22"/>
        </w:rPr>
        <w:t xml:space="preserve">interpuesto por </w:t>
      </w:r>
      <w:r w:rsidR="005F34E8">
        <w:rPr>
          <w:b/>
          <w:bCs/>
          <w:szCs w:val="22"/>
        </w:rPr>
        <w:t>XXXXXXXX XXXXXXXX XXXXXXX</w:t>
      </w:r>
      <w:r w:rsidRPr="001446A7">
        <w:rPr>
          <w:szCs w:val="22"/>
        </w:rPr>
        <w:t xml:space="preserve">, a quien en lo subsecuente se le denominará </w:t>
      </w:r>
      <w:r w:rsidRPr="001446A7">
        <w:rPr>
          <w:b/>
          <w:bCs/>
          <w:szCs w:val="22"/>
        </w:rPr>
        <w:t>LA PARTE RECURRENTE</w:t>
      </w:r>
      <w:r w:rsidRPr="001446A7">
        <w:rPr>
          <w:szCs w:val="22"/>
        </w:rPr>
        <w:t>, en contra de la respuesta emitida por</w:t>
      </w:r>
      <w:r w:rsidR="00A0449B" w:rsidRPr="001446A7">
        <w:rPr>
          <w:szCs w:val="22"/>
        </w:rPr>
        <w:t xml:space="preserve"> </w:t>
      </w:r>
      <w:r w:rsidR="000748DF" w:rsidRPr="001446A7">
        <w:rPr>
          <w:szCs w:val="22"/>
        </w:rPr>
        <w:t>l</w:t>
      </w:r>
      <w:r w:rsidR="002268D4" w:rsidRPr="001446A7">
        <w:rPr>
          <w:szCs w:val="22"/>
        </w:rPr>
        <w:t>a</w:t>
      </w:r>
      <w:r w:rsidR="000748DF" w:rsidRPr="001446A7">
        <w:rPr>
          <w:szCs w:val="22"/>
        </w:rPr>
        <w:t xml:space="preserve"> </w:t>
      </w:r>
      <w:r w:rsidR="009341B5" w:rsidRPr="001446A7">
        <w:rPr>
          <w:b/>
          <w:bCs/>
          <w:szCs w:val="22"/>
        </w:rPr>
        <w:t>Secretaría de Desarrollo Urbano e Infraestructura</w:t>
      </w:r>
      <w:r w:rsidRPr="001446A7">
        <w:rPr>
          <w:szCs w:val="22"/>
        </w:rPr>
        <w:t xml:space="preserve">, en adelante </w:t>
      </w:r>
      <w:r w:rsidRPr="001446A7">
        <w:rPr>
          <w:b/>
          <w:bCs/>
          <w:szCs w:val="22"/>
        </w:rPr>
        <w:t>EL SUJETO OBLIGADO</w:t>
      </w:r>
      <w:r w:rsidRPr="001446A7">
        <w:rPr>
          <w:rFonts w:eastAsia="Calibri"/>
          <w:szCs w:val="22"/>
          <w:lang w:eastAsia="en-US"/>
        </w:rPr>
        <w:t xml:space="preserve">, </w:t>
      </w:r>
      <w:r w:rsidRPr="001446A7">
        <w:rPr>
          <w:szCs w:val="22"/>
        </w:rPr>
        <w:t>se emite la presente Resolución con base en los Antecedentes y Considerandos que se exponen a continuación:</w:t>
      </w:r>
    </w:p>
    <w:p w14:paraId="2116968C" w14:textId="77777777" w:rsidR="00775BFC" w:rsidRPr="001446A7" w:rsidRDefault="00775BFC" w:rsidP="001446A7">
      <w:pPr>
        <w:ind w:right="-595"/>
        <w:rPr>
          <w:szCs w:val="22"/>
        </w:rPr>
      </w:pPr>
    </w:p>
    <w:p w14:paraId="5A444FB6" w14:textId="639D3567" w:rsidR="00664420" w:rsidRPr="001446A7" w:rsidRDefault="00664420" w:rsidP="001446A7">
      <w:pPr>
        <w:pStyle w:val="Ttulo1"/>
        <w:ind w:right="-595"/>
        <w:rPr>
          <w:szCs w:val="22"/>
        </w:rPr>
      </w:pPr>
      <w:bookmarkStart w:id="2" w:name="_Toc172748400"/>
      <w:r w:rsidRPr="001446A7">
        <w:rPr>
          <w:szCs w:val="22"/>
        </w:rPr>
        <w:t>ANTECEDENTES</w:t>
      </w:r>
      <w:bookmarkEnd w:id="2"/>
    </w:p>
    <w:p w14:paraId="7CE9E53D" w14:textId="77777777" w:rsidR="00E37A3F" w:rsidRPr="001446A7" w:rsidRDefault="00E37A3F" w:rsidP="001446A7">
      <w:pPr>
        <w:ind w:right="-595"/>
        <w:rPr>
          <w:szCs w:val="22"/>
        </w:rPr>
      </w:pPr>
    </w:p>
    <w:p w14:paraId="09B2D38F" w14:textId="6E49D146" w:rsidR="00664420" w:rsidRPr="001446A7" w:rsidRDefault="00E37A3F" w:rsidP="001446A7">
      <w:pPr>
        <w:pStyle w:val="Ttulo2"/>
        <w:ind w:right="-595"/>
        <w:rPr>
          <w:szCs w:val="22"/>
        </w:rPr>
      </w:pPr>
      <w:bookmarkStart w:id="3" w:name="_Toc172748401"/>
      <w:r w:rsidRPr="001446A7">
        <w:rPr>
          <w:szCs w:val="22"/>
        </w:rPr>
        <w:t>DE LA SOLICITUD DE INFORMACIÓN</w:t>
      </w:r>
      <w:bookmarkEnd w:id="3"/>
    </w:p>
    <w:p w14:paraId="2C6AD1A5" w14:textId="0405B3CD" w:rsidR="00664420" w:rsidRPr="001446A7" w:rsidRDefault="00E37A3F" w:rsidP="001446A7">
      <w:pPr>
        <w:pStyle w:val="Ttulo3"/>
        <w:ind w:right="-595"/>
        <w:rPr>
          <w:szCs w:val="22"/>
        </w:rPr>
      </w:pPr>
      <w:bookmarkStart w:id="4" w:name="_Toc172748402"/>
      <w:r w:rsidRPr="001446A7">
        <w:rPr>
          <w:szCs w:val="22"/>
        </w:rPr>
        <w:t xml:space="preserve">a) </w:t>
      </w:r>
      <w:r w:rsidR="006B10B0" w:rsidRPr="001446A7">
        <w:rPr>
          <w:szCs w:val="22"/>
        </w:rPr>
        <w:t>S</w:t>
      </w:r>
      <w:r w:rsidR="00664420" w:rsidRPr="001446A7">
        <w:rPr>
          <w:szCs w:val="22"/>
        </w:rPr>
        <w:t xml:space="preserve">olicitud de </w:t>
      </w:r>
      <w:r w:rsidR="006B10B0" w:rsidRPr="001446A7">
        <w:rPr>
          <w:szCs w:val="22"/>
        </w:rPr>
        <w:t>i</w:t>
      </w:r>
      <w:r w:rsidR="00664420" w:rsidRPr="001446A7">
        <w:rPr>
          <w:szCs w:val="22"/>
        </w:rPr>
        <w:t>nformación</w:t>
      </w:r>
      <w:bookmarkEnd w:id="4"/>
    </w:p>
    <w:p w14:paraId="06DCD29D" w14:textId="354CB1AF" w:rsidR="009A2D78" w:rsidRPr="001446A7" w:rsidRDefault="006B10B0" w:rsidP="001446A7">
      <w:pPr>
        <w:pStyle w:val="Prrafodelista"/>
        <w:tabs>
          <w:tab w:val="left" w:pos="851"/>
        </w:tabs>
        <w:ind w:left="0" w:right="-595"/>
        <w:contextualSpacing w:val="0"/>
        <w:rPr>
          <w:rFonts w:cs="Tahoma"/>
          <w:szCs w:val="22"/>
        </w:rPr>
      </w:pPr>
      <w:r w:rsidRPr="001446A7">
        <w:rPr>
          <w:rFonts w:cs="Tahoma"/>
          <w:szCs w:val="22"/>
        </w:rPr>
        <w:t>El</w:t>
      </w:r>
      <w:r w:rsidR="00664420" w:rsidRPr="001446A7">
        <w:rPr>
          <w:rFonts w:cs="Tahoma"/>
          <w:szCs w:val="22"/>
        </w:rPr>
        <w:t xml:space="preserve"> </w:t>
      </w:r>
      <w:r w:rsidR="009341B5" w:rsidRPr="001446A7">
        <w:rPr>
          <w:rFonts w:cs="Tahoma"/>
          <w:b/>
          <w:bCs/>
          <w:szCs w:val="22"/>
        </w:rPr>
        <w:t>dos de julio</w:t>
      </w:r>
      <w:r w:rsidR="00664420" w:rsidRPr="001446A7">
        <w:rPr>
          <w:rFonts w:cs="Tahoma"/>
          <w:b/>
          <w:bCs/>
          <w:szCs w:val="22"/>
        </w:rPr>
        <w:t xml:space="preserve"> de dos mil </w:t>
      </w:r>
      <w:r w:rsidR="004B56B4" w:rsidRPr="001446A7">
        <w:rPr>
          <w:rFonts w:cs="Tahoma"/>
          <w:b/>
          <w:bCs/>
          <w:szCs w:val="22"/>
        </w:rPr>
        <w:t>veinticuatro</w:t>
      </w:r>
      <w:r w:rsidR="00664420" w:rsidRPr="001446A7">
        <w:rPr>
          <w:rFonts w:cs="Tahoma"/>
          <w:szCs w:val="22"/>
        </w:rPr>
        <w:t xml:space="preserve">, </w:t>
      </w:r>
      <w:r w:rsidRPr="001446A7">
        <w:rPr>
          <w:b/>
          <w:bCs/>
          <w:szCs w:val="22"/>
        </w:rPr>
        <w:t>LA PARTE RECURRENTE</w:t>
      </w:r>
      <w:r w:rsidR="00664420" w:rsidRPr="001446A7">
        <w:rPr>
          <w:rFonts w:cs="Tahoma"/>
          <w:szCs w:val="22"/>
        </w:rPr>
        <w:t xml:space="preserve"> presentó una solicitud de acceso a la información pública </w:t>
      </w:r>
      <w:r w:rsidR="001F3515" w:rsidRPr="001446A7">
        <w:rPr>
          <w:rFonts w:cs="Tahoma"/>
          <w:szCs w:val="22"/>
        </w:rPr>
        <w:t xml:space="preserve">ante el </w:t>
      </w:r>
      <w:r w:rsidR="001F3515" w:rsidRPr="001446A7">
        <w:rPr>
          <w:rFonts w:cs="Tahoma"/>
          <w:b/>
          <w:bCs/>
          <w:szCs w:val="22"/>
        </w:rPr>
        <w:t>SUJETO OBLIGADO</w:t>
      </w:r>
      <w:r w:rsidR="001F3515" w:rsidRPr="001446A7">
        <w:rPr>
          <w:rFonts w:cs="Tahoma"/>
          <w:szCs w:val="22"/>
        </w:rPr>
        <w:t xml:space="preserve">, </w:t>
      </w:r>
      <w:r w:rsidR="00664420" w:rsidRPr="001446A7">
        <w:rPr>
          <w:rFonts w:cs="Tahoma"/>
          <w:szCs w:val="22"/>
        </w:rPr>
        <w:t>a través del Sistema de Acceso a la Información Mexiquense</w:t>
      </w:r>
      <w:r w:rsidRPr="001446A7">
        <w:rPr>
          <w:rFonts w:cs="Tahoma"/>
          <w:szCs w:val="22"/>
        </w:rPr>
        <w:t xml:space="preserve"> </w:t>
      </w:r>
      <w:r w:rsidR="009A2D78" w:rsidRPr="001446A7">
        <w:rPr>
          <w:rFonts w:cs="Tahoma"/>
          <w:szCs w:val="22"/>
        </w:rPr>
        <w:t>(</w:t>
      </w:r>
      <w:r w:rsidRPr="001446A7">
        <w:rPr>
          <w:rFonts w:cs="Tahoma"/>
          <w:b/>
          <w:szCs w:val="22"/>
        </w:rPr>
        <w:t>SAIMEX</w:t>
      </w:r>
      <w:r w:rsidR="009A2D78" w:rsidRPr="001446A7">
        <w:rPr>
          <w:rFonts w:cs="Tahoma"/>
          <w:szCs w:val="22"/>
        </w:rPr>
        <w:t>). Dicha solicitud quedó</w:t>
      </w:r>
      <w:r w:rsidRPr="001446A7">
        <w:rPr>
          <w:rFonts w:cs="Tahoma"/>
          <w:szCs w:val="22"/>
        </w:rPr>
        <w:t xml:space="preserve"> registrada c</w:t>
      </w:r>
      <w:r w:rsidR="00664420" w:rsidRPr="001446A7">
        <w:rPr>
          <w:rFonts w:cs="Tahoma"/>
          <w:szCs w:val="22"/>
        </w:rPr>
        <w:t>on el número de folio</w:t>
      </w:r>
      <w:r w:rsidR="00664420" w:rsidRPr="001446A7">
        <w:rPr>
          <w:rFonts w:cs="Tahoma"/>
          <w:b/>
          <w:bCs/>
          <w:szCs w:val="22"/>
        </w:rPr>
        <w:t xml:space="preserve"> </w:t>
      </w:r>
      <w:r w:rsidR="009341B5" w:rsidRPr="001446A7">
        <w:rPr>
          <w:rFonts w:cs="Tahoma"/>
          <w:b/>
          <w:bCs/>
          <w:szCs w:val="22"/>
        </w:rPr>
        <w:t>00165/SEDUI/IP/2024</w:t>
      </w:r>
      <w:r w:rsidR="002A3601" w:rsidRPr="001446A7">
        <w:rPr>
          <w:rFonts w:cs="Tahoma"/>
          <w:szCs w:val="22"/>
        </w:rPr>
        <w:t xml:space="preserve"> y en ella </w:t>
      </w:r>
      <w:r w:rsidR="009A2D78" w:rsidRPr="001446A7">
        <w:rPr>
          <w:rFonts w:cs="Tahoma"/>
          <w:szCs w:val="22"/>
        </w:rPr>
        <w:t>se requirió la siguiente información:</w:t>
      </w:r>
    </w:p>
    <w:p w14:paraId="78614CE6" w14:textId="77777777" w:rsidR="009341B5" w:rsidRPr="001446A7" w:rsidRDefault="009341B5" w:rsidP="001446A7">
      <w:pPr>
        <w:ind w:left="851" w:right="-595"/>
        <w:rPr>
          <w:rFonts w:eastAsiaTheme="majorEastAsia" w:cstheme="majorBidi"/>
          <w:i/>
          <w:kern w:val="28"/>
          <w:szCs w:val="22"/>
        </w:rPr>
      </w:pPr>
    </w:p>
    <w:p w14:paraId="49DFA1EE" w14:textId="47D00213" w:rsidR="00BB7B48" w:rsidRPr="001446A7" w:rsidRDefault="009341B5" w:rsidP="001446A7">
      <w:pPr>
        <w:ind w:left="851" w:right="-595"/>
        <w:rPr>
          <w:szCs w:val="22"/>
        </w:rPr>
      </w:pPr>
      <w:r w:rsidRPr="001446A7">
        <w:rPr>
          <w:rFonts w:eastAsiaTheme="majorEastAsia" w:cstheme="majorBidi"/>
          <w:i/>
          <w:kern w:val="28"/>
          <w:szCs w:val="22"/>
        </w:rPr>
        <w:t>Buenas tardes solicito información a la SEDUI lo hago en archivo adjunto en PDF</w:t>
      </w:r>
      <w:r w:rsidR="0027446D" w:rsidRPr="001446A7">
        <w:rPr>
          <w:rFonts w:eastAsiaTheme="majorEastAsia" w:cstheme="majorBidi"/>
          <w:i/>
          <w:kern w:val="28"/>
          <w:szCs w:val="22"/>
        </w:rPr>
        <w:t>”</w:t>
      </w:r>
    </w:p>
    <w:p w14:paraId="211DB020" w14:textId="11EC69BF" w:rsidR="00BB7B48" w:rsidRPr="001446A7" w:rsidRDefault="00BB7B48" w:rsidP="001446A7">
      <w:pPr>
        <w:tabs>
          <w:tab w:val="left" w:pos="4667"/>
        </w:tabs>
        <w:ind w:right="-595"/>
        <w:rPr>
          <w:rFonts w:cs="Tahoma"/>
          <w:bCs/>
          <w:szCs w:val="22"/>
        </w:rPr>
      </w:pPr>
    </w:p>
    <w:p w14:paraId="35A18BDF" w14:textId="39C3AEAF" w:rsidR="009341B5" w:rsidRPr="001446A7" w:rsidRDefault="009341B5" w:rsidP="001446A7">
      <w:pPr>
        <w:tabs>
          <w:tab w:val="left" w:pos="4667"/>
        </w:tabs>
        <w:ind w:right="-595"/>
        <w:rPr>
          <w:rFonts w:cs="Tahoma"/>
          <w:bCs/>
          <w:szCs w:val="22"/>
        </w:rPr>
      </w:pPr>
      <w:r w:rsidRPr="001446A7">
        <w:rPr>
          <w:rFonts w:cs="Tahoma"/>
          <w:bCs/>
          <w:szCs w:val="22"/>
        </w:rPr>
        <w:t xml:space="preserve">Cabe señalar, que la persona solicitante adjuntó el archivo denominado </w:t>
      </w:r>
      <w:r w:rsidRPr="001446A7">
        <w:rPr>
          <w:rFonts w:cs="Tahoma"/>
          <w:b/>
          <w:i/>
          <w:iCs/>
          <w:szCs w:val="22"/>
        </w:rPr>
        <w:t>Solicitud Sedui.pdf</w:t>
      </w:r>
      <w:r w:rsidRPr="001446A7">
        <w:rPr>
          <w:rFonts w:cs="Tahoma"/>
          <w:bCs/>
          <w:szCs w:val="22"/>
        </w:rPr>
        <w:t xml:space="preserve">  el cual contiene solicitud que versa en lo siguiente:</w:t>
      </w:r>
    </w:p>
    <w:p w14:paraId="23115208" w14:textId="66430276" w:rsidR="009341B5" w:rsidRPr="001446A7" w:rsidRDefault="009341B5" w:rsidP="001446A7">
      <w:pPr>
        <w:pStyle w:val="Ttulo"/>
      </w:pPr>
      <w:r w:rsidRPr="001446A7">
        <w:lastRenderedPageBreak/>
        <w:t>1. Solicito copia simple de la denominada “memoria descriptiva”, no se si sea en exclusivo de mi predio o de mi manzana o de la colonia o bien me dan a conocer si se requiere algún otro documento o proceso para solicitar la llamada “carta descriptiva”</w:t>
      </w:r>
    </w:p>
    <w:p w14:paraId="33C24C5F" w14:textId="3FF8BABE" w:rsidR="009341B5" w:rsidRPr="001446A7" w:rsidRDefault="009341B5" w:rsidP="001446A7">
      <w:pPr>
        <w:pStyle w:val="Ttulo"/>
      </w:pPr>
    </w:p>
    <w:p w14:paraId="4420E9E2" w14:textId="30F45E3B" w:rsidR="009341B5" w:rsidRPr="001446A7" w:rsidRDefault="009341B5" w:rsidP="001446A7">
      <w:pPr>
        <w:pStyle w:val="Ttulo"/>
      </w:pPr>
      <w:r w:rsidRPr="001446A7">
        <w:t>2. Conforme a lo que señala el artículo 554 del Código Administrativo del Estado de México, requiero me expidan en copia simple la “Cédula Informativa de Zonificación” de mi predio en dicho código señalan que debo incluir el croquis de localización el cual incluyo en los anexos a este escrito.</w:t>
      </w:r>
    </w:p>
    <w:p w14:paraId="29CFCAB0" w14:textId="239F8B55" w:rsidR="009341B5" w:rsidRPr="001446A7" w:rsidRDefault="009341B5" w:rsidP="001446A7">
      <w:pPr>
        <w:pStyle w:val="Ttulo"/>
      </w:pPr>
    </w:p>
    <w:p w14:paraId="3AB0FF5A" w14:textId="37116D26" w:rsidR="009341B5" w:rsidRPr="001446A7" w:rsidRDefault="009341B5" w:rsidP="001446A7">
      <w:pPr>
        <w:pStyle w:val="Ttulo"/>
        <w:rPr>
          <w:b/>
        </w:rPr>
      </w:pPr>
      <w:r w:rsidRPr="001446A7">
        <w:rPr>
          <w:b/>
        </w:rPr>
        <w:t>ANEXOS</w:t>
      </w:r>
    </w:p>
    <w:p w14:paraId="32952026" w14:textId="1DFF2760" w:rsidR="009341B5" w:rsidRPr="001446A7" w:rsidRDefault="009341B5" w:rsidP="001446A7">
      <w:pPr>
        <w:pStyle w:val="Ttulo"/>
      </w:pPr>
    </w:p>
    <w:p w14:paraId="609651FC" w14:textId="534ABAC3" w:rsidR="009341B5" w:rsidRPr="001446A7" w:rsidRDefault="009341B5" w:rsidP="001446A7">
      <w:pPr>
        <w:pStyle w:val="Ttulo"/>
      </w:pPr>
      <w:r w:rsidRPr="001446A7">
        <w:t>Copia de mi identificación oficial.</w:t>
      </w:r>
    </w:p>
    <w:p w14:paraId="74EBAB45" w14:textId="663523CF" w:rsidR="009341B5" w:rsidRPr="001446A7" w:rsidRDefault="009341B5" w:rsidP="001446A7">
      <w:pPr>
        <w:pStyle w:val="Ttulo"/>
      </w:pPr>
      <w:r w:rsidRPr="001446A7">
        <w:t>Copia del contrato de la CORETT a mi nombre</w:t>
      </w:r>
    </w:p>
    <w:p w14:paraId="1FABAA0C" w14:textId="196AE855" w:rsidR="009341B5" w:rsidRPr="001446A7" w:rsidRDefault="009341B5" w:rsidP="001446A7">
      <w:pPr>
        <w:pStyle w:val="Ttulo"/>
      </w:pPr>
      <w:r w:rsidRPr="001446A7">
        <w:t>Croquis de ubicación de mi predio.</w:t>
      </w:r>
    </w:p>
    <w:p w14:paraId="355FD5F4" w14:textId="77777777" w:rsidR="009341B5" w:rsidRPr="001446A7" w:rsidRDefault="009341B5" w:rsidP="001446A7">
      <w:pPr>
        <w:tabs>
          <w:tab w:val="left" w:pos="4667"/>
        </w:tabs>
        <w:ind w:right="-595"/>
        <w:rPr>
          <w:rFonts w:cs="Tahoma"/>
          <w:bCs/>
          <w:i/>
          <w:iCs/>
          <w:szCs w:val="22"/>
        </w:rPr>
      </w:pPr>
    </w:p>
    <w:p w14:paraId="0BD6321D" w14:textId="21D5D84C" w:rsidR="00664420" w:rsidRPr="001446A7" w:rsidRDefault="009A2D78" w:rsidP="001446A7">
      <w:pPr>
        <w:tabs>
          <w:tab w:val="left" w:pos="4667"/>
        </w:tabs>
        <w:ind w:left="567" w:right="-595"/>
        <w:rPr>
          <w:rFonts w:cs="Tahoma"/>
          <w:bCs/>
          <w:i/>
          <w:szCs w:val="22"/>
        </w:rPr>
      </w:pPr>
      <w:r w:rsidRPr="001446A7">
        <w:rPr>
          <w:rFonts w:cs="Tahoma"/>
          <w:b/>
          <w:bCs/>
          <w:szCs w:val="22"/>
        </w:rPr>
        <w:t>Modalidad de entrega</w:t>
      </w:r>
      <w:r w:rsidRPr="001446A7">
        <w:rPr>
          <w:rFonts w:cs="Tahoma"/>
          <w:bCs/>
          <w:szCs w:val="22"/>
        </w:rPr>
        <w:t>: a</w:t>
      </w:r>
      <w:r w:rsidR="00664420" w:rsidRPr="001446A7">
        <w:rPr>
          <w:rFonts w:cs="Tahoma"/>
          <w:bCs/>
          <w:i/>
          <w:szCs w:val="22"/>
        </w:rPr>
        <w:t xml:space="preserve"> través del SAIMEX</w:t>
      </w:r>
      <w:r w:rsidRPr="001446A7">
        <w:rPr>
          <w:rFonts w:cs="Tahoma"/>
          <w:bCs/>
          <w:i/>
          <w:szCs w:val="22"/>
        </w:rPr>
        <w:t>.</w:t>
      </w:r>
    </w:p>
    <w:p w14:paraId="23D7A976" w14:textId="5C4735E2" w:rsidR="000748DF" w:rsidRPr="001446A7" w:rsidRDefault="000748DF" w:rsidP="001446A7">
      <w:pPr>
        <w:tabs>
          <w:tab w:val="left" w:pos="4667"/>
        </w:tabs>
        <w:ind w:left="567" w:right="-595"/>
        <w:rPr>
          <w:rFonts w:cs="Tahoma"/>
          <w:bCs/>
          <w:szCs w:val="22"/>
        </w:rPr>
      </w:pPr>
    </w:p>
    <w:p w14:paraId="264E6244" w14:textId="77777777" w:rsidR="009341B5" w:rsidRPr="001446A7" w:rsidRDefault="009341B5" w:rsidP="001446A7">
      <w:pPr>
        <w:pStyle w:val="Ttulo3"/>
        <w:ind w:right="-595"/>
      </w:pPr>
      <w:bookmarkStart w:id="5" w:name="_Toc175674418"/>
      <w:r w:rsidRPr="001446A7">
        <w:t>b) Turno de la solicitud de información</w:t>
      </w:r>
      <w:bookmarkEnd w:id="5"/>
    </w:p>
    <w:p w14:paraId="281C9808" w14:textId="37D9DA5D" w:rsidR="009341B5" w:rsidRPr="001446A7" w:rsidRDefault="009341B5" w:rsidP="001446A7">
      <w:pPr>
        <w:ind w:right="-595"/>
      </w:pPr>
      <w:r w:rsidRPr="001446A7">
        <w:t xml:space="preserve">En cumplimiento al artículo 162 de la Ley de Transparencia y Acceso a la Información Pública del Estado de México y Municipios, el </w:t>
      </w:r>
      <w:r w:rsidRPr="001446A7">
        <w:rPr>
          <w:b/>
        </w:rPr>
        <w:t>ocho de julio de dos mil veinticuatro,</w:t>
      </w:r>
      <w:r w:rsidRPr="001446A7">
        <w:t xml:space="preserve"> el Titular de la Unidad de Transparencia del </w:t>
      </w:r>
      <w:r w:rsidRPr="001446A7">
        <w:rPr>
          <w:b/>
        </w:rPr>
        <w:t>SUJETO OBLIGADO</w:t>
      </w:r>
      <w:r w:rsidRPr="001446A7">
        <w:t xml:space="preserve"> turnó la solicitud de información al servidor público habilitado que estimó pertinente.</w:t>
      </w:r>
    </w:p>
    <w:p w14:paraId="32EB0647" w14:textId="77777777" w:rsidR="009341B5" w:rsidRPr="001446A7" w:rsidRDefault="009341B5" w:rsidP="001446A7">
      <w:pPr>
        <w:tabs>
          <w:tab w:val="left" w:pos="4667"/>
        </w:tabs>
        <w:ind w:left="567" w:right="-595"/>
        <w:rPr>
          <w:rFonts w:cs="Tahoma"/>
          <w:bCs/>
          <w:szCs w:val="22"/>
        </w:rPr>
      </w:pPr>
    </w:p>
    <w:p w14:paraId="3212BA4D" w14:textId="3FD4476A" w:rsidR="00664420" w:rsidRPr="001446A7" w:rsidRDefault="009341B5" w:rsidP="001446A7">
      <w:pPr>
        <w:pStyle w:val="Ttulo3"/>
        <w:ind w:right="-595"/>
        <w:rPr>
          <w:szCs w:val="22"/>
        </w:rPr>
      </w:pPr>
      <w:bookmarkStart w:id="6" w:name="_Toc172748403"/>
      <w:r w:rsidRPr="001446A7">
        <w:rPr>
          <w:szCs w:val="22"/>
        </w:rPr>
        <w:t>c</w:t>
      </w:r>
      <w:r w:rsidR="000748DF" w:rsidRPr="001446A7">
        <w:rPr>
          <w:szCs w:val="22"/>
        </w:rPr>
        <w:t xml:space="preserve">) </w:t>
      </w:r>
      <w:r w:rsidR="00664420" w:rsidRPr="001446A7">
        <w:rPr>
          <w:szCs w:val="22"/>
          <w:lang w:val="es-ES"/>
        </w:rPr>
        <w:t xml:space="preserve">Respuesta </w:t>
      </w:r>
      <w:r w:rsidR="00664420" w:rsidRPr="001446A7">
        <w:rPr>
          <w:rFonts w:eastAsia="Calibri"/>
          <w:szCs w:val="22"/>
          <w:lang w:eastAsia="en-US"/>
        </w:rPr>
        <w:t>del Sujeto Obligado</w:t>
      </w:r>
      <w:bookmarkEnd w:id="6"/>
    </w:p>
    <w:p w14:paraId="79199CC1" w14:textId="27B76764" w:rsidR="00664420" w:rsidRPr="001446A7" w:rsidRDefault="00664420" w:rsidP="001446A7">
      <w:pPr>
        <w:pStyle w:val="Sinespaciado"/>
        <w:spacing w:line="360" w:lineRule="auto"/>
        <w:ind w:right="-595"/>
        <w:rPr>
          <w:szCs w:val="22"/>
          <w:lang w:val="es-ES"/>
        </w:rPr>
      </w:pPr>
      <w:r w:rsidRPr="001446A7">
        <w:rPr>
          <w:szCs w:val="22"/>
          <w:lang w:val="es-ES"/>
        </w:rPr>
        <w:t xml:space="preserve">El </w:t>
      </w:r>
      <w:r w:rsidR="009341B5" w:rsidRPr="001446A7">
        <w:rPr>
          <w:rFonts w:eastAsia="Calibri" w:cs="Arial"/>
          <w:b/>
          <w:bCs/>
          <w:szCs w:val="22"/>
          <w:lang w:val="es-ES" w:eastAsia="en-US"/>
        </w:rPr>
        <w:t>dieciséis de julio</w:t>
      </w:r>
      <w:r w:rsidR="000748DF" w:rsidRPr="001446A7">
        <w:rPr>
          <w:rFonts w:eastAsia="Calibri" w:cs="Arial"/>
          <w:b/>
          <w:bCs/>
          <w:szCs w:val="22"/>
          <w:lang w:val="es-ES" w:eastAsia="en-US"/>
        </w:rPr>
        <w:t xml:space="preserve"> </w:t>
      </w:r>
      <w:r w:rsidR="000748DF" w:rsidRPr="001446A7">
        <w:rPr>
          <w:rFonts w:eastAsia="Calibri" w:cs="Arial"/>
          <w:b/>
          <w:szCs w:val="22"/>
          <w:lang w:val="es-ES" w:eastAsia="en-US"/>
        </w:rPr>
        <w:t>de dos mil veinticuatro</w:t>
      </w:r>
      <w:r w:rsidR="00983EEF" w:rsidRPr="001446A7">
        <w:rPr>
          <w:b/>
          <w:szCs w:val="22"/>
          <w:lang w:val="es-ES"/>
        </w:rPr>
        <w:t xml:space="preserve">, </w:t>
      </w:r>
      <w:r w:rsidR="00F07EE6" w:rsidRPr="001446A7">
        <w:rPr>
          <w:szCs w:val="22"/>
          <w:lang w:val="es-ES"/>
        </w:rPr>
        <w:t>l</w:t>
      </w:r>
      <w:r w:rsidR="002268D4" w:rsidRPr="001446A7">
        <w:rPr>
          <w:szCs w:val="22"/>
          <w:lang w:val="es-ES"/>
        </w:rPr>
        <w:t>a</w:t>
      </w:r>
      <w:r w:rsidR="00F07EE6" w:rsidRPr="001446A7">
        <w:rPr>
          <w:szCs w:val="22"/>
          <w:lang w:val="es-ES"/>
        </w:rPr>
        <w:t xml:space="preserve"> Titular de la Unidad de Transparencia del </w:t>
      </w:r>
      <w:r w:rsidR="00F07EE6" w:rsidRPr="001446A7">
        <w:rPr>
          <w:b/>
          <w:szCs w:val="22"/>
          <w:lang w:val="es-ES"/>
        </w:rPr>
        <w:t>SUJETO OBLIGADO</w:t>
      </w:r>
      <w:r w:rsidR="00F07EE6" w:rsidRPr="001446A7">
        <w:rPr>
          <w:szCs w:val="22"/>
          <w:lang w:val="es-ES"/>
        </w:rPr>
        <w:t xml:space="preserve"> notificó la siguiente respuesta a través del </w:t>
      </w:r>
      <w:r w:rsidRPr="001446A7">
        <w:rPr>
          <w:szCs w:val="22"/>
          <w:lang w:val="es-ES"/>
        </w:rPr>
        <w:t>SAIMEX</w:t>
      </w:r>
      <w:r w:rsidR="00F07EE6" w:rsidRPr="001446A7">
        <w:rPr>
          <w:szCs w:val="22"/>
          <w:lang w:val="es-ES"/>
        </w:rPr>
        <w:t>:</w:t>
      </w:r>
    </w:p>
    <w:p w14:paraId="669F7EFD" w14:textId="77777777" w:rsidR="00664420" w:rsidRPr="001446A7" w:rsidRDefault="00664420" w:rsidP="001446A7">
      <w:pPr>
        <w:tabs>
          <w:tab w:val="left" w:pos="4667"/>
        </w:tabs>
        <w:ind w:left="567" w:right="-595"/>
        <w:rPr>
          <w:rFonts w:cs="Tahoma"/>
          <w:b/>
          <w:bCs/>
          <w:szCs w:val="22"/>
        </w:rPr>
      </w:pPr>
    </w:p>
    <w:p w14:paraId="5F4D84FB" w14:textId="77777777" w:rsidR="000C5109" w:rsidRPr="001446A7" w:rsidRDefault="000C5109" w:rsidP="001446A7">
      <w:pPr>
        <w:autoSpaceDE w:val="0"/>
        <w:autoSpaceDN w:val="0"/>
        <w:adjustRightInd w:val="0"/>
        <w:ind w:left="567" w:right="-595"/>
        <w:jc w:val="right"/>
        <w:rPr>
          <w:rFonts w:eastAsiaTheme="majorEastAsia" w:cstheme="majorBidi"/>
          <w:i/>
          <w:kern w:val="28"/>
          <w:szCs w:val="22"/>
        </w:rPr>
      </w:pPr>
      <w:r w:rsidRPr="001446A7">
        <w:rPr>
          <w:rFonts w:eastAsiaTheme="majorEastAsia" w:cstheme="majorBidi"/>
          <w:i/>
          <w:kern w:val="28"/>
          <w:szCs w:val="22"/>
        </w:rPr>
        <w:t>Folio de la solicitud: 00165/SEDUI/IP/2024</w:t>
      </w:r>
    </w:p>
    <w:p w14:paraId="1F6F2055" w14:textId="77777777" w:rsidR="000C5109" w:rsidRPr="001446A7" w:rsidRDefault="000C5109" w:rsidP="001446A7">
      <w:pPr>
        <w:autoSpaceDE w:val="0"/>
        <w:autoSpaceDN w:val="0"/>
        <w:adjustRightInd w:val="0"/>
        <w:ind w:left="567" w:right="-595"/>
        <w:rPr>
          <w:rFonts w:eastAsiaTheme="majorEastAsia" w:cstheme="majorBidi"/>
          <w:i/>
          <w:kern w:val="28"/>
          <w:szCs w:val="22"/>
        </w:rPr>
      </w:pPr>
    </w:p>
    <w:p w14:paraId="3BF37B35" w14:textId="09305D12" w:rsidR="000C5109" w:rsidRPr="001446A7" w:rsidRDefault="000C5109" w:rsidP="001446A7">
      <w:pPr>
        <w:pStyle w:val="Ttulo"/>
      </w:pPr>
      <w:r w:rsidRPr="001446A7">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53E95872" w14:textId="77777777" w:rsidR="000C5109" w:rsidRPr="001446A7" w:rsidRDefault="000C5109" w:rsidP="001446A7">
      <w:pPr>
        <w:pStyle w:val="Ttulo"/>
      </w:pPr>
    </w:p>
    <w:p w14:paraId="06CA7AEC" w14:textId="0538177A" w:rsidR="000C5109" w:rsidRPr="001446A7" w:rsidRDefault="000C5109" w:rsidP="001446A7">
      <w:pPr>
        <w:pStyle w:val="Ttulo"/>
      </w:pPr>
      <w:r w:rsidRPr="001446A7">
        <w:t>Sobre el particular, se adjunta oficio número SEDUI-CI-0665/2024 de fecha 15 de julio del presente año mediante el cual se detalla información sobre su solicitud.</w:t>
      </w:r>
    </w:p>
    <w:p w14:paraId="7AAAE56C" w14:textId="77777777" w:rsidR="000C5109" w:rsidRPr="001446A7" w:rsidRDefault="000C5109" w:rsidP="001446A7">
      <w:pPr>
        <w:pStyle w:val="Ttulo"/>
      </w:pPr>
    </w:p>
    <w:p w14:paraId="20DA5AF8" w14:textId="0D93D04D" w:rsidR="000C5109" w:rsidRPr="001446A7" w:rsidRDefault="000C5109" w:rsidP="001446A7">
      <w:pPr>
        <w:pStyle w:val="Ttulo"/>
      </w:pPr>
      <w:r w:rsidRPr="001446A7">
        <w:t>ATENTAMENTE</w:t>
      </w:r>
    </w:p>
    <w:p w14:paraId="75642CED" w14:textId="73E0AE83" w:rsidR="000748DF" w:rsidRPr="001446A7" w:rsidRDefault="000C5109" w:rsidP="001446A7">
      <w:pPr>
        <w:pStyle w:val="Ttulo"/>
      </w:pPr>
      <w:r w:rsidRPr="001446A7">
        <w:t>Mtro. Ricardo Valencia San Juan</w:t>
      </w:r>
    </w:p>
    <w:p w14:paraId="33C8A878" w14:textId="77777777" w:rsidR="0027446D" w:rsidRPr="001446A7" w:rsidRDefault="0027446D" w:rsidP="001446A7">
      <w:pPr>
        <w:autoSpaceDE w:val="0"/>
        <w:autoSpaceDN w:val="0"/>
        <w:adjustRightInd w:val="0"/>
        <w:ind w:right="-595"/>
        <w:rPr>
          <w:rFonts w:cs="Tahoma"/>
          <w:bCs/>
          <w:szCs w:val="22"/>
        </w:rPr>
      </w:pPr>
    </w:p>
    <w:p w14:paraId="7DCEB115" w14:textId="77777777" w:rsidR="000C5109" w:rsidRPr="001446A7" w:rsidRDefault="00F07EE6" w:rsidP="001446A7">
      <w:pPr>
        <w:autoSpaceDE w:val="0"/>
        <w:autoSpaceDN w:val="0"/>
        <w:adjustRightInd w:val="0"/>
        <w:ind w:right="-595"/>
        <w:rPr>
          <w:rFonts w:cs="Tahoma"/>
          <w:bCs/>
          <w:szCs w:val="22"/>
          <w:lang w:val="es-ES"/>
        </w:rPr>
      </w:pPr>
      <w:r w:rsidRPr="001446A7">
        <w:rPr>
          <w:rFonts w:cs="Tahoma"/>
          <w:bCs/>
          <w:szCs w:val="22"/>
          <w:lang w:val="es-ES"/>
        </w:rPr>
        <w:t xml:space="preserve">Asimismo, </w:t>
      </w:r>
      <w:r w:rsidRPr="001446A7">
        <w:rPr>
          <w:rFonts w:cs="Tahoma"/>
          <w:b/>
          <w:szCs w:val="22"/>
          <w:lang w:val="es-ES"/>
        </w:rPr>
        <w:t xml:space="preserve">EL SUJETO OBLIGADO </w:t>
      </w:r>
      <w:r w:rsidRPr="001446A7">
        <w:rPr>
          <w:rFonts w:cs="Tahoma"/>
          <w:bCs/>
          <w:szCs w:val="22"/>
          <w:lang w:val="es-ES"/>
        </w:rPr>
        <w:t xml:space="preserve">adjuntó a su respuesta </w:t>
      </w:r>
      <w:r w:rsidR="000C5109" w:rsidRPr="001446A7">
        <w:rPr>
          <w:rFonts w:cs="Tahoma"/>
          <w:bCs/>
          <w:szCs w:val="22"/>
          <w:lang w:val="es-ES"/>
        </w:rPr>
        <w:t>los</w:t>
      </w:r>
      <w:r w:rsidR="004252F1" w:rsidRPr="001446A7">
        <w:rPr>
          <w:rFonts w:cs="Tahoma"/>
          <w:bCs/>
          <w:szCs w:val="22"/>
          <w:lang w:val="es-ES"/>
        </w:rPr>
        <w:t xml:space="preserve"> </w:t>
      </w:r>
      <w:r w:rsidRPr="001446A7">
        <w:rPr>
          <w:rFonts w:cs="Tahoma"/>
          <w:bCs/>
          <w:szCs w:val="22"/>
          <w:lang w:val="es-ES"/>
        </w:rPr>
        <w:t>archivo</w:t>
      </w:r>
      <w:r w:rsidR="000C5109" w:rsidRPr="001446A7">
        <w:rPr>
          <w:rFonts w:cs="Tahoma"/>
          <w:bCs/>
          <w:szCs w:val="22"/>
          <w:lang w:val="es-ES"/>
        </w:rPr>
        <w:t>s</w:t>
      </w:r>
      <w:r w:rsidRPr="001446A7">
        <w:rPr>
          <w:rFonts w:cs="Tahoma"/>
          <w:bCs/>
          <w:szCs w:val="22"/>
          <w:lang w:val="es-ES"/>
        </w:rPr>
        <w:t xml:space="preserve"> electrónico</w:t>
      </w:r>
      <w:r w:rsidR="000C5109" w:rsidRPr="001446A7">
        <w:rPr>
          <w:rFonts w:cs="Tahoma"/>
          <w:bCs/>
          <w:szCs w:val="22"/>
          <w:lang w:val="es-ES"/>
        </w:rPr>
        <w:t>s siguientes:</w:t>
      </w:r>
    </w:p>
    <w:p w14:paraId="45FC75DA" w14:textId="77777777" w:rsidR="000C5109" w:rsidRPr="001446A7" w:rsidRDefault="000C5109" w:rsidP="001446A7">
      <w:pPr>
        <w:autoSpaceDE w:val="0"/>
        <w:autoSpaceDN w:val="0"/>
        <w:adjustRightInd w:val="0"/>
        <w:ind w:right="-595"/>
        <w:rPr>
          <w:rFonts w:cs="Tahoma"/>
          <w:bCs/>
          <w:szCs w:val="22"/>
          <w:lang w:val="es-ES"/>
        </w:rPr>
      </w:pPr>
    </w:p>
    <w:p w14:paraId="69B115EC" w14:textId="314FEF25" w:rsidR="000C5109" w:rsidRPr="001446A7" w:rsidRDefault="000C5109" w:rsidP="001446A7">
      <w:pPr>
        <w:pStyle w:val="Prrafodelista"/>
        <w:numPr>
          <w:ilvl w:val="0"/>
          <w:numId w:val="43"/>
        </w:numPr>
        <w:autoSpaceDE w:val="0"/>
        <w:autoSpaceDN w:val="0"/>
        <w:adjustRightInd w:val="0"/>
        <w:ind w:right="-595"/>
        <w:rPr>
          <w:rFonts w:cs="Tahoma"/>
          <w:b/>
          <w:i/>
          <w:iCs/>
          <w:szCs w:val="22"/>
          <w:lang w:val="es-ES"/>
        </w:rPr>
      </w:pPr>
      <w:r w:rsidRPr="001446A7">
        <w:rPr>
          <w:rFonts w:cs="Tahoma"/>
          <w:b/>
          <w:i/>
          <w:iCs/>
          <w:szCs w:val="22"/>
          <w:lang w:val="es-ES"/>
        </w:rPr>
        <w:t>165-2024 DGOyCU.pdf</w:t>
      </w:r>
    </w:p>
    <w:p w14:paraId="6296215A" w14:textId="19EF450E" w:rsidR="000C5109" w:rsidRPr="001446A7" w:rsidRDefault="000C5109" w:rsidP="001446A7">
      <w:pPr>
        <w:autoSpaceDE w:val="0"/>
        <w:autoSpaceDN w:val="0"/>
        <w:adjustRightInd w:val="0"/>
        <w:ind w:left="1287" w:right="-595"/>
        <w:rPr>
          <w:rFonts w:cs="Tahoma"/>
          <w:bCs/>
          <w:szCs w:val="22"/>
          <w:lang w:val="es-ES"/>
        </w:rPr>
      </w:pPr>
      <w:r w:rsidRPr="001446A7">
        <w:rPr>
          <w:rFonts w:cs="Tahoma"/>
          <w:bCs/>
          <w:szCs w:val="22"/>
          <w:lang w:val="es-ES"/>
        </w:rPr>
        <w:t>Archivo constante de 2 páginas, en la que se contiene el oficio 23000203</w:t>
      </w:r>
      <w:r w:rsidR="00306316" w:rsidRPr="001446A7">
        <w:rPr>
          <w:rFonts w:cs="Tahoma"/>
          <w:bCs/>
          <w:szCs w:val="22"/>
          <w:lang w:val="es-ES"/>
        </w:rPr>
        <w:t>A/</w:t>
      </w:r>
      <w:r w:rsidRPr="001446A7">
        <w:rPr>
          <w:rFonts w:cs="Tahoma"/>
          <w:bCs/>
          <w:szCs w:val="22"/>
          <w:lang w:val="es-ES"/>
        </w:rPr>
        <w:t>1945/2024 de fecha 10 de julio de 2024, dirigido al Titular de la Unidad de Transparencia, suscrito por la Directora General de Operación y Control Urbano, en el que le indica respecto de la solicitud:</w:t>
      </w:r>
    </w:p>
    <w:p w14:paraId="077EC9FD" w14:textId="2617A071" w:rsidR="000C5109" w:rsidRPr="001446A7" w:rsidRDefault="000C5109" w:rsidP="001446A7">
      <w:pPr>
        <w:autoSpaceDE w:val="0"/>
        <w:autoSpaceDN w:val="0"/>
        <w:adjustRightInd w:val="0"/>
        <w:ind w:left="1287" w:right="-595"/>
        <w:rPr>
          <w:rFonts w:cs="Tahoma"/>
          <w:bCs/>
          <w:szCs w:val="22"/>
          <w:lang w:val="es-ES"/>
        </w:rPr>
      </w:pPr>
    </w:p>
    <w:p w14:paraId="3CAE50E3" w14:textId="11AD412D" w:rsidR="00103867" w:rsidRPr="001446A7" w:rsidRDefault="000C5109" w:rsidP="001446A7">
      <w:pPr>
        <w:pStyle w:val="Ttulo"/>
      </w:pPr>
      <w:r w:rsidRPr="001446A7">
        <w:rPr>
          <w:lang w:val="es-ES"/>
        </w:rPr>
        <w:t xml:space="preserve">“…después de haber realizado una búsqueda exhaustiva y razonada en los archivos de Dirección Regional Valle de México Zona Nororiente, dependiente de esta Dirección General, hago de su conocimiento que, respecto a la petición 1, mediante la cual </w:t>
      </w:r>
      <w:r w:rsidRPr="001446A7">
        <w:rPr>
          <w:b/>
          <w:lang w:val="es-ES"/>
        </w:rPr>
        <w:t xml:space="preserve">solicita </w:t>
      </w:r>
      <w:r w:rsidRPr="001446A7">
        <w:rPr>
          <w:b/>
        </w:rPr>
        <w:t>copia simple de la denominada “memoria descriptiva”, no se si sea en exclusivo de mi predio o de mi manzana o de la colonia o bien me dan a conocer si se requiere algún otro documento o proceso para solicitar la llamada “carta descriptiva”</w:t>
      </w:r>
      <w:r w:rsidRPr="001446A7">
        <w:t xml:space="preserve"> me permito informarle que mediante Oficio número 224022000/DRVMZN/180/2006, de fecha cinco de septiembre del año dos mil seis, se autorizó a la Comisión para la Regularización de la Tenencia de la Tierra en el Estado de México (CORETT) hoy INSUS, la subdivisión de los lotes </w:t>
      </w:r>
      <w:r w:rsidR="005F34E8">
        <w:t xml:space="preserve">X X XX XXXX XXXXXXX XX XXXXX X XX X XX XX XXXXXXX XX XXXXX X X X XX XX XX XX XXXXXXX XX XXXXX X XX XX XX XXX XX XXXXXX XX XX XXX XX XX XXXXXXX XX XXXX XX XXX XXXXXXX XX XXX </w:t>
      </w:r>
      <w:r w:rsidR="005F34E8">
        <w:lastRenderedPageBreak/>
        <w:t>XXXXX XXXXXXXXXX XX XXXXXXXXX XX XXXXXXXX XX XXXXXXXX</w:t>
      </w:r>
      <w:r w:rsidRPr="001446A7">
        <w:t>, Estado de México, tal y como se refiere</w:t>
      </w:r>
      <w:r w:rsidR="00103867" w:rsidRPr="001446A7">
        <w:t xml:space="preserve"> en la petición; sin embargo, el proceso de escrituración a favor de los ciudadanos, se realiza a través del INSUS con intervención de</w:t>
      </w:r>
      <w:r w:rsidR="00D0696F" w:rsidRPr="001446A7">
        <w:t xml:space="preserve"> </w:t>
      </w:r>
      <w:r w:rsidR="00103867" w:rsidRPr="001446A7">
        <w:t>los notarios públicos designados, razón por la cual no contamos con injerencia al respecto, así mismo en relación a la memoria descriptiva solicitada, le informo que esta autoridad no cuenta con ella dentro del expediente antes citado, en virtud de que no ha sido presentada por el INSUS, quien es el encargado de su elaboración.</w:t>
      </w:r>
    </w:p>
    <w:p w14:paraId="76BDAF78" w14:textId="77777777" w:rsidR="00103867" w:rsidRPr="001446A7" w:rsidRDefault="00103867" w:rsidP="001446A7">
      <w:pPr>
        <w:pStyle w:val="Ttulo"/>
      </w:pPr>
    </w:p>
    <w:p w14:paraId="520F4501" w14:textId="06DFE3EA" w:rsidR="000C5109" w:rsidRPr="001446A7" w:rsidRDefault="00103867" w:rsidP="001446A7">
      <w:pPr>
        <w:pStyle w:val="Ttulo"/>
      </w:pPr>
      <w:r w:rsidRPr="001446A7">
        <w:t xml:space="preserve">Respecto a la Petición 2 de su escrito, en la cual solicita </w:t>
      </w:r>
      <w:r w:rsidRPr="001446A7">
        <w:rPr>
          <w:b/>
        </w:rPr>
        <w:t>c</w:t>
      </w:r>
      <w:r w:rsidR="000C5109" w:rsidRPr="001446A7">
        <w:rPr>
          <w:b/>
        </w:rPr>
        <w:t>onforme a lo que señala el artículo 554 del Código Administrativo del Estado de México, requiero me expidan en copia simple la “Cédula Informativa de Zonificación” de mi predio en dicho código señalan que debo incluir el croquis de localización el cual incluyo en los anexos a este escrito</w:t>
      </w:r>
      <w:r w:rsidRPr="001446A7">
        <w:t xml:space="preserve"> (sic), me permito informarle que dicho trámite deberá de ser presentado por el interesado, ante la Dirección General de Ordenamiento Territorial y Desarrollo Urbano del H. Ayuntamiento de Atizapán de Zaragoza, por ser una atribución municipal, tal y como lo señala el artículo 149 del Reglamento del Libro Quinto del Código Administrativo del Estado de México.</w:t>
      </w:r>
      <w:r w:rsidR="000C5109" w:rsidRPr="001446A7">
        <w:t>.</w:t>
      </w:r>
    </w:p>
    <w:p w14:paraId="385CD276" w14:textId="77777777" w:rsidR="000C5109" w:rsidRPr="001446A7" w:rsidRDefault="000C5109" w:rsidP="001446A7">
      <w:pPr>
        <w:autoSpaceDE w:val="0"/>
        <w:autoSpaceDN w:val="0"/>
        <w:adjustRightInd w:val="0"/>
        <w:ind w:left="1287" w:right="-595"/>
        <w:rPr>
          <w:rFonts w:cs="Tahoma"/>
          <w:bCs/>
          <w:szCs w:val="22"/>
          <w:lang w:val="es-ES"/>
        </w:rPr>
      </w:pPr>
    </w:p>
    <w:p w14:paraId="3EA2067D" w14:textId="49A2FF16" w:rsidR="0027446D" w:rsidRPr="001446A7" w:rsidRDefault="000C5109" w:rsidP="001446A7">
      <w:pPr>
        <w:pStyle w:val="Prrafodelista"/>
        <w:numPr>
          <w:ilvl w:val="0"/>
          <w:numId w:val="43"/>
        </w:numPr>
        <w:autoSpaceDE w:val="0"/>
        <w:autoSpaceDN w:val="0"/>
        <w:adjustRightInd w:val="0"/>
        <w:ind w:right="-595"/>
        <w:rPr>
          <w:rFonts w:cs="Tahoma"/>
          <w:b/>
          <w:i/>
          <w:iCs/>
          <w:szCs w:val="22"/>
          <w:lang w:val="es-ES"/>
        </w:rPr>
      </w:pPr>
      <w:r w:rsidRPr="001446A7">
        <w:rPr>
          <w:rFonts w:cs="Tahoma"/>
          <w:b/>
          <w:i/>
          <w:iCs/>
          <w:szCs w:val="22"/>
          <w:lang w:val="es-ES"/>
        </w:rPr>
        <w:t>UT-165-2024.pdf</w:t>
      </w:r>
      <w:r w:rsidR="00EA27F7" w:rsidRPr="001446A7">
        <w:rPr>
          <w:rFonts w:cs="Tahoma"/>
          <w:b/>
          <w:i/>
          <w:iCs/>
          <w:szCs w:val="22"/>
          <w:lang w:val="es-ES"/>
        </w:rPr>
        <w:t xml:space="preserve"> </w:t>
      </w:r>
    </w:p>
    <w:p w14:paraId="54EF226F" w14:textId="77777777" w:rsidR="007A3C1A" w:rsidRPr="001446A7" w:rsidRDefault="007857F0" w:rsidP="001446A7">
      <w:pPr>
        <w:autoSpaceDE w:val="0"/>
        <w:autoSpaceDN w:val="0"/>
        <w:adjustRightInd w:val="0"/>
        <w:ind w:left="1287" w:right="-595"/>
        <w:rPr>
          <w:rFonts w:cs="Tahoma"/>
          <w:bCs/>
          <w:szCs w:val="22"/>
          <w:lang w:val="es-ES"/>
        </w:rPr>
      </w:pPr>
      <w:r w:rsidRPr="001446A7">
        <w:rPr>
          <w:rFonts w:cs="Tahoma"/>
          <w:bCs/>
          <w:szCs w:val="22"/>
          <w:lang w:val="es-ES"/>
        </w:rPr>
        <w:t xml:space="preserve">Archivo constante de 2 páginas, suscrito por el Titular de la Unidad de Transparencia, dirigido al solicitante, en el que le </w:t>
      </w:r>
      <w:r w:rsidR="007A3C1A" w:rsidRPr="001446A7">
        <w:rPr>
          <w:rFonts w:cs="Tahoma"/>
          <w:bCs/>
          <w:szCs w:val="22"/>
          <w:lang w:val="es-ES"/>
        </w:rPr>
        <w:t>hace de su conocimiento la respuesta de la Directora General de Operación y Control Urbano.</w:t>
      </w:r>
    </w:p>
    <w:p w14:paraId="35959384" w14:textId="77777777" w:rsidR="0016353E" w:rsidRPr="001446A7" w:rsidRDefault="0016353E" w:rsidP="001446A7">
      <w:pPr>
        <w:autoSpaceDE w:val="0"/>
        <w:autoSpaceDN w:val="0"/>
        <w:adjustRightInd w:val="0"/>
        <w:ind w:left="1287" w:right="-595"/>
        <w:rPr>
          <w:rFonts w:cs="Tahoma"/>
          <w:bCs/>
          <w:szCs w:val="22"/>
          <w:lang w:val="es-ES"/>
        </w:rPr>
      </w:pPr>
    </w:p>
    <w:p w14:paraId="4648EEDE" w14:textId="77777777" w:rsidR="0016353E" w:rsidRPr="001446A7" w:rsidRDefault="007A3C1A" w:rsidP="001446A7">
      <w:pPr>
        <w:autoSpaceDE w:val="0"/>
        <w:autoSpaceDN w:val="0"/>
        <w:adjustRightInd w:val="0"/>
        <w:ind w:left="1287" w:right="-595"/>
        <w:rPr>
          <w:rFonts w:cs="Tahoma"/>
          <w:bCs/>
          <w:szCs w:val="22"/>
          <w:lang w:val="es-ES"/>
        </w:rPr>
      </w:pPr>
      <w:r w:rsidRPr="001446A7">
        <w:rPr>
          <w:rFonts w:cs="Tahoma"/>
          <w:bCs/>
          <w:szCs w:val="22"/>
          <w:lang w:val="es-ES"/>
        </w:rPr>
        <w:t xml:space="preserve">Además le señala: </w:t>
      </w:r>
    </w:p>
    <w:p w14:paraId="6BF43517" w14:textId="77777777" w:rsidR="0016353E" w:rsidRPr="001446A7" w:rsidRDefault="0016353E" w:rsidP="001446A7">
      <w:pPr>
        <w:autoSpaceDE w:val="0"/>
        <w:autoSpaceDN w:val="0"/>
        <w:adjustRightInd w:val="0"/>
        <w:ind w:left="1287" w:right="-595"/>
        <w:rPr>
          <w:rFonts w:cs="Tahoma"/>
          <w:bCs/>
          <w:szCs w:val="22"/>
          <w:lang w:val="es-ES"/>
        </w:rPr>
      </w:pPr>
    </w:p>
    <w:p w14:paraId="60E9B35E" w14:textId="77009229" w:rsidR="007A3C1A" w:rsidRPr="001446A7" w:rsidRDefault="007A3C1A" w:rsidP="001446A7">
      <w:pPr>
        <w:pStyle w:val="Ttulo"/>
        <w:rPr>
          <w:b/>
          <w:lang w:val="es-ES"/>
        </w:rPr>
      </w:pPr>
      <w:r w:rsidRPr="001446A7">
        <w:rPr>
          <w:lang w:val="es-ES"/>
        </w:rPr>
        <w:t xml:space="preserve">“…que de conformidad con el artículo 13, fracción XIV del Reglamento Interior de la Secretaría de Desarrollo Urbano e Infraestructura, la Dirección General de Operación y Control Urbano de esta Secretaría tiene la atribución de emitir cédulas informativas de zonificación, licencias de uso de suelo, de cambio de uso de suelo, de densidad, del coeficiente de ocupación del suelo, del coeficiente de utilización del suelo y altura de edificaciones, en predios o inmuebles que se ubiquen en territorio de </w:t>
      </w:r>
      <w:r w:rsidRPr="001446A7">
        <w:rPr>
          <w:b/>
          <w:lang w:val="es-ES"/>
        </w:rPr>
        <w:t>municipios a los que aún no se les haya transferido formalmente dichas funciones.</w:t>
      </w:r>
    </w:p>
    <w:p w14:paraId="721D387C" w14:textId="257EBAB6" w:rsidR="004252F1" w:rsidRPr="001446A7" w:rsidRDefault="007A3C1A" w:rsidP="001446A7">
      <w:pPr>
        <w:pStyle w:val="Ttulo"/>
        <w:rPr>
          <w:lang w:val="es-ES"/>
        </w:rPr>
      </w:pPr>
      <w:r w:rsidRPr="001446A7">
        <w:rPr>
          <w:lang w:val="es-ES"/>
        </w:rPr>
        <w:lastRenderedPageBreak/>
        <w:t xml:space="preserve">En ese orden de idea, el </w:t>
      </w:r>
      <w:r w:rsidRPr="001446A7">
        <w:rPr>
          <w:b/>
          <w:lang w:val="es-ES"/>
        </w:rPr>
        <w:t xml:space="preserve">H. Ayuntamiento de Atizapán de Zaragoza le fueron transferidos las funciones señaladas, </w:t>
      </w:r>
      <w:r w:rsidRPr="001446A7">
        <w:rPr>
          <w:lang w:val="es-ES"/>
        </w:rPr>
        <w:t>como se advierte de la página del Registro Estatal de Trámites y Servicios (</w:t>
      </w:r>
      <w:proofErr w:type="spellStart"/>
      <w:r w:rsidRPr="001446A7">
        <w:rPr>
          <w:lang w:val="es-ES"/>
        </w:rPr>
        <w:t>RETyS</w:t>
      </w:r>
      <w:proofErr w:type="spellEnd"/>
      <w:r w:rsidRPr="001446A7">
        <w:rPr>
          <w:lang w:val="es-ES"/>
        </w:rPr>
        <w:t>), la Autorización para la transferencia de funciones en materia urbana a los H. Ayuntamientos del Estado de México</w:t>
      </w:r>
      <w:r w:rsidR="0085190E" w:rsidRPr="001446A7">
        <w:rPr>
          <w:lang w:val="es-ES"/>
        </w:rPr>
        <w:t>…</w:t>
      </w:r>
      <w:r w:rsidRPr="001446A7">
        <w:rPr>
          <w:lang w:val="es-ES"/>
        </w:rPr>
        <w:t xml:space="preserve"> </w:t>
      </w:r>
    </w:p>
    <w:p w14:paraId="6F90CFC9" w14:textId="77777777" w:rsidR="007857F0" w:rsidRPr="001446A7" w:rsidRDefault="007857F0" w:rsidP="001446A7">
      <w:pPr>
        <w:autoSpaceDE w:val="0"/>
        <w:autoSpaceDN w:val="0"/>
        <w:adjustRightInd w:val="0"/>
        <w:ind w:left="1287" w:right="-595"/>
        <w:rPr>
          <w:rFonts w:cs="Tahoma"/>
          <w:bCs/>
          <w:szCs w:val="22"/>
          <w:lang w:val="es-ES"/>
        </w:rPr>
      </w:pPr>
    </w:p>
    <w:p w14:paraId="5A5DAB9E" w14:textId="77777777" w:rsidR="00E37A3F" w:rsidRPr="001446A7" w:rsidRDefault="00E37A3F" w:rsidP="001446A7">
      <w:pPr>
        <w:pStyle w:val="Ttulo2"/>
        <w:ind w:right="-595"/>
        <w:jc w:val="left"/>
        <w:rPr>
          <w:szCs w:val="22"/>
        </w:rPr>
      </w:pPr>
      <w:bookmarkStart w:id="7" w:name="_Toc172748404"/>
      <w:r w:rsidRPr="001446A7">
        <w:rPr>
          <w:szCs w:val="22"/>
        </w:rPr>
        <w:t>DEL RECURSO DE REVISIÓN</w:t>
      </w:r>
      <w:bookmarkEnd w:id="7"/>
    </w:p>
    <w:p w14:paraId="2B216813" w14:textId="61ADBB2B" w:rsidR="00664420" w:rsidRPr="001446A7" w:rsidRDefault="006E25BC" w:rsidP="001446A7">
      <w:pPr>
        <w:pStyle w:val="Ttulo3"/>
        <w:ind w:right="-595"/>
        <w:rPr>
          <w:szCs w:val="22"/>
        </w:rPr>
      </w:pPr>
      <w:bookmarkStart w:id="8" w:name="_Toc172748405"/>
      <w:r w:rsidRPr="001446A7">
        <w:rPr>
          <w:szCs w:val="22"/>
        </w:rPr>
        <w:t xml:space="preserve">a) </w:t>
      </w:r>
      <w:r w:rsidR="00664420" w:rsidRPr="001446A7">
        <w:rPr>
          <w:szCs w:val="22"/>
        </w:rPr>
        <w:t>Interposición del Recurso de Revisión</w:t>
      </w:r>
      <w:bookmarkEnd w:id="8"/>
    </w:p>
    <w:p w14:paraId="6279C622" w14:textId="44937FE7" w:rsidR="00664420" w:rsidRPr="001446A7" w:rsidRDefault="00664420" w:rsidP="001446A7">
      <w:pPr>
        <w:autoSpaceDE w:val="0"/>
        <w:autoSpaceDN w:val="0"/>
        <w:adjustRightInd w:val="0"/>
        <w:ind w:right="-595"/>
        <w:rPr>
          <w:rFonts w:cs="Tahoma"/>
          <w:szCs w:val="22"/>
        </w:rPr>
      </w:pPr>
      <w:r w:rsidRPr="001446A7">
        <w:rPr>
          <w:rFonts w:cs="Tahoma"/>
          <w:szCs w:val="22"/>
        </w:rPr>
        <w:t xml:space="preserve">El </w:t>
      </w:r>
      <w:r w:rsidR="0009597C" w:rsidRPr="001446A7">
        <w:rPr>
          <w:rFonts w:cs="Tahoma"/>
          <w:b/>
          <w:bCs/>
          <w:szCs w:val="22"/>
        </w:rPr>
        <w:t>cinco</w:t>
      </w:r>
      <w:r w:rsidR="0009597C" w:rsidRPr="001446A7">
        <w:rPr>
          <w:rStyle w:val="Refdenotaalpie"/>
          <w:rFonts w:cs="Tahoma"/>
          <w:b/>
          <w:bCs/>
          <w:szCs w:val="22"/>
        </w:rPr>
        <w:footnoteReference w:id="1"/>
      </w:r>
      <w:r w:rsidR="0009597C" w:rsidRPr="001446A7">
        <w:rPr>
          <w:rFonts w:cs="Tahoma"/>
          <w:b/>
          <w:bCs/>
          <w:szCs w:val="22"/>
        </w:rPr>
        <w:t xml:space="preserve"> de agosto</w:t>
      </w:r>
      <w:r w:rsidRPr="001446A7">
        <w:rPr>
          <w:rFonts w:cs="Tahoma"/>
          <w:b/>
          <w:bCs/>
          <w:szCs w:val="22"/>
        </w:rPr>
        <w:t xml:space="preserve"> de dos mil </w:t>
      </w:r>
      <w:r w:rsidR="00E810F7" w:rsidRPr="001446A7">
        <w:rPr>
          <w:rFonts w:cs="Tahoma"/>
          <w:b/>
          <w:bCs/>
          <w:szCs w:val="22"/>
        </w:rPr>
        <w:t>veinticuatro</w:t>
      </w:r>
      <w:r w:rsidR="00103867" w:rsidRPr="001446A7">
        <w:rPr>
          <w:rFonts w:cs="Tahoma"/>
          <w:b/>
          <w:bCs/>
          <w:szCs w:val="22"/>
        </w:rPr>
        <w:t>,</w:t>
      </w:r>
      <w:r w:rsidRPr="001446A7">
        <w:rPr>
          <w:rFonts w:cs="Tahoma"/>
          <w:szCs w:val="22"/>
        </w:rPr>
        <w:t xml:space="preserve"> </w:t>
      </w:r>
      <w:r w:rsidR="00F75D23" w:rsidRPr="001446A7">
        <w:rPr>
          <w:rFonts w:cs="Tahoma"/>
          <w:b/>
          <w:bCs/>
          <w:szCs w:val="22"/>
        </w:rPr>
        <w:t>LA PARTE RECURRENTE</w:t>
      </w:r>
      <w:r w:rsidR="00F75D23" w:rsidRPr="001446A7">
        <w:rPr>
          <w:rFonts w:cs="Tahoma"/>
          <w:szCs w:val="22"/>
        </w:rPr>
        <w:t xml:space="preserve"> interpuso el recurso de revisión en contra de la respuesta emitida por </w:t>
      </w:r>
      <w:r w:rsidR="003E6101" w:rsidRPr="001446A7">
        <w:rPr>
          <w:rFonts w:cs="Tahoma"/>
          <w:b/>
          <w:bCs/>
          <w:szCs w:val="22"/>
        </w:rPr>
        <w:t>EL</w:t>
      </w:r>
      <w:r w:rsidR="003E6101" w:rsidRPr="001446A7">
        <w:rPr>
          <w:rFonts w:cs="Tahoma"/>
          <w:szCs w:val="22"/>
        </w:rPr>
        <w:t xml:space="preserve"> </w:t>
      </w:r>
      <w:r w:rsidR="00F75D23" w:rsidRPr="001446A7">
        <w:rPr>
          <w:rFonts w:cs="Tahoma"/>
          <w:b/>
          <w:bCs/>
          <w:szCs w:val="22"/>
        </w:rPr>
        <w:t>SUJETO OBLIGADO</w:t>
      </w:r>
      <w:r w:rsidR="00953430" w:rsidRPr="001446A7">
        <w:rPr>
          <w:rFonts w:cs="Tahoma"/>
          <w:szCs w:val="22"/>
        </w:rPr>
        <w:t xml:space="preserve">, mismo que fue registrado en el SAIMEX con el número de expediente </w:t>
      </w:r>
      <w:r w:rsidR="009341B5" w:rsidRPr="001446A7">
        <w:rPr>
          <w:rFonts w:cs="Tahoma"/>
          <w:b/>
          <w:bCs/>
          <w:szCs w:val="22"/>
        </w:rPr>
        <w:t>04642/INFOEM/IP/RR/2024</w:t>
      </w:r>
      <w:r w:rsidR="00953430" w:rsidRPr="001446A7">
        <w:rPr>
          <w:rFonts w:cs="Tahoma"/>
          <w:szCs w:val="22"/>
        </w:rPr>
        <w:t>, y en el cual manifiesta lo siguiente</w:t>
      </w:r>
      <w:r w:rsidRPr="001446A7">
        <w:rPr>
          <w:rFonts w:cs="Tahoma"/>
          <w:szCs w:val="22"/>
        </w:rPr>
        <w:t>:</w:t>
      </w:r>
    </w:p>
    <w:p w14:paraId="74B30008" w14:textId="77777777" w:rsidR="00664420" w:rsidRPr="001446A7" w:rsidRDefault="00664420" w:rsidP="001446A7">
      <w:pPr>
        <w:tabs>
          <w:tab w:val="left" w:pos="4667"/>
        </w:tabs>
        <w:ind w:right="-595"/>
        <w:rPr>
          <w:rFonts w:cs="Tahoma"/>
          <w:szCs w:val="22"/>
        </w:rPr>
      </w:pPr>
    </w:p>
    <w:p w14:paraId="12A5997C" w14:textId="77777777" w:rsidR="0016353E" w:rsidRPr="001446A7" w:rsidRDefault="00664420" w:rsidP="001446A7">
      <w:pPr>
        <w:tabs>
          <w:tab w:val="left" w:pos="4667"/>
        </w:tabs>
        <w:ind w:left="567" w:right="-595"/>
        <w:rPr>
          <w:rFonts w:cs="Tahoma"/>
          <w:b/>
          <w:iCs/>
          <w:szCs w:val="22"/>
        </w:rPr>
      </w:pPr>
      <w:r w:rsidRPr="001446A7">
        <w:rPr>
          <w:rFonts w:cs="Tahoma"/>
          <w:b/>
          <w:iCs/>
          <w:szCs w:val="22"/>
        </w:rPr>
        <w:t>ACTO IMPUGNADO</w:t>
      </w:r>
    </w:p>
    <w:p w14:paraId="12153283" w14:textId="75FDF3B3" w:rsidR="00664420" w:rsidRPr="001446A7" w:rsidRDefault="00664420" w:rsidP="001446A7">
      <w:pPr>
        <w:tabs>
          <w:tab w:val="left" w:pos="4667"/>
        </w:tabs>
        <w:ind w:left="567" w:right="-595"/>
        <w:rPr>
          <w:rFonts w:cs="Tahoma"/>
          <w:b/>
          <w:iCs/>
          <w:szCs w:val="22"/>
        </w:rPr>
      </w:pPr>
      <w:r w:rsidRPr="001446A7">
        <w:rPr>
          <w:rFonts w:cs="Tahoma"/>
          <w:b/>
          <w:iCs/>
          <w:szCs w:val="22"/>
        </w:rPr>
        <w:tab/>
      </w:r>
    </w:p>
    <w:p w14:paraId="6AE8EA9A" w14:textId="73F70181" w:rsidR="00664420" w:rsidRPr="001446A7" w:rsidRDefault="00EA27F7" w:rsidP="001446A7">
      <w:pPr>
        <w:pStyle w:val="Ttulo"/>
      </w:pPr>
      <w:r w:rsidRPr="001446A7">
        <w:t>“</w:t>
      </w:r>
      <w:r w:rsidR="00FD4F13" w:rsidRPr="001446A7">
        <w:t>23000203A/ 1945 /2024 en archivo adjunto envío Recurso de Revisión completo</w:t>
      </w:r>
      <w:r w:rsidR="005856CA" w:rsidRPr="001446A7">
        <w:t>"</w:t>
      </w:r>
    </w:p>
    <w:p w14:paraId="6238FEEF" w14:textId="77777777" w:rsidR="005856CA" w:rsidRPr="001446A7" w:rsidRDefault="005856CA" w:rsidP="001446A7">
      <w:pPr>
        <w:tabs>
          <w:tab w:val="left" w:pos="4667"/>
        </w:tabs>
        <w:ind w:left="567" w:right="-595"/>
        <w:rPr>
          <w:rFonts w:cs="Tahoma"/>
          <w:b/>
          <w:iCs/>
          <w:szCs w:val="22"/>
        </w:rPr>
      </w:pPr>
    </w:p>
    <w:p w14:paraId="047D036B" w14:textId="77777777" w:rsidR="00664420" w:rsidRPr="001446A7" w:rsidRDefault="00664420" w:rsidP="001446A7">
      <w:pPr>
        <w:tabs>
          <w:tab w:val="left" w:pos="4667"/>
        </w:tabs>
        <w:ind w:left="567" w:right="-595"/>
        <w:rPr>
          <w:rFonts w:cs="Tahoma"/>
          <w:b/>
          <w:iCs/>
          <w:szCs w:val="22"/>
        </w:rPr>
      </w:pPr>
      <w:r w:rsidRPr="001446A7">
        <w:rPr>
          <w:rFonts w:cs="Tahoma"/>
          <w:b/>
          <w:iCs/>
          <w:szCs w:val="22"/>
        </w:rPr>
        <w:t>RAZONES O MOTIVOS DE LA INCONFORMIDAD</w:t>
      </w:r>
      <w:r w:rsidRPr="001446A7">
        <w:rPr>
          <w:rFonts w:cs="Tahoma"/>
          <w:b/>
          <w:iCs/>
          <w:szCs w:val="22"/>
        </w:rPr>
        <w:tab/>
      </w:r>
    </w:p>
    <w:p w14:paraId="2A7B0913" w14:textId="77777777" w:rsidR="0016353E" w:rsidRPr="001446A7" w:rsidRDefault="0016353E" w:rsidP="001446A7">
      <w:pPr>
        <w:tabs>
          <w:tab w:val="left" w:pos="4667"/>
        </w:tabs>
        <w:ind w:left="567" w:right="-595"/>
        <w:rPr>
          <w:rFonts w:cs="Tahoma"/>
          <w:b/>
          <w:iCs/>
          <w:szCs w:val="22"/>
        </w:rPr>
      </w:pPr>
    </w:p>
    <w:p w14:paraId="48FE75EA" w14:textId="79CFA8FA" w:rsidR="00664420" w:rsidRPr="001446A7" w:rsidRDefault="00FD4F13" w:rsidP="001446A7">
      <w:pPr>
        <w:pStyle w:val="Ttulo"/>
      </w:pPr>
      <w:r w:rsidRPr="001446A7">
        <w:t>No pusieron la respuesta fundada y motivada en un punto de mi solicitud.</w:t>
      </w:r>
    </w:p>
    <w:p w14:paraId="2E9269BF" w14:textId="41EF7FA8" w:rsidR="00FD4F13" w:rsidRPr="001446A7" w:rsidRDefault="00FD4F13" w:rsidP="001446A7">
      <w:pPr>
        <w:tabs>
          <w:tab w:val="left" w:pos="4667"/>
        </w:tabs>
        <w:ind w:right="-595"/>
        <w:rPr>
          <w:rFonts w:cs="Tahoma"/>
          <w:b/>
          <w:bCs/>
          <w:szCs w:val="22"/>
        </w:rPr>
      </w:pPr>
    </w:p>
    <w:p w14:paraId="2EAF2470" w14:textId="4ECFDACE" w:rsidR="00FD4F13" w:rsidRPr="001446A7" w:rsidRDefault="00FD4F13" w:rsidP="001446A7">
      <w:pPr>
        <w:tabs>
          <w:tab w:val="left" w:pos="4667"/>
        </w:tabs>
        <w:ind w:right="-595"/>
        <w:rPr>
          <w:rFonts w:cs="Tahoma"/>
          <w:bCs/>
          <w:szCs w:val="22"/>
        </w:rPr>
      </w:pPr>
      <w:r w:rsidRPr="001446A7">
        <w:rPr>
          <w:rFonts w:cs="Tahoma"/>
          <w:bCs/>
          <w:szCs w:val="22"/>
        </w:rPr>
        <w:t xml:space="preserve">Cabe señalar, que la persona solicitante adjuntó el archivo denominado </w:t>
      </w:r>
      <w:r w:rsidRPr="001446A7">
        <w:rPr>
          <w:rFonts w:cs="Tahoma"/>
          <w:b/>
          <w:i/>
          <w:iCs/>
          <w:szCs w:val="22"/>
        </w:rPr>
        <w:t>Rec_Rev_SEDUI.pdf</w:t>
      </w:r>
      <w:r w:rsidRPr="001446A7">
        <w:rPr>
          <w:rFonts w:cs="Tahoma"/>
          <w:bCs/>
          <w:szCs w:val="22"/>
        </w:rPr>
        <w:t xml:space="preserve">  el cual contiene el recurso de revisión que versa en lo siguiente:</w:t>
      </w:r>
    </w:p>
    <w:p w14:paraId="1709DEEA" w14:textId="70B974D2" w:rsidR="00D937AE" w:rsidRPr="001446A7" w:rsidRDefault="00D937AE" w:rsidP="001446A7">
      <w:pPr>
        <w:tabs>
          <w:tab w:val="left" w:pos="4667"/>
        </w:tabs>
        <w:ind w:right="-595"/>
        <w:rPr>
          <w:rFonts w:cs="Tahoma"/>
          <w:bCs/>
          <w:szCs w:val="22"/>
        </w:rPr>
      </w:pPr>
    </w:p>
    <w:p w14:paraId="15C396E0" w14:textId="5392C6B1" w:rsidR="00D937AE" w:rsidRPr="001446A7" w:rsidRDefault="00D937AE" w:rsidP="001446A7">
      <w:pPr>
        <w:pStyle w:val="Ttulo"/>
      </w:pPr>
      <w:r w:rsidRPr="001446A7">
        <w:t>MOTIVOS DE INCONFORMIDAD</w:t>
      </w:r>
    </w:p>
    <w:p w14:paraId="40DD461F" w14:textId="03D7FA98" w:rsidR="00D937AE" w:rsidRPr="001446A7" w:rsidRDefault="00D937AE" w:rsidP="001446A7">
      <w:pPr>
        <w:pStyle w:val="Ttulo"/>
      </w:pPr>
    </w:p>
    <w:p w14:paraId="0FB538D7" w14:textId="0030CFB5" w:rsidR="00D937AE" w:rsidRPr="001446A7" w:rsidRDefault="00D937AE" w:rsidP="001446A7">
      <w:pPr>
        <w:pStyle w:val="Ttulo"/>
      </w:pPr>
      <w:r w:rsidRPr="001446A7">
        <w:lastRenderedPageBreak/>
        <w:t>1. En su respuesta a mi solicitud de información me informan respecto de la “memoria descriptiva” lo siguiente:</w:t>
      </w:r>
    </w:p>
    <w:p w14:paraId="6B9D137D" w14:textId="1C7ACD91" w:rsidR="00D937AE" w:rsidRPr="001446A7" w:rsidRDefault="00D937AE" w:rsidP="001446A7">
      <w:pPr>
        <w:pStyle w:val="Ttulo"/>
      </w:pPr>
      <w:r w:rsidRPr="001446A7">
        <w:t>…</w:t>
      </w:r>
    </w:p>
    <w:p w14:paraId="2A2D9F86" w14:textId="146B7D3C" w:rsidR="0009597C" w:rsidRPr="001446A7" w:rsidRDefault="00D937AE" w:rsidP="001446A7">
      <w:pPr>
        <w:pStyle w:val="Ttulo"/>
      </w:pPr>
      <w:r w:rsidRPr="001446A7">
        <w:t xml:space="preserve">De esto que me señalan les comento que en el Instituto Nacional del Suelo Sustentable INSUS, me informa que la “memoria descriptiva” es un documento que es elaborado por ustedes; </w:t>
      </w:r>
      <w:r w:rsidR="0009597C" w:rsidRPr="001446A7">
        <w:t>…</w:t>
      </w:r>
    </w:p>
    <w:p w14:paraId="3AC8560E" w14:textId="0A824BFC" w:rsidR="0009597C" w:rsidRPr="001446A7" w:rsidRDefault="0009597C" w:rsidP="001446A7">
      <w:pPr>
        <w:pStyle w:val="Ttulo"/>
      </w:pPr>
      <w:r w:rsidRPr="001446A7">
        <w:t>…</w:t>
      </w:r>
    </w:p>
    <w:p w14:paraId="5CBCCA75" w14:textId="77777777" w:rsidR="0009597C" w:rsidRPr="001446A7" w:rsidRDefault="0009597C" w:rsidP="001446A7">
      <w:pPr>
        <w:pStyle w:val="Ttulo"/>
      </w:pPr>
      <w:r w:rsidRPr="001446A7">
        <w:t>Dado que en su contestación me dicen que la “memoria descriptiva” es el INSUS el encargado de su elaboración, y lo principal por lo que recurro es que me puedan proporcionar la fundamentación y motivación de esto para hacer la aclaración pertinente y solicitar su requerimiento ante el INSUS.</w:t>
      </w:r>
    </w:p>
    <w:p w14:paraId="43A9BD84" w14:textId="0C8EC8DF" w:rsidR="0009597C" w:rsidRPr="001446A7" w:rsidRDefault="0009597C" w:rsidP="001446A7">
      <w:pPr>
        <w:tabs>
          <w:tab w:val="left" w:pos="4667"/>
        </w:tabs>
        <w:ind w:left="567" w:right="-595"/>
        <w:rPr>
          <w:rFonts w:cs="Tahoma"/>
          <w:bCs/>
          <w:i/>
          <w:iCs/>
          <w:szCs w:val="22"/>
        </w:rPr>
      </w:pPr>
      <w:r w:rsidRPr="001446A7">
        <w:rPr>
          <w:rFonts w:cs="Tahoma"/>
          <w:bCs/>
          <w:i/>
          <w:iCs/>
          <w:szCs w:val="22"/>
        </w:rPr>
        <w:t xml:space="preserve">  </w:t>
      </w:r>
    </w:p>
    <w:p w14:paraId="6804DEF1" w14:textId="3C4F6CB5" w:rsidR="00664420" w:rsidRPr="001446A7" w:rsidRDefault="006E25BC" w:rsidP="001446A7">
      <w:pPr>
        <w:pStyle w:val="Ttulo3"/>
        <w:ind w:right="-595"/>
        <w:rPr>
          <w:szCs w:val="22"/>
        </w:rPr>
      </w:pPr>
      <w:bookmarkStart w:id="9" w:name="_Toc172748406"/>
      <w:r w:rsidRPr="001446A7">
        <w:rPr>
          <w:szCs w:val="22"/>
        </w:rPr>
        <w:t>b</w:t>
      </w:r>
      <w:r w:rsidR="00664420" w:rsidRPr="001446A7">
        <w:rPr>
          <w:szCs w:val="22"/>
        </w:rPr>
        <w:t>) Turno del Recurso de Revisión</w:t>
      </w:r>
      <w:bookmarkEnd w:id="9"/>
    </w:p>
    <w:p w14:paraId="1173671B" w14:textId="6A1CDCBD" w:rsidR="00C72DAA" w:rsidRPr="001446A7" w:rsidRDefault="00C72DAA" w:rsidP="001446A7">
      <w:pPr>
        <w:ind w:right="-595"/>
        <w:rPr>
          <w:szCs w:val="22"/>
        </w:rPr>
      </w:pPr>
      <w:r w:rsidRPr="001446A7">
        <w:rPr>
          <w:szCs w:val="22"/>
        </w:rPr>
        <w:t>Con fundamento en el artículo 185, fracción I de la Ley de Transparencia y Acceso a la Información Pública del Estado de México y Municipios, el</w:t>
      </w:r>
      <w:r w:rsidRPr="001446A7">
        <w:rPr>
          <w:b/>
          <w:bCs/>
          <w:szCs w:val="22"/>
        </w:rPr>
        <w:t xml:space="preserve"> </w:t>
      </w:r>
      <w:r w:rsidR="00805245" w:rsidRPr="001446A7">
        <w:rPr>
          <w:rFonts w:cs="Tahoma"/>
          <w:b/>
          <w:bCs/>
          <w:szCs w:val="22"/>
        </w:rPr>
        <w:t>veintinueve de julio</w:t>
      </w:r>
      <w:r w:rsidR="004252F1" w:rsidRPr="001446A7">
        <w:rPr>
          <w:rFonts w:cs="Tahoma"/>
          <w:b/>
          <w:bCs/>
          <w:szCs w:val="22"/>
        </w:rPr>
        <w:t xml:space="preserve"> de dos mil veinticuatro</w:t>
      </w:r>
      <w:r w:rsidR="0057766A" w:rsidRPr="001446A7">
        <w:rPr>
          <w:rFonts w:cs="Tahoma"/>
          <w:b/>
          <w:bCs/>
          <w:szCs w:val="22"/>
        </w:rPr>
        <w:t>,</w:t>
      </w:r>
      <w:r w:rsidRPr="001446A7">
        <w:rPr>
          <w:szCs w:val="22"/>
        </w:rPr>
        <w:t xml:space="preserve"> se turnó el recurso de revisión a través del</w:t>
      </w:r>
      <w:r w:rsidRPr="001446A7">
        <w:rPr>
          <w:rFonts w:eastAsia="Arial Unicode MS"/>
          <w:szCs w:val="22"/>
        </w:rPr>
        <w:t xml:space="preserve"> </w:t>
      </w:r>
      <w:r w:rsidRPr="001446A7">
        <w:rPr>
          <w:rFonts w:eastAsia="Arial Unicode MS"/>
          <w:bCs/>
          <w:szCs w:val="22"/>
        </w:rPr>
        <w:t>SAIMEX</w:t>
      </w:r>
      <w:r w:rsidRPr="001446A7">
        <w:rPr>
          <w:szCs w:val="22"/>
        </w:rPr>
        <w:t xml:space="preserve"> a la </w:t>
      </w:r>
      <w:r w:rsidRPr="001446A7">
        <w:rPr>
          <w:b/>
          <w:szCs w:val="22"/>
        </w:rPr>
        <w:t>Comisionada Sharon Cristina Morales Martínez</w:t>
      </w:r>
      <w:r w:rsidRPr="001446A7">
        <w:rPr>
          <w:bCs/>
          <w:szCs w:val="22"/>
        </w:rPr>
        <w:t xml:space="preserve">, </w:t>
      </w:r>
      <w:r w:rsidRPr="001446A7">
        <w:rPr>
          <w:szCs w:val="22"/>
        </w:rPr>
        <w:t xml:space="preserve">a efecto de decretar su admisión o desechamiento. </w:t>
      </w:r>
    </w:p>
    <w:p w14:paraId="18F305CB" w14:textId="77777777" w:rsidR="00664420" w:rsidRPr="001446A7" w:rsidRDefault="00664420" w:rsidP="001446A7">
      <w:pPr>
        <w:ind w:right="-595"/>
        <w:rPr>
          <w:rFonts w:eastAsia="Batang" w:cs="Tahoma"/>
          <w:bCs/>
          <w:szCs w:val="22"/>
        </w:rPr>
      </w:pPr>
    </w:p>
    <w:p w14:paraId="3E31EC2D" w14:textId="295256A1" w:rsidR="00664420" w:rsidRPr="001446A7" w:rsidRDefault="006E25BC" w:rsidP="001446A7">
      <w:pPr>
        <w:pStyle w:val="Ttulo3"/>
        <w:ind w:right="-595"/>
        <w:rPr>
          <w:szCs w:val="22"/>
        </w:rPr>
      </w:pPr>
      <w:bookmarkStart w:id="10" w:name="_Toc172748407"/>
      <w:r w:rsidRPr="001446A7">
        <w:rPr>
          <w:szCs w:val="22"/>
        </w:rPr>
        <w:t>c</w:t>
      </w:r>
      <w:r w:rsidR="00664420" w:rsidRPr="001446A7">
        <w:rPr>
          <w:szCs w:val="22"/>
        </w:rPr>
        <w:t>) Admisión del Recurso de Revisión</w:t>
      </w:r>
      <w:bookmarkEnd w:id="10"/>
    </w:p>
    <w:p w14:paraId="240447D5" w14:textId="2B9F1728" w:rsidR="000E09C4" w:rsidRPr="001446A7" w:rsidRDefault="000E09C4" w:rsidP="001446A7">
      <w:pPr>
        <w:ind w:right="-595"/>
        <w:rPr>
          <w:rFonts w:cs="Arial"/>
          <w:szCs w:val="22"/>
        </w:rPr>
      </w:pPr>
      <w:r w:rsidRPr="001446A7">
        <w:rPr>
          <w:rFonts w:cs="Arial"/>
          <w:szCs w:val="22"/>
        </w:rPr>
        <w:t xml:space="preserve">El </w:t>
      </w:r>
      <w:r w:rsidR="0009597C" w:rsidRPr="001446A7">
        <w:rPr>
          <w:rFonts w:cs="Arial"/>
          <w:b/>
          <w:bCs/>
          <w:szCs w:val="22"/>
        </w:rPr>
        <w:t>ocho de agosto</w:t>
      </w:r>
      <w:r w:rsidR="004252F1" w:rsidRPr="001446A7">
        <w:rPr>
          <w:rFonts w:cs="Arial"/>
          <w:b/>
          <w:bCs/>
          <w:szCs w:val="22"/>
        </w:rPr>
        <w:t xml:space="preserve"> de dos mil veinticuatro</w:t>
      </w:r>
      <w:r w:rsidR="0009597C" w:rsidRPr="001446A7">
        <w:rPr>
          <w:rFonts w:cs="Arial"/>
          <w:b/>
          <w:bCs/>
          <w:szCs w:val="22"/>
        </w:rPr>
        <w:t>,</w:t>
      </w:r>
      <w:r w:rsidR="004252F1" w:rsidRPr="001446A7">
        <w:rPr>
          <w:rFonts w:cs="Arial"/>
          <w:szCs w:val="22"/>
        </w:rPr>
        <w:t xml:space="preserve"> </w:t>
      </w:r>
      <w:r w:rsidRPr="001446A7">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1446A7">
        <w:rPr>
          <w:rFonts w:cs="Arial"/>
          <w:szCs w:val="22"/>
        </w:rPr>
        <w:t>, fracción II</w:t>
      </w:r>
      <w:r w:rsidRPr="001446A7">
        <w:rPr>
          <w:rFonts w:cs="Arial"/>
          <w:szCs w:val="22"/>
        </w:rPr>
        <w:t xml:space="preserve"> de la Ley de Transparencia y Acceso a la Información Pública del Estado de México y Municipios.</w:t>
      </w:r>
    </w:p>
    <w:p w14:paraId="34EC3F86" w14:textId="77777777" w:rsidR="00D2790D" w:rsidRPr="001446A7" w:rsidRDefault="00D2790D" w:rsidP="001446A7">
      <w:pPr>
        <w:ind w:right="-595"/>
        <w:rPr>
          <w:rFonts w:cs="Arial"/>
          <w:szCs w:val="22"/>
        </w:rPr>
      </w:pPr>
    </w:p>
    <w:p w14:paraId="3B820F58" w14:textId="5EBF1699" w:rsidR="00865CF4" w:rsidRPr="001446A7" w:rsidRDefault="006E25BC" w:rsidP="001446A7">
      <w:pPr>
        <w:pStyle w:val="Ttulo3"/>
        <w:ind w:right="-595"/>
        <w:rPr>
          <w:szCs w:val="22"/>
        </w:rPr>
      </w:pPr>
      <w:bookmarkStart w:id="11" w:name="_Toc172748408"/>
      <w:r w:rsidRPr="001446A7">
        <w:rPr>
          <w:szCs w:val="22"/>
        </w:rPr>
        <w:t>d</w:t>
      </w:r>
      <w:r w:rsidR="00D2790D" w:rsidRPr="001446A7">
        <w:rPr>
          <w:szCs w:val="22"/>
        </w:rPr>
        <w:t xml:space="preserve">) </w:t>
      </w:r>
      <w:r w:rsidR="00865CF4" w:rsidRPr="001446A7">
        <w:rPr>
          <w:szCs w:val="22"/>
        </w:rPr>
        <w:t>Informe Justificado del Sujeto Obligado</w:t>
      </w:r>
      <w:bookmarkEnd w:id="11"/>
    </w:p>
    <w:p w14:paraId="12AD8A03" w14:textId="269462A4" w:rsidR="00A60E92" w:rsidRPr="001446A7" w:rsidRDefault="00174FBE" w:rsidP="001446A7">
      <w:pPr>
        <w:ind w:right="-595"/>
      </w:pPr>
      <w:r w:rsidRPr="001446A7">
        <w:rPr>
          <w:b/>
        </w:rPr>
        <w:t xml:space="preserve">EL SUJETO OBLIGADO </w:t>
      </w:r>
      <w:r w:rsidR="0057766A" w:rsidRPr="001446A7">
        <w:t xml:space="preserve">el </w:t>
      </w:r>
      <w:r w:rsidR="0057766A" w:rsidRPr="001446A7">
        <w:rPr>
          <w:b/>
          <w:bCs/>
        </w:rPr>
        <w:t>diecinueve de agosto de dos mil veinticuatro,</w:t>
      </w:r>
      <w:r w:rsidRPr="001446A7">
        <w:t xml:space="preserve"> rindió su informe justificado </w:t>
      </w:r>
      <w:r w:rsidR="00A60E92" w:rsidRPr="001446A7">
        <w:t>en los términos siguientes:</w:t>
      </w:r>
    </w:p>
    <w:p w14:paraId="66BA6FC7" w14:textId="7A6C8018" w:rsidR="00865CF4" w:rsidRPr="001446A7" w:rsidRDefault="00865CF4" w:rsidP="001446A7">
      <w:pPr>
        <w:ind w:left="567" w:right="-595"/>
      </w:pPr>
    </w:p>
    <w:p w14:paraId="1AF53CC7" w14:textId="6B73E73F" w:rsidR="004D2AFF" w:rsidRPr="001446A7" w:rsidRDefault="004D2AFF" w:rsidP="001446A7">
      <w:pPr>
        <w:pStyle w:val="Prrafodelista"/>
        <w:numPr>
          <w:ilvl w:val="0"/>
          <w:numId w:val="43"/>
        </w:numPr>
        <w:ind w:left="567" w:right="-595"/>
        <w:rPr>
          <w:b/>
          <w:bCs/>
          <w:i/>
          <w:iCs/>
        </w:rPr>
      </w:pPr>
      <w:r w:rsidRPr="001446A7">
        <w:rPr>
          <w:b/>
          <w:bCs/>
          <w:i/>
          <w:iCs/>
        </w:rPr>
        <w:t>Informe Jusitificado RR 4642-2024 SOL. 165-2024.pdf</w:t>
      </w:r>
    </w:p>
    <w:p w14:paraId="587B4935" w14:textId="5CB890DD" w:rsidR="004D2AFF" w:rsidRPr="001446A7" w:rsidRDefault="009D5B1F" w:rsidP="001446A7">
      <w:pPr>
        <w:ind w:left="567" w:right="-595"/>
      </w:pPr>
      <w:r w:rsidRPr="001446A7">
        <w:t>Archivo constante de 6 páginas, suscrito por el Titular de la Unidad de Transparencia, dirigido a la Comisionada Ponente, en la que presenta su informe justificado, ratificando en términos generales la respuesta proporcionada, y arguyendo actos consentidos respecto del pedimento 2, relativo a la cédula informativa de zonificación del predio.</w:t>
      </w:r>
    </w:p>
    <w:p w14:paraId="2EE0BFE9" w14:textId="77777777" w:rsidR="009D5B1F" w:rsidRPr="001446A7" w:rsidRDefault="009D5B1F" w:rsidP="001446A7">
      <w:pPr>
        <w:ind w:left="567" w:right="-595"/>
        <w:rPr>
          <w:b/>
          <w:bCs/>
          <w:i/>
          <w:iCs/>
        </w:rPr>
      </w:pPr>
    </w:p>
    <w:p w14:paraId="4D295AD6" w14:textId="77777777" w:rsidR="004D2AFF" w:rsidRPr="001446A7" w:rsidRDefault="004D2AFF" w:rsidP="001446A7">
      <w:pPr>
        <w:pStyle w:val="Prrafodelista"/>
        <w:numPr>
          <w:ilvl w:val="0"/>
          <w:numId w:val="43"/>
        </w:numPr>
        <w:ind w:left="567" w:right="-595"/>
        <w:rPr>
          <w:b/>
          <w:bCs/>
          <w:i/>
          <w:iCs/>
        </w:rPr>
      </w:pPr>
      <w:r w:rsidRPr="001446A7">
        <w:rPr>
          <w:b/>
          <w:bCs/>
          <w:i/>
          <w:iCs/>
        </w:rPr>
        <w:t>5 165-2024 DGOyCUOF.2845.pdf</w:t>
      </w:r>
    </w:p>
    <w:p w14:paraId="468E9497" w14:textId="5F38F7B9" w:rsidR="004D2AFF" w:rsidRPr="001446A7" w:rsidRDefault="00B20AFF" w:rsidP="001446A7">
      <w:pPr>
        <w:ind w:left="567" w:right="-595"/>
      </w:pPr>
      <w:r w:rsidRPr="001446A7">
        <w:t xml:space="preserve">Archivo constante de 4 páginas, en las que se aprecia el oficio 23000203ª/2845/2024 de fecha 07 de agosto de 2024, dirigido al Titular de la Unidad de Transparencia, </w:t>
      </w:r>
      <w:r w:rsidR="00A23938" w:rsidRPr="001446A7">
        <w:t>suscrito por la Directora General de Operación y Control Urbano, en el que en términos generales se pronuncia respecto de los motivos de inconformidad del recurrente.</w:t>
      </w:r>
    </w:p>
    <w:p w14:paraId="74EFF5B6" w14:textId="77777777" w:rsidR="00B20AFF" w:rsidRPr="001446A7" w:rsidRDefault="00B20AFF" w:rsidP="001446A7">
      <w:pPr>
        <w:ind w:left="567" w:right="-595"/>
        <w:rPr>
          <w:b/>
          <w:bCs/>
        </w:rPr>
      </w:pPr>
    </w:p>
    <w:p w14:paraId="66F327F2" w14:textId="77777777" w:rsidR="004D2AFF" w:rsidRPr="001446A7" w:rsidRDefault="004D2AFF" w:rsidP="001446A7">
      <w:pPr>
        <w:pStyle w:val="Prrafodelista"/>
        <w:numPr>
          <w:ilvl w:val="0"/>
          <w:numId w:val="43"/>
        </w:numPr>
        <w:ind w:left="567" w:right="-595"/>
        <w:rPr>
          <w:b/>
          <w:bCs/>
          <w:i/>
          <w:iCs/>
        </w:rPr>
      </w:pPr>
      <w:r w:rsidRPr="001446A7">
        <w:rPr>
          <w:b/>
          <w:bCs/>
          <w:i/>
          <w:iCs/>
        </w:rPr>
        <w:t>4 T .RRDGOyCU 165-2024 OF.699-2024.pdf</w:t>
      </w:r>
    </w:p>
    <w:p w14:paraId="66E73E51" w14:textId="6638E154" w:rsidR="004D2AFF" w:rsidRPr="001446A7" w:rsidRDefault="002D3509" w:rsidP="001446A7">
      <w:pPr>
        <w:ind w:left="567" w:right="-595"/>
      </w:pPr>
      <w:r w:rsidRPr="001446A7">
        <w:t>Archivo constante de 2 páginas, de fecha 30 de julio de 2024, suscrito por el Titular de la Unidad de Transparencia, dirigido a la Directora General de Operación y Control Urbano,</w:t>
      </w:r>
      <w:r w:rsidR="00306316" w:rsidRPr="001446A7">
        <w:t xml:space="preserve"> en el que le informa del recurso de revisión de mérito y le solicita proporcione las manifestaciones que a su derecho convenga.</w:t>
      </w:r>
    </w:p>
    <w:p w14:paraId="2F295059" w14:textId="77777777" w:rsidR="00306316" w:rsidRPr="001446A7" w:rsidRDefault="00306316" w:rsidP="001446A7">
      <w:pPr>
        <w:ind w:left="567" w:right="-595"/>
      </w:pPr>
    </w:p>
    <w:p w14:paraId="195059C4" w14:textId="77777777" w:rsidR="004D2AFF" w:rsidRPr="001446A7" w:rsidRDefault="004D2AFF" w:rsidP="001446A7">
      <w:pPr>
        <w:pStyle w:val="Prrafodelista"/>
        <w:numPr>
          <w:ilvl w:val="0"/>
          <w:numId w:val="43"/>
        </w:numPr>
        <w:ind w:left="567" w:right="-595"/>
        <w:rPr>
          <w:b/>
          <w:bCs/>
          <w:i/>
          <w:iCs/>
        </w:rPr>
      </w:pPr>
      <w:r w:rsidRPr="001446A7">
        <w:rPr>
          <w:b/>
          <w:bCs/>
          <w:i/>
          <w:iCs/>
        </w:rPr>
        <w:t>1 T. DGOCU 165-24.pdf</w:t>
      </w:r>
    </w:p>
    <w:p w14:paraId="17A18512" w14:textId="75D746C6" w:rsidR="00306316" w:rsidRPr="001446A7" w:rsidRDefault="00306316" w:rsidP="001446A7">
      <w:pPr>
        <w:ind w:left="567" w:right="-595"/>
      </w:pPr>
      <w:r w:rsidRPr="001446A7">
        <w:t xml:space="preserve">Archivo constante de 2 páginas, de fecha 02de julio de 2024, suscrito por el Titular de la Unidad de Transparencia, dirigido a la Directora General de Operación y Control Urbano, en el que le informa de la solicitud de información, solicitándole proporcione la información a fin de dar respuesta. </w:t>
      </w:r>
    </w:p>
    <w:p w14:paraId="504EA4FB" w14:textId="77777777" w:rsidR="004D2AFF" w:rsidRPr="001446A7" w:rsidRDefault="004D2AFF" w:rsidP="001446A7">
      <w:pPr>
        <w:ind w:left="567" w:right="-595"/>
        <w:rPr>
          <w:b/>
          <w:bCs/>
          <w:i/>
          <w:iCs/>
        </w:rPr>
      </w:pPr>
    </w:p>
    <w:p w14:paraId="3A907F6F" w14:textId="77777777" w:rsidR="004D2AFF" w:rsidRPr="001446A7" w:rsidRDefault="004D2AFF" w:rsidP="001446A7">
      <w:pPr>
        <w:pStyle w:val="Prrafodelista"/>
        <w:numPr>
          <w:ilvl w:val="0"/>
          <w:numId w:val="43"/>
        </w:numPr>
        <w:ind w:left="567" w:right="-595"/>
        <w:rPr>
          <w:b/>
          <w:bCs/>
          <w:i/>
          <w:iCs/>
        </w:rPr>
      </w:pPr>
      <w:r w:rsidRPr="001446A7">
        <w:rPr>
          <w:b/>
          <w:bCs/>
          <w:i/>
          <w:iCs/>
        </w:rPr>
        <w:lastRenderedPageBreak/>
        <w:t>3 UT-165-2024.pdf</w:t>
      </w:r>
    </w:p>
    <w:p w14:paraId="741C1F2D" w14:textId="199C63AA" w:rsidR="004D2AFF" w:rsidRPr="001446A7" w:rsidRDefault="00306316" w:rsidP="001446A7">
      <w:pPr>
        <w:ind w:left="567" w:right="-595"/>
      </w:pPr>
      <w:r w:rsidRPr="001446A7">
        <w:t>Escrito de fecha 15 de julio suscrito por el Titular de la Unidad de Transparencia dirigido al ciudadano, previamente descrito, en el apartado de respuesta.</w:t>
      </w:r>
    </w:p>
    <w:p w14:paraId="596AC30A" w14:textId="77777777" w:rsidR="00306316" w:rsidRPr="001446A7" w:rsidRDefault="00306316" w:rsidP="001446A7">
      <w:pPr>
        <w:ind w:left="567" w:right="-595"/>
        <w:rPr>
          <w:b/>
          <w:bCs/>
          <w:i/>
          <w:iCs/>
        </w:rPr>
      </w:pPr>
    </w:p>
    <w:p w14:paraId="547586E3" w14:textId="77777777" w:rsidR="004D2AFF" w:rsidRPr="001446A7" w:rsidRDefault="004D2AFF" w:rsidP="001446A7">
      <w:pPr>
        <w:pStyle w:val="Prrafodelista"/>
        <w:numPr>
          <w:ilvl w:val="0"/>
          <w:numId w:val="43"/>
        </w:numPr>
        <w:ind w:left="567" w:right="-595"/>
        <w:rPr>
          <w:b/>
          <w:bCs/>
          <w:i/>
          <w:iCs/>
        </w:rPr>
      </w:pPr>
      <w:r w:rsidRPr="001446A7">
        <w:rPr>
          <w:b/>
          <w:bCs/>
          <w:i/>
          <w:iCs/>
        </w:rPr>
        <w:t>nombramiento transparencia RVS05-09-2024-182647 (1).pdf</w:t>
      </w:r>
    </w:p>
    <w:p w14:paraId="75E4F40F" w14:textId="51D74403" w:rsidR="004D2AFF" w:rsidRPr="001446A7" w:rsidRDefault="00306316" w:rsidP="001446A7">
      <w:pPr>
        <w:ind w:left="567" w:right="-595"/>
      </w:pPr>
      <w:r w:rsidRPr="001446A7">
        <w:t>Archivo en el que se contiene el nombramiento del Titular de la Unidad de Transparencia.</w:t>
      </w:r>
    </w:p>
    <w:p w14:paraId="4A590EDD" w14:textId="77777777" w:rsidR="00306316" w:rsidRPr="001446A7" w:rsidRDefault="00306316" w:rsidP="001446A7">
      <w:pPr>
        <w:ind w:left="567" w:right="-595"/>
      </w:pPr>
    </w:p>
    <w:p w14:paraId="3BC489D5" w14:textId="77777777" w:rsidR="004D2AFF" w:rsidRPr="001446A7" w:rsidRDefault="004D2AFF" w:rsidP="001446A7">
      <w:pPr>
        <w:pStyle w:val="Prrafodelista"/>
        <w:numPr>
          <w:ilvl w:val="0"/>
          <w:numId w:val="43"/>
        </w:numPr>
        <w:ind w:left="567" w:right="-595"/>
        <w:rPr>
          <w:b/>
          <w:bCs/>
          <w:i/>
          <w:iCs/>
        </w:rPr>
      </w:pPr>
      <w:r w:rsidRPr="001446A7">
        <w:rPr>
          <w:b/>
          <w:bCs/>
          <w:i/>
          <w:iCs/>
        </w:rPr>
        <w:t>2 165-2024 DGOyCUOF.1945-2024.pdf</w:t>
      </w:r>
    </w:p>
    <w:p w14:paraId="7ACE2427" w14:textId="62EC64F6" w:rsidR="00A60E92" w:rsidRPr="001446A7" w:rsidRDefault="00306316" w:rsidP="001446A7">
      <w:pPr>
        <w:ind w:left="567" w:right="-595"/>
      </w:pPr>
      <w:r w:rsidRPr="001446A7">
        <w:t xml:space="preserve">Archivo que contiene </w:t>
      </w:r>
      <w:r w:rsidRPr="001446A7">
        <w:rPr>
          <w:rFonts w:cs="Tahoma"/>
          <w:bCs/>
          <w:szCs w:val="22"/>
          <w:lang w:val="es-ES"/>
        </w:rPr>
        <w:t>el oficio 23000203A/1945/2024 de fecha 10 de julio de 2024, dirigido al Titular de la Unidad de Transparencia, suscrito por la Directora General de Operación y Control Urbano, proporcionado en respuesta.</w:t>
      </w:r>
    </w:p>
    <w:p w14:paraId="551EDD9E" w14:textId="77777777" w:rsidR="00306316" w:rsidRPr="001446A7" w:rsidRDefault="00306316" w:rsidP="001446A7">
      <w:pPr>
        <w:ind w:right="-595"/>
        <w:rPr>
          <w:szCs w:val="22"/>
        </w:rPr>
      </w:pPr>
    </w:p>
    <w:p w14:paraId="149B891F" w14:textId="30DB33A6" w:rsidR="00306316" w:rsidRPr="001446A7" w:rsidRDefault="00306316" w:rsidP="001446A7">
      <w:pPr>
        <w:ind w:right="-595"/>
        <w:rPr>
          <w:szCs w:val="22"/>
        </w:rPr>
      </w:pPr>
      <w:r w:rsidRPr="001446A7">
        <w:rPr>
          <w:szCs w:val="22"/>
        </w:rPr>
        <w:t xml:space="preserve">Esta información fue puesta a la vista de </w:t>
      </w:r>
      <w:r w:rsidRPr="001446A7">
        <w:rPr>
          <w:b/>
          <w:szCs w:val="22"/>
        </w:rPr>
        <w:t xml:space="preserve">LA PARTE RECURRENTE </w:t>
      </w:r>
      <w:r w:rsidRPr="001446A7">
        <w:rPr>
          <w:szCs w:val="22"/>
        </w:rPr>
        <w:t xml:space="preserve">el </w:t>
      </w:r>
      <w:r w:rsidRPr="001446A7">
        <w:rPr>
          <w:rFonts w:cs="Tahoma"/>
          <w:b/>
          <w:bCs/>
          <w:szCs w:val="22"/>
        </w:rPr>
        <w:t>veinti</w:t>
      </w:r>
      <w:r w:rsidR="006844C7" w:rsidRPr="001446A7">
        <w:rPr>
          <w:rFonts w:cs="Tahoma"/>
          <w:b/>
          <w:bCs/>
          <w:szCs w:val="22"/>
        </w:rPr>
        <w:t>siete</w:t>
      </w:r>
      <w:r w:rsidRPr="001446A7">
        <w:rPr>
          <w:rFonts w:cs="Tahoma"/>
          <w:b/>
          <w:bCs/>
          <w:szCs w:val="22"/>
        </w:rPr>
        <w:t xml:space="preserve"> de agosto de dos mil veinticuatro,</w:t>
      </w:r>
      <w:r w:rsidRPr="001446A7">
        <w:rPr>
          <w:rFonts w:cs="Tahoma"/>
          <w:szCs w:val="22"/>
        </w:rPr>
        <w:t xml:space="preserve"> </w:t>
      </w:r>
      <w:r w:rsidRPr="001446A7">
        <w:rPr>
          <w:szCs w:val="22"/>
        </w:rPr>
        <w:t>para que, en un plazo de tres días hábiles, manifestara lo que a su derecho conviniera, de conformidad con lo establecido en el artículo 185, fracción III de la Ley de Transparencia y Acceso a la Información Pública del Estado de México y Municipios.</w:t>
      </w:r>
    </w:p>
    <w:p w14:paraId="773BAF72" w14:textId="77777777" w:rsidR="00A60E92" w:rsidRPr="001446A7" w:rsidRDefault="00A60E92" w:rsidP="001446A7">
      <w:pPr>
        <w:ind w:right="-595"/>
      </w:pPr>
    </w:p>
    <w:p w14:paraId="755B7730" w14:textId="1B7170D8" w:rsidR="00664420" w:rsidRPr="001446A7" w:rsidRDefault="00E810F7" w:rsidP="001446A7">
      <w:pPr>
        <w:pStyle w:val="Ttulo3"/>
        <w:ind w:right="-595"/>
        <w:rPr>
          <w:szCs w:val="22"/>
          <w:lang w:val="es-ES"/>
        </w:rPr>
      </w:pPr>
      <w:bookmarkStart w:id="12" w:name="_Toc172748409"/>
      <w:r w:rsidRPr="001446A7">
        <w:rPr>
          <w:rFonts w:eastAsia="Calibri"/>
          <w:bCs/>
          <w:szCs w:val="22"/>
          <w:lang w:eastAsia="en-US"/>
        </w:rPr>
        <w:t>e</w:t>
      </w:r>
      <w:r w:rsidR="00664420" w:rsidRPr="001446A7">
        <w:rPr>
          <w:rFonts w:eastAsia="Calibri"/>
          <w:bCs/>
          <w:szCs w:val="22"/>
          <w:lang w:eastAsia="en-US"/>
        </w:rPr>
        <w:t>)</w:t>
      </w:r>
      <w:r w:rsidR="00664420" w:rsidRPr="001446A7">
        <w:rPr>
          <w:szCs w:val="22"/>
        </w:rPr>
        <w:t xml:space="preserve"> </w:t>
      </w:r>
      <w:r w:rsidR="00865CF4" w:rsidRPr="001446A7">
        <w:rPr>
          <w:szCs w:val="22"/>
          <w:lang w:val="es-ES"/>
        </w:rPr>
        <w:t>Manifestaciones de la Parte Recurrente</w:t>
      </w:r>
      <w:bookmarkEnd w:id="12"/>
    </w:p>
    <w:p w14:paraId="6D6D2F25" w14:textId="6E643DC8" w:rsidR="00306316" w:rsidRPr="001446A7" w:rsidRDefault="00306316" w:rsidP="001446A7">
      <w:pPr>
        <w:ind w:right="-595"/>
      </w:pPr>
      <w:r w:rsidRPr="001446A7">
        <w:rPr>
          <w:rFonts w:cs="Tahoma"/>
          <w:b/>
          <w:szCs w:val="24"/>
        </w:rPr>
        <w:t xml:space="preserve">LA PARTE RECURRENTE </w:t>
      </w:r>
      <w:r w:rsidRPr="001446A7">
        <w:rPr>
          <w:rFonts w:cs="Tahoma"/>
          <w:bCs/>
          <w:szCs w:val="24"/>
        </w:rPr>
        <w:t xml:space="preserve">remitió sus manifestaciones a través del SAIMEX el </w:t>
      </w:r>
      <w:r w:rsidRPr="001446A7">
        <w:rPr>
          <w:rFonts w:cs="Tahoma"/>
          <w:b/>
          <w:szCs w:val="24"/>
        </w:rPr>
        <w:t xml:space="preserve">catorce de agosto de dos mil veinticuatro, </w:t>
      </w:r>
      <w:r w:rsidRPr="001446A7">
        <w:rPr>
          <w:rFonts w:cs="Tahoma"/>
          <w:bCs/>
          <w:szCs w:val="24"/>
        </w:rPr>
        <w:t xml:space="preserve">a través del archivo denominado Rec_Rev_SEDUI.pdf correspondiente al archivo adjunto al momento de interponer el medio de impugnación de mérito. </w:t>
      </w:r>
    </w:p>
    <w:p w14:paraId="6A02C863" w14:textId="77777777" w:rsidR="00174FBE" w:rsidRPr="001446A7" w:rsidRDefault="00174FBE" w:rsidP="001446A7">
      <w:pPr>
        <w:ind w:right="-595"/>
        <w:rPr>
          <w:lang w:val="es-ES"/>
        </w:rPr>
      </w:pPr>
    </w:p>
    <w:p w14:paraId="0E651988" w14:textId="156F4867" w:rsidR="00664420" w:rsidRPr="001446A7" w:rsidRDefault="00087E47" w:rsidP="001446A7">
      <w:pPr>
        <w:pStyle w:val="Ttulo3"/>
        <w:ind w:right="-595"/>
        <w:rPr>
          <w:szCs w:val="22"/>
        </w:rPr>
      </w:pPr>
      <w:bookmarkStart w:id="13" w:name="_Toc172748411"/>
      <w:r w:rsidRPr="001446A7">
        <w:rPr>
          <w:szCs w:val="22"/>
        </w:rPr>
        <w:lastRenderedPageBreak/>
        <w:t>f</w:t>
      </w:r>
      <w:r w:rsidR="00664420" w:rsidRPr="001446A7">
        <w:rPr>
          <w:szCs w:val="22"/>
        </w:rPr>
        <w:t>) Cierre de instrucción</w:t>
      </w:r>
      <w:bookmarkEnd w:id="13"/>
    </w:p>
    <w:p w14:paraId="79AF95DC" w14:textId="230B4E06" w:rsidR="00664420" w:rsidRPr="001446A7" w:rsidRDefault="00BF091A" w:rsidP="001446A7">
      <w:pPr>
        <w:ind w:right="-595"/>
        <w:rPr>
          <w:szCs w:val="22"/>
        </w:rPr>
      </w:pPr>
      <w:r w:rsidRPr="001446A7">
        <w:rPr>
          <w:rFonts w:cs="Tahoma"/>
          <w:szCs w:val="22"/>
        </w:rPr>
        <w:t>Al no existir diligencias pendientes por desahogar</w:t>
      </w:r>
      <w:r w:rsidRPr="001446A7">
        <w:rPr>
          <w:rFonts w:cs="Arial"/>
          <w:szCs w:val="22"/>
        </w:rPr>
        <w:t xml:space="preserve">, el </w:t>
      </w:r>
      <w:r w:rsidR="00805245" w:rsidRPr="001446A7">
        <w:rPr>
          <w:rFonts w:cs="Tahoma"/>
          <w:b/>
          <w:bCs/>
          <w:szCs w:val="22"/>
        </w:rPr>
        <w:t>once</w:t>
      </w:r>
      <w:r w:rsidR="00702F96" w:rsidRPr="001446A7">
        <w:rPr>
          <w:rFonts w:cs="Tahoma"/>
          <w:b/>
          <w:bCs/>
          <w:szCs w:val="22"/>
        </w:rPr>
        <w:t xml:space="preserve"> de septiembre</w:t>
      </w:r>
      <w:r w:rsidR="00E810F7" w:rsidRPr="001446A7">
        <w:rPr>
          <w:rFonts w:cs="Tahoma"/>
          <w:b/>
          <w:bCs/>
          <w:szCs w:val="22"/>
        </w:rPr>
        <w:t xml:space="preserve"> de dos mil veinticuatro</w:t>
      </w:r>
      <w:r w:rsidR="00E810F7" w:rsidRPr="001446A7">
        <w:rPr>
          <w:rFonts w:cs="Tahoma"/>
          <w:szCs w:val="22"/>
        </w:rPr>
        <w:t xml:space="preserve"> </w:t>
      </w:r>
      <w:r w:rsidRPr="001446A7">
        <w:rPr>
          <w:rFonts w:cs="Arial"/>
          <w:szCs w:val="22"/>
        </w:rPr>
        <w:t xml:space="preserve">la </w:t>
      </w:r>
      <w:r w:rsidRPr="001446A7">
        <w:rPr>
          <w:rFonts w:cs="Arial"/>
          <w:b/>
          <w:bCs/>
          <w:szCs w:val="22"/>
        </w:rPr>
        <w:t xml:space="preserve">Comisionada </w:t>
      </w:r>
      <w:r w:rsidRPr="001446A7">
        <w:rPr>
          <w:b/>
          <w:szCs w:val="22"/>
        </w:rPr>
        <w:t xml:space="preserve">Sharon Cristina Morales Martínez </w:t>
      </w:r>
      <w:r w:rsidRPr="001446A7">
        <w:rPr>
          <w:rFonts w:cs="Arial"/>
          <w:szCs w:val="22"/>
        </w:rPr>
        <w:t>acordó el cierre de instrucción</w:t>
      </w:r>
      <w:r w:rsidR="0011350D" w:rsidRPr="001446A7">
        <w:rPr>
          <w:rFonts w:cs="Arial"/>
          <w:szCs w:val="22"/>
        </w:rPr>
        <w:t xml:space="preserve"> y</w:t>
      </w:r>
      <w:r w:rsidRPr="001446A7">
        <w:rPr>
          <w:rFonts w:cs="Arial"/>
          <w:szCs w:val="22"/>
        </w:rPr>
        <w:t xml:space="preserve"> </w:t>
      </w:r>
      <w:r w:rsidR="0011350D" w:rsidRPr="001446A7">
        <w:rPr>
          <w:rFonts w:cs="Arial"/>
          <w:szCs w:val="22"/>
        </w:rPr>
        <w:t xml:space="preserve">la </w:t>
      </w:r>
      <w:r w:rsidRPr="001446A7">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1446A7">
        <w:rPr>
          <w:szCs w:val="22"/>
        </w:rPr>
        <w:t>.</w:t>
      </w:r>
      <w:r w:rsidR="0011350D" w:rsidRPr="001446A7">
        <w:rPr>
          <w:szCs w:val="22"/>
        </w:rPr>
        <w:t xml:space="preserve"> Dicho acuerdo </w:t>
      </w:r>
      <w:r w:rsidR="00664420" w:rsidRPr="001446A7">
        <w:rPr>
          <w:rFonts w:cs="Tahoma"/>
          <w:szCs w:val="22"/>
        </w:rPr>
        <w:t xml:space="preserve">fue notificado a las partes el mismo día a través del </w:t>
      </w:r>
      <w:r w:rsidR="00664420" w:rsidRPr="001446A7">
        <w:rPr>
          <w:rFonts w:cs="Tahoma"/>
          <w:szCs w:val="22"/>
          <w:lang w:val="es-ES"/>
        </w:rPr>
        <w:t>SAIMEX</w:t>
      </w:r>
      <w:r w:rsidR="00664420" w:rsidRPr="001446A7">
        <w:rPr>
          <w:rFonts w:cs="Tahoma"/>
          <w:szCs w:val="22"/>
        </w:rPr>
        <w:t>.</w:t>
      </w:r>
    </w:p>
    <w:p w14:paraId="741683E3" w14:textId="77777777" w:rsidR="0011350D" w:rsidRPr="001446A7" w:rsidRDefault="0011350D" w:rsidP="001446A7">
      <w:pPr>
        <w:ind w:right="-595"/>
        <w:rPr>
          <w:rFonts w:cs="Tahoma"/>
          <w:szCs w:val="22"/>
        </w:rPr>
      </w:pPr>
    </w:p>
    <w:p w14:paraId="7A9629DE" w14:textId="77777777" w:rsidR="00664420" w:rsidRPr="001446A7" w:rsidRDefault="00664420" w:rsidP="001446A7">
      <w:pPr>
        <w:pStyle w:val="Ttulo1"/>
        <w:ind w:right="-595"/>
        <w:rPr>
          <w:rFonts w:eastAsiaTheme="minorHAnsi"/>
          <w:szCs w:val="22"/>
          <w:lang w:eastAsia="en-US"/>
        </w:rPr>
      </w:pPr>
      <w:bookmarkStart w:id="14" w:name="_Toc172748412"/>
      <w:r w:rsidRPr="001446A7">
        <w:rPr>
          <w:rFonts w:eastAsiaTheme="minorHAnsi"/>
          <w:szCs w:val="22"/>
          <w:lang w:eastAsia="en-US"/>
        </w:rPr>
        <w:t>CONSIDERANDOS</w:t>
      </w:r>
      <w:bookmarkEnd w:id="14"/>
    </w:p>
    <w:p w14:paraId="6DD1243B" w14:textId="77777777" w:rsidR="00664420" w:rsidRPr="001446A7" w:rsidRDefault="00664420" w:rsidP="001446A7">
      <w:pPr>
        <w:ind w:right="-595"/>
        <w:contextualSpacing/>
        <w:jc w:val="center"/>
        <w:rPr>
          <w:rFonts w:eastAsiaTheme="minorHAnsi" w:cs="Tahoma"/>
          <w:b/>
          <w:szCs w:val="22"/>
          <w:lang w:eastAsia="en-US"/>
        </w:rPr>
      </w:pPr>
    </w:p>
    <w:p w14:paraId="0B67CB92" w14:textId="2E307D3B" w:rsidR="00664420" w:rsidRPr="001446A7" w:rsidRDefault="00664420" w:rsidP="001446A7">
      <w:pPr>
        <w:pStyle w:val="Ttulo2"/>
        <w:ind w:right="-595"/>
        <w:rPr>
          <w:rFonts w:eastAsia="Batang"/>
          <w:szCs w:val="22"/>
        </w:rPr>
      </w:pPr>
      <w:bookmarkStart w:id="15" w:name="_Toc172748413"/>
      <w:r w:rsidRPr="001446A7">
        <w:rPr>
          <w:rFonts w:eastAsia="Batang"/>
          <w:szCs w:val="22"/>
        </w:rPr>
        <w:t xml:space="preserve">PRIMERO. </w:t>
      </w:r>
      <w:r w:rsidR="00BA55A8" w:rsidRPr="001446A7">
        <w:rPr>
          <w:rFonts w:eastAsia="Batang"/>
          <w:szCs w:val="22"/>
        </w:rPr>
        <w:t>Procedibilidad</w:t>
      </w:r>
      <w:bookmarkEnd w:id="15"/>
    </w:p>
    <w:p w14:paraId="39C52BC1" w14:textId="56FCC20D" w:rsidR="00BA55A8" w:rsidRPr="001446A7" w:rsidRDefault="00BA55A8" w:rsidP="001446A7">
      <w:pPr>
        <w:pStyle w:val="Ttulo3"/>
        <w:ind w:right="-595"/>
        <w:rPr>
          <w:szCs w:val="22"/>
        </w:rPr>
      </w:pPr>
      <w:bookmarkStart w:id="16" w:name="_Toc172748414"/>
      <w:r w:rsidRPr="001446A7">
        <w:rPr>
          <w:szCs w:val="22"/>
        </w:rPr>
        <w:t>a) Competencia</w:t>
      </w:r>
      <w:r w:rsidR="00150C49" w:rsidRPr="001446A7">
        <w:rPr>
          <w:szCs w:val="22"/>
        </w:rPr>
        <w:t xml:space="preserve"> del Instituto</w:t>
      </w:r>
      <w:bookmarkEnd w:id="16"/>
    </w:p>
    <w:p w14:paraId="56E64942" w14:textId="6572EDF7" w:rsidR="0011350D" w:rsidRPr="001446A7" w:rsidRDefault="0011350D" w:rsidP="001446A7">
      <w:pPr>
        <w:ind w:right="-595"/>
        <w:rPr>
          <w:rFonts w:cs="Arial"/>
          <w:szCs w:val="22"/>
        </w:rPr>
      </w:pPr>
      <w:r w:rsidRPr="001446A7">
        <w:rPr>
          <w:szCs w:val="22"/>
        </w:rPr>
        <w:t xml:space="preserve">Este Instituto de Transparencia, Acceso a la Información Pública y Protección de Datos Personales del Estado de México y Municipios es competente para conocer y resolver </w:t>
      </w:r>
      <w:r w:rsidR="005F65B7" w:rsidRPr="001446A7">
        <w:rPr>
          <w:szCs w:val="22"/>
        </w:rPr>
        <w:t xml:space="preserve">el </w:t>
      </w:r>
      <w:r w:rsidRPr="001446A7">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1446A7">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1446A7" w:rsidRDefault="00DB1C09" w:rsidP="001446A7">
      <w:pPr>
        <w:ind w:right="-595"/>
        <w:rPr>
          <w:rFonts w:cs="Arial"/>
          <w:szCs w:val="22"/>
        </w:rPr>
      </w:pPr>
    </w:p>
    <w:p w14:paraId="517A2DD6" w14:textId="4169BE4D" w:rsidR="00664420" w:rsidRPr="001446A7" w:rsidRDefault="00BA55A8" w:rsidP="001446A7">
      <w:pPr>
        <w:pStyle w:val="Ttulo3"/>
        <w:ind w:right="-595"/>
        <w:rPr>
          <w:szCs w:val="22"/>
        </w:rPr>
      </w:pPr>
      <w:bookmarkStart w:id="17" w:name="_Toc172748415"/>
      <w:r w:rsidRPr="001446A7">
        <w:rPr>
          <w:szCs w:val="22"/>
        </w:rPr>
        <w:lastRenderedPageBreak/>
        <w:t>b)</w:t>
      </w:r>
      <w:r w:rsidR="00664420" w:rsidRPr="001446A7">
        <w:rPr>
          <w:szCs w:val="22"/>
        </w:rPr>
        <w:t xml:space="preserve"> </w:t>
      </w:r>
      <w:r w:rsidR="00D91CB4" w:rsidRPr="001446A7">
        <w:rPr>
          <w:szCs w:val="22"/>
        </w:rPr>
        <w:t>Legitimidad</w:t>
      </w:r>
      <w:r w:rsidRPr="001446A7">
        <w:rPr>
          <w:szCs w:val="22"/>
        </w:rPr>
        <w:t xml:space="preserve"> de la parte recurrente</w:t>
      </w:r>
      <w:bookmarkEnd w:id="17"/>
    </w:p>
    <w:p w14:paraId="26FEA382" w14:textId="0B06695C" w:rsidR="00D91CB4" w:rsidRPr="001446A7" w:rsidRDefault="00D91CB4" w:rsidP="001446A7">
      <w:pPr>
        <w:ind w:right="-595"/>
        <w:rPr>
          <w:rFonts w:cs="Arial"/>
          <w:bCs/>
          <w:szCs w:val="22"/>
        </w:rPr>
      </w:pPr>
      <w:r w:rsidRPr="001446A7">
        <w:rPr>
          <w:rFonts w:cs="Arial"/>
          <w:bCs/>
          <w:szCs w:val="22"/>
        </w:rPr>
        <w:t>El recurso de revisión fue interpuesto por parte legítima, ya que se presentó por la misma persona que formuló la solicitud de acceso a la Información Pública,</w:t>
      </w:r>
      <w:r w:rsidRPr="001446A7">
        <w:rPr>
          <w:rFonts w:cs="Arial"/>
          <w:b/>
          <w:bCs/>
          <w:szCs w:val="22"/>
        </w:rPr>
        <w:t xml:space="preserve"> </w:t>
      </w:r>
      <w:r w:rsidRPr="001446A7">
        <w:rPr>
          <w:rFonts w:cs="Arial"/>
          <w:szCs w:val="22"/>
        </w:rPr>
        <w:t>debido a que los datos de acceso</w:t>
      </w:r>
      <w:r w:rsidRPr="001446A7">
        <w:rPr>
          <w:rFonts w:cs="Arial"/>
          <w:b/>
          <w:bCs/>
          <w:szCs w:val="22"/>
        </w:rPr>
        <w:t xml:space="preserve"> </w:t>
      </w:r>
      <w:r w:rsidRPr="001446A7">
        <w:rPr>
          <w:rFonts w:cs="Arial"/>
          <w:szCs w:val="22"/>
        </w:rPr>
        <w:t>SAIMEX</w:t>
      </w:r>
      <w:r w:rsidRPr="001446A7">
        <w:rPr>
          <w:rFonts w:eastAsia="Calibri" w:cs="Arial"/>
          <w:szCs w:val="22"/>
          <w:lang w:eastAsia="en-US"/>
        </w:rPr>
        <w:t xml:space="preserve"> son personales e irrepetibles.</w:t>
      </w:r>
    </w:p>
    <w:p w14:paraId="2C367810" w14:textId="77777777" w:rsidR="00D91CB4" w:rsidRPr="001446A7" w:rsidRDefault="00D91CB4" w:rsidP="001446A7">
      <w:pPr>
        <w:ind w:right="-595"/>
        <w:rPr>
          <w:szCs w:val="22"/>
        </w:rPr>
      </w:pPr>
    </w:p>
    <w:p w14:paraId="496490FC" w14:textId="1A5F3FDB" w:rsidR="00D91CB4" w:rsidRPr="001446A7" w:rsidRDefault="00BA55A8" w:rsidP="001446A7">
      <w:pPr>
        <w:pStyle w:val="Ttulo3"/>
        <w:ind w:right="-595"/>
        <w:rPr>
          <w:rFonts w:eastAsia="Calibri"/>
          <w:szCs w:val="22"/>
          <w:lang w:eastAsia="es-ES_tradnl"/>
        </w:rPr>
      </w:pPr>
      <w:bookmarkStart w:id="18" w:name="_Toc172748416"/>
      <w:r w:rsidRPr="001446A7">
        <w:rPr>
          <w:rFonts w:eastAsia="Calibri"/>
          <w:szCs w:val="22"/>
          <w:lang w:eastAsia="es-ES_tradnl"/>
        </w:rPr>
        <w:t>c)</w:t>
      </w:r>
      <w:r w:rsidR="00664420" w:rsidRPr="001446A7">
        <w:rPr>
          <w:rFonts w:eastAsia="Calibri"/>
          <w:szCs w:val="22"/>
          <w:lang w:eastAsia="es-ES_tradnl"/>
        </w:rPr>
        <w:t xml:space="preserve"> </w:t>
      </w:r>
      <w:r w:rsidR="00D91CB4" w:rsidRPr="001446A7">
        <w:rPr>
          <w:rFonts w:eastAsia="Calibri"/>
          <w:szCs w:val="22"/>
          <w:lang w:eastAsia="es-ES_tradnl"/>
        </w:rPr>
        <w:t>Plazo para interponer el recurso</w:t>
      </w:r>
      <w:bookmarkEnd w:id="18"/>
    </w:p>
    <w:p w14:paraId="106D37EE" w14:textId="101261AA" w:rsidR="00D91CB4" w:rsidRPr="001446A7" w:rsidRDefault="00D91CB4" w:rsidP="001446A7">
      <w:pPr>
        <w:ind w:right="-595"/>
        <w:rPr>
          <w:rFonts w:eastAsiaTheme="minorEastAsia" w:cs="Arial"/>
          <w:szCs w:val="22"/>
          <w:lang w:val="es-ES_tradnl"/>
        </w:rPr>
      </w:pPr>
      <w:r w:rsidRPr="001446A7">
        <w:rPr>
          <w:rFonts w:cs="Arial"/>
          <w:b/>
          <w:szCs w:val="22"/>
        </w:rPr>
        <w:t>EL SUJETO OBLIGADO</w:t>
      </w:r>
      <w:r w:rsidRPr="001446A7">
        <w:rPr>
          <w:rFonts w:cs="Arial"/>
          <w:szCs w:val="22"/>
        </w:rPr>
        <w:t xml:space="preserve"> notificó la respuesta a la solicitud de acceso a la Información Pública el </w:t>
      </w:r>
      <w:r w:rsidR="002F3F8F" w:rsidRPr="001446A7">
        <w:rPr>
          <w:rFonts w:cs="Tahoma"/>
          <w:b/>
          <w:bCs/>
          <w:szCs w:val="22"/>
        </w:rPr>
        <w:t>dieciséis de julio</w:t>
      </w:r>
      <w:r w:rsidR="00DE285A" w:rsidRPr="001446A7">
        <w:rPr>
          <w:rFonts w:cs="Tahoma"/>
          <w:b/>
          <w:bCs/>
          <w:szCs w:val="22"/>
        </w:rPr>
        <w:t xml:space="preserve"> de dos mil veinticuatro</w:t>
      </w:r>
      <w:r w:rsidR="00DE285A" w:rsidRPr="001446A7">
        <w:rPr>
          <w:rFonts w:cs="Tahoma"/>
          <w:szCs w:val="22"/>
        </w:rPr>
        <w:t xml:space="preserve"> </w:t>
      </w:r>
      <w:r w:rsidR="00A53315" w:rsidRPr="001446A7">
        <w:rPr>
          <w:rFonts w:cs="Arial"/>
          <w:szCs w:val="22"/>
        </w:rPr>
        <w:t xml:space="preserve">y el recurso </w:t>
      </w:r>
      <w:r w:rsidR="00A53315" w:rsidRPr="001446A7">
        <w:rPr>
          <w:rFonts w:eastAsia="Palatino Linotype" w:cs="Palatino Linotype"/>
          <w:szCs w:val="22"/>
        </w:rPr>
        <w:t xml:space="preserve">que nos ocupa se </w:t>
      </w:r>
      <w:r w:rsidR="006A61F1" w:rsidRPr="001446A7">
        <w:rPr>
          <w:rFonts w:eastAsia="Palatino Linotype" w:cs="Palatino Linotype"/>
          <w:szCs w:val="22"/>
        </w:rPr>
        <w:t>tuvo por presentado</w:t>
      </w:r>
      <w:r w:rsidR="00A53315" w:rsidRPr="001446A7">
        <w:rPr>
          <w:rFonts w:eastAsia="Palatino Linotype" w:cs="Palatino Linotype"/>
          <w:szCs w:val="22"/>
        </w:rPr>
        <w:t xml:space="preserve"> el </w:t>
      </w:r>
      <w:r w:rsidR="002F3F8F" w:rsidRPr="001446A7">
        <w:rPr>
          <w:rFonts w:cs="Tahoma"/>
          <w:b/>
          <w:bCs/>
          <w:szCs w:val="22"/>
        </w:rPr>
        <w:t>cinco de agosto</w:t>
      </w:r>
      <w:r w:rsidR="00DE285A" w:rsidRPr="001446A7">
        <w:rPr>
          <w:rFonts w:cs="Tahoma"/>
          <w:b/>
          <w:bCs/>
          <w:szCs w:val="22"/>
        </w:rPr>
        <w:t xml:space="preserve"> de dos mil veinticuatro</w:t>
      </w:r>
      <w:r w:rsidR="00A53315" w:rsidRPr="001446A7">
        <w:rPr>
          <w:rFonts w:eastAsia="Palatino Linotype" w:cs="Palatino Linotype"/>
          <w:bCs/>
          <w:szCs w:val="22"/>
        </w:rPr>
        <w:t>;</w:t>
      </w:r>
      <w:r w:rsidR="00A53315" w:rsidRPr="001446A7">
        <w:rPr>
          <w:rFonts w:eastAsia="Palatino Linotype" w:cs="Palatino Linotype"/>
          <w:szCs w:val="22"/>
        </w:rPr>
        <w:t xml:space="preserve"> por lo tanto, éste se encuentra dentro del margen temporal previsto en el artículo 178 de la </w:t>
      </w:r>
      <w:r w:rsidR="00A53315" w:rsidRPr="001446A7">
        <w:rPr>
          <w:rFonts w:cs="Arial"/>
          <w:szCs w:val="22"/>
        </w:rPr>
        <w:t xml:space="preserve">Ley de Transparencia y Acceso a la Información Pública del Estado de México y Municipios, </w:t>
      </w:r>
      <w:r w:rsidR="00A53315" w:rsidRPr="001446A7">
        <w:rPr>
          <w:rFonts w:eastAsia="Calibri"/>
          <w:szCs w:val="22"/>
          <w:lang w:eastAsia="es-ES_tradnl"/>
        </w:rPr>
        <w:t xml:space="preserve">el cual </w:t>
      </w:r>
      <w:r w:rsidRPr="001446A7">
        <w:rPr>
          <w:rFonts w:cs="Arial"/>
          <w:szCs w:val="22"/>
        </w:rPr>
        <w:t xml:space="preserve">transcurrió del </w:t>
      </w:r>
      <w:r w:rsidR="002F3F8F" w:rsidRPr="001446A7">
        <w:rPr>
          <w:rFonts w:cs="Tahoma"/>
          <w:b/>
          <w:bCs/>
          <w:szCs w:val="22"/>
        </w:rPr>
        <w:t>diecisiete de julio al veinte de agosto</w:t>
      </w:r>
      <w:r w:rsidR="00DE285A" w:rsidRPr="001446A7">
        <w:rPr>
          <w:rFonts w:cs="Tahoma"/>
          <w:b/>
          <w:bCs/>
          <w:szCs w:val="22"/>
        </w:rPr>
        <w:t xml:space="preserve"> de dos mil veinticuatro</w:t>
      </w:r>
      <w:r w:rsidRPr="001446A7">
        <w:rPr>
          <w:rFonts w:cs="Arial"/>
          <w:szCs w:val="22"/>
        </w:rPr>
        <w:t xml:space="preserve">, </w:t>
      </w:r>
      <w:r w:rsidRPr="001446A7">
        <w:rPr>
          <w:rFonts w:eastAsiaTheme="minorEastAsia" w:cs="Arial"/>
          <w:szCs w:val="22"/>
          <w:lang w:val="es-ES_tradnl"/>
        </w:rPr>
        <w:t xml:space="preserve">sin contemplar en el cómputo los días </w:t>
      </w:r>
      <w:bookmarkStart w:id="19" w:name="_Hlk62134391"/>
      <w:r w:rsidRPr="001446A7">
        <w:rPr>
          <w:rFonts w:eastAsiaTheme="minorEastAsia" w:cs="Arial"/>
          <w:szCs w:val="22"/>
          <w:lang w:val="es-ES_tradnl"/>
        </w:rPr>
        <w:t>sábados</w:t>
      </w:r>
      <w:r w:rsidR="00CB7E9A" w:rsidRPr="001446A7">
        <w:rPr>
          <w:rFonts w:eastAsiaTheme="minorEastAsia" w:cs="Arial"/>
          <w:szCs w:val="22"/>
          <w:lang w:val="es-ES_tradnl"/>
        </w:rPr>
        <w:t xml:space="preserve">, </w:t>
      </w:r>
      <w:r w:rsidRPr="001446A7">
        <w:rPr>
          <w:rFonts w:eastAsiaTheme="minorEastAsia" w:cs="Arial"/>
          <w:szCs w:val="22"/>
          <w:lang w:val="es-ES_tradnl"/>
        </w:rPr>
        <w:t>domingos</w:t>
      </w:r>
      <w:r w:rsidR="00CB7E9A" w:rsidRPr="001446A7">
        <w:rPr>
          <w:rFonts w:eastAsiaTheme="minorEastAsia" w:cs="Arial"/>
          <w:szCs w:val="22"/>
          <w:lang w:val="es-ES_tradnl"/>
        </w:rPr>
        <w:t xml:space="preserve"> y aquellos</w:t>
      </w:r>
      <w:r w:rsidRPr="001446A7">
        <w:rPr>
          <w:rFonts w:eastAsiaTheme="minorEastAsia" w:cs="Arial"/>
          <w:szCs w:val="22"/>
          <w:lang w:val="es-ES_tradnl"/>
        </w:rPr>
        <w:t xml:space="preserve"> considerados como días inhábiles</w:t>
      </w:r>
      <w:r w:rsidR="00CB7E9A" w:rsidRPr="001446A7">
        <w:rPr>
          <w:rFonts w:eastAsiaTheme="minorEastAsia" w:cs="Arial"/>
          <w:szCs w:val="22"/>
          <w:lang w:val="es-ES_tradnl"/>
        </w:rPr>
        <w:t xml:space="preserve"> </w:t>
      </w:r>
      <w:r w:rsidRPr="001446A7">
        <w:rPr>
          <w:rFonts w:eastAsiaTheme="minorEastAsia" w:cs="Arial"/>
          <w:szCs w:val="22"/>
          <w:lang w:val="es-ES_tradnl"/>
        </w:rPr>
        <w:t xml:space="preserve">en términos del </w:t>
      </w:r>
      <w:bookmarkEnd w:id="19"/>
      <w:r w:rsidRPr="001446A7">
        <w:rPr>
          <w:rFonts w:eastAsiaTheme="minorEastAsia" w:cs="Arial"/>
          <w:szCs w:val="22"/>
          <w:lang w:val="es-ES_tradnl"/>
        </w:rPr>
        <w:t>Calendario oficia</w:t>
      </w:r>
      <w:r w:rsidR="00CB7E9A" w:rsidRPr="001446A7">
        <w:rPr>
          <w:rFonts w:eastAsiaTheme="minorEastAsia" w:cs="Arial"/>
          <w:szCs w:val="22"/>
          <w:lang w:val="es-ES_tradnl"/>
        </w:rPr>
        <w:t>l en Materia de Transparencia, Acceso a la Información Pública y Protección de Datos Personales del Estado de México y Municipios, así como de labores del Instituto.</w:t>
      </w:r>
    </w:p>
    <w:p w14:paraId="49076992" w14:textId="77777777" w:rsidR="00D91CB4" w:rsidRPr="001446A7" w:rsidRDefault="00D91CB4" w:rsidP="001446A7">
      <w:pPr>
        <w:ind w:right="-595"/>
        <w:rPr>
          <w:rFonts w:eastAsia="Palatino Linotype" w:cs="Palatino Linotype"/>
          <w:szCs w:val="22"/>
        </w:rPr>
      </w:pPr>
    </w:p>
    <w:p w14:paraId="46C0EB3A" w14:textId="661B968D" w:rsidR="00A53315" w:rsidRPr="001446A7" w:rsidRDefault="00BA55A8" w:rsidP="001446A7">
      <w:pPr>
        <w:pStyle w:val="Ttulo3"/>
        <w:ind w:right="-595"/>
        <w:rPr>
          <w:rFonts w:eastAsia="Calibri"/>
          <w:szCs w:val="22"/>
          <w:lang w:eastAsia="es-ES_tradnl"/>
        </w:rPr>
      </w:pPr>
      <w:bookmarkStart w:id="20" w:name="_Toc172748417"/>
      <w:r w:rsidRPr="001446A7">
        <w:rPr>
          <w:rFonts w:eastAsia="Calibri"/>
          <w:szCs w:val="22"/>
          <w:lang w:eastAsia="es-ES_tradnl"/>
        </w:rPr>
        <w:t>d)</w:t>
      </w:r>
      <w:r w:rsidR="00D91CB4" w:rsidRPr="001446A7">
        <w:rPr>
          <w:rFonts w:eastAsia="Calibri"/>
          <w:szCs w:val="22"/>
          <w:lang w:eastAsia="es-ES_tradnl"/>
        </w:rPr>
        <w:t xml:space="preserve"> </w:t>
      </w:r>
      <w:r w:rsidR="00174FBE" w:rsidRPr="001446A7">
        <w:rPr>
          <w:rFonts w:eastAsia="Calibri"/>
          <w:szCs w:val="22"/>
          <w:lang w:eastAsia="es-ES_tradnl"/>
        </w:rPr>
        <w:t>Causal de procedencia</w:t>
      </w:r>
      <w:bookmarkEnd w:id="20"/>
    </w:p>
    <w:p w14:paraId="190404A6" w14:textId="2016F89E" w:rsidR="00BA55A8" w:rsidRPr="001446A7" w:rsidRDefault="00BA55A8" w:rsidP="001446A7">
      <w:pPr>
        <w:ind w:right="-595"/>
        <w:rPr>
          <w:szCs w:val="22"/>
        </w:rPr>
      </w:pPr>
      <w:r w:rsidRPr="001446A7">
        <w:rPr>
          <w:rFonts w:cs="Arial"/>
          <w:szCs w:val="22"/>
        </w:rPr>
        <w:t xml:space="preserve">Resulta procedente la interposición del recurso de revisión, ya que </w:t>
      </w:r>
      <w:r w:rsidRPr="001446A7">
        <w:rPr>
          <w:rFonts w:eastAsia="Calibri" w:cs="Tahoma"/>
          <w:szCs w:val="22"/>
          <w:lang w:eastAsia="es-MX"/>
        </w:rPr>
        <w:t>se actualiza la causal de procedencia señalada en el artículo 179, fracci</w:t>
      </w:r>
      <w:r w:rsidR="008E3EAD" w:rsidRPr="001446A7">
        <w:rPr>
          <w:rFonts w:eastAsia="Calibri" w:cs="Tahoma"/>
          <w:szCs w:val="22"/>
          <w:lang w:eastAsia="es-MX"/>
        </w:rPr>
        <w:t>ón</w:t>
      </w:r>
      <w:r w:rsidR="00EE1B1C" w:rsidRPr="001446A7">
        <w:rPr>
          <w:rFonts w:eastAsia="Calibri" w:cs="Tahoma"/>
          <w:szCs w:val="22"/>
          <w:lang w:eastAsia="es-MX"/>
        </w:rPr>
        <w:t xml:space="preserve"> I</w:t>
      </w:r>
      <w:r w:rsidRPr="001446A7">
        <w:rPr>
          <w:rFonts w:cs="Arial"/>
          <w:szCs w:val="22"/>
        </w:rPr>
        <w:t xml:space="preserve"> de la </w:t>
      </w:r>
      <w:r w:rsidRPr="001446A7">
        <w:rPr>
          <w:szCs w:val="22"/>
        </w:rPr>
        <w:t>Ley de Transparencia y Acceso a la Información Pública del Estado de México y Municipios.</w:t>
      </w:r>
    </w:p>
    <w:p w14:paraId="0EFF7141" w14:textId="77777777" w:rsidR="00362A11" w:rsidRPr="001446A7" w:rsidRDefault="00362A11" w:rsidP="001446A7">
      <w:pPr>
        <w:ind w:right="-595"/>
        <w:rPr>
          <w:szCs w:val="22"/>
        </w:rPr>
      </w:pPr>
    </w:p>
    <w:p w14:paraId="2284D7EB" w14:textId="3EE1D036" w:rsidR="00BA55A8" w:rsidRPr="001446A7" w:rsidRDefault="00362A11" w:rsidP="001446A7">
      <w:pPr>
        <w:pStyle w:val="Ttulo3"/>
        <w:ind w:right="-595"/>
        <w:rPr>
          <w:szCs w:val="22"/>
        </w:rPr>
      </w:pPr>
      <w:bookmarkStart w:id="21" w:name="_Toc172748418"/>
      <w:r w:rsidRPr="001446A7">
        <w:rPr>
          <w:szCs w:val="22"/>
        </w:rPr>
        <w:t>e) Requisitos formales para la interposición del recurso</w:t>
      </w:r>
      <w:bookmarkEnd w:id="21"/>
    </w:p>
    <w:p w14:paraId="069A3DBF" w14:textId="77777777" w:rsidR="002F3F8F" w:rsidRPr="001446A7" w:rsidRDefault="002F3F8F" w:rsidP="001446A7">
      <w:pPr>
        <w:ind w:right="-595"/>
      </w:pPr>
      <w:r w:rsidRPr="001446A7">
        <w:rPr>
          <w:b/>
        </w:rPr>
        <w:t xml:space="preserve">LA PARTE RECURRENTE </w:t>
      </w:r>
      <w:r w:rsidRPr="001446A7">
        <w:t>acreditó todos y cada uno de los elementos formales exigidos por el artículo 180 de la misma normatividad.</w:t>
      </w:r>
    </w:p>
    <w:p w14:paraId="3A121826" w14:textId="77777777" w:rsidR="00C461EC" w:rsidRPr="001446A7" w:rsidRDefault="00C461EC" w:rsidP="001446A7">
      <w:pPr>
        <w:ind w:right="-595"/>
        <w:rPr>
          <w:bCs/>
          <w:szCs w:val="22"/>
          <w:lang w:val="es-ES_tradnl"/>
        </w:rPr>
      </w:pPr>
    </w:p>
    <w:p w14:paraId="457548E9" w14:textId="3F7AF03B" w:rsidR="00C71CEF" w:rsidRPr="001446A7" w:rsidRDefault="00C71CEF" w:rsidP="001446A7">
      <w:pPr>
        <w:pStyle w:val="Ttulo2"/>
        <w:ind w:right="-595"/>
        <w:rPr>
          <w:szCs w:val="22"/>
        </w:rPr>
      </w:pPr>
      <w:bookmarkStart w:id="22" w:name="_Toc172748419"/>
      <w:r w:rsidRPr="001446A7">
        <w:rPr>
          <w:szCs w:val="22"/>
        </w:rPr>
        <w:t>SEGUNDO. Estudio de Fondo</w:t>
      </w:r>
      <w:bookmarkEnd w:id="22"/>
    </w:p>
    <w:p w14:paraId="2A308F59" w14:textId="0FF373F0" w:rsidR="00C049E2" w:rsidRPr="001446A7" w:rsidRDefault="00C71CEF" w:rsidP="001446A7">
      <w:pPr>
        <w:pStyle w:val="Ttulo3"/>
        <w:ind w:right="-595"/>
        <w:rPr>
          <w:szCs w:val="22"/>
        </w:rPr>
      </w:pPr>
      <w:bookmarkStart w:id="23" w:name="_Toc172748420"/>
      <w:r w:rsidRPr="001446A7">
        <w:rPr>
          <w:szCs w:val="22"/>
        </w:rPr>
        <w:t>a</w:t>
      </w:r>
      <w:r w:rsidR="00C049E2" w:rsidRPr="001446A7">
        <w:rPr>
          <w:szCs w:val="22"/>
        </w:rPr>
        <w:t>) Mandato de transparencia y responsabilidad del Sujeto Obligado</w:t>
      </w:r>
      <w:bookmarkEnd w:id="23"/>
    </w:p>
    <w:p w14:paraId="6901A889" w14:textId="59EEDAE1" w:rsidR="00C049E2" w:rsidRPr="001446A7" w:rsidRDefault="00C049E2" w:rsidP="001446A7">
      <w:pPr>
        <w:ind w:right="-595"/>
        <w:rPr>
          <w:rFonts w:eastAsia="Palatino Linotype"/>
          <w:szCs w:val="22"/>
        </w:rPr>
      </w:pPr>
      <w:r w:rsidRPr="001446A7">
        <w:rPr>
          <w:rFonts w:eastAsia="Palatino Linotype"/>
          <w:szCs w:val="22"/>
        </w:rPr>
        <w:t xml:space="preserve">El </w:t>
      </w:r>
      <w:r w:rsidR="00717E59" w:rsidRPr="001446A7">
        <w:rPr>
          <w:rFonts w:eastAsia="Palatino Linotype"/>
          <w:szCs w:val="22"/>
        </w:rPr>
        <w:t>d</w:t>
      </w:r>
      <w:r w:rsidRPr="001446A7">
        <w:rPr>
          <w:rFonts w:eastAsia="Palatino Linotype"/>
          <w:szCs w:val="22"/>
        </w:rPr>
        <w:t xml:space="preserve">erecho de </w:t>
      </w:r>
      <w:r w:rsidR="00717E59" w:rsidRPr="001446A7">
        <w:rPr>
          <w:rFonts w:eastAsia="Palatino Linotype"/>
          <w:szCs w:val="22"/>
        </w:rPr>
        <w:t>a</w:t>
      </w:r>
      <w:r w:rsidRPr="001446A7">
        <w:rPr>
          <w:rFonts w:eastAsia="Palatino Linotype"/>
          <w:szCs w:val="22"/>
        </w:rPr>
        <w:t xml:space="preserve">cceso a la </w:t>
      </w:r>
      <w:r w:rsidR="00717E59" w:rsidRPr="001446A7">
        <w:rPr>
          <w:rFonts w:eastAsia="Palatino Linotype"/>
          <w:szCs w:val="22"/>
        </w:rPr>
        <w:t>i</w:t>
      </w:r>
      <w:r w:rsidRPr="001446A7">
        <w:rPr>
          <w:rFonts w:eastAsia="Palatino Linotype"/>
          <w:szCs w:val="22"/>
        </w:rPr>
        <w:t xml:space="preserve">nformación </w:t>
      </w:r>
      <w:r w:rsidR="00717E59" w:rsidRPr="001446A7">
        <w:rPr>
          <w:rFonts w:eastAsia="Palatino Linotype"/>
          <w:szCs w:val="22"/>
        </w:rPr>
        <w:t>p</w:t>
      </w:r>
      <w:r w:rsidRPr="001446A7">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1446A7">
        <w:rPr>
          <w:rFonts w:eastAsia="Palatino Linotype"/>
          <w:szCs w:val="22"/>
        </w:rPr>
        <w:t>:</w:t>
      </w:r>
    </w:p>
    <w:p w14:paraId="7FAB8D32" w14:textId="77777777" w:rsidR="00C049E2" w:rsidRPr="001446A7" w:rsidRDefault="00C049E2" w:rsidP="001446A7">
      <w:pPr>
        <w:ind w:right="-595"/>
        <w:rPr>
          <w:rFonts w:eastAsia="Palatino Linotype"/>
          <w:szCs w:val="22"/>
        </w:rPr>
      </w:pPr>
    </w:p>
    <w:p w14:paraId="05320813" w14:textId="77777777" w:rsidR="00C049E2" w:rsidRPr="001446A7" w:rsidRDefault="00C049E2" w:rsidP="001446A7">
      <w:pPr>
        <w:spacing w:line="240" w:lineRule="auto"/>
        <w:ind w:left="567" w:right="-595"/>
        <w:rPr>
          <w:rFonts w:eastAsia="Palatino Linotype"/>
          <w:b/>
          <w:i/>
          <w:szCs w:val="22"/>
        </w:rPr>
      </w:pPr>
      <w:r w:rsidRPr="001446A7">
        <w:rPr>
          <w:rFonts w:eastAsia="Palatino Linotype"/>
          <w:b/>
          <w:i/>
          <w:szCs w:val="22"/>
        </w:rPr>
        <w:t>Constitución Política de los Estados Unidos Mexicanos</w:t>
      </w:r>
    </w:p>
    <w:p w14:paraId="6B6C67B6" w14:textId="77777777" w:rsidR="00C049E2" w:rsidRPr="001446A7" w:rsidRDefault="00C049E2" w:rsidP="001446A7">
      <w:pPr>
        <w:spacing w:line="240" w:lineRule="auto"/>
        <w:ind w:left="567" w:right="-595"/>
        <w:rPr>
          <w:rFonts w:eastAsia="Palatino Linotype"/>
          <w:b/>
          <w:i/>
          <w:szCs w:val="22"/>
        </w:rPr>
      </w:pPr>
      <w:r w:rsidRPr="001446A7">
        <w:rPr>
          <w:rFonts w:eastAsia="Palatino Linotype"/>
          <w:b/>
          <w:i/>
          <w:szCs w:val="22"/>
        </w:rPr>
        <w:t>“Artículo 6.</w:t>
      </w:r>
    </w:p>
    <w:p w14:paraId="38D3B4C4" w14:textId="77777777" w:rsidR="00C049E2" w:rsidRPr="001446A7" w:rsidRDefault="00C049E2" w:rsidP="001446A7">
      <w:pPr>
        <w:spacing w:line="240" w:lineRule="auto"/>
        <w:ind w:left="567" w:right="-595"/>
        <w:rPr>
          <w:rFonts w:eastAsia="Palatino Linotype"/>
          <w:i/>
          <w:szCs w:val="22"/>
        </w:rPr>
      </w:pPr>
      <w:r w:rsidRPr="001446A7">
        <w:rPr>
          <w:rFonts w:eastAsia="Palatino Linotype"/>
          <w:i/>
          <w:szCs w:val="22"/>
        </w:rPr>
        <w:t>(…)</w:t>
      </w:r>
    </w:p>
    <w:p w14:paraId="2CCAA297" w14:textId="6602827B" w:rsidR="00C049E2" w:rsidRPr="001446A7" w:rsidRDefault="00C049E2" w:rsidP="001446A7">
      <w:pPr>
        <w:spacing w:line="240" w:lineRule="auto"/>
        <w:ind w:left="567" w:right="-595"/>
        <w:rPr>
          <w:rFonts w:eastAsia="Palatino Linotype"/>
          <w:i/>
          <w:szCs w:val="22"/>
        </w:rPr>
      </w:pPr>
      <w:r w:rsidRPr="001446A7">
        <w:rPr>
          <w:rFonts w:eastAsia="Palatino Linotype"/>
          <w:i/>
          <w:szCs w:val="22"/>
        </w:rPr>
        <w:t>Para efectos de lo dispuesto en el presente artículo se observará lo siguiente:</w:t>
      </w:r>
    </w:p>
    <w:p w14:paraId="74CC3718" w14:textId="77777777" w:rsidR="00C049E2" w:rsidRPr="001446A7" w:rsidRDefault="00C049E2" w:rsidP="001446A7">
      <w:pPr>
        <w:spacing w:line="240" w:lineRule="auto"/>
        <w:ind w:left="567" w:right="-595"/>
        <w:rPr>
          <w:rFonts w:eastAsia="Palatino Linotype"/>
          <w:b/>
          <w:i/>
          <w:szCs w:val="22"/>
        </w:rPr>
      </w:pPr>
      <w:r w:rsidRPr="001446A7">
        <w:rPr>
          <w:rFonts w:eastAsia="Palatino Linotype"/>
          <w:b/>
          <w:i/>
          <w:szCs w:val="22"/>
        </w:rPr>
        <w:t>A</w:t>
      </w:r>
      <w:r w:rsidRPr="001446A7">
        <w:rPr>
          <w:rFonts w:eastAsia="Palatino Linotype"/>
          <w:i/>
          <w:szCs w:val="22"/>
        </w:rPr>
        <w:t xml:space="preserve">. </w:t>
      </w:r>
      <w:r w:rsidRPr="001446A7">
        <w:rPr>
          <w:rFonts w:eastAsia="Palatino Linotype"/>
          <w:b/>
          <w:i/>
          <w:szCs w:val="22"/>
        </w:rPr>
        <w:t>Para el ejercicio del derecho de acceso a la información</w:t>
      </w:r>
      <w:r w:rsidRPr="001446A7">
        <w:rPr>
          <w:rFonts w:eastAsia="Palatino Linotype"/>
          <w:i/>
          <w:szCs w:val="22"/>
        </w:rPr>
        <w:t xml:space="preserve">, la Federación y </w:t>
      </w:r>
      <w:r w:rsidRPr="001446A7">
        <w:rPr>
          <w:rFonts w:eastAsia="Palatino Linotype"/>
          <w:b/>
          <w:i/>
          <w:szCs w:val="22"/>
        </w:rPr>
        <w:t>las entidades federativas, en el ámbito de sus respectivas competencias, se regirán por los siguientes principios y bases:</w:t>
      </w:r>
    </w:p>
    <w:p w14:paraId="596A956B" w14:textId="77777777" w:rsidR="00C049E2" w:rsidRPr="001446A7" w:rsidRDefault="00C049E2" w:rsidP="001446A7">
      <w:pPr>
        <w:spacing w:line="240" w:lineRule="auto"/>
        <w:ind w:left="567" w:right="-595"/>
        <w:rPr>
          <w:rFonts w:eastAsia="Palatino Linotype"/>
          <w:i/>
          <w:szCs w:val="22"/>
        </w:rPr>
      </w:pPr>
      <w:r w:rsidRPr="001446A7">
        <w:rPr>
          <w:rFonts w:eastAsia="Palatino Linotype"/>
          <w:b/>
          <w:i/>
          <w:szCs w:val="22"/>
        </w:rPr>
        <w:t xml:space="preserve">I. </w:t>
      </w:r>
      <w:r w:rsidRPr="001446A7">
        <w:rPr>
          <w:rFonts w:eastAsia="Palatino Linotype"/>
          <w:b/>
          <w:i/>
          <w:szCs w:val="22"/>
        </w:rPr>
        <w:tab/>
        <w:t>Toda la información en posesión de cualquier</w:t>
      </w:r>
      <w:r w:rsidRPr="001446A7">
        <w:rPr>
          <w:rFonts w:eastAsia="Palatino Linotype"/>
          <w:i/>
          <w:szCs w:val="22"/>
        </w:rPr>
        <w:t xml:space="preserve"> </w:t>
      </w:r>
      <w:r w:rsidRPr="001446A7">
        <w:rPr>
          <w:rFonts w:eastAsia="Palatino Linotype"/>
          <w:b/>
          <w:i/>
          <w:szCs w:val="22"/>
        </w:rPr>
        <w:t>autoridad</w:t>
      </w:r>
      <w:r w:rsidRPr="001446A7">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446A7">
        <w:rPr>
          <w:rFonts w:eastAsia="Palatino Linotype"/>
          <w:b/>
          <w:i/>
          <w:szCs w:val="22"/>
        </w:rPr>
        <w:t>municipal</w:t>
      </w:r>
      <w:r w:rsidRPr="001446A7">
        <w:rPr>
          <w:rFonts w:eastAsia="Palatino Linotype"/>
          <w:i/>
          <w:szCs w:val="22"/>
        </w:rPr>
        <w:t xml:space="preserve">, </w:t>
      </w:r>
      <w:r w:rsidRPr="001446A7">
        <w:rPr>
          <w:rFonts w:eastAsia="Palatino Linotype"/>
          <w:b/>
          <w:i/>
          <w:szCs w:val="22"/>
        </w:rPr>
        <w:t>es pública</w:t>
      </w:r>
      <w:r w:rsidRPr="001446A7">
        <w:rPr>
          <w:rFonts w:eastAsia="Palatino Linotype"/>
          <w:i/>
          <w:szCs w:val="22"/>
        </w:rPr>
        <w:t xml:space="preserve"> y sólo podrá ser reservada temporalmente por razones de interés público y seguridad nacional, en los términos que fijen las leyes. </w:t>
      </w:r>
      <w:r w:rsidRPr="001446A7">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1446A7">
        <w:rPr>
          <w:rFonts w:eastAsia="Palatino Linotype"/>
          <w:i/>
          <w:szCs w:val="22"/>
        </w:rPr>
        <w:t>, la ley determinará los supuestos específicos bajo los cuales procederá la declaración de inexistencia de la información.”</w:t>
      </w:r>
    </w:p>
    <w:p w14:paraId="68F313E4" w14:textId="77777777" w:rsidR="00C049E2" w:rsidRPr="001446A7" w:rsidRDefault="00C049E2" w:rsidP="001446A7">
      <w:pPr>
        <w:spacing w:line="240" w:lineRule="auto"/>
        <w:ind w:left="567" w:right="-595"/>
        <w:rPr>
          <w:rFonts w:eastAsia="Palatino Linotype"/>
          <w:b/>
          <w:i/>
          <w:szCs w:val="22"/>
        </w:rPr>
      </w:pPr>
    </w:p>
    <w:p w14:paraId="504F12DB" w14:textId="77777777" w:rsidR="00C049E2" w:rsidRPr="001446A7" w:rsidRDefault="00C049E2" w:rsidP="001446A7">
      <w:pPr>
        <w:spacing w:line="240" w:lineRule="auto"/>
        <w:ind w:left="567" w:right="-595"/>
        <w:rPr>
          <w:rFonts w:eastAsia="Palatino Linotype"/>
          <w:b/>
          <w:i/>
          <w:szCs w:val="22"/>
        </w:rPr>
      </w:pPr>
      <w:r w:rsidRPr="001446A7">
        <w:rPr>
          <w:rFonts w:eastAsia="Palatino Linotype"/>
          <w:b/>
          <w:i/>
          <w:szCs w:val="22"/>
        </w:rPr>
        <w:t>Constitución Política del Estado Libre y Soberano de México</w:t>
      </w:r>
    </w:p>
    <w:p w14:paraId="04932D29" w14:textId="77777777" w:rsidR="00C049E2" w:rsidRPr="001446A7" w:rsidRDefault="00C049E2" w:rsidP="001446A7">
      <w:pPr>
        <w:spacing w:line="240" w:lineRule="auto"/>
        <w:ind w:left="567" w:right="-595"/>
        <w:rPr>
          <w:rFonts w:eastAsia="Palatino Linotype"/>
          <w:i/>
          <w:szCs w:val="22"/>
        </w:rPr>
      </w:pPr>
      <w:r w:rsidRPr="001446A7">
        <w:rPr>
          <w:rFonts w:eastAsia="Palatino Linotype"/>
          <w:b/>
          <w:i/>
          <w:szCs w:val="22"/>
        </w:rPr>
        <w:t>“Artículo 5</w:t>
      </w:r>
      <w:r w:rsidRPr="001446A7">
        <w:rPr>
          <w:rFonts w:eastAsia="Palatino Linotype"/>
          <w:i/>
          <w:szCs w:val="22"/>
        </w:rPr>
        <w:t xml:space="preserve">.- </w:t>
      </w:r>
    </w:p>
    <w:p w14:paraId="1D3829F4" w14:textId="77777777" w:rsidR="00C049E2" w:rsidRPr="001446A7" w:rsidRDefault="00C049E2" w:rsidP="001446A7">
      <w:pPr>
        <w:spacing w:line="240" w:lineRule="auto"/>
        <w:ind w:left="567" w:right="-595"/>
        <w:rPr>
          <w:rFonts w:eastAsia="Palatino Linotype"/>
          <w:i/>
          <w:szCs w:val="22"/>
        </w:rPr>
      </w:pPr>
      <w:r w:rsidRPr="001446A7">
        <w:rPr>
          <w:rFonts w:eastAsia="Palatino Linotype"/>
          <w:i/>
          <w:szCs w:val="22"/>
        </w:rPr>
        <w:t>(…)</w:t>
      </w:r>
    </w:p>
    <w:p w14:paraId="0EAE47FD" w14:textId="77777777" w:rsidR="00C049E2" w:rsidRPr="001446A7" w:rsidRDefault="00C049E2" w:rsidP="001446A7">
      <w:pPr>
        <w:spacing w:line="240" w:lineRule="auto"/>
        <w:ind w:left="567" w:right="-595"/>
        <w:rPr>
          <w:rFonts w:eastAsia="Palatino Linotype"/>
          <w:i/>
          <w:szCs w:val="22"/>
        </w:rPr>
      </w:pPr>
      <w:r w:rsidRPr="001446A7">
        <w:rPr>
          <w:rFonts w:eastAsia="Palatino Linotype"/>
          <w:b/>
          <w:i/>
          <w:szCs w:val="22"/>
        </w:rPr>
        <w:t>El derecho a la información será garantizado por el Estado. La ley establecerá las previsiones que permitan asegurar la protección, el respeto y la difusión de este derecho</w:t>
      </w:r>
      <w:r w:rsidRPr="001446A7">
        <w:rPr>
          <w:rFonts w:eastAsia="Palatino Linotype"/>
          <w:i/>
          <w:szCs w:val="22"/>
        </w:rPr>
        <w:t>.</w:t>
      </w:r>
    </w:p>
    <w:p w14:paraId="4F0C804A" w14:textId="77777777" w:rsidR="00C049E2" w:rsidRPr="001446A7" w:rsidRDefault="00C049E2" w:rsidP="001446A7">
      <w:pPr>
        <w:spacing w:line="240" w:lineRule="auto"/>
        <w:ind w:left="567" w:right="-595"/>
        <w:rPr>
          <w:rFonts w:eastAsia="Palatino Linotype"/>
          <w:i/>
          <w:szCs w:val="22"/>
        </w:rPr>
      </w:pPr>
      <w:r w:rsidRPr="001446A7">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1446A7" w:rsidRDefault="00C049E2" w:rsidP="001446A7">
      <w:pPr>
        <w:spacing w:line="240" w:lineRule="auto"/>
        <w:ind w:left="567" w:right="-595"/>
        <w:rPr>
          <w:rFonts w:eastAsia="Palatino Linotype"/>
          <w:i/>
          <w:szCs w:val="22"/>
        </w:rPr>
      </w:pPr>
      <w:r w:rsidRPr="001446A7">
        <w:rPr>
          <w:rFonts w:eastAsia="Palatino Linotype"/>
          <w:b/>
          <w:i/>
          <w:szCs w:val="22"/>
        </w:rPr>
        <w:lastRenderedPageBreak/>
        <w:t>Este derecho se regirá por los principios y bases siguientes</w:t>
      </w:r>
      <w:r w:rsidRPr="001446A7">
        <w:rPr>
          <w:rFonts w:eastAsia="Palatino Linotype"/>
          <w:i/>
          <w:szCs w:val="22"/>
        </w:rPr>
        <w:t>:</w:t>
      </w:r>
    </w:p>
    <w:p w14:paraId="4A3E8CBA" w14:textId="77777777" w:rsidR="00C049E2" w:rsidRPr="001446A7" w:rsidRDefault="00C049E2" w:rsidP="001446A7">
      <w:pPr>
        <w:spacing w:line="240" w:lineRule="auto"/>
        <w:ind w:left="567" w:right="-595"/>
        <w:rPr>
          <w:rFonts w:eastAsia="Palatino Linotype"/>
          <w:i/>
          <w:szCs w:val="22"/>
        </w:rPr>
      </w:pPr>
      <w:r w:rsidRPr="001446A7">
        <w:rPr>
          <w:rFonts w:eastAsia="Palatino Linotype"/>
          <w:b/>
          <w:i/>
          <w:szCs w:val="22"/>
        </w:rPr>
        <w:t>I. Toda la información en posesión de cualquier autoridad, entidad, órgano y organismos de los</w:t>
      </w:r>
      <w:r w:rsidRPr="001446A7">
        <w:rPr>
          <w:rFonts w:eastAsia="Palatino Linotype"/>
          <w:i/>
          <w:szCs w:val="22"/>
        </w:rPr>
        <w:t xml:space="preserve"> Poderes Ejecutivo, Legislativo y Judicial, órganos autónomos, partidos políticos, fideicomisos y fondos públicos estatales y </w:t>
      </w:r>
      <w:r w:rsidRPr="001446A7">
        <w:rPr>
          <w:rFonts w:eastAsia="Palatino Linotype"/>
          <w:b/>
          <w:i/>
          <w:szCs w:val="22"/>
        </w:rPr>
        <w:t>municipales</w:t>
      </w:r>
      <w:r w:rsidRPr="001446A7">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446A7">
        <w:rPr>
          <w:rFonts w:eastAsia="Palatino Linotype"/>
          <w:b/>
          <w:i/>
          <w:szCs w:val="22"/>
        </w:rPr>
        <w:t>es pública</w:t>
      </w:r>
      <w:r w:rsidRPr="001446A7">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1446A7">
        <w:rPr>
          <w:rFonts w:eastAsia="Palatino Linotype"/>
          <w:b/>
          <w:i/>
          <w:szCs w:val="22"/>
        </w:rPr>
        <w:t>En la interpretación de este derecho deberá prevalecer el principio de máxima publicidad</w:t>
      </w:r>
      <w:r w:rsidRPr="001446A7">
        <w:rPr>
          <w:rFonts w:eastAsia="Palatino Linotype"/>
          <w:i/>
          <w:szCs w:val="22"/>
        </w:rPr>
        <w:t xml:space="preserve">. </w:t>
      </w:r>
      <w:r w:rsidRPr="001446A7">
        <w:rPr>
          <w:rFonts w:eastAsia="Palatino Linotype"/>
          <w:b/>
          <w:i/>
          <w:szCs w:val="22"/>
        </w:rPr>
        <w:t>Los sujetos obligados deberán documentar todo acto que derive del ejercicio de sus facultades, competencias o funciones</w:t>
      </w:r>
      <w:r w:rsidRPr="001446A7">
        <w:rPr>
          <w:rFonts w:eastAsia="Palatino Linotype"/>
          <w:i/>
          <w:szCs w:val="22"/>
        </w:rPr>
        <w:t>, la ley determinará los supuestos específicos bajo los cuales procederá la declaración de inexistencia de la información.”</w:t>
      </w:r>
    </w:p>
    <w:p w14:paraId="5CA98E37" w14:textId="77777777" w:rsidR="00C049E2" w:rsidRPr="001446A7" w:rsidRDefault="00C049E2" w:rsidP="001446A7">
      <w:pPr>
        <w:ind w:right="-595"/>
        <w:rPr>
          <w:rFonts w:eastAsia="Palatino Linotype"/>
          <w:b/>
          <w:i/>
          <w:szCs w:val="22"/>
        </w:rPr>
      </w:pPr>
    </w:p>
    <w:p w14:paraId="6FC1BB3B" w14:textId="3BF4A33D" w:rsidR="00C049E2" w:rsidRPr="001446A7" w:rsidRDefault="00717E59" w:rsidP="001446A7">
      <w:pPr>
        <w:ind w:right="-595"/>
        <w:rPr>
          <w:rFonts w:eastAsia="Palatino Linotype"/>
          <w:i/>
          <w:szCs w:val="22"/>
        </w:rPr>
      </w:pPr>
      <w:r w:rsidRPr="001446A7">
        <w:rPr>
          <w:rFonts w:eastAsia="Palatino Linotype"/>
          <w:szCs w:val="22"/>
        </w:rPr>
        <w:t xml:space="preserve">Asimismo, </w:t>
      </w:r>
      <w:r w:rsidR="00C049E2" w:rsidRPr="001446A7">
        <w:rPr>
          <w:rFonts w:eastAsia="Palatino Linotype"/>
          <w:szCs w:val="22"/>
        </w:rPr>
        <w:t>el artículo 150 de la Ley de Transparencia y Acceso a la Información Pública del Estado de México y Municipios</w:t>
      </w:r>
      <w:r w:rsidR="00057B2D" w:rsidRPr="001446A7">
        <w:rPr>
          <w:rFonts w:eastAsia="Palatino Linotype"/>
          <w:szCs w:val="22"/>
        </w:rPr>
        <w:t xml:space="preserve"> </w:t>
      </w:r>
      <w:r w:rsidR="00E9335C" w:rsidRPr="001446A7">
        <w:rPr>
          <w:rFonts w:eastAsia="Palatino Linotype"/>
          <w:szCs w:val="22"/>
        </w:rPr>
        <w:t xml:space="preserve">indica </w:t>
      </w:r>
      <w:r w:rsidR="00057B2D" w:rsidRPr="001446A7">
        <w:rPr>
          <w:rFonts w:eastAsia="Palatino Linotype"/>
          <w:szCs w:val="22"/>
        </w:rPr>
        <w:t>que</w:t>
      </w:r>
      <w:r w:rsidR="00C049E2" w:rsidRPr="001446A7">
        <w:rPr>
          <w:rFonts w:eastAsia="Palatino Linotype"/>
          <w:szCs w:val="22"/>
        </w:rPr>
        <w:t xml:space="preserve"> la solicitud es la garantía primaria del Derecho de Acceso a la Información, además, establece que se regirá </w:t>
      </w:r>
      <w:r w:rsidR="00C049E2" w:rsidRPr="001446A7">
        <w:rPr>
          <w:rFonts w:eastAsia="Palatino Linotype"/>
          <w:i/>
          <w:szCs w:val="22"/>
        </w:rPr>
        <w:t>por los principios de simplicidad, rapidez</w:t>
      </w:r>
      <w:r w:rsidR="005F65B7" w:rsidRPr="001446A7">
        <w:rPr>
          <w:rFonts w:eastAsia="Palatino Linotype"/>
          <w:i/>
          <w:szCs w:val="22"/>
        </w:rPr>
        <w:t>,</w:t>
      </w:r>
      <w:r w:rsidR="00C049E2" w:rsidRPr="001446A7">
        <w:rPr>
          <w:rFonts w:eastAsia="Palatino Linotype"/>
          <w:i/>
          <w:szCs w:val="22"/>
        </w:rPr>
        <w:t xml:space="preserve"> gratuidad del procedimiento, auxilio y orientación a los particulare</w:t>
      </w:r>
      <w:r w:rsidR="001A58B3" w:rsidRPr="001446A7">
        <w:rPr>
          <w:rFonts w:eastAsia="Palatino Linotype"/>
          <w:i/>
          <w:szCs w:val="22"/>
        </w:rPr>
        <w:t>s.</w:t>
      </w:r>
    </w:p>
    <w:p w14:paraId="033466A6" w14:textId="77777777" w:rsidR="001A58B3" w:rsidRPr="001446A7" w:rsidRDefault="001A58B3" w:rsidP="001446A7">
      <w:pPr>
        <w:ind w:right="-595"/>
        <w:rPr>
          <w:rFonts w:eastAsia="Palatino Linotype"/>
          <w:i/>
          <w:szCs w:val="22"/>
        </w:rPr>
      </w:pPr>
    </w:p>
    <w:p w14:paraId="04ADA10B" w14:textId="574A944A" w:rsidR="001A58B3" w:rsidRPr="001446A7" w:rsidRDefault="00233F17" w:rsidP="001446A7">
      <w:pPr>
        <w:ind w:right="-595"/>
        <w:rPr>
          <w:rFonts w:eastAsia="Palatino Linotype" w:cs="Palatino Linotype"/>
          <w:i/>
          <w:szCs w:val="22"/>
        </w:rPr>
      </w:pPr>
      <w:r w:rsidRPr="001446A7">
        <w:rPr>
          <w:rFonts w:eastAsia="Palatino Linotype" w:cs="Palatino Linotype"/>
          <w:szCs w:val="22"/>
        </w:rPr>
        <w:t xml:space="preserve">Por su parte, el artículo 4 de </w:t>
      </w:r>
      <w:r w:rsidR="001A58B3" w:rsidRPr="001446A7">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1446A7">
        <w:rPr>
          <w:rFonts w:eastAsia="Palatino Linotype" w:cs="Palatino Linotype"/>
          <w:szCs w:val="22"/>
        </w:rPr>
        <w:t>.</w:t>
      </w:r>
    </w:p>
    <w:p w14:paraId="1407DBB8" w14:textId="77777777" w:rsidR="001A58B3" w:rsidRPr="001446A7" w:rsidRDefault="001A58B3" w:rsidP="001446A7">
      <w:pPr>
        <w:ind w:right="-595"/>
        <w:rPr>
          <w:rFonts w:eastAsia="Palatino Linotype" w:cs="Palatino Linotype"/>
          <w:szCs w:val="22"/>
        </w:rPr>
      </w:pPr>
    </w:p>
    <w:p w14:paraId="7552AA79" w14:textId="5C52E4A4" w:rsidR="001A58B3" w:rsidRPr="001446A7" w:rsidRDefault="001A58B3" w:rsidP="001446A7">
      <w:pPr>
        <w:ind w:right="-595"/>
        <w:rPr>
          <w:rFonts w:eastAsia="Palatino Linotype" w:cs="Palatino Linotype"/>
          <w:szCs w:val="22"/>
        </w:rPr>
      </w:pPr>
      <w:r w:rsidRPr="001446A7">
        <w:rPr>
          <w:rFonts w:eastAsia="Palatino Linotype" w:cs="Palatino Linotype"/>
          <w:szCs w:val="22"/>
        </w:rPr>
        <w:t xml:space="preserve">Esto es, que los Sujetos Obligados </w:t>
      </w:r>
      <w:r w:rsidR="00FA5957" w:rsidRPr="001446A7">
        <w:rPr>
          <w:rFonts w:eastAsia="Palatino Linotype" w:cs="Palatino Linotype"/>
          <w:szCs w:val="22"/>
        </w:rPr>
        <w:t>deben</w:t>
      </w:r>
      <w:r w:rsidRPr="001446A7">
        <w:rPr>
          <w:rFonts w:eastAsia="Palatino Linotype" w:cs="Palatino Linotype"/>
          <w:szCs w:val="22"/>
        </w:rPr>
        <w:t xml:space="preserve"> atender las solicitudes de acceso a la información pública que se les </w:t>
      </w:r>
      <w:r w:rsidR="00FA5957" w:rsidRPr="001446A7">
        <w:rPr>
          <w:rFonts w:eastAsia="Palatino Linotype" w:cs="Palatino Linotype"/>
          <w:szCs w:val="22"/>
        </w:rPr>
        <w:t>sean realizadas,</w:t>
      </w:r>
      <w:r w:rsidRPr="001446A7">
        <w:rPr>
          <w:rFonts w:eastAsia="Palatino Linotype" w:cs="Palatino Linotype"/>
          <w:szCs w:val="22"/>
        </w:rPr>
        <w:t xml:space="preserve"> y proporcionar la información pública que obre en su poder</w:t>
      </w:r>
      <w:r w:rsidR="00FA5957" w:rsidRPr="001446A7">
        <w:rPr>
          <w:rFonts w:eastAsia="Palatino Linotype" w:cs="Palatino Linotype"/>
          <w:szCs w:val="22"/>
        </w:rPr>
        <w:t>,</w:t>
      </w:r>
      <w:r w:rsidRPr="001446A7">
        <w:rPr>
          <w:rFonts w:eastAsia="Palatino Linotype" w:cs="Palatino Linotype"/>
          <w:szCs w:val="22"/>
        </w:rPr>
        <w:t xml:space="preserve"> conforme </w:t>
      </w:r>
      <w:r w:rsidR="00FA5957" w:rsidRPr="001446A7">
        <w:rPr>
          <w:rFonts w:eastAsia="Palatino Linotype" w:cs="Palatino Linotype"/>
          <w:szCs w:val="22"/>
        </w:rPr>
        <w:t>a</w:t>
      </w:r>
      <w:r w:rsidRPr="001446A7">
        <w:rPr>
          <w:rFonts w:eastAsia="Palatino Linotype" w:cs="Palatino Linotype"/>
          <w:szCs w:val="22"/>
        </w:rPr>
        <w:t xml:space="preserve">l estado </w:t>
      </w:r>
      <w:r w:rsidR="00FA5957" w:rsidRPr="001446A7">
        <w:rPr>
          <w:rFonts w:eastAsia="Palatino Linotype" w:cs="Palatino Linotype"/>
          <w:szCs w:val="22"/>
        </w:rPr>
        <w:t xml:space="preserve">en </w:t>
      </w:r>
      <w:r w:rsidRPr="001446A7">
        <w:rPr>
          <w:rFonts w:eastAsia="Palatino Linotype" w:cs="Palatino Linotype"/>
          <w:szCs w:val="22"/>
        </w:rPr>
        <w:t>que se encuentr</w:t>
      </w:r>
      <w:r w:rsidR="00FA5957" w:rsidRPr="001446A7">
        <w:rPr>
          <w:rFonts w:eastAsia="Palatino Linotype" w:cs="Palatino Linotype"/>
          <w:szCs w:val="22"/>
        </w:rPr>
        <w:t>e, sin que sea necesario</w:t>
      </w:r>
      <w:r w:rsidRPr="001446A7">
        <w:rPr>
          <w:rFonts w:eastAsia="Palatino Linotype" w:cs="Palatino Linotype"/>
          <w:szCs w:val="22"/>
        </w:rPr>
        <w:t xml:space="preserve"> </w:t>
      </w:r>
      <w:r w:rsidR="00FA5957" w:rsidRPr="001446A7">
        <w:rPr>
          <w:rFonts w:eastAsia="Palatino Linotype" w:cs="Palatino Linotype"/>
          <w:szCs w:val="22"/>
        </w:rPr>
        <w:t>procesar</w:t>
      </w:r>
      <w:r w:rsidRPr="001446A7">
        <w:rPr>
          <w:rFonts w:eastAsia="Palatino Linotype" w:cs="Palatino Linotype"/>
          <w:szCs w:val="22"/>
        </w:rPr>
        <w:t xml:space="preserve"> la misma, ni presentarla conforme al interés del solicitante; </w:t>
      </w:r>
      <w:r w:rsidR="00FA5957" w:rsidRPr="001446A7">
        <w:rPr>
          <w:rFonts w:eastAsia="Palatino Linotype" w:cs="Palatino Linotype"/>
          <w:szCs w:val="22"/>
        </w:rPr>
        <w:t>tal y como</w:t>
      </w:r>
      <w:r w:rsidRPr="001446A7">
        <w:rPr>
          <w:rFonts w:eastAsia="Palatino Linotype" w:cs="Palatino Linotype"/>
          <w:szCs w:val="22"/>
        </w:rPr>
        <w:t xml:space="preserve"> lo establece el artículo 12 de la Ley de Transparencia y Acceso a la Información Pública del Estado de México y Municipios</w:t>
      </w:r>
      <w:r w:rsidR="00970EB3" w:rsidRPr="001446A7">
        <w:rPr>
          <w:rFonts w:eastAsia="Palatino Linotype" w:cs="Palatino Linotype"/>
          <w:szCs w:val="22"/>
        </w:rPr>
        <w:t>.</w:t>
      </w:r>
    </w:p>
    <w:p w14:paraId="73245195" w14:textId="77777777" w:rsidR="00970EB3" w:rsidRPr="001446A7" w:rsidRDefault="00970EB3" w:rsidP="001446A7">
      <w:pPr>
        <w:ind w:right="-595"/>
        <w:rPr>
          <w:rFonts w:eastAsia="Palatino Linotype" w:cs="Palatino Linotype"/>
          <w:szCs w:val="22"/>
        </w:rPr>
      </w:pPr>
    </w:p>
    <w:p w14:paraId="7F62D4DF" w14:textId="775730E1" w:rsidR="001A58B3" w:rsidRPr="001446A7" w:rsidRDefault="001A58B3" w:rsidP="001446A7">
      <w:pPr>
        <w:ind w:right="-595"/>
        <w:rPr>
          <w:rFonts w:eastAsia="Palatino Linotype" w:cs="Palatino Linotype"/>
          <w:szCs w:val="22"/>
        </w:rPr>
      </w:pPr>
      <w:r w:rsidRPr="001446A7">
        <w:rPr>
          <w:rFonts w:eastAsia="Palatino Linotype" w:cs="Palatino Linotype"/>
          <w:szCs w:val="22"/>
        </w:rPr>
        <w:lastRenderedPageBreak/>
        <w:t>Es decir, que todo sujeto obligado que genere, recopile, administre, procese, archive, posea o conserven, son responsables de la misma</w:t>
      </w:r>
      <w:r w:rsidR="00970EB3" w:rsidRPr="001446A7">
        <w:rPr>
          <w:rFonts w:eastAsia="Palatino Linotype" w:cs="Palatino Linotype"/>
          <w:szCs w:val="22"/>
        </w:rPr>
        <w:t>,</w:t>
      </w:r>
      <w:r w:rsidRPr="001446A7">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1446A7">
        <w:rPr>
          <w:rFonts w:eastAsia="Palatino Linotype" w:cs="Palatino Linotype"/>
          <w:szCs w:val="22"/>
        </w:rPr>
        <w:t>o</w:t>
      </w:r>
      <w:r w:rsidRPr="001446A7">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1446A7" w:rsidRDefault="001A58B3" w:rsidP="001446A7">
      <w:pPr>
        <w:ind w:right="-595"/>
        <w:rPr>
          <w:rFonts w:eastAsia="Palatino Linotype" w:cs="Palatino Linotype"/>
          <w:szCs w:val="22"/>
        </w:rPr>
      </w:pPr>
    </w:p>
    <w:p w14:paraId="04E42DFE" w14:textId="573F1198" w:rsidR="001A58B3" w:rsidRPr="001446A7" w:rsidRDefault="001A58B3" w:rsidP="001446A7">
      <w:pPr>
        <w:ind w:right="-595"/>
        <w:rPr>
          <w:rFonts w:eastAsia="Palatino Linotype" w:cs="Palatino Linotype"/>
          <w:szCs w:val="22"/>
        </w:rPr>
      </w:pPr>
      <w:r w:rsidRPr="001446A7">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1446A7">
        <w:rPr>
          <w:rFonts w:eastAsia="Palatino Linotype" w:cs="Palatino Linotype"/>
          <w:szCs w:val="22"/>
        </w:rPr>
        <w:t>, s</w:t>
      </w:r>
      <w:r w:rsidRPr="001446A7">
        <w:rPr>
          <w:rFonts w:eastAsia="Palatino Linotype" w:cs="Palatino Linotype"/>
          <w:szCs w:val="22"/>
        </w:rPr>
        <w:t xml:space="preserve">iempre y cuando no se trate de información reservada o </w:t>
      </w:r>
      <w:r w:rsidR="00331F35" w:rsidRPr="001446A7">
        <w:rPr>
          <w:rFonts w:eastAsia="Palatino Linotype" w:cs="Palatino Linotype"/>
          <w:szCs w:val="22"/>
        </w:rPr>
        <w:t>confidencial.</w:t>
      </w:r>
    </w:p>
    <w:p w14:paraId="40C5219F" w14:textId="77777777" w:rsidR="001A58B3" w:rsidRPr="001446A7" w:rsidRDefault="001A58B3" w:rsidP="001446A7">
      <w:pPr>
        <w:ind w:right="-595"/>
        <w:rPr>
          <w:rFonts w:eastAsia="Palatino Linotype" w:cs="Palatino Linotype"/>
          <w:szCs w:val="22"/>
        </w:rPr>
      </w:pPr>
    </w:p>
    <w:p w14:paraId="51A0E8B4" w14:textId="676DCA47" w:rsidR="00664420" w:rsidRPr="001446A7" w:rsidRDefault="00C71CEF" w:rsidP="001446A7">
      <w:pPr>
        <w:pStyle w:val="Ttulo3"/>
        <w:ind w:right="-595"/>
        <w:rPr>
          <w:rFonts w:eastAsia="Calibri"/>
          <w:szCs w:val="22"/>
          <w:lang w:eastAsia="es-ES_tradnl"/>
        </w:rPr>
      </w:pPr>
      <w:bookmarkStart w:id="24" w:name="_heading=h.2s8eyo1" w:colFirst="0" w:colLast="0"/>
      <w:bookmarkStart w:id="25" w:name="_Toc172748421"/>
      <w:bookmarkEnd w:id="24"/>
      <w:r w:rsidRPr="001446A7">
        <w:rPr>
          <w:rFonts w:eastAsia="Calibri"/>
          <w:szCs w:val="22"/>
          <w:lang w:eastAsia="es-ES_tradnl"/>
        </w:rPr>
        <w:t>b)</w:t>
      </w:r>
      <w:r w:rsidR="00A53315" w:rsidRPr="001446A7">
        <w:rPr>
          <w:rFonts w:eastAsia="Calibri"/>
          <w:szCs w:val="22"/>
          <w:lang w:eastAsia="es-ES_tradnl"/>
        </w:rPr>
        <w:t xml:space="preserve"> </w:t>
      </w:r>
      <w:r w:rsidR="00A21A20" w:rsidRPr="001446A7">
        <w:rPr>
          <w:rFonts w:eastAsia="Calibri"/>
          <w:szCs w:val="22"/>
          <w:lang w:eastAsia="es-ES_tradnl"/>
        </w:rPr>
        <w:t>Controversia a resolver</w:t>
      </w:r>
      <w:bookmarkEnd w:id="25"/>
    </w:p>
    <w:p w14:paraId="5DAE2A65" w14:textId="382C31A9" w:rsidR="00664420" w:rsidRPr="001446A7" w:rsidRDefault="00664420" w:rsidP="001446A7">
      <w:pPr>
        <w:ind w:right="-595"/>
        <w:rPr>
          <w:rFonts w:eastAsia="Calibri"/>
          <w:szCs w:val="22"/>
          <w:lang w:eastAsia="es-ES_tradnl"/>
        </w:rPr>
      </w:pPr>
      <w:r w:rsidRPr="001446A7">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1446A7">
        <w:rPr>
          <w:rFonts w:eastAsia="Calibri"/>
          <w:b/>
          <w:bCs/>
          <w:szCs w:val="22"/>
          <w:lang w:eastAsia="es-ES_tradnl"/>
        </w:rPr>
        <w:t>LA PARTE RECURRENTE</w:t>
      </w:r>
      <w:r w:rsidRPr="001446A7">
        <w:rPr>
          <w:rFonts w:eastAsia="Calibri"/>
          <w:szCs w:val="22"/>
          <w:lang w:eastAsia="es-ES_tradnl"/>
        </w:rPr>
        <w:t xml:space="preserve"> solicitó lo siguiente:</w:t>
      </w:r>
    </w:p>
    <w:p w14:paraId="4D17D8DF" w14:textId="77777777" w:rsidR="0016353E" w:rsidRPr="001446A7" w:rsidRDefault="0016353E" w:rsidP="001446A7">
      <w:pPr>
        <w:ind w:right="-595"/>
        <w:rPr>
          <w:rFonts w:eastAsia="Calibri"/>
          <w:szCs w:val="22"/>
          <w:lang w:eastAsia="es-ES_tradnl"/>
        </w:rPr>
      </w:pPr>
    </w:p>
    <w:p w14:paraId="5C378DED" w14:textId="77777777" w:rsidR="00087E47" w:rsidRPr="001446A7" w:rsidRDefault="00087E47" w:rsidP="001446A7">
      <w:pPr>
        <w:tabs>
          <w:tab w:val="left" w:pos="4667"/>
        </w:tabs>
        <w:ind w:left="567" w:right="-595"/>
        <w:rPr>
          <w:rFonts w:cs="Tahoma"/>
          <w:bCs/>
          <w:i/>
          <w:iCs/>
          <w:szCs w:val="22"/>
        </w:rPr>
      </w:pPr>
      <w:r w:rsidRPr="001446A7">
        <w:rPr>
          <w:rFonts w:cs="Tahoma"/>
          <w:bCs/>
          <w:i/>
          <w:iCs/>
          <w:szCs w:val="22"/>
        </w:rPr>
        <w:t>1. Solicito copia simple de la denominada “memoria descriptiva”, no se si sea en exclusivo de mi predio o de mi manzana o de la colonia o bien me dan a conocer si se requiere algún otro documento o proceso para solicitar la llamada “carta descriptiva”</w:t>
      </w:r>
    </w:p>
    <w:p w14:paraId="5A4C92AA" w14:textId="77777777" w:rsidR="00087E47" w:rsidRPr="001446A7" w:rsidRDefault="00087E47" w:rsidP="001446A7">
      <w:pPr>
        <w:tabs>
          <w:tab w:val="left" w:pos="4667"/>
        </w:tabs>
        <w:ind w:left="567" w:right="-595"/>
        <w:rPr>
          <w:rFonts w:cs="Tahoma"/>
          <w:bCs/>
          <w:i/>
          <w:iCs/>
          <w:szCs w:val="22"/>
        </w:rPr>
      </w:pPr>
    </w:p>
    <w:p w14:paraId="46A36E3B" w14:textId="77777777" w:rsidR="00087E47" w:rsidRPr="001446A7" w:rsidRDefault="00087E47" w:rsidP="001446A7">
      <w:pPr>
        <w:tabs>
          <w:tab w:val="left" w:pos="4667"/>
        </w:tabs>
        <w:ind w:left="567" w:right="-595"/>
        <w:rPr>
          <w:rFonts w:cs="Tahoma"/>
          <w:bCs/>
          <w:i/>
          <w:iCs/>
          <w:szCs w:val="22"/>
        </w:rPr>
      </w:pPr>
      <w:r w:rsidRPr="001446A7">
        <w:rPr>
          <w:rFonts w:cs="Tahoma"/>
          <w:bCs/>
          <w:i/>
          <w:iCs/>
          <w:szCs w:val="22"/>
        </w:rPr>
        <w:lastRenderedPageBreak/>
        <w:t>2. Conforme a lo que señala el artículo 554 del Código Administrativo del Estado de México, requiero me expidan en copia simple la “Cédula Informativa de Zonificación” de mi predio en dicho código señalan que debo incluir el croquis de localización el cual incluyo en los anexos a este escrito.</w:t>
      </w:r>
    </w:p>
    <w:p w14:paraId="3F2C7894" w14:textId="77777777" w:rsidR="002F3F8F" w:rsidRPr="001446A7" w:rsidRDefault="002F3F8F" w:rsidP="001446A7">
      <w:pPr>
        <w:tabs>
          <w:tab w:val="left" w:pos="4962"/>
        </w:tabs>
        <w:ind w:right="-595"/>
        <w:contextualSpacing/>
        <w:rPr>
          <w:rFonts w:cs="Tahoma"/>
          <w:bCs/>
          <w:iCs/>
          <w:szCs w:val="22"/>
        </w:rPr>
      </w:pPr>
    </w:p>
    <w:p w14:paraId="264167C5" w14:textId="20E739B5" w:rsidR="00D64B5C" w:rsidRPr="001446A7" w:rsidRDefault="00664420" w:rsidP="001446A7">
      <w:pPr>
        <w:tabs>
          <w:tab w:val="left" w:pos="4962"/>
        </w:tabs>
        <w:ind w:right="-595"/>
        <w:contextualSpacing/>
        <w:rPr>
          <w:rFonts w:eastAsiaTheme="minorHAnsi" w:cs="Tahoma"/>
          <w:bCs/>
          <w:iCs/>
          <w:szCs w:val="22"/>
          <w:lang w:eastAsia="en-US"/>
        </w:rPr>
      </w:pPr>
      <w:r w:rsidRPr="001446A7">
        <w:rPr>
          <w:rFonts w:eastAsiaTheme="minorHAnsi" w:cs="Tahoma"/>
          <w:bCs/>
          <w:iCs/>
          <w:szCs w:val="22"/>
          <w:lang w:eastAsia="en-US"/>
        </w:rPr>
        <w:t>En respuesta,</w:t>
      </w:r>
      <w:r w:rsidR="000820ED" w:rsidRPr="001446A7">
        <w:rPr>
          <w:rFonts w:eastAsiaTheme="minorHAnsi" w:cs="Tahoma"/>
          <w:bCs/>
          <w:iCs/>
          <w:szCs w:val="22"/>
          <w:lang w:eastAsia="en-US"/>
        </w:rPr>
        <w:t xml:space="preserve"> conforme a las constancias que obran en</w:t>
      </w:r>
      <w:r w:rsidR="00837517" w:rsidRPr="001446A7">
        <w:rPr>
          <w:rFonts w:eastAsiaTheme="minorHAnsi" w:cs="Tahoma"/>
          <w:bCs/>
          <w:iCs/>
          <w:szCs w:val="22"/>
          <w:lang w:eastAsia="en-US"/>
        </w:rPr>
        <w:t xml:space="preserve"> el</w:t>
      </w:r>
      <w:r w:rsidR="000820ED" w:rsidRPr="001446A7">
        <w:rPr>
          <w:rFonts w:eastAsiaTheme="minorHAnsi" w:cs="Tahoma"/>
          <w:bCs/>
          <w:iCs/>
          <w:szCs w:val="22"/>
          <w:lang w:eastAsia="en-US"/>
        </w:rPr>
        <w:t xml:space="preserve"> SAIMEX,</w:t>
      </w:r>
      <w:r w:rsidRPr="001446A7">
        <w:rPr>
          <w:rFonts w:eastAsiaTheme="minorHAnsi" w:cs="Tahoma"/>
          <w:bCs/>
          <w:iCs/>
          <w:szCs w:val="22"/>
          <w:lang w:eastAsia="en-US"/>
        </w:rPr>
        <w:t xml:space="preserve"> </w:t>
      </w:r>
      <w:r w:rsidR="005D5A50" w:rsidRPr="001446A7">
        <w:rPr>
          <w:rFonts w:eastAsiaTheme="minorHAnsi" w:cs="Tahoma"/>
          <w:b/>
          <w:iCs/>
          <w:szCs w:val="22"/>
          <w:lang w:eastAsia="en-US"/>
        </w:rPr>
        <w:t>EL SUJETO OBLIGADO</w:t>
      </w:r>
      <w:r w:rsidRPr="001446A7">
        <w:rPr>
          <w:rFonts w:eastAsiaTheme="minorHAnsi" w:cs="Tahoma"/>
          <w:bCs/>
          <w:iCs/>
          <w:szCs w:val="22"/>
          <w:lang w:eastAsia="en-US"/>
        </w:rPr>
        <w:t xml:space="preserve"> se pronunció </w:t>
      </w:r>
      <w:r w:rsidR="000820ED" w:rsidRPr="001446A7">
        <w:rPr>
          <w:rFonts w:eastAsiaTheme="minorHAnsi" w:cs="Tahoma"/>
          <w:bCs/>
          <w:iCs/>
          <w:szCs w:val="22"/>
          <w:lang w:eastAsia="en-US"/>
        </w:rPr>
        <w:t>a través de</w:t>
      </w:r>
      <w:r w:rsidR="00087E47" w:rsidRPr="001446A7">
        <w:rPr>
          <w:rFonts w:eastAsiaTheme="minorHAnsi" w:cs="Tahoma"/>
          <w:bCs/>
          <w:iCs/>
          <w:szCs w:val="22"/>
          <w:lang w:eastAsia="en-US"/>
        </w:rPr>
        <w:t xml:space="preserve"> la </w:t>
      </w:r>
      <w:r w:rsidR="00087E47" w:rsidRPr="001446A7">
        <w:rPr>
          <w:rFonts w:cs="Tahoma"/>
          <w:bCs/>
          <w:szCs w:val="22"/>
          <w:lang w:val="es-ES"/>
        </w:rPr>
        <w:t>Directora General de Operación y Control Urbano</w:t>
      </w:r>
      <w:r w:rsidR="0094710D" w:rsidRPr="001446A7">
        <w:rPr>
          <w:rFonts w:eastAsiaTheme="minorHAnsi" w:cs="Tahoma"/>
          <w:bCs/>
          <w:iCs/>
          <w:szCs w:val="22"/>
          <w:lang w:eastAsia="en-US"/>
        </w:rPr>
        <w:t xml:space="preserve">, </w:t>
      </w:r>
      <w:r w:rsidR="000820ED" w:rsidRPr="001446A7">
        <w:rPr>
          <w:rFonts w:eastAsiaTheme="minorHAnsi" w:cs="Tahoma"/>
          <w:bCs/>
          <w:iCs/>
          <w:szCs w:val="22"/>
          <w:lang w:eastAsia="en-US"/>
        </w:rPr>
        <w:t>quién</w:t>
      </w:r>
      <w:r w:rsidR="00D64B5C" w:rsidRPr="001446A7">
        <w:rPr>
          <w:rFonts w:eastAsiaTheme="minorHAnsi" w:cs="Tahoma"/>
          <w:bCs/>
          <w:iCs/>
          <w:szCs w:val="22"/>
          <w:lang w:eastAsia="en-US"/>
        </w:rPr>
        <w:t xml:space="preserve"> refiri</w:t>
      </w:r>
      <w:r w:rsidR="000820ED" w:rsidRPr="001446A7">
        <w:rPr>
          <w:rFonts w:eastAsiaTheme="minorHAnsi" w:cs="Tahoma"/>
          <w:bCs/>
          <w:iCs/>
          <w:szCs w:val="22"/>
          <w:lang w:eastAsia="en-US"/>
        </w:rPr>
        <w:t>ó</w:t>
      </w:r>
      <w:r w:rsidR="00D64B5C" w:rsidRPr="001446A7">
        <w:rPr>
          <w:rFonts w:eastAsiaTheme="minorHAnsi" w:cs="Tahoma"/>
          <w:bCs/>
          <w:iCs/>
          <w:szCs w:val="22"/>
          <w:lang w:eastAsia="en-US"/>
        </w:rPr>
        <w:t xml:space="preserve"> </w:t>
      </w:r>
      <w:r w:rsidR="00087E47" w:rsidRPr="001446A7">
        <w:rPr>
          <w:rFonts w:eastAsiaTheme="minorHAnsi" w:cs="Tahoma"/>
          <w:bCs/>
          <w:iCs/>
          <w:szCs w:val="22"/>
          <w:lang w:eastAsia="en-US"/>
        </w:rPr>
        <w:t xml:space="preserve">por un lado que, de la petición 1,  que mediante Oficio número 224022000/DRVMZN/180/2006, de fecha cinco de septiembre del año dos mil seis, se autorizó a la Comisión para la Regularización de la Tenencia de la Tierra en el Estado de México (CORETT) hoy INSUS, la subdivisión de los lotes </w:t>
      </w:r>
      <w:bookmarkStart w:id="26" w:name="_GoBack"/>
      <w:bookmarkEnd w:id="26"/>
      <w:r w:rsidR="005F34E8">
        <w:rPr>
          <w:rFonts w:eastAsiaTheme="minorHAnsi" w:cs="Tahoma"/>
          <w:bCs/>
          <w:iCs/>
          <w:szCs w:val="22"/>
          <w:lang w:eastAsia="en-US"/>
        </w:rPr>
        <w:t>X X XX XXXX XXXXXXX XX XXXXX X XX X XX XX XXXXXXX XX XXXXX X X X XX XX XX XX XXXXXXX XX XXXXX X XX XX XX XXX XX XXXXXX XX XX XXX XX XX XXXXXXX XX XXXX XX XXX XXXXXXX XX XXX XXXXX XXXXXXXXXX XX XXXXXXXXX XX XXXXXXXX XX XXXXXXXX</w:t>
      </w:r>
      <w:r w:rsidR="00087E47" w:rsidRPr="001446A7">
        <w:rPr>
          <w:rFonts w:eastAsiaTheme="minorHAnsi" w:cs="Tahoma"/>
          <w:bCs/>
          <w:iCs/>
          <w:szCs w:val="22"/>
          <w:lang w:eastAsia="en-US"/>
        </w:rPr>
        <w:t>, Estado de México, tal y como se refiere en la petición; sin embargo, el proceso de escrituración a favor de los ciudadanos, se realiza a través del INSUS con intervención de los notarios públicos designados, razón por la cual no contamos con injerencia al respecto, así mismo en relación a la memoria descriptiva solicitada, le informo que esta autoridad no cuenta con ella dentro del expediente antes citado, en virtud de que no ha sido presentada por el INSUS, quien es el encargado de su elaboración. Por otro lado, de la Petición 2 que dicho trámite deberá de ser presentado por el interesado, ante la Dirección General de Ordenamiento Territorial y Desarrollo Urbano del H. Ayuntamiento de Atizapán de Zaragoza, por ser una atribución municipal, tal y como lo señala el artículo 149 del Reglamento del Libro Quinto del Código Administrativo del Estado de México.</w:t>
      </w:r>
    </w:p>
    <w:p w14:paraId="34D1D374" w14:textId="77777777" w:rsidR="00C61BE3" w:rsidRPr="001446A7" w:rsidRDefault="00C61BE3" w:rsidP="001446A7">
      <w:pPr>
        <w:tabs>
          <w:tab w:val="left" w:pos="4962"/>
        </w:tabs>
        <w:ind w:right="-595"/>
        <w:contextualSpacing/>
        <w:rPr>
          <w:rFonts w:eastAsiaTheme="minorHAnsi" w:cs="Tahoma"/>
          <w:bCs/>
          <w:iCs/>
          <w:szCs w:val="22"/>
          <w:lang w:eastAsia="en-US"/>
        </w:rPr>
      </w:pPr>
    </w:p>
    <w:p w14:paraId="31DD81D7" w14:textId="760D55F8" w:rsidR="00664420" w:rsidRPr="001446A7" w:rsidRDefault="00CF7586" w:rsidP="001446A7">
      <w:pPr>
        <w:tabs>
          <w:tab w:val="left" w:pos="4962"/>
        </w:tabs>
        <w:ind w:right="-595"/>
        <w:contextualSpacing/>
        <w:rPr>
          <w:rFonts w:eastAsiaTheme="minorHAnsi" w:cs="Tahoma"/>
          <w:bCs/>
          <w:iCs/>
          <w:szCs w:val="22"/>
          <w:lang w:eastAsia="en-US"/>
        </w:rPr>
      </w:pPr>
      <w:r w:rsidRPr="001446A7">
        <w:rPr>
          <w:rFonts w:eastAsiaTheme="minorHAnsi" w:cs="Tahoma"/>
          <w:bCs/>
          <w:iCs/>
          <w:szCs w:val="22"/>
          <w:lang w:eastAsia="en-US"/>
        </w:rPr>
        <w:lastRenderedPageBreak/>
        <w:t xml:space="preserve">Ahora bien, en la interposición del presente recurso </w:t>
      </w:r>
      <w:r w:rsidRPr="001446A7">
        <w:rPr>
          <w:rFonts w:eastAsiaTheme="minorHAnsi" w:cs="Tahoma"/>
          <w:b/>
          <w:iCs/>
          <w:szCs w:val="22"/>
          <w:lang w:eastAsia="en-US"/>
        </w:rPr>
        <w:t>LA PARTE RECURRENTE</w:t>
      </w:r>
      <w:r w:rsidR="00664420" w:rsidRPr="001446A7">
        <w:rPr>
          <w:rFonts w:eastAsiaTheme="minorHAnsi" w:cs="Tahoma"/>
          <w:bCs/>
          <w:iCs/>
          <w:szCs w:val="22"/>
          <w:lang w:eastAsia="en-US"/>
        </w:rPr>
        <w:t xml:space="preserve"> se inconformó </w:t>
      </w:r>
      <w:r w:rsidR="00C61BE3" w:rsidRPr="001446A7">
        <w:rPr>
          <w:rFonts w:eastAsiaTheme="minorHAnsi" w:cs="Tahoma"/>
          <w:bCs/>
          <w:iCs/>
          <w:szCs w:val="22"/>
          <w:lang w:eastAsia="en-US"/>
        </w:rPr>
        <w:t xml:space="preserve">manifestando que, en el Instituto Nacional del Suelo Sustentable INSUS, le informaron que la “memoria descriptiva” es un documento que es elaborado por </w:t>
      </w:r>
      <w:r w:rsidR="00C61BE3" w:rsidRPr="001446A7">
        <w:rPr>
          <w:rFonts w:eastAsiaTheme="minorHAnsi" w:cs="Tahoma"/>
          <w:b/>
          <w:iCs/>
          <w:szCs w:val="22"/>
          <w:lang w:eastAsia="en-US"/>
        </w:rPr>
        <w:t>EL SUJETO OBLIGADO</w:t>
      </w:r>
      <w:r w:rsidR="00C61BE3" w:rsidRPr="001446A7">
        <w:rPr>
          <w:rFonts w:eastAsiaTheme="minorHAnsi" w:cs="Tahoma"/>
          <w:bCs/>
          <w:iCs/>
          <w:szCs w:val="22"/>
          <w:lang w:eastAsia="en-US"/>
        </w:rPr>
        <w:t>, y que requería que se le proporcionara la fundamentación y motivación de lo referido para hacer la aclaración pertinente y solicitar su requerimiento ante el INSUS.</w:t>
      </w:r>
    </w:p>
    <w:p w14:paraId="570E4E2F" w14:textId="77777777" w:rsidR="00BC67B0" w:rsidRPr="001446A7" w:rsidRDefault="00BC67B0" w:rsidP="001446A7">
      <w:pPr>
        <w:tabs>
          <w:tab w:val="left" w:pos="4962"/>
        </w:tabs>
        <w:ind w:right="-595"/>
        <w:contextualSpacing/>
        <w:rPr>
          <w:rFonts w:eastAsiaTheme="minorHAnsi" w:cs="Tahoma"/>
          <w:bCs/>
          <w:iCs/>
          <w:szCs w:val="22"/>
          <w:lang w:eastAsia="en-US"/>
        </w:rPr>
      </w:pPr>
    </w:p>
    <w:p w14:paraId="2C7A9299" w14:textId="7317D3C0" w:rsidR="00BC67B0" w:rsidRPr="001446A7" w:rsidRDefault="00BC67B0" w:rsidP="001446A7">
      <w:pPr>
        <w:tabs>
          <w:tab w:val="left" w:pos="4962"/>
        </w:tabs>
        <w:ind w:right="-595"/>
        <w:rPr>
          <w:lang w:val="es-ES"/>
        </w:rPr>
      </w:pPr>
      <w:r w:rsidRPr="001446A7">
        <w:rPr>
          <w:lang w:val="es-ES"/>
        </w:rPr>
        <w:t xml:space="preserve">Abierta la etapa de instrucción, </w:t>
      </w:r>
      <w:r w:rsidRPr="001446A7">
        <w:rPr>
          <w:b/>
          <w:lang w:val="es-ES"/>
        </w:rPr>
        <w:t>EL SUJETO OBLIGADO</w:t>
      </w:r>
      <w:r w:rsidRPr="001446A7">
        <w:rPr>
          <w:lang w:val="es-ES"/>
        </w:rPr>
        <w:t xml:space="preserve"> rindió su Informe Justificado</w:t>
      </w:r>
      <w:r w:rsidR="00227FB3" w:rsidRPr="001446A7">
        <w:rPr>
          <w:lang w:val="es-ES"/>
        </w:rPr>
        <w:t xml:space="preserve">; </w:t>
      </w:r>
      <w:r w:rsidRPr="001446A7">
        <w:rPr>
          <w:lang w:val="es-ES"/>
        </w:rPr>
        <w:t>así como la parte recurrente</w:t>
      </w:r>
      <w:r w:rsidR="0094710D" w:rsidRPr="001446A7">
        <w:rPr>
          <w:lang w:val="es-ES"/>
        </w:rPr>
        <w:t xml:space="preserve"> </w:t>
      </w:r>
      <w:r w:rsidRPr="001446A7">
        <w:rPr>
          <w:lang w:val="es-ES"/>
        </w:rPr>
        <w:t xml:space="preserve">realizó las manifestaciones que a su derecho </w:t>
      </w:r>
      <w:r w:rsidR="00FF1BB7" w:rsidRPr="001446A7">
        <w:rPr>
          <w:lang w:val="es-ES"/>
        </w:rPr>
        <w:t>conviniera</w:t>
      </w:r>
      <w:r w:rsidR="0094710D" w:rsidRPr="001446A7">
        <w:rPr>
          <w:lang w:val="es-ES"/>
        </w:rPr>
        <w:t>.</w:t>
      </w:r>
    </w:p>
    <w:p w14:paraId="3E7B17AC" w14:textId="77777777" w:rsidR="0094710D" w:rsidRPr="001446A7" w:rsidRDefault="0094710D" w:rsidP="001446A7">
      <w:pPr>
        <w:tabs>
          <w:tab w:val="left" w:pos="4962"/>
        </w:tabs>
        <w:ind w:right="-595"/>
        <w:rPr>
          <w:lang w:val="es-ES"/>
        </w:rPr>
      </w:pPr>
    </w:p>
    <w:p w14:paraId="1435A67C" w14:textId="2F4F204C" w:rsidR="001C1AE4" w:rsidRPr="001446A7" w:rsidRDefault="001C1AE4" w:rsidP="001446A7">
      <w:pPr>
        <w:ind w:right="-595"/>
        <w:rPr>
          <w:rFonts w:eastAsia="Palatino Linotype" w:cs="Palatino Linotype"/>
          <w:szCs w:val="22"/>
        </w:rPr>
      </w:pPr>
      <w:r w:rsidRPr="001446A7">
        <w:rPr>
          <w:rFonts w:eastAsia="Palatino Linotype" w:cs="Palatino Linotype"/>
          <w:szCs w:val="22"/>
        </w:rPr>
        <w:t xml:space="preserve">Bajo las premisas anteriores, se concluye que la controversia a dilucidar en el presente medio de impugnación será </w:t>
      </w:r>
      <w:r w:rsidR="00EE1B1C" w:rsidRPr="001446A7">
        <w:rPr>
          <w:rFonts w:eastAsia="Palatino Linotype" w:cs="Palatino Linotype"/>
          <w:b/>
        </w:rPr>
        <w:t xml:space="preserve">verificar si la </w:t>
      </w:r>
      <w:r w:rsidR="002B3577" w:rsidRPr="001446A7">
        <w:rPr>
          <w:rFonts w:eastAsia="Palatino Linotype" w:cs="Palatino Linotype"/>
          <w:b/>
        </w:rPr>
        <w:t xml:space="preserve">información proporcionada en </w:t>
      </w:r>
      <w:r w:rsidR="00EE1B1C" w:rsidRPr="001446A7">
        <w:rPr>
          <w:rFonts w:eastAsia="Palatino Linotype" w:cs="Palatino Linotype"/>
          <w:b/>
        </w:rPr>
        <w:t xml:space="preserve">respuesta </w:t>
      </w:r>
      <w:r w:rsidR="00C61BE3" w:rsidRPr="001446A7">
        <w:rPr>
          <w:rFonts w:eastAsia="Palatino Linotype" w:cs="Palatino Linotype"/>
          <w:b/>
        </w:rPr>
        <w:t xml:space="preserve">y en el informe justificado </w:t>
      </w:r>
      <w:r w:rsidR="00EE1B1C" w:rsidRPr="001446A7">
        <w:rPr>
          <w:rFonts w:eastAsia="Palatino Linotype" w:cs="Palatino Linotype"/>
          <w:b/>
        </w:rPr>
        <w:t xml:space="preserve">por </w:t>
      </w:r>
      <w:r w:rsidR="002B3577" w:rsidRPr="001446A7">
        <w:rPr>
          <w:rFonts w:eastAsia="Palatino Linotype" w:cs="Palatino Linotype"/>
          <w:b/>
        </w:rPr>
        <w:t xml:space="preserve">EL SUJETO OBLIGADO </w:t>
      </w:r>
      <w:r w:rsidR="00EE1B1C" w:rsidRPr="001446A7">
        <w:rPr>
          <w:rFonts w:eastAsia="Palatino Linotype" w:cs="Palatino Linotype"/>
          <w:b/>
        </w:rPr>
        <w:t xml:space="preserve">es adecuada y suficiente para satisfacer el derecho de acceso a la información pública </w:t>
      </w:r>
      <w:r w:rsidR="00EE1B1C" w:rsidRPr="001446A7">
        <w:rPr>
          <w:rFonts w:eastAsia="Palatino Linotype" w:cs="Palatino Linotype"/>
        </w:rPr>
        <w:t xml:space="preserve">de </w:t>
      </w:r>
      <w:r w:rsidR="002B3577" w:rsidRPr="001446A7">
        <w:rPr>
          <w:rFonts w:eastAsia="Palatino Linotype" w:cs="Palatino Linotype"/>
          <w:b/>
        </w:rPr>
        <w:t>LA PARTE RECURRENTE</w:t>
      </w:r>
      <w:r w:rsidRPr="001446A7">
        <w:rPr>
          <w:rFonts w:eastAsia="Palatino Linotype" w:cs="Palatino Linotype"/>
          <w:szCs w:val="22"/>
        </w:rPr>
        <w:t>.</w:t>
      </w:r>
    </w:p>
    <w:p w14:paraId="2B9C19AB" w14:textId="77777777" w:rsidR="00EE1B1C" w:rsidRPr="001446A7" w:rsidRDefault="00EE1B1C" w:rsidP="001446A7">
      <w:pPr>
        <w:ind w:right="-595"/>
        <w:rPr>
          <w:rFonts w:eastAsia="Palatino Linotype" w:cs="Palatino Linotype"/>
          <w:szCs w:val="22"/>
        </w:rPr>
      </w:pPr>
    </w:p>
    <w:p w14:paraId="414FD2D5" w14:textId="4408E416" w:rsidR="00664420" w:rsidRPr="001446A7" w:rsidRDefault="00A21A20" w:rsidP="001446A7">
      <w:pPr>
        <w:pStyle w:val="Ttulo3"/>
        <w:ind w:right="-595"/>
        <w:rPr>
          <w:szCs w:val="22"/>
        </w:rPr>
      </w:pPr>
      <w:bookmarkStart w:id="27" w:name="_Toc172748422"/>
      <w:r w:rsidRPr="001446A7">
        <w:rPr>
          <w:szCs w:val="22"/>
        </w:rPr>
        <w:t>c)</w:t>
      </w:r>
      <w:r w:rsidR="00664420" w:rsidRPr="001446A7">
        <w:rPr>
          <w:szCs w:val="22"/>
        </w:rPr>
        <w:t xml:space="preserve"> </w:t>
      </w:r>
      <w:r w:rsidRPr="001446A7">
        <w:rPr>
          <w:szCs w:val="22"/>
        </w:rPr>
        <w:t>Estudio de la controversia</w:t>
      </w:r>
      <w:bookmarkEnd w:id="27"/>
    </w:p>
    <w:p w14:paraId="07432ACB" w14:textId="2769E81D" w:rsidR="00590BE7" w:rsidRPr="001446A7" w:rsidRDefault="00590BE7" w:rsidP="001446A7">
      <w:pPr>
        <w:tabs>
          <w:tab w:val="left" w:pos="4962"/>
        </w:tabs>
        <w:ind w:right="-595"/>
        <w:rPr>
          <w:rFonts w:eastAsiaTheme="minorHAnsi" w:cs="Tahoma"/>
          <w:bCs/>
          <w:iCs/>
          <w:szCs w:val="22"/>
          <w:lang w:eastAsia="en-US"/>
        </w:rPr>
      </w:pPr>
      <w:r w:rsidRPr="001446A7">
        <w:rPr>
          <w:rFonts w:cs="Arial"/>
          <w:lang w:eastAsia="es-CO"/>
        </w:rPr>
        <w:t>Por principio de cue</w:t>
      </w:r>
      <w:r w:rsidR="00D0696F" w:rsidRPr="001446A7">
        <w:rPr>
          <w:rFonts w:cs="Arial"/>
          <w:lang w:eastAsia="es-CO"/>
        </w:rPr>
        <w:t>n</w:t>
      </w:r>
      <w:r w:rsidRPr="001446A7">
        <w:rPr>
          <w:rFonts w:cs="Arial"/>
          <w:lang w:eastAsia="es-CO"/>
        </w:rPr>
        <w:t xml:space="preserve">tas, es de tener en cuenta que, </w:t>
      </w:r>
      <w:r w:rsidRPr="001446A7">
        <w:t>la persona solicitante, al presentar el medio de impugnación manifestó inconformidad únicamente respecto a la información proporcionada de la memoria descriptiva</w:t>
      </w:r>
      <w:r w:rsidRPr="001446A7">
        <w:rPr>
          <w:rFonts w:eastAsiaTheme="minorHAnsi" w:cs="Tahoma"/>
          <w:bCs/>
          <w:iCs/>
          <w:szCs w:val="22"/>
          <w:lang w:eastAsia="en-US"/>
        </w:rPr>
        <w:t>.</w:t>
      </w:r>
    </w:p>
    <w:p w14:paraId="36CD68B7" w14:textId="77777777" w:rsidR="00590BE7" w:rsidRPr="001446A7" w:rsidRDefault="00590BE7" w:rsidP="001446A7">
      <w:pPr>
        <w:tabs>
          <w:tab w:val="left" w:pos="4962"/>
        </w:tabs>
        <w:ind w:right="-595"/>
        <w:rPr>
          <w:rFonts w:eastAsiaTheme="minorHAnsi" w:cs="Tahoma"/>
          <w:bCs/>
          <w:iCs/>
          <w:szCs w:val="22"/>
          <w:lang w:eastAsia="en-US"/>
        </w:rPr>
      </w:pPr>
    </w:p>
    <w:p w14:paraId="01370C73" w14:textId="77777777" w:rsidR="00590BE7" w:rsidRPr="001446A7" w:rsidRDefault="00590BE7" w:rsidP="001446A7">
      <w:pPr>
        <w:tabs>
          <w:tab w:val="left" w:pos="4962"/>
        </w:tabs>
        <w:ind w:right="-595"/>
      </w:pPr>
      <w:r w:rsidRPr="001446A7">
        <w:t xml:space="preserve">Por consiguiente, la parte de la respuesta que no fue impugnada debe declararse </w:t>
      </w:r>
      <w:r w:rsidRPr="001446A7">
        <w:rPr>
          <w:b/>
        </w:rPr>
        <w:t>consentida</w:t>
      </w:r>
      <w:r w:rsidRPr="001446A7">
        <w:t xml:space="preserve"> por la hoy parte </w:t>
      </w:r>
      <w:r w:rsidRPr="001446A7">
        <w:rPr>
          <w:b/>
        </w:rPr>
        <w:t>RECURRENTE</w:t>
      </w:r>
      <w:r w:rsidRPr="001446A7">
        <w:t>; pues por estos rubros no expresó manifestaciones de inconformidad, por lo que no pueden producirse efectos jurídicos tendentes a revocar, confirmar o modificar el acto reclamado, ya que se infiere un consentimiento tácito del</w:t>
      </w:r>
      <w:r w:rsidRPr="001446A7">
        <w:rPr>
          <w:b/>
        </w:rPr>
        <w:t xml:space="preserve"> RECURRENTE</w:t>
      </w:r>
      <w:r w:rsidRPr="001446A7">
        <w:t xml:space="preserve"> ante la falta de impugnación eficaz. </w:t>
      </w:r>
    </w:p>
    <w:p w14:paraId="37E554B2" w14:textId="77777777" w:rsidR="00590BE7" w:rsidRPr="001446A7" w:rsidRDefault="00590BE7" w:rsidP="001446A7">
      <w:pPr>
        <w:tabs>
          <w:tab w:val="left" w:pos="4962"/>
        </w:tabs>
        <w:ind w:right="-595"/>
      </w:pPr>
    </w:p>
    <w:p w14:paraId="73EEFDFD" w14:textId="77777777" w:rsidR="00590BE7" w:rsidRPr="001446A7" w:rsidRDefault="00590BE7" w:rsidP="001446A7">
      <w:pPr>
        <w:widowControl w:val="0"/>
        <w:ind w:right="-595"/>
        <w:rPr>
          <w:lang w:val="es-ES_tradnl"/>
        </w:rPr>
      </w:pPr>
      <w:r w:rsidRPr="001446A7">
        <w:rPr>
          <w:lang w:val="es-ES_tradnl"/>
        </w:rPr>
        <w:lastRenderedPageBreak/>
        <w:t xml:space="preserve">Por tal circunstancia, no se hará pronunciamiento sobre los documentos entregados en respuesta por </w:t>
      </w:r>
      <w:r w:rsidRPr="001446A7">
        <w:rPr>
          <w:b/>
          <w:lang w:val="es-ES_tradnl"/>
        </w:rPr>
        <w:t xml:space="preserve">EL SUJETO OBLIGADO </w:t>
      </w:r>
      <w:r w:rsidRPr="001446A7">
        <w:rPr>
          <w:lang w:val="es-ES_tradnl"/>
        </w:rPr>
        <w:t xml:space="preserve">por no ser materia de impugnación, al haberse consentido tácitamente, entendiéndose por estos cuando el agravio no se haya promovido en el plazo señalado para el efecto, o como fue en el caso que nos ocupa, la omisión de exposición de motivos de inconformidad mismos que no fueron vertidos en su totalidad dentro del Recurso de Revisión. </w:t>
      </w:r>
    </w:p>
    <w:p w14:paraId="3292C999" w14:textId="77777777" w:rsidR="00590BE7" w:rsidRPr="001446A7" w:rsidRDefault="00590BE7" w:rsidP="001446A7">
      <w:pPr>
        <w:widowControl w:val="0"/>
        <w:ind w:right="-595"/>
      </w:pPr>
    </w:p>
    <w:p w14:paraId="444CC1A2" w14:textId="77777777" w:rsidR="00590BE7" w:rsidRPr="001446A7" w:rsidRDefault="00590BE7" w:rsidP="001446A7">
      <w:pPr>
        <w:ind w:right="-595"/>
        <w:rPr>
          <w:lang w:val="es-ES_tradnl"/>
        </w:rPr>
      </w:pPr>
      <w:r w:rsidRPr="001446A7">
        <w:rPr>
          <w:lang w:val="es-ES_tradnl"/>
        </w:rPr>
        <w:t>Sirve de sustento, la tesis jurisprudencial número VI.3o.C. J/60, publicada en el Semanario Judicial de la Federación y su Gaceta bajo el número de registro 176,608 que a la letra dice:</w:t>
      </w:r>
    </w:p>
    <w:p w14:paraId="4FAD2F87" w14:textId="77777777" w:rsidR="00590BE7" w:rsidRPr="001446A7" w:rsidRDefault="00590BE7" w:rsidP="001446A7">
      <w:pPr>
        <w:ind w:right="-595"/>
        <w:rPr>
          <w:lang w:val="es-ES_tradnl"/>
        </w:rPr>
      </w:pPr>
    </w:p>
    <w:p w14:paraId="4205396A" w14:textId="77777777" w:rsidR="00590BE7" w:rsidRPr="001446A7" w:rsidRDefault="00590BE7" w:rsidP="001446A7">
      <w:pPr>
        <w:pStyle w:val="Ttulo"/>
        <w:rPr>
          <w:lang w:val="es-ES_tradnl"/>
        </w:rPr>
      </w:pPr>
      <w:r w:rsidRPr="001446A7">
        <w:rPr>
          <w:bCs/>
          <w:lang w:val="es-ES_tradnl"/>
        </w:rPr>
        <w:t>“</w:t>
      </w:r>
      <w:r w:rsidRPr="001446A7">
        <w:rPr>
          <w:b/>
          <w:bCs/>
          <w:lang w:val="es-ES_tradnl"/>
        </w:rPr>
        <w:t xml:space="preserve">ACTOS CONSENTIDOS. SON LOS QUE NO SE IMPUGNAN MEDIANTE EL RECURSO IDÓNEO. </w:t>
      </w:r>
      <w:r w:rsidRPr="001446A7">
        <w:rPr>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 Sic.</w:t>
      </w:r>
    </w:p>
    <w:p w14:paraId="5D787C82" w14:textId="77777777" w:rsidR="00590BE7" w:rsidRPr="001446A7" w:rsidRDefault="00590BE7" w:rsidP="001446A7">
      <w:pPr>
        <w:ind w:right="-595"/>
        <w:rPr>
          <w:i/>
          <w:lang w:val="es-ES_tradnl"/>
        </w:rPr>
      </w:pPr>
    </w:p>
    <w:p w14:paraId="724D81BB" w14:textId="77777777" w:rsidR="00590BE7" w:rsidRPr="001446A7" w:rsidRDefault="00590BE7" w:rsidP="001446A7">
      <w:pPr>
        <w:ind w:right="-595"/>
        <w:rPr>
          <w:lang w:val="es-ES_tradnl"/>
        </w:rPr>
      </w:pPr>
      <w:r w:rsidRPr="001446A7">
        <w:rPr>
          <w:lang w:val="es-ES_tradnl"/>
        </w:rPr>
        <w:t>Lo anterior es así, debido a que cuando el particular</w:t>
      </w:r>
      <w:r w:rsidRPr="001446A7">
        <w:rPr>
          <w:b/>
          <w:lang w:val="es-ES_tradnl"/>
        </w:rPr>
        <w:t xml:space="preserve"> </w:t>
      </w:r>
      <w:r w:rsidRPr="001446A7">
        <w:rPr>
          <w:lang w:val="es-ES_tradnl"/>
        </w:rPr>
        <w:t xml:space="preserve">impugnó la respuesta del </w:t>
      </w:r>
      <w:r w:rsidRPr="001446A7">
        <w:rPr>
          <w:b/>
          <w:lang w:val="es-ES_tradnl"/>
        </w:rPr>
        <w:t>SUJETO OBLIGADO</w:t>
      </w:r>
      <w:r w:rsidRPr="001446A7">
        <w:rPr>
          <w:lang w:val="es-ES_tradnl"/>
        </w:rPr>
        <w:t xml:space="preserve">, y no expresó razón o motivo de inconformidad en contra de los rubros entregados, dichos rubros deben declararse atendidos, pues se entiende que </w:t>
      </w:r>
      <w:r w:rsidRPr="001446A7">
        <w:rPr>
          <w:b/>
          <w:lang w:val="es-ES_tradnl"/>
        </w:rPr>
        <w:t>EL RECURRENTE</w:t>
      </w:r>
      <w:r w:rsidRPr="001446A7">
        <w:rPr>
          <w:lang w:val="es-ES_tradnl"/>
        </w:rPr>
        <w:t xml:space="preserve"> está conforme con la respuesta proporcionada por </w:t>
      </w:r>
      <w:r w:rsidRPr="001446A7">
        <w:rPr>
          <w:b/>
          <w:lang w:val="es-ES_tradnl"/>
        </w:rPr>
        <w:t>EL SUJETO OBLIGADO</w:t>
      </w:r>
      <w:r w:rsidRPr="001446A7">
        <w:rPr>
          <w:lang w:val="es-ES_tradnl"/>
        </w:rPr>
        <w:t xml:space="preserve">, al no contravenir la misma. </w:t>
      </w:r>
    </w:p>
    <w:p w14:paraId="2276E277" w14:textId="77777777" w:rsidR="00590BE7" w:rsidRPr="001446A7" w:rsidRDefault="00590BE7" w:rsidP="001446A7">
      <w:pPr>
        <w:ind w:right="-595"/>
        <w:rPr>
          <w:lang w:val="es-ES_tradnl"/>
        </w:rPr>
      </w:pPr>
    </w:p>
    <w:p w14:paraId="45DAA8B3" w14:textId="77777777" w:rsidR="00590BE7" w:rsidRPr="001446A7" w:rsidRDefault="00590BE7" w:rsidP="001446A7">
      <w:pPr>
        <w:ind w:right="-595"/>
        <w:rPr>
          <w:lang w:val="es-ES_tradnl"/>
        </w:rPr>
      </w:pPr>
      <w:r w:rsidRPr="001446A7">
        <w:rPr>
          <w:lang w:val="es-ES_tradnl"/>
        </w:rPr>
        <w:t>Atento a ello, es importante traer a contexto la Tesis Jurisprudencial Número 3ª./J.7/91, Publicada en el Semanario Judicial de la Federación y su Gaceta bajo el número de registro 174,177, que establece lo siguiente:</w:t>
      </w:r>
    </w:p>
    <w:p w14:paraId="7086C114" w14:textId="77777777" w:rsidR="00590BE7" w:rsidRPr="001446A7" w:rsidRDefault="00590BE7" w:rsidP="001446A7">
      <w:pPr>
        <w:ind w:right="-595"/>
        <w:rPr>
          <w:lang w:val="es-ES_tradnl"/>
        </w:rPr>
      </w:pPr>
    </w:p>
    <w:p w14:paraId="7CAA053D" w14:textId="77777777" w:rsidR="00590BE7" w:rsidRPr="001446A7" w:rsidRDefault="00590BE7" w:rsidP="001446A7">
      <w:pPr>
        <w:pStyle w:val="Ttulo"/>
        <w:rPr>
          <w:lang w:val="es-ES_tradnl"/>
        </w:rPr>
      </w:pPr>
      <w:r w:rsidRPr="001446A7">
        <w:rPr>
          <w:b/>
          <w:lang w:val="es-ES_tradnl"/>
        </w:rPr>
        <w:lastRenderedPageBreak/>
        <w:t xml:space="preserve">“REVISIÓN EN AMPARO. LOS RESOLUTIVOS NO COMBATIDOS DEBEN DECLARARSE FIRMES. </w:t>
      </w:r>
      <w:r w:rsidRPr="001446A7">
        <w:rPr>
          <w:lang w:val="es-ES_tradnl"/>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 Sic.</w:t>
      </w:r>
    </w:p>
    <w:p w14:paraId="2197E16F" w14:textId="77777777" w:rsidR="00590BE7" w:rsidRPr="001446A7" w:rsidRDefault="00590BE7" w:rsidP="001446A7">
      <w:pPr>
        <w:ind w:left="851" w:right="-595"/>
        <w:rPr>
          <w:bCs/>
          <w:i/>
          <w:iCs/>
          <w:lang w:val="es-ES_tradnl"/>
        </w:rPr>
      </w:pPr>
    </w:p>
    <w:p w14:paraId="5AB024EE" w14:textId="77777777" w:rsidR="00590BE7" w:rsidRPr="001446A7" w:rsidRDefault="00590BE7" w:rsidP="001446A7">
      <w:pPr>
        <w:ind w:right="-595"/>
        <w:rPr>
          <w:lang w:val="es-ES_tradnl"/>
        </w:rPr>
      </w:pPr>
      <w:r w:rsidRPr="001446A7">
        <w:rPr>
          <w:lang w:val="es-ES_tradnl"/>
        </w:rPr>
        <w:t xml:space="preserve">Para mayor precisión a lo aquí expuesto, lo anterior guarda relación toda vez que en el caso de que </w:t>
      </w:r>
      <w:r w:rsidRPr="001446A7">
        <w:rPr>
          <w:b/>
          <w:lang w:val="es-ES_tradnl"/>
        </w:rPr>
        <w:t>LA PARTE RECURRENTE</w:t>
      </w:r>
      <w:r w:rsidRPr="001446A7">
        <w:rPr>
          <w:lang w:val="es-ES_tradnl"/>
        </w:rPr>
        <w:t xml:space="preserve"> no haya manifestado su inconformidad en contra del acto en su totalidad o en cualquiera de sus partes, se tendrá por consentido al no haber realizado argumento alguno que formulara un agravio en su contra, por lo que, en la especie, se válida la respuesta respecto de los documentos remitidas en respuesta y se arriba a la conclusión de que estos quedaron firmes. Situación, que se robustece con el Criterio 01/20, emitido por el Instituto Nacional de Transparencia, Acceso a la Información y Protección de Datos Personales, que establece lo siguiente:</w:t>
      </w:r>
    </w:p>
    <w:p w14:paraId="3285B4D9" w14:textId="77777777" w:rsidR="00590BE7" w:rsidRPr="001446A7" w:rsidRDefault="00590BE7" w:rsidP="001446A7">
      <w:pPr>
        <w:ind w:right="-595"/>
        <w:rPr>
          <w:lang w:val="es-ES_tradnl"/>
        </w:rPr>
      </w:pPr>
    </w:p>
    <w:p w14:paraId="4E77C25F" w14:textId="77777777" w:rsidR="00590BE7" w:rsidRPr="001446A7" w:rsidRDefault="00590BE7" w:rsidP="001446A7">
      <w:pPr>
        <w:pStyle w:val="Ttulo"/>
      </w:pPr>
      <w:r w:rsidRPr="001446A7">
        <w:t>“</w:t>
      </w:r>
      <w:r w:rsidRPr="001446A7">
        <w:rPr>
          <w:b/>
        </w:rPr>
        <w:t xml:space="preserve">Actos consentidos tácitamente. Improcedencia de su análisis. </w:t>
      </w:r>
      <w:r w:rsidRPr="001446A7">
        <w:t>Si en su recurso de revisión, la persona recurrente no expresó inconformidad alguna con ciertas partes de la respuesta otorgada, se entienden tácitamente consentidas, por ende, no deben formar parte del estudio de fondo de la resolución que emite el Instituto.” Sic.</w:t>
      </w:r>
    </w:p>
    <w:p w14:paraId="636892AC" w14:textId="77777777" w:rsidR="00590BE7" w:rsidRPr="001446A7" w:rsidRDefault="00590BE7" w:rsidP="001446A7">
      <w:pPr>
        <w:ind w:right="-595"/>
        <w:rPr>
          <w:bCs/>
          <w:iCs/>
        </w:rPr>
      </w:pPr>
    </w:p>
    <w:p w14:paraId="299F186B" w14:textId="2076E3C0" w:rsidR="00590BE7" w:rsidRPr="001446A7" w:rsidRDefault="00590BE7" w:rsidP="001446A7">
      <w:pPr>
        <w:ind w:right="-595"/>
        <w:rPr>
          <w:bCs/>
        </w:rPr>
      </w:pPr>
      <w:r w:rsidRPr="001446A7">
        <w:t xml:space="preserve">Conforme al Criterio establecido y a todo lo antes expuesto, este Órgano Garante no realizará el análisis de </w:t>
      </w:r>
      <w:r w:rsidRPr="001446A7">
        <w:rPr>
          <w:bCs/>
        </w:rPr>
        <w:t xml:space="preserve">los documentos remitidos mediante respuesta por parte </w:t>
      </w:r>
      <w:r w:rsidRPr="001446A7">
        <w:t xml:space="preserve">del </w:t>
      </w:r>
      <w:r w:rsidRPr="001446A7">
        <w:rPr>
          <w:b/>
        </w:rPr>
        <w:t>SUJETO OBLIGADO</w:t>
      </w:r>
      <w:r w:rsidRPr="001446A7">
        <w:t xml:space="preserve"> que no fueron impugnadas por </w:t>
      </w:r>
      <w:r w:rsidRPr="001446A7">
        <w:rPr>
          <w:b/>
        </w:rPr>
        <w:t>EL RECURRENTE</w:t>
      </w:r>
      <w:r w:rsidRPr="001446A7">
        <w:rPr>
          <w:bCs/>
        </w:rPr>
        <w:t>; esto es, por lo que corresponde a</w:t>
      </w:r>
      <w:r w:rsidR="009E7B1B" w:rsidRPr="001446A7">
        <w:rPr>
          <w:bCs/>
        </w:rPr>
        <w:t xml:space="preserve"> la información proporcionada de la </w:t>
      </w:r>
      <w:r w:rsidR="009E7B1B" w:rsidRPr="001446A7">
        <w:rPr>
          <w:rFonts w:cs="Tahoma"/>
          <w:bCs/>
          <w:i/>
          <w:iCs/>
          <w:szCs w:val="22"/>
        </w:rPr>
        <w:t>Cédula Informativa de Zonificación.</w:t>
      </w:r>
    </w:p>
    <w:p w14:paraId="44815B94" w14:textId="77777777" w:rsidR="00590BE7" w:rsidRPr="001446A7" w:rsidRDefault="00590BE7" w:rsidP="001446A7">
      <w:pPr>
        <w:ind w:right="-595"/>
        <w:rPr>
          <w:bCs/>
        </w:rPr>
      </w:pPr>
    </w:p>
    <w:p w14:paraId="6AB9CA6C" w14:textId="142F26B2" w:rsidR="00590BE7" w:rsidRPr="001446A7" w:rsidRDefault="00590BE7" w:rsidP="001446A7">
      <w:pPr>
        <w:ind w:right="-595"/>
        <w:rPr>
          <w:bCs/>
          <w:i/>
          <w:iCs/>
        </w:rPr>
      </w:pPr>
      <w:r w:rsidRPr="001446A7">
        <w:rPr>
          <w:bCs/>
        </w:rPr>
        <w:lastRenderedPageBreak/>
        <w:t>En consecuencia, el estudio únicamente se realizará respecto a la información solicitada</w:t>
      </w:r>
      <w:r w:rsidR="009E7B1B" w:rsidRPr="001446A7">
        <w:rPr>
          <w:bCs/>
        </w:rPr>
        <w:t xml:space="preserve">, de la cual </w:t>
      </w:r>
      <w:r w:rsidRPr="001446A7">
        <w:rPr>
          <w:b/>
          <w:bCs/>
        </w:rPr>
        <w:t>LA PERSONA</w:t>
      </w:r>
      <w:r w:rsidRPr="001446A7">
        <w:rPr>
          <w:bCs/>
        </w:rPr>
        <w:t xml:space="preserve"> </w:t>
      </w:r>
      <w:r w:rsidRPr="001446A7">
        <w:rPr>
          <w:b/>
          <w:bCs/>
        </w:rPr>
        <w:t xml:space="preserve">RECURRENTE </w:t>
      </w:r>
      <w:r w:rsidR="009E7B1B" w:rsidRPr="001446A7">
        <w:t>no está conforme</w:t>
      </w:r>
      <w:r w:rsidR="009E7B1B" w:rsidRPr="001446A7">
        <w:rPr>
          <w:bCs/>
        </w:rPr>
        <w:t xml:space="preserve">, </w:t>
      </w:r>
      <w:r w:rsidRPr="001446A7">
        <w:rPr>
          <w:bCs/>
        </w:rPr>
        <w:t>es decir, respecto de</w:t>
      </w:r>
      <w:r w:rsidR="001133EC" w:rsidRPr="001446A7">
        <w:rPr>
          <w:bCs/>
        </w:rPr>
        <w:t xml:space="preserve"> la</w:t>
      </w:r>
      <w:r w:rsidR="009E7B1B" w:rsidRPr="001446A7">
        <w:rPr>
          <w:bCs/>
        </w:rPr>
        <w:t xml:space="preserve"> </w:t>
      </w:r>
      <w:r w:rsidR="001133EC" w:rsidRPr="001446A7">
        <w:rPr>
          <w:bCs/>
          <w:i/>
          <w:iCs/>
        </w:rPr>
        <w:t xml:space="preserve">Carta Descriptiva. </w:t>
      </w:r>
    </w:p>
    <w:p w14:paraId="0FBCEE8A" w14:textId="77777777" w:rsidR="00D359BF" w:rsidRPr="001446A7" w:rsidRDefault="00D359BF" w:rsidP="001446A7">
      <w:pPr>
        <w:ind w:right="-595"/>
        <w:rPr>
          <w:bCs/>
          <w:i/>
          <w:iCs/>
        </w:rPr>
      </w:pPr>
    </w:p>
    <w:p w14:paraId="2CF99CDD" w14:textId="6E32E99E" w:rsidR="00FF1BB7" w:rsidRPr="001446A7" w:rsidRDefault="00FF1BB7" w:rsidP="001446A7">
      <w:pPr>
        <w:pBdr>
          <w:top w:val="nil"/>
          <w:left w:val="nil"/>
          <w:bottom w:val="nil"/>
          <w:right w:val="nil"/>
          <w:between w:val="nil"/>
        </w:pBdr>
        <w:ind w:right="-595"/>
        <w:rPr>
          <w:rFonts w:eastAsia="Palatino Linotype" w:cs="Palatino Linotype"/>
        </w:rPr>
      </w:pPr>
      <w:r w:rsidRPr="001446A7">
        <w:rPr>
          <w:rFonts w:eastAsia="Palatino Linotype" w:cs="Palatino Linotype"/>
        </w:rPr>
        <w:t xml:space="preserve">Dicho lo anterior, se procede a contextualizar la información solicitada, para ello, es menester mencionar que, de conformidad </w:t>
      </w:r>
      <w:r w:rsidR="00A56723" w:rsidRPr="001446A7">
        <w:rPr>
          <w:rFonts w:eastAsia="Palatino Linotype" w:cs="Palatino Linotype"/>
        </w:rPr>
        <w:t>con el Reglamento del Libro Quinto del Código Administrativo del Estado de México, el proceso de autorización de la subdivisión de un predio, se regulará conforme a lo siguiente:</w:t>
      </w:r>
      <w:r w:rsidRPr="001446A7">
        <w:rPr>
          <w:rFonts w:eastAsia="Palatino Linotype" w:cs="Palatino Linotype"/>
        </w:rPr>
        <w:t xml:space="preserve"> </w:t>
      </w:r>
    </w:p>
    <w:p w14:paraId="7F039A74" w14:textId="77777777" w:rsidR="00FF1BB7" w:rsidRPr="001446A7" w:rsidRDefault="00FF1BB7" w:rsidP="001446A7">
      <w:pPr>
        <w:pBdr>
          <w:top w:val="nil"/>
          <w:left w:val="nil"/>
          <w:bottom w:val="nil"/>
          <w:right w:val="nil"/>
          <w:between w:val="nil"/>
        </w:pBdr>
        <w:ind w:right="-595"/>
        <w:rPr>
          <w:rFonts w:eastAsia="Palatino Linotype" w:cs="Palatino Linotype"/>
        </w:rPr>
      </w:pPr>
    </w:p>
    <w:p w14:paraId="3CABB18C" w14:textId="77777777" w:rsidR="00116778" w:rsidRPr="001446A7" w:rsidRDefault="00116778" w:rsidP="001446A7">
      <w:pPr>
        <w:pStyle w:val="Ttulo"/>
        <w:jc w:val="center"/>
        <w:rPr>
          <w:b/>
        </w:rPr>
      </w:pPr>
      <w:r w:rsidRPr="001446A7">
        <w:rPr>
          <w:b/>
        </w:rPr>
        <w:t>DE LA OBLIGACIÓN DE OBTENER AUTORIZACIONES</w:t>
      </w:r>
    </w:p>
    <w:p w14:paraId="15413428" w14:textId="77777777" w:rsidR="00116778" w:rsidRPr="001446A7" w:rsidRDefault="00116778" w:rsidP="001446A7">
      <w:pPr>
        <w:pStyle w:val="Ttulo"/>
        <w:ind w:right="-595"/>
        <w:rPr>
          <w:rFonts w:eastAsia="Arial"/>
          <w:b/>
          <w:bCs/>
          <w:szCs w:val="22"/>
        </w:rPr>
      </w:pPr>
    </w:p>
    <w:p w14:paraId="21C7175C" w14:textId="11C49602" w:rsidR="00116778" w:rsidRPr="001446A7" w:rsidRDefault="00116778" w:rsidP="001446A7">
      <w:pPr>
        <w:pStyle w:val="Ttulo"/>
        <w:rPr>
          <w:b/>
        </w:rPr>
      </w:pPr>
      <w:r w:rsidRPr="001446A7">
        <w:rPr>
          <w:b/>
        </w:rPr>
        <w:t>Artículo 4.</w:t>
      </w:r>
      <w:r w:rsidRPr="001446A7">
        <w:t xml:space="preserve"> La fusión o </w:t>
      </w:r>
      <w:r w:rsidRPr="001446A7">
        <w:rPr>
          <w:b/>
        </w:rPr>
        <w:t>subdivisión del suelo</w:t>
      </w:r>
      <w:r w:rsidRPr="001446A7">
        <w:t>, condominio o conjunto urbano, re</w:t>
      </w:r>
      <w:r w:rsidR="00805245" w:rsidRPr="001446A7">
        <w:t xml:space="preserve"> </w:t>
      </w:r>
      <w:r w:rsidRPr="001446A7">
        <w:t xml:space="preserve">lotificación, la construcción en, sobre o bajo la tierra, la realización de cualquier cambio físico de su estructura, de uso o ampliación en edificios existentes, así como todo uso o aprovechamiento del suelo regulado por las disposiciones jurídicas aplicables en materia de desarrollo urbano, </w:t>
      </w:r>
      <w:r w:rsidRPr="001446A7">
        <w:rPr>
          <w:b/>
        </w:rPr>
        <w:t>requerirá autorización previa y expresa de las autoridades estatales o municipales competentes.</w:t>
      </w:r>
    </w:p>
    <w:p w14:paraId="72AB0D1C" w14:textId="2722F245" w:rsidR="009358D9" w:rsidRPr="001446A7" w:rsidRDefault="009358D9" w:rsidP="001446A7">
      <w:pPr>
        <w:ind w:left="567" w:right="-595"/>
        <w:rPr>
          <w:rFonts w:eastAsia="Arial"/>
          <w:szCs w:val="22"/>
        </w:rPr>
      </w:pPr>
    </w:p>
    <w:p w14:paraId="75F6290F" w14:textId="77777777" w:rsidR="009358D9" w:rsidRPr="001446A7" w:rsidRDefault="009358D9" w:rsidP="001446A7">
      <w:pPr>
        <w:pStyle w:val="Ttulo"/>
        <w:jc w:val="center"/>
        <w:rPr>
          <w:rFonts w:eastAsia="Arial"/>
          <w:b/>
        </w:rPr>
      </w:pPr>
      <w:r w:rsidRPr="001446A7">
        <w:rPr>
          <w:rFonts w:eastAsia="Arial"/>
          <w:b/>
        </w:rPr>
        <w:t>TÍTULO QUINTO</w:t>
      </w:r>
    </w:p>
    <w:p w14:paraId="7F921105" w14:textId="77777777" w:rsidR="009358D9" w:rsidRPr="001446A7" w:rsidRDefault="009358D9" w:rsidP="001446A7">
      <w:pPr>
        <w:pStyle w:val="Ttulo"/>
        <w:jc w:val="center"/>
        <w:rPr>
          <w:rFonts w:eastAsia="Arial"/>
          <w:b/>
        </w:rPr>
      </w:pPr>
      <w:r w:rsidRPr="001446A7">
        <w:rPr>
          <w:rFonts w:eastAsia="Arial"/>
          <w:b/>
        </w:rPr>
        <w:t>DE LA SUBDIVISIÓN Y FUSIÓN</w:t>
      </w:r>
    </w:p>
    <w:p w14:paraId="21A3E53A" w14:textId="77777777" w:rsidR="009358D9" w:rsidRPr="001446A7" w:rsidRDefault="009358D9" w:rsidP="001446A7">
      <w:pPr>
        <w:pStyle w:val="Ttulo"/>
        <w:jc w:val="center"/>
        <w:rPr>
          <w:rFonts w:eastAsia="Arial"/>
          <w:b/>
        </w:rPr>
      </w:pPr>
    </w:p>
    <w:p w14:paraId="279DB804" w14:textId="77777777" w:rsidR="009358D9" w:rsidRPr="001446A7" w:rsidRDefault="009358D9" w:rsidP="001446A7">
      <w:pPr>
        <w:pStyle w:val="Ttulo"/>
        <w:jc w:val="center"/>
        <w:rPr>
          <w:rFonts w:eastAsia="Arial"/>
          <w:b/>
        </w:rPr>
      </w:pPr>
      <w:r w:rsidRPr="001446A7">
        <w:rPr>
          <w:rFonts w:eastAsia="Arial"/>
          <w:b/>
        </w:rPr>
        <w:t>CAPÍTULO PRIMERO</w:t>
      </w:r>
    </w:p>
    <w:p w14:paraId="68A9320A" w14:textId="77777777" w:rsidR="009358D9" w:rsidRPr="001446A7" w:rsidRDefault="009358D9" w:rsidP="001446A7">
      <w:pPr>
        <w:pStyle w:val="Ttulo"/>
        <w:jc w:val="center"/>
        <w:rPr>
          <w:rFonts w:eastAsia="Arial"/>
          <w:b/>
        </w:rPr>
      </w:pPr>
      <w:r w:rsidRPr="001446A7">
        <w:rPr>
          <w:rFonts w:eastAsia="Arial"/>
          <w:b/>
        </w:rPr>
        <w:t>DE LA SUBDIVISIÓN</w:t>
      </w:r>
    </w:p>
    <w:p w14:paraId="3DF19980" w14:textId="77777777" w:rsidR="009358D9" w:rsidRPr="001446A7" w:rsidRDefault="009358D9" w:rsidP="001446A7">
      <w:pPr>
        <w:pStyle w:val="Ttulo"/>
        <w:jc w:val="center"/>
        <w:rPr>
          <w:rFonts w:eastAsia="Arial"/>
          <w:b/>
        </w:rPr>
      </w:pPr>
    </w:p>
    <w:p w14:paraId="789AA49B" w14:textId="77777777" w:rsidR="009358D9" w:rsidRPr="001446A7" w:rsidRDefault="009358D9" w:rsidP="001446A7">
      <w:pPr>
        <w:pStyle w:val="Ttulo"/>
        <w:rPr>
          <w:rFonts w:eastAsia="Arial"/>
          <w:b/>
        </w:rPr>
      </w:pPr>
      <w:r w:rsidRPr="001446A7">
        <w:rPr>
          <w:rFonts w:eastAsia="Arial"/>
          <w:b/>
        </w:rPr>
        <w:t>DE LAS REGLAS GENERALES PARA LA SUBDIVISIÓN</w:t>
      </w:r>
    </w:p>
    <w:p w14:paraId="5FA9B7BB" w14:textId="77777777" w:rsidR="009358D9" w:rsidRPr="001446A7" w:rsidRDefault="009358D9" w:rsidP="001446A7">
      <w:pPr>
        <w:pStyle w:val="Ttulo"/>
        <w:rPr>
          <w:rFonts w:eastAsia="Arial"/>
          <w:b/>
        </w:rPr>
      </w:pPr>
      <w:r w:rsidRPr="001446A7">
        <w:rPr>
          <w:rFonts w:eastAsia="Arial"/>
          <w:b/>
        </w:rPr>
        <w:t>Artículo 98.</w:t>
      </w:r>
      <w:r w:rsidRPr="001446A7">
        <w:rPr>
          <w:rFonts w:eastAsia="Arial"/>
        </w:rPr>
        <w:t xml:space="preserve"> La subdivisión de predios o inmuebles se sujetará a las reglas siguientes:</w:t>
      </w:r>
    </w:p>
    <w:p w14:paraId="0CFA70A8" w14:textId="77777777" w:rsidR="009358D9" w:rsidRPr="001446A7" w:rsidRDefault="009358D9" w:rsidP="001446A7">
      <w:pPr>
        <w:pStyle w:val="Ttulo"/>
        <w:rPr>
          <w:rFonts w:eastAsia="Arial"/>
        </w:rPr>
      </w:pPr>
      <w:r w:rsidRPr="001446A7">
        <w:rPr>
          <w:rFonts w:eastAsia="Arial"/>
          <w:b/>
        </w:rPr>
        <w:t>I.</w:t>
      </w:r>
      <w:r w:rsidRPr="001446A7">
        <w:rPr>
          <w:rFonts w:eastAsia="Arial"/>
        </w:rPr>
        <w:t xml:space="preserve"> </w:t>
      </w:r>
      <w:r w:rsidRPr="001446A7">
        <w:rPr>
          <w:rFonts w:eastAsia="Arial"/>
          <w:b/>
          <w:bCs/>
          <w:u w:val="single"/>
        </w:rPr>
        <w:t>Requerirá autorización expresa de la Secretaría;</w:t>
      </w:r>
    </w:p>
    <w:p w14:paraId="7EC089D6" w14:textId="77777777" w:rsidR="009358D9" w:rsidRPr="001446A7" w:rsidRDefault="009358D9" w:rsidP="001446A7">
      <w:pPr>
        <w:pStyle w:val="Ttulo"/>
        <w:rPr>
          <w:rFonts w:eastAsia="Arial"/>
          <w:b/>
        </w:rPr>
      </w:pPr>
      <w:r w:rsidRPr="001446A7">
        <w:rPr>
          <w:rFonts w:eastAsia="Arial"/>
          <w:b/>
        </w:rPr>
        <w:t>II.</w:t>
      </w:r>
      <w:r w:rsidRPr="001446A7">
        <w:rPr>
          <w:rFonts w:eastAsia="Arial"/>
        </w:rPr>
        <w:t xml:space="preserve"> En áreas urbanas y urbanizables los lotes resultantes deberán quedar con frente a vías públicas existentes o previstas en el plan municipal de desarrollo urbano respectivo, que cuenten al menos con los servicios públicos de agua potable y drenaje, o bien, que el interesado convenga con el municipio la realización de la infraestructura para la prestación de estos;</w:t>
      </w:r>
    </w:p>
    <w:p w14:paraId="3B74C869" w14:textId="77777777" w:rsidR="009358D9" w:rsidRPr="001446A7" w:rsidRDefault="009358D9" w:rsidP="001446A7">
      <w:pPr>
        <w:pStyle w:val="Ttulo"/>
        <w:rPr>
          <w:rFonts w:eastAsia="Arial"/>
        </w:rPr>
      </w:pPr>
      <w:r w:rsidRPr="001446A7">
        <w:rPr>
          <w:rFonts w:eastAsia="Arial"/>
          <w:b/>
        </w:rPr>
        <w:lastRenderedPageBreak/>
        <w:t>III.</w:t>
      </w:r>
      <w:r w:rsidRPr="001446A7">
        <w:rPr>
          <w:rFonts w:eastAsia="Arial"/>
        </w:rPr>
        <w:t xml:space="preserve"> En áreas no urbanizables, se podrán autorizar conforme a las regulaciones contenidas en el plan municipal de desarrollo urbano, siempre y cuando los lotes resultantes tengan frente a vía pública o camino vecinal;</w:t>
      </w:r>
    </w:p>
    <w:p w14:paraId="0A392CC1" w14:textId="77777777" w:rsidR="009358D9" w:rsidRPr="001446A7" w:rsidRDefault="009358D9" w:rsidP="001446A7">
      <w:pPr>
        <w:pStyle w:val="Ttulo"/>
        <w:rPr>
          <w:rFonts w:eastAsia="Arial"/>
        </w:rPr>
      </w:pPr>
      <w:r w:rsidRPr="001446A7">
        <w:rPr>
          <w:rFonts w:eastAsia="Arial"/>
          <w:b/>
        </w:rPr>
        <w:t>IV.</w:t>
      </w:r>
      <w:r w:rsidRPr="001446A7">
        <w:rPr>
          <w:rFonts w:eastAsia="Arial"/>
        </w:rPr>
        <w:t xml:space="preserve"> En municipios que no cuenten con plan de desarrollo urbano o normatividad específica en materia de división del suelo, la Secretaría en coordinación con el municipio la establecerá, tomando en consideración las características predominantes en cuanto a la dimensión de los predios de la zona;</w:t>
      </w:r>
    </w:p>
    <w:p w14:paraId="4E769BF7" w14:textId="77777777" w:rsidR="009358D9" w:rsidRPr="001446A7" w:rsidRDefault="009358D9" w:rsidP="001446A7">
      <w:pPr>
        <w:pStyle w:val="Ttulo"/>
        <w:rPr>
          <w:rFonts w:eastAsia="Arial"/>
        </w:rPr>
      </w:pPr>
      <w:r w:rsidRPr="001446A7">
        <w:rPr>
          <w:rFonts w:eastAsia="Arial"/>
          <w:b/>
        </w:rPr>
        <w:t>V.</w:t>
      </w:r>
      <w:r w:rsidRPr="001446A7">
        <w:rPr>
          <w:rFonts w:eastAsia="Arial"/>
        </w:rPr>
        <w:t xml:space="preserve"> No se permitirá la subdivisión de lotes habitacionales resultantes de un conjunto urbano, ni de condominio, si con ello se rebasa el número de viviendas previstas en la autorización, y</w:t>
      </w:r>
    </w:p>
    <w:p w14:paraId="374A20E2" w14:textId="77777777" w:rsidR="009358D9" w:rsidRPr="001446A7" w:rsidRDefault="009358D9" w:rsidP="001446A7">
      <w:pPr>
        <w:pStyle w:val="Ttulo"/>
        <w:rPr>
          <w:rFonts w:eastAsia="Arial"/>
        </w:rPr>
      </w:pPr>
      <w:r w:rsidRPr="001446A7">
        <w:rPr>
          <w:rFonts w:eastAsia="Arial"/>
          <w:b/>
        </w:rPr>
        <w:t>VI.</w:t>
      </w:r>
      <w:r w:rsidRPr="001446A7">
        <w:rPr>
          <w:rFonts w:eastAsia="Arial"/>
        </w:rPr>
        <w:t xml:space="preserve"> No procederá si cualquiera de las fracciones resultantes no cumple con las dimensiones y superficie mínima del lote, con el coeficiente de utilización del suelo establecidas en el plan de desarrollo urbano aplicable o con el frente a vía pública, con excepción de los casos siguientes:</w:t>
      </w:r>
    </w:p>
    <w:p w14:paraId="31DC42E3" w14:textId="77777777" w:rsidR="009358D9" w:rsidRPr="001446A7" w:rsidRDefault="009358D9" w:rsidP="001446A7">
      <w:pPr>
        <w:pStyle w:val="Ttulo"/>
        <w:rPr>
          <w:rFonts w:eastAsia="Arial"/>
        </w:rPr>
      </w:pPr>
      <w:r w:rsidRPr="001446A7">
        <w:rPr>
          <w:rFonts w:eastAsia="Arial"/>
          <w:b/>
        </w:rPr>
        <w:t>A)</w:t>
      </w:r>
      <w:r w:rsidRPr="001446A7">
        <w:rPr>
          <w:rFonts w:eastAsia="Arial"/>
        </w:rPr>
        <w:t xml:space="preserve"> Programas institucionales de regularización de la tenencia de la tierra;</w:t>
      </w:r>
    </w:p>
    <w:p w14:paraId="69FECE90" w14:textId="77777777" w:rsidR="009358D9" w:rsidRPr="001446A7" w:rsidRDefault="009358D9" w:rsidP="001446A7">
      <w:pPr>
        <w:pStyle w:val="Ttulo"/>
        <w:rPr>
          <w:rFonts w:eastAsia="Arial"/>
        </w:rPr>
      </w:pPr>
      <w:r w:rsidRPr="001446A7">
        <w:rPr>
          <w:rFonts w:eastAsia="Arial"/>
          <w:b/>
        </w:rPr>
        <w:t>B)</w:t>
      </w:r>
      <w:r w:rsidRPr="001446A7">
        <w:rPr>
          <w:rFonts w:eastAsia="Arial"/>
        </w:rPr>
        <w:t xml:space="preserve"> Áreas de donación para equipamiento e infraestructura urbana o regional;</w:t>
      </w:r>
    </w:p>
    <w:p w14:paraId="6F474AD1" w14:textId="77777777" w:rsidR="009358D9" w:rsidRPr="001446A7" w:rsidRDefault="009358D9" w:rsidP="001446A7">
      <w:pPr>
        <w:pStyle w:val="Ttulo"/>
        <w:rPr>
          <w:rFonts w:eastAsia="Arial"/>
        </w:rPr>
      </w:pPr>
      <w:r w:rsidRPr="001446A7">
        <w:rPr>
          <w:rFonts w:eastAsia="Arial"/>
          <w:b/>
        </w:rPr>
        <w:t>C)</w:t>
      </w:r>
      <w:r w:rsidRPr="001446A7">
        <w:rPr>
          <w:rFonts w:eastAsia="Arial"/>
        </w:rPr>
        <w:t xml:space="preserve"> Apertura o prolongación de vías públicas;</w:t>
      </w:r>
    </w:p>
    <w:p w14:paraId="1D0E3255" w14:textId="77777777" w:rsidR="009358D9" w:rsidRPr="001446A7" w:rsidRDefault="009358D9" w:rsidP="001446A7">
      <w:pPr>
        <w:pStyle w:val="Ttulo"/>
        <w:rPr>
          <w:rFonts w:eastAsia="Arial"/>
          <w:b/>
        </w:rPr>
      </w:pPr>
      <w:r w:rsidRPr="001446A7">
        <w:rPr>
          <w:rFonts w:eastAsia="Arial"/>
          <w:b/>
        </w:rPr>
        <w:t>D)</w:t>
      </w:r>
      <w:r w:rsidRPr="001446A7">
        <w:rPr>
          <w:rFonts w:eastAsia="Arial"/>
        </w:rPr>
        <w:t xml:space="preserve"> Introducción o existencia de líneas de Infraestructura Primaria;</w:t>
      </w:r>
    </w:p>
    <w:p w14:paraId="44ADAAD7" w14:textId="77777777" w:rsidR="009358D9" w:rsidRPr="001446A7" w:rsidRDefault="009358D9" w:rsidP="001446A7">
      <w:pPr>
        <w:pStyle w:val="Ttulo"/>
        <w:rPr>
          <w:rFonts w:eastAsia="Arial"/>
        </w:rPr>
      </w:pPr>
      <w:r w:rsidRPr="001446A7">
        <w:rPr>
          <w:rFonts w:eastAsia="Arial"/>
          <w:b/>
        </w:rPr>
        <w:t>E)</w:t>
      </w:r>
      <w:r w:rsidRPr="001446A7">
        <w:rPr>
          <w:rFonts w:eastAsia="Arial"/>
        </w:rPr>
        <w:t xml:space="preserve"> Afectación por límites estatales y municipales, y</w:t>
      </w:r>
    </w:p>
    <w:p w14:paraId="557FCA47" w14:textId="77777777" w:rsidR="009358D9" w:rsidRPr="001446A7" w:rsidRDefault="009358D9" w:rsidP="001446A7">
      <w:pPr>
        <w:pStyle w:val="Ttulo"/>
        <w:rPr>
          <w:rFonts w:eastAsia="Arial"/>
        </w:rPr>
      </w:pPr>
      <w:r w:rsidRPr="001446A7">
        <w:rPr>
          <w:rFonts w:eastAsia="Arial"/>
          <w:b/>
        </w:rPr>
        <w:t>F)</w:t>
      </w:r>
      <w:r w:rsidRPr="001446A7">
        <w:rPr>
          <w:rFonts w:eastAsia="Arial"/>
        </w:rPr>
        <w:t xml:space="preserve"> Sentencia o resolución judicial o administrativa que así lo determine.</w:t>
      </w:r>
    </w:p>
    <w:p w14:paraId="227FED45" w14:textId="77777777" w:rsidR="009358D9" w:rsidRPr="001446A7" w:rsidRDefault="009358D9" w:rsidP="001446A7">
      <w:pPr>
        <w:widowControl w:val="0"/>
        <w:spacing w:after="80" w:line="240" w:lineRule="auto"/>
        <w:ind w:left="567" w:right="-595"/>
        <w:jc w:val="center"/>
        <w:rPr>
          <w:rFonts w:eastAsia="Arial" w:cs="Arial"/>
          <w:b/>
          <w:i/>
          <w:iCs/>
          <w:szCs w:val="22"/>
        </w:rPr>
      </w:pPr>
    </w:p>
    <w:p w14:paraId="20BE43FD" w14:textId="77777777" w:rsidR="009358D9" w:rsidRPr="001446A7" w:rsidRDefault="009358D9" w:rsidP="001446A7">
      <w:pPr>
        <w:pStyle w:val="Ttulo"/>
        <w:jc w:val="center"/>
        <w:rPr>
          <w:rFonts w:eastAsia="Arial"/>
          <w:b/>
        </w:rPr>
      </w:pPr>
      <w:r w:rsidRPr="001446A7">
        <w:rPr>
          <w:rFonts w:eastAsia="Arial"/>
          <w:b/>
        </w:rPr>
        <w:t>CAPÍTULO SEGUNDO</w:t>
      </w:r>
    </w:p>
    <w:p w14:paraId="3E43052C" w14:textId="77777777" w:rsidR="009358D9" w:rsidRPr="001446A7" w:rsidRDefault="009358D9" w:rsidP="001446A7">
      <w:pPr>
        <w:pStyle w:val="Ttulo"/>
        <w:jc w:val="center"/>
        <w:rPr>
          <w:rFonts w:eastAsia="Arial"/>
          <w:b/>
        </w:rPr>
      </w:pPr>
      <w:r w:rsidRPr="001446A7">
        <w:rPr>
          <w:rFonts w:eastAsia="Arial"/>
          <w:b/>
        </w:rPr>
        <w:t>DE LA AUTORIZACIÓN DE SUBDIVISIONES</w:t>
      </w:r>
    </w:p>
    <w:p w14:paraId="2C2A2EAB" w14:textId="77777777" w:rsidR="009358D9" w:rsidRPr="001446A7" w:rsidRDefault="009358D9" w:rsidP="001446A7">
      <w:pPr>
        <w:widowControl w:val="0"/>
        <w:spacing w:after="80" w:line="240" w:lineRule="auto"/>
        <w:ind w:left="567" w:right="-595"/>
        <w:jc w:val="center"/>
        <w:rPr>
          <w:rFonts w:eastAsia="Arial" w:cs="Arial"/>
          <w:b/>
          <w:i/>
          <w:iCs/>
          <w:szCs w:val="22"/>
        </w:rPr>
      </w:pPr>
    </w:p>
    <w:p w14:paraId="694D2D1C" w14:textId="77777777" w:rsidR="009358D9" w:rsidRPr="001446A7" w:rsidRDefault="009358D9" w:rsidP="001446A7">
      <w:pPr>
        <w:pStyle w:val="Ttulo"/>
        <w:rPr>
          <w:rFonts w:eastAsia="Arial"/>
          <w:b/>
        </w:rPr>
      </w:pPr>
      <w:r w:rsidRPr="001446A7">
        <w:rPr>
          <w:rFonts w:eastAsia="Arial"/>
          <w:b/>
        </w:rPr>
        <w:t>DEL PROCEDIMIENTO DE AUTORIZACIÓN</w:t>
      </w:r>
    </w:p>
    <w:p w14:paraId="50C886F4" w14:textId="77777777" w:rsidR="009358D9" w:rsidRPr="001446A7" w:rsidRDefault="009358D9" w:rsidP="001446A7">
      <w:pPr>
        <w:pStyle w:val="Ttulo"/>
        <w:rPr>
          <w:rFonts w:eastAsia="Arial"/>
          <w:b/>
        </w:rPr>
      </w:pPr>
      <w:r w:rsidRPr="001446A7">
        <w:rPr>
          <w:rFonts w:eastAsia="Arial"/>
          <w:b/>
        </w:rPr>
        <w:t xml:space="preserve">Artículo 99. </w:t>
      </w:r>
      <w:r w:rsidRPr="001446A7">
        <w:rPr>
          <w:rFonts w:eastAsia="Arial"/>
          <w:b/>
          <w:bCs/>
        </w:rPr>
        <w:t>Para la subdivisión de un predio, el interesado deberá presentar a la Secretaría petición expresa de autorización de subdivisión en el que se precise el uso o usos previstos en cada lote resultante, acompañada de los documentos siguientes:</w:t>
      </w:r>
    </w:p>
    <w:p w14:paraId="37EE1B2E" w14:textId="77777777" w:rsidR="009358D9" w:rsidRPr="001446A7" w:rsidRDefault="009358D9" w:rsidP="001446A7">
      <w:pPr>
        <w:pStyle w:val="Ttulo"/>
        <w:rPr>
          <w:rFonts w:eastAsia="Arial"/>
          <w:b/>
        </w:rPr>
      </w:pPr>
      <w:r w:rsidRPr="001446A7">
        <w:rPr>
          <w:rFonts w:eastAsia="Arial"/>
          <w:b/>
        </w:rPr>
        <w:t>I.</w:t>
      </w:r>
      <w:r w:rsidRPr="001446A7">
        <w:rPr>
          <w:rFonts w:eastAsia="Arial"/>
        </w:rPr>
        <w:t xml:space="preserve"> Documentos que acrediten: la propiedad del inmueble, su inscripción en el Instituto de la Función Registral del Estado de México y la inexistencia de gravámenes;</w:t>
      </w:r>
    </w:p>
    <w:p w14:paraId="449573B3" w14:textId="77777777" w:rsidR="009358D9" w:rsidRPr="001446A7" w:rsidRDefault="009358D9" w:rsidP="001446A7">
      <w:pPr>
        <w:pStyle w:val="Ttulo"/>
        <w:rPr>
          <w:rFonts w:eastAsia="Arial"/>
          <w:b/>
        </w:rPr>
      </w:pPr>
      <w:r w:rsidRPr="001446A7">
        <w:rPr>
          <w:rFonts w:eastAsia="Arial"/>
          <w:b/>
        </w:rPr>
        <w:t>II.</w:t>
      </w:r>
      <w:r w:rsidRPr="001446A7">
        <w:rPr>
          <w:rFonts w:eastAsia="Arial"/>
        </w:rPr>
        <w:t xml:space="preserve"> Acta constitutiva en el caso de personas jurídicas colectivas o el contrato respectivo tratándose de fideicomisos, sus modificaciones y su inscripción en el Instituto de la Función Registral del Estado de México;</w:t>
      </w:r>
    </w:p>
    <w:p w14:paraId="34847883" w14:textId="77777777" w:rsidR="009358D9" w:rsidRPr="001446A7" w:rsidRDefault="009358D9" w:rsidP="001446A7">
      <w:pPr>
        <w:pStyle w:val="Ttulo"/>
        <w:rPr>
          <w:rFonts w:eastAsia="Arial"/>
          <w:b/>
        </w:rPr>
      </w:pPr>
      <w:r w:rsidRPr="001446A7">
        <w:rPr>
          <w:rFonts w:eastAsia="Arial"/>
          <w:b/>
        </w:rPr>
        <w:t xml:space="preserve">III. </w:t>
      </w:r>
      <w:r w:rsidRPr="001446A7">
        <w:rPr>
          <w:rFonts w:eastAsia="Arial"/>
        </w:rPr>
        <w:t>En caso de que el solicitante sea persona física, deberá presentar identificación oficial</w:t>
      </w:r>
      <w:r w:rsidRPr="001446A7">
        <w:rPr>
          <w:rFonts w:eastAsia="Arial"/>
          <w:b/>
        </w:rPr>
        <w:t>;</w:t>
      </w:r>
    </w:p>
    <w:p w14:paraId="5910154D" w14:textId="77777777" w:rsidR="009358D9" w:rsidRPr="001446A7" w:rsidRDefault="009358D9" w:rsidP="001446A7">
      <w:pPr>
        <w:pStyle w:val="Ttulo"/>
        <w:rPr>
          <w:rFonts w:eastAsia="Arial"/>
        </w:rPr>
      </w:pPr>
      <w:r w:rsidRPr="001446A7">
        <w:rPr>
          <w:rFonts w:eastAsia="Arial"/>
          <w:b/>
        </w:rPr>
        <w:lastRenderedPageBreak/>
        <w:t>IV.</w:t>
      </w:r>
      <w:r w:rsidRPr="001446A7">
        <w:rPr>
          <w:rFonts w:eastAsia="Arial"/>
        </w:rPr>
        <w:t xml:space="preserve"> Poder notarial otorgado por el propietario del predio a subdividir, que faculte expresamente a su apoderado para realizar el trámite e identificación oficial del apoderado;</w:t>
      </w:r>
    </w:p>
    <w:p w14:paraId="590E1166" w14:textId="77777777" w:rsidR="009358D9" w:rsidRPr="001446A7" w:rsidRDefault="009358D9" w:rsidP="001446A7">
      <w:pPr>
        <w:pStyle w:val="Ttulo"/>
        <w:rPr>
          <w:rFonts w:eastAsia="Arial"/>
        </w:rPr>
      </w:pPr>
      <w:r w:rsidRPr="001446A7">
        <w:rPr>
          <w:rFonts w:eastAsia="Arial"/>
          <w:b/>
        </w:rPr>
        <w:t>V.</w:t>
      </w:r>
      <w:r w:rsidRPr="001446A7">
        <w:rPr>
          <w:rFonts w:eastAsia="Arial"/>
        </w:rPr>
        <w:t xml:space="preserve"> Licencia de uso del suelo;</w:t>
      </w:r>
    </w:p>
    <w:p w14:paraId="0BBE5B83" w14:textId="77777777" w:rsidR="009358D9" w:rsidRPr="001446A7" w:rsidRDefault="009358D9" w:rsidP="001446A7">
      <w:pPr>
        <w:pStyle w:val="Ttulo"/>
        <w:rPr>
          <w:rFonts w:eastAsia="Arial"/>
        </w:rPr>
      </w:pPr>
      <w:r w:rsidRPr="001446A7">
        <w:rPr>
          <w:rFonts w:eastAsia="Arial"/>
          <w:b/>
        </w:rPr>
        <w:t>VI.</w:t>
      </w:r>
      <w:r w:rsidRPr="001446A7">
        <w:rPr>
          <w:rFonts w:eastAsia="Arial"/>
        </w:rPr>
        <w:t xml:space="preserve"> Alineamiento, clave catastral y en su caso número oficial vigentes;</w:t>
      </w:r>
    </w:p>
    <w:p w14:paraId="20C961D2" w14:textId="77777777" w:rsidR="009358D9" w:rsidRPr="001446A7" w:rsidRDefault="009358D9" w:rsidP="001446A7">
      <w:pPr>
        <w:pStyle w:val="Ttulo"/>
        <w:rPr>
          <w:rFonts w:eastAsia="Arial"/>
        </w:rPr>
      </w:pPr>
      <w:r w:rsidRPr="001446A7">
        <w:rPr>
          <w:rFonts w:eastAsia="Arial"/>
          <w:b/>
        </w:rPr>
        <w:t>VII.</w:t>
      </w:r>
      <w:r w:rsidRPr="001446A7">
        <w:rPr>
          <w:rFonts w:eastAsia="Arial"/>
        </w:rPr>
        <w:t xml:space="preserve"> Constancia de existencia de servicios públicos de agua potable y drenaje, cuando se trate de hasta veintinueve viviendas resultantes en uso habitacional o </w:t>
      </w:r>
      <w:r w:rsidRPr="001446A7">
        <w:rPr>
          <w:rFonts w:eastAsia="Arial"/>
          <w:bCs/>
        </w:rPr>
        <w:t>Evaluación de Impacto Estatal</w:t>
      </w:r>
      <w:r w:rsidRPr="001446A7">
        <w:rPr>
          <w:rFonts w:eastAsia="Arial"/>
          <w:b/>
        </w:rPr>
        <w:t xml:space="preserve"> </w:t>
      </w:r>
      <w:r w:rsidRPr="001446A7">
        <w:rPr>
          <w:rFonts w:eastAsia="Arial"/>
        </w:rPr>
        <w:t>cuando forme parte de un proyecto que encuadre en los supuestos del artículo 5.35 del Código;</w:t>
      </w:r>
    </w:p>
    <w:p w14:paraId="68BA75BA" w14:textId="77777777" w:rsidR="009358D9" w:rsidRPr="001446A7" w:rsidRDefault="009358D9" w:rsidP="001446A7">
      <w:pPr>
        <w:pStyle w:val="Ttulo"/>
        <w:rPr>
          <w:rFonts w:eastAsia="Arial"/>
        </w:rPr>
      </w:pPr>
      <w:r w:rsidRPr="001446A7">
        <w:rPr>
          <w:rFonts w:eastAsia="Arial"/>
          <w:b/>
        </w:rPr>
        <w:t>VIII.</w:t>
      </w:r>
      <w:r w:rsidRPr="001446A7">
        <w:rPr>
          <w:rFonts w:eastAsia="Arial"/>
        </w:rPr>
        <w:t xml:space="preserve"> Plano georreferenciado en coordenadas UTM, en el formato que al efecto determine la Secretaría, de la poligonal del predio a subdividir; </w:t>
      </w:r>
    </w:p>
    <w:p w14:paraId="54434280" w14:textId="77777777" w:rsidR="009358D9" w:rsidRPr="001446A7" w:rsidRDefault="009358D9" w:rsidP="001446A7">
      <w:pPr>
        <w:pStyle w:val="Ttulo"/>
        <w:rPr>
          <w:rFonts w:eastAsia="Arial"/>
          <w:b/>
        </w:rPr>
      </w:pPr>
      <w:r w:rsidRPr="001446A7">
        <w:rPr>
          <w:rFonts w:eastAsia="Arial"/>
          <w:b/>
        </w:rPr>
        <w:t>IX.</w:t>
      </w:r>
      <w:r w:rsidRPr="001446A7">
        <w:rPr>
          <w:rFonts w:eastAsia="Arial"/>
        </w:rPr>
        <w:t xml:space="preserve"> Localización del predio en imagen satelital;</w:t>
      </w:r>
    </w:p>
    <w:p w14:paraId="335B11DA" w14:textId="77777777" w:rsidR="009358D9" w:rsidRPr="001446A7" w:rsidRDefault="009358D9" w:rsidP="001446A7">
      <w:pPr>
        <w:pStyle w:val="Ttulo"/>
        <w:rPr>
          <w:rFonts w:eastAsia="Arial"/>
        </w:rPr>
      </w:pPr>
      <w:r w:rsidRPr="001446A7">
        <w:rPr>
          <w:rFonts w:eastAsia="Arial"/>
          <w:b/>
        </w:rPr>
        <w:t>X.</w:t>
      </w:r>
      <w:r w:rsidRPr="001446A7">
        <w:rPr>
          <w:rFonts w:eastAsia="Arial"/>
        </w:rPr>
        <w:t xml:space="preserve"> Plano en original y medio magnético, que contenga:</w:t>
      </w:r>
    </w:p>
    <w:p w14:paraId="47C89A82" w14:textId="77777777" w:rsidR="009358D9" w:rsidRPr="001446A7" w:rsidRDefault="009358D9" w:rsidP="001446A7">
      <w:pPr>
        <w:pStyle w:val="Ttulo"/>
        <w:rPr>
          <w:rFonts w:eastAsia="Arial"/>
        </w:rPr>
      </w:pPr>
      <w:r w:rsidRPr="001446A7">
        <w:rPr>
          <w:rFonts w:eastAsia="Arial"/>
          <w:b/>
        </w:rPr>
        <w:t>A)</w:t>
      </w:r>
      <w:r w:rsidRPr="001446A7">
        <w:rPr>
          <w:rFonts w:eastAsia="Arial"/>
        </w:rPr>
        <w:t xml:space="preserve"> Situación original del predio objeto de la subdivisión, con medidas y superficie, con coordenadas georreferenciadas;</w:t>
      </w:r>
    </w:p>
    <w:p w14:paraId="75DC3D8C" w14:textId="77777777" w:rsidR="009358D9" w:rsidRPr="001446A7" w:rsidRDefault="009358D9" w:rsidP="001446A7">
      <w:pPr>
        <w:pStyle w:val="Ttulo"/>
        <w:rPr>
          <w:rFonts w:eastAsia="Arial"/>
          <w:b/>
        </w:rPr>
      </w:pPr>
      <w:r w:rsidRPr="001446A7">
        <w:rPr>
          <w:rFonts w:eastAsia="Arial"/>
          <w:b/>
        </w:rPr>
        <w:t>B)</w:t>
      </w:r>
      <w:r w:rsidRPr="001446A7">
        <w:rPr>
          <w:rFonts w:eastAsia="Arial"/>
        </w:rPr>
        <w:t xml:space="preserve"> La distribución proyectada de los lotes resultantes;</w:t>
      </w:r>
    </w:p>
    <w:p w14:paraId="1D321946" w14:textId="77777777" w:rsidR="009358D9" w:rsidRPr="001446A7" w:rsidRDefault="009358D9" w:rsidP="001446A7">
      <w:pPr>
        <w:pStyle w:val="Ttulo"/>
        <w:rPr>
          <w:rFonts w:eastAsia="Arial"/>
        </w:rPr>
      </w:pPr>
      <w:r w:rsidRPr="001446A7">
        <w:rPr>
          <w:rFonts w:eastAsia="Arial"/>
          <w:b/>
        </w:rPr>
        <w:t>C)</w:t>
      </w:r>
      <w:r w:rsidRPr="001446A7">
        <w:rPr>
          <w:rFonts w:eastAsia="Arial"/>
        </w:rPr>
        <w:t xml:space="preserve"> Las restricciones y afectaciones federales, estatales y municipales, y</w:t>
      </w:r>
    </w:p>
    <w:p w14:paraId="26005E2F" w14:textId="77777777" w:rsidR="009358D9" w:rsidRPr="001446A7" w:rsidRDefault="009358D9" w:rsidP="001446A7">
      <w:pPr>
        <w:pStyle w:val="Ttulo"/>
        <w:rPr>
          <w:rFonts w:eastAsia="Arial"/>
        </w:rPr>
      </w:pPr>
      <w:r w:rsidRPr="001446A7">
        <w:rPr>
          <w:rFonts w:eastAsia="Arial"/>
          <w:b/>
        </w:rPr>
        <w:t>D)</w:t>
      </w:r>
      <w:r w:rsidRPr="001446A7">
        <w:rPr>
          <w:rFonts w:eastAsia="Arial"/>
        </w:rPr>
        <w:t xml:space="preserve"> Información gráfica y estadística, que constará en la solapa del plano:</w:t>
      </w:r>
    </w:p>
    <w:p w14:paraId="7729FD0C" w14:textId="77777777" w:rsidR="009358D9" w:rsidRPr="001446A7" w:rsidRDefault="009358D9" w:rsidP="001446A7">
      <w:pPr>
        <w:pStyle w:val="Ttulo"/>
        <w:rPr>
          <w:rFonts w:eastAsia="Arial"/>
        </w:rPr>
      </w:pPr>
      <w:r w:rsidRPr="001446A7">
        <w:rPr>
          <w:rFonts w:eastAsia="Arial"/>
          <w:b/>
        </w:rPr>
        <w:t>1.</w:t>
      </w:r>
      <w:r w:rsidRPr="001446A7">
        <w:rPr>
          <w:rFonts w:eastAsia="Arial"/>
        </w:rPr>
        <w:t xml:space="preserve"> Croquis de localización regional y local;</w:t>
      </w:r>
    </w:p>
    <w:p w14:paraId="20DDBC9B" w14:textId="77777777" w:rsidR="009358D9" w:rsidRPr="001446A7" w:rsidRDefault="009358D9" w:rsidP="001446A7">
      <w:pPr>
        <w:pStyle w:val="Ttulo"/>
        <w:rPr>
          <w:rFonts w:eastAsia="Arial"/>
        </w:rPr>
      </w:pPr>
      <w:r w:rsidRPr="001446A7">
        <w:rPr>
          <w:rFonts w:eastAsia="Arial"/>
          <w:b/>
        </w:rPr>
        <w:t>2.</w:t>
      </w:r>
      <w:r w:rsidRPr="001446A7">
        <w:rPr>
          <w:rFonts w:eastAsia="Arial"/>
        </w:rPr>
        <w:t xml:space="preserve"> Nombre del interesado;</w:t>
      </w:r>
    </w:p>
    <w:p w14:paraId="75995AE6" w14:textId="77777777" w:rsidR="009358D9" w:rsidRPr="001446A7" w:rsidRDefault="009358D9" w:rsidP="001446A7">
      <w:pPr>
        <w:pStyle w:val="Ttulo"/>
        <w:rPr>
          <w:rFonts w:eastAsia="Arial"/>
        </w:rPr>
      </w:pPr>
      <w:r w:rsidRPr="001446A7">
        <w:rPr>
          <w:rFonts w:eastAsia="Arial"/>
          <w:b/>
        </w:rPr>
        <w:t>3.</w:t>
      </w:r>
      <w:r w:rsidRPr="001446A7">
        <w:rPr>
          <w:rFonts w:eastAsia="Arial"/>
        </w:rPr>
        <w:t xml:space="preserve"> Simbología y escala gráfica;</w:t>
      </w:r>
    </w:p>
    <w:p w14:paraId="17412C88" w14:textId="77777777" w:rsidR="009358D9" w:rsidRPr="001446A7" w:rsidRDefault="009358D9" w:rsidP="001446A7">
      <w:pPr>
        <w:pStyle w:val="Ttulo"/>
        <w:rPr>
          <w:rFonts w:eastAsia="Arial"/>
        </w:rPr>
      </w:pPr>
      <w:r w:rsidRPr="001446A7">
        <w:rPr>
          <w:rFonts w:eastAsia="Arial"/>
          <w:b/>
        </w:rPr>
        <w:t>4.</w:t>
      </w:r>
      <w:r w:rsidRPr="001446A7">
        <w:rPr>
          <w:rFonts w:eastAsia="Arial"/>
        </w:rPr>
        <w:t xml:space="preserve"> Datos generales de los lotes resultantes de la subdivisión, y</w:t>
      </w:r>
    </w:p>
    <w:p w14:paraId="3A56245D" w14:textId="77777777" w:rsidR="009358D9" w:rsidRPr="001446A7" w:rsidRDefault="009358D9" w:rsidP="001446A7">
      <w:pPr>
        <w:pStyle w:val="Ttulo"/>
        <w:rPr>
          <w:rFonts w:eastAsia="Arial"/>
        </w:rPr>
      </w:pPr>
      <w:r w:rsidRPr="001446A7">
        <w:rPr>
          <w:rFonts w:eastAsia="Arial"/>
          <w:b/>
        </w:rPr>
        <w:t xml:space="preserve">5. </w:t>
      </w:r>
      <w:r w:rsidRPr="001446A7">
        <w:rPr>
          <w:rFonts w:eastAsia="Arial"/>
        </w:rPr>
        <w:t>Nombre y cargo del funcionario que autoriza.</w:t>
      </w:r>
    </w:p>
    <w:p w14:paraId="15BDDE27" w14:textId="77777777" w:rsidR="009358D9" w:rsidRPr="001446A7" w:rsidRDefault="009358D9" w:rsidP="001446A7">
      <w:pPr>
        <w:pStyle w:val="Ttulo"/>
        <w:rPr>
          <w:rFonts w:eastAsia="Arial"/>
        </w:rPr>
      </w:pPr>
      <w:r w:rsidRPr="001446A7">
        <w:rPr>
          <w:rFonts w:eastAsia="Arial"/>
          <w:b/>
        </w:rPr>
        <w:t>XI.</w:t>
      </w:r>
      <w:r w:rsidRPr="001446A7">
        <w:rPr>
          <w:rFonts w:eastAsia="Arial"/>
        </w:rPr>
        <w:t xml:space="preserve"> Cuando las medidas y superficies reales del inmueble sean menores o mayores a las contenidas en el documento con el que se acredite la propiedad, deberá exhibirse la resolución judicial o administrativa de apeo y deslinde inscrita en el Instituto de la Función Registral del Estado de México, y</w:t>
      </w:r>
    </w:p>
    <w:p w14:paraId="300033E5" w14:textId="77777777" w:rsidR="009358D9" w:rsidRPr="001446A7" w:rsidRDefault="009358D9" w:rsidP="001446A7">
      <w:pPr>
        <w:pStyle w:val="Ttulo"/>
        <w:rPr>
          <w:rFonts w:eastAsia="Arial"/>
        </w:rPr>
      </w:pPr>
      <w:r w:rsidRPr="001446A7">
        <w:rPr>
          <w:rFonts w:eastAsia="Arial"/>
          <w:b/>
        </w:rPr>
        <w:t>XII.</w:t>
      </w:r>
      <w:r w:rsidRPr="001446A7">
        <w:rPr>
          <w:rFonts w:eastAsia="Arial"/>
        </w:rPr>
        <w:t xml:space="preserve"> Certificado de Gravámenes, con fecha de expedición no mayor a ciento veinte días a su presentación; y en su caso, la anuencia por escrito del acreedor, quien acreditará su personalidad jurídica.</w:t>
      </w:r>
    </w:p>
    <w:p w14:paraId="12D394BD" w14:textId="77777777" w:rsidR="009358D9" w:rsidRPr="001446A7" w:rsidRDefault="009358D9" w:rsidP="001446A7">
      <w:pPr>
        <w:pStyle w:val="Ttulo"/>
        <w:rPr>
          <w:rFonts w:eastAsia="Arial"/>
          <w:b/>
        </w:rPr>
      </w:pPr>
      <w:r w:rsidRPr="001446A7">
        <w:rPr>
          <w:rFonts w:eastAsia="Arial"/>
        </w:rPr>
        <w:t>Cuando se trate de subdivisión de predios en áreas no urbanizables, no se exigirán los requisitos señalados en las fracciones V y VI de este artículo.</w:t>
      </w:r>
    </w:p>
    <w:p w14:paraId="59FDC125" w14:textId="77777777" w:rsidR="009358D9" w:rsidRPr="001446A7" w:rsidRDefault="009358D9" w:rsidP="001446A7">
      <w:pPr>
        <w:pStyle w:val="Ttulo"/>
        <w:rPr>
          <w:rFonts w:eastAsia="Arial"/>
        </w:rPr>
      </w:pPr>
      <w:r w:rsidRPr="001446A7">
        <w:rPr>
          <w:rFonts w:eastAsia="Arial"/>
        </w:rPr>
        <w:t>La Secretaría autorizará, en su caso, la conmutación de la obligación de otorgar áreas de donación, así como la de realizar obras de equipamiento urbano regional, por la de cubrir en numerario el costo de estas; o por la de ejecutar las obras que determine la Secretaría con opinión favorable del municipio tratándose de equipamiento urbano municipal, a través de la persona titular de la Dirección de Desarrollo Urbano o su equivalente, según sea el caso.</w:t>
      </w:r>
    </w:p>
    <w:p w14:paraId="76E781E7" w14:textId="77777777" w:rsidR="009358D9" w:rsidRPr="001446A7" w:rsidRDefault="009358D9" w:rsidP="001446A7">
      <w:pPr>
        <w:pStyle w:val="Ttulo"/>
        <w:rPr>
          <w:rFonts w:eastAsia="Arial"/>
        </w:rPr>
      </w:pPr>
      <w:r w:rsidRPr="001446A7">
        <w:rPr>
          <w:rFonts w:eastAsia="Arial"/>
        </w:rPr>
        <w:lastRenderedPageBreak/>
        <w:t>El valor de las áreas de donación será calculado a través del estudio de valores unitarios del Instituto de Información e Investigación Geográfica, Estadística y Catastral del Estado de México y el de las obras de equipamiento en términos de lo dispuesto por el Código y sus disposiciones reglamentarias. El pago respectivo deberá realizarse a la tesorería municipal en el caso que sea a favor del municipio. En el caso de las áreas de donación u obras de equipamiento urbano a favor del Estado deberá depositarse al Fideicomiso de Reserva Territorial para el Desarrollo de Equipamiento Urbano Regional a que se refiere el artículo 5.38, fracción X, inciso a), segundo párrafo, del Código.</w:t>
      </w:r>
    </w:p>
    <w:p w14:paraId="2A6F767A" w14:textId="77777777" w:rsidR="009358D9" w:rsidRPr="001446A7" w:rsidRDefault="009358D9" w:rsidP="001446A7">
      <w:pPr>
        <w:pStyle w:val="Ttulo"/>
        <w:rPr>
          <w:rFonts w:eastAsia="Arial"/>
          <w:b/>
        </w:rPr>
      </w:pPr>
      <w:r w:rsidRPr="001446A7">
        <w:rPr>
          <w:rFonts w:eastAsia="Arial"/>
          <w:b/>
        </w:rPr>
        <w:t>La Secretaría, en su caso, emitirá la autorización de subdivisión dentro de los cinco días hábiles siguientes a la presentación de la solicitud y de los documentos que deban acompañarla, previo el pago de los derechos respectivos.</w:t>
      </w:r>
    </w:p>
    <w:p w14:paraId="1120EE08" w14:textId="77777777" w:rsidR="009358D9" w:rsidRPr="001446A7" w:rsidRDefault="009358D9" w:rsidP="001446A7">
      <w:pPr>
        <w:widowControl w:val="0"/>
        <w:spacing w:after="80" w:line="240" w:lineRule="auto"/>
        <w:ind w:left="567" w:right="-595"/>
        <w:rPr>
          <w:rFonts w:eastAsia="Arial" w:cs="Arial"/>
          <w:b/>
          <w:i/>
          <w:iCs/>
          <w:szCs w:val="22"/>
        </w:rPr>
      </w:pPr>
    </w:p>
    <w:p w14:paraId="375855DD" w14:textId="77777777" w:rsidR="009358D9" w:rsidRPr="001446A7" w:rsidRDefault="009358D9" w:rsidP="001446A7">
      <w:pPr>
        <w:pStyle w:val="Ttulo"/>
        <w:rPr>
          <w:rFonts w:eastAsia="Arial"/>
          <w:b/>
        </w:rPr>
      </w:pPr>
      <w:r w:rsidRPr="001446A7">
        <w:rPr>
          <w:rFonts w:eastAsia="Arial"/>
          <w:b/>
        </w:rPr>
        <w:t>DEL CONTENIDO DE LA AUTORIZACIÓN DE SUBDIVISIÓN</w:t>
      </w:r>
    </w:p>
    <w:p w14:paraId="52E2D886" w14:textId="77777777" w:rsidR="009358D9" w:rsidRPr="001446A7" w:rsidRDefault="009358D9" w:rsidP="001446A7">
      <w:pPr>
        <w:pStyle w:val="Ttulo"/>
        <w:rPr>
          <w:rFonts w:eastAsia="Arial"/>
        </w:rPr>
      </w:pPr>
      <w:r w:rsidRPr="001446A7">
        <w:rPr>
          <w:rFonts w:eastAsia="Arial"/>
          <w:b/>
        </w:rPr>
        <w:t>Artículo 100.</w:t>
      </w:r>
      <w:r w:rsidRPr="001446A7">
        <w:rPr>
          <w:rFonts w:eastAsia="Arial"/>
        </w:rPr>
        <w:t xml:space="preserve"> La autorización de subdivisión contendrá:</w:t>
      </w:r>
    </w:p>
    <w:p w14:paraId="63997354" w14:textId="77777777" w:rsidR="009358D9" w:rsidRPr="001446A7" w:rsidRDefault="009358D9" w:rsidP="001446A7">
      <w:pPr>
        <w:pStyle w:val="Ttulo"/>
        <w:rPr>
          <w:rFonts w:eastAsia="Arial"/>
        </w:rPr>
      </w:pPr>
      <w:r w:rsidRPr="001446A7">
        <w:rPr>
          <w:rFonts w:eastAsia="Arial"/>
          <w:b/>
        </w:rPr>
        <w:t>I.</w:t>
      </w:r>
      <w:r w:rsidRPr="001446A7">
        <w:rPr>
          <w:rFonts w:eastAsia="Arial"/>
        </w:rPr>
        <w:t xml:space="preserve"> Referencia a la petición;</w:t>
      </w:r>
    </w:p>
    <w:p w14:paraId="10EA57E0" w14:textId="77777777" w:rsidR="009358D9" w:rsidRPr="001446A7" w:rsidRDefault="009358D9" w:rsidP="001446A7">
      <w:pPr>
        <w:pStyle w:val="Ttulo"/>
        <w:rPr>
          <w:rFonts w:eastAsia="Arial"/>
        </w:rPr>
      </w:pPr>
      <w:r w:rsidRPr="001446A7">
        <w:rPr>
          <w:rFonts w:eastAsia="Arial"/>
          <w:b/>
        </w:rPr>
        <w:t>II.</w:t>
      </w:r>
      <w:r w:rsidRPr="001446A7">
        <w:rPr>
          <w:rFonts w:eastAsia="Arial"/>
        </w:rPr>
        <w:t xml:space="preserve"> Fundamento jurídico;</w:t>
      </w:r>
    </w:p>
    <w:p w14:paraId="0939F79B" w14:textId="77777777" w:rsidR="009358D9" w:rsidRPr="001446A7" w:rsidRDefault="009358D9" w:rsidP="001446A7">
      <w:pPr>
        <w:pStyle w:val="Ttulo"/>
        <w:rPr>
          <w:rFonts w:eastAsia="Arial"/>
        </w:rPr>
      </w:pPr>
      <w:r w:rsidRPr="001446A7">
        <w:rPr>
          <w:rFonts w:eastAsia="Arial"/>
          <w:b/>
        </w:rPr>
        <w:t>III.</w:t>
      </w:r>
      <w:r w:rsidRPr="001446A7">
        <w:rPr>
          <w:rFonts w:eastAsia="Arial"/>
        </w:rPr>
        <w:t xml:space="preserve"> Motivación.</w:t>
      </w:r>
    </w:p>
    <w:p w14:paraId="0FDCB6E0" w14:textId="77777777" w:rsidR="009358D9" w:rsidRPr="001446A7" w:rsidRDefault="009358D9" w:rsidP="001446A7">
      <w:pPr>
        <w:pStyle w:val="Ttulo"/>
        <w:rPr>
          <w:rFonts w:eastAsia="Arial"/>
        </w:rPr>
      </w:pPr>
      <w:r w:rsidRPr="001446A7">
        <w:rPr>
          <w:rFonts w:eastAsia="Arial"/>
          <w:b/>
        </w:rPr>
        <w:t>IV.</w:t>
      </w:r>
      <w:r w:rsidRPr="001446A7">
        <w:rPr>
          <w:rFonts w:eastAsia="Arial"/>
        </w:rPr>
        <w:t xml:space="preserve"> Los datos siguientes:</w:t>
      </w:r>
    </w:p>
    <w:p w14:paraId="21606061" w14:textId="77777777" w:rsidR="009358D9" w:rsidRPr="001446A7" w:rsidRDefault="009358D9" w:rsidP="001446A7">
      <w:pPr>
        <w:pStyle w:val="Ttulo"/>
        <w:rPr>
          <w:rFonts w:eastAsia="Arial"/>
        </w:rPr>
      </w:pPr>
      <w:r w:rsidRPr="001446A7">
        <w:rPr>
          <w:rFonts w:eastAsia="Arial"/>
          <w:b/>
        </w:rPr>
        <w:t>A)</w:t>
      </w:r>
      <w:r w:rsidRPr="001446A7">
        <w:rPr>
          <w:rFonts w:eastAsia="Arial"/>
        </w:rPr>
        <w:t xml:space="preserve"> Nombre del Titular de la autorización;</w:t>
      </w:r>
    </w:p>
    <w:p w14:paraId="095E3B23" w14:textId="77777777" w:rsidR="009358D9" w:rsidRPr="001446A7" w:rsidRDefault="009358D9" w:rsidP="001446A7">
      <w:pPr>
        <w:pStyle w:val="Ttulo"/>
        <w:rPr>
          <w:rFonts w:eastAsia="Arial"/>
        </w:rPr>
      </w:pPr>
      <w:r w:rsidRPr="001446A7">
        <w:rPr>
          <w:rFonts w:eastAsia="Arial"/>
          <w:b/>
        </w:rPr>
        <w:t>B)</w:t>
      </w:r>
      <w:r w:rsidRPr="001446A7">
        <w:rPr>
          <w:rFonts w:eastAsia="Arial"/>
        </w:rPr>
        <w:t xml:space="preserve"> Ubicación y superficie del predio objeto de subdivisión, y</w:t>
      </w:r>
    </w:p>
    <w:p w14:paraId="7F0F75A4" w14:textId="77777777" w:rsidR="009358D9" w:rsidRPr="001446A7" w:rsidRDefault="009358D9" w:rsidP="001446A7">
      <w:pPr>
        <w:pStyle w:val="Ttulo"/>
        <w:rPr>
          <w:rFonts w:eastAsia="Arial"/>
        </w:rPr>
      </w:pPr>
      <w:r w:rsidRPr="001446A7">
        <w:rPr>
          <w:rFonts w:eastAsia="Arial"/>
          <w:b/>
        </w:rPr>
        <w:t>C)</w:t>
      </w:r>
      <w:r w:rsidRPr="001446A7">
        <w:rPr>
          <w:rFonts w:eastAsia="Arial"/>
        </w:rPr>
        <w:t xml:space="preserve"> Número de los lotes resultantes, la referencia de las superficies, dimensiones, usos previstos de estos, así como las normas de aprovechamiento que resulten aplicables.</w:t>
      </w:r>
    </w:p>
    <w:p w14:paraId="0F21232C" w14:textId="77777777" w:rsidR="009358D9" w:rsidRPr="001446A7" w:rsidRDefault="009358D9" w:rsidP="001446A7">
      <w:pPr>
        <w:pStyle w:val="Ttulo"/>
        <w:rPr>
          <w:rFonts w:eastAsia="Arial"/>
          <w:b/>
        </w:rPr>
      </w:pPr>
      <w:r w:rsidRPr="001446A7">
        <w:rPr>
          <w:rFonts w:eastAsia="Arial"/>
          <w:b/>
        </w:rPr>
        <w:t>V.</w:t>
      </w:r>
      <w:r w:rsidRPr="001446A7">
        <w:rPr>
          <w:rFonts w:eastAsia="Arial"/>
        </w:rPr>
        <w:t xml:space="preserve"> La referencia a:</w:t>
      </w:r>
    </w:p>
    <w:p w14:paraId="054EF594" w14:textId="77777777" w:rsidR="009358D9" w:rsidRPr="001446A7" w:rsidRDefault="009358D9" w:rsidP="001446A7">
      <w:pPr>
        <w:pStyle w:val="Ttulo"/>
        <w:rPr>
          <w:rFonts w:eastAsia="Arial"/>
        </w:rPr>
      </w:pPr>
      <w:r w:rsidRPr="001446A7">
        <w:rPr>
          <w:rFonts w:eastAsia="Arial"/>
          <w:b/>
        </w:rPr>
        <w:t>A)</w:t>
      </w:r>
      <w:r w:rsidRPr="001446A7">
        <w:rPr>
          <w:rFonts w:eastAsia="Arial"/>
        </w:rPr>
        <w:t xml:space="preserve"> Documentos que acrediten la personalidad del propietario y en su caso, de su Representante Legal;</w:t>
      </w:r>
    </w:p>
    <w:p w14:paraId="412FD0C9" w14:textId="77777777" w:rsidR="009358D9" w:rsidRPr="001446A7" w:rsidRDefault="009358D9" w:rsidP="001446A7">
      <w:pPr>
        <w:pStyle w:val="Ttulo"/>
        <w:rPr>
          <w:rFonts w:eastAsia="Arial"/>
        </w:rPr>
      </w:pPr>
      <w:r w:rsidRPr="001446A7">
        <w:rPr>
          <w:rFonts w:eastAsia="Arial"/>
          <w:b/>
        </w:rPr>
        <w:t>B)</w:t>
      </w:r>
      <w:r w:rsidRPr="001446A7">
        <w:rPr>
          <w:rFonts w:eastAsia="Arial"/>
        </w:rPr>
        <w:t xml:space="preserve"> Documentos que acrediten la propiedad del predio objeto de subdivisión;</w:t>
      </w:r>
    </w:p>
    <w:p w14:paraId="62697454" w14:textId="77777777" w:rsidR="009358D9" w:rsidRPr="001446A7" w:rsidRDefault="009358D9" w:rsidP="001446A7">
      <w:pPr>
        <w:pStyle w:val="Ttulo"/>
        <w:rPr>
          <w:rFonts w:eastAsia="Arial"/>
        </w:rPr>
      </w:pPr>
      <w:r w:rsidRPr="001446A7">
        <w:rPr>
          <w:rFonts w:eastAsia="Arial"/>
          <w:b/>
        </w:rPr>
        <w:t>C)</w:t>
      </w:r>
      <w:r w:rsidRPr="001446A7">
        <w:rPr>
          <w:rFonts w:eastAsia="Arial"/>
        </w:rPr>
        <w:t xml:space="preserve"> Licencia de uso del suelo, dictámenes, constancias y documentos que sustenten la autorización, y</w:t>
      </w:r>
    </w:p>
    <w:p w14:paraId="02A09508" w14:textId="77777777" w:rsidR="009358D9" w:rsidRPr="001446A7" w:rsidRDefault="009358D9" w:rsidP="001446A7">
      <w:pPr>
        <w:pStyle w:val="Ttulo"/>
        <w:rPr>
          <w:rFonts w:eastAsia="Arial"/>
        </w:rPr>
      </w:pPr>
      <w:r w:rsidRPr="001446A7">
        <w:rPr>
          <w:rFonts w:eastAsia="Arial"/>
          <w:b/>
        </w:rPr>
        <w:t>D)</w:t>
      </w:r>
      <w:r w:rsidRPr="001446A7">
        <w:rPr>
          <w:rFonts w:eastAsia="Arial"/>
        </w:rPr>
        <w:t xml:space="preserve"> Plano de subdivisión que forme parte de la autorización.</w:t>
      </w:r>
    </w:p>
    <w:p w14:paraId="65821791" w14:textId="77777777" w:rsidR="009358D9" w:rsidRPr="001446A7" w:rsidRDefault="009358D9" w:rsidP="001446A7">
      <w:pPr>
        <w:pStyle w:val="Ttulo"/>
        <w:rPr>
          <w:rFonts w:eastAsia="Arial"/>
          <w:b/>
        </w:rPr>
      </w:pPr>
      <w:r w:rsidRPr="001446A7">
        <w:rPr>
          <w:rFonts w:eastAsia="Arial"/>
          <w:b/>
        </w:rPr>
        <w:t>VI. Las obligaciones que adquiere el Titular de la autorización:</w:t>
      </w:r>
    </w:p>
    <w:p w14:paraId="4ACEF057" w14:textId="77777777" w:rsidR="009358D9" w:rsidRPr="001446A7" w:rsidRDefault="009358D9" w:rsidP="001446A7">
      <w:pPr>
        <w:pStyle w:val="Ttulo"/>
        <w:rPr>
          <w:rFonts w:eastAsia="Arial"/>
        </w:rPr>
      </w:pPr>
      <w:r w:rsidRPr="001446A7">
        <w:rPr>
          <w:rFonts w:eastAsia="Arial"/>
          <w:b/>
        </w:rPr>
        <w:t>A)</w:t>
      </w:r>
      <w:r w:rsidRPr="001446A7">
        <w:rPr>
          <w:rFonts w:eastAsia="Arial"/>
        </w:rPr>
        <w:t xml:space="preserve"> Protocolizar la autorización ante Notario Público del Estado de México e inscribirla en el Instituto de la Función Registral del Estado de México, con sus planos, en un plazo de noventa días contados a partir de la fecha de su emisión, debiendo informar su inscripción dentro de los treinta días siguientes</w:t>
      </w:r>
      <w:r w:rsidRPr="001446A7">
        <w:rPr>
          <w:rFonts w:eastAsia="Arial"/>
          <w:b/>
        </w:rPr>
        <w:t xml:space="preserve"> </w:t>
      </w:r>
      <w:r w:rsidRPr="001446A7">
        <w:rPr>
          <w:rFonts w:eastAsia="Arial"/>
        </w:rPr>
        <w:t>a la Secretaría;</w:t>
      </w:r>
    </w:p>
    <w:p w14:paraId="7FE72234" w14:textId="77777777" w:rsidR="009358D9" w:rsidRPr="001446A7" w:rsidRDefault="009358D9" w:rsidP="001446A7">
      <w:pPr>
        <w:pStyle w:val="Ttulo"/>
        <w:rPr>
          <w:rFonts w:eastAsia="Arial"/>
          <w:b/>
        </w:rPr>
      </w:pPr>
      <w:r w:rsidRPr="001446A7">
        <w:rPr>
          <w:rFonts w:eastAsia="Arial"/>
          <w:b/>
        </w:rPr>
        <w:t>B)</w:t>
      </w:r>
      <w:r w:rsidRPr="001446A7">
        <w:rPr>
          <w:rFonts w:eastAsia="Arial"/>
        </w:rPr>
        <w:t xml:space="preserve"> Cubrir los derechos que se generen por la autorización;</w:t>
      </w:r>
    </w:p>
    <w:p w14:paraId="6118149B" w14:textId="77777777" w:rsidR="009358D9" w:rsidRPr="001446A7" w:rsidRDefault="009358D9" w:rsidP="001446A7">
      <w:pPr>
        <w:pStyle w:val="Ttulo"/>
        <w:rPr>
          <w:rFonts w:eastAsia="Arial"/>
        </w:rPr>
      </w:pPr>
      <w:r w:rsidRPr="001446A7">
        <w:rPr>
          <w:rFonts w:eastAsia="Arial"/>
          <w:b/>
        </w:rPr>
        <w:lastRenderedPageBreak/>
        <w:t>C)</w:t>
      </w:r>
      <w:r w:rsidRPr="001446A7">
        <w:rPr>
          <w:rFonts w:eastAsia="Arial"/>
        </w:rPr>
        <w:t xml:space="preserve"> Áreas de donación al Estado y al municipio y ejecutar obras de equipamiento urbano cuando se subdividan predios mayores de tres mil metros cuadrados de superficie, o resulten treinta o más viviendas, en forma proporcional a los usos que se tengan previstos. Cuando se cambie el uso autorizado, éste se deberá ajustar, a las obligaciones que señalen el Código, el presente Reglamento y las demás disposiciones jurídicas aplicables, en cuanto a otorgar áreas de donación y realizar obras de equipamiento, de acuerdo con las normas que para los conjuntos urbanos se establecen en el mismo;</w:t>
      </w:r>
    </w:p>
    <w:p w14:paraId="73DB77EA" w14:textId="77777777" w:rsidR="009358D9" w:rsidRPr="001446A7" w:rsidRDefault="009358D9" w:rsidP="001446A7">
      <w:pPr>
        <w:pStyle w:val="Ttulo"/>
        <w:rPr>
          <w:rFonts w:eastAsia="Arial"/>
          <w:b/>
        </w:rPr>
      </w:pPr>
      <w:r w:rsidRPr="001446A7">
        <w:rPr>
          <w:rFonts w:eastAsia="Arial"/>
          <w:b/>
        </w:rPr>
        <w:t>D) Obtener la Evaluación de Impacto Estatal para el aprovechamiento de cada uno de los lotes resultantes, cuando éstos deriven de subdivisiones con cualquier uso diferente al habitacional que en suma arrojen un coeficiente de utilización de más de tres mil metros cuadrados, u ocupen predios de más de seis mil metros cuadrados de superficie, o en términos del Código, que requieran de la emisión de la Evaluación de Impacto Estatal, y</w:t>
      </w:r>
    </w:p>
    <w:p w14:paraId="459444A4" w14:textId="77777777" w:rsidR="009358D9" w:rsidRPr="001446A7" w:rsidRDefault="009358D9" w:rsidP="001446A7">
      <w:pPr>
        <w:pStyle w:val="Ttulo"/>
        <w:rPr>
          <w:rFonts w:eastAsia="Arial"/>
        </w:rPr>
      </w:pPr>
      <w:r w:rsidRPr="001446A7">
        <w:rPr>
          <w:rFonts w:eastAsia="Arial"/>
          <w:b/>
        </w:rPr>
        <w:t>E)</w:t>
      </w:r>
      <w:r w:rsidRPr="001446A7">
        <w:rPr>
          <w:rFonts w:eastAsia="Arial"/>
        </w:rPr>
        <w:t xml:space="preserve"> Las demás que apliquen al caso concreto, según el Código, este Reglamento y otras disposiciones jurídicas.</w:t>
      </w:r>
    </w:p>
    <w:p w14:paraId="641A3280" w14:textId="77777777" w:rsidR="009358D9" w:rsidRPr="001446A7" w:rsidRDefault="009358D9" w:rsidP="001446A7">
      <w:pPr>
        <w:pStyle w:val="Ttulo"/>
        <w:rPr>
          <w:rFonts w:eastAsia="Arial"/>
        </w:rPr>
      </w:pPr>
      <w:r w:rsidRPr="001446A7">
        <w:rPr>
          <w:rFonts w:eastAsia="Arial"/>
          <w:b/>
        </w:rPr>
        <w:t>VII.</w:t>
      </w:r>
      <w:r w:rsidRPr="001446A7">
        <w:rPr>
          <w:rFonts w:eastAsia="Arial"/>
        </w:rPr>
        <w:t xml:space="preserve"> Fecha de emisión de la autorización, y</w:t>
      </w:r>
    </w:p>
    <w:p w14:paraId="5C103A0E" w14:textId="77777777" w:rsidR="009358D9" w:rsidRPr="001446A7" w:rsidRDefault="009358D9" w:rsidP="001446A7">
      <w:pPr>
        <w:pStyle w:val="Ttulo"/>
        <w:rPr>
          <w:rFonts w:eastAsia="Arial"/>
        </w:rPr>
      </w:pPr>
      <w:r w:rsidRPr="001446A7">
        <w:rPr>
          <w:rFonts w:eastAsia="Arial"/>
          <w:b/>
        </w:rPr>
        <w:t>VIII.</w:t>
      </w:r>
      <w:r w:rsidRPr="001446A7">
        <w:rPr>
          <w:rFonts w:eastAsia="Arial"/>
        </w:rPr>
        <w:t xml:space="preserve"> Nombre, cargo y firma de quien la autoriza.</w:t>
      </w:r>
    </w:p>
    <w:p w14:paraId="759017F4" w14:textId="77777777" w:rsidR="009358D9" w:rsidRPr="001446A7" w:rsidRDefault="009358D9" w:rsidP="001446A7">
      <w:pPr>
        <w:widowControl w:val="0"/>
        <w:tabs>
          <w:tab w:val="left" w:pos="284"/>
          <w:tab w:val="left" w:pos="426"/>
        </w:tabs>
        <w:spacing w:after="80" w:line="240" w:lineRule="auto"/>
        <w:ind w:right="-595"/>
        <w:rPr>
          <w:rFonts w:ascii="Bookman Old Style" w:eastAsia="Arial" w:hAnsi="Bookman Old Style" w:cs="Arial"/>
        </w:rPr>
      </w:pPr>
    </w:p>
    <w:p w14:paraId="64F87CAB" w14:textId="154BCDE9" w:rsidR="002301CA" w:rsidRPr="001446A7" w:rsidRDefault="002301CA" w:rsidP="001446A7">
      <w:pPr>
        <w:ind w:right="-595"/>
        <w:rPr>
          <w:rFonts w:eastAsia="Arial"/>
        </w:rPr>
      </w:pPr>
      <w:r w:rsidRPr="001446A7">
        <w:rPr>
          <w:rFonts w:eastAsia="Arial"/>
        </w:rPr>
        <w:t xml:space="preserve">De lo citado, se tiene que la fusión o subdivisión del suelo, condominio o conjunto urbano, relotificación, la construcción en, sobre o bajo la tierra, la realización de cualquier cambio físico de su estructura, de uso o ampliación en edificios existentes, así como todo uso o aprovechamiento del suelo regulado por las disposiciones jurídicas aplicables en materia de desarrollo urbano, requerirá autorización previa y expresa de las autoridades estatales o municipales competentes, que para la subdivisión de un predio, el interesado deberá presentar a la Secretaría petición expresa de autorización de subdivisión en el que se precise el uso o usos previstos en cada lote resultante, acompañada de entre otros de los documentos relativos a aquellos que acrediten la propiedad del inmueble, su inscripción en el Instituto de la Función Registral del Estado de México y la inexistencia de gravámenes; acta constitutiva en el caso de personas jurídicas colectivas o el contrato respectivo tratándose de fideicomisos, sus modificaciones y su inscripción en el Instituto de la Función Registral del Estado de México; en caso de que el solicitante sea persona física, deberá presentar identificación oficial; poder </w:t>
      </w:r>
      <w:r w:rsidRPr="001446A7">
        <w:rPr>
          <w:rFonts w:eastAsia="Arial"/>
        </w:rPr>
        <w:lastRenderedPageBreak/>
        <w:t>notarial otorgado por el propietario del predio a subdividir, que faculte expresamente a su apoderado para realizar el trámite e identificación oficial del apoderado, cumpliendo con los requisitos la Secretaría autorizará, en su caso, la conmutación de la obligación de otorgar áreas de donación, así como la de realizar obras de equipamiento urbano regional, por la de cubrir en numerario el costo de estas; o por la de ejecutar las obras que determine la Secretaría con opinión favorable del municipio tratándose de equipamiento urbano municipal, a través de la persona titular de la Dirección de Desarrollo Urbano o su equivalente, según sea el caso.</w:t>
      </w:r>
    </w:p>
    <w:p w14:paraId="3846C895" w14:textId="77777777" w:rsidR="000D510E" w:rsidRPr="001446A7" w:rsidRDefault="000D510E" w:rsidP="001446A7">
      <w:pPr>
        <w:ind w:right="-595"/>
        <w:rPr>
          <w:rFonts w:eastAsia="Arial"/>
        </w:rPr>
      </w:pPr>
    </w:p>
    <w:p w14:paraId="04F04C7C" w14:textId="5BD5897B" w:rsidR="002301CA" w:rsidRPr="001446A7" w:rsidRDefault="002301CA" w:rsidP="001446A7">
      <w:pPr>
        <w:ind w:right="-595"/>
        <w:rPr>
          <w:rFonts w:eastAsia="Arial"/>
        </w:rPr>
      </w:pPr>
      <w:r w:rsidRPr="001446A7">
        <w:rPr>
          <w:rFonts w:eastAsia="Arial"/>
        </w:rPr>
        <w:t>La Secretaría, en su caso, emitirá la autorización de subdivisión dentro de los cinco días hábiles siguientes a la presentación de la solicitud y de los documentos que deban acompañarla, previo el pago de los derechos respectivos. La autorización de subdivisión contendrá: referencia a la petición; fundamento jurídico; motivación, y las obligaciones que adquiere el Titular de la autorización, entre las que destacan la obtención de la Evaluación de Impacto Estatal para el aprovechamiento de cada uno de los lotes resultantes, cuando éstos deriven de subdivisiones con cualquier uso diferente al habitacional que en suma arrojen un coeficiente de utilización de más de tres mil metros cuadrados, u ocupen predios de más de seis mil metros cuadrados de superficie, o en términos del Código, que requieran de la emisión de la Evaluación de Impacto Estatal.</w:t>
      </w:r>
    </w:p>
    <w:p w14:paraId="2A081A69" w14:textId="13EA091C" w:rsidR="002301CA" w:rsidRPr="001446A7" w:rsidRDefault="002301CA" w:rsidP="001446A7">
      <w:pPr>
        <w:ind w:right="-595"/>
        <w:rPr>
          <w:rFonts w:eastAsia="Arial"/>
        </w:rPr>
      </w:pPr>
    </w:p>
    <w:p w14:paraId="190146CD" w14:textId="7D8C4E3E" w:rsidR="00A52974" w:rsidRPr="001446A7" w:rsidRDefault="002301CA" w:rsidP="001446A7">
      <w:pPr>
        <w:ind w:right="-595"/>
        <w:rPr>
          <w:rFonts w:eastAsia="Arial"/>
          <w:b/>
          <w:bCs/>
          <w:i/>
        </w:rPr>
      </w:pPr>
      <w:r w:rsidRPr="001446A7">
        <w:rPr>
          <w:rFonts w:eastAsia="Arial"/>
        </w:rPr>
        <w:t xml:space="preserve">Respecto a la obtención de dicha Evaluación de Impacto Estatal, es de traer a colación lo estipulado en </w:t>
      </w:r>
      <w:r w:rsidR="00A52974" w:rsidRPr="001446A7">
        <w:rPr>
          <w:rFonts w:eastAsia="Arial"/>
        </w:rPr>
        <w:t>la Ley de la Comisión de Impacto Estatal, que estipula lo siguiente sobre la materia de la solicitud:</w:t>
      </w:r>
    </w:p>
    <w:p w14:paraId="6105EF87" w14:textId="77777777" w:rsidR="00A52974" w:rsidRPr="001446A7" w:rsidRDefault="00A52974" w:rsidP="001446A7">
      <w:pPr>
        <w:pStyle w:val="Ttulo"/>
        <w:ind w:right="-595"/>
        <w:rPr>
          <w:b/>
          <w:bCs/>
        </w:rPr>
      </w:pPr>
    </w:p>
    <w:p w14:paraId="73CF9531" w14:textId="77777777" w:rsidR="00A52974" w:rsidRPr="001446A7" w:rsidRDefault="00A52974" w:rsidP="001446A7">
      <w:pPr>
        <w:pStyle w:val="Ttulo"/>
      </w:pPr>
      <w:r w:rsidRPr="001446A7">
        <w:rPr>
          <w:b/>
          <w:bCs/>
        </w:rPr>
        <w:t>Artículo 1</w:t>
      </w:r>
      <w:r w:rsidRPr="001446A7">
        <w:rPr>
          <w:bCs/>
        </w:rPr>
        <w:t>.</w:t>
      </w:r>
      <w:r w:rsidRPr="001446A7">
        <w:t xml:space="preserve"> La presente Ley de orden público e interés general y tiene por objeto crear la Comisión de Impacto Estatal, como un órgano desconcentrado de la Secretaría de Desarrollo Urbano e Infraestructura, con autonomía técnica y </w:t>
      </w:r>
      <w:r w:rsidRPr="001446A7">
        <w:lastRenderedPageBreak/>
        <w:t>operativa en el ejercicio de sus atribuciones, responsable de la emisión de la Evaluación de Impacto Estatal.</w:t>
      </w:r>
    </w:p>
    <w:p w14:paraId="7D9B6405" w14:textId="77777777" w:rsidR="00A52974" w:rsidRPr="001446A7" w:rsidRDefault="00A52974" w:rsidP="001446A7">
      <w:pPr>
        <w:pStyle w:val="Ttulo"/>
        <w:ind w:right="-595"/>
      </w:pPr>
    </w:p>
    <w:p w14:paraId="4D591152" w14:textId="77777777" w:rsidR="00A52974" w:rsidRPr="001446A7" w:rsidRDefault="00A52974" w:rsidP="001446A7">
      <w:pPr>
        <w:pStyle w:val="Ttulo"/>
      </w:pPr>
      <w:r w:rsidRPr="001446A7">
        <w:rPr>
          <w:b/>
          <w:bCs/>
        </w:rPr>
        <w:t>Artículo 2.</w:t>
      </w:r>
      <w:r w:rsidRPr="001446A7">
        <w:t xml:space="preserve"> En la aplicación de esta Ley, se entenderá por:</w:t>
      </w:r>
    </w:p>
    <w:p w14:paraId="6CFA5A37" w14:textId="77777777" w:rsidR="00A52974" w:rsidRPr="001446A7" w:rsidRDefault="00A52974" w:rsidP="001446A7">
      <w:pPr>
        <w:pStyle w:val="Ttulo"/>
        <w:ind w:right="-595"/>
      </w:pPr>
    </w:p>
    <w:p w14:paraId="5B63F19B" w14:textId="77777777" w:rsidR="00A52974" w:rsidRPr="001446A7" w:rsidRDefault="00A52974" w:rsidP="001446A7">
      <w:pPr>
        <w:pStyle w:val="Ttulo"/>
      </w:pPr>
      <w:r w:rsidRPr="001446A7">
        <w:rPr>
          <w:b/>
          <w:bCs/>
        </w:rPr>
        <w:t>I. Comisión:</w:t>
      </w:r>
      <w:r w:rsidRPr="001446A7">
        <w:t xml:space="preserve"> A la Comisión de Impacto Estatal;</w:t>
      </w:r>
    </w:p>
    <w:p w14:paraId="2438AA71" w14:textId="77777777" w:rsidR="00A52974" w:rsidRPr="001446A7" w:rsidRDefault="00A52974" w:rsidP="001446A7">
      <w:pPr>
        <w:pStyle w:val="Ttulo"/>
        <w:ind w:right="-595"/>
      </w:pPr>
    </w:p>
    <w:p w14:paraId="2CEF7071" w14:textId="77777777" w:rsidR="00A52974" w:rsidRPr="001446A7" w:rsidRDefault="00A52974" w:rsidP="001446A7">
      <w:pPr>
        <w:pStyle w:val="Ttulo"/>
      </w:pPr>
      <w:r w:rsidRPr="001446A7">
        <w:rPr>
          <w:b/>
          <w:bCs/>
        </w:rPr>
        <w:t>II. Dirección General:</w:t>
      </w:r>
      <w:r w:rsidRPr="001446A7">
        <w:t xml:space="preserve"> A la Dirección General de la Comisión de Impacto Estatal;</w:t>
      </w:r>
    </w:p>
    <w:p w14:paraId="78B96C26" w14:textId="77777777" w:rsidR="00A52974" w:rsidRPr="001446A7" w:rsidRDefault="00A52974" w:rsidP="001446A7">
      <w:pPr>
        <w:pStyle w:val="Ttulo"/>
        <w:ind w:right="-595"/>
        <w:rPr>
          <w:bCs/>
        </w:rPr>
      </w:pPr>
    </w:p>
    <w:p w14:paraId="7C76EA7B" w14:textId="77777777" w:rsidR="00A52974" w:rsidRPr="001446A7" w:rsidRDefault="00A52974" w:rsidP="001446A7">
      <w:pPr>
        <w:pStyle w:val="Ttulo"/>
        <w:rPr>
          <w:b/>
        </w:rPr>
      </w:pPr>
      <w:r w:rsidRPr="001446A7">
        <w:rPr>
          <w:b/>
          <w:bCs/>
        </w:rPr>
        <w:t xml:space="preserve">III. </w:t>
      </w:r>
      <w:r w:rsidRPr="001446A7">
        <w:rPr>
          <w:rFonts w:eastAsia="Arial"/>
          <w:b/>
          <w:bCs/>
        </w:rPr>
        <w:t xml:space="preserve">Evaluación de Impacto </w:t>
      </w:r>
      <w:r w:rsidRPr="001446A7">
        <w:rPr>
          <w:b/>
        </w:rPr>
        <w:t>Estatal</w:t>
      </w:r>
      <w:r w:rsidRPr="001446A7">
        <w:rPr>
          <w:rFonts w:eastAsia="Arial"/>
          <w:b/>
          <w:bCs/>
        </w:rPr>
        <w:t xml:space="preserve">: </w:t>
      </w:r>
      <w:r w:rsidRPr="001446A7">
        <w:rPr>
          <w:b/>
        </w:rPr>
        <w:t>Al documento de carácter permanente emitido por la Comisión de Impacto Estatal, sustentado en una o más evaluaciones técnicas de impacto en materias de desarrollo urbano, protección civil, medio ambiente, comunicaciones, movilidad, agua, drenaje, alcantarillado y tratamiento de aguas residuales, previo análisis normativo multidisciplinario, según corresponda, cuya finalidad es determinar la factibilidad de proyectos nuevos, ampliaciones o actualizaciones, que por el uso o aprovechamiento del suelo generen efectos en la infraestructura, el equipamiento urbano, servicios públicos, en el entorno ambiental o protección civil, en términos de las disposiciones jurídicas aplicables;</w:t>
      </w:r>
    </w:p>
    <w:p w14:paraId="47FA9A44" w14:textId="5717980E" w:rsidR="002301CA" w:rsidRPr="001446A7" w:rsidRDefault="002301CA" w:rsidP="001446A7">
      <w:pPr>
        <w:ind w:right="-595"/>
        <w:rPr>
          <w:rFonts w:eastAsia="Arial"/>
        </w:rPr>
      </w:pPr>
    </w:p>
    <w:p w14:paraId="3F312BC0" w14:textId="7D6DA4E8" w:rsidR="00A52974" w:rsidRPr="001446A7" w:rsidRDefault="003B6EB5" w:rsidP="001446A7">
      <w:pPr>
        <w:ind w:right="-595"/>
        <w:rPr>
          <w:rFonts w:eastAsia="Arial"/>
        </w:rPr>
      </w:pPr>
      <w:r w:rsidRPr="001446A7">
        <w:rPr>
          <w:rFonts w:eastAsia="Arial"/>
        </w:rPr>
        <w:t>Asimismo, se consultó el portal electrónico de la Comisión de Impacto Estatal, obteniendo que para la obtención de Evaluación de Impacto Estatal es necesario realizar que el titular que obtuvo la autorización de subdivisión de un predio realicé, como se observa enseguida:</w:t>
      </w:r>
    </w:p>
    <w:p w14:paraId="725C50B0" w14:textId="5A906C3E" w:rsidR="003B6EB5" w:rsidRPr="001446A7" w:rsidRDefault="003B6EB5" w:rsidP="001446A7">
      <w:pPr>
        <w:ind w:right="-595"/>
        <w:rPr>
          <w:rFonts w:eastAsia="Arial"/>
        </w:rPr>
      </w:pPr>
    </w:p>
    <w:p w14:paraId="71956D8C" w14:textId="40F21F8A" w:rsidR="003B6EB5" w:rsidRPr="001446A7" w:rsidRDefault="003B6EB5" w:rsidP="001446A7">
      <w:pPr>
        <w:ind w:right="-595"/>
        <w:rPr>
          <w:rFonts w:eastAsia="Arial"/>
        </w:rPr>
      </w:pPr>
      <w:r w:rsidRPr="001446A7">
        <w:rPr>
          <w:noProof/>
          <w:lang w:eastAsia="es-MX"/>
          <w14:ligatures w14:val="standardContextual"/>
        </w:rPr>
        <w:lastRenderedPageBreak/>
        <w:drawing>
          <wp:inline distT="0" distB="0" distL="0" distR="0" wp14:anchorId="702BFF70" wp14:editId="41132EF6">
            <wp:extent cx="5742940" cy="514996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4467" cy="5151338"/>
                    </a:xfrm>
                    <a:prstGeom prst="rect">
                      <a:avLst/>
                    </a:prstGeom>
                  </pic:spPr>
                </pic:pic>
              </a:graphicData>
            </a:graphic>
          </wp:inline>
        </w:drawing>
      </w:r>
    </w:p>
    <w:p w14:paraId="1F5E6E13" w14:textId="1AEF2811" w:rsidR="003B6EB5" w:rsidRPr="001446A7" w:rsidRDefault="003B6EB5" w:rsidP="001446A7">
      <w:pPr>
        <w:ind w:right="-595"/>
        <w:rPr>
          <w:rFonts w:eastAsia="Arial"/>
        </w:rPr>
      </w:pPr>
      <w:r w:rsidRPr="001446A7">
        <w:rPr>
          <w:rFonts w:eastAsia="Arial"/>
        </w:rPr>
        <w:t>De la imagen inserta, se contempla diversos formatos de memoria descriptiva dependiendo el periodo.</w:t>
      </w:r>
    </w:p>
    <w:p w14:paraId="4FC3757F" w14:textId="187F6407" w:rsidR="003B6EB5" w:rsidRPr="001446A7" w:rsidRDefault="003B6EB5" w:rsidP="001446A7">
      <w:pPr>
        <w:ind w:right="-595"/>
        <w:rPr>
          <w:rFonts w:eastAsia="Arial"/>
        </w:rPr>
      </w:pPr>
    </w:p>
    <w:p w14:paraId="11D089E5" w14:textId="18D92D98" w:rsidR="00FF1BB7" w:rsidRPr="001446A7" w:rsidRDefault="003B6EB5" w:rsidP="001446A7">
      <w:pPr>
        <w:ind w:right="-595"/>
        <w:rPr>
          <w:rFonts w:eastAsia="Arial"/>
        </w:rPr>
      </w:pPr>
      <w:r w:rsidRPr="001446A7">
        <w:rPr>
          <w:rFonts w:eastAsia="Arial"/>
        </w:rPr>
        <w:t xml:space="preserve">Luego entonces, conforme a lo referido por </w:t>
      </w:r>
      <w:r w:rsidRPr="001446A7">
        <w:rPr>
          <w:rFonts w:eastAsia="Arial"/>
          <w:b/>
          <w:bCs/>
        </w:rPr>
        <w:t xml:space="preserve">EL SUJETO OBLIGADO </w:t>
      </w:r>
      <w:r w:rsidRPr="001446A7">
        <w:rPr>
          <w:rFonts w:eastAsia="Arial"/>
        </w:rPr>
        <w:t xml:space="preserve">en el que manifestó que la memoria descriptiva no obra en sus archivos, en razón de que esta autoridad no cuenta con ella dentro del expediente antes citado, en virtud de que no ha sido presentada por el INSUS, </w:t>
      </w:r>
      <w:r w:rsidRPr="001446A7">
        <w:rPr>
          <w:rFonts w:eastAsia="Arial"/>
        </w:rPr>
        <w:lastRenderedPageBreak/>
        <w:t>quien es el responsable de</w:t>
      </w:r>
      <w:r w:rsidR="000424A9" w:rsidRPr="001446A7">
        <w:rPr>
          <w:rFonts w:eastAsia="Arial"/>
        </w:rPr>
        <w:t xml:space="preserve"> la realización del</w:t>
      </w:r>
      <w:r w:rsidRPr="001446A7">
        <w:rPr>
          <w:rFonts w:eastAsia="Arial"/>
        </w:rPr>
        <w:t xml:space="preserve"> trámite</w:t>
      </w:r>
      <w:r w:rsidR="000424A9" w:rsidRPr="001446A7">
        <w:rPr>
          <w:rFonts w:eastAsia="Arial"/>
        </w:rPr>
        <w:t xml:space="preserve"> correspondiente para su obtención, al ser la persona titular de la autorización en comento</w:t>
      </w:r>
      <w:r w:rsidR="00D96E13" w:rsidRPr="001446A7">
        <w:rPr>
          <w:rFonts w:eastAsia="Arial"/>
        </w:rPr>
        <w:t>.</w:t>
      </w:r>
    </w:p>
    <w:p w14:paraId="17FD7A19" w14:textId="77777777" w:rsidR="000D510E" w:rsidRPr="001446A7" w:rsidRDefault="000D510E" w:rsidP="001446A7">
      <w:pPr>
        <w:ind w:right="-595"/>
      </w:pPr>
    </w:p>
    <w:p w14:paraId="342423E6" w14:textId="7E9EBFFE" w:rsidR="00B0531D" w:rsidRPr="001446A7" w:rsidRDefault="00B0531D" w:rsidP="001446A7">
      <w:pPr>
        <w:pBdr>
          <w:top w:val="nil"/>
          <w:left w:val="nil"/>
          <w:bottom w:val="nil"/>
          <w:right w:val="nil"/>
          <w:between w:val="nil"/>
        </w:pBdr>
        <w:ind w:right="-595"/>
        <w:rPr>
          <w:rFonts w:eastAsia="Palatino Linotype" w:cs="Palatino Linotype"/>
        </w:rPr>
      </w:pPr>
      <w:r w:rsidRPr="001446A7">
        <w:rPr>
          <w:rFonts w:eastAsia="Palatino Linotype" w:cs="Palatino Linotype"/>
        </w:rPr>
        <w:t xml:space="preserve">Dicho lo anterior, es de recordar que, quien dio atención a la solicitud de información promovida por el Recurrente fue la </w:t>
      </w:r>
      <w:r w:rsidRPr="001446A7">
        <w:rPr>
          <w:rFonts w:cs="Tahoma"/>
          <w:bCs/>
          <w:szCs w:val="22"/>
          <w:lang w:val="es-ES"/>
        </w:rPr>
        <w:t>Directora General de Operación y Control Urbano</w:t>
      </w:r>
      <w:r w:rsidRPr="001446A7">
        <w:rPr>
          <w:rFonts w:eastAsia="Palatino Linotype" w:cs="Palatino Linotype"/>
        </w:rPr>
        <w:t>,</w:t>
      </w:r>
      <w:r w:rsidR="0024404B" w:rsidRPr="001446A7">
        <w:rPr>
          <w:rFonts w:eastAsia="Palatino Linotype" w:cs="Palatino Linotype"/>
        </w:rPr>
        <w:t xml:space="preserve"> </w:t>
      </w:r>
      <w:r w:rsidRPr="001446A7">
        <w:rPr>
          <w:rFonts w:eastAsia="Palatino Linotype" w:cs="Palatino Linotype"/>
        </w:rPr>
        <w:t xml:space="preserve">unidad administrativa </w:t>
      </w:r>
      <w:r w:rsidR="0024404B" w:rsidRPr="001446A7">
        <w:rPr>
          <w:rFonts w:eastAsia="Palatino Linotype" w:cs="Palatino Linotype"/>
        </w:rPr>
        <w:t xml:space="preserve">a quien le </w:t>
      </w:r>
      <w:r w:rsidRPr="001446A7">
        <w:rPr>
          <w:rFonts w:eastAsia="Palatino Linotype" w:cs="Palatino Linotype"/>
        </w:rPr>
        <w:t xml:space="preserve">competente </w:t>
      </w:r>
      <w:r w:rsidR="0024404B" w:rsidRPr="001446A7">
        <w:rPr>
          <w:rFonts w:eastAsia="Palatino Linotype" w:cs="Palatino Linotype"/>
        </w:rPr>
        <w:t>conforme al</w:t>
      </w:r>
      <w:r w:rsidRPr="001446A7">
        <w:rPr>
          <w:rFonts w:eastAsia="Palatino Linotype" w:cs="Palatino Linotype"/>
        </w:rPr>
        <w:t xml:space="preserve"> reglamento interior del </w:t>
      </w:r>
      <w:r w:rsidRPr="001446A7">
        <w:rPr>
          <w:rFonts w:eastAsia="Palatino Linotype" w:cs="Palatino Linotype"/>
          <w:b/>
          <w:bCs/>
        </w:rPr>
        <w:t>SUJETO OBLIGADO</w:t>
      </w:r>
      <w:r w:rsidRPr="001446A7">
        <w:rPr>
          <w:rFonts w:eastAsia="Palatino Linotype" w:cs="Palatino Linotype"/>
        </w:rPr>
        <w:t xml:space="preserve"> </w:t>
      </w:r>
      <w:r w:rsidR="0024404B" w:rsidRPr="001446A7">
        <w:rPr>
          <w:rFonts w:eastAsia="Palatino Linotype" w:cs="Palatino Linotype"/>
        </w:rPr>
        <w:t>lo siguiente</w:t>
      </w:r>
      <w:r w:rsidRPr="001446A7">
        <w:rPr>
          <w:rFonts w:eastAsia="Palatino Linotype" w:cs="Palatino Linotype"/>
        </w:rPr>
        <w:t>:</w:t>
      </w:r>
    </w:p>
    <w:p w14:paraId="69820C4A" w14:textId="4E3299FC" w:rsidR="00B0531D" w:rsidRPr="001446A7" w:rsidRDefault="00B0531D" w:rsidP="001446A7">
      <w:pPr>
        <w:pBdr>
          <w:top w:val="nil"/>
          <w:left w:val="nil"/>
          <w:bottom w:val="nil"/>
          <w:right w:val="nil"/>
          <w:between w:val="nil"/>
        </w:pBdr>
        <w:ind w:right="-595"/>
        <w:rPr>
          <w:rFonts w:eastAsia="Palatino Linotype" w:cs="Palatino Linotype"/>
        </w:rPr>
      </w:pPr>
    </w:p>
    <w:p w14:paraId="1E929DA6" w14:textId="77777777" w:rsidR="008C6865" w:rsidRPr="001446A7" w:rsidRDefault="008C6865" w:rsidP="001446A7">
      <w:pPr>
        <w:pStyle w:val="Ttulo"/>
      </w:pPr>
      <w:r w:rsidRPr="001446A7">
        <w:rPr>
          <w:b/>
          <w:bCs/>
        </w:rPr>
        <w:t xml:space="preserve">Artículo 13. </w:t>
      </w:r>
      <w:r w:rsidRPr="001446A7">
        <w:t>Al frente de la Dirección General de Operación y Control Urbano habrá una persona titular, a quien le corresponde el ejercicio de las atribuciones siguientes:</w:t>
      </w:r>
    </w:p>
    <w:p w14:paraId="79B6B9C6" w14:textId="77777777" w:rsidR="008C6865" w:rsidRPr="001446A7" w:rsidRDefault="008C6865" w:rsidP="001446A7">
      <w:pPr>
        <w:spacing w:line="240" w:lineRule="auto"/>
        <w:ind w:left="567" w:right="-595"/>
        <w:rPr>
          <w:rFonts w:cs="Arial"/>
          <w:i/>
          <w:iCs/>
          <w:szCs w:val="22"/>
        </w:rPr>
      </w:pPr>
    </w:p>
    <w:p w14:paraId="7201E447" w14:textId="77777777" w:rsidR="008C6865" w:rsidRPr="001446A7" w:rsidRDefault="008C6865" w:rsidP="001446A7">
      <w:pPr>
        <w:pStyle w:val="Prrafodelista"/>
        <w:numPr>
          <w:ilvl w:val="0"/>
          <w:numId w:val="45"/>
        </w:numPr>
        <w:spacing w:after="120" w:line="240" w:lineRule="auto"/>
        <w:ind w:left="567" w:right="539" w:firstLine="0"/>
        <w:contextualSpacing w:val="0"/>
        <w:rPr>
          <w:rFonts w:cs="Arial"/>
          <w:i/>
          <w:iCs/>
          <w:szCs w:val="22"/>
        </w:rPr>
      </w:pPr>
      <w:r w:rsidRPr="001446A7">
        <w:rPr>
          <w:rFonts w:cs="Arial"/>
          <w:i/>
          <w:iCs/>
          <w:szCs w:val="22"/>
        </w:rPr>
        <w:t>Coordinar el cumplimiento de las disposiciones legales vigentes, en materia de desarrollo urbano, movilidad y vivienda;</w:t>
      </w:r>
    </w:p>
    <w:p w14:paraId="4D9F61AB" w14:textId="77777777" w:rsidR="008C6865" w:rsidRPr="001446A7" w:rsidRDefault="008C6865" w:rsidP="001446A7">
      <w:pPr>
        <w:pStyle w:val="Prrafodelista"/>
        <w:numPr>
          <w:ilvl w:val="0"/>
          <w:numId w:val="45"/>
        </w:numPr>
        <w:spacing w:after="120" w:line="240" w:lineRule="auto"/>
        <w:ind w:left="567" w:right="539" w:firstLine="0"/>
        <w:contextualSpacing w:val="0"/>
        <w:rPr>
          <w:rFonts w:cs="Arial"/>
          <w:i/>
          <w:iCs/>
          <w:szCs w:val="22"/>
        </w:rPr>
      </w:pPr>
      <w:r w:rsidRPr="001446A7">
        <w:rPr>
          <w:rFonts w:cs="Arial"/>
          <w:i/>
          <w:iCs/>
          <w:szCs w:val="22"/>
        </w:rPr>
        <w:t>Integrar las normas técnicas, en materia de conjuntos urbanos;</w:t>
      </w:r>
    </w:p>
    <w:p w14:paraId="7672A9EB" w14:textId="77777777" w:rsidR="008C6865" w:rsidRPr="001446A7" w:rsidRDefault="008C6865" w:rsidP="001446A7">
      <w:pPr>
        <w:pStyle w:val="Prrafodelista"/>
        <w:numPr>
          <w:ilvl w:val="0"/>
          <w:numId w:val="45"/>
        </w:numPr>
        <w:spacing w:after="120" w:line="240" w:lineRule="auto"/>
        <w:ind w:left="567" w:right="539" w:firstLine="0"/>
        <w:contextualSpacing w:val="0"/>
        <w:rPr>
          <w:rFonts w:cs="Arial"/>
          <w:i/>
          <w:iCs/>
          <w:szCs w:val="22"/>
        </w:rPr>
      </w:pPr>
      <w:r w:rsidRPr="001446A7">
        <w:rPr>
          <w:rFonts w:cs="Arial"/>
          <w:i/>
          <w:iCs/>
          <w:szCs w:val="22"/>
        </w:rPr>
        <w:t>Monitorear el desarrollo integral de las comunidades y de los centros de población del Estado;</w:t>
      </w:r>
    </w:p>
    <w:p w14:paraId="27EDA38B" w14:textId="77777777" w:rsidR="008C6865" w:rsidRPr="001446A7" w:rsidRDefault="008C6865" w:rsidP="001446A7">
      <w:pPr>
        <w:pStyle w:val="Prrafodelista"/>
        <w:numPr>
          <w:ilvl w:val="0"/>
          <w:numId w:val="45"/>
        </w:numPr>
        <w:spacing w:after="120" w:line="240" w:lineRule="auto"/>
        <w:ind w:left="567" w:right="539" w:firstLine="0"/>
        <w:contextualSpacing w:val="0"/>
        <w:rPr>
          <w:rFonts w:cs="Arial"/>
          <w:i/>
          <w:iCs/>
          <w:szCs w:val="22"/>
        </w:rPr>
      </w:pPr>
      <w:r w:rsidRPr="001446A7">
        <w:rPr>
          <w:rFonts w:cs="Arial"/>
          <w:i/>
          <w:iCs/>
          <w:szCs w:val="22"/>
        </w:rPr>
        <w:t>Vigilar el cumplimiento, en los conjuntos urbanos, de las normas técnicas en materia de desarrollo urbano, ordenación del territorio, vivienda y movilidad;</w:t>
      </w:r>
    </w:p>
    <w:p w14:paraId="62A7D90C" w14:textId="77777777" w:rsidR="008C6865" w:rsidRPr="001446A7" w:rsidRDefault="008C6865" w:rsidP="001446A7">
      <w:pPr>
        <w:pStyle w:val="Prrafodelista"/>
        <w:numPr>
          <w:ilvl w:val="0"/>
          <w:numId w:val="45"/>
        </w:numPr>
        <w:spacing w:after="120" w:line="240" w:lineRule="auto"/>
        <w:ind w:left="567" w:right="539" w:firstLine="0"/>
        <w:contextualSpacing w:val="0"/>
        <w:rPr>
          <w:rFonts w:cs="Arial"/>
          <w:i/>
          <w:iCs/>
          <w:szCs w:val="22"/>
        </w:rPr>
      </w:pPr>
      <w:r w:rsidRPr="001446A7">
        <w:rPr>
          <w:rFonts w:cs="Arial"/>
          <w:i/>
          <w:iCs/>
          <w:szCs w:val="22"/>
        </w:rPr>
        <w:t>Ejecutar, participar y monitorear los programas de suelo y vivienda, con los organismos involucrados, preferentemente para la población de menores recursos económicos;</w:t>
      </w:r>
    </w:p>
    <w:p w14:paraId="5C3E7B1F" w14:textId="77777777" w:rsidR="008C6865" w:rsidRPr="001446A7" w:rsidRDefault="008C6865" w:rsidP="001446A7">
      <w:pPr>
        <w:pStyle w:val="Prrafodelista"/>
        <w:numPr>
          <w:ilvl w:val="0"/>
          <w:numId w:val="45"/>
        </w:numPr>
        <w:spacing w:after="120" w:line="240" w:lineRule="auto"/>
        <w:ind w:left="567" w:right="539" w:firstLine="0"/>
        <w:contextualSpacing w:val="0"/>
        <w:rPr>
          <w:rFonts w:cs="Arial"/>
          <w:i/>
          <w:iCs/>
          <w:szCs w:val="22"/>
        </w:rPr>
      </w:pPr>
      <w:r w:rsidRPr="001446A7">
        <w:rPr>
          <w:rFonts w:cs="Arial"/>
          <w:i/>
          <w:iCs/>
          <w:szCs w:val="22"/>
        </w:rPr>
        <w:t>Desarrollar los lineamientos para la regulación de la tenencia de la tierra en el Estado; ejecutar y monitorear los programas de regularización, en coordinación con los municipios y demás instituciones involucradas;</w:t>
      </w:r>
    </w:p>
    <w:p w14:paraId="64064554" w14:textId="77777777" w:rsidR="008C6865" w:rsidRPr="001446A7" w:rsidRDefault="008C6865" w:rsidP="001446A7">
      <w:pPr>
        <w:pStyle w:val="Prrafodelista"/>
        <w:numPr>
          <w:ilvl w:val="0"/>
          <w:numId w:val="45"/>
        </w:numPr>
        <w:spacing w:after="120" w:line="240" w:lineRule="auto"/>
        <w:ind w:left="567" w:right="539" w:firstLine="0"/>
        <w:contextualSpacing w:val="0"/>
        <w:rPr>
          <w:rFonts w:cs="Arial"/>
          <w:i/>
          <w:iCs/>
          <w:szCs w:val="22"/>
        </w:rPr>
      </w:pPr>
      <w:r w:rsidRPr="001446A7">
        <w:rPr>
          <w:rFonts w:cs="Arial"/>
          <w:i/>
          <w:iCs/>
          <w:szCs w:val="22"/>
        </w:rPr>
        <w:t>Diseñar, desarrollar y monitorear los programas de regularización, en coordinación con los municipios y demás instituciones involucradas;</w:t>
      </w:r>
    </w:p>
    <w:p w14:paraId="5F9E8506" w14:textId="77777777" w:rsidR="008C6865" w:rsidRPr="001446A7" w:rsidRDefault="008C6865" w:rsidP="001446A7">
      <w:pPr>
        <w:pStyle w:val="Prrafodelista"/>
        <w:numPr>
          <w:ilvl w:val="0"/>
          <w:numId w:val="45"/>
        </w:numPr>
        <w:spacing w:after="120" w:line="240" w:lineRule="auto"/>
        <w:ind w:left="567" w:right="539" w:firstLine="0"/>
        <w:contextualSpacing w:val="0"/>
        <w:rPr>
          <w:rFonts w:cs="Arial"/>
          <w:i/>
          <w:iCs/>
          <w:szCs w:val="22"/>
        </w:rPr>
      </w:pPr>
      <w:r w:rsidRPr="001446A7">
        <w:rPr>
          <w:rFonts w:cs="Arial"/>
          <w:i/>
          <w:iCs/>
          <w:szCs w:val="22"/>
        </w:rPr>
        <w:t>Analizar, evaluar, dictaminar la factibilidad y autorizar los conjuntos urbanos, condominios, subdivisiones, fusiones, relotificaciones de predios y demás, establecidas en los ordenamientos jurídicos aplicables;</w:t>
      </w:r>
    </w:p>
    <w:p w14:paraId="5F622B64" w14:textId="77777777" w:rsidR="008C6865" w:rsidRPr="001446A7" w:rsidRDefault="008C6865" w:rsidP="001446A7">
      <w:pPr>
        <w:pStyle w:val="Prrafodelista"/>
        <w:numPr>
          <w:ilvl w:val="0"/>
          <w:numId w:val="45"/>
        </w:numPr>
        <w:spacing w:after="120" w:line="240" w:lineRule="auto"/>
        <w:ind w:left="567" w:right="539" w:firstLine="0"/>
        <w:contextualSpacing w:val="0"/>
        <w:rPr>
          <w:rFonts w:cs="Arial"/>
          <w:i/>
          <w:iCs/>
          <w:szCs w:val="22"/>
        </w:rPr>
      </w:pPr>
      <w:r w:rsidRPr="001446A7">
        <w:rPr>
          <w:rFonts w:cs="Arial"/>
          <w:i/>
          <w:iCs/>
          <w:szCs w:val="22"/>
        </w:rPr>
        <w:lastRenderedPageBreak/>
        <w:t>Analizar y autorizar el inicio de las obras de urbanización, infraestructura y equipamiento urbano, la enajenación de lotes y la promoción del desarrollo, fideicomitir, gravar o afectar lotes, prórroga para ejecución de obras, proyectos arquitectónicos de las obras de equipamiento urbano, relotificaciones, la sustitución, liberación o extinción de garantías, localización de áreas de donación, sustitución de áreas de donación de terreno destinadas a equipamiento urbano a favor del Estado, obras de equipamiento urbano y su ubicación fuera respecto de los conjuntos urbanos, condominios y subdivisiones autorizados, en términos de las disposiciones jurídicas aplicables;</w:t>
      </w:r>
    </w:p>
    <w:p w14:paraId="542790F7" w14:textId="77777777" w:rsidR="008C6865" w:rsidRPr="001446A7" w:rsidRDefault="008C6865" w:rsidP="001446A7">
      <w:pPr>
        <w:pStyle w:val="Prrafodelista"/>
        <w:numPr>
          <w:ilvl w:val="0"/>
          <w:numId w:val="45"/>
        </w:numPr>
        <w:spacing w:after="120" w:line="240" w:lineRule="auto"/>
        <w:ind w:left="567" w:right="539" w:firstLine="0"/>
        <w:contextualSpacing w:val="0"/>
        <w:rPr>
          <w:rFonts w:cs="Arial"/>
          <w:i/>
          <w:iCs/>
          <w:szCs w:val="22"/>
        </w:rPr>
      </w:pPr>
      <w:r w:rsidRPr="001446A7">
        <w:rPr>
          <w:rFonts w:cs="Arial"/>
          <w:i/>
          <w:iCs/>
          <w:szCs w:val="22"/>
        </w:rPr>
        <w:t>Autorizar los proyectos de lotificación de conjuntos urbanos y condominios;</w:t>
      </w:r>
    </w:p>
    <w:p w14:paraId="0CF13451" w14:textId="77777777" w:rsidR="008C6865" w:rsidRPr="001446A7" w:rsidRDefault="008C6865" w:rsidP="001446A7">
      <w:pPr>
        <w:pStyle w:val="Prrafodelista"/>
        <w:numPr>
          <w:ilvl w:val="0"/>
          <w:numId w:val="45"/>
        </w:numPr>
        <w:spacing w:after="120" w:line="240" w:lineRule="auto"/>
        <w:ind w:left="567" w:right="539" w:firstLine="0"/>
        <w:contextualSpacing w:val="0"/>
        <w:rPr>
          <w:rFonts w:cs="Arial"/>
          <w:i/>
          <w:iCs/>
          <w:szCs w:val="22"/>
        </w:rPr>
      </w:pPr>
      <w:r w:rsidRPr="001446A7">
        <w:rPr>
          <w:rFonts w:cs="Arial"/>
          <w:i/>
          <w:iCs/>
          <w:szCs w:val="22"/>
        </w:rPr>
        <w:t>Analizar, evaluar, validar y autorizar fusiones, subdivisiones y relotificaciones de predios, así como su modificación, subrogación del titular, revocación, extinción por renuncia de su titular, subrogación de derechos y obligaciones, causahabiencia, o cualquier otro que sea necesario expedir en términos de las disposiciones jurídicas aplicables;</w:t>
      </w:r>
    </w:p>
    <w:p w14:paraId="1C70C013" w14:textId="77777777" w:rsidR="008C6865" w:rsidRPr="001446A7" w:rsidRDefault="008C6865" w:rsidP="001446A7">
      <w:pPr>
        <w:pStyle w:val="Prrafodelista"/>
        <w:numPr>
          <w:ilvl w:val="0"/>
          <w:numId w:val="45"/>
        </w:numPr>
        <w:spacing w:after="120" w:line="240" w:lineRule="auto"/>
        <w:ind w:left="567" w:right="539" w:firstLine="0"/>
        <w:contextualSpacing w:val="0"/>
        <w:rPr>
          <w:rFonts w:cs="Arial"/>
          <w:i/>
          <w:iCs/>
          <w:szCs w:val="22"/>
        </w:rPr>
      </w:pPr>
      <w:r w:rsidRPr="001446A7">
        <w:rPr>
          <w:rFonts w:cs="Arial"/>
          <w:i/>
          <w:iCs/>
          <w:szCs w:val="22"/>
        </w:rPr>
        <w:t>Expedir la evaluación técnica de impacto en materia urbana de conformidad a los ordenamientos jurídicos aplicables;</w:t>
      </w:r>
    </w:p>
    <w:p w14:paraId="2C8558AB" w14:textId="77777777" w:rsidR="008C6865" w:rsidRPr="001446A7" w:rsidRDefault="008C6865" w:rsidP="001446A7">
      <w:pPr>
        <w:pStyle w:val="Prrafodelista"/>
        <w:numPr>
          <w:ilvl w:val="0"/>
          <w:numId w:val="45"/>
        </w:numPr>
        <w:spacing w:after="120" w:line="240" w:lineRule="auto"/>
        <w:ind w:left="567" w:right="539" w:firstLine="0"/>
        <w:contextualSpacing w:val="0"/>
        <w:rPr>
          <w:rFonts w:cs="Arial"/>
          <w:i/>
          <w:iCs/>
          <w:szCs w:val="22"/>
        </w:rPr>
      </w:pPr>
      <w:r w:rsidRPr="001446A7">
        <w:rPr>
          <w:rFonts w:cs="Arial"/>
          <w:i/>
          <w:iCs/>
          <w:szCs w:val="22"/>
        </w:rPr>
        <w:t>Autorizar conforme al ámbito de su competencia la apertura, prolongación, ampliación o modificación de las vías públicas que constituyan la infraestructura vial local;</w:t>
      </w:r>
    </w:p>
    <w:p w14:paraId="12A761B4" w14:textId="77777777" w:rsidR="008C6865" w:rsidRPr="001446A7" w:rsidRDefault="008C6865" w:rsidP="001446A7">
      <w:pPr>
        <w:pStyle w:val="Prrafodelista"/>
        <w:numPr>
          <w:ilvl w:val="0"/>
          <w:numId w:val="45"/>
        </w:numPr>
        <w:spacing w:after="120" w:line="240" w:lineRule="auto"/>
        <w:ind w:left="567" w:right="539" w:firstLine="0"/>
        <w:contextualSpacing w:val="0"/>
        <w:rPr>
          <w:rFonts w:cs="Arial"/>
          <w:i/>
          <w:iCs/>
          <w:szCs w:val="22"/>
        </w:rPr>
      </w:pPr>
      <w:r w:rsidRPr="001446A7">
        <w:rPr>
          <w:rFonts w:cs="Arial"/>
          <w:i/>
          <w:iCs/>
          <w:szCs w:val="22"/>
        </w:rPr>
        <w:t xml:space="preserve">Emitir cédulas informativas de zonificación, licencias de uso del suelo, de cambio de uso del suelo, de densidad, del coeficiente de ocupación del suelo, del coeficiente de utilización del suelo y altura de edificaciones, en predios o inmuebles que se ubiquen en territorio de municipios a los que aún no se les haya transferido formalmente dichas funciones; </w:t>
      </w:r>
    </w:p>
    <w:p w14:paraId="3A5BF81A" w14:textId="77777777" w:rsidR="008C6865" w:rsidRPr="001446A7" w:rsidRDefault="008C6865" w:rsidP="001446A7">
      <w:pPr>
        <w:pStyle w:val="Prrafodelista"/>
        <w:numPr>
          <w:ilvl w:val="0"/>
          <w:numId w:val="45"/>
        </w:numPr>
        <w:spacing w:after="120" w:line="240" w:lineRule="auto"/>
        <w:ind w:left="567" w:right="539" w:firstLine="0"/>
        <w:contextualSpacing w:val="0"/>
        <w:rPr>
          <w:rFonts w:cs="Arial"/>
          <w:i/>
          <w:iCs/>
          <w:szCs w:val="22"/>
        </w:rPr>
      </w:pPr>
      <w:r w:rsidRPr="001446A7">
        <w:rPr>
          <w:rFonts w:cs="Arial"/>
          <w:i/>
          <w:iCs/>
          <w:szCs w:val="22"/>
        </w:rPr>
        <w:t>Coordinar la atención, en el ámbito de su competencia, las denuncias ciudadanas de hechos o actos que constituyan infracciones a las disposiciones jurídicas que regulan el ordenamiento territorial de los asentamientos humanos y el desarrollo urbano de los centros de población;</w:t>
      </w:r>
    </w:p>
    <w:p w14:paraId="7549E2BF" w14:textId="77777777" w:rsidR="008C6865" w:rsidRPr="001446A7" w:rsidRDefault="008C6865" w:rsidP="001446A7">
      <w:pPr>
        <w:pStyle w:val="Prrafodelista"/>
        <w:numPr>
          <w:ilvl w:val="0"/>
          <w:numId w:val="45"/>
        </w:numPr>
        <w:spacing w:after="120" w:line="240" w:lineRule="auto"/>
        <w:ind w:left="567" w:right="539" w:firstLine="0"/>
        <w:contextualSpacing w:val="0"/>
        <w:rPr>
          <w:rFonts w:cs="Arial"/>
          <w:i/>
          <w:iCs/>
          <w:szCs w:val="22"/>
        </w:rPr>
      </w:pPr>
      <w:r w:rsidRPr="001446A7">
        <w:rPr>
          <w:rFonts w:cs="Arial"/>
          <w:i/>
          <w:iCs/>
          <w:szCs w:val="22"/>
        </w:rPr>
        <w:t>Dirigir la vigilancia, en su ámbito de competencia, el cumplimiento de las disposiciones jurídicas que regulan el ordenamiento territorial de los asentamientos humanos y el desarrollo urbano de los centros de población;</w:t>
      </w:r>
    </w:p>
    <w:p w14:paraId="2E8CA968" w14:textId="77777777" w:rsidR="008C6865" w:rsidRPr="001446A7" w:rsidRDefault="008C6865" w:rsidP="001446A7">
      <w:pPr>
        <w:pStyle w:val="Prrafodelista"/>
        <w:numPr>
          <w:ilvl w:val="0"/>
          <w:numId w:val="45"/>
        </w:numPr>
        <w:spacing w:after="120" w:line="240" w:lineRule="auto"/>
        <w:ind w:left="567" w:right="539" w:firstLine="0"/>
        <w:contextualSpacing w:val="0"/>
        <w:rPr>
          <w:rFonts w:cs="Arial"/>
          <w:i/>
          <w:iCs/>
          <w:szCs w:val="22"/>
        </w:rPr>
      </w:pPr>
      <w:r w:rsidRPr="001446A7">
        <w:rPr>
          <w:rFonts w:cs="Arial"/>
          <w:i/>
          <w:iCs/>
          <w:szCs w:val="22"/>
        </w:rPr>
        <w:t xml:space="preserve">Verificar el cumplimiento de las obligaciones que establecen los acuerdos de autorización de conjuntos urbanos, condominios, fusiones, subdivisiones, así como las señaladas en las demás autorizaciones que se otorguen durante la ejecución de los </w:t>
      </w:r>
      <w:r w:rsidRPr="001446A7">
        <w:rPr>
          <w:rFonts w:cs="Arial"/>
          <w:i/>
          <w:iCs/>
          <w:szCs w:val="22"/>
        </w:rPr>
        <w:lastRenderedPageBreak/>
        <w:t xml:space="preserve">desarrollos autorizados y, en su caso, imponer las medidas de seguridad y/o las sanciones que prevén las disposiciones jurídicas en la materia; </w:t>
      </w:r>
    </w:p>
    <w:p w14:paraId="654BC389" w14:textId="77777777" w:rsidR="008C6865" w:rsidRPr="001446A7" w:rsidRDefault="008C6865" w:rsidP="001446A7">
      <w:pPr>
        <w:pStyle w:val="Prrafodelista"/>
        <w:numPr>
          <w:ilvl w:val="0"/>
          <w:numId w:val="45"/>
        </w:numPr>
        <w:spacing w:after="120" w:line="240" w:lineRule="auto"/>
        <w:ind w:left="567" w:right="539" w:firstLine="0"/>
        <w:contextualSpacing w:val="0"/>
        <w:rPr>
          <w:rFonts w:cs="Arial"/>
          <w:i/>
          <w:iCs/>
          <w:szCs w:val="22"/>
        </w:rPr>
      </w:pPr>
      <w:r w:rsidRPr="001446A7">
        <w:rPr>
          <w:rFonts w:cs="Arial"/>
          <w:i/>
          <w:iCs/>
          <w:szCs w:val="22"/>
        </w:rPr>
        <w:t>Dar seguimiento al impacto de los conjuntos urbanos en los programas urbanos para el fortalecimiento de un sistema de ciudades, que atienda el balance urbano-rural;</w:t>
      </w:r>
    </w:p>
    <w:p w14:paraId="269946EC" w14:textId="77777777" w:rsidR="008C6865" w:rsidRPr="001446A7" w:rsidRDefault="008C6865" w:rsidP="001446A7">
      <w:pPr>
        <w:pStyle w:val="Prrafodelista"/>
        <w:numPr>
          <w:ilvl w:val="0"/>
          <w:numId w:val="45"/>
        </w:numPr>
        <w:spacing w:after="120" w:line="240" w:lineRule="auto"/>
        <w:ind w:left="567" w:right="539" w:firstLine="0"/>
        <w:contextualSpacing w:val="0"/>
        <w:rPr>
          <w:rFonts w:cs="Arial"/>
          <w:i/>
          <w:iCs/>
          <w:szCs w:val="22"/>
        </w:rPr>
      </w:pPr>
      <w:r w:rsidRPr="001446A7">
        <w:rPr>
          <w:rFonts w:cs="Arial"/>
          <w:i/>
          <w:iCs/>
          <w:szCs w:val="22"/>
        </w:rPr>
        <w:t xml:space="preserve">Emitir mandamientos de visitas de verificación, tramitar y resolver procedimientos administrativos, emitir y notificar citatorios, otorgar y resolver garantías de audiencia, determinar infracciones a la legislación y normatividad en desarrollo urbano e imponer medidas de seguridad y/o sanciones, formular denuncias penales, así como tramitar y resolver los recursos de inconformidad que los particulares interpongan en contra de sus actos; </w:t>
      </w:r>
    </w:p>
    <w:p w14:paraId="614291A4" w14:textId="77777777" w:rsidR="008C6865" w:rsidRPr="001446A7" w:rsidRDefault="008C6865" w:rsidP="001446A7">
      <w:pPr>
        <w:pStyle w:val="Prrafodelista"/>
        <w:numPr>
          <w:ilvl w:val="0"/>
          <w:numId w:val="45"/>
        </w:numPr>
        <w:spacing w:after="120" w:line="240" w:lineRule="auto"/>
        <w:ind w:left="567" w:right="539" w:firstLine="0"/>
        <w:contextualSpacing w:val="0"/>
        <w:rPr>
          <w:rFonts w:cs="Arial"/>
          <w:i/>
          <w:iCs/>
          <w:szCs w:val="22"/>
        </w:rPr>
      </w:pPr>
      <w:r w:rsidRPr="001446A7">
        <w:rPr>
          <w:rFonts w:cs="Arial"/>
          <w:i/>
          <w:iCs/>
          <w:szCs w:val="22"/>
        </w:rPr>
        <w:t xml:space="preserve">Establecer y ejecutar, en el ámbito de su competencia, medidas y acciones en coordinación con las demás autoridades federales, estatales y municipales competentes para prevenir y evitar asentamientos humanos irregulares; </w:t>
      </w:r>
    </w:p>
    <w:p w14:paraId="51DA2C79" w14:textId="77777777" w:rsidR="008C6865" w:rsidRPr="001446A7" w:rsidRDefault="008C6865" w:rsidP="001446A7">
      <w:pPr>
        <w:pStyle w:val="Prrafodelista"/>
        <w:numPr>
          <w:ilvl w:val="0"/>
          <w:numId w:val="45"/>
        </w:numPr>
        <w:spacing w:after="120" w:line="240" w:lineRule="auto"/>
        <w:ind w:left="567" w:right="539" w:firstLine="0"/>
        <w:contextualSpacing w:val="0"/>
        <w:rPr>
          <w:rFonts w:cs="Arial"/>
          <w:i/>
          <w:iCs/>
          <w:szCs w:val="22"/>
        </w:rPr>
      </w:pPr>
      <w:r w:rsidRPr="001446A7">
        <w:rPr>
          <w:rFonts w:cs="Arial"/>
          <w:i/>
          <w:iCs/>
          <w:szCs w:val="22"/>
        </w:rPr>
        <w:t>Desarrollar, justificar y evaluar los proyectos para la adquisición de reservas territoriales del Estado, en coordinación con las autoridades competentes;</w:t>
      </w:r>
    </w:p>
    <w:p w14:paraId="39E90D60" w14:textId="77777777" w:rsidR="008C6865" w:rsidRPr="001446A7" w:rsidRDefault="008C6865" w:rsidP="001446A7">
      <w:pPr>
        <w:pStyle w:val="Prrafodelista"/>
        <w:numPr>
          <w:ilvl w:val="0"/>
          <w:numId w:val="45"/>
        </w:numPr>
        <w:spacing w:after="120" w:line="240" w:lineRule="auto"/>
        <w:ind w:left="567" w:right="539" w:firstLine="0"/>
        <w:contextualSpacing w:val="0"/>
        <w:rPr>
          <w:rFonts w:cs="Arial"/>
          <w:i/>
          <w:iCs/>
          <w:szCs w:val="22"/>
        </w:rPr>
      </w:pPr>
      <w:r w:rsidRPr="001446A7">
        <w:rPr>
          <w:rFonts w:cs="Arial"/>
          <w:i/>
          <w:iCs/>
          <w:szCs w:val="22"/>
        </w:rPr>
        <w:t>Autorizar la ejecución de obras de equipamiento urbano regional, mediante la ejecución de obra pública o la aportación en numerario en la proporción que resulte para el equipamiento urbano regional de conformidad a las disposiciones jurídicas aplicables;</w:t>
      </w:r>
    </w:p>
    <w:p w14:paraId="3CB2F989" w14:textId="77777777" w:rsidR="008C6865" w:rsidRPr="001446A7" w:rsidRDefault="008C6865" w:rsidP="001446A7">
      <w:pPr>
        <w:pStyle w:val="Prrafodelista"/>
        <w:numPr>
          <w:ilvl w:val="0"/>
          <w:numId w:val="45"/>
        </w:numPr>
        <w:spacing w:after="120" w:line="240" w:lineRule="auto"/>
        <w:ind w:left="567" w:right="539" w:firstLine="0"/>
        <w:contextualSpacing w:val="0"/>
        <w:rPr>
          <w:rFonts w:cs="Arial"/>
          <w:i/>
          <w:iCs/>
          <w:szCs w:val="22"/>
        </w:rPr>
      </w:pPr>
      <w:r w:rsidRPr="001446A7">
        <w:rPr>
          <w:rFonts w:cs="Arial"/>
          <w:i/>
          <w:iCs/>
          <w:szCs w:val="22"/>
        </w:rPr>
        <w:t xml:space="preserve">Participar y dar seguimiento en el ámbito de su competencia al Fideicomiso de Reserva Territorial para el Desarrollo de Equipamiento Urbano Regional; </w:t>
      </w:r>
    </w:p>
    <w:p w14:paraId="391BD88F" w14:textId="77777777" w:rsidR="008C6865" w:rsidRPr="001446A7" w:rsidRDefault="008C6865" w:rsidP="001446A7">
      <w:pPr>
        <w:pStyle w:val="Prrafodelista"/>
        <w:numPr>
          <w:ilvl w:val="0"/>
          <w:numId w:val="45"/>
        </w:numPr>
        <w:spacing w:after="120" w:line="240" w:lineRule="auto"/>
        <w:ind w:left="567" w:right="539" w:firstLine="0"/>
        <w:contextualSpacing w:val="0"/>
        <w:rPr>
          <w:rFonts w:cs="Arial"/>
          <w:i/>
          <w:iCs/>
          <w:szCs w:val="22"/>
        </w:rPr>
      </w:pPr>
      <w:r w:rsidRPr="001446A7">
        <w:rPr>
          <w:rFonts w:cs="Arial"/>
          <w:i/>
          <w:iCs/>
          <w:szCs w:val="22"/>
        </w:rPr>
        <w:t xml:space="preserve">Atender y dar respuesta a las solicitudes ciudadanas respecto del derecho de preferencia a favor del Estado, y en su caso, ejercer el mismo para la adquisición de predios, en términos de las disposiciones jurídicas aplicables y con base en el pronunciamiento que realice la Dirección General de Planeación Urbana; </w:t>
      </w:r>
    </w:p>
    <w:p w14:paraId="7C4FACFA" w14:textId="77777777" w:rsidR="008C6865" w:rsidRPr="001446A7" w:rsidRDefault="008C6865" w:rsidP="001446A7">
      <w:pPr>
        <w:pStyle w:val="Prrafodelista"/>
        <w:numPr>
          <w:ilvl w:val="0"/>
          <w:numId w:val="45"/>
        </w:numPr>
        <w:spacing w:after="120" w:line="240" w:lineRule="auto"/>
        <w:ind w:left="567" w:right="539" w:firstLine="0"/>
        <w:contextualSpacing w:val="0"/>
        <w:rPr>
          <w:rFonts w:cs="Arial"/>
          <w:i/>
          <w:iCs/>
          <w:szCs w:val="22"/>
        </w:rPr>
      </w:pPr>
      <w:r w:rsidRPr="001446A7">
        <w:rPr>
          <w:rFonts w:cs="Arial"/>
          <w:i/>
          <w:iCs/>
          <w:szCs w:val="22"/>
        </w:rPr>
        <w:t xml:space="preserve">Supervisar, con las autoridades estatales y municipales competentes, la ejecución de las obras de urbanización y equipamiento urbano, así como el cumplimiento de las obras de infraestructura, derivadas de las autorizaciones de conjuntos urbanos, condominios y subdivisiones; </w:t>
      </w:r>
    </w:p>
    <w:p w14:paraId="17ABFA85" w14:textId="77777777" w:rsidR="008C6865" w:rsidRPr="001446A7" w:rsidRDefault="008C6865" w:rsidP="001446A7">
      <w:pPr>
        <w:pStyle w:val="Prrafodelista"/>
        <w:numPr>
          <w:ilvl w:val="0"/>
          <w:numId w:val="45"/>
        </w:numPr>
        <w:spacing w:after="120" w:line="240" w:lineRule="auto"/>
        <w:ind w:left="567" w:right="539" w:firstLine="0"/>
        <w:contextualSpacing w:val="0"/>
        <w:rPr>
          <w:rFonts w:cs="Arial"/>
          <w:i/>
          <w:iCs/>
          <w:szCs w:val="22"/>
        </w:rPr>
      </w:pPr>
      <w:r w:rsidRPr="001446A7">
        <w:rPr>
          <w:rFonts w:cs="Arial"/>
          <w:i/>
          <w:iCs/>
          <w:szCs w:val="22"/>
        </w:rPr>
        <w:t xml:space="preserve">Coordinar con los municipios y las autoridades estatales que correspondan la entrega, recepción y transmisión de la propiedad de las áreas de donación municipal o estatal, según corresponda, que establezcan los acuerdos de autorización de conjuntos urbanos, condominios y subdivisiones; </w:t>
      </w:r>
    </w:p>
    <w:p w14:paraId="3BB671FF" w14:textId="77777777" w:rsidR="008C6865" w:rsidRPr="001446A7" w:rsidRDefault="008C6865" w:rsidP="001446A7">
      <w:pPr>
        <w:pStyle w:val="Prrafodelista"/>
        <w:numPr>
          <w:ilvl w:val="0"/>
          <w:numId w:val="45"/>
        </w:numPr>
        <w:spacing w:after="120" w:line="240" w:lineRule="auto"/>
        <w:ind w:left="567" w:right="539" w:firstLine="0"/>
        <w:contextualSpacing w:val="0"/>
        <w:rPr>
          <w:rFonts w:cs="Arial"/>
          <w:i/>
          <w:iCs/>
          <w:szCs w:val="22"/>
        </w:rPr>
      </w:pPr>
      <w:r w:rsidRPr="001446A7">
        <w:rPr>
          <w:rFonts w:cs="Arial"/>
          <w:i/>
          <w:iCs/>
          <w:szCs w:val="22"/>
        </w:rPr>
        <w:lastRenderedPageBreak/>
        <w:t xml:space="preserve">Coordinar con las dependencias u organismos auxiliares estatales, la entrega y recepción de las obras de equipamiento urbano regional; </w:t>
      </w:r>
    </w:p>
    <w:p w14:paraId="61400785" w14:textId="77777777" w:rsidR="008C6865" w:rsidRPr="001446A7" w:rsidRDefault="008C6865" w:rsidP="001446A7">
      <w:pPr>
        <w:pStyle w:val="Prrafodelista"/>
        <w:numPr>
          <w:ilvl w:val="0"/>
          <w:numId w:val="45"/>
        </w:numPr>
        <w:spacing w:after="120" w:line="240" w:lineRule="auto"/>
        <w:ind w:left="567" w:right="539" w:firstLine="0"/>
        <w:contextualSpacing w:val="0"/>
        <w:rPr>
          <w:rFonts w:cs="Arial"/>
          <w:i/>
          <w:iCs/>
          <w:szCs w:val="22"/>
        </w:rPr>
      </w:pPr>
      <w:r w:rsidRPr="001446A7">
        <w:rPr>
          <w:rFonts w:cs="Arial"/>
          <w:i/>
          <w:iCs/>
          <w:szCs w:val="22"/>
        </w:rPr>
        <w:t>Coadyuvar con la Consejería Jurídica en la sustanciación de los trámites de expropiación dentro del ámbito de su competencia, a través de la elaboración de informes, dictámenes, peritajes y demás elementos que le fueren solicitados, y</w:t>
      </w:r>
    </w:p>
    <w:p w14:paraId="706D68E2" w14:textId="77777777" w:rsidR="008C6865" w:rsidRPr="001446A7" w:rsidRDefault="008C6865" w:rsidP="001446A7">
      <w:pPr>
        <w:pStyle w:val="Prrafodelista"/>
        <w:numPr>
          <w:ilvl w:val="0"/>
          <w:numId w:val="45"/>
        </w:numPr>
        <w:spacing w:line="240" w:lineRule="auto"/>
        <w:ind w:left="567" w:right="539" w:firstLine="0"/>
        <w:contextualSpacing w:val="0"/>
        <w:rPr>
          <w:rFonts w:cs="Arial"/>
          <w:i/>
          <w:iCs/>
          <w:szCs w:val="22"/>
        </w:rPr>
      </w:pPr>
      <w:r w:rsidRPr="001446A7">
        <w:rPr>
          <w:rFonts w:cs="Arial"/>
          <w:i/>
          <w:iCs/>
          <w:szCs w:val="22"/>
        </w:rPr>
        <w:t>Las demás que le señalen otras leyes, reglamentos y disposiciones jurídicas aplicables, así como las que le encomiende la persona titular de la Subsecretaría.</w:t>
      </w:r>
    </w:p>
    <w:p w14:paraId="064A2A13" w14:textId="77777777" w:rsidR="000424A9" w:rsidRPr="001446A7" w:rsidRDefault="000424A9" w:rsidP="001446A7">
      <w:pPr>
        <w:pBdr>
          <w:top w:val="nil"/>
          <w:left w:val="nil"/>
          <w:bottom w:val="nil"/>
          <w:right w:val="nil"/>
          <w:between w:val="nil"/>
        </w:pBdr>
        <w:ind w:right="-595"/>
        <w:rPr>
          <w:rFonts w:eastAsia="Palatino Linotype" w:cs="Palatino Linotype"/>
        </w:rPr>
      </w:pPr>
    </w:p>
    <w:p w14:paraId="04A4E91D" w14:textId="77777777" w:rsidR="00671196" w:rsidRPr="001446A7" w:rsidRDefault="00671196" w:rsidP="001446A7">
      <w:pPr>
        <w:pBdr>
          <w:top w:val="nil"/>
          <w:left w:val="nil"/>
          <w:bottom w:val="nil"/>
          <w:right w:val="nil"/>
          <w:between w:val="nil"/>
        </w:pBdr>
        <w:spacing w:after="240"/>
        <w:ind w:right="-595"/>
        <w:contextualSpacing/>
        <w:rPr>
          <w:b/>
        </w:rPr>
      </w:pPr>
      <w:r w:rsidRPr="001446A7">
        <w:t>En ese tenor,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Pr="001446A7">
        <w:rPr>
          <w:b/>
        </w:rPr>
        <w:t xml:space="preserve"> </w:t>
      </w:r>
    </w:p>
    <w:p w14:paraId="458FC145" w14:textId="77777777" w:rsidR="00671196" w:rsidRPr="001446A7" w:rsidRDefault="00671196" w:rsidP="001446A7">
      <w:pPr>
        <w:pStyle w:val="Ttulo"/>
        <w:jc w:val="center"/>
        <w:rPr>
          <w:b/>
        </w:rPr>
      </w:pPr>
      <w:r w:rsidRPr="001446A7">
        <w:rPr>
          <w:b/>
        </w:rPr>
        <w:t>“Ley de Transparencia y Acceso a la Información Pública del Estado de México y Municipios</w:t>
      </w:r>
    </w:p>
    <w:p w14:paraId="36F655B3" w14:textId="77777777" w:rsidR="00671196" w:rsidRPr="001446A7" w:rsidRDefault="00671196" w:rsidP="001446A7">
      <w:pPr>
        <w:pStyle w:val="Ttulo"/>
        <w:ind w:right="-595"/>
      </w:pPr>
      <w:r w:rsidRPr="001446A7">
        <w:t>“</w:t>
      </w:r>
      <w:r w:rsidRPr="001446A7">
        <w:rPr>
          <w:b/>
        </w:rPr>
        <w:t>Artículo 50.</w:t>
      </w:r>
      <w:r w:rsidRPr="001446A7">
        <w:t xml:space="preserve"> Los sujetos obligados contarán con un área responsable para la atención de las solicitudes de información, a la que se le denominará Unidad de Transparencia. </w:t>
      </w:r>
    </w:p>
    <w:p w14:paraId="23428181" w14:textId="77777777" w:rsidR="00671196" w:rsidRPr="001446A7" w:rsidRDefault="00671196" w:rsidP="001446A7">
      <w:pPr>
        <w:pStyle w:val="Ttulo"/>
        <w:ind w:right="-595"/>
      </w:pPr>
      <w:r w:rsidRPr="001446A7">
        <w:rPr>
          <w:b/>
        </w:rPr>
        <w:t>Artículo 51</w:t>
      </w:r>
      <w:r w:rsidRPr="001446A7">
        <w:t xml:space="preserve">. Los sujetos obligados designaran a un responsable para atender la Unidad de Transparencia, quien fungirá como enlace entre éstos y los solicitantes. </w:t>
      </w:r>
      <w:r w:rsidRPr="001446A7">
        <w:rPr>
          <w:b/>
          <w:u w:val="single"/>
        </w:rPr>
        <w:t>Dicha Unidad será la encargada de tramitar internamente la solicitud de información</w:t>
      </w:r>
      <w:r w:rsidRPr="001446A7">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496F04A9" w14:textId="77777777" w:rsidR="00671196" w:rsidRPr="001446A7" w:rsidRDefault="00671196" w:rsidP="001446A7">
      <w:pPr>
        <w:pStyle w:val="Ttulo"/>
        <w:ind w:right="-595"/>
      </w:pPr>
      <w:r w:rsidRPr="001446A7">
        <w:t>…</w:t>
      </w:r>
    </w:p>
    <w:p w14:paraId="43129638" w14:textId="77777777" w:rsidR="00671196" w:rsidRPr="001446A7" w:rsidRDefault="00671196" w:rsidP="001446A7">
      <w:pPr>
        <w:pStyle w:val="Ttulo"/>
        <w:ind w:right="-595"/>
      </w:pPr>
      <w:r w:rsidRPr="001446A7">
        <w:rPr>
          <w:b/>
        </w:rPr>
        <w:t>Artículo 53.</w:t>
      </w:r>
      <w:r w:rsidRPr="001446A7">
        <w:t xml:space="preserve"> Las Unidades de Transparencia tendrán las siguientes funciones:</w:t>
      </w:r>
    </w:p>
    <w:p w14:paraId="3B19BF7B" w14:textId="77777777" w:rsidR="00671196" w:rsidRPr="001446A7" w:rsidRDefault="00671196" w:rsidP="001446A7">
      <w:pPr>
        <w:pStyle w:val="Ttulo"/>
        <w:ind w:right="-595"/>
      </w:pPr>
      <w:r w:rsidRPr="001446A7">
        <w:t>…</w:t>
      </w:r>
    </w:p>
    <w:p w14:paraId="65D3A30E" w14:textId="77777777" w:rsidR="00671196" w:rsidRPr="001446A7" w:rsidRDefault="00671196" w:rsidP="001446A7">
      <w:pPr>
        <w:pStyle w:val="Ttulo"/>
        <w:ind w:right="-595"/>
      </w:pPr>
      <w:r w:rsidRPr="001446A7">
        <w:t xml:space="preserve">II. Recibir, tramitar y dar respuesta a las solicitudes de acceso a la información; </w:t>
      </w:r>
    </w:p>
    <w:p w14:paraId="032333F8" w14:textId="77777777" w:rsidR="00671196" w:rsidRPr="001446A7" w:rsidRDefault="00671196" w:rsidP="001446A7">
      <w:pPr>
        <w:pStyle w:val="Ttulo"/>
        <w:ind w:right="-595"/>
      </w:pPr>
      <w:r w:rsidRPr="001446A7">
        <w:t>…</w:t>
      </w:r>
    </w:p>
    <w:p w14:paraId="788D6970" w14:textId="77777777" w:rsidR="00671196" w:rsidRPr="001446A7" w:rsidRDefault="00671196" w:rsidP="001446A7">
      <w:pPr>
        <w:pStyle w:val="Ttulo"/>
        <w:ind w:right="-595"/>
        <w:rPr>
          <w:b/>
          <w:u w:val="single"/>
        </w:rPr>
      </w:pPr>
      <w:r w:rsidRPr="001446A7">
        <w:rPr>
          <w:b/>
          <w:u w:val="single"/>
        </w:rPr>
        <w:lastRenderedPageBreak/>
        <w:t xml:space="preserve">IV. Realizar, con efectividad, los trámites internos necesarios para la atención de las solicitudes de acceso a la información; </w:t>
      </w:r>
    </w:p>
    <w:p w14:paraId="6412DE4E" w14:textId="77777777" w:rsidR="00671196" w:rsidRPr="001446A7" w:rsidRDefault="00671196" w:rsidP="001446A7">
      <w:pPr>
        <w:pStyle w:val="Ttulo"/>
        <w:ind w:right="-595"/>
      </w:pPr>
      <w:r w:rsidRPr="001446A7">
        <w:t xml:space="preserve">V. Entregar, en su caso, a los particulares la información solicitada; </w:t>
      </w:r>
    </w:p>
    <w:p w14:paraId="42E74767" w14:textId="77777777" w:rsidR="00671196" w:rsidRPr="001446A7" w:rsidRDefault="00671196" w:rsidP="001446A7">
      <w:pPr>
        <w:pStyle w:val="Ttulo"/>
        <w:ind w:right="-595"/>
      </w:pPr>
      <w:r w:rsidRPr="001446A7">
        <w:t>VI. Efectuar las notificaciones a los solicitantes;” (Sic)</w:t>
      </w:r>
    </w:p>
    <w:p w14:paraId="3DAB17EE" w14:textId="77777777" w:rsidR="00671196" w:rsidRPr="001446A7" w:rsidRDefault="00671196" w:rsidP="001446A7">
      <w:pPr>
        <w:tabs>
          <w:tab w:val="left" w:pos="709"/>
        </w:tabs>
        <w:ind w:left="851" w:right="-595"/>
      </w:pPr>
    </w:p>
    <w:p w14:paraId="67C1D34F" w14:textId="77777777" w:rsidR="00671196" w:rsidRPr="001446A7" w:rsidRDefault="00671196" w:rsidP="001446A7">
      <w:pPr>
        <w:ind w:right="-595"/>
      </w:pPr>
      <w:r w:rsidRPr="001446A7">
        <w:t xml:space="preserve">Aunado a lo anterior, se debe señalar que aunque la solicitud de información y la respuesta estén dirigidas y atendidas por un </w:t>
      </w:r>
      <w:r w:rsidRPr="001446A7">
        <w:rPr>
          <w:b/>
        </w:rPr>
        <w:t>SUJETO OBLIGADO</w:t>
      </w:r>
      <w:r w:rsidRPr="001446A7">
        <w:t>,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11D47357" w14:textId="77777777" w:rsidR="00671196" w:rsidRPr="001446A7" w:rsidRDefault="00671196" w:rsidP="001446A7">
      <w:pPr>
        <w:spacing w:line="276" w:lineRule="auto"/>
        <w:ind w:right="-595"/>
      </w:pPr>
    </w:p>
    <w:p w14:paraId="1E598AD4" w14:textId="77777777" w:rsidR="00671196" w:rsidRPr="001446A7" w:rsidRDefault="00671196" w:rsidP="001446A7">
      <w:pPr>
        <w:pStyle w:val="Ttulo"/>
        <w:ind w:right="-595"/>
      </w:pPr>
      <w:r w:rsidRPr="001446A7">
        <w:rPr>
          <w:b/>
        </w:rPr>
        <w:t>“Artículo 3.</w:t>
      </w:r>
      <w:r w:rsidRPr="001446A7">
        <w:t xml:space="preserve"> Para los efectos de la presente Ley se entenderá por:</w:t>
      </w:r>
    </w:p>
    <w:p w14:paraId="6C2F9FA9" w14:textId="77777777" w:rsidR="00671196" w:rsidRPr="001446A7" w:rsidRDefault="00671196" w:rsidP="001446A7">
      <w:pPr>
        <w:pStyle w:val="Ttulo"/>
        <w:ind w:right="-595"/>
      </w:pPr>
      <w:r w:rsidRPr="001446A7">
        <w:t>…</w:t>
      </w:r>
    </w:p>
    <w:p w14:paraId="7A0CFC85" w14:textId="77777777" w:rsidR="00671196" w:rsidRPr="001446A7" w:rsidRDefault="00671196" w:rsidP="001446A7">
      <w:pPr>
        <w:pStyle w:val="Ttulo"/>
        <w:ind w:right="-595"/>
      </w:pPr>
      <w:r w:rsidRPr="001446A7">
        <w:rPr>
          <w:b/>
        </w:rPr>
        <w:t xml:space="preserve">XXXIX. Servidor público habilitado: </w:t>
      </w:r>
      <w:r w:rsidRPr="001446A7">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5F406A55" w14:textId="77777777" w:rsidR="00671196" w:rsidRPr="001446A7" w:rsidRDefault="00671196" w:rsidP="001446A7">
      <w:pPr>
        <w:pStyle w:val="Ttulo"/>
        <w:ind w:right="-595"/>
      </w:pPr>
      <w:r w:rsidRPr="001446A7">
        <w:t>…</w:t>
      </w:r>
    </w:p>
    <w:p w14:paraId="453C2DFF" w14:textId="77777777" w:rsidR="00671196" w:rsidRPr="001446A7" w:rsidRDefault="00671196" w:rsidP="001446A7">
      <w:pPr>
        <w:pStyle w:val="Ttulo"/>
        <w:ind w:right="-595"/>
      </w:pPr>
      <w:r w:rsidRPr="001446A7">
        <w:rPr>
          <w:b/>
        </w:rPr>
        <w:t>Artículo 58.</w:t>
      </w:r>
      <w:r w:rsidRPr="001446A7">
        <w:t xml:space="preserve"> Los servidores públicos habilitados serán designados por el titular del sujeto obligado a propuesta del responsable de la Unidad de Transparencia.</w:t>
      </w:r>
    </w:p>
    <w:p w14:paraId="30BD77CA" w14:textId="77777777" w:rsidR="00671196" w:rsidRPr="001446A7" w:rsidRDefault="00671196" w:rsidP="001446A7">
      <w:pPr>
        <w:pStyle w:val="Ttulo"/>
        <w:ind w:right="-595"/>
      </w:pPr>
      <w:r w:rsidRPr="001446A7">
        <w:rPr>
          <w:b/>
        </w:rPr>
        <w:t>Artículo 59.</w:t>
      </w:r>
      <w:r w:rsidRPr="001446A7">
        <w:t xml:space="preserve"> </w:t>
      </w:r>
      <w:r w:rsidRPr="001446A7">
        <w:rPr>
          <w:b/>
          <w:u w:val="single"/>
        </w:rPr>
        <w:t>Los servidores públicos habilitados</w:t>
      </w:r>
      <w:r w:rsidRPr="001446A7">
        <w:t xml:space="preserve"> tendrán las funciones siguientes:</w:t>
      </w:r>
    </w:p>
    <w:p w14:paraId="6FA9464A" w14:textId="77777777" w:rsidR="00671196" w:rsidRPr="001446A7" w:rsidRDefault="00671196" w:rsidP="001446A7">
      <w:pPr>
        <w:pStyle w:val="Ttulo"/>
        <w:ind w:right="-595"/>
      </w:pPr>
      <w:r w:rsidRPr="001446A7">
        <w:t xml:space="preserve">I. </w:t>
      </w:r>
      <w:r w:rsidRPr="001446A7">
        <w:rPr>
          <w:b/>
          <w:u w:val="single"/>
        </w:rPr>
        <w:t>Localizar la información que le solicite la Unidad de Transparencia</w:t>
      </w:r>
      <w:r w:rsidRPr="001446A7">
        <w:t>;</w:t>
      </w:r>
    </w:p>
    <w:p w14:paraId="4BFA70C7" w14:textId="77777777" w:rsidR="00671196" w:rsidRPr="001446A7" w:rsidRDefault="00671196" w:rsidP="001446A7">
      <w:pPr>
        <w:pStyle w:val="Ttulo"/>
        <w:ind w:right="-595"/>
      </w:pPr>
      <w:r w:rsidRPr="001446A7">
        <w:t xml:space="preserve">II. </w:t>
      </w:r>
      <w:r w:rsidRPr="001446A7">
        <w:rPr>
          <w:b/>
          <w:u w:val="single"/>
        </w:rPr>
        <w:t>Proporcionar la información que obre en los archivos y que le sea solicitada por la Unidad de Transparencia</w:t>
      </w:r>
      <w:r w:rsidRPr="001446A7">
        <w:t>;</w:t>
      </w:r>
    </w:p>
    <w:p w14:paraId="61C571B6" w14:textId="77777777" w:rsidR="00671196" w:rsidRPr="001446A7" w:rsidRDefault="00671196" w:rsidP="001446A7">
      <w:pPr>
        <w:pStyle w:val="Ttulo"/>
        <w:ind w:right="-595"/>
      </w:pPr>
      <w:r w:rsidRPr="001446A7">
        <w:t>III. Apoyar a la Unidad de Transparencia en lo que esta le solicite para el cumplimiento de sus funciones;</w:t>
      </w:r>
    </w:p>
    <w:p w14:paraId="6EA830C6" w14:textId="77777777" w:rsidR="00671196" w:rsidRPr="001446A7" w:rsidRDefault="00671196" w:rsidP="001446A7">
      <w:pPr>
        <w:pStyle w:val="Ttulo"/>
        <w:ind w:right="-595"/>
      </w:pPr>
      <w:r w:rsidRPr="001446A7">
        <w:t>IV. Proporcionar a la Unidad de Transparencia, las modificaciones a la información pública de oficio que obre en su poder;</w:t>
      </w:r>
    </w:p>
    <w:p w14:paraId="45641E15" w14:textId="77777777" w:rsidR="00671196" w:rsidRPr="001446A7" w:rsidRDefault="00671196" w:rsidP="001446A7">
      <w:pPr>
        <w:pStyle w:val="Ttulo"/>
        <w:ind w:right="-595"/>
      </w:pPr>
      <w:r w:rsidRPr="001446A7">
        <w:lastRenderedPageBreak/>
        <w:t>V. Integrar y presentar al responsable de la Unidad de Transparencia la propuesta de clasificación de información, la cual tendrá los fundamentos y argumentos en que se basa dicha propuesta;</w:t>
      </w:r>
    </w:p>
    <w:p w14:paraId="2CE2D2BD" w14:textId="77777777" w:rsidR="00671196" w:rsidRPr="001446A7" w:rsidRDefault="00671196" w:rsidP="001446A7">
      <w:pPr>
        <w:pStyle w:val="Ttulo"/>
        <w:ind w:right="-595"/>
      </w:pPr>
      <w:r w:rsidRPr="001446A7">
        <w:t>VI. Verificar, una vez analizado el contenido de la información, que no se encuentre en los supuestos de información clasificada; y</w:t>
      </w:r>
    </w:p>
    <w:p w14:paraId="14BB5E9A" w14:textId="77777777" w:rsidR="00671196" w:rsidRPr="001446A7" w:rsidRDefault="00671196" w:rsidP="001446A7">
      <w:pPr>
        <w:pStyle w:val="Ttulo"/>
        <w:ind w:right="-595"/>
      </w:pPr>
      <w:r w:rsidRPr="001446A7">
        <w:t>VII. Dar cuenta a la Unidad de Transparencia del vencimiento de los plazos de reserva.” (Sic)</w:t>
      </w:r>
    </w:p>
    <w:p w14:paraId="7328E76D" w14:textId="77777777" w:rsidR="00671196" w:rsidRPr="001446A7" w:rsidRDefault="00671196" w:rsidP="001446A7">
      <w:pPr>
        <w:spacing w:before="240" w:line="276" w:lineRule="auto"/>
        <w:ind w:left="567" w:right="-595"/>
        <w:contextualSpacing/>
        <w:rPr>
          <w:i/>
        </w:rPr>
      </w:pPr>
    </w:p>
    <w:p w14:paraId="03432442" w14:textId="77777777" w:rsidR="00671196" w:rsidRPr="001446A7" w:rsidRDefault="00671196" w:rsidP="001446A7">
      <w:pPr>
        <w:ind w:right="-595"/>
      </w:pPr>
      <w:r w:rsidRPr="001446A7">
        <w:t>En otras palabras, no se cumplió con lo que, para tal efecto, dispone el artículo 162 de la Ley de Transparencia y Acceso a la Información Pública del Estado de México y Municipios, que índica:</w:t>
      </w:r>
    </w:p>
    <w:p w14:paraId="41D29B91" w14:textId="77777777" w:rsidR="00671196" w:rsidRPr="001446A7" w:rsidRDefault="00671196" w:rsidP="001446A7">
      <w:pPr>
        <w:ind w:right="-595"/>
      </w:pPr>
    </w:p>
    <w:p w14:paraId="47A6EE3B" w14:textId="77777777" w:rsidR="00671196" w:rsidRPr="001446A7" w:rsidRDefault="00671196" w:rsidP="001446A7">
      <w:pPr>
        <w:spacing w:after="240" w:line="276" w:lineRule="auto"/>
        <w:ind w:left="567" w:right="-595"/>
        <w:contextualSpacing/>
        <w:rPr>
          <w:i/>
        </w:rPr>
      </w:pPr>
      <w:r w:rsidRPr="001446A7">
        <w:rPr>
          <w:i/>
        </w:rPr>
        <w:t>“</w:t>
      </w:r>
      <w:r w:rsidRPr="001446A7">
        <w:rPr>
          <w:b/>
          <w:i/>
        </w:rPr>
        <w:t xml:space="preserve">Artículo </w:t>
      </w:r>
      <w:r w:rsidRPr="001446A7">
        <w:rPr>
          <w:rStyle w:val="TtuloCar"/>
          <w:b/>
        </w:rPr>
        <w:t>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1446A7">
        <w:rPr>
          <w:rStyle w:val="TtuloCar"/>
        </w:rPr>
        <w:t>.” (Sic</w:t>
      </w:r>
      <w:r w:rsidRPr="001446A7">
        <w:rPr>
          <w:i/>
        </w:rPr>
        <w:t>)</w:t>
      </w:r>
    </w:p>
    <w:p w14:paraId="6A0E3522" w14:textId="77777777" w:rsidR="00671196" w:rsidRPr="001446A7" w:rsidRDefault="00671196" w:rsidP="001446A7">
      <w:pPr>
        <w:spacing w:after="240"/>
        <w:ind w:left="567" w:right="-595"/>
        <w:contextualSpacing/>
      </w:pPr>
    </w:p>
    <w:p w14:paraId="3E19422D" w14:textId="77777777" w:rsidR="00671196" w:rsidRPr="001446A7" w:rsidRDefault="00671196" w:rsidP="001446A7">
      <w:pPr>
        <w:spacing w:before="240"/>
        <w:ind w:right="-595"/>
        <w:contextualSpacing/>
      </w:pPr>
      <w:r w:rsidRPr="001446A7">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14:paraId="6A0C969B" w14:textId="77777777" w:rsidR="00671196" w:rsidRPr="001446A7" w:rsidRDefault="00671196" w:rsidP="001446A7">
      <w:pPr>
        <w:ind w:right="-595"/>
        <w:contextualSpacing/>
      </w:pPr>
    </w:p>
    <w:p w14:paraId="7FFAA57A" w14:textId="77777777" w:rsidR="00671196" w:rsidRPr="001446A7" w:rsidRDefault="00671196" w:rsidP="001446A7">
      <w:pPr>
        <w:ind w:right="-595"/>
        <w:contextualSpacing/>
      </w:pPr>
      <w:r w:rsidRPr="001446A7">
        <w:t xml:space="preserve">De lo que se concluye, que no basta con que </w:t>
      </w:r>
      <w:r w:rsidRPr="001446A7">
        <w:rPr>
          <w:b/>
        </w:rPr>
        <w:t>EL SUJETO OBLIGADO</w:t>
      </w:r>
      <w:r w:rsidRPr="001446A7">
        <w:t xml:space="preserve"> únicamente remita la respuesta formulada por cada servidor público habilitado, por el contrario, deberá recabar la información, difundirla y actualizarla para poder entregar una sola respuesta de manera íntegra conforme a la normatividad aplicable en materia de transparencia, incluyendo todas y cada una de las áreas que lo conforman y por supuesto en donde pudiera obrar la información que se solicita.</w:t>
      </w:r>
    </w:p>
    <w:p w14:paraId="2BC8564F" w14:textId="02B1D5D0" w:rsidR="00FC3CE0" w:rsidRPr="001446A7" w:rsidRDefault="00FC3CE0" w:rsidP="001446A7">
      <w:pPr>
        <w:ind w:right="-595"/>
        <w:rPr>
          <w:rFonts w:cs="Arial"/>
          <w:b/>
          <w:szCs w:val="22"/>
        </w:rPr>
      </w:pPr>
    </w:p>
    <w:p w14:paraId="5038CE76" w14:textId="6B9F19E0" w:rsidR="00671196" w:rsidRPr="001446A7" w:rsidRDefault="00671196" w:rsidP="001446A7">
      <w:pPr>
        <w:ind w:right="-595"/>
      </w:pPr>
      <w:r w:rsidRPr="001446A7">
        <w:t xml:space="preserve">Así, este Órgano Garante reitera que </w:t>
      </w:r>
      <w:r w:rsidRPr="001446A7">
        <w:rPr>
          <w:b/>
          <w:bCs/>
        </w:rPr>
        <w:t>EL SUJETO OBLIGADO</w:t>
      </w:r>
      <w:r w:rsidRPr="001446A7">
        <w:t xml:space="preserve"> no cumplió con el procedimiento de búsqueda exhaustiva y razonable, pues no gestionó la solicitud de </w:t>
      </w:r>
      <w:r w:rsidRPr="001446A7">
        <w:lastRenderedPageBreak/>
        <w:t xml:space="preserve">información en las diversas unidades en donde pudiera obrar la citada información, la cual de manera enunciativa mas no limitativa, conforme a la Ley de Impacto Ambiental puede ser la </w:t>
      </w:r>
      <w:r w:rsidRPr="001446A7">
        <w:rPr>
          <w:b/>
          <w:bCs/>
        </w:rPr>
        <w:t>Comisión de Impacto Estatal</w:t>
      </w:r>
      <w:r w:rsidRPr="001446A7">
        <w:t>; o cualquier área donde de acuerdo a sus facultades se cuente con la información solicitada, tal como puede advertirse en las facultades de las áreas citadas, mismas que se insertan a continuación:</w:t>
      </w:r>
    </w:p>
    <w:p w14:paraId="4E7315A4" w14:textId="30122678" w:rsidR="00671196" w:rsidRPr="001446A7" w:rsidRDefault="00671196" w:rsidP="001446A7"/>
    <w:p w14:paraId="46B1FB85" w14:textId="77777777" w:rsidR="00671196" w:rsidRPr="001446A7" w:rsidRDefault="00671196" w:rsidP="001446A7">
      <w:pPr>
        <w:spacing w:line="240" w:lineRule="auto"/>
        <w:ind w:left="567" w:right="-28"/>
        <w:rPr>
          <w:i/>
          <w:iCs/>
          <w:szCs w:val="22"/>
        </w:rPr>
      </w:pPr>
      <w:r w:rsidRPr="001446A7">
        <w:rPr>
          <w:b/>
          <w:bCs/>
          <w:i/>
          <w:iCs/>
          <w:szCs w:val="22"/>
        </w:rPr>
        <w:t>Artículo 1.</w:t>
      </w:r>
      <w:r w:rsidRPr="001446A7">
        <w:rPr>
          <w:i/>
          <w:iCs/>
          <w:szCs w:val="22"/>
        </w:rPr>
        <w:t xml:space="preserve"> La presente Ley de orden público e interés general y tiene por objeto crear la Comisión de Impacto Estatal, como un órgano desconcentrado de la Secretaría de Desarrollo Urbano e Infraestructura, con autonomía técnica y operativa en el ejercicio de sus atribuciones, responsable de la emisión de la Evaluación de Impacto Estatal.</w:t>
      </w:r>
    </w:p>
    <w:p w14:paraId="109F349C" w14:textId="77777777" w:rsidR="00671196" w:rsidRPr="001446A7" w:rsidRDefault="00671196" w:rsidP="001446A7">
      <w:pPr>
        <w:spacing w:line="240" w:lineRule="auto"/>
        <w:ind w:left="567" w:right="-28"/>
        <w:rPr>
          <w:rFonts w:cs="Arial"/>
          <w:b/>
          <w:i/>
          <w:iCs/>
          <w:szCs w:val="22"/>
        </w:rPr>
      </w:pPr>
    </w:p>
    <w:p w14:paraId="51B08F80" w14:textId="56EB0156" w:rsidR="00671196" w:rsidRPr="001446A7" w:rsidRDefault="00671196" w:rsidP="001446A7">
      <w:pPr>
        <w:spacing w:line="240" w:lineRule="auto"/>
        <w:ind w:left="567" w:right="-28"/>
        <w:rPr>
          <w:rFonts w:cs="Arial"/>
          <w:i/>
          <w:iCs/>
          <w:szCs w:val="22"/>
        </w:rPr>
      </w:pPr>
      <w:r w:rsidRPr="001446A7">
        <w:rPr>
          <w:rFonts w:cs="Arial"/>
          <w:b/>
          <w:i/>
          <w:iCs/>
          <w:szCs w:val="22"/>
        </w:rPr>
        <w:t>Artículo 4.</w:t>
      </w:r>
      <w:r w:rsidRPr="001446A7">
        <w:rPr>
          <w:rFonts w:cs="Arial"/>
          <w:i/>
          <w:iCs/>
          <w:szCs w:val="22"/>
        </w:rPr>
        <w:t xml:space="preserve"> La Comisión tendrá las atribuciones siguientes:</w:t>
      </w:r>
    </w:p>
    <w:p w14:paraId="7D7DF557" w14:textId="77777777" w:rsidR="00671196" w:rsidRPr="001446A7" w:rsidRDefault="00671196" w:rsidP="001446A7">
      <w:pPr>
        <w:spacing w:line="240" w:lineRule="auto"/>
        <w:ind w:left="567" w:right="-28"/>
        <w:rPr>
          <w:rFonts w:cs="Arial"/>
          <w:i/>
          <w:iCs/>
          <w:szCs w:val="22"/>
        </w:rPr>
      </w:pPr>
    </w:p>
    <w:p w14:paraId="643A149F" w14:textId="77777777" w:rsidR="00671196" w:rsidRPr="001446A7" w:rsidRDefault="00671196" w:rsidP="001446A7">
      <w:pPr>
        <w:spacing w:line="240" w:lineRule="auto"/>
        <w:ind w:left="567" w:right="-28"/>
        <w:rPr>
          <w:rFonts w:cs="Arial"/>
          <w:i/>
          <w:iCs/>
          <w:szCs w:val="22"/>
        </w:rPr>
      </w:pPr>
      <w:r w:rsidRPr="001446A7">
        <w:rPr>
          <w:rFonts w:cs="Arial"/>
          <w:b/>
          <w:i/>
          <w:iCs/>
          <w:szCs w:val="22"/>
        </w:rPr>
        <w:t>I.</w:t>
      </w:r>
      <w:r w:rsidRPr="001446A7">
        <w:rPr>
          <w:rFonts w:cs="Arial"/>
          <w:i/>
          <w:iCs/>
          <w:szCs w:val="22"/>
        </w:rPr>
        <w:t xml:space="preserve"> Atender y resolver de manera permanente e integral y en los tiempos establecidos en las disposiciones jurídicas aplicables, las solicitudes de Evaluación de Impacto Estatal y demás trámites de su competencia, incluidos los realizados mediante el uso de plataformas tecnológicas, presentadas por las personas físicas o jurídicas colectivas, dictaminando sobre su procedencia o improcedencia, a través de la resolución correspondiente;</w:t>
      </w:r>
    </w:p>
    <w:p w14:paraId="23360815" w14:textId="77777777" w:rsidR="00671196" w:rsidRPr="001446A7" w:rsidRDefault="00671196" w:rsidP="001446A7">
      <w:pPr>
        <w:spacing w:line="240" w:lineRule="auto"/>
        <w:ind w:left="567" w:right="-28"/>
        <w:rPr>
          <w:rFonts w:cs="Arial"/>
          <w:b/>
          <w:bCs/>
          <w:i/>
          <w:iCs/>
          <w:szCs w:val="22"/>
        </w:rPr>
      </w:pPr>
    </w:p>
    <w:p w14:paraId="6AE0CBD1" w14:textId="77777777" w:rsidR="00671196" w:rsidRPr="001446A7" w:rsidRDefault="00671196" w:rsidP="001446A7">
      <w:pPr>
        <w:spacing w:line="240" w:lineRule="auto"/>
        <w:ind w:left="567" w:right="-28"/>
        <w:rPr>
          <w:rFonts w:cs="Arial"/>
          <w:i/>
          <w:iCs/>
          <w:szCs w:val="22"/>
        </w:rPr>
      </w:pPr>
      <w:r w:rsidRPr="001446A7">
        <w:rPr>
          <w:rFonts w:cs="Arial"/>
          <w:b/>
          <w:bCs/>
          <w:i/>
          <w:iCs/>
          <w:szCs w:val="22"/>
        </w:rPr>
        <w:t>II.</w:t>
      </w:r>
      <w:r w:rsidRPr="001446A7">
        <w:rPr>
          <w:rFonts w:cs="Arial"/>
          <w:i/>
          <w:iCs/>
          <w:szCs w:val="22"/>
        </w:rPr>
        <w:t xml:space="preserve"> Solicitar la colaboración de las dependencias del Ejecutivo del Estado y de organismos auxiliares de carácter federal, estatal y municipal, para acreditar el cumplimiento de los requisitos para la expedición de</w:t>
      </w:r>
      <w:r w:rsidRPr="001446A7">
        <w:rPr>
          <w:rFonts w:cs="Arial"/>
          <w:b/>
          <w:bCs/>
          <w:i/>
          <w:iCs/>
          <w:szCs w:val="22"/>
        </w:rPr>
        <w:t xml:space="preserve"> </w:t>
      </w:r>
      <w:r w:rsidRPr="001446A7">
        <w:rPr>
          <w:rFonts w:cs="Arial"/>
          <w:i/>
          <w:iCs/>
          <w:szCs w:val="22"/>
        </w:rPr>
        <w:t>la Evaluación de Impacto Estatal y demás trámites de su competencia, en los términos y condiciones establecidos en la legislación correspondiente;</w:t>
      </w:r>
    </w:p>
    <w:p w14:paraId="4CF807FD" w14:textId="77777777" w:rsidR="00671196" w:rsidRPr="001446A7" w:rsidRDefault="00671196" w:rsidP="001446A7">
      <w:pPr>
        <w:spacing w:line="240" w:lineRule="auto"/>
        <w:ind w:left="567" w:right="-28"/>
        <w:rPr>
          <w:rFonts w:cs="Arial"/>
          <w:i/>
          <w:iCs/>
          <w:szCs w:val="22"/>
        </w:rPr>
      </w:pPr>
    </w:p>
    <w:p w14:paraId="62574083" w14:textId="77777777" w:rsidR="00671196" w:rsidRPr="001446A7" w:rsidRDefault="00671196" w:rsidP="001446A7">
      <w:pPr>
        <w:spacing w:line="240" w:lineRule="auto"/>
        <w:ind w:left="567" w:right="-28"/>
        <w:rPr>
          <w:rFonts w:cs="Arial"/>
          <w:i/>
          <w:iCs/>
          <w:szCs w:val="22"/>
        </w:rPr>
      </w:pPr>
      <w:r w:rsidRPr="001446A7">
        <w:rPr>
          <w:rFonts w:cs="Arial"/>
          <w:b/>
          <w:i/>
          <w:iCs/>
          <w:szCs w:val="22"/>
        </w:rPr>
        <w:t>III.</w:t>
      </w:r>
      <w:r w:rsidRPr="001446A7">
        <w:rPr>
          <w:rFonts w:cs="Arial"/>
          <w:i/>
          <w:iCs/>
          <w:szCs w:val="22"/>
        </w:rPr>
        <w:t xml:space="preserve"> Establecer el formato digital e impreso de solicitud para la recepción e integración de la carpeta del proyecto nuevo, ampliación o actualización que contendrá los tramites, requisitos y tiempos de respuesta, para obtener la Evaluación de Impacto Estatal;</w:t>
      </w:r>
    </w:p>
    <w:p w14:paraId="435AA708" w14:textId="2C89F7A2" w:rsidR="00671196" w:rsidRPr="001446A7" w:rsidRDefault="00671196" w:rsidP="001446A7">
      <w:pPr>
        <w:ind w:left="567" w:right="-28"/>
        <w:rPr>
          <w:i/>
          <w:iCs/>
          <w:szCs w:val="22"/>
        </w:rPr>
      </w:pPr>
    </w:p>
    <w:p w14:paraId="14B92201" w14:textId="77777777" w:rsidR="00671196" w:rsidRPr="001446A7" w:rsidRDefault="00671196" w:rsidP="001446A7">
      <w:pPr>
        <w:spacing w:line="240" w:lineRule="auto"/>
        <w:ind w:left="567" w:right="-28"/>
        <w:rPr>
          <w:rFonts w:cs="Arial"/>
          <w:i/>
          <w:iCs/>
          <w:szCs w:val="22"/>
        </w:rPr>
      </w:pPr>
      <w:r w:rsidRPr="001446A7">
        <w:rPr>
          <w:rFonts w:cs="Arial"/>
          <w:b/>
          <w:i/>
          <w:iCs/>
          <w:szCs w:val="22"/>
        </w:rPr>
        <w:t>IV.</w:t>
      </w:r>
      <w:r w:rsidRPr="001446A7">
        <w:rPr>
          <w:rFonts w:cs="Arial"/>
          <w:i/>
          <w:iCs/>
          <w:szCs w:val="22"/>
        </w:rPr>
        <w:t xml:space="preserve"> Recibir analizar, requerir e integrar la documentación de los proyectos</w:t>
      </w:r>
      <w:r w:rsidRPr="001446A7">
        <w:rPr>
          <w:rFonts w:cs="Arial"/>
          <w:b/>
          <w:bCs/>
          <w:i/>
          <w:iCs/>
          <w:szCs w:val="22"/>
        </w:rPr>
        <w:t xml:space="preserve"> </w:t>
      </w:r>
      <w:r w:rsidRPr="001446A7">
        <w:rPr>
          <w:rFonts w:cs="Arial"/>
          <w:i/>
          <w:iCs/>
          <w:szCs w:val="22"/>
        </w:rPr>
        <w:t>nuevos, ampliaciones o actualizaciones, incluso por medios digitales, para aceptar la solicitud y emitir la Evaluación de Impacto Estatal o, en su caso, la determinación que proceda;</w:t>
      </w:r>
    </w:p>
    <w:p w14:paraId="1D5A44B3" w14:textId="77777777" w:rsidR="00671196" w:rsidRPr="001446A7" w:rsidRDefault="00671196" w:rsidP="001446A7">
      <w:pPr>
        <w:spacing w:line="240" w:lineRule="auto"/>
        <w:ind w:left="567" w:right="-28"/>
        <w:rPr>
          <w:rFonts w:cs="Arial"/>
          <w:i/>
          <w:iCs/>
          <w:szCs w:val="22"/>
        </w:rPr>
      </w:pPr>
    </w:p>
    <w:p w14:paraId="2B0A53AE" w14:textId="77777777" w:rsidR="00671196" w:rsidRPr="001446A7" w:rsidRDefault="00671196" w:rsidP="001446A7">
      <w:pPr>
        <w:spacing w:line="240" w:lineRule="auto"/>
        <w:ind w:left="567" w:right="-28"/>
        <w:rPr>
          <w:rFonts w:cs="Arial"/>
          <w:i/>
          <w:iCs/>
          <w:szCs w:val="22"/>
        </w:rPr>
      </w:pPr>
      <w:r w:rsidRPr="001446A7">
        <w:rPr>
          <w:rFonts w:cs="Arial"/>
          <w:b/>
          <w:i/>
          <w:iCs/>
          <w:szCs w:val="22"/>
        </w:rPr>
        <w:t>V.</w:t>
      </w:r>
      <w:r w:rsidRPr="001446A7">
        <w:rPr>
          <w:rFonts w:cs="Arial"/>
          <w:i/>
          <w:iCs/>
          <w:szCs w:val="22"/>
        </w:rPr>
        <w:t xml:space="preserve"> Requerir a las instancias responsables de emitir las Evaluaciones Técnicas de Impacto los proyectos nuevos, ampliaciones o actualizaciones</w:t>
      </w:r>
      <w:r w:rsidRPr="001446A7">
        <w:rPr>
          <w:rFonts w:cs="Arial"/>
          <w:b/>
          <w:bCs/>
          <w:i/>
          <w:iCs/>
          <w:szCs w:val="22"/>
        </w:rPr>
        <w:t xml:space="preserve"> </w:t>
      </w:r>
      <w:r w:rsidRPr="001446A7">
        <w:rPr>
          <w:rFonts w:cs="Arial"/>
          <w:i/>
          <w:iCs/>
          <w:szCs w:val="22"/>
        </w:rPr>
        <w:t>sometidos a su consideración;</w:t>
      </w:r>
    </w:p>
    <w:p w14:paraId="46390D15" w14:textId="77777777" w:rsidR="00671196" w:rsidRPr="001446A7" w:rsidRDefault="00671196" w:rsidP="001446A7">
      <w:pPr>
        <w:spacing w:line="240" w:lineRule="auto"/>
        <w:ind w:left="567" w:right="-28"/>
        <w:rPr>
          <w:rFonts w:cs="Arial"/>
          <w:b/>
          <w:i/>
          <w:iCs/>
          <w:szCs w:val="22"/>
        </w:rPr>
      </w:pPr>
    </w:p>
    <w:p w14:paraId="15B7B46D" w14:textId="77777777" w:rsidR="00671196" w:rsidRPr="001446A7" w:rsidRDefault="00671196" w:rsidP="001446A7">
      <w:pPr>
        <w:spacing w:line="240" w:lineRule="auto"/>
        <w:ind w:left="567" w:right="-28"/>
        <w:rPr>
          <w:rFonts w:cs="Arial"/>
          <w:i/>
          <w:iCs/>
          <w:szCs w:val="22"/>
        </w:rPr>
      </w:pPr>
      <w:r w:rsidRPr="001446A7">
        <w:rPr>
          <w:rFonts w:cs="Arial"/>
          <w:b/>
          <w:i/>
          <w:iCs/>
          <w:szCs w:val="22"/>
        </w:rPr>
        <w:t>VI.</w:t>
      </w:r>
      <w:r w:rsidRPr="001446A7">
        <w:rPr>
          <w:rFonts w:cs="Arial"/>
          <w:i/>
          <w:iCs/>
          <w:szCs w:val="22"/>
        </w:rPr>
        <w:t xml:space="preserve"> Implementar y coordinar los mecanismos que faciliten la tramitación y entrega de la Evaluación de Impacto Estatal;</w:t>
      </w:r>
    </w:p>
    <w:p w14:paraId="43916C40" w14:textId="77777777" w:rsidR="00671196" w:rsidRPr="001446A7" w:rsidRDefault="00671196" w:rsidP="001446A7">
      <w:pPr>
        <w:spacing w:line="240" w:lineRule="auto"/>
        <w:ind w:left="567" w:right="-28"/>
        <w:rPr>
          <w:rFonts w:cs="Arial"/>
          <w:b/>
          <w:bCs/>
          <w:i/>
          <w:iCs/>
          <w:szCs w:val="22"/>
        </w:rPr>
      </w:pPr>
    </w:p>
    <w:p w14:paraId="3CF2A4FF" w14:textId="77777777" w:rsidR="00671196" w:rsidRPr="001446A7" w:rsidRDefault="00671196" w:rsidP="001446A7">
      <w:pPr>
        <w:spacing w:line="240" w:lineRule="auto"/>
        <w:ind w:left="567" w:right="-28"/>
        <w:rPr>
          <w:rFonts w:cs="Arial"/>
          <w:i/>
          <w:iCs/>
          <w:szCs w:val="22"/>
        </w:rPr>
      </w:pPr>
      <w:r w:rsidRPr="001446A7">
        <w:rPr>
          <w:rFonts w:cs="Arial"/>
          <w:b/>
          <w:bCs/>
          <w:i/>
          <w:iCs/>
          <w:szCs w:val="22"/>
        </w:rPr>
        <w:t>VII.</w:t>
      </w:r>
      <w:r w:rsidRPr="001446A7">
        <w:rPr>
          <w:rFonts w:cs="Arial"/>
          <w:i/>
          <w:iCs/>
          <w:szCs w:val="22"/>
        </w:rPr>
        <w:t xml:space="preserve"> Orientar a las y los solicitantes, por los medios de comunicación o tecnologías de la información que se estimen pertinentes, de conformidad con la Ley de Gobierno Digital del Estado de México y Municipios, sobre la normatividad aplicable y la tramitación correspondiente para la obtención de</w:t>
      </w:r>
      <w:r w:rsidRPr="001446A7">
        <w:rPr>
          <w:rFonts w:cs="Arial"/>
          <w:b/>
          <w:bCs/>
          <w:i/>
          <w:iCs/>
          <w:szCs w:val="22"/>
        </w:rPr>
        <w:t xml:space="preserve"> </w:t>
      </w:r>
      <w:r w:rsidRPr="001446A7">
        <w:rPr>
          <w:rFonts w:cs="Arial"/>
          <w:i/>
          <w:iCs/>
          <w:szCs w:val="22"/>
        </w:rPr>
        <w:t>la Evaluación de Impacto Estatal;</w:t>
      </w:r>
    </w:p>
    <w:p w14:paraId="43B0AAFF" w14:textId="77777777" w:rsidR="00671196" w:rsidRPr="001446A7" w:rsidRDefault="00671196" w:rsidP="001446A7">
      <w:pPr>
        <w:spacing w:line="240" w:lineRule="auto"/>
        <w:ind w:left="567" w:right="-28"/>
        <w:rPr>
          <w:rFonts w:cs="Arial"/>
          <w:i/>
          <w:iCs/>
          <w:szCs w:val="22"/>
        </w:rPr>
      </w:pPr>
    </w:p>
    <w:p w14:paraId="6B9CC2BD" w14:textId="77777777" w:rsidR="00671196" w:rsidRPr="001446A7" w:rsidRDefault="00671196" w:rsidP="001446A7">
      <w:pPr>
        <w:spacing w:line="240" w:lineRule="auto"/>
        <w:ind w:left="567" w:right="-28"/>
        <w:rPr>
          <w:rFonts w:cs="Arial"/>
          <w:i/>
          <w:iCs/>
          <w:szCs w:val="22"/>
        </w:rPr>
      </w:pPr>
      <w:r w:rsidRPr="001446A7">
        <w:rPr>
          <w:rFonts w:cs="Arial"/>
          <w:b/>
          <w:i/>
          <w:iCs/>
          <w:szCs w:val="22"/>
        </w:rPr>
        <w:t xml:space="preserve">VIII. </w:t>
      </w:r>
      <w:r w:rsidRPr="001446A7">
        <w:rPr>
          <w:rFonts w:cs="Arial"/>
          <w:i/>
          <w:iCs/>
          <w:szCs w:val="22"/>
        </w:rPr>
        <w:t>Solicitar al Instituto que, en el ámbito de su competencia y con la colaboración de las dependencias del Ejecutivo Estatal, organismos auxiliares, estatales o municipales coordine la realización de las visitas colegiadas multidisciplinarias correspondientes;</w:t>
      </w:r>
    </w:p>
    <w:p w14:paraId="77E7BF26" w14:textId="77777777" w:rsidR="00671196" w:rsidRPr="001446A7" w:rsidRDefault="00671196" w:rsidP="001446A7">
      <w:pPr>
        <w:spacing w:line="240" w:lineRule="auto"/>
        <w:ind w:left="567" w:right="-28"/>
        <w:rPr>
          <w:rFonts w:cs="Arial"/>
          <w:i/>
          <w:iCs/>
          <w:szCs w:val="22"/>
        </w:rPr>
      </w:pPr>
    </w:p>
    <w:p w14:paraId="109D03A0" w14:textId="77777777" w:rsidR="00671196" w:rsidRPr="001446A7" w:rsidRDefault="00671196" w:rsidP="001446A7">
      <w:pPr>
        <w:spacing w:line="240" w:lineRule="auto"/>
        <w:ind w:left="567" w:right="-28"/>
        <w:rPr>
          <w:rFonts w:cs="Arial"/>
          <w:i/>
          <w:iCs/>
          <w:szCs w:val="22"/>
        </w:rPr>
      </w:pPr>
      <w:r w:rsidRPr="001446A7">
        <w:rPr>
          <w:rFonts w:cs="Arial"/>
          <w:b/>
          <w:bCs/>
          <w:i/>
          <w:iCs/>
          <w:szCs w:val="22"/>
        </w:rPr>
        <w:t>IX.</w:t>
      </w:r>
      <w:r w:rsidRPr="001446A7">
        <w:rPr>
          <w:rFonts w:cs="Arial"/>
          <w:i/>
          <w:iCs/>
          <w:szCs w:val="22"/>
        </w:rPr>
        <w:t xml:space="preserve"> Solicitar al Instituto que, en el ámbito de su competencia, lleve a cabo la verificación e informe el cumplimiento de las obligaciones o condicionantes establecidas en la Evaluación de Impacto Estatal;</w:t>
      </w:r>
    </w:p>
    <w:p w14:paraId="72A0DD79" w14:textId="77777777" w:rsidR="00671196" w:rsidRPr="001446A7" w:rsidRDefault="00671196" w:rsidP="001446A7">
      <w:pPr>
        <w:spacing w:line="240" w:lineRule="auto"/>
        <w:ind w:left="567" w:right="-28"/>
        <w:rPr>
          <w:rFonts w:cs="Arial"/>
          <w:i/>
          <w:iCs/>
          <w:szCs w:val="22"/>
        </w:rPr>
      </w:pPr>
    </w:p>
    <w:p w14:paraId="205D6EAF" w14:textId="77777777" w:rsidR="00671196" w:rsidRPr="001446A7" w:rsidRDefault="00671196" w:rsidP="001446A7">
      <w:pPr>
        <w:spacing w:line="240" w:lineRule="auto"/>
        <w:ind w:left="567" w:right="-28"/>
        <w:rPr>
          <w:rFonts w:cs="Arial"/>
          <w:i/>
          <w:iCs/>
          <w:szCs w:val="22"/>
        </w:rPr>
      </w:pPr>
      <w:r w:rsidRPr="001446A7">
        <w:rPr>
          <w:rFonts w:cs="Arial"/>
          <w:b/>
          <w:bCs/>
          <w:i/>
          <w:iCs/>
          <w:szCs w:val="22"/>
        </w:rPr>
        <w:t>X.</w:t>
      </w:r>
      <w:r w:rsidRPr="001446A7">
        <w:rPr>
          <w:rFonts w:cs="Arial"/>
          <w:i/>
          <w:iCs/>
          <w:szCs w:val="22"/>
        </w:rPr>
        <w:t xml:space="preserve"> Coadyuvar con el Instituto para llevar a cabo las verificaciones y vigilar el cumplimiento de las obligaciones o condicionantes establecidas en la Evaluación de Impacto Estatal;</w:t>
      </w:r>
    </w:p>
    <w:p w14:paraId="3B6BEFA3" w14:textId="77777777" w:rsidR="00671196" w:rsidRPr="001446A7" w:rsidRDefault="00671196" w:rsidP="001446A7">
      <w:pPr>
        <w:spacing w:line="240" w:lineRule="auto"/>
        <w:ind w:left="567" w:right="-28"/>
        <w:rPr>
          <w:rFonts w:cs="Arial"/>
          <w:b/>
          <w:bCs/>
          <w:i/>
          <w:iCs/>
          <w:szCs w:val="22"/>
        </w:rPr>
      </w:pPr>
    </w:p>
    <w:p w14:paraId="36D525AB" w14:textId="77B9369A" w:rsidR="00671196" w:rsidRPr="001446A7" w:rsidRDefault="00671196" w:rsidP="001446A7">
      <w:pPr>
        <w:spacing w:line="240" w:lineRule="auto"/>
        <w:ind w:left="567" w:right="-28"/>
        <w:rPr>
          <w:rFonts w:cs="Arial"/>
          <w:i/>
          <w:iCs/>
          <w:szCs w:val="22"/>
        </w:rPr>
      </w:pPr>
      <w:r w:rsidRPr="001446A7">
        <w:rPr>
          <w:rFonts w:cs="Arial"/>
          <w:b/>
          <w:bCs/>
          <w:i/>
          <w:iCs/>
          <w:szCs w:val="22"/>
        </w:rPr>
        <w:t xml:space="preserve">XI. </w:t>
      </w:r>
      <w:r w:rsidRPr="001446A7">
        <w:rPr>
          <w:rFonts w:cs="Arial"/>
          <w:i/>
          <w:iCs/>
          <w:szCs w:val="22"/>
        </w:rPr>
        <w:t>Promover que la emisión de la Evaluación de Impacto Estatal se realice de manera oportuna, transparente, ágil y sencilla, impulsando reformas jurídicas y administrativas, así como incorporar el uso de tecnologías de la información, medios y plataformas tecnológicas;</w:t>
      </w:r>
    </w:p>
    <w:p w14:paraId="1770A1E4" w14:textId="15DDB655" w:rsidR="00671196" w:rsidRPr="001446A7" w:rsidRDefault="00671196" w:rsidP="001446A7">
      <w:pPr>
        <w:spacing w:line="240" w:lineRule="auto"/>
        <w:ind w:left="567" w:right="-28"/>
        <w:rPr>
          <w:rFonts w:cs="Arial"/>
          <w:i/>
          <w:iCs/>
          <w:szCs w:val="22"/>
        </w:rPr>
      </w:pPr>
      <w:r w:rsidRPr="001446A7">
        <w:rPr>
          <w:rFonts w:cs="Arial"/>
          <w:b/>
          <w:bCs/>
          <w:i/>
          <w:iCs/>
          <w:szCs w:val="22"/>
        </w:rPr>
        <w:t>…</w:t>
      </w:r>
      <w:r w:rsidRPr="001446A7">
        <w:rPr>
          <w:rFonts w:cs="Arial"/>
          <w:i/>
          <w:iCs/>
          <w:szCs w:val="22"/>
        </w:rPr>
        <w:t>” Sic.</w:t>
      </w:r>
    </w:p>
    <w:p w14:paraId="2A12E8B7" w14:textId="77777777" w:rsidR="00671196" w:rsidRPr="001446A7" w:rsidRDefault="00671196" w:rsidP="001446A7">
      <w:pPr>
        <w:spacing w:line="240" w:lineRule="auto"/>
        <w:rPr>
          <w:rFonts w:ascii="Bookman Old Style" w:hAnsi="Bookman Old Style" w:cs="Arial"/>
          <w:sz w:val="20"/>
        </w:rPr>
      </w:pPr>
    </w:p>
    <w:p w14:paraId="1EC22524" w14:textId="2B80F49E" w:rsidR="00671196" w:rsidRPr="001446A7" w:rsidRDefault="00671196" w:rsidP="001446A7">
      <w:pPr>
        <w:tabs>
          <w:tab w:val="left" w:pos="709"/>
        </w:tabs>
        <w:spacing w:before="240" w:after="240"/>
        <w:contextualSpacing/>
        <w:rPr>
          <w:rFonts w:cs="Tahoma"/>
          <w:bCs/>
          <w:iCs/>
          <w:szCs w:val="22"/>
          <w:lang w:val="es-ES"/>
        </w:rPr>
      </w:pPr>
      <w:r w:rsidRPr="001446A7">
        <w:rPr>
          <w:rFonts w:cs="Tahoma"/>
          <w:bCs/>
          <w:iCs/>
          <w:szCs w:val="22"/>
          <w:lang w:val="es-ES"/>
        </w:rPr>
        <w:t xml:space="preserve">De lo transcrito, se advierte que existe otra unidad administrativa del </w:t>
      </w:r>
      <w:r w:rsidRPr="001446A7">
        <w:rPr>
          <w:rFonts w:cs="Tahoma"/>
          <w:b/>
          <w:iCs/>
          <w:szCs w:val="22"/>
          <w:lang w:val="es-ES"/>
        </w:rPr>
        <w:t xml:space="preserve">SUJETO OBLIGADO </w:t>
      </w:r>
      <w:r w:rsidRPr="001446A7">
        <w:rPr>
          <w:rFonts w:cs="Tahoma"/>
          <w:bCs/>
          <w:iCs/>
          <w:szCs w:val="22"/>
          <w:lang w:val="es-ES"/>
        </w:rPr>
        <w:t>que puede poseer la información peticionada, razón, por la que</w:t>
      </w:r>
      <w:r w:rsidR="00887A36" w:rsidRPr="001446A7">
        <w:rPr>
          <w:rFonts w:cs="Tahoma"/>
          <w:bCs/>
          <w:iCs/>
          <w:szCs w:val="22"/>
          <w:lang w:val="es-ES"/>
        </w:rPr>
        <w:t>,</w:t>
      </w:r>
      <w:r w:rsidRPr="001446A7">
        <w:rPr>
          <w:rFonts w:cs="Tahoma"/>
          <w:bCs/>
          <w:iCs/>
          <w:szCs w:val="22"/>
          <w:lang w:val="es-ES"/>
        </w:rPr>
        <w:t xml:space="preserve"> en el presente caso, resulta dable ordenar la búsqueda exhaustiva de la información, y en caso de localizarla ordenar su entrega, de ser el caso, en versión pública.</w:t>
      </w:r>
    </w:p>
    <w:p w14:paraId="57E47D10" w14:textId="77777777" w:rsidR="00671196" w:rsidRPr="001446A7" w:rsidRDefault="00671196" w:rsidP="001446A7">
      <w:pPr>
        <w:tabs>
          <w:tab w:val="left" w:pos="709"/>
        </w:tabs>
        <w:spacing w:before="240" w:after="240"/>
        <w:contextualSpacing/>
        <w:rPr>
          <w:rFonts w:cs="Tahoma"/>
          <w:bCs/>
          <w:iCs/>
          <w:sz w:val="24"/>
          <w:szCs w:val="24"/>
          <w:lang w:val="es-ES"/>
        </w:rPr>
      </w:pPr>
    </w:p>
    <w:p w14:paraId="233E6811" w14:textId="3D457411" w:rsidR="00671196" w:rsidRPr="001446A7" w:rsidRDefault="00671196" w:rsidP="001446A7">
      <w:pPr>
        <w:tabs>
          <w:tab w:val="left" w:pos="709"/>
        </w:tabs>
        <w:spacing w:before="240" w:after="240"/>
        <w:contextualSpacing/>
      </w:pPr>
      <w:r w:rsidRPr="001446A7">
        <w:rPr>
          <w:rFonts w:cs="Tahoma"/>
          <w:bCs/>
          <w:iCs/>
          <w:sz w:val="24"/>
          <w:szCs w:val="24"/>
          <w:lang w:val="es-ES"/>
        </w:rPr>
        <w:t xml:space="preserve">Lo anterior, </w:t>
      </w:r>
      <w:r w:rsidRPr="001446A7">
        <w:t xml:space="preserve">en atención a que en la Ley de Transparencia y Acceso a la Información Pública del Estado de México y Municipios en su artículo 4, dice que toda la información generada, obtenida, adquirida, transformada, administrada o en posesión de los Sujetos </w:t>
      </w:r>
      <w:r w:rsidRPr="001446A7">
        <w:lastRenderedPageBreak/>
        <w:t>Obligados es pública y accesible de manera permanente a cualquier persona, privilegiando el principio de máxima publicidad, como así lo establece dicha determinación, que a continuación se transcribe para un mejor entendimiento:</w:t>
      </w:r>
    </w:p>
    <w:p w14:paraId="2C2B172A" w14:textId="77777777" w:rsidR="00671196" w:rsidRPr="001446A7" w:rsidRDefault="00671196" w:rsidP="001446A7">
      <w:pPr>
        <w:pStyle w:val="Ttulo"/>
      </w:pPr>
      <w:r w:rsidRPr="001446A7">
        <w:t>“</w:t>
      </w:r>
      <w:r w:rsidRPr="001446A7">
        <w:rPr>
          <w:b/>
        </w:rPr>
        <w:t>Artículo 4.</w:t>
      </w:r>
      <w:r w:rsidRPr="001446A7">
        <w:t xml:space="preserve"> El derecho humano de acceso a la información pública es la prerrogativa de las personas para buscar, difundir, investigar, recabar, recibir y solicitar información pública, sin necesidad de acreditar personalidad ni interés jurídico. </w:t>
      </w:r>
    </w:p>
    <w:p w14:paraId="0C247F93" w14:textId="77777777" w:rsidR="00671196" w:rsidRPr="001446A7" w:rsidRDefault="00671196" w:rsidP="001446A7"/>
    <w:p w14:paraId="6F3EF1A8" w14:textId="77777777" w:rsidR="00671196" w:rsidRPr="001446A7" w:rsidRDefault="00671196" w:rsidP="001446A7">
      <w:pPr>
        <w:pStyle w:val="Ttulo"/>
      </w:pPr>
      <w:r w:rsidRPr="001446A7">
        <w:rPr>
          <w:b/>
        </w:rPr>
        <w:t>Toda la información generada, obtenida, adquirida, transformada, administrada o en posesión de los sujetos obligados es pública y accesible de manera permanente a cualquier persona</w:t>
      </w:r>
      <w:r w:rsidRPr="001446A7">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CC9B044" w14:textId="77777777" w:rsidR="00671196" w:rsidRPr="001446A7" w:rsidRDefault="00671196" w:rsidP="001446A7"/>
    <w:p w14:paraId="407C12D2" w14:textId="77777777" w:rsidR="00671196" w:rsidRPr="001446A7" w:rsidRDefault="00671196" w:rsidP="001446A7">
      <w:pPr>
        <w:pStyle w:val="Ttulo"/>
      </w:pPr>
      <w:r w:rsidRPr="001446A7">
        <w:rPr>
          <w:b/>
        </w:rPr>
        <w:t>Los sujetos obligados deben poner en práctica, políticas y programas de acceso a la información que se apeguen a criterios de publicidad, veracidad, oportunidad, precisión y suficiencia en beneficio de los solicitantes</w:t>
      </w:r>
      <w:r w:rsidRPr="001446A7">
        <w:t>.”(Sic)</w:t>
      </w:r>
    </w:p>
    <w:p w14:paraId="72EACE43" w14:textId="77777777" w:rsidR="00671196" w:rsidRPr="001446A7" w:rsidRDefault="00671196" w:rsidP="001446A7">
      <w:pPr>
        <w:spacing w:before="240" w:after="240"/>
        <w:ind w:left="709" w:right="760"/>
        <w:contextualSpacing/>
      </w:pPr>
    </w:p>
    <w:p w14:paraId="34F7E796" w14:textId="77777777" w:rsidR="00671196" w:rsidRPr="001446A7" w:rsidRDefault="00671196" w:rsidP="001446A7">
      <w:pPr>
        <w:spacing w:before="240" w:after="240"/>
        <w:contextualSpacing/>
      </w:pPr>
      <w:r w:rsidRPr="001446A7">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257C3A17" w14:textId="77777777" w:rsidR="00671196" w:rsidRPr="001446A7" w:rsidRDefault="00671196" w:rsidP="001446A7">
      <w:pPr>
        <w:pStyle w:val="Ttulo"/>
      </w:pPr>
      <w:r w:rsidRPr="001446A7">
        <w:lastRenderedPageBreak/>
        <w:t>“</w:t>
      </w:r>
      <w:r w:rsidRPr="001446A7">
        <w:rPr>
          <w:b/>
        </w:rPr>
        <w:t>Artículo 12.-</w:t>
      </w:r>
      <w:r w:rsidRPr="001446A7">
        <w:t xml:space="preserve"> Quienes generen, recopilen, administren, manejen, procesen, archiven o conserven información pública serán responsables de la misma en los términos de las disposiciones jurídicas aplicables. </w:t>
      </w:r>
    </w:p>
    <w:p w14:paraId="29CD3A9B" w14:textId="77777777" w:rsidR="00671196" w:rsidRPr="001446A7" w:rsidRDefault="00671196" w:rsidP="001446A7">
      <w:pPr>
        <w:pStyle w:val="Ttulo"/>
      </w:pPr>
    </w:p>
    <w:p w14:paraId="414E1344" w14:textId="77777777" w:rsidR="00671196" w:rsidRPr="001446A7" w:rsidRDefault="00671196" w:rsidP="001446A7">
      <w:pPr>
        <w:pStyle w:val="Ttulo"/>
      </w:pPr>
      <w:r w:rsidRPr="001446A7">
        <w:rPr>
          <w:b/>
        </w:rPr>
        <w:t>Los sujetos obligados sólo proporcionarán la información pública que se les requiera y que obre en sus archivos y en el estado en que ésta se encuentre</w:t>
      </w:r>
      <w:r w:rsidRPr="001446A7">
        <w:t xml:space="preserve">. </w:t>
      </w:r>
      <w:r w:rsidRPr="001446A7">
        <w:rPr>
          <w:b/>
        </w:rPr>
        <w:t>La obligación de proporcionar información no comprende el procesamiento de la misma, ni el presentarla conforme al interés del solicitante; no estarán obligados a generarla, resumirla, efectuar cálculos o practicar investigaciones.” (Sic)</w:t>
      </w:r>
    </w:p>
    <w:p w14:paraId="6B45F210" w14:textId="77777777" w:rsidR="00671196" w:rsidRPr="001446A7" w:rsidRDefault="00671196" w:rsidP="001446A7">
      <w:pPr>
        <w:spacing w:before="240" w:after="240"/>
        <w:contextualSpacing/>
      </w:pPr>
    </w:p>
    <w:p w14:paraId="75645242" w14:textId="77777777" w:rsidR="00671196" w:rsidRPr="001446A7" w:rsidRDefault="00671196" w:rsidP="001446A7">
      <w:pPr>
        <w:spacing w:before="240" w:after="240"/>
        <w:contextualSpacing/>
      </w:pPr>
      <w:r w:rsidRPr="001446A7">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1446A7">
        <w:rPr>
          <w:strike/>
        </w:rPr>
        <w:t xml:space="preserve"> </w:t>
      </w:r>
    </w:p>
    <w:p w14:paraId="24B4B752" w14:textId="77777777" w:rsidR="00671196" w:rsidRPr="001446A7" w:rsidRDefault="00671196" w:rsidP="001446A7">
      <w:pPr>
        <w:spacing w:before="240" w:after="240"/>
        <w:contextualSpacing/>
      </w:pPr>
    </w:p>
    <w:p w14:paraId="43E99CAE" w14:textId="77777777" w:rsidR="00671196" w:rsidRPr="001446A7" w:rsidRDefault="00671196" w:rsidP="001446A7">
      <w:pPr>
        <w:spacing w:before="240" w:after="240"/>
        <w:ind w:right="49"/>
        <w:contextualSpacing/>
      </w:pPr>
      <w:r w:rsidRPr="001446A7">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42C9B85" w14:textId="77777777" w:rsidR="00671196" w:rsidRPr="001446A7" w:rsidRDefault="00671196" w:rsidP="001446A7">
      <w:pPr>
        <w:spacing w:before="240" w:after="240"/>
        <w:ind w:right="49"/>
        <w:contextualSpacing/>
      </w:pPr>
    </w:p>
    <w:p w14:paraId="6E573520" w14:textId="77777777" w:rsidR="00671196" w:rsidRPr="001446A7" w:rsidRDefault="00671196" w:rsidP="001446A7">
      <w:pPr>
        <w:spacing w:before="240" w:after="240"/>
        <w:contextualSpacing/>
      </w:pPr>
      <w:r w:rsidRPr="001446A7">
        <w:t xml:space="preserve">Por otra parte, conviene mencionar que la Ley de Transparencia vigente en el Estado de México refiere: </w:t>
      </w:r>
    </w:p>
    <w:p w14:paraId="229DF78D" w14:textId="77777777" w:rsidR="00671196" w:rsidRPr="001446A7" w:rsidRDefault="00671196" w:rsidP="001446A7">
      <w:pPr>
        <w:pStyle w:val="Ttulo"/>
      </w:pPr>
      <w:r w:rsidRPr="001446A7">
        <w:lastRenderedPageBreak/>
        <w:t>“</w:t>
      </w:r>
      <w:r w:rsidRPr="001446A7">
        <w:rPr>
          <w:b/>
        </w:rPr>
        <w:t xml:space="preserve">Artículo 18. Los sujetos obligados deberán documentar todo acto que derive del ejercicio de sus facultades, </w:t>
      </w:r>
      <w:r w:rsidRPr="001446A7">
        <w:t>competencias o funciones, considerando desde su origen la eventual publicidad y reutilización de la información que generen.</w:t>
      </w:r>
    </w:p>
    <w:p w14:paraId="212E977E" w14:textId="77777777" w:rsidR="00671196" w:rsidRPr="001446A7" w:rsidRDefault="00671196" w:rsidP="001446A7">
      <w:pPr>
        <w:pStyle w:val="Ttulo"/>
        <w:rPr>
          <w:b/>
        </w:rPr>
      </w:pPr>
    </w:p>
    <w:p w14:paraId="13768A41" w14:textId="77777777" w:rsidR="00671196" w:rsidRPr="001446A7" w:rsidRDefault="00671196" w:rsidP="001446A7">
      <w:pPr>
        <w:pStyle w:val="Ttulo"/>
        <w:rPr>
          <w:b/>
        </w:rPr>
      </w:pPr>
      <w:r w:rsidRPr="001446A7">
        <w:rPr>
          <w:b/>
        </w:rPr>
        <w:t>Artículo 19. Se presume que la información debe existir si se refiere a las facultades, competencias y funciones que los ordenamientos jurídicos aplicables otorgan a los sujetos obligados.</w:t>
      </w:r>
    </w:p>
    <w:p w14:paraId="45A28C0C" w14:textId="77777777" w:rsidR="00671196" w:rsidRPr="001446A7" w:rsidRDefault="00671196" w:rsidP="001446A7"/>
    <w:p w14:paraId="07E37730" w14:textId="77777777" w:rsidR="00671196" w:rsidRPr="001446A7" w:rsidRDefault="00671196" w:rsidP="001446A7">
      <w:pPr>
        <w:pStyle w:val="Ttulo"/>
      </w:pPr>
      <w:r w:rsidRPr="001446A7">
        <w:t xml:space="preserve">En los casos en que ciertas facultades, competencias o funciones no se hayan ejercido, se debe motivar la respuesta en función de las causas que motiven tal circunstancia. </w:t>
      </w:r>
    </w:p>
    <w:p w14:paraId="3C602336" w14:textId="77777777" w:rsidR="00671196" w:rsidRPr="001446A7" w:rsidRDefault="00671196" w:rsidP="001446A7"/>
    <w:p w14:paraId="4F339FFD" w14:textId="77777777" w:rsidR="00671196" w:rsidRPr="001446A7" w:rsidRDefault="00671196" w:rsidP="001446A7">
      <w:pPr>
        <w:pStyle w:val="Ttulo"/>
      </w:pPr>
      <w:r w:rsidRPr="001446A7">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0A8D90CB" w14:textId="77777777" w:rsidR="00671196" w:rsidRPr="001446A7" w:rsidRDefault="00671196" w:rsidP="001446A7">
      <w:pPr>
        <w:pStyle w:val="Ttulo"/>
      </w:pPr>
    </w:p>
    <w:p w14:paraId="73F87417" w14:textId="77777777" w:rsidR="00671196" w:rsidRPr="001446A7" w:rsidRDefault="00671196" w:rsidP="001446A7">
      <w:pPr>
        <w:spacing w:before="240" w:after="240"/>
        <w:contextualSpacing/>
      </w:pPr>
      <w:r w:rsidRPr="001446A7">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1D8A86FA" w14:textId="77777777" w:rsidR="00671196" w:rsidRPr="001446A7" w:rsidRDefault="00671196" w:rsidP="001446A7">
      <w:pPr>
        <w:spacing w:before="240" w:after="240"/>
        <w:contextualSpacing/>
      </w:pPr>
    </w:p>
    <w:p w14:paraId="6668D898" w14:textId="77777777" w:rsidR="00671196" w:rsidRPr="001446A7" w:rsidRDefault="00671196" w:rsidP="001446A7">
      <w:pPr>
        <w:spacing w:before="240" w:after="240"/>
        <w:contextualSpacing/>
      </w:pPr>
      <w:r w:rsidRPr="001446A7">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w:t>
      </w:r>
      <w:r w:rsidRPr="001446A7">
        <w:lastRenderedPageBreak/>
        <w:t xml:space="preserve">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F4A2CC3" w14:textId="77777777" w:rsidR="00671196" w:rsidRPr="001446A7" w:rsidRDefault="00671196" w:rsidP="001446A7">
      <w:pPr>
        <w:pStyle w:val="Ttulo"/>
      </w:pPr>
      <w:r w:rsidRPr="001446A7">
        <w:t>“</w:t>
      </w:r>
      <w:r w:rsidRPr="001446A7">
        <w:rPr>
          <w:b/>
        </w:rPr>
        <w:t>Artículo 3.</w:t>
      </w:r>
      <w:r w:rsidRPr="001446A7">
        <w:t xml:space="preserve"> Para los efectos de la presente Ley se entenderá por:</w:t>
      </w:r>
    </w:p>
    <w:p w14:paraId="3BA4241C" w14:textId="77777777" w:rsidR="00671196" w:rsidRPr="001446A7" w:rsidRDefault="00671196" w:rsidP="001446A7">
      <w:pPr>
        <w:pStyle w:val="Ttulo"/>
      </w:pPr>
      <w:r w:rsidRPr="001446A7">
        <w:t>…</w:t>
      </w:r>
    </w:p>
    <w:p w14:paraId="230A15E6" w14:textId="77777777" w:rsidR="00671196" w:rsidRPr="001446A7" w:rsidRDefault="00671196" w:rsidP="001446A7">
      <w:pPr>
        <w:pStyle w:val="Ttulo"/>
      </w:pPr>
      <w:r w:rsidRPr="001446A7">
        <w:rPr>
          <w:b/>
        </w:rPr>
        <w:t>XI. Documento:</w:t>
      </w:r>
      <w:r w:rsidRPr="001446A7">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54F6D638" w14:textId="77777777" w:rsidR="00671196" w:rsidRPr="001446A7" w:rsidRDefault="00671196" w:rsidP="001446A7">
      <w:pPr>
        <w:spacing w:before="240" w:after="240"/>
        <w:ind w:left="851" w:right="899"/>
        <w:contextualSpacing/>
      </w:pPr>
    </w:p>
    <w:p w14:paraId="1C850EFE" w14:textId="77777777" w:rsidR="00671196" w:rsidRPr="001446A7" w:rsidRDefault="00671196" w:rsidP="001446A7">
      <w:pPr>
        <w:spacing w:before="240" w:after="240"/>
        <w:contextualSpacing/>
      </w:pPr>
      <w:r w:rsidRPr="001446A7">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79CE849" w14:textId="77777777" w:rsidR="00671196" w:rsidRPr="001446A7" w:rsidRDefault="00671196" w:rsidP="001446A7">
      <w:pPr>
        <w:pStyle w:val="Ttulo"/>
        <w:rPr>
          <w:b/>
        </w:rPr>
      </w:pPr>
      <w:r w:rsidRPr="001446A7">
        <w:t>“</w:t>
      </w:r>
      <w:r w:rsidRPr="001446A7">
        <w:rPr>
          <w:b/>
        </w:rPr>
        <w:t>CRITERIO 0002-11</w:t>
      </w:r>
    </w:p>
    <w:p w14:paraId="19881356" w14:textId="77777777" w:rsidR="00671196" w:rsidRPr="001446A7" w:rsidRDefault="00671196" w:rsidP="001446A7">
      <w:pPr>
        <w:pStyle w:val="Ttulo"/>
      </w:pPr>
      <w:r w:rsidRPr="001446A7">
        <w:rPr>
          <w:b/>
        </w:rPr>
        <w:t>INFORMACIÓN PÚBLICA, CONCEPTO DE, EN MATERIA DE TRANSPARENCIA. INTERPRETACIÓN SISTEMÁTICA DE LOS ARTÍCULOS 2°, FRACCIÓN V, XV, Y XVI, 3°, 4°, 11 Y 41.</w:t>
      </w:r>
      <w:r w:rsidRPr="001446A7">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45A836A" w14:textId="77777777" w:rsidR="00671196" w:rsidRPr="001446A7" w:rsidRDefault="00671196" w:rsidP="001446A7">
      <w:pPr>
        <w:pStyle w:val="Ttulo"/>
      </w:pPr>
      <w:r w:rsidRPr="001446A7">
        <w:lastRenderedPageBreak/>
        <w:t>En consecuencia el acceso a la información se refiere a que se cumplan cualquiera de los siguientes tres supuestos:</w:t>
      </w:r>
    </w:p>
    <w:p w14:paraId="6F7043AF" w14:textId="77777777" w:rsidR="00671196" w:rsidRPr="001446A7" w:rsidRDefault="00671196" w:rsidP="001446A7">
      <w:pPr>
        <w:pStyle w:val="Ttulo"/>
      </w:pPr>
      <w:r w:rsidRPr="001446A7">
        <w:t>1) Que se trate de información registrada en cualquier soporte documental, que en ejercicio de las atribuciones conferidas, sea generada por los Sujetos Obligados;</w:t>
      </w:r>
    </w:p>
    <w:p w14:paraId="40E18A09" w14:textId="77777777" w:rsidR="00671196" w:rsidRPr="001446A7" w:rsidRDefault="00671196" w:rsidP="001446A7">
      <w:pPr>
        <w:pStyle w:val="Ttulo"/>
      </w:pPr>
      <w:r w:rsidRPr="001446A7">
        <w:t>2) Que se trate de información registrada en cualquier soporte documental, que en ejercicio de las atribuciones conferidas, sea administrada por los Sujetos Obligados, y</w:t>
      </w:r>
    </w:p>
    <w:p w14:paraId="27793FAE" w14:textId="77777777" w:rsidR="00671196" w:rsidRPr="001446A7" w:rsidRDefault="00671196" w:rsidP="001446A7">
      <w:pPr>
        <w:pStyle w:val="Ttulo"/>
      </w:pPr>
      <w:r w:rsidRPr="001446A7">
        <w:t xml:space="preserve">3) Que se trate de información registrada en cualquier soporte documental, que en ejercicio de las atribuciones conferidas, se encuentre en posesión de los Sujetos Obligados.” </w:t>
      </w:r>
    </w:p>
    <w:p w14:paraId="718CC9D4" w14:textId="77777777" w:rsidR="00671196" w:rsidRPr="001446A7" w:rsidRDefault="00671196" w:rsidP="001446A7">
      <w:pPr>
        <w:spacing w:before="240" w:after="240" w:line="276" w:lineRule="auto"/>
        <w:ind w:left="851" w:right="902"/>
        <w:contextualSpacing/>
      </w:pPr>
    </w:p>
    <w:p w14:paraId="4127BF21" w14:textId="77777777" w:rsidR="00671196" w:rsidRPr="001446A7" w:rsidRDefault="00671196" w:rsidP="001446A7">
      <w:pPr>
        <w:spacing w:before="240" w:after="240"/>
        <w:contextualSpacing/>
      </w:pPr>
      <w:r w:rsidRPr="001446A7">
        <w:t xml:space="preserve">De ahí que </w:t>
      </w:r>
      <w:r w:rsidRPr="001446A7">
        <w:rPr>
          <w:b/>
        </w:rPr>
        <w:t>EL SUJETO OBLIGADO</w:t>
      </w:r>
      <w:r w:rsidRPr="001446A7">
        <w:t xml:space="preserve"> cuenta con el deber de satisfacer las solicitudes de acceso a la información que le sean formuladas y entregar la información pública que obre en sus archivos pudiendo ser de manera electrónica; más aún si la misma se trata de información que se relaciona con aquella que se genere de acuerdo con sus facultades, atribuciones y obligaciones señaladas por la Ley en la materia</w:t>
      </w:r>
      <w:r w:rsidRPr="001446A7">
        <w:rPr>
          <w:vertAlign w:val="superscript"/>
        </w:rPr>
        <w:footnoteReference w:id="2"/>
      </w:r>
      <w:r w:rsidRPr="001446A7">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1446A7">
        <w:rPr>
          <w:vertAlign w:val="superscript"/>
        </w:rPr>
        <w:footnoteReference w:id="3"/>
      </w:r>
      <w:r w:rsidRPr="001446A7">
        <w:t>, como pudiera tratarse de aquella relacionada con las obligaciones de transparencia señaladas en los artículos 92 de la Ley de la Materia.</w:t>
      </w:r>
    </w:p>
    <w:p w14:paraId="43EDCC08" w14:textId="07542CF8" w:rsidR="00671196" w:rsidRPr="001446A7" w:rsidRDefault="00671196" w:rsidP="001446A7"/>
    <w:p w14:paraId="1AA97E58" w14:textId="77777777" w:rsidR="00887A36" w:rsidRPr="001446A7" w:rsidRDefault="00887A36" w:rsidP="001446A7">
      <w:pPr>
        <w:pStyle w:val="Ttulo3"/>
      </w:pPr>
      <w:bookmarkStart w:id="28" w:name="_Toc174561962"/>
      <w:bookmarkStart w:id="29" w:name="_Toc174987688"/>
      <w:bookmarkStart w:id="30" w:name="_Toc175578354"/>
      <w:r w:rsidRPr="001446A7">
        <w:lastRenderedPageBreak/>
        <w:t>d) Versión pública</w:t>
      </w:r>
      <w:bookmarkEnd w:id="28"/>
      <w:bookmarkEnd w:id="29"/>
      <w:bookmarkEnd w:id="30"/>
    </w:p>
    <w:p w14:paraId="7360C7A3" w14:textId="77777777" w:rsidR="00887A36" w:rsidRPr="001446A7" w:rsidRDefault="00887A36" w:rsidP="001446A7">
      <w:pPr>
        <w:rPr>
          <w:bCs/>
        </w:rPr>
      </w:pPr>
      <w:r w:rsidRPr="001446A7">
        <w:t xml:space="preserve">Para el caso de que el o los documentos de los cuales se pueda desprender la información requerida contengan datos personales susceptibles de ser testados, deberán ser entregados en </w:t>
      </w:r>
      <w:r w:rsidRPr="001446A7">
        <w:rPr>
          <w:b/>
        </w:rPr>
        <w:t>versión pública</w:t>
      </w:r>
      <w:r w:rsidRPr="001446A7">
        <w:t>, pues el</w:t>
      </w:r>
      <w:r w:rsidRPr="001446A7">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2D7B7F7" w14:textId="77777777" w:rsidR="00887A36" w:rsidRPr="001446A7" w:rsidRDefault="00887A36" w:rsidP="001446A7">
      <w:pPr>
        <w:rPr>
          <w:rFonts w:eastAsia="Calibri"/>
          <w:bCs/>
          <w:lang w:eastAsia="en-US"/>
        </w:rPr>
      </w:pPr>
    </w:p>
    <w:p w14:paraId="08B97366" w14:textId="77777777" w:rsidR="00887A36" w:rsidRPr="001446A7" w:rsidRDefault="00887A36" w:rsidP="001446A7">
      <w:pPr>
        <w:rPr>
          <w:bCs/>
        </w:rPr>
      </w:pPr>
      <w:r w:rsidRPr="001446A7">
        <w:rPr>
          <w:bCs/>
        </w:rPr>
        <w:t>A este respecto, los artículos 3, fracciones IX, XX, XXI y XLV; 51 y 52 de la Ley de Transparencia y Acceso a la Información Pública del Estado de México y Municipios establecen:</w:t>
      </w:r>
    </w:p>
    <w:p w14:paraId="4D8CBC69" w14:textId="77777777" w:rsidR="00887A36" w:rsidRPr="001446A7" w:rsidRDefault="00887A36" w:rsidP="001446A7"/>
    <w:p w14:paraId="2B24F65E" w14:textId="77777777" w:rsidR="00887A36" w:rsidRPr="001446A7" w:rsidRDefault="00887A36" w:rsidP="001446A7">
      <w:pPr>
        <w:pStyle w:val="Ttulo"/>
      </w:pPr>
      <w:r w:rsidRPr="001446A7">
        <w:rPr>
          <w:b/>
          <w:bCs/>
          <w:noProof/>
        </w:rPr>
        <w:t>“</w:t>
      </w:r>
      <w:r w:rsidRPr="001446A7">
        <w:rPr>
          <w:b/>
          <w:bCs/>
        </w:rPr>
        <w:t xml:space="preserve">Artículo 3. </w:t>
      </w:r>
      <w:r w:rsidRPr="001446A7">
        <w:t xml:space="preserve">Para los efectos de la presente Ley se entenderá por: </w:t>
      </w:r>
    </w:p>
    <w:p w14:paraId="440C2F0B" w14:textId="77777777" w:rsidR="00887A36" w:rsidRPr="001446A7" w:rsidRDefault="00887A36" w:rsidP="001446A7">
      <w:pPr>
        <w:pStyle w:val="Ttulo"/>
      </w:pPr>
      <w:r w:rsidRPr="001446A7">
        <w:rPr>
          <w:b/>
        </w:rPr>
        <w:t>IX.</w:t>
      </w:r>
      <w:r w:rsidRPr="001446A7">
        <w:t xml:space="preserve"> </w:t>
      </w:r>
      <w:r w:rsidRPr="001446A7">
        <w:rPr>
          <w:b/>
        </w:rPr>
        <w:t xml:space="preserve">Datos personales: </w:t>
      </w:r>
      <w:r w:rsidRPr="001446A7">
        <w:t xml:space="preserve">La información concerniente a una persona, identificada o identificable según lo dispuesto por la Ley de Protección de Datos Personales del Estado de México; </w:t>
      </w:r>
    </w:p>
    <w:p w14:paraId="227589FF" w14:textId="77777777" w:rsidR="00887A36" w:rsidRPr="001446A7" w:rsidRDefault="00887A36" w:rsidP="001446A7"/>
    <w:p w14:paraId="123BBCAD" w14:textId="77777777" w:rsidR="00887A36" w:rsidRPr="001446A7" w:rsidRDefault="00887A36" w:rsidP="001446A7">
      <w:pPr>
        <w:pStyle w:val="Ttulo"/>
      </w:pPr>
      <w:r w:rsidRPr="001446A7">
        <w:rPr>
          <w:b/>
        </w:rPr>
        <w:t>XX.</w:t>
      </w:r>
      <w:r w:rsidRPr="001446A7">
        <w:t xml:space="preserve"> </w:t>
      </w:r>
      <w:r w:rsidRPr="001446A7">
        <w:rPr>
          <w:b/>
        </w:rPr>
        <w:t>Información clasificada:</w:t>
      </w:r>
      <w:r w:rsidRPr="001446A7">
        <w:t xml:space="preserve"> Aquella considerada por la presente Ley como reservada o confidencial; </w:t>
      </w:r>
    </w:p>
    <w:p w14:paraId="18C205CD" w14:textId="77777777" w:rsidR="00887A36" w:rsidRPr="001446A7" w:rsidRDefault="00887A36" w:rsidP="001446A7"/>
    <w:p w14:paraId="666551DA" w14:textId="77777777" w:rsidR="00887A36" w:rsidRPr="001446A7" w:rsidRDefault="00887A36" w:rsidP="001446A7">
      <w:pPr>
        <w:pStyle w:val="Ttulo"/>
      </w:pPr>
      <w:r w:rsidRPr="001446A7">
        <w:rPr>
          <w:b/>
        </w:rPr>
        <w:t>XXI.</w:t>
      </w:r>
      <w:r w:rsidRPr="001446A7">
        <w:t xml:space="preserve"> </w:t>
      </w:r>
      <w:r w:rsidRPr="001446A7">
        <w:rPr>
          <w:b/>
        </w:rPr>
        <w:t>Información confidencial</w:t>
      </w:r>
      <w:r w:rsidRPr="001446A7">
        <w:t xml:space="preserve">: Se considera como información confidencial los secretos bancario, fiduciario, industrial, comercial, fiscal, bursátil y postal, cuya </w:t>
      </w:r>
      <w:r w:rsidRPr="001446A7">
        <w:lastRenderedPageBreak/>
        <w:t xml:space="preserve">titularidad corresponda a particulares, sujetos de derecho internacional o a sujetos obligados cuando no involucren el ejercicio de recursos públicos; </w:t>
      </w:r>
    </w:p>
    <w:p w14:paraId="580203DE" w14:textId="77777777" w:rsidR="00887A36" w:rsidRPr="001446A7" w:rsidRDefault="00887A36" w:rsidP="001446A7"/>
    <w:p w14:paraId="605B3629" w14:textId="77777777" w:rsidR="00887A36" w:rsidRPr="001446A7" w:rsidRDefault="00887A36" w:rsidP="001446A7">
      <w:pPr>
        <w:pStyle w:val="Ttulo"/>
      </w:pPr>
      <w:r w:rsidRPr="001446A7">
        <w:rPr>
          <w:b/>
        </w:rPr>
        <w:t>XLV. Versión pública:</w:t>
      </w:r>
      <w:r w:rsidRPr="001446A7">
        <w:t xml:space="preserve"> Documento en el que se elimine, suprime o borra la información clasificada como reservada o confidencial para permitir su acceso. </w:t>
      </w:r>
    </w:p>
    <w:p w14:paraId="2639ACEC" w14:textId="77777777" w:rsidR="00887A36" w:rsidRPr="001446A7" w:rsidRDefault="00887A36" w:rsidP="001446A7"/>
    <w:p w14:paraId="0DAB8E0A" w14:textId="77777777" w:rsidR="00887A36" w:rsidRPr="001446A7" w:rsidRDefault="00887A36" w:rsidP="001446A7">
      <w:pPr>
        <w:pStyle w:val="Ttulo"/>
      </w:pPr>
      <w:r w:rsidRPr="001446A7">
        <w:rPr>
          <w:b/>
        </w:rPr>
        <w:t>Artículo 51.</w:t>
      </w:r>
      <w:r w:rsidRPr="001446A7">
        <w:t xml:space="preserve"> Los sujetos obligados designaran a un responsable para atender la Unidad de Transparencia, quien fungirá como enlace entre éstos y los solicitantes. Dicha Unidad será la encargada de tramitar internamente la solicitud de información </w:t>
      </w:r>
      <w:r w:rsidRPr="001446A7">
        <w:rPr>
          <w:b/>
        </w:rPr>
        <w:t xml:space="preserve">y tendrá la responsabilidad de verificar en cada caso que la misma no sea confidencial o reservada. </w:t>
      </w:r>
      <w:r w:rsidRPr="001446A7">
        <w:t>Dicha Unidad contará con las facultades internas necesarias para gestionar la atención a las solicitudes de información en los términos de la Ley General y la presente Ley.</w:t>
      </w:r>
    </w:p>
    <w:p w14:paraId="0974C0DF" w14:textId="77777777" w:rsidR="00887A36" w:rsidRPr="001446A7" w:rsidRDefault="00887A36" w:rsidP="001446A7"/>
    <w:p w14:paraId="5F17D711" w14:textId="77777777" w:rsidR="00887A36" w:rsidRPr="001446A7" w:rsidRDefault="00887A36" w:rsidP="001446A7">
      <w:pPr>
        <w:pStyle w:val="Ttulo"/>
      </w:pPr>
      <w:r w:rsidRPr="001446A7">
        <w:rPr>
          <w:b/>
        </w:rPr>
        <w:t>Artículo 52.</w:t>
      </w:r>
      <w:r w:rsidRPr="001446A7">
        <w:t xml:space="preserve"> Las solicitudes de acceso a la información y las respuestas que se les dé, incluyendo, en su caso, </w:t>
      </w:r>
      <w:r w:rsidRPr="001446A7">
        <w:rPr>
          <w:u w:val="single"/>
        </w:rPr>
        <w:t>la información entregada, así como las resoluciones a los recursos que en su caso se promuevan serán públicas, y de ser el caso que contenga datos personales que deban ser protegidos se podrá dar su acceso en su versión pública</w:t>
      </w:r>
      <w:r w:rsidRPr="001446A7">
        <w:t>, siempre y cuando la resolución de referencia se someta a un proceso de disociación, es decir, no haga identificable al titular de tales datos personales.</w:t>
      </w:r>
      <w:r w:rsidRPr="001446A7">
        <w:rPr>
          <w:bCs/>
          <w:noProof/>
        </w:rPr>
        <w:t xml:space="preserve">” </w:t>
      </w:r>
      <w:r w:rsidRPr="001446A7">
        <w:rPr>
          <w:i w:val="0"/>
          <w:iCs/>
        </w:rPr>
        <w:t>(Énfasis añadido)</w:t>
      </w:r>
    </w:p>
    <w:p w14:paraId="30A29FE3" w14:textId="77777777" w:rsidR="00887A36" w:rsidRPr="001446A7" w:rsidRDefault="00887A36" w:rsidP="001446A7"/>
    <w:p w14:paraId="69DC92D7" w14:textId="77777777" w:rsidR="00887A36" w:rsidRPr="001446A7" w:rsidRDefault="00887A36" w:rsidP="001446A7">
      <w:r w:rsidRPr="001446A7">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DFA37F8" w14:textId="77777777" w:rsidR="00887A36" w:rsidRPr="001446A7" w:rsidRDefault="00887A36" w:rsidP="001446A7"/>
    <w:p w14:paraId="1341F439" w14:textId="77777777" w:rsidR="00887A36" w:rsidRPr="001446A7" w:rsidRDefault="00887A36" w:rsidP="001446A7">
      <w:pPr>
        <w:pStyle w:val="Ttulo"/>
        <w:rPr>
          <w:rFonts w:eastAsia="Arial Unicode MS"/>
        </w:rPr>
      </w:pPr>
      <w:r w:rsidRPr="001446A7">
        <w:rPr>
          <w:rFonts w:eastAsia="Arial Unicode MS"/>
          <w:b/>
        </w:rPr>
        <w:lastRenderedPageBreak/>
        <w:t>“Artículo 22.</w:t>
      </w:r>
      <w:r w:rsidRPr="001446A7">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442DAFD" w14:textId="77777777" w:rsidR="00887A36" w:rsidRPr="001446A7" w:rsidRDefault="00887A36" w:rsidP="001446A7">
      <w:pPr>
        <w:rPr>
          <w:rFonts w:eastAsia="Arial Unicode MS"/>
        </w:rPr>
      </w:pPr>
    </w:p>
    <w:p w14:paraId="73D80329" w14:textId="77777777" w:rsidR="00887A36" w:rsidRPr="001446A7" w:rsidRDefault="00887A36" w:rsidP="001446A7">
      <w:pPr>
        <w:pStyle w:val="Ttulo"/>
        <w:rPr>
          <w:rFonts w:eastAsia="Arial Unicode MS"/>
        </w:rPr>
      </w:pPr>
      <w:r w:rsidRPr="001446A7">
        <w:rPr>
          <w:rFonts w:eastAsia="Arial Unicode MS"/>
          <w:b/>
        </w:rPr>
        <w:t>Artículo 38.</w:t>
      </w:r>
      <w:r w:rsidRPr="001446A7">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1446A7">
        <w:rPr>
          <w:rFonts w:eastAsia="Arial Unicode MS"/>
          <w:b/>
        </w:rPr>
        <w:t>”</w:t>
      </w:r>
      <w:r w:rsidRPr="001446A7">
        <w:rPr>
          <w:rFonts w:eastAsia="Arial Unicode MS"/>
        </w:rPr>
        <w:t xml:space="preserve"> </w:t>
      </w:r>
    </w:p>
    <w:p w14:paraId="40FE2146" w14:textId="77777777" w:rsidR="00887A36" w:rsidRPr="001446A7" w:rsidRDefault="00887A36" w:rsidP="001446A7">
      <w:pPr>
        <w:rPr>
          <w:rFonts w:eastAsia="Arial Unicode MS"/>
          <w:i/>
        </w:rPr>
      </w:pPr>
    </w:p>
    <w:p w14:paraId="704F4B20" w14:textId="77777777" w:rsidR="00887A36" w:rsidRPr="001446A7" w:rsidRDefault="00887A36" w:rsidP="001446A7">
      <w:r w:rsidRPr="001446A7">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2D01FC84" w14:textId="77777777" w:rsidR="00887A36" w:rsidRPr="001446A7" w:rsidRDefault="00887A36" w:rsidP="001446A7"/>
    <w:p w14:paraId="40413164" w14:textId="77777777" w:rsidR="00887A36" w:rsidRPr="001446A7" w:rsidRDefault="00887A36" w:rsidP="001446A7">
      <w:r w:rsidRPr="001446A7">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1446A7">
        <w:rPr>
          <w:rFonts w:eastAsia="Arial Unicode MS"/>
        </w:rPr>
        <w:t xml:space="preserve"> que debe ser protegida por </w:t>
      </w:r>
      <w:r w:rsidRPr="001446A7">
        <w:rPr>
          <w:rFonts w:eastAsia="Arial Unicode MS"/>
          <w:b/>
        </w:rPr>
        <w:t>EL SUJETO OBLIGADO,</w:t>
      </w:r>
      <w:r w:rsidRPr="001446A7">
        <w:rPr>
          <w:rFonts w:eastAsia="Arial Unicode MS"/>
        </w:rPr>
        <w:t xml:space="preserve"> por lo </w:t>
      </w:r>
      <w:r w:rsidRPr="001446A7">
        <w:t>que, todo dato personal susceptible de clasificación debe ser protegido.</w:t>
      </w:r>
    </w:p>
    <w:p w14:paraId="20109036" w14:textId="77777777" w:rsidR="00887A36" w:rsidRPr="001446A7" w:rsidRDefault="00887A36" w:rsidP="001446A7"/>
    <w:p w14:paraId="36793B03" w14:textId="77777777" w:rsidR="00887A36" w:rsidRPr="001446A7" w:rsidRDefault="00887A36" w:rsidP="001446A7">
      <w:r w:rsidRPr="001446A7">
        <w:t xml:space="preserve">La finalidad de la versión pública es salvaguardar la vida, integridad, seguridad, patrimonio y privacidad de las personas; de tal manera que, todo aquello que no tenga </w:t>
      </w:r>
      <w:r w:rsidRPr="001446A7">
        <w:lastRenderedPageBreak/>
        <w:t>por objeto proteger lo anterior, es susceptible de ser entregado. En otras palabras, la protección de datos personales es una derivación del derecho a la intimidad.</w:t>
      </w:r>
    </w:p>
    <w:p w14:paraId="63D9C24C" w14:textId="77777777" w:rsidR="00887A36" w:rsidRPr="001446A7" w:rsidRDefault="00887A36" w:rsidP="001446A7"/>
    <w:p w14:paraId="33FFC024" w14:textId="77777777" w:rsidR="00887A36" w:rsidRPr="001446A7" w:rsidRDefault="00887A36" w:rsidP="001446A7">
      <w:r w:rsidRPr="001446A7">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57AF972" w14:textId="77777777" w:rsidR="00887A36" w:rsidRPr="001446A7" w:rsidRDefault="00887A36" w:rsidP="001446A7"/>
    <w:p w14:paraId="09C0787D" w14:textId="77777777" w:rsidR="00887A36" w:rsidRPr="001446A7" w:rsidRDefault="00887A36" w:rsidP="001446A7">
      <w:pPr>
        <w:ind w:left="567"/>
        <w:jc w:val="center"/>
        <w:rPr>
          <w:b/>
          <w:i/>
        </w:rPr>
      </w:pPr>
      <w:r w:rsidRPr="001446A7">
        <w:rPr>
          <w:b/>
          <w:i/>
          <w:lang w:val="es-ES_tradnl"/>
        </w:rPr>
        <w:t>Ley de Transparencia y Acceso a la Información Pública del Estado de México y Municipios</w:t>
      </w:r>
    </w:p>
    <w:p w14:paraId="37DB0071" w14:textId="77777777" w:rsidR="00887A36" w:rsidRPr="001446A7" w:rsidRDefault="00887A36" w:rsidP="001446A7">
      <w:pPr>
        <w:ind w:left="567"/>
      </w:pPr>
    </w:p>
    <w:p w14:paraId="67ACCF42" w14:textId="77777777" w:rsidR="00887A36" w:rsidRPr="001446A7" w:rsidRDefault="00887A36" w:rsidP="001446A7">
      <w:pPr>
        <w:pStyle w:val="Ttulo"/>
      </w:pPr>
      <w:r w:rsidRPr="001446A7">
        <w:rPr>
          <w:b/>
        </w:rPr>
        <w:t xml:space="preserve">“Artículo 49. </w:t>
      </w:r>
      <w:r w:rsidRPr="001446A7">
        <w:t>Los Comités de Transparencia tendrán las siguientes atribuciones:</w:t>
      </w:r>
    </w:p>
    <w:p w14:paraId="6B97F981" w14:textId="77777777" w:rsidR="00887A36" w:rsidRPr="001446A7" w:rsidRDefault="00887A36" w:rsidP="001446A7">
      <w:pPr>
        <w:pStyle w:val="Ttulo"/>
      </w:pPr>
      <w:r w:rsidRPr="001446A7">
        <w:rPr>
          <w:b/>
        </w:rPr>
        <w:t>VIII.</w:t>
      </w:r>
      <w:r w:rsidRPr="001446A7">
        <w:t xml:space="preserve"> Aprobar, modificar o revocar la clasificación de la información;</w:t>
      </w:r>
    </w:p>
    <w:p w14:paraId="404BC499" w14:textId="77777777" w:rsidR="00887A36" w:rsidRPr="001446A7" w:rsidRDefault="00887A36" w:rsidP="001446A7">
      <w:pPr>
        <w:ind w:left="567"/>
      </w:pPr>
    </w:p>
    <w:p w14:paraId="35C1E970" w14:textId="77777777" w:rsidR="00887A36" w:rsidRPr="001446A7" w:rsidRDefault="00887A36" w:rsidP="001446A7">
      <w:pPr>
        <w:pStyle w:val="Ttulo"/>
      </w:pPr>
      <w:r w:rsidRPr="001446A7">
        <w:rPr>
          <w:b/>
        </w:rPr>
        <w:t>Artículo 132.</w:t>
      </w:r>
      <w:r w:rsidRPr="001446A7">
        <w:t xml:space="preserve"> La clasificación de la información se llevará a cabo en el momento en que:</w:t>
      </w:r>
    </w:p>
    <w:p w14:paraId="6B254EF1" w14:textId="77777777" w:rsidR="00887A36" w:rsidRPr="001446A7" w:rsidRDefault="00887A36" w:rsidP="001446A7">
      <w:pPr>
        <w:pStyle w:val="Ttulo"/>
      </w:pPr>
      <w:r w:rsidRPr="001446A7">
        <w:rPr>
          <w:b/>
        </w:rPr>
        <w:t>I.</w:t>
      </w:r>
      <w:r w:rsidRPr="001446A7">
        <w:t xml:space="preserve"> Se reciba una solicitud de acceso a la información;</w:t>
      </w:r>
    </w:p>
    <w:p w14:paraId="11526AEA" w14:textId="77777777" w:rsidR="00887A36" w:rsidRPr="001446A7" w:rsidRDefault="00887A36" w:rsidP="001446A7">
      <w:pPr>
        <w:pStyle w:val="Ttulo"/>
      </w:pPr>
      <w:r w:rsidRPr="001446A7">
        <w:rPr>
          <w:b/>
        </w:rPr>
        <w:t>II.</w:t>
      </w:r>
      <w:r w:rsidRPr="001446A7">
        <w:t xml:space="preserve"> Se determine mediante resolución de autoridad competente; o</w:t>
      </w:r>
    </w:p>
    <w:p w14:paraId="21DC541F" w14:textId="77777777" w:rsidR="00887A36" w:rsidRPr="001446A7" w:rsidRDefault="00887A36" w:rsidP="001446A7">
      <w:pPr>
        <w:pStyle w:val="Ttulo"/>
        <w:rPr>
          <w:b/>
        </w:rPr>
      </w:pPr>
      <w:r w:rsidRPr="001446A7">
        <w:rPr>
          <w:b/>
          <w:bCs/>
        </w:rPr>
        <w:t>III.</w:t>
      </w:r>
      <w:r w:rsidRPr="001446A7">
        <w:t xml:space="preserve"> Se generen versiones públicas para dar cumplimiento a las obligaciones de transparencia previstas en esta Ley.</w:t>
      </w:r>
      <w:r w:rsidRPr="001446A7">
        <w:rPr>
          <w:b/>
        </w:rPr>
        <w:t>”</w:t>
      </w:r>
    </w:p>
    <w:p w14:paraId="1C93FD2F" w14:textId="77777777" w:rsidR="00887A36" w:rsidRPr="001446A7" w:rsidRDefault="00887A36" w:rsidP="001446A7">
      <w:pPr>
        <w:ind w:left="567"/>
      </w:pPr>
    </w:p>
    <w:p w14:paraId="7464B855" w14:textId="77777777" w:rsidR="00887A36" w:rsidRPr="001446A7" w:rsidRDefault="00887A36" w:rsidP="001446A7">
      <w:pPr>
        <w:pStyle w:val="Ttulo"/>
      </w:pPr>
      <w:r w:rsidRPr="001446A7">
        <w:rPr>
          <w:b/>
        </w:rPr>
        <w:t>“Segundo. -</w:t>
      </w:r>
      <w:r w:rsidRPr="001446A7">
        <w:t xml:space="preserve"> Para efectos de los presentes Lineamientos Generales, se entenderá por:</w:t>
      </w:r>
    </w:p>
    <w:p w14:paraId="570080ED" w14:textId="77777777" w:rsidR="00887A36" w:rsidRPr="001446A7" w:rsidRDefault="00887A36" w:rsidP="001446A7">
      <w:pPr>
        <w:pStyle w:val="Ttulo"/>
      </w:pPr>
      <w:r w:rsidRPr="001446A7">
        <w:rPr>
          <w:b/>
        </w:rPr>
        <w:t>XVIII.</w:t>
      </w:r>
      <w:r w:rsidRPr="001446A7">
        <w:t xml:space="preserve">  </w:t>
      </w:r>
      <w:r w:rsidRPr="001446A7">
        <w:rPr>
          <w:b/>
        </w:rPr>
        <w:t>Versión pública:</w:t>
      </w:r>
      <w:r w:rsidRPr="001446A7">
        <w:t xml:space="preserve"> El documento a partir del que se otorga acceso a la información, en el que se testan partes o secciones clasificadas, indicando el contenido de éstas de manera genérica, fundando y motivando la reserva o </w:t>
      </w:r>
      <w:r w:rsidRPr="001446A7">
        <w:lastRenderedPageBreak/>
        <w:t>confidencialidad, a través de la resolución que para tal efecto emita el Comité de Transparencia.</w:t>
      </w:r>
    </w:p>
    <w:p w14:paraId="495EDB3D" w14:textId="77777777" w:rsidR="00887A36" w:rsidRPr="001446A7" w:rsidRDefault="00887A36" w:rsidP="001446A7">
      <w:pPr>
        <w:pStyle w:val="Ttulo"/>
      </w:pPr>
    </w:p>
    <w:p w14:paraId="570D9684" w14:textId="77777777" w:rsidR="00887A36" w:rsidRPr="001446A7" w:rsidRDefault="00887A36" w:rsidP="001446A7">
      <w:pPr>
        <w:pStyle w:val="Ttulo"/>
        <w:rPr>
          <w:b/>
          <w:lang w:val="es-ES_tradnl"/>
        </w:rPr>
      </w:pPr>
      <w:r w:rsidRPr="001446A7">
        <w:rPr>
          <w:b/>
          <w:lang w:val="es-ES_tradnl"/>
        </w:rPr>
        <w:t>Lineamientos Generales en materia de Clasificación y Desclasificación de la Información</w:t>
      </w:r>
    </w:p>
    <w:p w14:paraId="3F541A3F" w14:textId="77777777" w:rsidR="00887A36" w:rsidRPr="001446A7" w:rsidRDefault="00887A36" w:rsidP="001446A7">
      <w:pPr>
        <w:pStyle w:val="Ttulo"/>
      </w:pPr>
    </w:p>
    <w:p w14:paraId="187FC9FE" w14:textId="77777777" w:rsidR="00887A36" w:rsidRPr="001446A7" w:rsidRDefault="00887A36" w:rsidP="001446A7">
      <w:pPr>
        <w:pStyle w:val="Ttulo"/>
      </w:pPr>
      <w:r w:rsidRPr="001446A7">
        <w:rPr>
          <w:b/>
        </w:rPr>
        <w:t>Cuarto.</w:t>
      </w:r>
      <w:r w:rsidRPr="001446A7">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974C659" w14:textId="77777777" w:rsidR="00887A36" w:rsidRPr="001446A7" w:rsidRDefault="00887A36" w:rsidP="001446A7">
      <w:pPr>
        <w:pStyle w:val="Ttulo"/>
      </w:pPr>
      <w:r w:rsidRPr="001446A7">
        <w:t>Los sujetos obligados deberán aplicar, de manera estricta, las excepciones al derecho de acceso a la información y sólo podrán invocarlas cuando acrediten su procedencia.</w:t>
      </w:r>
    </w:p>
    <w:p w14:paraId="0FEA4390" w14:textId="77777777" w:rsidR="00887A36" w:rsidRPr="001446A7" w:rsidRDefault="00887A36" w:rsidP="001446A7">
      <w:pPr>
        <w:ind w:left="567"/>
      </w:pPr>
    </w:p>
    <w:p w14:paraId="292EAF46" w14:textId="77777777" w:rsidR="00887A36" w:rsidRPr="001446A7" w:rsidRDefault="00887A36" w:rsidP="001446A7">
      <w:pPr>
        <w:pStyle w:val="Ttulo"/>
      </w:pPr>
      <w:r w:rsidRPr="001446A7">
        <w:rPr>
          <w:b/>
        </w:rPr>
        <w:t>Quinto.</w:t>
      </w:r>
      <w:r w:rsidRPr="001446A7">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F06E099" w14:textId="77777777" w:rsidR="00887A36" w:rsidRPr="001446A7" w:rsidRDefault="00887A36" w:rsidP="001446A7">
      <w:pPr>
        <w:ind w:left="567"/>
      </w:pPr>
    </w:p>
    <w:p w14:paraId="45E35B6C" w14:textId="77777777" w:rsidR="00887A36" w:rsidRPr="001446A7" w:rsidRDefault="00887A36" w:rsidP="001446A7">
      <w:pPr>
        <w:pStyle w:val="Ttulo"/>
      </w:pPr>
      <w:r w:rsidRPr="001446A7">
        <w:rPr>
          <w:b/>
        </w:rPr>
        <w:t>Sexto.</w:t>
      </w:r>
      <w:r w:rsidRPr="001446A7">
        <w:t xml:space="preserve"> Se deroga.</w:t>
      </w:r>
    </w:p>
    <w:p w14:paraId="3E37123B" w14:textId="77777777" w:rsidR="00887A36" w:rsidRPr="001446A7" w:rsidRDefault="00887A36" w:rsidP="001446A7">
      <w:pPr>
        <w:ind w:left="567"/>
      </w:pPr>
    </w:p>
    <w:p w14:paraId="61C32CA9" w14:textId="77777777" w:rsidR="00887A36" w:rsidRPr="001446A7" w:rsidRDefault="00887A36" w:rsidP="001446A7">
      <w:pPr>
        <w:pStyle w:val="Ttulo"/>
      </w:pPr>
      <w:r w:rsidRPr="001446A7">
        <w:rPr>
          <w:b/>
        </w:rPr>
        <w:t>Séptimo.</w:t>
      </w:r>
      <w:r w:rsidRPr="001446A7">
        <w:t xml:space="preserve"> La clasificación de la información se llevará a cabo en el momento en que:</w:t>
      </w:r>
    </w:p>
    <w:p w14:paraId="17953753" w14:textId="77777777" w:rsidR="00887A36" w:rsidRPr="001446A7" w:rsidRDefault="00887A36" w:rsidP="001446A7">
      <w:pPr>
        <w:pStyle w:val="Ttulo"/>
      </w:pPr>
      <w:r w:rsidRPr="001446A7">
        <w:rPr>
          <w:b/>
        </w:rPr>
        <w:t>I.</w:t>
      </w:r>
      <w:r w:rsidRPr="001446A7">
        <w:t xml:space="preserve">        Se reciba una solicitud de acceso a la información;</w:t>
      </w:r>
    </w:p>
    <w:p w14:paraId="52781C28" w14:textId="77777777" w:rsidR="00887A36" w:rsidRPr="001446A7" w:rsidRDefault="00887A36" w:rsidP="001446A7">
      <w:pPr>
        <w:pStyle w:val="Ttulo"/>
      </w:pPr>
      <w:r w:rsidRPr="001446A7">
        <w:rPr>
          <w:b/>
        </w:rPr>
        <w:t>II.</w:t>
      </w:r>
      <w:r w:rsidRPr="001446A7">
        <w:t xml:space="preserve">       Se determine mediante resolución del Comité de Transparencia, el órgano garante competente, o en cumplimiento a una sentencia del Poder Judicial; o</w:t>
      </w:r>
    </w:p>
    <w:p w14:paraId="64DCFC6D" w14:textId="77777777" w:rsidR="00887A36" w:rsidRPr="001446A7" w:rsidRDefault="00887A36" w:rsidP="001446A7">
      <w:pPr>
        <w:pStyle w:val="Ttulo"/>
      </w:pPr>
      <w:r w:rsidRPr="001446A7">
        <w:rPr>
          <w:b/>
        </w:rPr>
        <w:t>III.</w:t>
      </w:r>
      <w:r w:rsidRPr="001446A7">
        <w:t xml:space="preserve">      Se generen versiones públicas para dar cumplimiento a las obligaciones de transparencia previstas en la Ley General, la Ley Federal y las correspondientes de las entidades federativas.</w:t>
      </w:r>
    </w:p>
    <w:p w14:paraId="0CCCCFE5" w14:textId="77777777" w:rsidR="00887A36" w:rsidRPr="001446A7" w:rsidRDefault="00887A36" w:rsidP="001446A7">
      <w:pPr>
        <w:pStyle w:val="Ttulo"/>
      </w:pPr>
      <w:r w:rsidRPr="001446A7">
        <w:t xml:space="preserve">Los titulares de las áreas deberán revisar la información requerida al momento de la recepción de una solicitud de acceso, para verificar, conforme a su naturaleza, si encuadra en una causal de reserva o de confidencialidad. </w:t>
      </w:r>
    </w:p>
    <w:p w14:paraId="2850460E" w14:textId="77777777" w:rsidR="00887A36" w:rsidRPr="001446A7" w:rsidRDefault="00887A36" w:rsidP="001446A7">
      <w:pPr>
        <w:ind w:left="567"/>
      </w:pPr>
    </w:p>
    <w:p w14:paraId="2A9C53F7" w14:textId="77777777" w:rsidR="00887A36" w:rsidRPr="001446A7" w:rsidRDefault="00887A36" w:rsidP="001446A7">
      <w:pPr>
        <w:pStyle w:val="Ttulo"/>
      </w:pPr>
      <w:r w:rsidRPr="001446A7">
        <w:rPr>
          <w:b/>
        </w:rPr>
        <w:lastRenderedPageBreak/>
        <w:t>Octavo.</w:t>
      </w:r>
      <w:r w:rsidRPr="001446A7">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A4DEC24" w14:textId="77777777" w:rsidR="00887A36" w:rsidRPr="001446A7" w:rsidRDefault="00887A36" w:rsidP="001446A7">
      <w:pPr>
        <w:pStyle w:val="Ttulo"/>
      </w:pPr>
      <w:r w:rsidRPr="001446A7">
        <w:t>Para motivar la clasificación se deberán señalar las razones o circunstancias especiales que lo llevaron a concluir que el caso particular se ajusta al supuesto previsto por la norma legal invocada como fundamento.</w:t>
      </w:r>
    </w:p>
    <w:p w14:paraId="2A6910DF" w14:textId="77777777" w:rsidR="00887A36" w:rsidRPr="001446A7" w:rsidRDefault="00887A36" w:rsidP="001446A7">
      <w:pPr>
        <w:pStyle w:val="Ttulo"/>
      </w:pPr>
      <w:r w:rsidRPr="001446A7">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BB91527" w14:textId="77777777" w:rsidR="00887A36" w:rsidRPr="001446A7" w:rsidRDefault="00887A36" w:rsidP="001446A7">
      <w:pPr>
        <w:ind w:left="567"/>
      </w:pPr>
    </w:p>
    <w:p w14:paraId="266D405A" w14:textId="77777777" w:rsidR="00887A36" w:rsidRPr="001446A7" w:rsidRDefault="00887A36" w:rsidP="001446A7">
      <w:pPr>
        <w:pStyle w:val="Ttulo"/>
      </w:pPr>
      <w:r w:rsidRPr="001446A7">
        <w:rPr>
          <w:b/>
        </w:rPr>
        <w:t>Noveno.</w:t>
      </w:r>
      <w:r w:rsidRPr="001446A7">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84A859A" w14:textId="77777777" w:rsidR="00887A36" w:rsidRPr="001446A7" w:rsidRDefault="00887A36" w:rsidP="001446A7">
      <w:pPr>
        <w:ind w:left="567"/>
      </w:pPr>
    </w:p>
    <w:p w14:paraId="6DF434AB" w14:textId="77777777" w:rsidR="00887A36" w:rsidRPr="001446A7" w:rsidRDefault="00887A36" w:rsidP="001446A7">
      <w:pPr>
        <w:pStyle w:val="Ttulo"/>
      </w:pPr>
      <w:r w:rsidRPr="001446A7">
        <w:rPr>
          <w:b/>
        </w:rPr>
        <w:t>Décimo.</w:t>
      </w:r>
      <w:r w:rsidRPr="001446A7">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4C956826" w14:textId="77777777" w:rsidR="00887A36" w:rsidRPr="001446A7" w:rsidRDefault="00887A36" w:rsidP="001446A7">
      <w:pPr>
        <w:pStyle w:val="Ttulo"/>
      </w:pPr>
      <w:r w:rsidRPr="001446A7">
        <w:t>En ausencia de los titulares de las áreas, la información será clasificada o desclasificada por la persona que lo supla, en términos de la normativa que rija la actuación del sujeto obligado.</w:t>
      </w:r>
    </w:p>
    <w:p w14:paraId="1AC96687" w14:textId="77777777" w:rsidR="00887A36" w:rsidRPr="001446A7" w:rsidRDefault="00887A36" w:rsidP="001446A7">
      <w:pPr>
        <w:pStyle w:val="Ttulo"/>
        <w:rPr>
          <w:b/>
        </w:rPr>
      </w:pPr>
      <w:r w:rsidRPr="001446A7">
        <w:rPr>
          <w:b/>
        </w:rPr>
        <w:t>Décimo primero.</w:t>
      </w:r>
      <w:r w:rsidRPr="001446A7">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446A7">
        <w:rPr>
          <w:b/>
        </w:rPr>
        <w:t>”</w:t>
      </w:r>
    </w:p>
    <w:p w14:paraId="3B6F1206" w14:textId="77777777" w:rsidR="00887A36" w:rsidRPr="001446A7" w:rsidRDefault="00887A36" w:rsidP="001446A7"/>
    <w:p w14:paraId="2F1346E0" w14:textId="77777777" w:rsidR="00887A36" w:rsidRPr="001446A7" w:rsidRDefault="00887A36" w:rsidP="001446A7">
      <w:pPr>
        <w:rPr>
          <w:lang w:eastAsia="es-CO"/>
        </w:rPr>
      </w:pPr>
      <w:r w:rsidRPr="001446A7">
        <w:t xml:space="preserve">Consecuentemente, se destaca que la versión pública que elabore </w:t>
      </w:r>
      <w:r w:rsidRPr="001446A7">
        <w:rPr>
          <w:b/>
        </w:rPr>
        <w:t>EL SUJETO OBLIGADO</w:t>
      </w:r>
      <w:r w:rsidRPr="001446A7">
        <w:t xml:space="preserve"> debe cumplir con las formalidades exigidas en la Ley, por lo que para tal </w:t>
      </w:r>
      <w:r w:rsidRPr="001446A7">
        <w:lastRenderedPageBreak/>
        <w:t xml:space="preserve">efecto emitirá el </w:t>
      </w:r>
      <w:r w:rsidRPr="001446A7">
        <w:rPr>
          <w:b/>
        </w:rPr>
        <w:t>Acuerdo del Comité de Transparencia</w:t>
      </w:r>
      <w:r w:rsidRPr="001446A7">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1446A7">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434DCC75" w14:textId="60AED560" w:rsidR="00887A36" w:rsidRPr="001446A7" w:rsidRDefault="00887A36" w:rsidP="001446A7"/>
    <w:p w14:paraId="66616850" w14:textId="77777777" w:rsidR="00887A36" w:rsidRPr="001446A7" w:rsidRDefault="00887A36" w:rsidP="001446A7">
      <w:pPr>
        <w:rPr>
          <w:lang w:eastAsia="es-CO"/>
        </w:rPr>
      </w:pPr>
      <w:r w:rsidRPr="001446A7">
        <w:rPr>
          <w:lang w:eastAsia="es-CO"/>
        </w:rPr>
        <w:t>Es importante señalar que, para el caso en concreto, se deben tomar en consideración los siguientes criterios orientativos respecto a la información que debe ser, o no, clasificada como confidencial:</w:t>
      </w:r>
    </w:p>
    <w:p w14:paraId="41EBC38B" w14:textId="77777777" w:rsidR="00887A36" w:rsidRPr="001446A7" w:rsidRDefault="00887A36" w:rsidP="001446A7">
      <w:pPr>
        <w:rPr>
          <w:lang w:eastAsia="es-CO"/>
        </w:rPr>
      </w:pPr>
    </w:p>
    <w:p w14:paraId="0CB9765A" w14:textId="797A5AE3" w:rsidR="00887A36" w:rsidRPr="001446A7" w:rsidRDefault="00887A36" w:rsidP="001446A7">
      <w:pPr>
        <w:numPr>
          <w:ilvl w:val="0"/>
          <w:numId w:val="21"/>
        </w:numPr>
        <w:rPr>
          <w:rFonts w:eastAsia="Calibri" w:cs="Tahoma"/>
          <w:bCs/>
          <w:szCs w:val="22"/>
          <w:lang w:val="es-ES" w:eastAsia="en-US"/>
        </w:rPr>
      </w:pPr>
      <w:r w:rsidRPr="001446A7">
        <w:rPr>
          <w:rFonts w:eastAsia="Calibri" w:cs="Tahoma"/>
          <w:b/>
          <w:bCs/>
          <w:szCs w:val="22"/>
          <w:lang w:eastAsia="en-US"/>
        </w:rPr>
        <w:t>Nombres de personas que no son servidores públicos.</w:t>
      </w:r>
    </w:p>
    <w:p w14:paraId="41FE1FC8" w14:textId="77777777" w:rsidR="00887A36" w:rsidRPr="001446A7" w:rsidRDefault="00887A36" w:rsidP="001446A7">
      <w:pPr>
        <w:contextualSpacing/>
        <w:rPr>
          <w:rFonts w:eastAsia="Calibri" w:cs="Tahoma"/>
          <w:bCs/>
          <w:szCs w:val="22"/>
          <w:lang w:eastAsia="en-US"/>
        </w:rPr>
      </w:pPr>
    </w:p>
    <w:p w14:paraId="4D160144" w14:textId="77777777" w:rsidR="00887A36" w:rsidRPr="001446A7" w:rsidRDefault="00887A36" w:rsidP="001446A7">
      <w:r w:rsidRPr="001446A7">
        <w:t>El Código Civil del Estado de México establece entre otras cosas, que como atributos de la personalidad se encuentra el nombre, el cual designa e individualiza a una persona, en este sentido debe precisarse que en sus artículos 2.13, 2.14 y 2.16, el nombre de las personas físicas se forma con el sustantivo propio y el primer apellido del padre y el primer apellido de la madre, en el orden que, de común acuerdo determinen, por lo que se refiere al nombre de las personas jurídicas colectivas este se forma con la denominación o razón social, asignada en el acto de su constitución o en sus estatutos.</w:t>
      </w:r>
    </w:p>
    <w:p w14:paraId="603B5DBA" w14:textId="77777777" w:rsidR="00887A36" w:rsidRPr="001446A7" w:rsidRDefault="00887A36" w:rsidP="001446A7"/>
    <w:p w14:paraId="6087821C" w14:textId="77777777" w:rsidR="00887A36" w:rsidRPr="001446A7" w:rsidRDefault="00887A36" w:rsidP="001446A7">
      <w:r w:rsidRPr="001446A7">
        <w:t>Aunado a lo anterior debe mencionarse que los artículos 2.3 y 2.4 del Código Civil del Estado de México establecen lo siguiente:</w:t>
      </w:r>
      <w:r w:rsidRPr="001446A7">
        <w:rPr>
          <w:b/>
        </w:rPr>
        <w:t xml:space="preserve"> </w:t>
      </w:r>
    </w:p>
    <w:p w14:paraId="49974855" w14:textId="77777777" w:rsidR="00887A36" w:rsidRPr="001446A7" w:rsidRDefault="00887A36" w:rsidP="001446A7"/>
    <w:p w14:paraId="4BBECEC1" w14:textId="77777777" w:rsidR="00887A36" w:rsidRPr="001446A7" w:rsidRDefault="00887A36" w:rsidP="001446A7">
      <w:pPr>
        <w:spacing w:line="240" w:lineRule="auto"/>
        <w:ind w:left="567" w:right="539"/>
        <w:rPr>
          <w:b/>
          <w:i/>
        </w:rPr>
      </w:pPr>
      <w:r w:rsidRPr="001446A7">
        <w:rPr>
          <w:b/>
          <w:i/>
        </w:rPr>
        <w:t xml:space="preserve">Atributos de la personalidad </w:t>
      </w:r>
    </w:p>
    <w:p w14:paraId="720E8ED6" w14:textId="77777777" w:rsidR="00887A36" w:rsidRPr="001446A7" w:rsidRDefault="00887A36" w:rsidP="001446A7">
      <w:pPr>
        <w:spacing w:line="240" w:lineRule="auto"/>
        <w:ind w:left="567" w:right="539"/>
        <w:rPr>
          <w:i/>
        </w:rPr>
      </w:pPr>
    </w:p>
    <w:p w14:paraId="338AA7F2" w14:textId="77777777" w:rsidR="00887A36" w:rsidRPr="001446A7" w:rsidRDefault="00887A36" w:rsidP="001446A7">
      <w:pPr>
        <w:spacing w:line="240" w:lineRule="auto"/>
        <w:ind w:left="567" w:right="539"/>
        <w:rPr>
          <w:i/>
        </w:rPr>
      </w:pPr>
      <w:r w:rsidRPr="001446A7">
        <w:rPr>
          <w:i/>
        </w:rPr>
        <w:t>“</w:t>
      </w:r>
      <w:r w:rsidRPr="001446A7">
        <w:rPr>
          <w:b/>
          <w:i/>
        </w:rPr>
        <w:t>Artículo 2.3.-</w:t>
      </w:r>
      <w:r w:rsidRPr="001446A7">
        <w:rPr>
          <w:i/>
        </w:rPr>
        <w:t xml:space="preserve"> Los </w:t>
      </w:r>
      <w:r w:rsidRPr="001446A7">
        <w:rPr>
          <w:i/>
          <w:u w:val="single"/>
        </w:rPr>
        <w:t>atributos de la personalidad son el nombre</w:t>
      </w:r>
      <w:r w:rsidRPr="001446A7">
        <w:rPr>
          <w:i/>
        </w:rPr>
        <w:t xml:space="preserve">, domicilio, estado civil y patrimonio. </w:t>
      </w:r>
    </w:p>
    <w:p w14:paraId="6959C0A9" w14:textId="77777777" w:rsidR="00887A36" w:rsidRPr="001446A7" w:rsidRDefault="00887A36" w:rsidP="001446A7">
      <w:pPr>
        <w:spacing w:line="240" w:lineRule="auto"/>
        <w:ind w:left="567" w:right="539"/>
        <w:rPr>
          <w:b/>
          <w:i/>
        </w:rPr>
      </w:pPr>
    </w:p>
    <w:p w14:paraId="3340F3C1" w14:textId="77777777" w:rsidR="00887A36" w:rsidRPr="001446A7" w:rsidRDefault="00887A36" w:rsidP="001446A7">
      <w:pPr>
        <w:spacing w:line="240" w:lineRule="auto"/>
        <w:ind w:left="567" w:right="539"/>
        <w:rPr>
          <w:b/>
          <w:i/>
        </w:rPr>
      </w:pPr>
      <w:r w:rsidRPr="001446A7">
        <w:rPr>
          <w:b/>
          <w:i/>
        </w:rPr>
        <w:t xml:space="preserve">Concepto y naturaleza de los derechos </w:t>
      </w:r>
    </w:p>
    <w:p w14:paraId="5DD3FD37" w14:textId="77777777" w:rsidR="00887A36" w:rsidRPr="001446A7" w:rsidRDefault="00887A36" w:rsidP="001446A7">
      <w:pPr>
        <w:spacing w:line="240" w:lineRule="auto"/>
        <w:ind w:left="567" w:right="539"/>
        <w:rPr>
          <w:b/>
          <w:i/>
        </w:rPr>
      </w:pPr>
    </w:p>
    <w:p w14:paraId="28A61979" w14:textId="77777777" w:rsidR="00887A36" w:rsidRPr="001446A7" w:rsidRDefault="00887A36" w:rsidP="001446A7">
      <w:pPr>
        <w:spacing w:line="240" w:lineRule="auto"/>
        <w:ind w:left="567" w:right="539"/>
        <w:rPr>
          <w:i/>
        </w:rPr>
      </w:pPr>
      <w:r w:rsidRPr="001446A7">
        <w:rPr>
          <w:b/>
          <w:i/>
        </w:rPr>
        <w:t>“Artículo 2.4.-</w:t>
      </w:r>
      <w:r w:rsidRPr="001446A7">
        <w:rPr>
          <w:i/>
        </w:rPr>
        <w:t xml:space="preserve"> </w:t>
      </w:r>
      <w:r w:rsidRPr="001446A7">
        <w:rPr>
          <w:i/>
          <w:u w:val="single"/>
        </w:rPr>
        <w:t>Los derechos de la personalidad constituyen el patrimonio moral o afectivo de</w:t>
      </w:r>
      <w:r w:rsidRPr="001446A7">
        <w:rPr>
          <w:i/>
        </w:rPr>
        <w:t xml:space="preserve"> las personas físicas. </w:t>
      </w:r>
      <w:r w:rsidRPr="001446A7">
        <w:rPr>
          <w:i/>
          <w:u w:val="single"/>
        </w:rPr>
        <w:t>Son inalienables, imprescriptibles e irrenunciables, y goza de ellos también la persona jurídica colectiva en lo que sea compatible con su naturaleza</w:t>
      </w:r>
      <w:r w:rsidRPr="001446A7">
        <w:rPr>
          <w:i/>
        </w:rPr>
        <w:t xml:space="preserve">. </w:t>
      </w:r>
    </w:p>
    <w:p w14:paraId="072BFF6B" w14:textId="77777777" w:rsidR="00887A36" w:rsidRPr="001446A7" w:rsidRDefault="00887A36" w:rsidP="001446A7">
      <w:pPr>
        <w:spacing w:line="240" w:lineRule="auto"/>
        <w:ind w:left="567" w:right="539"/>
        <w:rPr>
          <w:i/>
        </w:rPr>
      </w:pPr>
      <w:r w:rsidRPr="001446A7">
        <w:rPr>
          <w:i/>
          <w:u w:val="single"/>
        </w:rPr>
        <w:t>Es deber del Estado proteger, fomentar y desarrollar estos derechos</w:t>
      </w:r>
      <w:r w:rsidRPr="001446A7">
        <w:rPr>
          <w:i/>
        </w:rPr>
        <w:t>.</w:t>
      </w:r>
    </w:p>
    <w:p w14:paraId="3DF251C9" w14:textId="77777777" w:rsidR="00887A36" w:rsidRPr="001446A7" w:rsidRDefault="00887A36" w:rsidP="001446A7">
      <w:pPr>
        <w:spacing w:line="240" w:lineRule="auto"/>
        <w:ind w:left="567" w:right="539"/>
        <w:rPr>
          <w:b/>
          <w:i/>
        </w:rPr>
      </w:pPr>
    </w:p>
    <w:p w14:paraId="1438626A" w14:textId="77777777" w:rsidR="00887A36" w:rsidRPr="001446A7" w:rsidRDefault="00887A36" w:rsidP="001446A7">
      <w:pPr>
        <w:spacing w:line="240" w:lineRule="auto"/>
        <w:ind w:left="567" w:right="539"/>
      </w:pPr>
      <w:r w:rsidRPr="001446A7">
        <w:t>(Énfasis añadido)</w:t>
      </w:r>
    </w:p>
    <w:p w14:paraId="5224408B" w14:textId="77777777" w:rsidR="00887A36" w:rsidRPr="001446A7" w:rsidRDefault="00887A36" w:rsidP="001446A7"/>
    <w:p w14:paraId="53CCEBA3" w14:textId="77777777" w:rsidR="00887A36" w:rsidRPr="001446A7" w:rsidRDefault="00887A36" w:rsidP="001446A7">
      <w:r w:rsidRPr="001446A7">
        <w:t>De los dispositivos legales descritos, se advierte que como atributo de la personalidad se encuentra el nombre, domicilio, estado civil y patrimonio de las personas, y que es deber del estado proteger, fomentar y desarrollar estos derechos, en esta misma tesitura es conveniente precisar que la Ley de Protección de Datos Personales en Posesión de Sujetos Obligados del Estado de México y Municipios en su artículo 4 fracción XI establece lo siguiente:</w:t>
      </w:r>
    </w:p>
    <w:p w14:paraId="7778AF91" w14:textId="77777777" w:rsidR="00887A36" w:rsidRPr="001446A7" w:rsidRDefault="00887A36" w:rsidP="001446A7"/>
    <w:p w14:paraId="6BF44855" w14:textId="77777777" w:rsidR="00887A36" w:rsidRPr="001446A7" w:rsidRDefault="00887A36" w:rsidP="001446A7">
      <w:pPr>
        <w:pStyle w:val="Ttulo"/>
      </w:pPr>
      <w:r w:rsidRPr="001446A7">
        <w:t>“</w:t>
      </w:r>
      <w:r w:rsidRPr="001446A7">
        <w:rPr>
          <w:b/>
        </w:rPr>
        <w:t>Artículo 4.</w:t>
      </w:r>
      <w:r w:rsidRPr="001446A7">
        <w:t xml:space="preserve"> Para los efectos de esta Ley se entenderá por:</w:t>
      </w:r>
    </w:p>
    <w:p w14:paraId="1587CC0F" w14:textId="77777777" w:rsidR="00887A36" w:rsidRPr="001446A7" w:rsidRDefault="00887A36" w:rsidP="001446A7">
      <w:pPr>
        <w:pStyle w:val="Ttulo"/>
      </w:pPr>
      <w:r w:rsidRPr="001446A7">
        <w:t>…</w:t>
      </w:r>
    </w:p>
    <w:p w14:paraId="15AC1393" w14:textId="77777777" w:rsidR="00887A36" w:rsidRPr="001446A7" w:rsidRDefault="00887A36" w:rsidP="001446A7">
      <w:pPr>
        <w:pStyle w:val="Ttulo"/>
      </w:pPr>
      <w:r w:rsidRPr="001446A7">
        <w:rPr>
          <w:b/>
        </w:rPr>
        <w:t>XI. Datos personales:</w:t>
      </w:r>
      <w:r w:rsidRPr="001446A7">
        <w:t xml:space="preserve"> </w:t>
      </w:r>
      <w:r w:rsidRPr="001446A7">
        <w:rPr>
          <w:b/>
          <w:u w:val="single"/>
        </w:rPr>
        <w:t>a la información concerniente a una persona física o</w:t>
      </w:r>
      <w:r w:rsidRPr="001446A7">
        <w:t xml:space="preserve"> </w:t>
      </w:r>
      <w:r w:rsidRPr="001446A7">
        <w:rPr>
          <w:b/>
          <w:u w:val="single"/>
        </w:rPr>
        <w:t>jurídica colectiva identificada o identificable</w:t>
      </w:r>
      <w:r w:rsidRPr="001446A7">
        <w:t xml:space="preserve">, establecida en cualquier formato o modalidad, y que esté almacenada en los sistemas y bases de datos, se considerará </w:t>
      </w:r>
      <w:r w:rsidRPr="001446A7">
        <w:lastRenderedPageBreak/>
        <w:t>que una persona es identificable cuando su identidad pueda determinarse directa o indirectamente a través de cualquier documento informativo físico o electrónico.</w:t>
      </w:r>
    </w:p>
    <w:p w14:paraId="0577A3C1" w14:textId="77777777" w:rsidR="00887A36" w:rsidRPr="001446A7" w:rsidRDefault="00887A36" w:rsidP="001446A7">
      <w:pPr>
        <w:pStyle w:val="Ttulo"/>
      </w:pPr>
      <w:r w:rsidRPr="001446A7">
        <w:t>…”</w:t>
      </w:r>
    </w:p>
    <w:p w14:paraId="59D1E32D" w14:textId="77777777" w:rsidR="00887A36" w:rsidRPr="001446A7" w:rsidRDefault="00887A36" w:rsidP="001446A7">
      <w:pPr>
        <w:contextualSpacing/>
        <w:rPr>
          <w:rFonts w:eastAsia="Calibri" w:cs="Tahoma"/>
          <w:bCs/>
          <w:szCs w:val="22"/>
          <w:lang w:eastAsia="en-US"/>
        </w:rPr>
      </w:pPr>
    </w:p>
    <w:p w14:paraId="64051ACC" w14:textId="77777777" w:rsidR="00887A36" w:rsidRPr="001446A7" w:rsidRDefault="00887A36" w:rsidP="001446A7">
      <w:pPr>
        <w:contextualSpacing/>
        <w:rPr>
          <w:rFonts w:eastAsia="Calibri" w:cs="Tahoma"/>
          <w:b/>
          <w:bCs/>
          <w:szCs w:val="22"/>
          <w:lang w:eastAsia="en-US"/>
        </w:rPr>
      </w:pPr>
      <w:r w:rsidRPr="001446A7">
        <w:rPr>
          <w:rFonts w:eastAsia="Calibri" w:cs="Tahoma"/>
          <w:bCs/>
          <w:szCs w:val="22"/>
          <w:lang w:eastAsia="en-US"/>
        </w:rPr>
        <w:t xml:space="preserve">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1446A7">
        <w:rPr>
          <w:rFonts w:eastAsia="Calibri" w:cs="Tahoma"/>
          <w:bCs/>
          <w:i/>
          <w:szCs w:val="22"/>
          <w:lang w:eastAsia="en-US"/>
        </w:rPr>
        <w:t>per se</w:t>
      </w:r>
      <w:r w:rsidRPr="001446A7">
        <w:rPr>
          <w:rFonts w:eastAsia="Calibri" w:cs="Tahoma"/>
          <w:bCs/>
          <w:szCs w:val="22"/>
          <w:lang w:eastAsia="en-US"/>
        </w:rPr>
        <w:t xml:space="preserve"> es un elemento que hace a una persona física identificada o identificable, por lo que, </w:t>
      </w:r>
      <w:r w:rsidRPr="001446A7">
        <w:rPr>
          <w:rFonts w:eastAsia="Calibri" w:cs="Tahoma"/>
          <w:b/>
          <w:bCs/>
          <w:szCs w:val="22"/>
          <w:lang w:eastAsia="en-US"/>
        </w:rPr>
        <w:t>se considera un dato personal.</w:t>
      </w:r>
    </w:p>
    <w:p w14:paraId="32E20211" w14:textId="77777777" w:rsidR="00887A36" w:rsidRPr="001446A7" w:rsidRDefault="00887A36" w:rsidP="001446A7">
      <w:pPr>
        <w:contextualSpacing/>
        <w:rPr>
          <w:rFonts w:eastAsia="Calibri" w:cs="Tahoma"/>
          <w:b/>
          <w:bCs/>
          <w:szCs w:val="22"/>
          <w:lang w:eastAsia="en-US"/>
        </w:rPr>
      </w:pPr>
    </w:p>
    <w:p w14:paraId="2376069E" w14:textId="77777777" w:rsidR="00887A36" w:rsidRPr="001446A7" w:rsidRDefault="00887A36" w:rsidP="001446A7">
      <w:pPr>
        <w:rPr>
          <w:rFonts w:eastAsia="Calibri" w:cs="Tahoma"/>
          <w:bCs/>
          <w:szCs w:val="22"/>
          <w:lang w:val="es-ES" w:eastAsia="en-US"/>
        </w:rPr>
      </w:pPr>
      <w:r w:rsidRPr="001446A7">
        <w:rPr>
          <w:rFonts w:eastAsia="Calibri" w:cs="Tahoma"/>
          <w:bCs/>
          <w:szCs w:val="22"/>
          <w:lang w:eastAsia="en-US"/>
        </w:rPr>
        <w:t>Con base en lo anterior, procede su eliminación de las versiones públicas, pues</w:t>
      </w:r>
      <w:r w:rsidRPr="001446A7">
        <w:rPr>
          <w:rFonts w:eastAsia="Calibri" w:cs="Tahoma"/>
          <w:bCs/>
          <w:szCs w:val="22"/>
          <w:lang w:val="es-ES" w:eastAsia="en-US"/>
        </w:rPr>
        <w:t xml:space="preserve"> se considera un dato personal en términos del artículo 143, fracción I de la Ley de Transparencia y Acceso a la Información Pública del Estado de México y Municipios.</w:t>
      </w:r>
    </w:p>
    <w:p w14:paraId="46A9117F" w14:textId="77777777" w:rsidR="00887A36" w:rsidRPr="001446A7" w:rsidRDefault="00887A36" w:rsidP="001446A7">
      <w:pPr>
        <w:rPr>
          <w:rFonts w:eastAsia="Calibri" w:cs="Tahoma"/>
          <w:bCs/>
          <w:szCs w:val="22"/>
          <w:lang w:val="es-ES" w:eastAsia="en-US"/>
        </w:rPr>
      </w:pPr>
    </w:p>
    <w:p w14:paraId="5F111186" w14:textId="77777777" w:rsidR="00887A36" w:rsidRPr="001446A7" w:rsidRDefault="00887A36" w:rsidP="001446A7">
      <w:pPr>
        <w:pStyle w:val="Prrafodelista"/>
        <w:numPr>
          <w:ilvl w:val="0"/>
          <w:numId w:val="21"/>
        </w:numPr>
        <w:rPr>
          <w:rFonts w:cs="Tahoma"/>
          <w:szCs w:val="22"/>
        </w:rPr>
      </w:pPr>
      <w:r w:rsidRPr="001446A7">
        <w:rPr>
          <w:rFonts w:cs="Tahoma"/>
          <w:b/>
          <w:szCs w:val="22"/>
        </w:rPr>
        <w:t xml:space="preserve">Domicilio particular </w:t>
      </w:r>
    </w:p>
    <w:p w14:paraId="2CDA1A19" w14:textId="77777777" w:rsidR="00887A36" w:rsidRPr="001446A7" w:rsidRDefault="00887A36" w:rsidP="001446A7">
      <w:pPr>
        <w:rPr>
          <w:rFonts w:cs="Tahoma"/>
          <w:szCs w:val="22"/>
        </w:rPr>
      </w:pPr>
    </w:p>
    <w:p w14:paraId="4627F172" w14:textId="77777777" w:rsidR="00887A36" w:rsidRPr="001446A7" w:rsidRDefault="00887A36" w:rsidP="001446A7">
      <w:pPr>
        <w:rPr>
          <w:rFonts w:cs="Tahoma"/>
          <w:szCs w:val="22"/>
          <w:lang w:val="es-ES"/>
        </w:rPr>
      </w:pPr>
      <w:r w:rsidRPr="001446A7">
        <w:rPr>
          <w:rFonts w:cs="Tahoma"/>
          <w:szCs w:val="22"/>
          <w:lang w:val="es-ES"/>
        </w:rPr>
        <w:t>De acuerdo con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De la misma manera, lo establece el artículo 29 del Código Civil Federal, al precisar que el domicilio de personas físicas</w:t>
      </w:r>
      <w:r w:rsidRPr="001446A7">
        <w:rPr>
          <w:rFonts w:cs="Tahoma"/>
          <w:b/>
          <w:szCs w:val="22"/>
          <w:lang w:val="es-ES"/>
        </w:rPr>
        <w:t>, e</w:t>
      </w:r>
      <w:r w:rsidRPr="001446A7">
        <w:rPr>
          <w:rFonts w:cs="Tahoma"/>
          <w:szCs w:val="22"/>
          <w:lang w:val="es-ES"/>
        </w:rPr>
        <w:t>s el lugar donde residen habitualmente, el lugar del centro principal de sus negocios, donde residan o el lugar donde se encuentren.</w:t>
      </w:r>
    </w:p>
    <w:p w14:paraId="05667D62" w14:textId="77777777" w:rsidR="00887A36" w:rsidRPr="001446A7" w:rsidRDefault="00887A36" w:rsidP="001446A7">
      <w:pPr>
        <w:rPr>
          <w:rFonts w:cs="Tahoma"/>
          <w:b/>
          <w:szCs w:val="22"/>
          <w:lang w:val="es-ES"/>
        </w:rPr>
      </w:pPr>
    </w:p>
    <w:p w14:paraId="47E4B958" w14:textId="77777777" w:rsidR="00887A36" w:rsidRPr="001446A7" w:rsidRDefault="00887A36" w:rsidP="001446A7">
      <w:pPr>
        <w:rPr>
          <w:rFonts w:cs="Tahoma"/>
          <w:szCs w:val="22"/>
          <w:lang w:val="es-ES"/>
        </w:rPr>
      </w:pPr>
      <w:r w:rsidRPr="001446A7">
        <w:rPr>
          <w:rFonts w:cs="Tahoma"/>
          <w:szCs w:val="22"/>
          <w:lang w:val="es-ES"/>
        </w:rPr>
        <w:lastRenderedPageBreak/>
        <w:t>Además, respecto al domicilio particular se presume que corresponde al lugar donde reside habitualmente</w:t>
      </w:r>
      <w:r w:rsidRPr="001446A7">
        <w:rPr>
          <w:rFonts w:cs="Tahoma"/>
          <w:b/>
          <w:szCs w:val="22"/>
          <w:lang w:val="es-ES"/>
        </w:rPr>
        <w:t>.</w:t>
      </w:r>
      <w:r w:rsidRPr="001446A7">
        <w:rPr>
          <w:rFonts w:cs="Tahoma"/>
          <w:szCs w:val="22"/>
          <w:lang w:val="es-ES"/>
        </w:rPr>
        <w:t xml:space="preserve"> 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2CA74D45" w14:textId="77777777" w:rsidR="00887A36" w:rsidRPr="001446A7" w:rsidRDefault="00887A36" w:rsidP="001446A7">
      <w:pPr>
        <w:rPr>
          <w:rFonts w:cs="Tahoma"/>
          <w:szCs w:val="22"/>
          <w:lang w:val="es-ES"/>
        </w:rPr>
      </w:pPr>
    </w:p>
    <w:p w14:paraId="294C23EA" w14:textId="77777777" w:rsidR="00887A36" w:rsidRPr="001446A7" w:rsidRDefault="00887A36" w:rsidP="001446A7">
      <w:pPr>
        <w:pStyle w:val="Prrafodelista"/>
        <w:numPr>
          <w:ilvl w:val="0"/>
          <w:numId w:val="40"/>
        </w:numPr>
        <w:rPr>
          <w:b/>
          <w:bCs/>
          <w:szCs w:val="22"/>
        </w:rPr>
      </w:pPr>
      <w:r w:rsidRPr="001446A7">
        <w:rPr>
          <w:b/>
          <w:bCs/>
          <w:szCs w:val="22"/>
        </w:rPr>
        <w:t>Firmas de Servidores Públicos</w:t>
      </w:r>
    </w:p>
    <w:p w14:paraId="690A854C" w14:textId="77777777" w:rsidR="00887A36" w:rsidRPr="001446A7" w:rsidRDefault="00887A36" w:rsidP="001446A7">
      <w:pPr>
        <w:rPr>
          <w:b/>
          <w:bCs/>
          <w:szCs w:val="22"/>
        </w:rPr>
      </w:pPr>
    </w:p>
    <w:p w14:paraId="53A8A4C7" w14:textId="77777777" w:rsidR="00887A36" w:rsidRPr="001446A7" w:rsidRDefault="00887A36" w:rsidP="001446A7">
      <w:pPr>
        <w:rPr>
          <w:rFonts w:cs="Tahoma"/>
          <w:bCs/>
          <w:szCs w:val="22"/>
        </w:rPr>
      </w:pPr>
      <w:r w:rsidRPr="001446A7">
        <w:rPr>
          <w:rFonts w:cs="Tahoma"/>
          <w:szCs w:val="22"/>
        </w:rPr>
        <w:t xml:space="preserve">Es de señalar que la </w:t>
      </w:r>
      <w:r w:rsidRPr="001446A7">
        <w:rPr>
          <w:rFonts w:cs="Tahoma"/>
          <w:bCs/>
          <w:szCs w:val="22"/>
        </w:rPr>
        <w:t>firma es considerada un dato personal, al tratarse de información gráfica a través de la cual su titular exterioriza su voluntad en actos públicos y privados, por lo que, podría ser considerado confidencial; sin embargo, cuando un trabajador gubernamental, o bien, representante de un sector laboral, emite un acto, en ejercicio de sus funciones, dicho dato mediante el cual valida el acto jurídico, es de naturaleza pública; lo anterior, pues se plasmó en cumplimiento de las obligaciones que le corresponden, conforme a las disposiciones jurídicas aplicables, de conformidad con el Criterio 10/10, del entonces Instituto Federal de Acceso a la Información y Protección de Datos, mismo que se trae por analogía.</w:t>
      </w:r>
    </w:p>
    <w:p w14:paraId="07C63CEA" w14:textId="77777777" w:rsidR="00887A36" w:rsidRPr="001446A7" w:rsidRDefault="00887A36" w:rsidP="001446A7">
      <w:pPr>
        <w:rPr>
          <w:rFonts w:cs="Tahoma"/>
          <w:szCs w:val="22"/>
          <w:lang w:val="es-ES"/>
        </w:rPr>
      </w:pPr>
    </w:p>
    <w:p w14:paraId="5B1B8F95" w14:textId="77777777" w:rsidR="00887A36" w:rsidRPr="001446A7" w:rsidRDefault="00887A36" w:rsidP="001446A7">
      <w:pPr>
        <w:rPr>
          <w:rFonts w:cs="Tahoma"/>
          <w:bCs/>
          <w:szCs w:val="22"/>
          <w:lang w:val="es-ES_tradnl"/>
        </w:rPr>
      </w:pPr>
      <w:r w:rsidRPr="001446A7">
        <w:rPr>
          <w:rFonts w:cs="Tahoma"/>
          <w:bCs/>
          <w:szCs w:val="22"/>
          <w:lang w:val="es-ES_tradnl"/>
        </w:rPr>
        <w:t xml:space="preserve">Conforme a lo anterior, la firma de alguno de las autoridades que emiten el acto jurídico, vinculada al ejercicio de la función pública es información de naturaleza pública, pues </w:t>
      </w:r>
      <w:r w:rsidRPr="001446A7">
        <w:rPr>
          <w:rFonts w:cs="Tahoma"/>
          <w:bCs/>
          <w:szCs w:val="22"/>
          <w:lang w:val="es-ES_tradnl"/>
        </w:rPr>
        <w:lastRenderedPageBreak/>
        <w:t>documenta y rinde cuentas sobre el debido ejercicio de sus atribuciones, lo cual acontece en el presente caso, pues fueron plasmadas para darle validez. La publicidad de dichos datos se robustece, con el criterio 02/19, emitido por el Instituto Nacional de Transparencia, Acceso a la Información y Protección de Datos Personales, que establece lo siguiente:</w:t>
      </w:r>
    </w:p>
    <w:p w14:paraId="4B603845" w14:textId="77777777" w:rsidR="00887A36" w:rsidRPr="001446A7" w:rsidRDefault="00887A36" w:rsidP="001446A7">
      <w:pPr>
        <w:rPr>
          <w:rFonts w:cs="Tahoma"/>
          <w:szCs w:val="22"/>
          <w:lang w:val="es-ES"/>
        </w:rPr>
      </w:pPr>
    </w:p>
    <w:p w14:paraId="455B938C" w14:textId="77777777" w:rsidR="00887A36" w:rsidRPr="001446A7" w:rsidRDefault="00887A36" w:rsidP="001446A7">
      <w:pPr>
        <w:pStyle w:val="Ttulo"/>
        <w:rPr>
          <w:lang w:val="es-ES_tradnl"/>
        </w:rPr>
      </w:pPr>
      <w:r w:rsidRPr="001446A7">
        <w:rPr>
          <w:b/>
          <w:lang w:val="es-ES_tradnl"/>
        </w:rPr>
        <w:t>“Firma y rúbrica de servidores públicos.</w:t>
      </w:r>
      <w:r w:rsidRPr="001446A7">
        <w:rPr>
          <w:lang w:val="es-ES_tradnl"/>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65382B96" w14:textId="77777777" w:rsidR="00887A36" w:rsidRPr="001446A7" w:rsidRDefault="00887A36" w:rsidP="001446A7">
      <w:pPr>
        <w:rPr>
          <w:rFonts w:cs="Tahoma"/>
          <w:szCs w:val="22"/>
          <w:lang w:val="es-ES"/>
        </w:rPr>
      </w:pPr>
    </w:p>
    <w:p w14:paraId="36ED0F81" w14:textId="77777777" w:rsidR="00887A36" w:rsidRPr="001446A7" w:rsidRDefault="00887A36" w:rsidP="001446A7">
      <w:pPr>
        <w:rPr>
          <w:rFonts w:cs="Tahoma"/>
          <w:szCs w:val="22"/>
          <w:lang w:val="es-ES"/>
        </w:rPr>
      </w:pPr>
      <w:r w:rsidRPr="001446A7">
        <w:rPr>
          <w:rFonts w:cs="Tahoma"/>
          <w:szCs w:val="22"/>
          <w:lang w:val="es-ES"/>
        </w:rPr>
        <w:t>Conforme a lo expuesto, no procede la clasificación, en términos del artículo 143, fracción I de la Ley de Transparencia y Acceso a la Información Pública del Estado de México y Municipios.</w:t>
      </w:r>
    </w:p>
    <w:p w14:paraId="3F78A4ED" w14:textId="77777777" w:rsidR="00887A36" w:rsidRPr="001446A7" w:rsidRDefault="00887A36" w:rsidP="001446A7">
      <w:pPr>
        <w:rPr>
          <w:rFonts w:cs="Tahoma"/>
          <w:lang w:val="es-ES"/>
        </w:rPr>
      </w:pPr>
    </w:p>
    <w:p w14:paraId="125BE281" w14:textId="77777777" w:rsidR="00887A36" w:rsidRPr="001446A7" w:rsidRDefault="00887A36" w:rsidP="001446A7">
      <w:pPr>
        <w:rPr>
          <w:rFonts w:cs="Arial"/>
        </w:rPr>
      </w:pPr>
      <w:r w:rsidRPr="001446A7">
        <w:rPr>
          <w:rFonts w:cs="Arial"/>
        </w:rPr>
        <w:t>Por lo tanto,</w:t>
      </w:r>
      <w:r w:rsidRPr="001446A7">
        <w:t xml:space="preserve"> es importante referir que </w:t>
      </w:r>
      <w:r w:rsidRPr="001446A7">
        <w:rPr>
          <w:b/>
        </w:rPr>
        <w:t>EL SUJETO OBLIGADO</w:t>
      </w:r>
      <w:r w:rsidRPr="001446A7">
        <w:t xml:space="preserve"> deberá seguir el procedimiento legal establecido para su clasificación, esto es, que su Comité de</w:t>
      </w:r>
      <w:r w:rsidRPr="001446A7">
        <w:rPr>
          <w:rFonts w:cs="Arial"/>
        </w:rPr>
        <w:t xml:space="preserve"> Transparencia emita un Acuerdo de Clasificación que cumpla con las formalidades antes citadas</w:t>
      </w:r>
      <w:r w:rsidRPr="001446A7">
        <w:rPr>
          <w:rFonts w:cs="Arial"/>
          <w:b/>
        </w:rPr>
        <w:t xml:space="preserve"> </w:t>
      </w:r>
      <w:r w:rsidRPr="001446A7">
        <w:rPr>
          <w:rFonts w:cs="Arial"/>
        </w:rPr>
        <w:t>que la sustente, en el que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6A0D3080" w14:textId="77777777" w:rsidR="00887A36" w:rsidRPr="001446A7" w:rsidRDefault="00887A36" w:rsidP="001446A7">
      <w:pPr>
        <w:rPr>
          <w:rFonts w:cs="Arial"/>
        </w:rPr>
      </w:pPr>
    </w:p>
    <w:p w14:paraId="170A7CD6" w14:textId="77777777" w:rsidR="00887A36" w:rsidRPr="001446A7" w:rsidRDefault="00887A36" w:rsidP="001446A7">
      <w:pPr>
        <w:autoSpaceDE w:val="0"/>
        <w:autoSpaceDN w:val="0"/>
        <w:adjustRightInd w:val="0"/>
        <w:rPr>
          <w:rFonts w:cs="Arial"/>
        </w:rPr>
      </w:pPr>
      <w:r w:rsidRPr="001446A7">
        <w:rPr>
          <w:rFonts w:cs="Arial"/>
        </w:rPr>
        <w:t xml:space="preserve">Por otra parte, </w:t>
      </w:r>
      <w:r w:rsidRPr="001446A7">
        <w:rPr>
          <w:rFonts w:eastAsia="Calibri"/>
          <w:szCs w:val="22"/>
          <w:lang w:eastAsia="en-US"/>
        </w:rPr>
        <w:t xml:space="preserve">este Órgano Garante </w:t>
      </w:r>
      <w:r w:rsidRPr="001446A7">
        <w:rPr>
          <w:rFonts w:cs="Arial"/>
        </w:rPr>
        <w:t xml:space="preserve">no omite mencionar que, si </w:t>
      </w:r>
      <w:r w:rsidRPr="001446A7">
        <w:rPr>
          <w:rFonts w:cs="Arial"/>
          <w:b/>
        </w:rPr>
        <w:t>EL SUJETO OBLIGADO</w:t>
      </w:r>
      <w:r w:rsidRPr="001446A7">
        <w:rPr>
          <w:rFonts w:cs="Arial"/>
        </w:rPr>
        <w:t xml:space="preserve"> advierte información que, por su propia y especial naturaleza, encuadre </w:t>
      </w:r>
      <w:r w:rsidRPr="001446A7">
        <w:rPr>
          <w:rFonts w:cs="Arial"/>
        </w:rPr>
        <w:lastRenderedPageBreak/>
        <w:t xml:space="preserve">en alguno de los supuestos de reserva que enmarca la Ley de Transparencia local deberá efectuar la clasificación correspondiente, debidamente fundada y motivada. </w:t>
      </w:r>
    </w:p>
    <w:p w14:paraId="0863EB85" w14:textId="77777777" w:rsidR="00887A36" w:rsidRPr="001446A7" w:rsidRDefault="00887A36" w:rsidP="001446A7">
      <w:pPr>
        <w:autoSpaceDE w:val="0"/>
        <w:autoSpaceDN w:val="0"/>
        <w:adjustRightInd w:val="0"/>
        <w:rPr>
          <w:rFonts w:cs="Arial"/>
        </w:rPr>
      </w:pPr>
    </w:p>
    <w:p w14:paraId="7C4F159E" w14:textId="77777777" w:rsidR="00887A36" w:rsidRPr="001446A7" w:rsidRDefault="00887A36" w:rsidP="001446A7">
      <w:pPr>
        <w:autoSpaceDE w:val="0"/>
        <w:autoSpaceDN w:val="0"/>
        <w:adjustRightInd w:val="0"/>
        <w:rPr>
          <w:rFonts w:cs="Arial"/>
        </w:rPr>
      </w:pPr>
      <w:r w:rsidRPr="001446A7">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00FD5978" w14:textId="77777777" w:rsidR="00887A36" w:rsidRPr="001446A7" w:rsidRDefault="00887A36" w:rsidP="001446A7">
      <w:pPr>
        <w:autoSpaceDE w:val="0"/>
        <w:autoSpaceDN w:val="0"/>
        <w:adjustRightInd w:val="0"/>
        <w:rPr>
          <w:rFonts w:cs="Arial"/>
        </w:rPr>
      </w:pPr>
    </w:p>
    <w:p w14:paraId="125E08DE" w14:textId="77777777" w:rsidR="00887A36" w:rsidRPr="001446A7" w:rsidRDefault="00887A36" w:rsidP="001446A7">
      <w:pPr>
        <w:rPr>
          <w:rFonts w:cs="Arial"/>
        </w:rPr>
      </w:pPr>
      <w:r w:rsidRPr="001446A7">
        <w:rPr>
          <w:rFonts w:cs="Arial"/>
        </w:rPr>
        <w:t xml:space="preserve">Lo anterior, sin perder de vista que la Constitución Política de los Estados Unidos Mexicanos otorga a </w:t>
      </w:r>
      <w:r w:rsidRPr="001446A7">
        <w:rPr>
          <w:rFonts w:cs="Arial"/>
          <w:b/>
        </w:rPr>
        <w:t>todos los documentos</w:t>
      </w:r>
      <w:r w:rsidRPr="001446A7">
        <w:rPr>
          <w:rFonts w:cs="Arial"/>
        </w:rPr>
        <w:t xml:space="preserve"> en posesión de las autoridades </w:t>
      </w:r>
      <w:r w:rsidRPr="001446A7">
        <w:rPr>
          <w:rFonts w:cs="Arial"/>
          <w:b/>
        </w:rPr>
        <w:t>la calidad de públicos</w:t>
      </w:r>
      <w:r w:rsidRPr="001446A7">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3C86EFF0" w14:textId="77777777" w:rsidR="00887A36" w:rsidRPr="001446A7" w:rsidRDefault="00887A36" w:rsidP="001446A7">
      <w:pPr>
        <w:rPr>
          <w:rFonts w:cs="Arial"/>
        </w:rPr>
      </w:pPr>
    </w:p>
    <w:p w14:paraId="1FAF8D83" w14:textId="77777777" w:rsidR="00887A36" w:rsidRPr="001446A7" w:rsidRDefault="00887A36" w:rsidP="001446A7">
      <w:r w:rsidRPr="001446A7">
        <w:t xml:space="preserve">Es pertinente aclarar que, la información que se clasifica bajo la premisa de reservada </w:t>
      </w:r>
      <w:r w:rsidRPr="001446A7">
        <w:rPr>
          <w:b/>
        </w:rPr>
        <w:t>no pierde el carácter de pública</w:t>
      </w:r>
      <w:r w:rsidRPr="001446A7">
        <w:t xml:space="preserve">, sino que </w:t>
      </w:r>
      <w:r w:rsidRPr="001446A7">
        <w:rPr>
          <w:b/>
        </w:rPr>
        <w:t>se reserva temporalmente</w:t>
      </w:r>
      <w:r w:rsidRPr="001446A7">
        <w:t xml:space="preserve"> </w:t>
      </w:r>
      <w:r w:rsidRPr="001446A7">
        <w:rPr>
          <w:b/>
        </w:rPr>
        <w:t>del conocimiento público</w:t>
      </w:r>
      <w:r w:rsidRPr="001446A7">
        <w:t xml:space="preserve">, es decir, que, </w:t>
      </w:r>
      <w:r w:rsidRPr="001446A7">
        <w:rPr>
          <w:b/>
        </w:rPr>
        <w:t>por un tiempo determinado</w:t>
      </w:r>
      <w:r w:rsidRPr="001446A7">
        <w:t>, se conservará y custodiará la información de manera especial, y una vez transcurrido el plazo de reserva, el documento podrá divulgarse.</w:t>
      </w:r>
    </w:p>
    <w:p w14:paraId="2CD4A91E" w14:textId="77777777" w:rsidR="00887A36" w:rsidRPr="001446A7" w:rsidRDefault="00887A36" w:rsidP="001446A7"/>
    <w:p w14:paraId="7568A528" w14:textId="77777777" w:rsidR="00887A36" w:rsidRPr="001446A7" w:rsidRDefault="00887A36" w:rsidP="001446A7">
      <w:pPr>
        <w:rPr>
          <w:rFonts w:eastAsia="Calibri" w:cs="Arial"/>
        </w:rPr>
      </w:pPr>
      <w:r w:rsidRPr="001446A7">
        <w:rPr>
          <w:rFonts w:eastAsia="Calibri" w:cs="Arial"/>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4A94F7C0" w14:textId="77777777" w:rsidR="00887A36" w:rsidRPr="001446A7" w:rsidRDefault="00887A36" w:rsidP="001446A7">
      <w:pPr>
        <w:rPr>
          <w:rFonts w:eastAsia="Calibri" w:cs="Arial"/>
        </w:rPr>
      </w:pPr>
    </w:p>
    <w:p w14:paraId="4FF16348" w14:textId="77777777" w:rsidR="00887A36" w:rsidRPr="001446A7" w:rsidRDefault="00887A36" w:rsidP="001446A7">
      <w:pPr>
        <w:rPr>
          <w:rFonts w:eastAsia="Calibri" w:cs="Arial"/>
          <w:bCs/>
        </w:rPr>
      </w:pPr>
      <w:r w:rsidRPr="001446A7">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1446A7">
        <w:rPr>
          <w:rFonts w:eastAsia="Arial Unicode MS" w:cs="Arial"/>
        </w:rPr>
        <w:t>,</w:t>
      </w:r>
      <w:r w:rsidRPr="001446A7">
        <w:rPr>
          <w:rFonts w:eastAsia="Calibri" w:cs="Arial"/>
          <w:bCs/>
        </w:rPr>
        <w:t xml:space="preserve"> que literalmente señala:</w:t>
      </w:r>
    </w:p>
    <w:p w14:paraId="7A7A9586" w14:textId="77777777" w:rsidR="00887A36" w:rsidRPr="001446A7" w:rsidRDefault="00887A36" w:rsidP="001446A7">
      <w:pPr>
        <w:rPr>
          <w:rFonts w:eastAsia="Calibri" w:cs="Arial"/>
          <w:bCs/>
          <w:sz w:val="20"/>
        </w:rPr>
      </w:pPr>
    </w:p>
    <w:p w14:paraId="4BC723C0" w14:textId="77777777" w:rsidR="00887A36" w:rsidRPr="001446A7" w:rsidRDefault="00887A36" w:rsidP="001446A7">
      <w:pPr>
        <w:pStyle w:val="Ttulo"/>
        <w:rPr>
          <w:rFonts w:eastAsia="Calibri"/>
        </w:rPr>
      </w:pPr>
      <w:r w:rsidRPr="001446A7">
        <w:rPr>
          <w:rFonts w:eastAsia="Calibri"/>
        </w:rPr>
        <w:t>“</w:t>
      </w:r>
      <w:r w:rsidRPr="001446A7">
        <w:rPr>
          <w:rFonts w:eastAsia="Calibri"/>
          <w:b/>
        </w:rPr>
        <w:t>INFORMACIÓN RESERVADA. APLICACIÓN DE LA "PRUEBA DE DAÑO E INTERÉS PÚBLICO" PARA DETERMINAR LO ADECUADO DE LA APORTADA CON ESA CLASIFICACIÓN EN EL JUICIO DE AMPARO POR LA AUTORIDAD RESPONSABLE, A EFECTO DE HACER VIABLE LA DEFENSA EFECTIVA DEL QUEJOSO.</w:t>
      </w:r>
      <w:r w:rsidRPr="001446A7">
        <w:rPr>
          <w:rFonts w:eastAsia="Calibri"/>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(sic)</w:t>
      </w:r>
    </w:p>
    <w:p w14:paraId="31B35025" w14:textId="77777777" w:rsidR="00887A36" w:rsidRPr="001446A7" w:rsidRDefault="00887A36" w:rsidP="001446A7">
      <w:pPr>
        <w:ind w:left="851" w:right="902"/>
        <w:rPr>
          <w:rFonts w:eastAsia="Calibri"/>
          <w:i/>
          <w:sz w:val="16"/>
          <w:szCs w:val="22"/>
        </w:rPr>
      </w:pPr>
    </w:p>
    <w:p w14:paraId="47167BA6" w14:textId="77777777" w:rsidR="00887A36" w:rsidRPr="001446A7" w:rsidRDefault="00887A36" w:rsidP="001446A7">
      <w:pPr>
        <w:rPr>
          <w:bCs/>
        </w:rPr>
      </w:pPr>
      <w:r w:rsidRPr="001446A7">
        <w:rPr>
          <w:bCs/>
        </w:rPr>
        <w:t xml:space="preserve">Lo que antecede, respecto de la reserva de la información implica una clasificación, que debe entenderse como el proceso mediante el cual </w:t>
      </w:r>
      <w:r w:rsidRPr="001446A7">
        <w:rPr>
          <w:b/>
          <w:bCs/>
        </w:rPr>
        <w:t>EL SUJETO OBLIGADO</w:t>
      </w:r>
      <w:r w:rsidRPr="001446A7">
        <w:rPr>
          <w:bCs/>
        </w:rPr>
        <w:t xml:space="preserve"> determina que la información en su poder actualiza alguno de los supuestos conforme a las normas aplicables.</w:t>
      </w:r>
    </w:p>
    <w:p w14:paraId="449271D6" w14:textId="77777777" w:rsidR="00887A36" w:rsidRPr="001446A7" w:rsidRDefault="00887A36" w:rsidP="001446A7">
      <w:pPr>
        <w:rPr>
          <w:bCs/>
          <w:sz w:val="18"/>
        </w:rPr>
      </w:pPr>
    </w:p>
    <w:p w14:paraId="4125F31D" w14:textId="77777777" w:rsidR="00887A36" w:rsidRPr="001446A7" w:rsidRDefault="00887A36" w:rsidP="001446A7">
      <w:r w:rsidRPr="001446A7">
        <w:lastRenderedPageBreak/>
        <w:t xml:space="preserve">En tal virtud, conforme al artículo 49, fracción VIII de la </w:t>
      </w:r>
      <w:r w:rsidRPr="001446A7">
        <w:rPr>
          <w:rFonts w:cs="Arial"/>
        </w:rPr>
        <w:t>Ley de Transparencia local</w:t>
      </w:r>
      <w:r w:rsidRPr="001446A7">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1446A7">
        <w:rPr>
          <w:b/>
        </w:rPr>
        <w:t>SUJETO OBLIGADO</w:t>
      </w:r>
      <w:r w:rsidRPr="001446A7">
        <w:t xml:space="preserve"> a concluir que el caso particular se ajusta al supuesto previsto por la norma legal invocada como fundamento; además, </w:t>
      </w:r>
      <w:r w:rsidRPr="001446A7">
        <w:rPr>
          <w:b/>
        </w:rPr>
        <w:t>EL SUJETO OBLIGADO</w:t>
      </w:r>
      <w:r w:rsidRPr="001446A7">
        <w:t xml:space="preserve"> en todo momento tiene que aplicar una prueba de daño.</w:t>
      </w:r>
    </w:p>
    <w:p w14:paraId="67EC673D" w14:textId="77777777" w:rsidR="00887A36" w:rsidRPr="001446A7" w:rsidRDefault="00887A36" w:rsidP="001446A7">
      <w:pPr>
        <w:rPr>
          <w:sz w:val="20"/>
        </w:rPr>
      </w:pPr>
    </w:p>
    <w:p w14:paraId="734188D7" w14:textId="77777777" w:rsidR="00887A36" w:rsidRPr="001446A7" w:rsidRDefault="00887A36" w:rsidP="001446A7">
      <w:r w:rsidRPr="001446A7">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342B9FB6" w14:textId="77777777" w:rsidR="00887A36" w:rsidRPr="001446A7" w:rsidRDefault="00887A36" w:rsidP="001446A7">
      <w:pPr>
        <w:rPr>
          <w:sz w:val="20"/>
        </w:rPr>
      </w:pPr>
    </w:p>
    <w:p w14:paraId="089AC97C" w14:textId="77777777" w:rsidR="00887A36" w:rsidRPr="001446A7" w:rsidRDefault="00887A36" w:rsidP="001446A7">
      <w:r w:rsidRPr="001446A7">
        <w:t>De este modo, conforme al artículo 132 en correlación con el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35304EA6" w14:textId="77777777" w:rsidR="00887A36" w:rsidRPr="001446A7" w:rsidRDefault="00887A36" w:rsidP="001446A7">
      <w:pPr>
        <w:rPr>
          <w:sz w:val="20"/>
        </w:rPr>
      </w:pPr>
    </w:p>
    <w:p w14:paraId="1945FD6A" w14:textId="77777777" w:rsidR="00887A36" w:rsidRPr="001446A7" w:rsidRDefault="00887A36" w:rsidP="001446A7">
      <w:pPr>
        <w:numPr>
          <w:ilvl w:val="0"/>
          <w:numId w:val="37"/>
        </w:numPr>
        <w:ind w:left="1276" w:hanging="425"/>
      </w:pPr>
      <w:r w:rsidRPr="001446A7">
        <w:t>Se reciba una solicitud de acceso a la información;</w:t>
      </w:r>
    </w:p>
    <w:p w14:paraId="2D178D72" w14:textId="77777777" w:rsidR="00887A36" w:rsidRPr="001446A7" w:rsidRDefault="00887A36" w:rsidP="001446A7">
      <w:pPr>
        <w:numPr>
          <w:ilvl w:val="0"/>
          <w:numId w:val="37"/>
        </w:numPr>
        <w:ind w:left="1276" w:hanging="425"/>
      </w:pPr>
      <w:r w:rsidRPr="001446A7">
        <w:t>Se determine mediante resolución de autoridad competente; y/o</w:t>
      </w:r>
    </w:p>
    <w:p w14:paraId="7B9A2241" w14:textId="77777777" w:rsidR="00887A36" w:rsidRPr="001446A7" w:rsidRDefault="00887A36" w:rsidP="001446A7">
      <w:pPr>
        <w:numPr>
          <w:ilvl w:val="0"/>
          <w:numId w:val="37"/>
        </w:numPr>
        <w:ind w:left="1276" w:hanging="425"/>
      </w:pPr>
      <w:r w:rsidRPr="001446A7">
        <w:lastRenderedPageBreak/>
        <w:t>Se generen versiones públicas para dar cumplimiento a las obligaciones de transparencia previstas en la Ley.</w:t>
      </w:r>
    </w:p>
    <w:p w14:paraId="632121A1" w14:textId="77777777" w:rsidR="00887A36" w:rsidRPr="001446A7" w:rsidRDefault="00887A36" w:rsidP="001446A7"/>
    <w:p w14:paraId="09140DCF" w14:textId="77777777" w:rsidR="00887A36" w:rsidRPr="001446A7" w:rsidRDefault="00887A36" w:rsidP="001446A7">
      <w:r w:rsidRPr="001446A7">
        <w:t>Situación que se robustece con el artículo 141 de la misma Ley, que señala que las causales de reserva previstas se deberán fundar y motivar, a través de la aplicación de la prueba de daño.</w:t>
      </w:r>
    </w:p>
    <w:p w14:paraId="61627C63" w14:textId="77777777" w:rsidR="00887A36" w:rsidRPr="001446A7" w:rsidRDefault="00887A36" w:rsidP="001446A7">
      <w:pPr>
        <w:rPr>
          <w:sz w:val="20"/>
        </w:rPr>
      </w:pPr>
    </w:p>
    <w:p w14:paraId="1A4AD907" w14:textId="77777777" w:rsidR="00887A36" w:rsidRPr="001446A7" w:rsidRDefault="00887A36" w:rsidP="001446A7">
      <w:r w:rsidRPr="001446A7">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4474AD12" w14:textId="77777777" w:rsidR="00887A36" w:rsidRPr="001446A7" w:rsidRDefault="00887A36" w:rsidP="001446A7">
      <w:pPr>
        <w:rPr>
          <w:sz w:val="18"/>
        </w:rPr>
      </w:pPr>
    </w:p>
    <w:p w14:paraId="4B2068F9" w14:textId="77777777" w:rsidR="00887A36" w:rsidRPr="001446A7" w:rsidRDefault="00887A36" w:rsidP="001446A7">
      <w:pPr>
        <w:numPr>
          <w:ilvl w:val="0"/>
          <w:numId w:val="38"/>
        </w:numPr>
        <w:ind w:left="1134" w:hanging="283"/>
      </w:pPr>
      <w:r w:rsidRPr="001446A7">
        <w:t xml:space="preserve">La divulgación de la información representa un </w:t>
      </w:r>
      <w:r w:rsidRPr="001446A7">
        <w:rPr>
          <w:b/>
        </w:rPr>
        <w:t>riesgo real, demostrable e identificable del perjuicio significativo al interés público o a la seguridad pública</w:t>
      </w:r>
      <w:r w:rsidRPr="001446A7">
        <w:t>;</w:t>
      </w:r>
    </w:p>
    <w:p w14:paraId="356805B4" w14:textId="77777777" w:rsidR="00887A36" w:rsidRPr="001446A7" w:rsidRDefault="00887A36" w:rsidP="001446A7">
      <w:pPr>
        <w:numPr>
          <w:ilvl w:val="0"/>
          <w:numId w:val="38"/>
        </w:numPr>
        <w:ind w:left="1134" w:hanging="283"/>
      </w:pPr>
      <w:r w:rsidRPr="001446A7">
        <w:t>El riesgo de perjuicio que supondría la divulgación supera el interés público general de que se difunda; y,</w:t>
      </w:r>
    </w:p>
    <w:p w14:paraId="72AF9DC8" w14:textId="77777777" w:rsidR="00887A36" w:rsidRPr="001446A7" w:rsidRDefault="00887A36" w:rsidP="001446A7">
      <w:pPr>
        <w:numPr>
          <w:ilvl w:val="0"/>
          <w:numId w:val="38"/>
        </w:numPr>
        <w:ind w:left="1134" w:hanging="283"/>
      </w:pPr>
      <w:r w:rsidRPr="001446A7">
        <w:t xml:space="preserve">La limitación se adecua al principio de proporcionalidad y representa el medio menos restrictivo disponible para evitar el perjuicio. </w:t>
      </w:r>
    </w:p>
    <w:p w14:paraId="5645083A" w14:textId="77777777" w:rsidR="00887A36" w:rsidRPr="001446A7" w:rsidRDefault="00887A36" w:rsidP="001446A7">
      <w:pPr>
        <w:widowControl w:val="0"/>
        <w:tabs>
          <w:tab w:val="left" w:pos="1276"/>
          <w:tab w:val="left" w:pos="1701"/>
          <w:tab w:val="left" w:pos="1843"/>
        </w:tabs>
        <w:autoSpaceDE w:val="0"/>
        <w:autoSpaceDN w:val="0"/>
        <w:adjustRightInd w:val="0"/>
        <w:ind w:right="49"/>
        <w:rPr>
          <w:bCs/>
          <w:sz w:val="18"/>
        </w:rPr>
      </w:pPr>
    </w:p>
    <w:p w14:paraId="31597B9A" w14:textId="77777777" w:rsidR="00887A36" w:rsidRPr="001446A7" w:rsidRDefault="00887A36" w:rsidP="001446A7">
      <w:pPr>
        <w:widowControl w:val="0"/>
        <w:tabs>
          <w:tab w:val="left" w:pos="1276"/>
          <w:tab w:val="left" w:pos="1701"/>
          <w:tab w:val="left" w:pos="1843"/>
        </w:tabs>
        <w:autoSpaceDE w:val="0"/>
        <w:autoSpaceDN w:val="0"/>
        <w:adjustRightInd w:val="0"/>
        <w:ind w:right="49"/>
        <w:rPr>
          <w:rFonts w:cs="Arial"/>
        </w:rPr>
      </w:pPr>
      <w:r w:rsidRPr="001446A7">
        <w:rPr>
          <w:bCs/>
        </w:rPr>
        <w:t xml:space="preserve">Atento a lo anterior, </w:t>
      </w:r>
      <w:r w:rsidRPr="001446A7">
        <w:rPr>
          <w:rFonts w:cs="Arial"/>
        </w:rPr>
        <w:t xml:space="preserve">es necesario hacer hincapié que para el caso de que existan </w:t>
      </w:r>
      <w:r w:rsidRPr="001446A7">
        <w:t xml:space="preserve">causas presentes que impiden la publicidad de la información durante cierto periodo de tiempo, </w:t>
      </w:r>
      <w:r w:rsidRPr="001446A7">
        <w:rPr>
          <w:rFonts w:cs="Arial"/>
        </w:rPr>
        <w:t xml:space="preserve">debe clasificar la información como reservada, precisar las razones objetivas por las que la apertura de la información generaría una afectación, asimismo es claro que los mismos deben aplicar de manera restrictiva y limitada las hipótesis de </w:t>
      </w:r>
      <w:r w:rsidRPr="001446A7">
        <w:rPr>
          <w:rFonts w:cs="Arial"/>
        </w:rPr>
        <w:lastRenderedPageBreak/>
        <w:t>clasificación y no hacerlas valer de manera general.</w:t>
      </w:r>
    </w:p>
    <w:p w14:paraId="50E79750" w14:textId="77777777" w:rsidR="00887A36" w:rsidRPr="001446A7" w:rsidRDefault="00887A36" w:rsidP="001446A7">
      <w:pPr>
        <w:widowControl w:val="0"/>
        <w:tabs>
          <w:tab w:val="left" w:pos="1276"/>
          <w:tab w:val="left" w:pos="1701"/>
          <w:tab w:val="left" w:pos="1843"/>
        </w:tabs>
        <w:autoSpaceDE w:val="0"/>
        <w:autoSpaceDN w:val="0"/>
        <w:adjustRightInd w:val="0"/>
        <w:ind w:right="49"/>
        <w:rPr>
          <w:rFonts w:cs="Arial"/>
        </w:rPr>
      </w:pPr>
    </w:p>
    <w:p w14:paraId="5FA4C621" w14:textId="77777777" w:rsidR="00887A36" w:rsidRPr="001446A7" w:rsidRDefault="00887A36" w:rsidP="001446A7">
      <w:pPr>
        <w:rPr>
          <w:rFonts w:cs="Arial"/>
        </w:rPr>
      </w:pPr>
      <w:r w:rsidRPr="001446A7">
        <w:rPr>
          <w:rFonts w:cs="Arial"/>
        </w:rPr>
        <w:t xml:space="preserve">Asimismo, este Órgano Garante de la Protección de Datos Personales no omite mencionar que, si dentro de la información que se ordena su entrega, </w:t>
      </w:r>
      <w:r w:rsidRPr="001446A7">
        <w:rPr>
          <w:rFonts w:cs="Arial"/>
          <w:b/>
        </w:rPr>
        <w:t xml:space="preserve">EL SUJETO OBLIGADO </w:t>
      </w:r>
      <w:r w:rsidRPr="001446A7">
        <w:rPr>
          <w:rFonts w:cs="Arial"/>
        </w:rPr>
        <w:t>advierte documentos que por su propia y especial naturaleza son privados, deberá efectuar el Acuerdo de Clasificación como confidencial, en términos de la legislación aplicable y en los términos abordados con antelación.</w:t>
      </w:r>
    </w:p>
    <w:p w14:paraId="4F51D9AC" w14:textId="77777777" w:rsidR="00887A36" w:rsidRPr="001446A7" w:rsidRDefault="00887A36" w:rsidP="001446A7">
      <w:pPr>
        <w:rPr>
          <w:rFonts w:cs="Arial"/>
        </w:rPr>
      </w:pPr>
    </w:p>
    <w:p w14:paraId="121874BA" w14:textId="77777777" w:rsidR="00887A36" w:rsidRPr="001446A7" w:rsidRDefault="00887A36" w:rsidP="001446A7">
      <w:pPr>
        <w:rPr>
          <w:rFonts w:cs="Arial"/>
        </w:rPr>
      </w:pPr>
      <w:r w:rsidRPr="001446A7">
        <w:rPr>
          <w:rFonts w:cs="Arial"/>
        </w:rPr>
        <w:t>Por lo tanto,</w:t>
      </w:r>
      <w:r w:rsidRPr="001446A7">
        <w:t xml:space="preserve"> es importante referir que </w:t>
      </w:r>
      <w:r w:rsidRPr="001446A7">
        <w:rPr>
          <w:b/>
        </w:rPr>
        <w:t>EL SUJETO OBLIGADO</w:t>
      </w:r>
      <w:r w:rsidRPr="001446A7">
        <w:t xml:space="preserve"> deberá seguir el procedimiento legal establecido para su clasificación, esto es, que su Comité de</w:t>
      </w:r>
      <w:r w:rsidRPr="001446A7">
        <w:rPr>
          <w:rFonts w:cs="Arial"/>
        </w:rPr>
        <w:t xml:space="preserve"> Transparencia emita un Acuerdo de Clasificación que cumpla con las formalidades antes citadas</w:t>
      </w:r>
      <w:r w:rsidRPr="001446A7">
        <w:rPr>
          <w:rFonts w:cs="Arial"/>
          <w:b/>
        </w:rPr>
        <w:t xml:space="preserve"> </w:t>
      </w:r>
      <w:r w:rsidRPr="001446A7">
        <w:rPr>
          <w:rFonts w:cs="Arial"/>
        </w:rPr>
        <w:t>que la sustente, en el que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4F42C3DC" w14:textId="77777777" w:rsidR="00887A36" w:rsidRPr="001446A7" w:rsidRDefault="00887A36" w:rsidP="001446A7">
      <w:pPr>
        <w:rPr>
          <w:rFonts w:cs="Arial"/>
        </w:rPr>
      </w:pPr>
    </w:p>
    <w:p w14:paraId="4F60A2EA" w14:textId="77777777" w:rsidR="00887A36" w:rsidRPr="001446A7" w:rsidRDefault="00887A36" w:rsidP="001446A7">
      <w:pPr>
        <w:pStyle w:val="Ttulo3"/>
      </w:pPr>
      <w:bookmarkStart w:id="31" w:name="_Toc174987689"/>
      <w:bookmarkStart w:id="32" w:name="_Toc175578355"/>
      <w:r w:rsidRPr="001446A7">
        <w:rPr>
          <w:rFonts w:eastAsia="Calibri"/>
        </w:rPr>
        <w:t xml:space="preserve">e) </w:t>
      </w:r>
      <w:r w:rsidRPr="001446A7">
        <w:t>Conclusión</w:t>
      </w:r>
      <w:bookmarkEnd w:id="31"/>
      <w:bookmarkEnd w:id="32"/>
    </w:p>
    <w:p w14:paraId="4956DC99" w14:textId="0A5DE729" w:rsidR="00887A36" w:rsidRPr="001446A7" w:rsidRDefault="00887A36" w:rsidP="001446A7">
      <w:pPr>
        <w:rPr>
          <w:rFonts w:cs="Arial"/>
          <w:szCs w:val="22"/>
        </w:rPr>
      </w:pPr>
      <w:bookmarkStart w:id="33" w:name="_Hlk165381027"/>
      <w:r w:rsidRPr="001446A7">
        <w:rPr>
          <w:rFonts w:cs="Arial"/>
          <w:szCs w:val="22"/>
        </w:rPr>
        <w:t xml:space="preserve">Por lo </w:t>
      </w:r>
      <w:r w:rsidRPr="001446A7">
        <w:rPr>
          <w:rFonts w:cs="Arial"/>
          <w:szCs w:val="22"/>
          <w:lang w:eastAsia="es-CO"/>
        </w:rPr>
        <w:t>anteriormente</w:t>
      </w:r>
      <w:r w:rsidRPr="001446A7">
        <w:rPr>
          <w:rFonts w:cs="Arial"/>
          <w:szCs w:val="22"/>
        </w:rPr>
        <w:t xml:space="preserve"> expuesto, este Instituto estima que las razones o motivos de inconformidad hechos valer por </w:t>
      </w:r>
      <w:r w:rsidRPr="001446A7">
        <w:rPr>
          <w:rFonts w:cs="Arial"/>
          <w:b/>
          <w:szCs w:val="22"/>
        </w:rPr>
        <w:t>LA PARTE RECURRENTE</w:t>
      </w:r>
      <w:r w:rsidRPr="001446A7">
        <w:rPr>
          <w:rFonts w:cs="Arial"/>
          <w:szCs w:val="22"/>
        </w:rPr>
        <w:t xml:space="preserve"> devienen </w:t>
      </w:r>
      <w:r w:rsidRPr="001446A7">
        <w:rPr>
          <w:rFonts w:cs="Arial"/>
          <w:b/>
          <w:szCs w:val="22"/>
        </w:rPr>
        <w:t>fundadas</w:t>
      </w:r>
      <w:r w:rsidRPr="001446A7">
        <w:rPr>
          <w:rFonts w:cs="Arial"/>
          <w:szCs w:val="22"/>
        </w:rPr>
        <w:t xml:space="preserve"> y suficientes para </w:t>
      </w:r>
      <w:r w:rsidRPr="001446A7">
        <w:rPr>
          <w:rFonts w:cs="Arial"/>
          <w:b/>
          <w:szCs w:val="22"/>
        </w:rPr>
        <w:t>MODIFICAR</w:t>
      </w:r>
      <w:r w:rsidRPr="001446A7">
        <w:rPr>
          <w:rFonts w:cs="Arial"/>
          <w:szCs w:val="22"/>
        </w:rPr>
        <w:t xml:space="preserve"> la respuesta del </w:t>
      </w:r>
      <w:r w:rsidRPr="001446A7">
        <w:rPr>
          <w:rFonts w:cs="Arial"/>
          <w:b/>
          <w:szCs w:val="22"/>
        </w:rPr>
        <w:t>SUJETO OBLIGADO</w:t>
      </w:r>
      <w:r w:rsidRPr="001446A7">
        <w:rPr>
          <w:rFonts w:cs="Arial"/>
          <w:szCs w:val="22"/>
        </w:rPr>
        <w:t xml:space="preserve"> y ordenarle haga entrega de la información descrita en el presente Considerando.</w:t>
      </w:r>
    </w:p>
    <w:p w14:paraId="2459C182" w14:textId="77777777" w:rsidR="00887A36" w:rsidRPr="001446A7" w:rsidRDefault="00887A36" w:rsidP="001446A7">
      <w:pPr>
        <w:rPr>
          <w:rFonts w:cs="Arial"/>
          <w:szCs w:val="22"/>
        </w:rPr>
      </w:pPr>
    </w:p>
    <w:p w14:paraId="22616F98" w14:textId="77777777" w:rsidR="00887A36" w:rsidRPr="001446A7" w:rsidRDefault="00887A36" w:rsidP="001446A7">
      <w:pPr>
        <w:tabs>
          <w:tab w:val="left" w:pos="7938"/>
        </w:tabs>
        <w:contextualSpacing/>
      </w:pPr>
      <w:r w:rsidRPr="001446A7">
        <w:rPr>
          <w:szCs w:val="22"/>
          <w:lang w:eastAsia="es-MX"/>
        </w:rPr>
        <w:lastRenderedPageBreak/>
        <w:t xml:space="preserve">Resaltando, que para el caso de que después de realizar la búsqueda de la información y no se localizará bastará que </w:t>
      </w:r>
      <w:r w:rsidRPr="001446A7">
        <w:rPr>
          <w:b/>
          <w:szCs w:val="22"/>
          <w:lang w:eastAsia="es-MX"/>
        </w:rPr>
        <w:t xml:space="preserve">EL SUJETO OBLIGADO </w:t>
      </w:r>
      <w:r w:rsidRPr="001446A7">
        <w:rPr>
          <w:szCs w:val="22"/>
          <w:lang w:eastAsia="es-MX"/>
        </w:rPr>
        <w:t>lo haga del conocimiento del particular, para tener por colmado dichos requerimientos</w:t>
      </w:r>
      <w:r w:rsidRPr="001446A7">
        <w:t>, atendiendo de manera supletoria a las formalidades que establece el artículo 19, párrafo segundo de la Ley de Transparencia y Acceso a la Información Pública del Estado de México y Municipios, que es del tenor literal siguiente:</w:t>
      </w:r>
    </w:p>
    <w:p w14:paraId="0F02EC1E" w14:textId="77777777" w:rsidR="00887A36" w:rsidRPr="001446A7" w:rsidRDefault="00887A36" w:rsidP="001446A7">
      <w:pPr>
        <w:tabs>
          <w:tab w:val="left" w:pos="7938"/>
        </w:tabs>
        <w:contextualSpacing/>
      </w:pPr>
    </w:p>
    <w:p w14:paraId="7E2902D3" w14:textId="77777777" w:rsidR="00887A36" w:rsidRPr="001446A7" w:rsidRDefault="00887A36" w:rsidP="001446A7">
      <w:pPr>
        <w:pStyle w:val="Ttulo"/>
        <w:rPr>
          <w:b/>
        </w:rPr>
      </w:pPr>
      <w:r w:rsidRPr="001446A7">
        <w:rPr>
          <w:b/>
        </w:rPr>
        <w:t>“Artículo 19…</w:t>
      </w:r>
    </w:p>
    <w:p w14:paraId="065E673F" w14:textId="77777777" w:rsidR="00887A36" w:rsidRPr="001446A7" w:rsidRDefault="00887A36" w:rsidP="001446A7">
      <w:pPr>
        <w:pStyle w:val="Ttulo"/>
        <w:rPr>
          <w:b/>
        </w:rPr>
      </w:pPr>
      <w:r w:rsidRPr="001446A7">
        <w:rPr>
          <w:b/>
        </w:rPr>
        <w:t>En los casos en que ciertas facultades, competencias o funciones no se hayan ejercido, se debe motivar la respuesta en función de las causas que motiven tal circunstancia.”</w:t>
      </w:r>
    </w:p>
    <w:p w14:paraId="6EAB8279" w14:textId="77777777" w:rsidR="00887A36" w:rsidRPr="001446A7" w:rsidRDefault="00887A36" w:rsidP="001446A7">
      <w:pPr>
        <w:rPr>
          <w:rFonts w:cs="Arial"/>
          <w:szCs w:val="22"/>
        </w:rPr>
      </w:pPr>
    </w:p>
    <w:p w14:paraId="047D4300" w14:textId="5254C2E9" w:rsidR="00A35E19" w:rsidRPr="001446A7" w:rsidRDefault="00A35E19" w:rsidP="001446A7">
      <w:pPr>
        <w:pStyle w:val="Prrafodelista"/>
        <w:numPr>
          <w:ilvl w:val="0"/>
          <w:numId w:val="46"/>
        </w:numPr>
        <w:rPr>
          <w:rFonts w:eastAsia="Calibri" w:cs="Tahoma"/>
          <w:b/>
          <w:bCs/>
          <w:lang w:eastAsia="es-ES_tradnl"/>
        </w:rPr>
      </w:pPr>
      <w:r w:rsidRPr="001446A7">
        <w:rPr>
          <w:rFonts w:eastAsia="Calibri" w:cs="Tahoma"/>
          <w:b/>
          <w:bCs/>
          <w:lang w:eastAsia="es-ES_tradnl"/>
        </w:rPr>
        <w:t>Requisitos para realizar la entrega de la información.</w:t>
      </w:r>
    </w:p>
    <w:p w14:paraId="54800DC6" w14:textId="77777777" w:rsidR="00A35E19" w:rsidRPr="001446A7" w:rsidRDefault="00A35E19" w:rsidP="001446A7">
      <w:pPr>
        <w:rPr>
          <w:rFonts w:eastAsia="Calibri" w:cs="Tahoma"/>
          <w:lang w:eastAsia="es-ES_tradnl"/>
        </w:rPr>
      </w:pPr>
    </w:p>
    <w:p w14:paraId="708888E7" w14:textId="628D5598" w:rsidR="00A35E19" w:rsidRPr="001446A7" w:rsidRDefault="00A35E19" w:rsidP="001446A7">
      <w:pPr>
        <w:rPr>
          <w:rFonts w:eastAsia="Calibri" w:cs="Tahoma"/>
          <w:lang w:eastAsia="es-ES_tradnl"/>
        </w:rPr>
      </w:pPr>
      <w:r w:rsidRPr="001446A7">
        <w:rPr>
          <w:rFonts w:eastAsia="Calibri" w:cs="Tahoma"/>
          <w:lang w:eastAsia="es-ES_tradnl"/>
        </w:rPr>
        <w:t>La entrega de la información</w:t>
      </w:r>
      <w:r w:rsidR="00CB534C" w:rsidRPr="001446A7">
        <w:rPr>
          <w:rFonts w:eastAsia="Calibri" w:cs="Tahoma"/>
          <w:lang w:eastAsia="es-ES_tradnl"/>
        </w:rPr>
        <w:t xml:space="preserve"> podrá hacerse</w:t>
      </w:r>
      <w:r w:rsidRPr="001446A7">
        <w:rPr>
          <w:rFonts w:eastAsia="Calibri" w:cs="Tahoma"/>
          <w:lang w:eastAsia="es-ES_tradnl"/>
        </w:rPr>
        <w:t xml:space="preserve"> de manera íntegra al Particular, previa acreditación de su identidad por medio de credencial válida y vigente en términos del artículo 2.5 Bis del Código Civil del Estado de México, y al momento de la recepc</w:t>
      </w:r>
      <w:r w:rsidR="00CB534C" w:rsidRPr="001446A7">
        <w:rPr>
          <w:rFonts w:eastAsia="Calibri" w:cs="Tahoma"/>
          <w:lang w:eastAsia="es-ES_tradnl"/>
        </w:rPr>
        <w:t xml:space="preserve">ión firmar </w:t>
      </w:r>
      <w:r w:rsidRPr="001446A7">
        <w:rPr>
          <w:rFonts w:eastAsia="Calibri" w:cs="Tahoma"/>
          <w:lang w:eastAsia="es-ES_tradnl"/>
        </w:rPr>
        <w:t xml:space="preserve">el documento que sirva de “acuse de recibo” o documento de naturaleza similar, </w:t>
      </w:r>
      <w:r w:rsidR="00CB534C" w:rsidRPr="001446A7">
        <w:rPr>
          <w:rFonts w:eastAsia="Calibri" w:cs="Tahoma"/>
          <w:lang w:eastAsia="es-ES_tradnl"/>
        </w:rPr>
        <w:t>mismo</w:t>
      </w:r>
      <w:r w:rsidRPr="001446A7">
        <w:rPr>
          <w:rFonts w:eastAsia="Calibri" w:cs="Tahoma"/>
          <w:lang w:eastAsia="es-ES_tradnl"/>
        </w:rPr>
        <w:t xml:space="preserve"> con el que el Sujeto Obligado podrá acreditar que hizo entrega de los documentos requeridos.</w:t>
      </w:r>
    </w:p>
    <w:p w14:paraId="40F8F689" w14:textId="77777777" w:rsidR="00A35E19" w:rsidRPr="001446A7" w:rsidRDefault="00A35E19" w:rsidP="001446A7">
      <w:pPr>
        <w:rPr>
          <w:rFonts w:eastAsia="Calibri" w:cs="Tahoma"/>
          <w:lang w:eastAsia="es-ES_tradnl"/>
        </w:rPr>
      </w:pPr>
    </w:p>
    <w:p w14:paraId="2A16BFE9" w14:textId="77777777" w:rsidR="00A35E19" w:rsidRPr="001446A7" w:rsidRDefault="00A35E19" w:rsidP="001446A7">
      <w:pPr>
        <w:rPr>
          <w:rFonts w:eastAsia="Calibri" w:cs="Tahoma"/>
          <w:lang w:eastAsia="es-ES_tradnl"/>
        </w:rPr>
      </w:pPr>
      <w:r w:rsidRPr="001446A7">
        <w:rPr>
          <w:rFonts w:eastAsia="Calibri" w:cs="Tahoma"/>
          <w:lang w:eastAsia="es-ES_tradnl"/>
        </w:rPr>
        <w:t>La información deberá tenerse a disposición del Particular por un plazo de sesenta días y que en caso de que el mismo no acuda a recoger la información, se entenderá atendida, de conformidad a lo consagrado en el artículo 118 de la Ley de Protección de Datos Personales en referencia.</w:t>
      </w:r>
    </w:p>
    <w:p w14:paraId="5B952A1B" w14:textId="77777777" w:rsidR="00A35E19" w:rsidRPr="001446A7" w:rsidRDefault="00A35E19" w:rsidP="001446A7">
      <w:pPr>
        <w:ind w:right="-93"/>
        <w:rPr>
          <w:rFonts w:cs="Tahoma"/>
          <w:bCs/>
        </w:rPr>
      </w:pPr>
    </w:p>
    <w:p w14:paraId="50E3B96E" w14:textId="4770F6E7" w:rsidR="00D02373" w:rsidRPr="001446A7" w:rsidRDefault="00D02373" w:rsidP="001446A7">
      <w:pPr>
        <w:ind w:right="-93"/>
        <w:rPr>
          <w:rFonts w:eastAsia="Palatino Linotype" w:cs="Palatino Linotype"/>
        </w:rPr>
      </w:pPr>
      <w:r w:rsidRPr="001446A7">
        <w:rPr>
          <w:rFonts w:eastAsia="Palatino Linotype" w:cs="Palatino Linotype"/>
        </w:rPr>
        <w:lastRenderedPageBreak/>
        <w:t>Para la acreditación de la identida</w:t>
      </w:r>
      <w:r w:rsidR="00CB534C" w:rsidRPr="001446A7">
        <w:rPr>
          <w:rFonts w:eastAsia="Palatino Linotype" w:cs="Palatino Linotype"/>
        </w:rPr>
        <w:t>d</w:t>
      </w:r>
      <w:r w:rsidRPr="001446A7">
        <w:rPr>
          <w:rFonts w:eastAsia="Palatino Linotype" w:cs="Palatino Linotype"/>
        </w:rPr>
        <w:t xml:space="preserve"> el </w:t>
      </w:r>
      <w:r w:rsidRPr="001446A7">
        <w:rPr>
          <w:rFonts w:eastAsia="Palatino Linotype" w:cs="Palatino Linotype"/>
          <w:b/>
          <w:bCs/>
        </w:rPr>
        <w:t>SUJETO OBLIGADO</w:t>
      </w:r>
      <w:r w:rsidRPr="001446A7">
        <w:rPr>
          <w:rFonts w:eastAsia="Palatino Linotype" w:cs="Palatino Linotype"/>
        </w:rPr>
        <w:t xml:space="preserve"> deberá indicar a </w:t>
      </w:r>
      <w:r w:rsidRPr="001446A7">
        <w:rPr>
          <w:rFonts w:eastAsia="Palatino Linotype" w:cs="Palatino Linotype"/>
          <w:b/>
          <w:bCs/>
        </w:rPr>
        <w:t>LA PARTE RECURRENTE</w:t>
      </w:r>
      <w:r w:rsidRPr="001446A7">
        <w:rPr>
          <w:rFonts w:eastAsia="Palatino Linotype" w:cs="Palatino Linotype"/>
        </w:rPr>
        <w:t xml:space="preserve">, a través de la plataforma </w:t>
      </w:r>
      <w:r w:rsidR="00CB534C" w:rsidRPr="001446A7">
        <w:rPr>
          <w:rFonts w:eastAsia="Palatino Linotype" w:cs="Palatino Linotype"/>
        </w:rPr>
        <w:t>SAIMEX</w:t>
      </w:r>
      <w:r w:rsidRPr="001446A7">
        <w:rPr>
          <w:rFonts w:eastAsia="Palatino Linotype" w:cs="Palatino Linotype"/>
        </w:rPr>
        <w:t>, el domicilio de la Unidad de Transparencia, los días y horarios de atención, así como el nombre del servidor público que le atenderá.</w:t>
      </w:r>
    </w:p>
    <w:p w14:paraId="0515D339" w14:textId="18C63B6B" w:rsidR="00EB5059" w:rsidRPr="001446A7" w:rsidRDefault="00EB5059" w:rsidP="001446A7">
      <w:pPr>
        <w:ind w:right="-93"/>
        <w:rPr>
          <w:rFonts w:eastAsia="Palatino Linotype" w:cs="Palatino Linotype"/>
        </w:rPr>
      </w:pPr>
    </w:p>
    <w:p w14:paraId="0A4CAB04" w14:textId="6A714415" w:rsidR="00090E78" w:rsidRPr="001446A7" w:rsidRDefault="00CB534C" w:rsidP="001446A7">
      <w:pPr>
        <w:rPr>
          <w:rFonts w:eastAsia="Palatino Linotype" w:cs="Palatino Linotype"/>
        </w:rPr>
      </w:pPr>
      <w:r w:rsidRPr="001446A7">
        <w:rPr>
          <w:rFonts w:eastAsia="Palatino Linotype" w:cs="Palatino Linotype"/>
        </w:rPr>
        <w:t>Asimismo,</w:t>
      </w:r>
      <w:r w:rsidR="00090E78" w:rsidRPr="001446A7">
        <w:rPr>
          <w:rFonts w:eastAsia="Palatino Linotype" w:cs="Palatino Linotype"/>
        </w:rPr>
        <w:t xml:space="preserve"> del análisis a las constancias que integran el expediente electrónico, se desprende que la información a la que pretende tener acceso </w:t>
      </w:r>
      <w:r w:rsidR="00090E78" w:rsidRPr="001446A7">
        <w:rPr>
          <w:rFonts w:eastAsia="Palatino Linotype" w:cs="Palatino Linotype"/>
          <w:b/>
        </w:rPr>
        <w:t>LA PARTE RECURRENTE</w:t>
      </w:r>
      <w:r w:rsidR="00090E78" w:rsidRPr="001446A7">
        <w:rPr>
          <w:rFonts w:eastAsia="Palatino Linotype" w:cs="Palatino Linotype"/>
        </w:rPr>
        <w:t xml:space="preserve"> es información a la que </w:t>
      </w:r>
      <w:r w:rsidRPr="001446A7">
        <w:rPr>
          <w:rFonts w:eastAsia="Palatino Linotype" w:cs="Palatino Linotype"/>
        </w:rPr>
        <w:t>también</w:t>
      </w:r>
      <w:r w:rsidR="00090E78" w:rsidRPr="001446A7">
        <w:rPr>
          <w:rFonts w:eastAsia="Palatino Linotype" w:cs="Palatino Linotype"/>
        </w:rPr>
        <w:t xml:space="preserve"> se puede acceder mediante el ejercicio de los derechos </w:t>
      </w:r>
      <w:r w:rsidR="00090E78" w:rsidRPr="001446A7">
        <w:rPr>
          <w:rFonts w:eastAsia="Palatino Linotype" w:cs="Palatino Linotype"/>
          <w:b/>
        </w:rPr>
        <w:t>ARCO</w:t>
      </w:r>
      <w:r w:rsidR="00090E78" w:rsidRPr="001446A7">
        <w:rPr>
          <w:rFonts w:eastAsia="Palatino Linotype" w:cs="Palatino Linotype"/>
        </w:rPr>
        <w:t>, por lo cual es necesario invocar el Artículo 106 de la Ley de Protección de Datos Personales en Posesión de Sujetos Obligados del Estado de México y Municipios, precepto legal que norma la facultad para ejercer los derechos ARCO, el cual es del tenor literal siguiente:</w:t>
      </w:r>
    </w:p>
    <w:p w14:paraId="3A497825" w14:textId="77777777" w:rsidR="00090E78" w:rsidRPr="001446A7" w:rsidRDefault="00090E78" w:rsidP="001446A7">
      <w:pPr>
        <w:rPr>
          <w:rFonts w:eastAsia="Palatino Linotype" w:cs="Palatino Linotype"/>
        </w:rPr>
      </w:pPr>
    </w:p>
    <w:p w14:paraId="2F92E60E" w14:textId="77777777" w:rsidR="00090E78" w:rsidRPr="001446A7" w:rsidRDefault="00090E78" w:rsidP="001446A7">
      <w:pPr>
        <w:ind w:left="567" w:right="476"/>
        <w:rPr>
          <w:rFonts w:eastAsia="Palatino Linotype" w:cs="Palatino Linotype"/>
          <w:b/>
          <w:i/>
          <w:szCs w:val="22"/>
        </w:rPr>
      </w:pPr>
      <w:r w:rsidRPr="001446A7">
        <w:rPr>
          <w:rFonts w:eastAsia="Palatino Linotype" w:cs="Palatino Linotype"/>
          <w:b/>
          <w:i/>
          <w:szCs w:val="22"/>
        </w:rPr>
        <w:t xml:space="preserve">“Legitimación para Ejercer los Derechos ARCO </w:t>
      </w:r>
    </w:p>
    <w:p w14:paraId="31906CEC" w14:textId="77777777" w:rsidR="00090E78" w:rsidRPr="001446A7" w:rsidRDefault="00090E78" w:rsidP="001446A7">
      <w:pPr>
        <w:ind w:left="567" w:right="476"/>
        <w:rPr>
          <w:rFonts w:eastAsia="Palatino Linotype" w:cs="Palatino Linotype"/>
          <w:i/>
          <w:szCs w:val="22"/>
        </w:rPr>
      </w:pPr>
      <w:r w:rsidRPr="001446A7">
        <w:rPr>
          <w:rFonts w:eastAsia="Palatino Linotype" w:cs="Palatino Linotype"/>
          <w:b/>
          <w:i/>
          <w:szCs w:val="22"/>
        </w:rPr>
        <w:t xml:space="preserve">Artículo 106. </w:t>
      </w:r>
      <w:r w:rsidRPr="001446A7">
        <w:rPr>
          <w:rFonts w:eastAsia="Palatino Linotype" w:cs="Palatino Linotype"/>
          <w:i/>
          <w:szCs w:val="22"/>
        </w:rPr>
        <w:t>La recepción y trámite de las solicitudes para el ejercicio de los derechos ARCO, de portabilidad de los datos y limitación del tratamiento, se sujetará al procedimiento establecido en el presente Título y demás disposiciones que resulten aplicables en la materia. Los titulares o sus representantes legales podrán solicitar a través de la Unidad de Transparencia, en términos de lo que establezca la presente Ley, que se les otorgue acceso, rectifique, cancele, o que haga efectivo su derecho de oposición, respecto de</w:t>
      </w:r>
      <w:r w:rsidRPr="001446A7">
        <w:rPr>
          <w:szCs w:val="22"/>
        </w:rPr>
        <w:t xml:space="preserve"> </w:t>
      </w:r>
      <w:r w:rsidRPr="001446A7">
        <w:rPr>
          <w:rFonts w:eastAsia="Palatino Linotype" w:cs="Palatino Linotype"/>
          <w:i/>
          <w:szCs w:val="22"/>
        </w:rPr>
        <w:t>los datos personales que le conciernan y que obren en un sistema de datos personales y base de datos en posesión de los sujetos obligados.</w:t>
      </w:r>
    </w:p>
    <w:p w14:paraId="0CAF584E" w14:textId="77777777" w:rsidR="00090E78" w:rsidRPr="001446A7" w:rsidRDefault="00090E78" w:rsidP="001446A7">
      <w:pPr>
        <w:ind w:left="567" w:right="476"/>
        <w:rPr>
          <w:rFonts w:eastAsia="Palatino Linotype" w:cs="Palatino Linotype"/>
          <w:i/>
          <w:szCs w:val="22"/>
        </w:rPr>
      </w:pPr>
    </w:p>
    <w:p w14:paraId="3DDB4F26" w14:textId="77777777" w:rsidR="00090E78" w:rsidRPr="001446A7" w:rsidRDefault="00090E78" w:rsidP="001446A7">
      <w:pPr>
        <w:ind w:left="567" w:right="476"/>
        <w:rPr>
          <w:rFonts w:eastAsia="Palatino Linotype" w:cs="Palatino Linotype"/>
          <w:i/>
          <w:szCs w:val="22"/>
        </w:rPr>
      </w:pPr>
      <w:r w:rsidRPr="001446A7">
        <w:rPr>
          <w:rFonts w:eastAsia="Palatino Linotype" w:cs="Palatino Linotype"/>
          <w:i/>
          <w:szCs w:val="22"/>
        </w:rPr>
        <w:lastRenderedPageBreak/>
        <w:t>Para el ejercicio de los derechos ARCO solicitados será necesario acreditar la identidad de titular y en su caso la identidad y personalidad con la que actúe el representante.”</w:t>
      </w:r>
    </w:p>
    <w:p w14:paraId="21784218" w14:textId="77777777" w:rsidR="00090E78" w:rsidRPr="001446A7" w:rsidRDefault="00090E78" w:rsidP="001446A7">
      <w:pPr>
        <w:ind w:right="49"/>
        <w:rPr>
          <w:rFonts w:eastAsia="Palatino Linotype" w:cs="Palatino Linotype"/>
        </w:rPr>
      </w:pPr>
    </w:p>
    <w:p w14:paraId="1293ACE6" w14:textId="56E3AB29" w:rsidR="00090E78" w:rsidRPr="001446A7" w:rsidRDefault="00090E78" w:rsidP="001446A7">
      <w:pPr>
        <w:ind w:right="49"/>
        <w:rPr>
          <w:rFonts w:eastAsia="Palatino Linotype" w:cs="Palatino Linotype"/>
        </w:rPr>
      </w:pPr>
      <w:r w:rsidRPr="001446A7">
        <w:rPr>
          <w:rFonts w:eastAsia="Palatino Linotype" w:cs="Palatino Linotype"/>
        </w:rPr>
        <w:t xml:space="preserve">Señalado lo anterior, del análisis a la información a que pretende acceder </w:t>
      </w:r>
      <w:r w:rsidRPr="001446A7">
        <w:rPr>
          <w:rFonts w:eastAsia="Palatino Linotype" w:cs="Palatino Linotype"/>
          <w:b/>
        </w:rPr>
        <w:t>LA PARTE RECURRENTE</w:t>
      </w:r>
      <w:r w:rsidRPr="001446A7">
        <w:rPr>
          <w:rFonts w:eastAsia="Palatino Linotype" w:cs="Palatino Linotype"/>
        </w:rPr>
        <w:t xml:space="preserve"> </w:t>
      </w:r>
      <w:r w:rsidR="00434BA9" w:rsidRPr="001446A7">
        <w:rPr>
          <w:rFonts w:eastAsia="Palatino Linotype" w:cs="Palatino Linotype"/>
        </w:rPr>
        <w:t xml:space="preserve">y si bien es cierto del expediente electrónico se advierte que adjuntó copia simple de su credencial para votar con fotografía, expedida a su favor por el Instituto Nacional Electoral, también lo es que, es necesario que se acredite el interés jurídico y legítimo. </w:t>
      </w:r>
    </w:p>
    <w:p w14:paraId="46267268" w14:textId="77777777" w:rsidR="00434BA9" w:rsidRPr="001446A7" w:rsidRDefault="00434BA9" w:rsidP="001446A7">
      <w:pPr>
        <w:ind w:right="49"/>
        <w:rPr>
          <w:rFonts w:eastAsia="Palatino Linotype" w:cs="Palatino Linotype"/>
          <w:b/>
        </w:rPr>
      </w:pPr>
    </w:p>
    <w:p w14:paraId="465CA130" w14:textId="77777777" w:rsidR="00090E78" w:rsidRPr="001446A7" w:rsidRDefault="00090E78" w:rsidP="001446A7">
      <w:pPr>
        <w:rPr>
          <w:rFonts w:cs="Palatino Linotype"/>
          <w:b/>
        </w:rPr>
      </w:pPr>
      <w:r w:rsidRPr="001446A7">
        <w:rPr>
          <w:rFonts w:cs="Palatino Linotype"/>
        </w:rPr>
        <w:t xml:space="preserve">En cuanto al </w:t>
      </w:r>
      <w:r w:rsidRPr="001446A7">
        <w:rPr>
          <w:rFonts w:cs="Palatino Linotype"/>
          <w:b/>
        </w:rPr>
        <w:t>interés jurídico.</w:t>
      </w:r>
    </w:p>
    <w:p w14:paraId="6AA079AA" w14:textId="77777777" w:rsidR="00090E78" w:rsidRPr="001446A7" w:rsidRDefault="00090E78" w:rsidP="001446A7">
      <w:pPr>
        <w:rPr>
          <w:rFonts w:cs="Palatino Linotype"/>
        </w:rPr>
      </w:pPr>
    </w:p>
    <w:p w14:paraId="296856AF" w14:textId="77777777" w:rsidR="00090E78" w:rsidRPr="001446A7" w:rsidRDefault="00090E78" w:rsidP="001446A7">
      <w:pPr>
        <w:pStyle w:val="Prrafodelista"/>
        <w:numPr>
          <w:ilvl w:val="0"/>
          <w:numId w:val="47"/>
        </w:numPr>
        <w:autoSpaceDE w:val="0"/>
        <w:autoSpaceDN w:val="0"/>
        <w:adjustRightInd w:val="0"/>
        <w:jc w:val="left"/>
        <w:rPr>
          <w:rFonts w:cs="Palatino Linotype"/>
        </w:rPr>
      </w:pPr>
      <w:r w:rsidRPr="001446A7">
        <w:rPr>
          <w:rFonts w:cs="Palatino Linotype"/>
        </w:rPr>
        <w:t xml:space="preserve">Titular de un derecho subjetivo público. </w:t>
      </w:r>
    </w:p>
    <w:p w14:paraId="22D24EF1" w14:textId="77777777" w:rsidR="00090E78" w:rsidRPr="001446A7" w:rsidRDefault="00090E78" w:rsidP="001446A7">
      <w:pPr>
        <w:autoSpaceDE w:val="0"/>
        <w:autoSpaceDN w:val="0"/>
        <w:adjustRightInd w:val="0"/>
        <w:rPr>
          <w:rFonts w:cs="Palatino Linotype"/>
        </w:rPr>
      </w:pPr>
    </w:p>
    <w:p w14:paraId="792B4572" w14:textId="77777777" w:rsidR="00090E78" w:rsidRPr="001446A7" w:rsidRDefault="00090E78" w:rsidP="001446A7">
      <w:r w:rsidRPr="001446A7">
        <w:rPr>
          <w:rFonts w:cs="Palatino Linotype"/>
        </w:rPr>
        <w:t xml:space="preserve">Este tipo de interés lo constituye </w:t>
      </w:r>
      <w:r w:rsidRPr="001446A7">
        <w:rPr>
          <w:rFonts w:cs="Palatino Linotype"/>
          <w:b/>
          <w:bCs/>
        </w:rPr>
        <w:t>la existencia o actualización de un derecho subjetivo jurídicamente tutelado que puede afectarse, por comisión u omisión, mediante un acto de autoridad</w:t>
      </w:r>
      <w:r w:rsidRPr="001446A7">
        <w:rPr>
          <w:rFonts w:cs="Palatino Linotype"/>
        </w:rPr>
        <w:t>; teniendo sólo el titular del derecho legítimamente protegible, la facultad de acudir ante las autoridades que a derecho corresponda.</w:t>
      </w:r>
    </w:p>
    <w:p w14:paraId="0C1414B6" w14:textId="77777777" w:rsidR="00090E78" w:rsidRPr="001446A7" w:rsidRDefault="00090E78" w:rsidP="001446A7"/>
    <w:p w14:paraId="796B4BFA" w14:textId="77777777" w:rsidR="00090E78" w:rsidRPr="001446A7" w:rsidRDefault="00090E78" w:rsidP="001446A7">
      <w:r w:rsidRPr="001446A7">
        <w:t xml:space="preserve">Asimismo, debe </w:t>
      </w:r>
      <w:r w:rsidRPr="001446A7">
        <w:rPr>
          <w:rFonts w:cs="Palatino Linotype"/>
        </w:rPr>
        <w:t>interpretarse</w:t>
      </w:r>
      <w:r w:rsidRPr="001446A7">
        <w:t xml:space="preserve"> que </w:t>
      </w:r>
      <w:r w:rsidRPr="001446A7">
        <w:rPr>
          <w:b/>
          <w:bCs/>
        </w:rPr>
        <w:t>una persona física tiene interés jurídico cuando, en su carácter de titular de sus derechos subjetivos, se ve afectada de manera personal o directa en sus derechos</w:t>
      </w:r>
      <w:r w:rsidRPr="001446A7">
        <w:t xml:space="preserve">, para lo cual debe acreditar lo siguiente: </w:t>
      </w:r>
    </w:p>
    <w:p w14:paraId="244EA910" w14:textId="77777777" w:rsidR="00090E78" w:rsidRPr="001446A7" w:rsidRDefault="00090E78" w:rsidP="001446A7"/>
    <w:p w14:paraId="78B88C5F" w14:textId="77777777" w:rsidR="00090E78" w:rsidRPr="001446A7" w:rsidRDefault="00090E78" w:rsidP="001446A7">
      <w:r w:rsidRPr="001446A7">
        <w:rPr>
          <w:b/>
          <w:bCs/>
        </w:rPr>
        <w:t xml:space="preserve">a) </w:t>
      </w:r>
      <w:r w:rsidRPr="001446A7">
        <w:t xml:space="preserve">La existencia del derecho subjetivo vulnerado; y </w:t>
      </w:r>
    </w:p>
    <w:p w14:paraId="5AEE163D" w14:textId="77777777" w:rsidR="00090E78" w:rsidRPr="001446A7" w:rsidRDefault="00090E78" w:rsidP="001446A7">
      <w:r w:rsidRPr="001446A7">
        <w:rPr>
          <w:b/>
          <w:bCs/>
        </w:rPr>
        <w:t xml:space="preserve">b) </w:t>
      </w:r>
      <w:r w:rsidRPr="001446A7">
        <w:t xml:space="preserve">El acto de autoridad que afecta ese derecho. </w:t>
      </w:r>
    </w:p>
    <w:p w14:paraId="7AD81A91" w14:textId="77777777" w:rsidR="00090E78" w:rsidRPr="001446A7" w:rsidRDefault="00090E78" w:rsidP="001446A7">
      <w:pPr>
        <w:pStyle w:val="Prrafodelista"/>
        <w:widowControl w:val="0"/>
        <w:autoSpaceDE w:val="0"/>
        <w:autoSpaceDN w:val="0"/>
        <w:adjustRightInd w:val="0"/>
        <w:ind w:left="0" w:right="49"/>
        <w:contextualSpacing w:val="0"/>
        <w:rPr>
          <w:rFonts w:cs="Arial"/>
        </w:rPr>
      </w:pPr>
    </w:p>
    <w:p w14:paraId="4F8028E8" w14:textId="77777777" w:rsidR="00090E78" w:rsidRPr="001446A7" w:rsidRDefault="00090E78" w:rsidP="001446A7">
      <w:pPr>
        <w:pStyle w:val="Prrafodelista"/>
        <w:widowControl w:val="0"/>
        <w:autoSpaceDE w:val="0"/>
        <w:autoSpaceDN w:val="0"/>
        <w:adjustRightInd w:val="0"/>
        <w:ind w:left="0" w:right="49"/>
        <w:contextualSpacing w:val="0"/>
        <w:rPr>
          <w:rFonts w:cs="Arial"/>
          <w:lang w:eastAsia="es-MX"/>
        </w:rPr>
      </w:pPr>
      <w:r w:rsidRPr="001446A7">
        <w:rPr>
          <w:rFonts w:cs="Arial"/>
        </w:rPr>
        <w:t xml:space="preserve">En consecuencia, el ejercicio de derechos ARCO podrá llevarse a cabo por quienes cuenten con interés jurídico o legítimo, por lo cual </w:t>
      </w:r>
      <w:r w:rsidRPr="001446A7">
        <w:rPr>
          <w:lang w:eastAsia="es-MX"/>
        </w:rPr>
        <w:t xml:space="preserve">conviene señalar lo estipulado por </w:t>
      </w:r>
      <w:r w:rsidRPr="001446A7">
        <w:rPr>
          <w:rFonts w:cs="Arial"/>
        </w:rPr>
        <w:t xml:space="preserve">el Poder Judicial de la Federación a través de las Tesis y Jurisprudencias con </w:t>
      </w:r>
      <w:r w:rsidRPr="001446A7">
        <w:rPr>
          <w:rFonts w:cs="Arial"/>
          <w:lang w:eastAsia="es-MX"/>
        </w:rPr>
        <w:t>números de registro 181719, 170500 de la Novena y Décima Épocas, sustentadas por el Segundo Tribunal Colegiado en Materia Civil del Segundo Circuito, y por la Primera y Segunda Salas de la Suprema Corte de Justicia de la Nación</w:t>
      </w:r>
      <w:r w:rsidRPr="001446A7">
        <w:rPr>
          <w:rStyle w:val="Refdenotaalpie"/>
          <w:rFonts w:eastAsiaTheme="majorEastAsia"/>
          <w:lang w:eastAsia="es-MX"/>
        </w:rPr>
        <w:footnoteReference w:id="4"/>
      </w:r>
      <w:r w:rsidRPr="001446A7">
        <w:rPr>
          <w:rFonts w:cs="Arial"/>
          <w:lang w:eastAsia="es-MX"/>
        </w:rPr>
        <w:t>, quienes se han pronunciado en cuanto al intereses jurídico en los términos siguientes:</w:t>
      </w:r>
    </w:p>
    <w:p w14:paraId="02AE2C6B" w14:textId="77777777" w:rsidR="00090E78" w:rsidRPr="001446A7" w:rsidRDefault="00090E78" w:rsidP="001446A7">
      <w:pPr>
        <w:pStyle w:val="Prrafodelista"/>
        <w:widowControl w:val="0"/>
        <w:autoSpaceDE w:val="0"/>
        <w:autoSpaceDN w:val="0"/>
        <w:adjustRightInd w:val="0"/>
        <w:ind w:left="0" w:right="49"/>
        <w:contextualSpacing w:val="0"/>
        <w:rPr>
          <w:rFonts w:cs="Arial"/>
        </w:rPr>
      </w:pPr>
    </w:p>
    <w:p w14:paraId="6EEABA11" w14:textId="77777777" w:rsidR="00090E78" w:rsidRPr="001446A7" w:rsidRDefault="00090E78" w:rsidP="001446A7">
      <w:pPr>
        <w:ind w:left="567" w:right="851"/>
        <w:jc w:val="center"/>
        <w:rPr>
          <w:rFonts w:cs="Bookman Old Style"/>
          <w:i/>
          <w:szCs w:val="22"/>
        </w:rPr>
      </w:pPr>
      <w:r w:rsidRPr="001446A7">
        <w:rPr>
          <w:rFonts w:cs="Bookman Old Style"/>
          <w:i/>
          <w:szCs w:val="22"/>
        </w:rPr>
        <w:t>“</w:t>
      </w:r>
      <w:r w:rsidRPr="001446A7">
        <w:rPr>
          <w:rFonts w:cs="Bookman Old Style"/>
          <w:b/>
          <w:i/>
          <w:szCs w:val="22"/>
          <w:u w:val="single"/>
        </w:rPr>
        <w:t>INTERÉS JURÍDICO, CONCEPTO DE</w:t>
      </w:r>
      <w:r w:rsidRPr="001446A7">
        <w:rPr>
          <w:rFonts w:cs="Bookman Old Style"/>
          <w:i/>
          <w:szCs w:val="22"/>
        </w:rPr>
        <w:t>.</w:t>
      </w:r>
    </w:p>
    <w:p w14:paraId="3DF11D08" w14:textId="77777777" w:rsidR="00090E78" w:rsidRPr="001446A7" w:rsidRDefault="00090E78" w:rsidP="001446A7">
      <w:pPr>
        <w:ind w:left="567" w:right="851"/>
        <w:rPr>
          <w:rFonts w:cs="Bookman Old Style"/>
          <w:i/>
          <w:szCs w:val="22"/>
        </w:rPr>
      </w:pPr>
      <w:r w:rsidRPr="001446A7">
        <w:rPr>
          <w:rFonts w:cs="Bookman Old Style"/>
          <w:i/>
          <w:szCs w:val="22"/>
        </w:rPr>
        <w:t xml:space="preserve">Tratándose del juicio de garantías, </w:t>
      </w:r>
      <w:r w:rsidRPr="001446A7">
        <w:rPr>
          <w:rFonts w:cs="Bookman Old Style"/>
          <w:b/>
          <w:i/>
          <w:szCs w:val="22"/>
          <w:u w:val="single"/>
        </w:rPr>
        <w:t>el interés jurídico</w:t>
      </w:r>
      <w:r w:rsidRPr="001446A7">
        <w:rPr>
          <w:rFonts w:cs="Bookman Old Style"/>
          <w:i/>
          <w:szCs w:val="22"/>
        </w:rPr>
        <w:t xml:space="preserve"> como noción fundamental </w:t>
      </w:r>
      <w:r w:rsidRPr="001446A7">
        <w:rPr>
          <w:rFonts w:cs="Bookman Old Style"/>
          <w:b/>
          <w:i/>
          <w:szCs w:val="22"/>
          <w:u w:val="single"/>
        </w:rPr>
        <w:t>lo constituye la existencia o actualización de un derecho subjetivo jurídicamente tutelado que puede afectarse</w:t>
      </w:r>
      <w:r w:rsidRPr="001446A7">
        <w:rPr>
          <w:rFonts w:cs="Bookman Old Style"/>
          <w:i/>
          <w:szCs w:val="22"/>
        </w:rPr>
        <w:t xml:space="preserve">, ya sea por la violación de ese derecho, o bien, por el desconocimiento del mismo </w:t>
      </w:r>
      <w:r w:rsidRPr="001446A7">
        <w:rPr>
          <w:rFonts w:cs="Bookman Old Style"/>
          <w:b/>
          <w:i/>
          <w:szCs w:val="22"/>
          <w:u w:val="single"/>
        </w:rPr>
        <w:t>por virtud de un acto de autoridad, de ahí que sólo el titular de algún derecho legítimamente protegible pueda acudir ante el órgano jurisdiccional</w:t>
      </w:r>
      <w:r w:rsidRPr="001446A7">
        <w:rPr>
          <w:rFonts w:cs="Bookman Old Style"/>
          <w:i/>
          <w:szCs w:val="22"/>
        </w:rPr>
        <w:t xml:space="preserve"> de amparo en demanda de que cese esa situación </w:t>
      </w:r>
      <w:r w:rsidRPr="001446A7">
        <w:rPr>
          <w:rFonts w:cs="Bookman Old Style"/>
          <w:i/>
          <w:szCs w:val="22"/>
          <w:u w:val="single"/>
        </w:rPr>
        <w:t>cuando se transgreda, por la actuación de cierta autoridad,</w:t>
      </w:r>
      <w:r w:rsidRPr="001446A7">
        <w:rPr>
          <w:rFonts w:cs="Bookman Old Style"/>
          <w:i/>
          <w:szCs w:val="22"/>
        </w:rPr>
        <w:t xml:space="preserve"> determinada garantía.</w:t>
      </w:r>
    </w:p>
    <w:p w14:paraId="65F39A3D" w14:textId="77777777" w:rsidR="00090E78" w:rsidRPr="001446A7" w:rsidRDefault="00090E78" w:rsidP="001446A7">
      <w:pPr>
        <w:ind w:left="567" w:right="851"/>
        <w:rPr>
          <w:rFonts w:cs="Bookman Old Style"/>
          <w:b/>
          <w:i/>
          <w:szCs w:val="22"/>
        </w:rPr>
      </w:pPr>
    </w:p>
    <w:p w14:paraId="4D710A4C" w14:textId="77777777" w:rsidR="00090E78" w:rsidRPr="001446A7" w:rsidRDefault="00090E78" w:rsidP="001446A7">
      <w:pPr>
        <w:ind w:left="567" w:right="851"/>
        <w:rPr>
          <w:rFonts w:cs="Bookman Old Style"/>
          <w:i/>
          <w:szCs w:val="22"/>
        </w:rPr>
      </w:pPr>
      <w:r w:rsidRPr="001446A7">
        <w:rPr>
          <w:rFonts w:cs="Bookman Old Style"/>
          <w:b/>
          <w:i/>
          <w:szCs w:val="22"/>
        </w:rPr>
        <w:t>INTERÉS JURÍDICO EN EL AMPARO. ELEMENTOS CONSTITUTIVOS</w:t>
      </w:r>
      <w:r w:rsidRPr="001446A7">
        <w:rPr>
          <w:rFonts w:cs="Bookman Old Style"/>
          <w:i/>
          <w:szCs w:val="22"/>
        </w:rPr>
        <w:t xml:space="preserve">. </w:t>
      </w:r>
    </w:p>
    <w:p w14:paraId="04A4F448" w14:textId="77777777" w:rsidR="00090E78" w:rsidRPr="001446A7" w:rsidRDefault="00090E78" w:rsidP="001446A7">
      <w:pPr>
        <w:ind w:left="567" w:right="851"/>
        <w:rPr>
          <w:rFonts w:cs="Bookman Old Style"/>
          <w:b/>
          <w:i/>
          <w:szCs w:val="22"/>
        </w:rPr>
      </w:pPr>
      <w:r w:rsidRPr="001446A7">
        <w:rPr>
          <w:rFonts w:cs="Bookman Old Style"/>
          <w:b/>
          <w:i/>
          <w:szCs w:val="22"/>
          <w:u w:val="single"/>
        </w:rPr>
        <w:lastRenderedPageBreak/>
        <w:t>El artículo 4o. de la Ley de Amparo contempla, para la procedencia del juicio de garantías</w:t>
      </w:r>
      <w:r w:rsidRPr="001446A7">
        <w:rPr>
          <w:rFonts w:cs="Bookman Old Style"/>
          <w:i/>
          <w:szCs w:val="22"/>
        </w:rPr>
        <w:t xml:space="preserve">, </w:t>
      </w:r>
      <w:r w:rsidRPr="001446A7">
        <w:rPr>
          <w:rFonts w:cs="Bookman Old Style"/>
          <w:b/>
          <w:i/>
          <w:szCs w:val="22"/>
          <w:u w:val="single"/>
        </w:rPr>
        <w:t>que el acto reclamado cause un perjuicio a la persona física o moral que se estime afectada, lo que ocurre cuando ese acto lesiona sus intereses jurídicos</w:t>
      </w:r>
      <w:r w:rsidRPr="001446A7">
        <w:rPr>
          <w:rFonts w:cs="Bookman Old Style"/>
          <w:i/>
          <w:szCs w:val="22"/>
        </w:rPr>
        <w:t xml:space="preserve">, en su persona o en su patrimonio, y que de manera concomitante es lo que provoca la génesis de la acción constitucional. Así, como </w:t>
      </w:r>
      <w:r w:rsidRPr="001446A7">
        <w:rPr>
          <w:rFonts w:cs="Bookman Old Style"/>
          <w:b/>
          <w:i/>
          <w:szCs w:val="22"/>
          <w:u w:val="single"/>
        </w:rPr>
        <w:t>la tutela del derecho sólo comprende a bienes jurídicos reales y objetivos</w:t>
      </w:r>
      <w:r w:rsidRPr="001446A7">
        <w:rPr>
          <w:rFonts w:cs="Bookman Old Style"/>
          <w:i/>
          <w:szCs w:val="22"/>
        </w:rPr>
        <w:t xml:space="preserve">, las afectaciones deben igualmente ser </w:t>
      </w:r>
      <w:r w:rsidRPr="001446A7">
        <w:rPr>
          <w:rFonts w:cs="Bookman Old Style"/>
          <w:b/>
          <w:i/>
          <w:szCs w:val="22"/>
          <w:u w:val="single"/>
        </w:rPr>
        <w:t>susceptibles de apreciarse en forma objetiva</w:t>
      </w:r>
      <w:r w:rsidRPr="001446A7">
        <w:rPr>
          <w:rFonts w:cs="Bookman Old Style"/>
          <w:i/>
          <w:szCs w:val="22"/>
        </w:rPr>
        <w:t xml:space="preserve">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w:t>
      </w:r>
      <w:r w:rsidRPr="001446A7">
        <w:rPr>
          <w:rFonts w:cs="Bookman Old Style"/>
          <w:b/>
          <w:i/>
          <w:szCs w:val="22"/>
          <w:u w:val="single"/>
        </w:rPr>
        <w:t>sin que pueda hablarse entonces de agravio cuando los daños o perjuicios que una persona puede sufrir, no afecten real y efectivamente sus bienes jurídicamente amparados</w:t>
      </w:r>
      <w:r w:rsidRPr="001446A7">
        <w:rPr>
          <w:rFonts w:cs="Bookman Old Style"/>
          <w:i/>
          <w:szCs w:val="22"/>
        </w:rPr>
        <w:t xml:space="preserve">” </w:t>
      </w:r>
      <w:r w:rsidRPr="001446A7">
        <w:rPr>
          <w:rFonts w:cs="Bookman Old Style"/>
          <w:b/>
          <w:i/>
          <w:szCs w:val="22"/>
        </w:rPr>
        <w:t>[Sic]</w:t>
      </w:r>
    </w:p>
    <w:p w14:paraId="473C2C7F" w14:textId="77777777" w:rsidR="00090E78" w:rsidRPr="001446A7" w:rsidRDefault="00090E78" w:rsidP="001446A7">
      <w:pPr>
        <w:rPr>
          <w:rFonts w:eastAsia="Palatino Linotype" w:cs="Palatino Linotype"/>
        </w:rPr>
      </w:pPr>
    </w:p>
    <w:p w14:paraId="6A83E2C5" w14:textId="77777777" w:rsidR="00090E78" w:rsidRPr="001446A7" w:rsidRDefault="00090E78" w:rsidP="001446A7">
      <w:pPr>
        <w:autoSpaceDE w:val="0"/>
        <w:autoSpaceDN w:val="0"/>
        <w:adjustRightInd w:val="0"/>
        <w:rPr>
          <w:rFonts w:cs="Palatino Linotype"/>
        </w:rPr>
      </w:pPr>
      <w:r w:rsidRPr="001446A7">
        <w:rPr>
          <w:rFonts w:cs="Palatino Linotype"/>
        </w:rPr>
        <w:t xml:space="preserve">Respecto al </w:t>
      </w:r>
      <w:r w:rsidRPr="001446A7">
        <w:rPr>
          <w:rFonts w:cs="Palatino Linotype"/>
          <w:b/>
        </w:rPr>
        <w:t>interés legítimo</w:t>
      </w:r>
      <w:r w:rsidRPr="001446A7">
        <w:rPr>
          <w:rFonts w:cs="Palatino Linotype"/>
        </w:rPr>
        <w:t>.</w:t>
      </w:r>
    </w:p>
    <w:p w14:paraId="609F8937" w14:textId="77777777" w:rsidR="00090E78" w:rsidRPr="001446A7" w:rsidRDefault="00090E78" w:rsidP="001446A7">
      <w:pPr>
        <w:autoSpaceDE w:val="0"/>
        <w:autoSpaceDN w:val="0"/>
        <w:adjustRightInd w:val="0"/>
        <w:rPr>
          <w:rFonts w:cs="Palatino Linotype"/>
        </w:rPr>
      </w:pPr>
    </w:p>
    <w:p w14:paraId="635FE12A" w14:textId="77777777" w:rsidR="00090E78" w:rsidRPr="001446A7" w:rsidRDefault="00090E78" w:rsidP="001446A7">
      <w:pPr>
        <w:rPr>
          <w:rFonts w:cs="Palatino Linotype"/>
        </w:rPr>
      </w:pPr>
      <w:r w:rsidRPr="001446A7">
        <w:rPr>
          <w:rFonts w:cs="Palatino Linotype"/>
        </w:rPr>
        <w:t xml:space="preserve">Por éste debe entenderse </w:t>
      </w:r>
      <w:r w:rsidRPr="001446A7">
        <w:rPr>
          <w:rFonts w:cs="Palatino Linotype"/>
          <w:b/>
          <w:bCs/>
        </w:rPr>
        <w:t xml:space="preserve">aquel interés personal, individual </w:t>
      </w:r>
      <w:r w:rsidRPr="001446A7">
        <w:rPr>
          <w:rFonts w:cs="Palatino Linotype"/>
        </w:rPr>
        <w:t xml:space="preserve">o colectivo, cualificado, actual, real y jurídicamente relevante, que puede traducirse en un </w:t>
      </w:r>
      <w:r w:rsidRPr="001446A7">
        <w:rPr>
          <w:rFonts w:cs="Palatino Linotype"/>
          <w:b/>
          <w:bCs/>
        </w:rPr>
        <w:t xml:space="preserve">beneficio jurídico en favor del peticionario, </w:t>
      </w:r>
      <w:r w:rsidRPr="001446A7">
        <w:rPr>
          <w:rFonts w:cs="Palatino Linotype"/>
        </w:rPr>
        <w:t xml:space="preserve">derivado de una afectación a su esfera jurídica </w:t>
      </w:r>
      <w:r w:rsidRPr="001446A7">
        <w:rPr>
          <w:rFonts w:cs="Palatino Linotype"/>
          <w:b/>
          <w:bCs/>
        </w:rPr>
        <w:t>en sentido amplio, que puede ser de índole económica</w:t>
      </w:r>
      <w:r w:rsidRPr="001446A7">
        <w:rPr>
          <w:rFonts w:cs="Palatino Linotype"/>
        </w:rPr>
        <w:t xml:space="preserve">, profesional, de salud, o de cualquier otra. </w:t>
      </w:r>
    </w:p>
    <w:p w14:paraId="704DEE75" w14:textId="77777777" w:rsidR="00090E78" w:rsidRPr="001446A7" w:rsidRDefault="00090E78" w:rsidP="001446A7">
      <w:pPr>
        <w:rPr>
          <w:rFonts w:cs="Palatino Linotype"/>
        </w:rPr>
      </w:pPr>
    </w:p>
    <w:p w14:paraId="78C1F569" w14:textId="77777777" w:rsidR="00090E78" w:rsidRPr="001446A7" w:rsidRDefault="00090E78" w:rsidP="001446A7">
      <w:pPr>
        <w:rPr>
          <w:rFonts w:cs="Palatino Linotype"/>
        </w:rPr>
      </w:pPr>
      <w:r w:rsidRPr="001446A7">
        <w:rPr>
          <w:rFonts w:cs="Palatino Linotype"/>
        </w:rPr>
        <w:t xml:space="preserve">En ese sentido, una persona física goza de </w:t>
      </w:r>
      <w:r w:rsidRPr="001446A7">
        <w:rPr>
          <w:rFonts w:cs="Palatino Linotype"/>
          <w:b/>
          <w:bCs/>
        </w:rPr>
        <w:t xml:space="preserve">interés legítimo cuando, no teniendo un derecho subjetivo </w:t>
      </w:r>
      <w:r w:rsidRPr="001446A7">
        <w:rPr>
          <w:rFonts w:cs="Palatino Linotype"/>
        </w:rPr>
        <w:t xml:space="preserve">(es decir, sin contar con un interés jurídico), por su situación objetiva y particular, y </w:t>
      </w:r>
      <w:r w:rsidRPr="001446A7">
        <w:rPr>
          <w:rFonts w:cs="Palatino Linotype"/>
          <w:b/>
          <w:bCs/>
        </w:rPr>
        <w:t>por razones de hecho o de derecho se ve afectada en su esfera jurídica</w:t>
      </w:r>
      <w:r w:rsidRPr="001446A7">
        <w:rPr>
          <w:rFonts w:cs="Palatino Linotype"/>
        </w:rPr>
        <w:t xml:space="preserve">. </w:t>
      </w:r>
    </w:p>
    <w:p w14:paraId="43F0C78A" w14:textId="77777777" w:rsidR="00090E78" w:rsidRPr="001446A7" w:rsidRDefault="00090E78" w:rsidP="001446A7">
      <w:pPr>
        <w:spacing w:line="276" w:lineRule="auto"/>
        <w:ind w:right="851"/>
        <w:rPr>
          <w:b/>
          <w:i/>
          <w:u w:val="single"/>
        </w:rPr>
      </w:pPr>
    </w:p>
    <w:p w14:paraId="0723BF7F" w14:textId="77777777" w:rsidR="00090E78" w:rsidRPr="001446A7" w:rsidRDefault="00090E78" w:rsidP="001446A7">
      <w:pPr>
        <w:spacing w:line="276" w:lineRule="auto"/>
        <w:ind w:left="567" w:right="851"/>
        <w:rPr>
          <w:b/>
          <w:i/>
        </w:rPr>
      </w:pPr>
    </w:p>
    <w:p w14:paraId="01760DC2" w14:textId="77777777" w:rsidR="00090E78" w:rsidRPr="001446A7" w:rsidRDefault="00090E78" w:rsidP="001446A7">
      <w:pPr>
        <w:ind w:left="851" w:right="616"/>
        <w:rPr>
          <w:i/>
          <w:szCs w:val="22"/>
        </w:rPr>
      </w:pPr>
      <w:r w:rsidRPr="001446A7">
        <w:rPr>
          <w:b/>
          <w:i/>
          <w:szCs w:val="22"/>
        </w:rPr>
        <w:t xml:space="preserve">INTERÉS LEGÍTIMO EN EL AMPARO. SU ORIGEN Y CARACTERÍSTICAS. </w:t>
      </w:r>
      <w:r w:rsidRPr="001446A7">
        <w:rPr>
          <w:b/>
          <w:i/>
          <w:szCs w:val="22"/>
          <w:u w:val="single"/>
        </w:rPr>
        <w:t>El interés legítimo tiene su origen en las llamadas normas de acción</w:t>
      </w:r>
      <w:r w:rsidRPr="001446A7">
        <w:rPr>
          <w:i/>
          <w:szCs w:val="22"/>
        </w:rPr>
        <w:t xml:space="preserve">, las cuales regulan lo relativo a la organización, contenido y procedimientos que han de regir la actividad administrativa, y </w:t>
      </w:r>
      <w:r w:rsidRPr="001446A7">
        <w:rPr>
          <w:i/>
          <w:szCs w:val="22"/>
          <w:u w:val="single"/>
        </w:rPr>
        <w:t>constituyen una serie de obligaciones a cargo de la administración pública, sin establecer derechos subjetivos, pues al versar sobre la legalidad de actos administrativos o de gobierno, se emiten con el fin de garantizar intereses generales y no particulares.</w:t>
      </w:r>
      <w:r w:rsidRPr="001446A7">
        <w:rPr>
          <w:i/>
          <w:szCs w:val="22"/>
        </w:rPr>
        <w:t xml:space="preserve"> En ese contexto, por </w:t>
      </w:r>
      <w:r w:rsidRPr="001446A7">
        <w:rPr>
          <w:b/>
          <w:i/>
          <w:szCs w:val="22"/>
          <w:u w:val="single"/>
        </w:rPr>
        <w:t>el actuar de la administración, un determinado sujeto de derecho puede llegar a tener una ventaja en relación con los demás, o bien, sufrir un daño</w:t>
      </w:r>
      <w:r w:rsidRPr="001446A7">
        <w:rPr>
          <w:i/>
          <w:szCs w:val="22"/>
        </w:rPr>
        <w:t xml:space="preserve">; en este caso, los particulares únicamente se aprovechan de la necesidad de que se observen las normas dictadas en interés colectivo, por lo que a través y como consecuencia de esa observancia resultan ocasionalmente protegidos sus intereses. </w:t>
      </w:r>
      <w:r w:rsidRPr="001446A7">
        <w:rPr>
          <w:b/>
          <w:i/>
          <w:szCs w:val="22"/>
          <w:u w:val="single"/>
        </w:rPr>
        <w:t>Así, el interés legítimo tutela al gobernado cuyo sustento no se encuentra en un derecho subjetivo otorgado por la normativa, sino en un interés cualificado que de hecho pueda tener respecto de la legalidad de determinados actos de autoridad.</w:t>
      </w:r>
      <w:r w:rsidRPr="001446A7">
        <w:rPr>
          <w:i/>
          <w:szCs w:val="22"/>
        </w:rPr>
        <w:t xml:space="preserve"> Por tanto, el quejoso debe acreditar que se encuentra en esa especial situación que afecta su esfera jurídica con el acatamiento de las llamadas normas de acción, a fin de demostrar su legitimación para instar la acción de amparo.</w:t>
      </w:r>
    </w:p>
    <w:p w14:paraId="28FA7BCF" w14:textId="77777777" w:rsidR="00090E78" w:rsidRPr="001446A7" w:rsidRDefault="00090E78" w:rsidP="001446A7">
      <w:pPr>
        <w:rPr>
          <w:rFonts w:eastAsia="Palatino Linotype" w:cs="Palatino Linotype"/>
        </w:rPr>
      </w:pPr>
    </w:p>
    <w:p w14:paraId="2C6C6DBF" w14:textId="3986CD5A" w:rsidR="00090E78" w:rsidRPr="001446A7" w:rsidRDefault="00090E78" w:rsidP="001446A7">
      <w:pPr>
        <w:rPr>
          <w:rFonts w:eastAsia="Palatino Linotype" w:cs="Palatino Linotype"/>
        </w:rPr>
      </w:pPr>
      <w:r w:rsidRPr="001446A7">
        <w:rPr>
          <w:rFonts w:eastAsia="Palatino Linotype" w:cs="Palatino Linotype"/>
        </w:rPr>
        <w:t xml:space="preserve">Precisado lo anterior, se advierte que </w:t>
      </w:r>
      <w:r w:rsidRPr="001446A7">
        <w:rPr>
          <w:rFonts w:eastAsia="Palatino Linotype" w:cs="Palatino Linotype"/>
          <w:b/>
        </w:rPr>
        <w:t>LA PARTE RECURRENTE</w:t>
      </w:r>
      <w:r w:rsidRPr="001446A7">
        <w:rPr>
          <w:rFonts w:eastAsia="Palatino Linotype" w:cs="Palatino Linotype"/>
        </w:rPr>
        <w:t>, al realizar su solicitud de acceso a la información, pretende acceder a información</w:t>
      </w:r>
      <w:r w:rsidR="002B50E2" w:rsidRPr="001446A7">
        <w:rPr>
          <w:rFonts w:eastAsia="Palatino Linotype" w:cs="Palatino Linotype"/>
        </w:rPr>
        <w:t xml:space="preserve"> </w:t>
      </w:r>
      <w:r w:rsidRPr="001446A7">
        <w:rPr>
          <w:rFonts w:eastAsia="Palatino Linotype" w:cs="Palatino Linotype"/>
        </w:rPr>
        <w:t>cuyo acceso</w:t>
      </w:r>
      <w:r w:rsidR="002B50E2" w:rsidRPr="001446A7">
        <w:rPr>
          <w:rFonts w:eastAsia="Palatino Linotype" w:cs="Palatino Linotype"/>
        </w:rPr>
        <w:t xml:space="preserve"> de forma íntegra</w:t>
      </w:r>
      <w:r w:rsidRPr="001446A7">
        <w:rPr>
          <w:rFonts w:eastAsia="Palatino Linotype" w:cs="Palatino Linotype"/>
        </w:rPr>
        <w:t xml:space="preserve"> se encuentra condicionado a la acreditación de un interés</w:t>
      </w:r>
      <w:r w:rsidR="00434BA9" w:rsidRPr="001446A7">
        <w:rPr>
          <w:rFonts w:eastAsia="Palatino Linotype" w:cs="Palatino Linotype"/>
        </w:rPr>
        <w:t xml:space="preserve">, razón por la cual, para la </w:t>
      </w:r>
      <w:r w:rsidR="00434BA9" w:rsidRPr="001446A7">
        <w:rPr>
          <w:rFonts w:eastAsia="Palatino Linotype" w:cs="Palatino Linotype"/>
        </w:rPr>
        <w:lastRenderedPageBreak/>
        <w:t>entrega de la información, deberá acreditar fehacientemente el interés jurídico y legítimo del bien inmueble referido en la solicitud de acceso a la información de mérito.</w:t>
      </w:r>
    </w:p>
    <w:p w14:paraId="6EA5275B" w14:textId="77777777" w:rsidR="00D02373" w:rsidRPr="001446A7" w:rsidRDefault="00D02373" w:rsidP="001446A7">
      <w:pPr>
        <w:ind w:right="-93"/>
        <w:rPr>
          <w:rFonts w:cs="Tahoma"/>
          <w:bCs/>
        </w:rPr>
      </w:pPr>
    </w:p>
    <w:p w14:paraId="44B94AB3" w14:textId="77777777" w:rsidR="00887A36" w:rsidRPr="001446A7" w:rsidRDefault="00887A36" w:rsidP="001446A7">
      <w:pPr>
        <w:ind w:right="-93"/>
        <w:rPr>
          <w:rFonts w:cs="Tahoma"/>
          <w:bCs/>
        </w:rPr>
      </w:pPr>
      <w:r w:rsidRPr="001446A7">
        <w:rPr>
          <w:rFonts w:cs="Tahoma"/>
          <w:bCs/>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BD06D7F" w14:textId="77777777" w:rsidR="000D510E" w:rsidRPr="001446A7" w:rsidRDefault="000D510E" w:rsidP="001446A7">
      <w:pPr>
        <w:ind w:right="-93"/>
        <w:rPr>
          <w:rFonts w:cs="Tahoma"/>
          <w:bCs/>
        </w:rPr>
      </w:pPr>
    </w:p>
    <w:p w14:paraId="1373A0DA" w14:textId="77777777" w:rsidR="00887A36" w:rsidRPr="001446A7" w:rsidRDefault="00887A36" w:rsidP="001446A7">
      <w:pPr>
        <w:pStyle w:val="Ttulo1"/>
      </w:pPr>
      <w:bookmarkStart w:id="34" w:name="_Toc170837738"/>
      <w:bookmarkStart w:id="35" w:name="_Toc174987690"/>
      <w:bookmarkStart w:id="36" w:name="_Toc175578356"/>
      <w:bookmarkEnd w:id="33"/>
      <w:r w:rsidRPr="001446A7">
        <w:t>RESUELVE</w:t>
      </w:r>
      <w:bookmarkEnd w:id="34"/>
      <w:bookmarkEnd w:id="35"/>
      <w:bookmarkEnd w:id="36"/>
    </w:p>
    <w:p w14:paraId="55EE8D48" w14:textId="77777777" w:rsidR="00887A36" w:rsidRPr="001446A7" w:rsidRDefault="00887A36" w:rsidP="001446A7">
      <w:pPr>
        <w:ind w:right="113"/>
        <w:rPr>
          <w:rFonts w:cs="Arial"/>
          <w:b/>
        </w:rPr>
      </w:pPr>
    </w:p>
    <w:p w14:paraId="3BAEE4F0" w14:textId="29B63691" w:rsidR="00887A36" w:rsidRPr="001446A7" w:rsidRDefault="00887A36" w:rsidP="001446A7">
      <w:pPr>
        <w:widowControl w:val="0"/>
        <w:rPr>
          <w:rFonts w:eastAsia="Calibri" w:cs="Tahoma"/>
          <w:bCs/>
          <w:lang w:eastAsia="en-US"/>
        </w:rPr>
      </w:pPr>
      <w:r w:rsidRPr="001446A7">
        <w:rPr>
          <w:b/>
          <w:bCs/>
        </w:rPr>
        <w:t>PRIMERO.</w:t>
      </w:r>
      <w:r w:rsidRPr="001446A7">
        <w:t xml:space="preserve"> </w:t>
      </w:r>
      <w:r w:rsidRPr="001446A7">
        <w:rPr>
          <w:rFonts w:cs="Tahoma"/>
        </w:rPr>
        <w:t xml:space="preserve">Se </w:t>
      </w:r>
      <w:r w:rsidRPr="001446A7">
        <w:rPr>
          <w:rFonts w:cs="Tahoma"/>
          <w:b/>
          <w:bCs/>
        </w:rPr>
        <w:t>MODIFICA</w:t>
      </w:r>
      <w:r w:rsidRPr="001446A7">
        <w:rPr>
          <w:rFonts w:cs="Tahoma"/>
        </w:rPr>
        <w:t xml:space="preserve"> la respuesta entregada por el </w:t>
      </w:r>
      <w:r w:rsidRPr="001446A7">
        <w:rPr>
          <w:rFonts w:cs="Tahoma"/>
          <w:b/>
          <w:bCs/>
        </w:rPr>
        <w:t>SUJETO OBLIGADO</w:t>
      </w:r>
      <w:r w:rsidRPr="001446A7">
        <w:rPr>
          <w:rFonts w:cs="Tahoma"/>
        </w:rPr>
        <w:t xml:space="preserve"> en la solicitud de información </w:t>
      </w:r>
      <w:r w:rsidRPr="001446A7">
        <w:rPr>
          <w:rFonts w:cs="Tahoma"/>
          <w:b/>
          <w:bCs/>
          <w:szCs w:val="22"/>
        </w:rPr>
        <w:t>00165/SEDUI/IP/2024</w:t>
      </w:r>
      <w:r w:rsidRPr="001446A7">
        <w:rPr>
          <w:rFonts w:cs="Tahoma"/>
          <w:bCs/>
        </w:rPr>
        <w:t xml:space="preserve">, </w:t>
      </w:r>
      <w:r w:rsidRPr="001446A7">
        <w:rPr>
          <w:rFonts w:eastAsia="Calibri" w:cs="Tahoma"/>
          <w:bCs/>
          <w:lang w:eastAsia="en-US"/>
        </w:rPr>
        <w:t xml:space="preserve">por resultar </w:t>
      </w:r>
      <w:r w:rsidRPr="001446A7">
        <w:rPr>
          <w:rFonts w:eastAsia="Calibri" w:cs="Tahoma"/>
          <w:b/>
          <w:bCs/>
          <w:lang w:eastAsia="en-US"/>
        </w:rPr>
        <w:t>FUNDADAS</w:t>
      </w:r>
      <w:r w:rsidRPr="001446A7">
        <w:rPr>
          <w:rFonts w:eastAsia="Calibri" w:cs="Tahoma"/>
          <w:bCs/>
          <w:lang w:eastAsia="en-US"/>
        </w:rPr>
        <w:t xml:space="preserve"> las razones o motivos de inconformidad hechos valer por </w:t>
      </w:r>
      <w:r w:rsidRPr="001446A7">
        <w:rPr>
          <w:rFonts w:eastAsia="Calibri" w:cs="Tahoma"/>
          <w:b/>
          <w:lang w:eastAsia="en-US"/>
        </w:rPr>
        <w:t>LA PARTE RECURRENTE</w:t>
      </w:r>
      <w:r w:rsidRPr="001446A7">
        <w:rPr>
          <w:rFonts w:eastAsia="Calibri" w:cs="Tahoma"/>
          <w:bCs/>
          <w:lang w:eastAsia="en-US"/>
        </w:rPr>
        <w:t xml:space="preserve"> en el Recurso de Revisión </w:t>
      </w:r>
      <w:r w:rsidRPr="001446A7">
        <w:rPr>
          <w:rFonts w:eastAsiaTheme="minorHAnsi" w:cstheme="minorBidi"/>
          <w:b/>
          <w:bCs/>
          <w:lang w:eastAsia="en-US"/>
        </w:rPr>
        <w:t>04642/INFOEM/IP/RR/2024</w:t>
      </w:r>
      <w:r w:rsidRPr="001446A7">
        <w:rPr>
          <w:rFonts w:eastAsiaTheme="minorHAnsi" w:cstheme="minorBidi"/>
          <w:lang w:eastAsia="en-US"/>
        </w:rPr>
        <w:t>,</w:t>
      </w:r>
      <w:r w:rsidRPr="001446A7">
        <w:rPr>
          <w:rFonts w:cs="Tahoma"/>
          <w:b/>
        </w:rPr>
        <w:t xml:space="preserve"> </w:t>
      </w:r>
      <w:r w:rsidRPr="001446A7">
        <w:rPr>
          <w:rFonts w:eastAsia="Calibri" w:cs="Tahoma"/>
          <w:bCs/>
          <w:lang w:eastAsia="en-US"/>
        </w:rPr>
        <w:t xml:space="preserve">en términos del considerando </w:t>
      </w:r>
      <w:r w:rsidRPr="001446A7">
        <w:rPr>
          <w:rFonts w:eastAsia="Calibri" w:cs="Tahoma"/>
          <w:b/>
          <w:lang w:eastAsia="en-US"/>
        </w:rPr>
        <w:t>SEGUNDO</w:t>
      </w:r>
      <w:r w:rsidRPr="001446A7">
        <w:rPr>
          <w:rFonts w:eastAsia="Calibri" w:cs="Tahoma"/>
          <w:bCs/>
          <w:lang w:eastAsia="en-US"/>
        </w:rPr>
        <w:t xml:space="preserve"> de la presente Resolución.</w:t>
      </w:r>
    </w:p>
    <w:p w14:paraId="3F91A69A" w14:textId="77777777" w:rsidR="00887A36" w:rsidRPr="001446A7" w:rsidRDefault="00887A36" w:rsidP="001446A7">
      <w:pPr>
        <w:widowControl w:val="0"/>
        <w:rPr>
          <w:rFonts w:eastAsia="Calibri" w:cs="Tahoma"/>
          <w:bCs/>
          <w:lang w:eastAsia="en-US"/>
        </w:rPr>
      </w:pPr>
    </w:p>
    <w:p w14:paraId="51B12C80" w14:textId="4D093116" w:rsidR="00887A36" w:rsidRPr="001446A7" w:rsidRDefault="00887A36" w:rsidP="001446A7">
      <w:pPr>
        <w:ind w:right="-93"/>
        <w:rPr>
          <w:rFonts w:eastAsia="Calibri" w:cs="Tahoma"/>
          <w:bCs/>
          <w:lang w:eastAsia="en-US"/>
        </w:rPr>
      </w:pPr>
      <w:r w:rsidRPr="001446A7">
        <w:rPr>
          <w:rFonts w:eastAsia="Calibri" w:cs="Tahoma"/>
          <w:b/>
          <w:bCs/>
          <w:lang w:eastAsia="en-US"/>
        </w:rPr>
        <w:t>SEGUNDO.</w:t>
      </w:r>
      <w:r w:rsidRPr="001446A7">
        <w:rPr>
          <w:rFonts w:eastAsia="Calibri" w:cs="Tahoma"/>
        </w:rPr>
        <w:t xml:space="preserve"> Se </w:t>
      </w:r>
      <w:r w:rsidRPr="001446A7">
        <w:rPr>
          <w:rFonts w:eastAsia="Calibri" w:cs="Tahoma"/>
          <w:b/>
        </w:rPr>
        <w:t xml:space="preserve">ORDENA </w:t>
      </w:r>
      <w:r w:rsidRPr="001446A7">
        <w:rPr>
          <w:rFonts w:eastAsia="Calibri" w:cs="Tahoma"/>
        </w:rPr>
        <w:t xml:space="preserve">al </w:t>
      </w:r>
      <w:r w:rsidRPr="001446A7">
        <w:rPr>
          <w:rFonts w:eastAsia="Calibri" w:cs="Tahoma"/>
          <w:b/>
          <w:bCs/>
        </w:rPr>
        <w:t>SUJETO OBLIGADO</w:t>
      </w:r>
      <w:r w:rsidRPr="001446A7">
        <w:rPr>
          <w:rFonts w:eastAsia="Calibri" w:cs="Tahoma"/>
        </w:rPr>
        <w:t xml:space="preserve">, </w:t>
      </w:r>
      <w:r w:rsidRPr="001446A7">
        <w:rPr>
          <w:rFonts w:eastAsia="Calibri" w:cs="Tahoma"/>
          <w:bCs/>
          <w:lang w:eastAsia="en-US"/>
        </w:rPr>
        <w:t xml:space="preserve">a efecto de que, previa búsqueda exhaustiva y razonable de la información, entregue a través del </w:t>
      </w:r>
      <w:r w:rsidRPr="001446A7">
        <w:rPr>
          <w:rFonts w:eastAsia="Calibri" w:cs="Tahoma"/>
          <w:b/>
          <w:bCs/>
          <w:lang w:eastAsia="en-US"/>
        </w:rPr>
        <w:t>SAIMEX</w:t>
      </w:r>
      <w:r w:rsidRPr="001446A7">
        <w:rPr>
          <w:rFonts w:eastAsia="Calibri" w:cs="Tahoma"/>
          <w:bCs/>
          <w:lang w:eastAsia="en-US"/>
        </w:rPr>
        <w:t xml:space="preserve"> el soporte documental que dé cuenta de lo siguiente:</w:t>
      </w:r>
    </w:p>
    <w:p w14:paraId="1504FA14" w14:textId="77777777" w:rsidR="00887A36" w:rsidRPr="001446A7" w:rsidRDefault="00887A36" w:rsidP="001446A7">
      <w:pPr>
        <w:ind w:right="-93"/>
        <w:rPr>
          <w:rFonts w:eastAsia="Calibri" w:cs="Tahoma"/>
          <w:bCs/>
          <w:lang w:eastAsia="en-US"/>
        </w:rPr>
      </w:pPr>
    </w:p>
    <w:p w14:paraId="4D9BEF3C" w14:textId="114EE701" w:rsidR="00887A36" w:rsidRPr="001446A7" w:rsidRDefault="00887A36" w:rsidP="001446A7">
      <w:pPr>
        <w:tabs>
          <w:tab w:val="left" w:pos="8505"/>
        </w:tabs>
        <w:spacing w:line="240" w:lineRule="auto"/>
        <w:ind w:left="567" w:right="539"/>
        <w:rPr>
          <w:rFonts w:cs="Tahoma"/>
          <w:bCs/>
          <w:i/>
          <w:iCs/>
          <w:szCs w:val="22"/>
        </w:rPr>
      </w:pPr>
      <w:r w:rsidRPr="001446A7">
        <w:rPr>
          <w:rFonts w:cs="Tahoma"/>
          <w:bCs/>
          <w:iCs/>
        </w:rPr>
        <w:t xml:space="preserve">a) </w:t>
      </w:r>
      <w:r w:rsidR="002B50E2" w:rsidRPr="001446A7">
        <w:rPr>
          <w:rFonts w:cs="Tahoma"/>
          <w:b/>
          <w:iCs/>
        </w:rPr>
        <w:t>V</w:t>
      </w:r>
      <w:r w:rsidR="002B50E2" w:rsidRPr="001446A7">
        <w:rPr>
          <w:rFonts w:eastAsia="Calibri" w:cs="Tahoma"/>
          <w:b/>
          <w:bCs/>
          <w:iCs/>
          <w:lang w:eastAsia="en-US"/>
        </w:rPr>
        <w:t xml:space="preserve">ersión pública </w:t>
      </w:r>
      <w:r w:rsidR="002B50E2" w:rsidRPr="001446A7">
        <w:rPr>
          <w:rFonts w:eastAsia="Calibri" w:cs="Tahoma"/>
          <w:iCs/>
          <w:lang w:eastAsia="en-US"/>
        </w:rPr>
        <w:t>de</w:t>
      </w:r>
      <w:r w:rsidR="002B50E2" w:rsidRPr="001446A7">
        <w:rPr>
          <w:rFonts w:cs="Tahoma"/>
          <w:bCs/>
          <w:i/>
        </w:rPr>
        <w:t xml:space="preserve"> l</w:t>
      </w:r>
      <w:r w:rsidR="00BD3228" w:rsidRPr="001446A7">
        <w:rPr>
          <w:rFonts w:cs="Tahoma"/>
          <w:bCs/>
          <w:i/>
        </w:rPr>
        <w:t xml:space="preserve">a memoria descriptiva </w:t>
      </w:r>
      <w:r w:rsidR="008118D3" w:rsidRPr="001446A7">
        <w:rPr>
          <w:rFonts w:cs="Tahoma"/>
          <w:bCs/>
          <w:i/>
        </w:rPr>
        <w:t xml:space="preserve">del inmueble referido en la solicitud, derivada </w:t>
      </w:r>
      <w:r w:rsidR="00BD3228" w:rsidRPr="001446A7">
        <w:rPr>
          <w:rFonts w:cs="Tahoma"/>
          <w:bCs/>
          <w:i/>
        </w:rPr>
        <w:t>de</w:t>
      </w:r>
      <w:r w:rsidR="00114FBA" w:rsidRPr="001446A7">
        <w:rPr>
          <w:rFonts w:cs="Tahoma"/>
          <w:bCs/>
          <w:i/>
        </w:rPr>
        <w:t xml:space="preserve"> la autorización </w:t>
      </w:r>
      <w:r w:rsidR="00D1733C" w:rsidRPr="001446A7">
        <w:rPr>
          <w:rFonts w:cs="Tahoma"/>
          <w:bCs/>
          <w:i/>
          <w:iCs/>
          <w:szCs w:val="22"/>
        </w:rPr>
        <w:t xml:space="preserve">realizada mediante Oficio número 224022000/DRVMZN/180/2006, a la Comisión para la Regularización de la Tenencia de la Tierra en el Estado de México (CORETT) hoy </w:t>
      </w:r>
      <w:r w:rsidR="004E6B0E" w:rsidRPr="001446A7">
        <w:rPr>
          <w:rFonts w:cs="Tahoma"/>
          <w:bCs/>
          <w:i/>
          <w:iCs/>
          <w:szCs w:val="22"/>
        </w:rPr>
        <w:t>Instituto Nacional del Suelo Sustentable (INSUS)</w:t>
      </w:r>
      <w:r w:rsidR="00D1733C" w:rsidRPr="001446A7">
        <w:rPr>
          <w:rFonts w:cs="Tahoma"/>
          <w:bCs/>
          <w:i/>
          <w:iCs/>
          <w:szCs w:val="22"/>
        </w:rPr>
        <w:t xml:space="preserve">, de fecha </w:t>
      </w:r>
      <w:r w:rsidR="004E6B0E" w:rsidRPr="001446A7">
        <w:rPr>
          <w:rFonts w:cs="Tahoma"/>
          <w:bCs/>
          <w:i/>
          <w:iCs/>
          <w:szCs w:val="22"/>
        </w:rPr>
        <w:t>05</w:t>
      </w:r>
      <w:r w:rsidR="00D1733C" w:rsidRPr="001446A7">
        <w:rPr>
          <w:rFonts w:cs="Tahoma"/>
          <w:bCs/>
          <w:i/>
          <w:iCs/>
          <w:szCs w:val="22"/>
        </w:rPr>
        <w:t xml:space="preserve"> de septiembre del </w:t>
      </w:r>
      <w:r w:rsidR="004E6B0E" w:rsidRPr="001446A7">
        <w:rPr>
          <w:rFonts w:cs="Tahoma"/>
          <w:bCs/>
          <w:i/>
          <w:iCs/>
          <w:szCs w:val="22"/>
        </w:rPr>
        <w:t>2006</w:t>
      </w:r>
      <w:r w:rsidR="00D1733C" w:rsidRPr="001446A7">
        <w:rPr>
          <w:rFonts w:cs="Tahoma"/>
          <w:bCs/>
          <w:i/>
          <w:iCs/>
          <w:szCs w:val="22"/>
        </w:rPr>
        <w:t xml:space="preserve">. </w:t>
      </w:r>
    </w:p>
    <w:p w14:paraId="2FD00BC4" w14:textId="5B603678" w:rsidR="00EB5059" w:rsidRPr="001446A7" w:rsidRDefault="00EB5059" w:rsidP="001446A7">
      <w:pPr>
        <w:tabs>
          <w:tab w:val="left" w:pos="8505"/>
        </w:tabs>
        <w:spacing w:line="240" w:lineRule="auto"/>
        <w:ind w:left="567" w:right="539"/>
        <w:rPr>
          <w:rFonts w:cs="Tahoma"/>
          <w:bCs/>
          <w:i/>
          <w:iCs/>
          <w:szCs w:val="22"/>
        </w:rPr>
      </w:pPr>
    </w:p>
    <w:p w14:paraId="196D5E74" w14:textId="51A870CC" w:rsidR="00EB5059" w:rsidRPr="001446A7" w:rsidRDefault="00EB5059" w:rsidP="001446A7">
      <w:pPr>
        <w:tabs>
          <w:tab w:val="left" w:pos="8505"/>
        </w:tabs>
        <w:spacing w:line="240" w:lineRule="auto"/>
        <w:ind w:left="567" w:right="539"/>
        <w:rPr>
          <w:rFonts w:cs="Tahoma"/>
          <w:bCs/>
          <w:i/>
          <w:iCs/>
          <w:szCs w:val="22"/>
        </w:rPr>
      </w:pPr>
      <w:r w:rsidRPr="001446A7">
        <w:rPr>
          <w:rFonts w:eastAsia="Palatino Linotype" w:cs="Palatino Linotype"/>
          <w:i/>
        </w:rPr>
        <w:lastRenderedPageBreak/>
        <w:t xml:space="preserve">b) Para el caso de que </w:t>
      </w:r>
      <w:r w:rsidRPr="001446A7">
        <w:rPr>
          <w:rFonts w:eastAsia="Palatino Linotype" w:cs="Palatino Linotype"/>
          <w:b/>
          <w:i/>
        </w:rPr>
        <w:t xml:space="preserve">LA </w:t>
      </w:r>
      <w:r w:rsidR="002B50E2" w:rsidRPr="001446A7">
        <w:rPr>
          <w:rFonts w:eastAsia="Palatino Linotype" w:cs="Palatino Linotype"/>
          <w:b/>
          <w:i/>
        </w:rPr>
        <w:t>PARTE</w:t>
      </w:r>
      <w:r w:rsidRPr="001446A7">
        <w:rPr>
          <w:rFonts w:eastAsia="Palatino Linotype" w:cs="Palatino Linotype"/>
          <w:b/>
          <w:i/>
        </w:rPr>
        <w:t xml:space="preserve"> RECURRENTE </w:t>
      </w:r>
      <w:r w:rsidRPr="001446A7">
        <w:rPr>
          <w:rFonts w:eastAsia="Palatino Linotype" w:cs="Palatino Linotype"/>
          <w:i/>
        </w:rPr>
        <w:t xml:space="preserve">acredite la identidad e interés jurídico y legítimo ante </w:t>
      </w:r>
      <w:r w:rsidRPr="001446A7">
        <w:rPr>
          <w:rFonts w:eastAsia="Palatino Linotype" w:cs="Palatino Linotype"/>
          <w:b/>
          <w:bCs/>
          <w:i/>
        </w:rPr>
        <w:t>EL</w:t>
      </w:r>
      <w:r w:rsidRPr="001446A7">
        <w:rPr>
          <w:rFonts w:eastAsia="Palatino Linotype" w:cs="Palatino Linotype"/>
          <w:i/>
        </w:rPr>
        <w:t xml:space="preserve"> </w:t>
      </w:r>
      <w:r w:rsidRPr="001446A7">
        <w:rPr>
          <w:rFonts w:eastAsia="Palatino Linotype" w:cs="Palatino Linotype"/>
          <w:b/>
          <w:i/>
        </w:rPr>
        <w:t>SUJETO OBLIGADO</w:t>
      </w:r>
      <w:r w:rsidRPr="001446A7">
        <w:rPr>
          <w:rFonts w:eastAsia="Palatino Linotype" w:cs="Palatino Linotype"/>
          <w:i/>
        </w:rPr>
        <w:t>,</w:t>
      </w:r>
      <w:r w:rsidR="002B50E2" w:rsidRPr="001446A7">
        <w:rPr>
          <w:rFonts w:eastAsia="Palatino Linotype" w:cs="Palatino Linotype"/>
          <w:i/>
        </w:rPr>
        <w:t xml:space="preserve"> la </w:t>
      </w:r>
      <w:r w:rsidR="002B50E2" w:rsidRPr="001446A7">
        <w:rPr>
          <w:rFonts w:eastAsia="Palatino Linotype" w:cs="Palatino Linotype"/>
          <w:b/>
          <w:bCs/>
          <w:i/>
        </w:rPr>
        <w:t>versión pública</w:t>
      </w:r>
      <w:r w:rsidRPr="001446A7">
        <w:rPr>
          <w:rFonts w:eastAsia="Palatino Linotype" w:cs="Palatino Linotype"/>
          <w:i/>
        </w:rPr>
        <w:t xml:space="preserve"> </w:t>
      </w:r>
      <w:r w:rsidR="002B50E2" w:rsidRPr="001446A7">
        <w:rPr>
          <w:rFonts w:eastAsia="Palatino Linotype" w:cs="Palatino Linotype"/>
          <w:i/>
        </w:rPr>
        <w:t xml:space="preserve">de </w:t>
      </w:r>
      <w:r w:rsidR="002B50E2" w:rsidRPr="001446A7">
        <w:rPr>
          <w:rFonts w:cs="Tahoma"/>
          <w:bCs/>
          <w:i/>
        </w:rPr>
        <w:t xml:space="preserve">la memoria descriptiva del inmueble referido en la solicitud, derivada de la autorización </w:t>
      </w:r>
      <w:r w:rsidR="002B50E2" w:rsidRPr="001446A7">
        <w:rPr>
          <w:rFonts w:cs="Tahoma"/>
          <w:bCs/>
          <w:i/>
          <w:iCs/>
          <w:szCs w:val="22"/>
        </w:rPr>
        <w:t xml:space="preserve">realizada mediante Oficio número 224022000/DRVMZN/180/2006, a la Comisión para la Regularización de la Tenencia de la Tierra en el Estado de México (CORETT) hoy Instituto Nacional del Suelo Sustentable (INSUS), de fecha 05 de septiembre del 2006, dejando a la vista los datos personales de </w:t>
      </w:r>
      <w:r w:rsidR="002B50E2" w:rsidRPr="001446A7">
        <w:rPr>
          <w:rFonts w:eastAsia="Palatino Linotype" w:cs="Palatino Linotype"/>
          <w:b/>
          <w:i/>
        </w:rPr>
        <w:t>LA PARTE RECURRENTE.</w:t>
      </w:r>
    </w:p>
    <w:p w14:paraId="33418320" w14:textId="77777777" w:rsidR="002B50E2" w:rsidRPr="001446A7" w:rsidRDefault="002B50E2" w:rsidP="001446A7">
      <w:pPr>
        <w:tabs>
          <w:tab w:val="left" w:pos="8505"/>
        </w:tabs>
        <w:spacing w:line="240" w:lineRule="auto"/>
        <w:ind w:left="567" w:right="539"/>
        <w:rPr>
          <w:rFonts w:eastAsia="Palatino Linotype" w:cs="Palatino Linotype"/>
          <w:i/>
        </w:rPr>
      </w:pPr>
    </w:p>
    <w:p w14:paraId="59A30D79" w14:textId="0BC199B0" w:rsidR="00EB5059" w:rsidRPr="001446A7" w:rsidRDefault="00EB5059" w:rsidP="001446A7">
      <w:pPr>
        <w:tabs>
          <w:tab w:val="left" w:pos="8505"/>
        </w:tabs>
        <w:spacing w:line="240" w:lineRule="auto"/>
        <w:ind w:left="567" w:right="539"/>
        <w:rPr>
          <w:rFonts w:cs="Tahoma"/>
          <w:i/>
        </w:rPr>
      </w:pPr>
      <w:r w:rsidRPr="001446A7">
        <w:rPr>
          <w:rFonts w:cs="Tahoma"/>
          <w:i/>
        </w:rPr>
        <w:t>Para la acreditación de la identidad</w:t>
      </w:r>
      <w:r w:rsidR="00434BA9" w:rsidRPr="001446A7">
        <w:rPr>
          <w:rFonts w:eastAsia="Palatino Linotype" w:cs="Palatino Linotype"/>
          <w:i/>
        </w:rPr>
        <w:t xml:space="preserve"> e interés jurídico y legítimo</w:t>
      </w:r>
      <w:r w:rsidR="00434BA9" w:rsidRPr="001446A7">
        <w:rPr>
          <w:rFonts w:cs="Tahoma"/>
          <w:i/>
        </w:rPr>
        <w:t xml:space="preserve"> </w:t>
      </w:r>
      <w:r w:rsidRPr="001446A7">
        <w:rPr>
          <w:rFonts w:cs="Tahoma"/>
          <w:i/>
        </w:rPr>
        <w:t>la Unidad de Transparencia deberá indicar a</w:t>
      </w:r>
      <w:r w:rsidR="00434BA9" w:rsidRPr="001446A7">
        <w:rPr>
          <w:rFonts w:cs="Tahoma"/>
          <w:i/>
        </w:rPr>
        <w:t xml:space="preserve"> </w:t>
      </w:r>
      <w:r w:rsidR="00434BA9" w:rsidRPr="001446A7">
        <w:rPr>
          <w:rFonts w:eastAsia="Palatino Linotype" w:cs="Palatino Linotype"/>
          <w:b/>
          <w:i/>
        </w:rPr>
        <w:t xml:space="preserve">LA PERSONA RECURRENTE </w:t>
      </w:r>
      <w:r w:rsidRPr="001446A7">
        <w:rPr>
          <w:rFonts w:cs="Tahoma"/>
          <w:i/>
        </w:rPr>
        <w:t xml:space="preserve">a través del </w:t>
      </w:r>
      <w:r w:rsidRPr="001446A7">
        <w:rPr>
          <w:rFonts w:cs="Tahoma"/>
          <w:b/>
          <w:i/>
        </w:rPr>
        <w:t>SAIMEX</w:t>
      </w:r>
      <w:r w:rsidRPr="001446A7">
        <w:rPr>
          <w:rFonts w:cs="Tahoma"/>
          <w:i/>
        </w:rPr>
        <w:t>, el domicilio, los días y horarios de atención, así como el nombre del servidor público que le atenderá.</w:t>
      </w:r>
    </w:p>
    <w:p w14:paraId="7235B978" w14:textId="77777777" w:rsidR="00887A36" w:rsidRPr="001446A7" w:rsidRDefault="00887A36" w:rsidP="001446A7">
      <w:pPr>
        <w:tabs>
          <w:tab w:val="left" w:pos="8505"/>
        </w:tabs>
        <w:spacing w:line="240" w:lineRule="auto"/>
        <w:ind w:left="567" w:right="539"/>
        <w:rPr>
          <w:rFonts w:eastAsia="Palatino Linotype" w:cs="Palatino Linotype"/>
          <w:i/>
        </w:rPr>
      </w:pPr>
    </w:p>
    <w:p w14:paraId="12192749" w14:textId="77777777" w:rsidR="00887A36" w:rsidRPr="001446A7" w:rsidRDefault="00887A36" w:rsidP="001446A7">
      <w:pPr>
        <w:tabs>
          <w:tab w:val="left" w:pos="8505"/>
        </w:tabs>
        <w:spacing w:line="240" w:lineRule="auto"/>
        <w:ind w:left="567" w:right="539"/>
        <w:rPr>
          <w:rFonts w:eastAsia="Calibri" w:cs="Tahoma"/>
          <w:bCs/>
          <w:i/>
          <w:lang w:eastAsia="en-US"/>
        </w:rPr>
      </w:pPr>
      <w:r w:rsidRPr="001446A7">
        <w:rPr>
          <w:rFonts w:eastAsia="Calibri" w:cs="Tahoma"/>
          <w:bCs/>
          <w:i/>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6A04C434" w14:textId="77777777" w:rsidR="00887A36" w:rsidRPr="001446A7" w:rsidRDefault="00887A36" w:rsidP="001446A7">
      <w:pPr>
        <w:tabs>
          <w:tab w:val="left" w:pos="8505"/>
        </w:tabs>
        <w:spacing w:line="240" w:lineRule="auto"/>
        <w:ind w:left="567" w:right="539"/>
        <w:rPr>
          <w:rFonts w:eastAsia="Calibri" w:cs="Tahoma"/>
          <w:bCs/>
          <w:lang w:eastAsia="en-US"/>
        </w:rPr>
      </w:pPr>
    </w:p>
    <w:p w14:paraId="44EFC24A" w14:textId="7B6B011B" w:rsidR="00F21843" w:rsidRPr="001446A7" w:rsidRDefault="00F21843" w:rsidP="001446A7">
      <w:pPr>
        <w:tabs>
          <w:tab w:val="left" w:pos="8505"/>
        </w:tabs>
        <w:spacing w:line="240" w:lineRule="auto"/>
        <w:ind w:left="567" w:right="539"/>
        <w:rPr>
          <w:rFonts w:eastAsia="Palatino Linotype" w:cs="Palatino Linotype"/>
          <w:i/>
        </w:rPr>
      </w:pPr>
      <w:r w:rsidRPr="001446A7">
        <w:rPr>
          <w:rFonts w:eastAsia="Palatino Linotype" w:cs="Palatino Linotype"/>
          <w:i/>
        </w:rPr>
        <w:t xml:space="preserve">En el supuesto que la información ordenada no obre en los archivos del </w:t>
      </w:r>
      <w:r w:rsidRPr="001446A7">
        <w:rPr>
          <w:rFonts w:eastAsia="Palatino Linotype" w:cs="Palatino Linotype"/>
          <w:b/>
          <w:i/>
        </w:rPr>
        <w:t xml:space="preserve">SUJETO OBLIGADO, </w:t>
      </w:r>
      <w:r w:rsidRPr="001446A7">
        <w:rPr>
          <w:rFonts w:eastAsia="Palatino Linotype" w:cs="Palatino Linotype"/>
          <w:i/>
        </w:rPr>
        <w:t xml:space="preserve">por no haberse generado, bastará con que así se haga del conocimiento de </w:t>
      </w:r>
      <w:r w:rsidRPr="001446A7">
        <w:rPr>
          <w:rFonts w:eastAsia="Palatino Linotype" w:cs="Palatino Linotype"/>
          <w:b/>
          <w:i/>
        </w:rPr>
        <w:t>LA PARTE</w:t>
      </w:r>
      <w:r w:rsidRPr="001446A7">
        <w:rPr>
          <w:rFonts w:eastAsia="Palatino Linotype" w:cs="Palatino Linotype"/>
          <w:i/>
        </w:rPr>
        <w:t xml:space="preserve"> </w:t>
      </w:r>
      <w:r w:rsidRPr="001446A7">
        <w:rPr>
          <w:rFonts w:eastAsia="Palatino Linotype" w:cs="Palatino Linotype"/>
          <w:b/>
          <w:i/>
        </w:rPr>
        <w:t>RECURRENTE</w:t>
      </w:r>
      <w:r w:rsidRPr="001446A7">
        <w:rPr>
          <w:rFonts w:eastAsia="Palatino Linotype" w:cs="Palatino Linotype"/>
          <w:i/>
        </w:rPr>
        <w:t>.</w:t>
      </w:r>
    </w:p>
    <w:p w14:paraId="5316590D" w14:textId="1B632576" w:rsidR="00EB5059" w:rsidRPr="001446A7" w:rsidRDefault="00EB5059" w:rsidP="001446A7">
      <w:pPr>
        <w:tabs>
          <w:tab w:val="left" w:pos="8505"/>
        </w:tabs>
        <w:spacing w:line="240" w:lineRule="auto"/>
        <w:ind w:left="567" w:right="539"/>
        <w:rPr>
          <w:rFonts w:eastAsia="Palatino Linotype" w:cs="Palatino Linotype"/>
          <w:i/>
        </w:rPr>
      </w:pPr>
    </w:p>
    <w:p w14:paraId="5F3C6161" w14:textId="77777777" w:rsidR="00887A36" w:rsidRPr="001446A7" w:rsidRDefault="00887A36" w:rsidP="001446A7">
      <w:r w:rsidRPr="001446A7">
        <w:rPr>
          <w:b/>
          <w:bCs/>
        </w:rPr>
        <w:t>TERCERO.</w:t>
      </w:r>
      <w:r w:rsidRPr="001446A7">
        <w:t xml:space="preserve"> Notifíquese vía Sistema de Acceso a la Información Mexiquense </w:t>
      </w:r>
      <w:r w:rsidRPr="00AB0570">
        <w:rPr>
          <w:b/>
          <w:bCs/>
        </w:rPr>
        <w:t xml:space="preserve">(SAIMEX) </w:t>
      </w:r>
      <w:r w:rsidRPr="001446A7">
        <w:t xml:space="preserve">la presente resolución al Titular de la Unidad de Transparencia del </w:t>
      </w:r>
      <w:r w:rsidRPr="001446A7">
        <w:rPr>
          <w:b/>
          <w:bCs/>
        </w:rPr>
        <w:t>SUJETO OBLIGADO</w:t>
      </w:r>
      <w:r w:rsidRPr="001446A7">
        <w:t xml:space="preserve">, para que conforme al artículo 186 último párrafo, 189 segundo párrafo y 194 de la Ley de Transparencia y Acceso a la Información Pública del Estado de México y Municipios, dé cumplimiento a lo ordenado dentro del plazo de </w:t>
      </w:r>
      <w:r w:rsidRPr="001446A7">
        <w:rPr>
          <w:b/>
          <w:bCs/>
        </w:rPr>
        <w:t>diez días hábiles</w:t>
      </w:r>
      <w:r w:rsidRPr="001446A7">
        <w:t xml:space="preserve">, e informe a este Instituto en un plazo de </w:t>
      </w:r>
      <w:r w:rsidRPr="001446A7">
        <w:rPr>
          <w:b/>
          <w:bCs/>
        </w:rPr>
        <w:t>tres días hábiles</w:t>
      </w:r>
      <w:r w:rsidRPr="001446A7">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29F388D" w14:textId="792D4350" w:rsidR="00887A36" w:rsidRPr="001446A7" w:rsidRDefault="00887A36" w:rsidP="001446A7">
      <w:r w:rsidRPr="001446A7">
        <w:rPr>
          <w:b/>
          <w:bCs/>
        </w:rPr>
        <w:lastRenderedPageBreak/>
        <w:t>CUARTO.</w:t>
      </w:r>
      <w:r w:rsidRPr="001446A7">
        <w:t xml:space="preserve"> Notifíquese a </w:t>
      </w:r>
      <w:r w:rsidRPr="001446A7">
        <w:rPr>
          <w:b/>
          <w:bCs/>
        </w:rPr>
        <w:t>LA PARTE RECURRENTE</w:t>
      </w:r>
      <w:r w:rsidRPr="001446A7">
        <w:t xml:space="preserve"> la presente resolución vía Sistema de Acceso a la Información Mexiquense </w:t>
      </w:r>
      <w:r w:rsidRPr="00AB0570">
        <w:rPr>
          <w:b/>
          <w:bCs/>
        </w:rPr>
        <w:t>(SAIMEX)</w:t>
      </w:r>
      <w:r w:rsidRPr="001446A7">
        <w:t xml:space="preserve"> y por correo electrónico.</w:t>
      </w:r>
    </w:p>
    <w:p w14:paraId="714958E7" w14:textId="77777777" w:rsidR="00887A36" w:rsidRPr="001446A7" w:rsidRDefault="00887A36" w:rsidP="001446A7"/>
    <w:p w14:paraId="25E49466" w14:textId="77777777" w:rsidR="00887A36" w:rsidRPr="001446A7" w:rsidRDefault="00887A36" w:rsidP="001446A7">
      <w:r w:rsidRPr="001446A7">
        <w:rPr>
          <w:b/>
          <w:bCs/>
        </w:rPr>
        <w:t>QUINTO</w:t>
      </w:r>
      <w:r w:rsidRPr="001446A7">
        <w:t xml:space="preserve">. Hágase del conocimiento a </w:t>
      </w:r>
      <w:r w:rsidRPr="001446A7">
        <w:rPr>
          <w:b/>
          <w:bCs/>
        </w:rPr>
        <w:t>LA PARTE RECURRENTE</w:t>
      </w:r>
      <w:r w:rsidRPr="001446A7">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D1DD7E8" w14:textId="77777777" w:rsidR="00887A36" w:rsidRPr="001446A7" w:rsidRDefault="00887A36" w:rsidP="001446A7"/>
    <w:p w14:paraId="0CF0CABB" w14:textId="77777777" w:rsidR="00887A36" w:rsidRPr="001446A7" w:rsidRDefault="00887A36" w:rsidP="001446A7">
      <w:r w:rsidRPr="001446A7">
        <w:rPr>
          <w:b/>
          <w:bCs/>
        </w:rPr>
        <w:t>SEXTO.</w:t>
      </w:r>
      <w:r w:rsidRPr="001446A7">
        <w:t xml:space="preserve"> De conformidad con el artículo 198 de la Ley de Transparencia y Acceso a la Información Pública del Estado de México y Municipios, el </w:t>
      </w:r>
      <w:r w:rsidRPr="001446A7">
        <w:rPr>
          <w:b/>
          <w:bCs/>
        </w:rPr>
        <w:t>SUJETO OBLIGADO</w:t>
      </w:r>
      <w:r w:rsidRPr="001446A7">
        <w:t xml:space="preserve"> podrá solicitar una ampliación de plazo de manera fundada y motivada, para el cumplimiento de la presente resolución.</w:t>
      </w:r>
    </w:p>
    <w:p w14:paraId="65C2FE5B" w14:textId="77777777" w:rsidR="00671196" w:rsidRPr="001446A7" w:rsidRDefault="00671196" w:rsidP="001446A7">
      <w:pPr>
        <w:ind w:right="-595"/>
        <w:rPr>
          <w:rFonts w:cs="Arial"/>
          <w:b/>
          <w:szCs w:val="22"/>
        </w:rPr>
      </w:pPr>
    </w:p>
    <w:p w14:paraId="7CA88681" w14:textId="2286A17F" w:rsidR="006577B7" w:rsidRPr="001446A7" w:rsidRDefault="006577B7" w:rsidP="001446A7">
      <w:pPr>
        <w:rPr>
          <w:rFonts w:eastAsia="Palatino Linotype" w:cs="Palatino Linotype"/>
          <w:szCs w:val="22"/>
        </w:rPr>
      </w:pPr>
      <w:r w:rsidRPr="001446A7">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1446A7">
        <w:rPr>
          <w:rFonts w:eastAsia="Palatino Linotype" w:cs="Palatino Linotype"/>
          <w:szCs w:val="22"/>
        </w:rPr>
        <w:t xml:space="preserve"> (AUSENCIA JUSTIFICADA)</w:t>
      </w:r>
      <w:r w:rsidRPr="001446A7">
        <w:rPr>
          <w:rFonts w:eastAsia="Palatino Linotype" w:cs="Palatino Linotype"/>
          <w:szCs w:val="22"/>
        </w:rPr>
        <w:t>, EN LA TRIGÉSIMA TERCERA SESIÓN ORDINARIA, CELEBRADA EL DIECINUEVE DE SEPTIEMBRE DE DOS MIL VEINTICUATRO, ANTE EL SECRETARIO TÉCNICO DEL PLENO, ALEXIS TAPIA RAMÍREZ.</w:t>
      </w:r>
    </w:p>
    <w:p w14:paraId="26F5FDEB" w14:textId="77777777" w:rsidR="008629A5" w:rsidRPr="001446A7" w:rsidRDefault="008629A5" w:rsidP="001446A7">
      <w:pPr>
        <w:ind w:right="-595"/>
      </w:pPr>
      <w:r w:rsidRPr="001446A7">
        <w:rPr>
          <w:rFonts w:eastAsia="Palatino Linotype" w:cs="Palatino Linotype"/>
          <w:sz w:val="18"/>
          <w:szCs w:val="14"/>
        </w:rPr>
        <w:t>SCMM/AGZ/DEMF/PAG</w:t>
      </w:r>
    </w:p>
    <w:p w14:paraId="49D72DA3" w14:textId="77777777" w:rsidR="00664420" w:rsidRPr="001446A7" w:rsidRDefault="00664420" w:rsidP="001446A7">
      <w:pPr>
        <w:ind w:right="-595"/>
        <w:rPr>
          <w:rFonts w:eastAsia="Calibri" w:cs="Tahoma"/>
          <w:bCs/>
          <w:szCs w:val="22"/>
          <w:lang w:eastAsia="en-US"/>
        </w:rPr>
      </w:pPr>
    </w:p>
    <w:p w14:paraId="5EFEA0CD" w14:textId="77777777" w:rsidR="00664420" w:rsidRPr="001446A7" w:rsidRDefault="00664420" w:rsidP="001446A7">
      <w:pPr>
        <w:ind w:right="-595"/>
        <w:rPr>
          <w:rFonts w:eastAsia="Calibri" w:cs="Tahoma"/>
          <w:szCs w:val="22"/>
          <w:lang w:val="es-ES"/>
        </w:rPr>
      </w:pPr>
    </w:p>
    <w:p w14:paraId="696BC976" w14:textId="77777777" w:rsidR="00664420" w:rsidRPr="001446A7" w:rsidRDefault="00664420" w:rsidP="001446A7">
      <w:pPr>
        <w:ind w:right="-595"/>
        <w:rPr>
          <w:rFonts w:eastAsia="Calibri" w:cs="Tahoma"/>
          <w:bCs/>
          <w:szCs w:val="22"/>
          <w:lang w:val="es-ES" w:eastAsia="en-US"/>
        </w:rPr>
      </w:pPr>
    </w:p>
    <w:p w14:paraId="671CB0C5" w14:textId="77777777" w:rsidR="00664420" w:rsidRPr="001446A7" w:rsidRDefault="00664420" w:rsidP="001446A7">
      <w:pPr>
        <w:ind w:right="-595"/>
        <w:rPr>
          <w:rFonts w:eastAsia="Calibri" w:cs="Tahoma"/>
          <w:bCs/>
          <w:szCs w:val="22"/>
          <w:lang w:val="es-ES_tradnl" w:eastAsia="en-US"/>
        </w:rPr>
      </w:pPr>
    </w:p>
    <w:p w14:paraId="52B66DE7" w14:textId="77777777" w:rsidR="00664420" w:rsidRPr="001446A7" w:rsidRDefault="00664420" w:rsidP="001446A7">
      <w:pPr>
        <w:ind w:right="-595"/>
        <w:rPr>
          <w:rFonts w:eastAsia="Calibri" w:cs="Tahoma"/>
          <w:bCs/>
          <w:szCs w:val="22"/>
          <w:lang w:val="es-ES_tradnl" w:eastAsia="en-US"/>
        </w:rPr>
      </w:pPr>
    </w:p>
    <w:p w14:paraId="3BA305D1" w14:textId="77777777" w:rsidR="00664420" w:rsidRPr="001446A7" w:rsidRDefault="00664420" w:rsidP="001446A7">
      <w:pPr>
        <w:ind w:right="-595"/>
        <w:rPr>
          <w:rFonts w:eastAsia="Calibri" w:cs="Tahoma"/>
          <w:bCs/>
          <w:szCs w:val="22"/>
          <w:lang w:val="es-ES_tradnl" w:eastAsia="en-US"/>
        </w:rPr>
      </w:pPr>
    </w:p>
    <w:p w14:paraId="78230707" w14:textId="77777777" w:rsidR="00664420" w:rsidRPr="001446A7" w:rsidRDefault="00664420" w:rsidP="001446A7">
      <w:pPr>
        <w:ind w:right="-595"/>
        <w:rPr>
          <w:rFonts w:eastAsia="Calibri" w:cs="Tahoma"/>
          <w:bCs/>
          <w:szCs w:val="22"/>
          <w:lang w:val="es-ES_tradnl" w:eastAsia="en-US"/>
        </w:rPr>
      </w:pPr>
    </w:p>
    <w:p w14:paraId="72D18B28" w14:textId="77777777" w:rsidR="00664420" w:rsidRPr="001446A7" w:rsidRDefault="00664420" w:rsidP="001446A7">
      <w:pPr>
        <w:ind w:right="-595"/>
        <w:rPr>
          <w:rFonts w:eastAsia="Calibri" w:cs="Tahoma"/>
          <w:bCs/>
          <w:szCs w:val="22"/>
          <w:lang w:val="es-ES_tradnl" w:eastAsia="en-US"/>
        </w:rPr>
      </w:pPr>
    </w:p>
    <w:p w14:paraId="6BD461DC" w14:textId="77777777" w:rsidR="00664420" w:rsidRPr="001446A7" w:rsidRDefault="00664420" w:rsidP="001446A7">
      <w:pPr>
        <w:tabs>
          <w:tab w:val="center" w:pos="4568"/>
        </w:tabs>
        <w:ind w:right="-595"/>
        <w:rPr>
          <w:rFonts w:eastAsia="Calibri" w:cs="Tahoma"/>
          <w:bCs/>
          <w:szCs w:val="22"/>
          <w:lang w:eastAsia="en-US"/>
        </w:rPr>
      </w:pPr>
    </w:p>
    <w:p w14:paraId="4DBB1727" w14:textId="77777777" w:rsidR="00664420" w:rsidRPr="001446A7" w:rsidRDefault="00664420" w:rsidP="001446A7">
      <w:pPr>
        <w:tabs>
          <w:tab w:val="center" w:pos="4568"/>
        </w:tabs>
        <w:ind w:right="-595"/>
        <w:rPr>
          <w:rFonts w:eastAsia="Calibri" w:cs="Tahoma"/>
          <w:bCs/>
          <w:szCs w:val="22"/>
          <w:lang w:eastAsia="en-US"/>
        </w:rPr>
      </w:pPr>
    </w:p>
    <w:p w14:paraId="1D74121B" w14:textId="77777777" w:rsidR="00664420" w:rsidRPr="001446A7" w:rsidRDefault="00664420" w:rsidP="001446A7">
      <w:pPr>
        <w:tabs>
          <w:tab w:val="center" w:pos="4568"/>
        </w:tabs>
        <w:ind w:right="-595"/>
        <w:rPr>
          <w:rFonts w:eastAsia="Calibri" w:cs="Tahoma"/>
          <w:bCs/>
          <w:szCs w:val="22"/>
          <w:lang w:eastAsia="en-US"/>
        </w:rPr>
      </w:pPr>
    </w:p>
    <w:p w14:paraId="08E74E9C" w14:textId="77777777" w:rsidR="00664420" w:rsidRPr="001446A7" w:rsidRDefault="00664420" w:rsidP="001446A7">
      <w:pPr>
        <w:tabs>
          <w:tab w:val="center" w:pos="4568"/>
        </w:tabs>
        <w:ind w:right="-595"/>
        <w:rPr>
          <w:rFonts w:eastAsia="Calibri" w:cs="Tahoma"/>
          <w:bCs/>
          <w:szCs w:val="22"/>
          <w:lang w:eastAsia="en-US"/>
        </w:rPr>
      </w:pPr>
    </w:p>
    <w:p w14:paraId="2CBF5E03" w14:textId="77777777" w:rsidR="00664420" w:rsidRPr="001446A7" w:rsidRDefault="00664420" w:rsidP="001446A7">
      <w:pPr>
        <w:tabs>
          <w:tab w:val="center" w:pos="4568"/>
        </w:tabs>
        <w:ind w:right="-595"/>
        <w:rPr>
          <w:rFonts w:eastAsia="Calibri" w:cs="Tahoma"/>
          <w:bCs/>
          <w:szCs w:val="22"/>
          <w:lang w:eastAsia="en-US"/>
        </w:rPr>
      </w:pPr>
    </w:p>
    <w:p w14:paraId="44865A6D" w14:textId="77777777" w:rsidR="00664420" w:rsidRPr="001446A7" w:rsidRDefault="00664420" w:rsidP="001446A7">
      <w:pPr>
        <w:tabs>
          <w:tab w:val="center" w:pos="4568"/>
        </w:tabs>
        <w:ind w:right="-595"/>
        <w:rPr>
          <w:rFonts w:eastAsia="Calibri" w:cs="Tahoma"/>
          <w:bCs/>
          <w:szCs w:val="22"/>
          <w:lang w:eastAsia="en-US"/>
        </w:rPr>
      </w:pPr>
    </w:p>
    <w:p w14:paraId="7147F06B" w14:textId="77777777" w:rsidR="00664420" w:rsidRPr="001446A7" w:rsidRDefault="00664420" w:rsidP="001446A7">
      <w:pPr>
        <w:tabs>
          <w:tab w:val="center" w:pos="4568"/>
        </w:tabs>
        <w:ind w:right="-595"/>
        <w:rPr>
          <w:rFonts w:eastAsia="Calibri" w:cs="Tahoma"/>
          <w:bCs/>
          <w:szCs w:val="22"/>
          <w:lang w:eastAsia="en-US"/>
        </w:rPr>
      </w:pPr>
    </w:p>
    <w:p w14:paraId="6FDF3D7E" w14:textId="77777777" w:rsidR="00664420" w:rsidRPr="001446A7" w:rsidRDefault="00664420" w:rsidP="001446A7">
      <w:pPr>
        <w:tabs>
          <w:tab w:val="center" w:pos="4568"/>
        </w:tabs>
        <w:ind w:right="-595"/>
        <w:rPr>
          <w:rFonts w:eastAsia="Calibri" w:cs="Tahoma"/>
          <w:bCs/>
          <w:szCs w:val="22"/>
          <w:lang w:eastAsia="en-US"/>
        </w:rPr>
      </w:pPr>
    </w:p>
    <w:p w14:paraId="6246F818" w14:textId="77777777" w:rsidR="00664420" w:rsidRPr="001446A7" w:rsidRDefault="00664420" w:rsidP="001446A7">
      <w:pPr>
        <w:tabs>
          <w:tab w:val="center" w:pos="4568"/>
        </w:tabs>
        <w:ind w:right="-595"/>
        <w:rPr>
          <w:rFonts w:eastAsia="Calibri" w:cs="Tahoma"/>
          <w:bCs/>
          <w:szCs w:val="22"/>
          <w:lang w:eastAsia="en-US"/>
        </w:rPr>
      </w:pPr>
    </w:p>
    <w:p w14:paraId="57A88B28" w14:textId="77777777" w:rsidR="00664420" w:rsidRPr="001446A7" w:rsidRDefault="00664420" w:rsidP="001446A7">
      <w:pPr>
        <w:tabs>
          <w:tab w:val="center" w:pos="4568"/>
        </w:tabs>
        <w:ind w:right="-595"/>
        <w:rPr>
          <w:rFonts w:eastAsia="Calibri" w:cs="Tahoma"/>
          <w:bCs/>
          <w:szCs w:val="22"/>
          <w:lang w:eastAsia="en-US"/>
        </w:rPr>
      </w:pPr>
    </w:p>
    <w:p w14:paraId="77EF6095" w14:textId="77777777" w:rsidR="00664420" w:rsidRPr="001446A7" w:rsidRDefault="00664420" w:rsidP="001446A7">
      <w:pPr>
        <w:tabs>
          <w:tab w:val="center" w:pos="4568"/>
        </w:tabs>
        <w:ind w:right="-595"/>
        <w:rPr>
          <w:rFonts w:eastAsia="Calibri" w:cs="Tahoma"/>
          <w:bCs/>
          <w:szCs w:val="22"/>
          <w:lang w:eastAsia="en-US"/>
        </w:rPr>
      </w:pPr>
    </w:p>
    <w:p w14:paraId="35593947" w14:textId="77777777" w:rsidR="00664420" w:rsidRPr="001446A7" w:rsidRDefault="00664420" w:rsidP="001446A7">
      <w:pPr>
        <w:tabs>
          <w:tab w:val="center" w:pos="4568"/>
        </w:tabs>
        <w:ind w:right="-595"/>
        <w:rPr>
          <w:rFonts w:eastAsia="Calibri" w:cs="Tahoma"/>
          <w:bCs/>
          <w:szCs w:val="22"/>
          <w:lang w:eastAsia="en-US"/>
        </w:rPr>
      </w:pPr>
    </w:p>
    <w:p w14:paraId="3AF72A17" w14:textId="77777777" w:rsidR="00664420" w:rsidRPr="001446A7" w:rsidRDefault="00664420" w:rsidP="001446A7">
      <w:pPr>
        <w:tabs>
          <w:tab w:val="center" w:pos="4568"/>
        </w:tabs>
        <w:ind w:right="-595"/>
        <w:rPr>
          <w:rFonts w:eastAsia="Calibri" w:cs="Tahoma"/>
          <w:bCs/>
          <w:szCs w:val="22"/>
          <w:lang w:eastAsia="en-US"/>
        </w:rPr>
      </w:pPr>
    </w:p>
    <w:p w14:paraId="37169144" w14:textId="77777777" w:rsidR="00664420" w:rsidRPr="001446A7" w:rsidRDefault="00664420" w:rsidP="001446A7">
      <w:pPr>
        <w:tabs>
          <w:tab w:val="center" w:pos="4568"/>
        </w:tabs>
        <w:ind w:right="-595"/>
        <w:rPr>
          <w:rFonts w:eastAsia="Calibri" w:cs="Tahoma"/>
          <w:bCs/>
          <w:szCs w:val="22"/>
          <w:lang w:eastAsia="en-US"/>
        </w:rPr>
      </w:pPr>
    </w:p>
    <w:p w14:paraId="77CFC088" w14:textId="77777777" w:rsidR="00664420" w:rsidRPr="001446A7" w:rsidRDefault="00664420" w:rsidP="001446A7">
      <w:pPr>
        <w:tabs>
          <w:tab w:val="center" w:pos="4568"/>
        </w:tabs>
        <w:ind w:right="-595"/>
        <w:rPr>
          <w:rFonts w:eastAsia="Calibri" w:cs="Tahoma"/>
          <w:bCs/>
          <w:szCs w:val="22"/>
          <w:lang w:eastAsia="en-US"/>
        </w:rPr>
      </w:pPr>
    </w:p>
    <w:p w14:paraId="781A11A5" w14:textId="77777777" w:rsidR="00664420" w:rsidRPr="001446A7" w:rsidRDefault="00664420" w:rsidP="001446A7">
      <w:pPr>
        <w:tabs>
          <w:tab w:val="center" w:pos="4568"/>
        </w:tabs>
        <w:ind w:right="-595"/>
        <w:rPr>
          <w:rFonts w:eastAsia="Calibri" w:cs="Tahoma"/>
          <w:bCs/>
          <w:szCs w:val="22"/>
          <w:lang w:eastAsia="en-US"/>
        </w:rPr>
      </w:pPr>
    </w:p>
    <w:p w14:paraId="5B4ADFF3" w14:textId="77777777" w:rsidR="00A131AC" w:rsidRPr="001446A7" w:rsidRDefault="00A131AC" w:rsidP="001446A7">
      <w:pPr>
        <w:ind w:right="-595"/>
      </w:pPr>
    </w:p>
    <w:sectPr w:rsidR="00A131AC" w:rsidRPr="001446A7" w:rsidSect="008C6865">
      <w:footerReference w:type="default" r:id="rId15"/>
      <w:pgSz w:w="12240" w:h="15840"/>
      <w:pgMar w:top="2552" w:right="2175"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526EE" w14:textId="77777777" w:rsidR="00B57513" w:rsidRDefault="00B57513" w:rsidP="00664420">
      <w:pPr>
        <w:spacing w:line="240" w:lineRule="auto"/>
      </w:pPr>
      <w:r>
        <w:separator/>
      </w:r>
    </w:p>
  </w:endnote>
  <w:endnote w:type="continuationSeparator" w:id="0">
    <w:p w14:paraId="5F749052" w14:textId="77777777" w:rsidR="00B57513" w:rsidRDefault="00B5751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Noto Sans Symbols">
    <w:altName w:val="Times New Roman"/>
    <w:panose1 w:val="020B0604020202020204"/>
    <w:charset w:val="00"/>
    <w:family w:val="auto"/>
    <w:pitch w:val="default"/>
  </w:font>
  <w:font w:name="Aptos">
    <w:altName w:val="Arial"/>
    <w:panose1 w:val="020B0604020202020204"/>
    <w:charset w:val="00"/>
    <w:family w:val="swiss"/>
    <w:pitch w:val="variable"/>
    <w:sig w:usb0="20000287" w:usb1="00000003" w:usb2="00000000" w:usb3="00000000" w:csb0="0000019F" w:csb1="00000000"/>
  </w:font>
  <w:font w:name="Aptos Display">
    <w:altName w:val="Arial"/>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16353E" w:rsidRDefault="0016353E">
    <w:pPr>
      <w:tabs>
        <w:tab w:val="center" w:pos="4550"/>
        <w:tab w:val="left" w:pos="5818"/>
      </w:tabs>
      <w:ind w:right="260"/>
      <w:jc w:val="right"/>
      <w:rPr>
        <w:color w:val="071320" w:themeColor="text2" w:themeShade="80"/>
        <w:sz w:val="24"/>
        <w:szCs w:val="24"/>
      </w:rPr>
    </w:pPr>
  </w:p>
  <w:p w14:paraId="1BCA7F23" w14:textId="77777777" w:rsidR="0016353E" w:rsidRDefault="001635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16353E" w:rsidRDefault="0016353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BE0BB7" w:rsidRPr="00BE0BB7">
      <w:rPr>
        <w:noProof/>
        <w:color w:val="0A1D30" w:themeColor="text2" w:themeShade="BF"/>
        <w:sz w:val="24"/>
        <w:szCs w:val="24"/>
        <w:lang w:val="es-ES"/>
      </w:rPr>
      <w:t>64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BE0BB7" w:rsidRPr="00BE0BB7">
      <w:rPr>
        <w:noProof/>
        <w:color w:val="0A1D30" w:themeColor="text2" w:themeShade="BF"/>
        <w:sz w:val="24"/>
        <w:szCs w:val="24"/>
        <w:lang w:val="es-ES"/>
      </w:rPr>
      <w:t>65</w:t>
    </w:r>
    <w:r>
      <w:rPr>
        <w:color w:val="0A1D30" w:themeColor="text2" w:themeShade="BF"/>
        <w:sz w:val="24"/>
        <w:szCs w:val="24"/>
      </w:rPr>
      <w:fldChar w:fldCharType="end"/>
    </w:r>
  </w:p>
  <w:p w14:paraId="310E15C0" w14:textId="77777777" w:rsidR="0016353E" w:rsidRDefault="001635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33453" w14:textId="77777777" w:rsidR="00B57513" w:rsidRDefault="00B57513" w:rsidP="00664420">
      <w:pPr>
        <w:spacing w:line="240" w:lineRule="auto"/>
      </w:pPr>
      <w:r>
        <w:separator/>
      </w:r>
    </w:p>
  </w:footnote>
  <w:footnote w:type="continuationSeparator" w:id="0">
    <w:p w14:paraId="071C04CB" w14:textId="77777777" w:rsidR="00B57513" w:rsidRDefault="00B57513" w:rsidP="00664420">
      <w:pPr>
        <w:spacing w:line="240" w:lineRule="auto"/>
      </w:pPr>
      <w:r>
        <w:continuationSeparator/>
      </w:r>
    </w:p>
  </w:footnote>
  <w:footnote w:id="1">
    <w:p w14:paraId="1FA7B989" w14:textId="68E9C085" w:rsidR="0016353E" w:rsidRDefault="0016353E">
      <w:pPr>
        <w:pStyle w:val="Textonotapie"/>
      </w:pPr>
      <w:r>
        <w:rPr>
          <w:rStyle w:val="Refdenotaalpie"/>
        </w:rPr>
        <w:footnoteRef/>
      </w:r>
      <w:r>
        <w:t xml:space="preserve"> </w:t>
      </w:r>
      <w:r w:rsidRPr="00AB2FE5">
        <w:rPr>
          <w:rFonts w:eastAsia="Batang" w:cs="Tahoma"/>
          <w:i/>
          <w:sz w:val="16"/>
          <w:szCs w:val="22"/>
          <w:lang w:val="es-ES"/>
        </w:rPr>
        <w:t xml:space="preserve">Si bien, se registró </w:t>
      </w:r>
      <w:r>
        <w:rPr>
          <w:rFonts w:eastAsia="Batang" w:cs="Tahoma"/>
          <w:i/>
          <w:sz w:val="16"/>
          <w:szCs w:val="22"/>
          <w:lang w:val="es-ES"/>
        </w:rPr>
        <w:t xml:space="preserve">el veintinueve de julio de dos mil veinticuatro, </w:t>
      </w:r>
      <w:r w:rsidRPr="00AB2FE5">
        <w:rPr>
          <w:rFonts w:eastAsia="Batang" w:cs="Tahoma"/>
          <w:i/>
          <w:sz w:val="16"/>
          <w:szCs w:val="22"/>
          <w:lang w:val="es-ES"/>
        </w:rPr>
        <w:t xml:space="preserve">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footnote>
  <w:footnote w:id="2">
    <w:p w14:paraId="2CDC2B3B" w14:textId="77777777" w:rsidR="0016353E" w:rsidRPr="00D332D7" w:rsidRDefault="0016353E" w:rsidP="00671196">
      <w:pPr>
        <w:pBdr>
          <w:top w:val="nil"/>
          <w:left w:val="nil"/>
          <w:bottom w:val="nil"/>
          <w:right w:val="nil"/>
          <w:between w:val="nil"/>
        </w:pBdr>
        <w:spacing w:line="240" w:lineRule="auto"/>
        <w:rPr>
          <w:i/>
          <w:color w:val="000000"/>
          <w:sz w:val="20"/>
        </w:rPr>
      </w:pPr>
      <w:r>
        <w:rPr>
          <w:vertAlign w:val="superscript"/>
        </w:rPr>
        <w:footnoteRef/>
      </w:r>
      <w:r>
        <w:rPr>
          <w:color w:val="000000"/>
          <w:sz w:val="20"/>
        </w:rPr>
        <w:t xml:space="preserve"> </w:t>
      </w:r>
      <w:r w:rsidRPr="00D332D7">
        <w:rPr>
          <w:i/>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sidRPr="00D332D7">
        <w:rPr>
          <w:i/>
          <w:color w:val="000000"/>
          <w:sz w:val="20"/>
        </w:rPr>
        <w:t xml:space="preserve"> (…)</w:t>
      </w:r>
    </w:p>
  </w:footnote>
  <w:footnote w:id="3">
    <w:p w14:paraId="157352E6" w14:textId="77777777" w:rsidR="0016353E" w:rsidRPr="00D332D7" w:rsidRDefault="0016353E" w:rsidP="00671196">
      <w:pPr>
        <w:pBdr>
          <w:top w:val="nil"/>
          <w:left w:val="nil"/>
          <w:bottom w:val="nil"/>
          <w:right w:val="nil"/>
          <w:between w:val="nil"/>
        </w:pBdr>
        <w:spacing w:line="240" w:lineRule="auto"/>
        <w:rPr>
          <w:i/>
          <w:color w:val="000000"/>
          <w:sz w:val="16"/>
          <w:szCs w:val="16"/>
        </w:rPr>
      </w:pPr>
      <w:r>
        <w:rPr>
          <w:vertAlign w:val="superscript"/>
        </w:rPr>
        <w:footnoteRef/>
      </w:r>
      <w:r>
        <w:rPr>
          <w:color w:val="000000"/>
          <w:sz w:val="19"/>
          <w:szCs w:val="19"/>
        </w:rPr>
        <w:t xml:space="preserve"> </w:t>
      </w:r>
      <w:r w:rsidRPr="00D332D7">
        <w:rPr>
          <w:i/>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4">
    <w:p w14:paraId="56BB0A8B" w14:textId="77777777" w:rsidR="00090E78" w:rsidRPr="006741D8" w:rsidRDefault="00090E78" w:rsidP="00090E78">
      <w:pPr>
        <w:pStyle w:val="Textonotapie"/>
        <w:rPr>
          <w:sz w:val="16"/>
          <w:szCs w:val="16"/>
        </w:rPr>
      </w:pPr>
    </w:p>
    <w:p w14:paraId="609069FF" w14:textId="77777777" w:rsidR="00090E78" w:rsidRPr="006741D8" w:rsidRDefault="00090E78" w:rsidP="00090E78">
      <w:pPr>
        <w:pStyle w:val="Textonotapie"/>
        <w:rPr>
          <w:sz w:val="16"/>
          <w:szCs w:val="16"/>
        </w:rPr>
      </w:pPr>
      <w:r w:rsidRPr="006741D8">
        <w:rPr>
          <w:rStyle w:val="Refdenotaalpie"/>
          <w:rFonts w:eastAsiaTheme="majorEastAsia"/>
          <w:sz w:val="16"/>
          <w:szCs w:val="16"/>
        </w:rPr>
        <w:footnoteRef/>
      </w:r>
      <w:r w:rsidRPr="006741D8">
        <w:rPr>
          <w:sz w:val="16"/>
          <w:szCs w:val="16"/>
        </w:rPr>
        <w:t xml:space="preserve"> Página 1428, Tomo XIX, abril de 2004; página 225, Tomo XXVII, enero de 2008; página 690, Libro 33, agosto de 2016, Tomo II; y página 1854, Libro XXIV, septiembre de 2013, Tomo 3, del Semanario Judicial de la Federación y su Gaceta, respectivamente.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6353E" w:rsidRPr="00330DA7" w14:paraId="070A4B18" w14:textId="77777777" w:rsidTr="003F35FD">
      <w:trPr>
        <w:trHeight w:val="144"/>
        <w:jc w:val="right"/>
      </w:trPr>
      <w:tc>
        <w:tcPr>
          <w:tcW w:w="2727" w:type="dxa"/>
        </w:tcPr>
        <w:p w14:paraId="62B7493A" w14:textId="0B6256A5" w:rsidR="0016353E" w:rsidRPr="00330DA7" w:rsidRDefault="0016353E"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D708CC3" w:rsidR="0016353E" w:rsidRPr="00A90C72" w:rsidRDefault="0016353E" w:rsidP="000748DF">
          <w:pPr>
            <w:tabs>
              <w:tab w:val="right" w:pos="8838"/>
            </w:tabs>
            <w:ind w:left="-74" w:right="-105"/>
            <w:rPr>
              <w:rFonts w:eastAsia="Calibri" w:cs="Tahoma"/>
              <w:szCs w:val="22"/>
              <w:lang w:eastAsia="en-US"/>
            </w:rPr>
          </w:pPr>
          <w:r w:rsidRPr="009341B5">
            <w:rPr>
              <w:rFonts w:eastAsia="Calibri" w:cs="Tahoma"/>
              <w:szCs w:val="22"/>
              <w:lang w:eastAsia="en-US"/>
            </w:rPr>
            <w:t>04642/INFOEM/IP/RR/2024</w:t>
          </w:r>
        </w:p>
      </w:tc>
    </w:tr>
    <w:tr w:rsidR="0016353E" w:rsidRPr="00330DA7" w14:paraId="4521E058" w14:textId="77777777" w:rsidTr="003F35FD">
      <w:trPr>
        <w:trHeight w:val="283"/>
        <w:jc w:val="right"/>
      </w:trPr>
      <w:tc>
        <w:tcPr>
          <w:tcW w:w="2727" w:type="dxa"/>
        </w:tcPr>
        <w:p w14:paraId="0B68C086" w14:textId="77777777" w:rsidR="0016353E" w:rsidRPr="00330DA7" w:rsidRDefault="0016353E"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949FD8A" w:rsidR="0016353E" w:rsidRPr="00952DD0" w:rsidRDefault="0016353E" w:rsidP="003F35FD">
          <w:pPr>
            <w:tabs>
              <w:tab w:val="left" w:pos="2834"/>
              <w:tab w:val="right" w:pos="8838"/>
            </w:tabs>
            <w:ind w:left="-108" w:right="-105"/>
            <w:rPr>
              <w:rFonts w:eastAsia="Calibri" w:cs="Tahoma"/>
              <w:szCs w:val="22"/>
              <w:lang w:eastAsia="en-US"/>
            </w:rPr>
          </w:pPr>
          <w:r w:rsidRPr="000C5109">
            <w:rPr>
              <w:rFonts w:eastAsia="Calibri" w:cs="Tahoma"/>
              <w:szCs w:val="22"/>
              <w:lang w:eastAsia="en-US"/>
            </w:rPr>
            <w:t>Secretaría de Desarrollo Urbano e Infraestructura</w:t>
          </w:r>
        </w:p>
      </w:tc>
    </w:tr>
    <w:tr w:rsidR="0016353E" w:rsidRPr="00330DA7" w14:paraId="6331D9B6" w14:textId="77777777" w:rsidTr="003F35FD">
      <w:trPr>
        <w:trHeight w:val="283"/>
        <w:jc w:val="right"/>
      </w:trPr>
      <w:tc>
        <w:tcPr>
          <w:tcW w:w="2727" w:type="dxa"/>
        </w:tcPr>
        <w:p w14:paraId="3FA86BAE" w14:textId="53D732B3" w:rsidR="0016353E" w:rsidRPr="00330DA7" w:rsidRDefault="0016353E"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16353E" w:rsidRPr="00EA66FC" w:rsidRDefault="0016353E"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16353E" w:rsidRPr="00443C6B" w:rsidRDefault="0016353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16353E" w:rsidRPr="00330DA7" w14:paraId="29CFF901" w14:textId="77777777" w:rsidTr="004B56B4">
      <w:trPr>
        <w:trHeight w:val="1435"/>
      </w:trPr>
      <w:tc>
        <w:tcPr>
          <w:tcW w:w="283" w:type="dxa"/>
          <w:shd w:val="clear" w:color="auto" w:fill="auto"/>
        </w:tcPr>
        <w:p w14:paraId="046B9F8F" w14:textId="56D2D896" w:rsidR="0016353E" w:rsidRPr="00330DA7" w:rsidRDefault="0016353E"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16353E" w:rsidRPr="00330DA7" w14:paraId="04F272D2" w14:textId="77777777" w:rsidTr="004B56B4">
            <w:trPr>
              <w:trHeight w:val="144"/>
            </w:trPr>
            <w:tc>
              <w:tcPr>
                <w:tcW w:w="2727" w:type="dxa"/>
              </w:tcPr>
              <w:p w14:paraId="2FD4DBF6" w14:textId="77777777" w:rsidR="0016353E" w:rsidRPr="00330DA7" w:rsidRDefault="0016353E" w:rsidP="004B56B4">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78870CF" w:rsidR="0016353E" w:rsidRPr="00A90C72" w:rsidRDefault="0016353E" w:rsidP="000748DF">
                <w:pPr>
                  <w:tabs>
                    <w:tab w:val="right" w:pos="8838"/>
                  </w:tabs>
                  <w:ind w:left="-74" w:right="-105"/>
                  <w:rPr>
                    <w:rFonts w:eastAsia="Calibri" w:cs="Tahoma"/>
                    <w:szCs w:val="22"/>
                    <w:lang w:eastAsia="en-US"/>
                  </w:rPr>
                </w:pPr>
                <w:r w:rsidRPr="009341B5">
                  <w:rPr>
                    <w:rFonts w:eastAsia="Calibri" w:cs="Tahoma"/>
                    <w:szCs w:val="22"/>
                    <w:lang w:eastAsia="en-US"/>
                  </w:rPr>
                  <w:t>04642/INFOEM/IP/RR/2024</w:t>
                </w:r>
              </w:p>
            </w:tc>
            <w:tc>
              <w:tcPr>
                <w:tcW w:w="3402" w:type="dxa"/>
              </w:tcPr>
              <w:p w14:paraId="71DEA1CF" w14:textId="77777777" w:rsidR="0016353E" w:rsidRDefault="0016353E" w:rsidP="004B56B4">
                <w:pPr>
                  <w:tabs>
                    <w:tab w:val="right" w:pos="8838"/>
                  </w:tabs>
                  <w:ind w:left="-74" w:right="-105"/>
                  <w:rPr>
                    <w:rFonts w:eastAsia="Calibri" w:cs="Tahoma"/>
                    <w:szCs w:val="22"/>
                    <w:lang w:eastAsia="en-US"/>
                  </w:rPr>
                </w:pPr>
              </w:p>
            </w:tc>
          </w:tr>
          <w:tr w:rsidR="0016353E" w:rsidRPr="00330DA7" w14:paraId="05C58951" w14:textId="77777777" w:rsidTr="004B56B4">
            <w:trPr>
              <w:trHeight w:val="144"/>
            </w:trPr>
            <w:tc>
              <w:tcPr>
                <w:tcW w:w="2727" w:type="dxa"/>
              </w:tcPr>
              <w:p w14:paraId="642B9610" w14:textId="77777777" w:rsidR="0016353E" w:rsidRPr="00330DA7" w:rsidRDefault="0016353E" w:rsidP="004B56B4">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99E9C39" w:rsidR="0016353E" w:rsidRPr="005F19B1" w:rsidRDefault="005F34E8" w:rsidP="004B56B4">
                <w:pPr>
                  <w:tabs>
                    <w:tab w:val="left" w:pos="3122"/>
                    <w:tab w:val="right" w:pos="8838"/>
                  </w:tabs>
                  <w:ind w:left="-105" w:right="-105"/>
                  <w:rPr>
                    <w:rFonts w:eastAsia="Calibri" w:cs="Tahoma"/>
                    <w:szCs w:val="22"/>
                    <w:lang w:eastAsia="en-US"/>
                  </w:rPr>
                </w:pPr>
                <w:r>
                  <w:rPr>
                    <w:rFonts w:eastAsia="Calibri" w:cs="Tahoma"/>
                    <w:szCs w:val="22"/>
                    <w:lang w:eastAsia="en-US"/>
                  </w:rPr>
                  <w:t xml:space="preserve">XXXXXXXX </w:t>
                </w:r>
                <w:proofErr w:type="spellStart"/>
                <w:r>
                  <w:rPr>
                    <w:rFonts w:eastAsia="Calibri" w:cs="Tahoma"/>
                    <w:szCs w:val="22"/>
                    <w:lang w:eastAsia="en-US"/>
                  </w:rPr>
                  <w:t>XXXXXXXX</w:t>
                </w:r>
                <w:proofErr w:type="spellEnd"/>
                <w:r>
                  <w:rPr>
                    <w:rFonts w:eastAsia="Calibri" w:cs="Tahoma"/>
                    <w:szCs w:val="22"/>
                    <w:lang w:eastAsia="en-US"/>
                  </w:rPr>
                  <w:t xml:space="preserve"> XXXXXXX</w:t>
                </w:r>
              </w:p>
            </w:tc>
            <w:tc>
              <w:tcPr>
                <w:tcW w:w="3402" w:type="dxa"/>
              </w:tcPr>
              <w:p w14:paraId="73F47F53" w14:textId="77777777" w:rsidR="0016353E" w:rsidRPr="005F19B1" w:rsidRDefault="0016353E" w:rsidP="004B56B4">
                <w:pPr>
                  <w:tabs>
                    <w:tab w:val="left" w:pos="3122"/>
                    <w:tab w:val="right" w:pos="8838"/>
                  </w:tabs>
                  <w:ind w:left="-105" w:right="-105"/>
                  <w:rPr>
                    <w:rFonts w:eastAsia="Calibri" w:cs="Tahoma"/>
                    <w:szCs w:val="22"/>
                    <w:lang w:eastAsia="en-US"/>
                  </w:rPr>
                </w:pPr>
              </w:p>
            </w:tc>
          </w:tr>
          <w:bookmarkEnd w:id="1"/>
          <w:tr w:rsidR="0016353E" w:rsidRPr="00330DA7" w14:paraId="00E6CDC1" w14:textId="77777777" w:rsidTr="004B56B4">
            <w:trPr>
              <w:trHeight w:val="283"/>
            </w:trPr>
            <w:tc>
              <w:tcPr>
                <w:tcW w:w="2727" w:type="dxa"/>
              </w:tcPr>
              <w:p w14:paraId="0631AD24" w14:textId="77777777" w:rsidR="0016353E" w:rsidRPr="00330DA7" w:rsidRDefault="0016353E" w:rsidP="004B56B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D177F35" w:rsidR="0016353E" w:rsidRPr="00952DD0" w:rsidRDefault="0016353E" w:rsidP="004B56B4">
                <w:pPr>
                  <w:tabs>
                    <w:tab w:val="left" w:pos="2834"/>
                    <w:tab w:val="right" w:pos="8838"/>
                  </w:tabs>
                  <w:ind w:left="-108" w:right="-105"/>
                  <w:rPr>
                    <w:rFonts w:eastAsia="Calibri" w:cs="Tahoma"/>
                    <w:szCs w:val="22"/>
                    <w:lang w:eastAsia="en-US"/>
                  </w:rPr>
                </w:pPr>
                <w:r w:rsidRPr="000C5109">
                  <w:rPr>
                    <w:rFonts w:eastAsia="Calibri" w:cs="Tahoma"/>
                    <w:szCs w:val="22"/>
                    <w:lang w:eastAsia="en-US"/>
                  </w:rPr>
                  <w:t>Secretaría de Desarrollo Urbano e Infraestructura</w:t>
                </w:r>
              </w:p>
            </w:tc>
            <w:tc>
              <w:tcPr>
                <w:tcW w:w="3402" w:type="dxa"/>
              </w:tcPr>
              <w:p w14:paraId="3A7DA319" w14:textId="77777777" w:rsidR="0016353E" w:rsidRPr="00A90C72" w:rsidRDefault="0016353E" w:rsidP="004B56B4">
                <w:pPr>
                  <w:tabs>
                    <w:tab w:val="left" w:pos="2834"/>
                    <w:tab w:val="right" w:pos="8838"/>
                  </w:tabs>
                  <w:ind w:left="-108" w:right="-105"/>
                  <w:rPr>
                    <w:rFonts w:eastAsia="Calibri" w:cs="Tahoma"/>
                    <w:szCs w:val="22"/>
                    <w:lang w:eastAsia="en-US"/>
                  </w:rPr>
                </w:pPr>
              </w:p>
            </w:tc>
          </w:tr>
          <w:tr w:rsidR="0016353E" w:rsidRPr="00330DA7" w14:paraId="0F6CD8D2" w14:textId="77777777" w:rsidTr="004B56B4">
            <w:trPr>
              <w:trHeight w:val="283"/>
            </w:trPr>
            <w:tc>
              <w:tcPr>
                <w:tcW w:w="2727" w:type="dxa"/>
              </w:tcPr>
              <w:p w14:paraId="31700628" w14:textId="5D374F86" w:rsidR="0016353E" w:rsidRPr="00330DA7" w:rsidRDefault="0016353E" w:rsidP="004B56B4">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16353E" w:rsidRPr="00EA66FC" w:rsidRDefault="0016353E" w:rsidP="004B56B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16353E" w:rsidRPr="00330DA7" w:rsidRDefault="0016353E" w:rsidP="004B56B4">
                <w:pPr>
                  <w:tabs>
                    <w:tab w:val="right" w:pos="8838"/>
                  </w:tabs>
                  <w:ind w:left="-108" w:right="-105"/>
                  <w:rPr>
                    <w:rFonts w:eastAsia="Calibri" w:cs="Tahoma"/>
                    <w:szCs w:val="22"/>
                    <w:lang w:eastAsia="en-US"/>
                  </w:rPr>
                </w:pPr>
              </w:p>
            </w:tc>
          </w:tr>
        </w:tbl>
        <w:p w14:paraId="5DC6AC61" w14:textId="77777777" w:rsidR="0016353E" w:rsidRPr="00330DA7" w:rsidRDefault="0016353E" w:rsidP="004B56B4">
          <w:pPr>
            <w:tabs>
              <w:tab w:val="right" w:pos="8838"/>
            </w:tabs>
            <w:ind w:left="-28"/>
            <w:rPr>
              <w:rFonts w:ascii="Arial" w:eastAsia="Calibri" w:hAnsi="Arial" w:cs="Arial"/>
              <w:b/>
              <w:szCs w:val="22"/>
              <w:lang w:eastAsia="en-US"/>
            </w:rPr>
          </w:pPr>
        </w:p>
      </w:tc>
    </w:tr>
  </w:tbl>
  <w:p w14:paraId="2A906731" w14:textId="77777777" w:rsidR="0016353E" w:rsidRPr="00765661" w:rsidRDefault="00B57513"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3F42"/>
    <w:multiLevelType w:val="hybridMultilevel"/>
    <w:tmpl w:val="1B0CEE0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05B77AB3"/>
    <w:multiLevelType w:val="hybridMultilevel"/>
    <w:tmpl w:val="B6F66C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BE7E52"/>
    <w:multiLevelType w:val="hybridMultilevel"/>
    <w:tmpl w:val="AD30787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0D203EA2"/>
    <w:multiLevelType w:val="hybridMultilevel"/>
    <w:tmpl w:val="1968F90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0FC82E06"/>
    <w:multiLevelType w:val="hybridMultilevel"/>
    <w:tmpl w:val="A28EBB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8C2313"/>
    <w:multiLevelType w:val="hybridMultilevel"/>
    <w:tmpl w:val="8B76AE52"/>
    <w:lvl w:ilvl="0" w:tplc="DD62AE0A">
      <w:start w:val="1"/>
      <w:numFmt w:val="bullet"/>
      <w:lvlText w:val="-"/>
      <w:lvlJc w:val="left"/>
      <w:pPr>
        <w:ind w:left="720" w:hanging="360"/>
      </w:pPr>
      <w:rPr>
        <w:rFonts w:ascii="Verdana" w:hAnsi="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643811"/>
    <w:multiLevelType w:val="hybridMultilevel"/>
    <w:tmpl w:val="DC16E8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306F01"/>
    <w:multiLevelType w:val="hybridMultilevel"/>
    <w:tmpl w:val="85E076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FF099F"/>
    <w:multiLevelType w:val="hybridMultilevel"/>
    <w:tmpl w:val="9F26FB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20" w15:restartNumberingAfterBreak="0">
    <w:nsid w:val="2E1178DA"/>
    <w:multiLevelType w:val="hybridMultilevel"/>
    <w:tmpl w:val="BC9C505E"/>
    <w:lvl w:ilvl="0" w:tplc="C1BAA8FC">
      <w:start w:val="1"/>
      <w:numFmt w:val="upperRoman"/>
      <w:suff w:val="space"/>
      <w:lvlText w:val="%1."/>
      <w:lvlJc w:val="lef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542CC3"/>
    <w:multiLevelType w:val="hybridMultilevel"/>
    <w:tmpl w:val="E75E7F46"/>
    <w:lvl w:ilvl="0" w:tplc="DD62AE0A">
      <w:start w:val="1"/>
      <w:numFmt w:val="bullet"/>
      <w:lvlText w:val="-"/>
      <w:lvlJc w:val="left"/>
      <w:pPr>
        <w:ind w:left="1211" w:hanging="360"/>
      </w:pPr>
      <w:rPr>
        <w:rFonts w:ascii="Verdana" w:hAnsi="Verdana"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2" w15:restartNumberingAfterBreak="0">
    <w:nsid w:val="34D51F9B"/>
    <w:multiLevelType w:val="hybridMultilevel"/>
    <w:tmpl w:val="668C695C"/>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66E6ADD"/>
    <w:multiLevelType w:val="multilevel"/>
    <w:tmpl w:val="D6841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47391C7C"/>
    <w:multiLevelType w:val="hybridMultilevel"/>
    <w:tmpl w:val="DB2842F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BE711D1"/>
    <w:multiLevelType w:val="hybridMultilevel"/>
    <w:tmpl w:val="FE34CD7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0E93F26"/>
    <w:multiLevelType w:val="hybridMultilevel"/>
    <w:tmpl w:val="4260D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558D5010"/>
    <w:multiLevelType w:val="hybridMultilevel"/>
    <w:tmpl w:val="56CEAB5C"/>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6E3783F"/>
    <w:multiLevelType w:val="hybridMultilevel"/>
    <w:tmpl w:val="95F0A444"/>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7" w15:restartNumberingAfterBreak="0">
    <w:nsid w:val="63DC48AB"/>
    <w:multiLevelType w:val="hybridMultilevel"/>
    <w:tmpl w:val="74CC2D7E"/>
    <w:lvl w:ilvl="0" w:tplc="04090001">
      <w:start w:val="1"/>
      <w:numFmt w:val="bullet"/>
      <w:lvlText w:val=""/>
      <w:lvlJc w:val="left"/>
      <w:pPr>
        <w:ind w:left="1571" w:hanging="360"/>
      </w:pPr>
      <w:rPr>
        <w:rFonts w:ascii="Symbol" w:hAnsi="Symbol"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38" w15:restartNumberingAfterBreak="0">
    <w:nsid w:val="69CA483C"/>
    <w:multiLevelType w:val="hybridMultilevel"/>
    <w:tmpl w:val="F9224DEE"/>
    <w:lvl w:ilvl="0" w:tplc="BE0A3736">
      <w:start w:val="5237"/>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177C84"/>
    <w:multiLevelType w:val="hybridMultilevel"/>
    <w:tmpl w:val="5D1A1F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D28A0"/>
    <w:multiLevelType w:val="hybridMultilevel"/>
    <w:tmpl w:val="52C24CCA"/>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29C2155"/>
    <w:multiLevelType w:val="hybridMultilevel"/>
    <w:tmpl w:val="32EE5B24"/>
    <w:lvl w:ilvl="0" w:tplc="3FC2616E">
      <w:start w:val="3"/>
      <w:numFmt w:val="bullet"/>
      <w:lvlText w:val="-"/>
      <w:lvlJc w:val="left"/>
      <w:pPr>
        <w:ind w:left="1211" w:hanging="360"/>
      </w:pPr>
      <w:rPr>
        <w:rFonts w:ascii="Palatino Linotype" w:eastAsia="Times New Roman" w:hAnsi="Palatino Linotype" w:cs="Times New Roman"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43" w15:restartNumberingAfterBreak="0">
    <w:nsid w:val="74955974"/>
    <w:multiLevelType w:val="hybridMultilevel"/>
    <w:tmpl w:val="4AC25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32"/>
  </w:num>
  <w:num w:numId="3">
    <w:abstractNumId w:val="41"/>
  </w:num>
  <w:num w:numId="4">
    <w:abstractNumId w:val="15"/>
  </w:num>
  <w:num w:numId="5">
    <w:abstractNumId w:val="7"/>
  </w:num>
  <w:num w:numId="6">
    <w:abstractNumId w:val="44"/>
  </w:num>
  <w:num w:numId="7">
    <w:abstractNumId w:val="29"/>
  </w:num>
  <w:num w:numId="8">
    <w:abstractNumId w:val="12"/>
  </w:num>
  <w:num w:numId="9">
    <w:abstractNumId w:val="28"/>
  </w:num>
  <w:num w:numId="10">
    <w:abstractNumId w:val="19"/>
    <w:lvlOverride w:ilvl="0">
      <w:startOverride w:val="1"/>
    </w:lvlOverride>
    <w:lvlOverride w:ilvl="1"/>
    <w:lvlOverride w:ilvl="2"/>
    <w:lvlOverride w:ilvl="3"/>
    <w:lvlOverride w:ilvl="4"/>
    <w:lvlOverride w:ilvl="5"/>
    <w:lvlOverride w:ilvl="6"/>
    <w:lvlOverride w:ilvl="7"/>
    <w:lvlOverride w:ilvl="8"/>
  </w:num>
  <w:num w:numId="11">
    <w:abstractNumId w:val="19"/>
  </w:num>
  <w:num w:numId="12">
    <w:abstractNumId w:val="18"/>
  </w:num>
  <w:num w:numId="13">
    <w:abstractNumId w:val="3"/>
  </w:num>
  <w:num w:numId="14">
    <w:abstractNumId w:val="9"/>
  </w:num>
  <w:num w:numId="15">
    <w:abstractNumId w:val="30"/>
  </w:num>
  <w:num w:numId="16">
    <w:abstractNumId w:val="37"/>
  </w:num>
  <w:num w:numId="17">
    <w:abstractNumId w:val="22"/>
  </w:num>
  <w:num w:numId="18">
    <w:abstractNumId w:val="16"/>
  </w:num>
  <w:num w:numId="19">
    <w:abstractNumId w:val="10"/>
  </w:num>
  <w:num w:numId="20">
    <w:abstractNumId w:val="36"/>
  </w:num>
  <w:num w:numId="21">
    <w:abstractNumId w:val="40"/>
  </w:num>
  <w:num w:numId="22">
    <w:abstractNumId w:val="31"/>
  </w:num>
  <w:num w:numId="23">
    <w:abstractNumId w:val="39"/>
  </w:num>
  <w:num w:numId="24">
    <w:abstractNumId w:val="27"/>
  </w:num>
  <w:num w:numId="25">
    <w:abstractNumId w:val="6"/>
  </w:num>
  <w:num w:numId="26">
    <w:abstractNumId w:val="4"/>
  </w:num>
  <w:num w:numId="27">
    <w:abstractNumId w:val="42"/>
  </w:num>
  <w:num w:numId="28">
    <w:abstractNumId w:val="21"/>
  </w:num>
  <w:num w:numId="29">
    <w:abstractNumId w:val="8"/>
  </w:num>
  <w:num w:numId="30">
    <w:abstractNumId w:val="23"/>
  </w:num>
  <w:num w:numId="31">
    <w:abstractNumId w:val="34"/>
  </w:num>
  <w:num w:numId="32">
    <w:abstractNumId w:val="33"/>
  </w:num>
  <w:num w:numId="33">
    <w:abstractNumId w:val="11"/>
  </w:num>
  <w:num w:numId="34">
    <w:abstractNumId w:val="45"/>
  </w:num>
  <w:num w:numId="35">
    <w:abstractNumId w:val="13"/>
  </w:num>
  <w:num w:numId="36">
    <w:abstractNumId w:val="24"/>
    <w:lvlOverride w:ilvl="0">
      <w:startOverride w:val="1"/>
    </w:lvlOverride>
    <w:lvlOverride w:ilvl="1"/>
    <w:lvlOverride w:ilvl="2"/>
    <w:lvlOverride w:ilvl="3"/>
    <w:lvlOverride w:ilvl="4"/>
    <w:lvlOverride w:ilvl="5"/>
    <w:lvlOverride w:ilvl="6"/>
    <w:lvlOverride w:ilvl="7"/>
    <w:lvlOverride w:ilvl="8"/>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43"/>
  </w:num>
  <w:num w:numId="40">
    <w:abstractNumId w:val="35"/>
  </w:num>
  <w:num w:numId="41">
    <w:abstractNumId w:val="14"/>
  </w:num>
  <w:num w:numId="42">
    <w:abstractNumId w:val="0"/>
  </w:num>
  <w:num w:numId="43">
    <w:abstractNumId w:val="5"/>
  </w:num>
  <w:num w:numId="44">
    <w:abstractNumId w:val="1"/>
  </w:num>
  <w:num w:numId="45">
    <w:abstractNumId w:val="20"/>
  </w:num>
  <w:num w:numId="46">
    <w:abstractNumId w:val="17"/>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629A"/>
    <w:rsid w:val="000318BC"/>
    <w:rsid w:val="00036589"/>
    <w:rsid w:val="000410A8"/>
    <w:rsid w:val="000424A9"/>
    <w:rsid w:val="00057B2D"/>
    <w:rsid w:val="000748DF"/>
    <w:rsid w:val="00080071"/>
    <w:rsid w:val="000820ED"/>
    <w:rsid w:val="00082A7D"/>
    <w:rsid w:val="00086B1B"/>
    <w:rsid w:val="00087E47"/>
    <w:rsid w:val="00090E78"/>
    <w:rsid w:val="000925BE"/>
    <w:rsid w:val="000931F8"/>
    <w:rsid w:val="0009597C"/>
    <w:rsid w:val="0009706B"/>
    <w:rsid w:val="000A57F7"/>
    <w:rsid w:val="000C5109"/>
    <w:rsid w:val="000D0D67"/>
    <w:rsid w:val="000D510E"/>
    <w:rsid w:val="000E09C4"/>
    <w:rsid w:val="000E5D1F"/>
    <w:rsid w:val="00103867"/>
    <w:rsid w:val="001133EC"/>
    <w:rsid w:val="0011350D"/>
    <w:rsid w:val="00113CFA"/>
    <w:rsid w:val="00114FBA"/>
    <w:rsid w:val="00116778"/>
    <w:rsid w:val="00122332"/>
    <w:rsid w:val="00124714"/>
    <w:rsid w:val="001259D3"/>
    <w:rsid w:val="00126BAB"/>
    <w:rsid w:val="0013398A"/>
    <w:rsid w:val="00134ED3"/>
    <w:rsid w:val="00141876"/>
    <w:rsid w:val="0014207B"/>
    <w:rsid w:val="001446A7"/>
    <w:rsid w:val="00150C49"/>
    <w:rsid w:val="0016353E"/>
    <w:rsid w:val="00174FBE"/>
    <w:rsid w:val="00177AE7"/>
    <w:rsid w:val="001A58B3"/>
    <w:rsid w:val="001B56C0"/>
    <w:rsid w:val="001C1234"/>
    <w:rsid w:val="001C1AE4"/>
    <w:rsid w:val="001C45FC"/>
    <w:rsid w:val="001C7688"/>
    <w:rsid w:val="001C7E98"/>
    <w:rsid w:val="001D0C50"/>
    <w:rsid w:val="001F3515"/>
    <w:rsid w:val="00207DEA"/>
    <w:rsid w:val="00224062"/>
    <w:rsid w:val="00224352"/>
    <w:rsid w:val="002268D4"/>
    <w:rsid w:val="00227FB3"/>
    <w:rsid w:val="002301CA"/>
    <w:rsid w:val="00233005"/>
    <w:rsid w:val="00233F17"/>
    <w:rsid w:val="00241ACF"/>
    <w:rsid w:val="00242B28"/>
    <w:rsid w:val="0024404B"/>
    <w:rsid w:val="0024744C"/>
    <w:rsid w:val="0027446D"/>
    <w:rsid w:val="002807DD"/>
    <w:rsid w:val="002A3601"/>
    <w:rsid w:val="002B1314"/>
    <w:rsid w:val="002B3577"/>
    <w:rsid w:val="002B50E2"/>
    <w:rsid w:val="002B7C6F"/>
    <w:rsid w:val="002D111C"/>
    <w:rsid w:val="002D2900"/>
    <w:rsid w:val="002D3509"/>
    <w:rsid w:val="002E30AC"/>
    <w:rsid w:val="002E6DBB"/>
    <w:rsid w:val="002F3F8F"/>
    <w:rsid w:val="00302476"/>
    <w:rsid w:val="00306316"/>
    <w:rsid w:val="00331F35"/>
    <w:rsid w:val="0033442A"/>
    <w:rsid w:val="00335CDF"/>
    <w:rsid w:val="00336B4B"/>
    <w:rsid w:val="00337570"/>
    <w:rsid w:val="00362A11"/>
    <w:rsid w:val="00367D79"/>
    <w:rsid w:val="00375C6B"/>
    <w:rsid w:val="00391EDF"/>
    <w:rsid w:val="003A36BE"/>
    <w:rsid w:val="003A38DC"/>
    <w:rsid w:val="003A40C1"/>
    <w:rsid w:val="003A7ED3"/>
    <w:rsid w:val="003B5D3E"/>
    <w:rsid w:val="003B62E6"/>
    <w:rsid w:val="003B6EB5"/>
    <w:rsid w:val="003C1E36"/>
    <w:rsid w:val="003D37E4"/>
    <w:rsid w:val="003E6101"/>
    <w:rsid w:val="003F35FD"/>
    <w:rsid w:val="003F5E69"/>
    <w:rsid w:val="00406F5A"/>
    <w:rsid w:val="00407FE2"/>
    <w:rsid w:val="0041385B"/>
    <w:rsid w:val="0041709A"/>
    <w:rsid w:val="004252F1"/>
    <w:rsid w:val="004326C1"/>
    <w:rsid w:val="00434BA9"/>
    <w:rsid w:val="00435F18"/>
    <w:rsid w:val="00441BFA"/>
    <w:rsid w:val="004427CC"/>
    <w:rsid w:val="00453B6D"/>
    <w:rsid w:val="00454FBD"/>
    <w:rsid w:val="00456D52"/>
    <w:rsid w:val="00464F6A"/>
    <w:rsid w:val="00475583"/>
    <w:rsid w:val="00497BFA"/>
    <w:rsid w:val="004A5E28"/>
    <w:rsid w:val="004A7CF3"/>
    <w:rsid w:val="004B56B4"/>
    <w:rsid w:val="004B70E5"/>
    <w:rsid w:val="004C1BD1"/>
    <w:rsid w:val="004C2719"/>
    <w:rsid w:val="004C629E"/>
    <w:rsid w:val="004D2AFF"/>
    <w:rsid w:val="004D7988"/>
    <w:rsid w:val="004D7CD8"/>
    <w:rsid w:val="004E10F6"/>
    <w:rsid w:val="004E3D6D"/>
    <w:rsid w:val="004E5068"/>
    <w:rsid w:val="004E6B0E"/>
    <w:rsid w:val="004F05CE"/>
    <w:rsid w:val="004F6E7A"/>
    <w:rsid w:val="004F7A00"/>
    <w:rsid w:val="0050792D"/>
    <w:rsid w:val="00513801"/>
    <w:rsid w:val="00523F48"/>
    <w:rsid w:val="005365FA"/>
    <w:rsid w:val="00546D39"/>
    <w:rsid w:val="00562CFB"/>
    <w:rsid w:val="00565088"/>
    <w:rsid w:val="005666D8"/>
    <w:rsid w:val="005723CB"/>
    <w:rsid w:val="00575400"/>
    <w:rsid w:val="0057766A"/>
    <w:rsid w:val="005776E3"/>
    <w:rsid w:val="005856CA"/>
    <w:rsid w:val="00590892"/>
    <w:rsid w:val="00590BE7"/>
    <w:rsid w:val="005B18AF"/>
    <w:rsid w:val="005D3570"/>
    <w:rsid w:val="005D5A50"/>
    <w:rsid w:val="005F34E8"/>
    <w:rsid w:val="005F5301"/>
    <w:rsid w:val="005F5C51"/>
    <w:rsid w:val="005F65B7"/>
    <w:rsid w:val="006067C7"/>
    <w:rsid w:val="006153F0"/>
    <w:rsid w:val="006159AD"/>
    <w:rsid w:val="00621BE9"/>
    <w:rsid w:val="00646436"/>
    <w:rsid w:val="0065172E"/>
    <w:rsid w:val="006577B7"/>
    <w:rsid w:val="00664420"/>
    <w:rsid w:val="00671196"/>
    <w:rsid w:val="006844C7"/>
    <w:rsid w:val="006A61F1"/>
    <w:rsid w:val="006A646A"/>
    <w:rsid w:val="006B10B0"/>
    <w:rsid w:val="006B3D59"/>
    <w:rsid w:val="006D42B5"/>
    <w:rsid w:val="006E23FF"/>
    <w:rsid w:val="006E25BC"/>
    <w:rsid w:val="006E6BBC"/>
    <w:rsid w:val="006F64E7"/>
    <w:rsid w:val="006F7768"/>
    <w:rsid w:val="00702F96"/>
    <w:rsid w:val="00713B7F"/>
    <w:rsid w:val="00717E59"/>
    <w:rsid w:val="0074654D"/>
    <w:rsid w:val="0075086A"/>
    <w:rsid w:val="00760756"/>
    <w:rsid w:val="0077382A"/>
    <w:rsid w:val="00773E03"/>
    <w:rsid w:val="00775BFC"/>
    <w:rsid w:val="00780D69"/>
    <w:rsid w:val="007857F0"/>
    <w:rsid w:val="007900FC"/>
    <w:rsid w:val="0079432A"/>
    <w:rsid w:val="007A2AD8"/>
    <w:rsid w:val="007A3459"/>
    <w:rsid w:val="007A3C1A"/>
    <w:rsid w:val="007A6E94"/>
    <w:rsid w:val="007A7485"/>
    <w:rsid w:val="007B034E"/>
    <w:rsid w:val="007B6074"/>
    <w:rsid w:val="007C17CC"/>
    <w:rsid w:val="007C6519"/>
    <w:rsid w:val="007D103E"/>
    <w:rsid w:val="007D1C55"/>
    <w:rsid w:val="007D317F"/>
    <w:rsid w:val="007E7192"/>
    <w:rsid w:val="007F107E"/>
    <w:rsid w:val="007F2531"/>
    <w:rsid w:val="007F47DE"/>
    <w:rsid w:val="007F5D06"/>
    <w:rsid w:val="00803A08"/>
    <w:rsid w:val="00805245"/>
    <w:rsid w:val="008052F7"/>
    <w:rsid w:val="00805A6E"/>
    <w:rsid w:val="00807778"/>
    <w:rsid w:val="008118D3"/>
    <w:rsid w:val="0082247D"/>
    <w:rsid w:val="00826371"/>
    <w:rsid w:val="00826A93"/>
    <w:rsid w:val="008363CB"/>
    <w:rsid w:val="00837517"/>
    <w:rsid w:val="008436D6"/>
    <w:rsid w:val="0085190E"/>
    <w:rsid w:val="008629A5"/>
    <w:rsid w:val="00865CF4"/>
    <w:rsid w:val="008669DA"/>
    <w:rsid w:val="0087567C"/>
    <w:rsid w:val="00876DBC"/>
    <w:rsid w:val="00877435"/>
    <w:rsid w:val="00887A36"/>
    <w:rsid w:val="00890548"/>
    <w:rsid w:val="00893BA2"/>
    <w:rsid w:val="00896AF7"/>
    <w:rsid w:val="008A09B9"/>
    <w:rsid w:val="008A6003"/>
    <w:rsid w:val="008A6AB7"/>
    <w:rsid w:val="008A6F88"/>
    <w:rsid w:val="008B1E16"/>
    <w:rsid w:val="008B62FA"/>
    <w:rsid w:val="008C014C"/>
    <w:rsid w:val="008C6865"/>
    <w:rsid w:val="008E1316"/>
    <w:rsid w:val="008E19A7"/>
    <w:rsid w:val="008E3EAD"/>
    <w:rsid w:val="008F6A6B"/>
    <w:rsid w:val="00910FD2"/>
    <w:rsid w:val="0091733B"/>
    <w:rsid w:val="00923307"/>
    <w:rsid w:val="00931437"/>
    <w:rsid w:val="009341B5"/>
    <w:rsid w:val="009358D9"/>
    <w:rsid w:val="0094710D"/>
    <w:rsid w:val="00953430"/>
    <w:rsid w:val="00955DCC"/>
    <w:rsid w:val="00960996"/>
    <w:rsid w:val="00964368"/>
    <w:rsid w:val="0096663A"/>
    <w:rsid w:val="00966663"/>
    <w:rsid w:val="00970EB3"/>
    <w:rsid w:val="0097209B"/>
    <w:rsid w:val="00975CA6"/>
    <w:rsid w:val="00977BCC"/>
    <w:rsid w:val="00983EEF"/>
    <w:rsid w:val="009A2D78"/>
    <w:rsid w:val="009A67A7"/>
    <w:rsid w:val="009A7C10"/>
    <w:rsid w:val="009B2945"/>
    <w:rsid w:val="009B38F6"/>
    <w:rsid w:val="009D4E5E"/>
    <w:rsid w:val="009D5B1F"/>
    <w:rsid w:val="009D69F6"/>
    <w:rsid w:val="009E2DEE"/>
    <w:rsid w:val="009E7B1B"/>
    <w:rsid w:val="009F797C"/>
    <w:rsid w:val="00A0449B"/>
    <w:rsid w:val="00A131AC"/>
    <w:rsid w:val="00A16D85"/>
    <w:rsid w:val="00A21A20"/>
    <w:rsid w:val="00A23938"/>
    <w:rsid w:val="00A24D6A"/>
    <w:rsid w:val="00A32CA5"/>
    <w:rsid w:val="00A33BDB"/>
    <w:rsid w:val="00A35E19"/>
    <w:rsid w:val="00A36A99"/>
    <w:rsid w:val="00A45D1C"/>
    <w:rsid w:val="00A51AE2"/>
    <w:rsid w:val="00A52974"/>
    <w:rsid w:val="00A53315"/>
    <w:rsid w:val="00A56723"/>
    <w:rsid w:val="00A570D7"/>
    <w:rsid w:val="00A60E92"/>
    <w:rsid w:val="00A64191"/>
    <w:rsid w:val="00A70EF0"/>
    <w:rsid w:val="00A71845"/>
    <w:rsid w:val="00A81896"/>
    <w:rsid w:val="00A81DC8"/>
    <w:rsid w:val="00A9208D"/>
    <w:rsid w:val="00AA364B"/>
    <w:rsid w:val="00AA4FA7"/>
    <w:rsid w:val="00AA6EA9"/>
    <w:rsid w:val="00AB0570"/>
    <w:rsid w:val="00AB1BE1"/>
    <w:rsid w:val="00AB497D"/>
    <w:rsid w:val="00AC2DB8"/>
    <w:rsid w:val="00AC3CA0"/>
    <w:rsid w:val="00AE0232"/>
    <w:rsid w:val="00AE3DA7"/>
    <w:rsid w:val="00AE6FFC"/>
    <w:rsid w:val="00AF03C4"/>
    <w:rsid w:val="00B03AB8"/>
    <w:rsid w:val="00B0531D"/>
    <w:rsid w:val="00B05F2B"/>
    <w:rsid w:val="00B20AFF"/>
    <w:rsid w:val="00B22A80"/>
    <w:rsid w:val="00B23C0A"/>
    <w:rsid w:val="00B416E8"/>
    <w:rsid w:val="00B50E12"/>
    <w:rsid w:val="00B540DC"/>
    <w:rsid w:val="00B55F8F"/>
    <w:rsid w:val="00B562C2"/>
    <w:rsid w:val="00B57513"/>
    <w:rsid w:val="00B60BFC"/>
    <w:rsid w:val="00B751A1"/>
    <w:rsid w:val="00B82086"/>
    <w:rsid w:val="00B83675"/>
    <w:rsid w:val="00B854F7"/>
    <w:rsid w:val="00BA55A8"/>
    <w:rsid w:val="00BB2ABF"/>
    <w:rsid w:val="00BB64F4"/>
    <w:rsid w:val="00BB7B48"/>
    <w:rsid w:val="00BC01BA"/>
    <w:rsid w:val="00BC1D12"/>
    <w:rsid w:val="00BC2617"/>
    <w:rsid w:val="00BC67B0"/>
    <w:rsid w:val="00BC7CDB"/>
    <w:rsid w:val="00BD0200"/>
    <w:rsid w:val="00BD022C"/>
    <w:rsid w:val="00BD3228"/>
    <w:rsid w:val="00BD3F4F"/>
    <w:rsid w:val="00BD5A7C"/>
    <w:rsid w:val="00BE0BB7"/>
    <w:rsid w:val="00BE413E"/>
    <w:rsid w:val="00BE5FAE"/>
    <w:rsid w:val="00BE7A1B"/>
    <w:rsid w:val="00BF0221"/>
    <w:rsid w:val="00BF091A"/>
    <w:rsid w:val="00BF4236"/>
    <w:rsid w:val="00BF4EAD"/>
    <w:rsid w:val="00C049E2"/>
    <w:rsid w:val="00C05AB7"/>
    <w:rsid w:val="00C219BE"/>
    <w:rsid w:val="00C36795"/>
    <w:rsid w:val="00C461EC"/>
    <w:rsid w:val="00C507D4"/>
    <w:rsid w:val="00C61BE3"/>
    <w:rsid w:val="00C67A70"/>
    <w:rsid w:val="00C70B3F"/>
    <w:rsid w:val="00C71CEF"/>
    <w:rsid w:val="00C72DAA"/>
    <w:rsid w:val="00C75036"/>
    <w:rsid w:val="00C80B14"/>
    <w:rsid w:val="00C93A74"/>
    <w:rsid w:val="00CA0426"/>
    <w:rsid w:val="00CB534C"/>
    <w:rsid w:val="00CB7E9A"/>
    <w:rsid w:val="00CC29E8"/>
    <w:rsid w:val="00CD0B92"/>
    <w:rsid w:val="00CD22FC"/>
    <w:rsid w:val="00CD3D41"/>
    <w:rsid w:val="00CD633E"/>
    <w:rsid w:val="00CE29D3"/>
    <w:rsid w:val="00CF2D8B"/>
    <w:rsid w:val="00CF3C01"/>
    <w:rsid w:val="00CF4DA6"/>
    <w:rsid w:val="00CF63D9"/>
    <w:rsid w:val="00CF7586"/>
    <w:rsid w:val="00D02373"/>
    <w:rsid w:val="00D036D3"/>
    <w:rsid w:val="00D0696F"/>
    <w:rsid w:val="00D13782"/>
    <w:rsid w:val="00D1509A"/>
    <w:rsid w:val="00D1733C"/>
    <w:rsid w:val="00D201B7"/>
    <w:rsid w:val="00D2033F"/>
    <w:rsid w:val="00D27906"/>
    <w:rsid w:val="00D2790D"/>
    <w:rsid w:val="00D359BF"/>
    <w:rsid w:val="00D35BCA"/>
    <w:rsid w:val="00D51ECD"/>
    <w:rsid w:val="00D568DC"/>
    <w:rsid w:val="00D571D4"/>
    <w:rsid w:val="00D6170E"/>
    <w:rsid w:val="00D64B5C"/>
    <w:rsid w:val="00D713EE"/>
    <w:rsid w:val="00D75EE6"/>
    <w:rsid w:val="00D9095F"/>
    <w:rsid w:val="00D91CB4"/>
    <w:rsid w:val="00D937AE"/>
    <w:rsid w:val="00D96E13"/>
    <w:rsid w:val="00D9769C"/>
    <w:rsid w:val="00DB024D"/>
    <w:rsid w:val="00DB1C09"/>
    <w:rsid w:val="00DB28CE"/>
    <w:rsid w:val="00DC47E6"/>
    <w:rsid w:val="00DD1A53"/>
    <w:rsid w:val="00DD43D8"/>
    <w:rsid w:val="00DE1133"/>
    <w:rsid w:val="00DE285A"/>
    <w:rsid w:val="00DE656C"/>
    <w:rsid w:val="00DF039B"/>
    <w:rsid w:val="00E01CAF"/>
    <w:rsid w:val="00E0279E"/>
    <w:rsid w:val="00E16BF5"/>
    <w:rsid w:val="00E27B35"/>
    <w:rsid w:val="00E33714"/>
    <w:rsid w:val="00E37A3F"/>
    <w:rsid w:val="00E37D3C"/>
    <w:rsid w:val="00E415FE"/>
    <w:rsid w:val="00E52EB8"/>
    <w:rsid w:val="00E56D47"/>
    <w:rsid w:val="00E62E6A"/>
    <w:rsid w:val="00E727BA"/>
    <w:rsid w:val="00E810F7"/>
    <w:rsid w:val="00E83EF5"/>
    <w:rsid w:val="00E9137B"/>
    <w:rsid w:val="00E9335C"/>
    <w:rsid w:val="00EA27F7"/>
    <w:rsid w:val="00EB5059"/>
    <w:rsid w:val="00EC1F1F"/>
    <w:rsid w:val="00EC7E8F"/>
    <w:rsid w:val="00EC7F09"/>
    <w:rsid w:val="00ED1788"/>
    <w:rsid w:val="00ED1C1E"/>
    <w:rsid w:val="00ED7170"/>
    <w:rsid w:val="00EE1B1C"/>
    <w:rsid w:val="00EE2AF2"/>
    <w:rsid w:val="00EE44F7"/>
    <w:rsid w:val="00EE69EA"/>
    <w:rsid w:val="00EE78BF"/>
    <w:rsid w:val="00EF1CA6"/>
    <w:rsid w:val="00F0679F"/>
    <w:rsid w:val="00F07EE6"/>
    <w:rsid w:val="00F21843"/>
    <w:rsid w:val="00F33CC8"/>
    <w:rsid w:val="00F4124A"/>
    <w:rsid w:val="00F4481C"/>
    <w:rsid w:val="00F529B2"/>
    <w:rsid w:val="00F53E56"/>
    <w:rsid w:val="00F57C01"/>
    <w:rsid w:val="00F616E2"/>
    <w:rsid w:val="00F75A01"/>
    <w:rsid w:val="00F75D23"/>
    <w:rsid w:val="00F85C86"/>
    <w:rsid w:val="00F91539"/>
    <w:rsid w:val="00FA3C3D"/>
    <w:rsid w:val="00FA5957"/>
    <w:rsid w:val="00FB1AF5"/>
    <w:rsid w:val="00FB5587"/>
    <w:rsid w:val="00FC1EAB"/>
    <w:rsid w:val="00FC3CE0"/>
    <w:rsid w:val="00FC406D"/>
    <w:rsid w:val="00FD06A8"/>
    <w:rsid w:val="00FD4F13"/>
    <w:rsid w:val="00FE23C1"/>
    <w:rsid w:val="00FF1B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EA27F7"/>
    <w:rPr>
      <w:color w:val="605E5C"/>
      <w:shd w:val="clear" w:color="auto" w:fill="E1DFDD"/>
    </w:rPr>
  </w:style>
  <w:style w:type="character" w:styleId="Hipervnculovisitado">
    <w:name w:val="FollowedHyperlink"/>
    <w:basedOn w:val="Fuentedeprrafopredeter"/>
    <w:uiPriority w:val="99"/>
    <w:semiHidden/>
    <w:unhideWhenUsed/>
    <w:rsid w:val="00EA27F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32531">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9606019">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97769494">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197933186">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467158772">
      <w:bodyDiv w:val="1"/>
      <w:marLeft w:val="0"/>
      <w:marRight w:val="0"/>
      <w:marTop w:val="0"/>
      <w:marBottom w:val="0"/>
      <w:divBdr>
        <w:top w:val="none" w:sz="0" w:space="0" w:color="auto"/>
        <w:left w:val="none" w:sz="0" w:space="0" w:color="auto"/>
        <w:bottom w:val="none" w:sz="0" w:space="0" w:color="auto"/>
        <w:right w:val="none" w:sz="0" w:space="0" w:color="auto"/>
      </w:divBdr>
    </w:div>
    <w:div w:id="1579554378">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0812886">
      <w:bodyDiv w:val="1"/>
      <w:marLeft w:val="0"/>
      <w:marRight w:val="0"/>
      <w:marTop w:val="0"/>
      <w:marBottom w:val="0"/>
      <w:divBdr>
        <w:top w:val="none" w:sz="0" w:space="0" w:color="auto"/>
        <w:left w:val="none" w:sz="0" w:space="0" w:color="auto"/>
        <w:bottom w:val="none" w:sz="0" w:space="0" w:color="auto"/>
        <w:right w:val="none" w:sz="0" w:space="0" w:color="auto"/>
      </w:divBdr>
    </w:div>
    <w:div w:id="1834486962">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26FD27-20DC-2840-9A58-7EB1C71D0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66</Pages>
  <Words>17382</Words>
  <Characters>95605</Characters>
  <Application>Microsoft Office Word</Application>
  <DocSecurity>0</DocSecurity>
  <Lines>796</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18</cp:revision>
  <cp:lastPrinted>2024-09-23T19:12:00Z</cp:lastPrinted>
  <dcterms:created xsi:type="dcterms:W3CDTF">2024-09-18T18:40:00Z</dcterms:created>
  <dcterms:modified xsi:type="dcterms:W3CDTF">2024-10-24T04:56:00Z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