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A2983" w14:textId="77777777"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4"/>
          <w:szCs w:val="24"/>
          <w:lang w:eastAsia="es-MX"/>
        </w:rPr>
      </w:pPr>
      <w:r w:rsidRPr="00DB6E06">
        <w:rPr>
          <w:rFonts w:ascii="Palatino Linotype" w:eastAsia="Times New Roman" w:hAnsi="Palatino Linotype" w:cs="Arial"/>
          <w:color w:val="000000"/>
          <w:sz w:val="24"/>
          <w:szCs w:val="24"/>
          <w:lang w:eastAsia="es-MX"/>
        </w:rPr>
        <w:t xml:space="preserve">                                                                                                                                                                                                                                                                                                                                                                                                                                                                                                                                                                                                                                                                                                                                                                                                                                                                                                                                                                                                                                                                            Resolución del Pleno del Instituto de Transparencia, Acceso a la Información Pública y Protección de Datos Personales del Estado de México y Municipios, con domicilio en Metepec, Estado de México, </w:t>
      </w:r>
      <w:r>
        <w:rPr>
          <w:rFonts w:ascii="Palatino Linotype" w:eastAsia="Times New Roman" w:hAnsi="Palatino Linotype" w:cs="Arial"/>
          <w:color w:val="000000"/>
          <w:sz w:val="24"/>
          <w:szCs w:val="24"/>
          <w:lang w:eastAsia="es-MX"/>
        </w:rPr>
        <w:t xml:space="preserve">a </w:t>
      </w:r>
      <w:r w:rsidR="0053414D">
        <w:rPr>
          <w:rFonts w:ascii="Palatino Linotype" w:eastAsia="Times New Roman" w:hAnsi="Palatino Linotype" w:cs="Arial"/>
          <w:color w:val="000000"/>
          <w:sz w:val="24"/>
          <w:szCs w:val="24"/>
          <w:lang w:eastAsia="es-MX"/>
        </w:rPr>
        <w:t xml:space="preserve">tres de abril </w:t>
      </w:r>
      <w:r w:rsidRPr="00DB6E06">
        <w:rPr>
          <w:rFonts w:ascii="Palatino Linotype" w:eastAsia="Times New Roman" w:hAnsi="Palatino Linotype" w:cs="Arial"/>
          <w:color w:val="000000"/>
          <w:sz w:val="24"/>
          <w:szCs w:val="24"/>
          <w:lang w:eastAsia="es-MX"/>
        </w:rPr>
        <w:t>de dos mil veinticuatro.</w:t>
      </w:r>
    </w:p>
    <w:p w14:paraId="2FF7654D" w14:textId="77777777" w:rsidR="0051753E" w:rsidRPr="00DB6E06" w:rsidRDefault="0051753E" w:rsidP="0051753E">
      <w:pPr>
        <w:shd w:val="clear" w:color="auto" w:fill="FFFFFF"/>
        <w:spacing w:after="0" w:line="360" w:lineRule="auto"/>
        <w:jc w:val="both"/>
        <w:rPr>
          <w:rFonts w:ascii="Palatino Linotype" w:eastAsia="Times New Roman" w:hAnsi="Palatino Linotype" w:cs="Arial"/>
          <w:color w:val="000000"/>
          <w:sz w:val="2"/>
          <w:szCs w:val="24"/>
          <w:lang w:eastAsia="es-MX"/>
        </w:rPr>
      </w:pPr>
    </w:p>
    <w:p w14:paraId="40F6053A" w14:textId="77777777" w:rsidR="0051753E" w:rsidRPr="00DB6E06" w:rsidRDefault="0051753E" w:rsidP="0051753E">
      <w:pPr>
        <w:tabs>
          <w:tab w:val="left" w:pos="1701"/>
        </w:tabs>
        <w:spacing w:after="0" w:line="360" w:lineRule="auto"/>
        <w:jc w:val="both"/>
        <w:rPr>
          <w:rFonts w:ascii="Palatino Linotype" w:eastAsia="Times New Roman" w:hAnsi="Palatino Linotype" w:cs="Arial"/>
          <w:b/>
          <w:sz w:val="24"/>
        </w:rPr>
      </w:pPr>
    </w:p>
    <w:p w14:paraId="39335C23" w14:textId="69D39010"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4"/>
        </w:rPr>
        <w:t>VISTO</w:t>
      </w:r>
      <w:r w:rsidRPr="00DB6E06">
        <w:rPr>
          <w:rFonts w:ascii="Palatino Linotype" w:eastAsia="Times New Roman" w:hAnsi="Palatino Linotype" w:cs="Arial"/>
          <w:sz w:val="24"/>
        </w:rPr>
        <w:t xml:space="preserve"> el expediente electrónico formado con motivo del recurso de revisión número </w:t>
      </w:r>
      <w:r>
        <w:rPr>
          <w:rFonts w:ascii="Palatino Linotype" w:eastAsia="Times New Roman" w:hAnsi="Palatino Linotype" w:cs="Arial"/>
          <w:b/>
          <w:sz w:val="24"/>
        </w:rPr>
        <w:t>0</w:t>
      </w:r>
      <w:r w:rsidR="0053414D">
        <w:rPr>
          <w:rFonts w:ascii="Palatino Linotype" w:eastAsia="Times New Roman" w:hAnsi="Palatino Linotype" w:cs="Arial"/>
          <w:b/>
          <w:sz w:val="24"/>
        </w:rPr>
        <w:t>1135</w:t>
      </w:r>
      <w:r w:rsidRPr="00DB6E06">
        <w:rPr>
          <w:rFonts w:ascii="Palatino Linotype" w:eastAsia="Times New Roman" w:hAnsi="Palatino Linotype" w:cs="Arial"/>
          <w:b/>
          <w:bCs/>
          <w:sz w:val="24"/>
          <w:lang w:eastAsia="es-MX"/>
        </w:rPr>
        <w:t>/INFOEM/IP/RR/202</w:t>
      </w:r>
      <w:r>
        <w:rPr>
          <w:rFonts w:ascii="Palatino Linotype" w:eastAsia="Times New Roman" w:hAnsi="Palatino Linotype" w:cs="Arial"/>
          <w:b/>
          <w:bCs/>
          <w:sz w:val="24"/>
          <w:lang w:eastAsia="es-MX"/>
        </w:rPr>
        <w:t>4</w:t>
      </w:r>
      <w:r w:rsidRPr="00DB6E06">
        <w:rPr>
          <w:rFonts w:ascii="Palatino Linotype" w:eastAsia="Times New Roman" w:hAnsi="Palatino Linotype" w:cs="Arial"/>
          <w:sz w:val="24"/>
        </w:rPr>
        <w:t xml:space="preserve">, </w:t>
      </w:r>
      <w:r w:rsidRPr="00DB6E06">
        <w:rPr>
          <w:rFonts w:ascii="Palatino Linotype" w:eastAsia="Times New Roman" w:hAnsi="Palatino Linotype" w:cs="Arial"/>
          <w:sz w:val="24"/>
          <w:szCs w:val="24"/>
        </w:rPr>
        <w:t xml:space="preserve">interpuesto </w:t>
      </w:r>
      <w:r w:rsidRPr="00DB6E06">
        <w:rPr>
          <w:rFonts w:ascii="Palatino Linotype" w:eastAsia="Times New Roman" w:hAnsi="Palatino Linotype" w:cs="Arial"/>
          <w:bCs/>
          <w:sz w:val="24"/>
          <w:szCs w:val="24"/>
        </w:rPr>
        <w:t>por</w:t>
      </w:r>
      <w:r w:rsidR="001C5E5F">
        <w:rPr>
          <w:rFonts w:ascii="Palatino Linotype" w:eastAsia="Times New Roman" w:hAnsi="Palatino Linotype" w:cs="Arial"/>
          <w:bCs/>
          <w:sz w:val="24"/>
          <w:szCs w:val="24"/>
        </w:rPr>
        <w:t xml:space="preserve"> </w:t>
      </w:r>
      <w:r w:rsidR="0053414D">
        <w:rPr>
          <w:rFonts w:ascii="Palatino Linotype" w:eastAsia="Times New Roman" w:hAnsi="Palatino Linotype" w:cs="Arial"/>
          <w:bCs/>
          <w:sz w:val="24"/>
          <w:szCs w:val="24"/>
        </w:rPr>
        <w:t>“</w:t>
      </w:r>
      <w:r w:rsidR="009822F3">
        <w:rPr>
          <w:rFonts w:ascii="Palatino Linotype" w:eastAsia="Times New Roman" w:hAnsi="Palatino Linotype" w:cs="Arial"/>
          <w:b/>
          <w:bCs/>
          <w:sz w:val="24"/>
          <w:szCs w:val="24"/>
        </w:rPr>
        <w:t>XXXXXXX</w:t>
      </w:r>
      <w:r w:rsidR="0053414D">
        <w:rPr>
          <w:rFonts w:ascii="Palatino Linotype" w:eastAsia="Times New Roman" w:hAnsi="Palatino Linotype" w:cs="Arial"/>
          <w:bCs/>
          <w:sz w:val="24"/>
          <w:szCs w:val="24"/>
        </w:rPr>
        <w:t>”</w:t>
      </w:r>
      <w:r>
        <w:rPr>
          <w:rFonts w:ascii="Palatino Linotype" w:eastAsia="Times New Roman" w:hAnsi="Palatino Linotype" w:cs="Arial"/>
          <w:sz w:val="24"/>
          <w:szCs w:val="24"/>
        </w:rPr>
        <w:t xml:space="preserve">, </w:t>
      </w:r>
      <w:r w:rsidRPr="00DB6E06">
        <w:rPr>
          <w:rFonts w:ascii="Palatino Linotype" w:eastAsia="Times New Roman" w:hAnsi="Palatino Linotype" w:cs="Arial"/>
          <w:sz w:val="24"/>
          <w:szCs w:val="24"/>
        </w:rPr>
        <w:t xml:space="preserve">en lo sucesivo </w:t>
      </w:r>
      <w:r w:rsidR="0053414D">
        <w:rPr>
          <w:rFonts w:ascii="Palatino Linotype" w:eastAsia="Times New Roman" w:hAnsi="Palatino Linotype" w:cs="Arial"/>
          <w:b/>
          <w:bCs/>
          <w:sz w:val="24"/>
          <w:szCs w:val="24"/>
        </w:rPr>
        <w:t xml:space="preserve">la </w:t>
      </w:r>
      <w:r w:rsidRPr="00DB6E06">
        <w:rPr>
          <w:rFonts w:ascii="Palatino Linotype" w:eastAsia="Times New Roman" w:hAnsi="Palatino Linotype" w:cs="Arial"/>
          <w:b/>
          <w:bCs/>
          <w:sz w:val="24"/>
          <w:szCs w:val="24"/>
        </w:rPr>
        <w:t>Recurrente</w:t>
      </w:r>
      <w:r w:rsidRPr="00DB6E06">
        <w:rPr>
          <w:rFonts w:ascii="Palatino Linotype" w:eastAsia="Times New Roman" w:hAnsi="Palatino Linotype" w:cs="Arial"/>
          <w:sz w:val="24"/>
          <w:szCs w:val="24"/>
        </w:rPr>
        <w:t>, en contra de la falta de respuesta del</w:t>
      </w:r>
      <w:r w:rsidR="001C5E5F" w:rsidRPr="001C5E5F">
        <w:rPr>
          <w:rFonts w:ascii="Palatino Linotype" w:hAnsi="Palatino Linotype"/>
          <w:color w:val="000000"/>
          <w:sz w:val="24"/>
          <w:szCs w:val="24"/>
        </w:rPr>
        <w:t xml:space="preserve"> </w:t>
      </w:r>
      <w:r w:rsidR="001C5E5F" w:rsidRPr="001C5E5F">
        <w:rPr>
          <w:rFonts w:ascii="Palatino Linotype" w:hAnsi="Palatino Linotype"/>
          <w:b/>
          <w:color w:val="000000"/>
          <w:sz w:val="24"/>
          <w:szCs w:val="24"/>
        </w:rPr>
        <w:t>Ayuntamiento de</w:t>
      </w:r>
      <w:r w:rsidR="00CA01E7">
        <w:rPr>
          <w:rFonts w:ascii="Palatino Linotype" w:hAnsi="Palatino Linotype"/>
          <w:b/>
          <w:color w:val="000000"/>
          <w:sz w:val="24"/>
          <w:szCs w:val="24"/>
        </w:rPr>
        <w:t xml:space="preserve"> </w:t>
      </w:r>
      <w:r w:rsidR="0053414D">
        <w:rPr>
          <w:rFonts w:ascii="Palatino Linotype" w:hAnsi="Palatino Linotype"/>
          <w:b/>
          <w:color w:val="000000"/>
          <w:sz w:val="24"/>
          <w:szCs w:val="24"/>
        </w:rPr>
        <w:t>Chimalhuacán</w:t>
      </w:r>
      <w:r w:rsidRPr="00DB6E06">
        <w:rPr>
          <w:rFonts w:ascii="Palatino Linotype" w:eastAsia="Times New Roman" w:hAnsi="Palatino Linotype" w:cs="Arial"/>
          <w:sz w:val="24"/>
          <w:szCs w:val="24"/>
        </w:rPr>
        <w:t>, en lo subsecuente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se procede a</w:t>
      </w:r>
      <w:r w:rsidRPr="00DB6E06">
        <w:rPr>
          <w:rFonts w:ascii="Palatino Linotype" w:eastAsia="Times New Roman" w:hAnsi="Palatino Linotype" w:cs="Arial"/>
          <w:sz w:val="24"/>
        </w:rPr>
        <w:t xml:space="preserve"> dictar la presente resolución.</w:t>
      </w:r>
    </w:p>
    <w:p w14:paraId="02626AEF" w14:textId="77777777" w:rsidR="0051753E" w:rsidRPr="00DB6E06" w:rsidRDefault="0051753E" w:rsidP="0051753E">
      <w:pPr>
        <w:tabs>
          <w:tab w:val="left" w:pos="1701"/>
        </w:tabs>
        <w:spacing w:after="0" w:line="360" w:lineRule="auto"/>
        <w:jc w:val="both"/>
        <w:rPr>
          <w:rFonts w:ascii="Palatino Linotype" w:eastAsia="Times New Roman" w:hAnsi="Palatino Linotype" w:cs="Arial"/>
          <w:sz w:val="24"/>
        </w:rPr>
      </w:pPr>
    </w:p>
    <w:p w14:paraId="14ACF97D" w14:textId="77777777" w:rsidR="0051753E" w:rsidRPr="00DB6E06" w:rsidRDefault="0051753E" w:rsidP="0051753E">
      <w:pPr>
        <w:spacing w:after="0" w:line="360" w:lineRule="auto"/>
        <w:jc w:val="center"/>
        <w:rPr>
          <w:rFonts w:ascii="Palatino Linotype" w:eastAsia="Times New Roman" w:hAnsi="Palatino Linotype" w:cs="Times New Roman"/>
          <w:b/>
          <w:sz w:val="28"/>
        </w:rPr>
      </w:pPr>
      <w:r w:rsidRPr="00DB6E06">
        <w:rPr>
          <w:rFonts w:ascii="Palatino Linotype" w:eastAsia="Times New Roman" w:hAnsi="Palatino Linotype" w:cs="Times New Roman"/>
          <w:b/>
          <w:sz w:val="28"/>
        </w:rPr>
        <w:t>A N T E C E D E N T E S   D E L   A S U N T O</w:t>
      </w:r>
    </w:p>
    <w:p w14:paraId="4AEBFFC3" w14:textId="77777777" w:rsidR="0051753E" w:rsidRPr="00DB6E06" w:rsidRDefault="0051753E" w:rsidP="0051753E">
      <w:pPr>
        <w:spacing w:after="0" w:line="360" w:lineRule="auto"/>
        <w:jc w:val="center"/>
        <w:rPr>
          <w:rFonts w:ascii="Palatino Linotype" w:eastAsia="Times New Roman" w:hAnsi="Palatino Linotype" w:cs="Times New Roman"/>
          <w:b/>
          <w:sz w:val="24"/>
        </w:rPr>
      </w:pPr>
    </w:p>
    <w:p w14:paraId="5ABFB407" w14:textId="77777777" w:rsidR="0051753E" w:rsidRPr="00DB6E06" w:rsidRDefault="0051753E" w:rsidP="0051753E">
      <w:pPr>
        <w:spacing w:after="0" w:line="360" w:lineRule="auto"/>
        <w:jc w:val="both"/>
        <w:rPr>
          <w:rFonts w:ascii="Palatino Linotype" w:eastAsia="Times New Roman" w:hAnsi="Palatino Linotype" w:cs="Times New Roman"/>
        </w:rPr>
      </w:pPr>
      <w:r w:rsidRPr="00DB6E06">
        <w:rPr>
          <w:rFonts w:ascii="Palatino Linotype" w:eastAsia="Times New Roman" w:hAnsi="Palatino Linotype" w:cs="Arial"/>
          <w:b/>
          <w:sz w:val="28"/>
        </w:rPr>
        <w:t>PRIMERO.</w:t>
      </w:r>
      <w:r w:rsidRPr="00DB6E06">
        <w:rPr>
          <w:rFonts w:ascii="Palatino Linotype" w:eastAsia="Times New Roman" w:hAnsi="Palatino Linotype" w:cs="Arial"/>
        </w:rPr>
        <w:t xml:space="preserve"> </w:t>
      </w:r>
      <w:r w:rsidRPr="00DB6E06">
        <w:rPr>
          <w:rFonts w:ascii="Palatino Linotype" w:eastAsia="Times New Roman" w:hAnsi="Palatino Linotype" w:cs="Times New Roman"/>
          <w:b/>
          <w:sz w:val="28"/>
          <w:szCs w:val="28"/>
        </w:rPr>
        <w:t>De la Solicitud de Información.</w:t>
      </w:r>
    </w:p>
    <w:p w14:paraId="076A68BB" w14:textId="77777777" w:rsidR="0051753E" w:rsidRPr="00DB6E06" w:rsidRDefault="0051753E" w:rsidP="0051753E">
      <w:pPr>
        <w:spacing w:after="0" w:line="360" w:lineRule="auto"/>
        <w:jc w:val="both"/>
        <w:rPr>
          <w:rFonts w:eastAsia="Times New Roman" w:cs="Times New Roman"/>
          <w:color w:val="000000"/>
          <w:sz w:val="27"/>
          <w:szCs w:val="27"/>
        </w:rPr>
      </w:pPr>
      <w:r w:rsidRPr="00DB6E06">
        <w:rPr>
          <w:rFonts w:ascii="Palatino Linotype" w:eastAsia="Times New Roman" w:hAnsi="Palatino Linotype" w:cs="Arial"/>
          <w:sz w:val="24"/>
        </w:rPr>
        <w:t xml:space="preserve">En fecha </w:t>
      </w:r>
      <w:r w:rsidR="0053414D">
        <w:rPr>
          <w:rFonts w:ascii="Palatino Linotype" w:eastAsia="Times New Roman" w:hAnsi="Palatino Linotype" w:cs="Arial"/>
          <w:sz w:val="24"/>
        </w:rPr>
        <w:t xml:space="preserve">siete de febrero </w:t>
      </w:r>
      <w:r>
        <w:rPr>
          <w:rFonts w:ascii="Palatino Linotype" w:eastAsia="Times New Roman" w:hAnsi="Palatino Linotype" w:cs="Arial"/>
          <w:sz w:val="24"/>
        </w:rPr>
        <w:t>de dos mil veinticuatro</w:t>
      </w:r>
      <w:r w:rsidRPr="00DB6E06">
        <w:rPr>
          <w:rFonts w:ascii="Palatino Linotype" w:eastAsia="Times New Roman" w:hAnsi="Palatino Linotype" w:cs="Arial"/>
          <w:sz w:val="24"/>
        </w:rPr>
        <w:t xml:space="preserve">, el </w:t>
      </w:r>
      <w:r w:rsidRPr="00DB6E06">
        <w:rPr>
          <w:rFonts w:ascii="Palatino Linotype" w:eastAsia="Times New Roman" w:hAnsi="Palatino Linotype" w:cs="Arial"/>
          <w:b/>
          <w:sz w:val="24"/>
        </w:rPr>
        <w:t>Recurrente</w:t>
      </w:r>
      <w:r w:rsidRPr="00DB6E06">
        <w:rPr>
          <w:rFonts w:ascii="Palatino Linotype" w:eastAsia="Times New Roman" w:hAnsi="Palatino Linotype" w:cs="Arial"/>
          <w:sz w:val="24"/>
        </w:rPr>
        <w:t xml:space="preserve">, </w:t>
      </w:r>
      <w:r w:rsidRPr="00DB6E06">
        <w:rPr>
          <w:rFonts w:ascii="Palatino Linotype" w:eastAsia="Times New Roman" w:hAnsi="Palatino Linotype" w:cs="Times New Roman"/>
          <w:sz w:val="24"/>
          <w:szCs w:val="24"/>
        </w:rPr>
        <w:t>presentó a través del Sistema de Acceso a la Información Mexiquense (SAIMEX), ante el Sujeto Obligado, la solicitud de acceso a la información pública,</w:t>
      </w:r>
      <w:r w:rsidRPr="00DB6E06">
        <w:rPr>
          <w:rFonts w:eastAsia="Times New Roman" w:cs="Times New Roman"/>
        </w:rPr>
        <w:t xml:space="preserve"> </w:t>
      </w:r>
      <w:r w:rsidRPr="00DB6E06">
        <w:rPr>
          <w:rFonts w:ascii="Palatino Linotype" w:eastAsia="Times New Roman" w:hAnsi="Palatino Linotype" w:cs="Arial"/>
          <w:sz w:val="24"/>
        </w:rPr>
        <w:t>a la que se le asignó el número de expediente</w:t>
      </w:r>
      <w:r w:rsidR="001C5E5F">
        <w:rPr>
          <w:rFonts w:ascii="Verdana" w:hAnsi="Verdana"/>
          <w:b/>
          <w:bCs/>
          <w:color w:val="FF0000"/>
        </w:rPr>
        <w:t> </w:t>
      </w:r>
      <w:r w:rsidR="0053414D" w:rsidRPr="0053414D">
        <w:rPr>
          <w:rFonts w:ascii="Palatino Linotype" w:hAnsi="Palatino Linotype"/>
          <w:b/>
          <w:bCs/>
          <w:sz w:val="24"/>
          <w:szCs w:val="24"/>
        </w:rPr>
        <w:t>00027/CHIMALHU/IP/2024</w:t>
      </w:r>
      <w:r w:rsidR="0053414D" w:rsidRPr="0053414D">
        <w:rPr>
          <w:rFonts w:ascii="Palatino Linotype" w:eastAsia="Times New Roman" w:hAnsi="Palatino Linotype" w:cs="Arial"/>
          <w:sz w:val="24"/>
        </w:rPr>
        <w:t xml:space="preserve"> </w:t>
      </w:r>
      <w:r w:rsidRPr="00DB6E06">
        <w:rPr>
          <w:rFonts w:ascii="Palatino Linotype" w:eastAsia="Times New Roman" w:hAnsi="Palatino Linotype" w:cs="Arial"/>
          <w:sz w:val="24"/>
        </w:rPr>
        <w:t>mediante la cual solicitó lo siguiente:</w:t>
      </w:r>
    </w:p>
    <w:p w14:paraId="18408EE6" w14:textId="77777777" w:rsidR="0051753E" w:rsidRPr="00DB6E06" w:rsidRDefault="0051753E" w:rsidP="0051753E">
      <w:pPr>
        <w:spacing w:after="0" w:line="360" w:lineRule="auto"/>
        <w:jc w:val="both"/>
        <w:rPr>
          <w:rFonts w:ascii="Palatino Linotype" w:eastAsia="Times New Roman" w:hAnsi="Palatino Linotype" w:cs="Arial"/>
          <w:i/>
          <w:sz w:val="24"/>
          <w:szCs w:val="24"/>
        </w:rPr>
      </w:pPr>
    </w:p>
    <w:p w14:paraId="7FB6D389" w14:textId="77777777" w:rsidR="0051753E" w:rsidRPr="00DB6E06" w:rsidRDefault="0051753E" w:rsidP="0051753E">
      <w:pPr>
        <w:spacing w:line="360" w:lineRule="auto"/>
        <w:ind w:left="567"/>
        <w:jc w:val="both"/>
        <w:rPr>
          <w:rFonts w:ascii="Palatino Linotype" w:eastAsia="Times New Roman" w:hAnsi="Palatino Linotype" w:cs="Arial"/>
          <w:sz w:val="24"/>
        </w:rPr>
      </w:pPr>
      <w:bookmarkStart w:id="0" w:name="_Hlk82038186"/>
      <w:r w:rsidRPr="0053414D">
        <w:rPr>
          <w:rFonts w:ascii="Palatino Linotype" w:eastAsia="Times New Roman" w:hAnsi="Palatino Linotype" w:cs="Times New Roman"/>
          <w:i/>
          <w:color w:val="000000"/>
          <w:sz w:val="24"/>
          <w:szCs w:val="24"/>
        </w:rPr>
        <w:t>“</w:t>
      </w:r>
      <w:r w:rsidR="0053414D" w:rsidRPr="0053414D">
        <w:rPr>
          <w:rFonts w:ascii="Palatino Linotype" w:hAnsi="Palatino Linotype"/>
          <w:i/>
          <w:color w:val="000000"/>
          <w:sz w:val="24"/>
          <w:szCs w:val="24"/>
        </w:rPr>
        <w:t xml:space="preserve">Solicito documentos que integran la totalidad de la </w:t>
      </w:r>
      <w:proofErr w:type="spellStart"/>
      <w:r w:rsidR="0053414D" w:rsidRPr="0053414D">
        <w:rPr>
          <w:rFonts w:ascii="Palatino Linotype" w:hAnsi="Palatino Linotype"/>
          <w:i/>
          <w:color w:val="000000"/>
          <w:sz w:val="24"/>
          <w:szCs w:val="24"/>
        </w:rPr>
        <w:t>contratacion</w:t>
      </w:r>
      <w:proofErr w:type="spellEnd"/>
      <w:r w:rsidR="0053414D" w:rsidRPr="0053414D">
        <w:rPr>
          <w:rFonts w:ascii="Palatino Linotype" w:hAnsi="Palatino Linotype"/>
          <w:i/>
          <w:color w:val="000000"/>
          <w:sz w:val="24"/>
          <w:szCs w:val="24"/>
        </w:rPr>
        <w:t xml:space="preserve"> por </w:t>
      </w:r>
      <w:proofErr w:type="spellStart"/>
      <w:r w:rsidR="0053414D" w:rsidRPr="0053414D">
        <w:rPr>
          <w:rFonts w:ascii="Palatino Linotype" w:hAnsi="Palatino Linotype"/>
          <w:i/>
          <w:color w:val="000000"/>
          <w:sz w:val="24"/>
          <w:szCs w:val="24"/>
        </w:rPr>
        <w:t>adjudicacion</w:t>
      </w:r>
      <w:proofErr w:type="spellEnd"/>
      <w:r w:rsidR="0053414D" w:rsidRPr="0053414D">
        <w:rPr>
          <w:rFonts w:ascii="Palatino Linotype" w:hAnsi="Palatino Linotype"/>
          <w:i/>
          <w:color w:val="000000"/>
          <w:sz w:val="24"/>
          <w:szCs w:val="24"/>
        </w:rPr>
        <w:t xml:space="preserve"> de bienes y servicios que se detallan en documento anexo.”</w:t>
      </w:r>
      <w:r w:rsidRPr="00DB6E06">
        <w:rPr>
          <w:rFonts w:ascii="Palatino Linotype" w:eastAsia="Times New Roman" w:hAnsi="Palatino Linotype" w:cs="Arial"/>
          <w:i/>
          <w:sz w:val="24"/>
        </w:rPr>
        <w:t xml:space="preserve"> (Sic</w:t>
      </w:r>
      <w:r w:rsidRPr="00DB6E06">
        <w:rPr>
          <w:rFonts w:ascii="Palatino Linotype" w:eastAsia="Times New Roman" w:hAnsi="Palatino Linotype" w:cs="Arial"/>
          <w:sz w:val="24"/>
        </w:rPr>
        <w:t>).</w:t>
      </w:r>
    </w:p>
    <w:bookmarkEnd w:id="0"/>
    <w:p w14:paraId="23DE21A3"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1BBD2F3A"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43C982B6"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24A85443"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68B56781"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12509F8D" w14:textId="77777777" w:rsidR="0051753E" w:rsidRPr="00DB6E06" w:rsidRDefault="0051753E" w:rsidP="0051753E">
      <w:pPr>
        <w:spacing w:after="0" w:line="360" w:lineRule="auto"/>
        <w:ind w:right="850"/>
        <w:jc w:val="both"/>
        <w:rPr>
          <w:rFonts w:ascii="Palatino Linotype" w:eastAsia="Times New Roman" w:hAnsi="Palatino Linotype" w:cs="Arial"/>
          <w:b/>
          <w:sz w:val="2"/>
        </w:rPr>
      </w:pPr>
    </w:p>
    <w:p w14:paraId="3A0595FA" w14:textId="77777777" w:rsidR="0051753E"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4"/>
        </w:rPr>
        <w:t>MODALIDAD DE ENTREGA: a</w:t>
      </w:r>
      <w:r w:rsidRPr="00DB6E06">
        <w:rPr>
          <w:rFonts w:ascii="Palatino Linotype" w:eastAsia="Times New Roman" w:hAnsi="Palatino Linotype" w:cs="Arial"/>
          <w:sz w:val="24"/>
        </w:rPr>
        <w:t xml:space="preserve"> través de</w:t>
      </w:r>
      <w:r w:rsidRPr="00DB6E06">
        <w:rPr>
          <w:rFonts w:ascii="Palatino Linotype" w:eastAsia="Times New Roman" w:hAnsi="Palatino Linotype" w:cs="Arial"/>
          <w:b/>
          <w:sz w:val="24"/>
        </w:rPr>
        <w:t xml:space="preserve"> </w:t>
      </w:r>
      <w:r w:rsidRPr="00DB6E06">
        <w:rPr>
          <w:rFonts w:ascii="Palatino Linotype" w:eastAsia="Times New Roman" w:hAnsi="Palatino Linotype" w:cs="Arial"/>
          <w:sz w:val="24"/>
        </w:rPr>
        <w:t>SAIMEX</w:t>
      </w:r>
    </w:p>
    <w:p w14:paraId="035762AD" w14:textId="77777777" w:rsidR="00EB3E99" w:rsidRDefault="00EB3E99" w:rsidP="0051753E">
      <w:pPr>
        <w:spacing w:after="0" w:line="360" w:lineRule="auto"/>
        <w:jc w:val="both"/>
        <w:rPr>
          <w:rFonts w:ascii="Palatino Linotype" w:eastAsia="Times New Roman" w:hAnsi="Palatino Linotype" w:cs="Arial"/>
          <w:sz w:val="24"/>
        </w:rPr>
      </w:pPr>
    </w:p>
    <w:p w14:paraId="4A714BEE" w14:textId="77777777" w:rsidR="00EB3E99" w:rsidRDefault="00EB3E99" w:rsidP="0051753E">
      <w:pPr>
        <w:spacing w:after="0" w:line="360" w:lineRule="auto"/>
        <w:jc w:val="both"/>
        <w:rPr>
          <w:rFonts w:ascii="Palatino Linotype" w:eastAsia="Times New Roman" w:hAnsi="Palatino Linotype" w:cs="Arial"/>
          <w:sz w:val="24"/>
        </w:rPr>
      </w:pPr>
      <w:r>
        <w:rPr>
          <w:rFonts w:ascii="Palatino Linotype" w:eastAsia="Times New Roman" w:hAnsi="Palatino Linotype" w:cs="Arial"/>
          <w:sz w:val="24"/>
        </w:rPr>
        <w:lastRenderedPageBreak/>
        <w:t xml:space="preserve">Adicionalmente la Recurrente agrego a su solicitud de información tres documentos en los términos siguientes; </w:t>
      </w:r>
    </w:p>
    <w:p w14:paraId="777AD56E" w14:textId="77777777" w:rsidR="00EB3E99" w:rsidRDefault="00EB3E99" w:rsidP="00EB3E99">
      <w:pPr>
        <w:numPr>
          <w:ilvl w:val="0"/>
          <w:numId w:val="4"/>
        </w:numPr>
        <w:spacing w:before="100" w:beforeAutospacing="1" w:after="100" w:afterAutospacing="1" w:line="240" w:lineRule="auto"/>
        <w:jc w:val="both"/>
        <w:rPr>
          <w:rFonts w:ascii="Palatino Linotype" w:hAnsi="Palatino Linotype" w:cs="Arial"/>
          <w:sz w:val="24"/>
          <w:szCs w:val="24"/>
        </w:rPr>
      </w:pPr>
      <w:r w:rsidRPr="00EB3E99">
        <w:rPr>
          <w:rFonts w:ascii="Palatino Linotype" w:hAnsi="Palatino Linotype" w:cs="Arial"/>
          <w:b/>
          <w:bCs/>
          <w:sz w:val="24"/>
          <w:szCs w:val="24"/>
        </w:rPr>
        <w:t>Solicitud IR.pdf</w:t>
      </w:r>
      <w:r>
        <w:rPr>
          <w:rFonts w:ascii="Palatino Linotype" w:hAnsi="Palatino Linotype" w:cs="Arial"/>
          <w:b/>
          <w:bCs/>
          <w:sz w:val="24"/>
          <w:szCs w:val="24"/>
        </w:rPr>
        <w:t xml:space="preserve">: </w:t>
      </w:r>
      <w:r w:rsidRPr="00EB3E99">
        <w:rPr>
          <w:rFonts w:ascii="Palatino Linotype" w:hAnsi="Palatino Linotype" w:cs="Arial"/>
          <w:bCs/>
          <w:sz w:val="24"/>
          <w:szCs w:val="24"/>
        </w:rPr>
        <w:t>Documento que consta de dos fojas en formato PDF por medio del cual realiza cuarenta requerim</w:t>
      </w:r>
      <w:bookmarkStart w:id="1" w:name="_GoBack"/>
      <w:bookmarkEnd w:id="1"/>
      <w:r w:rsidRPr="00EB3E99">
        <w:rPr>
          <w:rFonts w:ascii="Palatino Linotype" w:hAnsi="Palatino Linotype" w:cs="Arial"/>
          <w:bCs/>
          <w:sz w:val="24"/>
          <w:szCs w:val="24"/>
        </w:rPr>
        <w:t xml:space="preserve">ientos </w:t>
      </w:r>
      <w:r w:rsidRPr="00EB3E99">
        <w:rPr>
          <w:rFonts w:ascii="Palatino Linotype" w:hAnsi="Palatino Linotype" w:cs="Arial"/>
          <w:sz w:val="24"/>
          <w:szCs w:val="24"/>
        </w:rPr>
        <w:t xml:space="preserve">del </w:t>
      </w:r>
      <w:r w:rsidRPr="00EB3E99">
        <w:rPr>
          <w:rFonts w:ascii="Palatino Linotype" w:hAnsi="Palatino Linotype"/>
          <w:sz w:val="24"/>
          <w:szCs w:val="24"/>
        </w:rPr>
        <w:t>total del proceso de adjudicación número MCH-CAYS-EXLPN-015-2022 “análisis y revisión de cumplimiento de obligaciones fiscales”, la cual se encuentra regida y establecida en la Ley de contratación pública de</w:t>
      </w:r>
      <w:r>
        <w:rPr>
          <w:rFonts w:ascii="Palatino Linotype" w:hAnsi="Palatino Linotype"/>
          <w:sz w:val="24"/>
          <w:szCs w:val="24"/>
        </w:rPr>
        <w:t>l Estado de México y Municipios.</w:t>
      </w:r>
    </w:p>
    <w:p w14:paraId="3E5AD359" w14:textId="77777777" w:rsidR="00EB3E99" w:rsidRPr="00EB3E99" w:rsidRDefault="00EB3E99" w:rsidP="00EB3E99">
      <w:pPr>
        <w:spacing w:before="100" w:beforeAutospacing="1" w:after="100" w:afterAutospacing="1" w:line="240" w:lineRule="auto"/>
        <w:ind w:left="720"/>
        <w:jc w:val="both"/>
        <w:rPr>
          <w:rFonts w:ascii="Palatino Linotype" w:hAnsi="Palatino Linotype" w:cs="Arial"/>
          <w:sz w:val="24"/>
          <w:szCs w:val="24"/>
        </w:rPr>
      </w:pPr>
    </w:p>
    <w:p w14:paraId="3D6AD6DF" w14:textId="77777777" w:rsidR="00EB3E99" w:rsidRPr="00EB3E99" w:rsidRDefault="00EB3E99" w:rsidP="00EB3E99">
      <w:pPr>
        <w:numPr>
          <w:ilvl w:val="0"/>
          <w:numId w:val="4"/>
        </w:numPr>
        <w:spacing w:before="100" w:beforeAutospacing="1" w:after="100" w:afterAutospacing="1" w:line="240" w:lineRule="auto"/>
        <w:jc w:val="both"/>
        <w:rPr>
          <w:rFonts w:ascii="Palatino Linotype" w:hAnsi="Palatino Linotype" w:cs="Arial"/>
          <w:sz w:val="24"/>
          <w:szCs w:val="24"/>
        </w:rPr>
      </w:pPr>
      <w:r w:rsidRPr="00EB3E99">
        <w:rPr>
          <w:rFonts w:ascii="Palatino Linotype" w:hAnsi="Palatino Linotype" w:cs="Arial"/>
          <w:b/>
          <w:bCs/>
          <w:sz w:val="24"/>
          <w:szCs w:val="24"/>
        </w:rPr>
        <w:t>Solicitud AD.pdf</w:t>
      </w:r>
      <w:r>
        <w:rPr>
          <w:rFonts w:ascii="Palatino Linotype" w:hAnsi="Palatino Linotype" w:cs="Arial"/>
          <w:b/>
          <w:bCs/>
          <w:sz w:val="24"/>
          <w:szCs w:val="24"/>
        </w:rPr>
        <w:t xml:space="preserve">: </w:t>
      </w:r>
      <w:r w:rsidRPr="00EB3E99">
        <w:rPr>
          <w:rFonts w:ascii="Palatino Linotype" w:hAnsi="Palatino Linotype" w:cs="Arial"/>
          <w:bCs/>
          <w:sz w:val="24"/>
          <w:szCs w:val="24"/>
        </w:rPr>
        <w:t>Documento que consta de dos fojas en formato PDF por medio del cual realiza cuarenta requerimientos</w:t>
      </w:r>
      <w:r>
        <w:rPr>
          <w:rFonts w:ascii="Palatino Linotype" w:hAnsi="Palatino Linotype" w:cs="Arial"/>
          <w:bCs/>
          <w:sz w:val="24"/>
          <w:szCs w:val="24"/>
        </w:rPr>
        <w:t xml:space="preserve"> del  </w:t>
      </w:r>
      <w:r>
        <w:t>t</w:t>
      </w:r>
      <w:r w:rsidRPr="00EB3E99">
        <w:rPr>
          <w:rFonts w:ascii="Palatino Linotype" w:hAnsi="Palatino Linotype"/>
          <w:sz w:val="24"/>
          <w:szCs w:val="24"/>
        </w:rPr>
        <w:t>otal del proceso de adjudicación directa CAyS-EXAD-07-2022 “análisis y revisión de cumplimiento de obligaciones fiscales”, la cual se encuentra regida y establecida en la Ley de contratación pública del Estado de México y Municipios</w:t>
      </w:r>
      <w:r>
        <w:rPr>
          <w:rFonts w:ascii="Palatino Linotype" w:hAnsi="Palatino Linotype"/>
          <w:sz w:val="24"/>
          <w:szCs w:val="24"/>
        </w:rPr>
        <w:t>.</w:t>
      </w:r>
    </w:p>
    <w:p w14:paraId="46C2052C" w14:textId="77777777" w:rsidR="00EB3E99" w:rsidRPr="00EB3E99" w:rsidRDefault="00EB3E99" w:rsidP="00EB3E99">
      <w:pPr>
        <w:spacing w:before="100" w:beforeAutospacing="1" w:after="100" w:afterAutospacing="1" w:line="240" w:lineRule="auto"/>
        <w:rPr>
          <w:rFonts w:ascii="Palatino Linotype" w:hAnsi="Palatino Linotype" w:cs="Arial"/>
          <w:sz w:val="24"/>
          <w:szCs w:val="24"/>
        </w:rPr>
      </w:pPr>
    </w:p>
    <w:p w14:paraId="1C4D52DC" w14:textId="77777777" w:rsidR="00EB3E99" w:rsidRPr="00EB3E99" w:rsidRDefault="00EB3E99" w:rsidP="00EB3E99">
      <w:pPr>
        <w:numPr>
          <w:ilvl w:val="0"/>
          <w:numId w:val="4"/>
        </w:numPr>
        <w:spacing w:before="100" w:beforeAutospacing="1" w:after="100" w:afterAutospacing="1" w:line="240" w:lineRule="auto"/>
        <w:jc w:val="both"/>
        <w:rPr>
          <w:rFonts w:ascii="Palatino Linotype" w:hAnsi="Palatino Linotype" w:cs="Arial"/>
          <w:sz w:val="24"/>
          <w:szCs w:val="24"/>
        </w:rPr>
      </w:pPr>
      <w:r w:rsidRPr="00EB3E99">
        <w:rPr>
          <w:rFonts w:ascii="Palatino Linotype" w:hAnsi="Palatino Linotype" w:cs="Arial"/>
          <w:b/>
          <w:bCs/>
          <w:sz w:val="24"/>
          <w:szCs w:val="24"/>
        </w:rPr>
        <w:t>Solicitud LPN.pdf</w:t>
      </w:r>
      <w:r>
        <w:rPr>
          <w:rFonts w:ascii="Palatino Linotype" w:hAnsi="Palatino Linotype" w:cs="Arial"/>
          <w:b/>
          <w:bCs/>
          <w:sz w:val="24"/>
          <w:szCs w:val="24"/>
        </w:rPr>
        <w:t xml:space="preserve">: : </w:t>
      </w:r>
      <w:r w:rsidRPr="00EB3E99">
        <w:rPr>
          <w:rFonts w:ascii="Palatino Linotype" w:hAnsi="Palatino Linotype" w:cs="Arial"/>
          <w:bCs/>
          <w:sz w:val="24"/>
          <w:szCs w:val="24"/>
        </w:rPr>
        <w:t>Documento que consta de dos fojas en formato PDF por</w:t>
      </w:r>
      <w:r>
        <w:rPr>
          <w:rFonts w:ascii="Palatino Linotype" w:hAnsi="Palatino Linotype" w:cs="Arial"/>
          <w:bCs/>
          <w:sz w:val="24"/>
          <w:szCs w:val="24"/>
        </w:rPr>
        <w:t xml:space="preserve"> medio del cual realiza treinta y nueve</w:t>
      </w:r>
      <w:r w:rsidRPr="00EB3E99">
        <w:rPr>
          <w:rFonts w:ascii="Palatino Linotype" w:hAnsi="Palatino Linotype" w:cs="Arial"/>
          <w:bCs/>
          <w:sz w:val="24"/>
          <w:szCs w:val="24"/>
        </w:rPr>
        <w:t xml:space="preserve"> requerimientos</w:t>
      </w:r>
      <w:r>
        <w:rPr>
          <w:rFonts w:ascii="Palatino Linotype" w:hAnsi="Palatino Linotype" w:cs="Arial"/>
          <w:bCs/>
          <w:sz w:val="24"/>
          <w:szCs w:val="24"/>
        </w:rPr>
        <w:t xml:space="preserve"> del</w:t>
      </w:r>
      <w:r w:rsidRPr="00EB3E99">
        <w:rPr>
          <w:rFonts w:ascii="Palatino Linotype" w:hAnsi="Palatino Linotype" w:cs="Arial"/>
          <w:bCs/>
          <w:sz w:val="24"/>
          <w:szCs w:val="24"/>
        </w:rPr>
        <w:t xml:space="preserve">  </w:t>
      </w:r>
      <w:r w:rsidRPr="00EB3E99">
        <w:rPr>
          <w:rFonts w:ascii="Palatino Linotype" w:hAnsi="Palatino Linotype"/>
          <w:sz w:val="24"/>
          <w:szCs w:val="24"/>
        </w:rPr>
        <w:t>total del proceso de adjudicación de la licitación pública número MCH-CAAIE-LPN-001-2022 “arrendamiento de 20 compactadores de desecho”, la cual se encuentra regida y establecida en la Ley de contratación pública del Estado de México y Municipios</w:t>
      </w:r>
      <w:r>
        <w:rPr>
          <w:rFonts w:ascii="Palatino Linotype" w:hAnsi="Palatino Linotype"/>
          <w:sz w:val="24"/>
          <w:szCs w:val="24"/>
        </w:rPr>
        <w:t>.</w:t>
      </w:r>
    </w:p>
    <w:p w14:paraId="5D708EA6" w14:textId="77777777" w:rsidR="00EB3E99" w:rsidRPr="00DB6E06" w:rsidRDefault="00EB3E99" w:rsidP="0051753E">
      <w:pPr>
        <w:spacing w:after="0" w:line="360" w:lineRule="auto"/>
        <w:jc w:val="both"/>
        <w:rPr>
          <w:rFonts w:ascii="Arial" w:eastAsia="Times New Roman" w:hAnsi="Arial" w:cs="Arial"/>
          <w:shd w:val="clear" w:color="auto" w:fill="FFFFFF"/>
        </w:rPr>
      </w:pPr>
    </w:p>
    <w:p w14:paraId="421D5025" w14:textId="77777777" w:rsidR="0051753E" w:rsidRPr="00DB6E06" w:rsidRDefault="0051753E" w:rsidP="0051753E">
      <w:pPr>
        <w:spacing w:after="0" w:line="360" w:lineRule="auto"/>
        <w:jc w:val="both"/>
        <w:rPr>
          <w:rFonts w:ascii="Palatino Linotype" w:eastAsia="Times New Roman" w:hAnsi="Palatino Linotype" w:cs="Arial"/>
          <w:sz w:val="24"/>
        </w:rPr>
      </w:pPr>
    </w:p>
    <w:p w14:paraId="79986D1C" w14:textId="77777777" w:rsidR="0051753E" w:rsidRPr="00DB6E06" w:rsidRDefault="0051753E" w:rsidP="0051753E">
      <w:pPr>
        <w:keepNext/>
        <w:keepLines/>
        <w:spacing w:after="0" w:line="360" w:lineRule="auto"/>
        <w:jc w:val="both"/>
        <w:outlineLvl w:val="1"/>
        <w:rPr>
          <w:rFonts w:ascii="Palatino Linotype" w:eastAsiaTheme="majorEastAsia" w:hAnsi="Palatino Linotype" w:cs="Arial"/>
          <w:color w:val="000000" w:themeColor="text1"/>
          <w:sz w:val="28"/>
          <w:szCs w:val="20"/>
          <w:lang w:val="es-ES_tradnl" w:eastAsia="es-MX"/>
        </w:rPr>
      </w:pPr>
      <w:r w:rsidRPr="00DB6E06">
        <w:rPr>
          <w:rFonts w:ascii="Palatino Linotype" w:eastAsiaTheme="majorEastAsia" w:hAnsi="Palatino Linotype" w:cs="Arial"/>
          <w:b/>
          <w:color w:val="000000" w:themeColor="text1"/>
          <w:sz w:val="28"/>
          <w:szCs w:val="26"/>
          <w:lang w:val="es-ES_tradnl" w:eastAsia="es-MX"/>
        </w:rPr>
        <w:t xml:space="preserve">SEGUNDO. </w:t>
      </w:r>
      <w:r w:rsidRPr="00DB6E06">
        <w:rPr>
          <w:rFonts w:ascii="Palatino Linotype" w:eastAsia="Times New Roman" w:hAnsi="Palatino Linotype" w:cs="Times New Roman"/>
          <w:b/>
          <w:color w:val="000000" w:themeColor="text1"/>
          <w:sz w:val="28"/>
          <w:szCs w:val="26"/>
          <w:lang w:val="es-ES_tradnl" w:eastAsia="es-MX"/>
        </w:rPr>
        <w:t xml:space="preserve">De </w:t>
      </w:r>
      <w:r w:rsidRPr="00DB6E06">
        <w:rPr>
          <w:rFonts w:ascii="Palatino Linotype" w:eastAsiaTheme="majorEastAsia" w:hAnsi="Palatino Linotype" w:cs="Arial"/>
          <w:b/>
          <w:color w:val="000000" w:themeColor="text1"/>
          <w:sz w:val="28"/>
          <w:szCs w:val="20"/>
          <w:lang w:val="es-ES_tradnl" w:eastAsia="es-MX"/>
        </w:rPr>
        <w:t>la falta de respuestas del Sujeto Obligado.</w:t>
      </w:r>
    </w:p>
    <w:p w14:paraId="679ECAEC" w14:textId="77777777" w:rsidR="0051753E" w:rsidRPr="00DB6E06" w:rsidRDefault="0051753E" w:rsidP="0051753E">
      <w:pPr>
        <w:spacing w:before="24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En el expediente electrónico </w:t>
      </w:r>
      <w:r w:rsidRPr="00DB6E06">
        <w:rPr>
          <w:rFonts w:ascii="Palatino Linotype" w:eastAsia="Times New Roman" w:hAnsi="Palatino Linotype" w:cs="Arial"/>
          <w:b/>
          <w:sz w:val="24"/>
          <w:szCs w:val="24"/>
        </w:rPr>
        <w:t>SAIMEX</w:t>
      </w:r>
      <w:r w:rsidRPr="00DB6E06">
        <w:rPr>
          <w:rFonts w:ascii="Palatino Linotype" w:eastAsia="Times New Roman" w:hAnsi="Palatino Linotype" w:cs="Arial"/>
          <w:sz w:val="24"/>
          <w:szCs w:val="24"/>
        </w:rPr>
        <w:t xml:space="preserve">, se aprecia que </w:t>
      </w:r>
      <w:r w:rsidRPr="00DB6E06">
        <w:rPr>
          <w:rFonts w:ascii="Palatino Linotype" w:eastAsia="Times New Roman" w:hAnsi="Palatino Linotype" w:cs="Arial"/>
          <w:b/>
          <w:sz w:val="24"/>
          <w:szCs w:val="24"/>
        </w:rPr>
        <w:t xml:space="preserve">El Sujeto Obligado </w:t>
      </w:r>
      <w:r w:rsidRPr="00DB6E06">
        <w:rPr>
          <w:rFonts w:ascii="Palatino Linotype" w:eastAsia="Times New Roman" w:hAnsi="Palatino Linotype" w:cs="Arial"/>
          <w:sz w:val="24"/>
          <w:szCs w:val="24"/>
        </w:rPr>
        <w:t xml:space="preserve">fue omiso en dar respuesta a la solicitud de información presentada por </w:t>
      </w:r>
      <w:r w:rsidR="0053414D">
        <w:rPr>
          <w:rFonts w:ascii="Palatino Linotype" w:eastAsia="Times New Roman" w:hAnsi="Palatino Linotype" w:cs="Arial"/>
          <w:b/>
          <w:sz w:val="24"/>
          <w:szCs w:val="24"/>
        </w:rPr>
        <w:t>la</w:t>
      </w:r>
      <w:r w:rsidRPr="00DB6E06">
        <w:rPr>
          <w:rFonts w:ascii="Palatino Linotype" w:eastAsia="Times New Roman" w:hAnsi="Palatino Linotype" w:cs="Arial"/>
          <w:b/>
          <w:sz w:val="24"/>
          <w:szCs w:val="24"/>
        </w:rPr>
        <w:t xml:space="preserve"> Recurrente, </w:t>
      </w:r>
      <w:r w:rsidRPr="00DB6E06">
        <w:rPr>
          <w:rFonts w:ascii="Palatino Linotype" w:eastAsia="Times New Roman" w:hAnsi="Palatino Linotype" w:cs="Arial"/>
          <w:sz w:val="24"/>
          <w:szCs w:val="24"/>
        </w:rPr>
        <w:t xml:space="preserve">derivado de lo anterior, se constituye la figura de la </w:t>
      </w:r>
      <w:r w:rsidRPr="00DB6E06">
        <w:rPr>
          <w:rFonts w:ascii="Palatino Linotype" w:eastAsia="Times New Roman" w:hAnsi="Palatino Linotype" w:cs="Arial"/>
          <w:b/>
          <w:sz w:val="24"/>
          <w:szCs w:val="24"/>
        </w:rPr>
        <w:t xml:space="preserve">NEGATIVA FICTA, </w:t>
      </w:r>
      <w:r w:rsidRPr="00DB6E06">
        <w:rPr>
          <w:rFonts w:ascii="Palatino Linotype" w:eastAsia="Times New Roman" w:hAnsi="Palatino Linotype" w:cs="Arial"/>
          <w:sz w:val="24"/>
          <w:szCs w:val="24"/>
        </w:rPr>
        <w:t xml:space="preserve">cuya esencia consiste en </w:t>
      </w:r>
      <w:r w:rsidRPr="00DB6E06">
        <w:rPr>
          <w:rFonts w:ascii="Palatino Linotype" w:eastAsia="Times New Roman" w:hAnsi="Palatino Linotype" w:cs="Arial"/>
          <w:sz w:val="24"/>
          <w:szCs w:val="24"/>
        </w:rPr>
        <w:lastRenderedPageBreak/>
        <w:t xml:space="preserve">atribuir un efecto negativo de la autoridad administrativa frente a las instancias y solicitudes que hagan los particulares. </w:t>
      </w:r>
    </w:p>
    <w:p w14:paraId="51DBB466" w14:textId="77777777" w:rsidR="0051753E" w:rsidRPr="00DB6E06" w:rsidRDefault="0051753E" w:rsidP="0051753E">
      <w:pPr>
        <w:spacing w:after="0" w:line="360" w:lineRule="auto"/>
        <w:jc w:val="both"/>
        <w:rPr>
          <w:rFonts w:ascii="Palatino Linotype" w:eastAsia="Times New Roman" w:hAnsi="Palatino Linotype" w:cs="Arial"/>
          <w:sz w:val="24"/>
        </w:rPr>
      </w:pPr>
    </w:p>
    <w:p w14:paraId="74A47FC6" w14:textId="77777777" w:rsidR="0051753E" w:rsidRPr="00DB6E06" w:rsidRDefault="0051753E" w:rsidP="0051753E">
      <w:pPr>
        <w:spacing w:after="0" w:line="360" w:lineRule="auto"/>
        <w:jc w:val="both"/>
        <w:rPr>
          <w:rFonts w:ascii="Palatino Linotype" w:eastAsia="Times New Roman" w:hAnsi="Palatino Linotype" w:cs="Arial"/>
          <w:b/>
          <w:sz w:val="28"/>
        </w:rPr>
      </w:pPr>
      <w:r w:rsidRPr="00DB6E06">
        <w:rPr>
          <w:rFonts w:ascii="Palatino Linotype" w:eastAsia="Times New Roman" w:hAnsi="Palatino Linotype" w:cs="Arial"/>
          <w:b/>
          <w:sz w:val="28"/>
        </w:rPr>
        <w:t xml:space="preserve">TERCERO. </w:t>
      </w:r>
      <w:r w:rsidRPr="00DB6E06">
        <w:rPr>
          <w:rFonts w:ascii="Palatino Linotype" w:eastAsia="Times New Roman" w:hAnsi="Palatino Linotype" w:cs="Times New Roman"/>
          <w:b/>
          <w:sz w:val="28"/>
        </w:rPr>
        <w:t>Del recurso de revisión.</w:t>
      </w:r>
    </w:p>
    <w:p w14:paraId="65C6BD26" w14:textId="77777777"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sz w:val="24"/>
          <w:szCs w:val="24"/>
        </w:rPr>
        <w:t>Inconforme con la falta de respuesta notificada por 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xml:space="preserve">, </w:t>
      </w:r>
      <w:r w:rsidR="0053414D">
        <w:rPr>
          <w:rFonts w:ascii="Palatino Linotype" w:eastAsia="Times New Roman" w:hAnsi="Palatino Linotype" w:cs="Arial"/>
          <w:sz w:val="24"/>
          <w:szCs w:val="24"/>
        </w:rPr>
        <w:t xml:space="preserve">la </w:t>
      </w:r>
      <w:r w:rsidRPr="00DB6E06">
        <w:rPr>
          <w:rFonts w:ascii="Palatino Linotype" w:eastAsia="Times New Roman" w:hAnsi="Palatino Linotype" w:cs="Arial"/>
          <w:sz w:val="24"/>
          <w:szCs w:val="24"/>
        </w:rPr>
        <w:t>Recurrente</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interpuso el presente recurso de revisión, en fecha </w:t>
      </w:r>
      <w:r w:rsidR="0053414D">
        <w:rPr>
          <w:rFonts w:ascii="Palatino Linotype" w:eastAsia="Times New Roman" w:hAnsi="Palatino Linotype" w:cs="Times New Roman"/>
          <w:b/>
          <w:bCs/>
          <w:sz w:val="24"/>
        </w:rPr>
        <w:t xml:space="preserve">veintinueve </w:t>
      </w:r>
      <w:r>
        <w:rPr>
          <w:rFonts w:ascii="Palatino Linotype" w:eastAsia="Times New Roman" w:hAnsi="Palatino Linotype" w:cs="Times New Roman"/>
          <w:b/>
          <w:bCs/>
          <w:sz w:val="24"/>
        </w:rPr>
        <w:t xml:space="preserve">de febrero </w:t>
      </w:r>
      <w:r w:rsidRPr="00DB6E06">
        <w:rPr>
          <w:rFonts w:ascii="Palatino Linotype" w:eastAsia="Times New Roman" w:hAnsi="Palatino Linotype" w:cs="Times New Roman"/>
          <w:sz w:val="24"/>
        </w:rPr>
        <w:t>de dos mil veinti</w:t>
      </w:r>
      <w:r>
        <w:rPr>
          <w:rFonts w:ascii="Palatino Linotype" w:eastAsia="Times New Roman" w:hAnsi="Palatino Linotype" w:cs="Times New Roman"/>
          <w:sz w:val="24"/>
        </w:rPr>
        <w:t>cuatro</w:t>
      </w:r>
      <w:r w:rsidRPr="00DB6E06">
        <w:rPr>
          <w:rFonts w:ascii="Palatino Linotype" w:eastAsia="Times New Roman" w:hAnsi="Palatino Linotype" w:cs="Arial"/>
          <w:sz w:val="24"/>
          <w:szCs w:val="24"/>
        </w:rPr>
        <w:t>, el cual fue registrado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sz w:val="24"/>
          <w:szCs w:val="24"/>
        </w:rPr>
        <w:t xml:space="preserve">en el sistema electrónico con el expediente número </w:t>
      </w:r>
      <w:r w:rsidR="0053414D">
        <w:rPr>
          <w:rFonts w:ascii="Palatino Linotype" w:eastAsia="Times New Roman" w:hAnsi="Palatino Linotype" w:cs="Arial"/>
          <w:b/>
          <w:sz w:val="24"/>
          <w:szCs w:val="24"/>
        </w:rPr>
        <w:t>01135</w:t>
      </w:r>
      <w:r w:rsidRPr="00DB6E06">
        <w:rPr>
          <w:rFonts w:ascii="Palatino Linotype" w:eastAsia="Times New Roman" w:hAnsi="Palatino Linotype" w:cs="Arial"/>
          <w:b/>
          <w:bCs/>
          <w:sz w:val="24"/>
          <w:szCs w:val="24"/>
          <w:lang w:eastAsia="es-MX"/>
        </w:rPr>
        <w:t>/INFOEM/IP/RR/202</w:t>
      </w:r>
      <w:r>
        <w:rPr>
          <w:rFonts w:ascii="Palatino Linotype" w:eastAsia="Times New Roman" w:hAnsi="Palatino Linotype" w:cs="Arial"/>
          <w:b/>
          <w:bCs/>
          <w:sz w:val="24"/>
          <w:szCs w:val="24"/>
          <w:lang w:eastAsia="es-MX"/>
        </w:rPr>
        <w:t>4</w:t>
      </w:r>
      <w:r w:rsidRPr="00DB6E06">
        <w:rPr>
          <w:rFonts w:ascii="Palatino Linotype" w:eastAsia="Times New Roman" w:hAnsi="Palatino Linotype" w:cs="Arial"/>
          <w:sz w:val="24"/>
          <w:szCs w:val="24"/>
        </w:rPr>
        <w:t xml:space="preserve">, en el cual </w:t>
      </w:r>
      <w:r w:rsidRPr="00DB6E06">
        <w:rPr>
          <w:rFonts w:ascii="Palatino Linotype" w:eastAsia="Times New Roman" w:hAnsi="Palatino Linotype" w:cs="Arial"/>
          <w:sz w:val="24"/>
        </w:rPr>
        <w:t>arguye, las siguientes manifestaciones:</w:t>
      </w:r>
    </w:p>
    <w:p w14:paraId="14533C24" w14:textId="77777777" w:rsidR="0051753E" w:rsidRPr="00DB6E06" w:rsidRDefault="0051753E" w:rsidP="0051753E">
      <w:pPr>
        <w:spacing w:after="0" w:line="360" w:lineRule="auto"/>
        <w:jc w:val="both"/>
        <w:rPr>
          <w:rFonts w:ascii="Palatino Linotype" w:eastAsia="Times New Roman" w:hAnsi="Palatino Linotype" w:cs="Arial"/>
          <w:sz w:val="24"/>
        </w:rPr>
      </w:pPr>
    </w:p>
    <w:p w14:paraId="5836E2AE" w14:textId="77777777" w:rsidR="0051753E" w:rsidRPr="00DB6E06" w:rsidRDefault="0051753E" w:rsidP="0051753E">
      <w:pPr>
        <w:spacing w:after="0" w:line="240" w:lineRule="auto"/>
        <w:ind w:left="720"/>
        <w:jc w:val="both"/>
        <w:rPr>
          <w:rFonts w:ascii="Palatino Linotype" w:eastAsia="Times New Roman" w:hAnsi="Palatino Linotype" w:cs="Arial"/>
          <w:b/>
          <w:sz w:val="24"/>
          <w:szCs w:val="24"/>
          <w:lang w:val="es-ES" w:eastAsia="es-ES"/>
        </w:rPr>
      </w:pPr>
      <w:r w:rsidRPr="00DB6E06">
        <w:rPr>
          <w:rFonts w:ascii="Palatino Linotype" w:eastAsia="Times New Roman" w:hAnsi="Palatino Linotype" w:cs="Arial"/>
          <w:b/>
          <w:sz w:val="24"/>
          <w:szCs w:val="24"/>
          <w:lang w:val="es-ES" w:eastAsia="es-ES"/>
        </w:rPr>
        <w:t xml:space="preserve">Acto Impugnado </w:t>
      </w:r>
    </w:p>
    <w:p w14:paraId="4CA3107E" w14:textId="77777777"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r w:rsidRPr="001C5E5F">
        <w:rPr>
          <w:rFonts w:ascii="Palatino Linotype" w:eastAsia="Times New Roman" w:hAnsi="Palatino Linotype" w:cs="Times New Roman"/>
          <w:i/>
          <w:color w:val="000000"/>
          <w:sz w:val="24"/>
          <w:szCs w:val="24"/>
          <w:lang w:val="es-ES" w:eastAsia="es-ES"/>
        </w:rPr>
        <w:t>“</w:t>
      </w:r>
      <w:r w:rsidR="0053414D" w:rsidRPr="0053414D">
        <w:rPr>
          <w:rFonts w:ascii="Palatino Linotype" w:hAnsi="Palatino Linotype"/>
          <w:i/>
          <w:color w:val="000000"/>
          <w:sz w:val="24"/>
          <w:szCs w:val="24"/>
        </w:rPr>
        <w:t>LA FALTA DE ENTREGA DE INFORMACION CORRESPONDIENTE A LA SOLICITUD 00027/CHIMALHU/IP/2024</w:t>
      </w:r>
      <w:r w:rsidR="0053414D">
        <w:rPr>
          <w:rFonts w:ascii="Verdana" w:hAnsi="Verdana"/>
          <w:color w:val="000000"/>
          <w:sz w:val="14"/>
          <w:szCs w:val="14"/>
        </w:rPr>
        <w:t>.</w:t>
      </w:r>
      <w:r w:rsidRPr="001C5E5F">
        <w:rPr>
          <w:rFonts w:ascii="Palatino Linotype" w:eastAsia="Times New Roman" w:hAnsi="Palatino Linotype" w:cs="Times New Roman"/>
          <w:i/>
          <w:color w:val="000000"/>
          <w:sz w:val="24"/>
          <w:szCs w:val="24"/>
          <w:lang w:val="es-ES" w:eastAsia="es-ES"/>
        </w:rPr>
        <w:t>”</w:t>
      </w:r>
      <w:r w:rsidRPr="00DB6E06">
        <w:rPr>
          <w:rFonts w:ascii="Palatino Linotype" w:eastAsia="Times New Roman" w:hAnsi="Palatino Linotype" w:cs="Times New Roman"/>
          <w:i/>
          <w:color w:val="000000"/>
          <w:sz w:val="24"/>
          <w:szCs w:val="24"/>
          <w:lang w:val="es-ES" w:eastAsia="es-ES"/>
        </w:rPr>
        <w:t xml:space="preserve"> (</w:t>
      </w:r>
      <w:proofErr w:type="gramStart"/>
      <w:r w:rsidRPr="00DB6E06">
        <w:rPr>
          <w:rFonts w:ascii="Palatino Linotype" w:eastAsia="Times New Roman" w:hAnsi="Palatino Linotype" w:cs="Times New Roman"/>
          <w:i/>
          <w:color w:val="000000"/>
          <w:sz w:val="24"/>
          <w:szCs w:val="24"/>
          <w:lang w:val="es-ES" w:eastAsia="es-ES"/>
        </w:rPr>
        <w:t>sic</w:t>
      </w:r>
      <w:proofErr w:type="gramEnd"/>
      <w:r w:rsidRPr="00DB6E06">
        <w:rPr>
          <w:rFonts w:ascii="Palatino Linotype" w:eastAsia="Times New Roman" w:hAnsi="Palatino Linotype" w:cs="Times New Roman"/>
          <w:i/>
          <w:color w:val="000000"/>
          <w:sz w:val="24"/>
          <w:szCs w:val="24"/>
          <w:lang w:val="es-ES" w:eastAsia="es-ES"/>
        </w:rPr>
        <w:t>)</w:t>
      </w:r>
    </w:p>
    <w:p w14:paraId="26BC7F1A" w14:textId="77777777" w:rsidR="0051753E" w:rsidRPr="00DB6E06" w:rsidRDefault="0051753E" w:rsidP="0051753E">
      <w:pPr>
        <w:spacing w:after="0" w:line="240" w:lineRule="auto"/>
        <w:ind w:left="720"/>
        <w:jc w:val="both"/>
        <w:rPr>
          <w:rFonts w:ascii="Palatino Linotype" w:eastAsia="Times New Roman" w:hAnsi="Palatino Linotype" w:cs="Times New Roman"/>
          <w:i/>
          <w:color w:val="000000"/>
          <w:sz w:val="24"/>
          <w:szCs w:val="24"/>
          <w:lang w:val="es-ES" w:eastAsia="es-ES"/>
        </w:rPr>
      </w:pPr>
    </w:p>
    <w:p w14:paraId="2864CD4E" w14:textId="77777777" w:rsidR="0051753E" w:rsidRPr="00DB6E06" w:rsidRDefault="0051753E" w:rsidP="0051753E">
      <w:pPr>
        <w:spacing w:after="0" w:line="240" w:lineRule="auto"/>
        <w:ind w:left="720"/>
        <w:jc w:val="both"/>
        <w:rPr>
          <w:rFonts w:ascii="Palatino Linotype" w:eastAsia="Times New Roman" w:hAnsi="Palatino Linotype" w:cs="Arial"/>
          <w:b/>
          <w:i/>
          <w:sz w:val="24"/>
          <w:szCs w:val="24"/>
          <w:lang w:val="es-ES" w:eastAsia="es-ES"/>
        </w:rPr>
      </w:pPr>
      <w:r w:rsidRPr="00DB6E06">
        <w:rPr>
          <w:rFonts w:ascii="Palatino Linotype" w:eastAsia="Times New Roman" w:hAnsi="Palatino Linotype" w:cs="Times New Roman"/>
          <w:b/>
          <w:sz w:val="24"/>
          <w:szCs w:val="24"/>
          <w:lang w:val="es-ES" w:eastAsia="es-ES"/>
        </w:rPr>
        <w:t>Razones o motivos de inconformidad:</w:t>
      </w:r>
    </w:p>
    <w:p w14:paraId="3E250067" w14:textId="77777777" w:rsidR="0051753E" w:rsidRPr="0051753E" w:rsidRDefault="0051753E" w:rsidP="0051753E">
      <w:pPr>
        <w:spacing w:after="0" w:line="240" w:lineRule="auto"/>
        <w:ind w:left="720"/>
        <w:jc w:val="both"/>
        <w:rPr>
          <w:rFonts w:ascii="Palatino Linotype" w:eastAsia="Times New Roman" w:hAnsi="Palatino Linotype" w:cs="Times New Roman"/>
          <w:color w:val="000000"/>
          <w:lang w:val="es-ES" w:eastAsia="es-ES"/>
        </w:rPr>
      </w:pPr>
      <w:r w:rsidRPr="0053414D">
        <w:rPr>
          <w:rFonts w:ascii="Palatino Linotype" w:eastAsia="Times New Roman" w:hAnsi="Palatino Linotype" w:cs="Times New Roman"/>
          <w:i/>
          <w:color w:val="000000"/>
          <w:sz w:val="24"/>
          <w:szCs w:val="24"/>
          <w:lang w:val="es-ES" w:eastAsia="es-ES"/>
        </w:rPr>
        <w:t>“</w:t>
      </w:r>
      <w:r w:rsidR="0053414D" w:rsidRPr="0053414D">
        <w:rPr>
          <w:rFonts w:ascii="Palatino Linotype" w:hAnsi="Palatino Linotype"/>
          <w:i/>
          <w:color w:val="000000"/>
          <w:sz w:val="24"/>
          <w:szCs w:val="24"/>
        </w:rPr>
        <w:t>HABIENDO TRANSCURRIDO LA FECHA LIMITE DE ENTREGA DE LA INFORMACIÓN SOLICITADA, EL SUJETO OBLIGADO NO ENTREGO NI PRESENTO DOCUMENTACION ALGUNA A TRAVES DEL PORTAL DE SAIMEX, POR LO QUE SOLICITO SEA REQUERIDO EL CUMPLIMIENTO DE LAS ATRIBUCIONES CORRESPONDIENTES A LA TRANSPARENCIA Y ACCESO A LA INFORMACION</w:t>
      </w:r>
      <w:r w:rsidR="001C5E5F" w:rsidRPr="0053414D">
        <w:rPr>
          <w:rFonts w:ascii="Palatino Linotype" w:hAnsi="Palatino Linotype"/>
          <w:i/>
          <w:color w:val="000000"/>
          <w:sz w:val="24"/>
          <w:szCs w:val="24"/>
        </w:rPr>
        <w:t>.</w:t>
      </w:r>
      <w:r w:rsidR="001C5E5F" w:rsidRPr="0051753E">
        <w:rPr>
          <w:rFonts w:ascii="Palatino Linotype" w:eastAsia="Times New Roman" w:hAnsi="Palatino Linotype" w:cs="Times New Roman"/>
          <w:iCs/>
          <w:color w:val="000000"/>
          <w:lang w:val="es-ES" w:eastAsia="es-ES"/>
        </w:rPr>
        <w:t xml:space="preserve"> </w:t>
      </w:r>
      <w:r w:rsidRPr="0051753E">
        <w:rPr>
          <w:rFonts w:ascii="Palatino Linotype" w:eastAsia="Times New Roman" w:hAnsi="Palatino Linotype" w:cs="Times New Roman"/>
          <w:iCs/>
          <w:color w:val="000000"/>
          <w:lang w:val="es-ES" w:eastAsia="es-ES"/>
        </w:rPr>
        <w:t>"(</w:t>
      </w:r>
      <w:proofErr w:type="gramStart"/>
      <w:r w:rsidRPr="0051753E">
        <w:rPr>
          <w:rFonts w:ascii="Palatino Linotype" w:eastAsia="Times New Roman" w:hAnsi="Palatino Linotype" w:cs="Times New Roman"/>
          <w:color w:val="000000"/>
          <w:lang w:val="es-ES" w:eastAsia="es-ES"/>
        </w:rPr>
        <w:t>sic</w:t>
      </w:r>
      <w:proofErr w:type="gramEnd"/>
      <w:r w:rsidRPr="0051753E">
        <w:rPr>
          <w:rFonts w:ascii="Palatino Linotype" w:eastAsia="Times New Roman" w:hAnsi="Palatino Linotype" w:cs="Times New Roman"/>
          <w:color w:val="000000"/>
          <w:lang w:val="es-ES" w:eastAsia="es-ES"/>
        </w:rPr>
        <w:t>)</w:t>
      </w:r>
    </w:p>
    <w:p w14:paraId="2C8D4BCE" w14:textId="77777777" w:rsidR="0051753E" w:rsidRPr="00DB6E06" w:rsidRDefault="0051753E" w:rsidP="0051753E">
      <w:pPr>
        <w:spacing w:after="0" w:line="240" w:lineRule="auto"/>
        <w:jc w:val="both"/>
        <w:rPr>
          <w:rFonts w:ascii="Palatino Linotype" w:eastAsia="Times New Roman" w:hAnsi="Palatino Linotype" w:cs="Times New Roman"/>
          <w:i/>
          <w:lang w:eastAsia="es-ES"/>
        </w:rPr>
      </w:pPr>
    </w:p>
    <w:p w14:paraId="43A1F640"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3770DBFA" w14:textId="77777777" w:rsidR="0051753E" w:rsidRPr="00DB6E06" w:rsidRDefault="0051753E" w:rsidP="0051753E">
      <w:pPr>
        <w:spacing w:after="0" w:line="360" w:lineRule="auto"/>
        <w:jc w:val="both"/>
        <w:rPr>
          <w:rFonts w:ascii="Palatino Linotype" w:eastAsia="Times New Roman" w:hAnsi="Palatino Linotype" w:cs="Arial"/>
          <w:b/>
          <w:sz w:val="24"/>
          <w:szCs w:val="24"/>
        </w:rPr>
      </w:pPr>
      <w:r w:rsidRPr="00DB6E06">
        <w:rPr>
          <w:rFonts w:ascii="Palatino Linotype" w:eastAsia="Times New Roman" w:hAnsi="Palatino Linotype" w:cs="Arial"/>
          <w:b/>
          <w:sz w:val="28"/>
        </w:rPr>
        <w:t>CUARTO</w:t>
      </w:r>
      <w:r w:rsidRPr="00DB6E06">
        <w:rPr>
          <w:rFonts w:ascii="Palatino Linotype" w:eastAsia="Times New Roman" w:hAnsi="Palatino Linotype" w:cs="Arial"/>
          <w:b/>
          <w:sz w:val="24"/>
          <w:szCs w:val="24"/>
        </w:rPr>
        <w:t xml:space="preserve">. </w:t>
      </w:r>
      <w:r w:rsidRPr="00DB6E06">
        <w:rPr>
          <w:rFonts w:ascii="Palatino Linotype" w:eastAsia="Times New Roman" w:hAnsi="Palatino Linotype" w:cs="Arial"/>
          <w:b/>
          <w:sz w:val="28"/>
          <w:szCs w:val="28"/>
        </w:rPr>
        <w:t>Del turno y admisión del recurso de revisión.</w:t>
      </w:r>
    </w:p>
    <w:p w14:paraId="7FB3E0C8"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El medio de impugnación le fue turnado al Comisionado Presidente </w:t>
      </w:r>
      <w:r w:rsidRPr="00DB6E06">
        <w:rPr>
          <w:rFonts w:ascii="Palatino Linotype" w:eastAsia="Times New Roman" w:hAnsi="Palatino Linotype" w:cs="Arial"/>
          <w:b/>
          <w:sz w:val="24"/>
          <w:szCs w:val="24"/>
        </w:rPr>
        <w:t>José Martínez Vilchis</w:t>
      </w:r>
      <w:r w:rsidRPr="00DB6E06">
        <w:rPr>
          <w:rFonts w:ascii="Palatino Linotype" w:eastAsia="Times New Roman" w:hAnsi="Palatino Linotype" w:cs="Arial"/>
          <w:sz w:val="24"/>
          <w:szCs w:val="24"/>
        </w:rPr>
        <w:t xml:space="preserve">, por medio del sistema electrónico en términos del arábigo 185, fracción I, de la Ley de Transparencia y Acceso a la información Pública del Estado de México y Municipios, del cual recayó el </w:t>
      </w:r>
      <w:r w:rsidRPr="00DB6E06">
        <w:rPr>
          <w:rFonts w:ascii="Palatino Linotype" w:eastAsia="Times New Roman" w:hAnsi="Palatino Linotype" w:cs="Arial"/>
          <w:b/>
          <w:sz w:val="24"/>
          <w:szCs w:val="24"/>
        </w:rPr>
        <w:t>acuerdo de admisión</w:t>
      </w:r>
      <w:r w:rsidRPr="00DB6E06">
        <w:rPr>
          <w:rFonts w:ascii="Palatino Linotype" w:eastAsia="Times New Roman" w:hAnsi="Palatino Linotype" w:cs="Arial"/>
          <w:sz w:val="24"/>
          <w:szCs w:val="24"/>
        </w:rPr>
        <w:t xml:space="preserve"> en fecha </w:t>
      </w:r>
      <w:r w:rsidR="0053414D">
        <w:rPr>
          <w:rFonts w:ascii="Palatino Linotype" w:eastAsia="Times New Roman" w:hAnsi="Palatino Linotype" w:cs="Times New Roman"/>
          <w:b/>
          <w:sz w:val="24"/>
        </w:rPr>
        <w:t xml:space="preserve">siete de marzo </w:t>
      </w:r>
      <w:r w:rsidRPr="001C5E5F">
        <w:rPr>
          <w:rFonts w:ascii="Palatino Linotype" w:eastAsia="Times New Roman" w:hAnsi="Palatino Linotype" w:cs="Times New Roman"/>
          <w:b/>
          <w:sz w:val="24"/>
        </w:rPr>
        <w:t xml:space="preserve">de dos mil </w:t>
      </w:r>
      <w:r w:rsidRPr="001C5E5F">
        <w:rPr>
          <w:rFonts w:ascii="Palatino Linotype" w:eastAsia="Times New Roman" w:hAnsi="Palatino Linotype" w:cs="Times New Roman"/>
          <w:b/>
          <w:sz w:val="24"/>
        </w:rPr>
        <w:lastRenderedPageBreak/>
        <w:t>veinticuatro</w:t>
      </w:r>
      <w:r w:rsidRPr="00DB6E06">
        <w:rPr>
          <w:rFonts w:ascii="Palatino Linotype" w:eastAsia="Times New Roman" w:hAnsi="Palatino Linotype" w:cs="Arial"/>
          <w:sz w:val="24"/>
          <w:szCs w:val="24"/>
        </w:rPr>
        <w:t>, determinándose en él, un plazo de siete días para que las partes manifestaran lo que a su derecho corresponda en términos del numeral ya citado.</w:t>
      </w:r>
    </w:p>
    <w:p w14:paraId="32C34621"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08662201"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QUINTO. </w:t>
      </w:r>
      <w:r w:rsidRPr="00DB6E06">
        <w:rPr>
          <w:rFonts w:ascii="Palatino Linotype" w:eastAsia="Times New Roman" w:hAnsi="Palatino Linotype" w:cs="Arial"/>
          <w:b/>
          <w:sz w:val="28"/>
          <w:szCs w:val="28"/>
        </w:rPr>
        <w:t>De la etapa de instrucción.</w:t>
      </w:r>
    </w:p>
    <w:p w14:paraId="513334D0"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Una vez abierta la etapa de instrucción, se advierte que 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xml:space="preserve"> fue omiso en rendir sus informes justificados. De </w:t>
      </w:r>
      <w:r w:rsidR="0053414D">
        <w:rPr>
          <w:rFonts w:ascii="Palatino Linotype" w:eastAsia="Times New Roman" w:hAnsi="Palatino Linotype" w:cs="Arial"/>
          <w:sz w:val="24"/>
          <w:szCs w:val="24"/>
        </w:rPr>
        <w:t xml:space="preserve">igual manera, se advierte que </w:t>
      </w:r>
      <w:r w:rsidR="0053414D" w:rsidRPr="0053414D">
        <w:rPr>
          <w:rFonts w:ascii="Palatino Linotype" w:eastAsia="Times New Roman" w:hAnsi="Palatino Linotype" w:cs="Arial"/>
          <w:b/>
          <w:sz w:val="24"/>
          <w:szCs w:val="24"/>
        </w:rPr>
        <w:t>la</w:t>
      </w:r>
      <w:r w:rsidRPr="0053414D">
        <w:rPr>
          <w:rFonts w:ascii="Palatino Linotype" w:eastAsia="Times New Roman" w:hAnsi="Palatino Linotype" w:cs="Arial"/>
          <w:b/>
          <w:sz w:val="24"/>
          <w:szCs w:val="24"/>
        </w:rPr>
        <w:t xml:space="preserve"> Recurrente</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omitió rendir dentro del término de Ley, las manifestaciones que a sus intereses conviniera.</w:t>
      </w:r>
    </w:p>
    <w:p w14:paraId="347DEF19" w14:textId="77777777" w:rsidR="0051753E" w:rsidRPr="00DB6E06" w:rsidRDefault="0051753E" w:rsidP="0051753E">
      <w:pPr>
        <w:spacing w:after="0" w:line="360" w:lineRule="auto"/>
        <w:rPr>
          <w:rFonts w:ascii="Palatino Linotype" w:eastAsia="Times New Roman" w:hAnsi="Palatino Linotype" w:cs="Arial"/>
          <w:sz w:val="24"/>
          <w:szCs w:val="24"/>
        </w:rPr>
      </w:pPr>
    </w:p>
    <w:p w14:paraId="5E4A5C42"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Así mismo, se aprecia que no se llevaron a cabo audiencias durante la sustanciación del recurso de revisión, ni se ofrecieron pruebas por parte del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todo lo anterior en términos de los artículos 185 fracciones II y IV, y 195 de la Ley de Transparencia y Acceso a la Información Pública del Estado de México y Municipios.</w:t>
      </w:r>
    </w:p>
    <w:p w14:paraId="65C2496F" w14:textId="77777777" w:rsidR="008C14DC" w:rsidRPr="00DB6E06" w:rsidRDefault="008C14DC" w:rsidP="0051753E">
      <w:pPr>
        <w:spacing w:after="0" w:line="360" w:lineRule="auto"/>
        <w:jc w:val="both"/>
        <w:rPr>
          <w:rFonts w:ascii="Palatino Linotype" w:eastAsia="Times New Roman" w:hAnsi="Palatino Linotype" w:cs="Arial"/>
          <w:sz w:val="24"/>
          <w:szCs w:val="24"/>
        </w:rPr>
      </w:pPr>
    </w:p>
    <w:p w14:paraId="69881205" w14:textId="77777777" w:rsidR="0051753E" w:rsidRPr="00DB6E06" w:rsidRDefault="0051753E" w:rsidP="0051753E">
      <w:pPr>
        <w:spacing w:after="0" w:line="360" w:lineRule="auto"/>
        <w:jc w:val="both"/>
        <w:rPr>
          <w:rFonts w:ascii="Palatino Linotype" w:eastAsia="Times New Roman" w:hAnsi="Palatino Linotype" w:cs="Arial"/>
          <w:b/>
          <w:sz w:val="28"/>
          <w:szCs w:val="28"/>
        </w:rPr>
      </w:pPr>
      <w:r w:rsidRPr="00DB6E06">
        <w:rPr>
          <w:rFonts w:ascii="Palatino Linotype" w:eastAsia="Times New Roman" w:hAnsi="Palatino Linotype" w:cs="Arial"/>
          <w:b/>
          <w:sz w:val="28"/>
        </w:rPr>
        <w:t xml:space="preserve">SEXTO. </w:t>
      </w:r>
      <w:r w:rsidRPr="00DB6E06">
        <w:rPr>
          <w:rFonts w:ascii="Palatino Linotype" w:eastAsia="Times New Roman" w:hAnsi="Palatino Linotype" w:cs="Arial"/>
          <w:b/>
          <w:sz w:val="28"/>
          <w:szCs w:val="28"/>
        </w:rPr>
        <w:t>Del cierre de la etapa de instrucción.</w:t>
      </w:r>
    </w:p>
    <w:p w14:paraId="24283CD5" w14:textId="77777777" w:rsidR="0051753E" w:rsidRPr="00DB6E06" w:rsidRDefault="0051753E" w:rsidP="0051753E">
      <w:pPr>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En fecha</w:t>
      </w:r>
      <w:r w:rsidRPr="00DB6E06">
        <w:rPr>
          <w:rFonts w:ascii="Palatino Linotype" w:eastAsia="Times New Roman" w:hAnsi="Palatino Linotype" w:cs="Arial"/>
          <w:b/>
          <w:bCs/>
          <w:sz w:val="24"/>
          <w:szCs w:val="24"/>
        </w:rPr>
        <w:t xml:space="preserve"> </w:t>
      </w:r>
      <w:r w:rsidR="0053414D">
        <w:rPr>
          <w:rFonts w:ascii="Palatino Linotype" w:eastAsia="Times New Roman" w:hAnsi="Palatino Linotype" w:cs="Arial"/>
          <w:b/>
          <w:bCs/>
          <w:sz w:val="24"/>
          <w:szCs w:val="24"/>
        </w:rPr>
        <w:t>veinte</w:t>
      </w:r>
      <w:r w:rsidR="001C5E5F">
        <w:rPr>
          <w:rFonts w:ascii="Palatino Linotype" w:eastAsia="Times New Roman" w:hAnsi="Palatino Linotype" w:cs="Arial"/>
          <w:b/>
          <w:bCs/>
          <w:sz w:val="24"/>
          <w:szCs w:val="24"/>
        </w:rPr>
        <w:t xml:space="preserve"> de marzo </w:t>
      </w:r>
      <w:r w:rsidRPr="00DB6E06">
        <w:rPr>
          <w:rFonts w:ascii="Palatino Linotype" w:eastAsia="Times New Roman" w:hAnsi="Palatino Linotype" w:cs="Times New Roman"/>
          <w:sz w:val="24"/>
        </w:rPr>
        <w:t>de dos mil veinticuatro</w:t>
      </w:r>
      <w:r w:rsidRPr="00DB6E06">
        <w:rPr>
          <w:rFonts w:ascii="Palatino Linotype" w:eastAsia="Times New Roman" w:hAnsi="Palatino Linotype" w:cs="Arial"/>
          <w:sz w:val="24"/>
          <w:szCs w:val="24"/>
        </w:rPr>
        <w:t>, se decretó el cierre de la misma del expediente electrónico formado con motivo de la interposición del presente recurso de revisión, a fin de que el Comisionado Ponente presentara el proyecto de resolución correspondiente.</w:t>
      </w:r>
    </w:p>
    <w:p w14:paraId="36B28A40" w14:textId="77777777" w:rsidR="0051753E" w:rsidRPr="00DB6E06" w:rsidRDefault="0051753E" w:rsidP="0051753E">
      <w:pPr>
        <w:spacing w:after="0" w:line="360" w:lineRule="auto"/>
        <w:jc w:val="both"/>
        <w:rPr>
          <w:rFonts w:ascii="Palatino Linotype" w:eastAsia="Times New Roman" w:hAnsi="Palatino Linotype" w:cs="Arial"/>
          <w:sz w:val="24"/>
          <w:szCs w:val="24"/>
        </w:rPr>
      </w:pPr>
    </w:p>
    <w:p w14:paraId="7A6E8F0A" w14:textId="77777777" w:rsidR="0051753E" w:rsidRPr="00DB6E06" w:rsidRDefault="0051753E" w:rsidP="0051753E">
      <w:pPr>
        <w:spacing w:after="0" w:line="360" w:lineRule="auto"/>
        <w:jc w:val="center"/>
        <w:rPr>
          <w:rFonts w:ascii="Palatino Linotype" w:eastAsia="Times New Roman" w:hAnsi="Palatino Linotype" w:cs="Arial"/>
          <w:b/>
          <w:sz w:val="28"/>
        </w:rPr>
      </w:pPr>
      <w:r w:rsidRPr="00DB6E06">
        <w:rPr>
          <w:rFonts w:ascii="Palatino Linotype" w:eastAsia="Times New Roman" w:hAnsi="Palatino Linotype" w:cs="Arial"/>
          <w:b/>
          <w:sz w:val="28"/>
        </w:rPr>
        <w:t xml:space="preserve">C O N S I D E R A N D O </w:t>
      </w:r>
    </w:p>
    <w:p w14:paraId="7E727202" w14:textId="77777777" w:rsidR="0051753E" w:rsidRPr="00DB6E06" w:rsidRDefault="0051753E" w:rsidP="0051753E">
      <w:pPr>
        <w:spacing w:after="0" w:line="240" w:lineRule="auto"/>
        <w:rPr>
          <w:rFonts w:ascii="Palatino Linotype" w:eastAsia="Times New Roman" w:hAnsi="Palatino Linotype" w:cs="Times New Roman"/>
          <w:sz w:val="24"/>
          <w:szCs w:val="24"/>
          <w:lang w:eastAsia="es-ES"/>
        </w:rPr>
      </w:pPr>
    </w:p>
    <w:p w14:paraId="078CAED7" w14:textId="77777777" w:rsidR="0051753E" w:rsidRPr="00DB6E06" w:rsidRDefault="0051753E" w:rsidP="0051753E">
      <w:pPr>
        <w:spacing w:after="0" w:line="360" w:lineRule="auto"/>
        <w:jc w:val="both"/>
        <w:rPr>
          <w:rFonts w:ascii="Palatino Linotype" w:eastAsia="Times New Roman" w:hAnsi="Palatino Linotype" w:cs="Arial"/>
          <w:sz w:val="24"/>
        </w:rPr>
      </w:pPr>
      <w:r w:rsidRPr="00DB6E06">
        <w:rPr>
          <w:rFonts w:ascii="Palatino Linotype" w:eastAsia="Times New Roman" w:hAnsi="Palatino Linotype" w:cs="Arial"/>
          <w:b/>
          <w:sz w:val="28"/>
        </w:rPr>
        <w:t>PRIMERO.</w:t>
      </w:r>
      <w:r w:rsidRPr="00DB6E06">
        <w:rPr>
          <w:rFonts w:ascii="Palatino Linotype" w:eastAsia="Times New Roman" w:hAnsi="Palatino Linotype" w:cs="Arial"/>
          <w:b/>
        </w:rPr>
        <w:t xml:space="preserve"> </w:t>
      </w:r>
      <w:r w:rsidRPr="00DB6E06">
        <w:rPr>
          <w:rFonts w:ascii="Palatino Linotype" w:eastAsia="Times New Roman" w:hAnsi="Palatino Linotype" w:cs="Arial"/>
          <w:b/>
          <w:sz w:val="28"/>
          <w:szCs w:val="28"/>
        </w:rPr>
        <w:t>De la competencia</w:t>
      </w:r>
      <w:r w:rsidRPr="00DB6E06">
        <w:rPr>
          <w:rFonts w:ascii="Palatino Linotype" w:eastAsia="Times New Roman" w:hAnsi="Palatino Linotype" w:cs="Arial"/>
          <w:sz w:val="28"/>
          <w:szCs w:val="28"/>
        </w:rPr>
        <w:t>.</w:t>
      </w:r>
    </w:p>
    <w:p w14:paraId="3B1C282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lastRenderedPageBreak/>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w:t>
      </w:r>
      <w:hyperlink r:id="rId7" w:history="1">
        <w:r w:rsidRPr="00DB6E06">
          <w:rPr>
            <w:rFonts w:ascii="Palatino Linotype" w:eastAsia="Times New Roman" w:hAnsi="Palatino Linotype" w:cs="Arial"/>
            <w:sz w:val="24"/>
            <w:szCs w:val="24"/>
            <w:lang w:val="es-ES" w:eastAsia="es-ES"/>
          </w:rPr>
          <w:t>176, 178, 179, 181</w:t>
        </w:r>
      </w:hyperlink>
      <w:r w:rsidRPr="00DB6E06">
        <w:rPr>
          <w:rFonts w:ascii="Palatino Linotype" w:eastAsia="Times New Roman" w:hAnsi="Palatino Linotype" w:cs="Arial"/>
          <w:sz w:val="24"/>
          <w:szCs w:val="24"/>
          <w:lang w:val="es-ES" w:eastAsia="es-ES"/>
        </w:rPr>
        <w:t xml:space="preserve"> párrafo tercero y 185 de la Ley de Transparencia y Acceso a la Información Pública del Estado de México y Municipios; y 6, 9 fracciones I y XXIII, y 11 del Reglamento Interior del Instituto de Transparencia, Acceso a la Información Pública y Protección de Datos Personales del Estado de México y Municipios.</w:t>
      </w:r>
    </w:p>
    <w:p w14:paraId="423E176C"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p>
    <w:p w14:paraId="6315523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b/>
          <w:bCs/>
          <w:sz w:val="28"/>
          <w:szCs w:val="28"/>
        </w:rPr>
      </w:pPr>
      <w:r w:rsidRPr="00DB6E06">
        <w:rPr>
          <w:rFonts w:ascii="Palatino Linotype" w:eastAsia="Times New Roman" w:hAnsi="Palatino Linotype" w:cs="Arial"/>
          <w:b/>
          <w:sz w:val="28"/>
        </w:rPr>
        <w:t>SEGUNDO</w:t>
      </w:r>
      <w:r w:rsidRPr="00DB6E06">
        <w:rPr>
          <w:rFonts w:ascii="Palatino Linotype" w:eastAsia="Times New Roman" w:hAnsi="Palatino Linotype" w:cs="Arial"/>
          <w:b/>
        </w:rPr>
        <w:t xml:space="preserve">. </w:t>
      </w:r>
      <w:r w:rsidRPr="00DB6E06">
        <w:rPr>
          <w:rFonts w:ascii="Palatino Linotype" w:eastAsia="Times New Roman" w:hAnsi="Palatino Linotype" w:cs="Times New Roman"/>
          <w:b/>
          <w:bCs/>
          <w:sz w:val="28"/>
          <w:szCs w:val="28"/>
        </w:rPr>
        <w:t>Sobre los alcances del recurso de revisión</w:t>
      </w:r>
    </w:p>
    <w:p w14:paraId="4400DD5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eastAsia="Times New Roman" w:cs="Times New Roman"/>
        </w:rPr>
        <w:t xml:space="preserve"> </w:t>
      </w:r>
      <w:r w:rsidRPr="00DB6E06">
        <w:rPr>
          <w:rFonts w:ascii="Palatino Linotype" w:eastAsia="Times New Roman" w:hAnsi="Palatino Linotype" w:cs="Arial"/>
          <w:sz w:val="24"/>
          <w:szCs w:val="24"/>
        </w:rPr>
        <w:t>Anterior a todo debe destacarse que el recurso de revisión tiene el fin y alcance que señalan los numerales 176, 179 fracción V,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7038B4D0"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4A7D77B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Es de precisar que la Ley de Transparencia y Acceso a la Información Pública del Estado de México y Municipios, describe el mecanismo de procedencia de los recursos de revisión, en ese sentido en su artículo 163 se indica lo siguiente:</w:t>
      </w:r>
    </w:p>
    <w:p w14:paraId="4A666D8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56851A9A"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163.</w:t>
      </w:r>
      <w:r w:rsidRPr="00DB6E06">
        <w:rPr>
          <w:rFonts w:ascii="Palatino Linotype" w:eastAsia="Times New Roman" w:hAnsi="Palatino Linotype" w:cs="Arial"/>
          <w:i/>
          <w:lang w:val="es-ES" w:eastAsia="es-ES"/>
        </w:rPr>
        <w:t xml:space="preserve"> </w:t>
      </w:r>
      <w:r w:rsidRPr="00DB6E06">
        <w:rPr>
          <w:rFonts w:ascii="Palatino Linotype" w:eastAsia="Times New Roman" w:hAnsi="Palatino Linotype" w:cs="Arial"/>
          <w:i/>
          <w:u w:val="single"/>
          <w:lang w:val="es-ES" w:eastAsia="es-ES"/>
        </w:rPr>
        <w:t>La Unidad de Transparencia deberá notificar la respuesta a la solicitud al interesado en el menor tiempo posible, que no podrá exceder de quince días hábiles, contados a partir del día siguiente a la presentación de aquélla.</w:t>
      </w:r>
    </w:p>
    <w:p w14:paraId="4B5A6D1F"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7191CAB"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496DC73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1380E69F"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la interpretación al precepto legal inserto, se advierte que el plazo que les asiste a los </w:t>
      </w:r>
      <w:r w:rsidRPr="00DB6E06">
        <w:rPr>
          <w:rFonts w:ascii="Palatino Linotype" w:eastAsia="Times New Roman" w:hAnsi="Palatino Linotype" w:cs="Arial"/>
          <w:b/>
          <w:sz w:val="24"/>
          <w:szCs w:val="24"/>
        </w:rPr>
        <w:t>sujetos</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obligados</w:t>
      </w:r>
      <w:r w:rsidRPr="00DB6E06">
        <w:rPr>
          <w:rFonts w:ascii="Palatino Linotype" w:eastAsia="Times New Roman" w:hAnsi="Palatino Linotype" w:cs="Arial"/>
          <w:sz w:val="24"/>
          <w:szCs w:val="24"/>
        </w:rPr>
        <w:t xml:space="preserve"> para notificar la respuesta a una solicitud de información pública, es de quince días hábiles posteriores a la presentación de ésta. En esa tesitura, en aquellos casos en que transcurra el referido plazo de quince días hábiles, sin que los sujetos obligados entreguen la respuesta a la solicitud de información, ésta debe considerarse como negada; por lo que al solicitante le asiste el derecho para poder presentar el recurso de revisión correspondiente.</w:t>
      </w:r>
    </w:p>
    <w:p w14:paraId="531C207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7916C36E"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Se constituye la figura jurídica de la </w:t>
      </w:r>
      <w:r w:rsidRPr="00DB6E06">
        <w:rPr>
          <w:rFonts w:ascii="Palatino Linotype" w:eastAsia="Times New Roman" w:hAnsi="Palatino Linotype" w:cs="Arial"/>
          <w:b/>
          <w:i/>
          <w:sz w:val="24"/>
          <w:szCs w:val="24"/>
        </w:rPr>
        <w:t>NEGATIVA FICTA</w:t>
      </w:r>
      <w:r w:rsidRPr="00DB6E06">
        <w:rPr>
          <w:rFonts w:ascii="Palatino Linotype" w:eastAsia="Times New Roman" w:hAnsi="Palatino Linotype" w:cs="Arial"/>
          <w:sz w:val="24"/>
          <w:szCs w:val="24"/>
        </w:rPr>
        <w:t>, cuya esencia consiste en atribuir un efecto negativo al silencio de la autoridad administrativa frente a las instancias y solicitudes que hagan los particulares. Por su parte el artículo 178 de la Ley de Transparencia y Acceso a la Información Pública del Estado de México y Municipios, establece:</w:t>
      </w:r>
    </w:p>
    <w:p w14:paraId="79544E5D" w14:textId="77777777" w:rsidR="0051753E" w:rsidRPr="00DB6E06" w:rsidRDefault="0051753E" w:rsidP="0051753E">
      <w:pPr>
        <w:spacing w:after="0" w:line="240" w:lineRule="auto"/>
        <w:rPr>
          <w:rFonts w:ascii="Palatino Linotype" w:eastAsia="Times New Roman" w:hAnsi="Palatino Linotype" w:cs="Times New Roman"/>
        </w:rPr>
      </w:pPr>
    </w:p>
    <w:p w14:paraId="324F4C48"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w:t>
      </w:r>
      <w:r w:rsidRPr="00DB6E06">
        <w:rPr>
          <w:rFonts w:ascii="Palatino Linotype" w:eastAsia="Times New Roman" w:hAnsi="Palatino Linotype" w:cs="Arial"/>
          <w:b/>
          <w:i/>
          <w:lang w:val="es-ES" w:eastAsia="es-ES"/>
        </w:rPr>
        <w:t>Artículo 178.</w:t>
      </w:r>
      <w:r w:rsidRPr="00DB6E06">
        <w:rPr>
          <w:rFonts w:ascii="Palatino Linotype" w:eastAsia="Times New Roman" w:hAnsi="Palatino Linotype" w:cs="Arial"/>
          <w:i/>
          <w:lang w:val="es-ES" w:eastAsia="es-ES"/>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272E41CC"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349EE835"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b/>
          <w:i/>
          <w:lang w:val="es-ES" w:eastAsia="es-ES"/>
        </w:rPr>
        <w:t>A falta de respuesta del Sujeto Obligado, dentro de los plazos establecidos en esta Ley, a una solicitud de acceso a la información pública, el recurso podrá ser interpuesto en cualquier momento</w:t>
      </w:r>
      <w:r w:rsidRPr="00DB6E06">
        <w:rPr>
          <w:rFonts w:ascii="Palatino Linotype" w:eastAsia="Times New Roman" w:hAnsi="Palatino Linotype" w:cs="Arial"/>
          <w:i/>
          <w:lang w:val="es-ES" w:eastAsia="es-ES"/>
        </w:rPr>
        <w:t>, acompañado con el documento que pruebe la fecha en que presentó la solicitud.</w:t>
      </w:r>
    </w:p>
    <w:p w14:paraId="4F3EFC77"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3E683873"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r w:rsidRPr="00DB6E06">
        <w:rPr>
          <w:rFonts w:ascii="Palatino Linotype" w:eastAsia="Times New Roman" w:hAnsi="Palatino Linotype" w:cs="Arial"/>
          <w:i/>
          <w:lang w:val="es-ES" w:eastAsia="es-ES"/>
        </w:rPr>
        <w:t>En el caso de que se interponga ante la Unidad de Transparencia, ésta deberá remitir el recurso de revisión al Instituto a más tardar al día siguiente de haberlo recibido.”</w:t>
      </w:r>
    </w:p>
    <w:p w14:paraId="3F4A57BD" w14:textId="77777777" w:rsidR="0051753E" w:rsidRPr="00DB6E06" w:rsidRDefault="0051753E" w:rsidP="0051753E">
      <w:pPr>
        <w:autoSpaceDE w:val="0"/>
        <w:autoSpaceDN w:val="0"/>
        <w:adjustRightInd w:val="0"/>
        <w:spacing w:after="0" w:line="240" w:lineRule="auto"/>
        <w:ind w:left="567" w:right="567"/>
        <w:jc w:val="both"/>
        <w:rPr>
          <w:rFonts w:ascii="Palatino Linotype" w:eastAsia="Times New Roman" w:hAnsi="Palatino Linotype" w:cs="Arial"/>
          <w:i/>
          <w:lang w:val="es-ES" w:eastAsia="es-ES"/>
        </w:rPr>
      </w:pPr>
    </w:p>
    <w:p w14:paraId="2214BDD6" w14:textId="77777777" w:rsidR="0051753E" w:rsidRPr="00DB6E06" w:rsidRDefault="0051753E" w:rsidP="0051753E">
      <w:pPr>
        <w:autoSpaceDE w:val="0"/>
        <w:autoSpaceDN w:val="0"/>
        <w:adjustRightInd w:val="0"/>
        <w:spacing w:after="0" w:line="240" w:lineRule="auto"/>
        <w:ind w:left="567" w:right="567"/>
        <w:jc w:val="right"/>
        <w:rPr>
          <w:rFonts w:ascii="Palatino Linotype" w:eastAsia="Times New Roman" w:hAnsi="Palatino Linotype" w:cs="Arial"/>
          <w:lang w:val="es-ES" w:eastAsia="es-ES"/>
        </w:rPr>
      </w:pPr>
      <w:r w:rsidRPr="00DB6E06">
        <w:rPr>
          <w:rFonts w:ascii="Palatino Linotype" w:eastAsia="Times New Roman" w:hAnsi="Palatino Linotype" w:cs="Arial"/>
          <w:lang w:val="es-ES" w:eastAsia="es-ES"/>
        </w:rPr>
        <w:t>(Énfasis añadido)</w:t>
      </w:r>
    </w:p>
    <w:p w14:paraId="10C37BDC"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3673547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De lo anterior, se advierte que si el recurso de revisión se ha de interponer dentro del plazo de quince días hábiles, contados a partir del día siguiente al de aquel, en que el particular tuvo conocimiento de la resolución respectiva; sin embargo, tratándose de una negativa ficta, evidentemente al no existir respuesta a la solicitud de información por parte del </w:t>
      </w:r>
      <w:r w:rsidRPr="00DB6E06">
        <w:rPr>
          <w:rFonts w:ascii="Palatino Linotype" w:eastAsia="Times New Roman" w:hAnsi="Palatino Linotype" w:cs="Arial"/>
          <w:b/>
          <w:sz w:val="24"/>
          <w:szCs w:val="24"/>
        </w:rPr>
        <w:t>Sujeto Obligado</w:t>
      </w:r>
      <w:r w:rsidRPr="00DB6E06">
        <w:rPr>
          <w:rFonts w:ascii="Palatino Linotype" w:eastAsia="Times New Roman" w:hAnsi="Palatino Linotype" w:cs="Arial"/>
          <w:sz w:val="24"/>
          <w:szCs w:val="24"/>
        </w:rPr>
        <w:t>, a partir de la cual pudiera computarse dicho plazo, por tal motivo es pertinente establecer que no existe plazo específico para la interposición del recurso de revisión, y este puede ser presentado en cualquier momento, por lo que la interposición del presente recurso de revisión resulta oportuna.</w:t>
      </w:r>
    </w:p>
    <w:p w14:paraId="017CB6F3"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p>
    <w:p w14:paraId="28832799" w14:textId="77777777" w:rsidR="001C5E5F" w:rsidRPr="00F444C4" w:rsidRDefault="0051753E" w:rsidP="0053414D">
      <w:pPr>
        <w:autoSpaceDE w:val="0"/>
        <w:autoSpaceDN w:val="0"/>
        <w:adjustRightInd w:val="0"/>
        <w:spacing w:before="240"/>
        <w:rPr>
          <w:rFonts w:ascii="Palatino Linotype" w:hAnsi="Palatino Linotype"/>
          <w:b/>
          <w:color w:val="000000" w:themeColor="text1"/>
          <w:sz w:val="26"/>
          <w:szCs w:val="26"/>
          <w:lang w:val="es-ES_tradnl"/>
        </w:rPr>
      </w:pPr>
      <w:r w:rsidRPr="00DB6E06">
        <w:rPr>
          <w:rFonts w:ascii="Palatino Linotype" w:eastAsia="Times New Roman" w:hAnsi="Palatino Linotype" w:cs="Arial"/>
          <w:b/>
          <w:sz w:val="28"/>
          <w:szCs w:val="24"/>
          <w:lang w:val="es-ES" w:eastAsia="es-ES"/>
        </w:rPr>
        <w:t>TERCERO.</w:t>
      </w:r>
      <w:r w:rsidR="001C5E5F" w:rsidRPr="001C5E5F">
        <w:rPr>
          <w:rFonts w:ascii="Palatino Linotype" w:hAnsi="Palatino Linotype" w:cs="Arial"/>
          <w:b/>
          <w:sz w:val="28"/>
          <w:szCs w:val="28"/>
          <w:lang w:val="es-ES" w:eastAsia="es-ES"/>
        </w:rPr>
        <w:t xml:space="preserve"> </w:t>
      </w:r>
      <w:r w:rsidR="001C5E5F" w:rsidRPr="00F444C4">
        <w:rPr>
          <w:rFonts w:ascii="Palatino Linotype" w:hAnsi="Palatino Linotype"/>
          <w:b/>
          <w:color w:val="000000" w:themeColor="text1"/>
          <w:sz w:val="26"/>
          <w:szCs w:val="26"/>
          <w:lang w:val="es-ES_tradnl"/>
        </w:rPr>
        <w:t>De las causas de improcedencia.</w:t>
      </w:r>
    </w:p>
    <w:p w14:paraId="4A92EF93" w14:textId="77777777" w:rsidR="001C5E5F" w:rsidRPr="001C5E5F" w:rsidRDefault="001C5E5F" w:rsidP="001C5E5F">
      <w:pPr>
        <w:spacing w:line="360" w:lineRule="auto"/>
        <w:contextualSpacing/>
        <w:jc w:val="both"/>
        <w:rPr>
          <w:rFonts w:ascii="Palatino Linotype" w:hAnsi="Palatino Linotype" w:cs="Palatino Linotype"/>
          <w:color w:val="000000"/>
          <w:sz w:val="24"/>
          <w:szCs w:val="24"/>
          <w:lang w:val="es-ES_tradnl"/>
        </w:rPr>
      </w:pPr>
      <w:r w:rsidRPr="001C5E5F">
        <w:rPr>
          <w:rFonts w:ascii="Palatino Linotype" w:hAnsi="Palatino Linotype" w:cs="Palatino Linotype"/>
          <w:color w:val="000000"/>
          <w:sz w:val="24"/>
          <w:szCs w:val="24"/>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FDBB54" w14:textId="77777777" w:rsidR="001C5E5F" w:rsidRPr="001C5E5F" w:rsidRDefault="001C5E5F" w:rsidP="001C5E5F">
      <w:pPr>
        <w:spacing w:line="360" w:lineRule="auto"/>
        <w:contextualSpacing/>
        <w:jc w:val="both"/>
        <w:rPr>
          <w:rFonts w:ascii="Palatino Linotype" w:hAnsi="Palatino Linotype" w:cs="Palatino Linotype"/>
          <w:color w:val="000000"/>
          <w:sz w:val="24"/>
          <w:szCs w:val="24"/>
          <w:lang w:val="es-ES_tradnl"/>
        </w:rPr>
      </w:pPr>
    </w:p>
    <w:p w14:paraId="7E0823EF" w14:textId="77777777" w:rsidR="001C5E5F" w:rsidRPr="001C5E5F" w:rsidRDefault="001C5E5F" w:rsidP="001C5E5F">
      <w:pPr>
        <w:spacing w:line="360" w:lineRule="auto"/>
        <w:contextualSpacing/>
        <w:jc w:val="both"/>
        <w:rPr>
          <w:rFonts w:ascii="Palatino Linotype" w:hAnsi="Palatino Linotype" w:cs="Palatino Linotype"/>
          <w:color w:val="000000"/>
          <w:sz w:val="24"/>
          <w:szCs w:val="24"/>
          <w:lang w:val="es-ES_tradnl"/>
        </w:rPr>
      </w:pPr>
      <w:r w:rsidRPr="001C5E5F">
        <w:rPr>
          <w:rFonts w:ascii="Palatino Linotype" w:hAnsi="Palatino Linotype" w:cs="Palatino Linotype"/>
          <w:color w:val="000000"/>
          <w:sz w:val="24"/>
          <w:szCs w:val="24"/>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1C5E5F">
        <w:rPr>
          <w:rFonts w:ascii="Palatino Linotype" w:hAnsi="Palatino Linotype" w:cs="Palatino Linotype"/>
          <w:color w:val="000000"/>
          <w:sz w:val="24"/>
          <w:szCs w:val="24"/>
          <w:vertAlign w:val="superscript"/>
          <w:lang w:val="es-ES_tradnl"/>
        </w:rPr>
        <w:footnoteReference w:id="1"/>
      </w:r>
      <w:r w:rsidRPr="001C5E5F">
        <w:rPr>
          <w:rFonts w:ascii="Palatino Linotype" w:hAnsi="Palatino Linotype" w:cs="Palatino Linotype"/>
          <w:color w:val="000000"/>
          <w:sz w:val="24"/>
          <w:szCs w:val="24"/>
          <w:lang w:val="es-ES_tradnl"/>
        </w:rPr>
        <w:t>, la cual permite dilucidar alguna causal que impida el estudio y resolución, cuando una vez admitido el recurso de revisión se advierta una causa de improcedencia que permita sobreseerlo, sin estudiar el fondo del asunto.</w:t>
      </w:r>
    </w:p>
    <w:p w14:paraId="19577E4A" w14:textId="77777777" w:rsidR="001C5E5F" w:rsidRPr="001C5E5F" w:rsidRDefault="001C5E5F" w:rsidP="001C5E5F">
      <w:pPr>
        <w:spacing w:line="360" w:lineRule="auto"/>
        <w:contextualSpacing/>
        <w:jc w:val="both"/>
        <w:rPr>
          <w:rFonts w:ascii="Palatino Linotype" w:hAnsi="Palatino Linotype" w:cs="Palatino Linotype"/>
          <w:color w:val="000000"/>
          <w:sz w:val="24"/>
          <w:szCs w:val="24"/>
          <w:lang w:val="es-ES_tradnl"/>
        </w:rPr>
      </w:pPr>
    </w:p>
    <w:p w14:paraId="4C94AE08" w14:textId="77777777" w:rsidR="0051753E" w:rsidRPr="001C5E5F" w:rsidRDefault="001C5E5F" w:rsidP="001C5E5F">
      <w:pPr>
        <w:autoSpaceDE w:val="0"/>
        <w:autoSpaceDN w:val="0"/>
        <w:adjustRightInd w:val="0"/>
        <w:spacing w:before="240" w:line="360" w:lineRule="auto"/>
        <w:jc w:val="both"/>
        <w:rPr>
          <w:rFonts w:cs="Arial"/>
          <w:b/>
          <w:sz w:val="24"/>
          <w:szCs w:val="24"/>
          <w:lang w:val="es-ES" w:eastAsia="es-ES"/>
        </w:rPr>
      </w:pPr>
      <w:r w:rsidRPr="001C5E5F">
        <w:rPr>
          <w:rFonts w:ascii="Palatino Linotype" w:hAnsi="Palatino Linotype" w:cs="Palatino Linotype"/>
          <w:color w:val="000000"/>
          <w:sz w:val="24"/>
          <w:szCs w:val="24"/>
          <w:lang w:val="es-ES_tradnl"/>
        </w:rPr>
        <w:lastRenderedPageBreak/>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r w:rsidR="0051753E" w:rsidRPr="001C5E5F">
        <w:rPr>
          <w:rFonts w:ascii="Palatino Linotype" w:eastAsia="Times New Roman" w:hAnsi="Palatino Linotype" w:cs="Arial"/>
          <w:sz w:val="24"/>
          <w:szCs w:val="24"/>
          <w:lang w:val="es-ES" w:eastAsia="es-ES"/>
        </w:rPr>
        <w:t xml:space="preserve">. </w:t>
      </w:r>
    </w:p>
    <w:p w14:paraId="7EE537E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A9D9DD0" w14:textId="77777777" w:rsidR="00EE5C64" w:rsidRPr="00DB6E06" w:rsidRDefault="0053414D" w:rsidP="0051753E">
      <w:pPr>
        <w:autoSpaceDE w:val="0"/>
        <w:autoSpaceDN w:val="0"/>
        <w:adjustRightInd w:val="0"/>
        <w:spacing w:after="0" w:line="360" w:lineRule="auto"/>
        <w:jc w:val="both"/>
        <w:rPr>
          <w:rFonts w:ascii="Palatino Linotype" w:eastAsia="Times New Roman" w:hAnsi="Palatino Linotype" w:cs="Arial"/>
          <w:b/>
          <w:sz w:val="28"/>
          <w:szCs w:val="24"/>
          <w:lang w:val="es-ES" w:eastAsia="es-ES"/>
        </w:rPr>
      </w:pPr>
      <w:r>
        <w:rPr>
          <w:rFonts w:ascii="Palatino Linotype" w:eastAsia="Times New Roman" w:hAnsi="Palatino Linotype" w:cs="Arial"/>
          <w:b/>
          <w:sz w:val="28"/>
          <w:szCs w:val="24"/>
          <w:lang w:val="es-ES" w:eastAsia="es-ES"/>
        </w:rPr>
        <w:t>CUAR</w:t>
      </w:r>
      <w:r w:rsidR="001C5E5F">
        <w:rPr>
          <w:rFonts w:ascii="Palatino Linotype" w:eastAsia="Times New Roman" w:hAnsi="Palatino Linotype" w:cs="Arial"/>
          <w:b/>
          <w:sz w:val="28"/>
          <w:szCs w:val="24"/>
          <w:lang w:val="es-ES" w:eastAsia="es-ES"/>
        </w:rPr>
        <w:t>TO</w:t>
      </w:r>
      <w:r w:rsidR="0051753E" w:rsidRPr="00DB6E06">
        <w:rPr>
          <w:rFonts w:ascii="Palatino Linotype" w:eastAsia="Times New Roman" w:hAnsi="Palatino Linotype" w:cs="Arial"/>
          <w:b/>
          <w:sz w:val="28"/>
          <w:szCs w:val="24"/>
          <w:lang w:val="es-ES" w:eastAsia="es-ES"/>
        </w:rPr>
        <w:t>. Estudio y resolución del asunto.</w:t>
      </w:r>
    </w:p>
    <w:p w14:paraId="4BBBFDC4"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Ahora bien, se procede al análisis del presente recurso, así como al contenido íntegro de las actuaciones que obran en el expediente electrónico, para así estar en 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60333CE"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3E71305"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En primera instancia, al referirnos a los actos impugnados por el </w:t>
      </w:r>
      <w:r w:rsidRPr="00DB6E06">
        <w:rPr>
          <w:rFonts w:ascii="Palatino Linotype" w:eastAsia="Times New Roman" w:hAnsi="Palatino Linotype" w:cs="Arial"/>
          <w:b/>
          <w:sz w:val="24"/>
          <w:szCs w:val="24"/>
          <w:lang w:val="es-ES" w:eastAsia="es-ES"/>
        </w:rPr>
        <w:t>Recurrente</w:t>
      </w:r>
      <w:r w:rsidRPr="00DB6E06">
        <w:rPr>
          <w:rFonts w:ascii="Palatino Linotype" w:eastAsia="Times New Roman" w:hAnsi="Palatino Linotype" w:cs="Arial"/>
          <w:sz w:val="24"/>
          <w:szCs w:val="24"/>
          <w:lang w:val="es-ES" w:eastAsia="es-ES"/>
        </w:rPr>
        <w:t xml:space="preserve">, concatenados con los motivos o razones de inconformidad emitidos, se distingue que se adolece, de forma toral, de la falta de respuesta a la solicitud de acceso a la información formulada, actualizando con ello lo </w:t>
      </w:r>
      <w:r w:rsidRPr="00DB6E06">
        <w:rPr>
          <w:rFonts w:ascii="Palatino Linotype" w:eastAsia="Times New Roman" w:hAnsi="Palatino Linotype" w:cs="Arial"/>
          <w:color w:val="000000" w:themeColor="text1"/>
          <w:sz w:val="24"/>
          <w:szCs w:val="24"/>
          <w:lang w:val="es-ES" w:eastAsia="es-ES"/>
        </w:rPr>
        <w:t xml:space="preserve">establecido en la fracción VII del artículo 179 de la </w:t>
      </w:r>
      <w:r w:rsidRPr="00DB6E06">
        <w:rPr>
          <w:rFonts w:ascii="Palatino Linotype" w:eastAsia="Times New Roman" w:hAnsi="Palatino Linotype" w:cs="Arial"/>
          <w:b/>
          <w:color w:val="000000" w:themeColor="text1"/>
          <w:sz w:val="24"/>
          <w:szCs w:val="24"/>
          <w:lang w:val="es-ES" w:eastAsia="es-ES"/>
        </w:rPr>
        <w:t>Ley de Transparencia y Acceso a la Información Pública del Estado de México y Municipios</w:t>
      </w:r>
      <w:r w:rsidRPr="00DB6E06">
        <w:rPr>
          <w:rFonts w:ascii="Palatino Linotype" w:eastAsia="Times New Roman" w:hAnsi="Palatino Linotype" w:cs="Arial"/>
          <w:color w:val="000000" w:themeColor="text1"/>
          <w:sz w:val="24"/>
          <w:szCs w:val="24"/>
          <w:lang w:val="es-ES" w:eastAsia="es-ES"/>
        </w:rPr>
        <w:t>,</w:t>
      </w:r>
      <w:r w:rsidRPr="00DB6E06">
        <w:rPr>
          <w:rFonts w:ascii="Palatino Linotype" w:eastAsia="Times New Roman" w:hAnsi="Palatino Linotype" w:cs="Arial"/>
          <w:b/>
          <w:color w:val="000000" w:themeColor="text1"/>
          <w:sz w:val="24"/>
          <w:szCs w:val="24"/>
          <w:lang w:val="es-ES" w:eastAsia="es-ES"/>
        </w:rPr>
        <w:t xml:space="preserve"> </w:t>
      </w:r>
      <w:r w:rsidRPr="00DB6E06">
        <w:rPr>
          <w:rFonts w:ascii="Palatino Linotype" w:eastAsia="Times New Roman" w:hAnsi="Palatino Linotype" w:cs="Arial"/>
          <w:sz w:val="24"/>
          <w:szCs w:val="24"/>
          <w:lang w:val="es-ES" w:eastAsia="es-ES"/>
        </w:rPr>
        <w:t>resultando procedente la interposición del recurso de revisión cuando no se dé respuesta a una solicitud de información.</w:t>
      </w:r>
    </w:p>
    <w:p w14:paraId="12D16E9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78CBDE0"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MX"/>
        </w:rPr>
      </w:pPr>
      <w:r w:rsidRPr="00DB6E06">
        <w:rPr>
          <w:rFonts w:ascii="Palatino Linotype" w:eastAsia="Times New Roman" w:hAnsi="Palatino Linotype" w:cs="Arial"/>
          <w:sz w:val="24"/>
          <w:szCs w:val="24"/>
          <w:lang w:val="es-ES" w:eastAsia="es-ES"/>
        </w:rPr>
        <w:lastRenderedPageBreak/>
        <w:t xml:space="preserve">Establecido lo anterior, resulta evidente que las razones o motivos de </w:t>
      </w:r>
      <w:r w:rsidRPr="00DB6E06">
        <w:rPr>
          <w:rFonts w:ascii="Palatino Linotype" w:eastAsia="Times New Roman" w:hAnsi="Palatino Linotype" w:cs="Times New Roman"/>
          <w:sz w:val="24"/>
          <w:szCs w:val="24"/>
          <w:lang w:val="es-ES" w:eastAsia="es-ES"/>
        </w:rPr>
        <w:t xml:space="preserve">inconformidad hechos valer, resultan </w:t>
      </w:r>
      <w:r w:rsidRPr="00DB6E06">
        <w:rPr>
          <w:rFonts w:ascii="Palatino Linotype" w:eastAsia="Times New Roman" w:hAnsi="Palatino Linotype" w:cs="Times New Roman"/>
          <w:b/>
          <w:sz w:val="24"/>
          <w:szCs w:val="24"/>
          <w:lang w:val="es-ES" w:eastAsia="es-ES"/>
        </w:rPr>
        <w:t>fundadas y procedentes</w:t>
      </w:r>
      <w:r w:rsidRPr="00DB6E06">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Pr="00DB6E06">
        <w:rPr>
          <w:rFonts w:ascii="Palatino Linotype" w:eastAsia="Times New Roman" w:hAnsi="Palatino Linotype" w:cs="Arial"/>
          <w:b/>
          <w:sz w:val="24"/>
          <w:szCs w:val="24"/>
          <w:lang w:val="es-ES" w:eastAsia="es-MX"/>
        </w:rPr>
        <w:t>Sujeto Obligado</w:t>
      </w:r>
      <w:r w:rsidRPr="00DB6E06">
        <w:rPr>
          <w:rFonts w:ascii="Palatino Linotype" w:eastAsia="Times New Roman" w:hAnsi="Palatino Linotype" w:cs="Arial"/>
          <w:sz w:val="24"/>
          <w:szCs w:val="24"/>
          <w:lang w:val="es-ES" w:eastAsia="es-MX"/>
        </w:rPr>
        <w:t xml:space="preserve"> fue omiso en responder la solicitud de información hecha por la parte </w:t>
      </w:r>
      <w:r w:rsidRPr="00DB6E06">
        <w:rPr>
          <w:rFonts w:ascii="Palatino Linotype" w:eastAsia="Times New Roman" w:hAnsi="Palatino Linotype" w:cs="Arial"/>
          <w:b/>
          <w:sz w:val="24"/>
          <w:szCs w:val="24"/>
          <w:lang w:val="es-ES" w:eastAsia="es-MX"/>
        </w:rPr>
        <w:t>Recurrente</w:t>
      </w:r>
      <w:r w:rsidRPr="00DB6E06">
        <w:rPr>
          <w:rFonts w:ascii="Palatino Linotype" w:eastAsia="Times New Roman" w:hAnsi="Palatino Linotype" w:cs="Arial"/>
          <w:sz w:val="24"/>
          <w:szCs w:val="24"/>
          <w:lang w:val="es-ES" w:eastAsia="es-MX"/>
        </w:rPr>
        <w:t>.</w:t>
      </w:r>
    </w:p>
    <w:p w14:paraId="3D5CE921"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0687E04"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r w:rsidRPr="00DB6E06">
        <w:rPr>
          <w:rFonts w:ascii="Palatino Linotype" w:eastAsia="Times New Roman" w:hAnsi="Palatino Linotype" w:cs="Times New Roman"/>
          <w:sz w:val="24"/>
          <w:szCs w:val="24"/>
          <w:lang w:val="es-ES" w:eastAsia="es-MX"/>
        </w:rPr>
        <w:t xml:space="preserve">De tal manera que se hace patente que la falta de respuesta del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a la solicitud de información se traducen en el hecho de que fue omiso en dar atención a las peticiones en términos de la Ley de la materia, es decir, incumplió las obligaciones que dicho cuerpo legal le impone como </w:t>
      </w:r>
      <w:r w:rsidRPr="00DB6E06">
        <w:rPr>
          <w:rFonts w:ascii="Palatino Linotype" w:eastAsia="Times New Roman" w:hAnsi="Palatino Linotype" w:cs="Times New Roman"/>
          <w:b/>
          <w:sz w:val="24"/>
          <w:szCs w:val="24"/>
          <w:lang w:val="es-ES" w:eastAsia="es-MX"/>
        </w:rPr>
        <w:t>Sujeto Obligado</w:t>
      </w:r>
      <w:r w:rsidRPr="00DB6E06">
        <w:rPr>
          <w:rFonts w:ascii="Palatino Linotype" w:eastAsia="Times New Roman" w:hAnsi="Palatino Linotype" w:cs="Times New Roman"/>
          <w:sz w:val="24"/>
          <w:szCs w:val="24"/>
          <w:lang w:val="es-ES" w:eastAsia="es-MX"/>
        </w:rPr>
        <w:t xml:space="preserve"> de la misma, tal y como lo constituye los artículos 4, 12, 23 fracción IV, 24 último párrafo y 160 de la Ley de Transparencia del Estado de México, que a la letra dice:</w:t>
      </w:r>
    </w:p>
    <w:p w14:paraId="33B72FED"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p>
    <w:p w14:paraId="15B67416"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r w:rsidRPr="00DB6E06">
        <w:rPr>
          <w:rFonts w:ascii="Palatino Linotype" w:eastAsia="Times New Roman" w:hAnsi="Palatino Linotype" w:cs="Arial"/>
          <w:b/>
          <w:bCs/>
          <w:i/>
        </w:rPr>
        <w:t>Artículo 4.</w:t>
      </w:r>
      <w:r w:rsidRPr="00DB6E06">
        <w:rPr>
          <w:rFonts w:ascii="Palatino Linotype" w:eastAsia="Times New Roman" w:hAnsi="Palatino Linotype" w:cs="Arial"/>
          <w:bCs/>
          <w:i/>
        </w:rPr>
        <w:t xml:space="preserve"> </w:t>
      </w:r>
      <w:r w:rsidRPr="00DB6E06">
        <w:rPr>
          <w:rFonts w:ascii="Palatino Linotype" w:eastAsia="Times New Roman" w:hAnsi="Palatino Linotype" w:cs="Arial"/>
          <w:bCs/>
          <w:i/>
          <w:u w:val="single"/>
        </w:rPr>
        <w:t>El derecho humano de acceso a la información pública</w:t>
      </w:r>
      <w:r w:rsidRPr="00DB6E06">
        <w:rPr>
          <w:rFonts w:ascii="Palatino Linotype" w:eastAsia="Times New Roman" w:hAnsi="Palatino Linotype" w:cs="Arial"/>
          <w:bCs/>
          <w:i/>
        </w:rPr>
        <w:t xml:space="preserve"> es la prerrogativa de las personas para buscar, difundir, investigar, recabar, recibir y solicitar información pública, sin necesidad de acreditar personalidad ni interés jurídico.</w:t>
      </w:r>
    </w:p>
    <w:p w14:paraId="1390336E"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Toda la información generada, obtenida, adquirida, transformada, administrada o en posesión de los sujetos obligados es pública y accesible de manera permanente a cualquier persona</w:t>
      </w:r>
      <w:r w:rsidRPr="00DB6E06">
        <w:rPr>
          <w:rFonts w:ascii="Palatino Linotype" w:eastAsia="Times New Roman" w:hAnsi="Palatino Linotype" w:cs="Arial"/>
          <w:bCs/>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E11C8B9"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deben poner en práctica, políticas y programas de acceso a la información que se apeguen a criterios de publicidad, veracidad, oportunidad, precisión y suficiencia en beneficio de los solicitantes.</w:t>
      </w:r>
    </w:p>
    <w:p w14:paraId="2B4E18CE"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6E1A6821"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12.</w:t>
      </w:r>
      <w:r w:rsidRPr="00DB6E06">
        <w:rPr>
          <w:rFonts w:ascii="Palatino Linotype" w:eastAsia="Times New Roman" w:hAnsi="Palatino Linotype" w:cs="Arial"/>
          <w:bCs/>
          <w:i/>
        </w:rPr>
        <w:t xml:space="preserve"> Quienes generen, recopilen, administren, manejen, procesen, archiven o conserven información pública serán responsables de la misma en los términos de las disposiciones jurídicas aplicables.</w:t>
      </w:r>
    </w:p>
    <w:p w14:paraId="0619BD44"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u w:val="single"/>
        </w:rPr>
        <w:t>Los sujetos obligados sólo proporcionarán la información pública que se les requiera y que obre en sus archivos y en el estado en que ésta se encuentre.</w:t>
      </w:r>
      <w:r w:rsidRPr="00DB6E06">
        <w:rPr>
          <w:rFonts w:ascii="Palatino Linotype" w:eastAsia="Times New Roman" w:hAnsi="Palatino Linotype" w:cs="Arial"/>
          <w:bCs/>
          <w:i/>
        </w:rPr>
        <w:t xml:space="preserve"> La obligación de proporcionar </w:t>
      </w:r>
      <w:r w:rsidRPr="00DB6E06">
        <w:rPr>
          <w:rFonts w:ascii="Palatino Linotype" w:eastAsia="Times New Roman" w:hAnsi="Palatino Linotype" w:cs="Arial"/>
          <w:bCs/>
          <w:i/>
        </w:rPr>
        <w:lastRenderedPageBreak/>
        <w:t xml:space="preserve">información no comprende el procesamiento de la misma, ni el presentarla conforme al interés del solicitante; no estarán obligados a generarla, resumirla, efectuar cálculos o practicar investigaciones. </w:t>
      </w:r>
    </w:p>
    <w:p w14:paraId="247E962C"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2753DFDE"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57BFFEDF"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23</w:t>
      </w:r>
      <w:r w:rsidRPr="00DB6E06">
        <w:rPr>
          <w:rFonts w:ascii="Palatino Linotype" w:eastAsia="Times New Roman" w:hAnsi="Palatino Linotype" w:cs="Arial"/>
          <w:bCs/>
          <w:i/>
        </w:rPr>
        <w:t xml:space="preserve">. </w:t>
      </w:r>
      <w:r w:rsidRPr="00DB6E06">
        <w:rPr>
          <w:rFonts w:ascii="Palatino Linotype" w:eastAsia="Times New Roman" w:hAnsi="Palatino Linotype" w:cs="Arial"/>
          <w:b/>
          <w:bCs/>
          <w:i/>
        </w:rPr>
        <w:t>Son sujetos obligados</w:t>
      </w:r>
      <w:r w:rsidRPr="00DB6E06">
        <w:rPr>
          <w:rFonts w:ascii="Palatino Linotype" w:eastAsia="Times New Roman" w:hAnsi="Palatino Linotype" w:cs="Arial"/>
          <w:bCs/>
          <w:i/>
        </w:rPr>
        <w:t xml:space="preserve"> a transparentar y permitir el acceso a su información y proteger los datos personales que obren en su poder: </w:t>
      </w:r>
    </w:p>
    <w:p w14:paraId="7BA185D4"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7E980787"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 xml:space="preserve">IV. </w:t>
      </w:r>
      <w:r w:rsidRPr="00DB6E06">
        <w:rPr>
          <w:rFonts w:ascii="Palatino Linotype" w:eastAsia="Times New Roman" w:hAnsi="Palatino Linotype" w:cs="Arial"/>
          <w:bCs/>
          <w:i/>
        </w:rPr>
        <w:t>Los ayuntamientos y las dependencias, organismos,</w:t>
      </w:r>
      <w:r w:rsidRPr="00DB6E06">
        <w:rPr>
          <w:rFonts w:ascii="Palatino Linotype" w:eastAsia="Times New Roman" w:hAnsi="Palatino Linotype" w:cs="Arial"/>
          <w:b/>
          <w:bCs/>
          <w:i/>
          <w:u w:val="single"/>
        </w:rPr>
        <w:t xml:space="preserve"> órganos y entidades de la administración municipal;</w:t>
      </w:r>
    </w:p>
    <w:p w14:paraId="2965CD71" w14:textId="77777777" w:rsidR="0051753E" w:rsidRPr="00DB6E06" w:rsidRDefault="0051753E" w:rsidP="0051753E">
      <w:pPr>
        <w:spacing w:after="0" w:line="240" w:lineRule="auto"/>
        <w:ind w:left="709" w:right="567"/>
        <w:jc w:val="both"/>
        <w:rPr>
          <w:rFonts w:ascii="Palatino Linotype" w:eastAsia="Times New Roman" w:hAnsi="Palatino Linotype" w:cs="Arial"/>
          <w:b/>
          <w:bCs/>
          <w:i/>
        </w:rPr>
      </w:pPr>
      <w:r w:rsidRPr="00DB6E06">
        <w:rPr>
          <w:rFonts w:ascii="Palatino Linotype" w:eastAsia="Times New Roman" w:hAnsi="Palatino Linotype" w:cs="Arial"/>
          <w:b/>
          <w:bCs/>
          <w:i/>
        </w:rPr>
        <w:t xml:space="preserve">Artículo 24. </w:t>
      </w:r>
    </w:p>
    <w:p w14:paraId="41872438"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78854CB6"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Los sujetos obligados solo proporcionarán la información pública que generen, administren o posean en el ejercicio de sus atribuciones.”</w:t>
      </w:r>
    </w:p>
    <w:p w14:paraId="2CDCD030"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w:t>
      </w:r>
    </w:p>
    <w:p w14:paraId="2E2B94D6"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p>
    <w:p w14:paraId="58F98F96"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
          <w:bCs/>
          <w:i/>
        </w:rPr>
        <w:t>Artículo 160.</w:t>
      </w:r>
      <w:r w:rsidRPr="00DB6E06">
        <w:rPr>
          <w:rFonts w:ascii="Palatino Linotype" w:eastAsia="Times New Roman" w:hAnsi="Palatino Linotype" w:cs="Arial"/>
          <w:bCs/>
          <w:i/>
        </w:rPr>
        <w:t xml:space="preserve">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79065005" w14:textId="77777777" w:rsidR="0051753E" w:rsidRPr="00DB6E06" w:rsidRDefault="0051753E" w:rsidP="0051753E">
      <w:pPr>
        <w:spacing w:after="0" w:line="240" w:lineRule="auto"/>
        <w:ind w:left="709" w:right="567"/>
        <w:jc w:val="both"/>
        <w:rPr>
          <w:rFonts w:ascii="Palatino Linotype" w:eastAsia="Times New Roman" w:hAnsi="Palatino Linotype" w:cs="Arial"/>
          <w:bCs/>
          <w:i/>
        </w:rPr>
      </w:pPr>
      <w:r w:rsidRPr="00DB6E06">
        <w:rPr>
          <w:rFonts w:ascii="Palatino Linotype" w:eastAsia="Times New Roman" w:hAnsi="Palatino Linotype" w:cs="Arial"/>
          <w:bCs/>
          <w:i/>
        </w:rPr>
        <w:t>En caso que la información solicitada consista en bases de datos se deberá privilegiar la entrega de la misma en formatos abiertos.</w:t>
      </w:r>
    </w:p>
    <w:p w14:paraId="0238CA8E" w14:textId="77777777" w:rsidR="0051753E" w:rsidRPr="00DB6E06" w:rsidRDefault="0051753E" w:rsidP="0051753E">
      <w:pPr>
        <w:spacing w:after="0" w:line="240" w:lineRule="auto"/>
        <w:ind w:left="709" w:right="567"/>
        <w:jc w:val="right"/>
        <w:rPr>
          <w:rFonts w:ascii="Palatino Linotype" w:eastAsia="Times New Roman" w:hAnsi="Palatino Linotype" w:cs="Arial"/>
        </w:rPr>
      </w:pPr>
      <w:r w:rsidRPr="00DB6E06">
        <w:rPr>
          <w:rFonts w:ascii="Palatino Linotype" w:eastAsia="Times New Roman" w:hAnsi="Palatino Linotype" w:cs="Arial"/>
          <w:bCs/>
        </w:rPr>
        <w:t>(Énfasis añadido)</w:t>
      </w:r>
    </w:p>
    <w:p w14:paraId="57BF4B14"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p>
    <w:p w14:paraId="60B01F86"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MS Mincho" w:hAnsi="Palatino Linotype" w:cs="Times New Roman"/>
          <w:sz w:val="24"/>
          <w:szCs w:val="24"/>
          <w:lang w:val="es-ES_tradnl" w:eastAsia="es-ES"/>
        </w:rPr>
        <w:t xml:space="preserve">Resulta necesario señalar que el derecho de acceso a la información pública es un </w:t>
      </w:r>
      <w:r w:rsidRPr="00DB6E06">
        <w:rPr>
          <w:rFonts w:ascii="Palatino Linotype" w:eastAsia="Times New Roman" w:hAnsi="Palatino Linotype" w:cs="Arial"/>
          <w:color w:val="000000"/>
          <w:sz w:val="24"/>
          <w:szCs w:val="24"/>
          <w:lang w:val="es-ES_tradnl"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Sujeto Obligado</w:t>
      </w:r>
      <w:r w:rsidRPr="00DB6E06">
        <w:rPr>
          <w:rFonts w:ascii="Palatino Linotype" w:eastAsia="Times New Roman" w:hAnsi="Palatino Linotype" w:cs="Arial"/>
          <w:color w:val="000000"/>
          <w:sz w:val="24"/>
          <w:szCs w:val="24"/>
          <w:lang w:val="es-ES_tradnl" w:eastAsia="es-ES"/>
        </w:rPr>
        <w:t xml:space="preserve"> debe ser cuidadoso del debido cumplimiento de las obligaciones constitucionales que se le imponen, en consecuencia, a todas las autoridades, en el ámbito de su competencia, según lo dispone el tercer párrafo del artículo primero de la </w:t>
      </w:r>
      <w:r w:rsidRPr="00DB6E06">
        <w:rPr>
          <w:rFonts w:ascii="Palatino Linotype" w:eastAsia="Times New Roman" w:hAnsi="Palatino Linotype" w:cs="Arial"/>
          <w:b/>
          <w:color w:val="000000"/>
          <w:sz w:val="24"/>
          <w:szCs w:val="24"/>
          <w:lang w:val="es-ES_tradnl" w:eastAsia="es-ES"/>
        </w:rPr>
        <w:t xml:space="preserve">Constitución Política de </w:t>
      </w:r>
      <w:r w:rsidRPr="00DB6E06">
        <w:rPr>
          <w:rFonts w:ascii="Palatino Linotype" w:eastAsia="Times New Roman" w:hAnsi="Palatino Linotype" w:cs="Arial"/>
          <w:b/>
          <w:color w:val="000000"/>
          <w:sz w:val="24"/>
          <w:szCs w:val="24"/>
          <w:lang w:val="es-ES_tradnl" w:eastAsia="es-ES"/>
        </w:rPr>
        <w:lastRenderedPageBreak/>
        <w:t xml:space="preserve">los Estados Unidos Mexicanos </w:t>
      </w:r>
      <w:r w:rsidRPr="00DB6E06">
        <w:rPr>
          <w:rFonts w:ascii="Palatino Linotype" w:eastAsia="Times New Roman" w:hAnsi="Palatino Linotype" w:cs="Arial"/>
          <w:color w:val="000000"/>
          <w:sz w:val="24"/>
          <w:szCs w:val="24"/>
          <w:lang w:val="es-ES_tradnl" w:eastAsia="es-ES"/>
        </w:rPr>
        <w:t xml:space="preserve">al señalar la obligación de “promover, </w:t>
      </w:r>
      <w:r w:rsidRPr="00DB6E06">
        <w:rPr>
          <w:rFonts w:ascii="Palatino Linotype" w:eastAsia="Times New Roman" w:hAnsi="Palatino Linotype" w:cs="Arial"/>
          <w:b/>
          <w:color w:val="000000"/>
          <w:sz w:val="24"/>
          <w:szCs w:val="24"/>
          <w:lang w:val="es-ES_tradnl" w:eastAsia="es-ES"/>
        </w:rPr>
        <w:t>respetar</w:t>
      </w:r>
      <w:r w:rsidRPr="00DB6E06">
        <w:rPr>
          <w:rFonts w:ascii="Palatino Linotype" w:eastAsia="Times New Roman" w:hAnsi="Palatino Linotype" w:cs="Arial"/>
          <w:color w:val="000000"/>
          <w:sz w:val="24"/>
          <w:szCs w:val="24"/>
          <w:lang w:val="es-ES_tradnl" w:eastAsia="es-ES"/>
        </w:rPr>
        <w:t xml:space="preserve">, </w:t>
      </w:r>
      <w:r w:rsidRPr="00DB6E06">
        <w:rPr>
          <w:rFonts w:ascii="Palatino Linotype" w:eastAsia="Times New Roman" w:hAnsi="Palatino Linotype" w:cs="Arial"/>
          <w:b/>
          <w:color w:val="000000"/>
          <w:sz w:val="24"/>
          <w:szCs w:val="24"/>
          <w:lang w:val="es-ES_tradnl" w:eastAsia="es-ES"/>
        </w:rPr>
        <w:t>proteger</w:t>
      </w:r>
      <w:r w:rsidRPr="00DB6E06">
        <w:rPr>
          <w:rFonts w:ascii="Palatino Linotype" w:eastAsia="Times New Roman" w:hAnsi="Palatino Linotype" w:cs="Arial"/>
          <w:color w:val="000000"/>
          <w:sz w:val="24"/>
          <w:szCs w:val="24"/>
          <w:lang w:val="es-ES_tradnl" w:eastAsia="es-ES"/>
        </w:rPr>
        <w:t xml:space="preserve"> y </w:t>
      </w:r>
      <w:r w:rsidRPr="00DB6E06">
        <w:rPr>
          <w:rFonts w:ascii="Palatino Linotype" w:eastAsia="Times New Roman" w:hAnsi="Palatino Linotype" w:cs="Arial"/>
          <w:b/>
          <w:color w:val="000000"/>
          <w:sz w:val="24"/>
          <w:szCs w:val="24"/>
          <w:lang w:val="es-ES_tradnl" w:eastAsia="es-ES"/>
        </w:rPr>
        <w:t>garantizar</w:t>
      </w:r>
      <w:r w:rsidRPr="00DB6E06">
        <w:rPr>
          <w:rFonts w:ascii="Palatino Linotype" w:eastAsia="Times New Roman" w:hAnsi="Palatino Linotype" w:cs="Arial"/>
          <w:color w:val="000000"/>
          <w:sz w:val="24"/>
          <w:szCs w:val="24"/>
          <w:lang w:val="es-ES_tradnl" w:eastAsia="es-ES"/>
        </w:rPr>
        <w:t xml:space="preserve"> los derechos humanos”, entre los cuales se encuentra dicho derecho.</w:t>
      </w:r>
    </w:p>
    <w:p w14:paraId="5FB63FAE"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p>
    <w:p w14:paraId="6DB5D48B" w14:textId="77777777" w:rsidR="0051753E" w:rsidRPr="00DB6E06" w:rsidRDefault="0051753E" w:rsidP="0051753E">
      <w:pPr>
        <w:spacing w:after="0" w:line="360" w:lineRule="auto"/>
        <w:contextualSpacing/>
        <w:jc w:val="both"/>
        <w:rPr>
          <w:rFonts w:ascii="Palatino Linotype" w:eastAsia="Times New Roman" w:hAnsi="Palatino Linotype" w:cs="Arial"/>
          <w:color w:val="000000"/>
          <w:sz w:val="24"/>
          <w:szCs w:val="24"/>
          <w:lang w:val="es-ES_tradnl" w:eastAsia="es-ES"/>
        </w:rPr>
      </w:pPr>
      <w:r w:rsidRPr="00DB6E06">
        <w:rPr>
          <w:rFonts w:ascii="Palatino Linotype" w:eastAsia="Times New Roman" w:hAnsi="Palatino Linotype" w:cs="Arial"/>
          <w:color w:val="000000"/>
          <w:sz w:val="24"/>
          <w:szCs w:val="24"/>
          <w:lang w:val="es-ES_tradnl" w:eastAsia="es-ES"/>
        </w:rPr>
        <w:t>El acceso a la información pública es el derecho humano a través del cual se puede solicitar aquellos documentos que generen, administren o posean las autoridades en ejercicio de sus respectivas atribuciones y competencia. Este Órgano 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73A7CCA2"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p>
    <w:p w14:paraId="076251AD" w14:textId="77777777" w:rsidR="0051753E" w:rsidRPr="00DB6E06" w:rsidRDefault="0051753E" w:rsidP="0051753E">
      <w:pPr>
        <w:spacing w:after="0" w:line="360" w:lineRule="auto"/>
        <w:contextualSpacing/>
        <w:jc w:val="both"/>
        <w:rPr>
          <w:rFonts w:ascii="Palatino Linotype" w:eastAsia="MS Mincho" w:hAnsi="Palatino Linotype" w:cs="Times New Roman"/>
          <w:sz w:val="24"/>
          <w:szCs w:val="24"/>
          <w:lang w:val="es-ES_tradnl" w:eastAsia="es-ES"/>
        </w:rPr>
      </w:pPr>
      <w:r w:rsidRPr="00DB6E06">
        <w:rPr>
          <w:rFonts w:ascii="Palatino Linotype" w:eastAsia="MS Mincho" w:hAnsi="Palatino Linotype" w:cs="Times New Roman"/>
          <w:sz w:val="24"/>
          <w:szCs w:val="24"/>
          <w:lang w:val="es-ES_tradnl" w:eastAsia="es-ES"/>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DB6E06">
        <w:rPr>
          <w:rFonts w:ascii="Palatino Linotype" w:eastAsia="MS Mincho" w:hAnsi="Palatino Linotype" w:cs="Times New Roman"/>
          <w:b/>
          <w:sz w:val="24"/>
          <w:szCs w:val="24"/>
          <w:lang w:val="es-ES_tradnl" w:eastAsia="es-ES"/>
        </w:rPr>
        <w:t>Sujeto</w:t>
      </w:r>
      <w:r w:rsidR="0053414D">
        <w:rPr>
          <w:rFonts w:ascii="Palatino Linotype" w:eastAsia="MS Mincho" w:hAnsi="Palatino Linotype" w:cs="Times New Roman"/>
          <w:b/>
          <w:sz w:val="24"/>
          <w:szCs w:val="24"/>
          <w:lang w:val="es-ES_tradnl" w:eastAsia="es-ES"/>
        </w:rPr>
        <w:t>s</w:t>
      </w:r>
      <w:r w:rsidRPr="00DB6E06">
        <w:rPr>
          <w:rFonts w:ascii="Palatino Linotype" w:eastAsia="MS Mincho" w:hAnsi="Palatino Linotype" w:cs="Times New Roman"/>
          <w:b/>
          <w:sz w:val="24"/>
          <w:szCs w:val="24"/>
          <w:lang w:val="es-ES_tradnl" w:eastAsia="es-ES"/>
        </w:rPr>
        <w:t xml:space="preserve"> Obligado</w:t>
      </w:r>
      <w:r w:rsidRPr="00DB6E06">
        <w:rPr>
          <w:rFonts w:ascii="Palatino Linotype" w:eastAsia="MS Mincho" w:hAnsi="Palatino Linotype" w:cs="Times New Roman"/>
          <w:sz w:val="24"/>
          <w:szCs w:val="24"/>
          <w:lang w:val="es-ES_tradnl" w:eastAsia="es-ES"/>
        </w:rPr>
        <w:t>s.</w:t>
      </w:r>
    </w:p>
    <w:p w14:paraId="61E3FFD6" w14:textId="77777777" w:rsidR="0051753E" w:rsidRPr="00DB6E06" w:rsidRDefault="0051753E" w:rsidP="0051753E">
      <w:pPr>
        <w:spacing w:after="0" w:line="360" w:lineRule="auto"/>
        <w:contextualSpacing/>
        <w:jc w:val="both"/>
        <w:rPr>
          <w:rFonts w:ascii="Palatino Linotype" w:eastAsia="Times New Roman" w:hAnsi="Palatino Linotype" w:cs="Times New Roman"/>
          <w:sz w:val="24"/>
          <w:szCs w:val="24"/>
          <w:lang w:val="es-ES" w:eastAsia="es-MX"/>
        </w:rPr>
      </w:pPr>
    </w:p>
    <w:p w14:paraId="02DA921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t xml:space="preserve">Por lo que en cumplimiento a las obligaciones que establece nuestra Carta Magna, la Constitución Estatal y la Ley de la materia le imponen,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w:t>
      </w:r>
      <w:r w:rsidRPr="00DB6E06">
        <w:rPr>
          <w:rFonts w:ascii="Palatino Linotype" w:eastAsia="Times New Roman" w:hAnsi="Palatino Linotype" w:cs="Arial"/>
          <w:sz w:val="24"/>
          <w:szCs w:val="24"/>
          <w:lang w:val="es-ES" w:eastAsia="es-ES"/>
        </w:rPr>
        <w:lastRenderedPageBreak/>
        <w:t xml:space="preserve">información pública, lo cual, en el caso no aconteció, pues tal y como se ha acreditado de la revisión del expediente electrónico formado de las constancias que obran en el sistema SAIMEX por motivo de la solicitud que dio origen a este recurso, el </w:t>
      </w:r>
      <w:r w:rsidRPr="00DB6E06">
        <w:rPr>
          <w:rFonts w:ascii="Palatino Linotype" w:eastAsia="Times New Roman" w:hAnsi="Palatino Linotype" w:cs="Arial"/>
          <w:b/>
          <w:sz w:val="24"/>
          <w:szCs w:val="24"/>
          <w:lang w:val="es-ES" w:eastAsia="es-ES"/>
        </w:rPr>
        <w:t>Sujeto Obligado</w:t>
      </w:r>
      <w:r w:rsidRPr="00DB6E06">
        <w:rPr>
          <w:rFonts w:ascii="Palatino Linotype" w:eastAsia="Times New Roman" w:hAnsi="Palatino Linotype" w:cs="Arial"/>
          <w:sz w:val="24"/>
          <w:szCs w:val="24"/>
          <w:lang w:val="es-ES" w:eastAsia="es-ES"/>
        </w:rPr>
        <w:t xml:space="preserve"> fue omiso en dar respuesta a la solicitud.</w:t>
      </w:r>
    </w:p>
    <w:p w14:paraId="1623D5BA"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7CAF1B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Times New Roman"/>
          <w:sz w:val="24"/>
          <w:szCs w:val="24"/>
          <w:lang w:val="es-ES" w:eastAsia="es-ES"/>
        </w:rPr>
        <w:t>De tal manera que la omisión del Titular de la Unidad de Transparencia, como primer responsable de ello de acuerdo de lo dispuesto por el artículo 53 fracción II de la Ley de la materia, a atender la solicitud de información, se traduce en una conducta que ha vulnerado el derecho de acceso a la información consignado a favor del particular.</w:t>
      </w:r>
    </w:p>
    <w:p w14:paraId="3FA83D0B"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343AAC22"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sz w:val="24"/>
          <w:szCs w:val="24"/>
          <w:lang w:val="es-ES" w:eastAsia="es-ES"/>
        </w:rPr>
        <w:t xml:space="preserve">No sobra decir que, al actuar de esta forma, 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incumple con el primer mandato contenido en el párrafo tercero del artículo primero de la Constitución Política de los Estados Unidos Mexicanos que establece el deber de todas las autoridades, </w:t>
      </w:r>
      <w:r w:rsidRPr="00DB6E06">
        <w:rPr>
          <w:rFonts w:ascii="Palatino Linotype" w:eastAsia="Times New Roman" w:hAnsi="Palatino Linotype" w:cs="Times New Roman"/>
          <w:i/>
          <w:sz w:val="24"/>
          <w:szCs w:val="24"/>
          <w:lang w:val="es-ES" w:eastAsia="es-ES"/>
        </w:rPr>
        <w:t xml:space="preserve">en el ámbito de sus atribuciones, de promover, respetar, proteger y </w:t>
      </w:r>
      <w:r w:rsidRPr="00DB6E06">
        <w:rPr>
          <w:rFonts w:ascii="Palatino Linotype" w:eastAsia="Times New Roman" w:hAnsi="Palatino Linotype" w:cs="Times New Roman"/>
          <w:b/>
          <w:i/>
          <w:sz w:val="24"/>
          <w:szCs w:val="24"/>
          <w:lang w:val="es-ES" w:eastAsia="es-ES"/>
        </w:rPr>
        <w:t>garantizar</w:t>
      </w:r>
      <w:r w:rsidRPr="00DB6E06">
        <w:rPr>
          <w:rFonts w:ascii="Palatino Linotype" w:eastAsia="Times New Roman" w:hAnsi="Palatino Linotype" w:cs="Times New Roman"/>
          <w:i/>
          <w:sz w:val="24"/>
          <w:szCs w:val="24"/>
          <w:lang w:val="es-ES" w:eastAsia="es-ES"/>
        </w:rPr>
        <w:t xml:space="preserve"> los derechos humanos</w:t>
      </w:r>
      <w:r w:rsidRPr="00DB6E06">
        <w:rPr>
          <w:rFonts w:ascii="Palatino Linotype" w:eastAsia="Times New Roman" w:hAnsi="Palatino Linotype" w:cs="Times New Roman"/>
          <w:sz w:val="24"/>
          <w:szCs w:val="24"/>
          <w:lang w:val="es-ES" w:eastAsia="es-ES"/>
        </w:rPr>
        <w:t xml:space="preserve">. En este contexto, debe considerarse que según lo dispuesto por el artículo 150 de la Ley de Transparencia y Acceso a la Información Pública del Estado de México y Municipios, el </w:t>
      </w:r>
      <w:r w:rsidRPr="00DB6E06">
        <w:rPr>
          <w:rFonts w:ascii="Palatino Linotype" w:eastAsia="Times New Roman" w:hAnsi="Palatino Linotype" w:cs="Times New Roman"/>
          <w:i/>
          <w:sz w:val="24"/>
          <w:szCs w:val="24"/>
          <w:lang w:val="es-ES" w:eastAsia="es-ES"/>
        </w:rPr>
        <w:t>procedimiento de acceso a la información es la garantía primaria del derecho en cuestión.</w:t>
      </w:r>
      <w:r w:rsidRPr="00DB6E06">
        <w:rPr>
          <w:rFonts w:ascii="Palatino Linotype" w:eastAsia="Times New Roman" w:hAnsi="Palatino Linotype" w:cs="Times New Roman"/>
          <w:sz w:val="24"/>
          <w:szCs w:val="24"/>
          <w:lang w:val="es-ES" w:eastAsia="es-ES"/>
        </w:rPr>
        <w:t xml:space="preserve"> Por lo tanto, la falta de respuesta a una solicitud de acceso a la información constituye un incumplimiento del </w:t>
      </w:r>
      <w:r w:rsidRPr="00DB6E06">
        <w:rPr>
          <w:rFonts w:ascii="Palatino Linotype" w:eastAsia="Times New Roman" w:hAnsi="Palatino Linotype" w:cs="Times New Roman"/>
          <w:b/>
          <w:sz w:val="24"/>
          <w:szCs w:val="24"/>
          <w:lang w:val="es-ES" w:eastAsia="es-ES"/>
        </w:rPr>
        <w:t>Sujeto Obligado</w:t>
      </w:r>
      <w:r w:rsidRPr="00DB6E06">
        <w:rPr>
          <w:rFonts w:ascii="Palatino Linotype" w:eastAsia="Times New Roman" w:hAnsi="Palatino Linotype" w:cs="Times New Roman"/>
          <w:sz w:val="24"/>
          <w:szCs w:val="24"/>
          <w:lang w:val="es-ES" w:eastAsia="es-ES"/>
        </w:rPr>
        <w:t xml:space="preserve"> a su deber de garantizar el derecho, lo que constituye una vulneración al mismo y resulta, totalmente aplicable, el último mandato del mismo párrafo del artículo constitucional antes citado que establece la obligación del Estado Mexicano, de </w:t>
      </w:r>
      <w:r w:rsidRPr="00DB6E06">
        <w:rPr>
          <w:rFonts w:ascii="Palatino Linotype" w:eastAsia="Times New Roman" w:hAnsi="Palatino Linotype" w:cs="Times New Roman"/>
          <w:i/>
          <w:sz w:val="24"/>
          <w:szCs w:val="24"/>
          <w:lang w:val="es-ES" w:eastAsia="es-ES"/>
        </w:rPr>
        <w:t>investigar, sancionar y reparar las violaciones a los derechos humanos.</w:t>
      </w:r>
    </w:p>
    <w:p w14:paraId="49EA65B9"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404D4E1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sz w:val="24"/>
          <w:szCs w:val="24"/>
          <w:lang w:val="es-ES" w:eastAsia="es-ES"/>
        </w:rPr>
        <w:lastRenderedPageBreak/>
        <w:t xml:space="preserve">Por lo que en cumplimiento a esta resolución, el </w:t>
      </w:r>
      <w:r w:rsidRPr="00DB6E06">
        <w:rPr>
          <w:rFonts w:ascii="Palatino Linotype" w:eastAsia="Times New Roman" w:hAnsi="Palatino Linotype" w:cs="Arial"/>
          <w:b/>
          <w:sz w:val="24"/>
          <w:szCs w:val="24"/>
          <w:lang w:val="es-ES" w:eastAsia="es-ES"/>
        </w:rPr>
        <w:t xml:space="preserve">Sujeto Obligado </w:t>
      </w:r>
      <w:r w:rsidRPr="00DB6E06">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70B980B3" w14:textId="77777777" w:rsidR="0051753E" w:rsidRPr="00DB6E06" w:rsidRDefault="0051753E" w:rsidP="0051753E">
      <w:pPr>
        <w:spacing w:after="0" w:line="360" w:lineRule="auto"/>
        <w:jc w:val="both"/>
        <w:rPr>
          <w:rFonts w:ascii="Palatino Linotype" w:eastAsia="Times New Roman" w:hAnsi="Palatino Linotype" w:cs="Times New Roman"/>
          <w:b/>
          <w:bCs/>
          <w:sz w:val="24"/>
          <w:szCs w:val="24"/>
        </w:rPr>
      </w:pPr>
    </w:p>
    <w:p w14:paraId="178B43A6" w14:textId="77777777" w:rsidR="0051753E" w:rsidRPr="00DB6E06" w:rsidRDefault="0051753E" w:rsidP="0051753E">
      <w:pPr>
        <w:numPr>
          <w:ilvl w:val="0"/>
          <w:numId w:val="1"/>
        </w:numPr>
        <w:spacing w:after="0" w:line="360" w:lineRule="auto"/>
        <w:jc w:val="both"/>
        <w:rPr>
          <w:rFonts w:ascii="Palatino Linotype" w:eastAsia="Times New Roman" w:hAnsi="Palatino Linotype" w:cs="Arial"/>
          <w:b/>
          <w:i/>
          <w:sz w:val="26"/>
          <w:szCs w:val="26"/>
          <w:lang w:val="es-ES" w:eastAsia="es-ES"/>
        </w:rPr>
      </w:pPr>
      <w:r w:rsidRPr="00DB6E06">
        <w:rPr>
          <w:rFonts w:ascii="Palatino Linotype" w:eastAsia="Times New Roman" w:hAnsi="Palatino Linotype" w:cs="Arial"/>
          <w:b/>
          <w:i/>
          <w:sz w:val="26"/>
          <w:szCs w:val="26"/>
          <w:lang w:val="es-ES" w:eastAsia="es-ES"/>
        </w:rPr>
        <w:t>DE LA VERSIÓN PÚBLICA.</w:t>
      </w:r>
    </w:p>
    <w:p w14:paraId="54AEEB14" w14:textId="77777777" w:rsidR="0051753E" w:rsidRDefault="0051753E" w:rsidP="0051753E">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557D4BCF"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bCs/>
          <w:sz w:val="24"/>
          <w:szCs w:val="24"/>
          <w:lang w:eastAsia="es-ES"/>
        </w:rPr>
        <w:t>A este respecto, los</w:t>
      </w:r>
      <w:r w:rsidRPr="00902954">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42D23378" w14:textId="77777777" w:rsidR="0051753E" w:rsidRPr="00902954" w:rsidRDefault="0051753E" w:rsidP="0051753E">
      <w:pPr>
        <w:spacing w:after="0" w:line="360" w:lineRule="auto"/>
        <w:jc w:val="both"/>
        <w:rPr>
          <w:rFonts w:ascii="Palatino Linotype" w:eastAsia="Times New Roman" w:hAnsi="Palatino Linotype" w:cs="Times New Roman"/>
          <w:b/>
          <w:bCs/>
          <w:i/>
          <w:noProof/>
          <w:sz w:val="24"/>
          <w:szCs w:val="24"/>
          <w:lang w:eastAsia="es-ES"/>
        </w:rPr>
      </w:pPr>
    </w:p>
    <w:p w14:paraId="150D5252"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Arial"/>
          <w:b/>
          <w:bCs/>
          <w:i/>
          <w:noProof/>
          <w:lang w:eastAsia="es-ES"/>
        </w:rPr>
        <w:t>“</w:t>
      </w:r>
      <w:r w:rsidRPr="00902954">
        <w:rPr>
          <w:rFonts w:ascii="Palatino Linotype" w:eastAsia="Times New Roman" w:hAnsi="Palatino Linotype" w:cs="Arial"/>
          <w:b/>
          <w:bCs/>
          <w:i/>
          <w:lang w:eastAsia="es-MX"/>
        </w:rPr>
        <w:t>Artículo</w:t>
      </w:r>
      <w:r w:rsidRPr="00902954">
        <w:rPr>
          <w:rFonts w:ascii="Palatino Linotype" w:eastAsia="Times New Roman" w:hAnsi="Palatino Linotype" w:cs="Arial"/>
          <w:b/>
          <w:bCs/>
          <w:i/>
          <w:lang w:eastAsia="es-ES"/>
        </w:rPr>
        <w:t xml:space="preserve"> 3. </w:t>
      </w:r>
      <w:r w:rsidRPr="00902954">
        <w:rPr>
          <w:rFonts w:ascii="Palatino Linotype" w:eastAsia="Times New Roman" w:hAnsi="Palatino Linotype" w:cs="Times New Roman"/>
          <w:i/>
          <w:lang w:eastAsia="es-ES"/>
        </w:rPr>
        <w:t xml:space="preserve">Para los efectos de la presente Ley se entenderá por: </w:t>
      </w:r>
    </w:p>
    <w:p w14:paraId="3B1BD17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p>
    <w:p w14:paraId="353F3BCA"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IX.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 xml:space="preserve">Datos personales: </w:t>
      </w:r>
      <w:r w:rsidRPr="00902954">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55E57665"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5EFBDB81"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clasificada:</w:t>
      </w:r>
      <w:r w:rsidRPr="00902954">
        <w:rPr>
          <w:rFonts w:ascii="Palatino Linotype" w:eastAsia="Times New Roman" w:hAnsi="Palatino Linotype" w:cs="Arial"/>
          <w:i/>
          <w:lang w:eastAsia="es-ES"/>
        </w:rPr>
        <w:t xml:space="preserve"> Aquella considerada por la presente Ley como reservada o confidencial; </w:t>
      </w:r>
    </w:p>
    <w:p w14:paraId="7F20C365"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26F4EA3C"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XXI.</w:t>
      </w:r>
      <w:r w:rsidRPr="00902954">
        <w:rPr>
          <w:rFonts w:ascii="Palatino Linotype" w:eastAsia="Times New Roman" w:hAnsi="Palatino Linotype" w:cs="Arial"/>
          <w:i/>
          <w:lang w:eastAsia="es-ES"/>
        </w:rPr>
        <w:t xml:space="preserve"> </w:t>
      </w:r>
      <w:r w:rsidRPr="00902954">
        <w:rPr>
          <w:rFonts w:ascii="Palatino Linotype" w:eastAsia="Times New Roman" w:hAnsi="Palatino Linotype" w:cs="Arial"/>
          <w:b/>
          <w:i/>
          <w:lang w:eastAsia="es-ES"/>
        </w:rPr>
        <w:t>Información confidencial</w:t>
      </w:r>
      <w:r w:rsidRPr="00902954">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CCAD30B"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XLV. Versión pública:</w:t>
      </w:r>
      <w:r w:rsidRPr="00902954">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2C0F1F45"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5B2F5E79"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r w:rsidRPr="00902954">
        <w:rPr>
          <w:rFonts w:ascii="Palatino Linotype" w:eastAsia="Times New Roman" w:hAnsi="Palatino Linotype" w:cs="Arial"/>
          <w:b/>
          <w:i/>
          <w:lang w:eastAsia="es-ES"/>
        </w:rPr>
        <w:t>Artículo 51.</w:t>
      </w:r>
      <w:r w:rsidRPr="00902954">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902954">
        <w:rPr>
          <w:rFonts w:ascii="Palatino Linotype" w:eastAsia="Times New Roman" w:hAnsi="Palatino Linotype" w:cs="Arial"/>
          <w:b/>
          <w:i/>
          <w:lang w:eastAsia="es-ES"/>
        </w:rPr>
        <w:t xml:space="preserve">y tendrá la responsabilidad de verificar en cada caso que la misma no sea confidencial o </w:t>
      </w:r>
      <w:r w:rsidRPr="00902954">
        <w:rPr>
          <w:rFonts w:ascii="Palatino Linotype" w:eastAsia="Times New Roman" w:hAnsi="Palatino Linotype" w:cs="Arial"/>
          <w:b/>
          <w:i/>
          <w:lang w:eastAsia="es-ES"/>
        </w:rPr>
        <w:lastRenderedPageBreak/>
        <w:t xml:space="preserve">reservada. </w:t>
      </w:r>
      <w:r w:rsidRPr="00902954">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434841F1" w14:textId="77777777" w:rsidR="0051753E" w:rsidRPr="00902954" w:rsidRDefault="0051753E" w:rsidP="0051753E">
      <w:pPr>
        <w:spacing w:after="0" w:line="240" w:lineRule="auto"/>
        <w:ind w:left="567" w:right="567"/>
        <w:jc w:val="both"/>
        <w:rPr>
          <w:rFonts w:ascii="Palatino Linotype" w:eastAsia="Times New Roman" w:hAnsi="Palatino Linotype" w:cs="Arial"/>
          <w:i/>
          <w:lang w:eastAsia="es-ES"/>
        </w:rPr>
      </w:pPr>
    </w:p>
    <w:p w14:paraId="4616894D" w14:textId="77777777" w:rsidR="0051753E" w:rsidRPr="00902954" w:rsidRDefault="0051753E" w:rsidP="0051753E">
      <w:pPr>
        <w:spacing w:after="0" w:line="240" w:lineRule="auto"/>
        <w:ind w:left="567" w:right="567"/>
        <w:jc w:val="both"/>
        <w:rPr>
          <w:rFonts w:ascii="Palatino Linotype" w:eastAsia="Times New Roman" w:hAnsi="Palatino Linotype" w:cs="Arial"/>
          <w:bCs/>
          <w:noProof/>
          <w:sz w:val="24"/>
          <w:szCs w:val="24"/>
          <w:lang w:eastAsia="es-ES"/>
        </w:rPr>
      </w:pPr>
      <w:r w:rsidRPr="00902954">
        <w:rPr>
          <w:rFonts w:ascii="Palatino Linotype" w:eastAsia="Times New Roman" w:hAnsi="Palatino Linotype" w:cs="Arial"/>
          <w:b/>
          <w:i/>
          <w:lang w:eastAsia="es-ES"/>
        </w:rPr>
        <w:t>Artículo 52.</w:t>
      </w:r>
      <w:r w:rsidRPr="00902954">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902954">
        <w:rPr>
          <w:rFonts w:ascii="Palatino Linotype" w:eastAsia="Times New Roman" w:hAnsi="Palatino Linotype" w:cs="Arial"/>
          <w:bCs/>
          <w:i/>
          <w:noProof/>
          <w:lang w:eastAsia="es-ES"/>
        </w:rPr>
        <w:t>”</w:t>
      </w:r>
    </w:p>
    <w:p w14:paraId="699E252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7303AB92" w14:textId="77777777" w:rsidR="0051753E" w:rsidRPr="00902954" w:rsidRDefault="0051753E" w:rsidP="0051753E">
      <w:pPr>
        <w:spacing w:after="0" w:line="360" w:lineRule="auto"/>
        <w:jc w:val="both"/>
        <w:rPr>
          <w:rFonts w:ascii="Palatino Linotype" w:eastAsia="Arial Unicode MS" w:hAnsi="Palatino Linotype" w:cs="Arial"/>
          <w:i/>
          <w:szCs w:val="24"/>
          <w:lang w:eastAsia="es-ES"/>
        </w:rPr>
      </w:pPr>
      <w:r w:rsidRPr="00902954">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w:t>
      </w:r>
    </w:p>
    <w:p w14:paraId="6ED9E38B" w14:textId="77777777" w:rsidR="0051753E" w:rsidRPr="00902954" w:rsidRDefault="0051753E" w:rsidP="0051753E">
      <w:pPr>
        <w:spacing w:after="0" w:line="360" w:lineRule="auto"/>
        <w:jc w:val="both"/>
        <w:rPr>
          <w:rFonts w:ascii="Palatino Linotype" w:eastAsia="Arial Unicode MS" w:hAnsi="Palatino Linotype"/>
        </w:rPr>
      </w:pPr>
    </w:p>
    <w:p w14:paraId="37FB2DBA" w14:textId="77777777" w:rsidR="0051753E" w:rsidRPr="00902954" w:rsidRDefault="0051753E" w:rsidP="0051753E">
      <w:pPr>
        <w:spacing w:after="0" w:line="360" w:lineRule="auto"/>
        <w:jc w:val="both"/>
        <w:rPr>
          <w:rFonts w:ascii="Palatino Linotype" w:hAnsi="Palatino Linotype"/>
          <w:sz w:val="24"/>
        </w:rPr>
      </w:pPr>
      <w:r w:rsidRPr="00902954">
        <w:rPr>
          <w:rFonts w:ascii="Palatino Linotype" w:hAnsi="Palatino Linotype"/>
          <w:sz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w:t>
      </w:r>
    </w:p>
    <w:p w14:paraId="3A161781" w14:textId="77777777" w:rsidR="0051753E" w:rsidRPr="00902954" w:rsidRDefault="0051753E" w:rsidP="0051753E">
      <w:pPr>
        <w:spacing w:after="0" w:line="360" w:lineRule="auto"/>
        <w:jc w:val="both"/>
        <w:rPr>
          <w:rFonts w:ascii="Palatino Linotype" w:hAnsi="Palatino Linotype"/>
          <w:sz w:val="24"/>
        </w:rPr>
      </w:pPr>
    </w:p>
    <w:p w14:paraId="7C908F05" w14:textId="77777777" w:rsidR="0051753E" w:rsidRPr="00083C92" w:rsidRDefault="0051753E" w:rsidP="0051753E">
      <w:pPr>
        <w:spacing w:after="0" w:line="360" w:lineRule="auto"/>
        <w:jc w:val="both"/>
        <w:rPr>
          <w:rFonts w:ascii="Palatino Linotype" w:eastAsia="Arial Unicode MS" w:hAnsi="Palatino Linotype"/>
          <w:sz w:val="24"/>
          <w:lang w:val="es-ES"/>
        </w:rPr>
      </w:pPr>
      <w:r w:rsidRPr="00902954">
        <w:rPr>
          <w:rFonts w:ascii="Palatino Linotype" w:eastAsia="Arial Unicode MS" w:hAnsi="Palatino Linotype"/>
          <w:sz w:val="24"/>
          <w:lang w:val="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información </w:t>
      </w:r>
      <w:r w:rsidRPr="00902954">
        <w:rPr>
          <w:rFonts w:ascii="Palatino Linotype" w:eastAsia="Arial Unicode MS" w:hAnsi="Palatino Linotype"/>
          <w:sz w:val="24"/>
          <w:lang w:val="es-ES"/>
        </w:rPr>
        <w:lastRenderedPageBreak/>
        <w:t xml:space="preserve">confidencial, que debe ser protegida por </w:t>
      </w:r>
      <w:r w:rsidRPr="00902954">
        <w:rPr>
          <w:rFonts w:ascii="Palatino Linotype" w:eastAsia="Arial Unicode MS" w:hAnsi="Palatino Linotype"/>
          <w:color w:val="000000"/>
          <w:sz w:val="24"/>
          <w:lang w:eastAsia="es-MX"/>
        </w:rPr>
        <w:t>el Sujeto Obligado</w:t>
      </w:r>
      <w:r w:rsidRPr="00902954">
        <w:rPr>
          <w:rFonts w:ascii="Palatino Linotype" w:eastAsia="Arial Unicode MS" w:hAnsi="Palatino Linotype"/>
          <w:sz w:val="24"/>
          <w:lang w:val="es-ES"/>
        </w:rPr>
        <w:t xml:space="preserve">, en ese contexto, todo dato personal susceptible de clasificación debe ser protegido. </w:t>
      </w:r>
    </w:p>
    <w:p w14:paraId="50CBA6E1"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_tradnl" w:eastAsia="es-ES"/>
        </w:rPr>
        <w:t xml:space="preserve">Clasificación que tiene que efectuar mediante las formalidades que la Ley impone, es decir, </w:t>
      </w:r>
      <w:r w:rsidRPr="00902954">
        <w:rPr>
          <w:rFonts w:ascii="Palatino Linotype" w:eastAsia="Times New Roman" w:hAnsi="Palatino Linotype" w:cs="Times New Roman"/>
          <w:sz w:val="24"/>
          <w:szCs w:val="24"/>
          <w:lang w:val="es-ES" w:eastAsia="es-ES"/>
        </w:rPr>
        <w:t>resulta necesario que el Comité de Transparencia d</w:t>
      </w:r>
      <w:r w:rsidRPr="00902954">
        <w:rPr>
          <w:rFonts w:ascii="Palatino Linotype" w:eastAsia="Times New Roman" w:hAnsi="Palatino Linotype" w:cs="Times New Roman"/>
          <w:sz w:val="24"/>
          <w:szCs w:val="24"/>
          <w:lang w:val="es-ES_tradnl" w:eastAsia="es-ES"/>
        </w:rPr>
        <w:t xml:space="preserve">el </w:t>
      </w:r>
      <w:r w:rsidRPr="00902954">
        <w:rPr>
          <w:rFonts w:ascii="Palatino Linotype" w:eastAsia="Times New Roman" w:hAnsi="Palatino Linotype" w:cs="Times New Roman"/>
          <w:b/>
          <w:sz w:val="24"/>
          <w:szCs w:val="24"/>
          <w:lang w:val="es-ES_tradnl" w:eastAsia="es-ES"/>
        </w:rPr>
        <w:t>sujeto obligado</w:t>
      </w:r>
      <w:r w:rsidRPr="00902954">
        <w:rPr>
          <w:rFonts w:ascii="Palatino Linotype" w:eastAsia="Times New Roman" w:hAnsi="Palatino Linotype" w:cs="Times New Roman"/>
          <w:sz w:val="24"/>
          <w:szCs w:val="24"/>
          <w:lang w:val="es-ES_tradnl" w:eastAsia="es-ES"/>
        </w:rPr>
        <w:t xml:space="preserve"> </w:t>
      </w:r>
      <w:r w:rsidRPr="00902954">
        <w:rPr>
          <w:rFonts w:ascii="Palatino Linotype" w:eastAsia="Times New Roman" w:hAnsi="Palatino Linotype" w:cs="Times New Roman"/>
          <w:sz w:val="24"/>
          <w:szCs w:val="24"/>
          <w:lang w:val="es-ES" w:eastAsia="es-ES"/>
        </w:rPr>
        <w:t>emita el Acuerdo de Clasificación correspondiente</w:t>
      </w:r>
      <w:r w:rsidRPr="00902954">
        <w:rPr>
          <w:rFonts w:ascii="Palatino Linotype" w:eastAsia="Times New Roman" w:hAnsi="Palatino Linotype" w:cs="Times New Roman"/>
          <w:sz w:val="24"/>
          <w:szCs w:val="24"/>
          <w:lang w:val="es-ES_tradnl" w:eastAsia="es-ES"/>
        </w:rPr>
        <w:t xml:space="preserve"> debidamente fundado y motivado, </w:t>
      </w:r>
      <w:r w:rsidRPr="00902954">
        <w:rPr>
          <w:rFonts w:ascii="Palatino Linotype" w:eastAsia="Times New Roman" w:hAnsi="Palatino Linotype" w:cs="Times New Roman"/>
          <w:sz w:val="24"/>
          <w:szCs w:val="24"/>
          <w:lang w:val="es-ES" w:eastAsia="es-ES"/>
        </w:rPr>
        <w:t>que sustente la versión pública, el cual deberá cumplir cabalmente con las formalidades previstas en el artículo 137 de la Ley de Transparencia y Acceso a la Información Pública del Estado de México y Municipios, así como con los numerales aplicables de los Lineamientos Generales en materia de Clasificación y Desclasificación de la Información, así como para la Elaboración de Versiones Públicas, publicados en el Diario Oficial de la Federación en fecha quince de abril del año dos mil dieciséis, mediante Acuerdo del Consejo Nacional del Sistema Nacional de Transparencia, Acceso a la Información Pública y Protección de Datos Personales.</w:t>
      </w:r>
    </w:p>
    <w:p w14:paraId="2FCDED84"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p>
    <w:p w14:paraId="0A1DAA6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 xml:space="preserve">En caso específico, de los documentos solicitados pudieran obrar datos que son considerados confidenciales, cuyo acceso debe ser restringido, los cuales deben testarse al momento de la elaboración de versiones públicas, como es el caso del </w:t>
      </w:r>
      <w:r w:rsidRPr="00902954">
        <w:rPr>
          <w:rFonts w:ascii="Palatino Linotype" w:eastAsia="Times New Roman" w:hAnsi="Palatino Linotype" w:cs="Times New Roman"/>
          <w:b/>
          <w:sz w:val="24"/>
          <w:szCs w:val="24"/>
          <w:lang w:val="es-ES" w:eastAsia="es-ES"/>
        </w:rPr>
        <w:t>Registro Federal de Contribuyentes</w:t>
      </w:r>
      <w:r w:rsidRPr="00902954">
        <w:rPr>
          <w:rFonts w:ascii="Palatino Linotype" w:eastAsia="Times New Roman" w:hAnsi="Palatino Linotype" w:cs="Times New Roman"/>
          <w:sz w:val="24"/>
          <w:szCs w:val="24"/>
          <w:lang w:val="es-ES" w:eastAsia="es-ES"/>
        </w:rPr>
        <w:t xml:space="preserve"> (RFC)</w:t>
      </w:r>
      <w:r>
        <w:rPr>
          <w:rFonts w:ascii="Palatino Linotype" w:eastAsia="Times New Roman" w:hAnsi="Palatino Linotype" w:cs="Times New Roman"/>
          <w:sz w:val="24"/>
          <w:szCs w:val="24"/>
          <w:lang w:val="es-ES" w:eastAsia="es-ES"/>
        </w:rPr>
        <w:t xml:space="preserve"> y</w:t>
      </w:r>
      <w:r w:rsidRPr="00902954">
        <w:rPr>
          <w:rFonts w:ascii="Palatino Linotype" w:eastAsia="Times New Roman" w:hAnsi="Palatino Linotype" w:cs="Times New Roman"/>
          <w:sz w:val="24"/>
          <w:szCs w:val="24"/>
          <w:lang w:val="es-ES" w:eastAsia="es-ES"/>
        </w:rPr>
        <w:t xml:space="preserve"> la </w:t>
      </w:r>
      <w:r w:rsidRPr="00902954">
        <w:rPr>
          <w:rFonts w:ascii="Palatino Linotype" w:eastAsia="Times New Roman" w:hAnsi="Palatino Linotype" w:cs="Times New Roman"/>
          <w:b/>
          <w:sz w:val="24"/>
          <w:szCs w:val="24"/>
          <w:lang w:val="es-ES" w:eastAsia="es-ES"/>
        </w:rPr>
        <w:t>Clave Única de Registro de Población</w:t>
      </w:r>
      <w:r w:rsidRPr="00902954">
        <w:rPr>
          <w:rFonts w:ascii="Palatino Linotype" w:eastAsia="Times New Roman" w:hAnsi="Palatino Linotype" w:cs="Times New Roman"/>
          <w:sz w:val="24"/>
          <w:szCs w:val="24"/>
          <w:lang w:val="es-ES" w:eastAsia="es-ES"/>
        </w:rPr>
        <w:t xml:space="preserve"> (CURP)</w:t>
      </w:r>
      <w:r>
        <w:rPr>
          <w:rFonts w:ascii="Palatino Linotype" w:eastAsia="Times New Roman" w:hAnsi="Palatino Linotype" w:cs="Times New Roman"/>
          <w:sz w:val="24"/>
          <w:szCs w:val="24"/>
          <w:lang w:val="es-ES" w:eastAsia="es-ES"/>
        </w:rPr>
        <w:t>.</w:t>
      </w:r>
      <w:r w:rsidRPr="00902954">
        <w:rPr>
          <w:rFonts w:ascii="Palatino Linotype" w:eastAsia="Times New Roman" w:hAnsi="Palatino Linotype" w:cs="Times New Roman"/>
          <w:b/>
          <w:sz w:val="24"/>
          <w:szCs w:val="24"/>
          <w:lang w:val="es-ES" w:eastAsia="es-ES"/>
        </w:rPr>
        <w:t>.</w:t>
      </w:r>
    </w:p>
    <w:p w14:paraId="2F1E4BBE" w14:textId="77777777" w:rsidR="0051753E" w:rsidRPr="00902954" w:rsidRDefault="0051753E" w:rsidP="0051753E">
      <w:pPr>
        <w:spacing w:after="0" w:line="360" w:lineRule="auto"/>
        <w:jc w:val="both"/>
        <w:rPr>
          <w:rFonts w:ascii="Palatino Linotype" w:eastAsia="Times New Roman" w:hAnsi="Palatino Linotype" w:cs="Times New Roman"/>
          <w:sz w:val="24"/>
          <w:szCs w:val="24"/>
        </w:rPr>
      </w:pPr>
    </w:p>
    <w:p w14:paraId="384C7F35" w14:textId="77777777" w:rsidR="0051753E" w:rsidRPr="00902954" w:rsidRDefault="0051753E" w:rsidP="005175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En cuanto al Registro Federal de Contribuyentes (RFC) de las personas físicas constituye un dato personal, ya que para su obtención es necesario acreditar ante la autoridad fiscal previamente la identidad de la persona, su fecha de nacimiento, entre otros aspectos, cuyo trámite de inscripción en el registro, lo hacen con el propósito de realizar (mediante </w:t>
      </w:r>
      <w:r w:rsidRPr="00902954">
        <w:rPr>
          <w:rFonts w:ascii="Palatino Linotype" w:eastAsia="Times New Roman" w:hAnsi="Palatino Linotype" w:cs="Arial"/>
          <w:sz w:val="24"/>
          <w:szCs w:val="24"/>
          <w:lang w:eastAsia="es-MX"/>
        </w:rPr>
        <w:lastRenderedPageBreak/>
        <w:t>esa clave de identificación) operaciones o actividades de naturaleza fiscal, la cual, les permite hacer identificable respecto de una situación fiscal determinada.</w:t>
      </w:r>
    </w:p>
    <w:p w14:paraId="69B8DD28" w14:textId="77777777" w:rsidR="0051753E" w:rsidRPr="00902954" w:rsidRDefault="0051753E" w:rsidP="0051753E">
      <w:pPr>
        <w:autoSpaceDE w:val="0"/>
        <w:autoSpaceDN w:val="0"/>
        <w:adjustRightInd w:val="0"/>
        <w:spacing w:after="0" w:line="360" w:lineRule="auto"/>
        <w:ind w:right="-91"/>
        <w:jc w:val="both"/>
        <w:rPr>
          <w:rFonts w:ascii="Palatino Linotype" w:eastAsia="Times New Roman" w:hAnsi="Palatino Linotype" w:cs="Arial"/>
          <w:sz w:val="24"/>
          <w:szCs w:val="24"/>
          <w:lang w:eastAsia="es-MX"/>
        </w:rPr>
      </w:pPr>
    </w:p>
    <w:p w14:paraId="74093D9E" w14:textId="77777777" w:rsidR="0051753E" w:rsidRPr="00902954" w:rsidRDefault="0051753E" w:rsidP="0051753E">
      <w:pPr>
        <w:spacing w:after="0" w:line="360" w:lineRule="auto"/>
        <w:ind w:right="-91"/>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Lo anterior, es compartido por el Instituto Nacional de Transparencia, Acceso a la Información Pública y Protección de Datos Personales (INAI), a través del Criterio 19/17, de la segunda época, el cual es del tenor literal siguiente:</w:t>
      </w:r>
    </w:p>
    <w:p w14:paraId="218DBA6E" w14:textId="77777777" w:rsidR="0051753E" w:rsidRPr="00902954" w:rsidRDefault="0051753E" w:rsidP="0051753E">
      <w:pPr>
        <w:spacing w:after="0" w:line="360" w:lineRule="auto"/>
        <w:ind w:right="-91"/>
        <w:jc w:val="both"/>
        <w:rPr>
          <w:rFonts w:ascii="Palatino Linotype" w:eastAsia="Times New Roman" w:hAnsi="Palatino Linotype" w:cs="Arial"/>
          <w:sz w:val="24"/>
          <w:szCs w:val="24"/>
          <w:lang w:eastAsia="es-MX"/>
        </w:rPr>
      </w:pPr>
    </w:p>
    <w:p w14:paraId="5535D451" w14:textId="77777777" w:rsidR="0051753E" w:rsidRPr="00902954" w:rsidRDefault="0051753E" w:rsidP="0051753E">
      <w:pPr>
        <w:spacing w:after="0" w:line="240" w:lineRule="auto"/>
        <w:ind w:left="567" w:right="567"/>
        <w:jc w:val="both"/>
        <w:rPr>
          <w:rFonts w:ascii="Palatino Linotype" w:eastAsia="Times New Roman" w:hAnsi="Palatino Linotype" w:cs="Arial"/>
          <w:b/>
          <w:bCs/>
          <w:i/>
        </w:rPr>
      </w:pPr>
      <w:r w:rsidRPr="00902954">
        <w:rPr>
          <w:rFonts w:ascii="Palatino Linotype" w:eastAsia="Times New Roman" w:hAnsi="Palatino Linotype" w:cs="Arial"/>
          <w:bCs/>
          <w:i/>
        </w:rPr>
        <w:t>“</w:t>
      </w:r>
      <w:r w:rsidRPr="00902954">
        <w:rPr>
          <w:rFonts w:ascii="Palatino Linotype" w:eastAsia="Times New Roman" w:hAnsi="Palatino Linotype" w:cs="Arial"/>
          <w:b/>
          <w:bCs/>
          <w:i/>
        </w:rPr>
        <w:t xml:space="preserve">Registro Federal de Contribuyentes (RFC) de personas físicas. </w:t>
      </w:r>
      <w:r w:rsidRPr="00902954">
        <w:rPr>
          <w:rFonts w:ascii="Palatino Linotype" w:eastAsia="Times New Roman" w:hAnsi="Palatino Linotype" w:cs="Arial"/>
          <w:bCs/>
          <w:i/>
        </w:rPr>
        <w:t xml:space="preserve">El RFC es una clave de carácter fiscal, </w:t>
      </w:r>
      <w:proofErr w:type="gramStart"/>
      <w:r w:rsidRPr="00902954">
        <w:rPr>
          <w:rFonts w:ascii="Palatino Linotype" w:eastAsia="Times New Roman" w:hAnsi="Palatino Linotype" w:cs="Arial"/>
          <w:bCs/>
          <w:i/>
        </w:rPr>
        <w:t>única</w:t>
      </w:r>
      <w:proofErr w:type="gramEnd"/>
      <w:r w:rsidRPr="00902954">
        <w:rPr>
          <w:rFonts w:ascii="Palatino Linotype" w:eastAsia="Times New Roman" w:hAnsi="Palatino Linotype" w:cs="Arial"/>
          <w:bCs/>
          <w:i/>
        </w:rPr>
        <w:t xml:space="preserve"> e irrepetible, que permite identificar al titular, su edad y fecha de nacimiento, por lo que es un dato personal de carácter confidencial.</w:t>
      </w:r>
    </w:p>
    <w:p w14:paraId="0D1F16C6"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Resoluciones:</w:t>
      </w:r>
    </w:p>
    <w:p w14:paraId="7CB95A41"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0189/17. Morena. 08 de febrero de 2017. Por unanimidad. Comisionado Ponente Joel Salas Suárez.</w:t>
      </w:r>
    </w:p>
    <w:p w14:paraId="6DC875E2" w14:textId="77777777" w:rsidR="0051753E" w:rsidRPr="00902954" w:rsidRDefault="0051753E" w:rsidP="0051753E">
      <w:pPr>
        <w:spacing w:after="0" w:line="240" w:lineRule="auto"/>
        <w:ind w:left="567" w:right="567"/>
        <w:jc w:val="both"/>
        <w:rPr>
          <w:rFonts w:ascii="Palatino Linotype" w:eastAsia="Times New Roman" w:hAnsi="Palatino Linotype" w:cs="Arial"/>
          <w:bCs/>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 xml:space="preserve">RRA 0677/17. Universidad Nacional Autónoma de México. 08 de marzo de 2017. Por unanimidad. Comisionado Ponente </w:t>
      </w:r>
      <w:proofErr w:type="spellStart"/>
      <w:r w:rsidRPr="00902954">
        <w:rPr>
          <w:rFonts w:ascii="Palatino Linotype" w:eastAsia="Times New Roman" w:hAnsi="Palatino Linotype" w:cs="Arial"/>
          <w:bCs/>
          <w:i/>
          <w:sz w:val="20"/>
        </w:rPr>
        <w:t>Rosendoevgueni</w:t>
      </w:r>
      <w:proofErr w:type="spellEnd"/>
      <w:r w:rsidRPr="00902954">
        <w:rPr>
          <w:rFonts w:ascii="Palatino Linotype" w:eastAsia="Times New Roman" w:hAnsi="Palatino Linotype" w:cs="Arial"/>
          <w:bCs/>
          <w:i/>
          <w:sz w:val="20"/>
        </w:rPr>
        <w:t xml:space="preserve"> Monterrey </w:t>
      </w:r>
      <w:proofErr w:type="spellStart"/>
      <w:r w:rsidRPr="00902954">
        <w:rPr>
          <w:rFonts w:ascii="Palatino Linotype" w:eastAsia="Times New Roman" w:hAnsi="Palatino Linotype" w:cs="Arial"/>
          <w:bCs/>
          <w:i/>
          <w:sz w:val="20"/>
        </w:rPr>
        <w:t>Chepov</w:t>
      </w:r>
      <w:proofErr w:type="spellEnd"/>
      <w:r w:rsidRPr="00902954">
        <w:rPr>
          <w:rFonts w:ascii="Palatino Linotype" w:eastAsia="Times New Roman" w:hAnsi="Palatino Linotype" w:cs="Arial"/>
          <w:bCs/>
          <w:i/>
          <w:sz w:val="20"/>
        </w:rPr>
        <w:t xml:space="preserve">. </w:t>
      </w:r>
    </w:p>
    <w:p w14:paraId="3E5F4C1F" w14:textId="77777777" w:rsidR="0051753E" w:rsidRPr="00902954" w:rsidRDefault="0051753E" w:rsidP="0051753E">
      <w:pPr>
        <w:spacing w:after="0" w:line="240" w:lineRule="auto"/>
        <w:ind w:left="567" w:right="567"/>
        <w:jc w:val="both"/>
        <w:rPr>
          <w:rFonts w:ascii="Palatino Linotype" w:eastAsia="Times New Roman" w:hAnsi="Palatino Linotype" w:cs="Arial"/>
          <w:i/>
          <w:sz w:val="20"/>
        </w:rPr>
      </w:pPr>
      <w:r w:rsidRPr="00902954">
        <w:rPr>
          <w:rFonts w:ascii="Palatino Linotype" w:eastAsia="Times New Roman" w:hAnsi="Palatino Linotype" w:cs="Arial"/>
          <w:bCs/>
          <w:i/>
          <w:sz w:val="20"/>
        </w:rPr>
        <w:t>•</w:t>
      </w:r>
      <w:r w:rsidRPr="00902954">
        <w:rPr>
          <w:rFonts w:ascii="Palatino Linotype" w:eastAsia="Times New Roman" w:hAnsi="Palatino Linotype" w:cs="Arial"/>
          <w:bCs/>
          <w:i/>
          <w:sz w:val="20"/>
        </w:rPr>
        <w:tab/>
        <w:t>RRA 1564/17. Tribunal Electoral del Poder Judicial de la Federación. 26 de abril de 2017. Por unanimidad. Comisionado Ponente Oscar Mauricio Guerra Ford.</w:t>
      </w:r>
      <w:r w:rsidRPr="00902954">
        <w:rPr>
          <w:rFonts w:ascii="Palatino Linotype" w:eastAsia="Times New Roman" w:hAnsi="Palatino Linotype" w:cs="Arial"/>
          <w:i/>
          <w:sz w:val="20"/>
        </w:rPr>
        <w:t>”</w:t>
      </w:r>
    </w:p>
    <w:p w14:paraId="68F82630"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p>
    <w:p w14:paraId="12DDF2FB"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r w:rsidRPr="00902954">
        <w:rPr>
          <w:rFonts w:ascii="Palatino Linotype" w:eastAsia="Times New Roman" w:hAnsi="Palatino Linotype" w:cs="Arial"/>
          <w:sz w:val="24"/>
          <w:szCs w:val="24"/>
          <w:lang w:eastAsia="es-MX"/>
        </w:rPr>
        <w:t xml:space="preserve">Así, el RFC se vincula al nombre de su titular, permite identificar la edad de la persona, su fecha de nacimiento, así como su </w:t>
      </w:r>
      <w:proofErr w:type="spellStart"/>
      <w:r w:rsidRPr="00902954">
        <w:rPr>
          <w:rFonts w:ascii="Palatino Linotype" w:eastAsia="Times New Roman" w:hAnsi="Palatino Linotype" w:cs="Arial"/>
          <w:sz w:val="24"/>
          <w:szCs w:val="24"/>
          <w:lang w:eastAsia="es-MX"/>
        </w:rPr>
        <w:t>homoclave</w:t>
      </w:r>
      <w:proofErr w:type="spellEnd"/>
      <w:r w:rsidRPr="00902954">
        <w:rPr>
          <w:rFonts w:ascii="Palatino Linotype" w:eastAsia="Times New Roman" w:hAnsi="Palatino Linotype" w:cs="Arial"/>
          <w:sz w:val="24"/>
          <w:szCs w:val="24"/>
          <w:lang w:eastAsia="es-MX"/>
        </w:rPr>
        <w:t>, la cual es única e irrepetible y determina justamente la identificación de dicha persona para efectos fiscales, por lo que éste constituye un dato personal que concierne a una persona física identificada e identificable.</w:t>
      </w:r>
    </w:p>
    <w:p w14:paraId="67BF3E1B" w14:textId="77777777" w:rsidR="0051753E" w:rsidRPr="00902954" w:rsidRDefault="0051753E" w:rsidP="0051753E">
      <w:pPr>
        <w:spacing w:after="0" w:line="360" w:lineRule="auto"/>
        <w:jc w:val="both"/>
        <w:rPr>
          <w:rFonts w:ascii="Palatino Linotype" w:eastAsia="Times New Roman" w:hAnsi="Palatino Linotype" w:cs="Arial"/>
          <w:sz w:val="24"/>
          <w:szCs w:val="24"/>
          <w:lang w:eastAsia="es-MX"/>
        </w:rPr>
      </w:pPr>
    </w:p>
    <w:p w14:paraId="2EBE711E"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Por cuanto hace a la </w:t>
      </w:r>
      <w:r w:rsidRPr="00902954">
        <w:rPr>
          <w:rFonts w:ascii="Palatino Linotype" w:eastAsia="Times New Roman" w:hAnsi="Palatino Linotype" w:cs="Times New Roman"/>
          <w:b/>
          <w:sz w:val="24"/>
          <w:szCs w:val="24"/>
          <w:lang w:val="es-ES" w:eastAsia="es-ES"/>
        </w:rPr>
        <w:t xml:space="preserve">Clave Única de Registro de Población, </w:t>
      </w:r>
      <w:r w:rsidRPr="00902954">
        <w:rPr>
          <w:rFonts w:ascii="Palatino Linotype" w:eastAsia="Times New Roman" w:hAnsi="Palatino Linotype" w:cs="Times New Roman"/>
          <w:sz w:val="24"/>
          <w:szCs w:val="24"/>
          <w:lang w:val="es-ES" w:eastAsia="es-MX"/>
        </w:rPr>
        <w:t>constituye un dato personal, ya que tiene como finalidad registrar a cada una de las personas que integran la población del país, con los datos que permitan certificar y acreditar fehacientemente su identidad, la cual servirá para identificarla de manera individual.</w:t>
      </w:r>
    </w:p>
    <w:p w14:paraId="5B066789" w14:textId="77777777" w:rsidR="0051753E" w:rsidRDefault="0051753E" w:rsidP="0051753E">
      <w:pPr>
        <w:spacing w:after="0" w:line="360" w:lineRule="auto"/>
        <w:jc w:val="both"/>
        <w:rPr>
          <w:rFonts w:ascii="Palatino Linotype" w:eastAsia="Times New Roman" w:hAnsi="Palatino Linotype" w:cs="Times New Roman"/>
          <w:sz w:val="24"/>
          <w:szCs w:val="24"/>
          <w:lang w:val="es-ES" w:eastAsia="es-MX"/>
        </w:rPr>
      </w:pPr>
    </w:p>
    <w:p w14:paraId="1FBED23B"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Lo anterior, tiene sustento en los artículos 86 y 91 de la Ley General de Población, la cual señala lo siguiente:</w:t>
      </w:r>
    </w:p>
    <w:p w14:paraId="7693E4A4"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p>
    <w:p w14:paraId="22B76529" w14:textId="77777777" w:rsidR="0051753E" w:rsidRPr="00902954" w:rsidRDefault="0051753E" w:rsidP="005175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86. </w:t>
      </w:r>
      <w:r w:rsidRPr="00902954">
        <w:rPr>
          <w:rFonts w:ascii="Palatino Linotype" w:hAnsi="Palatino Linotype" w:cs="Arial"/>
          <w:i/>
          <w:lang w:val="es-ES" w:eastAsia="es-MX"/>
        </w:rPr>
        <w:t>El Registro Nacional de Población tiene como finalidad registrar a cada una de las personas que integran la población del país, con los datos que permitan certificar y acreditar fehacientemente su identidad.</w:t>
      </w:r>
    </w:p>
    <w:p w14:paraId="70B099DA" w14:textId="77777777" w:rsidR="0051753E" w:rsidRPr="00902954" w:rsidRDefault="0051753E" w:rsidP="0051753E">
      <w:pPr>
        <w:spacing w:after="0"/>
        <w:ind w:left="567" w:right="567"/>
        <w:jc w:val="both"/>
        <w:rPr>
          <w:rFonts w:ascii="Palatino Linotype" w:hAnsi="Palatino Linotype" w:cs="Arial"/>
          <w:i/>
          <w:lang w:val="es-ES" w:eastAsia="es-MX"/>
        </w:rPr>
      </w:pPr>
    </w:p>
    <w:p w14:paraId="420B36BB" w14:textId="77777777" w:rsidR="0051753E" w:rsidRPr="00902954" w:rsidRDefault="0051753E" w:rsidP="0051753E">
      <w:pPr>
        <w:spacing w:after="0"/>
        <w:ind w:left="567" w:right="567"/>
        <w:jc w:val="both"/>
        <w:rPr>
          <w:rFonts w:ascii="Palatino Linotype" w:hAnsi="Palatino Linotype" w:cs="Arial"/>
          <w:i/>
          <w:lang w:val="es-ES" w:eastAsia="es-MX"/>
        </w:rPr>
      </w:pPr>
      <w:r w:rsidRPr="00902954">
        <w:rPr>
          <w:rFonts w:ascii="Palatino Linotype" w:hAnsi="Palatino Linotype" w:cs="Arial,Bold"/>
          <w:b/>
          <w:bCs/>
          <w:i/>
          <w:lang w:val="es-ES" w:eastAsia="es-MX"/>
        </w:rPr>
        <w:t xml:space="preserve">Artículo 91. </w:t>
      </w:r>
      <w:r w:rsidRPr="00902954">
        <w:rPr>
          <w:rFonts w:ascii="Palatino Linotype" w:hAnsi="Palatino Linotype" w:cs="Arial"/>
          <w:i/>
          <w:lang w:val="es-ES" w:eastAsia="es-MX"/>
        </w:rPr>
        <w:t>Al incorporar a una persona en el Registro Nacional de Población, se le asignará una clave que se denominará Clave Única de Registro de Población. Esta servirá para registrarla e identificarla en forma individual.”</w:t>
      </w:r>
    </w:p>
    <w:p w14:paraId="433F8B8F" w14:textId="77777777" w:rsidR="0051753E" w:rsidRDefault="0051753E" w:rsidP="0051753E">
      <w:pPr>
        <w:spacing w:after="0" w:line="360" w:lineRule="auto"/>
        <w:jc w:val="both"/>
        <w:rPr>
          <w:rFonts w:ascii="Palatino Linotype" w:eastAsia="Times New Roman" w:hAnsi="Palatino Linotype" w:cs="Times New Roman"/>
          <w:sz w:val="24"/>
          <w:szCs w:val="24"/>
          <w:lang w:val="es-ES" w:eastAsia="es-MX"/>
        </w:rPr>
      </w:pPr>
    </w:p>
    <w:p w14:paraId="77D9CECD"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 xml:space="preserve">Ahora bien, la Clave Única de Registro de Población, está integrada de 18 elementos representados por letras y números, que se generan a partir de los datos contenidos en un documento probatorio de identidad (acta de nacimiento, carta de naturalización o documento migratorio), la cual se integra de la primera letra del apellido paterno; seguida de la primera letra vocal del primer apellido; seguida de la primera letra del segundo apellido y por último la primera letra del nombre; fecha de nacimiento año/mes/día; sexo; Entidad Federativa o lugar de nacimiento; finalmente un digito verificador, compuesto de dos elementos, con el que se evitan duplicaciones en la Clave, identifican el cambio de siglo y garantizan la correcta integración. </w:t>
      </w:r>
    </w:p>
    <w:p w14:paraId="79DF9737"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p>
    <w:p w14:paraId="11B905DB"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Al respecto, el Instituto Nacional de Transparencia, Acceso a la Información y Protección de Datos Personales (INAI) a través del Criterio 18/17, señala literalmente lo siguiente:</w:t>
      </w:r>
    </w:p>
    <w:p w14:paraId="02225331" w14:textId="77777777" w:rsidR="0051753E" w:rsidRPr="00902954" w:rsidRDefault="0051753E" w:rsidP="0051753E">
      <w:pPr>
        <w:spacing w:after="0" w:line="360" w:lineRule="auto"/>
        <w:jc w:val="both"/>
        <w:rPr>
          <w:rFonts w:ascii="Palatino Linotype" w:hAnsi="Palatino Linotype" w:cs="Arial"/>
          <w:lang w:val="es-ES" w:eastAsia="es-MX"/>
        </w:rPr>
      </w:pPr>
    </w:p>
    <w:p w14:paraId="79DE2DDA" w14:textId="77777777" w:rsidR="0051753E" w:rsidRDefault="0051753E" w:rsidP="0051753E">
      <w:pPr>
        <w:spacing w:after="0" w:line="240" w:lineRule="auto"/>
        <w:ind w:left="567" w:right="567"/>
        <w:jc w:val="both"/>
        <w:rPr>
          <w:rFonts w:ascii="Palatino Linotype" w:eastAsia="Times New Roman" w:hAnsi="Palatino Linotype" w:cs="Times New Roman"/>
          <w:b/>
          <w:i/>
          <w:lang w:val="es-ES" w:eastAsia="es-MX"/>
        </w:rPr>
      </w:pPr>
    </w:p>
    <w:p w14:paraId="5B92071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val="es-ES" w:eastAsia="es-MX"/>
        </w:rPr>
      </w:pPr>
      <w:r w:rsidRPr="00902954">
        <w:rPr>
          <w:rFonts w:ascii="Palatino Linotype" w:eastAsia="Times New Roman" w:hAnsi="Palatino Linotype" w:cs="Times New Roman"/>
          <w:b/>
          <w:i/>
          <w:lang w:val="es-ES" w:eastAsia="es-MX"/>
        </w:rPr>
        <w:lastRenderedPageBreak/>
        <w:t>Clave Única de Registro de Población (CURP)</w:t>
      </w:r>
      <w:r w:rsidRPr="00902954">
        <w:rPr>
          <w:rFonts w:ascii="Palatino Linotype" w:eastAsia="Times New Roman" w:hAnsi="Palatino Linotype" w:cs="Times New Roman"/>
          <w:i/>
          <w:lang w:val="es-ES" w:eastAsia="es-MX"/>
        </w:rPr>
        <w:t>. 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0C272114" w14:textId="77777777" w:rsidR="0051753E" w:rsidRPr="00902954" w:rsidRDefault="0051753E" w:rsidP="0051753E">
      <w:pPr>
        <w:spacing w:after="0" w:line="360" w:lineRule="auto"/>
        <w:ind w:right="616"/>
        <w:jc w:val="both"/>
        <w:rPr>
          <w:rFonts w:ascii="Palatino Linotype" w:hAnsi="Palatino Linotype" w:cs="Arial"/>
          <w:bCs/>
          <w:lang w:val="es-ES" w:eastAsia="es-MX"/>
        </w:rPr>
      </w:pPr>
    </w:p>
    <w:p w14:paraId="542CAB52"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val="es-ES" w:eastAsia="es-MX"/>
        </w:rPr>
      </w:pPr>
      <w:r w:rsidRPr="00902954">
        <w:rPr>
          <w:rFonts w:ascii="Palatino Linotype" w:eastAsia="Times New Roman" w:hAnsi="Palatino Linotype" w:cs="Times New Roman"/>
          <w:sz w:val="24"/>
          <w:szCs w:val="24"/>
          <w:lang w:val="es-ES" w:eastAsia="es-MX"/>
        </w:rPr>
        <w:t>De lo anterior, se desprende que la Clave Única de Registro de Población, se encuentra vinculada al nombre de la persona, permitiendo identificar la edad, fecha de nacimiento, sexo, lugar de nacimiento, así como el código identificador; datos que únicamente le atañen a un particular, por lo que ésta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50B54553" w14:textId="77777777" w:rsidR="0051753E" w:rsidRDefault="0051753E" w:rsidP="0051753E">
      <w:pPr>
        <w:spacing w:after="0" w:line="360" w:lineRule="auto"/>
        <w:jc w:val="both"/>
        <w:rPr>
          <w:rFonts w:ascii="Palatino Linotype" w:eastAsia="Arial Unicode MS" w:hAnsi="Palatino Linotype" w:cs="Times New Roman"/>
          <w:sz w:val="24"/>
          <w:szCs w:val="24"/>
          <w:lang w:eastAsia="es-ES"/>
        </w:rPr>
      </w:pPr>
    </w:p>
    <w:p w14:paraId="55316781"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MX"/>
        </w:rPr>
      </w:pPr>
      <w:r w:rsidRPr="00902954">
        <w:rPr>
          <w:rFonts w:ascii="Palatino Linotype" w:eastAsia="Times New Roman" w:hAnsi="Palatino Linotype" w:cs="Times New Roman"/>
          <w:sz w:val="24"/>
          <w:szCs w:val="24"/>
          <w:lang w:val="es-ES_tradnl" w:eastAsia="es-ES"/>
        </w:rPr>
        <w:t xml:space="preserve">Por ende, en el presente caso el Sujeto Obligado debe </w:t>
      </w:r>
      <w:r w:rsidRPr="00902954">
        <w:rPr>
          <w:rFonts w:ascii="Palatino Linotype" w:eastAsia="Times New Roman" w:hAnsi="Palatino Linotype" w:cs="Times New Roman"/>
          <w:sz w:val="24"/>
          <w:szCs w:val="24"/>
          <w:lang w:eastAsia="es-MX"/>
        </w:rPr>
        <w:t xml:space="preserve">atender las disposiciones en materia de protección de datos, a fin de salvaguardar los datos de particulares testando estos y emitir el debido Acuerdo que sustente la versión pública que se genere, ya que la clasificación de la información no se da por el simple mandato de la Ley, sino que es necesario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Times New Roman" w:hAnsi="Palatino Linotype" w:cs="Times New Roman"/>
          <w:sz w:val="24"/>
          <w:szCs w:val="24"/>
          <w:lang w:eastAsia="es-MX"/>
        </w:rPr>
        <w:t>cuando clasifique un documento, ya sea en todo o en parte, debe atender lo dispuesto por la Ley de la materia, siendo que dicha clasificación es un trabajo en conjunto tanto de los Servidores Públicos Habilitados, de las Unidades de Transparencia y del Comité de Transparencia d</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MX"/>
        </w:rPr>
        <w:t xml:space="preserve">, teniendo el deber los primeros, de presentar ante la Unidad de Transparencia la propuesta de clasificación de la información, para que luego ésta se presente ante el Comité de Transparencia de así resultar procedente el proyecto de clasificación de la información y finalmente sea </w:t>
      </w:r>
      <w:r w:rsidRPr="00902954">
        <w:rPr>
          <w:rFonts w:ascii="Palatino Linotype" w:eastAsia="Times New Roman" w:hAnsi="Palatino Linotype" w:cs="Times New Roman"/>
          <w:sz w:val="24"/>
          <w:szCs w:val="24"/>
          <w:lang w:eastAsia="es-MX"/>
        </w:rPr>
        <w:lastRenderedPageBreak/>
        <w:t>éste último quien apruebe, modifique o revoque la clasificación de la información solicitada.</w:t>
      </w:r>
    </w:p>
    <w:p w14:paraId="635C9E59"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MX"/>
        </w:rPr>
      </w:pPr>
    </w:p>
    <w:p w14:paraId="7333980B" w14:textId="77777777" w:rsidR="0051753E" w:rsidRPr="00902954" w:rsidRDefault="0051753E" w:rsidP="0051753E">
      <w:pPr>
        <w:spacing w:after="0" w:line="360" w:lineRule="auto"/>
        <w:jc w:val="both"/>
        <w:rPr>
          <w:rFonts w:ascii="Palatino Linotype" w:eastAsia="Calibri" w:hAnsi="Palatino Linotype" w:cs="Times New Roman"/>
          <w:sz w:val="24"/>
          <w:szCs w:val="24"/>
          <w:lang w:eastAsia="es-ES"/>
        </w:rPr>
      </w:pPr>
      <w:r w:rsidRPr="00902954">
        <w:rPr>
          <w:rFonts w:ascii="Palatino Linotype" w:eastAsia="Calibri" w:hAnsi="Palatino Linotype" w:cs="Times New Roman"/>
          <w:sz w:val="24"/>
          <w:szCs w:val="24"/>
          <w:lang w:eastAsia="es-ES"/>
        </w:rPr>
        <w:t xml:space="preserve">Así, es que </w:t>
      </w:r>
      <w:r w:rsidRPr="00902954">
        <w:rPr>
          <w:rFonts w:ascii="Palatino Linotype" w:eastAsia="Times New Roman" w:hAnsi="Palatino Linotype" w:cs="Times New Roman"/>
          <w:sz w:val="24"/>
          <w:szCs w:val="24"/>
          <w:lang w:val="es-ES_tradnl" w:eastAsia="es-ES"/>
        </w:rPr>
        <w:t xml:space="preserve">el Sujeto Obligado </w:t>
      </w:r>
      <w:r w:rsidRPr="00902954">
        <w:rPr>
          <w:rFonts w:ascii="Palatino Linotype" w:eastAsia="Calibri" w:hAnsi="Palatino Linotype" w:cs="Times New Roman"/>
          <w:sz w:val="24"/>
          <w:szCs w:val="24"/>
          <w:lang w:eastAsia="es-ES"/>
        </w:rPr>
        <w:t>deberá cumplir con todos y cada uno de los requisitos señalados en la Ley de Protección de Datos Personales en Posesión de Sujetos Obligados del Estado de México y Municipios, en la Ley de Transparencia y Acceso a la Información Pública del Estado de México y Municipios, y con los Lineamientos Generales en Materia de Clasificación y Desclasificación de la información, así como para la elaboración de Versiones Públicas; máxime que de conformidad con lo establecido en las Leyes y Lineamientos citados, para fundar la clasificación de la información se debe señalar el artículo, fracción, inciso, párrafo o numeral de la Ley que expresamente le otorga el carácter de confidencial.</w:t>
      </w:r>
    </w:p>
    <w:p w14:paraId="1D5CC46D" w14:textId="77777777" w:rsidR="0051753E" w:rsidRPr="00902954" w:rsidRDefault="0051753E" w:rsidP="0051753E">
      <w:pPr>
        <w:spacing w:after="0" w:line="360" w:lineRule="auto"/>
        <w:jc w:val="both"/>
        <w:rPr>
          <w:rFonts w:ascii="Palatino Linotype" w:eastAsia="Calibri" w:hAnsi="Palatino Linotype" w:cs="Times New Roman"/>
          <w:sz w:val="24"/>
          <w:szCs w:val="24"/>
          <w:lang w:eastAsia="es-ES"/>
        </w:rPr>
      </w:pPr>
    </w:p>
    <w:p w14:paraId="0AE848C4"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Ello, sin pasar por alto que la clasificación respectiva tiene que cumplirse mediante las formalidades impuestas por la ley; es decir, mediante Acuerdo debidamente fundado y motivado, en términos de los numerales 49 fracción VIII y 132 fracciones I, II y III de la Ley de Transparencia y Acceso a la Información Pública del Estado de México y Municipios en vigor, así como los numerales Segundo, fracción XVIII, y del Cuarto al Décimo Primero de los Lineamientos Generales en materia de Clasificación y Desclasificación de la Información, así como para la elaboración de Versiones Públicas, que literalmente expresan:</w:t>
      </w:r>
    </w:p>
    <w:p w14:paraId="0C3C3F67"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7E590EBB"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 xml:space="preserve">“Artículo 49. </w:t>
      </w:r>
      <w:r w:rsidRPr="00902954">
        <w:rPr>
          <w:rFonts w:ascii="Palatino Linotype" w:eastAsia="Times New Roman" w:hAnsi="Palatino Linotype" w:cs="Times New Roman"/>
          <w:i/>
          <w:lang w:eastAsia="es-MX"/>
        </w:rPr>
        <w:t>Los Comités de Transparencia tendrán las siguientes atribuciones:</w:t>
      </w:r>
    </w:p>
    <w:p w14:paraId="3997249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VIII.</w:t>
      </w:r>
      <w:r w:rsidRPr="00902954">
        <w:rPr>
          <w:rFonts w:ascii="Palatino Linotype" w:eastAsia="Times New Roman" w:hAnsi="Palatino Linotype" w:cs="Times New Roman"/>
          <w:i/>
          <w:lang w:eastAsia="es-MX"/>
        </w:rPr>
        <w:t xml:space="preserve"> Aprobar, modificar o revocar la clasificación de la información;</w:t>
      </w:r>
    </w:p>
    <w:p w14:paraId="76640DC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777138F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lastRenderedPageBreak/>
        <w:t>Artículo 132.</w:t>
      </w:r>
      <w:r w:rsidRPr="00902954">
        <w:rPr>
          <w:rFonts w:ascii="Palatino Linotype" w:eastAsia="Times New Roman" w:hAnsi="Palatino Linotype" w:cs="Times New Roman"/>
          <w:i/>
          <w:lang w:eastAsia="es-MX"/>
        </w:rPr>
        <w:t xml:space="preserve"> La clasificación de la información se llevará a cabo en el momento en que:</w:t>
      </w:r>
    </w:p>
    <w:p w14:paraId="4DA48758"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3BE92CC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7B67F17C"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r w:rsidRPr="00902954">
        <w:rPr>
          <w:rFonts w:ascii="Palatino Linotype" w:eastAsia="Times New Roman" w:hAnsi="Palatino Linotype" w:cs="Times New Roman"/>
          <w:b/>
          <w:i/>
          <w:lang w:eastAsia="es-MX"/>
        </w:rPr>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esta Ley.</w:t>
      </w:r>
      <w:r w:rsidRPr="00902954">
        <w:rPr>
          <w:rFonts w:ascii="Palatino Linotype" w:eastAsia="Times New Roman" w:hAnsi="Palatino Linotype" w:cs="Times New Roman"/>
          <w:b/>
          <w:i/>
          <w:lang w:eastAsia="es-MX"/>
        </w:rPr>
        <w:t>”</w:t>
      </w:r>
    </w:p>
    <w:p w14:paraId="5DA81369"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13FD9C9B"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036DAAA6"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“Segundo.-</w:t>
      </w:r>
      <w:r w:rsidRPr="00902954">
        <w:rPr>
          <w:rFonts w:ascii="Palatino Linotype" w:eastAsia="Times New Roman" w:hAnsi="Palatino Linotype" w:cs="Times New Roman"/>
          <w:i/>
          <w:lang w:eastAsia="es-MX"/>
        </w:rPr>
        <w:t xml:space="preserve"> Para efectos de los presentes Lineamientos Generales, se entenderá por:</w:t>
      </w:r>
    </w:p>
    <w:p w14:paraId="21384898"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w:t>
      </w:r>
    </w:p>
    <w:p w14:paraId="0745C218"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XVIII.</w:t>
      </w:r>
      <w:r w:rsidRPr="00902954">
        <w:rPr>
          <w:rFonts w:ascii="Palatino Linotype" w:eastAsia="Times New Roman" w:hAnsi="Palatino Linotype" w:cs="Times New Roman"/>
          <w:i/>
          <w:lang w:eastAsia="es-MX"/>
        </w:rPr>
        <w:t xml:space="preserve"> </w:t>
      </w:r>
      <w:r w:rsidRPr="00902954">
        <w:rPr>
          <w:rFonts w:ascii="Palatino Linotype" w:eastAsia="Times New Roman" w:hAnsi="Palatino Linotype" w:cs="Times New Roman"/>
          <w:b/>
          <w:i/>
          <w:lang w:eastAsia="es-MX"/>
        </w:rPr>
        <w:t>Versión pública:</w:t>
      </w:r>
      <w:r w:rsidRPr="00902954">
        <w:rPr>
          <w:rFonts w:ascii="Palatino Linotype" w:eastAsia="Times New Roman" w:hAnsi="Palatino Linotype" w:cs="Times New Roman"/>
          <w:i/>
          <w:lang w:eastAsia="es-MX"/>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A33C227"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4EAC04D2"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Cuarto.</w:t>
      </w:r>
      <w:r w:rsidRPr="00902954">
        <w:rPr>
          <w:rFonts w:ascii="Palatino Linotype" w:eastAsia="Times New Roman" w:hAnsi="Palatino Linotype" w:cs="Times New Roman"/>
          <w:i/>
          <w:lang w:eastAsia="es-MX"/>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3841BE0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Sujetos Obligados deberán aplicar, de manera estricta, las excepciones al derecho de acceso a la información y sólo podrán invocarlas cuando acrediten su procedencia.</w:t>
      </w:r>
    </w:p>
    <w:p w14:paraId="4D243FA0"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02A9CD99"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Quinto.</w:t>
      </w:r>
      <w:r w:rsidRPr="00902954">
        <w:rPr>
          <w:rFonts w:ascii="Palatino Linotype" w:eastAsia="Times New Roman" w:hAnsi="Palatino Linotype" w:cs="Times New Roman"/>
          <w:i/>
          <w:lang w:eastAsia="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7410C59"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25837ACB"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Sexto.</w:t>
      </w:r>
      <w:r w:rsidRPr="00902954">
        <w:rPr>
          <w:rFonts w:ascii="Palatino Linotype" w:eastAsia="Times New Roman" w:hAnsi="Palatino Linotype" w:cs="Times New Roman"/>
          <w:i/>
          <w:lang w:eastAsia="es-MX"/>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14:paraId="400A7AA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La clasificación de información se realizará conforme a un análisis caso por caso, mediante la aplicación de la prueba de daño y de interés público.</w:t>
      </w:r>
    </w:p>
    <w:p w14:paraId="6D109915"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Séptimo.</w:t>
      </w:r>
      <w:r w:rsidRPr="00902954">
        <w:rPr>
          <w:rFonts w:ascii="Palatino Linotype" w:eastAsia="Times New Roman" w:hAnsi="Palatino Linotype" w:cs="Times New Roman"/>
          <w:i/>
          <w:lang w:eastAsia="es-MX"/>
        </w:rPr>
        <w:t xml:space="preserve"> La clasificación de la información se llevará a cabo en el momento en que:</w:t>
      </w:r>
    </w:p>
    <w:p w14:paraId="30CDA5DA"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w:t>
      </w:r>
      <w:r w:rsidRPr="00902954">
        <w:rPr>
          <w:rFonts w:ascii="Palatino Linotype" w:eastAsia="Times New Roman" w:hAnsi="Palatino Linotype" w:cs="Times New Roman"/>
          <w:i/>
          <w:lang w:eastAsia="es-MX"/>
        </w:rPr>
        <w:t xml:space="preserve"> Se reciba una solicitud de acceso a la información;</w:t>
      </w:r>
    </w:p>
    <w:p w14:paraId="5C607356"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II.</w:t>
      </w:r>
      <w:r w:rsidRPr="00902954">
        <w:rPr>
          <w:rFonts w:ascii="Palatino Linotype" w:eastAsia="Times New Roman" w:hAnsi="Palatino Linotype" w:cs="Times New Roman"/>
          <w:i/>
          <w:lang w:eastAsia="es-MX"/>
        </w:rPr>
        <w:t xml:space="preserve"> Se determine mediante resolución de autoridad competente, o</w:t>
      </w:r>
    </w:p>
    <w:p w14:paraId="7B358D98"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lastRenderedPageBreak/>
        <w:t>III.</w:t>
      </w:r>
      <w:r w:rsidRPr="00902954">
        <w:rPr>
          <w:rFonts w:ascii="Palatino Linotype" w:eastAsia="Times New Roman" w:hAnsi="Palatino Linotype" w:cs="Times New Roman"/>
          <w:i/>
          <w:lang w:eastAsia="es-MX"/>
        </w:rPr>
        <w:t xml:space="preserve"> Se generen versiones públicas para dar cumplimiento a las obligaciones de transparencia previstas en la Ley General, la Ley Federal y las correspondientes de las entidades federativas.</w:t>
      </w:r>
    </w:p>
    <w:p w14:paraId="5085FAE0"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titulares de las áreas deberán revisar la clasificación al momento de la recepción de una solicitud de acceso a la información, para verificar si encuadra en una causal de reserva o de confidencialidad.</w:t>
      </w:r>
    </w:p>
    <w:p w14:paraId="3EF64A8D"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0996E1A3"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Octavo.</w:t>
      </w:r>
      <w:r w:rsidRPr="00902954">
        <w:rPr>
          <w:rFonts w:ascii="Palatino Linotype" w:eastAsia="Times New Roman" w:hAnsi="Palatino Linotype" w:cs="Times New Roman"/>
          <w:i/>
          <w:lang w:eastAsia="es-MX"/>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7C5AD898"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Para motivar la clasificación se deberán señalar las razones o circunstancias especiales que lo llevaron a concluir que el caso particular se ajusta al supuesto previsto por la norma legal invocada como fundamento.</w:t>
      </w:r>
    </w:p>
    <w:p w14:paraId="443429C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caso de referirse a información reservada, la motivación de la clasificación también deberá comprender las circunstancias que justifican el establecimiento de determinado plazo de reserva.</w:t>
      </w:r>
    </w:p>
    <w:p w14:paraId="2033296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65C94A02"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Tratándose de información clasificada como confidencial respecto de la cual se haya determinado su conservación permanente por tener valor histórico, ésta conservará tal carácter de conformidad con la normativa aplicable en materia de archivos.</w:t>
      </w:r>
    </w:p>
    <w:p w14:paraId="762921E3"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Los documentos contenidos en los archivos históricos y los identificados como históricos confidenciales no serán susceptibles de clasificación como reservados.</w:t>
      </w:r>
    </w:p>
    <w:p w14:paraId="230608A3"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398622C4"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Noveno.</w:t>
      </w:r>
      <w:r w:rsidRPr="00902954">
        <w:rPr>
          <w:rFonts w:ascii="Palatino Linotype" w:eastAsia="Times New Roman" w:hAnsi="Palatino Linotype" w:cs="Times New Roman"/>
          <w:i/>
          <w:lang w:eastAsia="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9F092F7"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4D42FECC"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b/>
          <w:i/>
          <w:lang w:eastAsia="es-MX"/>
        </w:rPr>
        <w:t>Décimo.</w:t>
      </w:r>
      <w:r w:rsidRPr="00902954">
        <w:rPr>
          <w:rFonts w:ascii="Palatino Linotype" w:eastAsia="Times New Roman" w:hAnsi="Palatino Linotype" w:cs="Times New Roman"/>
          <w:i/>
          <w:lang w:eastAsia="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1E35B59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p>
    <w:p w14:paraId="0D85629E"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MX"/>
        </w:rPr>
      </w:pPr>
      <w:r w:rsidRPr="00902954">
        <w:rPr>
          <w:rFonts w:ascii="Palatino Linotype" w:eastAsia="Times New Roman" w:hAnsi="Palatino Linotype" w:cs="Times New Roman"/>
          <w:i/>
          <w:lang w:eastAsia="es-MX"/>
        </w:rPr>
        <w:t>En ausencia de los titulares de las áreas, la información será clasificada o desclasificada por la persona que lo supla, en términos de la normativa que rija la actuación del sujeto obligado.</w:t>
      </w:r>
    </w:p>
    <w:p w14:paraId="5124F04F" w14:textId="77777777" w:rsidR="0051753E" w:rsidRPr="00902954" w:rsidRDefault="0051753E" w:rsidP="0051753E">
      <w:pPr>
        <w:spacing w:after="0" w:line="240" w:lineRule="auto"/>
        <w:ind w:left="567" w:right="567"/>
        <w:jc w:val="both"/>
        <w:rPr>
          <w:rFonts w:ascii="Palatino Linotype" w:eastAsia="Times New Roman" w:hAnsi="Palatino Linotype" w:cs="Times New Roman"/>
          <w:b/>
          <w:i/>
          <w:lang w:eastAsia="es-MX"/>
        </w:rPr>
      </w:pPr>
    </w:p>
    <w:p w14:paraId="1123E749" w14:textId="77777777" w:rsidR="0051753E" w:rsidRPr="00902954" w:rsidRDefault="0051753E" w:rsidP="0051753E">
      <w:pPr>
        <w:spacing w:after="0" w:line="240" w:lineRule="auto"/>
        <w:ind w:left="567" w:right="567"/>
        <w:jc w:val="both"/>
        <w:rPr>
          <w:rFonts w:ascii="Palatino Linotype" w:eastAsia="Times New Roman" w:hAnsi="Palatino Linotype" w:cs="Times New Roman"/>
          <w:b/>
          <w:sz w:val="24"/>
          <w:szCs w:val="24"/>
          <w:lang w:eastAsia="es-MX"/>
        </w:rPr>
      </w:pPr>
      <w:r w:rsidRPr="00902954">
        <w:rPr>
          <w:rFonts w:ascii="Palatino Linotype" w:eastAsia="Times New Roman" w:hAnsi="Palatino Linotype" w:cs="Times New Roman"/>
          <w:b/>
          <w:i/>
          <w:lang w:eastAsia="es-MX"/>
        </w:rPr>
        <w:t>Décimo primero.</w:t>
      </w:r>
      <w:r w:rsidRPr="00902954">
        <w:rPr>
          <w:rFonts w:ascii="Palatino Linotype" w:eastAsia="Times New Roman" w:hAnsi="Palatino Linotype" w:cs="Times New Roman"/>
          <w:i/>
          <w:lang w:eastAsia="es-MX"/>
        </w:rPr>
        <w:t xml:space="preserve"> En el intercambio de información entre Sujetos Obligados para el ejercicio de sus atribuciones, los documentos que se encuentren clasificados deberán llevar la leyenda </w:t>
      </w:r>
      <w:r w:rsidRPr="00902954">
        <w:rPr>
          <w:rFonts w:ascii="Palatino Linotype" w:eastAsia="Times New Roman" w:hAnsi="Palatino Linotype" w:cs="Times New Roman"/>
          <w:i/>
          <w:lang w:eastAsia="es-MX"/>
        </w:rPr>
        <w:lastRenderedPageBreak/>
        <w:t>correspondiente de conformidad con lo dispuesto en el Capítulo VIII de los presentes lineamientos.</w:t>
      </w:r>
      <w:r w:rsidRPr="00902954">
        <w:rPr>
          <w:rFonts w:ascii="Palatino Linotype" w:eastAsia="Times New Roman" w:hAnsi="Palatino Linotype" w:cs="Times New Roman"/>
          <w:b/>
          <w:i/>
          <w:lang w:eastAsia="es-MX"/>
        </w:rPr>
        <w:t>”</w:t>
      </w:r>
    </w:p>
    <w:p w14:paraId="296C942B" w14:textId="77777777" w:rsidR="0051753E" w:rsidRPr="00902954" w:rsidRDefault="0051753E" w:rsidP="0051753E">
      <w:pPr>
        <w:spacing w:after="0" w:line="360" w:lineRule="auto"/>
        <w:jc w:val="both"/>
        <w:rPr>
          <w:rFonts w:ascii="Palatino Linotype" w:hAnsi="Palatino Linotype" w:cs="Arial"/>
          <w:i/>
          <w:lang w:eastAsia="es-MX"/>
        </w:rPr>
      </w:pPr>
    </w:p>
    <w:p w14:paraId="457CF56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902954">
        <w:rPr>
          <w:rFonts w:ascii="Palatino Linotype" w:eastAsia="Times New Roman" w:hAnsi="Palatino Linotype" w:cs="Times New Roman"/>
          <w:sz w:val="24"/>
          <w:szCs w:val="24"/>
          <w:lang w:val="es-ES_tradnl" w:eastAsia="es-ES"/>
        </w:rPr>
        <w:t>el Sujeto Obligado</w:t>
      </w:r>
      <w:r w:rsidRPr="00902954">
        <w:rPr>
          <w:rFonts w:ascii="Palatino Linotype" w:eastAsia="Times New Roman" w:hAnsi="Palatino Linotype" w:cs="Times New Roman"/>
          <w:sz w:val="24"/>
          <w:szCs w:val="24"/>
          <w:lang w:eastAsia="es-ES"/>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65DEA08B" w14:textId="77777777" w:rsidR="0051753E" w:rsidRDefault="0051753E" w:rsidP="0051753E">
      <w:pPr>
        <w:spacing w:after="0" w:line="360" w:lineRule="auto"/>
        <w:jc w:val="both"/>
        <w:rPr>
          <w:rFonts w:ascii="Palatino Linotype" w:eastAsia="Times New Roman" w:hAnsi="Palatino Linotype" w:cs="Times New Roman"/>
          <w:sz w:val="24"/>
          <w:szCs w:val="24"/>
          <w:lang w:eastAsia="es-ES"/>
        </w:rPr>
      </w:pPr>
    </w:p>
    <w:p w14:paraId="28C1DC93"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Por tanto, la fundamentación y motivación consiste en la obligación que tiene todo ente público de expresar los preceptos jurídicos aplicables al asunto motivo del acto y las razones o argumentos de su actuar.</w:t>
      </w:r>
    </w:p>
    <w:p w14:paraId="3037B258" w14:textId="77777777" w:rsidR="0051753E" w:rsidRDefault="0051753E" w:rsidP="0051753E">
      <w:pPr>
        <w:spacing w:after="0" w:line="360" w:lineRule="auto"/>
        <w:jc w:val="both"/>
        <w:rPr>
          <w:rFonts w:ascii="Palatino Linotype" w:eastAsia="Times New Roman" w:hAnsi="Palatino Linotype" w:cs="Times New Roman"/>
          <w:sz w:val="24"/>
          <w:szCs w:val="24"/>
          <w:lang w:eastAsia="es-ES"/>
        </w:rPr>
      </w:pPr>
    </w:p>
    <w:p w14:paraId="63C1A39F"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Al respecto, el máximo tribunal del país ha establecido jurisprudencia respecto a qué debe entenderse por fundamentación y motivación, en los siguientes términos:</w:t>
      </w:r>
    </w:p>
    <w:p w14:paraId="16AEF9CF"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 xml:space="preserve">FUNDAMENTACIÓN Y MOTIVACIÓN. </w:t>
      </w:r>
      <w:r w:rsidRPr="00902954">
        <w:rPr>
          <w:rFonts w:ascii="Palatino Linotype" w:eastAsia="Times New Roman" w:hAnsi="Palatino Linotype" w:cs="Times New Roman"/>
          <w:i/>
          <w:lang w:eastAsia="es-ES"/>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51B23504"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3CA8CAD9"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327AABFE"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2724FBDA"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50DEA619"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0896E700" w14:textId="77777777" w:rsidR="0051753E" w:rsidRDefault="0051753E" w:rsidP="0051753E">
      <w:pPr>
        <w:spacing w:after="0" w:line="240" w:lineRule="auto"/>
        <w:ind w:left="567" w:right="567"/>
        <w:jc w:val="both"/>
        <w:rPr>
          <w:rFonts w:ascii="Palatino Linotype" w:eastAsia="Times New Roman" w:hAnsi="Palatino Linotype" w:cs="Times New Roman"/>
          <w:i/>
          <w:lang w:eastAsia="es-ES"/>
        </w:rPr>
      </w:pPr>
      <w:r w:rsidRPr="00902954">
        <w:rPr>
          <w:rFonts w:ascii="Palatino Linotype" w:eastAsia="Times New Roman" w:hAnsi="Palatino Linotype" w:cs="Times New Roman"/>
          <w:b/>
          <w:i/>
          <w:lang w:eastAsia="es-ES"/>
        </w:rPr>
        <w:t>FUNDAMENTACIÓN Y MOTIVACIÓN. EL ASPECTO FORMAL DE LA GARANTÍA Y SU FINALIDAD SE TRADUCEN EN EXPLICAR, JUSTIFICAR, POSIBILITAR LA DEFENSA Y COMUNICAR LA DECISIÓN</w:t>
      </w:r>
      <w:r w:rsidRPr="00902954">
        <w:rPr>
          <w:rFonts w:ascii="Palatino Linotype" w:eastAsia="Times New Roman" w:hAnsi="Palatino Linotype" w:cs="Times New Roman"/>
          <w:i/>
          <w:lang w:eastAsia="es-ES"/>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0289D47" w14:textId="77777777" w:rsidR="0051753E" w:rsidRPr="00902954" w:rsidRDefault="0051753E" w:rsidP="0051753E">
      <w:pPr>
        <w:spacing w:after="0" w:line="240" w:lineRule="auto"/>
        <w:ind w:left="567" w:right="567"/>
        <w:jc w:val="both"/>
        <w:rPr>
          <w:rFonts w:ascii="Palatino Linotype" w:eastAsia="Times New Roman" w:hAnsi="Palatino Linotype" w:cs="Times New Roman"/>
          <w:i/>
          <w:lang w:eastAsia="es-ES"/>
        </w:rPr>
      </w:pPr>
    </w:p>
    <w:p w14:paraId="51268210"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r w:rsidRPr="00902954">
        <w:rPr>
          <w:rFonts w:ascii="Palatino Linotype" w:eastAsia="Times New Roman" w:hAnsi="Palatino Linotype" w:cs="Times New Roman"/>
          <w:sz w:val="24"/>
          <w:szCs w:val="24"/>
          <w:lang w:eastAsia="es-ES"/>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902954">
        <w:rPr>
          <w:rFonts w:ascii="Palatino Linotype" w:eastAsia="Times New Roman" w:hAnsi="Palatino Linotype" w:cs="Times New Roman"/>
          <w:sz w:val="24"/>
          <w:szCs w:val="24"/>
          <w:lang w:eastAsia="es-ES"/>
        </w:rPr>
        <w:lastRenderedPageBreak/>
        <w:t>que se siente afectada pueda impugnar la decisión, permitiéndole una real y auténtica defensa.</w:t>
      </w:r>
    </w:p>
    <w:p w14:paraId="4D586E69" w14:textId="77777777" w:rsidR="0051753E" w:rsidRPr="00902954" w:rsidRDefault="0051753E" w:rsidP="0051753E">
      <w:pPr>
        <w:spacing w:after="0" w:line="360" w:lineRule="auto"/>
        <w:jc w:val="both"/>
        <w:rPr>
          <w:rFonts w:ascii="Palatino Linotype" w:eastAsia="Times New Roman" w:hAnsi="Palatino Linotype" w:cs="Times New Roman"/>
          <w:sz w:val="24"/>
          <w:szCs w:val="24"/>
          <w:lang w:eastAsia="es-ES"/>
        </w:rPr>
      </w:pPr>
    </w:p>
    <w:p w14:paraId="5490A0BD" w14:textId="77777777" w:rsidR="0051753E" w:rsidRPr="00081E3E" w:rsidRDefault="0051753E" w:rsidP="0051753E">
      <w:pPr>
        <w:spacing w:after="0" w:line="360" w:lineRule="auto"/>
        <w:jc w:val="both"/>
        <w:rPr>
          <w:rFonts w:ascii="Palatino Linotype" w:eastAsia="Times New Roman" w:hAnsi="Palatino Linotype" w:cs="Times New Roman"/>
          <w:sz w:val="24"/>
          <w:szCs w:val="24"/>
          <w:lang w:val="es-ES" w:eastAsia="es-ES"/>
        </w:rPr>
      </w:pPr>
      <w:r w:rsidRPr="00902954">
        <w:rPr>
          <w:rFonts w:ascii="Palatino Linotype" w:eastAsia="Times New Roman" w:hAnsi="Palatino Linotype" w:cs="Times New Roman"/>
          <w:sz w:val="24"/>
          <w:szCs w:val="24"/>
          <w:lang w:val="es-ES" w:eastAsia="es-ES"/>
        </w:rPr>
        <w:t>Por lo tanto, la entrega de documentos en su versión pública debe acompañarse necesariamente del Acuerdo del Comité de Transparencia del Sujeto Obligado</w:t>
      </w:r>
      <w:r w:rsidRPr="00902954">
        <w:rPr>
          <w:rFonts w:ascii="Palatino Linotype" w:eastAsia="Times New Roman" w:hAnsi="Palatino Linotype" w:cs="Times New Roman"/>
          <w:b/>
          <w:sz w:val="24"/>
          <w:szCs w:val="24"/>
          <w:lang w:val="es-ES" w:eastAsia="es-ES"/>
        </w:rPr>
        <w:t xml:space="preserve"> </w:t>
      </w:r>
      <w:r w:rsidRPr="00902954">
        <w:rPr>
          <w:rFonts w:ascii="Palatino Linotype" w:eastAsia="Times New Roman" w:hAnsi="Palatino Linotype" w:cs="Times New Roman"/>
          <w:sz w:val="24"/>
          <w:szCs w:val="24"/>
          <w:lang w:val="es-ES" w:eastAsia="es-ES"/>
        </w:rPr>
        <w:t>que la sustente, en el que se expongan los fundamentos y razones que llevaron a la autoridad a testar, suprimir o eliminar datos de dicho soporte documental, ya que el no hacerlo implica que lo entregado no es legal ni formalmente una versi</w:t>
      </w:r>
      <w:r>
        <w:rPr>
          <w:rFonts w:ascii="Palatino Linotype" w:eastAsia="Times New Roman" w:hAnsi="Palatino Linotype" w:cs="Times New Roman"/>
          <w:sz w:val="24"/>
          <w:szCs w:val="24"/>
          <w:lang w:val="es-ES" w:eastAsia="es-ES"/>
        </w:rPr>
        <w:t>ó</w:t>
      </w:r>
      <w:r w:rsidRPr="00902954">
        <w:rPr>
          <w:rFonts w:ascii="Palatino Linotype" w:eastAsia="Times New Roman" w:hAnsi="Palatino Linotype" w:cs="Times New Roman"/>
          <w:sz w:val="24"/>
          <w:szCs w:val="24"/>
          <w:lang w:val="es-ES" w:eastAsia="es-ES"/>
        </w:rPr>
        <w:t>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4B735065" w14:textId="77777777" w:rsidR="0051753E" w:rsidRPr="00DB6E06" w:rsidRDefault="0051753E" w:rsidP="0051753E">
      <w:pPr>
        <w:autoSpaceDE w:val="0"/>
        <w:autoSpaceDN w:val="0"/>
        <w:adjustRightInd w:val="0"/>
        <w:spacing w:after="0" w:line="360" w:lineRule="auto"/>
        <w:contextualSpacing/>
        <w:jc w:val="both"/>
        <w:rPr>
          <w:rFonts w:ascii="Palatino Linotype" w:eastAsia="Times New Roman" w:hAnsi="Palatino Linotype" w:cs="Arial"/>
          <w:sz w:val="24"/>
          <w:lang w:val="es-ES"/>
        </w:rPr>
      </w:pPr>
    </w:p>
    <w:p w14:paraId="21E01573" w14:textId="2FA533BC" w:rsidR="0051753E" w:rsidRPr="00F04E9F" w:rsidRDefault="0051753E" w:rsidP="0051753E">
      <w:pPr>
        <w:numPr>
          <w:ilvl w:val="0"/>
          <w:numId w:val="2"/>
        </w:numPr>
        <w:tabs>
          <w:tab w:val="left" w:pos="7938"/>
        </w:tabs>
        <w:spacing w:after="0" w:line="360" w:lineRule="auto"/>
        <w:ind w:left="426"/>
        <w:jc w:val="both"/>
        <w:rPr>
          <w:rFonts w:ascii="Palatino Linotype" w:eastAsia="Times New Roman" w:hAnsi="Palatino Linotype" w:cs="Times New Roman"/>
          <w:b/>
          <w:i/>
          <w:sz w:val="28"/>
          <w:szCs w:val="28"/>
          <w:lang w:val="es-ES" w:eastAsia="es-ES"/>
        </w:rPr>
      </w:pPr>
      <w:r w:rsidRPr="00DB6E06">
        <w:rPr>
          <w:rFonts w:ascii="Palatino Linotype" w:eastAsia="Times New Roman" w:hAnsi="Palatino Linotype" w:cs="Times New Roman"/>
          <w:b/>
          <w:i/>
          <w:sz w:val="28"/>
          <w:szCs w:val="28"/>
          <w:lang w:val="es-ES" w:eastAsia="es-ES"/>
        </w:rPr>
        <w:t xml:space="preserve">Vista a los órganos interno </w:t>
      </w:r>
      <w:r w:rsidR="00463826" w:rsidRPr="00DB6E06">
        <w:rPr>
          <w:rFonts w:ascii="Palatino Linotype" w:eastAsia="Times New Roman" w:hAnsi="Palatino Linotype" w:cs="Times New Roman"/>
          <w:b/>
          <w:i/>
          <w:sz w:val="28"/>
          <w:szCs w:val="28"/>
          <w:lang w:val="es-ES" w:eastAsia="es-ES"/>
        </w:rPr>
        <w:t xml:space="preserve">de control </w:t>
      </w:r>
      <w:r w:rsidRPr="00DB6E06">
        <w:rPr>
          <w:rFonts w:ascii="Palatino Linotype" w:eastAsia="Times New Roman" w:hAnsi="Palatino Linotype" w:cs="Times New Roman"/>
          <w:b/>
          <w:i/>
          <w:sz w:val="28"/>
          <w:szCs w:val="28"/>
          <w:lang w:val="es-ES" w:eastAsia="es-ES"/>
        </w:rPr>
        <w:t xml:space="preserve">competentes </w:t>
      </w:r>
    </w:p>
    <w:p w14:paraId="2CA39FB1"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 xml:space="preserve">Finalmente, resulta imprescindible denotar que el recurso de revisión previsto en la Ley de transparencia local no es la vía idónea para investigar y sancionar a servidores públicos con motivo de la falta de respuesta a solicitudes de acceso a la información, no obstante, ante la flagrante violación al multicitado derecho constitucional, resulta conducente dar vista a la Secretaría Técnica del Pleno, para que en el ejercicio de las competencias reservadas integre y remita al Órgano Interno de Control competente, un expediente formado con motivo de las presuntas infracciones de carácter omisivo cometidas en detrimento al derecho de acceso a la información.  </w:t>
      </w:r>
    </w:p>
    <w:p w14:paraId="1C3204A6"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45E90263"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En efecto, la Secretaría Técnica del Pleno hará del conocimiento del órgano interno de control competente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14:paraId="170D5EA4"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76F488C6"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190.</w:t>
      </w:r>
      <w:r w:rsidRPr="00DB6E06">
        <w:rPr>
          <w:rFonts w:ascii="Palatino Linotype" w:eastAsia="Times New Roman" w:hAnsi="Palatino Linotype" w:cs="Times New Roman"/>
          <w:i/>
          <w:sz w:val="24"/>
          <w:szCs w:val="24"/>
          <w:lang w:val="es-ES" w:eastAsia="es-ES"/>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1E3013E9"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p>
    <w:p w14:paraId="35788E6A"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Artículo 222.</w:t>
      </w:r>
      <w:r w:rsidRPr="00DB6E06">
        <w:rPr>
          <w:rFonts w:ascii="Palatino Linotype" w:eastAsia="Times New Roman" w:hAnsi="Palatino Linotype" w:cs="Times New Roman"/>
          <w:i/>
          <w:sz w:val="24"/>
          <w:szCs w:val="24"/>
          <w:lang w:val="es-ES" w:eastAsia="es-ES"/>
        </w:rPr>
        <w:t xml:space="preserve"> Son causas de responsabilidad administrativa de los servidores públicos de los sujetos obligados, por incumplimiento de las obligaciones establecidas en la materia de la presente Ley, las siguientes:</w:t>
      </w:r>
    </w:p>
    <w:p w14:paraId="6CFC37E5"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22F93FA8"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 Cualquier acto u omisión que provoque la suspensión o deficiencia en la atención de las solicitudes de información;</w:t>
      </w:r>
    </w:p>
    <w:p w14:paraId="4F0BE66C"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II. La falta de respuesta a las solicitudes de información en los plazos señalados en la normatividad aplicable;</w:t>
      </w:r>
    </w:p>
    <w:p w14:paraId="1693A7A3"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 (Sic)</w:t>
      </w:r>
    </w:p>
    <w:p w14:paraId="3992C8FE"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4F359BA1"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r w:rsidRPr="00DB6E06">
        <w:rPr>
          <w:rFonts w:ascii="Palatino Linotype" w:eastAsia="Times New Roman" w:hAnsi="Palatino Linotype" w:cs="Times New Roman"/>
          <w:sz w:val="24"/>
          <w:szCs w:val="24"/>
          <w:lang w:val="es-ES" w:eastAsia="es-ES"/>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14:paraId="56A043C8"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5D5536C2"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r w:rsidRPr="00DB6E06">
        <w:rPr>
          <w:rFonts w:ascii="Palatino Linotype" w:eastAsia="Times New Roman" w:hAnsi="Palatino Linotype" w:cs="Times New Roman"/>
          <w:b/>
          <w:i/>
          <w:sz w:val="24"/>
          <w:szCs w:val="24"/>
          <w:lang w:val="es-ES" w:eastAsia="es-ES"/>
        </w:rPr>
        <w:t>Artículo 19.</w:t>
      </w:r>
      <w:r w:rsidRPr="00DB6E06">
        <w:rPr>
          <w:rFonts w:ascii="Palatino Linotype" w:eastAsia="Times New Roman" w:hAnsi="Palatino Linotype" w:cs="Times New Roman"/>
          <w:i/>
          <w:sz w:val="24"/>
          <w:szCs w:val="24"/>
          <w:lang w:val="es-ES" w:eastAsia="es-ES"/>
        </w:rPr>
        <w:t xml:space="preserve"> Corresponde a la Secretaría Técnica del Pleno ejercer las atribuciones siguientes:</w:t>
      </w:r>
    </w:p>
    <w:p w14:paraId="292287EB"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i/>
          <w:sz w:val="24"/>
          <w:szCs w:val="24"/>
          <w:lang w:val="es-ES" w:eastAsia="es-ES"/>
        </w:rPr>
        <w:t>(…)</w:t>
      </w:r>
    </w:p>
    <w:p w14:paraId="2CC51B3D" w14:textId="77777777" w:rsidR="0051753E" w:rsidRPr="00DB6E06" w:rsidRDefault="0051753E" w:rsidP="0051753E">
      <w:pPr>
        <w:tabs>
          <w:tab w:val="left" w:pos="7938"/>
        </w:tabs>
        <w:spacing w:after="0" w:line="240" w:lineRule="auto"/>
        <w:ind w:left="567" w:right="567"/>
        <w:jc w:val="both"/>
        <w:rPr>
          <w:rFonts w:ascii="Palatino Linotype" w:eastAsia="Times New Roman" w:hAnsi="Palatino Linotype" w:cs="Times New Roman"/>
          <w:i/>
          <w:sz w:val="24"/>
          <w:szCs w:val="24"/>
          <w:lang w:val="es-ES" w:eastAsia="es-ES"/>
        </w:rPr>
      </w:pPr>
      <w:r w:rsidRPr="00DB6E06">
        <w:rPr>
          <w:rFonts w:ascii="Palatino Linotype" w:eastAsia="Times New Roman" w:hAnsi="Palatino Linotype" w:cs="Times New Roman"/>
          <w:b/>
          <w:i/>
          <w:sz w:val="24"/>
          <w:szCs w:val="24"/>
          <w:lang w:val="es-ES" w:eastAsia="es-ES"/>
        </w:rPr>
        <w:t>XXVII.</w:t>
      </w:r>
      <w:r w:rsidRPr="00DB6E06">
        <w:rPr>
          <w:rFonts w:ascii="Palatino Linotype" w:eastAsia="Times New Roman" w:hAnsi="Palatino Linotype" w:cs="Times New Roman"/>
          <w:i/>
          <w:sz w:val="24"/>
          <w:szCs w:val="24"/>
          <w:lang w:val="es-ES" w:eastAsia="es-ES"/>
        </w:rPr>
        <w:t xml:space="preserve">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 (Sic)</w:t>
      </w:r>
    </w:p>
    <w:p w14:paraId="20B2B6F9" w14:textId="77777777" w:rsidR="0051753E" w:rsidRPr="00DB6E06" w:rsidRDefault="0051753E" w:rsidP="0051753E">
      <w:pPr>
        <w:tabs>
          <w:tab w:val="left" w:pos="7938"/>
        </w:tabs>
        <w:spacing w:after="0" w:line="360" w:lineRule="auto"/>
        <w:jc w:val="both"/>
        <w:rPr>
          <w:rFonts w:ascii="Palatino Linotype" w:eastAsia="Times New Roman" w:hAnsi="Palatino Linotype" w:cs="Times New Roman"/>
          <w:sz w:val="24"/>
          <w:szCs w:val="24"/>
          <w:lang w:val="es-ES" w:eastAsia="es-ES"/>
        </w:rPr>
      </w:pPr>
    </w:p>
    <w:p w14:paraId="032230B3" w14:textId="3728FDEC" w:rsidR="0051753E" w:rsidRPr="00DB6E06" w:rsidRDefault="0051753E" w:rsidP="0051753E">
      <w:pPr>
        <w:spacing w:after="0" w:line="360" w:lineRule="auto"/>
        <w:jc w:val="both"/>
        <w:rPr>
          <w:rFonts w:ascii="Palatino Linotype" w:eastAsia="Times New Roman" w:hAnsi="Palatino Linotype" w:cs="Arial"/>
          <w:sz w:val="24"/>
          <w:szCs w:val="24"/>
          <w:lang w:eastAsia="es-MX"/>
        </w:rPr>
      </w:pPr>
      <w:r w:rsidRPr="00DB6E06">
        <w:rPr>
          <w:rFonts w:ascii="Palatino Linotype" w:eastAsia="Times New Roman" w:hAnsi="Palatino Linotype" w:cs="Times New Roman"/>
          <w:sz w:val="24"/>
          <w:szCs w:val="24"/>
          <w:lang w:val="es-ES" w:eastAsia="es-ES"/>
        </w:rPr>
        <w:t xml:space="preserve">Por lo que es menester en este asunto, dar vista a la Secretaría Técnica del Pleno a efecto de que ejerza las atribuciones previstas en la normatividad aplicable y comunique al Órgano Interno </w:t>
      </w:r>
      <w:r w:rsidR="00463826" w:rsidRPr="00DB6E06">
        <w:rPr>
          <w:rFonts w:ascii="Palatino Linotype" w:eastAsia="Times New Roman" w:hAnsi="Palatino Linotype" w:cs="Times New Roman"/>
          <w:sz w:val="24"/>
          <w:szCs w:val="24"/>
          <w:lang w:val="es-ES" w:eastAsia="es-ES"/>
        </w:rPr>
        <w:t xml:space="preserve">de Control </w:t>
      </w:r>
      <w:r w:rsidRPr="00DB6E06">
        <w:rPr>
          <w:rFonts w:ascii="Palatino Linotype" w:eastAsia="Times New Roman" w:hAnsi="Palatino Linotype" w:cs="Times New Roman"/>
          <w:sz w:val="24"/>
          <w:szCs w:val="24"/>
          <w:lang w:val="es-ES" w:eastAsia="es-ES"/>
        </w:rPr>
        <w:t>competente para que éste último en ejercicio de sus atribuciones atienda las directivas marcadas en la propia Ley de la materia, con fundamento en el artículo 190, de la ley de la materia, el cual señala que cuando este órgano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14:paraId="51B2E605" w14:textId="77777777" w:rsidR="0051753E" w:rsidRPr="00DB6E06" w:rsidRDefault="0051753E" w:rsidP="0051753E">
      <w:pPr>
        <w:spacing w:after="0" w:line="360" w:lineRule="auto"/>
        <w:jc w:val="both"/>
        <w:rPr>
          <w:rFonts w:ascii="Palatino Linotype" w:eastAsia="Times New Roman" w:hAnsi="Palatino Linotype" w:cs="Arial"/>
          <w:sz w:val="24"/>
          <w:szCs w:val="24"/>
          <w:lang w:eastAsia="es-MX"/>
        </w:rPr>
      </w:pPr>
    </w:p>
    <w:p w14:paraId="572F20FD"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t xml:space="preserve">Por lo tanto, en mérito de lo expuesto en líneas anteriores, con fundamento en la fracción IV del artículo 186, de la Ley de Transparencia y Acceso a la Información Pública del Estado de México y Municipios, se </w:t>
      </w:r>
      <w:r w:rsidRPr="00DB6E06">
        <w:rPr>
          <w:rFonts w:ascii="Palatino Linotype" w:eastAsia="Times New Roman" w:hAnsi="Palatino Linotype" w:cs="Arial"/>
          <w:b/>
          <w:sz w:val="24"/>
          <w:szCs w:val="24"/>
        </w:rPr>
        <w:t>ORDENA</w:t>
      </w:r>
      <w:r w:rsidRPr="00DB6E06">
        <w:rPr>
          <w:rFonts w:ascii="Palatino Linotype" w:eastAsia="Times New Roman" w:hAnsi="Palatino Linotype" w:cs="Arial"/>
          <w:sz w:val="24"/>
          <w:szCs w:val="24"/>
        </w:rPr>
        <w:t xml:space="preserve"> al </w:t>
      </w:r>
      <w:r w:rsidRPr="00DB6E06">
        <w:rPr>
          <w:rFonts w:ascii="Palatino Linotype" w:eastAsia="Times New Roman" w:hAnsi="Palatino Linotype" w:cs="Arial"/>
          <w:b/>
          <w:sz w:val="24"/>
          <w:szCs w:val="24"/>
        </w:rPr>
        <w:t>Sujeto Obligado</w:t>
      </w:r>
      <w:r>
        <w:rPr>
          <w:rFonts w:ascii="Palatino Linotype" w:eastAsia="Times New Roman" w:hAnsi="Palatino Linotype" w:cs="Arial"/>
          <w:sz w:val="24"/>
          <w:szCs w:val="24"/>
        </w:rPr>
        <w:t>, atienda la solicitud</w:t>
      </w:r>
      <w:r w:rsidRPr="00DB6E06">
        <w:rPr>
          <w:rFonts w:ascii="Palatino Linotype" w:eastAsia="Times New Roman" w:hAnsi="Palatino Linotype" w:cs="Arial"/>
          <w:sz w:val="24"/>
          <w:szCs w:val="24"/>
        </w:rPr>
        <w:t xml:space="preserve"> de </w:t>
      </w:r>
      <w:r w:rsidRPr="001C5E5F">
        <w:rPr>
          <w:rFonts w:ascii="Palatino Linotype" w:eastAsia="Times New Roman" w:hAnsi="Palatino Linotype" w:cs="Arial"/>
          <w:sz w:val="24"/>
          <w:szCs w:val="24"/>
        </w:rPr>
        <w:t>información</w:t>
      </w:r>
      <w:r w:rsidR="001C5E5F">
        <w:rPr>
          <w:rFonts w:ascii="Palatino Linotype" w:eastAsia="Times New Roman" w:hAnsi="Palatino Linotype" w:cs="Arial"/>
          <w:sz w:val="24"/>
          <w:szCs w:val="24"/>
        </w:rPr>
        <w:t xml:space="preserve"> </w:t>
      </w:r>
      <w:r w:rsidR="0053414D" w:rsidRPr="0053414D">
        <w:rPr>
          <w:rFonts w:ascii="Palatino Linotype" w:hAnsi="Palatino Linotype"/>
          <w:b/>
          <w:bCs/>
          <w:sz w:val="24"/>
          <w:szCs w:val="24"/>
        </w:rPr>
        <w:t>00027/CHIMALHU/IP/2024</w:t>
      </w:r>
      <w:r w:rsidRPr="0053414D">
        <w:rPr>
          <w:rFonts w:ascii="Palatino Linotype" w:eastAsia="Times New Roman" w:hAnsi="Palatino Linotype" w:cs="Times New Roman"/>
          <w:b/>
          <w:bCs/>
          <w:sz w:val="24"/>
          <w:szCs w:val="24"/>
        </w:rPr>
        <w:t xml:space="preserve">, </w:t>
      </w:r>
      <w:r w:rsidRPr="00DB6E06">
        <w:rPr>
          <w:rFonts w:ascii="Palatino Linotype" w:eastAsia="Times New Roman" w:hAnsi="Palatino Linotype" w:cs="Arial"/>
          <w:sz w:val="24"/>
          <w:szCs w:val="24"/>
        </w:rPr>
        <w:t>que ha sido materia del presente fallo.</w:t>
      </w:r>
    </w:p>
    <w:p w14:paraId="46116C37"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25715FCF"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r w:rsidRPr="00DB6E06">
        <w:rPr>
          <w:rFonts w:ascii="Palatino Linotype" w:eastAsia="Times New Roman" w:hAnsi="Palatino Linotype" w:cs="Arial"/>
          <w:sz w:val="24"/>
          <w:szCs w:val="24"/>
        </w:rPr>
        <w:lastRenderedPageBreak/>
        <w:t>Por lo antes expuesto y fundado es de resolverse y,</w:t>
      </w:r>
    </w:p>
    <w:p w14:paraId="09755C46" w14:textId="77777777" w:rsidR="0051753E" w:rsidRPr="00DB6E06" w:rsidRDefault="0051753E" w:rsidP="0051753E">
      <w:pPr>
        <w:autoSpaceDE w:val="0"/>
        <w:autoSpaceDN w:val="0"/>
        <w:adjustRightInd w:val="0"/>
        <w:spacing w:after="0" w:line="360" w:lineRule="auto"/>
        <w:jc w:val="both"/>
        <w:rPr>
          <w:rFonts w:ascii="Palatino Linotype" w:eastAsia="Times New Roman" w:hAnsi="Palatino Linotype" w:cs="Arial"/>
          <w:sz w:val="24"/>
          <w:szCs w:val="24"/>
        </w:rPr>
      </w:pPr>
    </w:p>
    <w:p w14:paraId="76619542" w14:textId="77777777" w:rsidR="0051753E" w:rsidRPr="00DB6E06" w:rsidRDefault="0051753E" w:rsidP="0051753E">
      <w:pPr>
        <w:spacing w:after="0" w:line="360" w:lineRule="auto"/>
        <w:ind w:left="426"/>
        <w:jc w:val="center"/>
        <w:rPr>
          <w:rFonts w:ascii="Palatino Linotype" w:eastAsia="Times New Roman" w:hAnsi="Palatino Linotype" w:cs="Times New Roman"/>
          <w:b/>
          <w:color w:val="000000"/>
          <w:sz w:val="28"/>
          <w:szCs w:val="24"/>
          <w:lang w:val="es-ES" w:eastAsia="es-ES"/>
        </w:rPr>
      </w:pPr>
      <w:r w:rsidRPr="00DB6E06">
        <w:rPr>
          <w:rFonts w:ascii="Palatino Linotype" w:eastAsia="Times New Roman" w:hAnsi="Palatino Linotype" w:cs="Times New Roman"/>
          <w:b/>
          <w:color w:val="000000"/>
          <w:sz w:val="28"/>
          <w:szCs w:val="24"/>
          <w:lang w:val="es-ES" w:eastAsia="es-ES"/>
        </w:rPr>
        <w:t>SE    RESUELVE</w:t>
      </w:r>
    </w:p>
    <w:p w14:paraId="18A80F26"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0259D630"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PRIMERO.</w:t>
      </w:r>
      <w:r w:rsidRPr="00DB6E06">
        <w:rPr>
          <w:rFonts w:ascii="Palatino Linotype" w:eastAsia="Times New Roman" w:hAnsi="Palatino Linotype" w:cs="Arial"/>
          <w:sz w:val="24"/>
          <w:szCs w:val="24"/>
        </w:rPr>
        <w:t xml:space="preserve"> Resultan fundadas las razones o motivos de inconformidad hechos valer por el </w:t>
      </w:r>
      <w:r w:rsidRPr="00DB6E06">
        <w:rPr>
          <w:rFonts w:ascii="Palatino Linotype" w:eastAsia="Times New Roman" w:hAnsi="Palatino Linotype" w:cs="Arial"/>
          <w:b/>
          <w:sz w:val="24"/>
          <w:szCs w:val="24"/>
        </w:rPr>
        <w:t>Recurrente,</w:t>
      </w:r>
      <w:r w:rsidRPr="00DB6E06">
        <w:rPr>
          <w:rFonts w:ascii="Palatino Linotype" w:eastAsia="Times New Roman" w:hAnsi="Palatino Linotype" w:cs="Arial"/>
          <w:sz w:val="24"/>
          <w:szCs w:val="24"/>
        </w:rPr>
        <w:t xml:space="preserve"> en términos del considerando </w:t>
      </w:r>
      <w:r w:rsidR="0053414D">
        <w:rPr>
          <w:rFonts w:ascii="Palatino Linotype" w:eastAsia="Times New Roman" w:hAnsi="Palatino Linotype" w:cs="Arial"/>
          <w:b/>
          <w:sz w:val="24"/>
          <w:szCs w:val="24"/>
        </w:rPr>
        <w:t>CUAR</w:t>
      </w:r>
      <w:r>
        <w:rPr>
          <w:rFonts w:ascii="Palatino Linotype" w:eastAsia="Times New Roman" w:hAnsi="Palatino Linotype" w:cs="Arial"/>
          <w:b/>
          <w:sz w:val="24"/>
          <w:szCs w:val="24"/>
        </w:rPr>
        <w:t>TO</w:t>
      </w:r>
      <w:r w:rsidRPr="00DB6E06">
        <w:rPr>
          <w:rFonts w:ascii="Palatino Linotype" w:eastAsia="Times New Roman" w:hAnsi="Palatino Linotype" w:cs="Arial"/>
          <w:sz w:val="24"/>
          <w:szCs w:val="24"/>
        </w:rPr>
        <w:t>, de la presente resolución.</w:t>
      </w:r>
    </w:p>
    <w:p w14:paraId="4B7A9773"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3910F078" w14:textId="77777777" w:rsidR="0051753E" w:rsidRPr="00DB6E06" w:rsidRDefault="0051753E" w:rsidP="0051753E">
      <w:pPr>
        <w:spacing w:line="360" w:lineRule="auto"/>
        <w:ind w:right="49"/>
        <w:jc w:val="both"/>
        <w:rPr>
          <w:rFonts w:ascii="Palatino Linotype" w:eastAsia="Times New Roman" w:hAnsi="Palatino Linotype" w:cs="Times New Roman"/>
          <w:bCs/>
          <w:sz w:val="24"/>
          <w:szCs w:val="24"/>
        </w:rPr>
      </w:pPr>
      <w:r w:rsidRPr="00DB6E06">
        <w:rPr>
          <w:rFonts w:ascii="Palatino Linotype" w:eastAsia="Times New Roman" w:hAnsi="Palatino Linotype" w:cs="Calibri"/>
          <w:b/>
          <w:sz w:val="28"/>
        </w:rPr>
        <w:t>SEGUNDO</w:t>
      </w:r>
      <w:r w:rsidRPr="00DB6E06">
        <w:rPr>
          <w:rFonts w:ascii="Palatino Linotype" w:eastAsia="Times New Roman" w:hAnsi="Palatino Linotype" w:cs="Calibri"/>
          <w:b/>
        </w:rPr>
        <w:t xml:space="preserve">. </w:t>
      </w:r>
      <w:r w:rsidRPr="00DB6E06">
        <w:rPr>
          <w:rFonts w:ascii="Palatino Linotype" w:eastAsia="Times New Roman" w:hAnsi="Palatino Linotype" w:cs="Times New Roman"/>
          <w:bCs/>
          <w:sz w:val="24"/>
          <w:lang w:eastAsia="es-MX"/>
        </w:rPr>
        <w:t xml:space="preserve">Se </w:t>
      </w:r>
      <w:r w:rsidRPr="00DB6E06">
        <w:rPr>
          <w:rFonts w:ascii="Palatino Linotype" w:eastAsia="Times New Roman" w:hAnsi="Palatino Linotype" w:cs="Times New Roman"/>
          <w:b/>
          <w:bCs/>
          <w:sz w:val="24"/>
          <w:lang w:eastAsia="es-MX"/>
        </w:rPr>
        <w:t xml:space="preserve">ORDENA </w:t>
      </w:r>
      <w:r w:rsidRPr="00DB6E06">
        <w:rPr>
          <w:rFonts w:ascii="Palatino Linotype" w:eastAsia="Times New Roman" w:hAnsi="Palatino Linotype" w:cs="Times New Roman"/>
          <w:bCs/>
          <w:sz w:val="24"/>
          <w:lang w:eastAsia="es-MX"/>
        </w:rPr>
        <w:t>al</w:t>
      </w:r>
      <w:r w:rsidRPr="00DB6E06">
        <w:rPr>
          <w:rFonts w:ascii="Palatino Linotype" w:eastAsia="Times New Roman" w:hAnsi="Palatino Linotype" w:cs="Times New Roman"/>
          <w:b/>
          <w:sz w:val="24"/>
          <w:lang w:eastAsia="es-MX"/>
        </w:rPr>
        <w:t xml:space="preserve"> SUJETO</w:t>
      </w:r>
      <w:r w:rsidRPr="00DB6E06">
        <w:rPr>
          <w:rFonts w:ascii="Palatino Linotype" w:eastAsia="Times New Roman" w:hAnsi="Palatino Linotype" w:cs="Times New Roman"/>
          <w:b/>
          <w:lang w:eastAsia="es-MX"/>
        </w:rPr>
        <w:t xml:space="preserve"> </w:t>
      </w:r>
      <w:r w:rsidRPr="00DB6E06">
        <w:rPr>
          <w:rFonts w:ascii="Palatino Linotype" w:eastAsia="Times New Roman" w:hAnsi="Palatino Linotype" w:cs="Times New Roman"/>
          <w:b/>
          <w:sz w:val="24"/>
          <w:lang w:eastAsia="es-MX"/>
        </w:rPr>
        <w:t xml:space="preserve">OBLIGADO </w:t>
      </w:r>
      <w:r w:rsidRPr="00DB6E06">
        <w:rPr>
          <w:rFonts w:ascii="Palatino Linotype" w:eastAsia="Times New Roman" w:hAnsi="Palatino Linotype" w:cs="Times New Roman"/>
          <w:bCs/>
          <w:sz w:val="24"/>
          <w:lang w:eastAsia="es-MX"/>
        </w:rPr>
        <w:t xml:space="preserve">atienda la </w:t>
      </w:r>
      <w:r>
        <w:rPr>
          <w:rFonts w:ascii="Palatino Linotype" w:eastAsia="Times New Roman" w:hAnsi="Palatino Linotype" w:cs="Times New Roman"/>
          <w:bCs/>
          <w:sz w:val="24"/>
          <w:lang w:eastAsia="es-MX"/>
        </w:rPr>
        <w:t xml:space="preserve">solicitud de información número </w:t>
      </w:r>
      <w:r w:rsidR="0053414D" w:rsidRPr="0053414D">
        <w:rPr>
          <w:rFonts w:ascii="Palatino Linotype" w:hAnsi="Palatino Linotype"/>
          <w:b/>
          <w:bCs/>
          <w:sz w:val="24"/>
          <w:szCs w:val="24"/>
        </w:rPr>
        <w:t>00027/CHIMALHU/IP/2024</w:t>
      </w:r>
      <w:r w:rsidR="0053414D" w:rsidRPr="0053414D">
        <w:rPr>
          <w:rFonts w:ascii="Palatino Linotype" w:eastAsia="Times New Roman" w:hAnsi="Palatino Linotype" w:cs="Times New Roman"/>
          <w:b/>
          <w:bCs/>
          <w:sz w:val="24"/>
          <w:szCs w:val="24"/>
        </w:rPr>
        <w:t xml:space="preserve">, </w:t>
      </w:r>
      <w:r w:rsidR="0053414D">
        <w:rPr>
          <w:rFonts w:ascii="Palatino Linotype" w:eastAsia="Times New Roman" w:hAnsi="Palatino Linotype" w:cs="Times New Roman"/>
          <w:b/>
          <w:bCs/>
          <w:sz w:val="24"/>
          <w:szCs w:val="24"/>
        </w:rPr>
        <w:t xml:space="preserve">en </w:t>
      </w:r>
      <w:r w:rsidRPr="00DB6E06">
        <w:rPr>
          <w:rFonts w:ascii="Palatino Linotype" w:eastAsia="Times New Roman" w:hAnsi="Palatino Linotype" w:cs="Times New Roman"/>
          <w:bCs/>
          <w:sz w:val="24"/>
          <w:lang w:eastAsia="es-MX"/>
        </w:rPr>
        <w:t xml:space="preserve">términos del Considerando </w:t>
      </w:r>
      <w:r w:rsidR="0053414D">
        <w:rPr>
          <w:rFonts w:ascii="Palatino Linotype" w:eastAsia="Times New Roman" w:hAnsi="Palatino Linotype" w:cs="Times New Roman"/>
          <w:b/>
          <w:bCs/>
          <w:sz w:val="24"/>
          <w:szCs w:val="24"/>
          <w:lang w:eastAsia="es-MX"/>
        </w:rPr>
        <w:t>CUAR</w:t>
      </w:r>
      <w:r>
        <w:rPr>
          <w:rFonts w:ascii="Palatino Linotype" w:eastAsia="Times New Roman" w:hAnsi="Palatino Linotype" w:cs="Times New Roman"/>
          <w:b/>
          <w:bCs/>
          <w:sz w:val="24"/>
          <w:szCs w:val="24"/>
          <w:lang w:eastAsia="es-MX"/>
        </w:rPr>
        <w:t>TO</w:t>
      </w:r>
      <w:r w:rsidRPr="00DB6E06">
        <w:rPr>
          <w:rFonts w:ascii="Palatino Linotype" w:eastAsia="Times New Roman" w:hAnsi="Palatino Linotype" w:cs="Times New Roman"/>
          <w:bCs/>
          <w:sz w:val="24"/>
          <w:szCs w:val="24"/>
          <w:lang w:eastAsia="es-MX"/>
        </w:rPr>
        <w:t xml:space="preserve"> de esta resolución; vía Sistema de Acceso a la Información Mexiquense (SAIMEX).</w:t>
      </w:r>
    </w:p>
    <w:p w14:paraId="59E60655" w14:textId="77777777" w:rsidR="0051753E" w:rsidRPr="00DB6E06" w:rsidRDefault="0051753E" w:rsidP="0051753E">
      <w:pPr>
        <w:spacing w:after="0" w:line="360" w:lineRule="auto"/>
        <w:jc w:val="both"/>
        <w:rPr>
          <w:rFonts w:ascii="Palatino Linotype" w:eastAsia="Times New Roman" w:hAnsi="Palatino Linotype" w:cs="Times New Roman"/>
          <w:b/>
          <w:bCs/>
          <w:color w:val="222222"/>
          <w:sz w:val="24"/>
          <w:szCs w:val="24"/>
          <w:lang w:eastAsia="es-MX"/>
        </w:rPr>
      </w:pPr>
    </w:p>
    <w:p w14:paraId="688DC371"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r w:rsidRPr="00DB6E06">
        <w:rPr>
          <w:rFonts w:ascii="Palatino Linotype" w:eastAsia="Times New Roman" w:hAnsi="Palatino Linotype" w:cs="Arial"/>
          <w:b/>
          <w:sz w:val="28"/>
          <w:szCs w:val="24"/>
        </w:rPr>
        <w:t>TERCERO</w:t>
      </w:r>
      <w:r w:rsidRPr="00DB6E06">
        <w:rPr>
          <w:rFonts w:ascii="Palatino Linotype" w:eastAsia="Times New Roman" w:hAnsi="Palatino Linotype" w:cs="Arial"/>
          <w:b/>
          <w:sz w:val="24"/>
          <w:szCs w:val="24"/>
        </w:rPr>
        <w:t>.</w:t>
      </w:r>
      <w:r w:rsidRPr="00DB6E06">
        <w:rPr>
          <w:rFonts w:ascii="Palatino Linotype" w:eastAsia="Times New Roman" w:hAnsi="Palatino Linotype" w:cs="Arial"/>
          <w:sz w:val="24"/>
          <w:szCs w:val="24"/>
        </w:rPr>
        <w:t xml:space="preserve"> </w:t>
      </w:r>
      <w:r w:rsidRPr="00DB6E06">
        <w:rPr>
          <w:rFonts w:ascii="Palatino Linotype" w:eastAsia="Times New Roman" w:hAnsi="Palatino Linotype" w:cs="Arial"/>
          <w:b/>
          <w:sz w:val="24"/>
          <w:szCs w:val="24"/>
        </w:rPr>
        <w:t>Notifíquese</w:t>
      </w:r>
      <w:r w:rsidRPr="00DB6E06">
        <w:rPr>
          <w:rFonts w:ascii="Palatino Linotype" w:eastAsia="Times New Roman" w:hAnsi="Palatino Linotype" w:cs="Arial"/>
          <w:b/>
          <w:i/>
          <w:sz w:val="24"/>
          <w:szCs w:val="24"/>
        </w:rPr>
        <w:t xml:space="preserve"> </w:t>
      </w:r>
      <w:r w:rsidRPr="00DB6E06">
        <w:rPr>
          <w:rFonts w:ascii="Palatino Linotype" w:eastAsia="Times New Roman" w:hAnsi="Palatino Linotype" w:cs="Arial"/>
          <w:sz w:val="24"/>
          <w:szCs w:val="24"/>
        </w:rPr>
        <w:t>al Titular de la Unidad de Transparencia del</w:t>
      </w:r>
      <w:r w:rsidRPr="00DB6E06">
        <w:rPr>
          <w:rFonts w:ascii="Palatino Linotype" w:eastAsia="Times New Roman" w:hAnsi="Palatino Linotype" w:cs="Arial"/>
          <w:b/>
          <w:sz w:val="24"/>
          <w:szCs w:val="24"/>
        </w:rPr>
        <w:t xml:space="preserve"> Sujeto Obligado</w:t>
      </w:r>
      <w:r w:rsidRPr="00DB6E06">
        <w:rPr>
          <w:rFonts w:ascii="Palatino Linotype" w:eastAsia="Times New Roman" w:hAnsi="Palatino Linotype" w:cs="Arial"/>
          <w:sz w:val="24"/>
          <w:szCs w:val="24"/>
        </w:rPr>
        <w:t xml:space="preserve"> la presente resolución, para que conforme al artículo 186 último párrafo y 189 segundo párrafo de la Ley de Transparencia y Acceso a la Información Pública del Estado de México y Municipios dé cumplimiento a lo ordenado dentro del plazo de diez días hábiles, debiendo informar a este Instituto en un plazo de tres días hábiles siguientes sobre el cumplimiento dado a la presente </w:t>
      </w:r>
      <w:r w:rsidRPr="00DB6E06">
        <w:rPr>
          <w:rFonts w:ascii="Palatino Linotype" w:eastAsia="Times New Roman" w:hAnsi="Palatino Linotype" w:cs="Arial"/>
          <w:b/>
          <w:sz w:val="24"/>
          <w:szCs w:val="32"/>
          <w:lang w:val="es-ES_tradnl"/>
        </w:rPr>
        <w:t>y</w:t>
      </w:r>
      <w:r w:rsidRPr="00DB6E06">
        <w:rPr>
          <w:rFonts w:ascii="Palatino Linotype" w:eastAsia="Times New Roman" w:hAnsi="Palatino Linotype" w:cs="Arial"/>
          <w:sz w:val="24"/>
          <w:szCs w:val="32"/>
          <w:lang w:val="es-ES_tradnl"/>
        </w:rPr>
        <w:t xml:space="preserve"> </w:t>
      </w:r>
      <w:r w:rsidRPr="00DB6E06">
        <w:rPr>
          <w:rFonts w:ascii="Palatino Linotype" w:eastAsia="Times New Roman" w:hAnsi="Palatino Linotype" w:cs="Palatino Linotype"/>
          <w:b/>
          <w:color w:val="000000"/>
          <w:sz w:val="24"/>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18FBAB7" w14:textId="77777777" w:rsidR="0051753E" w:rsidRPr="00DB6E06" w:rsidRDefault="0051753E" w:rsidP="0051753E">
      <w:pPr>
        <w:tabs>
          <w:tab w:val="left" w:pos="8647"/>
        </w:tabs>
        <w:spacing w:after="0" w:line="360" w:lineRule="auto"/>
        <w:ind w:right="51"/>
        <w:jc w:val="both"/>
        <w:rPr>
          <w:rFonts w:ascii="Palatino Linotype" w:eastAsia="Times New Roman" w:hAnsi="Palatino Linotype" w:cs="Arial"/>
          <w:sz w:val="24"/>
          <w:szCs w:val="24"/>
        </w:rPr>
      </w:pPr>
    </w:p>
    <w:p w14:paraId="21FAD134" w14:textId="77777777" w:rsidR="0051753E" w:rsidRPr="00DB6E06" w:rsidRDefault="0051753E" w:rsidP="0051753E">
      <w:pPr>
        <w:spacing w:after="0" w:line="360" w:lineRule="auto"/>
        <w:jc w:val="both"/>
        <w:rPr>
          <w:rFonts w:ascii="Palatino Linotype" w:eastAsia="Times New Roman" w:hAnsi="Palatino Linotype" w:cs="Arial"/>
          <w:sz w:val="24"/>
          <w:szCs w:val="24"/>
          <w:lang w:val="es-ES" w:eastAsia="es-ES"/>
        </w:rPr>
      </w:pPr>
      <w:r w:rsidRPr="00DB6E06">
        <w:rPr>
          <w:rFonts w:ascii="Palatino Linotype" w:eastAsia="Times New Roman" w:hAnsi="Palatino Linotype" w:cs="Arial"/>
          <w:b/>
          <w:sz w:val="28"/>
          <w:szCs w:val="24"/>
          <w:lang w:val="es-ES" w:eastAsia="es-ES"/>
        </w:rPr>
        <w:lastRenderedPageBreak/>
        <w:t>CUARTO</w:t>
      </w:r>
      <w:r w:rsidRPr="00DB6E06">
        <w:rPr>
          <w:rFonts w:ascii="Palatino Linotype" w:eastAsia="Times New Roman" w:hAnsi="Palatino Linotype" w:cs="Arial"/>
          <w:b/>
          <w:sz w:val="24"/>
          <w:szCs w:val="24"/>
          <w:lang w:val="es-ES" w:eastAsia="es-ES"/>
        </w:rPr>
        <w:t>. Notifíquese</w:t>
      </w:r>
      <w:r w:rsidRPr="00DB6E06">
        <w:rPr>
          <w:rFonts w:ascii="Palatino Linotype" w:eastAsia="Times New Roman" w:hAnsi="Palatino Linotype" w:cs="Arial"/>
          <w:sz w:val="24"/>
          <w:szCs w:val="24"/>
          <w:lang w:val="es-ES" w:eastAsia="es-ES"/>
        </w:rPr>
        <w:t xml:space="preserve"> </w:t>
      </w:r>
      <w:r w:rsidRPr="00DB6E06">
        <w:rPr>
          <w:rFonts w:ascii="Palatino Linotype" w:eastAsia="Times New Roman" w:hAnsi="Palatino Linotype" w:cs="Arial"/>
          <w:b/>
          <w:sz w:val="24"/>
          <w:szCs w:val="24"/>
          <w:lang w:val="es-ES" w:eastAsia="es-ES"/>
        </w:rPr>
        <w:t>al Recurrente</w:t>
      </w:r>
      <w:r w:rsidRPr="00DB6E06">
        <w:rPr>
          <w:rFonts w:ascii="Palatino Linotype" w:eastAsia="Times New Roman" w:hAnsi="Palatino Linotype" w:cs="Arial"/>
          <w:sz w:val="24"/>
          <w:szCs w:val="24"/>
          <w:lang w:val="es-ES" w:eastAsia="es-ES"/>
        </w:rPr>
        <w:t xml:space="preserve">  por medio del SAIMEX, la presente resolución, y hágase de su conocimiento que en caso de considerar que la presente resolución le causa algún perjuicio, podrá interponer el juicio de amparo, en los términos de las leyes aplicables de acuerdo con lo estipulado en el artículo 196 de la Ley de Transparencia y Acceso a la Información Pública del Estado de México y Municipios.</w:t>
      </w:r>
    </w:p>
    <w:p w14:paraId="2E387FC0"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4889A3A5"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QUINTO</w:t>
      </w:r>
      <w:r w:rsidRPr="00DB6E06">
        <w:rPr>
          <w:rFonts w:ascii="Palatino Linotype" w:eastAsia="Times New Roman" w:hAnsi="Palatino Linotype" w:cs="Times New Roman"/>
          <w:b/>
          <w:sz w:val="24"/>
          <w:szCs w:val="24"/>
          <w:lang w:eastAsia="es-ES_tradnl"/>
        </w:rPr>
        <w:t>.</w:t>
      </w:r>
      <w:r w:rsidRPr="00DB6E06">
        <w:rPr>
          <w:rFonts w:ascii="Palatino Linotype" w:eastAsia="Times New Roman" w:hAnsi="Palatino Linotype" w:cs="Times New Roman"/>
          <w:sz w:val="24"/>
          <w:szCs w:val="24"/>
          <w:lang w:eastAsia="es-ES_tradnl"/>
        </w:rPr>
        <w:t xml:space="preserve"> </w:t>
      </w:r>
      <w:r w:rsidRPr="00DB6E06">
        <w:rPr>
          <w:rFonts w:ascii="Palatino Linotype" w:eastAsia="Times New Roman" w:hAnsi="Palatino Linotype" w:cs="Times New Roman"/>
          <w:b/>
          <w:sz w:val="24"/>
          <w:szCs w:val="24"/>
          <w:lang w:eastAsia="es-ES_tradnl"/>
        </w:rPr>
        <w:t>Notifíquese</w:t>
      </w:r>
      <w:r w:rsidRPr="00DB6E06">
        <w:rPr>
          <w:rFonts w:ascii="Palatino Linotype" w:eastAsia="Times New Roman" w:hAnsi="Palatino Linotype" w:cs="Times New Roman"/>
          <w:sz w:val="24"/>
          <w:szCs w:val="24"/>
          <w:lang w:eastAsia="es-ES_tradnl"/>
        </w:rPr>
        <w:t xml:space="preserve"> al </w:t>
      </w:r>
      <w:r w:rsidRPr="00DB6E06">
        <w:rPr>
          <w:rFonts w:ascii="Palatino Linotype" w:eastAsia="Times New Roman" w:hAnsi="Palatino Linotype" w:cs="Times New Roman"/>
          <w:b/>
          <w:sz w:val="24"/>
          <w:szCs w:val="24"/>
          <w:lang w:eastAsia="es-ES_tradnl"/>
        </w:rPr>
        <w:t>Recurrente</w:t>
      </w:r>
      <w:r w:rsidRPr="00DB6E06">
        <w:rPr>
          <w:rFonts w:ascii="Palatino Linotype" w:eastAsia="Times New Roman" w:hAnsi="Palatino Linotype" w:cs="Times New Roman"/>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w:t>
      </w:r>
      <w:r w:rsidRPr="00DB6E06">
        <w:rPr>
          <w:rFonts w:ascii="Palatino Linotype" w:eastAsia="Times New Roman" w:hAnsi="Palatino Linotype" w:cs="Times New Roman"/>
          <w:b/>
          <w:sz w:val="24"/>
          <w:szCs w:val="24"/>
          <w:lang w:eastAsia="es-ES_tradnl"/>
        </w:rPr>
        <w:t>Sujeto Obligado</w:t>
      </w:r>
      <w:r w:rsidRPr="00DB6E06">
        <w:rPr>
          <w:rFonts w:ascii="Palatino Linotype" w:eastAsia="Times New Roman" w:hAnsi="Palatino Linotype" w:cs="Times New Roman"/>
          <w:sz w:val="24"/>
          <w:szCs w:val="24"/>
          <w:lang w:eastAsia="es-ES_tradnl"/>
        </w:rPr>
        <w:t>, en cumplimiento a esta Resolución.</w:t>
      </w:r>
    </w:p>
    <w:p w14:paraId="6357C1F0"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38B7FB97"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r w:rsidRPr="00DB6E06">
        <w:rPr>
          <w:rFonts w:ascii="Palatino Linotype" w:eastAsia="Times New Roman" w:hAnsi="Palatino Linotype" w:cs="Times New Roman"/>
          <w:b/>
          <w:sz w:val="28"/>
          <w:szCs w:val="24"/>
          <w:lang w:eastAsia="es-ES_tradnl"/>
        </w:rPr>
        <w:t>SEXTO</w:t>
      </w:r>
      <w:r w:rsidRPr="00DB6E06">
        <w:rPr>
          <w:rFonts w:ascii="Palatino Linotype" w:eastAsia="Times New Roman" w:hAnsi="Palatino Linotype" w:cs="Times New Roman"/>
          <w:b/>
          <w:sz w:val="24"/>
          <w:szCs w:val="24"/>
          <w:lang w:eastAsia="es-ES_tradnl"/>
        </w:rPr>
        <w:t xml:space="preserve">. - Gírese </w:t>
      </w:r>
      <w:r w:rsidRPr="00DB6E06">
        <w:rPr>
          <w:rFonts w:ascii="Palatino Linotype" w:eastAsia="Times New Roman" w:hAnsi="Palatino Linotype" w:cs="Times New Roman"/>
          <w:sz w:val="24"/>
          <w:szCs w:val="24"/>
          <w:lang w:eastAsia="es-ES_tradnl"/>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53414D">
        <w:rPr>
          <w:rFonts w:ascii="Palatino Linotype" w:eastAsia="Times New Roman" w:hAnsi="Palatino Linotype" w:cs="Times New Roman"/>
          <w:b/>
          <w:bCs/>
          <w:sz w:val="24"/>
          <w:szCs w:val="24"/>
          <w:lang w:eastAsia="es-ES_tradnl"/>
        </w:rPr>
        <w:t>CUAR</w:t>
      </w:r>
      <w:r>
        <w:rPr>
          <w:rFonts w:ascii="Palatino Linotype" w:eastAsia="Times New Roman" w:hAnsi="Palatino Linotype" w:cs="Times New Roman"/>
          <w:b/>
          <w:bCs/>
          <w:sz w:val="24"/>
          <w:szCs w:val="24"/>
          <w:lang w:eastAsia="es-ES_tradnl"/>
        </w:rPr>
        <w:t>TO</w:t>
      </w:r>
      <w:r w:rsidRPr="00DB6E06">
        <w:rPr>
          <w:rFonts w:ascii="Palatino Linotype" w:eastAsia="Times New Roman" w:hAnsi="Palatino Linotype" w:cs="Times New Roman"/>
          <w:sz w:val="24"/>
          <w:szCs w:val="24"/>
          <w:lang w:eastAsia="es-ES_tradnl"/>
        </w:rPr>
        <w:t xml:space="preserve"> de la presente resolución.</w:t>
      </w:r>
    </w:p>
    <w:p w14:paraId="053B9CD0" w14:textId="77777777" w:rsidR="0051753E" w:rsidRPr="00DB6E06" w:rsidRDefault="0051753E" w:rsidP="0051753E">
      <w:pPr>
        <w:spacing w:after="0" w:line="360" w:lineRule="auto"/>
        <w:jc w:val="both"/>
        <w:rPr>
          <w:rFonts w:ascii="Palatino Linotype" w:eastAsia="Times New Roman" w:hAnsi="Palatino Linotype" w:cs="Times New Roman"/>
          <w:sz w:val="24"/>
          <w:szCs w:val="24"/>
          <w:lang w:eastAsia="es-ES_tradnl"/>
        </w:rPr>
      </w:pPr>
    </w:p>
    <w:p w14:paraId="5AFB7994" w14:textId="77777777" w:rsidR="0051753E" w:rsidRPr="00DB6E06" w:rsidRDefault="0051753E" w:rsidP="0051753E">
      <w:pPr>
        <w:autoSpaceDE w:val="0"/>
        <w:autoSpaceDN w:val="0"/>
        <w:adjustRightInd w:val="0"/>
        <w:spacing w:after="0" w:line="360" w:lineRule="auto"/>
        <w:jc w:val="both"/>
        <w:rPr>
          <w:rFonts w:ascii="Palatino Linotype" w:eastAsiaTheme="minorEastAsia" w:hAnsi="Palatino Linotype" w:cs="Times New Roman"/>
          <w:color w:val="000000" w:themeColor="text1"/>
          <w:sz w:val="24"/>
          <w:szCs w:val="24"/>
          <w:lang w:eastAsia="es-ES"/>
        </w:rPr>
      </w:pPr>
    </w:p>
    <w:p w14:paraId="7C740E6F" w14:textId="1F562116" w:rsidR="0051753E" w:rsidRPr="00DB6E06" w:rsidRDefault="0051753E" w:rsidP="0051753E">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heme="minorEastAsia" w:hAnsi="Palatino Linotype" w:cs="Times New Roman"/>
          <w:color w:val="000000" w:themeColor="text1"/>
          <w:sz w:val="24"/>
          <w:szCs w:val="24"/>
          <w:lang w:val="es-ES_tradnl" w:eastAsia="es-ES"/>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w:t>
      </w:r>
      <w:r w:rsidRPr="00DB6E06">
        <w:rPr>
          <w:rFonts w:ascii="Palatino Linotype" w:eastAsiaTheme="minorEastAsia" w:hAnsi="Palatino Linotype" w:cs="Times New Roman"/>
          <w:color w:val="000000" w:themeColor="text1"/>
          <w:sz w:val="24"/>
          <w:szCs w:val="24"/>
          <w:lang w:val="es-ES_tradnl" w:eastAsia="es-ES"/>
        </w:rPr>
        <w:lastRenderedPageBreak/>
        <w:t xml:space="preserve">PARRA NORIEGA Y GUADALUPE RAMÍREZ PEÑA; EN LA </w:t>
      </w:r>
      <w:r w:rsidR="00C70985">
        <w:rPr>
          <w:rFonts w:ascii="Palatino Linotype" w:eastAsiaTheme="minorEastAsia" w:hAnsi="Palatino Linotype" w:cs="Times New Roman"/>
          <w:color w:val="000000" w:themeColor="text1"/>
          <w:sz w:val="24"/>
          <w:szCs w:val="24"/>
          <w:lang w:val="es-ES_tradnl" w:eastAsia="es-ES"/>
        </w:rPr>
        <w:t>DÉCIMA</w:t>
      </w:r>
      <w:r w:rsidR="00571629">
        <w:rPr>
          <w:rFonts w:ascii="Palatino Linotype" w:eastAsiaTheme="minorEastAsia" w:hAnsi="Palatino Linotype" w:cs="Times New Roman"/>
          <w:color w:val="000000" w:themeColor="text1"/>
          <w:sz w:val="24"/>
          <w:szCs w:val="24"/>
          <w:lang w:val="es-ES_tradnl" w:eastAsia="es-ES"/>
        </w:rPr>
        <w:t xml:space="preserve"> PRI</w:t>
      </w:r>
      <w:r w:rsidR="0053414D">
        <w:rPr>
          <w:rFonts w:ascii="Palatino Linotype" w:eastAsiaTheme="minorEastAsia" w:hAnsi="Palatino Linotype" w:cs="Times New Roman"/>
          <w:color w:val="000000" w:themeColor="text1"/>
          <w:sz w:val="24"/>
          <w:szCs w:val="24"/>
          <w:lang w:val="es-ES_tradnl" w:eastAsia="es-ES"/>
        </w:rPr>
        <w:t>MERA</w:t>
      </w:r>
      <w:r w:rsidR="00E64942">
        <w:rPr>
          <w:rFonts w:ascii="Palatino Linotype" w:eastAsiaTheme="minorEastAsia" w:hAnsi="Palatino Linotype" w:cs="Times New Roman"/>
          <w:color w:val="000000" w:themeColor="text1"/>
          <w:sz w:val="24"/>
          <w:szCs w:val="24"/>
          <w:lang w:val="es-ES_tradnl" w:eastAsia="es-ES"/>
        </w:rPr>
        <w:t xml:space="preserve"> </w:t>
      </w:r>
      <w:r w:rsidRPr="00DB6E06">
        <w:rPr>
          <w:rFonts w:ascii="Palatino Linotype" w:eastAsiaTheme="minorEastAsia" w:hAnsi="Palatino Linotype" w:cs="Times New Roman"/>
          <w:color w:val="000000" w:themeColor="text1"/>
          <w:sz w:val="24"/>
          <w:szCs w:val="24"/>
          <w:lang w:val="es-ES_tradnl" w:eastAsia="es-ES"/>
        </w:rPr>
        <w:t xml:space="preserve">SESIÓN ORDINARIA CELEBRADA EL </w:t>
      </w:r>
      <w:r w:rsidR="00E64942">
        <w:rPr>
          <w:rFonts w:ascii="Palatino Linotype" w:eastAsiaTheme="minorEastAsia" w:hAnsi="Palatino Linotype" w:cs="Times New Roman"/>
          <w:color w:val="000000" w:themeColor="text1"/>
          <w:sz w:val="24"/>
          <w:szCs w:val="24"/>
          <w:lang w:val="es-ES_tradnl" w:eastAsia="es-ES"/>
        </w:rPr>
        <w:t xml:space="preserve"> </w:t>
      </w:r>
      <w:r w:rsidR="0053414D">
        <w:rPr>
          <w:rFonts w:ascii="Palatino Linotype" w:eastAsiaTheme="minorEastAsia" w:hAnsi="Palatino Linotype" w:cs="Times New Roman"/>
          <w:color w:val="000000" w:themeColor="text1"/>
          <w:sz w:val="24"/>
          <w:szCs w:val="24"/>
          <w:lang w:val="es-ES_tradnl" w:eastAsia="es-ES"/>
        </w:rPr>
        <w:t xml:space="preserve">TRES DE ABRIL </w:t>
      </w:r>
      <w:r w:rsidRPr="00DB6E06">
        <w:rPr>
          <w:rFonts w:ascii="Palatino Linotype" w:eastAsiaTheme="minorEastAsia" w:hAnsi="Palatino Linotype" w:cs="Times New Roman"/>
          <w:color w:val="000000" w:themeColor="text1"/>
          <w:sz w:val="24"/>
          <w:szCs w:val="24"/>
          <w:lang w:val="es-ES_tradnl" w:eastAsia="es-ES"/>
        </w:rPr>
        <w:t>DE DOS MIL VEINTICUATRO, ANTE EL SECRETARIO TÉCNICO DEL PLENO ALEXIS TAPIA RAMÍREZ.----------------------------------------------------------------------------------------------------------------------------------------------------------------------------------------------------------------------------------------------------------------------------------------------------------------------------------------------------------------------------------------------------------------------------------------------------------------------------------------------------------------------------------------------------------------------------------------------------------------------------------------------------------------------------------------------------------------------------------------------------------------------------------------------------------------------</w:t>
      </w:r>
      <w:r w:rsidR="00463826" w:rsidRPr="00463826">
        <w:rPr>
          <w:rFonts w:ascii="Palatino Linotype" w:eastAsiaTheme="minorEastAsia" w:hAnsi="Palatino Linotype" w:cs="Times New Roman"/>
          <w:color w:val="000000" w:themeColor="text1"/>
          <w:sz w:val="24"/>
          <w:szCs w:val="24"/>
          <w:lang w:val="es-ES_tradnl" w:eastAsia="es-ES"/>
        </w:rPr>
        <w:t xml:space="preserve"> </w:t>
      </w:r>
      <w:r w:rsidR="00463826" w:rsidRPr="00DB6E06">
        <w:rPr>
          <w:rFonts w:ascii="Palatino Linotype" w:eastAsiaTheme="minorEastAsia" w:hAnsi="Palatino Linotype" w:cs="Times New Roman"/>
          <w:color w:val="000000" w:themeColor="text1"/>
          <w:sz w:val="24"/>
          <w:szCs w:val="24"/>
          <w:lang w:val="es-ES_tradnl" w:eastAsia="es-ES"/>
        </w:rPr>
        <w:t>------------------------------------------------------------------------------------------------------------------------------------------------------------------------------------------------------------------------------------------------------------------------------------------------------------------------------------------------------------------------------------------------------------------------------------------------------------------------------------------------------------------------------------------------------------------------------------------------------------------------------------------------------------------------------------------------------------------------------------------------------------------------------------------------------------------------------------------------------------------------------------------------------------------------------------------------------------------------------------------------------------------------------------------------------------------------------------------------------------------------------------------------------------------------------------------------------------------------------------------------------------------------------------------------------------------------------------------------------------------------------------------------------------------------------------------------------------------------------------------------------------------------------------------</w:t>
      </w:r>
      <w:r w:rsidR="00463826">
        <w:rPr>
          <w:rFonts w:ascii="Palatino Linotype" w:eastAsiaTheme="minorEastAsia" w:hAnsi="Palatino Linotype" w:cs="Times New Roman"/>
          <w:color w:val="000000" w:themeColor="text1"/>
          <w:sz w:val="24"/>
          <w:szCs w:val="24"/>
          <w:lang w:val="es-ES_tradnl" w:eastAsia="es-ES"/>
        </w:rPr>
        <w:t>-------------</w:t>
      </w:r>
    </w:p>
    <w:p w14:paraId="0B5AB934" w14:textId="77777777" w:rsidR="0051753E" w:rsidRPr="00DB6E06" w:rsidRDefault="0051753E" w:rsidP="0051753E">
      <w:pPr>
        <w:spacing w:after="0" w:line="360" w:lineRule="auto"/>
        <w:jc w:val="both"/>
        <w:rPr>
          <w:rFonts w:ascii="Palatino Linotype" w:eastAsiaTheme="minorEastAsia" w:hAnsi="Palatino Linotype" w:cs="Times New Roman"/>
          <w:color w:val="000000" w:themeColor="text1"/>
          <w:sz w:val="24"/>
          <w:szCs w:val="24"/>
          <w:lang w:val="es-ES_tradnl" w:eastAsia="es-ES"/>
        </w:rPr>
      </w:pPr>
      <w:r w:rsidRPr="00DB6E06">
        <w:rPr>
          <w:rFonts w:ascii="Palatino Linotype" w:eastAsia="Times New Roman" w:hAnsi="Palatino Linotype" w:cs="Times New Roman"/>
          <w:sz w:val="16"/>
          <w:szCs w:val="18"/>
        </w:rPr>
        <w:t>JMV/CCR/NJMB</w:t>
      </w:r>
    </w:p>
    <w:p w14:paraId="327FC38D" w14:textId="77777777" w:rsidR="0051753E" w:rsidRPr="00DB6E06" w:rsidRDefault="0051753E" w:rsidP="0051753E">
      <w:pPr>
        <w:rPr>
          <w:rFonts w:eastAsia="Times New Roman" w:cs="Times New Roman"/>
        </w:rPr>
      </w:pPr>
    </w:p>
    <w:p w14:paraId="6A7DD2E2" w14:textId="77777777" w:rsidR="0051753E" w:rsidRPr="00DB6E06" w:rsidRDefault="0051753E" w:rsidP="0051753E">
      <w:pPr>
        <w:rPr>
          <w:rFonts w:eastAsia="Times New Roman" w:cs="Times New Roman"/>
        </w:rPr>
      </w:pPr>
    </w:p>
    <w:p w14:paraId="7810200F" w14:textId="77777777" w:rsidR="0051753E" w:rsidRPr="00DB6E06" w:rsidRDefault="0051753E" w:rsidP="0051753E">
      <w:pPr>
        <w:rPr>
          <w:rFonts w:eastAsia="Times New Roman" w:cs="Times New Roman"/>
        </w:rPr>
      </w:pPr>
    </w:p>
    <w:p w14:paraId="1DAAD83C" w14:textId="77777777" w:rsidR="0051753E" w:rsidRPr="00DB6E06" w:rsidRDefault="0051753E" w:rsidP="0051753E">
      <w:pPr>
        <w:rPr>
          <w:rFonts w:eastAsia="Times New Roman" w:cs="Times New Roman"/>
        </w:rPr>
      </w:pPr>
    </w:p>
    <w:p w14:paraId="3E364825" w14:textId="77777777" w:rsidR="0051753E" w:rsidRPr="00DB6E06" w:rsidRDefault="0051753E" w:rsidP="0051753E">
      <w:pPr>
        <w:rPr>
          <w:rFonts w:eastAsia="Times New Roman" w:cs="Times New Roman"/>
        </w:rPr>
      </w:pPr>
    </w:p>
    <w:p w14:paraId="437A7ED2" w14:textId="77777777" w:rsidR="0051753E" w:rsidRPr="00DB6E06" w:rsidRDefault="0051753E" w:rsidP="0051753E">
      <w:pPr>
        <w:rPr>
          <w:rFonts w:eastAsia="Times New Roman" w:cs="Times New Roman"/>
        </w:rPr>
      </w:pPr>
    </w:p>
    <w:p w14:paraId="4D600DCA" w14:textId="77777777" w:rsidR="0051753E" w:rsidRPr="00DB6E06" w:rsidRDefault="0051753E" w:rsidP="0051753E">
      <w:pPr>
        <w:rPr>
          <w:rFonts w:eastAsia="Times New Roman" w:cs="Times New Roman"/>
        </w:rPr>
      </w:pPr>
    </w:p>
    <w:p w14:paraId="78FDCD81" w14:textId="77777777" w:rsidR="0051753E" w:rsidRPr="00DB6E06" w:rsidRDefault="0051753E" w:rsidP="0051753E">
      <w:pPr>
        <w:rPr>
          <w:rFonts w:eastAsia="Times New Roman" w:cs="Times New Roman"/>
        </w:rPr>
      </w:pPr>
    </w:p>
    <w:p w14:paraId="3BC1C6E0" w14:textId="77777777" w:rsidR="0051753E" w:rsidRPr="00DB6E06" w:rsidRDefault="0051753E" w:rsidP="0051753E">
      <w:pPr>
        <w:rPr>
          <w:rFonts w:eastAsia="Times New Roman" w:cs="Times New Roman"/>
        </w:rPr>
      </w:pPr>
    </w:p>
    <w:p w14:paraId="13F74057" w14:textId="77777777" w:rsidR="0051753E" w:rsidRPr="00DB6E06" w:rsidRDefault="0051753E" w:rsidP="0051753E">
      <w:pPr>
        <w:rPr>
          <w:rFonts w:eastAsia="Times New Roman" w:cs="Times New Roman"/>
        </w:rPr>
      </w:pPr>
    </w:p>
    <w:p w14:paraId="0F6C0F97" w14:textId="77777777" w:rsidR="0051753E" w:rsidRPr="00DB6E06" w:rsidRDefault="0051753E" w:rsidP="0051753E">
      <w:pPr>
        <w:rPr>
          <w:rFonts w:eastAsia="Times New Roman" w:cs="Times New Roman"/>
        </w:rPr>
      </w:pPr>
    </w:p>
    <w:p w14:paraId="3F9EE05C" w14:textId="77777777" w:rsidR="0051753E" w:rsidRPr="00DB6E06" w:rsidRDefault="0051753E" w:rsidP="0051753E">
      <w:pPr>
        <w:rPr>
          <w:rFonts w:eastAsia="Times New Roman" w:cs="Times New Roman"/>
        </w:rPr>
      </w:pPr>
    </w:p>
    <w:p w14:paraId="4D11EE5B" w14:textId="77777777" w:rsidR="0051753E" w:rsidRPr="00DB6E06" w:rsidRDefault="0051753E" w:rsidP="0051753E">
      <w:pPr>
        <w:rPr>
          <w:rFonts w:eastAsia="Times New Roman" w:cs="Times New Roman"/>
        </w:rPr>
      </w:pPr>
    </w:p>
    <w:p w14:paraId="43F1F718" w14:textId="77777777" w:rsidR="0051753E" w:rsidRPr="00DB6E06" w:rsidRDefault="0051753E" w:rsidP="0051753E">
      <w:pPr>
        <w:rPr>
          <w:rFonts w:eastAsia="Times New Roman" w:cs="Times New Roman"/>
        </w:rPr>
      </w:pPr>
    </w:p>
    <w:p w14:paraId="34A12BFC" w14:textId="77777777" w:rsidR="0051753E" w:rsidRPr="00DB6E06" w:rsidRDefault="0051753E" w:rsidP="0051753E">
      <w:pPr>
        <w:rPr>
          <w:rFonts w:eastAsia="Times New Roman" w:cs="Times New Roman"/>
        </w:rPr>
      </w:pPr>
    </w:p>
    <w:p w14:paraId="26213B57" w14:textId="77777777" w:rsidR="0051753E" w:rsidRPr="00DB6E06" w:rsidRDefault="0051753E" w:rsidP="0051753E">
      <w:pPr>
        <w:rPr>
          <w:rFonts w:eastAsia="Times New Roman" w:cs="Times New Roman"/>
        </w:rPr>
      </w:pPr>
    </w:p>
    <w:p w14:paraId="63EE3572" w14:textId="77777777" w:rsidR="0051753E" w:rsidRPr="00DB6E06" w:rsidRDefault="0051753E" w:rsidP="0051753E">
      <w:pPr>
        <w:rPr>
          <w:rFonts w:eastAsia="Times New Roman" w:cs="Times New Roman"/>
        </w:rPr>
      </w:pPr>
    </w:p>
    <w:p w14:paraId="44854323" w14:textId="77777777" w:rsidR="0051753E" w:rsidRPr="00DB6E06" w:rsidRDefault="0051753E" w:rsidP="0051753E">
      <w:pPr>
        <w:rPr>
          <w:rFonts w:eastAsia="Times New Roman" w:cs="Times New Roman"/>
        </w:rPr>
      </w:pPr>
    </w:p>
    <w:p w14:paraId="476D5EB2" w14:textId="77777777" w:rsidR="0051753E" w:rsidRPr="00DB6E06" w:rsidRDefault="0051753E" w:rsidP="0051753E">
      <w:pPr>
        <w:rPr>
          <w:rFonts w:eastAsia="Times New Roman" w:cs="Times New Roman"/>
        </w:rPr>
      </w:pPr>
    </w:p>
    <w:p w14:paraId="49D6A95B" w14:textId="77777777" w:rsidR="0051753E" w:rsidRPr="00DB6E06" w:rsidRDefault="0051753E" w:rsidP="0051753E">
      <w:pPr>
        <w:rPr>
          <w:rFonts w:eastAsia="Times New Roman" w:cs="Times New Roman"/>
        </w:rPr>
      </w:pPr>
    </w:p>
    <w:p w14:paraId="4B2BE7F7" w14:textId="77777777" w:rsidR="0051753E" w:rsidRPr="00DB6E06" w:rsidRDefault="0051753E" w:rsidP="0051753E">
      <w:pPr>
        <w:rPr>
          <w:rFonts w:eastAsia="Times New Roman" w:cs="Times New Roman"/>
        </w:rPr>
      </w:pPr>
    </w:p>
    <w:p w14:paraId="6E6EDBC0" w14:textId="77777777" w:rsidR="0051753E" w:rsidRPr="00DB6E06" w:rsidRDefault="0051753E" w:rsidP="0051753E">
      <w:pPr>
        <w:rPr>
          <w:rFonts w:eastAsia="Times New Roman" w:cs="Times New Roman"/>
        </w:rPr>
      </w:pPr>
    </w:p>
    <w:p w14:paraId="2DF1399B" w14:textId="77777777" w:rsidR="0051753E" w:rsidRPr="00DB6E06" w:rsidRDefault="0051753E" w:rsidP="0051753E">
      <w:pPr>
        <w:rPr>
          <w:rFonts w:eastAsia="Times New Roman" w:cs="Times New Roman"/>
        </w:rPr>
      </w:pPr>
    </w:p>
    <w:p w14:paraId="1A3BB5AB" w14:textId="77777777" w:rsidR="0051753E" w:rsidRPr="00DB6E06" w:rsidRDefault="0051753E" w:rsidP="0051753E">
      <w:pPr>
        <w:rPr>
          <w:rFonts w:eastAsia="Times New Roman" w:cs="Times New Roman"/>
        </w:rPr>
      </w:pPr>
    </w:p>
    <w:p w14:paraId="7FB52A19" w14:textId="77777777" w:rsidR="0051753E" w:rsidRPr="00DB6E06" w:rsidRDefault="0051753E" w:rsidP="0051753E">
      <w:pPr>
        <w:rPr>
          <w:rFonts w:eastAsia="Times New Roman" w:cs="Times New Roman"/>
        </w:rPr>
      </w:pPr>
    </w:p>
    <w:p w14:paraId="641CFE23" w14:textId="77777777" w:rsidR="0051753E" w:rsidRDefault="0051753E" w:rsidP="0051753E"/>
    <w:p w14:paraId="474E64B3" w14:textId="77777777" w:rsidR="00DF613E" w:rsidRDefault="00DF613E"/>
    <w:sectPr w:rsidR="00DF613E" w:rsidSect="00BC0B64">
      <w:headerReference w:type="even" r:id="rId8"/>
      <w:headerReference w:type="default" r:id="rId9"/>
      <w:footerReference w:type="default" r:id="rId10"/>
      <w:headerReference w:type="first" r:id="rId11"/>
      <w:footerReference w:type="first" r:id="rId12"/>
      <w:pgSz w:w="12240" w:h="15840"/>
      <w:pgMar w:top="1418" w:right="132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930C8" w14:textId="77777777" w:rsidR="00AC4C2E" w:rsidRDefault="00AC4C2E" w:rsidP="0051753E">
      <w:pPr>
        <w:spacing w:after="0" w:line="240" w:lineRule="auto"/>
      </w:pPr>
      <w:r>
        <w:separator/>
      </w:r>
    </w:p>
  </w:endnote>
  <w:endnote w:type="continuationSeparator" w:id="0">
    <w:p w14:paraId="453E8706" w14:textId="77777777" w:rsidR="00AC4C2E" w:rsidRDefault="00AC4C2E" w:rsidP="005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BA7D" w14:textId="77777777" w:rsidR="00463826"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822F3">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822F3">
      <w:rPr>
        <w:rFonts w:ascii="Palatino Linotype" w:hAnsi="Palatino Linotype"/>
        <w:bCs/>
        <w:noProof/>
        <w:sz w:val="20"/>
      </w:rPr>
      <w:t>31</w:t>
    </w:r>
    <w:r>
      <w:rPr>
        <w:rFonts w:ascii="Palatino Linotype" w:hAnsi="Palatino Linotype"/>
        <w:bCs/>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5EF2C" w14:textId="77777777" w:rsidR="00463826" w:rsidRPr="000B69FA" w:rsidRDefault="00541833" w:rsidP="00F45B4A">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9822F3">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9822F3">
      <w:rPr>
        <w:rFonts w:ascii="Palatino Linotype" w:hAnsi="Palatino Linotype"/>
        <w:bCs/>
        <w:noProof/>
        <w:sz w:val="20"/>
      </w:rPr>
      <w:t>31</w:t>
    </w:r>
    <w:r>
      <w:rPr>
        <w:rFonts w:ascii="Palatino Linotype" w:hAnsi="Palatino Linotype"/>
        <w:bCs/>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B8B66" w14:textId="77777777" w:rsidR="00AC4C2E" w:rsidRDefault="00AC4C2E" w:rsidP="0051753E">
      <w:pPr>
        <w:spacing w:after="0" w:line="240" w:lineRule="auto"/>
      </w:pPr>
      <w:r>
        <w:separator/>
      </w:r>
    </w:p>
  </w:footnote>
  <w:footnote w:type="continuationSeparator" w:id="0">
    <w:p w14:paraId="679F9EE2" w14:textId="77777777" w:rsidR="00AC4C2E" w:rsidRDefault="00AC4C2E" w:rsidP="0051753E">
      <w:pPr>
        <w:spacing w:after="0" w:line="240" w:lineRule="auto"/>
      </w:pPr>
      <w:r>
        <w:continuationSeparator/>
      </w:r>
    </w:p>
  </w:footnote>
  <w:footnote w:id="1">
    <w:p w14:paraId="07E6DAF1" w14:textId="77777777" w:rsidR="001C5E5F" w:rsidRPr="0031280C" w:rsidRDefault="001C5E5F" w:rsidP="001C5E5F">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3E6A0619" w14:textId="77777777" w:rsidR="001C5E5F" w:rsidRPr="0031280C" w:rsidRDefault="001C5E5F" w:rsidP="001C5E5F">
      <w:pPr>
        <w:rPr>
          <w:rFonts w:cs="Palatino Linotype"/>
          <w:color w:val="000000"/>
          <w:sz w:val="20"/>
          <w:szCs w:val="20"/>
        </w:rPr>
      </w:pPr>
    </w:p>
    <w:p w14:paraId="0478CFEB" w14:textId="77777777" w:rsidR="001C5E5F" w:rsidRPr="0031280C" w:rsidRDefault="001C5E5F" w:rsidP="001C5E5F">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29CD0DE4" w14:textId="77777777" w:rsidR="001C5E5F" w:rsidRPr="00783A97" w:rsidRDefault="001C5E5F" w:rsidP="001C5E5F">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31280C">
        <w:rPr>
          <w:rFonts w:cs="Palatino Linotype"/>
          <w:i/>
          <w:sz w:val="20"/>
          <w:szCs w:val="20"/>
        </w:rPr>
        <w:t>concesoria</w:t>
      </w:r>
      <w:proofErr w:type="spellEnd"/>
      <w:r w:rsidRPr="0031280C">
        <w:rPr>
          <w:rFonts w:cs="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D6F87" w14:textId="77777777" w:rsidR="00463826" w:rsidRDefault="009822F3">
    <w:pPr>
      <w:pStyle w:val="Encabezado"/>
    </w:pPr>
    <w:r>
      <w:rPr>
        <w:noProof/>
        <w:lang w:val="es-MX" w:eastAsia="es-MX"/>
      </w:rPr>
      <w:pict w14:anchorId="5A184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4" o:spid="_x0000_s2049" type="#_x0000_t75" style="position:absolute;margin-left:0;margin-top:0;width:736.5pt;height:960pt;z-index:-251657728;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6EA09" w14:textId="77777777" w:rsidR="00463826" w:rsidRDefault="009822F3">
    <w:pPr>
      <w:pStyle w:val="Encabezado"/>
    </w:pPr>
    <w:r>
      <w:rPr>
        <w:noProof/>
        <w:lang w:val="es-MX" w:eastAsia="es-MX"/>
      </w:rPr>
      <w:pict w14:anchorId="714C0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5" o:spid="_x0000_s2050" type="#_x0000_t75" style="position:absolute;margin-left:-92.15pt;margin-top:-128.35pt;width:736.5pt;height:960pt;z-index:-251659776;mso-position-horizontal-relative:margin;mso-position-vertical-relative:margin" o:allowincell="f">
          <v:imagedata r:id="rId1" o:title=""/>
          <w10:wrap anchorx="margin" anchory="margin"/>
        </v:shape>
      </w:pict>
    </w:r>
  </w:p>
  <w:tbl>
    <w:tblPr>
      <w:tblW w:w="10065" w:type="dxa"/>
      <w:tblInd w:w="-851" w:type="dxa"/>
      <w:tblCellMar>
        <w:left w:w="70" w:type="dxa"/>
        <w:right w:w="70" w:type="dxa"/>
      </w:tblCellMar>
      <w:tblLook w:val="04A0" w:firstRow="1" w:lastRow="0" w:firstColumn="1" w:lastColumn="0" w:noHBand="0" w:noVBand="1"/>
    </w:tblPr>
    <w:tblGrid>
      <w:gridCol w:w="5949"/>
      <w:gridCol w:w="4116"/>
    </w:tblGrid>
    <w:tr w:rsidR="0067758B" w14:paraId="511DC6AA" w14:textId="77777777" w:rsidTr="00F45B4A">
      <w:trPr>
        <w:trHeight w:val="227"/>
      </w:trPr>
      <w:tc>
        <w:tcPr>
          <w:tcW w:w="5949" w:type="dxa"/>
          <w:hideMark/>
        </w:tcPr>
        <w:p w14:paraId="4B2D2838" w14:textId="77777777" w:rsidR="00463826" w:rsidRDefault="00541833" w:rsidP="00F45B4A">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116" w:type="dxa"/>
          <w:hideMark/>
        </w:tcPr>
        <w:p w14:paraId="1E6CDB17" w14:textId="77777777" w:rsidR="00463826" w:rsidRPr="00B4142F" w:rsidRDefault="0053414D" w:rsidP="001D613C">
          <w:pPr>
            <w:spacing w:after="120" w:line="256" w:lineRule="auto"/>
            <w:ind w:left="639" w:right="214"/>
            <w:jc w:val="right"/>
            <w:rPr>
              <w:rFonts w:ascii="Palatino Linotype" w:hAnsi="Palatino Linotype" w:cs="Arial"/>
              <w:szCs w:val="20"/>
            </w:rPr>
          </w:pPr>
          <w:r>
            <w:rPr>
              <w:rFonts w:ascii="Palatino Linotype" w:hAnsi="Palatino Linotype" w:cs="Arial"/>
              <w:bCs/>
              <w:sz w:val="24"/>
              <w:lang w:eastAsia="es-MX"/>
            </w:rPr>
            <w:t>01135</w:t>
          </w:r>
          <w:r w:rsidR="00541833">
            <w:rPr>
              <w:rFonts w:ascii="Palatino Linotype" w:hAnsi="Palatino Linotype" w:cs="Arial"/>
              <w:bCs/>
              <w:sz w:val="24"/>
              <w:lang w:eastAsia="es-MX"/>
            </w:rPr>
            <w:t>/INFOEM/IP/RR/2024</w:t>
          </w:r>
        </w:p>
      </w:tc>
    </w:tr>
    <w:tr w:rsidR="0051753E" w14:paraId="3989BC18" w14:textId="77777777" w:rsidTr="00F45B4A">
      <w:trPr>
        <w:trHeight w:val="242"/>
      </w:trPr>
      <w:tc>
        <w:tcPr>
          <w:tcW w:w="5949" w:type="dxa"/>
          <w:hideMark/>
        </w:tcPr>
        <w:p w14:paraId="7E5B4245" w14:textId="77777777" w:rsidR="0051753E" w:rsidRDefault="0051753E" w:rsidP="0051753E">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116" w:type="dxa"/>
          <w:hideMark/>
        </w:tcPr>
        <w:p w14:paraId="0E0A3B18" w14:textId="77777777" w:rsidR="0051753E" w:rsidRPr="005B65B0" w:rsidRDefault="0053414D" w:rsidP="0053414D">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 xml:space="preserve">Ayuntamiento de Chimalhuacán </w:t>
          </w:r>
        </w:p>
      </w:tc>
    </w:tr>
    <w:tr w:rsidR="0051753E" w14:paraId="59E6B615" w14:textId="77777777" w:rsidTr="00F45B4A">
      <w:trPr>
        <w:trHeight w:val="342"/>
      </w:trPr>
      <w:tc>
        <w:tcPr>
          <w:tcW w:w="5949" w:type="dxa"/>
          <w:hideMark/>
        </w:tcPr>
        <w:p w14:paraId="7401BD48" w14:textId="77777777" w:rsidR="0051753E" w:rsidRDefault="0051753E" w:rsidP="0051753E">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116" w:type="dxa"/>
          <w:hideMark/>
        </w:tcPr>
        <w:p w14:paraId="01C767D3" w14:textId="77777777" w:rsidR="0051753E" w:rsidRDefault="0051753E" w:rsidP="0051753E">
          <w:pPr>
            <w:spacing w:after="120" w:line="256" w:lineRule="auto"/>
            <w:ind w:left="497" w:right="214" w:firstLine="142"/>
            <w:jc w:val="right"/>
            <w:rPr>
              <w:rFonts w:ascii="Palatino Linotype" w:hAnsi="Palatino Linotype" w:cs="Arial"/>
              <w:szCs w:val="20"/>
            </w:rPr>
          </w:pPr>
          <w:r>
            <w:rPr>
              <w:rFonts w:ascii="Palatino Linotype" w:hAnsi="Palatino Linotype" w:cs="Arial"/>
              <w:szCs w:val="20"/>
            </w:rPr>
            <w:t>José Martínez Vilchis</w:t>
          </w:r>
        </w:p>
      </w:tc>
    </w:tr>
  </w:tbl>
  <w:p w14:paraId="02E438D3" w14:textId="77777777" w:rsidR="00463826" w:rsidRDefault="004638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501EC" w14:textId="77777777" w:rsidR="00463826" w:rsidRDefault="009822F3">
    <w:pPr>
      <w:pStyle w:val="Encabezado"/>
    </w:pPr>
    <w:r>
      <w:rPr>
        <w:noProof/>
        <w:lang w:val="es-MX" w:eastAsia="es-MX"/>
      </w:rPr>
      <w:pict w14:anchorId="0C21C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0034453" o:spid="_x0000_s2051" type="#_x0000_t75" style="position:absolute;margin-left:-107.05pt;margin-top:-155.75pt;width:736.5pt;height:960pt;z-index:-251658752;mso-position-horizontal-relative:margin;mso-position-vertical-relative:margin" o:allowincell="f">
          <v:imagedata r:id="rId1" o:title=""/>
          <w10:wrap anchorx="margin" anchory="margin"/>
        </v:shape>
      </w:pict>
    </w:r>
  </w:p>
  <w:tbl>
    <w:tblPr>
      <w:tblW w:w="9498" w:type="dxa"/>
      <w:tblLayout w:type="fixed"/>
      <w:tblCellMar>
        <w:left w:w="70" w:type="dxa"/>
        <w:right w:w="70" w:type="dxa"/>
      </w:tblCellMar>
      <w:tblLook w:val="04A0" w:firstRow="1" w:lastRow="0" w:firstColumn="1" w:lastColumn="0" w:noHBand="0" w:noVBand="1"/>
    </w:tblPr>
    <w:tblGrid>
      <w:gridCol w:w="5103"/>
      <w:gridCol w:w="4395"/>
    </w:tblGrid>
    <w:tr w:rsidR="0067758B" w:rsidRPr="00303CFF" w14:paraId="16DBF0D3" w14:textId="77777777" w:rsidTr="006B2F74">
      <w:trPr>
        <w:trHeight w:val="227"/>
      </w:trPr>
      <w:tc>
        <w:tcPr>
          <w:tcW w:w="5103" w:type="dxa"/>
          <w:hideMark/>
        </w:tcPr>
        <w:p w14:paraId="6D179386" w14:textId="77777777" w:rsidR="00463826"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Recurso de Revisión:</w:t>
          </w:r>
        </w:p>
      </w:tc>
      <w:tc>
        <w:tcPr>
          <w:tcW w:w="4395" w:type="dxa"/>
          <w:hideMark/>
        </w:tcPr>
        <w:p w14:paraId="3C835EE3" w14:textId="77777777" w:rsidR="00463826" w:rsidRPr="00303CFF" w:rsidRDefault="00541833" w:rsidP="00303CFF">
          <w:pPr>
            <w:spacing w:after="120" w:line="240" w:lineRule="auto"/>
            <w:ind w:left="-486" w:right="68" w:firstLine="558"/>
            <w:jc w:val="right"/>
            <w:rPr>
              <w:rFonts w:ascii="Palatino Linotype" w:hAnsi="Palatino Linotype" w:cs="Arial"/>
              <w:b/>
              <w:sz w:val="24"/>
              <w:szCs w:val="24"/>
            </w:rPr>
          </w:pPr>
          <w:r>
            <w:rPr>
              <w:rFonts w:ascii="Palatino Linotype" w:hAnsi="Palatino Linotype" w:cs="Arial"/>
              <w:b/>
              <w:bCs/>
              <w:sz w:val="24"/>
              <w:szCs w:val="24"/>
            </w:rPr>
            <w:t>0</w:t>
          </w:r>
          <w:r w:rsidR="0053414D">
            <w:rPr>
              <w:rFonts w:ascii="Palatino Linotype" w:hAnsi="Palatino Linotype" w:cs="Arial"/>
              <w:b/>
              <w:bCs/>
              <w:sz w:val="24"/>
              <w:szCs w:val="24"/>
            </w:rPr>
            <w:t>1135</w:t>
          </w:r>
          <w:r w:rsidRPr="00303CFF">
            <w:rPr>
              <w:rFonts w:ascii="Palatino Linotype" w:hAnsi="Palatino Linotype" w:cs="Arial"/>
              <w:b/>
              <w:bCs/>
              <w:sz w:val="24"/>
              <w:szCs w:val="24"/>
            </w:rPr>
            <w:t>/INFOEM/IP/RR/202</w:t>
          </w:r>
          <w:r>
            <w:rPr>
              <w:rFonts w:ascii="Palatino Linotype" w:hAnsi="Palatino Linotype" w:cs="Arial"/>
              <w:b/>
              <w:bCs/>
              <w:sz w:val="24"/>
              <w:szCs w:val="24"/>
            </w:rPr>
            <w:t>4</w:t>
          </w:r>
        </w:p>
      </w:tc>
    </w:tr>
    <w:tr w:rsidR="0051753E" w:rsidRPr="00303CFF" w14:paraId="069ECC68" w14:textId="77777777" w:rsidTr="006B2F74">
      <w:trPr>
        <w:trHeight w:val="227"/>
      </w:trPr>
      <w:tc>
        <w:tcPr>
          <w:tcW w:w="5103" w:type="dxa"/>
        </w:tcPr>
        <w:p w14:paraId="0EB297A3" w14:textId="77777777" w:rsidR="0051753E" w:rsidRPr="00303CFF" w:rsidRDefault="0051753E"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Recurrente</w:t>
          </w:r>
        </w:p>
      </w:tc>
      <w:tc>
        <w:tcPr>
          <w:tcW w:w="4395" w:type="dxa"/>
        </w:tcPr>
        <w:p w14:paraId="746FF88A" w14:textId="2C3BDFA1" w:rsidR="0051753E" w:rsidRDefault="009822F3" w:rsidP="00303CFF">
          <w:pPr>
            <w:spacing w:after="120" w:line="240" w:lineRule="auto"/>
            <w:ind w:left="-486" w:right="68" w:firstLine="558"/>
            <w:jc w:val="right"/>
            <w:rPr>
              <w:rFonts w:ascii="Palatino Linotype" w:hAnsi="Palatino Linotype" w:cs="Arial"/>
              <w:b/>
              <w:bCs/>
              <w:sz w:val="24"/>
              <w:szCs w:val="24"/>
            </w:rPr>
          </w:pPr>
          <w:r>
            <w:rPr>
              <w:rFonts w:ascii="Palatino Linotype" w:hAnsi="Palatino Linotype" w:cs="Arial"/>
              <w:b/>
              <w:bCs/>
              <w:sz w:val="24"/>
              <w:szCs w:val="24"/>
            </w:rPr>
            <w:t>XXXXXXXX</w:t>
          </w:r>
        </w:p>
      </w:tc>
    </w:tr>
    <w:tr w:rsidR="0067758B" w:rsidRPr="00303CFF" w14:paraId="0E41ABB5" w14:textId="77777777" w:rsidTr="006B2F74">
      <w:trPr>
        <w:trHeight w:val="242"/>
      </w:trPr>
      <w:tc>
        <w:tcPr>
          <w:tcW w:w="5103" w:type="dxa"/>
          <w:hideMark/>
        </w:tcPr>
        <w:p w14:paraId="15147871" w14:textId="77777777" w:rsidR="00463826" w:rsidRPr="00303CFF" w:rsidRDefault="00541833" w:rsidP="00303CFF">
          <w:pPr>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Sujeto Obligado:</w:t>
          </w:r>
        </w:p>
      </w:tc>
      <w:tc>
        <w:tcPr>
          <w:tcW w:w="4395" w:type="dxa"/>
          <w:hideMark/>
        </w:tcPr>
        <w:p w14:paraId="4D5D458A" w14:textId="77777777" w:rsidR="00463826" w:rsidRPr="005B65B0" w:rsidRDefault="0053414D" w:rsidP="0053414D">
          <w:pPr>
            <w:spacing w:after="120" w:line="240" w:lineRule="auto"/>
            <w:ind w:left="-70" w:right="68"/>
            <w:jc w:val="right"/>
            <w:rPr>
              <w:rFonts w:ascii="Palatino Linotype" w:hAnsi="Palatino Linotype" w:cs="Arial"/>
              <w:sz w:val="24"/>
              <w:szCs w:val="24"/>
            </w:rPr>
          </w:pPr>
          <w:r>
            <w:rPr>
              <w:rFonts w:ascii="Palatino Linotype" w:hAnsi="Palatino Linotype"/>
              <w:color w:val="000000"/>
              <w:sz w:val="24"/>
              <w:szCs w:val="24"/>
            </w:rPr>
            <w:t>Ayuntamiento de Chimalhuacán</w:t>
          </w:r>
        </w:p>
      </w:tc>
    </w:tr>
    <w:tr w:rsidR="0067758B" w:rsidRPr="00303CFF" w14:paraId="56B91327" w14:textId="77777777" w:rsidTr="006B2F74">
      <w:trPr>
        <w:trHeight w:val="342"/>
      </w:trPr>
      <w:tc>
        <w:tcPr>
          <w:tcW w:w="5103" w:type="dxa"/>
          <w:hideMark/>
        </w:tcPr>
        <w:p w14:paraId="0864F9CD" w14:textId="77777777" w:rsidR="00463826" w:rsidRPr="00303CFF" w:rsidRDefault="00541833" w:rsidP="00303CFF">
          <w:pPr>
            <w:tabs>
              <w:tab w:val="left" w:pos="4892"/>
            </w:tabs>
            <w:spacing w:after="120" w:line="240" w:lineRule="auto"/>
            <w:ind w:right="68"/>
            <w:jc w:val="right"/>
            <w:rPr>
              <w:rFonts w:ascii="Palatino Linotype" w:hAnsi="Palatino Linotype" w:cs="Arial"/>
              <w:b/>
              <w:sz w:val="24"/>
              <w:szCs w:val="24"/>
            </w:rPr>
          </w:pPr>
          <w:r w:rsidRPr="00303CFF">
            <w:rPr>
              <w:rFonts w:ascii="Palatino Linotype" w:hAnsi="Palatino Linotype" w:cs="Arial"/>
              <w:b/>
              <w:sz w:val="24"/>
              <w:szCs w:val="24"/>
            </w:rPr>
            <w:t>Comisionado Ponente:</w:t>
          </w:r>
        </w:p>
      </w:tc>
      <w:tc>
        <w:tcPr>
          <w:tcW w:w="4395" w:type="dxa"/>
          <w:hideMark/>
        </w:tcPr>
        <w:p w14:paraId="24CFE60C" w14:textId="77777777" w:rsidR="00463826" w:rsidRPr="00303CFF" w:rsidRDefault="00541833" w:rsidP="00303CFF">
          <w:pPr>
            <w:spacing w:after="120" w:line="240" w:lineRule="auto"/>
            <w:ind w:left="-486" w:right="68" w:firstLine="567"/>
            <w:jc w:val="right"/>
            <w:rPr>
              <w:rFonts w:ascii="Palatino Linotype" w:hAnsi="Palatino Linotype" w:cs="Arial"/>
              <w:sz w:val="24"/>
              <w:szCs w:val="24"/>
            </w:rPr>
          </w:pPr>
          <w:r w:rsidRPr="00303CFF">
            <w:rPr>
              <w:rFonts w:ascii="Palatino Linotype" w:hAnsi="Palatino Linotype" w:cs="Arial"/>
              <w:sz w:val="24"/>
              <w:szCs w:val="24"/>
            </w:rPr>
            <w:t>José Martínez Vilchis</w:t>
          </w:r>
        </w:p>
      </w:tc>
    </w:tr>
  </w:tbl>
  <w:p w14:paraId="1520B33C" w14:textId="77777777" w:rsidR="00463826" w:rsidRDefault="004638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 w15:restartNumberingAfterBreak="0">
    <w:nsid w:val="4DC67872"/>
    <w:multiLevelType w:val="multilevel"/>
    <w:tmpl w:val="DBE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E4230"/>
    <w:multiLevelType w:val="hybridMultilevel"/>
    <w:tmpl w:val="5C2807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3E"/>
    <w:rsid w:val="001C5E5F"/>
    <w:rsid w:val="002B6393"/>
    <w:rsid w:val="003F035D"/>
    <w:rsid w:val="00407C4E"/>
    <w:rsid w:val="00463826"/>
    <w:rsid w:val="004A4A98"/>
    <w:rsid w:val="004C1317"/>
    <w:rsid w:val="0051753E"/>
    <w:rsid w:val="0053414D"/>
    <w:rsid w:val="00541833"/>
    <w:rsid w:val="00571629"/>
    <w:rsid w:val="008303A1"/>
    <w:rsid w:val="008C14DC"/>
    <w:rsid w:val="008C17F1"/>
    <w:rsid w:val="0094387A"/>
    <w:rsid w:val="009822F3"/>
    <w:rsid w:val="009D3FA5"/>
    <w:rsid w:val="00AC4C2E"/>
    <w:rsid w:val="00B14032"/>
    <w:rsid w:val="00BF7439"/>
    <w:rsid w:val="00C70985"/>
    <w:rsid w:val="00CA01E7"/>
    <w:rsid w:val="00DF613E"/>
    <w:rsid w:val="00E64942"/>
    <w:rsid w:val="00EA501D"/>
    <w:rsid w:val="00EB3E99"/>
    <w:rsid w:val="00EE2AD1"/>
    <w:rsid w:val="00EE5C64"/>
    <w:rsid w:val="00F04E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DC9DA6"/>
  <w15:chartTrackingRefBased/>
  <w15:docId w15:val="{98EF4313-BF35-4E08-A962-A71D2B1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5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1753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1753E"/>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1753E"/>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1753E"/>
    <w:rPr>
      <w:rFonts w:cs="Times New Roman"/>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1753E"/>
    <w:rPr>
      <w:rFonts w:cs="Times New Roman"/>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51753E"/>
    <w:rPr>
      <w:rFonts w:cs="Times New Roman"/>
      <w:color w:val="0563C1" w:themeColor="hyperlink"/>
      <w:u w:val="single"/>
    </w:rPr>
  </w:style>
  <w:style w:type="paragraph" w:styleId="Prrafodelista">
    <w:name w:val="List Paragraph"/>
    <w:basedOn w:val="Normal"/>
    <w:uiPriority w:val="34"/>
    <w:qFormat/>
    <w:rsid w:val="00EB3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1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allto:176,%20178,%20179,%2018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8181</Words>
  <Characters>44997</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INFOEM413</dc:creator>
  <cp:keywords/>
  <dc:description/>
  <cp:lastModifiedBy>INFOEM557</cp:lastModifiedBy>
  <cp:revision>4</cp:revision>
  <dcterms:created xsi:type="dcterms:W3CDTF">2024-04-03T21:06:00Z</dcterms:created>
  <dcterms:modified xsi:type="dcterms:W3CDTF">2024-05-02T23:32:00Z</dcterms:modified>
</cp:coreProperties>
</file>