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19053" w14:textId="77777777" w:rsidR="009B3362" w:rsidRDefault="009B3362">
      <w:pPr>
        <w:widowControl w:val="0"/>
        <w:pBdr>
          <w:top w:val="nil"/>
          <w:left w:val="nil"/>
          <w:bottom w:val="nil"/>
          <w:right w:val="nil"/>
          <w:between w:val="nil"/>
        </w:pBdr>
        <w:spacing w:line="276" w:lineRule="auto"/>
      </w:pPr>
    </w:p>
    <w:p w14:paraId="55A19054" w14:textId="4A0D10F1" w:rsidR="009B3362" w:rsidRDefault="00123DCC">
      <w:pPr>
        <w:tabs>
          <w:tab w:val="left" w:pos="0"/>
          <w:tab w:val="left" w:pos="3465"/>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FA0F33">
        <w:rPr>
          <w:rFonts w:ascii="Palatino Linotype" w:eastAsia="Palatino Linotype" w:hAnsi="Palatino Linotype" w:cs="Palatino Linotype"/>
        </w:rPr>
        <w:t>tres</w:t>
      </w:r>
      <w:r>
        <w:rPr>
          <w:rFonts w:ascii="Palatino Linotype" w:eastAsia="Palatino Linotype" w:hAnsi="Palatino Linotype" w:cs="Palatino Linotype"/>
        </w:rPr>
        <w:t xml:space="preserve"> (</w:t>
      </w:r>
      <w:r w:rsidR="00FA0F33">
        <w:rPr>
          <w:rFonts w:ascii="Palatino Linotype" w:eastAsia="Palatino Linotype" w:hAnsi="Palatino Linotype" w:cs="Palatino Linotype"/>
        </w:rPr>
        <w:t>03</w:t>
      </w:r>
      <w:r>
        <w:rPr>
          <w:rFonts w:ascii="Palatino Linotype" w:eastAsia="Palatino Linotype" w:hAnsi="Palatino Linotype" w:cs="Palatino Linotype"/>
        </w:rPr>
        <w:t xml:space="preserve">) de </w:t>
      </w:r>
      <w:r w:rsidR="00FA0F33">
        <w:rPr>
          <w:rFonts w:ascii="Palatino Linotype" w:eastAsia="Palatino Linotype" w:hAnsi="Palatino Linotype" w:cs="Palatino Linotype"/>
        </w:rPr>
        <w:t>abril</w:t>
      </w:r>
      <w:r>
        <w:rPr>
          <w:rFonts w:ascii="Palatino Linotype" w:eastAsia="Palatino Linotype" w:hAnsi="Palatino Linotype" w:cs="Palatino Linotype"/>
        </w:rPr>
        <w:t xml:space="preserve"> de dos mil veinticuatro.</w:t>
      </w:r>
    </w:p>
    <w:p w14:paraId="55A19055" w14:textId="77777777" w:rsidR="009B3362" w:rsidRDefault="009B3362">
      <w:pPr>
        <w:tabs>
          <w:tab w:val="left" w:pos="0"/>
          <w:tab w:val="left" w:pos="3465"/>
        </w:tabs>
        <w:spacing w:line="360" w:lineRule="auto"/>
        <w:jc w:val="both"/>
        <w:rPr>
          <w:rFonts w:ascii="Palatino Linotype" w:eastAsia="Palatino Linotype" w:hAnsi="Palatino Linotype" w:cs="Palatino Linotype"/>
        </w:rPr>
      </w:pPr>
    </w:p>
    <w:p w14:paraId="55A19056" w14:textId="3C4FD16C" w:rsidR="009B3362" w:rsidRDefault="00123DCC">
      <w:pPr>
        <w:pBdr>
          <w:top w:val="nil"/>
          <w:left w:val="nil"/>
          <w:bottom w:val="nil"/>
          <w:right w:val="nil"/>
          <w:between w:val="nil"/>
        </w:pBdr>
        <w:tabs>
          <w:tab w:val="center" w:pos="4252"/>
          <w:tab w:val="right" w:pos="8504"/>
        </w:tabs>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VISTO</w:t>
      </w:r>
      <w:r>
        <w:rPr>
          <w:rFonts w:ascii="Palatino Linotype" w:eastAsia="Palatino Linotype" w:hAnsi="Palatino Linotype" w:cs="Palatino Linotype"/>
          <w:color w:val="000000"/>
        </w:rPr>
        <w:t xml:space="preserve"> el expediente electrónico formado con motivo del recurso de revisión número </w:t>
      </w:r>
      <w:r>
        <w:rPr>
          <w:rFonts w:ascii="Palatino Linotype" w:eastAsia="Palatino Linotype" w:hAnsi="Palatino Linotype" w:cs="Palatino Linotype"/>
          <w:b/>
          <w:color w:val="000000"/>
        </w:rPr>
        <w:t>15248/INFOEM/IP/RR/202</w:t>
      </w:r>
      <w:r w:rsidR="00FA0F33">
        <w:rPr>
          <w:rFonts w:ascii="Palatino Linotype" w:eastAsia="Palatino Linotype" w:hAnsi="Palatino Linotype" w:cs="Palatino Linotype"/>
          <w:b/>
          <w:color w:val="000000"/>
        </w:rPr>
        <w:t>2</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promovidos por </w:t>
      </w:r>
      <w:r w:rsidR="00403F1D">
        <w:rPr>
          <w:rFonts w:ascii="Palatino Linotype" w:eastAsia="Palatino Linotype" w:hAnsi="Palatino Linotype" w:cs="Palatino Linotype"/>
          <w:b/>
          <w:color w:val="000000"/>
        </w:rPr>
        <w:t xml:space="preserve">XXX </w:t>
      </w:r>
      <w:proofErr w:type="spellStart"/>
      <w:r w:rsidR="00403F1D">
        <w:rPr>
          <w:rFonts w:ascii="Palatino Linotype" w:eastAsia="Palatino Linotype" w:hAnsi="Palatino Linotype" w:cs="Palatino Linotype"/>
          <w:b/>
          <w:color w:val="000000"/>
        </w:rPr>
        <w:t>XXX</w:t>
      </w:r>
      <w:proofErr w:type="spellEnd"/>
      <w:r>
        <w:rPr>
          <w:rFonts w:ascii="Palatino Linotype" w:eastAsia="Palatino Linotype" w:hAnsi="Palatino Linotype" w:cs="Palatino Linotype"/>
          <w:color w:val="000000"/>
        </w:rPr>
        <w:t xml:space="preserve">, quien en lo sucesivo se identificará como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en contra de la falta de respuestas del</w:t>
      </w:r>
      <w:r>
        <w:rPr>
          <w:rFonts w:ascii="Palatino Linotype" w:eastAsia="Palatino Linotype" w:hAnsi="Palatino Linotype" w:cs="Palatino Linotype"/>
          <w:b/>
          <w:color w:val="000000"/>
        </w:rPr>
        <w:t xml:space="preserve"> Ayuntamiento de Naucalpan de Juárez, </w:t>
      </w:r>
      <w:r>
        <w:rPr>
          <w:rFonts w:ascii="Palatino Linotype" w:eastAsia="Palatino Linotype" w:hAnsi="Palatino Linotype" w:cs="Palatino Linotype"/>
          <w:color w:val="000000"/>
        </w:rPr>
        <w:t>en lo sucesivo el</w:t>
      </w:r>
      <w:r>
        <w:rPr>
          <w:rFonts w:ascii="Palatino Linotype" w:eastAsia="Palatino Linotype" w:hAnsi="Palatino Linotype" w:cs="Palatino Linotype"/>
          <w:b/>
          <w:color w:val="000000"/>
        </w:rPr>
        <w:t xml:space="preserve"> SUJETO OBLIGADO, </w:t>
      </w:r>
      <w:r>
        <w:rPr>
          <w:rFonts w:ascii="Palatino Linotype" w:eastAsia="Palatino Linotype" w:hAnsi="Palatino Linotype" w:cs="Palatino Linotype"/>
          <w:color w:val="000000"/>
        </w:rPr>
        <w:t>se procede a dictar la presente resolución, con base en los siguientes:</w:t>
      </w:r>
    </w:p>
    <w:p w14:paraId="55A19057" w14:textId="77777777" w:rsidR="009B3362" w:rsidRDefault="009B3362">
      <w:pPr>
        <w:tabs>
          <w:tab w:val="left" w:pos="0"/>
        </w:tabs>
        <w:spacing w:line="360" w:lineRule="auto"/>
        <w:jc w:val="both"/>
        <w:rPr>
          <w:rFonts w:ascii="Palatino Linotype" w:eastAsia="Palatino Linotype" w:hAnsi="Palatino Linotype" w:cs="Palatino Linotype"/>
        </w:rPr>
      </w:pPr>
    </w:p>
    <w:p w14:paraId="55A19058" w14:textId="77777777" w:rsidR="009B3362" w:rsidRDefault="00123DCC">
      <w:pPr>
        <w:pStyle w:val="Ttulo2"/>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ANTECEDENTES</w:t>
      </w:r>
    </w:p>
    <w:p w14:paraId="55A19059" w14:textId="77777777" w:rsidR="009B3362" w:rsidRDefault="009B3362"/>
    <w:p w14:paraId="55A1905A" w14:textId="77777777" w:rsidR="009B3362" w:rsidRDefault="00123DCC">
      <w:pPr>
        <w:numPr>
          <w:ilvl w:val="0"/>
          <w:numId w:val="6"/>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veinticinco (25) de agosto de dos mil veintidós, se</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presentaron</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vía Sistema de Acceso a la Información Mexiquense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la solicitud de información pública registrada con el número </w:t>
      </w:r>
      <w:r>
        <w:rPr>
          <w:rFonts w:ascii="Palatino Linotype" w:eastAsia="Palatino Linotype" w:hAnsi="Palatino Linotype" w:cs="Palatino Linotype"/>
          <w:b/>
          <w:color w:val="000000"/>
        </w:rPr>
        <w:t xml:space="preserve">00785/NAUCALPA/IP/2022, </w:t>
      </w:r>
      <w:r>
        <w:rPr>
          <w:rFonts w:ascii="Palatino Linotype" w:eastAsia="Palatino Linotype" w:hAnsi="Palatino Linotype" w:cs="Palatino Linotype"/>
          <w:color w:val="000000"/>
        </w:rPr>
        <w:t>mediante la cual se requirió lo siguiente:</w:t>
      </w:r>
    </w:p>
    <w:p w14:paraId="55A1905B" w14:textId="77777777" w:rsidR="009B3362" w:rsidRDefault="009B3362">
      <w:pPr>
        <w:ind w:right="565"/>
        <w:rPr>
          <w:rFonts w:ascii="Palatino Linotype" w:eastAsia="Palatino Linotype" w:hAnsi="Palatino Linotype" w:cs="Palatino Linotype"/>
          <w:b/>
          <w:i/>
        </w:rPr>
      </w:pPr>
    </w:p>
    <w:p w14:paraId="55A1905C" w14:textId="77777777" w:rsidR="009B3362" w:rsidRDefault="00123DCC">
      <w:pPr>
        <w:spacing w:line="360" w:lineRule="auto"/>
        <w:ind w:left="567" w:right="56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“Versión publica de la nómina del municipio de Naucalpan de Juárez correspondiente a las primeras y segundas quincenas de los meses de enero, febrero, marzo, abril, mayo, junio y julio de los años 2021 y 2022, de cada uno de los trabajadores, tanto de confianza, sindicalizados, eventuales e integrantes del ayuntamiento.” (Sic)</w:t>
      </w:r>
    </w:p>
    <w:p w14:paraId="55A1905D" w14:textId="77777777" w:rsidR="009B3362" w:rsidRDefault="009B3362">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55A1905E" w14:textId="77777777" w:rsidR="009B3362" w:rsidRDefault="00123DCC">
      <w:pPr>
        <w:numPr>
          <w:ilvl w:val="0"/>
          <w:numId w:val="6"/>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señaló como modalidad de entrega de la información: </w:t>
      </w:r>
      <w:r>
        <w:rPr>
          <w:rFonts w:ascii="Palatino Linotype" w:eastAsia="Palatino Linotype" w:hAnsi="Palatino Linotype" w:cs="Palatino Linotype"/>
          <w:b/>
          <w:color w:val="000000"/>
        </w:rPr>
        <w:t>A través de SAIEMEX.</w:t>
      </w:r>
    </w:p>
    <w:p w14:paraId="55A1905F" w14:textId="77777777" w:rsidR="009B3362" w:rsidRDefault="009B3362">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55A19060" w14:textId="77777777" w:rsidR="009B3362" w:rsidRDefault="00123DCC">
      <w:pPr>
        <w:numPr>
          <w:ilvl w:val="0"/>
          <w:numId w:val="6"/>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El veintiséis (26) de agosto de dos mil veintidós, se realizó un requerimiento de información al servidor público habilitado. </w:t>
      </w:r>
    </w:p>
    <w:p w14:paraId="55A19061" w14:textId="77777777" w:rsidR="009B3362" w:rsidRDefault="009B3362">
      <w:pPr>
        <w:pBdr>
          <w:top w:val="nil"/>
          <w:left w:val="nil"/>
          <w:bottom w:val="nil"/>
          <w:right w:val="nil"/>
          <w:between w:val="nil"/>
        </w:pBdr>
        <w:ind w:left="720"/>
        <w:rPr>
          <w:rFonts w:ascii="Palatino Linotype" w:eastAsia="Palatino Linotype" w:hAnsi="Palatino Linotype" w:cs="Palatino Linotype"/>
          <w:color w:val="000000"/>
        </w:rPr>
      </w:pPr>
    </w:p>
    <w:p w14:paraId="55A19062" w14:textId="77777777" w:rsidR="009B3362" w:rsidRDefault="00123DCC">
      <w:pPr>
        <w:numPr>
          <w:ilvl w:val="0"/>
          <w:numId w:val="6"/>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diecinueve (19) de septiembre de dos mil veintidós, se notificó una prórroga para emitir respuesta en el siguiente sentido:</w:t>
      </w:r>
    </w:p>
    <w:p w14:paraId="55A19063" w14:textId="77777777" w:rsidR="009B3362" w:rsidRDefault="009B3362">
      <w:pPr>
        <w:pBdr>
          <w:top w:val="nil"/>
          <w:left w:val="nil"/>
          <w:bottom w:val="nil"/>
          <w:right w:val="nil"/>
          <w:between w:val="nil"/>
        </w:pBdr>
        <w:ind w:left="720"/>
        <w:rPr>
          <w:rFonts w:ascii="Palatino Linotype" w:eastAsia="Palatino Linotype" w:hAnsi="Palatino Linotype" w:cs="Palatino Linotype"/>
          <w:color w:val="000000"/>
        </w:rPr>
      </w:pPr>
    </w:p>
    <w:tbl>
      <w:tblPr>
        <w:tblStyle w:val="a"/>
        <w:tblW w:w="7405" w:type="dxa"/>
        <w:jc w:val="center"/>
        <w:tblInd w:w="0" w:type="dxa"/>
        <w:tblLayout w:type="fixed"/>
        <w:tblLook w:val="0400" w:firstRow="0" w:lastRow="0" w:firstColumn="0" w:lastColumn="0" w:noHBand="0" w:noVBand="1"/>
      </w:tblPr>
      <w:tblGrid>
        <w:gridCol w:w="7405"/>
      </w:tblGrid>
      <w:tr w:rsidR="009B3362" w14:paraId="55A19065" w14:textId="77777777">
        <w:trPr>
          <w:trHeight w:val="287"/>
          <w:jc w:val="center"/>
        </w:trPr>
        <w:tc>
          <w:tcPr>
            <w:tcW w:w="7405" w:type="dxa"/>
            <w:vAlign w:val="center"/>
          </w:tcPr>
          <w:p w14:paraId="55A19064" w14:textId="77777777" w:rsidR="009B3362" w:rsidRDefault="00123DCC">
            <w:pPr>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“Naucalpan de Juárez, México a 19 de </w:t>
            </w:r>
            <w:proofErr w:type="gramStart"/>
            <w:r>
              <w:rPr>
                <w:rFonts w:ascii="Palatino Linotype" w:eastAsia="Palatino Linotype" w:hAnsi="Palatino Linotype" w:cs="Palatino Linotype"/>
                <w:i/>
                <w:sz w:val="22"/>
                <w:szCs w:val="22"/>
              </w:rPr>
              <w:t>Septiembre</w:t>
            </w:r>
            <w:proofErr w:type="gramEnd"/>
            <w:r>
              <w:rPr>
                <w:rFonts w:ascii="Palatino Linotype" w:eastAsia="Palatino Linotype" w:hAnsi="Palatino Linotype" w:cs="Palatino Linotype"/>
                <w:i/>
                <w:sz w:val="22"/>
                <w:szCs w:val="22"/>
              </w:rPr>
              <w:t xml:space="preserve"> de 2022</w:t>
            </w:r>
          </w:p>
        </w:tc>
      </w:tr>
      <w:tr w:rsidR="009B3362" w14:paraId="55A19067" w14:textId="77777777">
        <w:trPr>
          <w:trHeight w:val="287"/>
          <w:jc w:val="center"/>
        </w:trPr>
        <w:tc>
          <w:tcPr>
            <w:tcW w:w="7405" w:type="dxa"/>
            <w:vAlign w:val="center"/>
          </w:tcPr>
          <w:p w14:paraId="55A19066" w14:textId="77777777" w:rsidR="009B3362" w:rsidRDefault="00123DCC">
            <w:pPr>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Nombre del solicitante: C. Solicitante</w:t>
            </w:r>
          </w:p>
        </w:tc>
      </w:tr>
      <w:tr w:rsidR="009B3362" w14:paraId="55A19069" w14:textId="77777777">
        <w:trPr>
          <w:trHeight w:val="287"/>
          <w:jc w:val="center"/>
        </w:trPr>
        <w:tc>
          <w:tcPr>
            <w:tcW w:w="7405" w:type="dxa"/>
            <w:vAlign w:val="center"/>
          </w:tcPr>
          <w:p w14:paraId="55A19068" w14:textId="77777777" w:rsidR="009B3362" w:rsidRDefault="00123DCC">
            <w:pPr>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Folio de la solicitud: 00785/NAUCALPA/IP/2022</w:t>
            </w:r>
          </w:p>
        </w:tc>
      </w:tr>
      <w:tr w:rsidR="009B3362" w14:paraId="55A1906B" w14:textId="77777777">
        <w:trPr>
          <w:trHeight w:val="431"/>
          <w:jc w:val="center"/>
        </w:trPr>
        <w:tc>
          <w:tcPr>
            <w:tcW w:w="7405" w:type="dxa"/>
            <w:vAlign w:val="center"/>
          </w:tcPr>
          <w:p w14:paraId="55A1906A" w14:textId="77777777" w:rsidR="009B3362" w:rsidRDefault="009B3362">
            <w:pPr>
              <w:jc w:val="right"/>
              <w:rPr>
                <w:rFonts w:ascii="Palatino Linotype" w:eastAsia="Palatino Linotype" w:hAnsi="Palatino Linotype" w:cs="Palatino Linotype"/>
                <w:i/>
                <w:sz w:val="22"/>
                <w:szCs w:val="22"/>
              </w:rPr>
            </w:pPr>
          </w:p>
        </w:tc>
      </w:tr>
      <w:tr w:rsidR="009B3362" w14:paraId="55A1906D" w14:textId="77777777">
        <w:trPr>
          <w:trHeight w:val="143"/>
          <w:jc w:val="center"/>
        </w:trPr>
        <w:tc>
          <w:tcPr>
            <w:tcW w:w="7405" w:type="dxa"/>
            <w:vAlign w:val="center"/>
          </w:tcPr>
          <w:p w14:paraId="55A1906C" w14:textId="77777777" w:rsidR="009B3362" w:rsidRDefault="00123DCC">
            <w:pP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tc>
      </w:tr>
      <w:tr w:rsidR="009B3362" w14:paraId="55A1906F" w14:textId="77777777">
        <w:trPr>
          <w:trHeight w:val="359"/>
          <w:jc w:val="center"/>
        </w:trPr>
        <w:tc>
          <w:tcPr>
            <w:tcW w:w="7405" w:type="dxa"/>
            <w:vAlign w:val="center"/>
          </w:tcPr>
          <w:p w14:paraId="55A1906E" w14:textId="77777777" w:rsidR="009B3362" w:rsidRDefault="009B3362">
            <w:pPr>
              <w:rPr>
                <w:rFonts w:ascii="Palatino Linotype" w:eastAsia="Palatino Linotype" w:hAnsi="Palatino Linotype" w:cs="Palatino Linotype"/>
                <w:i/>
                <w:sz w:val="22"/>
                <w:szCs w:val="22"/>
              </w:rPr>
            </w:pPr>
          </w:p>
        </w:tc>
      </w:tr>
      <w:tr w:rsidR="009B3362" w14:paraId="55A19071" w14:textId="77777777">
        <w:trPr>
          <w:trHeight w:val="143"/>
          <w:jc w:val="center"/>
        </w:trPr>
        <w:tc>
          <w:tcPr>
            <w:tcW w:w="7405" w:type="dxa"/>
            <w:vAlign w:val="center"/>
          </w:tcPr>
          <w:p w14:paraId="55A19070" w14:textId="77777777" w:rsidR="009B3362" w:rsidRDefault="00123DCC">
            <w:pP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Se aprueba la </w:t>
            </w:r>
            <w:proofErr w:type="spellStart"/>
            <w:r>
              <w:rPr>
                <w:rFonts w:ascii="Palatino Linotype" w:eastAsia="Palatino Linotype" w:hAnsi="Palatino Linotype" w:cs="Palatino Linotype"/>
                <w:i/>
                <w:sz w:val="22"/>
                <w:szCs w:val="22"/>
              </w:rPr>
              <w:t>prorroga</w:t>
            </w:r>
            <w:proofErr w:type="spellEnd"/>
            <w:r>
              <w:rPr>
                <w:rFonts w:ascii="Palatino Linotype" w:eastAsia="Palatino Linotype" w:hAnsi="Palatino Linotype" w:cs="Palatino Linotype"/>
                <w:i/>
                <w:sz w:val="22"/>
                <w:szCs w:val="22"/>
              </w:rPr>
              <w:t>.</w:t>
            </w:r>
          </w:p>
        </w:tc>
      </w:tr>
      <w:tr w:rsidR="009B3362" w14:paraId="55A19073" w14:textId="77777777">
        <w:trPr>
          <w:trHeight w:val="359"/>
          <w:jc w:val="center"/>
        </w:trPr>
        <w:tc>
          <w:tcPr>
            <w:tcW w:w="7405" w:type="dxa"/>
            <w:vAlign w:val="center"/>
          </w:tcPr>
          <w:p w14:paraId="55A19072" w14:textId="77777777" w:rsidR="009B3362" w:rsidRDefault="009B3362">
            <w:pPr>
              <w:rPr>
                <w:rFonts w:ascii="Palatino Linotype" w:eastAsia="Palatino Linotype" w:hAnsi="Palatino Linotype" w:cs="Palatino Linotype"/>
                <w:i/>
                <w:sz w:val="22"/>
                <w:szCs w:val="22"/>
              </w:rPr>
            </w:pPr>
          </w:p>
        </w:tc>
      </w:tr>
      <w:tr w:rsidR="009B3362" w14:paraId="55A19075" w14:textId="77777777">
        <w:trPr>
          <w:trHeight w:val="143"/>
          <w:jc w:val="center"/>
        </w:trPr>
        <w:tc>
          <w:tcPr>
            <w:tcW w:w="7405" w:type="dxa"/>
            <w:vAlign w:val="center"/>
          </w:tcPr>
          <w:p w14:paraId="55A19074" w14:textId="77777777" w:rsidR="009B3362" w:rsidRDefault="009B3362">
            <w:pPr>
              <w:jc w:val="center"/>
              <w:rPr>
                <w:rFonts w:ascii="Palatino Linotype" w:eastAsia="Palatino Linotype" w:hAnsi="Palatino Linotype" w:cs="Palatino Linotype"/>
                <w:i/>
                <w:sz w:val="22"/>
                <w:szCs w:val="22"/>
              </w:rPr>
            </w:pPr>
          </w:p>
        </w:tc>
      </w:tr>
      <w:tr w:rsidR="009B3362" w14:paraId="55A19077" w14:textId="77777777">
        <w:trPr>
          <w:trHeight w:val="143"/>
          <w:jc w:val="center"/>
        </w:trPr>
        <w:tc>
          <w:tcPr>
            <w:tcW w:w="7405" w:type="dxa"/>
            <w:vAlign w:val="center"/>
          </w:tcPr>
          <w:p w14:paraId="55A19076" w14:textId="77777777" w:rsidR="009B3362" w:rsidRDefault="00123DCC">
            <w:pP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LIC. MARIO MANUEL SÁNCHEZ VILLAFUERTE</w:t>
            </w:r>
          </w:p>
        </w:tc>
      </w:tr>
      <w:tr w:rsidR="009B3362" w14:paraId="55A19079" w14:textId="77777777">
        <w:trPr>
          <w:trHeight w:val="143"/>
          <w:jc w:val="center"/>
        </w:trPr>
        <w:tc>
          <w:tcPr>
            <w:tcW w:w="7405" w:type="dxa"/>
            <w:vAlign w:val="center"/>
          </w:tcPr>
          <w:p w14:paraId="55A19078" w14:textId="77777777" w:rsidR="009B3362" w:rsidRDefault="00123DCC">
            <w:pPr>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Responsable de la Unidad de Transparencia”</w:t>
            </w:r>
          </w:p>
        </w:tc>
      </w:tr>
    </w:tbl>
    <w:p w14:paraId="55A1907A" w14:textId="77777777" w:rsidR="009B3362" w:rsidRDefault="009B3362">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55A1907B" w14:textId="77777777" w:rsidR="009B3362" w:rsidRDefault="009B3362">
      <w:pPr>
        <w:pBdr>
          <w:top w:val="nil"/>
          <w:left w:val="nil"/>
          <w:bottom w:val="nil"/>
          <w:right w:val="nil"/>
          <w:between w:val="nil"/>
        </w:pBdr>
        <w:ind w:left="720"/>
        <w:rPr>
          <w:rFonts w:ascii="Palatino Linotype" w:eastAsia="Palatino Linotype" w:hAnsi="Palatino Linotype" w:cs="Palatino Linotype"/>
          <w:color w:val="000000"/>
        </w:rPr>
      </w:pPr>
    </w:p>
    <w:p w14:paraId="55A1907C" w14:textId="77777777" w:rsidR="009B3362" w:rsidRDefault="00123DCC">
      <w:pPr>
        <w:numPr>
          <w:ilvl w:val="0"/>
          <w:numId w:val="6"/>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las constancias que obran en el expediente electrónico SAIMEX, se advierte que el Sujeto Obligado no dio respuesta a la solicitud de información. </w:t>
      </w:r>
    </w:p>
    <w:p w14:paraId="55A1907D" w14:textId="77777777" w:rsidR="009B3362" w:rsidRDefault="009B3362">
      <w:pPr>
        <w:spacing w:line="276" w:lineRule="auto"/>
        <w:ind w:right="565"/>
        <w:jc w:val="both"/>
        <w:rPr>
          <w:rFonts w:ascii="Palatino Linotype" w:eastAsia="Palatino Linotype" w:hAnsi="Palatino Linotype" w:cs="Palatino Linotype"/>
          <w:sz w:val="22"/>
          <w:szCs w:val="22"/>
        </w:rPr>
      </w:pPr>
    </w:p>
    <w:p w14:paraId="55A1907E" w14:textId="77777777" w:rsidR="009B3362" w:rsidRDefault="00123DCC">
      <w:pPr>
        <w:numPr>
          <w:ilvl w:val="0"/>
          <w:numId w:val="6"/>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bookmarkStart w:id="1" w:name="_heading=h.30j0zll" w:colFirst="0" w:colLast="0"/>
      <w:bookmarkEnd w:id="1"/>
      <w:r>
        <w:rPr>
          <w:rFonts w:ascii="Palatino Linotype" w:eastAsia="Palatino Linotype" w:hAnsi="Palatino Linotype" w:cs="Palatino Linotype"/>
          <w:color w:val="000000"/>
        </w:rPr>
        <w:t xml:space="preserve">El treinta (30) de septiembre de dos mil veintidós, el Particular </w:t>
      </w:r>
      <w:proofErr w:type="gramStart"/>
      <w:r>
        <w:rPr>
          <w:rFonts w:ascii="Palatino Linotype" w:eastAsia="Palatino Linotype" w:hAnsi="Palatino Linotype" w:cs="Palatino Linotype"/>
          <w:color w:val="000000"/>
        </w:rPr>
        <w:t>interpuso  recurso</w:t>
      </w:r>
      <w:proofErr w:type="gramEnd"/>
      <w:r>
        <w:rPr>
          <w:rFonts w:ascii="Palatino Linotype" w:eastAsia="Palatino Linotype" w:hAnsi="Palatino Linotype" w:cs="Palatino Linotype"/>
          <w:color w:val="000000"/>
        </w:rPr>
        <w:t xml:space="preserve"> de revisión, señalando como:</w:t>
      </w:r>
    </w:p>
    <w:p w14:paraId="55A1907F" w14:textId="77777777" w:rsidR="009B3362" w:rsidRDefault="009B3362">
      <w:pPr>
        <w:ind w:right="565"/>
        <w:jc w:val="both"/>
        <w:rPr>
          <w:rFonts w:ascii="Palatino Linotype" w:eastAsia="Palatino Linotype" w:hAnsi="Palatino Linotype" w:cs="Palatino Linotype"/>
          <w:b/>
          <w:sz w:val="22"/>
          <w:szCs w:val="22"/>
        </w:rPr>
      </w:pPr>
    </w:p>
    <w:p w14:paraId="55A19080" w14:textId="77777777" w:rsidR="009B3362" w:rsidRDefault="00123DCC">
      <w:pPr>
        <w:spacing w:line="360" w:lineRule="auto"/>
        <w:ind w:left="567" w:right="565"/>
        <w:jc w:val="both"/>
        <w:rPr>
          <w:rFonts w:ascii="Palatino Linotype" w:eastAsia="Palatino Linotype" w:hAnsi="Palatino Linotype" w:cs="Palatino Linotype"/>
          <w:i/>
          <w:sz w:val="22"/>
          <w:szCs w:val="22"/>
        </w:rPr>
      </w:pPr>
      <w:r>
        <w:rPr>
          <w:rFonts w:ascii="Palatino Linotype" w:eastAsia="Palatino Linotype" w:hAnsi="Palatino Linotype" w:cs="Palatino Linotype"/>
          <w:b/>
          <w:sz w:val="22"/>
          <w:szCs w:val="22"/>
        </w:rPr>
        <w:t>Acto impugnado</w:t>
      </w:r>
      <w:r>
        <w:rPr>
          <w:rFonts w:ascii="Palatino Linotype" w:eastAsia="Palatino Linotype" w:hAnsi="Palatino Linotype" w:cs="Palatino Linotype"/>
          <w:sz w:val="22"/>
          <w:szCs w:val="22"/>
        </w:rPr>
        <w:t>:</w:t>
      </w:r>
      <w:r>
        <w:rPr>
          <w:rFonts w:ascii="Palatino Linotype" w:eastAsia="Palatino Linotype" w:hAnsi="Palatino Linotype" w:cs="Palatino Linotype"/>
          <w:i/>
          <w:sz w:val="22"/>
          <w:szCs w:val="22"/>
        </w:rPr>
        <w:t xml:space="preserve"> </w:t>
      </w:r>
    </w:p>
    <w:p w14:paraId="55A19081" w14:textId="77777777" w:rsidR="009B3362" w:rsidRDefault="00123DCC">
      <w:pPr>
        <w:spacing w:line="360" w:lineRule="auto"/>
        <w:ind w:left="567" w:right="56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sz w:val="22"/>
          <w:szCs w:val="22"/>
        </w:rPr>
        <w:t>“La falta de respuesta a la solicitud de información y la maliciosa prórroga que sin fundamento se autoriza la propia autoridad</w:t>
      </w:r>
      <w:r>
        <w:rPr>
          <w:rFonts w:ascii="Palatino Linotype" w:eastAsia="Palatino Linotype" w:hAnsi="Palatino Linotype" w:cs="Palatino Linotype"/>
          <w:i/>
          <w:color w:val="000000"/>
          <w:sz w:val="22"/>
          <w:szCs w:val="22"/>
        </w:rPr>
        <w:t>” (Sic)</w:t>
      </w:r>
    </w:p>
    <w:p w14:paraId="55A19082" w14:textId="77777777" w:rsidR="009B3362" w:rsidRDefault="009B3362">
      <w:pPr>
        <w:spacing w:line="360" w:lineRule="auto"/>
        <w:ind w:left="567" w:right="565"/>
        <w:rPr>
          <w:rFonts w:ascii="Palatino Linotype" w:eastAsia="Palatino Linotype" w:hAnsi="Palatino Linotype" w:cs="Palatino Linotype"/>
          <w:i/>
          <w:color w:val="000000"/>
          <w:sz w:val="22"/>
          <w:szCs w:val="22"/>
        </w:rPr>
      </w:pPr>
    </w:p>
    <w:p w14:paraId="55A19083" w14:textId="77777777" w:rsidR="009B3362" w:rsidRDefault="00123DCC">
      <w:pPr>
        <w:spacing w:line="360" w:lineRule="auto"/>
        <w:ind w:left="567" w:right="565"/>
        <w:jc w:val="both"/>
        <w:rPr>
          <w:rFonts w:ascii="Palatino Linotype" w:eastAsia="Palatino Linotype" w:hAnsi="Palatino Linotype" w:cs="Palatino Linotype"/>
          <w:i/>
          <w:sz w:val="22"/>
          <w:szCs w:val="22"/>
        </w:rPr>
      </w:pPr>
      <w:r>
        <w:rPr>
          <w:rFonts w:ascii="Palatino Linotype" w:eastAsia="Palatino Linotype" w:hAnsi="Palatino Linotype" w:cs="Palatino Linotype"/>
          <w:b/>
          <w:sz w:val="22"/>
          <w:szCs w:val="22"/>
        </w:rPr>
        <w:t>Razones o Motivos de inconformidad</w:t>
      </w:r>
      <w:r>
        <w:rPr>
          <w:rFonts w:ascii="Palatino Linotype" w:eastAsia="Palatino Linotype" w:hAnsi="Palatino Linotype" w:cs="Palatino Linotype"/>
          <w:sz w:val="22"/>
          <w:szCs w:val="22"/>
        </w:rPr>
        <w:t>:</w:t>
      </w:r>
      <w:r>
        <w:rPr>
          <w:rFonts w:ascii="Palatino Linotype" w:eastAsia="Palatino Linotype" w:hAnsi="Palatino Linotype" w:cs="Palatino Linotype"/>
          <w:i/>
          <w:sz w:val="22"/>
          <w:szCs w:val="22"/>
        </w:rPr>
        <w:t xml:space="preserve"> </w:t>
      </w:r>
    </w:p>
    <w:p w14:paraId="55A19084" w14:textId="77777777" w:rsidR="009B3362" w:rsidRDefault="00123DCC">
      <w:pPr>
        <w:spacing w:line="360" w:lineRule="auto"/>
        <w:ind w:left="567" w:right="56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 hay respuesta a la solicitud en tiempo, aunado a que se autoriza sin fundamento una prórroga para dar respuesta, pero ni así la da</w:t>
      </w:r>
      <w:r>
        <w:rPr>
          <w:rFonts w:ascii="Palatino Linotype" w:eastAsia="Palatino Linotype" w:hAnsi="Palatino Linotype" w:cs="Palatino Linotype"/>
          <w:i/>
          <w:color w:val="000000"/>
          <w:sz w:val="22"/>
          <w:szCs w:val="22"/>
        </w:rPr>
        <w:t>” (Sic)</w:t>
      </w:r>
    </w:p>
    <w:p w14:paraId="55A19085" w14:textId="77777777" w:rsidR="009B3362" w:rsidRDefault="009B3362">
      <w:pPr>
        <w:ind w:right="565"/>
        <w:jc w:val="both"/>
        <w:rPr>
          <w:rFonts w:ascii="Palatino Linotype" w:eastAsia="Palatino Linotype" w:hAnsi="Palatino Linotype" w:cs="Palatino Linotype"/>
        </w:rPr>
      </w:pPr>
    </w:p>
    <w:p w14:paraId="55A19086" w14:textId="77777777" w:rsidR="009B3362" w:rsidRDefault="00123DCC">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Se registró el recurso de revisión bajo el número de expediente al rubro indicado, asimismo con fundamento en lo dispuesto por el artículo 185 fracción I de la </w:t>
      </w:r>
      <w:r>
        <w:rPr>
          <w:rFonts w:ascii="Palatino Linotype" w:eastAsia="Palatino Linotype" w:hAnsi="Palatino Linotype" w:cs="Palatino Linotype"/>
          <w:b/>
        </w:rPr>
        <w:t xml:space="preserve">Ley de Transparencia y Acceso a la Información Pública del Estado de México y Municipios </w:t>
      </w:r>
      <w:r>
        <w:rPr>
          <w:rFonts w:ascii="Palatino Linotype" w:eastAsia="Palatino Linotype" w:hAnsi="Palatino Linotype" w:cs="Palatino Linotype"/>
        </w:rPr>
        <w:t xml:space="preserve">se turnó a la </w:t>
      </w:r>
      <w:r>
        <w:rPr>
          <w:rFonts w:ascii="Palatino Linotype" w:eastAsia="Palatino Linotype" w:hAnsi="Palatino Linotype" w:cs="Palatino Linotype"/>
          <w:b/>
        </w:rPr>
        <w:t xml:space="preserve">Comisionada María del Rosario Mejía Ayala, </w:t>
      </w:r>
      <w:r>
        <w:rPr>
          <w:rFonts w:ascii="Palatino Linotype" w:eastAsia="Palatino Linotype" w:hAnsi="Palatino Linotype" w:cs="Palatino Linotype"/>
        </w:rPr>
        <w:t xml:space="preserve">con el objeto de su análisis. </w:t>
      </w:r>
    </w:p>
    <w:p w14:paraId="55A19087" w14:textId="77777777" w:rsidR="009B3362" w:rsidRDefault="009B3362">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55A19088" w14:textId="77777777" w:rsidR="009B3362" w:rsidRDefault="00123DCC">
      <w:pPr>
        <w:numPr>
          <w:ilvl w:val="0"/>
          <w:numId w:val="6"/>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del seis (06) e octubre de dos mil veintidós, puso a disposición de las partes los expedientes electrónicos vía Sistema de Acceso a la Información Mexiquense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a efecto de que en un plazo máximo de siete días manifestaran lo que a derecho convinieran, ofrecieran pruebas y alegatos según corresponda al caso concreto, de esta forma para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presentara el Informe Justificado procedente. </w:t>
      </w:r>
    </w:p>
    <w:p w14:paraId="55A19089" w14:textId="77777777" w:rsidR="009B3362" w:rsidRDefault="009B3362">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55A1908A" w14:textId="77777777" w:rsidR="009B3362" w:rsidRDefault="00123DCC">
      <w:pPr>
        <w:numPr>
          <w:ilvl w:val="0"/>
          <w:numId w:val="6"/>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las constancias que obran en el expediente, se advierte que la parte Recurrente realizó manifestaciones, el catorce (14) de octubre de dos mil veintidós, en el siguiente sentido:</w:t>
      </w:r>
    </w:p>
    <w:p w14:paraId="55A1908B" w14:textId="77777777" w:rsidR="009B3362" w:rsidRDefault="009B3362">
      <w:pPr>
        <w:pBdr>
          <w:top w:val="nil"/>
          <w:left w:val="nil"/>
          <w:bottom w:val="nil"/>
          <w:right w:val="nil"/>
          <w:between w:val="nil"/>
        </w:pBdr>
        <w:ind w:left="720"/>
        <w:rPr>
          <w:rFonts w:ascii="Palatino Linotype" w:eastAsia="Palatino Linotype" w:hAnsi="Palatino Linotype" w:cs="Palatino Linotype"/>
          <w:color w:val="000000"/>
        </w:rPr>
      </w:pPr>
    </w:p>
    <w:p w14:paraId="55A1908C" w14:textId="77777777" w:rsidR="009B3362" w:rsidRDefault="00123DCC">
      <w:pPr>
        <w:pBdr>
          <w:top w:val="nil"/>
          <w:left w:val="nil"/>
          <w:bottom w:val="nil"/>
          <w:right w:val="nil"/>
          <w:between w:val="nil"/>
        </w:pBdr>
        <w:tabs>
          <w:tab w:val="left" w:pos="426"/>
          <w:tab w:val="left" w:pos="567"/>
        </w:tabs>
        <w:spacing w:line="360" w:lineRule="auto"/>
        <w:ind w:left="851" w:right="565"/>
        <w:jc w:val="both"/>
        <w:rPr>
          <w:rFonts w:ascii="Palatino Linotype" w:eastAsia="Palatino Linotype" w:hAnsi="Palatino Linotype" w:cs="Palatino Linotype"/>
          <w:i/>
          <w:color w:val="333333"/>
          <w:sz w:val="22"/>
          <w:szCs w:val="22"/>
        </w:rPr>
      </w:pPr>
      <w:r>
        <w:rPr>
          <w:rFonts w:ascii="Palatino Linotype" w:eastAsia="Palatino Linotype" w:hAnsi="Palatino Linotype" w:cs="Palatino Linotype"/>
          <w:i/>
          <w:color w:val="333333"/>
          <w:sz w:val="22"/>
          <w:szCs w:val="22"/>
        </w:rPr>
        <w:t xml:space="preserve">“Sistemáticamente el sujeto obligado dilata la entrega de información pública de manera dolosa, premeditada, alevosa y con ventaja, ya que cuando no la entrega en </w:t>
      </w:r>
      <w:r>
        <w:rPr>
          <w:rFonts w:ascii="Palatino Linotype" w:eastAsia="Palatino Linotype" w:hAnsi="Palatino Linotype" w:cs="Palatino Linotype"/>
          <w:i/>
          <w:color w:val="333333"/>
          <w:sz w:val="22"/>
          <w:szCs w:val="22"/>
        </w:rPr>
        <w:lastRenderedPageBreak/>
        <w:t>tiempo, se autoriza una prórroga sin fundamentar y motivar dicha prórroga, dilatando mañosamente el derecho al acceso a la información pública, como ha sido el caso de las solicitudes números 00843/NAUCAL/IP/2022, 00783/NAUCALPA/IP/2022, 00785/NAUCALPA/IP/2022, 00787/NAUCALPA/IP/2022, 00789/NAUCALPA/IP/2022 y 00790/NAUCALPA/IP/2022. Solicito al INFOEM aplique las medidas pertinentes al sujeto obligado para que deje de actuar dolosamente en perjuicio de la ciudadanía y sea sancionado conforme a Derecho.”</w:t>
      </w:r>
    </w:p>
    <w:p w14:paraId="55A1908D" w14:textId="77777777" w:rsidR="009B3362" w:rsidRDefault="009B3362">
      <w:pPr>
        <w:tabs>
          <w:tab w:val="left" w:pos="426"/>
          <w:tab w:val="left" w:pos="567"/>
        </w:tabs>
        <w:spacing w:line="360" w:lineRule="auto"/>
        <w:ind w:right="565"/>
        <w:jc w:val="both"/>
        <w:rPr>
          <w:rFonts w:ascii="Palatino Linotype" w:eastAsia="Palatino Linotype" w:hAnsi="Palatino Linotype" w:cs="Palatino Linotype"/>
          <w:i/>
          <w:color w:val="333333"/>
          <w:sz w:val="22"/>
          <w:szCs w:val="22"/>
        </w:rPr>
      </w:pPr>
    </w:p>
    <w:p w14:paraId="55A1908E" w14:textId="77777777" w:rsidR="009B3362" w:rsidRDefault="00123DCC">
      <w:pPr>
        <w:numPr>
          <w:ilvl w:val="0"/>
          <w:numId w:val="3"/>
        </w:numPr>
        <w:pBdr>
          <w:top w:val="nil"/>
          <w:left w:val="nil"/>
          <w:bottom w:val="nil"/>
          <w:right w:val="nil"/>
          <w:between w:val="nil"/>
        </w:pBdr>
        <w:tabs>
          <w:tab w:val="left" w:pos="426"/>
          <w:tab w:val="left" w:pos="567"/>
        </w:tabs>
        <w:spacing w:line="360" w:lineRule="auto"/>
        <w:ind w:right="56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Archivo adjunto </w:t>
      </w:r>
      <w:hyperlink r:id="rId8">
        <w:r>
          <w:rPr>
            <w:rFonts w:ascii="Palatino Linotype" w:eastAsia="Palatino Linotype" w:hAnsi="Palatino Linotype" w:cs="Palatino Linotype"/>
            <w:b/>
            <w:color w:val="000000"/>
            <w:sz w:val="22"/>
            <w:szCs w:val="22"/>
            <w:u w:val="single"/>
          </w:rPr>
          <w:t>LA LEY.png</w:t>
        </w:r>
      </w:hyperlink>
      <w:r>
        <w:rPr>
          <w:rFonts w:ascii="Palatino Linotype" w:eastAsia="Palatino Linotype" w:hAnsi="Palatino Linotype" w:cs="Palatino Linotype"/>
          <w:b/>
          <w:color w:val="000000"/>
          <w:sz w:val="22"/>
          <w:szCs w:val="22"/>
        </w:rPr>
        <w:t>,</w:t>
      </w:r>
      <w:r>
        <w:rPr>
          <w:rFonts w:ascii="Palatino Linotype" w:eastAsia="Palatino Linotype" w:hAnsi="Palatino Linotype" w:cs="Palatino Linotype"/>
          <w:color w:val="000000"/>
          <w:sz w:val="22"/>
          <w:szCs w:val="22"/>
        </w:rPr>
        <w:t xml:space="preserve"> en el que se advierte una imagen de la Ley de Transparencia. </w:t>
      </w:r>
    </w:p>
    <w:p w14:paraId="55A1908F" w14:textId="77777777" w:rsidR="009B3362" w:rsidRDefault="009B3362">
      <w:pPr>
        <w:pBdr>
          <w:top w:val="nil"/>
          <w:left w:val="nil"/>
          <w:bottom w:val="nil"/>
          <w:right w:val="nil"/>
          <w:between w:val="nil"/>
        </w:pBdr>
        <w:ind w:left="720"/>
        <w:rPr>
          <w:rFonts w:ascii="Palatino Linotype" w:eastAsia="Palatino Linotype" w:hAnsi="Palatino Linotype" w:cs="Palatino Linotype"/>
          <w:color w:val="000000"/>
        </w:rPr>
      </w:pPr>
    </w:p>
    <w:p w14:paraId="55A19090" w14:textId="77777777" w:rsidR="009B3362" w:rsidRDefault="00123DCC">
      <w:pPr>
        <w:numPr>
          <w:ilvl w:val="0"/>
          <w:numId w:val="6"/>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su parte, el diecisiete (17) de octubre de dos mil veintidós,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rindió informe justificado, a través de los archivos que se describe enseguida:</w:t>
      </w:r>
    </w:p>
    <w:p w14:paraId="55A19091" w14:textId="77777777" w:rsidR="009B3362" w:rsidRDefault="00123DC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highlight w:val="white"/>
        </w:rPr>
      </w:pPr>
      <w:r>
        <w:rPr>
          <w:rFonts w:ascii="Palatino Linotype" w:eastAsia="Palatino Linotype" w:hAnsi="Palatino Linotype" w:cs="Palatino Linotype"/>
          <w:color w:val="000000"/>
        </w:rPr>
        <w:t xml:space="preserve"> </w:t>
      </w:r>
    </w:p>
    <w:p w14:paraId="55A19092" w14:textId="77777777" w:rsidR="009B3362" w:rsidRDefault="00123DCC">
      <w:pPr>
        <w:numPr>
          <w:ilvl w:val="0"/>
          <w:numId w:val="1"/>
        </w:num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color w:val="000000"/>
          <w:highlight w:val="white"/>
        </w:rPr>
      </w:pPr>
      <w:r>
        <w:rPr>
          <w:rFonts w:ascii="Palatino Linotype" w:eastAsia="Palatino Linotype" w:hAnsi="Palatino Linotype" w:cs="Palatino Linotype"/>
          <w:b/>
          <w:color w:val="000000"/>
          <w:highlight w:val="white"/>
          <w:u w:val="single"/>
        </w:rPr>
        <w:t xml:space="preserve">Abril 2022.pdf: </w:t>
      </w:r>
      <w:r>
        <w:rPr>
          <w:rFonts w:ascii="Palatino Linotype" w:eastAsia="Palatino Linotype" w:hAnsi="Palatino Linotype" w:cs="Palatino Linotype"/>
          <w:color w:val="000000"/>
          <w:highlight w:val="white"/>
        </w:rPr>
        <w:t>archivo constante de 14093 recibos de nómina.</w:t>
      </w:r>
    </w:p>
    <w:p w14:paraId="55A19093" w14:textId="77777777" w:rsidR="009B3362" w:rsidRDefault="00123DCC">
      <w:pPr>
        <w:numPr>
          <w:ilvl w:val="0"/>
          <w:numId w:val="1"/>
        </w:num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color w:val="000000"/>
          <w:u w:val="single"/>
        </w:rPr>
      </w:pPr>
      <w:r>
        <w:rPr>
          <w:rFonts w:ascii="Palatino Linotype" w:eastAsia="Palatino Linotype" w:hAnsi="Palatino Linotype" w:cs="Palatino Linotype"/>
          <w:b/>
          <w:color w:val="000000"/>
          <w:highlight w:val="white"/>
          <w:u w:val="single"/>
        </w:rPr>
        <w:t xml:space="preserve">DGA-SRH-M-1593-2022.pdf: </w:t>
      </w:r>
      <w:r>
        <w:rPr>
          <w:rFonts w:ascii="Palatino Linotype" w:eastAsia="Palatino Linotype" w:hAnsi="Palatino Linotype" w:cs="Palatino Linotype"/>
          <w:color w:val="000000"/>
          <w:highlight w:val="white"/>
        </w:rPr>
        <w:t xml:space="preserve">oficio suscrito por el </w:t>
      </w:r>
      <w:proofErr w:type="gramStart"/>
      <w:r>
        <w:rPr>
          <w:rFonts w:ascii="Palatino Linotype" w:eastAsia="Palatino Linotype" w:hAnsi="Palatino Linotype" w:cs="Palatino Linotype"/>
          <w:color w:val="000000"/>
          <w:highlight w:val="white"/>
        </w:rPr>
        <w:t>Director General</w:t>
      </w:r>
      <w:proofErr w:type="gramEnd"/>
      <w:r>
        <w:rPr>
          <w:rFonts w:ascii="Palatino Linotype" w:eastAsia="Palatino Linotype" w:hAnsi="Palatino Linotype" w:cs="Palatino Linotype"/>
          <w:color w:val="000000"/>
          <w:highlight w:val="white"/>
        </w:rPr>
        <w:t xml:space="preserve"> de Administr</w:t>
      </w:r>
      <w:r>
        <w:rPr>
          <w:rFonts w:ascii="Palatino Linotype" w:eastAsia="Palatino Linotype" w:hAnsi="Palatino Linotype" w:cs="Palatino Linotype"/>
          <w:color w:val="000000"/>
        </w:rPr>
        <w:t xml:space="preserve">ación en el que refiere que se hace entrega, de manera electrónica, de catorce archivos en PDF con la información solicitada. Asimismo, señaló </w:t>
      </w:r>
      <w:proofErr w:type="gramStart"/>
      <w:r>
        <w:rPr>
          <w:rFonts w:ascii="Palatino Linotype" w:eastAsia="Palatino Linotype" w:hAnsi="Palatino Linotype" w:cs="Palatino Linotype"/>
          <w:color w:val="000000"/>
        </w:rPr>
        <w:t>que</w:t>
      </w:r>
      <w:proofErr w:type="gramEnd"/>
      <w:r>
        <w:rPr>
          <w:rFonts w:ascii="Palatino Linotype" w:eastAsia="Palatino Linotype" w:hAnsi="Palatino Linotype" w:cs="Palatino Linotype"/>
          <w:color w:val="000000"/>
        </w:rPr>
        <w:t xml:space="preserve"> debido al volumen de información, se realiza de manera electrónica. </w:t>
      </w:r>
    </w:p>
    <w:p w14:paraId="55A19094" w14:textId="77777777" w:rsidR="009B3362" w:rsidRDefault="00123DCC">
      <w:pPr>
        <w:numPr>
          <w:ilvl w:val="0"/>
          <w:numId w:val="1"/>
        </w:num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color w:val="000000"/>
          <w:shd w:val="clear" w:color="auto" w:fill="F3F3F3"/>
        </w:rPr>
      </w:pPr>
      <w:r>
        <w:rPr>
          <w:rFonts w:ascii="Palatino Linotype" w:eastAsia="Palatino Linotype" w:hAnsi="Palatino Linotype" w:cs="Palatino Linotype"/>
          <w:b/>
          <w:color w:val="000000"/>
          <w:u w:val="single"/>
          <w:shd w:val="clear" w:color="auto" w:fill="F3F3F3"/>
        </w:rPr>
        <w:t xml:space="preserve"> Abril 2021.pdf: </w:t>
      </w:r>
      <w:r>
        <w:rPr>
          <w:rFonts w:ascii="Palatino Linotype" w:eastAsia="Palatino Linotype" w:hAnsi="Palatino Linotype" w:cs="Palatino Linotype"/>
          <w:color w:val="000000"/>
          <w:shd w:val="clear" w:color="auto" w:fill="F3F3F3"/>
        </w:rPr>
        <w:t>archivo constante de 17877 recibos de nómina.</w:t>
      </w:r>
    </w:p>
    <w:p w14:paraId="55A19095" w14:textId="77777777" w:rsidR="009B3362" w:rsidRDefault="00123DCC">
      <w:pPr>
        <w:numPr>
          <w:ilvl w:val="0"/>
          <w:numId w:val="1"/>
        </w:num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color w:val="000000"/>
          <w:shd w:val="clear" w:color="auto" w:fill="F3F3F3"/>
        </w:rPr>
      </w:pPr>
      <w:r>
        <w:rPr>
          <w:rFonts w:ascii="Palatino Linotype" w:eastAsia="Palatino Linotype" w:hAnsi="Palatino Linotype" w:cs="Palatino Linotype"/>
          <w:b/>
          <w:color w:val="000000"/>
          <w:u w:val="single"/>
          <w:shd w:val="clear" w:color="auto" w:fill="F3F3F3"/>
        </w:rPr>
        <w:t xml:space="preserve">Enero 2022.pdf: </w:t>
      </w:r>
      <w:r>
        <w:rPr>
          <w:rFonts w:ascii="Palatino Linotype" w:eastAsia="Palatino Linotype" w:hAnsi="Palatino Linotype" w:cs="Palatino Linotype"/>
          <w:color w:val="000000"/>
          <w:shd w:val="clear" w:color="auto" w:fill="F3F3F3"/>
        </w:rPr>
        <w:t>archivo constante de 12913 recibos de nómina.</w:t>
      </w:r>
      <w:r>
        <w:rPr>
          <w:rFonts w:ascii="Palatino Linotype" w:eastAsia="Palatino Linotype" w:hAnsi="Palatino Linotype" w:cs="Palatino Linotype"/>
          <w:b/>
          <w:color w:val="000000"/>
          <w:u w:val="single"/>
          <w:shd w:val="clear" w:color="auto" w:fill="F3F3F3"/>
        </w:rPr>
        <w:t xml:space="preserve"> </w:t>
      </w:r>
    </w:p>
    <w:p w14:paraId="55A19096" w14:textId="77777777" w:rsidR="009B3362" w:rsidRDefault="00123DCC">
      <w:pPr>
        <w:numPr>
          <w:ilvl w:val="0"/>
          <w:numId w:val="1"/>
        </w:num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color w:val="000000"/>
          <w:shd w:val="clear" w:color="auto" w:fill="F3F3F3"/>
        </w:rPr>
      </w:pPr>
      <w:r>
        <w:rPr>
          <w:rFonts w:ascii="Palatino Linotype" w:eastAsia="Palatino Linotype" w:hAnsi="Palatino Linotype" w:cs="Palatino Linotype"/>
          <w:b/>
          <w:color w:val="000000"/>
          <w:u w:val="single"/>
          <w:shd w:val="clear" w:color="auto" w:fill="F3F3F3"/>
        </w:rPr>
        <w:t xml:space="preserve">Enero 2021.pdf: </w:t>
      </w:r>
      <w:r>
        <w:rPr>
          <w:rFonts w:ascii="Palatino Linotype" w:eastAsia="Palatino Linotype" w:hAnsi="Palatino Linotype" w:cs="Palatino Linotype"/>
          <w:color w:val="000000"/>
          <w:shd w:val="clear" w:color="auto" w:fill="F3F3F3"/>
        </w:rPr>
        <w:t>archivo constante de 17610 recibos de nómina.</w:t>
      </w:r>
    </w:p>
    <w:p w14:paraId="55A19097" w14:textId="77777777" w:rsidR="009B3362" w:rsidRDefault="00123DCC">
      <w:pPr>
        <w:numPr>
          <w:ilvl w:val="0"/>
          <w:numId w:val="1"/>
        </w:num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color w:val="000000"/>
          <w:shd w:val="clear" w:color="auto" w:fill="F3F3F3"/>
        </w:rPr>
      </w:pPr>
      <w:r>
        <w:rPr>
          <w:rFonts w:ascii="Palatino Linotype" w:eastAsia="Palatino Linotype" w:hAnsi="Palatino Linotype" w:cs="Palatino Linotype"/>
          <w:b/>
          <w:color w:val="000000"/>
          <w:u w:val="single"/>
          <w:shd w:val="clear" w:color="auto" w:fill="F3F3F3"/>
        </w:rPr>
        <w:lastRenderedPageBreak/>
        <w:t xml:space="preserve">Febrero 2022.pdf: </w:t>
      </w:r>
      <w:r>
        <w:rPr>
          <w:rFonts w:ascii="Palatino Linotype" w:eastAsia="Palatino Linotype" w:hAnsi="Palatino Linotype" w:cs="Palatino Linotype"/>
          <w:color w:val="000000"/>
          <w:shd w:val="clear" w:color="auto" w:fill="F3F3F3"/>
        </w:rPr>
        <w:t>archivo constante de 13972 recibos de nómina.</w:t>
      </w:r>
    </w:p>
    <w:p w14:paraId="55A19098" w14:textId="77777777" w:rsidR="009B3362" w:rsidRDefault="00123DCC">
      <w:pPr>
        <w:numPr>
          <w:ilvl w:val="0"/>
          <w:numId w:val="1"/>
        </w:num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color w:val="000000"/>
          <w:shd w:val="clear" w:color="auto" w:fill="F3F3F3"/>
        </w:rPr>
      </w:pPr>
      <w:r>
        <w:rPr>
          <w:rFonts w:ascii="Palatino Linotype" w:eastAsia="Palatino Linotype" w:hAnsi="Palatino Linotype" w:cs="Palatino Linotype"/>
          <w:b/>
          <w:color w:val="000000"/>
          <w:u w:val="single"/>
          <w:shd w:val="clear" w:color="auto" w:fill="F3F3F3"/>
        </w:rPr>
        <w:t xml:space="preserve">Febrero 2021.pdf: </w:t>
      </w:r>
      <w:r>
        <w:rPr>
          <w:rFonts w:ascii="Palatino Linotype" w:eastAsia="Palatino Linotype" w:hAnsi="Palatino Linotype" w:cs="Palatino Linotype"/>
          <w:color w:val="000000"/>
          <w:shd w:val="clear" w:color="auto" w:fill="F3F3F3"/>
        </w:rPr>
        <w:t>archivo constante de 17683 recibos de nómina.</w:t>
      </w:r>
    </w:p>
    <w:p w14:paraId="55A19099" w14:textId="77777777" w:rsidR="009B3362" w:rsidRDefault="00123DCC">
      <w:pPr>
        <w:numPr>
          <w:ilvl w:val="0"/>
          <w:numId w:val="1"/>
        </w:num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color w:val="000000"/>
          <w:shd w:val="clear" w:color="auto" w:fill="F3F3F3"/>
        </w:rPr>
      </w:pPr>
      <w:r>
        <w:rPr>
          <w:rFonts w:ascii="Palatino Linotype" w:eastAsia="Palatino Linotype" w:hAnsi="Palatino Linotype" w:cs="Palatino Linotype"/>
          <w:b/>
          <w:color w:val="000000"/>
          <w:u w:val="single"/>
          <w:shd w:val="clear" w:color="auto" w:fill="F3F3F3"/>
        </w:rPr>
        <w:t xml:space="preserve">Julio 2022.pdf: </w:t>
      </w:r>
      <w:r>
        <w:rPr>
          <w:rFonts w:ascii="Palatino Linotype" w:eastAsia="Palatino Linotype" w:hAnsi="Palatino Linotype" w:cs="Palatino Linotype"/>
          <w:color w:val="000000"/>
          <w:shd w:val="clear" w:color="auto" w:fill="F3F3F3"/>
        </w:rPr>
        <w:t>archivo constante de 14063 recibos de nómina.</w:t>
      </w:r>
    </w:p>
    <w:p w14:paraId="55A1909A" w14:textId="77777777" w:rsidR="009B3362" w:rsidRDefault="00123DCC">
      <w:pPr>
        <w:numPr>
          <w:ilvl w:val="0"/>
          <w:numId w:val="1"/>
        </w:num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color w:val="000000"/>
          <w:shd w:val="clear" w:color="auto" w:fill="F3F3F3"/>
        </w:rPr>
      </w:pPr>
      <w:r>
        <w:rPr>
          <w:rFonts w:ascii="Palatino Linotype" w:eastAsia="Palatino Linotype" w:hAnsi="Palatino Linotype" w:cs="Palatino Linotype"/>
          <w:b/>
          <w:color w:val="000000"/>
          <w:u w:val="single"/>
          <w:shd w:val="clear" w:color="auto" w:fill="F3F3F3"/>
        </w:rPr>
        <w:t xml:space="preserve">Julio 2021.pdf: </w:t>
      </w:r>
      <w:r>
        <w:rPr>
          <w:rFonts w:ascii="Palatino Linotype" w:eastAsia="Palatino Linotype" w:hAnsi="Palatino Linotype" w:cs="Palatino Linotype"/>
          <w:color w:val="000000"/>
          <w:shd w:val="clear" w:color="auto" w:fill="F3F3F3"/>
        </w:rPr>
        <w:t>archivo constante de 16797 recibos de nómina.</w:t>
      </w:r>
    </w:p>
    <w:p w14:paraId="55A1909B" w14:textId="77777777" w:rsidR="009B3362" w:rsidRDefault="00123DCC">
      <w:pPr>
        <w:numPr>
          <w:ilvl w:val="0"/>
          <w:numId w:val="1"/>
        </w:num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color w:val="000000"/>
          <w:shd w:val="clear" w:color="auto" w:fill="F3F3F3"/>
        </w:rPr>
      </w:pPr>
      <w:r>
        <w:rPr>
          <w:rFonts w:ascii="Palatino Linotype" w:eastAsia="Palatino Linotype" w:hAnsi="Palatino Linotype" w:cs="Palatino Linotype"/>
          <w:b/>
          <w:color w:val="000000"/>
          <w:u w:val="single"/>
          <w:shd w:val="clear" w:color="auto" w:fill="F3F3F3"/>
        </w:rPr>
        <w:t xml:space="preserve">Junio 2021.pdf: </w:t>
      </w:r>
      <w:r>
        <w:rPr>
          <w:rFonts w:ascii="Palatino Linotype" w:eastAsia="Palatino Linotype" w:hAnsi="Palatino Linotype" w:cs="Palatino Linotype"/>
          <w:color w:val="000000"/>
          <w:shd w:val="clear" w:color="auto" w:fill="F3F3F3"/>
        </w:rPr>
        <w:t>archivo constante de 17678 recibos de nómina.</w:t>
      </w:r>
    </w:p>
    <w:p w14:paraId="55A1909C" w14:textId="77777777" w:rsidR="009B3362" w:rsidRDefault="00123DCC">
      <w:pPr>
        <w:numPr>
          <w:ilvl w:val="0"/>
          <w:numId w:val="1"/>
        </w:num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color w:val="000000"/>
          <w:shd w:val="clear" w:color="auto" w:fill="F3F3F3"/>
        </w:rPr>
      </w:pPr>
      <w:r>
        <w:rPr>
          <w:rFonts w:ascii="Palatino Linotype" w:eastAsia="Palatino Linotype" w:hAnsi="Palatino Linotype" w:cs="Palatino Linotype"/>
          <w:b/>
          <w:color w:val="000000"/>
          <w:u w:val="single"/>
          <w:shd w:val="clear" w:color="auto" w:fill="F3F3F3"/>
        </w:rPr>
        <w:t xml:space="preserve">Junio 2022.pdf: </w:t>
      </w:r>
      <w:r>
        <w:rPr>
          <w:rFonts w:ascii="Palatino Linotype" w:eastAsia="Palatino Linotype" w:hAnsi="Palatino Linotype" w:cs="Palatino Linotype"/>
          <w:color w:val="000000"/>
          <w:shd w:val="clear" w:color="auto" w:fill="F3F3F3"/>
        </w:rPr>
        <w:t>archivo constante de 14103 recibos de nómina.</w:t>
      </w:r>
    </w:p>
    <w:p w14:paraId="55A1909D" w14:textId="77777777" w:rsidR="009B3362" w:rsidRDefault="00123DCC">
      <w:pPr>
        <w:numPr>
          <w:ilvl w:val="0"/>
          <w:numId w:val="1"/>
        </w:num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color w:val="000000"/>
          <w:shd w:val="clear" w:color="auto" w:fill="F3F3F3"/>
        </w:rPr>
      </w:pPr>
      <w:r>
        <w:rPr>
          <w:rFonts w:ascii="Palatino Linotype" w:eastAsia="Palatino Linotype" w:hAnsi="Palatino Linotype" w:cs="Palatino Linotype"/>
          <w:b/>
          <w:color w:val="000000"/>
          <w:u w:val="single"/>
          <w:shd w:val="clear" w:color="auto" w:fill="F3F3F3"/>
        </w:rPr>
        <w:t xml:space="preserve">Marzo 2021.pdf: </w:t>
      </w:r>
      <w:r>
        <w:rPr>
          <w:rFonts w:ascii="Palatino Linotype" w:eastAsia="Palatino Linotype" w:hAnsi="Palatino Linotype" w:cs="Palatino Linotype"/>
          <w:color w:val="000000"/>
          <w:shd w:val="clear" w:color="auto" w:fill="F3F3F3"/>
        </w:rPr>
        <w:t>archivo constante de 26681 recibos de nómina.</w:t>
      </w:r>
    </w:p>
    <w:p w14:paraId="55A1909E" w14:textId="77777777" w:rsidR="009B3362" w:rsidRDefault="00123DCC">
      <w:pPr>
        <w:numPr>
          <w:ilvl w:val="0"/>
          <w:numId w:val="1"/>
        </w:num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color w:val="000000"/>
          <w:shd w:val="clear" w:color="auto" w:fill="F3F3F3"/>
        </w:rPr>
      </w:pPr>
      <w:r>
        <w:rPr>
          <w:rFonts w:ascii="Palatino Linotype" w:eastAsia="Palatino Linotype" w:hAnsi="Palatino Linotype" w:cs="Palatino Linotype"/>
          <w:b/>
          <w:color w:val="000000"/>
          <w:u w:val="single"/>
          <w:shd w:val="clear" w:color="auto" w:fill="F3F3F3"/>
        </w:rPr>
        <w:t xml:space="preserve">Marzo 2022.pdf: </w:t>
      </w:r>
      <w:r>
        <w:rPr>
          <w:rFonts w:ascii="Palatino Linotype" w:eastAsia="Palatino Linotype" w:hAnsi="Palatino Linotype" w:cs="Palatino Linotype"/>
          <w:color w:val="000000"/>
          <w:shd w:val="clear" w:color="auto" w:fill="F3F3F3"/>
        </w:rPr>
        <w:t>archivo constante de 14182 recibos de nómina.</w:t>
      </w:r>
    </w:p>
    <w:p w14:paraId="55A1909F" w14:textId="77777777" w:rsidR="009B3362" w:rsidRDefault="00123DCC">
      <w:pPr>
        <w:numPr>
          <w:ilvl w:val="0"/>
          <w:numId w:val="1"/>
        </w:num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color w:val="000000"/>
          <w:shd w:val="clear" w:color="auto" w:fill="F3F3F3"/>
        </w:rPr>
      </w:pPr>
      <w:r>
        <w:rPr>
          <w:rFonts w:ascii="Palatino Linotype" w:eastAsia="Palatino Linotype" w:hAnsi="Palatino Linotype" w:cs="Palatino Linotype"/>
          <w:b/>
          <w:color w:val="000000"/>
          <w:u w:val="single"/>
          <w:shd w:val="clear" w:color="auto" w:fill="F3F3F3"/>
        </w:rPr>
        <w:t xml:space="preserve">Mayo 2022.pdf: </w:t>
      </w:r>
      <w:r>
        <w:rPr>
          <w:rFonts w:ascii="Palatino Linotype" w:eastAsia="Palatino Linotype" w:hAnsi="Palatino Linotype" w:cs="Palatino Linotype"/>
          <w:color w:val="000000"/>
          <w:shd w:val="clear" w:color="auto" w:fill="F3F3F3"/>
        </w:rPr>
        <w:t>archivo constante de 14093 recibos de nómina.</w:t>
      </w:r>
    </w:p>
    <w:p w14:paraId="55A190A0" w14:textId="77777777" w:rsidR="009B3362" w:rsidRDefault="00123DCC">
      <w:pPr>
        <w:numPr>
          <w:ilvl w:val="0"/>
          <w:numId w:val="1"/>
        </w:num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color w:val="000000"/>
          <w:u w:val="single"/>
        </w:rPr>
      </w:pPr>
      <w:r>
        <w:rPr>
          <w:rFonts w:ascii="Palatino Linotype" w:eastAsia="Palatino Linotype" w:hAnsi="Palatino Linotype" w:cs="Palatino Linotype"/>
          <w:b/>
          <w:color w:val="000000"/>
          <w:u w:val="single"/>
          <w:shd w:val="clear" w:color="auto" w:fill="F3F3F3"/>
        </w:rPr>
        <w:t>Mayo 2021.pdf:</w:t>
      </w:r>
      <w:r>
        <w:rPr>
          <w:rFonts w:ascii="Palatino Linotype" w:eastAsia="Palatino Linotype" w:hAnsi="Palatino Linotype" w:cs="Palatino Linotype"/>
          <w:b/>
          <w:color w:val="000000"/>
          <w:u w:val="single"/>
        </w:rPr>
        <w:t xml:space="preserve"> </w:t>
      </w:r>
      <w:r>
        <w:rPr>
          <w:rFonts w:ascii="Palatino Linotype" w:eastAsia="Palatino Linotype" w:hAnsi="Palatino Linotype" w:cs="Palatino Linotype"/>
          <w:color w:val="000000"/>
        </w:rPr>
        <w:t>archivo constante de 17976 recibos de nómina.</w:t>
      </w:r>
    </w:p>
    <w:p w14:paraId="55A190A1" w14:textId="77777777" w:rsidR="009B3362" w:rsidRDefault="00CA451E">
      <w:pPr>
        <w:numPr>
          <w:ilvl w:val="0"/>
          <w:numId w:val="1"/>
        </w:num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hyperlink r:id="rId9">
        <w:r w:rsidR="00123DCC">
          <w:rPr>
            <w:rFonts w:ascii="Palatino Linotype" w:eastAsia="Palatino Linotype" w:hAnsi="Palatino Linotype" w:cs="Palatino Linotype"/>
            <w:b/>
            <w:color w:val="000000"/>
            <w:u w:val="single"/>
          </w:rPr>
          <w:t>Acta 18° SESIÓN ORDINARIA 2022.pdf</w:t>
        </w:r>
      </w:hyperlink>
      <w:r w:rsidR="00123DCC">
        <w:rPr>
          <w:rFonts w:ascii="Palatino Linotype" w:eastAsia="Palatino Linotype" w:hAnsi="Palatino Linotype" w:cs="Palatino Linotype"/>
          <w:b/>
          <w:color w:val="000000"/>
          <w:u w:val="single"/>
        </w:rPr>
        <w:t xml:space="preserve">: </w:t>
      </w:r>
      <w:r w:rsidR="00123DCC">
        <w:rPr>
          <w:rFonts w:ascii="Palatino Linotype" w:eastAsia="Palatino Linotype" w:hAnsi="Palatino Linotype" w:cs="Palatino Linotype"/>
          <w:color w:val="000000"/>
        </w:rPr>
        <w:t xml:space="preserve">Acta de la Décima Octava Sesión Ordinaria del Comité de </w:t>
      </w:r>
      <w:proofErr w:type="gramStart"/>
      <w:r w:rsidR="00123DCC">
        <w:rPr>
          <w:rFonts w:ascii="Palatino Linotype" w:eastAsia="Palatino Linotype" w:hAnsi="Palatino Linotype" w:cs="Palatino Linotype"/>
          <w:color w:val="000000"/>
        </w:rPr>
        <w:t>Transparencia,  en</w:t>
      </w:r>
      <w:proofErr w:type="gramEnd"/>
      <w:r w:rsidR="00123DCC">
        <w:rPr>
          <w:rFonts w:ascii="Palatino Linotype" w:eastAsia="Palatino Linotype" w:hAnsi="Palatino Linotype" w:cs="Palatino Linotype"/>
          <w:color w:val="000000"/>
        </w:rPr>
        <w:t xml:space="preserve"> la que se aprueba la versión pública de los recibos de nómina. </w:t>
      </w:r>
    </w:p>
    <w:p w14:paraId="55A190A2" w14:textId="77777777" w:rsidR="009B3362" w:rsidRDefault="009B3362">
      <w:pPr>
        <w:tabs>
          <w:tab w:val="left" w:pos="426"/>
          <w:tab w:val="left" w:pos="567"/>
        </w:tabs>
        <w:spacing w:line="360" w:lineRule="auto"/>
        <w:jc w:val="both"/>
        <w:rPr>
          <w:rFonts w:ascii="Palatino Linotype" w:eastAsia="Palatino Linotype" w:hAnsi="Palatino Linotype" w:cs="Palatino Linotype"/>
        </w:rPr>
      </w:pPr>
    </w:p>
    <w:p w14:paraId="55A190A3" w14:textId="77777777" w:rsidR="009B3362" w:rsidRDefault="00123DCC">
      <w:pPr>
        <w:numPr>
          <w:ilvl w:val="0"/>
          <w:numId w:val="6"/>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doce (12) de diciembre de dos mil veintidós, se notificó el acuerdo a través del cual se aprobó la ampliación de plazo para emitir resolución.</w:t>
      </w:r>
    </w:p>
    <w:p w14:paraId="55A190A4" w14:textId="77777777" w:rsidR="009B3362" w:rsidRDefault="009B3362">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55A190A5" w14:textId="77777777" w:rsidR="009B3362" w:rsidRDefault="00123DCC">
      <w:pPr>
        <w:numPr>
          <w:ilvl w:val="0"/>
          <w:numId w:val="6"/>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w:t>
      </w:r>
      <w:r>
        <w:rPr>
          <w:rFonts w:ascii="Palatino Linotype" w:eastAsia="Palatino Linotype" w:hAnsi="Palatino Linotype" w:cs="Palatino Linotype"/>
          <w:color w:val="000000"/>
        </w:rPr>
        <w:lastRenderedPageBreak/>
        <w:t>capacidades técnicas y humanas del personal encargado de la proyección de las resoluciones a dichos medios de impugnación.</w:t>
      </w:r>
    </w:p>
    <w:p w14:paraId="55A190A6" w14:textId="77777777" w:rsidR="009B3362" w:rsidRDefault="009B3362">
      <w:pPr>
        <w:spacing w:line="360" w:lineRule="auto"/>
        <w:rPr>
          <w:rFonts w:ascii="Palatino Linotype" w:eastAsia="Palatino Linotype" w:hAnsi="Palatino Linotype" w:cs="Palatino Linotype"/>
        </w:rPr>
      </w:pPr>
    </w:p>
    <w:p w14:paraId="55A190A7" w14:textId="77777777" w:rsidR="009B3362" w:rsidRDefault="00123DCC">
      <w:pPr>
        <w:numPr>
          <w:ilvl w:val="0"/>
          <w:numId w:val="6"/>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Por ello, es menester precisar </w:t>
      </w:r>
      <w:proofErr w:type="gramStart"/>
      <w:r>
        <w:rPr>
          <w:rFonts w:ascii="Palatino Linotype" w:eastAsia="Palatino Linotype" w:hAnsi="Palatino Linotype" w:cs="Palatino Linotype"/>
        </w:rPr>
        <w:t>que</w:t>
      </w:r>
      <w:proofErr w:type="gramEnd"/>
      <w:r>
        <w:rPr>
          <w:rFonts w:ascii="Palatino Linotype" w:eastAsia="Palatino Linotype" w:hAnsi="Palatino Linotype" w:cs="Palatino Linotype"/>
        </w:rPr>
        <w:t xml:space="preserv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5A190A8" w14:textId="77777777" w:rsidR="009B3362" w:rsidRDefault="009B3362">
      <w:pPr>
        <w:spacing w:line="360" w:lineRule="auto"/>
        <w:rPr>
          <w:rFonts w:ascii="Palatino Linotype" w:eastAsia="Palatino Linotype" w:hAnsi="Palatino Linotype" w:cs="Palatino Linotype"/>
        </w:rPr>
      </w:pPr>
    </w:p>
    <w:p w14:paraId="55A190A9" w14:textId="77777777" w:rsidR="009B3362" w:rsidRDefault="00123DCC">
      <w:pPr>
        <w:numPr>
          <w:ilvl w:val="0"/>
          <w:numId w:val="6"/>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5A190AA" w14:textId="77777777" w:rsidR="009B3362" w:rsidRDefault="009B3362">
      <w:pPr>
        <w:spacing w:line="360" w:lineRule="auto"/>
        <w:rPr>
          <w:rFonts w:ascii="Palatino Linotype" w:eastAsia="Palatino Linotype" w:hAnsi="Palatino Linotype" w:cs="Palatino Linotype"/>
        </w:rPr>
      </w:pPr>
    </w:p>
    <w:p w14:paraId="55A190AB" w14:textId="77777777" w:rsidR="009B3362" w:rsidRDefault="00123DCC">
      <w:pPr>
        <w:numPr>
          <w:ilvl w:val="0"/>
          <w:numId w:val="6"/>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5A190AC" w14:textId="77777777" w:rsidR="009B3362" w:rsidRDefault="009B3362">
      <w:pPr>
        <w:spacing w:line="360" w:lineRule="auto"/>
        <w:rPr>
          <w:rFonts w:ascii="Palatino Linotype" w:eastAsia="Palatino Linotype" w:hAnsi="Palatino Linotype" w:cs="Palatino Linotype"/>
        </w:rPr>
      </w:pPr>
    </w:p>
    <w:p w14:paraId="55A190AD" w14:textId="77777777" w:rsidR="009B3362" w:rsidRDefault="00123DCC">
      <w:pPr>
        <w:numPr>
          <w:ilvl w:val="0"/>
          <w:numId w:val="6"/>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14:paraId="55A190AE" w14:textId="77777777" w:rsidR="009B3362" w:rsidRDefault="009B3362">
      <w:pPr>
        <w:spacing w:line="360" w:lineRule="auto"/>
        <w:rPr>
          <w:rFonts w:ascii="Palatino Linotype" w:eastAsia="Palatino Linotype" w:hAnsi="Palatino Linotype" w:cs="Palatino Linotype"/>
        </w:rPr>
      </w:pPr>
    </w:p>
    <w:p w14:paraId="55A190AF" w14:textId="77777777" w:rsidR="009B3362" w:rsidRDefault="00123DCC">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Complejidad del Asunto: La complejidad de la prueba, la pluralidad de sujetos procesales, el tiempo transcurrido, las características y contexto del recurso. </w:t>
      </w:r>
    </w:p>
    <w:p w14:paraId="55A190B0" w14:textId="77777777" w:rsidR="009B3362" w:rsidRDefault="009B3362">
      <w:pPr>
        <w:pBdr>
          <w:top w:val="nil"/>
          <w:left w:val="nil"/>
          <w:bottom w:val="nil"/>
          <w:right w:val="nil"/>
          <w:between w:val="nil"/>
        </w:pBdr>
        <w:spacing w:line="360" w:lineRule="auto"/>
        <w:ind w:left="927"/>
        <w:jc w:val="both"/>
        <w:rPr>
          <w:rFonts w:ascii="Palatino Linotype" w:eastAsia="Palatino Linotype" w:hAnsi="Palatino Linotype" w:cs="Palatino Linotype"/>
          <w:color w:val="000000"/>
        </w:rPr>
      </w:pPr>
    </w:p>
    <w:p w14:paraId="55A190B1" w14:textId="77777777" w:rsidR="009B3362" w:rsidRDefault="00123DCC">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Actividad Procesal del interesado. Acciones u omisiones del interesado.</w:t>
      </w:r>
    </w:p>
    <w:p w14:paraId="55A190B2" w14:textId="77777777" w:rsidR="009B3362" w:rsidRDefault="009B3362">
      <w:pPr>
        <w:spacing w:line="360" w:lineRule="auto"/>
        <w:jc w:val="both"/>
        <w:rPr>
          <w:rFonts w:ascii="Palatino Linotype" w:eastAsia="Palatino Linotype" w:hAnsi="Palatino Linotype" w:cs="Palatino Linotype"/>
        </w:rPr>
      </w:pPr>
    </w:p>
    <w:p w14:paraId="55A190B3" w14:textId="77777777" w:rsidR="009B3362" w:rsidRDefault="00123DCC">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14:paraId="55A190B4" w14:textId="77777777" w:rsidR="009B3362" w:rsidRDefault="009B3362">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55A190B5" w14:textId="77777777" w:rsidR="009B3362" w:rsidRDefault="00123DCC">
      <w:pPr>
        <w:spacing w:line="360" w:lineRule="auto"/>
        <w:ind w:left="567"/>
        <w:jc w:val="both"/>
        <w:rPr>
          <w:rFonts w:ascii="Palatino Linotype" w:eastAsia="Palatino Linotype" w:hAnsi="Palatino Linotype" w:cs="Palatino Linotype"/>
        </w:rPr>
      </w:pPr>
      <w:r>
        <w:rPr>
          <w:rFonts w:ascii="Palatino Linotype" w:eastAsia="Palatino Linotype" w:hAnsi="Palatino Linotype" w:cs="Palatino Linotype"/>
        </w:rPr>
        <w:t>d) La afectación generada en la situación jurídica de la persona involucrada en el proceso: Violación a sus derechos humanos.</w:t>
      </w:r>
    </w:p>
    <w:p w14:paraId="55A190B6" w14:textId="77777777" w:rsidR="009B3362" w:rsidRDefault="009B3362">
      <w:pPr>
        <w:spacing w:line="360" w:lineRule="auto"/>
        <w:rPr>
          <w:rFonts w:ascii="Palatino Linotype" w:eastAsia="Palatino Linotype" w:hAnsi="Palatino Linotype" w:cs="Palatino Linotype"/>
        </w:rPr>
      </w:pPr>
    </w:p>
    <w:p w14:paraId="55A190B7" w14:textId="77777777" w:rsidR="009B3362" w:rsidRDefault="00123DCC">
      <w:pPr>
        <w:numPr>
          <w:ilvl w:val="0"/>
          <w:numId w:val="6"/>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5A190B8" w14:textId="77777777" w:rsidR="009B3362" w:rsidRDefault="009B3362">
      <w:pPr>
        <w:spacing w:line="360" w:lineRule="auto"/>
        <w:jc w:val="both"/>
        <w:rPr>
          <w:rFonts w:ascii="Palatino Linotype" w:eastAsia="Palatino Linotype" w:hAnsi="Palatino Linotype" w:cs="Palatino Linotype"/>
          <w:b/>
        </w:rPr>
      </w:pPr>
    </w:p>
    <w:p w14:paraId="55A190B9" w14:textId="77777777" w:rsidR="009B3362" w:rsidRDefault="00123DCC">
      <w:pPr>
        <w:numPr>
          <w:ilvl w:val="0"/>
          <w:numId w:val="6"/>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Pr>
          <w:rFonts w:ascii="Palatino Linotype" w:eastAsia="Palatino Linotype" w:hAnsi="Palatino Linotype" w:cs="Palatino Linotype"/>
          <w:i/>
        </w:rPr>
        <w:t xml:space="preserve">“TÉRMINOS PROCESALES. PARA DETERMINAR SI UN FUNCIONARIO JUDICIAL ACTUÓ INDEBIDAMENTE POR NO RESPETARLOS SE DEBE ATENDER AL PRESUPUESTO QUE CONSIDERÓ EL LEGISLADOR AL FIJARLOS Y LAS </w:t>
      </w:r>
      <w:r>
        <w:rPr>
          <w:rFonts w:ascii="Palatino Linotype" w:eastAsia="Palatino Linotype" w:hAnsi="Palatino Linotype" w:cs="Palatino Linotype"/>
          <w:i/>
        </w:rPr>
        <w:lastRenderedPageBreak/>
        <w:t>CARACTERÍSTICAS DEL CASO.”</w:t>
      </w:r>
      <w:r>
        <w:rPr>
          <w:rFonts w:ascii="Palatino Linotype" w:eastAsia="Palatino Linotype" w:hAnsi="Palatino Linotype" w:cs="Palatino Linotype"/>
        </w:rPr>
        <w:t>, visible en la Gaceta del Seminario Judicial de la Federación con el registro digital 205635.</w:t>
      </w:r>
    </w:p>
    <w:p w14:paraId="55A190BA" w14:textId="77777777" w:rsidR="009B3362" w:rsidRDefault="009B3362">
      <w:pPr>
        <w:spacing w:line="360" w:lineRule="auto"/>
        <w:rPr>
          <w:rFonts w:ascii="Palatino Linotype" w:eastAsia="Palatino Linotype" w:hAnsi="Palatino Linotype" w:cs="Palatino Linotype"/>
        </w:rPr>
      </w:pPr>
    </w:p>
    <w:p w14:paraId="55A190BB" w14:textId="77777777" w:rsidR="009B3362" w:rsidRDefault="00123DCC">
      <w:pPr>
        <w:numPr>
          <w:ilvl w:val="0"/>
          <w:numId w:val="6"/>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5A190BC" w14:textId="77777777" w:rsidR="009B3362" w:rsidRDefault="009B3362">
      <w:pPr>
        <w:spacing w:line="360" w:lineRule="auto"/>
        <w:rPr>
          <w:rFonts w:ascii="Palatino Linotype" w:eastAsia="Palatino Linotype" w:hAnsi="Palatino Linotype" w:cs="Palatino Linotype"/>
        </w:rPr>
      </w:pPr>
    </w:p>
    <w:p w14:paraId="55A190BD" w14:textId="77777777" w:rsidR="009B3362" w:rsidRDefault="00123DCC">
      <w:pPr>
        <w:numPr>
          <w:ilvl w:val="0"/>
          <w:numId w:val="6"/>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55A190BE" w14:textId="77777777" w:rsidR="009B3362" w:rsidRDefault="009B3362">
      <w:pPr>
        <w:spacing w:line="360" w:lineRule="auto"/>
        <w:rPr>
          <w:rFonts w:ascii="Palatino Linotype" w:eastAsia="Palatino Linotype" w:hAnsi="Palatino Linotype" w:cs="Palatino Linotype"/>
        </w:rPr>
      </w:pPr>
    </w:p>
    <w:p w14:paraId="55A190BF" w14:textId="77777777" w:rsidR="009B3362" w:rsidRDefault="00123DCC">
      <w:pPr>
        <w:numPr>
          <w:ilvl w:val="0"/>
          <w:numId w:val="6"/>
        </w:numPr>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55A190C0" w14:textId="77777777" w:rsidR="009B3362" w:rsidRDefault="009B3362">
      <w:pPr>
        <w:spacing w:line="360" w:lineRule="auto"/>
        <w:jc w:val="both"/>
        <w:rPr>
          <w:rFonts w:ascii="Palatino Linotype" w:eastAsia="Palatino Linotype" w:hAnsi="Palatino Linotype" w:cs="Palatino Linotype"/>
        </w:rPr>
      </w:pPr>
    </w:p>
    <w:p w14:paraId="55A190C1" w14:textId="77777777" w:rsidR="009B3362" w:rsidRDefault="00123DCC">
      <w:pPr>
        <w:spacing w:line="360" w:lineRule="auto"/>
        <w:ind w:left="851" w:right="822"/>
        <w:jc w:val="both"/>
        <w:rPr>
          <w:rFonts w:ascii="Palatino Linotype" w:eastAsia="Palatino Linotype" w:hAnsi="Palatino Linotype" w:cs="Palatino Linotype"/>
        </w:rPr>
      </w:pPr>
      <w:r>
        <w:rPr>
          <w:rFonts w:ascii="Palatino Linotype" w:eastAsia="Palatino Linotype" w:hAnsi="Palatino Linotype" w:cs="Palatino Linotype"/>
        </w:rPr>
        <w:t xml:space="preserve"> </w:t>
      </w:r>
      <w:r>
        <w:rPr>
          <w:rFonts w:ascii="Palatino Linotype" w:eastAsia="Palatino Linotype" w:hAnsi="Palatino Linotype" w:cs="Palatino Linotype"/>
          <w:i/>
        </w:rPr>
        <w:t xml:space="preserve">“PLAZO RAZONABLE PARA RESOLVER. DIMENSIÓN Y EFECTOS DE ESTE CONCEPTO CUANDO SE ADUCE EXCESIVA </w:t>
      </w:r>
      <w:r>
        <w:rPr>
          <w:rFonts w:ascii="Palatino Linotype" w:eastAsia="Palatino Linotype" w:hAnsi="Palatino Linotype" w:cs="Palatino Linotype"/>
          <w:i/>
        </w:rPr>
        <w:lastRenderedPageBreak/>
        <w:t>CARGA DE TRABAJO.”</w:t>
      </w:r>
      <w:r>
        <w:rPr>
          <w:rFonts w:ascii="Palatino Linotype" w:eastAsia="Palatino Linotype" w:hAnsi="Palatino Linotype" w:cs="Palatino Linotype"/>
        </w:rPr>
        <w:t xml:space="preserve"> consultable en el Seminario Judicial de la Federación y su gaceta, con el registro digital 2002351.</w:t>
      </w:r>
    </w:p>
    <w:p w14:paraId="55A190C2" w14:textId="77777777" w:rsidR="009B3362" w:rsidRDefault="009B3362">
      <w:pPr>
        <w:spacing w:line="360" w:lineRule="auto"/>
        <w:ind w:left="851" w:right="822"/>
        <w:jc w:val="both"/>
        <w:rPr>
          <w:rFonts w:ascii="Palatino Linotype" w:eastAsia="Palatino Linotype" w:hAnsi="Palatino Linotype" w:cs="Palatino Linotype"/>
          <w:b/>
        </w:rPr>
      </w:pPr>
    </w:p>
    <w:p w14:paraId="55A190C3" w14:textId="77777777" w:rsidR="009B3362" w:rsidRDefault="00123DCC">
      <w:pPr>
        <w:spacing w:line="360" w:lineRule="auto"/>
        <w:ind w:left="851" w:right="822"/>
        <w:jc w:val="both"/>
        <w:rPr>
          <w:rFonts w:ascii="Palatino Linotype" w:eastAsia="Palatino Linotype" w:hAnsi="Palatino Linotype" w:cs="Palatino Linotype"/>
        </w:rPr>
      </w:pPr>
      <w:r>
        <w:rPr>
          <w:rFonts w:ascii="Palatino Linotype" w:eastAsia="Palatino Linotype" w:hAnsi="Palatino Linotype" w:cs="Palatino Linotype"/>
          <w:i/>
        </w:rPr>
        <w:t>“PLAZO RAZONABLE PARA RESOLVER. CONCEPTO Y ELEMENTOS QUE LO INTEGRAN A LA LUZ DEL DERECHO INTERNACIONAL DE LOS DERECHOS HUMANOS.”</w:t>
      </w:r>
      <w:r>
        <w:rPr>
          <w:rFonts w:ascii="Palatino Linotype" w:eastAsia="Palatino Linotype" w:hAnsi="Palatino Linotype" w:cs="Palatino Linotype"/>
        </w:rPr>
        <w:t>, visible en el Seminario Judicial de la Federación y su gaceta, con el registro digital 2002350.</w:t>
      </w:r>
    </w:p>
    <w:p w14:paraId="55A190C4" w14:textId="77777777" w:rsidR="009B3362" w:rsidRDefault="009B3362">
      <w:pPr>
        <w:spacing w:line="360" w:lineRule="auto"/>
        <w:ind w:right="822"/>
        <w:jc w:val="both"/>
        <w:rPr>
          <w:rFonts w:ascii="Palatino Linotype" w:eastAsia="Palatino Linotype" w:hAnsi="Palatino Linotype" w:cs="Palatino Linotype"/>
        </w:rPr>
      </w:pPr>
    </w:p>
    <w:p w14:paraId="55A190C5" w14:textId="77777777" w:rsidR="009B3362" w:rsidRDefault="00123DCC">
      <w:pPr>
        <w:numPr>
          <w:ilvl w:val="0"/>
          <w:numId w:val="6"/>
        </w:numPr>
        <w:pBdr>
          <w:top w:val="nil"/>
          <w:left w:val="nil"/>
          <w:bottom w:val="nil"/>
          <w:right w:val="nil"/>
          <w:between w:val="nil"/>
        </w:pBdr>
        <w:spacing w:line="360" w:lineRule="auto"/>
        <w:ind w:left="0" w:right="113"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ello, este Organismo Garante comprometido con la tutela de los derechos humanos confiados, señala que este exceso de plazo legal para resolver el presente asunto, resulta de carácter excepcional. </w:t>
      </w:r>
    </w:p>
    <w:p w14:paraId="55A190C6" w14:textId="77777777" w:rsidR="009B3362" w:rsidRDefault="009B3362">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55A190C7" w14:textId="77777777" w:rsidR="009B3362" w:rsidRDefault="00123DCC">
      <w:pPr>
        <w:numPr>
          <w:ilvl w:val="0"/>
          <w:numId w:val="6"/>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La Comisionada Ponente decretó el cierre de instrucción mediante acuerdo de fecha once (11) de </w:t>
      </w:r>
      <w:proofErr w:type="gramStart"/>
      <w:r>
        <w:rPr>
          <w:rFonts w:ascii="Palatino Linotype" w:eastAsia="Palatino Linotype" w:hAnsi="Palatino Linotype" w:cs="Palatino Linotype"/>
          <w:color w:val="000000"/>
        </w:rPr>
        <w:t>marzo  de</w:t>
      </w:r>
      <w:proofErr w:type="gramEnd"/>
      <w:r>
        <w:rPr>
          <w:rFonts w:ascii="Palatino Linotype" w:eastAsia="Palatino Linotype" w:hAnsi="Palatino Linotype" w:cs="Palatino Linotype"/>
          <w:color w:val="000000"/>
        </w:rPr>
        <w:t xml:space="preserve"> dos mil veinticuatro.</w:t>
      </w:r>
    </w:p>
    <w:p w14:paraId="55A190C8" w14:textId="77777777" w:rsidR="009B3362" w:rsidRDefault="009B3362">
      <w:pPr>
        <w:pStyle w:val="Ttulo2"/>
        <w:rPr>
          <w:rFonts w:ascii="Palatino Linotype" w:eastAsia="Palatino Linotype" w:hAnsi="Palatino Linotype" w:cs="Palatino Linotype"/>
          <w:b/>
          <w:color w:val="000000"/>
          <w:sz w:val="24"/>
          <w:szCs w:val="24"/>
        </w:rPr>
      </w:pPr>
      <w:bookmarkStart w:id="2" w:name="_heading=h.1fob9te" w:colFirst="0" w:colLast="0"/>
      <w:bookmarkEnd w:id="2"/>
    </w:p>
    <w:p w14:paraId="55A190C9" w14:textId="77777777" w:rsidR="009B3362" w:rsidRDefault="00123DCC">
      <w:pPr>
        <w:pStyle w:val="Ttulo2"/>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CONSIDERANDO</w:t>
      </w:r>
    </w:p>
    <w:p w14:paraId="55A190CA" w14:textId="77777777" w:rsidR="009B3362" w:rsidRDefault="009B3362"/>
    <w:p w14:paraId="55A190CB" w14:textId="77777777" w:rsidR="009B3362" w:rsidRDefault="00123DCC">
      <w:pPr>
        <w:pStyle w:val="Ttulo2"/>
        <w:tabs>
          <w:tab w:val="left" w:pos="0"/>
        </w:tabs>
        <w:spacing w:before="0" w:line="360" w:lineRule="auto"/>
        <w:rPr>
          <w:rFonts w:ascii="Palatino Linotype" w:eastAsia="Palatino Linotype" w:hAnsi="Palatino Linotype" w:cs="Palatino Linotype"/>
          <w:b/>
          <w:color w:val="000000"/>
          <w:sz w:val="24"/>
          <w:szCs w:val="24"/>
        </w:rPr>
      </w:pPr>
      <w:bookmarkStart w:id="3" w:name="_heading=h.3znysh7" w:colFirst="0" w:colLast="0"/>
      <w:bookmarkEnd w:id="3"/>
      <w:r>
        <w:rPr>
          <w:rFonts w:ascii="Palatino Linotype" w:eastAsia="Palatino Linotype" w:hAnsi="Palatino Linotype" w:cs="Palatino Linotype"/>
          <w:b/>
          <w:color w:val="000000"/>
          <w:sz w:val="24"/>
          <w:szCs w:val="24"/>
        </w:rPr>
        <w:t>PRIMERO. De la competencia</w:t>
      </w:r>
    </w:p>
    <w:p w14:paraId="55A190CC" w14:textId="77777777" w:rsidR="009B3362" w:rsidRDefault="009B3362">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55A190CD" w14:textId="77777777" w:rsidR="009B3362" w:rsidRDefault="00123DC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w:t>
      </w:r>
      <w:r>
        <w:rPr>
          <w:rFonts w:ascii="Palatino Linotype" w:eastAsia="Palatino Linotype" w:hAnsi="Palatino Linotype" w:cs="Palatino Linotype"/>
          <w:color w:val="000000"/>
        </w:rPr>
        <w:lastRenderedPageBreak/>
        <w:t>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55A190CE" w14:textId="77777777" w:rsidR="009B3362" w:rsidRDefault="009B336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5A190CF" w14:textId="77777777" w:rsidR="009B3362" w:rsidRDefault="00123DCC">
      <w:pPr>
        <w:pStyle w:val="Ttulo2"/>
        <w:tabs>
          <w:tab w:val="left" w:pos="0"/>
        </w:tabs>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t>SEGUNDO. De la oportunidad y procedencia.</w:t>
      </w:r>
    </w:p>
    <w:p w14:paraId="55A190D0" w14:textId="77777777" w:rsidR="009B3362" w:rsidRDefault="009B3362">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55A190D1" w14:textId="77777777" w:rsidR="009B3362" w:rsidRDefault="00123DCC">
      <w:pPr>
        <w:numPr>
          <w:ilvl w:val="0"/>
          <w:numId w:val="6"/>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bookmarkStart w:id="5" w:name="_heading=h.tyjcwt" w:colFirst="0" w:colLast="0"/>
      <w:bookmarkEnd w:id="5"/>
      <w:r>
        <w:rPr>
          <w:rFonts w:ascii="Palatino Linotype" w:eastAsia="Palatino Linotype" w:hAnsi="Palatino Linotype" w:cs="Palatino Linotype"/>
          <w:color w:val="000000"/>
        </w:rPr>
        <w:t xml:space="preserve"> Es de precisar, que la Ley de Transparencia y Acceso a la Información Pública del Estado de México y Municipios, en el artículo 178 describe la procedencia del recurso de revisión, asimismo señala que el plazo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w:t>
      </w:r>
    </w:p>
    <w:p w14:paraId="55A190D2" w14:textId="77777777" w:rsidR="009B3362" w:rsidRDefault="009B3362">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55A190D3" w14:textId="77777777" w:rsidR="009B3362" w:rsidRDefault="00123DCC">
      <w:pPr>
        <w:numPr>
          <w:ilvl w:val="0"/>
          <w:numId w:val="6"/>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ende, se constituye la figura jurídica de la </w:t>
      </w:r>
      <w:r>
        <w:rPr>
          <w:rFonts w:ascii="Palatino Linotype" w:eastAsia="Palatino Linotype" w:hAnsi="Palatino Linotype" w:cs="Palatino Linotype"/>
          <w:i/>
          <w:color w:val="000000"/>
        </w:rPr>
        <w:t>negativa ficta</w:t>
      </w:r>
      <w:r>
        <w:rPr>
          <w:rFonts w:ascii="Palatino Linotype" w:eastAsia="Palatino Linotype" w:hAnsi="Palatino Linotype" w:cs="Palatino Linotype"/>
          <w:color w:val="000000"/>
        </w:rPr>
        <w:t xml:space="preserve">, cuya esencia es atribuir un efecto negativo al silencio de la autoridad administrativa frente a las instancias y solicitudes que hagan los particulares, lo cual encuentra sustento en lo que establece el artículo </w:t>
      </w:r>
      <w:r>
        <w:rPr>
          <w:rFonts w:ascii="Palatino Linotype" w:eastAsia="Palatino Linotype" w:hAnsi="Palatino Linotype" w:cs="Palatino Linotype"/>
          <w:b/>
          <w:color w:val="000000"/>
        </w:rPr>
        <w:t>178</w:t>
      </w:r>
      <w:r>
        <w:rPr>
          <w:rFonts w:ascii="Palatino Linotype" w:eastAsia="Palatino Linotype" w:hAnsi="Palatino Linotype" w:cs="Palatino Linotype"/>
          <w:color w:val="000000"/>
        </w:rPr>
        <w:t xml:space="preserve"> segundo párrafo de </w:t>
      </w:r>
      <w:r>
        <w:rPr>
          <w:rFonts w:ascii="Palatino Linotype" w:eastAsia="Palatino Linotype" w:hAnsi="Palatino Linotype" w:cs="Palatino Linotype"/>
          <w:b/>
          <w:color w:val="000000"/>
        </w:rPr>
        <w:t>Ley de Transparencia y Acceso a la Información Pública del Estado de México y Municipios</w:t>
      </w:r>
      <w:r>
        <w:rPr>
          <w:rFonts w:ascii="Palatino Linotype" w:eastAsia="Palatino Linotype" w:hAnsi="Palatino Linotype" w:cs="Palatino Linotype"/>
          <w:color w:val="000000"/>
          <w:highlight w:val="white"/>
        </w:rPr>
        <w:t xml:space="preserve">, que dispone; ante la falta de respuesta del </w:t>
      </w:r>
      <w:r>
        <w:rPr>
          <w:rFonts w:ascii="Palatino Linotype" w:eastAsia="Palatino Linotype" w:hAnsi="Palatino Linotype" w:cs="Palatino Linotype"/>
          <w:b/>
          <w:color w:val="000000"/>
          <w:highlight w:val="white"/>
        </w:rPr>
        <w:t>SUJETO OBLIGADO,</w:t>
      </w:r>
      <w:r>
        <w:rPr>
          <w:rFonts w:ascii="Palatino Linotype" w:eastAsia="Palatino Linotype" w:hAnsi="Palatino Linotype" w:cs="Palatino Linotype"/>
          <w:color w:val="000000"/>
          <w:highlight w:val="white"/>
        </w:rPr>
        <w:t xml:space="preserve"> dentro de los plazos establecidos en </w:t>
      </w:r>
      <w:r>
        <w:rPr>
          <w:rFonts w:ascii="Palatino Linotype" w:eastAsia="Palatino Linotype" w:hAnsi="Palatino Linotype" w:cs="Palatino Linotype"/>
          <w:color w:val="000000"/>
          <w:highlight w:val="white"/>
        </w:rPr>
        <w:lastRenderedPageBreak/>
        <w:t xml:space="preserve">esta Ley, a una solicitud de acceso a la información pública, el recurso </w:t>
      </w:r>
      <w:r>
        <w:rPr>
          <w:rFonts w:ascii="Palatino Linotype" w:eastAsia="Palatino Linotype" w:hAnsi="Palatino Linotype" w:cs="Palatino Linotype"/>
          <w:b/>
          <w:color w:val="000000"/>
          <w:highlight w:val="white"/>
        </w:rPr>
        <w:t>podrá ser interpuesto en cualquier momento.</w:t>
      </w:r>
    </w:p>
    <w:p w14:paraId="55A190D4" w14:textId="77777777" w:rsidR="009B3362" w:rsidRDefault="009B3362">
      <w:pPr>
        <w:rPr>
          <w:rFonts w:ascii="Palatino Linotype" w:eastAsia="Palatino Linotype" w:hAnsi="Palatino Linotype" w:cs="Palatino Linotype"/>
          <w:color w:val="000000"/>
        </w:rPr>
      </w:pPr>
    </w:p>
    <w:p w14:paraId="55A190D5" w14:textId="77777777" w:rsidR="009B3362" w:rsidRDefault="00123DCC">
      <w:pPr>
        <w:numPr>
          <w:ilvl w:val="0"/>
          <w:numId w:val="6"/>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que, tratándose de la </w:t>
      </w:r>
      <w:r>
        <w:rPr>
          <w:rFonts w:ascii="Palatino Linotype" w:eastAsia="Palatino Linotype" w:hAnsi="Palatino Linotype" w:cs="Palatino Linotype"/>
          <w:i/>
          <w:color w:val="000000"/>
        </w:rPr>
        <w:t>negativa ficta</w:t>
      </w:r>
      <w:r>
        <w:rPr>
          <w:rFonts w:ascii="Palatino Linotype" w:eastAsia="Palatino Linotype" w:hAnsi="Palatino Linotype" w:cs="Palatino Linotype"/>
          <w:color w:val="000000"/>
        </w:rPr>
        <w:t xml:space="preserve"> no existe respuesta que se haga del conocimiento a la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Pr>
          <w:rFonts w:ascii="Palatino Linotype" w:eastAsia="Palatino Linotype" w:hAnsi="Palatino Linotype" w:cs="Palatino Linotype"/>
          <w:i/>
          <w:color w:val="000000"/>
        </w:rPr>
        <w:t>negativa ficta</w:t>
      </w:r>
      <w:r>
        <w:rPr>
          <w:rFonts w:ascii="Palatino Linotype" w:eastAsia="Palatino Linotype" w:hAnsi="Palatino Linotype" w:cs="Palatino Linotype"/>
          <w:color w:val="000000"/>
        </w:rPr>
        <w:t>, que señala:</w:t>
      </w:r>
    </w:p>
    <w:p w14:paraId="55A190D6" w14:textId="77777777" w:rsidR="009B3362" w:rsidRDefault="009B3362">
      <w:pPr>
        <w:rPr>
          <w:rFonts w:ascii="Palatino Linotype" w:eastAsia="Palatino Linotype" w:hAnsi="Palatino Linotype" w:cs="Palatino Linotype"/>
          <w:color w:val="000000"/>
        </w:rPr>
      </w:pPr>
    </w:p>
    <w:p w14:paraId="55A190D7" w14:textId="77777777" w:rsidR="009B3362" w:rsidRDefault="00123DCC">
      <w:pPr>
        <w:tabs>
          <w:tab w:val="left" w:pos="7655"/>
        </w:tabs>
        <w:spacing w:before="240" w:after="240" w:line="360" w:lineRule="auto"/>
        <w:ind w:left="567" w:right="567"/>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Criterio 0001-15</w:t>
      </w:r>
    </w:p>
    <w:p w14:paraId="55A190D8" w14:textId="77777777" w:rsidR="009B3362" w:rsidRDefault="00123DCC">
      <w:pPr>
        <w:tabs>
          <w:tab w:val="left" w:pos="7655"/>
        </w:tabs>
        <w:spacing w:before="240" w:after="240"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NEGATIVA FICTA. PLAZO PARA INTERPONER EL RECURSO DE REVISIÓN TRATÁNDOSE DE.</w:t>
      </w:r>
      <w:r>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w:t>
      </w:r>
      <w:r>
        <w:rPr>
          <w:rFonts w:ascii="Palatino Linotype" w:eastAsia="Palatino Linotype" w:hAnsi="Palatino Linotype" w:cs="Palatino Linotype"/>
          <w:i/>
          <w:sz w:val="22"/>
          <w:szCs w:val="22"/>
        </w:rPr>
        <w:lastRenderedPageBreak/>
        <w:t>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55A190D9" w14:textId="77777777" w:rsidR="009B3362" w:rsidRDefault="009B3362">
      <w:pPr>
        <w:rPr>
          <w:rFonts w:ascii="Palatino Linotype" w:eastAsia="Palatino Linotype" w:hAnsi="Palatino Linotype" w:cs="Palatino Linotype"/>
          <w:color w:val="000000"/>
        </w:rPr>
      </w:pPr>
    </w:p>
    <w:p w14:paraId="55A190DA" w14:textId="77777777" w:rsidR="009B3362" w:rsidRDefault="00123DCC">
      <w:pPr>
        <w:numPr>
          <w:ilvl w:val="0"/>
          <w:numId w:val="6"/>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 anterior, se explica porque la </w:t>
      </w:r>
      <w:r>
        <w:rPr>
          <w:rFonts w:ascii="Palatino Linotype" w:eastAsia="Palatino Linotype" w:hAnsi="Palatino Linotype" w:cs="Palatino Linotype"/>
          <w:b/>
          <w:color w:val="000000"/>
          <w:u w:val="single"/>
        </w:rPr>
        <w:t>posible ausencia</w:t>
      </w:r>
      <w:r>
        <w:rPr>
          <w:rFonts w:ascii="Palatino Linotype" w:eastAsia="Palatino Linotype" w:hAnsi="Palatino Linotype" w:cs="Palatino Linotype"/>
          <w:color w:val="000000"/>
        </w:rPr>
        <w:t xml:space="preserve"> de una respuesta en la solicitud constituye un acto que vulnera el derecho de manera continua y actualizable cada día en tanto, no se emita la respuesta a la que esté impuesto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w:t>
      </w:r>
    </w:p>
    <w:p w14:paraId="55A190DB" w14:textId="77777777" w:rsidR="009B3362" w:rsidRDefault="009B3362">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55A190DC" w14:textId="77777777" w:rsidR="009B3362" w:rsidRDefault="00123DCC">
      <w:pPr>
        <w:numPr>
          <w:ilvl w:val="0"/>
          <w:numId w:val="6"/>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55A190DD" w14:textId="77777777" w:rsidR="009B3362" w:rsidRDefault="009B3362">
      <w:pPr>
        <w:pBdr>
          <w:top w:val="nil"/>
          <w:left w:val="nil"/>
          <w:bottom w:val="nil"/>
          <w:right w:val="nil"/>
          <w:between w:val="nil"/>
        </w:pBdr>
        <w:ind w:left="720"/>
        <w:rPr>
          <w:rFonts w:ascii="Palatino Linotype" w:eastAsia="Palatino Linotype" w:hAnsi="Palatino Linotype" w:cs="Palatino Linotype"/>
          <w:color w:val="000000"/>
        </w:rPr>
      </w:pPr>
    </w:p>
    <w:p w14:paraId="55A190DE" w14:textId="77777777" w:rsidR="009B3362" w:rsidRDefault="00123DCC">
      <w:pPr>
        <w:keepNext/>
        <w:keepLines/>
        <w:spacing w:line="360" w:lineRule="auto"/>
        <w:rPr>
          <w:rFonts w:ascii="Palatino Linotype" w:eastAsia="Palatino Linotype" w:hAnsi="Palatino Linotype" w:cs="Palatino Linotype"/>
          <w:b/>
        </w:rPr>
      </w:pPr>
      <w:bookmarkStart w:id="6" w:name="_heading=h.3dy6vkm" w:colFirst="0" w:colLast="0"/>
      <w:bookmarkEnd w:id="6"/>
      <w:r>
        <w:rPr>
          <w:rFonts w:ascii="Palatino Linotype" w:eastAsia="Palatino Linotype" w:hAnsi="Palatino Linotype" w:cs="Palatino Linotype"/>
          <w:b/>
        </w:rPr>
        <w:t xml:space="preserve">TERCERO. Del planteamiento de la litis. </w:t>
      </w:r>
    </w:p>
    <w:p w14:paraId="55A190DF" w14:textId="77777777" w:rsidR="009B3362" w:rsidRDefault="009B3362">
      <w:pPr>
        <w:pBdr>
          <w:top w:val="nil"/>
          <w:left w:val="nil"/>
          <w:bottom w:val="nil"/>
          <w:right w:val="nil"/>
          <w:between w:val="nil"/>
        </w:pBdr>
        <w:ind w:left="720"/>
        <w:rPr>
          <w:rFonts w:ascii="Palatino Linotype" w:eastAsia="Palatino Linotype" w:hAnsi="Palatino Linotype" w:cs="Palatino Linotype"/>
          <w:color w:val="000000"/>
        </w:rPr>
      </w:pPr>
    </w:p>
    <w:p w14:paraId="55A190E0" w14:textId="77777777" w:rsidR="009B3362" w:rsidRDefault="00123DCC">
      <w:pPr>
        <w:numPr>
          <w:ilvl w:val="0"/>
          <w:numId w:val="6"/>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particular </w:t>
      </w:r>
      <w:proofErr w:type="gramStart"/>
      <w:r>
        <w:rPr>
          <w:rFonts w:ascii="Palatino Linotype" w:eastAsia="Palatino Linotype" w:hAnsi="Palatino Linotype" w:cs="Palatino Linotype"/>
          <w:color w:val="000000"/>
        </w:rPr>
        <w:t xml:space="preserve">solicitó </w:t>
      </w:r>
      <w:r>
        <w:rPr>
          <w:rFonts w:ascii="Palatino Linotype" w:eastAsia="Palatino Linotype" w:hAnsi="Palatino Linotype" w:cs="Palatino Linotype"/>
          <w:color w:val="000000"/>
          <w:sz w:val="14"/>
          <w:szCs w:val="14"/>
        </w:rPr>
        <w:t> </w:t>
      </w:r>
      <w:r>
        <w:rPr>
          <w:rFonts w:ascii="Palatino Linotype" w:eastAsia="Palatino Linotype" w:hAnsi="Palatino Linotype" w:cs="Palatino Linotype"/>
          <w:color w:val="000000"/>
        </w:rPr>
        <w:t>la</w:t>
      </w:r>
      <w:proofErr w:type="gramEnd"/>
      <w:r>
        <w:rPr>
          <w:rFonts w:ascii="Palatino Linotype" w:eastAsia="Palatino Linotype" w:hAnsi="Palatino Linotype" w:cs="Palatino Linotype"/>
          <w:color w:val="000000"/>
        </w:rPr>
        <w:t xml:space="preserve"> nómina correspondiente a los meses de enero, febrero, marzo, abril, mayo, junio y julio de los años dos mil veintiuno y dos mil veintidós de todos los servidores públicos (confianza, sindicalizados, eventuales) del municipio.</w:t>
      </w:r>
    </w:p>
    <w:p w14:paraId="55A190E1" w14:textId="77777777" w:rsidR="009B3362" w:rsidRDefault="009B3362">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55A190E2" w14:textId="77777777" w:rsidR="009B3362" w:rsidRDefault="00123DCC">
      <w:pPr>
        <w:numPr>
          <w:ilvl w:val="0"/>
          <w:numId w:val="6"/>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Derivado de la falta de respuesta por parte del SUJETO OBLIGADO, el Particular interpuso el Recurso de Revisión ante este Órgano Garante para hacer valer su derecho de acceso a la información pública, en el que manifestó, de forma medular, su inconformidad por la negativa de la información.</w:t>
      </w:r>
    </w:p>
    <w:p w14:paraId="55A190E3" w14:textId="77777777" w:rsidR="009B3362" w:rsidRDefault="009B3362">
      <w:pPr>
        <w:pBdr>
          <w:top w:val="nil"/>
          <w:left w:val="nil"/>
          <w:bottom w:val="nil"/>
          <w:right w:val="nil"/>
          <w:between w:val="nil"/>
        </w:pBdr>
        <w:ind w:left="720"/>
        <w:rPr>
          <w:rFonts w:ascii="Palatino Linotype" w:eastAsia="Palatino Linotype" w:hAnsi="Palatino Linotype" w:cs="Palatino Linotype"/>
          <w:color w:val="000000"/>
        </w:rPr>
      </w:pPr>
    </w:p>
    <w:p w14:paraId="55A190E4" w14:textId="77777777" w:rsidR="009B3362" w:rsidRDefault="00123DCC">
      <w:pPr>
        <w:numPr>
          <w:ilvl w:val="0"/>
          <w:numId w:val="6"/>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bookmarkStart w:id="7" w:name="_heading=h.1t3h5sf" w:colFirst="0" w:colLast="0"/>
      <w:bookmarkEnd w:id="7"/>
      <w:r>
        <w:rPr>
          <w:rFonts w:ascii="Palatino Linotype" w:eastAsia="Palatino Linotype" w:hAnsi="Palatino Linotype" w:cs="Palatino Linotype"/>
          <w:color w:val="000000"/>
        </w:rPr>
        <w:t>Por lo tanto, el presente recurso de revisión se circunscribe en determinar si se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contenida en el artículo 179 fracciones I de la </w:t>
      </w:r>
      <w:r>
        <w:rPr>
          <w:rFonts w:ascii="Palatino Linotype" w:eastAsia="Palatino Linotype" w:hAnsi="Palatino Linotype" w:cs="Palatino Linotype"/>
          <w:b/>
          <w:color w:val="000000"/>
        </w:rPr>
        <w:t>Ley de Transparencia y Acceso a la Información Pública del Estado de México y Municipios</w:t>
      </w:r>
      <w:r>
        <w:rPr>
          <w:rFonts w:ascii="Palatino Linotype" w:eastAsia="Palatino Linotype" w:hAnsi="Palatino Linotype" w:cs="Palatino Linotype"/>
          <w:color w:val="000000"/>
        </w:rPr>
        <w:t xml:space="preserve"> que establece la negativa de la información.</w:t>
      </w:r>
    </w:p>
    <w:p w14:paraId="55A190E5" w14:textId="77777777" w:rsidR="009B3362" w:rsidRDefault="009B3362">
      <w:pPr>
        <w:pBdr>
          <w:top w:val="nil"/>
          <w:left w:val="nil"/>
          <w:bottom w:val="nil"/>
          <w:right w:val="nil"/>
          <w:between w:val="nil"/>
        </w:pBdr>
        <w:ind w:left="720"/>
        <w:rPr>
          <w:rFonts w:ascii="Palatino Linotype" w:eastAsia="Palatino Linotype" w:hAnsi="Palatino Linotype" w:cs="Palatino Linotype"/>
          <w:color w:val="000000"/>
        </w:rPr>
      </w:pPr>
    </w:p>
    <w:p w14:paraId="55A190E6" w14:textId="77777777" w:rsidR="009B3362" w:rsidRDefault="00123DCC">
      <w:pPr>
        <w:keepNext/>
        <w:keepLines/>
        <w:spacing w:line="360" w:lineRule="auto"/>
        <w:rPr>
          <w:rFonts w:ascii="Palatino Linotype" w:eastAsia="Palatino Linotype" w:hAnsi="Palatino Linotype" w:cs="Palatino Linotype"/>
          <w:b/>
        </w:rPr>
      </w:pPr>
      <w:bookmarkStart w:id="8" w:name="_heading=h.4d34og8" w:colFirst="0" w:colLast="0"/>
      <w:bookmarkEnd w:id="8"/>
      <w:r>
        <w:rPr>
          <w:rFonts w:ascii="Palatino Linotype" w:eastAsia="Palatino Linotype" w:hAnsi="Palatino Linotype" w:cs="Palatino Linotype"/>
          <w:b/>
        </w:rPr>
        <w:t>CUARTO. Del estudio y resolución del asunto.</w:t>
      </w:r>
    </w:p>
    <w:p w14:paraId="55A190E7" w14:textId="77777777" w:rsidR="009B3362" w:rsidRDefault="009B3362">
      <w:pPr>
        <w:tabs>
          <w:tab w:val="left" w:pos="426"/>
        </w:tabs>
        <w:spacing w:line="360" w:lineRule="auto"/>
        <w:ind w:right="51"/>
        <w:jc w:val="both"/>
        <w:rPr>
          <w:rFonts w:ascii="Palatino Linotype" w:eastAsia="Palatino Linotype" w:hAnsi="Palatino Linotype" w:cs="Palatino Linotype"/>
          <w:color w:val="000000"/>
        </w:rPr>
      </w:pPr>
      <w:bookmarkStart w:id="9" w:name="_heading=h.2s8eyo1" w:colFirst="0" w:colLast="0"/>
      <w:bookmarkEnd w:id="9"/>
    </w:p>
    <w:p w14:paraId="55A190E8" w14:textId="77777777" w:rsidR="009B3362" w:rsidRDefault="00123DCC">
      <w:pPr>
        <w:numPr>
          <w:ilvl w:val="0"/>
          <w:numId w:val="5"/>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De </w:t>
      </w:r>
      <w:proofErr w:type="gramStart"/>
      <w:r>
        <w:rPr>
          <w:rFonts w:ascii="Palatino Linotype" w:eastAsia="Palatino Linotype" w:hAnsi="Palatino Linotype" w:cs="Palatino Linotype"/>
          <w:b/>
          <w:color w:val="000000"/>
        </w:rPr>
        <w:t>las solicitud</w:t>
      </w:r>
      <w:proofErr w:type="gramEnd"/>
      <w:r>
        <w:rPr>
          <w:rFonts w:ascii="Palatino Linotype" w:eastAsia="Palatino Linotype" w:hAnsi="Palatino Linotype" w:cs="Palatino Linotype"/>
          <w:b/>
          <w:color w:val="000000"/>
        </w:rPr>
        <w:t xml:space="preserve"> de información.</w:t>
      </w:r>
    </w:p>
    <w:p w14:paraId="55A190E9" w14:textId="77777777" w:rsidR="009B3362" w:rsidRDefault="009B3362">
      <w:pPr>
        <w:pBdr>
          <w:top w:val="nil"/>
          <w:left w:val="nil"/>
          <w:bottom w:val="nil"/>
          <w:right w:val="nil"/>
          <w:between w:val="nil"/>
        </w:pBdr>
        <w:ind w:left="720"/>
        <w:rPr>
          <w:rFonts w:ascii="Palatino Linotype" w:eastAsia="Palatino Linotype" w:hAnsi="Palatino Linotype" w:cs="Palatino Linotype"/>
          <w:color w:val="000000"/>
        </w:rPr>
      </w:pPr>
    </w:p>
    <w:p w14:paraId="55A190EA" w14:textId="77777777" w:rsidR="009B3362" w:rsidRDefault="00123DCC">
      <w:pPr>
        <w:numPr>
          <w:ilvl w:val="0"/>
          <w:numId w:val="6"/>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Previo al estudio de las actuaciones realizadas por las partes y la naturaleza de la información solicitada, resulta necesario señalar, que, el </w:t>
      </w:r>
      <w:r>
        <w:rPr>
          <w:rFonts w:ascii="Palatino Linotype" w:eastAsia="Palatino Linotype" w:hAnsi="Palatino Linotype" w:cs="Palatino Linotype"/>
          <w:b/>
          <w:color w:val="000000"/>
        </w:rPr>
        <w:t xml:space="preserve">SUJETO OBLIGADO en algunos casos </w:t>
      </w:r>
      <w:r>
        <w:rPr>
          <w:rFonts w:ascii="Palatino Linotype" w:eastAsia="Palatino Linotype" w:hAnsi="Palatino Linotype" w:cs="Palatino Linotype"/>
          <w:color w:val="000000"/>
        </w:rPr>
        <w:t>asume contar con la información solicitada, de lo que se deduce que, derivado de sus facultades y atribuciones, genera posee y administra.</w:t>
      </w:r>
    </w:p>
    <w:p w14:paraId="55A190EB" w14:textId="77777777" w:rsidR="009B3362" w:rsidRDefault="009B3362">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55A190EC" w14:textId="77777777" w:rsidR="009B3362" w:rsidRDefault="00123DCC">
      <w:pPr>
        <w:numPr>
          <w:ilvl w:val="0"/>
          <w:numId w:val="6"/>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Determinado lo anterior, y toda vez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no emitió respuesta a las solicitud de información, es pertinente mencionar que, el artículo 18 de Ley de Transparencia y Acceso a la Información Pública del Estado de México y Municipios establece que los Sujetos Obligados tienen el ineludible compromiso de documentar todos los actos que deriven de sus atribuciones, funciones y </w:t>
      </w:r>
      <w:r>
        <w:rPr>
          <w:rFonts w:ascii="Palatino Linotype" w:eastAsia="Palatino Linotype" w:hAnsi="Palatino Linotype" w:cs="Palatino Linotype"/>
          <w:color w:val="000000"/>
        </w:rPr>
        <w:lastRenderedPageBreak/>
        <w:t>competencias considerando desde su origen la eventual publicidad de la información como a continuación se observa:</w:t>
      </w:r>
    </w:p>
    <w:p w14:paraId="55A190ED" w14:textId="77777777" w:rsidR="009B3362" w:rsidRDefault="009B3362">
      <w:pPr>
        <w:pBdr>
          <w:top w:val="nil"/>
          <w:left w:val="nil"/>
          <w:bottom w:val="nil"/>
          <w:right w:val="nil"/>
          <w:between w:val="nil"/>
        </w:pBdr>
        <w:ind w:left="720"/>
        <w:rPr>
          <w:rFonts w:ascii="Palatino Linotype" w:eastAsia="Palatino Linotype" w:hAnsi="Palatino Linotype" w:cs="Palatino Linotype"/>
          <w:color w:val="000000"/>
        </w:rPr>
      </w:pPr>
    </w:p>
    <w:p w14:paraId="55A190EE" w14:textId="77777777" w:rsidR="009B3362" w:rsidRDefault="00123DCC">
      <w:pPr>
        <w:widowControl w:val="0"/>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Artículo 18.</w:t>
      </w:r>
      <w:r>
        <w:rPr>
          <w:rFonts w:ascii="Palatino Linotype" w:eastAsia="Palatino Linotype" w:hAnsi="Palatino Linotype" w:cs="Palatino Linotype"/>
          <w:i/>
        </w:rPr>
        <w:t xml:space="preserve"> Los sujetos obligados deberán documentar todo acto que derive del ejercicio de sus facultades, competencias o funciones, considerando desde su origen la eventual publicidad y reutilización de la información que generen.</w:t>
      </w:r>
    </w:p>
    <w:p w14:paraId="55A190EF" w14:textId="77777777" w:rsidR="009B3362" w:rsidRDefault="009B3362">
      <w:pPr>
        <w:widowControl w:val="0"/>
        <w:spacing w:line="360" w:lineRule="auto"/>
        <w:ind w:right="567"/>
        <w:jc w:val="both"/>
        <w:rPr>
          <w:rFonts w:ascii="Palatino Linotype" w:eastAsia="Palatino Linotype" w:hAnsi="Palatino Linotype" w:cs="Palatino Linotype"/>
          <w:i/>
        </w:rPr>
      </w:pPr>
    </w:p>
    <w:p w14:paraId="55A190F0" w14:textId="77777777" w:rsidR="009B3362" w:rsidRDefault="00123DC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otro lado, de acuerdo con la multicitada Ley de Transparencia vigente en la entidad, se entiende que la información pública es toda aquella que sea generada, obtenida, adquirida, transformada, administrada o en posesión de los </w:t>
      </w:r>
      <w:r>
        <w:rPr>
          <w:rFonts w:ascii="Palatino Linotype" w:eastAsia="Palatino Linotype" w:hAnsi="Palatino Linotype" w:cs="Palatino Linotype"/>
          <w:b/>
          <w:color w:val="000000"/>
        </w:rPr>
        <w:t>SUJETOS OBLIGADOS</w:t>
      </w:r>
      <w:r>
        <w:rPr>
          <w:rFonts w:ascii="Palatino Linotype" w:eastAsia="Palatino Linotype" w:hAnsi="Palatino Linotype" w:cs="Palatino Linotype"/>
          <w:color w:val="000000"/>
        </w:rPr>
        <w:t>, misma que debe ser accesible de manera permanente a cualquier persona, siempre privilegiando el principio de máxima publicidad, como se prevé su artículo 4, segundo párrafo:</w:t>
      </w:r>
    </w:p>
    <w:p w14:paraId="55A190F1" w14:textId="77777777" w:rsidR="009B3362" w:rsidRDefault="009B3362">
      <w:pPr>
        <w:spacing w:line="360" w:lineRule="auto"/>
        <w:jc w:val="both"/>
        <w:rPr>
          <w:rFonts w:ascii="Palatino Linotype" w:eastAsia="Palatino Linotype" w:hAnsi="Palatino Linotype" w:cs="Palatino Linotype"/>
        </w:rPr>
      </w:pPr>
    </w:p>
    <w:p w14:paraId="55A190F2" w14:textId="77777777" w:rsidR="009B3362" w:rsidRDefault="00123DCC">
      <w:pPr>
        <w:spacing w:line="360" w:lineRule="auto"/>
        <w:ind w:left="851" w:right="822"/>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4.</w:t>
      </w:r>
      <w:r>
        <w:rPr>
          <w:rFonts w:ascii="Palatino Linotype" w:eastAsia="Palatino Linotype" w:hAnsi="Palatino Linotype" w:cs="Palatino Linotype"/>
          <w:i/>
        </w:rPr>
        <w:t xml:space="preserve"> </w:t>
      </w:r>
    </w:p>
    <w:p w14:paraId="55A190F3" w14:textId="77777777" w:rsidR="009B3362" w:rsidRDefault="00123DCC">
      <w:pPr>
        <w:spacing w:line="360" w:lineRule="auto"/>
        <w:ind w:left="851" w:right="822"/>
        <w:jc w:val="both"/>
        <w:rPr>
          <w:rFonts w:ascii="Palatino Linotype" w:eastAsia="Palatino Linotype" w:hAnsi="Palatino Linotype" w:cs="Palatino Linotype"/>
          <w:i/>
        </w:rPr>
      </w:pPr>
      <w:r>
        <w:rPr>
          <w:rFonts w:ascii="Palatino Linotype" w:eastAsia="Palatino Linotype" w:hAnsi="Palatino Linotype" w:cs="Palatino Linotype"/>
          <w:i/>
        </w:rPr>
        <w:t>(…)</w:t>
      </w:r>
    </w:p>
    <w:p w14:paraId="55A190F4" w14:textId="77777777" w:rsidR="009B3362" w:rsidRDefault="00123DCC">
      <w:pPr>
        <w:spacing w:line="360" w:lineRule="auto"/>
        <w:ind w:left="851" w:right="822"/>
        <w:jc w:val="both"/>
        <w:rPr>
          <w:rFonts w:ascii="Palatino Linotype" w:eastAsia="Palatino Linotype" w:hAnsi="Palatino Linotype" w:cs="Palatino Linotype"/>
          <w:i/>
        </w:rPr>
      </w:pPr>
      <w:r>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Pr>
          <w:rFonts w:ascii="Palatino Linotype" w:eastAsia="Palatino Linotype" w:hAnsi="Palatino Linotype" w:cs="Palatino Linotype"/>
          <w:i/>
        </w:rPr>
        <w:t xml:space="preserve"> en los términos y condiciones que se establezcan en los tratados internacionales de los que el Estado mexicano sea parte, en la Ley General, la presente Ley y demás disposiciones de la materia, privilegiando el </w:t>
      </w:r>
      <w:r>
        <w:rPr>
          <w:rFonts w:ascii="Palatino Linotype" w:eastAsia="Palatino Linotype" w:hAnsi="Palatino Linotype" w:cs="Palatino Linotype"/>
          <w:b/>
          <w:i/>
        </w:rPr>
        <w:t>principio de máxima publicidad</w:t>
      </w:r>
      <w:r>
        <w:rPr>
          <w:rFonts w:ascii="Palatino Linotype" w:eastAsia="Palatino Linotype" w:hAnsi="Palatino Linotype" w:cs="Palatino Linotype"/>
          <w:i/>
        </w:rPr>
        <w:t xml:space="preserve"> de la información. Solo podrá ser clasificada excepcionalmente como reservada temporalmente por razones de interés público, en los </w:t>
      </w:r>
      <w:r>
        <w:rPr>
          <w:rFonts w:ascii="Palatino Linotype" w:eastAsia="Palatino Linotype" w:hAnsi="Palatino Linotype" w:cs="Palatino Linotype"/>
          <w:i/>
        </w:rPr>
        <w:lastRenderedPageBreak/>
        <w:t>términos de las causas legítimas y estrictamente necesarias previstas por esta Ley.”</w:t>
      </w:r>
    </w:p>
    <w:p w14:paraId="55A190F5" w14:textId="77777777" w:rsidR="009B3362" w:rsidRDefault="00123DCC">
      <w:pPr>
        <w:spacing w:line="360" w:lineRule="auto"/>
        <w:ind w:left="851" w:right="822"/>
        <w:jc w:val="both"/>
        <w:rPr>
          <w:rFonts w:ascii="Palatino Linotype" w:eastAsia="Palatino Linotype" w:hAnsi="Palatino Linotype" w:cs="Palatino Linotype"/>
          <w:i/>
        </w:rPr>
      </w:pPr>
      <w:r>
        <w:rPr>
          <w:rFonts w:ascii="Palatino Linotype" w:eastAsia="Palatino Linotype" w:hAnsi="Palatino Linotype" w:cs="Palatino Linotype"/>
          <w:i/>
        </w:rPr>
        <w:t>(…)</w:t>
      </w:r>
    </w:p>
    <w:p w14:paraId="55A190F6" w14:textId="77777777" w:rsidR="009B3362" w:rsidRDefault="00123DCC">
      <w:pPr>
        <w:spacing w:line="360" w:lineRule="auto"/>
        <w:ind w:left="851" w:right="822"/>
        <w:jc w:val="both"/>
        <w:rPr>
          <w:rFonts w:ascii="Palatino Linotype" w:eastAsia="Palatino Linotype" w:hAnsi="Palatino Linotype" w:cs="Palatino Linotype"/>
          <w:i/>
        </w:rPr>
      </w:pPr>
      <w:r>
        <w:rPr>
          <w:rFonts w:ascii="Palatino Linotype" w:eastAsia="Palatino Linotype" w:hAnsi="Palatino Linotype" w:cs="Palatino Linotype"/>
          <w:i/>
        </w:rPr>
        <w:t>(Énfasis añadido)</w:t>
      </w:r>
    </w:p>
    <w:p w14:paraId="55A190F7" w14:textId="77777777" w:rsidR="009B3362" w:rsidRDefault="009B3362">
      <w:pPr>
        <w:spacing w:line="360" w:lineRule="auto"/>
        <w:jc w:val="both"/>
        <w:rPr>
          <w:rFonts w:ascii="Palatino Linotype" w:eastAsia="Palatino Linotype" w:hAnsi="Palatino Linotype" w:cs="Palatino Linotype"/>
        </w:rPr>
      </w:pPr>
    </w:p>
    <w:p w14:paraId="55A190F8" w14:textId="77777777" w:rsidR="009B3362" w:rsidRDefault="00123DC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no debe de pasar de vista para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que el principio fundamental del acceso a la información pública, es la máxima publicidad, el cual encuentra reconocimiento legal conforme a lo dispuesto en la Constitución Política de los Estados Unidos Mexicanos, la Ley General de Transparencia y Acceso a la Información Pública, la Constitución Política del Estado Libre y Soberano de México y los tratados internaciones de la materia en los que México sea parte; lo anterior de conformidad con el artículo 8 de la Ley de Transparencia y Acceso a la Información Pública del Estado de México y Municipios:</w:t>
      </w:r>
    </w:p>
    <w:p w14:paraId="55A190F9" w14:textId="77777777" w:rsidR="009B3362" w:rsidRDefault="009B3362">
      <w:pPr>
        <w:spacing w:line="360" w:lineRule="auto"/>
        <w:jc w:val="both"/>
        <w:rPr>
          <w:rFonts w:ascii="Palatino Linotype" w:eastAsia="Palatino Linotype" w:hAnsi="Palatino Linotype" w:cs="Palatino Linotype"/>
        </w:rPr>
      </w:pPr>
    </w:p>
    <w:p w14:paraId="55A190FA" w14:textId="77777777" w:rsidR="009B3362" w:rsidRDefault="00123DCC">
      <w:pPr>
        <w:spacing w:line="360" w:lineRule="auto"/>
        <w:ind w:left="851" w:right="822"/>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8.</w:t>
      </w:r>
      <w:r>
        <w:rPr>
          <w:rFonts w:ascii="Palatino Linotype" w:eastAsia="Palatino Linotype" w:hAnsi="Palatino Linotype" w:cs="Palatino Linotype"/>
          <w:i/>
        </w:rPr>
        <w:t xml:space="preserve"> El derecho de acceso a la información o la clasificación de la información se interpretarán conforme a los principios establecidos en la Constitución Federal, los tratados internacionales de los que el Estado mexicano sea parte, la Ley General, la Constitución Local y la presente Ley.</w:t>
      </w:r>
    </w:p>
    <w:p w14:paraId="55A190FB" w14:textId="77777777" w:rsidR="009B3362" w:rsidRDefault="00123DCC">
      <w:pPr>
        <w:spacing w:line="360" w:lineRule="auto"/>
        <w:ind w:left="851" w:right="822"/>
        <w:jc w:val="both"/>
        <w:rPr>
          <w:rFonts w:ascii="Palatino Linotype" w:eastAsia="Palatino Linotype" w:hAnsi="Palatino Linotype" w:cs="Palatino Linotype"/>
          <w:i/>
        </w:rPr>
      </w:pPr>
      <w:r>
        <w:rPr>
          <w:rFonts w:ascii="Palatino Linotype" w:eastAsia="Palatino Linotype" w:hAnsi="Palatino Linotype" w:cs="Palatino Linotype"/>
          <w:b/>
          <w:i/>
        </w:rPr>
        <w:t>En la aplicación e interpretación de la presente Ley deberá prevalecer el principio de máxima publicidad,</w:t>
      </w:r>
      <w:r>
        <w:rPr>
          <w:rFonts w:ascii="Palatino Linotype" w:eastAsia="Palatino Linotype" w:hAnsi="Palatino Linotype" w:cs="Palatino Linotype"/>
          <w:i/>
        </w:rPr>
        <w:t xml:space="preserve"> conforme a lo dispuesto en la Constitución Federal, en los tratados internacionales de los que el Estado mexicano sea parte, la Ley General, la Constitución Local, así como en las resoluciones y sentencias vinculantes que emitan los órganos </w:t>
      </w:r>
      <w:r>
        <w:rPr>
          <w:rFonts w:ascii="Palatino Linotype" w:eastAsia="Palatino Linotype" w:hAnsi="Palatino Linotype" w:cs="Palatino Linotype"/>
          <w:i/>
        </w:rPr>
        <w:lastRenderedPageBreak/>
        <w:t xml:space="preserve">nacionales e internacionales especializados, favoreciendo en todo tiempo a las personas la protección más amplia, atendiendo al principio </w:t>
      </w:r>
      <w:proofErr w:type="spellStart"/>
      <w:r>
        <w:rPr>
          <w:rFonts w:ascii="Palatino Linotype" w:eastAsia="Palatino Linotype" w:hAnsi="Palatino Linotype" w:cs="Palatino Linotype"/>
          <w:i/>
        </w:rPr>
        <w:t>pro</w:t>
      </w:r>
      <w:proofErr w:type="spellEnd"/>
      <w:r>
        <w:rPr>
          <w:rFonts w:ascii="Palatino Linotype" w:eastAsia="Palatino Linotype" w:hAnsi="Palatino Linotype" w:cs="Palatino Linotype"/>
          <w:i/>
        </w:rPr>
        <w:t xml:space="preserve"> persona.</w:t>
      </w:r>
    </w:p>
    <w:p w14:paraId="55A190FC" w14:textId="77777777" w:rsidR="009B3362" w:rsidRDefault="00123DCC">
      <w:pPr>
        <w:spacing w:line="360" w:lineRule="auto"/>
        <w:ind w:left="851" w:right="822"/>
        <w:jc w:val="both"/>
        <w:rPr>
          <w:rFonts w:ascii="Palatino Linotype" w:eastAsia="Palatino Linotype" w:hAnsi="Palatino Linotype" w:cs="Palatino Linotype"/>
          <w:i/>
        </w:rPr>
      </w:pPr>
      <w:r>
        <w:rPr>
          <w:rFonts w:ascii="Palatino Linotype" w:eastAsia="Palatino Linotype" w:hAnsi="Palatino Linotype" w:cs="Palatino Linotype"/>
          <w:i/>
        </w:rPr>
        <w:t>Para el caso de la interpretación se podrá tomar en cuenta los criterios, determinaciones y opiniones de los organismos nacionales e internacionales, en materia de transparencia y el derecho de acceso a la información.</w:t>
      </w:r>
    </w:p>
    <w:p w14:paraId="55A190FD" w14:textId="77777777" w:rsidR="009B3362" w:rsidRDefault="00123DCC">
      <w:pPr>
        <w:spacing w:line="360" w:lineRule="auto"/>
        <w:ind w:left="851" w:right="822"/>
        <w:jc w:val="both"/>
        <w:rPr>
          <w:rFonts w:ascii="Palatino Linotype" w:eastAsia="Palatino Linotype" w:hAnsi="Palatino Linotype" w:cs="Palatino Linotype"/>
          <w:i/>
        </w:rPr>
      </w:pPr>
      <w:r>
        <w:rPr>
          <w:rFonts w:ascii="Palatino Linotype" w:eastAsia="Palatino Linotype" w:hAnsi="Palatino Linotype" w:cs="Palatino Linotype"/>
          <w:i/>
        </w:rPr>
        <w:t>(Énfasis añadido)</w:t>
      </w:r>
    </w:p>
    <w:p w14:paraId="55A190FE" w14:textId="77777777" w:rsidR="009B3362" w:rsidRDefault="00123DCC">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Establecido lo anterior el artículo 7 de la Ley antes citada señala que el estado mexicano garantizará el efectivo acceso a toda persona a la información en su posesión, como se aprecia a continuación:</w:t>
      </w:r>
    </w:p>
    <w:p w14:paraId="55A190FF" w14:textId="77777777" w:rsidR="009B3362" w:rsidRDefault="009B3362">
      <w:pPr>
        <w:spacing w:line="360" w:lineRule="auto"/>
        <w:ind w:left="360"/>
        <w:jc w:val="both"/>
        <w:rPr>
          <w:rFonts w:ascii="Palatino Linotype" w:eastAsia="Palatino Linotype" w:hAnsi="Palatino Linotype" w:cs="Palatino Linotype"/>
        </w:rPr>
      </w:pPr>
    </w:p>
    <w:p w14:paraId="55A19100" w14:textId="77777777" w:rsidR="009B3362" w:rsidRDefault="00123DCC">
      <w:pPr>
        <w:spacing w:line="360" w:lineRule="auto"/>
        <w:ind w:left="851" w:right="822"/>
        <w:jc w:val="both"/>
        <w:rPr>
          <w:rFonts w:ascii="Palatino Linotype" w:eastAsia="Palatino Linotype" w:hAnsi="Palatino Linotype" w:cs="Palatino Linotype"/>
          <w:i/>
        </w:rPr>
      </w:pPr>
      <w:r>
        <w:rPr>
          <w:rFonts w:ascii="Palatino Linotype" w:eastAsia="Palatino Linotype" w:hAnsi="Palatino Linotype" w:cs="Palatino Linotype"/>
        </w:rPr>
        <w:t>“</w:t>
      </w:r>
      <w:r>
        <w:rPr>
          <w:rFonts w:ascii="Palatino Linotype" w:eastAsia="Palatino Linotype" w:hAnsi="Palatino Linotype" w:cs="Palatino Linotype"/>
          <w:b/>
          <w:i/>
        </w:rPr>
        <w:t>Artículo 7.</w:t>
      </w:r>
      <w:r>
        <w:rPr>
          <w:rFonts w:ascii="Palatino Linotype" w:eastAsia="Palatino Linotype" w:hAnsi="Palatino Linotype" w:cs="Palatino Linotype"/>
          <w:i/>
        </w:rPr>
        <w:t xml:space="preserve"> El Estado de México garantizará el efectivo acceso de toda persona a la información en posesión de cualquier entidad, autoridad, órgano y organismo de los poderes Ejecutivo, Legislativo y Judicial, órganos autónomos, partidos políticos, fideicomisos y fondos públicos, así como de cualquier persona física, jurídico colectiva o sindicato que reciba y ejerza recursos públicos o realice actos de autoridad en el ámbito de competencia del Estado de México y sus municipios.”</w:t>
      </w:r>
    </w:p>
    <w:p w14:paraId="55A19101" w14:textId="77777777" w:rsidR="009B3362" w:rsidRDefault="009B3362">
      <w:pPr>
        <w:spacing w:line="360" w:lineRule="auto"/>
        <w:jc w:val="both"/>
        <w:rPr>
          <w:rFonts w:ascii="Palatino Linotype" w:eastAsia="Palatino Linotype" w:hAnsi="Palatino Linotype" w:cs="Palatino Linotype"/>
        </w:rPr>
      </w:pPr>
    </w:p>
    <w:p w14:paraId="55A19102" w14:textId="77777777" w:rsidR="009B3362" w:rsidRDefault="00123DCC">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Además, Ley de Transparencia y Acceso a la Información Pública del Estado de México y Municipios, prevé en su artículo 23 fracción IV que son Sujetos Obligados a Transparentar y permitir el acceso a su información y proteger los datos que obren en su poder:</w:t>
      </w:r>
    </w:p>
    <w:p w14:paraId="55A19103" w14:textId="77777777" w:rsidR="009B3362" w:rsidRDefault="009B3362">
      <w:pPr>
        <w:spacing w:line="360" w:lineRule="auto"/>
        <w:ind w:left="360"/>
        <w:jc w:val="both"/>
        <w:rPr>
          <w:rFonts w:ascii="Palatino Linotype" w:eastAsia="Palatino Linotype" w:hAnsi="Palatino Linotype" w:cs="Palatino Linotype"/>
        </w:rPr>
      </w:pPr>
    </w:p>
    <w:p w14:paraId="55A19104" w14:textId="77777777" w:rsidR="009B3362" w:rsidRDefault="00123DCC">
      <w:pPr>
        <w:spacing w:line="276" w:lineRule="auto"/>
        <w:ind w:left="851" w:right="822"/>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“Artículo 23.</w:t>
      </w:r>
      <w:r>
        <w:rPr>
          <w:rFonts w:ascii="Palatino Linotype" w:eastAsia="Palatino Linotype" w:hAnsi="Palatino Linotype" w:cs="Palatino Linotype"/>
          <w:i/>
        </w:rPr>
        <w:t xml:space="preserve"> Son sujetos obligados a transparentar y permitir el acceso a su información y proteger los datos personales que obren en su poder:</w:t>
      </w:r>
    </w:p>
    <w:p w14:paraId="55A19105" w14:textId="77777777" w:rsidR="009B3362" w:rsidRDefault="00123DCC">
      <w:pPr>
        <w:spacing w:line="276" w:lineRule="auto"/>
        <w:ind w:left="851" w:right="822"/>
        <w:jc w:val="both"/>
        <w:rPr>
          <w:rFonts w:ascii="Palatino Linotype" w:eastAsia="Palatino Linotype" w:hAnsi="Palatino Linotype" w:cs="Palatino Linotype"/>
        </w:rPr>
      </w:pPr>
      <w:r>
        <w:rPr>
          <w:rFonts w:ascii="Palatino Linotype" w:eastAsia="Palatino Linotype" w:hAnsi="Palatino Linotype" w:cs="Palatino Linotype"/>
        </w:rPr>
        <w:t>(…)</w:t>
      </w:r>
    </w:p>
    <w:p w14:paraId="55A19106" w14:textId="77777777" w:rsidR="009B3362" w:rsidRDefault="00123DCC">
      <w:pPr>
        <w:spacing w:line="276" w:lineRule="auto"/>
        <w:ind w:left="851" w:right="822"/>
        <w:jc w:val="both"/>
        <w:rPr>
          <w:rFonts w:ascii="Palatino Linotype" w:eastAsia="Palatino Linotype" w:hAnsi="Palatino Linotype" w:cs="Palatino Linotype"/>
          <w:b/>
          <w:i/>
        </w:rPr>
      </w:pPr>
      <w:r>
        <w:rPr>
          <w:rFonts w:ascii="Palatino Linotype" w:eastAsia="Palatino Linotype" w:hAnsi="Palatino Linotype" w:cs="Palatino Linotype"/>
          <w:b/>
          <w:i/>
        </w:rPr>
        <w:t>IV. Los ayuntamientos y las dependencias, organismos, órganos y entidades de la administración municipal;"</w:t>
      </w:r>
    </w:p>
    <w:p w14:paraId="55A19107" w14:textId="77777777" w:rsidR="009B3362" w:rsidRDefault="00123DCC">
      <w:pPr>
        <w:tabs>
          <w:tab w:val="left" w:pos="851"/>
        </w:tabs>
        <w:spacing w:line="276" w:lineRule="auto"/>
        <w:ind w:left="851" w:right="822"/>
        <w:jc w:val="both"/>
        <w:rPr>
          <w:rFonts w:ascii="Palatino Linotype" w:eastAsia="Palatino Linotype" w:hAnsi="Palatino Linotype" w:cs="Palatino Linotype"/>
          <w:i/>
        </w:rPr>
      </w:pPr>
      <w:r>
        <w:rPr>
          <w:rFonts w:ascii="Palatino Linotype" w:eastAsia="Palatino Linotype" w:hAnsi="Palatino Linotype" w:cs="Palatino Linotype"/>
          <w:i/>
        </w:rPr>
        <w:t>(…)”</w:t>
      </w:r>
    </w:p>
    <w:p w14:paraId="55A19108" w14:textId="77777777" w:rsidR="009B3362" w:rsidRDefault="009B3362">
      <w:pPr>
        <w:tabs>
          <w:tab w:val="left" w:pos="851"/>
        </w:tabs>
        <w:spacing w:line="360" w:lineRule="auto"/>
        <w:ind w:left="567" w:right="616"/>
        <w:jc w:val="both"/>
        <w:rPr>
          <w:rFonts w:ascii="Palatino Linotype" w:eastAsia="Palatino Linotype" w:hAnsi="Palatino Linotype" w:cs="Palatino Linotype"/>
          <w:i/>
        </w:rPr>
      </w:pPr>
    </w:p>
    <w:p w14:paraId="55A19109" w14:textId="77777777" w:rsidR="009B3362" w:rsidRDefault="00123DCC">
      <w:pPr>
        <w:numPr>
          <w:ilvl w:val="0"/>
          <w:numId w:val="6"/>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Establecido lo anterior, debemos recordar que el particular </w:t>
      </w:r>
      <w:proofErr w:type="gramStart"/>
      <w:r>
        <w:rPr>
          <w:rFonts w:ascii="Palatino Linotype" w:eastAsia="Palatino Linotype" w:hAnsi="Palatino Linotype" w:cs="Palatino Linotype"/>
          <w:color w:val="000000"/>
        </w:rPr>
        <w:t xml:space="preserve">solicitó </w:t>
      </w:r>
      <w:r>
        <w:rPr>
          <w:rFonts w:ascii="Palatino Linotype" w:eastAsia="Palatino Linotype" w:hAnsi="Palatino Linotype" w:cs="Palatino Linotype"/>
          <w:color w:val="000000"/>
          <w:sz w:val="14"/>
          <w:szCs w:val="14"/>
        </w:rPr>
        <w:t> </w:t>
      </w:r>
      <w:r>
        <w:rPr>
          <w:rFonts w:ascii="Palatino Linotype" w:eastAsia="Palatino Linotype" w:hAnsi="Palatino Linotype" w:cs="Palatino Linotype"/>
          <w:color w:val="000000"/>
        </w:rPr>
        <w:t>la</w:t>
      </w:r>
      <w:proofErr w:type="gramEnd"/>
      <w:r>
        <w:rPr>
          <w:rFonts w:ascii="Palatino Linotype" w:eastAsia="Palatino Linotype" w:hAnsi="Palatino Linotype" w:cs="Palatino Linotype"/>
          <w:color w:val="000000"/>
        </w:rPr>
        <w:t xml:space="preserve"> nómina correspondiente a los meses de enero, febrero, marzo, abril, mayo, junio y julio de los años dos mil veintiuno y dos mil veintidós de todos los servidores públicos (confianza, sindicalizados, eventuales) del municipio.</w:t>
      </w:r>
    </w:p>
    <w:p w14:paraId="55A1910A" w14:textId="77777777" w:rsidR="009B3362" w:rsidRDefault="009B3362">
      <w:pPr>
        <w:spacing w:line="360" w:lineRule="auto"/>
        <w:jc w:val="both"/>
        <w:rPr>
          <w:rFonts w:ascii="Palatino Linotype" w:eastAsia="Palatino Linotype" w:hAnsi="Palatino Linotype" w:cs="Palatino Linotype"/>
          <w:color w:val="000000"/>
        </w:rPr>
      </w:pPr>
    </w:p>
    <w:p w14:paraId="55A1910B" w14:textId="77777777" w:rsidR="009B3362" w:rsidRDefault="00123DCC">
      <w:pPr>
        <w:numPr>
          <w:ilvl w:val="0"/>
          <w:numId w:val="6"/>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en un intento por subsanar el derecho del particular, el Sujeto Obligado entregó informe justificado a través de diversos </w:t>
      </w:r>
      <w:r>
        <w:rPr>
          <w:rFonts w:ascii="Palatino Linotype" w:eastAsia="Palatino Linotype" w:hAnsi="Palatino Linotype" w:cs="Palatino Linotype"/>
        </w:rPr>
        <w:t>archivos, sin embargo, solo se pudieron a la vista los siguien</w:t>
      </w:r>
      <w:r>
        <w:rPr>
          <w:rFonts w:ascii="Palatino Linotype" w:eastAsia="Palatino Linotype" w:hAnsi="Palatino Linotype" w:cs="Palatino Linotype"/>
          <w:highlight w:val="white"/>
        </w:rPr>
        <w:t xml:space="preserve">tes: </w:t>
      </w:r>
      <w:r>
        <w:rPr>
          <w:rFonts w:ascii="Palatino Linotype" w:eastAsia="Palatino Linotype" w:hAnsi="Palatino Linotype" w:cs="Palatino Linotype"/>
          <w:b/>
          <w:color w:val="000000"/>
          <w:highlight w:val="white"/>
        </w:rPr>
        <w:t>DGA</w:t>
      </w:r>
      <w:r>
        <w:rPr>
          <w:rFonts w:ascii="Palatino Linotype" w:eastAsia="Palatino Linotype" w:hAnsi="Palatino Linotype" w:cs="Palatino Linotype"/>
          <w:b/>
          <w:highlight w:val="white"/>
        </w:rPr>
        <w:t>-SRH-M-1593-2022.pdf y</w:t>
      </w:r>
      <w:r>
        <w:rPr>
          <w:rFonts w:ascii="Palatino Linotype" w:eastAsia="Palatino Linotype" w:hAnsi="Palatino Linotype" w:cs="Palatino Linotype"/>
          <w:b/>
        </w:rPr>
        <w:t xml:space="preserve"> </w:t>
      </w:r>
      <w:hyperlink r:id="rId10">
        <w:r>
          <w:rPr>
            <w:rFonts w:ascii="Palatino Linotype" w:eastAsia="Palatino Linotype" w:hAnsi="Palatino Linotype" w:cs="Palatino Linotype"/>
            <w:b/>
            <w:color w:val="000000"/>
          </w:rPr>
          <w:t>Acta 18° SESIÓN ORDINARIA 2022.pdf</w:t>
        </w:r>
      </w:hyperlink>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Cabe señalar que los demás archivos contenían los recibos de nómina del personal del ayuntamiento, pero no fueron puestos a la vista del particular </w:t>
      </w:r>
      <w:proofErr w:type="gramStart"/>
      <w:r>
        <w:rPr>
          <w:rFonts w:ascii="Palatino Linotype" w:eastAsia="Palatino Linotype" w:hAnsi="Palatino Linotype" w:cs="Palatino Linotype"/>
        </w:rPr>
        <w:t>ya que</w:t>
      </w:r>
      <w:proofErr w:type="gramEnd"/>
      <w:r>
        <w:rPr>
          <w:rFonts w:ascii="Palatino Linotype" w:eastAsia="Palatino Linotype" w:hAnsi="Palatino Linotype" w:cs="Palatino Linotype"/>
        </w:rPr>
        <w:t xml:space="preserve"> si bien se realizó una versión pública de la misma, no se testo correctamente la información, ya que seleccionar la información y pegarla en un documento diverso, se pueden ver los datos testados.</w:t>
      </w:r>
      <w:r>
        <w:rPr>
          <w:rFonts w:ascii="Palatino Linotype" w:eastAsia="Palatino Linotype" w:hAnsi="Palatino Linotype" w:cs="Palatino Linotype"/>
          <w:b/>
        </w:rPr>
        <w:t xml:space="preserve"> </w:t>
      </w:r>
    </w:p>
    <w:p w14:paraId="55A1910C" w14:textId="77777777" w:rsidR="009B3362" w:rsidRDefault="009B3362">
      <w:pPr>
        <w:pBdr>
          <w:top w:val="nil"/>
          <w:left w:val="nil"/>
          <w:bottom w:val="nil"/>
          <w:right w:val="nil"/>
          <w:between w:val="nil"/>
        </w:pBdr>
        <w:ind w:left="720"/>
        <w:rPr>
          <w:rFonts w:ascii="Palatino Linotype" w:eastAsia="Palatino Linotype" w:hAnsi="Palatino Linotype" w:cs="Palatino Linotype"/>
          <w:color w:val="000000"/>
        </w:rPr>
      </w:pPr>
    </w:p>
    <w:p w14:paraId="55A1910D" w14:textId="77777777" w:rsidR="009B3362" w:rsidRDefault="00123DCC">
      <w:pPr>
        <w:numPr>
          <w:ilvl w:val="0"/>
          <w:numId w:val="6"/>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Ahora bien, sobre el tema de la relación laboral y la nómina, la Ley del Trabajo de los Servidores Públicos del Estado y Municipios establece lo siguiente:</w:t>
      </w:r>
    </w:p>
    <w:p w14:paraId="55A1910E" w14:textId="77777777" w:rsidR="009B3362" w:rsidRDefault="009B3362">
      <w:pPr>
        <w:spacing w:line="360" w:lineRule="auto"/>
        <w:ind w:right="49"/>
        <w:jc w:val="both"/>
        <w:rPr>
          <w:rFonts w:ascii="Palatino Linotype" w:eastAsia="Palatino Linotype" w:hAnsi="Palatino Linotype" w:cs="Palatino Linotype"/>
        </w:rPr>
      </w:pPr>
    </w:p>
    <w:p w14:paraId="55A1910F" w14:textId="77777777" w:rsidR="009B3362" w:rsidRDefault="00123DCC">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r>
        <w:rPr>
          <w:rFonts w:ascii="Palatino Linotype" w:eastAsia="Palatino Linotype" w:hAnsi="Palatino Linotype" w:cs="Palatino Linotype"/>
          <w:b/>
          <w:i/>
          <w:sz w:val="22"/>
          <w:szCs w:val="22"/>
        </w:rPr>
        <w:t>ARTÍCULO 50</w:t>
      </w:r>
      <w:r>
        <w:rPr>
          <w:rFonts w:ascii="Palatino Linotype" w:eastAsia="Palatino Linotype" w:hAnsi="Palatino Linotype" w:cs="Palatino Linotype"/>
          <w:i/>
          <w:sz w:val="22"/>
          <w:szCs w:val="22"/>
        </w:rPr>
        <w:t xml:space="preserve">.- El nombramiento, contrato o formato único de Movimientos de Personal aceptado obliga al servidor público a cumplir con los deberes inherentes al puesto especificado en el mismo y a las consecuencias que sean conforme a la ley, al uso y a la buena fe. </w:t>
      </w:r>
    </w:p>
    <w:p w14:paraId="55A19110" w14:textId="77777777" w:rsidR="009B3362" w:rsidRDefault="00123DCC">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Iguales consecuencias se generarán para todos los </w:t>
      </w:r>
      <w:r>
        <w:rPr>
          <w:rFonts w:ascii="Palatino Linotype" w:eastAsia="Palatino Linotype" w:hAnsi="Palatino Linotype" w:cs="Palatino Linotype"/>
          <w:b/>
          <w:i/>
          <w:sz w:val="22"/>
          <w:szCs w:val="22"/>
        </w:rPr>
        <w:t>servidores públicos, cuando la relación de trabajo se formalice mediante un contrato o por encontrarse en lista de raya</w:t>
      </w:r>
      <w:r>
        <w:rPr>
          <w:rFonts w:ascii="Palatino Linotype" w:eastAsia="Palatino Linotype" w:hAnsi="Palatino Linotype" w:cs="Palatino Linotype"/>
          <w:i/>
          <w:sz w:val="22"/>
          <w:szCs w:val="22"/>
        </w:rPr>
        <w:t>.”</w:t>
      </w:r>
    </w:p>
    <w:p w14:paraId="55A19111" w14:textId="77777777" w:rsidR="009B3362" w:rsidRDefault="009B3362">
      <w:pPr>
        <w:ind w:left="851" w:right="899"/>
        <w:jc w:val="both"/>
        <w:rPr>
          <w:rFonts w:ascii="Palatino Linotype" w:eastAsia="Palatino Linotype" w:hAnsi="Palatino Linotype" w:cs="Palatino Linotype"/>
          <w:sz w:val="22"/>
          <w:szCs w:val="22"/>
        </w:rPr>
      </w:pPr>
    </w:p>
    <w:p w14:paraId="55A19112" w14:textId="77777777" w:rsidR="009B3362" w:rsidRDefault="00123DCC">
      <w:pPr>
        <w:tabs>
          <w:tab w:val="left" w:pos="8222"/>
          <w:tab w:val="left" w:pos="9072"/>
        </w:tabs>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 “ARTÍCULO 220 K.-</w:t>
      </w:r>
      <w:r>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w:t>
      </w:r>
    </w:p>
    <w:p w14:paraId="55A19113" w14:textId="77777777" w:rsidR="009B3362" w:rsidRDefault="00123DCC">
      <w:pPr>
        <w:tabs>
          <w:tab w:val="left" w:pos="8222"/>
          <w:tab w:val="left" w:pos="9072"/>
        </w:tabs>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5A19114" w14:textId="77777777" w:rsidR="009B3362" w:rsidRDefault="00123DCC">
      <w:pPr>
        <w:tabs>
          <w:tab w:val="left" w:pos="8222"/>
          <w:tab w:val="left" w:pos="9072"/>
        </w:tabs>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 Recibos de pagos de salarios o </w:t>
      </w:r>
      <w:r>
        <w:rPr>
          <w:rFonts w:ascii="Palatino Linotype" w:eastAsia="Palatino Linotype" w:hAnsi="Palatino Linotype" w:cs="Palatino Linotype"/>
          <w:b/>
          <w:i/>
          <w:sz w:val="22"/>
          <w:szCs w:val="22"/>
        </w:rPr>
        <w:t>las constancias documentales del pago de salario</w:t>
      </w:r>
      <w:r>
        <w:rPr>
          <w:rFonts w:ascii="Palatino Linotype" w:eastAsia="Palatino Linotype" w:hAnsi="Palatino Linotype" w:cs="Palatino Linotype"/>
          <w:i/>
          <w:sz w:val="22"/>
          <w:szCs w:val="22"/>
        </w:rPr>
        <w:t xml:space="preserve"> cuando sea por depósito o mediante información electrónica;</w:t>
      </w:r>
    </w:p>
    <w:p w14:paraId="55A19115" w14:textId="77777777" w:rsidR="009B3362" w:rsidRDefault="00123DCC">
      <w:pPr>
        <w:tabs>
          <w:tab w:val="left" w:pos="8222"/>
          <w:tab w:val="left" w:pos="9072"/>
        </w:tabs>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5A19116" w14:textId="77777777" w:rsidR="009B3362" w:rsidRDefault="00123DCC">
      <w:pPr>
        <w:tabs>
          <w:tab w:val="left" w:pos="8222"/>
          <w:tab w:val="left" w:pos="9072"/>
        </w:tabs>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w:t>
      </w:r>
    </w:p>
    <w:p w14:paraId="55A19117" w14:textId="77777777" w:rsidR="009B3362" w:rsidRDefault="00123DCC">
      <w:pPr>
        <w:tabs>
          <w:tab w:val="left" w:pos="8222"/>
          <w:tab w:val="left" w:pos="9072"/>
        </w:tabs>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r>
        <w:rPr>
          <w:rFonts w:ascii="Palatino Linotype" w:eastAsia="Palatino Linotype" w:hAnsi="Palatino Linotype" w:cs="Palatino Linotype"/>
          <w:b/>
          <w:i/>
          <w:sz w:val="22"/>
          <w:szCs w:val="22"/>
        </w:rPr>
        <w:t>”</w:t>
      </w:r>
    </w:p>
    <w:p w14:paraId="55A19118" w14:textId="77777777" w:rsidR="009B3362" w:rsidRDefault="00123DCC">
      <w:pPr>
        <w:tabs>
          <w:tab w:val="left" w:pos="8222"/>
        </w:tabs>
        <w:ind w:left="851" w:right="89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55A19119" w14:textId="77777777" w:rsidR="009B3362" w:rsidRDefault="009B3362">
      <w:pPr>
        <w:spacing w:line="360" w:lineRule="auto"/>
        <w:ind w:right="49"/>
        <w:jc w:val="both"/>
        <w:rPr>
          <w:rFonts w:ascii="Palatino Linotype" w:eastAsia="Palatino Linotype" w:hAnsi="Palatino Linotype" w:cs="Palatino Linotype"/>
        </w:rPr>
      </w:pPr>
    </w:p>
    <w:p w14:paraId="55A1911A" w14:textId="77777777" w:rsidR="009B3362" w:rsidRDefault="00123DCC">
      <w:pPr>
        <w:numPr>
          <w:ilvl w:val="0"/>
          <w:numId w:val="6"/>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en la normatividad de la materia de Transparencia, no se cuenta con una definición de la palabra “nómina”; sin embargo, el “Glosario de Términos Usuales de Finanzas Públicas” del Centro de Estudios de las Finanzas Públicas de la Cámara de Diputados del H. Congreso de la Unión, el “Glosario de Términos Administrativos”, emitido por el Instituto Nacional de Administración Pública, A.C. y el “Glosario de Términos para el Proceso de Planeación, Programación, Presupuestación y Evaluación en la Administración Pública”, elaborado por el </w:t>
      </w:r>
      <w:r>
        <w:rPr>
          <w:rFonts w:ascii="Palatino Linotype" w:eastAsia="Palatino Linotype" w:hAnsi="Palatino Linotype" w:cs="Palatino Linotype"/>
        </w:rPr>
        <w:lastRenderedPageBreak/>
        <w:t>Grupo de Trabajo de Sistemas de Información Financiera, Contable y Presupuestal de la Comisión Permanente de Funcionarios Fiscales del Instituto para el Desarrollo Técnico de las Haciendas Públicas (INDETEC) señalan la siguiente definición de la palabra nómina:</w:t>
      </w:r>
    </w:p>
    <w:p w14:paraId="55A1911B" w14:textId="77777777" w:rsidR="009B3362" w:rsidRDefault="009B3362">
      <w:pPr>
        <w:spacing w:line="360" w:lineRule="auto"/>
        <w:ind w:right="49"/>
        <w:jc w:val="both"/>
        <w:rPr>
          <w:rFonts w:ascii="Palatino Linotype" w:eastAsia="Palatino Linotype" w:hAnsi="Palatino Linotype" w:cs="Palatino Linotype"/>
        </w:rPr>
      </w:pPr>
    </w:p>
    <w:p w14:paraId="55A1911C" w14:textId="77777777" w:rsidR="009B3362" w:rsidRDefault="00123DCC">
      <w:pPr>
        <w:pBdr>
          <w:top w:val="nil"/>
          <w:left w:val="nil"/>
          <w:bottom w:val="nil"/>
          <w:right w:val="nil"/>
          <w:between w:val="nil"/>
        </w:pBdr>
        <w:spacing w:line="360" w:lineRule="auto"/>
        <w:ind w:left="644" w:right="899"/>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“NÓMINA </w:t>
      </w:r>
      <w:r>
        <w:rPr>
          <w:rFonts w:ascii="Palatino Linotype" w:eastAsia="Palatino Linotype" w:hAnsi="Palatino Linotype" w:cs="Palatino Linotype"/>
          <w:i/>
          <w:color w:val="000000"/>
        </w:rPr>
        <w:t>Listado general de los trabajadores de una institución, en</w:t>
      </w:r>
      <w:r>
        <w:rPr>
          <w:rFonts w:ascii="Palatino Linotype" w:eastAsia="Palatino Linotype" w:hAnsi="Palatino Linotype" w:cs="Palatino Linotype"/>
          <w:b/>
          <w:i/>
          <w:color w:val="000000"/>
        </w:rPr>
        <w:t xml:space="preserve"> </w:t>
      </w:r>
      <w:r>
        <w:rPr>
          <w:rFonts w:ascii="Palatino Linotype" w:eastAsia="Palatino Linotype" w:hAnsi="Palatino Linotype" w:cs="Palatino Linotype"/>
          <w:i/>
          <w:color w:val="000000"/>
        </w:rPr>
        <w:t>el cual se asientan las percepciones brutas, deducciones y</w:t>
      </w:r>
      <w:r>
        <w:rPr>
          <w:rFonts w:ascii="Palatino Linotype" w:eastAsia="Palatino Linotype" w:hAnsi="Palatino Linotype" w:cs="Palatino Linotype"/>
          <w:b/>
          <w:i/>
          <w:color w:val="000000"/>
        </w:rPr>
        <w:t xml:space="preserve"> </w:t>
      </w:r>
      <w:r>
        <w:rPr>
          <w:rFonts w:ascii="Palatino Linotype" w:eastAsia="Palatino Linotype" w:hAnsi="Palatino Linotype" w:cs="Palatino Linotype"/>
          <w:i/>
          <w:color w:val="000000"/>
        </w:rPr>
        <w:t>alcance neto de las mismas; la nómina es utilizada para</w:t>
      </w:r>
      <w:r>
        <w:rPr>
          <w:rFonts w:ascii="Palatino Linotype" w:eastAsia="Palatino Linotype" w:hAnsi="Palatino Linotype" w:cs="Palatino Linotype"/>
          <w:b/>
          <w:i/>
          <w:color w:val="000000"/>
        </w:rPr>
        <w:t xml:space="preserve"> </w:t>
      </w:r>
      <w:r>
        <w:rPr>
          <w:rFonts w:ascii="Palatino Linotype" w:eastAsia="Palatino Linotype" w:hAnsi="Palatino Linotype" w:cs="Palatino Linotype"/>
          <w:i/>
          <w:color w:val="000000"/>
        </w:rPr>
        <w:t>efectuar los pagos periódicos (semanales, quincenales o</w:t>
      </w:r>
      <w:r>
        <w:rPr>
          <w:rFonts w:ascii="Palatino Linotype" w:eastAsia="Palatino Linotype" w:hAnsi="Palatino Linotype" w:cs="Palatino Linotype"/>
          <w:b/>
          <w:i/>
          <w:color w:val="000000"/>
        </w:rPr>
        <w:t xml:space="preserve"> </w:t>
      </w:r>
      <w:r>
        <w:rPr>
          <w:rFonts w:ascii="Palatino Linotype" w:eastAsia="Palatino Linotype" w:hAnsi="Palatino Linotype" w:cs="Palatino Linotype"/>
          <w:i/>
          <w:color w:val="000000"/>
        </w:rPr>
        <w:t>mensuales) a los trabajadores por concepto de sueldos y</w:t>
      </w:r>
      <w:r>
        <w:rPr>
          <w:rFonts w:ascii="Palatino Linotype" w:eastAsia="Palatino Linotype" w:hAnsi="Palatino Linotype" w:cs="Palatino Linotype"/>
          <w:b/>
          <w:i/>
          <w:color w:val="000000"/>
        </w:rPr>
        <w:t xml:space="preserve"> </w:t>
      </w:r>
      <w:r>
        <w:rPr>
          <w:rFonts w:ascii="Palatino Linotype" w:eastAsia="Palatino Linotype" w:hAnsi="Palatino Linotype" w:cs="Palatino Linotype"/>
          <w:i/>
          <w:color w:val="000000"/>
        </w:rPr>
        <w:t>salarios.”</w:t>
      </w:r>
    </w:p>
    <w:p w14:paraId="55A1911D" w14:textId="77777777" w:rsidR="009B3362" w:rsidRDefault="009B3362">
      <w:pPr>
        <w:spacing w:line="360" w:lineRule="auto"/>
        <w:ind w:right="49"/>
        <w:jc w:val="both"/>
        <w:rPr>
          <w:rFonts w:ascii="Palatino Linotype" w:eastAsia="Palatino Linotype" w:hAnsi="Palatino Linotype" w:cs="Palatino Linotype"/>
        </w:rPr>
      </w:pPr>
    </w:p>
    <w:p w14:paraId="55A1911E" w14:textId="77777777" w:rsidR="009B3362" w:rsidRDefault="00123DCC">
      <w:pPr>
        <w:numPr>
          <w:ilvl w:val="0"/>
          <w:numId w:val="6"/>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Por ende, para conocer lo que debe contener la información correspondiente a la “Nómina”, conviene precisar en primer lugar que los Municipios del Estado de México, son Sujetos de Fiscalización de conformidad con el numeral 4, fracción II de Ley de Fiscalización Superior del Estado de México</w:t>
      </w:r>
      <w:r>
        <w:rPr>
          <w:rFonts w:ascii="Palatino Linotype" w:eastAsia="Palatino Linotype" w:hAnsi="Palatino Linotype" w:cs="Palatino Linotype"/>
          <w:color w:val="000000"/>
          <w:vertAlign w:val="superscript"/>
        </w:rPr>
        <w:footnoteReference w:id="1"/>
      </w:r>
      <w:r>
        <w:rPr>
          <w:rFonts w:ascii="Palatino Linotype" w:eastAsia="Palatino Linotype" w:hAnsi="Palatino Linotype" w:cs="Palatino Linotype"/>
          <w:color w:val="000000"/>
        </w:rPr>
        <w:t xml:space="preserve">; razón por la cual, el Órgano Superior de Fiscalización del Estado de México, (OSFEM) emitió en su momento los </w:t>
      </w:r>
      <w:r>
        <w:rPr>
          <w:rFonts w:ascii="Palatino Linotype" w:eastAsia="Palatino Linotype" w:hAnsi="Palatino Linotype" w:cs="Palatino Linotype"/>
          <w:b/>
          <w:color w:val="000000"/>
        </w:rPr>
        <w:t>Lineamientos para la Integración del Informe Trimestral</w:t>
      </w:r>
      <w:r>
        <w:rPr>
          <w:rFonts w:ascii="Palatino Linotype" w:eastAsia="Palatino Linotype" w:hAnsi="Palatino Linotype" w:cs="Palatino Linotype"/>
          <w:color w:val="000000"/>
        </w:rPr>
        <w:t xml:space="preserve">, en términos de la fracción XI del artículo 8 de la Ley de Fiscalización Superior del Estado de México, que señala: </w:t>
      </w:r>
    </w:p>
    <w:p w14:paraId="55A1911F" w14:textId="77777777" w:rsidR="009B3362" w:rsidRDefault="009B3362">
      <w:pPr>
        <w:spacing w:line="360" w:lineRule="auto"/>
        <w:ind w:right="49"/>
        <w:jc w:val="both"/>
        <w:rPr>
          <w:rFonts w:ascii="Palatino Linotype" w:eastAsia="Palatino Linotype" w:hAnsi="Palatino Linotype" w:cs="Palatino Linotype"/>
          <w:color w:val="000000"/>
        </w:rPr>
      </w:pPr>
    </w:p>
    <w:p w14:paraId="55A19120" w14:textId="77777777" w:rsidR="009B3362" w:rsidRDefault="00123DCC">
      <w:pPr>
        <w:spacing w:line="360" w:lineRule="auto"/>
        <w:ind w:left="851" w:right="899"/>
        <w:jc w:val="both"/>
        <w:rPr>
          <w:i/>
          <w:sz w:val="22"/>
          <w:szCs w:val="22"/>
        </w:rPr>
      </w:pPr>
      <w:r>
        <w:rPr>
          <w:rFonts w:ascii="Palatino Linotype" w:eastAsia="Palatino Linotype" w:hAnsi="Palatino Linotype" w:cs="Palatino Linotype"/>
          <w:b/>
          <w:i/>
          <w:sz w:val="22"/>
          <w:szCs w:val="22"/>
        </w:rPr>
        <w:t>“Artículo</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8.</w:t>
      </w:r>
      <w:r>
        <w:rPr>
          <w:rFonts w:ascii="Palatino Linotype" w:eastAsia="Palatino Linotype" w:hAnsi="Palatino Linotype" w:cs="Palatino Linotype"/>
          <w:b/>
          <w:i/>
        </w:rPr>
        <w:t xml:space="preserve"> </w:t>
      </w:r>
      <w:r>
        <w:rPr>
          <w:rFonts w:ascii="Palatino Linotype" w:eastAsia="Palatino Linotype" w:hAnsi="Palatino Linotype" w:cs="Palatino Linotype"/>
          <w:i/>
          <w:sz w:val="22"/>
          <w:szCs w:val="22"/>
        </w:rPr>
        <w:t>El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Órgano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Superior</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tendrá</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las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siguientes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atribuciones:</w:t>
      </w:r>
    </w:p>
    <w:p w14:paraId="55A19121" w14:textId="77777777" w:rsidR="009B3362" w:rsidRDefault="00123DCC">
      <w:pPr>
        <w:spacing w:line="360" w:lineRule="auto"/>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5A19122" w14:textId="77777777" w:rsidR="009B3362" w:rsidRDefault="00123DCC">
      <w:pPr>
        <w:spacing w:after="240" w:line="360" w:lineRule="auto"/>
        <w:ind w:left="851" w:right="89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sz w:val="22"/>
          <w:szCs w:val="22"/>
        </w:rPr>
        <w:lastRenderedPageBreak/>
        <w:t>XI.</w:t>
      </w:r>
      <w:r>
        <w:rPr>
          <w:rFonts w:ascii="Palatino Linotype" w:eastAsia="Palatino Linotype" w:hAnsi="Palatino Linotype" w:cs="Palatino Linotype"/>
          <w:b/>
          <w:i/>
        </w:rPr>
        <w:t xml:space="preserve"> </w:t>
      </w:r>
      <w:r>
        <w:rPr>
          <w:rFonts w:ascii="Palatino Linotype" w:eastAsia="Palatino Linotype" w:hAnsi="Palatino Linotype" w:cs="Palatino Linotype"/>
          <w:i/>
          <w:sz w:val="22"/>
          <w:szCs w:val="22"/>
        </w:rPr>
        <w:t>Establecer</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lineamientos,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criterios,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procedimientos,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métodos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y</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sistemas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para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las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acciones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control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y</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evaluación,</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necesarios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para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fiscalización</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las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cuentas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públi</w:t>
      </w:r>
      <w:r>
        <w:rPr>
          <w:rFonts w:ascii="Palatino Linotype" w:eastAsia="Palatino Linotype" w:hAnsi="Palatino Linotype" w:cs="Palatino Linotype"/>
          <w:i/>
        </w:rPr>
        <w:t>cas y los informes trimestrales</w:t>
      </w:r>
      <w:r>
        <w:rPr>
          <w:rFonts w:ascii="Palatino Linotype" w:eastAsia="Palatino Linotype" w:hAnsi="Palatino Linotype" w:cs="Palatino Linotype"/>
          <w:i/>
          <w:vertAlign w:val="superscript"/>
        </w:rPr>
        <w:footnoteReference w:id="2"/>
      </w:r>
      <w:r>
        <w:rPr>
          <w:rFonts w:ascii="Palatino Linotype" w:eastAsia="Palatino Linotype" w:hAnsi="Palatino Linotype" w:cs="Palatino Linotype"/>
          <w:color w:val="000000"/>
          <w:sz w:val="22"/>
          <w:szCs w:val="22"/>
        </w:rPr>
        <w:t>…”</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sz w:val="22"/>
          <w:szCs w:val="22"/>
        </w:rPr>
        <w:t>(Sic)</w:t>
      </w:r>
    </w:p>
    <w:p w14:paraId="55A19123" w14:textId="77777777" w:rsidR="009B3362" w:rsidRDefault="00123DCC">
      <w:pPr>
        <w:numPr>
          <w:ilvl w:val="0"/>
          <w:numId w:val="6"/>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De esta forma, el OSFEM emite anualmente dichos Lineamientos para definir los criterios, formatos y documentación necesaria para presentar los informes trimestrales, dentro de los cuales destacan –en relación con el análisis que nos ocupa-, lo relativo a la matriz de información firmas y archivos</w:t>
      </w:r>
      <w:r>
        <w:rPr>
          <w:rFonts w:ascii="Palatino Linotype" w:eastAsia="Palatino Linotype" w:hAnsi="Palatino Linotype" w:cs="Palatino Linotype"/>
          <w:vertAlign w:val="superscript"/>
        </w:rPr>
        <w:footnoteReference w:id="3"/>
      </w:r>
      <w:r>
        <w:rPr>
          <w:rFonts w:ascii="Palatino Linotype" w:eastAsia="Palatino Linotype" w:hAnsi="Palatino Linotype" w:cs="Palatino Linotype"/>
        </w:rPr>
        <w:t>.</w:t>
      </w:r>
    </w:p>
    <w:p w14:paraId="55A19124" w14:textId="77777777" w:rsidR="009B3362" w:rsidRDefault="009B3362">
      <w:pPr>
        <w:spacing w:line="360" w:lineRule="auto"/>
        <w:ind w:right="49"/>
        <w:jc w:val="both"/>
        <w:rPr>
          <w:rFonts w:ascii="Palatino Linotype" w:eastAsia="Palatino Linotype" w:hAnsi="Palatino Linotype" w:cs="Palatino Linotype"/>
        </w:rPr>
      </w:pPr>
    </w:p>
    <w:p w14:paraId="55A19125" w14:textId="77777777" w:rsidR="009B3362" w:rsidRDefault="00123DCC">
      <w:pPr>
        <w:spacing w:line="360" w:lineRule="auto"/>
        <w:ind w:right="49"/>
        <w:jc w:val="both"/>
        <w:rPr>
          <w:rFonts w:ascii="Palatino Linotype" w:eastAsia="Palatino Linotype" w:hAnsi="Palatino Linotype" w:cs="Palatino Linotype"/>
        </w:rPr>
      </w:pPr>
      <w:r>
        <w:rPr>
          <w:noProof/>
        </w:rPr>
        <w:drawing>
          <wp:inline distT="0" distB="0" distL="0" distR="0" wp14:anchorId="55A19205" wp14:editId="55A19206">
            <wp:extent cx="5742940" cy="1898362"/>
            <wp:effectExtent l="0" t="0" r="0" b="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742940" cy="1898362"/>
                    </a:xfrm>
                    <a:prstGeom prst="rect">
                      <a:avLst/>
                    </a:prstGeom>
                    <a:ln/>
                  </pic:spPr>
                </pic:pic>
              </a:graphicData>
            </a:graphic>
          </wp:inline>
        </w:drawing>
      </w:r>
    </w:p>
    <w:p w14:paraId="55A19126" w14:textId="77777777" w:rsidR="009B3362" w:rsidRDefault="009B3362">
      <w:pPr>
        <w:spacing w:line="360" w:lineRule="auto"/>
        <w:ind w:right="49"/>
        <w:jc w:val="both"/>
        <w:rPr>
          <w:rFonts w:ascii="Palatino Linotype" w:eastAsia="Palatino Linotype" w:hAnsi="Palatino Linotype" w:cs="Palatino Linotype"/>
        </w:rPr>
      </w:pPr>
    </w:p>
    <w:p w14:paraId="55A19127" w14:textId="77777777" w:rsidR="009B3362" w:rsidRDefault="00123DCC">
      <w:pPr>
        <w:numPr>
          <w:ilvl w:val="0"/>
          <w:numId w:val="6"/>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Estos lineamientos son, de observancia general para todos los servidores públicos de las entidades fiscalizables que desempeñen un empleo, cargo o comisión, de cualquier naturaleza en la administración pública municipal y que manejen recursos públicos como lo son los municipios; en atención a ello, el informe trimestral deberá ser presentado al OSFEM dentro de los 20 días posteriores al </w:t>
      </w:r>
      <w:r>
        <w:rPr>
          <w:rFonts w:ascii="Palatino Linotype" w:eastAsia="Palatino Linotype" w:hAnsi="Palatino Linotype" w:cs="Palatino Linotype"/>
        </w:rPr>
        <w:lastRenderedPageBreak/>
        <w:t>término del trimestre correspondiente de acuerdo a lo establecido en el artículo 32 de la Ley de Fiscalización Superior del Estado de México, que a la letra dice:</w:t>
      </w:r>
    </w:p>
    <w:p w14:paraId="55A19128" w14:textId="77777777" w:rsidR="009B3362" w:rsidRDefault="009B3362">
      <w:pPr>
        <w:spacing w:line="360" w:lineRule="auto"/>
        <w:ind w:right="49"/>
        <w:jc w:val="both"/>
        <w:rPr>
          <w:rFonts w:ascii="Palatino Linotype" w:eastAsia="Palatino Linotype" w:hAnsi="Palatino Linotype" w:cs="Palatino Linotype"/>
        </w:rPr>
      </w:pPr>
    </w:p>
    <w:p w14:paraId="55A19129" w14:textId="77777777" w:rsidR="009B3362" w:rsidRDefault="00123DCC">
      <w:pPr>
        <w:spacing w:line="360" w:lineRule="auto"/>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32.-</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Gobernador</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Estado,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por</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conducto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titular</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dependencia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competente,</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presentará</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Legislatura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cuenta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pública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Gobierno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Estado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ejercicio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fiscal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inmediato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anterior,</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más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tardar</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quince</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mayo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cada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año.</w:t>
      </w:r>
    </w:p>
    <w:p w14:paraId="55A1912A" w14:textId="77777777" w:rsidR="009B3362" w:rsidRDefault="00123DCC">
      <w:pPr>
        <w:spacing w:line="360" w:lineRule="auto"/>
        <w:ind w:left="851" w:right="89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Los</w:t>
      </w:r>
      <w:r>
        <w:rPr>
          <w:rFonts w:ascii="Palatino Linotype" w:eastAsia="Palatino Linotype" w:hAnsi="Palatino Linotype" w:cs="Palatino Linotype"/>
          <w:b/>
          <w:i/>
        </w:rPr>
        <w:t xml:space="preserve"> </w:t>
      </w:r>
      <w:proofErr w:type="gramStart"/>
      <w:r>
        <w:rPr>
          <w:rFonts w:ascii="Palatino Linotype" w:eastAsia="Palatino Linotype" w:hAnsi="Palatino Linotype" w:cs="Palatino Linotype"/>
          <w:b/>
          <w:i/>
          <w:sz w:val="22"/>
          <w:szCs w:val="22"/>
        </w:rPr>
        <w:t>Presidentes</w:t>
      </w:r>
      <w:proofErr w:type="gramEnd"/>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Municipales</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presentarán</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a</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la</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Legislatura</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las</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cuentas</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públicas</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anuales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sus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respectivos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municipios,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ejercicio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fiscal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inmediato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anterior,</w:t>
      </w:r>
      <w:r>
        <w:rPr>
          <w:rFonts w:ascii="Palatino Linotype" w:eastAsia="Palatino Linotype" w:hAnsi="Palatino Linotype" w:cs="Palatino Linotype"/>
          <w:i/>
        </w:rPr>
        <w:t xml:space="preserve"> </w:t>
      </w:r>
      <w:r>
        <w:rPr>
          <w:rFonts w:ascii="Palatino Linotype" w:eastAsia="Palatino Linotype" w:hAnsi="Palatino Linotype" w:cs="Palatino Linotype"/>
          <w:b/>
          <w:i/>
          <w:sz w:val="22"/>
          <w:szCs w:val="22"/>
        </w:rPr>
        <w:t>dentro</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de</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los</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quince</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primeros</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días</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del</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mes</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de</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marzo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cada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año;</w:t>
      </w:r>
      <w:r>
        <w:rPr>
          <w:rFonts w:ascii="Palatino Linotype" w:eastAsia="Palatino Linotype" w:hAnsi="Palatino Linotype" w:cs="Palatino Linotype"/>
          <w:i/>
        </w:rPr>
        <w:t xml:space="preserve"> </w:t>
      </w:r>
      <w:r>
        <w:rPr>
          <w:rFonts w:ascii="Palatino Linotype" w:eastAsia="Palatino Linotype" w:hAnsi="Palatino Linotype" w:cs="Palatino Linotype"/>
          <w:b/>
          <w:i/>
          <w:sz w:val="22"/>
          <w:szCs w:val="22"/>
        </w:rPr>
        <w:t>asimism</w:t>
      </w:r>
      <w:r>
        <w:rPr>
          <w:rFonts w:ascii="Palatino Linotype" w:eastAsia="Palatino Linotype" w:hAnsi="Palatino Linotype" w:cs="Palatino Linotype"/>
          <w:i/>
          <w:sz w:val="22"/>
          <w:szCs w:val="22"/>
        </w:rPr>
        <w:t>o,</w:t>
      </w:r>
      <w:r>
        <w:rPr>
          <w:rFonts w:ascii="Palatino Linotype" w:eastAsia="Palatino Linotype" w:hAnsi="Palatino Linotype" w:cs="Palatino Linotype"/>
          <w:i/>
        </w:rPr>
        <w:t xml:space="preserve"> </w:t>
      </w:r>
      <w:r>
        <w:rPr>
          <w:rFonts w:ascii="Palatino Linotype" w:eastAsia="Palatino Linotype" w:hAnsi="Palatino Linotype" w:cs="Palatino Linotype"/>
          <w:b/>
          <w:i/>
          <w:sz w:val="22"/>
          <w:szCs w:val="22"/>
        </w:rPr>
        <w:t>los</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informes</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trimestrales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deberán</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presentar</w:t>
      </w:r>
      <w:r>
        <w:rPr>
          <w:rFonts w:ascii="Palatino Linotype" w:eastAsia="Palatino Linotype" w:hAnsi="Palatino Linotype" w:cs="Palatino Linotype"/>
          <w:i/>
        </w:rPr>
        <w:t xml:space="preserve"> </w:t>
      </w:r>
      <w:r>
        <w:rPr>
          <w:rFonts w:ascii="Palatino Linotype" w:eastAsia="Palatino Linotype" w:hAnsi="Palatino Linotype" w:cs="Palatino Linotype"/>
          <w:b/>
          <w:i/>
          <w:sz w:val="22"/>
          <w:szCs w:val="22"/>
        </w:rPr>
        <w:t>dentro</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de</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los</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veinte</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días</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posteriores</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al</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término</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del</w:t>
      </w:r>
      <w:r>
        <w:rPr>
          <w:rFonts w:ascii="Palatino Linotype" w:eastAsia="Palatino Linotype" w:hAnsi="Palatino Linotype" w:cs="Palatino Linotype"/>
          <w:b/>
          <w:i/>
        </w:rPr>
        <w:t xml:space="preserve"> trimestre </w:t>
      </w:r>
      <w:r>
        <w:rPr>
          <w:rFonts w:ascii="Palatino Linotype" w:eastAsia="Palatino Linotype" w:hAnsi="Palatino Linotype" w:cs="Palatino Linotype"/>
          <w:b/>
          <w:i/>
          <w:sz w:val="22"/>
          <w:szCs w:val="22"/>
        </w:rPr>
        <w:t>correspondiente.”</w:t>
      </w:r>
    </w:p>
    <w:p w14:paraId="55A1912B" w14:textId="77777777" w:rsidR="009B3362" w:rsidRDefault="00123DCC">
      <w:pPr>
        <w:spacing w:line="360" w:lineRule="auto"/>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(Énfasis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añadido)</w:t>
      </w:r>
    </w:p>
    <w:p w14:paraId="55A1912C" w14:textId="77777777" w:rsidR="009B3362" w:rsidRDefault="009B3362">
      <w:pPr>
        <w:spacing w:line="360" w:lineRule="auto"/>
        <w:ind w:right="49"/>
        <w:jc w:val="both"/>
        <w:rPr>
          <w:rFonts w:ascii="Palatino Linotype" w:eastAsia="Palatino Linotype" w:hAnsi="Palatino Linotype" w:cs="Palatino Linotype"/>
        </w:rPr>
      </w:pPr>
    </w:p>
    <w:p w14:paraId="55A1912D" w14:textId="77777777" w:rsidR="009B3362" w:rsidRDefault="00123DCC">
      <w:pPr>
        <w:numPr>
          <w:ilvl w:val="0"/>
          <w:numId w:val="6"/>
        </w:num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Por ello, la información documental comprobatoria, deberá conservarse en los archivos de la entidad fiscalizada, en original y debidamente integrada en términos de los lineamientos de referencia, pues son susceptibles de revisión directa por el </w:t>
      </w:r>
      <w:r>
        <w:rPr>
          <w:rFonts w:ascii="Palatino Linotype" w:eastAsia="Palatino Linotype" w:hAnsi="Palatino Linotype" w:cs="Palatino Linotype"/>
          <w:color w:val="000000"/>
        </w:rPr>
        <w:t>OSFEM</w:t>
      </w:r>
      <w:r>
        <w:rPr>
          <w:rFonts w:ascii="Palatino Linotype" w:eastAsia="Palatino Linotype" w:hAnsi="Palatino Linotype" w:cs="Palatino Linotype"/>
        </w:rPr>
        <w:t>,</w:t>
      </w:r>
      <w:r>
        <w:rPr>
          <w:rFonts w:ascii="Palatino Linotype" w:eastAsia="Palatino Linotype" w:hAnsi="Palatino Linotype" w:cs="Palatino Linotype"/>
          <w:color w:val="000000"/>
        </w:rPr>
        <w:t xml:space="preserve"> destacando que dentro de los informes trimestrales que </w:t>
      </w:r>
      <w:r>
        <w:rPr>
          <w:rFonts w:ascii="Palatino Linotype" w:eastAsia="Palatino Linotype" w:hAnsi="Palatino Linotype" w:cs="Palatino Linotype"/>
          <w:b/>
          <w:color w:val="000000"/>
        </w:rPr>
        <w:t xml:space="preserve">EL SUJETO OBLIGADO </w:t>
      </w:r>
      <w:r>
        <w:rPr>
          <w:rFonts w:ascii="Palatino Linotype" w:eastAsia="Palatino Linotype" w:hAnsi="Palatino Linotype" w:cs="Palatino Linotype"/>
          <w:color w:val="000000"/>
        </w:rPr>
        <w:t xml:space="preserve">tiene la obligación de transparentar; se contempla específicamente en el “módulo 4 información administrativa 1 matriz del módulo 4 para municipios”, dentro de los submódulos denominados “nómina” y “conciliación de nómina mensual” tal y como, se muestra en las imágenes siguientes: </w:t>
      </w:r>
    </w:p>
    <w:p w14:paraId="55A1912E" w14:textId="77777777" w:rsidR="009B3362" w:rsidRDefault="00123DCC">
      <w:pPr>
        <w:pBdr>
          <w:top w:val="nil"/>
          <w:left w:val="nil"/>
          <w:bottom w:val="nil"/>
          <w:right w:val="nil"/>
          <w:between w:val="nil"/>
        </w:pBdr>
        <w:spacing w:before="280" w:line="360" w:lineRule="auto"/>
        <w:jc w:val="center"/>
        <w:rPr>
          <w:rFonts w:ascii="Palatino Linotype" w:eastAsia="Palatino Linotype" w:hAnsi="Palatino Linotype" w:cs="Palatino Linotype"/>
          <w:color w:val="000000"/>
        </w:rPr>
      </w:pPr>
      <w:r>
        <w:rPr>
          <w:rFonts w:ascii="Calibri" w:eastAsia="Calibri" w:hAnsi="Calibri" w:cs="Calibri"/>
          <w:noProof/>
          <w:color w:val="000000"/>
        </w:rPr>
        <w:lastRenderedPageBreak/>
        <w:drawing>
          <wp:inline distT="0" distB="0" distL="0" distR="0" wp14:anchorId="55A19207" wp14:editId="55A19208">
            <wp:extent cx="5808479" cy="2559465"/>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808479" cy="2559465"/>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55A19209" wp14:editId="55A1920A">
                <wp:simplePos x="0" y="0"/>
                <wp:positionH relativeFrom="column">
                  <wp:posOffset>469900</wp:posOffset>
                </wp:positionH>
                <wp:positionV relativeFrom="paragraph">
                  <wp:posOffset>1574800</wp:posOffset>
                </wp:positionV>
                <wp:extent cx="5117409" cy="227358"/>
                <wp:effectExtent l="0" t="0" r="0" b="0"/>
                <wp:wrapNone/>
                <wp:docPr id="15" name="Rectángulo: esquinas redondeadas 15"/>
                <wp:cNvGraphicFramePr/>
                <a:graphic xmlns:a="http://schemas.openxmlformats.org/drawingml/2006/main">
                  <a:graphicData uri="http://schemas.microsoft.com/office/word/2010/wordprocessingShape">
                    <wps:wsp>
                      <wps:cNvSpPr/>
                      <wps:spPr>
                        <a:xfrm>
                          <a:off x="2801583" y="3680609"/>
                          <a:ext cx="5088834" cy="198783"/>
                        </a:xfrm>
                        <a:prstGeom prst="roundRect">
                          <a:avLst>
                            <a:gd name="adj" fmla="val 16667"/>
                          </a:avLst>
                        </a:prstGeom>
                        <a:noFill/>
                        <a:ln w="28575" cap="flat" cmpd="sng">
                          <a:solidFill>
                            <a:srgbClr val="FF0000"/>
                          </a:solidFill>
                          <a:prstDash val="solid"/>
                          <a:miter lim="800000"/>
                          <a:headEnd type="none" w="sm" len="sm"/>
                          <a:tailEnd type="none" w="sm" len="sm"/>
                        </a:ln>
                      </wps:spPr>
                      <wps:txbx>
                        <w:txbxContent>
                          <w:p w14:paraId="55A19239" w14:textId="77777777" w:rsidR="009B3362" w:rsidRDefault="009B3362">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469900</wp:posOffset>
                </wp:positionH>
                <wp:positionV relativeFrom="paragraph">
                  <wp:posOffset>1574800</wp:posOffset>
                </wp:positionV>
                <wp:extent cx="5117409" cy="227358"/>
                <wp:effectExtent b="0" l="0" r="0" t="0"/>
                <wp:wrapNone/>
                <wp:docPr id="15"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5117409" cy="227358"/>
                        </a:xfrm>
                        <a:prstGeom prst="rect"/>
                        <a:ln/>
                      </pic:spPr>
                    </pic:pic>
                  </a:graphicData>
                </a:graphic>
              </wp:anchor>
            </w:drawing>
          </mc:Fallback>
        </mc:AlternateContent>
      </w:r>
    </w:p>
    <w:p w14:paraId="55A1912F" w14:textId="77777777" w:rsidR="009B3362" w:rsidRDefault="009B3362">
      <w:pPr>
        <w:pBdr>
          <w:top w:val="nil"/>
          <w:left w:val="nil"/>
          <w:bottom w:val="nil"/>
          <w:right w:val="nil"/>
          <w:between w:val="nil"/>
        </w:pBdr>
        <w:spacing w:line="360" w:lineRule="auto"/>
        <w:jc w:val="center"/>
        <w:rPr>
          <w:rFonts w:ascii="Palatino Linotype" w:eastAsia="Palatino Linotype" w:hAnsi="Palatino Linotype" w:cs="Palatino Linotype"/>
          <w:color w:val="000000"/>
        </w:rPr>
      </w:pPr>
    </w:p>
    <w:p w14:paraId="55A19130" w14:textId="77777777" w:rsidR="009B3362" w:rsidRDefault="00123DC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Atento a lo anterior, resulta claro que existe fuente obligacional que constriñe al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para entregar los informes pertinentes al OSFEM, en los cuales se incluye lo referente a la conciliación de la nómina de los meses solicitados</w:t>
      </w:r>
      <w:r>
        <w:rPr>
          <w:rFonts w:ascii="Palatino Linotype" w:eastAsia="Palatino Linotype" w:hAnsi="Palatino Linotype" w:cs="Palatino Linotype"/>
          <w:b/>
          <w:color w:val="000000"/>
        </w:rPr>
        <w:t>,</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 xml:space="preserve">que comprenden la información relativa al pago de las remuneraciones de cada uno de los servidores públicos correspondiente a un periodo determinado; en consecuencia, la información solicitada por </w:t>
      </w:r>
      <w:r>
        <w:rPr>
          <w:rFonts w:ascii="Palatino Linotype" w:eastAsia="Palatino Linotype" w:hAnsi="Palatino Linotype" w:cs="Palatino Linotype"/>
          <w:b/>
          <w:color w:val="000000"/>
        </w:rPr>
        <w:t xml:space="preserve">EL RECURRENTE </w:t>
      </w:r>
      <w:r>
        <w:rPr>
          <w:rFonts w:ascii="Palatino Linotype" w:eastAsia="Palatino Linotype" w:hAnsi="Palatino Linotype" w:cs="Palatino Linotype"/>
          <w:color w:val="000000"/>
        </w:rPr>
        <w:t xml:space="preserve">debe obrar en los archivos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sumando a que en el informe justificado proporcionado por el mismo no manifestó lo contrario.</w:t>
      </w:r>
    </w:p>
    <w:p w14:paraId="55A19131" w14:textId="77777777" w:rsidR="009B3362" w:rsidRDefault="009B3362">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rPr>
      </w:pPr>
    </w:p>
    <w:p w14:paraId="55A19132" w14:textId="77777777" w:rsidR="009B3362" w:rsidRDefault="00123DCC">
      <w:pPr>
        <w:numPr>
          <w:ilvl w:val="0"/>
          <w:numId w:val="6"/>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otro lado, no debemos perder de vista que, el derecho de acceso a la información es la </w:t>
      </w:r>
      <w:r>
        <w:rPr>
          <w:rFonts w:ascii="Palatino Linotype" w:eastAsia="Palatino Linotype" w:hAnsi="Palatino Linotype" w:cs="Palatino Linotype"/>
          <w:i/>
          <w:color w:val="000000"/>
        </w:rPr>
        <w:t>igualdad de oportunidades para recibir, buscar e impartir información</w:t>
      </w:r>
      <w:r>
        <w:rPr>
          <w:rFonts w:ascii="Palatino Linotype" w:eastAsia="Palatino Linotype" w:hAnsi="Palatino Linotype" w:cs="Palatino Linotype"/>
          <w:i/>
          <w:color w:val="000000"/>
          <w:vertAlign w:val="superscript"/>
        </w:rPr>
        <w:footnoteReference w:id="4"/>
      </w:r>
      <w:r>
        <w:rPr>
          <w:rFonts w:ascii="Palatino Linotype" w:eastAsia="Palatino Linotype" w:hAnsi="Palatino Linotype" w:cs="Palatino Linotype"/>
          <w:i/>
          <w:color w:val="000000"/>
        </w:rPr>
        <w:t xml:space="preserve"> en posesión de cualquier autoridad, entidad, órgano y organismo de los poderes Ejecutivo, Legislativo y Judicial, órganos autónomos, partidos políticos, fideicomisos, y fondos públicos, </w:t>
      </w:r>
      <w:r>
        <w:rPr>
          <w:rFonts w:ascii="Palatino Linotype" w:eastAsia="Palatino Linotype" w:hAnsi="Palatino Linotype" w:cs="Palatino Linotype"/>
          <w:i/>
          <w:color w:val="000000"/>
        </w:rPr>
        <w:lastRenderedPageBreak/>
        <w:t>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color w:val="000000"/>
          <w:vertAlign w:val="superscript"/>
        </w:rPr>
        <w:footnoteReference w:id="5"/>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 xml:space="preserve">que se constituye como una herramienta fundamental para </w:t>
      </w:r>
      <w:r>
        <w:rPr>
          <w:rFonts w:ascii="Palatino Linotype" w:eastAsia="Palatino Linotype" w:hAnsi="Palatino Linotype" w:cs="Palatino Linotype"/>
          <w:i/>
          <w:color w:val="000000"/>
        </w:rPr>
        <w:t>ejercer control democrático de las gestiones estatales, de forma tal que puedan cuestionar, indagar y considerar si se está dando un adecuado cumplimiento de las funciones públicas,</w:t>
      </w:r>
      <w:r>
        <w:rPr>
          <w:rFonts w:ascii="Palatino Linotype" w:eastAsia="Palatino Linotype" w:hAnsi="Palatino Linotype" w:cs="Palatino Linotype"/>
          <w:i/>
          <w:color w:val="000000"/>
          <w:vertAlign w:val="superscript"/>
        </w:rPr>
        <w:footnoteReference w:id="6"/>
      </w:r>
      <w:r>
        <w:rPr>
          <w:rFonts w:ascii="Palatino Linotype" w:eastAsia="Palatino Linotype" w:hAnsi="Palatino Linotype" w:cs="Palatino Linotype"/>
          <w:color w:val="000000"/>
        </w:rPr>
        <w:t>fomentando</w:t>
      </w:r>
      <w:r>
        <w:rPr>
          <w:rFonts w:ascii="Palatino Linotype" w:eastAsia="Palatino Linotype" w:hAnsi="Palatino Linotype" w:cs="Palatino Linotype"/>
          <w:i/>
          <w:color w:val="000000"/>
        </w:rPr>
        <w:t xml:space="preserve"> la transparencia de las actividades estatales y</w:t>
      </w:r>
      <w:r>
        <w:rPr>
          <w:rFonts w:ascii="Palatino Linotype" w:eastAsia="Palatino Linotype" w:hAnsi="Palatino Linotype" w:cs="Palatino Linotype"/>
          <w:color w:val="000000"/>
        </w:rPr>
        <w:t xml:space="preserve"> promoviendo</w:t>
      </w:r>
      <w:r>
        <w:rPr>
          <w:rFonts w:ascii="Palatino Linotype" w:eastAsia="Palatino Linotype" w:hAnsi="Palatino Linotype" w:cs="Palatino Linotype"/>
          <w:i/>
          <w:color w:val="000000"/>
        </w:rPr>
        <w:t xml:space="preserve"> la responsabilidad de los funcionarios sobre su gestión pública</w:t>
      </w:r>
      <w:r>
        <w:rPr>
          <w:rFonts w:ascii="Palatino Linotype" w:eastAsia="Palatino Linotype" w:hAnsi="Palatino Linotype" w:cs="Palatino Linotype"/>
          <w:i/>
          <w:color w:val="000000"/>
          <w:vertAlign w:val="superscript"/>
        </w:rPr>
        <w:footnoteReference w:id="7"/>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que permite</w:t>
      </w:r>
      <w:r>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r>
        <w:rPr>
          <w:rFonts w:ascii="Palatino Linotype" w:eastAsia="Palatino Linotype" w:hAnsi="Palatino Linotype" w:cs="Palatino Linotype"/>
          <w:i/>
          <w:color w:val="000000"/>
          <w:vertAlign w:val="superscript"/>
        </w:rPr>
        <w:footnoteReference w:id="8"/>
      </w:r>
      <w:r>
        <w:rPr>
          <w:rFonts w:ascii="Palatino Linotype" w:eastAsia="Palatino Linotype" w:hAnsi="Palatino Linotype" w:cs="Palatino Linotype"/>
          <w:color w:val="000000"/>
        </w:rPr>
        <w:t xml:space="preserve"> ”</w:t>
      </w:r>
    </w:p>
    <w:p w14:paraId="55A19133" w14:textId="77777777" w:rsidR="009B3362" w:rsidRDefault="009B3362">
      <w:pPr>
        <w:pBdr>
          <w:top w:val="nil"/>
          <w:left w:val="nil"/>
          <w:bottom w:val="nil"/>
          <w:right w:val="nil"/>
          <w:between w:val="nil"/>
        </w:pBdr>
        <w:ind w:left="720"/>
        <w:rPr>
          <w:rFonts w:ascii="Palatino Linotype" w:eastAsia="Palatino Linotype" w:hAnsi="Palatino Linotype" w:cs="Palatino Linotype"/>
          <w:color w:val="000000"/>
        </w:rPr>
      </w:pPr>
    </w:p>
    <w:p w14:paraId="55A19134" w14:textId="77777777" w:rsidR="009B3362" w:rsidRDefault="00123DCC">
      <w:pPr>
        <w:numPr>
          <w:ilvl w:val="0"/>
          <w:numId w:val="6"/>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acceso a la información es un derecho humano constitucional y convencionalmente reconocido y para tal efecto el párrafo tercero del artículo primero de la Constitución Política de los Estados Unidos Mexicanos establece el deber de todas las autoridades, </w:t>
      </w:r>
      <w:r>
        <w:rPr>
          <w:rFonts w:ascii="Palatino Linotype" w:eastAsia="Palatino Linotype" w:hAnsi="Palatino Linotype" w:cs="Palatino Linotype"/>
          <w:i/>
          <w:color w:val="000000"/>
        </w:rPr>
        <w:t xml:space="preserve">en el ámbito de sus atribuciones, de promover, respetar, proteger y </w:t>
      </w:r>
      <w:r>
        <w:rPr>
          <w:rFonts w:ascii="Palatino Linotype" w:eastAsia="Palatino Linotype" w:hAnsi="Palatino Linotype" w:cs="Palatino Linotype"/>
          <w:b/>
          <w:i/>
          <w:color w:val="000000"/>
        </w:rPr>
        <w:t>garantizar</w:t>
      </w:r>
      <w:r>
        <w:rPr>
          <w:rFonts w:ascii="Palatino Linotype" w:eastAsia="Palatino Linotype" w:hAnsi="Palatino Linotype" w:cs="Palatino Linotype"/>
          <w:i/>
          <w:color w:val="000000"/>
        </w:rPr>
        <w:t xml:space="preserve"> los derechos humanos. </w:t>
      </w:r>
      <w:r>
        <w:rPr>
          <w:rFonts w:ascii="Palatino Linotype" w:eastAsia="Palatino Linotype" w:hAnsi="Palatino Linotype" w:cs="Palatino Linotype"/>
          <w:color w:val="000000"/>
        </w:rPr>
        <w:t>En cuanto al derecho de acceso a la información, la Ley de Transparencia y Acceso a la Información Pública del Estado de México y Municipios prevé establece que</w:t>
      </w:r>
      <w:r>
        <w:rPr>
          <w:rFonts w:ascii="Palatino Linotype" w:eastAsia="Palatino Linotype" w:hAnsi="Palatino Linotype" w:cs="Palatino Linotype"/>
          <w:b/>
          <w:i/>
          <w:color w:val="000000"/>
        </w:rPr>
        <w:t xml:space="preserve"> e</w:t>
      </w:r>
      <w:r>
        <w:rPr>
          <w:rFonts w:ascii="Palatino Linotype" w:eastAsia="Palatino Linotype" w:hAnsi="Palatino Linotype" w:cs="Palatino Linotype"/>
          <w:i/>
          <w:color w:val="000000"/>
        </w:rPr>
        <w:t>l procedimiento de acceso a la información es la garantía primaria del derecho en cuestión y se rige por los principios de simplicidad, rapidez y gratuidad del procedimiento, auxilio y orientación a los particulares</w:t>
      </w:r>
      <w:r>
        <w:rPr>
          <w:rFonts w:ascii="Palatino Linotype" w:eastAsia="Palatino Linotype" w:hAnsi="Palatino Linotype" w:cs="Palatino Linotype"/>
          <w:i/>
          <w:color w:val="000000"/>
          <w:vertAlign w:val="superscript"/>
        </w:rPr>
        <w:footnoteReference w:id="9"/>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 xml:space="preserve">asimismo </w:t>
      </w:r>
      <w:r>
        <w:rPr>
          <w:rFonts w:ascii="Palatino Linotype" w:eastAsia="Palatino Linotype" w:hAnsi="Palatino Linotype" w:cs="Palatino Linotype"/>
          <w:color w:val="000000"/>
        </w:rPr>
        <w:lastRenderedPageBreak/>
        <w:t>establece</w:t>
      </w:r>
      <w:r>
        <w:rPr>
          <w:rFonts w:ascii="Palatino Linotype" w:eastAsia="Palatino Linotype" w:hAnsi="Palatino Linotype" w:cs="Palatino Linotype"/>
          <w:i/>
          <w:color w:val="000000"/>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55A19135" w14:textId="77777777" w:rsidR="009B3362" w:rsidRDefault="009B3362">
      <w:pPr>
        <w:pBdr>
          <w:top w:val="nil"/>
          <w:left w:val="nil"/>
          <w:bottom w:val="nil"/>
          <w:right w:val="nil"/>
          <w:between w:val="nil"/>
        </w:pBdr>
        <w:ind w:left="720"/>
        <w:rPr>
          <w:rFonts w:ascii="Palatino Linotype" w:eastAsia="Palatino Linotype" w:hAnsi="Palatino Linotype" w:cs="Palatino Linotype"/>
          <w:color w:val="000000"/>
        </w:rPr>
      </w:pPr>
    </w:p>
    <w:p w14:paraId="55A19136" w14:textId="77777777" w:rsidR="009B3362" w:rsidRDefault="00123DCC">
      <w:pPr>
        <w:numPr>
          <w:ilvl w:val="0"/>
          <w:numId w:val="6"/>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Resulta necesario referir que, el 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Pr>
          <w:rFonts w:ascii="Palatino Linotype" w:eastAsia="Palatino Linotype" w:hAnsi="Palatino Linotype" w:cs="Palatino Linotype"/>
          <w:b/>
          <w:color w:val="000000"/>
        </w:rPr>
        <w:t>los Sujetos Obligados deberán documentar todo acto que se derive del ejercicio de sus facultades, competencias o funciones,</w:t>
      </w:r>
      <w:r>
        <w:rPr>
          <w:rFonts w:ascii="Palatino Linotype" w:eastAsia="Palatino Linotype" w:hAnsi="Palatino Linotype" w:cs="Palatino Linotype"/>
          <w:color w:val="000000"/>
        </w:rPr>
        <w:t xml:space="preserve"> considerando desde su origen la eventual publicidad y reutilización de la información que generen, posean o administren.</w:t>
      </w:r>
    </w:p>
    <w:p w14:paraId="55A19137" w14:textId="77777777" w:rsidR="009B3362" w:rsidRDefault="009B3362">
      <w:pPr>
        <w:pBdr>
          <w:top w:val="nil"/>
          <w:left w:val="nil"/>
          <w:bottom w:val="nil"/>
          <w:right w:val="nil"/>
          <w:between w:val="nil"/>
        </w:pBdr>
        <w:ind w:left="720"/>
        <w:rPr>
          <w:rFonts w:ascii="Palatino Linotype" w:eastAsia="Palatino Linotype" w:hAnsi="Palatino Linotype" w:cs="Palatino Linotype"/>
          <w:color w:val="000000"/>
        </w:rPr>
      </w:pPr>
    </w:p>
    <w:p w14:paraId="55A19138" w14:textId="77777777" w:rsidR="009B3362" w:rsidRDefault="00123DCC">
      <w:pPr>
        <w:numPr>
          <w:ilvl w:val="0"/>
          <w:numId w:val="6"/>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Además, debemos tomar en cuenta los artículos 4 y 12, de la Ley de Transparencia y Acceso a la Información Pública del Estado de México y Municipios, pues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Pr>
          <w:rFonts w:ascii="Palatino Linotype" w:eastAsia="Palatino Linotype" w:hAnsi="Palatino Linotype" w:cs="Palatino Linotype"/>
          <w:color w:val="000000"/>
          <w:vertAlign w:val="superscript"/>
        </w:rPr>
        <w:footnoteReference w:id="10"/>
      </w:r>
      <w:r>
        <w:rPr>
          <w:rFonts w:ascii="Palatino Linotype" w:eastAsia="Palatino Linotype" w:hAnsi="Palatino Linotype" w:cs="Palatino Linotype"/>
          <w:color w:val="000000"/>
        </w:rPr>
        <w:t xml:space="preserve"> y máxima publicidad, sobre éste último se debe poner mayor </w:t>
      </w:r>
      <w:r>
        <w:rPr>
          <w:rFonts w:ascii="Palatino Linotype" w:eastAsia="Palatino Linotype" w:hAnsi="Palatino Linotype" w:cs="Palatino Linotype"/>
          <w:color w:val="000000"/>
        </w:rPr>
        <w:lastRenderedPageBreak/>
        <w:t>énfasis, puesto que establece que toda la información en posesión de los Sujetos Obligados será pública, completa, oportuna y accesible, lo que permite que la ciudadanía tenga un amplio acceso sobre lo que es el actuar de las autoridades.</w:t>
      </w:r>
    </w:p>
    <w:p w14:paraId="55A19139" w14:textId="77777777" w:rsidR="009B3362" w:rsidRDefault="009B3362">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55A1913A" w14:textId="77777777" w:rsidR="009B3362" w:rsidRDefault="00123DCC">
      <w:pPr>
        <w:numPr>
          <w:ilvl w:val="0"/>
          <w:numId w:val="6"/>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Robustece lo anterior la Tesis aislada identificada con la clave I.</w:t>
      </w:r>
      <w:proofErr w:type="gramStart"/>
      <w:r>
        <w:rPr>
          <w:rFonts w:ascii="Palatino Linotype" w:eastAsia="Palatino Linotype" w:hAnsi="Palatino Linotype" w:cs="Palatino Linotype"/>
          <w:color w:val="000000"/>
        </w:rPr>
        <w:t>4º.A.</w:t>
      </w:r>
      <w:proofErr w:type="gramEnd"/>
      <w:r>
        <w:rPr>
          <w:rFonts w:ascii="Palatino Linotype" w:eastAsia="Palatino Linotype" w:hAnsi="Palatino Linotype" w:cs="Palatino Linotype"/>
          <w:color w:val="000000"/>
        </w:rPr>
        <w:t>40 A del Cuarto Tribunal colegiado en Materia Administrativa del Primer Circuito, publicada en el Seminario Judicial de la Federación y su Gaceta en el libro XVIII, Marzo 2013, Página 1899.</w:t>
      </w:r>
    </w:p>
    <w:p w14:paraId="55A1913B" w14:textId="77777777" w:rsidR="009B3362" w:rsidRDefault="009B3362">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55A1913C" w14:textId="77777777" w:rsidR="009B3362" w:rsidRDefault="00123DCC">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ACCESO A LA INFORMACIÓN. IMPLICACIÓN DEL PRINCIPIO DE MÁXIMA PUBLICIDAD EN EL DERECHO FUNDAMENTAL RELATIVO.</w:t>
      </w:r>
      <w:r>
        <w:rPr>
          <w:rFonts w:ascii="Palatino Linotype" w:eastAsia="Palatino Linotype" w:hAnsi="Palatino Linotype" w:cs="Palatino Linotype"/>
          <w:i/>
          <w:color w:val="000000"/>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w:t>
      </w:r>
      <w:r>
        <w:rPr>
          <w:rFonts w:ascii="Palatino Linotype" w:eastAsia="Palatino Linotype" w:hAnsi="Palatino Linotype" w:cs="Palatino Linotype"/>
          <w:i/>
          <w:color w:val="000000"/>
        </w:rPr>
        <w:lastRenderedPageBreak/>
        <w:t xml:space="preserve">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55A1913D" w14:textId="77777777" w:rsidR="009B3362" w:rsidRDefault="009B3362">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rPr>
      </w:pPr>
    </w:p>
    <w:p w14:paraId="55A1913E" w14:textId="77777777" w:rsidR="009B3362" w:rsidRDefault="00123DCC">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CUARTO TRIBUNAL COLEGIADO EN MATERIA ADMINISTRATIVA DEL PRIMER CIRCUITO. </w:t>
      </w:r>
    </w:p>
    <w:p w14:paraId="55A1913F" w14:textId="77777777" w:rsidR="009B3362" w:rsidRDefault="009B3362">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rPr>
      </w:pPr>
    </w:p>
    <w:p w14:paraId="55A19140" w14:textId="77777777" w:rsidR="009B3362" w:rsidRDefault="00123DCC">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Amparo en revisión 257/2012. Ruth Corona Muñoz. 6 de diciembre de 2012. Unanimidad de votos. Ponente: Jean Claude Tron Petit. Secretaria: Mayra Susana Martínez López.</w:t>
      </w:r>
    </w:p>
    <w:p w14:paraId="55A19141" w14:textId="77777777" w:rsidR="009B3362" w:rsidRDefault="009B3362">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55A19142" w14:textId="77777777" w:rsidR="009B3362" w:rsidRDefault="00123DCC">
      <w:pPr>
        <w:numPr>
          <w:ilvl w:val="0"/>
          <w:numId w:val="6"/>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tanto, con base en todo lo expuesto, y toda vez que no se atendió la solicitud de información </w:t>
      </w:r>
      <w:r>
        <w:rPr>
          <w:rFonts w:ascii="Palatino Linotype" w:eastAsia="Palatino Linotype" w:hAnsi="Palatino Linotype" w:cs="Palatino Linotype"/>
          <w:b/>
          <w:color w:val="000000"/>
        </w:rPr>
        <w:t xml:space="preserve">00785/NAUCALPA/IP/2022 </w:t>
      </w:r>
      <w:r>
        <w:rPr>
          <w:rFonts w:ascii="Palatino Linotype" w:eastAsia="Palatino Linotype" w:hAnsi="Palatino Linotype" w:cs="Palatino Linotype"/>
          <w:color w:val="000000"/>
        </w:rPr>
        <w:t xml:space="preserve">con fundamento en el artículo 186, fracción IV, de la Ley de Transparencia y Acceso a la Información Pública del Estado de México y Municipios, este Instituto considera procedente </w:t>
      </w:r>
      <w:r>
        <w:rPr>
          <w:rFonts w:ascii="Palatino Linotype" w:eastAsia="Palatino Linotype" w:hAnsi="Palatino Linotype" w:cs="Palatino Linotype"/>
          <w:b/>
          <w:color w:val="000000"/>
        </w:rPr>
        <w:t xml:space="preserve">ORDENAR </w:t>
      </w:r>
      <w:r>
        <w:rPr>
          <w:rFonts w:ascii="Palatino Linotype" w:eastAsia="Palatino Linotype" w:hAnsi="Palatino Linotype" w:cs="Palatino Linotype"/>
          <w:color w:val="000000"/>
        </w:rPr>
        <w:t xml:space="preserve">la </w:t>
      </w:r>
      <w:r>
        <w:rPr>
          <w:rFonts w:ascii="Palatino Linotype" w:eastAsia="Palatino Linotype" w:hAnsi="Palatino Linotype" w:cs="Palatino Linotype"/>
          <w:color w:val="000000"/>
        </w:rPr>
        <w:lastRenderedPageBreak/>
        <w:t xml:space="preserve">conciliación de nómina de los meses de enero, febrero, marzo, abril, mayo, junio y julio de los años dos mil veintiuno y dos mil veintidós. </w:t>
      </w:r>
    </w:p>
    <w:p w14:paraId="55A19143" w14:textId="77777777" w:rsidR="009B3362" w:rsidRDefault="009B3362">
      <w:pPr>
        <w:pBdr>
          <w:top w:val="nil"/>
          <w:left w:val="nil"/>
          <w:bottom w:val="nil"/>
          <w:right w:val="nil"/>
          <w:between w:val="nil"/>
        </w:pBdr>
        <w:ind w:left="720"/>
        <w:rPr>
          <w:rFonts w:ascii="Palatino Linotype" w:eastAsia="Palatino Linotype" w:hAnsi="Palatino Linotype" w:cs="Palatino Linotype"/>
          <w:color w:val="000000"/>
        </w:rPr>
      </w:pPr>
    </w:p>
    <w:p w14:paraId="55A19144" w14:textId="77777777" w:rsidR="009B3362" w:rsidRDefault="00123DCC">
      <w:pPr>
        <w:keepNext/>
        <w:keepLines/>
        <w:spacing w:line="256" w:lineRule="auto"/>
        <w:rPr>
          <w:rFonts w:ascii="Palatino Linotype" w:eastAsia="Palatino Linotype" w:hAnsi="Palatino Linotype" w:cs="Palatino Linotype"/>
          <w:b/>
        </w:rPr>
      </w:pPr>
      <w:bookmarkStart w:id="10" w:name="_heading=h.17dp8vu" w:colFirst="0" w:colLast="0"/>
      <w:bookmarkEnd w:id="10"/>
      <w:r>
        <w:rPr>
          <w:rFonts w:ascii="Palatino Linotype" w:eastAsia="Palatino Linotype" w:hAnsi="Palatino Linotype" w:cs="Palatino Linotype"/>
          <w:b/>
        </w:rPr>
        <w:t>QUINTO. DE LA VERSIÓN PÚBLICA.</w:t>
      </w:r>
    </w:p>
    <w:p w14:paraId="55A19145" w14:textId="77777777" w:rsidR="009B3362" w:rsidRDefault="009B3362">
      <w:pPr>
        <w:rPr>
          <w:rFonts w:ascii="Palatino Linotype" w:eastAsia="Palatino Linotype" w:hAnsi="Palatino Linotype" w:cs="Palatino Linotype"/>
        </w:rPr>
      </w:pPr>
    </w:p>
    <w:p w14:paraId="55A19146" w14:textId="77777777" w:rsidR="009B3362" w:rsidRDefault="00123DCC">
      <w:pPr>
        <w:keepNext/>
        <w:keepLines/>
        <w:numPr>
          <w:ilvl w:val="1"/>
          <w:numId w:val="4"/>
        </w:numPr>
        <w:spacing w:line="256" w:lineRule="auto"/>
        <w:ind w:left="709" w:hanging="360"/>
        <w:rPr>
          <w:rFonts w:ascii="Palatino Linotype" w:eastAsia="Palatino Linotype" w:hAnsi="Palatino Linotype" w:cs="Palatino Linotype"/>
          <w:b/>
        </w:rPr>
      </w:pPr>
      <w:bookmarkStart w:id="11" w:name="_heading=h.3rdcrjn" w:colFirst="0" w:colLast="0"/>
      <w:bookmarkEnd w:id="11"/>
      <w:r>
        <w:rPr>
          <w:rFonts w:ascii="Palatino Linotype" w:eastAsia="Palatino Linotype" w:hAnsi="Palatino Linotype" w:cs="Palatino Linotype"/>
          <w:b/>
        </w:rPr>
        <w:t xml:space="preserve">Nociones generales. </w:t>
      </w:r>
    </w:p>
    <w:p w14:paraId="55A19147" w14:textId="77777777" w:rsidR="009B3362" w:rsidRDefault="009B3362">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55A19148" w14:textId="77777777" w:rsidR="009B3362" w:rsidRDefault="009B3362">
      <w:pPr>
        <w:pBdr>
          <w:top w:val="nil"/>
          <w:left w:val="nil"/>
          <w:bottom w:val="nil"/>
          <w:right w:val="nil"/>
          <w:between w:val="nil"/>
        </w:pBdr>
        <w:ind w:left="720"/>
        <w:rPr>
          <w:rFonts w:ascii="Palatino Linotype" w:eastAsia="Palatino Linotype" w:hAnsi="Palatino Linotype" w:cs="Palatino Linotype"/>
          <w:color w:val="000000"/>
        </w:rPr>
      </w:pPr>
    </w:p>
    <w:p w14:paraId="55A19149" w14:textId="77777777" w:rsidR="009B3362" w:rsidRDefault="00123DCC">
      <w:pPr>
        <w:numPr>
          <w:ilvl w:val="0"/>
          <w:numId w:val="6"/>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Debe destacarse que, debido a la naturaleza de la información solicitada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eventualmente pudiera obrar datos personales susceptibles de protegerse, así como información susceptible de clasificarse como reservada,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deberá de hacer la adecuada versión pública, protegiendo los datos que no son susceptibles de ser proporcionados.</w:t>
      </w:r>
    </w:p>
    <w:p w14:paraId="55A1914A" w14:textId="77777777" w:rsidR="009B3362" w:rsidRDefault="009B3362">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tbl>
      <w:tblPr>
        <w:tblStyle w:val="a0"/>
        <w:tblW w:w="8777"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4"/>
        <w:gridCol w:w="6943"/>
      </w:tblGrid>
      <w:tr w:rsidR="009B3362" w14:paraId="55A19150" w14:textId="77777777" w:rsidTr="009B33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4" w:type="dxa"/>
            <w:tcBorders>
              <w:top w:val="single" w:sz="4" w:space="0" w:color="BFBFBF"/>
              <w:left w:val="single" w:sz="4" w:space="0" w:color="BFBFBF"/>
              <w:bottom w:val="single" w:sz="4" w:space="0" w:color="BFBFBF"/>
              <w:right w:val="single" w:sz="4" w:space="0" w:color="BFBFBF"/>
            </w:tcBorders>
          </w:tcPr>
          <w:p w14:paraId="55A1914B" w14:textId="77777777" w:rsidR="009B3362" w:rsidRDefault="00123DCC">
            <w:pPr>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 Requisitos previos.</w:t>
            </w:r>
          </w:p>
        </w:tc>
        <w:tc>
          <w:tcPr>
            <w:tcW w:w="6943" w:type="dxa"/>
            <w:tcBorders>
              <w:top w:val="single" w:sz="4" w:space="0" w:color="BFBFBF"/>
              <w:left w:val="single" w:sz="4" w:space="0" w:color="BFBFBF"/>
              <w:bottom w:val="single" w:sz="4" w:space="0" w:color="BFBFBF"/>
              <w:right w:val="single" w:sz="4" w:space="0" w:color="BFBFBF"/>
            </w:tcBorders>
          </w:tcPr>
          <w:p w14:paraId="55A1914C" w14:textId="77777777" w:rsidR="009B3362" w:rsidRDefault="00123DCC">
            <w:pPr>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Los artículos 100 y 122 de la Ley Estatal y de la Ley General, respectivamente, señalan </w:t>
            </w:r>
            <w:proofErr w:type="gramStart"/>
            <w:r>
              <w:rPr>
                <w:rFonts w:ascii="Palatino Linotype" w:eastAsia="Palatino Linotype" w:hAnsi="Palatino Linotype" w:cs="Palatino Linotype"/>
                <w:color w:val="000000"/>
                <w:sz w:val="20"/>
                <w:szCs w:val="20"/>
              </w:rPr>
              <w:t>que</w:t>
            </w:r>
            <w:proofErr w:type="gramEnd"/>
            <w:r>
              <w:rPr>
                <w:rFonts w:ascii="Palatino Linotype" w:eastAsia="Palatino Linotype" w:hAnsi="Palatino Linotype" w:cs="Palatino Linotype"/>
                <w:color w:val="000000"/>
                <w:sz w:val="20"/>
                <w:szCs w:val="20"/>
              </w:rPr>
              <w:t xml:space="preserve"> si los Sujetos Obligados determinan que la información actualiza alguno de los supuestos de clasificación, es deber de los titulares de las áreas proponer su clasificación y no del Comité de Transparencia. </w:t>
            </w:r>
          </w:p>
          <w:p w14:paraId="55A1914D" w14:textId="77777777" w:rsidR="009B3362" w:rsidRDefault="00123DCC">
            <w:pPr>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Al hacerlo tienen que precisar de qué información se trata, señalando el supuesto de clasificación (confidencialidad o reserva).</w:t>
            </w:r>
          </w:p>
          <w:p w14:paraId="55A1914E" w14:textId="77777777" w:rsidR="009B3362" w:rsidRDefault="00123DCC">
            <w:pPr>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Además, se debe señalar el procedimiento, de los tres que establecen los artículos 132 y 106 de la Ley Estatal y General, respectivamente.</w:t>
            </w:r>
          </w:p>
          <w:p w14:paraId="55A1914F" w14:textId="77777777" w:rsidR="009B3362" w:rsidRDefault="00123DCC">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El último de estos requisitos previos consiste en que no se pueden emitir acuerdos de carácter general ni particular, esto es, </w:t>
            </w:r>
            <w:r>
              <w:rPr>
                <w:rFonts w:ascii="Palatino Linotype" w:eastAsia="Palatino Linotype" w:hAnsi="Palatino Linotype" w:cs="Palatino Linotype"/>
                <w:color w:val="000000"/>
                <w:sz w:val="20"/>
                <w:szCs w:val="20"/>
                <w:u w:val="single"/>
              </w:rPr>
              <w:t>no se puede hacer un acuerdo para clasificar de manera general todos los documentos de un expediente o área, sin</w:t>
            </w:r>
            <w:r>
              <w:rPr>
                <w:rFonts w:ascii="Palatino Linotype" w:eastAsia="Palatino Linotype" w:hAnsi="Palatino Linotype" w:cs="Palatino Linotype"/>
                <w:color w:val="000000"/>
                <w:sz w:val="20"/>
                <w:szCs w:val="20"/>
              </w:rPr>
              <w:t xml:space="preserve"> individualizar su análisis y tampoco se puede hacer </w:t>
            </w:r>
            <w:r>
              <w:rPr>
                <w:rFonts w:ascii="Palatino Linotype" w:eastAsia="Palatino Linotype" w:hAnsi="Palatino Linotype" w:cs="Palatino Linotype"/>
                <w:color w:val="000000"/>
                <w:sz w:val="20"/>
                <w:szCs w:val="20"/>
              </w:rPr>
              <w:lastRenderedPageBreak/>
              <w:t>un acuerdo por cada dato que se vaya a clasificar dentro de un documento con diez datos, por ejemplo, susceptibles de ser clasificados.</w:t>
            </w:r>
          </w:p>
        </w:tc>
      </w:tr>
      <w:tr w:rsidR="009B3362" w14:paraId="55A19155" w14:textId="77777777" w:rsidTr="009B3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4" w:type="dxa"/>
            <w:tcBorders>
              <w:top w:val="single" w:sz="4" w:space="0" w:color="BFBFBF"/>
              <w:left w:val="single" w:sz="4" w:space="0" w:color="BFBFBF"/>
              <w:bottom w:val="single" w:sz="4" w:space="0" w:color="BFBFBF"/>
              <w:right w:val="single" w:sz="4" w:space="0" w:color="BFBFBF"/>
            </w:tcBorders>
          </w:tcPr>
          <w:p w14:paraId="55A19151" w14:textId="77777777" w:rsidR="009B3362" w:rsidRDefault="00123DCC">
            <w:pPr>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b) Supuestos de clasificación.</w:t>
            </w:r>
          </w:p>
        </w:tc>
        <w:tc>
          <w:tcPr>
            <w:tcW w:w="6943" w:type="dxa"/>
            <w:tcBorders>
              <w:top w:val="single" w:sz="4" w:space="0" w:color="BFBFBF"/>
              <w:left w:val="single" w:sz="4" w:space="0" w:color="BFBFBF"/>
              <w:bottom w:val="single" w:sz="4" w:space="0" w:color="BFBFBF"/>
              <w:right w:val="single" w:sz="4" w:space="0" w:color="BFBFBF"/>
            </w:tcBorders>
          </w:tcPr>
          <w:p w14:paraId="55A19152" w14:textId="77777777" w:rsidR="009B3362" w:rsidRDefault="00123DCC">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Las disposiciones constitucionales y legales en la materia establecen los dos supuestos generales para clasificar la información: por reserva y por confidencialidad.</w:t>
            </w:r>
          </w:p>
          <w:p w14:paraId="55A19153" w14:textId="77777777" w:rsidR="009B3362" w:rsidRDefault="00123DCC">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55A19154" w14:textId="77777777" w:rsidR="009B3362" w:rsidRDefault="00123DCC">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El </w:t>
            </w:r>
            <w:r>
              <w:rPr>
                <w:rFonts w:ascii="Palatino Linotype" w:eastAsia="Palatino Linotype" w:hAnsi="Palatino Linotype" w:cs="Palatino Linotype"/>
                <w:b/>
                <w:color w:val="000000"/>
                <w:sz w:val="20"/>
                <w:szCs w:val="20"/>
              </w:rPr>
              <w:t>Sujeto Obligado</w:t>
            </w:r>
            <w:r>
              <w:rPr>
                <w:rFonts w:ascii="Palatino Linotype" w:eastAsia="Palatino Linotype" w:hAnsi="Palatino Linotype" w:cs="Palatino Linotype"/>
                <w:color w:val="000000"/>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9B3362" w14:paraId="55A1915A" w14:textId="77777777" w:rsidTr="009B3362">
        <w:tc>
          <w:tcPr>
            <w:cnfStyle w:val="001000000000" w:firstRow="0" w:lastRow="0" w:firstColumn="1" w:lastColumn="0" w:oddVBand="0" w:evenVBand="0" w:oddHBand="0" w:evenHBand="0" w:firstRowFirstColumn="0" w:firstRowLastColumn="0" w:lastRowFirstColumn="0" w:lastRowLastColumn="0"/>
            <w:tcW w:w="1834" w:type="dxa"/>
            <w:tcBorders>
              <w:top w:val="single" w:sz="4" w:space="0" w:color="BFBFBF"/>
              <w:left w:val="single" w:sz="4" w:space="0" w:color="BFBFBF"/>
              <w:bottom w:val="single" w:sz="4" w:space="0" w:color="BFBFBF"/>
              <w:right w:val="single" w:sz="4" w:space="0" w:color="BFBFBF"/>
            </w:tcBorders>
          </w:tcPr>
          <w:p w14:paraId="55A19156" w14:textId="77777777" w:rsidR="009B3362" w:rsidRDefault="00123DCC">
            <w:pPr>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 Formalidades para emitir el acuerdo de clasificación.</w:t>
            </w:r>
          </w:p>
        </w:tc>
        <w:tc>
          <w:tcPr>
            <w:tcW w:w="6943" w:type="dxa"/>
            <w:tcBorders>
              <w:top w:val="single" w:sz="4" w:space="0" w:color="BFBFBF"/>
              <w:left w:val="single" w:sz="4" w:space="0" w:color="BFBFBF"/>
              <w:bottom w:val="single" w:sz="4" w:space="0" w:color="BFBFBF"/>
              <w:right w:val="single" w:sz="4" w:space="0" w:color="BFBFBF"/>
            </w:tcBorders>
          </w:tcPr>
          <w:p w14:paraId="55A19157" w14:textId="77777777" w:rsidR="009B3362" w:rsidRDefault="00123DCC">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El Comité de Transparencia, según lo dispuesto en los artículos cuenta con las facultades para aprobar, modificar o revocar la clasificación de la información que haya propuesto. </w:t>
            </w:r>
          </w:p>
          <w:p w14:paraId="55A19158" w14:textId="77777777" w:rsidR="009B3362" w:rsidRDefault="00123DCC">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Es necesario que </w:t>
            </w:r>
            <w:r>
              <w:rPr>
                <w:rFonts w:ascii="Palatino Linotype" w:eastAsia="Palatino Linotype" w:hAnsi="Palatino Linotype" w:cs="Palatino Linotype"/>
                <w:b/>
                <w:color w:val="000000"/>
                <w:sz w:val="20"/>
                <w:szCs w:val="20"/>
                <w:u w:val="single"/>
              </w:rPr>
              <w:t>el acto reúna con los requisitos elementales</w:t>
            </w:r>
            <w:r>
              <w:rPr>
                <w:rFonts w:ascii="Palatino Linotype" w:eastAsia="Palatino Linotype" w:hAnsi="Palatino Linotype" w:cs="Palatino Linotype"/>
                <w:color w:val="000000"/>
                <w:sz w:val="20"/>
                <w:szCs w:val="20"/>
              </w:rPr>
              <w:t>, entre ellos, que la autoridad que va a emitir el acto de autoridad sea la legalmente facultada para ello.</w:t>
            </w:r>
          </w:p>
          <w:p w14:paraId="55A19159" w14:textId="77777777" w:rsidR="009B3362" w:rsidRDefault="00123DCC">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w:t>
            </w:r>
            <w:r>
              <w:rPr>
                <w:rFonts w:ascii="Palatino Linotype" w:eastAsia="Palatino Linotype" w:hAnsi="Palatino Linotype" w:cs="Palatino Linotype"/>
                <w:color w:val="000000"/>
                <w:sz w:val="20"/>
                <w:szCs w:val="20"/>
              </w:rPr>
              <w:lastRenderedPageBreak/>
              <w:t>agenda de los asuntos a tratar en las sesiones, se insiste, a partir de las decisiones adoptadas previamente por los titulares de áreas y que son sujetas a control, en primera instancia, por el Comité de Transparencia.</w:t>
            </w:r>
          </w:p>
        </w:tc>
      </w:tr>
      <w:tr w:rsidR="009B3362" w14:paraId="55A19162" w14:textId="77777777" w:rsidTr="009B3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4" w:type="dxa"/>
            <w:tcBorders>
              <w:top w:val="single" w:sz="4" w:space="0" w:color="BFBFBF"/>
              <w:left w:val="single" w:sz="4" w:space="0" w:color="BFBFBF"/>
              <w:bottom w:val="single" w:sz="4" w:space="0" w:color="BFBFBF"/>
              <w:right w:val="single" w:sz="4" w:space="0" w:color="BFBFBF"/>
            </w:tcBorders>
          </w:tcPr>
          <w:p w14:paraId="55A1915B" w14:textId="77777777" w:rsidR="009B3362" w:rsidRDefault="009B3362">
            <w:pPr>
              <w:spacing w:line="360" w:lineRule="auto"/>
              <w:rPr>
                <w:rFonts w:ascii="Palatino Linotype" w:eastAsia="Palatino Linotype" w:hAnsi="Palatino Linotype" w:cs="Palatino Linotype"/>
                <w:sz w:val="20"/>
                <w:szCs w:val="20"/>
              </w:rPr>
            </w:pPr>
          </w:p>
          <w:p w14:paraId="55A1915C" w14:textId="77777777" w:rsidR="009B3362" w:rsidRDefault="00123DCC">
            <w:pPr>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d) Requisitos de fondo del acuerdo de clasificación. </w:t>
            </w:r>
          </w:p>
        </w:tc>
        <w:tc>
          <w:tcPr>
            <w:tcW w:w="6943" w:type="dxa"/>
            <w:tcBorders>
              <w:top w:val="single" w:sz="4" w:space="0" w:color="BFBFBF"/>
              <w:left w:val="single" w:sz="4" w:space="0" w:color="BFBFBF"/>
              <w:bottom w:val="single" w:sz="4" w:space="0" w:color="BFBFBF"/>
              <w:right w:val="single" w:sz="4" w:space="0" w:color="BFBFBF"/>
            </w:tcBorders>
          </w:tcPr>
          <w:p w14:paraId="55A1915D" w14:textId="77777777" w:rsidR="009B3362" w:rsidRDefault="00123DCC">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color w:val="000000"/>
                <w:sz w:val="20"/>
                <w:szCs w:val="20"/>
              </w:rPr>
              <w:t>Sujetos Obligados</w:t>
            </w:r>
            <w:r>
              <w:rPr>
                <w:rFonts w:ascii="Palatino Linotype" w:eastAsia="Palatino Linotype" w:hAnsi="Palatino Linotype" w:cs="Palatino Linotype"/>
                <w:color w:val="000000"/>
                <w:sz w:val="20"/>
                <w:szCs w:val="20"/>
              </w:rPr>
              <w:t xml:space="preserve">, por lo que deberán fundar y motivar debidamente la clasificación. </w:t>
            </w:r>
          </w:p>
          <w:p w14:paraId="55A1915E" w14:textId="77777777" w:rsidR="009B3362" w:rsidRDefault="00123DCC">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De lo anterior, se desprende </w:t>
            </w:r>
            <w:proofErr w:type="gramStart"/>
            <w:r>
              <w:rPr>
                <w:rFonts w:ascii="Palatino Linotype" w:eastAsia="Palatino Linotype" w:hAnsi="Palatino Linotype" w:cs="Palatino Linotype"/>
                <w:color w:val="000000"/>
                <w:sz w:val="20"/>
                <w:szCs w:val="20"/>
              </w:rPr>
              <w:t>que</w:t>
            </w:r>
            <w:proofErr w:type="gramEnd"/>
            <w:r>
              <w:rPr>
                <w:rFonts w:ascii="Palatino Linotype" w:eastAsia="Palatino Linotype" w:hAnsi="Palatino Linotype" w:cs="Palatino Linotype"/>
                <w:color w:val="000000"/>
                <w:sz w:val="20"/>
                <w:szCs w:val="20"/>
              </w:rPr>
              <w:t xml:space="preserve"> para una correcta </w:t>
            </w:r>
            <w:r>
              <w:rPr>
                <w:rFonts w:ascii="Palatino Linotype" w:eastAsia="Palatino Linotype" w:hAnsi="Palatino Linotype" w:cs="Palatino Linotype"/>
                <w:b/>
                <w:color w:val="000000"/>
                <w:sz w:val="20"/>
                <w:szCs w:val="20"/>
              </w:rPr>
              <w:t>clasificación total o parcial</w:t>
            </w:r>
            <w:r>
              <w:rPr>
                <w:rFonts w:ascii="Palatino Linotype" w:eastAsia="Palatino Linotype" w:hAnsi="Palatino Linotype" w:cs="Palatino Linotype"/>
                <w:color w:val="000000"/>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55A1915F" w14:textId="77777777" w:rsidR="009B3362" w:rsidRDefault="00123DCC">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55A19160" w14:textId="77777777" w:rsidR="009B3362" w:rsidRDefault="00123DCC">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En ese mismo sentido, el numeral trigésimo tercero fracción V de los Lineamientos Generales, precisa que para motivar la clasificación se deben acreditar las circunstancias de tiempo, modo y lugar.</w:t>
            </w:r>
          </w:p>
          <w:p w14:paraId="55A19161" w14:textId="77777777" w:rsidR="009B3362" w:rsidRDefault="00123DCC">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Ahora bien, </w:t>
            </w:r>
            <w:r>
              <w:rPr>
                <w:rFonts w:ascii="Palatino Linotype" w:eastAsia="Palatino Linotype" w:hAnsi="Palatino Linotype" w:cs="Palatino Linotype"/>
                <w:b/>
                <w:color w:val="000000"/>
                <w:sz w:val="20"/>
                <w:szCs w:val="20"/>
                <w:u w:val="single"/>
              </w:rPr>
              <w:t>para cada caso además de fundar y motivar</w:t>
            </w:r>
            <w:r>
              <w:rPr>
                <w:rFonts w:ascii="Palatino Linotype" w:eastAsia="Palatino Linotype" w:hAnsi="Palatino Linotype" w:cs="Palatino Linotype"/>
                <w:color w:val="000000"/>
                <w:sz w:val="20"/>
                <w:szCs w:val="20"/>
              </w:rPr>
              <w:t xml:space="preserve">, se debe identificar con claridad que datos contenidos en las documentales que son susceptibles de suprimirse, por ejemplo; Clave Única de Registro de Población (CURP), </w:t>
            </w:r>
            <w:r>
              <w:rPr>
                <w:rFonts w:ascii="Palatino Linotype" w:eastAsia="Palatino Linotype" w:hAnsi="Palatino Linotype" w:cs="Palatino Linotype"/>
                <w:color w:val="000000"/>
                <w:sz w:val="20"/>
                <w:szCs w:val="20"/>
              </w:rPr>
              <w:lastRenderedPageBreak/>
              <w:t>Registro Federal de Contribuyentes (R.F.C.), claves de seguros, préstamos o descuentos personales, secretos bancario, fiduciario, industrial, comercial, fiscal, bursátil y postal, cuya titularidad corresponda a particulares, entre otros.</w:t>
            </w:r>
          </w:p>
        </w:tc>
      </w:tr>
      <w:tr w:rsidR="009B3362" w14:paraId="55A19167" w14:textId="77777777" w:rsidTr="009B3362">
        <w:tc>
          <w:tcPr>
            <w:cnfStyle w:val="001000000000" w:firstRow="0" w:lastRow="0" w:firstColumn="1" w:lastColumn="0" w:oddVBand="0" w:evenVBand="0" w:oddHBand="0" w:evenHBand="0" w:firstRowFirstColumn="0" w:firstRowLastColumn="0" w:lastRowFirstColumn="0" w:lastRowLastColumn="0"/>
            <w:tcW w:w="1834" w:type="dxa"/>
            <w:tcBorders>
              <w:top w:val="single" w:sz="4" w:space="0" w:color="BFBFBF"/>
              <w:left w:val="single" w:sz="4" w:space="0" w:color="BFBFBF"/>
              <w:bottom w:val="single" w:sz="4" w:space="0" w:color="BFBFBF"/>
              <w:right w:val="single" w:sz="4" w:space="0" w:color="BFBFBF"/>
            </w:tcBorders>
          </w:tcPr>
          <w:p w14:paraId="55A19163" w14:textId="77777777" w:rsidR="009B3362" w:rsidRDefault="00123DCC">
            <w:pPr>
              <w:spacing w:line="360" w:lineRule="auto"/>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e) Condiciones especiales de la clasificación de la información como confidencial. </w:t>
            </w:r>
          </w:p>
        </w:tc>
        <w:tc>
          <w:tcPr>
            <w:tcW w:w="6943" w:type="dxa"/>
            <w:tcBorders>
              <w:top w:val="single" w:sz="4" w:space="0" w:color="BFBFBF"/>
              <w:left w:val="single" w:sz="4" w:space="0" w:color="BFBFBF"/>
              <w:bottom w:val="single" w:sz="4" w:space="0" w:color="BFBFBF"/>
              <w:right w:val="single" w:sz="4" w:space="0" w:color="BFBFBF"/>
            </w:tcBorders>
          </w:tcPr>
          <w:p w14:paraId="55A19164" w14:textId="77777777" w:rsidR="009B3362" w:rsidRDefault="00123DCC">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Los artículos 148 y 120 de la Ley Estatal y de la Ley General, respectivamente, establecen </w:t>
            </w:r>
            <w:proofErr w:type="gramStart"/>
            <w:r>
              <w:rPr>
                <w:rFonts w:ascii="Palatino Linotype" w:eastAsia="Palatino Linotype" w:hAnsi="Palatino Linotype" w:cs="Palatino Linotype"/>
                <w:color w:val="000000"/>
                <w:sz w:val="20"/>
                <w:szCs w:val="20"/>
              </w:rPr>
              <w:t>que</w:t>
            </w:r>
            <w:proofErr w:type="gramEnd"/>
            <w:r>
              <w:rPr>
                <w:rFonts w:ascii="Palatino Linotype" w:eastAsia="Palatino Linotype" w:hAnsi="Palatino Linotype" w:cs="Palatino Linotype"/>
                <w:color w:val="000000"/>
                <w:sz w:val="20"/>
                <w:szCs w:val="20"/>
              </w:rPr>
              <w:t xml:space="preserve"> aun tratándose de datos personales, se podrán proporcionar, incluso sin solicitar el consentimiento de su titular. </w:t>
            </w:r>
          </w:p>
          <w:p w14:paraId="55A19165" w14:textId="77777777" w:rsidR="009B3362" w:rsidRDefault="00123DCC">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55A19166" w14:textId="77777777" w:rsidR="009B3362" w:rsidRDefault="00123DCC">
            <w:pPr>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55A19168" w14:textId="77777777" w:rsidR="009B3362" w:rsidRDefault="009B3362">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55A19169" w14:textId="77777777" w:rsidR="009B3362" w:rsidRDefault="00123DCC">
      <w:pPr>
        <w:numPr>
          <w:ilvl w:val="0"/>
          <w:numId w:val="6"/>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bookmarkStart w:id="12" w:name="_heading=h.26in1rg" w:colFirst="0" w:colLast="0"/>
      <w:bookmarkEnd w:id="12"/>
      <w:r>
        <w:rPr>
          <w:rFonts w:ascii="Palatino Linotype" w:eastAsia="Palatino Linotype" w:hAnsi="Palatino Linotype" w:cs="Palatino Linotype"/>
          <w:color w:val="000000"/>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55A1916A" w14:textId="77777777" w:rsidR="009B3362" w:rsidRDefault="009B3362">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55A1916B" w14:textId="77777777" w:rsidR="009B3362" w:rsidRDefault="00123DCC">
      <w:pPr>
        <w:keepNext/>
        <w:keepLines/>
        <w:numPr>
          <w:ilvl w:val="0"/>
          <w:numId w:val="5"/>
        </w:numPr>
        <w:pBdr>
          <w:top w:val="nil"/>
          <w:left w:val="nil"/>
          <w:bottom w:val="nil"/>
          <w:right w:val="nil"/>
          <w:between w:val="nil"/>
        </w:pBdr>
        <w:spacing w:line="259" w:lineRule="auto"/>
        <w:rPr>
          <w:rFonts w:ascii="Palatino Linotype" w:eastAsia="Palatino Linotype" w:hAnsi="Palatino Linotype" w:cs="Palatino Linotype"/>
          <w:b/>
          <w:color w:val="000000"/>
        </w:rPr>
      </w:pPr>
      <w:bookmarkStart w:id="13" w:name="_heading=h.lnxbz9" w:colFirst="0" w:colLast="0"/>
      <w:bookmarkEnd w:id="13"/>
      <w:r>
        <w:rPr>
          <w:rFonts w:ascii="Palatino Linotype" w:eastAsia="Palatino Linotype" w:hAnsi="Palatino Linotype" w:cs="Palatino Linotype"/>
          <w:b/>
          <w:color w:val="000000"/>
        </w:rPr>
        <w:t xml:space="preserve">Del nombre </w:t>
      </w:r>
      <w:r>
        <w:rPr>
          <w:rFonts w:ascii="Palatino Linotype" w:eastAsia="Palatino Linotype" w:hAnsi="Palatino Linotype" w:cs="Palatino Linotype"/>
          <w:b/>
        </w:rPr>
        <w:t>de los policías</w:t>
      </w:r>
      <w:r>
        <w:rPr>
          <w:rFonts w:ascii="Palatino Linotype" w:eastAsia="Palatino Linotype" w:hAnsi="Palatino Linotype" w:cs="Palatino Linotype"/>
          <w:b/>
          <w:color w:val="000000"/>
        </w:rPr>
        <w:t xml:space="preserve">. </w:t>
      </w:r>
    </w:p>
    <w:p w14:paraId="55A1916C" w14:textId="77777777" w:rsidR="009B3362" w:rsidRDefault="009B3362">
      <w:pPr>
        <w:spacing w:after="160" w:line="259" w:lineRule="auto"/>
        <w:rPr>
          <w:rFonts w:ascii="Palatino Linotype" w:eastAsia="Palatino Linotype" w:hAnsi="Palatino Linotype" w:cs="Palatino Linotype"/>
        </w:rPr>
      </w:pPr>
    </w:p>
    <w:p w14:paraId="55A1916D" w14:textId="77777777" w:rsidR="009B3362" w:rsidRDefault="00123DCC">
      <w:pPr>
        <w:numPr>
          <w:ilvl w:val="0"/>
          <w:numId w:val="6"/>
        </w:numPr>
        <w:tabs>
          <w:tab w:val="left" w:pos="0"/>
        </w:tabs>
        <w:spacing w:before="160"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Precisado lo anterior y en atención a que se observa que la información de la que se requiere acceso contiene información de los elementos de seguridad pública, </w:t>
      </w:r>
      <w:r>
        <w:rPr>
          <w:rFonts w:ascii="Palatino Linotype" w:eastAsia="Palatino Linotype" w:hAnsi="Palatino Linotype" w:cs="Palatino Linotype"/>
        </w:rPr>
        <w:lastRenderedPageBreak/>
        <w:t xml:space="preserve">es necesario señalar que las condiciones en las cuales se deberá entregar la información solicitada adquieren una especial naturaleza. </w:t>
      </w:r>
    </w:p>
    <w:p w14:paraId="55A1916E" w14:textId="77777777" w:rsidR="009B3362" w:rsidRDefault="009B3362">
      <w:pPr>
        <w:spacing w:line="360" w:lineRule="auto"/>
        <w:ind w:right="49"/>
        <w:jc w:val="both"/>
        <w:rPr>
          <w:rFonts w:ascii="Palatino Linotype" w:eastAsia="Palatino Linotype" w:hAnsi="Palatino Linotype" w:cs="Palatino Linotype"/>
        </w:rPr>
      </w:pPr>
    </w:p>
    <w:p w14:paraId="55A1916F" w14:textId="77777777" w:rsidR="009B3362" w:rsidRDefault="00123DCC">
      <w:pPr>
        <w:numPr>
          <w:ilvl w:val="0"/>
          <w:numId w:val="6"/>
        </w:numPr>
        <w:tabs>
          <w:tab w:val="left" w:pos="0"/>
        </w:tabs>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efecto, este instituto advierte que otorgar acceso al nombre de policías operativos podría comprometer la integridad de los mismos, de conformidad con lo que establece el artículo 140 de la Ley de Transparencia y Acceso a la Información Pública del Estado de México y Municipios: </w:t>
      </w:r>
    </w:p>
    <w:p w14:paraId="55A19170" w14:textId="77777777" w:rsidR="009B3362" w:rsidRDefault="009B3362">
      <w:pPr>
        <w:spacing w:line="360" w:lineRule="auto"/>
        <w:ind w:left="708"/>
        <w:rPr>
          <w:rFonts w:ascii="Palatino Linotype" w:eastAsia="Palatino Linotype" w:hAnsi="Palatino Linotype" w:cs="Palatino Linotype"/>
        </w:rPr>
      </w:pPr>
    </w:p>
    <w:p w14:paraId="55A19171" w14:textId="77777777" w:rsidR="009B3362" w:rsidRDefault="00123DCC">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140.</w:t>
      </w:r>
      <w:r>
        <w:rPr>
          <w:rFonts w:ascii="Palatino Linotype" w:eastAsia="Palatino Linotype" w:hAnsi="Palatino Linotype" w:cs="Palatino Linotype"/>
          <w:i/>
          <w:sz w:val="22"/>
          <w:szCs w:val="22"/>
        </w:rPr>
        <w:t xml:space="preserve"> El acceso a la información pública será restringido excepcionalmente, cuando por razones de interés público, ésta sea clasificada como reservada, conforme a los criterios siguientes: </w:t>
      </w:r>
    </w:p>
    <w:p w14:paraId="55A19172" w14:textId="77777777" w:rsidR="009B3362" w:rsidRDefault="00123DCC">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Comprometa la seguridad pública y cuente con un propósito genuino y un efecto demostrable; </w:t>
      </w:r>
    </w:p>
    <w:p w14:paraId="55A19173" w14:textId="77777777" w:rsidR="009B3362" w:rsidRDefault="00123DCC">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 Pueda menoscabar la conducción de las negociaciones y relaciones internacionales; </w:t>
      </w:r>
    </w:p>
    <w:p w14:paraId="55A19174" w14:textId="77777777" w:rsidR="009B3362" w:rsidRDefault="00123DCC">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14:paraId="55A19175" w14:textId="77777777" w:rsidR="009B3362" w:rsidRDefault="00123DCC">
      <w:pPr>
        <w:spacing w:line="360" w:lineRule="auto"/>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IV. Ponga en riesgo la vida, la seguridad o la salud de una persona física;</w:t>
      </w:r>
    </w:p>
    <w:p w14:paraId="55A19176" w14:textId="77777777" w:rsidR="009B3362" w:rsidRDefault="00123DCC">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 (Sic)</w:t>
      </w:r>
    </w:p>
    <w:p w14:paraId="55A19177" w14:textId="77777777" w:rsidR="009B3362" w:rsidRDefault="009B3362">
      <w:pPr>
        <w:spacing w:line="360" w:lineRule="auto"/>
        <w:ind w:right="49"/>
        <w:jc w:val="both"/>
        <w:rPr>
          <w:rFonts w:ascii="Palatino Linotype" w:eastAsia="Palatino Linotype" w:hAnsi="Palatino Linotype" w:cs="Palatino Linotype"/>
        </w:rPr>
      </w:pPr>
    </w:p>
    <w:p w14:paraId="55A19178" w14:textId="77777777" w:rsidR="009B3362" w:rsidRDefault="00123DCC">
      <w:pPr>
        <w:numPr>
          <w:ilvl w:val="0"/>
          <w:numId w:val="6"/>
        </w:numPr>
        <w:tabs>
          <w:tab w:val="left" w:pos="0"/>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este contexto, este Pleno considera que dar a conocer los nombres de servidores públicos que realizan funciones en materia de seguridad, tal como es el caso de los policías, los vuelve identificables y posiblemente reconocibles para grupos delictivos; así, dicha información puede ser utilizada para </w:t>
      </w:r>
      <w:r>
        <w:rPr>
          <w:rFonts w:ascii="Palatino Linotype" w:eastAsia="Palatino Linotype" w:hAnsi="Palatino Linotype" w:cs="Palatino Linotype"/>
          <w:b/>
        </w:rPr>
        <w:t xml:space="preserve">vulnerar la vida, </w:t>
      </w:r>
      <w:r>
        <w:rPr>
          <w:rFonts w:ascii="Palatino Linotype" w:eastAsia="Palatino Linotype" w:hAnsi="Palatino Linotype" w:cs="Palatino Linotype"/>
          <w:b/>
        </w:rPr>
        <w:lastRenderedPageBreak/>
        <w:t xml:space="preserve">seguridad o salud de dichos elementos, incluso la de sus familias o entorno social, </w:t>
      </w:r>
      <w:r>
        <w:rPr>
          <w:rFonts w:ascii="Palatino Linotype" w:eastAsia="Palatino Linotype" w:hAnsi="Palatino Linotype" w:cs="Palatino Linotype"/>
        </w:rPr>
        <w:t>demás, de que aumenta el riesgo de que personas ajenas a los intereses institucionales e intenten realizar actos tendientes a inhibir o entrometerse en las funciones de los policías municipales, lo cual causaría una vulneración a la seguridad municipal.</w:t>
      </w:r>
    </w:p>
    <w:p w14:paraId="55A19179" w14:textId="77777777" w:rsidR="009B3362" w:rsidRDefault="009B3362">
      <w:pPr>
        <w:spacing w:line="360" w:lineRule="auto"/>
        <w:jc w:val="both"/>
        <w:rPr>
          <w:rFonts w:ascii="Palatino Linotype" w:eastAsia="Palatino Linotype" w:hAnsi="Palatino Linotype" w:cs="Palatino Linotype"/>
        </w:rPr>
      </w:pPr>
    </w:p>
    <w:p w14:paraId="55A1917A" w14:textId="77777777" w:rsidR="009B3362" w:rsidRDefault="00123DCC">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el proporcionar el nombre de los elementos policiales operativos contenidos en la conciliación de nómina de Naucalpan de Juárez, pone en riesgo de manera directa la vida y la seguridad de dichos servidores, siendo obligación de la Institución protegerla en todo momento para salvaguarda de sus integrantes. </w:t>
      </w:r>
    </w:p>
    <w:p w14:paraId="55A1917B" w14:textId="77777777" w:rsidR="009B3362" w:rsidRDefault="009B3362">
      <w:pPr>
        <w:spacing w:line="360" w:lineRule="auto"/>
        <w:rPr>
          <w:rFonts w:ascii="Palatino Linotype" w:eastAsia="Palatino Linotype" w:hAnsi="Palatino Linotype" w:cs="Palatino Linotype"/>
        </w:rPr>
      </w:pPr>
    </w:p>
    <w:p w14:paraId="55A1917C" w14:textId="77777777" w:rsidR="009B3362" w:rsidRDefault="00123DCC">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Lo anterior adquiere razón toda vez que la información solicitada hace identificable a los integrantes de seguridad pública, ya que permite que su identidad pueda determinarse de manera directa, pudiéndose ocasionar riesgos por la posible utilización y difusión de la información por grupos delictivos. </w:t>
      </w:r>
    </w:p>
    <w:p w14:paraId="55A1917D" w14:textId="77777777" w:rsidR="009B3362" w:rsidRDefault="009B3362">
      <w:pPr>
        <w:spacing w:line="360" w:lineRule="auto"/>
        <w:jc w:val="both"/>
        <w:rPr>
          <w:rFonts w:ascii="Palatino Linotype" w:eastAsia="Palatino Linotype" w:hAnsi="Palatino Linotype" w:cs="Palatino Linotype"/>
        </w:rPr>
      </w:pPr>
    </w:p>
    <w:p w14:paraId="55A1917E" w14:textId="77777777" w:rsidR="009B3362" w:rsidRDefault="00123DCC">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Asimismo, existe la posibilidad de que personas ajenas a la Institución la utilicen para sorprender a la ciudadanía y realicen extorsiones telefónicas al amparo de usurpar la identidad de algún servidor público encargado de la seguridad pública; o que integrantes de organizaciones criminales los contacten para presionar en entregar información, como por ejemplo, la relacionada con investigaciones, nombres de integrantes que participan en los operativos e incluso documentación emitida por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xml:space="preserve">, colocando en inminente riesgo la vida de </w:t>
      </w:r>
      <w:r>
        <w:rPr>
          <w:rFonts w:ascii="Palatino Linotype" w:eastAsia="Palatino Linotype" w:hAnsi="Palatino Linotype" w:cs="Palatino Linotype"/>
        </w:rPr>
        <w:lastRenderedPageBreak/>
        <w:t>todos los integrantes, menoscabando así las actividades de prevención del delito y combate a la delincuencia.</w:t>
      </w:r>
    </w:p>
    <w:p w14:paraId="55A1917F" w14:textId="77777777" w:rsidR="009B3362" w:rsidRDefault="009B3362">
      <w:pPr>
        <w:spacing w:line="360" w:lineRule="auto"/>
        <w:jc w:val="both"/>
        <w:rPr>
          <w:rFonts w:ascii="Palatino Linotype" w:eastAsia="Palatino Linotype" w:hAnsi="Palatino Linotype" w:cs="Palatino Linotype"/>
        </w:rPr>
      </w:pPr>
    </w:p>
    <w:p w14:paraId="55A19180" w14:textId="77777777" w:rsidR="009B3362" w:rsidRDefault="00123DCC">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Así como el artículo 6º Constitucional por un lado garantiza el derecho de acceso a la información, por otro lado, el derecho a la vida y la seguridad de las personas se encuentran protegidos por la Declaración Universal de los Derechos Humanos en su artículo 30. Bajo este contexto es necesario confrontar ambos derechos fundamentales, cuyo ejercicio en este caso particular es por lo que es necesaria la ponderación de ambos para que uno de ellos sea ejercido en la mayor medida posible. </w:t>
      </w:r>
    </w:p>
    <w:p w14:paraId="55A19181" w14:textId="77777777" w:rsidR="009B3362" w:rsidRDefault="009B3362">
      <w:pPr>
        <w:spacing w:line="360" w:lineRule="auto"/>
        <w:jc w:val="both"/>
        <w:rPr>
          <w:rFonts w:ascii="Palatino Linotype" w:eastAsia="Palatino Linotype" w:hAnsi="Palatino Linotype" w:cs="Palatino Linotype"/>
        </w:rPr>
      </w:pPr>
    </w:p>
    <w:p w14:paraId="55A19182" w14:textId="77777777" w:rsidR="009B3362" w:rsidRDefault="00123DCC">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dar el nombre de los servidores públicos operativos de la dirección de seguridad del Ayuntamiento de Naucalpan de Juárez pone en riesgo sus vidas y seguridad, ya que pueden ser identificarles, provocando que se utilice la información para amenazar, intimidar o extorsionar al integrante.  </w:t>
      </w:r>
    </w:p>
    <w:p w14:paraId="55A19183" w14:textId="77777777" w:rsidR="009B3362" w:rsidRDefault="009B3362">
      <w:pPr>
        <w:spacing w:line="360" w:lineRule="auto"/>
        <w:jc w:val="both"/>
        <w:rPr>
          <w:rFonts w:ascii="Palatino Linotype" w:eastAsia="Palatino Linotype" w:hAnsi="Palatino Linotype" w:cs="Palatino Linotype"/>
        </w:rPr>
      </w:pPr>
    </w:p>
    <w:p w14:paraId="55A19184" w14:textId="77777777" w:rsidR="009B3362" w:rsidRDefault="00123DCC">
      <w:pPr>
        <w:numPr>
          <w:ilvl w:val="0"/>
          <w:numId w:val="6"/>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riesgo de perder la vida, la seguridad o la integridad se encuentra presente y es de mayor gravedad que la negativa de acceso a la información solicitada, la divulgación de la información, puede generar un daño desproporcionado o innecesario, lo cual debe evitarse en la medida de lo posible, frente a aquella que se solicita. Es de interés público y socialmente relevante la protección a la vida y seguridad de todas y cada una de las personas sobre cualquier otro derecho fundamental, por lo que se debe proteger a quienes trabajan y ayudan al logro de la seguridad pública. </w:t>
      </w:r>
    </w:p>
    <w:p w14:paraId="55A19185" w14:textId="77777777" w:rsidR="009B3362" w:rsidRDefault="009B3362">
      <w:pPr>
        <w:spacing w:line="360" w:lineRule="auto"/>
        <w:jc w:val="both"/>
        <w:rPr>
          <w:rFonts w:ascii="Palatino Linotype" w:eastAsia="Palatino Linotype" w:hAnsi="Palatino Linotype" w:cs="Palatino Linotype"/>
        </w:rPr>
      </w:pPr>
    </w:p>
    <w:p w14:paraId="55A19186" w14:textId="77777777" w:rsidR="009B3362" w:rsidRDefault="00123DCC">
      <w:pPr>
        <w:numPr>
          <w:ilvl w:val="0"/>
          <w:numId w:val="6"/>
        </w:numPr>
        <w:tabs>
          <w:tab w:val="left" w:pos="0"/>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En ese mismo contexto, resulta pertinente establecer que la Constitución Política de los Estados unidos mexicanos y los Tratados Internacionales suscritos por el Estado mexicano en materia de Derechos Humanos, establecen que el derecho a la vida y la seguridad personal son los bienes supremos tutelados por los gobiernos, esto quiere decir, que no existe derecho alguno por encima de la vida y la seguridad personal. El derecho al acceso a la información, tutelado en el artículo sexto de nuestra Carta Magna, no es absoluto per se, toda vez que su objetivo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un ejercicio de fiscalización para supervisar las actividades que realiza eh Estado.</w:t>
      </w:r>
    </w:p>
    <w:p w14:paraId="55A19187" w14:textId="77777777" w:rsidR="009B3362" w:rsidRDefault="009B3362">
      <w:pPr>
        <w:tabs>
          <w:tab w:val="left" w:pos="0"/>
        </w:tabs>
        <w:spacing w:line="360" w:lineRule="auto"/>
        <w:jc w:val="both"/>
        <w:rPr>
          <w:rFonts w:ascii="Palatino Linotype" w:eastAsia="Palatino Linotype" w:hAnsi="Palatino Linotype" w:cs="Palatino Linotype"/>
        </w:rPr>
      </w:pPr>
    </w:p>
    <w:p w14:paraId="55A19188" w14:textId="77777777" w:rsidR="009B3362" w:rsidRDefault="00123DCC">
      <w:pPr>
        <w:numPr>
          <w:ilvl w:val="0"/>
          <w:numId w:val="6"/>
        </w:numPr>
        <w:tabs>
          <w:tab w:val="left" w:pos="0"/>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el derecho a la vida y seguridad nacional tiene una-primacía que el derecho al acceso a la información, por lo que el bien jurídico a salvaguardarse primordialmente, es la vida y la seguridad de los servidores públicos encargados de la seguridad pública. </w:t>
      </w:r>
    </w:p>
    <w:p w14:paraId="55A19189" w14:textId="77777777" w:rsidR="009B3362" w:rsidRDefault="009B3362">
      <w:pPr>
        <w:tabs>
          <w:tab w:val="left" w:pos="0"/>
        </w:tabs>
        <w:spacing w:line="360" w:lineRule="auto"/>
        <w:jc w:val="both"/>
        <w:rPr>
          <w:rFonts w:ascii="Palatino Linotype" w:eastAsia="Palatino Linotype" w:hAnsi="Palatino Linotype" w:cs="Palatino Linotype"/>
        </w:rPr>
      </w:pPr>
    </w:p>
    <w:p w14:paraId="55A1918A" w14:textId="77777777" w:rsidR="009B3362" w:rsidRDefault="00123DCC">
      <w:pPr>
        <w:numPr>
          <w:ilvl w:val="0"/>
          <w:numId w:val="6"/>
        </w:numPr>
        <w:tabs>
          <w:tab w:val="left" w:pos="0"/>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Al respecto, cabe hacer mención que el artículo 81 fracción III de la Ley de Seguridad del Estado de México, establece lo siguiente: </w:t>
      </w:r>
    </w:p>
    <w:p w14:paraId="55A1918B" w14:textId="77777777" w:rsidR="009B3362" w:rsidRDefault="009B3362">
      <w:pPr>
        <w:spacing w:line="360" w:lineRule="auto"/>
        <w:ind w:left="720" w:right="851"/>
        <w:jc w:val="both"/>
        <w:rPr>
          <w:rFonts w:ascii="Palatino Linotype" w:eastAsia="Palatino Linotype" w:hAnsi="Palatino Linotype" w:cs="Palatino Linotype"/>
          <w:i/>
        </w:rPr>
      </w:pPr>
    </w:p>
    <w:p w14:paraId="55A1918C" w14:textId="77777777" w:rsidR="009B3362" w:rsidRDefault="00123DCC">
      <w:pPr>
        <w:spacing w:line="360" w:lineRule="auto"/>
        <w:ind w:left="720"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81.-</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 xml:space="preserve">Toda información para la seguridad pública generada o en poder de Instituciones de Seguridad Pública o de cualquier instancia del </w:t>
      </w:r>
      <w:r>
        <w:rPr>
          <w:rFonts w:ascii="Palatino Linotype" w:eastAsia="Palatino Linotype" w:hAnsi="Palatino Linotype" w:cs="Palatino Linotype"/>
          <w:b/>
          <w:i/>
          <w:sz w:val="22"/>
          <w:szCs w:val="22"/>
        </w:rPr>
        <w:lastRenderedPageBreak/>
        <w:t xml:space="preserve">Sistema Estatal debe registrarse, clasificarse y tratarse de conformidad con las disposiciones aplicables. No </w:t>
      </w:r>
      <w:proofErr w:type="gramStart"/>
      <w:r>
        <w:rPr>
          <w:rFonts w:ascii="Palatino Linotype" w:eastAsia="Palatino Linotype" w:hAnsi="Palatino Linotype" w:cs="Palatino Linotype"/>
          <w:b/>
          <w:i/>
          <w:sz w:val="22"/>
          <w:szCs w:val="22"/>
        </w:rPr>
        <w:t>obstante</w:t>
      </w:r>
      <w:proofErr w:type="gramEnd"/>
      <w:r>
        <w:rPr>
          <w:rFonts w:ascii="Palatino Linotype" w:eastAsia="Palatino Linotype" w:hAnsi="Palatino Linotype" w:cs="Palatino Linotype"/>
          <w:b/>
          <w:i/>
          <w:sz w:val="22"/>
          <w:szCs w:val="22"/>
        </w:rPr>
        <w:t xml:space="preserve"> lo anterior, esta información se considerará reservada</w:t>
      </w:r>
      <w:r>
        <w:rPr>
          <w:rFonts w:ascii="Palatino Linotype" w:eastAsia="Palatino Linotype" w:hAnsi="Palatino Linotype" w:cs="Palatino Linotype"/>
          <w:i/>
          <w:sz w:val="22"/>
          <w:szCs w:val="22"/>
        </w:rPr>
        <w:t xml:space="preserve"> en los casos siguientes:</w:t>
      </w:r>
    </w:p>
    <w:p w14:paraId="55A1918D" w14:textId="77777777" w:rsidR="009B3362" w:rsidRDefault="00123DCC">
      <w:pPr>
        <w:spacing w:line="360" w:lineRule="auto"/>
        <w:ind w:left="720"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5A1918E" w14:textId="77777777" w:rsidR="009B3362" w:rsidRDefault="00123DCC">
      <w:pPr>
        <w:spacing w:line="360" w:lineRule="auto"/>
        <w:ind w:left="720"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La relativa a servidores públicos miembros de las instituciones de seguridad pública, cuya revelación pueda poner en riesgo su vida e integridad física con motivo de sus funciones;</w:t>
      </w:r>
      <w:r>
        <w:rPr>
          <w:rFonts w:ascii="Palatino Linotype" w:eastAsia="Palatino Linotype" w:hAnsi="Palatino Linotype" w:cs="Palatino Linotype"/>
          <w:i/>
          <w:sz w:val="22"/>
          <w:szCs w:val="22"/>
        </w:rPr>
        <w:t>”</w:t>
      </w:r>
    </w:p>
    <w:p w14:paraId="55A1918F" w14:textId="77777777" w:rsidR="009B3362" w:rsidRDefault="00123DCC">
      <w:pPr>
        <w:spacing w:line="360" w:lineRule="auto"/>
        <w:ind w:left="720" w:right="8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55A19190" w14:textId="77777777" w:rsidR="009B3362" w:rsidRDefault="009B3362">
      <w:pPr>
        <w:spacing w:line="360" w:lineRule="auto"/>
        <w:jc w:val="both"/>
        <w:rPr>
          <w:rFonts w:ascii="Palatino Linotype" w:eastAsia="Palatino Linotype" w:hAnsi="Palatino Linotype" w:cs="Palatino Linotype"/>
        </w:rPr>
      </w:pPr>
    </w:p>
    <w:p w14:paraId="55A19191" w14:textId="77777777" w:rsidR="009B3362" w:rsidRDefault="00123DCC">
      <w:pPr>
        <w:numPr>
          <w:ilvl w:val="0"/>
          <w:numId w:val="6"/>
        </w:numPr>
        <w:tabs>
          <w:tab w:val="left" w:pos="0"/>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Argumento que se fortalece con lo estipulado en el criterio número 6-09, del Instituto Nacional de Transparencia, Acceso a la Información y Protección de Datos Personales, antes (INAI)</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el cual refiere: </w:t>
      </w:r>
    </w:p>
    <w:p w14:paraId="55A19192" w14:textId="77777777" w:rsidR="009B3362" w:rsidRDefault="009B3362">
      <w:pPr>
        <w:spacing w:line="360" w:lineRule="auto"/>
        <w:jc w:val="both"/>
        <w:rPr>
          <w:rFonts w:ascii="Palatino Linotype" w:eastAsia="Palatino Linotype" w:hAnsi="Palatino Linotype" w:cs="Palatino Linotype"/>
        </w:rPr>
      </w:pPr>
    </w:p>
    <w:p w14:paraId="55A19193" w14:textId="77777777" w:rsidR="009B3362" w:rsidRDefault="00123DCC">
      <w:pPr>
        <w:spacing w:line="360" w:lineRule="auto"/>
        <w:ind w:left="720" w:right="567"/>
        <w:jc w:val="center"/>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“Criterio 6-09</w:t>
      </w:r>
    </w:p>
    <w:p w14:paraId="55A19194" w14:textId="77777777" w:rsidR="009B3362" w:rsidRDefault="00123DCC">
      <w:pPr>
        <w:spacing w:line="360" w:lineRule="auto"/>
        <w:ind w:left="720"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Nombres de servidores públicos dedicados a actividades en materia de seguridad, por excepción pueden considerarse información reservada. </w:t>
      </w:r>
      <w:r>
        <w:rPr>
          <w:rFonts w:ascii="Palatino Linotype" w:eastAsia="Palatino Linotype" w:hAnsi="Palatino Linotype" w:cs="Palatino Linotype"/>
          <w:i/>
          <w:sz w:val="22"/>
          <w:szCs w:val="22"/>
        </w:rPr>
        <w:t xml:space="preserve">De conformidad con el artículo 7, fracciones I y III de la Ley Federal de Transparencia y Acceso a la Información Pública Gubernamental </w:t>
      </w:r>
      <w:r>
        <w:rPr>
          <w:rFonts w:ascii="Palatino Linotype" w:eastAsia="Palatino Linotype" w:hAnsi="Palatino Linotype" w:cs="Palatino Linotype"/>
          <w:b/>
          <w:i/>
          <w:sz w:val="22"/>
          <w:szCs w:val="22"/>
        </w:rPr>
        <w:t xml:space="preserve">el nombre de los servidores públicos es información de naturaleza pública. No </w:t>
      </w:r>
      <w:proofErr w:type="gramStart"/>
      <w:r>
        <w:rPr>
          <w:rFonts w:ascii="Palatino Linotype" w:eastAsia="Palatino Linotype" w:hAnsi="Palatino Linotype" w:cs="Palatino Linotype"/>
          <w:b/>
          <w:i/>
          <w:sz w:val="22"/>
          <w:szCs w:val="22"/>
        </w:rPr>
        <w:t>obstante</w:t>
      </w:r>
      <w:proofErr w:type="gramEnd"/>
      <w:r>
        <w:rPr>
          <w:rFonts w:ascii="Palatino Linotype" w:eastAsia="Palatino Linotype" w:hAnsi="Palatino Linotype" w:cs="Palatino Linotype"/>
          <w:b/>
          <w:i/>
          <w:sz w:val="22"/>
          <w:szCs w:val="22"/>
        </w:rPr>
        <w:t xml:space="preserve"> lo anterior, el mismo precepto establece la posibilidad de que existan excepciones a las obligaciones ahí establecidas cuando la información actualice algunos de los supuestos de reserva o confidencialidad previstos en los artículos 13, 14 y 18 de la citada ley</w:t>
      </w:r>
      <w:r>
        <w:rPr>
          <w:rFonts w:ascii="Palatino Linotype" w:eastAsia="Palatino Linotype" w:hAnsi="Palatino Linotype" w:cs="Palatino Linotype"/>
          <w:i/>
          <w:sz w:val="22"/>
          <w:szCs w:val="22"/>
        </w:rPr>
        <w:t xml:space="preserve">.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w:t>
      </w:r>
      <w:r>
        <w:rPr>
          <w:rFonts w:ascii="Palatino Linotype" w:eastAsia="Palatino Linotype" w:hAnsi="Palatino Linotype" w:cs="Palatino Linotype"/>
          <w:b/>
          <w:i/>
          <w:sz w:val="22"/>
          <w:szCs w:val="22"/>
        </w:rPr>
        <w:t xml:space="preserve">el </w:t>
      </w:r>
      <w:r>
        <w:rPr>
          <w:rFonts w:ascii="Palatino Linotype" w:eastAsia="Palatino Linotype" w:hAnsi="Palatino Linotype" w:cs="Palatino Linotype"/>
          <w:b/>
          <w:i/>
          <w:sz w:val="22"/>
          <w:szCs w:val="22"/>
        </w:rPr>
        <w:lastRenderedPageBreak/>
        <w:t>artículo 13, fracción I de la ley de referencia se establece que podrá clasificarse aquella información cuya difusión pueda comprometer la seguridad nacional y pública</w:t>
      </w:r>
      <w:r>
        <w:rPr>
          <w:rFonts w:ascii="Palatino Linotype" w:eastAsia="Palatino Linotype" w:hAnsi="Palatino Linotype" w:cs="Palatino Linotype"/>
          <w:i/>
          <w:sz w:val="22"/>
          <w:szCs w:val="22"/>
        </w:rPr>
        <w:t xml:space="preserve">.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w:t>
      </w:r>
      <w:r>
        <w:rPr>
          <w:rFonts w:ascii="Palatino Linotype" w:eastAsia="Palatino Linotype" w:hAnsi="Palatino Linotype" w:cs="Palatino Linotype"/>
          <w:b/>
          <w:i/>
          <w:sz w:val="22"/>
          <w:szCs w:val="22"/>
        </w:rPr>
        <w:t>por lo que la reserva de la relación de los nombres y las funciones que desempeñan los servidores públicos que prestan sus servicios en áreas de seguridad nacional o pública</w:t>
      </w:r>
      <w:r>
        <w:rPr>
          <w:rFonts w:ascii="Palatino Linotype" w:eastAsia="Palatino Linotype" w:hAnsi="Palatino Linotype" w:cs="Palatino Linotype"/>
          <w:i/>
          <w:sz w:val="22"/>
          <w:szCs w:val="22"/>
        </w:rPr>
        <w:t>, puede llegar a constituirse en un componente fundamental en el esfuerzo que realiza el Estado Mexicano para garantizar la seguridad del país en sus diferentes vertientes” (Sic)</w:t>
      </w:r>
    </w:p>
    <w:p w14:paraId="55A19195" w14:textId="77777777" w:rsidR="009B3362" w:rsidRDefault="00123DCC">
      <w:pPr>
        <w:tabs>
          <w:tab w:val="left" w:pos="3583"/>
        </w:tabs>
        <w:spacing w:line="360" w:lineRule="auto"/>
        <w:ind w:left="720"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55A19196" w14:textId="77777777" w:rsidR="009B3362" w:rsidRDefault="009B3362">
      <w:pPr>
        <w:spacing w:line="360" w:lineRule="auto"/>
        <w:ind w:right="49"/>
        <w:jc w:val="both"/>
        <w:rPr>
          <w:rFonts w:ascii="Palatino Linotype" w:eastAsia="Palatino Linotype" w:hAnsi="Palatino Linotype" w:cs="Palatino Linotype"/>
        </w:rPr>
      </w:pPr>
    </w:p>
    <w:p w14:paraId="55A19197" w14:textId="77777777" w:rsidR="009B3362" w:rsidRDefault="00123DCC">
      <w:pPr>
        <w:numPr>
          <w:ilvl w:val="0"/>
          <w:numId w:val="6"/>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Asimismo, para la clasificación formal de la información solicitada,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deberá remitir el debido Acuerdo de clasificación fundado y motivado donde determine la clasificación de la información como reservada, de conformidad con lo dispuesto en los numerales 49, fracción VIII y 132 fracciones I, II y III de la Ley de Transparencia y Acceso a la Información Pública del Estado de México y Municipios, así como los numerales del Cuarto al Décimo Primero de los Lineamientos Generales en materia de Clasificación y Desclasificación de la Información, así como para la elaboración de Versiones Públicas, que literalmente expresan: </w:t>
      </w:r>
    </w:p>
    <w:p w14:paraId="55A19198" w14:textId="77777777" w:rsidR="009B3362" w:rsidRDefault="009B3362">
      <w:pPr>
        <w:spacing w:line="360" w:lineRule="auto"/>
        <w:jc w:val="both"/>
        <w:rPr>
          <w:rFonts w:ascii="Palatino Linotype" w:eastAsia="Palatino Linotype" w:hAnsi="Palatino Linotype" w:cs="Palatino Linotype"/>
        </w:rPr>
      </w:pPr>
    </w:p>
    <w:p w14:paraId="55A19199" w14:textId="77777777" w:rsidR="009B3362" w:rsidRDefault="00123DCC">
      <w:pPr>
        <w:spacing w:line="360" w:lineRule="auto"/>
        <w:ind w:left="720" w:right="53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49</w:t>
      </w:r>
      <w:r>
        <w:rPr>
          <w:rFonts w:ascii="Palatino Linotype" w:eastAsia="Palatino Linotype" w:hAnsi="Palatino Linotype" w:cs="Palatino Linotype"/>
          <w:i/>
          <w:sz w:val="22"/>
          <w:szCs w:val="22"/>
        </w:rPr>
        <w:t xml:space="preserve">. Los Comités de Transparencia tendrán las siguientes atribuciones: </w:t>
      </w:r>
    </w:p>
    <w:p w14:paraId="55A1919A" w14:textId="77777777" w:rsidR="009B3362" w:rsidRDefault="00123DCC">
      <w:pPr>
        <w:spacing w:line="360" w:lineRule="auto"/>
        <w:ind w:left="720" w:right="53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VIII. Aprobar, modificar o revocar la clasificación de la información; </w:t>
      </w:r>
    </w:p>
    <w:p w14:paraId="55A1919B" w14:textId="77777777" w:rsidR="009B3362" w:rsidRDefault="009B3362">
      <w:pPr>
        <w:spacing w:line="360" w:lineRule="auto"/>
        <w:ind w:left="720" w:right="538"/>
        <w:jc w:val="both"/>
        <w:rPr>
          <w:rFonts w:ascii="Palatino Linotype" w:eastAsia="Palatino Linotype" w:hAnsi="Palatino Linotype" w:cs="Palatino Linotype"/>
          <w:i/>
          <w:sz w:val="22"/>
          <w:szCs w:val="22"/>
        </w:rPr>
      </w:pPr>
    </w:p>
    <w:p w14:paraId="55A1919C" w14:textId="77777777" w:rsidR="009B3362" w:rsidRDefault="00123DCC">
      <w:pPr>
        <w:spacing w:line="360" w:lineRule="auto"/>
        <w:ind w:left="720" w:right="53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132</w:t>
      </w:r>
      <w:r>
        <w:rPr>
          <w:rFonts w:ascii="Palatino Linotype" w:eastAsia="Palatino Linotype" w:hAnsi="Palatino Linotype" w:cs="Palatino Linotype"/>
          <w:i/>
          <w:sz w:val="22"/>
          <w:szCs w:val="22"/>
        </w:rPr>
        <w:t xml:space="preserve">. La clasificación de la información se llevará a cabo en el momento en que: </w:t>
      </w:r>
    </w:p>
    <w:p w14:paraId="55A1919D" w14:textId="77777777" w:rsidR="009B3362" w:rsidRDefault="00123DCC">
      <w:pPr>
        <w:spacing w:line="360" w:lineRule="auto"/>
        <w:ind w:left="720" w:right="53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Se reciba una solicitud de acceso a la información; </w:t>
      </w:r>
    </w:p>
    <w:p w14:paraId="55A1919E" w14:textId="77777777" w:rsidR="009B3362" w:rsidRDefault="00123DCC">
      <w:pPr>
        <w:spacing w:line="360" w:lineRule="auto"/>
        <w:ind w:left="720" w:right="53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 Se determine mediante resolución de autoridad competente; o </w:t>
      </w:r>
    </w:p>
    <w:p w14:paraId="55A1919F" w14:textId="77777777" w:rsidR="009B3362" w:rsidRDefault="00123DCC">
      <w:pPr>
        <w:spacing w:line="360" w:lineRule="auto"/>
        <w:ind w:left="720" w:right="53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Se generen versiones públicas para dar cumplimiento a las obligaciones de transparencia previstas en esta Ley.” </w:t>
      </w:r>
    </w:p>
    <w:p w14:paraId="55A191A0" w14:textId="77777777" w:rsidR="009B3362" w:rsidRDefault="009B3362">
      <w:pPr>
        <w:spacing w:line="360" w:lineRule="auto"/>
        <w:ind w:left="720" w:right="538"/>
        <w:jc w:val="both"/>
        <w:rPr>
          <w:rFonts w:ascii="Palatino Linotype" w:eastAsia="Palatino Linotype" w:hAnsi="Palatino Linotype" w:cs="Palatino Linotype"/>
          <w:i/>
          <w:sz w:val="22"/>
          <w:szCs w:val="22"/>
        </w:rPr>
      </w:pPr>
    </w:p>
    <w:p w14:paraId="55A191A1" w14:textId="77777777" w:rsidR="009B3362" w:rsidRDefault="00123DCC">
      <w:pPr>
        <w:spacing w:line="360" w:lineRule="auto"/>
        <w:ind w:left="720" w:right="53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Cuarto.</w:t>
      </w:r>
      <w:r>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 Los Sujetos Obligados deberán aplicar, de manera estricta, las excepciones al derecho de acceso a la información y sólo podrán invocarlas cuando acrediten su procedencia. </w:t>
      </w:r>
    </w:p>
    <w:p w14:paraId="55A191A2" w14:textId="77777777" w:rsidR="009B3362" w:rsidRDefault="009B3362">
      <w:pPr>
        <w:spacing w:line="360" w:lineRule="auto"/>
        <w:ind w:left="720" w:right="538"/>
        <w:jc w:val="both"/>
        <w:rPr>
          <w:rFonts w:ascii="Palatino Linotype" w:eastAsia="Palatino Linotype" w:hAnsi="Palatino Linotype" w:cs="Palatino Linotype"/>
          <w:i/>
          <w:sz w:val="22"/>
          <w:szCs w:val="22"/>
        </w:rPr>
      </w:pPr>
    </w:p>
    <w:p w14:paraId="55A191A3" w14:textId="77777777" w:rsidR="009B3362" w:rsidRDefault="00123DCC">
      <w:pPr>
        <w:spacing w:line="360" w:lineRule="auto"/>
        <w:ind w:left="720" w:right="53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Quinto.</w:t>
      </w:r>
      <w:r>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5A191A4" w14:textId="77777777" w:rsidR="009B3362" w:rsidRDefault="009B3362">
      <w:pPr>
        <w:spacing w:line="360" w:lineRule="auto"/>
        <w:ind w:left="720" w:right="538"/>
        <w:jc w:val="both"/>
        <w:rPr>
          <w:rFonts w:ascii="Palatino Linotype" w:eastAsia="Palatino Linotype" w:hAnsi="Palatino Linotype" w:cs="Palatino Linotype"/>
          <w:i/>
          <w:sz w:val="22"/>
          <w:szCs w:val="22"/>
        </w:rPr>
      </w:pPr>
    </w:p>
    <w:p w14:paraId="55A191A5" w14:textId="77777777" w:rsidR="009B3362" w:rsidRDefault="00123DCC">
      <w:pPr>
        <w:spacing w:line="360" w:lineRule="auto"/>
        <w:ind w:left="720" w:right="53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Sexto.</w:t>
      </w:r>
      <w:r>
        <w:rPr>
          <w:rFonts w:ascii="Palatino Linotype" w:eastAsia="Palatino Linotype" w:hAnsi="Palatino Linotype" w:cs="Palatino Linotype"/>
          <w:i/>
          <w:sz w:val="22"/>
          <w:szCs w:val="22"/>
        </w:rPr>
        <w:t xml:space="preserve"> Los Sujetos Obligados no podrán emitir acuerdos de carácter general ni particular que clasifiquen documentos o expedientes como reservados, ni clasificar documentos antes de que se genere la información o cuando éstos no obren en sus archivos. </w:t>
      </w:r>
    </w:p>
    <w:p w14:paraId="55A191A6" w14:textId="77777777" w:rsidR="009B3362" w:rsidRDefault="009B3362">
      <w:pPr>
        <w:spacing w:line="360" w:lineRule="auto"/>
        <w:ind w:left="720" w:right="538"/>
        <w:jc w:val="both"/>
        <w:rPr>
          <w:rFonts w:ascii="Palatino Linotype" w:eastAsia="Palatino Linotype" w:hAnsi="Palatino Linotype" w:cs="Palatino Linotype"/>
          <w:i/>
          <w:sz w:val="22"/>
          <w:szCs w:val="22"/>
        </w:rPr>
      </w:pPr>
    </w:p>
    <w:p w14:paraId="55A191A7" w14:textId="77777777" w:rsidR="009B3362" w:rsidRDefault="00123DCC">
      <w:pPr>
        <w:spacing w:line="360" w:lineRule="auto"/>
        <w:ind w:left="720" w:right="53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La clasificación de información se realizará conforme a un análisis caso por caso, mediante la aplicación de la prueba de daño y de interés público. </w:t>
      </w:r>
    </w:p>
    <w:p w14:paraId="55A191A8" w14:textId="77777777" w:rsidR="009B3362" w:rsidRDefault="009B3362">
      <w:pPr>
        <w:spacing w:line="360" w:lineRule="auto"/>
        <w:ind w:left="720" w:right="538"/>
        <w:jc w:val="both"/>
        <w:rPr>
          <w:rFonts w:ascii="Palatino Linotype" w:eastAsia="Palatino Linotype" w:hAnsi="Palatino Linotype" w:cs="Palatino Linotype"/>
          <w:i/>
          <w:sz w:val="22"/>
          <w:szCs w:val="22"/>
        </w:rPr>
      </w:pPr>
    </w:p>
    <w:p w14:paraId="55A191A9" w14:textId="77777777" w:rsidR="009B3362" w:rsidRDefault="00123DCC">
      <w:pPr>
        <w:spacing w:line="360" w:lineRule="auto"/>
        <w:ind w:left="720" w:right="53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Séptimo.</w:t>
      </w:r>
      <w:r>
        <w:rPr>
          <w:rFonts w:ascii="Palatino Linotype" w:eastAsia="Palatino Linotype" w:hAnsi="Palatino Linotype" w:cs="Palatino Linotype"/>
          <w:i/>
          <w:sz w:val="22"/>
          <w:szCs w:val="22"/>
        </w:rPr>
        <w:t xml:space="preserve"> La clasificación de la información se llevará a cabo en el momento en que: I. Se reciba una solicitud de acceso a la información; </w:t>
      </w:r>
    </w:p>
    <w:p w14:paraId="55A191AA" w14:textId="77777777" w:rsidR="009B3362" w:rsidRDefault="009B3362">
      <w:pPr>
        <w:spacing w:line="360" w:lineRule="auto"/>
        <w:ind w:left="720" w:right="538"/>
        <w:jc w:val="both"/>
        <w:rPr>
          <w:rFonts w:ascii="Palatino Linotype" w:eastAsia="Palatino Linotype" w:hAnsi="Palatino Linotype" w:cs="Palatino Linotype"/>
          <w:i/>
          <w:sz w:val="22"/>
          <w:szCs w:val="22"/>
        </w:rPr>
      </w:pPr>
    </w:p>
    <w:p w14:paraId="55A191AB" w14:textId="77777777" w:rsidR="009B3362" w:rsidRDefault="00123DCC">
      <w:pPr>
        <w:spacing w:line="360" w:lineRule="auto"/>
        <w:ind w:left="720" w:right="53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 Se determine mediante resolución de autoridad competente, o </w:t>
      </w:r>
    </w:p>
    <w:p w14:paraId="55A191AC" w14:textId="77777777" w:rsidR="009B3362" w:rsidRDefault="00123DCC">
      <w:pPr>
        <w:spacing w:line="360" w:lineRule="auto"/>
        <w:ind w:left="720" w:right="53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Se generen versiones públicas para dar cumplimiento a las obligaciones de transparencia previstas en la Ley General, la Ley Federal y las correspondientes de las entidades federativas. </w:t>
      </w:r>
    </w:p>
    <w:p w14:paraId="55A191AD" w14:textId="77777777" w:rsidR="009B3362" w:rsidRDefault="009B3362">
      <w:pPr>
        <w:spacing w:line="360" w:lineRule="auto"/>
        <w:ind w:left="720" w:right="538"/>
        <w:jc w:val="both"/>
        <w:rPr>
          <w:rFonts w:ascii="Palatino Linotype" w:eastAsia="Palatino Linotype" w:hAnsi="Palatino Linotype" w:cs="Palatino Linotype"/>
          <w:i/>
          <w:sz w:val="22"/>
          <w:szCs w:val="22"/>
        </w:rPr>
      </w:pPr>
    </w:p>
    <w:p w14:paraId="55A191AE" w14:textId="77777777" w:rsidR="009B3362" w:rsidRDefault="00123DCC">
      <w:pPr>
        <w:spacing w:line="360" w:lineRule="auto"/>
        <w:ind w:left="720" w:right="53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Los titulares de las áreas deberán revisar la clasificación al momento de la recepción de una solicitud de acceso a la información, para verificar si encuadra en una causal de reserva o de confidencialidad. </w:t>
      </w:r>
    </w:p>
    <w:p w14:paraId="55A191AF" w14:textId="77777777" w:rsidR="009B3362" w:rsidRDefault="009B3362">
      <w:pPr>
        <w:spacing w:line="360" w:lineRule="auto"/>
        <w:ind w:left="720" w:right="538"/>
        <w:jc w:val="both"/>
        <w:rPr>
          <w:rFonts w:ascii="Palatino Linotype" w:eastAsia="Palatino Linotype" w:hAnsi="Palatino Linotype" w:cs="Palatino Linotype"/>
          <w:i/>
          <w:sz w:val="22"/>
          <w:szCs w:val="22"/>
        </w:rPr>
      </w:pPr>
    </w:p>
    <w:p w14:paraId="55A191B0" w14:textId="77777777" w:rsidR="009B3362" w:rsidRDefault="00123DCC">
      <w:pPr>
        <w:spacing w:line="360" w:lineRule="auto"/>
        <w:ind w:left="720" w:right="53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Octavo.</w:t>
      </w:r>
      <w:r>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 </w:t>
      </w:r>
    </w:p>
    <w:p w14:paraId="55A191B1" w14:textId="77777777" w:rsidR="009B3362" w:rsidRDefault="00123DCC">
      <w:pPr>
        <w:spacing w:line="360" w:lineRule="auto"/>
        <w:ind w:left="720" w:right="53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Para motivar la clasificación se deberán señalar las razones o circunstancias especiales que lo llevaron a concluir que el caso particular se ajusta al supuesto previsto por la norma legal invocada como fundamento. </w:t>
      </w:r>
    </w:p>
    <w:p w14:paraId="55A191B2" w14:textId="77777777" w:rsidR="009B3362" w:rsidRDefault="009B3362">
      <w:pPr>
        <w:spacing w:line="360" w:lineRule="auto"/>
        <w:ind w:left="720" w:right="538"/>
        <w:jc w:val="both"/>
        <w:rPr>
          <w:rFonts w:ascii="Palatino Linotype" w:eastAsia="Palatino Linotype" w:hAnsi="Palatino Linotype" w:cs="Palatino Linotype"/>
          <w:i/>
          <w:sz w:val="22"/>
          <w:szCs w:val="22"/>
        </w:rPr>
      </w:pPr>
    </w:p>
    <w:p w14:paraId="55A191B3" w14:textId="77777777" w:rsidR="009B3362" w:rsidRDefault="00123DCC">
      <w:pPr>
        <w:spacing w:line="360" w:lineRule="auto"/>
        <w:ind w:left="720" w:right="53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caso de referirse a información reservada, la motivación de la clasificación también deberá comprender las circunstancias que justifican el establecimiento de determinado plazo de reserva. </w:t>
      </w:r>
    </w:p>
    <w:p w14:paraId="55A191B4" w14:textId="77777777" w:rsidR="009B3362" w:rsidRDefault="009B3362">
      <w:pPr>
        <w:spacing w:line="360" w:lineRule="auto"/>
        <w:ind w:left="720" w:right="538"/>
        <w:jc w:val="both"/>
        <w:rPr>
          <w:rFonts w:ascii="Palatino Linotype" w:eastAsia="Palatino Linotype" w:hAnsi="Palatino Linotype" w:cs="Palatino Linotype"/>
          <w:i/>
          <w:sz w:val="22"/>
          <w:szCs w:val="22"/>
        </w:rPr>
      </w:pPr>
    </w:p>
    <w:p w14:paraId="55A191B5" w14:textId="77777777" w:rsidR="009B3362" w:rsidRDefault="00123DCC">
      <w:pPr>
        <w:spacing w:line="360" w:lineRule="auto"/>
        <w:ind w:left="720" w:right="53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Tratándose de información clasificada como confidencial respecto de la cual se haya determinado su conservación permanente por tener valor histórico, ésta conservará tal carácter de conformidad con la normativa aplicable en materia de archivos.</w:t>
      </w:r>
    </w:p>
    <w:p w14:paraId="55A191B6" w14:textId="77777777" w:rsidR="009B3362" w:rsidRDefault="009B3362">
      <w:pPr>
        <w:spacing w:line="360" w:lineRule="auto"/>
        <w:ind w:left="720" w:right="538"/>
        <w:jc w:val="both"/>
        <w:rPr>
          <w:rFonts w:ascii="Palatino Linotype" w:eastAsia="Palatino Linotype" w:hAnsi="Palatino Linotype" w:cs="Palatino Linotype"/>
          <w:i/>
          <w:sz w:val="22"/>
          <w:szCs w:val="22"/>
        </w:rPr>
      </w:pPr>
    </w:p>
    <w:p w14:paraId="55A191B7" w14:textId="77777777" w:rsidR="009B3362" w:rsidRDefault="00123DCC">
      <w:pPr>
        <w:spacing w:line="360" w:lineRule="auto"/>
        <w:ind w:left="720" w:right="53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Los documentos contenidos en los archivos históricos y los identificados como históricos confidenciales no serán susceptibles de clasificación como reservados. Noveno.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 </w:t>
      </w:r>
    </w:p>
    <w:p w14:paraId="55A191B8" w14:textId="77777777" w:rsidR="009B3362" w:rsidRDefault="009B3362">
      <w:pPr>
        <w:spacing w:line="360" w:lineRule="auto"/>
        <w:ind w:left="720" w:right="538"/>
        <w:jc w:val="both"/>
        <w:rPr>
          <w:rFonts w:ascii="Palatino Linotype" w:eastAsia="Palatino Linotype" w:hAnsi="Palatino Linotype" w:cs="Palatino Linotype"/>
          <w:i/>
          <w:sz w:val="22"/>
          <w:szCs w:val="22"/>
        </w:rPr>
      </w:pPr>
    </w:p>
    <w:p w14:paraId="55A191B9" w14:textId="77777777" w:rsidR="009B3362" w:rsidRDefault="00123DCC">
      <w:pPr>
        <w:spacing w:line="360" w:lineRule="auto"/>
        <w:ind w:left="720" w:right="53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Décimo</w:t>
      </w:r>
      <w:r>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 </w:t>
      </w:r>
    </w:p>
    <w:p w14:paraId="55A191BA" w14:textId="77777777" w:rsidR="009B3362" w:rsidRDefault="009B3362">
      <w:pPr>
        <w:spacing w:line="360" w:lineRule="auto"/>
        <w:ind w:left="720" w:right="538"/>
        <w:jc w:val="both"/>
        <w:rPr>
          <w:rFonts w:ascii="Palatino Linotype" w:eastAsia="Palatino Linotype" w:hAnsi="Palatino Linotype" w:cs="Palatino Linotype"/>
          <w:i/>
          <w:sz w:val="22"/>
          <w:szCs w:val="22"/>
        </w:rPr>
      </w:pPr>
    </w:p>
    <w:p w14:paraId="55A191BB" w14:textId="77777777" w:rsidR="009B3362" w:rsidRDefault="00123DCC">
      <w:pPr>
        <w:spacing w:line="360" w:lineRule="auto"/>
        <w:ind w:left="720" w:right="53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ausencia de los titulares de las áreas, la información será clasificada o desclasificada por la persona que lo supla, en términos de la normativa que rija la actuación del sujeto obligado. </w:t>
      </w:r>
    </w:p>
    <w:p w14:paraId="55A191BC" w14:textId="77777777" w:rsidR="009B3362" w:rsidRDefault="009B3362">
      <w:pPr>
        <w:spacing w:line="360" w:lineRule="auto"/>
        <w:ind w:left="720" w:right="538"/>
        <w:jc w:val="both"/>
        <w:rPr>
          <w:rFonts w:ascii="Palatino Linotype" w:eastAsia="Palatino Linotype" w:hAnsi="Palatino Linotype" w:cs="Palatino Linotype"/>
          <w:i/>
          <w:sz w:val="22"/>
          <w:szCs w:val="22"/>
        </w:rPr>
      </w:pPr>
    </w:p>
    <w:p w14:paraId="55A191BD" w14:textId="77777777" w:rsidR="009B3362" w:rsidRDefault="00123DCC">
      <w:pPr>
        <w:spacing w:line="360" w:lineRule="auto"/>
        <w:ind w:left="720" w:right="53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Décimo primero</w:t>
      </w:r>
      <w:r>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 </w:t>
      </w:r>
    </w:p>
    <w:p w14:paraId="55A191BE" w14:textId="77777777" w:rsidR="009B3362" w:rsidRDefault="009B3362">
      <w:pPr>
        <w:spacing w:line="360" w:lineRule="auto"/>
        <w:ind w:left="720" w:right="538"/>
        <w:jc w:val="both"/>
        <w:rPr>
          <w:rFonts w:ascii="Palatino Linotype" w:eastAsia="Palatino Linotype" w:hAnsi="Palatino Linotype" w:cs="Palatino Linotype"/>
          <w:i/>
          <w:sz w:val="22"/>
          <w:szCs w:val="22"/>
        </w:rPr>
      </w:pPr>
    </w:p>
    <w:p w14:paraId="55A191BF" w14:textId="77777777" w:rsidR="009B3362" w:rsidRDefault="00123DCC">
      <w:pPr>
        <w:numPr>
          <w:ilvl w:val="0"/>
          <w:numId w:val="6"/>
        </w:numPr>
        <w:pBdr>
          <w:top w:val="nil"/>
          <w:left w:val="nil"/>
          <w:bottom w:val="nil"/>
          <w:right w:val="nil"/>
          <w:between w:val="nil"/>
        </w:pBdr>
        <w:spacing w:line="360" w:lineRule="auto"/>
        <w:ind w:left="0" w:right="538" w:firstLine="0"/>
        <w:jc w:val="both"/>
        <w:rPr>
          <w:rFonts w:ascii="Palatino Linotype" w:eastAsia="Palatino Linotype" w:hAnsi="Palatino Linotype" w:cs="Palatino Linotype"/>
          <w:i/>
          <w:color w:val="000000"/>
        </w:rPr>
      </w:pPr>
      <w:bookmarkStart w:id="14" w:name="_heading=h.35nkun2" w:colFirst="0" w:colLast="0"/>
      <w:bookmarkEnd w:id="14"/>
      <w:r>
        <w:rPr>
          <w:rFonts w:ascii="Palatino Linotype" w:eastAsia="Palatino Linotype" w:hAnsi="Palatino Linotype" w:cs="Palatino Linotype"/>
          <w:color w:val="000000"/>
        </w:rPr>
        <w:t xml:space="preserve">En tal contexto se deberá proceder a la clasificación de los nombres de los elementos de policía que realicen actividades operativas en campo. </w:t>
      </w:r>
    </w:p>
    <w:p w14:paraId="55A191C0" w14:textId="77777777" w:rsidR="009B3362" w:rsidRDefault="009B3362">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55A191C1" w14:textId="77777777" w:rsidR="009B3362" w:rsidRDefault="00123DCC">
      <w:pPr>
        <w:keepNext/>
        <w:keepLines/>
        <w:rPr>
          <w:rFonts w:ascii="Palatino Linotype" w:eastAsia="Palatino Linotype" w:hAnsi="Palatino Linotype" w:cs="Palatino Linotype"/>
          <w:b/>
        </w:rPr>
      </w:pPr>
      <w:bookmarkStart w:id="15" w:name="_heading=h.1ksv4uv" w:colFirst="0" w:colLast="0"/>
      <w:bookmarkEnd w:id="15"/>
      <w:r>
        <w:rPr>
          <w:rFonts w:ascii="Palatino Linotype" w:eastAsia="Palatino Linotype" w:hAnsi="Palatino Linotype" w:cs="Palatino Linotype"/>
          <w:b/>
        </w:rPr>
        <w:t>SEXTO. Vista al Órgano Interno de Control competente.</w:t>
      </w:r>
    </w:p>
    <w:p w14:paraId="55A191C2" w14:textId="77777777" w:rsidR="009B3362" w:rsidRDefault="009B3362">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55A191C3" w14:textId="77777777" w:rsidR="009B3362" w:rsidRDefault="00123DCC">
      <w:pPr>
        <w:numPr>
          <w:ilvl w:val="0"/>
          <w:numId w:val="6"/>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 Ley de Transparencia y Acceso a la Información Pública del Estado de México y Municipios en los artículos 222, fracciones I y II, 162 y 59, fracciones I y II, establecen los siguiente:</w:t>
      </w:r>
    </w:p>
    <w:p w14:paraId="55A191C4" w14:textId="77777777" w:rsidR="009B3362" w:rsidRDefault="009B3362">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55A191C5" w14:textId="77777777" w:rsidR="009B3362" w:rsidRDefault="00123DCC">
      <w:pPr>
        <w:spacing w:before="240"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222.</w:t>
      </w:r>
      <w:r>
        <w:rPr>
          <w:rFonts w:ascii="Palatino Linotype" w:eastAsia="Palatino Linotype" w:hAnsi="Palatino Linotype" w:cs="Palatino Linotype"/>
          <w:i/>
          <w:sz w:val="22"/>
          <w:szCs w:val="22"/>
        </w:rPr>
        <w:t xml:space="preserve"> Son causas de responsabilidad administrativa de los servidores públicos de los sujetos obligados, por incumplimiento de las obligaciones establecidas en la materia de la presente Ley, las siguientes:</w:t>
      </w:r>
    </w:p>
    <w:p w14:paraId="55A191C6" w14:textId="77777777" w:rsidR="009B3362" w:rsidRDefault="00123DCC">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Cualquier acto u omisión que provoque la suspensión o deficiencia en la atención de las solicitudes de información; </w:t>
      </w:r>
    </w:p>
    <w:p w14:paraId="55A191C7" w14:textId="77777777" w:rsidR="009B3362" w:rsidRDefault="00123DCC">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La falta de respuesta a las solicitudes de información en los plazos señalados en la normatividad aplicable;</w:t>
      </w:r>
    </w:p>
    <w:p w14:paraId="55A191C8" w14:textId="77777777" w:rsidR="009B3362" w:rsidRDefault="00123DCC">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5A191C9" w14:textId="77777777" w:rsidR="009B3362" w:rsidRDefault="009B3362">
      <w:pPr>
        <w:spacing w:line="276" w:lineRule="auto"/>
        <w:ind w:left="567" w:right="567"/>
        <w:jc w:val="both"/>
        <w:rPr>
          <w:rFonts w:ascii="Palatino Linotype" w:eastAsia="Palatino Linotype" w:hAnsi="Palatino Linotype" w:cs="Palatino Linotype"/>
          <w:i/>
          <w:sz w:val="22"/>
          <w:szCs w:val="22"/>
        </w:rPr>
      </w:pPr>
    </w:p>
    <w:p w14:paraId="55A191CA" w14:textId="77777777" w:rsidR="009B3362" w:rsidRDefault="00123DCC">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162.</w:t>
      </w:r>
      <w:r>
        <w:rPr>
          <w:rFonts w:ascii="Palatino Linotype" w:eastAsia="Palatino Linotype" w:hAnsi="Palatino Linotype" w:cs="Palatino Linotype"/>
          <w:i/>
          <w:sz w:val="22"/>
          <w:szCs w:val="22"/>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55A191CB" w14:textId="77777777" w:rsidR="009B3362" w:rsidRDefault="009B3362">
      <w:pPr>
        <w:spacing w:line="276" w:lineRule="auto"/>
        <w:ind w:left="567" w:right="567"/>
        <w:jc w:val="both"/>
        <w:rPr>
          <w:rFonts w:ascii="Palatino Linotype" w:eastAsia="Palatino Linotype" w:hAnsi="Palatino Linotype" w:cs="Palatino Linotype"/>
          <w:i/>
          <w:sz w:val="22"/>
          <w:szCs w:val="22"/>
        </w:rPr>
      </w:pPr>
    </w:p>
    <w:p w14:paraId="55A191CC" w14:textId="77777777" w:rsidR="009B3362" w:rsidRDefault="00123DCC">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59.</w:t>
      </w:r>
      <w:r>
        <w:rPr>
          <w:rFonts w:ascii="Palatino Linotype" w:eastAsia="Palatino Linotype" w:hAnsi="Palatino Linotype" w:cs="Palatino Linotype"/>
          <w:i/>
          <w:sz w:val="22"/>
          <w:szCs w:val="22"/>
        </w:rPr>
        <w:t xml:space="preserve"> Los servidores públicos habilitados tendrán las funciones siguientes:</w:t>
      </w:r>
    </w:p>
    <w:p w14:paraId="55A191CD" w14:textId="77777777" w:rsidR="009B3362" w:rsidRDefault="00123DCC">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Localizar la información que le solicite la Unidad de Transparencia; </w:t>
      </w:r>
    </w:p>
    <w:p w14:paraId="55A191CE" w14:textId="77777777" w:rsidR="009B3362" w:rsidRDefault="00123DCC">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Proporcionar la información que obre en los archivos y que le sea solicitada por la Unidad de Transparencia;</w:t>
      </w:r>
    </w:p>
    <w:p w14:paraId="55A191CF" w14:textId="77777777" w:rsidR="009B3362" w:rsidRDefault="00123DCC">
      <w:pPr>
        <w:spacing w:after="240"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5A191D0" w14:textId="77777777" w:rsidR="009B3362" w:rsidRDefault="009B3362">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55A191D1" w14:textId="77777777" w:rsidR="009B3362" w:rsidRDefault="00123DCC">
      <w:pPr>
        <w:numPr>
          <w:ilvl w:val="0"/>
          <w:numId w:val="6"/>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Las Unidades de Transparencia, cuando reciben solicitudes, deben identificar la información solicitada, a efecto de realizar el turno a las áreas que, de acuerdo a sus atribuciones, facultades y competencias, deban generar, administrar y/o poseer lo requerido; para que, a su vez, realicen la búsqueda exhaustiva y razonable y entreguen los documentos necesarios para generar la respuesta y proporcionarla al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w:t>
      </w:r>
    </w:p>
    <w:p w14:paraId="55A191D2" w14:textId="77777777" w:rsidR="009B3362" w:rsidRDefault="009B3362">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55A191D3" w14:textId="77777777" w:rsidR="009B3362" w:rsidRDefault="00123DCC">
      <w:pPr>
        <w:numPr>
          <w:ilvl w:val="0"/>
          <w:numId w:val="6"/>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 omisión a las obligaciones, tanto del Titular de la Unidad de Transparencia como de los servidores públicos habilitados, puede causar la suspensión, deficiencia o la falta de respuesta a las solicitudes de acceso a la información que formulen los particulares, siendo esto una causa de responsabilidad.</w:t>
      </w:r>
    </w:p>
    <w:p w14:paraId="55A191D4" w14:textId="77777777" w:rsidR="009B3362" w:rsidRDefault="009B3362">
      <w:pPr>
        <w:pBdr>
          <w:top w:val="nil"/>
          <w:left w:val="nil"/>
          <w:bottom w:val="nil"/>
          <w:right w:val="nil"/>
          <w:between w:val="nil"/>
        </w:pBdr>
        <w:ind w:left="720"/>
        <w:rPr>
          <w:rFonts w:ascii="Palatino Linotype" w:eastAsia="Palatino Linotype" w:hAnsi="Palatino Linotype" w:cs="Palatino Linotype"/>
          <w:color w:val="000000"/>
        </w:rPr>
      </w:pPr>
    </w:p>
    <w:p w14:paraId="55A191D5" w14:textId="77777777" w:rsidR="009B3362" w:rsidRDefault="00123DCC">
      <w:pPr>
        <w:numPr>
          <w:ilvl w:val="0"/>
          <w:numId w:val="6"/>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Así las cosas, se tiene que el Titular de la Unidad de Transparencia, así como la Servidora Pública Habilitada, incumplieron con sus funciones, atribuciones y competencias, al no dar trámite a la solicitud de información </w:t>
      </w:r>
      <w:r>
        <w:rPr>
          <w:rFonts w:ascii="Palatino Linotype" w:eastAsia="Palatino Linotype" w:hAnsi="Palatino Linotype" w:cs="Palatino Linotype"/>
          <w:b/>
          <w:color w:val="000000"/>
        </w:rPr>
        <w:t>00785/NAUCALPA/IP/2022</w:t>
      </w:r>
      <w:r>
        <w:rPr>
          <w:rFonts w:ascii="Palatino Linotype" w:eastAsia="Palatino Linotype" w:hAnsi="Palatino Linotype" w:cs="Palatino Linotype"/>
          <w:color w:val="000000"/>
        </w:rPr>
        <w:t>, lo cual tuvo como consecuencia la falta de respuesta.</w:t>
      </w:r>
    </w:p>
    <w:p w14:paraId="55A191D6" w14:textId="77777777" w:rsidR="009B3362" w:rsidRDefault="009B3362">
      <w:pPr>
        <w:pBdr>
          <w:top w:val="nil"/>
          <w:left w:val="nil"/>
          <w:bottom w:val="nil"/>
          <w:right w:val="nil"/>
          <w:between w:val="nil"/>
        </w:pBdr>
        <w:ind w:left="720"/>
        <w:rPr>
          <w:rFonts w:ascii="Palatino Linotype" w:eastAsia="Palatino Linotype" w:hAnsi="Palatino Linotype" w:cs="Palatino Linotype"/>
          <w:color w:val="000000"/>
        </w:rPr>
      </w:pPr>
    </w:p>
    <w:p w14:paraId="55A191D7" w14:textId="77777777" w:rsidR="009B3362" w:rsidRDefault="00123DCC">
      <w:pPr>
        <w:numPr>
          <w:ilvl w:val="0"/>
          <w:numId w:val="6"/>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tanto, la falta de respuesta a la solicitud de acceso a la información pública por parte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actualiza una causa de responsabilidad, por lo </w:t>
      </w:r>
      <w:r>
        <w:rPr>
          <w:rFonts w:ascii="Palatino Linotype" w:eastAsia="Palatino Linotype" w:hAnsi="Palatino Linotype" w:cs="Palatino Linotype"/>
          <w:color w:val="000000"/>
        </w:rPr>
        <w:lastRenderedPageBreak/>
        <w:t>que, de acuerdo con los artículos 190 y 36, fracción X, de la Ley de Trasparencia y Acceso a la Información Pública del Estado de México y Municipios, la Secretaría Técnica del Pleno hará del conocimiento del Órgano de Control Competente, para que inicie, en su caso, el procedimiento de responsabilidad respectivo.</w:t>
      </w:r>
    </w:p>
    <w:p w14:paraId="55A191D8" w14:textId="77777777" w:rsidR="009B3362" w:rsidRDefault="009B3362">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55A191D9" w14:textId="77777777" w:rsidR="009B3362" w:rsidRDefault="00123DCC">
      <w:pPr>
        <w:numPr>
          <w:ilvl w:val="0"/>
          <w:numId w:val="6"/>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bookmarkStart w:id="16" w:name="_heading=h.44sinio" w:colFirst="0" w:colLast="0"/>
      <w:bookmarkEnd w:id="16"/>
      <w:r>
        <w:rPr>
          <w:rFonts w:ascii="Palatino Linotype" w:eastAsia="Palatino Linotype" w:hAnsi="Palatino Linotype" w:cs="Palatino Linotype"/>
          <w:color w:val="000000"/>
        </w:rPr>
        <w:t xml:space="preserve">Por lo anteriormente expuesto y fundado, 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siguientes:</w:t>
      </w:r>
    </w:p>
    <w:p w14:paraId="55A191DA" w14:textId="77777777" w:rsidR="009B3362" w:rsidRDefault="009B3362">
      <w:pPr>
        <w:shd w:val="clear" w:color="auto" w:fill="FFFFFF"/>
        <w:tabs>
          <w:tab w:val="left" w:pos="0"/>
        </w:tabs>
        <w:spacing w:line="360" w:lineRule="auto"/>
        <w:ind w:right="49"/>
        <w:jc w:val="both"/>
        <w:rPr>
          <w:rFonts w:ascii="Palatino Linotype" w:eastAsia="Palatino Linotype" w:hAnsi="Palatino Linotype" w:cs="Palatino Linotype"/>
          <w:i/>
          <w:color w:val="000000"/>
        </w:rPr>
      </w:pPr>
    </w:p>
    <w:p w14:paraId="55A191DB" w14:textId="77777777" w:rsidR="009B3362" w:rsidRDefault="00123DCC">
      <w:pPr>
        <w:pStyle w:val="Ttulo1"/>
        <w:spacing w:before="0" w:line="360" w:lineRule="auto"/>
        <w:jc w:val="center"/>
        <w:rPr>
          <w:rFonts w:ascii="Palatino Linotype" w:eastAsia="Palatino Linotype" w:hAnsi="Palatino Linotype" w:cs="Palatino Linotype"/>
          <w:b/>
          <w:color w:val="000000"/>
          <w:sz w:val="24"/>
          <w:szCs w:val="24"/>
        </w:rPr>
      </w:pPr>
      <w:bookmarkStart w:id="17" w:name="_heading=h.2jxsxqh" w:colFirst="0" w:colLast="0"/>
      <w:bookmarkEnd w:id="17"/>
      <w:r>
        <w:rPr>
          <w:rFonts w:ascii="Palatino Linotype" w:eastAsia="Palatino Linotype" w:hAnsi="Palatino Linotype" w:cs="Palatino Linotype"/>
          <w:b/>
          <w:color w:val="000000"/>
          <w:sz w:val="24"/>
          <w:szCs w:val="24"/>
        </w:rPr>
        <w:t>R E S O L U T I V O S</w:t>
      </w:r>
    </w:p>
    <w:p w14:paraId="55A191DC" w14:textId="77777777" w:rsidR="009B3362" w:rsidRDefault="009B3362">
      <w:pPr>
        <w:rPr>
          <w:rFonts w:ascii="Palatino Linotype" w:eastAsia="Palatino Linotype" w:hAnsi="Palatino Linotype" w:cs="Palatino Linotype"/>
        </w:rPr>
      </w:pPr>
    </w:p>
    <w:p w14:paraId="55A191DD" w14:textId="77777777" w:rsidR="009B3362" w:rsidRDefault="00123DCC">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Resultan fundadas las</w:t>
      </w:r>
      <w:r>
        <w:rPr>
          <w:rFonts w:ascii="Palatino Linotype" w:eastAsia="Palatino Linotype" w:hAnsi="Palatino Linotype" w:cs="Palatino Linotype"/>
          <w:b/>
        </w:rPr>
        <w:t xml:space="preserve"> </w:t>
      </w:r>
      <w:r>
        <w:rPr>
          <w:rFonts w:ascii="Palatino Linotype" w:eastAsia="Palatino Linotype" w:hAnsi="Palatino Linotype" w:cs="Palatino Linotype"/>
        </w:rPr>
        <w:t>razones o motivos de inconformidad hechos valer en el recurso de revisión</w:t>
      </w:r>
      <w:r>
        <w:rPr>
          <w:rFonts w:ascii="Palatino Linotype" w:eastAsia="Palatino Linotype" w:hAnsi="Palatino Linotype" w:cs="Palatino Linotype"/>
          <w:b/>
        </w:rPr>
        <w:t xml:space="preserve"> 15248/INFOEM/IP/RR/2022 </w:t>
      </w:r>
      <w:r>
        <w:rPr>
          <w:rFonts w:ascii="Palatino Linotype" w:eastAsia="Palatino Linotype" w:hAnsi="Palatino Linotype" w:cs="Palatino Linotype"/>
        </w:rPr>
        <w:t xml:space="preserve">en términos del </w:t>
      </w:r>
      <w:r>
        <w:rPr>
          <w:rFonts w:ascii="Palatino Linotype" w:eastAsia="Palatino Linotype" w:hAnsi="Palatino Linotype" w:cs="Palatino Linotype"/>
          <w:b/>
        </w:rPr>
        <w:t xml:space="preserve">Considerando CUARTO y QUINTO </w:t>
      </w:r>
      <w:r>
        <w:rPr>
          <w:rFonts w:ascii="Palatino Linotype" w:eastAsia="Palatino Linotype" w:hAnsi="Palatino Linotype" w:cs="Palatino Linotype"/>
        </w:rPr>
        <w:t>de la presente resolución.</w:t>
      </w:r>
    </w:p>
    <w:p w14:paraId="55A191DE" w14:textId="77777777" w:rsidR="009B3362" w:rsidRDefault="009B3362">
      <w:pPr>
        <w:spacing w:line="360" w:lineRule="auto"/>
        <w:jc w:val="both"/>
        <w:rPr>
          <w:rFonts w:ascii="Palatino Linotype" w:eastAsia="Palatino Linotype" w:hAnsi="Palatino Linotype" w:cs="Palatino Linotype"/>
          <w:b/>
        </w:rPr>
      </w:pPr>
    </w:p>
    <w:p w14:paraId="55A191DF" w14:textId="77777777" w:rsidR="009B3362" w:rsidRDefault="00123DCC">
      <w:pPr>
        <w:spacing w:line="360" w:lineRule="auto"/>
        <w:ind w:right="48"/>
        <w:jc w:val="both"/>
        <w:rPr>
          <w:rFonts w:ascii="Palatino Linotype" w:eastAsia="Palatino Linotype" w:hAnsi="Palatino Linotype" w:cs="Palatino Linotype"/>
        </w:rPr>
      </w:pPr>
      <w:bookmarkStart w:id="18" w:name="_heading=h.z337ya" w:colFirst="0" w:colLast="0"/>
      <w:bookmarkEnd w:id="18"/>
      <w:r>
        <w:rPr>
          <w:rFonts w:ascii="Palatino Linotype" w:eastAsia="Palatino Linotype" w:hAnsi="Palatino Linotype" w:cs="Palatino Linotype"/>
          <w:b/>
        </w:rPr>
        <w:t>SEGUNDO.</w:t>
      </w:r>
      <w:r>
        <w:rPr>
          <w:rFonts w:ascii="Palatino Linotype" w:eastAsia="Palatino Linotype" w:hAnsi="Palatino Linotype" w:cs="Palatino Linotype"/>
          <w:color w:val="2F5496"/>
        </w:rPr>
        <w:t xml:space="preserve"> </w:t>
      </w:r>
      <w:r>
        <w:rPr>
          <w:rFonts w:ascii="Palatino Linotype" w:eastAsia="Palatino Linotype" w:hAnsi="Palatino Linotype" w:cs="Palatino Linotype"/>
        </w:rPr>
        <w:t>Se</w:t>
      </w:r>
      <w:r>
        <w:rPr>
          <w:rFonts w:ascii="Palatino Linotype" w:eastAsia="Palatino Linotype" w:hAnsi="Palatino Linotype" w:cs="Palatino Linotype"/>
          <w:b/>
        </w:rPr>
        <w:t xml:space="preserve"> ORDENA </w:t>
      </w:r>
      <w:r>
        <w:rPr>
          <w:rFonts w:ascii="Palatino Linotype" w:eastAsia="Palatino Linotype" w:hAnsi="Palatino Linotype" w:cs="Palatino Linotype"/>
        </w:rPr>
        <w:t xml:space="preserve">al </w:t>
      </w:r>
      <w:r>
        <w:rPr>
          <w:rFonts w:ascii="Palatino Linotype" w:eastAsia="Palatino Linotype" w:hAnsi="Palatino Linotype" w:cs="Palatino Linotype"/>
          <w:b/>
        </w:rPr>
        <w:t xml:space="preserve">Ayuntamiento de Naucalpan de Juárez </w:t>
      </w:r>
      <w:r>
        <w:rPr>
          <w:rFonts w:ascii="Palatino Linotype" w:eastAsia="Palatino Linotype" w:hAnsi="Palatino Linotype" w:cs="Palatino Linotype"/>
        </w:rPr>
        <w:t xml:space="preserve">dar atención a la solicitud de información </w:t>
      </w:r>
      <w:r>
        <w:rPr>
          <w:rFonts w:ascii="Palatino Linotype" w:eastAsia="Palatino Linotype" w:hAnsi="Palatino Linotype" w:cs="Palatino Linotype"/>
          <w:b/>
        </w:rPr>
        <w:t xml:space="preserve">00785/NAUCALPA/IP/2022 </w:t>
      </w:r>
      <w:r>
        <w:rPr>
          <w:rFonts w:ascii="Palatino Linotype" w:eastAsia="Palatino Linotype" w:hAnsi="Palatino Linotype" w:cs="Palatino Linotype"/>
        </w:rPr>
        <w:t xml:space="preserve">y entregar vía Sistema de Acceso a la Información Mexiquense </w:t>
      </w:r>
      <w:r>
        <w:rPr>
          <w:rFonts w:ascii="Palatino Linotype" w:eastAsia="Palatino Linotype" w:hAnsi="Palatino Linotype" w:cs="Palatino Linotype"/>
          <w:b/>
        </w:rPr>
        <w:t xml:space="preserve">(SAIMEX), </w:t>
      </w:r>
      <w:r>
        <w:rPr>
          <w:rFonts w:ascii="Palatino Linotype" w:eastAsia="Palatino Linotype" w:hAnsi="Palatino Linotype" w:cs="Palatino Linotype"/>
        </w:rPr>
        <w:t xml:space="preserve">de ser procedente en versión pública, la siguiente información: </w:t>
      </w:r>
    </w:p>
    <w:p w14:paraId="55A191E0" w14:textId="77777777" w:rsidR="009B3362" w:rsidRDefault="009B3362">
      <w:pPr>
        <w:spacing w:line="360" w:lineRule="auto"/>
        <w:ind w:right="48"/>
        <w:jc w:val="both"/>
        <w:rPr>
          <w:rFonts w:ascii="Palatino Linotype" w:eastAsia="Palatino Linotype" w:hAnsi="Palatino Linotype" w:cs="Palatino Linotype"/>
          <w:b/>
        </w:rPr>
      </w:pPr>
    </w:p>
    <w:p w14:paraId="55A191E1" w14:textId="77777777" w:rsidR="009B3362" w:rsidRDefault="00123DCC">
      <w:pPr>
        <w:pBdr>
          <w:top w:val="nil"/>
          <w:left w:val="nil"/>
          <w:bottom w:val="nil"/>
          <w:right w:val="nil"/>
          <w:between w:val="nil"/>
        </w:pBdr>
        <w:tabs>
          <w:tab w:val="left" w:pos="450"/>
          <w:tab w:val="left" w:pos="851"/>
        </w:tabs>
        <w:spacing w:line="360" w:lineRule="auto"/>
        <w:ind w:left="851" w:right="72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 Conciliación de nómina de los meses de enero, febrero, marzo, abril, mayo, junio y julio de los años dos mil veintiuno y dos mil veintidós de todos los servidores públicos adscritos al Municipio de Naucalpan de Juárez.</w:t>
      </w:r>
      <w:r>
        <w:rPr>
          <w:rFonts w:ascii="Palatino Linotype" w:eastAsia="Palatino Linotype" w:hAnsi="Palatino Linotype" w:cs="Palatino Linotype"/>
          <w:color w:val="000000"/>
        </w:rPr>
        <w:t xml:space="preserve"> </w:t>
      </w:r>
    </w:p>
    <w:p w14:paraId="55A191E2" w14:textId="77777777" w:rsidR="009B3362" w:rsidRDefault="009B3362">
      <w:pPr>
        <w:tabs>
          <w:tab w:val="left" w:pos="450"/>
          <w:tab w:val="left" w:pos="720"/>
        </w:tabs>
        <w:spacing w:line="360" w:lineRule="auto"/>
        <w:ind w:right="729"/>
        <w:jc w:val="both"/>
        <w:rPr>
          <w:rFonts w:ascii="Palatino Linotype" w:eastAsia="Palatino Linotype" w:hAnsi="Palatino Linotype" w:cs="Palatino Linotype"/>
          <w:b/>
        </w:rPr>
      </w:pPr>
    </w:p>
    <w:p w14:paraId="55A191E3" w14:textId="77777777" w:rsidR="009B3362" w:rsidRDefault="00123DCC">
      <w:pPr>
        <w:spacing w:line="360" w:lineRule="auto"/>
        <w:ind w:right="40"/>
        <w:jc w:val="both"/>
        <w:rPr>
          <w:rFonts w:ascii="Palatino Linotype" w:eastAsia="Palatino Linotype" w:hAnsi="Palatino Linotype" w:cs="Palatino Linotype"/>
        </w:rPr>
      </w:pPr>
      <w:r>
        <w:rPr>
          <w:rFonts w:ascii="Palatino Linotype" w:eastAsia="Palatino Linotype" w:hAnsi="Palatino Linotype" w:cs="Palatino Linotype"/>
        </w:rPr>
        <w:lastRenderedPageBreak/>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del recurrente.</w:t>
      </w:r>
    </w:p>
    <w:p w14:paraId="55A191E4" w14:textId="77777777" w:rsidR="009B3362" w:rsidRDefault="009B3362">
      <w:pPr>
        <w:spacing w:line="360" w:lineRule="auto"/>
        <w:ind w:right="40"/>
        <w:jc w:val="both"/>
        <w:rPr>
          <w:rFonts w:ascii="Palatino Linotype" w:eastAsia="Palatino Linotype" w:hAnsi="Palatino Linotype" w:cs="Palatino Linotype"/>
        </w:rPr>
      </w:pPr>
    </w:p>
    <w:p w14:paraId="55A191E5" w14:textId="77777777" w:rsidR="009B3362" w:rsidRDefault="00123DCC">
      <w:pPr>
        <w:tabs>
          <w:tab w:val="left" w:pos="8080"/>
        </w:tabs>
        <w:spacing w:line="360" w:lineRule="auto"/>
        <w:ind w:right="49"/>
        <w:jc w:val="both"/>
        <w:rPr>
          <w:rFonts w:ascii="Palatino Linotype" w:eastAsia="Palatino Linotype" w:hAnsi="Palatino Linotype" w:cs="Palatino Linotype"/>
          <w:b/>
        </w:rPr>
      </w:pPr>
      <w:r>
        <w:rPr>
          <w:rFonts w:ascii="Palatino Linotype" w:eastAsia="Palatino Linotype" w:hAnsi="Palatino Linotype" w:cs="Palatino Linotype"/>
          <w:b/>
        </w:rPr>
        <w:t xml:space="preserve">TERCERO. </w:t>
      </w:r>
      <w:r>
        <w:rPr>
          <w:rFonts w:ascii="Palatino Linotype" w:eastAsia="Palatino Linotype" w:hAnsi="Palatino Linotype" w:cs="Palatino Linotype"/>
          <w:b/>
          <w:color w:val="000000"/>
        </w:rPr>
        <w:t>Notifíquese</w:t>
      </w:r>
      <w:r>
        <w:rPr>
          <w:rFonts w:ascii="Palatino Linotype" w:eastAsia="Palatino Linotype" w:hAnsi="Palatino Linotype" w:cs="Palatino Linotype"/>
          <w:color w:val="000000"/>
        </w:rPr>
        <w:t xml:space="preserve"> al </w:t>
      </w:r>
      <w:r>
        <w:rPr>
          <w:rFonts w:ascii="Palatino Linotype" w:eastAsia="Palatino Linotype" w:hAnsi="Palatino Linotype" w:cs="Palatino Linotype"/>
          <w:color w:val="222222"/>
        </w:rPr>
        <w:t xml:space="preserve">Titular de la Unidad de Transparencia del </w:t>
      </w:r>
      <w:r>
        <w:rPr>
          <w:rFonts w:ascii="Palatino Linotype" w:eastAsia="Palatino Linotype" w:hAnsi="Palatino Linotype" w:cs="Palatino Linotype"/>
          <w:b/>
          <w:color w:val="222222"/>
        </w:rPr>
        <w:t>SUJETO OBLIGADO</w:t>
      </w:r>
      <w:r>
        <w:rPr>
          <w:rFonts w:ascii="Palatino Linotype" w:eastAsia="Palatino Linotype" w:hAnsi="Palatino Linotype" w:cs="Palatino Linotype"/>
          <w:color w:val="222222"/>
        </w:rPr>
        <w:t>, vía SAIMEX, la presente resolución,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Pr>
          <w:rFonts w:ascii="Palatino Linotype" w:eastAsia="Palatino Linotype" w:hAnsi="Palatino Linotype" w:cs="Palatino Linotype"/>
          <w:highlight w:val="white"/>
        </w:rPr>
        <w:t>.</w:t>
      </w:r>
    </w:p>
    <w:p w14:paraId="55A191E6" w14:textId="77777777" w:rsidR="009B3362" w:rsidRDefault="009B3362">
      <w:pPr>
        <w:shd w:val="clear" w:color="auto" w:fill="FFFFFF"/>
        <w:spacing w:line="360" w:lineRule="auto"/>
        <w:jc w:val="both"/>
        <w:rPr>
          <w:rFonts w:ascii="Palatino Linotype" w:eastAsia="Palatino Linotype" w:hAnsi="Palatino Linotype" w:cs="Palatino Linotype"/>
          <w:b/>
        </w:rPr>
      </w:pPr>
    </w:p>
    <w:p w14:paraId="55A191E7" w14:textId="77777777" w:rsidR="009B3362" w:rsidRDefault="00123DCC">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Notifíquese al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la presente resolución vía Sistema de Acceso a Información Mexiquense (SAIMEX).</w:t>
      </w:r>
    </w:p>
    <w:p w14:paraId="55A191E8" w14:textId="77777777" w:rsidR="009B3362" w:rsidRDefault="009B3362">
      <w:pPr>
        <w:shd w:val="clear" w:color="auto" w:fill="FFFFFF"/>
        <w:spacing w:line="360" w:lineRule="auto"/>
        <w:jc w:val="both"/>
        <w:rPr>
          <w:rFonts w:ascii="Palatino Linotype" w:eastAsia="Palatino Linotype" w:hAnsi="Palatino Linotype" w:cs="Palatino Linotype"/>
        </w:rPr>
      </w:pPr>
    </w:p>
    <w:p w14:paraId="55A191E9" w14:textId="77777777" w:rsidR="009B3362" w:rsidRDefault="00123DCC">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QUINTO.</w:t>
      </w:r>
      <w:r>
        <w:rPr>
          <w:rFonts w:ascii="Palatino Linotype" w:eastAsia="Palatino Linotype" w:hAnsi="Palatino Linotype" w:cs="Palatino Linotype"/>
        </w:rPr>
        <w:t xml:space="preserve"> Se hace del conocimiento del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que, de conformidad con lo establecido en el artículo 196 de la Ley de Transparencia y Acceso a la </w:t>
      </w:r>
      <w:r>
        <w:rPr>
          <w:rFonts w:ascii="Palatino Linotype" w:eastAsia="Palatino Linotype" w:hAnsi="Palatino Linotype" w:cs="Palatino Linotype"/>
        </w:rPr>
        <w:lastRenderedPageBreak/>
        <w:t>Información Pública del Estado de México y Municipios, en caso de que considere que la resolución le cause algún perjuicio podrá impugnarla vía juicio de amparo en los términos de las leyes aplicables.</w:t>
      </w:r>
    </w:p>
    <w:p w14:paraId="55A191EA" w14:textId="77777777" w:rsidR="009B3362" w:rsidRDefault="009B3362">
      <w:pPr>
        <w:shd w:val="clear" w:color="auto" w:fill="FFFFFF"/>
        <w:spacing w:line="360" w:lineRule="auto"/>
        <w:jc w:val="both"/>
        <w:rPr>
          <w:rFonts w:ascii="Palatino Linotype" w:eastAsia="Palatino Linotype" w:hAnsi="Palatino Linotype" w:cs="Palatino Linotype"/>
        </w:rPr>
      </w:pPr>
    </w:p>
    <w:p w14:paraId="55A191EB" w14:textId="77777777" w:rsidR="009B3362" w:rsidRDefault="00123DCC">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SEXTO. </w:t>
      </w:r>
      <w:r>
        <w:rPr>
          <w:rFonts w:ascii="Palatino Linotype" w:eastAsia="Palatino Linotype" w:hAnsi="Palatino Linotype" w:cs="Palatino Linotype"/>
        </w:rPr>
        <w:t>Hágase del conocimiento del</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 xml:space="preserve"> que la respuesta que dé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55A191EC" w14:textId="77777777" w:rsidR="009B3362" w:rsidRDefault="009B3362">
      <w:pPr>
        <w:spacing w:line="360" w:lineRule="auto"/>
        <w:jc w:val="both"/>
        <w:rPr>
          <w:rFonts w:ascii="Palatino Linotype" w:eastAsia="Palatino Linotype" w:hAnsi="Palatino Linotype" w:cs="Palatino Linotype"/>
        </w:rPr>
      </w:pPr>
    </w:p>
    <w:p w14:paraId="55A191ED" w14:textId="77777777" w:rsidR="009B3362" w:rsidRDefault="00123DCC">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SÉPTIMO.</w:t>
      </w:r>
      <w:r>
        <w:rPr>
          <w:rFonts w:ascii="Palatino Linotype" w:eastAsia="Palatino Linotype" w:hAnsi="Palatino Linotype" w:cs="Palatino Linotype"/>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w:t>
      </w:r>
      <w:r>
        <w:rPr>
          <w:rFonts w:ascii="Palatino Linotype" w:eastAsia="Palatino Linotype" w:hAnsi="Palatino Linotype" w:cs="Palatino Linotype"/>
          <w:b/>
        </w:rPr>
        <w:t>Considerando SEXTO</w:t>
      </w:r>
      <w:r>
        <w:rPr>
          <w:rFonts w:ascii="Palatino Linotype" w:eastAsia="Palatino Linotype" w:hAnsi="Palatino Linotype" w:cs="Palatino Linotype"/>
        </w:rPr>
        <w:t xml:space="preserve"> de la presente Resolución</w:t>
      </w:r>
      <w:r>
        <w:rPr>
          <w:rFonts w:ascii="Palatino Linotype" w:eastAsia="Palatino Linotype" w:hAnsi="Palatino Linotype" w:cs="Palatino Linotype"/>
          <w:b/>
        </w:rPr>
        <w:t>.</w:t>
      </w:r>
    </w:p>
    <w:p w14:paraId="55A191EE" w14:textId="77777777" w:rsidR="009B3362" w:rsidRDefault="009B3362">
      <w:pPr>
        <w:spacing w:line="360" w:lineRule="auto"/>
        <w:jc w:val="both"/>
        <w:rPr>
          <w:rFonts w:ascii="Palatino Linotype" w:eastAsia="Palatino Linotype" w:hAnsi="Palatino Linotype" w:cs="Palatino Linotype"/>
          <w:color w:val="000000"/>
        </w:rPr>
      </w:pPr>
    </w:p>
    <w:p w14:paraId="55A191EF" w14:textId="469F93B3" w:rsidR="009B3362" w:rsidRDefault="00123DCC">
      <w:pPr>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F3521A">
        <w:rPr>
          <w:rFonts w:ascii="Palatino Linotype" w:eastAsia="Palatino Linotype" w:hAnsi="Palatino Linotype" w:cs="Palatino Linotype"/>
        </w:rPr>
        <w:t xml:space="preserve"> </w:t>
      </w:r>
      <w:r w:rsidR="00F3521A">
        <w:rPr>
          <w:rFonts w:ascii="Palatino Linotype" w:eastAsia="Calibri" w:hAnsi="Palatino Linotype" w:cs="Tahoma"/>
          <w:bCs/>
          <w:szCs w:val="20"/>
          <w:lang w:eastAsia="es-ES"/>
        </w:rPr>
        <w:t>EMITIENDO VOTO PARTICULAR</w:t>
      </w:r>
      <w:r>
        <w:rPr>
          <w:rFonts w:ascii="Palatino Linotype" w:eastAsia="Palatino Linotype" w:hAnsi="Palatino Linotype" w:cs="Palatino Linotype"/>
        </w:rPr>
        <w:t xml:space="preserve"> Y GUADALUPE RAMÍREZ PEÑA</w:t>
      </w:r>
      <w:r w:rsidR="00F3521A">
        <w:rPr>
          <w:rFonts w:ascii="Palatino Linotype" w:eastAsia="Palatino Linotype" w:hAnsi="Palatino Linotype" w:cs="Palatino Linotype"/>
        </w:rPr>
        <w:t xml:space="preserve"> </w:t>
      </w:r>
      <w:r w:rsidR="00F3521A">
        <w:rPr>
          <w:rFonts w:ascii="Palatino Linotype" w:eastAsia="Calibri" w:hAnsi="Palatino Linotype" w:cs="Tahoma"/>
          <w:bCs/>
          <w:szCs w:val="20"/>
          <w:lang w:eastAsia="es-ES"/>
        </w:rPr>
        <w:t xml:space="preserve">EMITIENDO VOTO </w:t>
      </w:r>
      <w:r w:rsidR="00F3521A">
        <w:rPr>
          <w:rFonts w:ascii="Palatino Linotype" w:eastAsia="Calibri" w:hAnsi="Palatino Linotype" w:cs="Tahoma"/>
          <w:bCs/>
          <w:szCs w:val="20"/>
          <w:lang w:eastAsia="es-ES"/>
        </w:rPr>
        <w:lastRenderedPageBreak/>
        <w:t>PARTICULAR</w:t>
      </w:r>
      <w:r>
        <w:rPr>
          <w:rFonts w:ascii="Palatino Linotype" w:eastAsia="Palatino Linotype" w:hAnsi="Palatino Linotype" w:cs="Palatino Linotype"/>
        </w:rPr>
        <w:t xml:space="preserve">;  EN LA </w:t>
      </w:r>
      <w:r w:rsidR="00FA0F33">
        <w:rPr>
          <w:rFonts w:ascii="Palatino Linotype" w:eastAsia="Palatino Linotype" w:hAnsi="Palatino Linotype" w:cs="Palatino Linotype"/>
        </w:rPr>
        <w:t xml:space="preserve">DÉCIMA PRIMERA </w:t>
      </w:r>
      <w:r>
        <w:rPr>
          <w:rFonts w:ascii="Palatino Linotype" w:eastAsia="Palatino Linotype" w:hAnsi="Palatino Linotype" w:cs="Palatino Linotype"/>
        </w:rPr>
        <w:t xml:space="preserve">SESIÓN ORDINARIA CELEBRADA EL TRES (03) DE ABRIL DE DOS MIL VEINTICUATRO, ANTE EL SECRETARIO TÉCNICO DEL PLENO, ALEXIS TAPIA RAMÍREZ. </w:t>
      </w:r>
    </w:p>
    <w:p w14:paraId="55A191F0" w14:textId="77777777" w:rsidR="009B3362" w:rsidRDefault="009B3362">
      <w:pPr>
        <w:spacing w:line="360" w:lineRule="auto"/>
        <w:jc w:val="both"/>
        <w:rPr>
          <w:rFonts w:ascii="Palatino Linotype" w:eastAsia="Palatino Linotype" w:hAnsi="Palatino Linotype" w:cs="Palatino Linotype"/>
        </w:rPr>
      </w:pPr>
    </w:p>
    <w:p w14:paraId="55A191F1" w14:textId="77777777" w:rsidR="009B3362" w:rsidRDefault="009B3362">
      <w:pPr>
        <w:spacing w:line="360" w:lineRule="auto"/>
        <w:jc w:val="both"/>
        <w:rPr>
          <w:rFonts w:ascii="Palatino Linotype" w:eastAsia="Palatino Linotype" w:hAnsi="Palatino Linotype" w:cs="Palatino Linotype"/>
        </w:rPr>
      </w:pPr>
    </w:p>
    <w:p w14:paraId="55A191F2" w14:textId="77777777" w:rsidR="009B3362" w:rsidRDefault="009B3362">
      <w:pPr>
        <w:spacing w:line="360" w:lineRule="auto"/>
        <w:jc w:val="both"/>
        <w:rPr>
          <w:rFonts w:ascii="Palatino Linotype" w:eastAsia="Palatino Linotype" w:hAnsi="Palatino Linotype" w:cs="Palatino Linotype"/>
        </w:rPr>
      </w:pPr>
    </w:p>
    <w:p w14:paraId="55A191F3" w14:textId="77777777" w:rsidR="009B3362" w:rsidRDefault="009B3362">
      <w:pPr>
        <w:spacing w:line="360" w:lineRule="auto"/>
        <w:jc w:val="both"/>
        <w:rPr>
          <w:rFonts w:ascii="Palatino Linotype" w:eastAsia="Palatino Linotype" w:hAnsi="Palatino Linotype" w:cs="Palatino Linotype"/>
        </w:rPr>
      </w:pPr>
    </w:p>
    <w:p w14:paraId="55A191F4" w14:textId="77777777" w:rsidR="009B3362" w:rsidRDefault="009B3362">
      <w:pPr>
        <w:spacing w:line="360" w:lineRule="auto"/>
        <w:jc w:val="both"/>
        <w:rPr>
          <w:rFonts w:ascii="Palatino Linotype" w:eastAsia="Palatino Linotype" w:hAnsi="Palatino Linotype" w:cs="Palatino Linotype"/>
        </w:rPr>
      </w:pPr>
    </w:p>
    <w:p w14:paraId="55A191F5" w14:textId="77777777" w:rsidR="009B3362" w:rsidRDefault="009B3362">
      <w:pPr>
        <w:spacing w:line="360" w:lineRule="auto"/>
        <w:jc w:val="both"/>
        <w:rPr>
          <w:rFonts w:ascii="Palatino Linotype" w:eastAsia="Palatino Linotype" w:hAnsi="Palatino Linotype" w:cs="Palatino Linotype"/>
        </w:rPr>
      </w:pPr>
    </w:p>
    <w:p w14:paraId="55A191F6" w14:textId="77777777" w:rsidR="009B3362" w:rsidRDefault="009B3362">
      <w:pPr>
        <w:spacing w:line="360" w:lineRule="auto"/>
        <w:jc w:val="both"/>
        <w:rPr>
          <w:rFonts w:ascii="Palatino Linotype" w:eastAsia="Palatino Linotype" w:hAnsi="Palatino Linotype" w:cs="Palatino Linotype"/>
        </w:rPr>
      </w:pPr>
    </w:p>
    <w:p w14:paraId="55A191F7" w14:textId="77777777" w:rsidR="009B3362" w:rsidRDefault="009B3362">
      <w:pPr>
        <w:spacing w:line="360" w:lineRule="auto"/>
        <w:jc w:val="both"/>
        <w:rPr>
          <w:rFonts w:ascii="Palatino Linotype" w:eastAsia="Palatino Linotype" w:hAnsi="Palatino Linotype" w:cs="Palatino Linotype"/>
        </w:rPr>
      </w:pPr>
    </w:p>
    <w:p w14:paraId="55A191F8" w14:textId="77777777" w:rsidR="009B3362" w:rsidRDefault="009B3362">
      <w:pPr>
        <w:spacing w:line="360" w:lineRule="auto"/>
        <w:jc w:val="both"/>
        <w:rPr>
          <w:rFonts w:ascii="Palatino Linotype" w:eastAsia="Palatino Linotype" w:hAnsi="Palatino Linotype" w:cs="Palatino Linotype"/>
        </w:rPr>
      </w:pPr>
    </w:p>
    <w:p w14:paraId="55A191F9" w14:textId="77777777" w:rsidR="009B3362" w:rsidRDefault="009B3362">
      <w:pPr>
        <w:spacing w:line="360" w:lineRule="auto"/>
        <w:jc w:val="both"/>
        <w:rPr>
          <w:rFonts w:ascii="Palatino Linotype" w:eastAsia="Palatino Linotype" w:hAnsi="Palatino Linotype" w:cs="Palatino Linotype"/>
        </w:rPr>
      </w:pPr>
    </w:p>
    <w:p w14:paraId="55A191FA" w14:textId="77777777" w:rsidR="009B3362" w:rsidRDefault="009B3362">
      <w:pPr>
        <w:spacing w:line="360" w:lineRule="auto"/>
        <w:jc w:val="both"/>
        <w:rPr>
          <w:rFonts w:ascii="Palatino Linotype" w:eastAsia="Palatino Linotype" w:hAnsi="Palatino Linotype" w:cs="Palatino Linotype"/>
        </w:rPr>
      </w:pPr>
    </w:p>
    <w:p w14:paraId="55A191FB" w14:textId="77777777" w:rsidR="009B3362" w:rsidRDefault="009B3362">
      <w:pPr>
        <w:spacing w:line="360" w:lineRule="auto"/>
        <w:jc w:val="both"/>
        <w:rPr>
          <w:rFonts w:ascii="Palatino Linotype" w:eastAsia="Palatino Linotype" w:hAnsi="Palatino Linotype" w:cs="Palatino Linotype"/>
        </w:rPr>
      </w:pPr>
    </w:p>
    <w:p w14:paraId="55A191FC" w14:textId="77777777" w:rsidR="009B3362" w:rsidRDefault="009B3362">
      <w:pPr>
        <w:spacing w:line="360" w:lineRule="auto"/>
        <w:jc w:val="both"/>
        <w:rPr>
          <w:rFonts w:ascii="Palatino Linotype" w:eastAsia="Palatino Linotype" w:hAnsi="Palatino Linotype" w:cs="Palatino Linotype"/>
        </w:rPr>
      </w:pPr>
    </w:p>
    <w:p w14:paraId="55A191FD" w14:textId="77777777" w:rsidR="009B3362" w:rsidRDefault="009B3362">
      <w:pPr>
        <w:spacing w:line="360" w:lineRule="auto"/>
        <w:jc w:val="both"/>
        <w:rPr>
          <w:rFonts w:ascii="Palatino Linotype" w:eastAsia="Palatino Linotype" w:hAnsi="Palatino Linotype" w:cs="Palatino Linotype"/>
        </w:rPr>
      </w:pPr>
    </w:p>
    <w:p w14:paraId="55A191FE" w14:textId="77777777" w:rsidR="009B3362" w:rsidRDefault="009B3362">
      <w:pPr>
        <w:spacing w:line="360" w:lineRule="auto"/>
        <w:jc w:val="both"/>
        <w:rPr>
          <w:rFonts w:ascii="Palatino Linotype" w:eastAsia="Palatino Linotype" w:hAnsi="Palatino Linotype" w:cs="Palatino Linotype"/>
        </w:rPr>
      </w:pPr>
    </w:p>
    <w:p w14:paraId="55A191FF" w14:textId="77777777" w:rsidR="009B3362" w:rsidRDefault="009B3362">
      <w:pPr>
        <w:spacing w:line="360" w:lineRule="auto"/>
        <w:jc w:val="both"/>
        <w:rPr>
          <w:rFonts w:ascii="Palatino Linotype" w:eastAsia="Palatino Linotype" w:hAnsi="Palatino Linotype" w:cs="Palatino Linotype"/>
        </w:rPr>
      </w:pPr>
    </w:p>
    <w:p w14:paraId="55A19200" w14:textId="77777777" w:rsidR="009B3362" w:rsidRDefault="009B3362">
      <w:pPr>
        <w:spacing w:line="360" w:lineRule="auto"/>
        <w:jc w:val="both"/>
        <w:rPr>
          <w:rFonts w:ascii="Palatino Linotype" w:eastAsia="Palatino Linotype" w:hAnsi="Palatino Linotype" w:cs="Palatino Linotype"/>
        </w:rPr>
      </w:pPr>
    </w:p>
    <w:p w14:paraId="55A19201" w14:textId="77777777" w:rsidR="009B3362" w:rsidRDefault="009B3362"/>
    <w:p w14:paraId="55A19202" w14:textId="77777777" w:rsidR="009B3362" w:rsidRDefault="009B3362"/>
    <w:p w14:paraId="55A19203" w14:textId="77777777" w:rsidR="009B3362" w:rsidRDefault="009B3362"/>
    <w:p w14:paraId="55A19204" w14:textId="77777777" w:rsidR="009B3362" w:rsidRDefault="009B3362"/>
    <w:sectPr w:rsidR="009B3362">
      <w:headerReference w:type="default" r:id="rId14"/>
      <w:footerReference w:type="default" r:id="rId15"/>
      <w:headerReference w:type="first" r:id="rId16"/>
      <w:footerReference w:type="first" r:id="rId17"/>
      <w:pgSz w:w="12240" w:h="15840"/>
      <w:pgMar w:top="2552" w:right="1752" w:bottom="1560" w:left="1701" w:header="709" w:footer="51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82581" w14:textId="77777777" w:rsidR="00CA451E" w:rsidRDefault="00CA451E">
      <w:r>
        <w:separator/>
      </w:r>
    </w:p>
  </w:endnote>
  <w:endnote w:type="continuationSeparator" w:id="0">
    <w:p w14:paraId="428FE41B" w14:textId="77777777" w:rsidR="00CA451E" w:rsidRDefault="00CA4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19217" w14:textId="4BE21D30" w:rsidR="009B3362" w:rsidRDefault="00123DC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F3521A">
      <w:rPr>
        <w:rFonts w:ascii="Palatino Linotype" w:eastAsia="Palatino Linotype" w:hAnsi="Palatino Linotype" w:cs="Palatino Linotype"/>
        <w:b/>
        <w:noProof/>
        <w:color w:val="000000"/>
        <w:sz w:val="22"/>
        <w:szCs w:val="22"/>
      </w:rPr>
      <w:t>43</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F3521A">
      <w:rPr>
        <w:rFonts w:ascii="Palatino Linotype" w:eastAsia="Palatino Linotype" w:hAnsi="Palatino Linotype" w:cs="Palatino Linotype"/>
        <w:b/>
        <w:noProof/>
        <w:color w:val="000000"/>
        <w:sz w:val="22"/>
        <w:szCs w:val="22"/>
      </w:rPr>
      <w:t>45</w:t>
    </w:r>
    <w:r>
      <w:rPr>
        <w:rFonts w:ascii="Palatino Linotype" w:eastAsia="Palatino Linotype" w:hAnsi="Palatino Linotype" w:cs="Palatino Linotype"/>
        <w:b/>
        <w:color w:val="000000"/>
        <w:sz w:val="22"/>
        <w:szCs w:val="22"/>
      </w:rPr>
      <w:fldChar w:fldCharType="end"/>
    </w:r>
  </w:p>
  <w:p w14:paraId="55A19218" w14:textId="77777777" w:rsidR="009B3362" w:rsidRDefault="009B3362">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19227" w14:textId="5D3D52EC" w:rsidR="009B3362" w:rsidRDefault="00123DC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F3521A">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F3521A">
      <w:rPr>
        <w:rFonts w:ascii="Palatino Linotype" w:eastAsia="Palatino Linotype" w:hAnsi="Palatino Linotype" w:cs="Palatino Linotype"/>
        <w:noProof/>
        <w:color w:val="000000"/>
        <w:sz w:val="22"/>
        <w:szCs w:val="22"/>
      </w:rPr>
      <w:t>45</w:t>
    </w:r>
    <w:r>
      <w:rPr>
        <w:rFonts w:ascii="Palatino Linotype" w:eastAsia="Palatino Linotype" w:hAnsi="Palatino Linotype" w:cs="Palatino Linotype"/>
        <w:color w:val="000000"/>
        <w:sz w:val="22"/>
        <w:szCs w:val="22"/>
      </w:rPr>
      <w:fldChar w:fldCharType="end"/>
    </w:r>
  </w:p>
  <w:p w14:paraId="55A19228" w14:textId="77777777" w:rsidR="009B3362" w:rsidRDefault="009B3362">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1FDFA" w14:textId="77777777" w:rsidR="00CA451E" w:rsidRDefault="00CA451E">
      <w:r>
        <w:separator/>
      </w:r>
    </w:p>
  </w:footnote>
  <w:footnote w:type="continuationSeparator" w:id="0">
    <w:p w14:paraId="03F9C341" w14:textId="77777777" w:rsidR="00CA451E" w:rsidRDefault="00CA451E">
      <w:r>
        <w:continuationSeparator/>
      </w:r>
    </w:p>
  </w:footnote>
  <w:footnote w:id="1">
    <w:p w14:paraId="55A1922C" w14:textId="77777777" w:rsidR="009B3362" w:rsidRDefault="00123DCC">
      <w:pPr>
        <w:pBdr>
          <w:top w:val="nil"/>
          <w:left w:val="nil"/>
          <w:bottom w:val="nil"/>
          <w:right w:val="nil"/>
          <w:between w:val="nil"/>
        </w:pBdr>
        <w:rPr>
          <w:rFonts w:ascii="Palatino Linotype" w:eastAsia="Palatino Linotype" w:hAnsi="Palatino Linotype" w:cs="Palatino Linotype"/>
          <w:color w:val="000000"/>
          <w:sz w:val="16"/>
          <w:szCs w:val="16"/>
        </w:rPr>
      </w:pPr>
      <w:r>
        <w:rPr>
          <w:vertAlign w:val="superscript"/>
        </w:rPr>
        <w:footnoteRef/>
      </w:r>
      <w:r>
        <w:rPr>
          <w:rFonts w:ascii="Calibri" w:eastAsia="Calibri" w:hAnsi="Calibri" w:cs="Calibri"/>
          <w:color w:val="000000"/>
          <w:sz w:val="20"/>
          <w:szCs w:val="20"/>
        </w:rPr>
        <w:t xml:space="preserve"> </w:t>
      </w:r>
      <w:r>
        <w:rPr>
          <w:rFonts w:ascii="Palatino Linotype" w:eastAsia="Palatino Linotype" w:hAnsi="Palatino Linotype" w:cs="Palatino Linotype"/>
          <w:color w:val="000000"/>
          <w:sz w:val="16"/>
          <w:szCs w:val="16"/>
        </w:rPr>
        <w:t>El precepto legal en cita establece que los Municipios son sujetos de fiscalización.</w:t>
      </w:r>
    </w:p>
  </w:footnote>
  <w:footnote w:id="2">
    <w:p w14:paraId="55A1922D" w14:textId="77777777" w:rsidR="009B3362" w:rsidRDefault="00123DCC">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A partir del ejercicio fiscal de 2021, son informes trimestrales.</w:t>
      </w:r>
    </w:p>
  </w:footnote>
  <w:footnote w:id="3">
    <w:p w14:paraId="55A1922E" w14:textId="77777777" w:rsidR="009B3362" w:rsidRDefault="00123DCC">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18"/>
          <w:szCs w:val="18"/>
        </w:rPr>
        <w:t xml:space="preserve"> Página 11 del acuerdo 008/2021 por el que se emiten las políticas, fechas de capacitación y calendarización de entrega de los informes trimestrales de los Fujetos de Fiscalización del Estado de México, del ejercicio fiscal 2021</w:t>
      </w:r>
    </w:p>
  </w:footnote>
  <w:footnote w:id="4">
    <w:p w14:paraId="55A1922F" w14:textId="77777777" w:rsidR="009B3362" w:rsidRDefault="00123DCC">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5">
    <w:p w14:paraId="55A19230" w14:textId="77777777" w:rsidR="009B3362" w:rsidRDefault="00123DCC">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6">
    <w:p w14:paraId="55A19231" w14:textId="77777777" w:rsidR="009B3362" w:rsidRDefault="00123DCC">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7">
    <w:p w14:paraId="55A19232" w14:textId="77777777" w:rsidR="009B3362" w:rsidRDefault="00123DCC">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Párr. 87.</w:t>
      </w:r>
    </w:p>
  </w:footnote>
  <w:footnote w:id="8">
    <w:p w14:paraId="55A19233" w14:textId="77777777" w:rsidR="009B3362" w:rsidRDefault="00123DCC">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Calibri" w:eastAsia="Calibri" w:hAnsi="Calibri" w:cs="Calibri"/>
            <w:color w:val="0563C1"/>
            <w:sz w:val="20"/>
            <w:szCs w:val="20"/>
            <w:u w:val="single"/>
          </w:rPr>
          <w:t>http://www.oas.org/es/cidh/expresion/documentos_basicos/declaraciones.asp</w:t>
        </w:r>
      </w:hyperlink>
      <w:r>
        <w:rPr>
          <w:rFonts w:ascii="Calibri" w:eastAsia="Calibri" w:hAnsi="Calibri" w:cs="Calibri"/>
          <w:color w:val="000000"/>
          <w:sz w:val="20"/>
          <w:szCs w:val="20"/>
        </w:rPr>
        <w:t>.</w:t>
      </w:r>
    </w:p>
  </w:footnote>
  <w:footnote w:id="9">
    <w:p w14:paraId="55A19234" w14:textId="77777777" w:rsidR="009B3362" w:rsidRDefault="00123DCC">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150. Ley de Transparencia y Acceso a la Información Pública del Estado de México y Municipios.</w:t>
      </w:r>
    </w:p>
    <w:p w14:paraId="55A19235" w14:textId="77777777" w:rsidR="009B3362" w:rsidRDefault="00123DCC">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Artículo 151. Ibídem.</w:t>
      </w:r>
    </w:p>
  </w:footnote>
  <w:footnote w:id="10">
    <w:p w14:paraId="55A19236" w14:textId="77777777" w:rsidR="009B3362" w:rsidRDefault="00123DCC">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Ley de Transparencia y Acceso a la Información Pública del Estado de México y Municipios. Artículo 9. …</w:t>
      </w:r>
    </w:p>
    <w:p w14:paraId="55A19237" w14:textId="77777777" w:rsidR="009B3362" w:rsidRDefault="00123DCC">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II. Eficacia: Obligación del Instituto para tutelar, de manera efectiva, el derecho de acceso a la información;</w:t>
      </w:r>
    </w:p>
    <w:p w14:paraId="55A19238" w14:textId="77777777" w:rsidR="009B3362" w:rsidRDefault="00123DCC">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1920B" w14:textId="77777777" w:rsidR="009B3362" w:rsidRDefault="00123DCC">
    <w:pPr>
      <w:pBdr>
        <w:top w:val="nil"/>
        <w:left w:val="nil"/>
        <w:bottom w:val="nil"/>
        <w:right w:val="nil"/>
        <w:between w:val="nil"/>
      </w:pBdr>
      <w:tabs>
        <w:tab w:val="center" w:pos="4252"/>
        <w:tab w:val="right" w:pos="8504"/>
        <w:tab w:val="left" w:pos="8460"/>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7216" behindDoc="1" locked="0" layoutInCell="1" hidden="0" allowOverlap="1" wp14:anchorId="55A19229" wp14:editId="55A1922A">
          <wp:simplePos x="0" y="0"/>
          <wp:positionH relativeFrom="margin">
            <wp:posOffset>-1217294</wp:posOffset>
          </wp:positionH>
          <wp:positionV relativeFrom="margin">
            <wp:posOffset>-1468119</wp:posOffset>
          </wp:positionV>
          <wp:extent cx="7490460" cy="9753600"/>
          <wp:effectExtent l="0" t="0" r="0" b="0"/>
          <wp:wrapNone/>
          <wp:docPr id="16" name="image1.jpg" descr="resolución infoem imagen"/>
          <wp:cNvGraphicFramePr/>
          <a:graphic xmlns:a="http://schemas.openxmlformats.org/drawingml/2006/main">
            <a:graphicData uri="http://schemas.openxmlformats.org/drawingml/2006/picture">
              <pic:pic xmlns:pic="http://schemas.openxmlformats.org/drawingml/2006/picture">
                <pic:nvPicPr>
                  <pic:cNvPr id="0" name="image1.jpg" descr="resolución infoem imagen"/>
                  <pic:cNvPicPr preferRelativeResize="0"/>
                </pic:nvPicPr>
                <pic:blipFill>
                  <a:blip r:embed="rId1"/>
                  <a:srcRect/>
                  <a:stretch>
                    <a:fillRect/>
                  </a:stretch>
                </pic:blipFill>
                <pic:spPr>
                  <a:xfrm>
                    <a:off x="0" y="0"/>
                    <a:ext cx="7490460" cy="9753600"/>
                  </a:xfrm>
                  <a:prstGeom prst="rect">
                    <a:avLst/>
                  </a:prstGeom>
                  <a:ln/>
                </pic:spPr>
              </pic:pic>
            </a:graphicData>
          </a:graphic>
        </wp:anchor>
      </w:drawing>
    </w:r>
    <w:r>
      <w:rPr>
        <w:rFonts w:ascii="Calibri" w:eastAsia="Calibri" w:hAnsi="Calibri" w:cs="Calibri"/>
        <w:color w:val="000000"/>
      </w:rPr>
      <w:tab/>
    </w:r>
  </w:p>
  <w:p w14:paraId="55A1920C" w14:textId="77777777" w:rsidR="009B3362" w:rsidRDefault="009B3362">
    <w:pPr>
      <w:pBdr>
        <w:top w:val="nil"/>
        <w:left w:val="nil"/>
        <w:bottom w:val="nil"/>
        <w:right w:val="nil"/>
        <w:between w:val="nil"/>
      </w:pBdr>
      <w:tabs>
        <w:tab w:val="center" w:pos="4252"/>
        <w:tab w:val="right" w:pos="8504"/>
      </w:tabs>
      <w:rPr>
        <w:rFonts w:ascii="Calibri" w:eastAsia="Calibri" w:hAnsi="Calibri" w:cs="Calibri"/>
        <w:color w:val="000000"/>
      </w:rPr>
    </w:pPr>
  </w:p>
  <w:tbl>
    <w:tblPr>
      <w:tblStyle w:val="a2"/>
      <w:tblW w:w="7795" w:type="dxa"/>
      <w:tblInd w:w="1554" w:type="dxa"/>
      <w:tblBorders>
        <w:top w:val="nil"/>
        <w:left w:val="nil"/>
        <w:bottom w:val="nil"/>
        <w:right w:val="nil"/>
        <w:insideH w:val="nil"/>
        <w:insideV w:val="nil"/>
      </w:tblBorders>
      <w:tblLayout w:type="fixed"/>
      <w:tblLook w:val="0400" w:firstRow="0" w:lastRow="0" w:firstColumn="0" w:lastColumn="0" w:noHBand="0" w:noVBand="1"/>
    </w:tblPr>
    <w:tblGrid>
      <w:gridCol w:w="3544"/>
      <w:gridCol w:w="4251"/>
    </w:tblGrid>
    <w:tr w:rsidR="009B3362" w14:paraId="55A1920F" w14:textId="77777777">
      <w:trPr>
        <w:trHeight w:val="138"/>
      </w:trPr>
      <w:tc>
        <w:tcPr>
          <w:tcW w:w="3544" w:type="dxa"/>
          <w:vAlign w:val="center"/>
        </w:tcPr>
        <w:p w14:paraId="55A1920D" w14:textId="77777777" w:rsidR="009B3362" w:rsidRDefault="00123DCC">
          <w:pPr>
            <w:ind w:right="34"/>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RECURSO DE REVISIÓN:</w:t>
          </w:r>
        </w:p>
      </w:tc>
      <w:tc>
        <w:tcPr>
          <w:tcW w:w="4252" w:type="dxa"/>
          <w:vAlign w:val="center"/>
        </w:tcPr>
        <w:p w14:paraId="55A1920E" w14:textId="77777777" w:rsidR="009B3362" w:rsidRDefault="00123DCC">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15248/INFOEM/IP/RR/2022</w:t>
          </w:r>
        </w:p>
      </w:tc>
    </w:tr>
    <w:tr w:rsidR="009B3362" w14:paraId="55A19212" w14:textId="77777777">
      <w:trPr>
        <w:trHeight w:val="233"/>
      </w:trPr>
      <w:tc>
        <w:tcPr>
          <w:tcW w:w="3544" w:type="dxa"/>
          <w:vAlign w:val="center"/>
        </w:tcPr>
        <w:p w14:paraId="55A19210" w14:textId="77777777" w:rsidR="009B3362" w:rsidRDefault="00123DCC">
          <w:pPr>
            <w:ind w:right="34"/>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SUJETO OBLIGADO:</w:t>
          </w:r>
        </w:p>
      </w:tc>
      <w:tc>
        <w:tcPr>
          <w:tcW w:w="4252" w:type="dxa"/>
          <w:vAlign w:val="center"/>
        </w:tcPr>
        <w:p w14:paraId="55A19211" w14:textId="77777777" w:rsidR="009B3362" w:rsidRDefault="00123DCC">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Ayuntamiento de Naucalpan de Juárez</w:t>
          </w:r>
        </w:p>
      </w:tc>
    </w:tr>
    <w:tr w:rsidR="009B3362" w14:paraId="55A19215" w14:textId="77777777">
      <w:trPr>
        <w:trHeight w:val="321"/>
      </w:trPr>
      <w:tc>
        <w:tcPr>
          <w:tcW w:w="3544" w:type="dxa"/>
          <w:vAlign w:val="center"/>
        </w:tcPr>
        <w:p w14:paraId="55A19213" w14:textId="77777777" w:rsidR="009B3362" w:rsidRDefault="00123DCC">
          <w:pPr>
            <w:ind w:right="34"/>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COMISIONADA PONENTE:</w:t>
          </w:r>
        </w:p>
      </w:tc>
      <w:tc>
        <w:tcPr>
          <w:tcW w:w="4252" w:type="dxa"/>
          <w:vAlign w:val="center"/>
        </w:tcPr>
        <w:p w14:paraId="55A19214" w14:textId="77777777" w:rsidR="009B3362" w:rsidRDefault="00123DCC">
          <w:pPr>
            <w:pBdr>
              <w:top w:val="nil"/>
              <w:left w:val="nil"/>
              <w:bottom w:val="nil"/>
              <w:right w:val="nil"/>
              <w:between w:val="nil"/>
            </w:pBdr>
            <w:tabs>
              <w:tab w:val="center" w:pos="4252"/>
              <w:tab w:val="right" w:pos="8504"/>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María del Rosario Mejía Ayala</w:t>
          </w:r>
        </w:p>
      </w:tc>
    </w:tr>
  </w:tbl>
  <w:p w14:paraId="55A19216" w14:textId="77777777" w:rsidR="009B3362" w:rsidRDefault="00123DCC">
    <w:pPr>
      <w:pBdr>
        <w:top w:val="nil"/>
        <w:left w:val="nil"/>
        <w:bottom w:val="nil"/>
        <w:right w:val="nil"/>
        <w:between w:val="nil"/>
      </w:pBdr>
      <w:tabs>
        <w:tab w:val="center" w:pos="4252"/>
        <w:tab w:val="right" w:pos="8504"/>
        <w:tab w:val="left" w:pos="160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19219" w14:textId="77777777" w:rsidR="009B3362" w:rsidRDefault="00CA451E">
    <w:pPr>
      <w:pBdr>
        <w:top w:val="nil"/>
        <w:left w:val="nil"/>
        <w:bottom w:val="nil"/>
        <w:right w:val="nil"/>
        <w:between w:val="nil"/>
      </w:pBdr>
      <w:tabs>
        <w:tab w:val="center" w:pos="4252"/>
        <w:tab w:val="right" w:pos="8504"/>
        <w:tab w:val="left" w:pos="3103"/>
      </w:tabs>
      <w:rPr>
        <w:rFonts w:ascii="Calibri" w:eastAsia="Calibri" w:hAnsi="Calibri" w:cs="Calibri"/>
        <w:color w:val="000000"/>
      </w:rPr>
    </w:pPr>
    <w:r>
      <w:rPr>
        <w:rFonts w:ascii="Calibri" w:eastAsia="Calibri" w:hAnsi="Calibri" w:cs="Calibri"/>
        <w:color w:val="000000"/>
      </w:rPr>
      <w:pict w14:anchorId="55A192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resolución infoem imagen" style="position:absolute;margin-left:-85.35pt;margin-top:-131.95pt;width:589.8pt;height:768pt;z-index:-251658240;mso-position-horizontal:absolute;mso-position-horizontal-relative:margin;mso-position-vertical:absolute;mso-position-vertical-relative:margin">
          <v:imagedata r:id="rId1" o:title="image1"/>
          <w10:wrap anchorx="margin" anchory="margin"/>
        </v:shape>
      </w:pict>
    </w:r>
    <w:r w:rsidR="00123DCC">
      <w:rPr>
        <w:rFonts w:ascii="Calibri" w:eastAsia="Calibri" w:hAnsi="Calibri" w:cs="Calibri"/>
        <w:color w:val="000000"/>
      </w:rPr>
      <w:tab/>
    </w:r>
  </w:p>
  <w:tbl>
    <w:tblPr>
      <w:tblStyle w:val="a1"/>
      <w:tblW w:w="7372" w:type="dxa"/>
      <w:tblInd w:w="1899" w:type="dxa"/>
      <w:tblBorders>
        <w:top w:val="nil"/>
        <w:left w:val="nil"/>
        <w:bottom w:val="nil"/>
        <w:right w:val="nil"/>
        <w:insideH w:val="nil"/>
        <w:insideV w:val="nil"/>
      </w:tblBorders>
      <w:tblLayout w:type="fixed"/>
      <w:tblLook w:val="0400" w:firstRow="0" w:lastRow="0" w:firstColumn="0" w:lastColumn="0" w:noHBand="0" w:noVBand="1"/>
    </w:tblPr>
    <w:tblGrid>
      <w:gridCol w:w="3261"/>
      <w:gridCol w:w="4111"/>
    </w:tblGrid>
    <w:tr w:rsidR="009B3362" w14:paraId="55A1921C" w14:textId="77777777">
      <w:trPr>
        <w:trHeight w:val="138"/>
      </w:trPr>
      <w:tc>
        <w:tcPr>
          <w:tcW w:w="3261" w:type="dxa"/>
          <w:vAlign w:val="center"/>
        </w:tcPr>
        <w:p w14:paraId="55A1921A" w14:textId="77777777" w:rsidR="009B3362" w:rsidRDefault="00123DCC">
          <w:pPr>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RECURSO DE REVISIÓN:</w:t>
          </w:r>
        </w:p>
      </w:tc>
      <w:tc>
        <w:tcPr>
          <w:tcW w:w="4111" w:type="dxa"/>
          <w:vAlign w:val="center"/>
        </w:tcPr>
        <w:p w14:paraId="55A1921B" w14:textId="77777777" w:rsidR="009B3362" w:rsidRDefault="00123DCC">
          <w:pPr>
            <w:pBdr>
              <w:top w:val="nil"/>
              <w:left w:val="nil"/>
              <w:bottom w:val="nil"/>
              <w:right w:val="nil"/>
              <w:between w:val="nil"/>
            </w:pBdr>
            <w:tabs>
              <w:tab w:val="center" w:pos="4252"/>
              <w:tab w:val="right" w:pos="8504"/>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15248/INFOEM/IP/RR/2022</w:t>
          </w:r>
        </w:p>
      </w:tc>
    </w:tr>
    <w:tr w:rsidR="009B3362" w14:paraId="55A1921F" w14:textId="77777777">
      <w:trPr>
        <w:trHeight w:val="233"/>
      </w:trPr>
      <w:tc>
        <w:tcPr>
          <w:tcW w:w="3261" w:type="dxa"/>
          <w:vAlign w:val="center"/>
        </w:tcPr>
        <w:p w14:paraId="55A1921D" w14:textId="77777777" w:rsidR="009B3362" w:rsidRDefault="00123DCC">
          <w:pPr>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RECURRENTE:</w:t>
          </w:r>
        </w:p>
      </w:tc>
      <w:tc>
        <w:tcPr>
          <w:tcW w:w="4111" w:type="dxa"/>
        </w:tcPr>
        <w:p w14:paraId="55A1921E" w14:textId="5FB96CE2" w:rsidR="009B3362" w:rsidRDefault="00403F1D">
          <w:pPr>
            <w:pBdr>
              <w:top w:val="nil"/>
              <w:left w:val="nil"/>
              <w:bottom w:val="nil"/>
              <w:right w:val="nil"/>
              <w:between w:val="nil"/>
            </w:pBdr>
            <w:tabs>
              <w:tab w:val="center" w:pos="4252"/>
              <w:tab w:val="right" w:pos="8504"/>
            </w:tabs>
            <w:ind w:right="234"/>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XXX </w:t>
          </w:r>
          <w:proofErr w:type="spellStart"/>
          <w:r>
            <w:rPr>
              <w:rFonts w:ascii="Palatino Linotype" w:eastAsia="Palatino Linotype" w:hAnsi="Palatino Linotype" w:cs="Palatino Linotype"/>
              <w:b/>
              <w:color w:val="000000"/>
              <w:sz w:val="20"/>
              <w:szCs w:val="20"/>
            </w:rPr>
            <w:t>XXX</w:t>
          </w:r>
          <w:proofErr w:type="spellEnd"/>
        </w:p>
      </w:tc>
    </w:tr>
    <w:tr w:rsidR="009B3362" w14:paraId="55A19222" w14:textId="77777777">
      <w:trPr>
        <w:trHeight w:val="321"/>
      </w:trPr>
      <w:tc>
        <w:tcPr>
          <w:tcW w:w="3261" w:type="dxa"/>
          <w:vAlign w:val="center"/>
        </w:tcPr>
        <w:p w14:paraId="55A19220" w14:textId="77777777" w:rsidR="009B3362" w:rsidRDefault="00123DCC">
          <w:pPr>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SUJETO OBLIGADO:</w:t>
          </w:r>
        </w:p>
      </w:tc>
      <w:tc>
        <w:tcPr>
          <w:tcW w:w="4111" w:type="dxa"/>
          <w:vAlign w:val="center"/>
        </w:tcPr>
        <w:p w14:paraId="55A19221" w14:textId="77777777" w:rsidR="009B3362" w:rsidRDefault="00123DCC">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Ayuntamiento de Naucalpan de Juárez</w:t>
          </w:r>
        </w:p>
      </w:tc>
    </w:tr>
    <w:tr w:rsidR="009B3362" w14:paraId="55A19225" w14:textId="77777777">
      <w:trPr>
        <w:trHeight w:val="321"/>
      </w:trPr>
      <w:tc>
        <w:tcPr>
          <w:tcW w:w="3261" w:type="dxa"/>
          <w:vAlign w:val="center"/>
        </w:tcPr>
        <w:p w14:paraId="55A19223" w14:textId="77777777" w:rsidR="009B3362" w:rsidRDefault="00123DCC">
          <w:pPr>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COMISIONADA PONENTE:</w:t>
          </w:r>
        </w:p>
      </w:tc>
      <w:tc>
        <w:tcPr>
          <w:tcW w:w="4111" w:type="dxa"/>
          <w:vAlign w:val="center"/>
        </w:tcPr>
        <w:p w14:paraId="55A19224" w14:textId="77777777" w:rsidR="009B3362" w:rsidRDefault="00123DCC">
          <w:pPr>
            <w:pBdr>
              <w:top w:val="nil"/>
              <w:left w:val="nil"/>
              <w:bottom w:val="nil"/>
              <w:right w:val="nil"/>
              <w:between w:val="nil"/>
            </w:pBdr>
            <w:tabs>
              <w:tab w:val="center" w:pos="4252"/>
              <w:tab w:val="right" w:pos="8504"/>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María del Rosario Mejía Ayala</w:t>
          </w:r>
        </w:p>
      </w:tc>
    </w:tr>
  </w:tbl>
  <w:p w14:paraId="55A19226" w14:textId="77777777" w:rsidR="009B3362" w:rsidRDefault="009B3362">
    <w:pPr>
      <w:pBdr>
        <w:top w:val="nil"/>
        <w:left w:val="nil"/>
        <w:bottom w:val="nil"/>
        <w:right w:val="nil"/>
        <w:between w:val="nil"/>
      </w:pBdr>
      <w:tabs>
        <w:tab w:val="center" w:pos="4252"/>
        <w:tab w:val="right" w:pos="8504"/>
        <w:tab w:val="left" w:pos="3103"/>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3B8"/>
    <w:multiLevelType w:val="multilevel"/>
    <w:tmpl w:val="9AD6838E"/>
    <w:lvl w:ilvl="0">
      <w:start w:val="1"/>
      <w:numFmt w:val="decimal"/>
      <w:lvlText w:val="%1."/>
      <w:lvlJc w:val="left"/>
      <w:pPr>
        <w:ind w:left="360" w:hanging="360"/>
      </w:pPr>
      <w:rPr>
        <w:b/>
        <w:i w:val="0"/>
        <w:sz w:val="24"/>
        <w:szCs w:val="24"/>
      </w:rPr>
    </w:lvl>
    <w:lvl w:ilvl="1">
      <w:start w:val="1"/>
      <w:numFmt w:val="lowerLetter"/>
      <w:lvlText w:val="%2."/>
      <w:lvlJc w:val="left"/>
      <w:pPr>
        <w:ind w:left="1440" w:hanging="360"/>
      </w:pPr>
    </w:lvl>
    <w:lvl w:ilvl="2">
      <w:start w:val="1"/>
      <w:numFmt w:val="upperRoman"/>
      <w:lvlText w:val="%3."/>
      <w:lvlJc w:val="left"/>
      <w:pPr>
        <w:ind w:left="2700" w:hanging="720"/>
      </w:pPr>
    </w:lvl>
    <w:lvl w:ilvl="3">
      <w:start w:val="1"/>
      <w:numFmt w:val="lowerLetter"/>
      <w:lvlText w:val="%4)"/>
      <w:lvlJc w:val="left"/>
      <w:pPr>
        <w:ind w:left="2895" w:hanging="375"/>
      </w:pPr>
      <w:rPr>
        <w:color w:val="00000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1D1FC7"/>
    <w:multiLevelType w:val="multilevel"/>
    <w:tmpl w:val="9B60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BD1DB5"/>
    <w:multiLevelType w:val="multilevel"/>
    <w:tmpl w:val="AD3A26A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322A2756"/>
    <w:multiLevelType w:val="multilevel"/>
    <w:tmpl w:val="9CBEC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DC74740"/>
    <w:multiLevelType w:val="multilevel"/>
    <w:tmpl w:val="57549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C5F1FF4"/>
    <w:multiLevelType w:val="multilevel"/>
    <w:tmpl w:val="1786F020"/>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6366341">
    <w:abstractNumId w:val="3"/>
  </w:num>
  <w:num w:numId="2" w16cid:durableId="1021783007">
    <w:abstractNumId w:val="2"/>
  </w:num>
  <w:num w:numId="3" w16cid:durableId="1745027936">
    <w:abstractNumId w:val="4"/>
  </w:num>
  <w:num w:numId="4" w16cid:durableId="305401900">
    <w:abstractNumId w:val="5"/>
  </w:num>
  <w:num w:numId="5" w16cid:durableId="197936049">
    <w:abstractNumId w:val="1"/>
  </w:num>
  <w:num w:numId="6" w16cid:durableId="703796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362"/>
    <w:rsid w:val="00123DCC"/>
    <w:rsid w:val="00403F1D"/>
    <w:rsid w:val="0093664A"/>
    <w:rsid w:val="009B3362"/>
    <w:rsid w:val="00CA451E"/>
    <w:rsid w:val="00F3521A"/>
    <w:rsid w:val="00FA0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19053"/>
  <w15:docId w15:val="{3D4543CA-5E81-437C-A923-98F06418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655"/>
    <w:rPr>
      <w:lang w:eastAsia="es-MX"/>
    </w:rPr>
  </w:style>
  <w:style w:type="paragraph" w:styleId="Ttulo1">
    <w:name w:val="heading 1"/>
    <w:basedOn w:val="Normal"/>
    <w:next w:val="Normal"/>
    <w:link w:val="Ttulo1Car"/>
    <w:uiPriority w:val="9"/>
    <w:qFormat/>
    <w:rsid w:val="002E52DD"/>
    <w:pPr>
      <w:keepNext/>
      <w:keepLines/>
      <w:spacing w:before="240"/>
      <w:outlineLvl w:val="0"/>
    </w:pPr>
    <w:rPr>
      <w:rFonts w:asciiTheme="majorHAnsi" w:eastAsiaTheme="majorEastAsia" w:hAnsiTheme="majorHAnsi" w:cstheme="majorBidi"/>
      <w:color w:val="2E74B5" w:themeColor="accent1" w:themeShade="BF"/>
      <w:sz w:val="32"/>
      <w:szCs w:val="32"/>
      <w:lang w:val="es-ES" w:eastAsia="es-ES"/>
    </w:rPr>
  </w:style>
  <w:style w:type="paragraph" w:styleId="Ttulo2">
    <w:name w:val="heading 2"/>
    <w:basedOn w:val="Normal"/>
    <w:next w:val="Normal"/>
    <w:link w:val="Ttulo2Car"/>
    <w:uiPriority w:val="9"/>
    <w:unhideWhenUsed/>
    <w:qFormat/>
    <w:rsid w:val="00872655"/>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ES_tradnl" w:eastAsia="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2Car">
    <w:name w:val="Título 2 Car"/>
    <w:basedOn w:val="Fuentedeprrafopredeter"/>
    <w:link w:val="Ttulo2"/>
    <w:uiPriority w:val="9"/>
    <w:rsid w:val="00872655"/>
    <w:rPr>
      <w:rFonts w:asciiTheme="majorHAnsi" w:eastAsiaTheme="majorEastAsia" w:hAnsiTheme="majorHAnsi" w:cstheme="majorBidi"/>
      <w:color w:val="2E74B5" w:themeColor="accent1" w:themeShade="BF"/>
      <w:sz w:val="26"/>
      <w:szCs w:val="26"/>
      <w:lang w:val="es-ES_tradnl"/>
    </w:rPr>
  </w:style>
  <w:style w:type="paragraph" w:styleId="Encabezado">
    <w:name w:val="header"/>
    <w:basedOn w:val="Normal"/>
    <w:link w:val="EncabezadoCar"/>
    <w:uiPriority w:val="99"/>
    <w:unhideWhenUsed/>
    <w:rsid w:val="00872655"/>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872655"/>
    <w:rPr>
      <w:rFonts w:eastAsiaTheme="minorEastAsia"/>
      <w:sz w:val="24"/>
      <w:szCs w:val="24"/>
      <w:lang w:val="es-ES_tradnl" w:eastAsia="es-ES"/>
    </w:rPr>
  </w:style>
  <w:style w:type="paragraph" w:styleId="Piedepgina">
    <w:name w:val="footer"/>
    <w:basedOn w:val="Normal"/>
    <w:link w:val="PiedepginaCar"/>
    <w:uiPriority w:val="99"/>
    <w:unhideWhenUsed/>
    <w:rsid w:val="00872655"/>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872655"/>
    <w:rPr>
      <w:rFonts w:eastAsiaTheme="minorEastAsia"/>
      <w:sz w:val="24"/>
      <w:szCs w:val="24"/>
      <w:lang w:val="es-ES_tradnl" w:eastAsia="es-ES"/>
    </w:rPr>
  </w:style>
  <w:style w:type="table" w:styleId="Tablaconcuadrcula">
    <w:name w:val="Table Grid"/>
    <w:basedOn w:val="Tablanormal"/>
    <w:uiPriority w:val="39"/>
    <w:rsid w:val="00872655"/>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72655"/>
    <w:pPr>
      <w:ind w:left="720"/>
      <w:contextualSpacing/>
    </w:pPr>
    <w:rPr>
      <w:rFonts w:asciiTheme="minorHAnsi" w:eastAsiaTheme="minorEastAsia" w:hAnsiTheme="minorHAnsi" w:cstheme="minorBidi"/>
      <w:lang w:val="es-ES_tradnl" w:eastAsia="es-ES"/>
    </w:rPr>
  </w:style>
  <w:style w:type="paragraph" w:styleId="Sinespaciado">
    <w:name w:val="No Spacing"/>
    <w:aliases w:val="Francesa,INAI"/>
    <w:link w:val="SinespaciadoCar"/>
    <w:uiPriority w:val="1"/>
    <w:qFormat/>
    <w:rsid w:val="00872655"/>
    <w:rPr>
      <w:rFonts w:eastAsiaTheme="minorEastAsia"/>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72655"/>
    <w:rPr>
      <w:rFonts w:eastAsiaTheme="minorEastAsia"/>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872655"/>
    <w:rPr>
      <w:color w:val="0563C1" w:themeColor="hyperlink"/>
      <w:u w:val="single"/>
    </w:rPr>
  </w:style>
  <w:style w:type="character" w:customStyle="1" w:styleId="SinespaciadoCar">
    <w:name w:val="Sin espaciado Car"/>
    <w:aliases w:val="Francesa Car,INAI Car"/>
    <w:link w:val="Sinespaciado"/>
    <w:uiPriority w:val="1"/>
    <w:locked/>
    <w:rsid w:val="00872655"/>
    <w:rPr>
      <w:rFonts w:eastAsiaTheme="minorEastAsia"/>
      <w:sz w:val="24"/>
      <w:szCs w:val="24"/>
      <w:lang w:val="es-ES_tradnl" w:eastAsia="es-ES"/>
    </w:rPr>
  </w:style>
  <w:style w:type="paragraph" w:customStyle="1" w:styleId="Fundamentos">
    <w:name w:val="Fundamentos"/>
    <w:basedOn w:val="Normal"/>
    <w:qFormat/>
    <w:rsid w:val="00872655"/>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rPr>
  </w:style>
  <w:style w:type="character" w:customStyle="1" w:styleId="Ttulo1Car">
    <w:name w:val="Título 1 Car"/>
    <w:basedOn w:val="Fuentedeprrafopredeter"/>
    <w:link w:val="Ttulo1"/>
    <w:uiPriority w:val="9"/>
    <w:rsid w:val="002E52DD"/>
    <w:rPr>
      <w:rFonts w:asciiTheme="majorHAnsi" w:eastAsiaTheme="majorEastAsia" w:hAnsiTheme="majorHAnsi" w:cstheme="majorBidi"/>
      <w:color w:val="2E74B5" w:themeColor="accent1" w:themeShade="BF"/>
      <w:sz w:val="32"/>
      <w:szCs w:val="32"/>
      <w:lang w:val="es-ES"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E52DD"/>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2E52DD"/>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2E52DD"/>
    <w:rPr>
      <w:vertAlign w:val="superscript"/>
    </w:rPr>
  </w:style>
  <w:style w:type="table" w:styleId="Tablanormal1">
    <w:name w:val="Plain Table 1"/>
    <w:basedOn w:val="Tablanormal"/>
    <w:uiPriority w:val="41"/>
    <w:rsid w:val="002E52D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604432.page"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aimex.org.mx/saimex/solicitud/downloadAttach/1606902.pa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imex.org.mx/saimex/solicitud/downloadAttach/1606902.page"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iFFq/mCIv5aKE90J2lpX3Bvwf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OAByITEzcE56RTYyWmNqeUNZdFJyelRjallvLTlSV3lCRXpt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45</Pages>
  <Words>9785</Words>
  <Characters>53820</Characters>
  <Application>Microsoft Office Word</Application>
  <DocSecurity>0</DocSecurity>
  <Lines>448</Lines>
  <Paragraphs>126</Paragraphs>
  <ScaleCrop>false</ScaleCrop>
  <Company/>
  <LinksUpToDate>false</LinksUpToDate>
  <CharactersWithSpaces>63479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inf03m612@outlook.com</cp:lastModifiedBy>
  <cp:revision>5</cp:revision>
  <dcterms:created xsi:type="dcterms:W3CDTF">2024-03-07T04:25:00Z</dcterms:created>
  <dcterms:modified xsi:type="dcterms:W3CDTF">2024-05-17T15:48:00Z</dcterms:modified>
</cp:coreProperties>
</file>