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73B7" w14:textId="5F6B2688" w:rsidR="00CA2D4E" w:rsidRPr="002E6414" w:rsidRDefault="00CA2D4E" w:rsidP="00CA2D4E">
      <w:pPr>
        <w:spacing w:before="240" w:after="240" w:line="360" w:lineRule="auto"/>
        <w:jc w:val="both"/>
        <w:rPr>
          <w:rFonts w:ascii="Palatino Linotype" w:hAnsi="Palatino Linotype"/>
          <w:sz w:val="24"/>
          <w:szCs w:val="24"/>
        </w:rPr>
      </w:pPr>
      <w:r w:rsidRPr="002E6414">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D279D7" w:rsidRPr="002E6414">
        <w:rPr>
          <w:rFonts w:ascii="Palatino Linotype" w:hAnsi="Palatino Linotype"/>
          <w:sz w:val="24"/>
          <w:szCs w:val="24"/>
        </w:rPr>
        <w:t xml:space="preserve">once </w:t>
      </w:r>
      <w:r w:rsidR="005B4C08">
        <w:rPr>
          <w:rFonts w:ascii="Palatino Linotype" w:hAnsi="Palatino Linotype"/>
          <w:sz w:val="24"/>
          <w:szCs w:val="24"/>
        </w:rPr>
        <w:t xml:space="preserve">(11) </w:t>
      </w:r>
      <w:r w:rsidR="00D279D7" w:rsidRPr="002E6414">
        <w:rPr>
          <w:rFonts w:ascii="Palatino Linotype" w:hAnsi="Palatino Linotype"/>
          <w:sz w:val="24"/>
          <w:szCs w:val="24"/>
        </w:rPr>
        <w:t>de septiembre</w:t>
      </w:r>
      <w:r w:rsidR="00900102" w:rsidRPr="002E6414">
        <w:rPr>
          <w:rFonts w:ascii="Palatino Linotype" w:hAnsi="Palatino Linotype"/>
          <w:sz w:val="24"/>
          <w:szCs w:val="24"/>
        </w:rPr>
        <w:t xml:space="preserve"> </w:t>
      </w:r>
      <w:r w:rsidRPr="002E6414">
        <w:rPr>
          <w:rFonts w:ascii="Palatino Linotype" w:hAnsi="Palatino Linotype"/>
          <w:sz w:val="24"/>
          <w:szCs w:val="24"/>
        </w:rPr>
        <w:t>de dos mil veinti</w:t>
      </w:r>
      <w:r w:rsidR="00D279D7" w:rsidRPr="002E6414">
        <w:rPr>
          <w:rFonts w:ascii="Palatino Linotype" w:hAnsi="Palatino Linotype"/>
          <w:sz w:val="24"/>
          <w:szCs w:val="24"/>
        </w:rPr>
        <w:t>cuatro</w:t>
      </w:r>
      <w:r w:rsidRPr="002E6414">
        <w:rPr>
          <w:rFonts w:ascii="Palatino Linotype" w:hAnsi="Palatino Linotype"/>
          <w:sz w:val="24"/>
          <w:szCs w:val="24"/>
        </w:rPr>
        <w:t>.</w:t>
      </w:r>
    </w:p>
    <w:p w14:paraId="76590526" w14:textId="56A789E6" w:rsidR="00CA2D4E" w:rsidRPr="002E6414" w:rsidRDefault="00CA2D4E" w:rsidP="00CA2D4E">
      <w:pPr>
        <w:pStyle w:val="Encabezado"/>
        <w:spacing w:line="360" w:lineRule="auto"/>
        <w:jc w:val="both"/>
        <w:rPr>
          <w:rFonts w:ascii="Palatino Linotype" w:hAnsi="Palatino Linotype"/>
          <w:sz w:val="24"/>
          <w:szCs w:val="24"/>
        </w:rPr>
      </w:pPr>
      <w:r w:rsidRPr="002E6414">
        <w:rPr>
          <w:rFonts w:ascii="Palatino Linotype" w:hAnsi="Palatino Linotype"/>
          <w:b/>
          <w:sz w:val="24"/>
          <w:szCs w:val="24"/>
        </w:rPr>
        <w:t xml:space="preserve">VISTO </w:t>
      </w:r>
      <w:r w:rsidRPr="002E6414">
        <w:rPr>
          <w:rFonts w:ascii="Palatino Linotype" w:hAnsi="Palatino Linotype"/>
          <w:bCs/>
          <w:sz w:val="24"/>
          <w:szCs w:val="24"/>
        </w:rPr>
        <w:t>el e</w:t>
      </w:r>
      <w:r w:rsidRPr="002E6414">
        <w:rPr>
          <w:rFonts w:ascii="Palatino Linotype" w:hAnsi="Palatino Linotype"/>
          <w:sz w:val="24"/>
          <w:szCs w:val="24"/>
        </w:rPr>
        <w:t xml:space="preserve">xpediente electrónico formado con motivo del recurso de revisión </w:t>
      </w:r>
      <w:r w:rsidR="00174C9A" w:rsidRPr="002E6414">
        <w:rPr>
          <w:rFonts w:ascii="Palatino Linotype" w:hAnsi="Palatino Linotype" w:cs="Arial"/>
          <w:b/>
          <w:sz w:val="24"/>
          <w:szCs w:val="24"/>
        </w:rPr>
        <w:t>03213/INFOEM/IP/RR/2024</w:t>
      </w:r>
      <w:r w:rsidRPr="002E6414">
        <w:rPr>
          <w:rFonts w:ascii="Palatino Linotype" w:hAnsi="Palatino Linotype" w:cs="Arial"/>
          <w:b/>
          <w:bCs/>
          <w:sz w:val="24"/>
          <w:szCs w:val="24"/>
        </w:rPr>
        <w:t xml:space="preserve">, </w:t>
      </w:r>
      <w:r w:rsidRPr="002E6414">
        <w:rPr>
          <w:rFonts w:ascii="Palatino Linotype" w:hAnsi="Palatino Linotype"/>
          <w:sz w:val="24"/>
          <w:szCs w:val="24"/>
        </w:rPr>
        <w:t xml:space="preserve">promovido </w:t>
      </w:r>
      <w:r w:rsidR="00D279D7" w:rsidRPr="002E6414">
        <w:rPr>
          <w:rFonts w:ascii="Palatino Linotype" w:hAnsi="Palatino Linotype"/>
          <w:sz w:val="24"/>
          <w:szCs w:val="24"/>
        </w:rPr>
        <w:t>a través del Sistema de Acceso a la Información Mexiquense (</w:t>
      </w:r>
      <w:r w:rsidR="00D279D7" w:rsidRPr="002E6414">
        <w:rPr>
          <w:rFonts w:ascii="Palatino Linotype" w:hAnsi="Palatino Linotype"/>
          <w:b/>
          <w:sz w:val="24"/>
          <w:szCs w:val="24"/>
        </w:rPr>
        <w:t>SAIMEX</w:t>
      </w:r>
      <w:r w:rsidR="00D279D7" w:rsidRPr="002E6414">
        <w:rPr>
          <w:rFonts w:ascii="Palatino Linotype" w:hAnsi="Palatino Linotype"/>
          <w:sz w:val="24"/>
          <w:szCs w:val="24"/>
        </w:rPr>
        <w:t>)</w:t>
      </w:r>
      <w:r w:rsidRPr="002E6414">
        <w:rPr>
          <w:rFonts w:ascii="Palatino Linotype" w:hAnsi="Palatino Linotype"/>
          <w:sz w:val="24"/>
          <w:szCs w:val="24"/>
        </w:rPr>
        <w:t xml:space="preserve"> </w:t>
      </w:r>
      <w:r w:rsidR="00D279D7" w:rsidRPr="002E6414">
        <w:rPr>
          <w:rFonts w:ascii="Palatino Linotype" w:hAnsi="Palatino Linotype"/>
          <w:sz w:val="24"/>
          <w:szCs w:val="24"/>
        </w:rPr>
        <w:t xml:space="preserve">por </w:t>
      </w:r>
      <w:r w:rsidR="00C31C5F">
        <w:rPr>
          <w:rFonts w:ascii="Palatino Linotype" w:hAnsi="Palatino Linotype"/>
          <w:b/>
          <w:sz w:val="24"/>
          <w:szCs w:val="24"/>
        </w:rPr>
        <w:t xml:space="preserve">XXX </w:t>
      </w:r>
      <w:proofErr w:type="spellStart"/>
      <w:r w:rsidR="00C31C5F">
        <w:rPr>
          <w:rFonts w:ascii="Palatino Linotype" w:hAnsi="Palatino Linotype"/>
          <w:b/>
          <w:sz w:val="24"/>
          <w:szCs w:val="24"/>
        </w:rPr>
        <w:t>XXX</w:t>
      </w:r>
      <w:proofErr w:type="spellEnd"/>
      <w:r w:rsidR="00B139D2" w:rsidRPr="002E6414">
        <w:rPr>
          <w:rFonts w:ascii="Palatino Linotype" w:hAnsi="Palatino Linotype"/>
          <w:sz w:val="24"/>
          <w:szCs w:val="24"/>
        </w:rPr>
        <w:t xml:space="preserve">, </w:t>
      </w:r>
      <w:r w:rsidR="00D279D7" w:rsidRPr="002E6414">
        <w:rPr>
          <w:rFonts w:ascii="Palatino Linotype" w:hAnsi="Palatino Linotype"/>
          <w:sz w:val="24"/>
          <w:szCs w:val="24"/>
        </w:rPr>
        <w:t>a quien</w:t>
      </w:r>
      <w:r w:rsidR="00B139D2" w:rsidRPr="002E6414">
        <w:rPr>
          <w:rFonts w:ascii="Palatino Linotype" w:hAnsi="Palatino Linotype"/>
          <w:sz w:val="24"/>
          <w:szCs w:val="24"/>
        </w:rPr>
        <w:t xml:space="preserve"> en adelante se le reconocerá como </w:t>
      </w:r>
      <w:r w:rsidR="00B139D2" w:rsidRPr="002E6414">
        <w:rPr>
          <w:rFonts w:ascii="Palatino Linotype" w:hAnsi="Palatino Linotype"/>
          <w:b/>
          <w:sz w:val="24"/>
          <w:szCs w:val="24"/>
        </w:rPr>
        <w:t>EL</w:t>
      </w:r>
      <w:r w:rsidRPr="002E6414">
        <w:rPr>
          <w:rFonts w:ascii="Palatino Linotype" w:hAnsi="Palatino Linotype"/>
          <w:sz w:val="24"/>
          <w:szCs w:val="24"/>
        </w:rPr>
        <w:t xml:space="preserve"> </w:t>
      </w:r>
      <w:r w:rsidRPr="002E6414">
        <w:rPr>
          <w:rFonts w:ascii="Palatino Linotype" w:hAnsi="Palatino Linotype"/>
          <w:b/>
          <w:sz w:val="24"/>
          <w:szCs w:val="24"/>
        </w:rPr>
        <w:t>RECURRENTE</w:t>
      </w:r>
      <w:r w:rsidR="00D279D7" w:rsidRPr="002E6414">
        <w:rPr>
          <w:rFonts w:ascii="Palatino Linotype" w:hAnsi="Palatino Linotype" w:cs="Arial"/>
          <w:sz w:val="24"/>
          <w:szCs w:val="24"/>
        </w:rPr>
        <w:t xml:space="preserve">, en contra de la respuesta emitida por </w:t>
      </w:r>
      <w:r w:rsidRPr="002E6414">
        <w:rPr>
          <w:rFonts w:ascii="Palatino Linotype" w:hAnsi="Palatino Linotype" w:cs="Arial"/>
          <w:sz w:val="24"/>
          <w:szCs w:val="24"/>
        </w:rPr>
        <w:t xml:space="preserve">el </w:t>
      </w:r>
      <w:r w:rsidR="00174C9A" w:rsidRPr="002E6414">
        <w:rPr>
          <w:rFonts w:ascii="Palatino Linotype" w:eastAsia="Calibri" w:hAnsi="Palatino Linotype" w:cs="Tahoma"/>
          <w:b/>
          <w:sz w:val="24"/>
          <w:szCs w:val="24"/>
          <w:lang w:eastAsia="en-US"/>
        </w:rPr>
        <w:t>Sistema Municipal Para el Desarrollo Integral de la Familia de Huixquilucan</w:t>
      </w:r>
      <w:r w:rsidRPr="002E6414">
        <w:rPr>
          <w:rFonts w:ascii="Palatino Linotype" w:hAnsi="Palatino Linotype" w:cs="Arial"/>
          <w:sz w:val="24"/>
          <w:szCs w:val="24"/>
        </w:rPr>
        <w:t>,</w:t>
      </w:r>
      <w:r w:rsidRPr="002E6414">
        <w:rPr>
          <w:rFonts w:ascii="Palatino Linotype" w:hAnsi="Palatino Linotype"/>
          <w:b/>
          <w:sz w:val="24"/>
          <w:szCs w:val="24"/>
        </w:rPr>
        <w:t xml:space="preserve"> </w:t>
      </w:r>
      <w:r w:rsidRPr="002E6414">
        <w:rPr>
          <w:rFonts w:ascii="Palatino Linotype" w:hAnsi="Palatino Linotype"/>
          <w:sz w:val="24"/>
          <w:szCs w:val="24"/>
        </w:rPr>
        <w:t>en lo sucesivo el</w:t>
      </w:r>
      <w:r w:rsidRPr="002E6414">
        <w:rPr>
          <w:rFonts w:ascii="Palatino Linotype" w:hAnsi="Palatino Linotype"/>
          <w:b/>
          <w:sz w:val="24"/>
          <w:szCs w:val="24"/>
        </w:rPr>
        <w:t xml:space="preserve"> SUJETO OBLIGADO, </w:t>
      </w:r>
      <w:r w:rsidRPr="002E6414">
        <w:rPr>
          <w:rFonts w:ascii="Palatino Linotype" w:hAnsi="Palatino Linotype"/>
          <w:sz w:val="24"/>
          <w:szCs w:val="24"/>
        </w:rPr>
        <w:t>se procede a dictar la presente resolución, con base en los siguientes:</w:t>
      </w:r>
    </w:p>
    <w:p w14:paraId="5027828F" w14:textId="47FF28CA" w:rsidR="00CA2D4E" w:rsidRPr="002E6414" w:rsidRDefault="00CA2D4E" w:rsidP="00CA2D4E">
      <w:pPr>
        <w:pStyle w:val="Ttulo1"/>
        <w:jc w:val="center"/>
        <w:rPr>
          <w:rFonts w:ascii="Palatino Linotype" w:hAnsi="Palatino Linotype"/>
          <w:b/>
          <w:color w:val="auto"/>
          <w:sz w:val="24"/>
          <w:szCs w:val="24"/>
        </w:rPr>
      </w:pPr>
      <w:bookmarkStart w:id="0" w:name="_Toc87549671"/>
      <w:r w:rsidRPr="002E6414">
        <w:rPr>
          <w:rFonts w:ascii="Palatino Linotype" w:hAnsi="Palatino Linotype"/>
          <w:b/>
          <w:color w:val="auto"/>
          <w:sz w:val="24"/>
          <w:szCs w:val="24"/>
        </w:rPr>
        <w:t>A</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N</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T</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E</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C</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E</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D</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E</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N</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T</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E</w:t>
      </w:r>
      <w:r w:rsidR="00CC1CF1"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S</w:t>
      </w:r>
      <w:bookmarkEnd w:id="0"/>
    </w:p>
    <w:p w14:paraId="16C87641" w14:textId="77777777" w:rsidR="00CA2D4E" w:rsidRPr="002E6414" w:rsidRDefault="00CA2D4E" w:rsidP="00CA2D4E">
      <w:pPr>
        <w:rPr>
          <w:rFonts w:ascii="Palatino Linotype" w:hAnsi="Palatino Linotype"/>
          <w:sz w:val="24"/>
          <w:szCs w:val="24"/>
          <w:lang w:eastAsia="en-US"/>
        </w:rPr>
      </w:pPr>
    </w:p>
    <w:p w14:paraId="74AC91CA" w14:textId="35C553A7" w:rsidR="006E1EF6" w:rsidRPr="002E6414" w:rsidRDefault="006E1EF6" w:rsidP="006E1EF6">
      <w:pPr>
        <w:pStyle w:val="Prrafodelista"/>
        <w:numPr>
          <w:ilvl w:val="0"/>
          <w:numId w:val="9"/>
        </w:numPr>
        <w:spacing w:line="360" w:lineRule="auto"/>
        <w:ind w:left="0" w:firstLine="0"/>
        <w:contextualSpacing w:val="0"/>
        <w:jc w:val="both"/>
        <w:rPr>
          <w:rFonts w:ascii="Palatino Linotype" w:eastAsia="Calibri" w:hAnsi="Palatino Linotype" w:cs="Arial"/>
          <w:sz w:val="24"/>
        </w:rPr>
      </w:pPr>
      <w:r w:rsidRPr="002E6414">
        <w:rPr>
          <w:rFonts w:ascii="Palatino Linotype" w:eastAsia="Calibri" w:hAnsi="Palatino Linotype" w:cs="Arial"/>
          <w:sz w:val="24"/>
        </w:rPr>
        <w:t>El día once de enero de dos mil veinticuatro</w:t>
      </w:r>
      <w:r w:rsidRPr="002E6414">
        <w:rPr>
          <w:rFonts w:ascii="Palatino Linotype" w:hAnsi="Palatino Linotype"/>
          <w:b/>
          <w:sz w:val="24"/>
        </w:rPr>
        <w:t xml:space="preserve">, </w:t>
      </w:r>
      <w:r w:rsidRPr="002E6414">
        <w:rPr>
          <w:rFonts w:ascii="Palatino Linotype" w:eastAsia="Calibri" w:hAnsi="Palatino Linotype" w:cs="Arial"/>
          <w:sz w:val="24"/>
        </w:rPr>
        <w:t xml:space="preserve">se presentó ante el </w:t>
      </w:r>
      <w:r w:rsidRPr="002E6414">
        <w:rPr>
          <w:rFonts w:ascii="Palatino Linotype" w:eastAsia="Calibri" w:hAnsi="Palatino Linotype" w:cs="Arial"/>
          <w:b/>
          <w:sz w:val="24"/>
        </w:rPr>
        <w:t>SUJETO OBLIGADO</w:t>
      </w:r>
      <w:r w:rsidRPr="002E6414">
        <w:rPr>
          <w:rFonts w:ascii="Palatino Linotype" w:eastAsia="Calibri" w:hAnsi="Palatino Linotype" w:cs="Arial"/>
          <w:sz w:val="24"/>
        </w:rPr>
        <w:t xml:space="preserve"> vía </w:t>
      </w:r>
      <w:r w:rsidRPr="002E6414">
        <w:rPr>
          <w:rFonts w:ascii="Palatino Linotype" w:eastAsia="Calibri" w:hAnsi="Palatino Linotype" w:cs="Arial"/>
          <w:b/>
          <w:sz w:val="24"/>
        </w:rPr>
        <w:t>SAIMEX</w:t>
      </w:r>
      <w:r w:rsidRPr="002E6414">
        <w:rPr>
          <w:rFonts w:ascii="Palatino Linotype" w:eastAsia="Calibri" w:hAnsi="Palatino Linotype" w:cs="Arial"/>
          <w:sz w:val="24"/>
        </w:rPr>
        <w:t>, la solicitud de información pública registrada con el número</w:t>
      </w:r>
      <w:r w:rsidRPr="002E6414">
        <w:rPr>
          <w:rFonts w:ascii="Palatino Linotype" w:hAnsi="Palatino Linotype"/>
          <w:b/>
          <w:bCs/>
          <w:color w:val="000000" w:themeColor="text1"/>
          <w:sz w:val="24"/>
        </w:rPr>
        <w:t xml:space="preserve"> </w:t>
      </w:r>
      <w:r w:rsidR="005B4C08">
        <w:rPr>
          <w:rFonts w:ascii="Palatino Linotype" w:hAnsi="Palatino Linotype"/>
          <w:b/>
          <w:bCs/>
          <w:color w:val="000000" w:themeColor="text1"/>
          <w:sz w:val="24"/>
        </w:rPr>
        <w:t>00011</w:t>
      </w:r>
      <w:r w:rsidR="00174C9A" w:rsidRPr="002E6414">
        <w:rPr>
          <w:rFonts w:ascii="Palatino Linotype" w:hAnsi="Palatino Linotype"/>
          <w:b/>
          <w:bCs/>
          <w:color w:val="000000" w:themeColor="text1"/>
          <w:sz w:val="24"/>
        </w:rPr>
        <w:t>/</w:t>
      </w:r>
      <w:r w:rsidR="005B4C08">
        <w:rPr>
          <w:rFonts w:ascii="Palatino Linotype" w:hAnsi="Palatino Linotype"/>
          <w:b/>
          <w:bCs/>
          <w:color w:val="000000" w:themeColor="text1"/>
          <w:sz w:val="24"/>
        </w:rPr>
        <w:t>DIFHUIXQUI/IP/</w:t>
      </w:r>
      <w:r w:rsidR="00174C9A" w:rsidRPr="002E6414">
        <w:rPr>
          <w:rFonts w:ascii="Palatino Linotype" w:hAnsi="Palatino Linotype"/>
          <w:b/>
          <w:bCs/>
          <w:color w:val="000000" w:themeColor="text1"/>
          <w:sz w:val="24"/>
        </w:rPr>
        <w:t>2024</w:t>
      </w:r>
      <w:r w:rsidRPr="002E6414">
        <w:rPr>
          <w:rFonts w:ascii="Palatino Linotype" w:hAnsi="Palatino Linotype"/>
          <w:b/>
          <w:bCs/>
          <w:color w:val="000000" w:themeColor="text1"/>
          <w:sz w:val="24"/>
        </w:rPr>
        <w:t>,</w:t>
      </w:r>
      <w:r w:rsidRPr="002E6414">
        <w:rPr>
          <w:rFonts w:ascii="Palatino Linotype" w:eastAsia="Calibri" w:hAnsi="Palatino Linotype" w:cs="Arial"/>
          <w:sz w:val="24"/>
        </w:rPr>
        <w:t xml:space="preserve"> mediante la cual se solicitó la siguiente información:</w:t>
      </w:r>
    </w:p>
    <w:p w14:paraId="13688713" w14:textId="2F957C66" w:rsidR="006E1EF6" w:rsidRPr="002E6414" w:rsidRDefault="006E1EF6" w:rsidP="006E1EF6">
      <w:pPr>
        <w:pStyle w:val="Prrafodelista"/>
        <w:ind w:left="425" w:right="476"/>
        <w:jc w:val="both"/>
        <w:rPr>
          <w:rFonts w:ascii="Palatino Linotype" w:eastAsia="Calibri" w:hAnsi="Palatino Linotype" w:cs="Arial"/>
          <w:i/>
          <w:sz w:val="24"/>
        </w:rPr>
      </w:pPr>
      <w:r w:rsidRPr="002E6414">
        <w:rPr>
          <w:rFonts w:ascii="Palatino Linotype" w:eastAsia="Calibri" w:hAnsi="Palatino Linotype" w:cs="Arial"/>
          <w:i/>
          <w:sz w:val="24"/>
        </w:rPr>
        <w:t>“</w:t>
      </w:r>
      <w:r w:rsidR="00174C9A" w:rsidRPr="002E6414">
        <w:rPr>
          <w:rFonts w:ascii="Palatino Linotype" w:eastAsia="Calibri" w:hAnsi="Palatino Linotype" w:cs="Arial"/>
          <w:i/>
          <w:sz w:val="24"/>
        </w:rPr>
        <w:t>Versión pública de los recibos de nómina CFDI de todo el personal que devenga un sueldo y/o salario en el DIF de Huixquilucan, correspondiente a la primera quincena del mes de enero de 2024.</w:t>
      </w:r>
      <w:r w:rsidRPr="002E6414">
        <w:rPr>
          <w:rFonts w:ascii="Palatino Linotype" w:eastAsia="Calibri" w:hAnsi="Palatino Linotype" w:cs="Arial"/>
          <w:i/>
          <w:sz w:val="24"/>
        </w:rPr>
        <w:t>”</w:t>
      </w:r>
    </w:p>
    <w:p w14:paraId="2C12919C" w14:textId="77777777" w:rsidR="006E1EF6" w:rsidRPr="002E6414" w:rsidRDefault="006E1EF6" w:rsidP="006E1EF6">
      <w:pPr>
        <w:pStyle w:val="Prrafodelista"/>
        <w:spacing w:line="360" w:lineRule="auto"/>
        <w:ind w:left="426" w:right="474"/>
        <w:jc w:val="both"/>
        <w:rPr>
          <w:rFonts w:ascii="Palatino Linotype" w:eastAsia="Calibri" w:hAnsi="Palatino Linotype" w:cs="Arial"/>
          <w:i/>
          <w:sz w:val="24"/>
        </w:rPr>
      </w:pPr>
    </w:p>
    <w:p w14:paraId="5F68DFDE" w14:textId="77777777" w:rsidR="006E1EF6" w:rsidRPr="002E6414" w:rsidRDefault="006E1EF6" w:rsidP="006E1EF6">
      <w:pPr>
        <w:pStyle w:val="Prrafodelista"/>
        <w:numPr>
          <w:ilvl w:val="0"/>
          <w:numId w:val="8"/>
        </w:numPr>
        <w:spacing w:line="360" w:lineRule="auto"/>
        <w:ind w:left="709" w:right="474"/>
        <w:jc w:val="both"/>
        <w:rPr>
          <w:rFonts w:ascii="Palatino Linotype" w:eastAsia="Calibri" w:hAnsi="Palatino Linotype" w:cs="Arial"/>
          <w:sz w:val="24"/>
        </w:rPr>
      </w:pPr>
      <w:r w:rsidRPr="002E6414">
        <w:rPr>
          <w:rFonts w:ascii="Palatino Linotype" w:eastAsia="Calibri" w:hAnsi="Palatino Linotype" w:cs="Arial"/>
          <w:b/>
          <w:sz w:val="24"/>
        </w:rPr>
        <w:t>Modalidad de entrega</w:t>
      </w:r>
      <w:r w:rsidRPr="002E6414">
        <w:rPr>
          <w:rFonts w:ascii="Palatino Linotype" w:eastAsia="Calibri" w:hAnsi="Palatino Linotype" w:cs="Arial"/>
          <w:sz w:val="24"/>
        </w:rPr>
        <w:t xml:space="preserve">: </w:t>
      </w:r>
      <w:r w:rsidRPr="002E6414">
        <w:rPr>
          <w:rFonts w:ascii="Palatino Linotype" w:eastAsia="Calibri" w:hAnsi="Palatino Linotype" w:cs="Arial"/>
          <w:b/>
          <w:sz w:val="24"/>
        </w:rPr>
        <w:t>SAIMEX</w:t>
      </w:r>
    </w:p>
    <w:p w14:paraId="55612B74" w14:textId="77777777" w:rsidR="006E1EF6" w:rsidRPr="002E6414" w:rsidRDefault="006E1EF6" w:rsidP="006E1EF6">
      <w:pPr>
        <w:pStyle w:val="Prrafodelista"/>
        <w:spacing w:line="360" w:lineRule="auto"/>
        <w:ind w:left="709" w:right="474"/>
        <w:jc w:val="both"/>
        <w:rPr>
          <w:rFonts w:ascii="Palatino Linotype" w:eastAsia="Calibri" w:hAnsi="Palatino Linotype" w:cs="Arial"/>
          <w:sz w:val="24"/>
        </w:rPr>
      </w:pPr>
    </w:p>
    <w:p w14:paraId="16E96C46" w14:textId="4B941A0B" w:rsidR="00174C9A" w:rsidRPr="002E6414" w:rsidRDefault="00174C9A" w:rsidP="00174C9A">
      <w:pPr>
        <w:pStyle w:val="Prrafodelista"/>
        <w:numPr>
          <w:ilvl w:val="0"/>
          <w:numId w:val="9"/>
        </w:numPr>
        <w:spacing w:line="360" w:lineRule="auto"/>
        <w:ind w:left="0" w:firstLine="0"/>
        <w:contextualSpacing w:val="0"/>
        <w:jc w:val="both"/>
        <w:rPr>
          <w:rFonts w:ascii="Palatino Linotype" w:eastAsiaTheme="minorEastAsia" w:hAnsi="Palatino Linotype" w:cs="Arial"/>
          <w:b/>
          <w:i/>
          <w:sz w:val="24"/>
          <w:lang w:val="es-ES_tradnl"/>
        </w:rPr>
      </w:pPr>
      <w:r w:rsidRPr="002E6414">
        <w:rPr>
          <w:rFonts w:ascii="Palatino Linotype" w:eastAsiaTheme="minorEastAsia" w:hAnsi="Palatino Linotype" w:cs="Arial"/>
          <w:sz w:val="24"/>
          <w:lang w:val="es-ES_tradnl"/>
        </w:rPr>
        <w:t xml:space="preserve">En fecha </w:t>
      </w:r>
      <w:r w:rsidRPr="002E6414">
        <w:rPr>
          <w:rFonts w:ascii="Palatino Linotype" w:eastAsiaTheme="minorEastAsia" w:hAnsi="Palatino Linotype" w:cs="Arial"/>
          <w:b/>
          <w:sz w:val="24"/>
          <w:lang w:val="es-ES_tradnl"/>
        </w:rPr>
        <w:t xml:space="preserve">siete de mayo de dos mil veinticuatro, </w:t>
      </w:r>
      <w:r w:rsidRPr="002E6414">
        <w:rPr>
          <w:rFonts w:ascii="Palatino Linotype" w:eastAsiaTheme="minorEastAsia" w:hAnsi="Palatino Linotype" w:cs="Arial"/>
          <w:sz w:val="24"/>
          <w:lang w:val="es-ES_tradnl"/>
        </w:rPr>
        <w:t xml:space="preserve">el </w:t>
      </w:r>
      <w:r w:rsidRPr="002E6414">
        <w:rPr>
          <w:rFonts w:ascii="Palatino Linotype" w:eastAsiaTheme="minorEastAsia" w:hAnsi="Palatino Linotype" w:cs="Arial"/>
          <w:b/>
          <w:sz w:val="24"/>
          <w:lang w:val="es-ES_tradnl"/>
        </w:rPr>
        <w:t xml:space="preserve">SUJETO OBLIGADO, </w:t>
      </w:r>
      <w:r w:rsidRPr="002E6414">
        <w:rPr>
          <w:rFonts w:ascii="Palatino Linotype" w:eastAsiaTheme="minorEastAsia" w:hAnsi="Palatino Linotype" w:cs="Arial"/>
          <w:sz w:val="24"/>
          <w:lang w:val="es-ES_tradnl"/>
        </w:rPr>
        <w:t>emitió una respuesta a través de tres archivos de nombres</w:t>
      </w:r>
      <w:r w:rsidR="00347358" w:rsidRPr="002E6414">
        <w:rPr>
          <w:rFonts w:ascii="Palatino Linotype" w:eastAsiaTheme="minorEastAsia" w:hAnsi="Palatino Linotype" w:cs="Arial"/>
          <w:sz w:val="24"/>
          <w:lang w:val="es-ES_tradnl"/>
        </w:rPr>
        <w:t>:</w:t>
      </w:r>
      <w:r w:rsidRPr="002E6414">
        <w:rPr>
          <w:rFonts w:ascii="Palatino Linotype" w:eastAsiaTheme="minorEastAsia" w:hAnsi="Palatino Linotype" w:cs="Arial"/>
          <w:sz w:val="24"/>
          <w:lang w:val="es-ES_tradnl"/>
        </w:rPr>
        <w:t xml:space="preserve"> </w:t>
      </w:r>
      <w:r w:rsidRPr="002E6414">
        <w:rPr>
          <w:rFonts w:ascii="Palatino Linotype" w:eastAsiaTheme="minorEastAsia" w:hAnsi="Palatino Linotype" w:cs="Arial"/>
          <w:b/>
          <w:sz w:val="24"/>
          <w:lang w:val="es-ES_tradnl"/>
        </w:rPr>
        <w:t xml:space="preserve">SOLICITUD 00011.pdf, ACTA 05 ORD 2024.pdf </w:t>
      </w:r>
      <w:r w:rsidRPr="002E6414">
        <w:rPr>
          <w:rFonts w:ascii="Palatino Linotype" w:eastAsiaTheme="minorEastAsia" w:hAnsi="Palatino Linotype" w:cs="Arial"/>
          <w:sz w:val="24"/>
          <w:lang w:val="es-ES_tradnl"/>
        </w:rPr>
        <w:t>y</w:t>
      </w:r>
      <w:r w:rsidRPr="002E6414">
        <w:rPr>
          <w:rFonts w:ascii="Palatino Linotype" w:eastAsiaTheme="minorEastAsia" w:hAnsi="Palatino Linotype" w:cs="Arial"/>
          <w:b/>
          <w:sz w:val="24"/>
          <w:lang w:val="es-ES_tradnl"/>
        </w:rPr>
        <w:t xml:space="preserve"> ACUERDO 05 ORD 2024.pdf, </w:t>
      </w:r>
      <w:r w:rsidRPr="002E6414">
        <w:rPr>
          <w:rFonts w:ascii="Palatino Linotype" w:eastAsiaTheme="minorEastAsia" w:hAnsi="Palatino Linotype" w:cs="Arial"/>
          <w:sz w:val="24"/>
          <w:lang w:val="es-ES_tradnl"/>
        </w:rPr>
        <w:t>que de manera sustancial contienen un oficio signado por el Director de Administración del Sistema Municipal DIF Huixquilucan, a través del cual informa al solicitante que se aprobó el cambio de modalidad de entrega de información poniéndola a su disposición en las oficinas que ocupa la Subdirección de Factor Humano, al tiempo que se adjunta el Acta del Comité de Transparencia a través del cual se aprueba el Cambio de Modalidad de entrega de la información.</w:t>
      </w:r>
    </w:p>
    <w:p w14:paraId="13EB6EB5" w14:textId="77777777" w:rsidR="00174C9A" w:rsidRPr="002E6414" w:rsidRDefault="00174C9A" w:rsidP="00174C9A">
      <w:pPr>
        <w:pStyle w:val="Prrafodelista"/>
        <w:spacing w:line="360" w:lineRule="auto"/>
        <w:ind w:left="0"/>
        <w:contextualSpacing w:val="0"/>
        <w:jc w:val="both"/>
        <w:rPr>
          <w:rFonts w:ascii="Palatino Linotype" w:eastAsiaTheme="minorEastAsia" w:hAnsi="Palatino Linotype" w:cs="Arial"/>
          <w:i/>
          <w:sz w:val="24"/>
          <w:lang w:val="es-ES_tradnl"/>
        </w:rPr>
      </w:pPr>
    </w:p>
    <w:p w14:paraId="0BCCD8E3" w14:textId="355B70FF" w:rsidR="006E1EF6" w:rsidRPr="002E6414" w:rsidRDefault="006E1EF6" w:rsidP="006E1EF6">
      <w:pPr>
        <w:pStyle w:val="Prrafodelista"/>
        <w:numPr>
          <w:ilvl w:val="0"/>
          <w:numId w:val="9"/>
        </w:numPr>
        <w:spacing w:line="360" w:lineRule="auto"/>
        <w:ind w:left="0" w:firstLine="0"/>
        <w:contextualSpacing w:val="0"/>
        <w:jc w:val="both"/>
        <w:rPr>
          <w:rFonts w:ascii="Palatino Linotype" w:eastAsiaTheme="minorEastAsia" w:hAnsi="Palatino Linotype" w:cs="Arial"/>
          <w:i/>
          <w:sz w:val="24"/>
          <w:lang w:val="es-ES_tradnl"/>
        </w:rPr>
      </w:pPr>
      <w:r w:rsidRPr="002E6414">
        <w:rPr>
          <w:rFonts w:ascii="Palatino Linotype" w:eastAsia="Calibri" w:hAnsi="Palatino Linotype" w:cs="Arial"/>
          <w:sz w:val="24"/>
          <w:lang w:val="es-AR"/>
        </w:rPr>
        <w:t>Ante la respuesta</w:t>
      </w:r>
      <w:r w:rsidR="00174C9A" w:rsidRPr="002E6414">
        <w:rPr>
          <w:rFonts w:ascii="Palatino Linotype" w:eastAsia="Calibri" w:hAnsi="Palatino Linotype" w:cs="Arial"/>
          <w:sz w:val="24"/>
          <w:lang w:val="es-AR"/>
        </w:rPr>
        <w:t xml:space="preserve"> emitida</w:t>
      </w:r>
      <w:r w:rsidRPr="002E6414">
        <w:rPr>
          <w:rFonts w:ascii="Palatino Linotype" w:eastAsia="Calibri" w:hAnsi="Palatino Linotype" w:cs="Arial"/>
          <w:sz w:val="24"/>
          <w:lang w:val="es-AR"/>
        </w:rPr>
        <w:t>, el</w:t>
      </w:r>
      <w:r w:rsidRPr="002E6414">
        <w:rPr>
          <w:rFonts w:ascii="Palatino Linotype" w:hAnsi="Palatino Linotype" w:cs="Arial"/>
          <w:sz w:val="24"/>
        </w:rPr>
        <w:t xml:space="preserve"> </w:t>
      </w:r>
      <w:r w:rsidR="00174C9A" w:rsidRPr="002E6414">
        <w:rPr>
          <w:rFonts w:ascii="Palatino Linotype" w:hAnsi="Palatino Linotype" w:cs="Arial"/>
          <w:b/>
          <w:sz w:val="24"/>
        </w:rPr>
        <w:t>veintiuno</w:t>
      </w:r>
      <w:r w:rsidRPr="002E6414">
        <w:rPr>
          <w:rFonts w:ascii="Palatino Linotype" w:hAnsi="Palatino Linotype" w:cs="Arial"/>
          <w:b/>
          <w:sz w:val="24"/>
        </w:rPr>
        <w:t xml:space="preserve"> de</w:t>
      </w:r>
      <w:r w:rsidR="00174C9A" w:rsidRPr="002E6414">
        <w:rPr>
          <w:rFonts w:ascii="Palatino Linotype" w:hAnsi="Palatino Linotype" w:cs="Arial"/>
          <w:b/>
          <w:sz w:val="24"/>
        </w:rPr>
        <w:t xml:space="preserve"> mayo</w:t>
      </w:r>
      <w:r w:rsidRPr="002E6414">
        <w:rPr>
          <w:rFonts w:ascii="Palatino Linotype" w:hAnsi="Palatino Linotype" w:cs="Arial"/>
          <w:b/>
          <w:sz w:val="24"/>
        </w:rPr>
        <w:t xml:space="preserve"> dos mil veinticuatro</w:t>
      </w:r>
      <w:r w:rsidRPr="002E6414">
        <w:rPr>
          <w:rFonts w:ascii="Palatino Linotype" w:hAnsi="Palatino Linotype" w:cs="Arial"/>
          <w:sz w:val="24"/>
        </w:rPr>
        <w:t>, el particular interpuso el recurso de revisión, señalando las siguientes razones o motivos de inconformidad</w:t>
      </w:r>
      <w:bookmarkStart w:id="1" w:name="_Toc462307683"/>
      <w:bookmarkStart w:id="2" w:name="_Toc472427085"/>
      <w:bookmarkStart w:id="3" w:name="_Toc472500652"/>
      <w:r w:rsidRPr="002E6414">
        <w:rPr>
          <w:rFonts w:ascii="Palatino Linotype" w:hAnsi="Palatino Linotype" w:cs="Arial"/>
          <w:sz w:val="24"/>
        </w:rPr>
        <w:t>:</w:t>
      </w:r>
    </w:p>
    <w:p w14:paraId="4CA9247A" w14:textId="77777777" w:rsidR="006E1EF6" w:rsidRPr="002E6414" w:rsidRDefault="006E1EF6" w:rsidP="006E1EF6">
      <w:pPr>
        <w:spacing w:line="360" w:lineRule="auto"/>
        <w:contextualSpacing/>
        <w:jc w:val="both"/>
        <w:rPr>
          <w:rFonts w:ascii="Palatino Linotype" w:eastAsiaTheme="minorEastAsia" w:hAnsi="Palatino Linotype" w:cs="Arial"/>
          <w:i/>
          <w:sz w:val="24"/>
          <w:szCs w:val="24"/>
          <w:lang w:val="es-ES_tradnl"/>
        </w:rPr>
      </w:pPr>
    </w:p>
    <w:p w14:paraId="0FE93603" w14:textId="77777777" w:rsidR="006E1EF6" w:rsidRPr="002E6414" w:rsidRDefault="006E1EF6" w:rsidP="006E1EF6">
      <w:pPr>
        <w:pStyle w:val="Prrafodelista"/>
        <w:numPr>
          <w:ilvl w:val="0"/>
          <w:numId w:val="10"/>
        </w:numPr>
        <w:spacing w:line="360" w:lineRule="auto"/>
        <w:ind w:left="567" w:right="567" w:firstLine="0"/>
        <w:jc w:val="both"/>
        <w:rPr>
          <w:rFonts w:ascii="Palatino Linotype" w:hAnsi="Palatino Linotype" w:cs="Arial"/>
          <w:i/>
          <w:sz w:val="24"/>
        </w:rPr>
      </w:pPr>
      <w:r w:rsidRPr="002E6414">
        <w:rPr>
          <w:rFonts w:ascii="Palatino Linotype" w:hAnsi="Palatino Linotype"/>
          <w:b/>
          <w:i/>
          <w:sz w:val="24"/>
        </w:rPr>
        <w:t>ACTO IMPUGNADO</w:t>
      </w:r>
    </w:p>
    <w:p w14:paraId="00C9D4D4" w14:textId="2F724500" w:rsidR="006E1EF6" w:rsidRPr="002E6414" w:rsidRDefault="006E1EF6" w:rsidP="006B486C">
      <w:pPr>
        <w:ind w:left="567" w:right="567"/>
        <w:jc w:val="both"/>
        <w:rPr>
          <w:rFonts w:ascii="Palatino Linotype" w:hAnsi="Palatino Linotype"/>
          <w:i/>
          <w:color w:val="000000"/>
          <w:sz w:val="24"/>
          <w:szCs w:val="24"/>
        </w:rPr>
      </w:pPr>
      <w:r w:rsidRPr="002E6414">
        <w:rPr>
          <w:rFonts w:ascii="Palatino Linotype" w:hAnsi="Palatino Linotype"/>
          <w:i/>
          <w:color w:val="000000"/>
          <w:sz w:val="24"/>
          <w:szCs w:val="24"/>
        </w:rPr>
        <w:t>“</w:t>
      </w:r>
      <w:r w:rsidR="00174C9A" w:rsidRPr="002E6414">
        <w:rPr>
          <w:rFonts w:ascii="Palatino Linotype" w:hAnsi="Palatino Linotype"/>
          <w:i/>
          <w:color w:val="000000"/>
          <w:sz w:val="24"/>
          <w:szCs w:val="24"/>
        </w:rPr>
        <w:t xml:space="preserve">El comité de transparencia de sujeto obligado autoriza cambiar la modalidad de entrega sin consultar al </w:t>
      </w:r>
      <w:proofErr w:type="spellStart"/>
      <w:r w:rsidR="00174C9A" w:rsidRPr="002E6414">
        <w:rPr>
          <w:rFonts w:ascii="Palatino Linotype" w:hAnsi="Palatino Linotype"/>
          <w:i/>
          <w:color w:val="000000"/>
          <w:sz w:val="24"/>
          <w:szCs w:val="24"/>
        </w:rPr>
        <w:t>organo</w:t>
      </w:r>
      <w:proofErr w:type="spellEnd"/>
      <w:r w:rsidR="00174C9A" w:rsidRPr="002E6414">
        <w:rPr>
          <w:rFonts w:ascii="Palatino Linotype" w:hAnsi="Palatino Linotype"/>
          <w:i/>
          <w:color w:val="000000"/>
          <w:sz w:val="24"/>
          <w:szCs w:val="24"/>
        </w:rPr>
        <w:t xml:space="preserve"> garante quien en su caso tiene la facultad para tal acto. Es información no pesada para la plataforma y No hay registro en bitácora así que requiero la información, el sujeto obligado se muestra opaco al no entregar la información solicitada</w:t>
      </w:r>
      <w:r w:rsidRPr="002E6414">
        <w:rPr>
          <w:rFonts w:ascii="Palatino Linotype" w:hAnsi="Palatino Linotype"/>
          <w:i/>
          <w:color w:val="000000"/>
          <w:sz w:val="24"/>
          <w:szCs w:val="24"/>
        </w:rPr>
        <w:t xml:space="preserve">” </w:t>
      </w:r>
    </w:p>
    <w:p w14:paraId="613DB1FF" w14:textId="77777777" w:rsidR="006E1EF6" w:rsidRPr="002E6414" w:rsidRDefault="006E1EF6" w:rsidP="006E1EF6">
      <w:pPr>
        <w:numPr>
          <w:ilvl w:val="0"/>
          <w:numId w:val="10"/>
        </w:numPr>
        <w:spacing w:line="360" w:lineRule="auto"/>
        <w:ind w:left="567" w:right="567" w:hanging="141"/>
        <w:jc w:val="both"/>
        <w:rPr>
          <w:rFonts w:ascii="Palatino Linotype" w:hAnsi="Palatino Linotype"/>
          <w:i/>
          <w:color w:val="000000"/>
          <w:sz w:val="24"/>
          <w:szCs w:val="24"/>
          <w:lang w:val="es-ES"/>
        </w:rPr>
      </w:pPr>
      <w:r w:rsidRPr="002E6414">
        <w:rPr>
          <w:rFonts w:ascii="Palatino Linotype" w:hAnsi="Palatino Linotype"/>
          <w:b/>
          <w:i/>
          <w:color w:val="000000"/>
          <w:sz w:val="24"/>
          <w:szCs w:val="24"/>
          <w:lang w:val="es-ES"/>
        </w:rPr>
        <w:t xml:space="preserve">RAZONES O MOTIVOS DE INCONFORMIDAD: </w:t>
      </w:r>
    </w:p>
    <w:p w14:paraId="16E261E6" w14:textId="660F4B6C" w:rsidR="006E1EF6" w:rsidRPr="002E6414" w:rsidRDefault="006E1EF6" w:rsidP="006E1EF6">
      <w:pPr>
        <w:spacing w:line="360" w:lineRule="auto"/>
        <w:ind w:left="567" w:right="567"/>
        <w:jc w:val="both"/>
        <w:rPr>
          <w:rFonts w:ascii="Palatino Linotype" w:hAnsi="Palatino Linotype"/>
          <w:i/>
          <w:color w:val="000000"/>
          <w:sz w:val="24"/>
          <w:szCs w:val="24"/>
          <w:lang w:val="es-ES"/>
        </w:rPr>
      </w:pPr>
      <w:r w:rsidRPr="002E6414">
        <w:rPr>
          <w:rFonts w:ascii="Palatino Linotype" w:hAnsi="Palatino Linotype"/>
          <w:b/>
          <w:i/>
          <w:color w:val="000000"/>
          <w:sz w:val="24"/>
          <w:szCs w:val="24"/>
          <w:lang w:val="es-ES"/>
        </w:rPr>
        <w:lastRenderedPageBreak/>
        <w:t>“</w:t>
      </w:r>
      <w:r w:rsidR="00174C9A" w:rsidRPr="002E6414">
        <w:rPr>
          <w:rFonts w:ascii="Palatino Linotype" w:hAnsi="Palatino Linotype"/>
          <w:i/>
          <w:color w:val="000000"/>
          <w:sz w:val="24"/>
          <w:szCs w:val="24"/>
        </w:rPr>
        <w:t>El comité de transparencia del sujeto obligado desconoce ciertos procedimientos y es opaco además no atiende las solicitudes una por una, exijo la información en la modalidad solicitada</w:t>
      </w:r>
      <w:r w:rsidRPr="002E6414">
        <w:rPr>
          <w:rFonts w:ascii="Palatino Linotype" w:hAnsi="Palatino Linotype"/>
          <w:i/>
          <w:color w:val="000000"/>
          <w:sz w:val="24"/>
          <w:szCs w:val="24"/>
        </w:rPr>
        <w:t>”</w:t>
      </w:r>
    </w:p>
    <w:bookmarkEnd w:id="1"/>
    <w:bookmarkEnd w:id="2"/>
    <w:bookmarkEnd w:id="3"/>
    <w:p w14:paraId="05D27B5E" w14:textId="77777777" w:rsidR="006E1EF6" w:rsidRPr="002E6414" w:rsidRDefault="006E1EF6" w:rsidP="006E1EF6">
      <w:pPr>
        <w:spacing w:line="360" w:lineRule="auto"/>
        <w:ind w:left="567"/>
        <w:jc w:val="both"/>
        <w:rPr>
          <w:rFonts w:ascii="Palatino Linotype" w:hAnsi="Palatino Linotype"/>
          <w:i/>
          <w:color w:val="000000"/>
          <w:sz w:val="24"/>
          <w:szCs w:val="24"/>
        </w:rPr>
      </w:pPr>
    </w:p>
    <w:p w14:paraId="76D36B36" w14:textId="77777777" w:rsidR="006E1EF6" w:rsidRPr="002E6414" w:rsidRDefault="006E1EF6" w:rsidP="006E1EF6">
      <w:pPr>
        <w:pStyle w:val="Prrafodelista"/>
        <w:numPr>
          <w:ilvl w:val="0"/>
          <w:numId w:val="9"/>
        </w:numPr>
        <w:spacing w:line="360" w:lineRule="auto"/>
        <w:ind w:left="0" w:firstLine="0"/>
        <w:contextualSpacing w:val="0"/>
        <w:jc w:val="both"/>
        <w:rPr>
          <w:rFonts w:ascii="Palatino Linotype" w:eastAsia="Calibri" w:hAnsi="Palatino Linotype" w:cs="Arial"/>
          <w:sz w:val="24"/>
        </w:rPr>
      </w:pPr>
      <w:r w:rsidRPr="002E6414">
        <w:rPr>
          <w:rFonts w:ascii="Palatino Linotype" w:eastAsia="Calibri" w:hAnsi="Palatino Linotype" w:cs="Arial"/>
          <w:sz w:val="24"/>
        </w:rPr>
        <w:t xml:space="preserve">Se </w:t>
      </w:r>
      <w:r w:rsidRPr="002E6414">
        <w:rPr>
          <w:rFonts w:ascii="Palatino Linotype" w:hAnsi="Palatino Linotype" w:cs="Arial"/>
          <w:color w:val="000000" w:themeColor="text1"/>
          <w:sz w:val="24"/>
        </w:rPr>
        <w:t>registró</w:t>
      </w:r>
      <w:r w:rsidRPr="002E6414">
        <w:rPr>
          <w:rFonts w:ascii="Palatino Linotype" w:eastAsia="Calibri" w:hAnsi="Palatino Linotype" w:cs="Arial"/>
          <w:sz w:val="24"/>
        </w:rPr>
        <w:t xml:space="preserve"> el recurso de revisión bajo el número de expediente al rubro indicado, y con fundamento en lo dispuesto por el artículo 185 fracción I de la Ley de Transparencia y Acceso a la Información Pública del Estado de México y Municipios, se turnó a la </w:t>
      </w:r>
      <w:r w:rsidRPr="002E6414">
        <w:rPr>
          <w:rFonts w:ascii="Palatino Linotype" w:eastAsia="Calibri" w:hAnsi="Palatino Linotype" w:cs="Arial"/>
          <w:b/>
          <w:sz w:val="24"/>
        </w:rPr>
        <w:t>Comisionada María del Rosario Mejía Ayala</w:t>
      </w:r>
      <w:r w:rsidRPr="002E6414">
        <w:rPr>
          <w:rFonts w:ascii="Palatino Linotype" w:eastAsia="Calibri" w:hAnsi="Palatino Linotype" w:cs="Arial"/>
          <w:sz w:val="24"/>
        </w:rPr>
        <w:t>, con el objeto de su análisis.</w:t>
      </w:r>
    </w:p>
    <w:p w14:paraId="27C4DAF3" w14:textId="77777777" w:rsidR="006E1EF6" w:rsidRPr="002E6414" w:rsidRDefault="006E1EF6" w:rsidP="006E1EF6">
      <w:pPr>
        <w:pStyle w:val="Prrafodelista"/>
        <w:spacing w:line="360" w:lineRule="auto"/>
        <w:ind w:left="0"/>
        <w:jc w:val="both"/>
        <w:rPr>
          <w:rFonts w:ascii="Palatino Linotype" w:eastAsia="Calibri" w:hAnsi="Palatino Linotype" w:cs="Arial"/>
          <w:sz w:val="24"/>
        </w:rPr>
      </w:pPr>
    </w:p>
    <w:p w14:paraId="46105825" w14:textId="26A876AF" w:rsidR="006E1EF6" w:rsidRPr="002E6414" w:rsidRDefault="006E1EF6" w:rsidP="006E1EF6">
      <w:pPr>
        <w:pStyle w:val="Prrafodelista"/>
        <w:numPr>
          <w:ilvl w:val="0"/>
          <w:numId w:val="9"/>
        </w:numPr>
        <w:spacing w:line="360" w:lineRule="auto"/>
        <w:ind w:left="0" w:firstLine="0"/>
        <w:contextualSpacing w:val="0"/>
        <w:jc w:val="both"/>
        <w:rPr>
          <w:rFonts w:ascii="Palatino Linotype" w:hAnsi="Palatino Linotype"/>
          <w:color w:val="000000"/>
          <w:sz w:val="24"/>
        </w:rPr>
      </w:pPr>
      <w:r w:rsidRPr="002E6414">
        <w:rPr>
          <w:rFonts w:ascii="Palatino Linotype" w:hAnsi="Palatino Linotype"/>
          <w:color w:val="000000"/>
          <w:sz w:val="24"/>
        </w:rPr>
        <w:t xml:space="preserve">La Comisionada Ponente con fundamento en lo dispuesto por el artículo 185 </w:t>
      </w:r>
      <w:r w:rsidRPr="002E6414">
        <w:rPr>
          <w:rFonts w:ascii="Palatino Linotype" w:eastAsia="Calibri" w:hAnsi="Palatino Linotype" w:cs="Arial"/>
          <w:sz w:val="24"/>
        </w:rPr>
        <w:t>fracción</w:t>
      </w:r>
      <w:r w:rsidRPr="002E6414">
        <w:rPr>
          <w:rFonts w:ascii="Palatino Linotype" w:hAnsi="Palatino Linotype"/>
          <w:color w:val="000000"/>
          <w:sz w:val="24"/>
        </w:rPr>
        <w:t xml:space="preserve"> II de la ley de la materia, a través del </w:t>
      </w:r>
      <w:r w:rsidRPr="002E6414">
        <w:rPr>
          <w:rFonts w:ascii="Palatino Linotype" w:hAnsi="Palatino Linotype"/>
          <w:b/>
          <w:color w:val="000000"/>
          <w:sz w:val="24"/>
        </w:rPr>
        <w:t xml:space="preserve">acuerdo de admisión </w:t>
      </w:r>
      <w:r w:rsidRPr="002E6414">
        <w:rPr>
          <w:rFonts w:ascii="Palatino Linotype" w:hAnsi="Palatino Linotype"/>
          <w:color w:val="000000"/>
          <w:sz w:val="24"/>
        </w:rPr>
        <w:t xml:space="preserve">de fecha </w:t>
      </w:r>
      <w:r w:rsidR="00347358" w:rsidRPr="002E6414">
        <w:rPr>
          <w:rFonts w:ascii="Palatino Linotype" w:hAnsi="Palatino Linotype"/>
          <w:b/>
          <w:color w:val="000000"/>
          <w:sz w:val="24"/>
        </w:rPr>
        <w:t>veinticuatro de mayo</w:t>
      </w:r>
      <w:r w:rsidRPr="002E6414">
        <w:rPr>
          <w:rFonts w:ascii="Palatino Linotype" w:hAnsi="Palatino Linotype"/>
          <w:b/>
          <w:color w:val="000000"/>
          <w:sz w:val="24"/>
        </w:rPr>
        <w:t xml:space="preserve"> de dos mil veinticuatro</w:t>
      </w:r>
      <w:r w:rsidRPr="002E6414">
        <w:rPr>
          <w:rFonts w:ascii="Palatino Linotype" w:hAnsi="Palatino Linotype"/>
          <w:color w:val="000000"/>
          <w:sz w:val="24"/>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2E6414">
        <w:rPr>
          <w:rFonts w:ascii="Palatino Linotype" w:hAnsi="Palatino Linotype"/>
          <w:b/>
          <w:color w:val="000000"/>
          <w:sz w:val="24"/>
        </w:rPr>
        <w:t xml:space="preserve">SUJETO OBLIGADO </w:t>
      </w:r>
      <w:r w:rsidRPr="002E6414">
        <w:rPr>
          <w:rFonts w:ascii="Palatino Linotype" w:hAnsi="Palatino Linotype"/>
          <w:color w:val="000000"/>
          <w:sz w:val="24"/>
        </w:rPr>
        <w:t>presentara el Informe Justificado procedente.</w:t>
      </w:r>
    </w:p>
    <w:p w14:paraId="7C12624C" w14:textId="77777777" w:rsidR="006E1EF6" w:rsidRPr="002E6414" w:rsidRDefault="006E1EF6" w:rsidP="006E1EF6">
      <w:pPr>
        <w:pStyle w:val="Prrafodelista"/>
        <w:rPr>
          <w:rFonts w:ascii="Palatino Linotype" w:hAnsi="Palatino Linotype"/>
          <w:color w:val="000000"/>
          <w:sz w:val="24"/>
        </w:rPr>
      </w:pPr>
    </w:p>
    <w:p w14:paraId="6851FC29" w14:textId="4BC7422C" w:rsidR="006E1EF6" w:rsidRPr="002E6414" w:rsidRDefault="006E1EF6" w:rsidP="00347358">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 xml:space="preserve">El </w:t>
      </w:r>
      <w:r w:rsidRPr="002E6414">
        <w:rPr>
          <w:rFonts w:ascii="Palatino Linotype" w:hAnsi="Palatino Linotype"/>
          <w:b/>
          <w:color w:val="000000"/>
          <w:sz w:val="24"/>
        </w:rPr>
        <w:t>SUJETO</w:t>
      </w:r>
      <w:r w:rsidRPr="002E6414">
        <w:rPr>
          <w:rFonts w:ascii="Palatino Linotype" w:hAnsi="Palatino Linotype"/>
          <w:b/>
          <w:sz w:val="24"/>
        </w:rPr>
        <w:t xml:space="preserve"> OBLIGADO</w:t>
      </w:r>
      <w:r w:rsidRPr="002E6414">
        <w:rPr>
          <w:rFonts w:ascii="Palatino Linotype" w:hAnsi="Palatino Linotype"/>
          <w:sz w:val="24"/>
        </w:rPr>
        <w:t xml:space="preserve"> </w:t>
      </w:r>
      <w:r w:rsidR="00347358" w:rsidRPr="002E6414">
        <w:rPr>
          <w:rFonts w:ascii="Palatino Linotype" w:hAnsi="Palatino Linotype"/>
          <w:sz w:val="24"/>
        </w:rPr>
        <w:t xml:space="preserve">en </w:t>
      </w:r>
      <w:r w:rsidR="00347358" w:rsidRPr="002E6414">
        <w:rPr>
          <w:rFonts w:ascii="Palatino Linotype" w:hAnsi="Palatino Linotype"/>
          <w:b/>
          <w:sz w:val="24"/>
        </w:rPr>
        <w:t xml:space="preserve">fecha </w:t>
      </w:r>
      <w:r w:rsidR="00347358" w:rsidRPr="002E6414">
        <w:rPr>
          <w:rFonts w:ascii="Palatino Linotype" w:hAnsi="Palatino Linotype"/>
          <w:b/>
          <w:color w:val="000000"/>
          <w:sz w:val="24"/>
        </w:rPr>
        <w:t>cuatro</w:t>
      </w:r>
      <w:r w:rsidR="00347358" w:rsidRPr="002E6414">
        <w:rPr>
          <w:rFonts w:ascii="Palatino Linotype" w:hAnsi="Palatino Linotype"/>
          <w:b/>
          <w:sz w:val="24"/>
        </w:rPr>
        <w:t xml:space="preserve"> de junio de dos mil veinticuatro</w:t>
      </w:r>
      <w:r w:rsidR="00347358" w:rsidRPr="002E6414">
        <w:rPr>
          <w:rFonts w:ascii="Palatino Linotype" w:hAnsi="Palatino Linotype"/>
          <w:sz w:val="24"/>
        </w:rPr>
        <w:t xml:space="preserve"> rindió el </w:t>
      </w:r>
      <w:r w:rsidR="00347358" w:rsidRPr="002E6414">
        <w:rPr>
          <w:rFonts w:ascii="Palatino Linotype" w:hAnsi="Palatino Linotype"/>
          <w:color w:val="000000"/>
          <w:sz w:val="24"/>
        </w:rPr>
        <w:t>informe</w:t>
      </w:r>
      <w:r w:rsidR="00347358" w:rsidRPr="002E6414">
        <w:rPr>
          <w:rFonts w:ascii="Palatino Linotype" w:hAnsi="Palatino Linotype"/>
          <w:sz w:val="24"/>
        </w:rPr>
        <w:t xml:space="preserve"> justificado correspondiente al tiempo adjunta un archivo en formato PDF denominado “</w:t>
      </w:r>
      <w:r w:rsidR="00347358" w:rsidRPr="002E6414">
        <w:rPr>
          <w:rFonts w:ascii="Palatino Linotype" w:hAnsi="Palatino Linotype"/>
          <w:b/>
          <w:i/>
          <w:sz w:val="24"/>
        </w:rPr>
        <w:t>PRIMER QUINCENA DE ENERO 2024.pdf</w:t>
      </w:r>
      <w:r w:rsidR="00347358" w:rsidRPr="002E6414">
        <w:rPr>
          <w:rFonts w:ascii="Palatino Linotype" w:hAnsi="Palatino Linotype"/>
          <w:sz w:val="24"/>
        </w:rPr>
        <w:t xml:space="preserve">”constante de 1053 fojas con recibos de nómina de personal adscrito al Sujeto Obligado correspondiente </w:t>
      </w:r>
      <w:r w:rsidR="00347358" w:rsidRPr="002E6414">
        <w:rPr>
          <w:rFonts w:ascii="Palatino Linotype" w:hAnsi="Palatino Linotype"/>
          <w:sz w:val="24"/>
        </w:rPr>
        <w:lastRenderedPageBreak/>
        <w:t>a la primera quincena del mes de enero del año en curso, los cuales no se pusieron a la vista del particular por contener datos personales no testados.</w:t>
      </w:r>
      <w:r w:rsidRPr="002E6414">
        <w:rPr>
          <w:rFonts w:ascii="Palatino Linotype" w:hAnsi="Palatino Linotype"/>
          <w:sz w:val="24"/>
        </w:rPr>
        <w:t xml:space="preserve"> Por su parte el </w:t>
      </w:r>
      <w:r w:rsidRPr="002E6414">
        <w:rPr>
          <w:rFonts w:ascii="Palatino Linotype" w:hAnsi="Palatino Linotype"/>
          <w:b/>
          <w:sz w:val="24"/>
        </w:rPr>
        <w:t xml:space="preserve">RECURRENTE </w:t>
      </w:r>
      <w:r w:rsidRPr="002E6414">
        <w:rPr>
          <w:rFonts w:ascii="Palatino Linotype" w:hAnsi="Palatino Linotype"/>
          <w:sz w:val="24"/>
        </w:rPr>
        <w:t>dejó de realizar manifestaciones que a su derecho conviniera y asistiera.</w:t>
      </w:r>
    </w:p>
    <w:p w14:paraId="2C43A928" w14:textId="77777777" w:rsidR="006E1EF6" w:rsidRPr="002E6414" w:rsidRDefault="006E1EF6" w:rsidP="006E1EF6">
      <w:pPr>
        <w:pStyle w:val="Prrafodelista"/>
        <w:spacing w:line="360" w:lineRule="auto"/>
        <w:rPr>
          <w:rFonts w:ascii="Palatino Linotype" w:hAnsi="Palatino Linotype"/>
          <w:sz w:val="24"/>
        </w:rPr>
      </w:pPr>
    </w:p>
    <w:p w14:paraId="1887B1F4" w14:textId="5FEE5079" w:rsidR="00CA2D4E" w:rsidRPr="002E6414" w:rsidRDefault="007F7EDC" w:rsidP="007F7EDC">
      <w:pPr>
        <w:pStyle w:val="Prrafodelista"/>
        <w:numPr>
          <w:ilvl w:val="0"/>
          <w:numId w:val="8"/>
        </w:numPr>
        <w:spacing w:line="360" w:lineRule="auto"/>
        <w:contextualSpacing w:val="0"/>
        <w:jc w:val="both"/>
        <w:rPr>
          <w:rFonts w:ascii="Palatino Linotype" w:hAnsi="Palatino Linotype" w:cs="Tahoma"/>
          <w:b/>
          <w:sz w:val="24"/>
        </w:rPr>
      </w:pPr>
      <w:r w:rsidRPr="002E6414">
        <w:rPr>
          <w:rFonts w:ascii="Palatino Linotype" w:hAnsi="Palatino Linotype"/>
          <w:b/>
          <w:sz w:val="24"/>
        </w:rPr>
        <w:t>Ampliación para resolver y cierre de instrucción</w:t>
      </w:r>
    </w:p>
    <w:p w14:paraId="2DFE2A47"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AA8B119" w14:textId="77777777" w:rsidR="006E1EF6" w:rsidRPr="002E6414" w:rsidRDefault="006E1EF6" w:rsidP="006E1EF6">
      <w:pPr>
        <w:spacing w:line="360" w:lineRule="auto"/>
        <w:contextualSpacing/>
        <w:jc w:val="both"/>
        <w:rPr>
          <w:rFonts w:ascii="Palatino Linotype" w:hAnsi="Palatino Linotype"/>
          <w:sz w:val="24"/>
          <w:szCs w:val="24"/>
        </w:rPr>
      </w:pPr>
    </w:p>
    <w:p w14:paraId="049ED49E"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C4F5E47" w14:textId="77777777" w:rsidR="006E1EF6" w:rsidRPr="002E6414" w:rsidRDefault="006E1EF6" w:rsidP="006E1EF6">
      <w:pPr>
        <w:spacing w:line="360" w:lineRule="auto"/>
        <w:ind w:left="720"/>
        <w:contextualSpacing/>
        <w:rPr>
          <w:rFonts w:ascii="Palatino Linotype" w:hAnsi="Palatino Linotype"/>
          <w:sz w:val="24"/>
          <w:szCs w:val="24"/>
        </w:rPr>
      </w:pPr>
    </w:p>
    <w:p w14:paraId="6BE0C26D"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8FBA5F" w14:textId="77777777" w:rsidR="006E1EF6" w:rsidRPr="002E6414" w:rsidRDefault="006E1EF6" w:rsidP="006E1EF6">
      <w:pPr>
        <w:spacing w:line="360" w:lineRule="auto"/>
        <w:ind w:left="720"/>
        <w:contextualSpacing/>
        <w:rPr>
          <w:rFonts w:ascii="Palatino Linotype" w:hAnsi="Palatino Linotype"/>
          <w:sz w:val="24"/>
          <w:szCs w:val="24"/>
        </w:rPr>
      </w:pPr>
    </w:p>
    <w:p w14:paraId="2CEDA235"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374A0F9" w14:textId="77777777" w:rsidR="006E1EF6" w:rsidRPr="002E6414" w:rsidRDefault="006E1EF6" w:rsidP="006E1EF6">
      <w:pPr>
        <w:spacing w:line="360" w:lineRule="auto"/>
        <w:ind w:left="720"/>
        <w:contextualSpacing/>
        <w:rPr>
          <w:rFonts w:ascii="Palatino Linotype" w:hAnsi="Palatino Linotype"/>
          <w:sz w:val="24"/>
          <w:szCs w:val="24"/>
        </w:rPr>
      </w:pPr>
    </w:p>
    <w:p w14:paraId="1C504282"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 xml:space="preserve">Por ello, excepcionalmente, si un asunto es resuelto con posterioridad a los plazos señalados por la norma debe analizarse la razonabilidad de dicha dilación atendiendo a los siguientes criterios:   </w:t>
      </w:r>
    </w:p>
    <w:p w14:paraId="4E1424BB" w14:textId="77777777" w:rsidR="006E1EF6" w:rsidRPr="002E6414" w:rsidRDefault="006E1EF6" w:rsidP="006E1EF6">
      <w:pPr>
        <w:spacing w:line="360" w:lineRule="auto"/>
        <w:jc w:val="both"/>
        <w:rPr>
          <w:rFonts w:ascii="Palatino Linotype" w:hAnsi="Palatino Linotype"/>
          <w:sz w:val="24"/>
          <w:szCs w:val="24"/>
        </w:rPr>
      </w:pPr>
    </w:p>
    <w:p w14:paraId="75D1F9EA" w14:textId="77777777" w:rsidR="006E1EF6" w:rsidRPr="002E6414" w:rsidRDefault="006E1EF6" w:rsidP="006E1EF6">
      <w:pPr>
        <w:numPr>
          <w:ilvl w:val="0"/>
          <w:numId w:val="12"/>
        </w:numPr>
        <w:spacing w:line="360" w:lineRule="auto"/>
        <w:contextualSpacing/>
        <w:jc w:val="both"/>
        <w:rPr>
          <w:rFonts w:ascii="Palatino Linotype" w:hAnsi="Palatino Linotype"/>
          <w:sz w:val="24"/>
          <w:szCs w:val="24"/>
        </w:rPr>
      </w:pPr>
      <w:r w:rsidRPr="002E6414">
        <w:rPr>
          <w:rFonts w:ascii="Palatino Linotype" w:hAnsi="Palatino Linotype"/>
          <w:sz w:val="24"/>
          <w:szCs w:val="24"/>
        </w:rPr>
        <w:t xml:space="preserve">Complejidad del Asunto: La complejidad de la prueba, la pluralidad de sujetos procesales, el tiempo transcurrido, las características y contexto del recurso. </w:t>
      </w:r>
    </w:p>
    <w:p w14:paraId="136D7A00" w14:textId="77777777" w:rsidR="006E1EF6" w:rsidRPr="002E6414" w:rsidRDefault="006E1EF6" w:rsidP="006E1EF6">
      <w:pPr>
        <w:numPr>
          <w:ilvl w:val="0"/>
          <w:numId w:val="12"/>
        </w:numPr>
        <w:spacing w:line="360" w:lineRule="auto"/>
        <w:contextualSpacing/>
        <w:jc w:val="both"/>
        <w:rPr>
          <w:rFonts w:ascii="Palatino Linotype" w:hAnsi="Palatino Linotype"/>
          <w:sz w:val="24"/>
          <w:szCs w:val="24"/>
        </w:rPr>
      </w:pPr>
      <w:r w:rsidRPr="002E6414">
        <w:rPr>
          <w:rFonts w:ascii="Palatino Linotype" w:hAnsi="Palatino Linotype"/>
          <w:sz w:val="24"/>
          <w:szCs w:val="24"/>
        </w:rPr>
        <w:t>Actividad Procesal del interesado. Acciones u omisiones del interesado.</w:t>
      </w:r>
    </w:p>
    <w:p w14:paraId="69EE0C5E" w14:textId="77777777" w:rsidR="006E1EF6" w:rsidRPr="002E6414" w:rsidRDefault="006E1EF6" w:rsidP="006E1EF6">
      <w:pPr>
        <w:numPr>
          <w:ilvl w:val="0"/>
          <w:numId w:val="12"/>
        </w:numPr>
        <w:spacing w:line="360" w:lineRule="auto"/>
        <w:contextualSpacing/>
        <w:jc w:val="both"/>
        <w:rPr>
          <w:rFonts w:ascii="Palatino Linotype" w:hAnsi="Palatino Linotype"/>
          <w:sz w:val="24"/>
          <w:szCs w:val="24"/>
        </w:rPr>
      </w:pPr>
      <w:r w:rsidRPr="002E6414">
        <w:rPr>
          <w:rFonts w:ascii="Palatino Linotype" w:hAnsi="Palatino Linotype"/>
          <w:sz w:val="24"/>
          <w:szCs w:val="24"/>
        </w:rPr>
        <w:t>Conducta de la Autoridad: Las Acciones u omisiones realizadas en el procedimiento. Así como si la autoridad actuó con la debida diligencia.</w:t>
      </w:r>
    </w:p>
    <w:p w14:paraId="6C5D5F17" w14:textId="77777777" w:rsidR="006E1EF6" w:rsidRPr="002E6414" w:rsidRDefault="006E1EF6" w:rsidP="006E1EF6">
      <w:pPr>
        <w:spacing w:line="360" w:lineRule="auto"/>
        <w:ind w:left="851" w:hanging="284"/>
        <w:jc w:val="both"/>
        <w:rPr>
          <w:rFonts w:ascii="Palatino Linotype" w:hAnsi="Palatino Linotype"/>
          <w:sz w:val="24"/>
          <w:szCs w:val="24"/>
        </w:rPr>
      </w:pPr>
      <w:r w:rsidRPr="002E6414">
        <w:rPr>
          <w:rFonts w:ascii="Palatino Linotype" w:hAnsi="Palatino Linotype"/>
          <w:sz w:val="24"/>
          <w:szCs w:val="24"/>
        </w:rPr>
        <w:lastRenderedPageBreak/>
        <w:t>d) La afectación generada en la situación jurídica de la persona involucrada en el proceso: Violación a sus derechos humanos.</w:t>
      </w:r>
    </w:p>
    <w:p w14:paraId="5515F99A" w14:textId="77777777" w:rsidR="006E1EF6" w:rsidRPr="002E6414" w:rsidRDefault="006E1EF6" w:rsidP="006E1EF6">
      <w:pPr>
        <w:spacing w:line="360" w:lineRule="auto"/>
        <w:ind w:left="851" w:hanging="284"/>
        <w:jc w:val="both"/>
        <w:rPr>
          <w:rFonts w:ascii="Palatino Linotype" w:hAnsi="Palatino Linotype"/>
          <w:sz w:val="24"/>
          <w:szCs w:val="24"/>
        </w:rPr>
      </w:pPr>
    </w:p>
    <w:p w14:paraId="471579B6"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DEB231F" w14:textId="77777777" w:rsidR="006E1EF6" w:rsidRPr="002E6414" w:rsidRDefault="006E1EF6" w:rsidP="006E1EF6">
      <w:pPr>
        <w:spacing w:line="360" w:lineRule="auto"/>
        <w:contextualSpacing/>
        <w:jc w:val="both"/>
        <w:rPr>
          <w:rFonts w:ascii="Palatino Linotype" w:hAnsi="Palatino Linotype"/>
          <w:sz w:val="24"/>
          <w:szCs w:val="24"/>
        </w:rPr>
      </w:pPr>
    </w:p>
    <w:p w14:paraId="60AF143B"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b/>
          <w:sz w:val="24"/>
        </w:rPr>
      </w:pPr>
      <w:r w:rsidRPr="002E6414">
        <w:rPr>
          <w:rFonts w:ascii="Palatino Linotype" w:hAnsi="Palatino Linotype"/>
          <w:sz w:val="24"/>
        </w:rPr>
        <w:t xml:space="preserve">Argumento que encuentra sustento en la jurisprudencia P./J. 32/92 emitida por el Pleno de la Suprema Corte de Justicia de la Nación de rubro </w:t>
      </w:r>
      <w:r w:rsidRPr="002E6414">
        <w:rPr>
          <w:rFonts w:ascii="Palatino Linotype" w:hAnsi="Palatino Linotype"/>
          <w:i/>
          <w:sz w:val="24"/>
        </w:rPr>
        <w:t xml:space="preserve">“TÉRMINOS PROCESALES. PARA DETERMINAR SI UN FUNCIONARIO JUDICIAL ACTUÓ </w:t>
      </w:r>
      <w:r w:rsidRPr="002E6414">
        <w:rPr>
          <w:rFonts w:ascii="Palatino Linotype" w:hAnsi="Palatino Linotype"/>
          <w:sz w:val="24"/>
        </w:rPr>
        <w:t>INDEBIDAMENTE</w:t>
      </w:r>
      <w:r w:rsidRPr="002E6414">
        <w:rPr>
          <w:rFonts w:ascii="Palatino Linotype" w:hAnsi="Palatino Linotype"/>
          <w:i/>
          <w:sz w:val="24"/>
        </w:rPr>
        <w:t xml:space="preserve"> POR NO RESPETARLOS SE DEBE ATENDER AL PRESUPUESTO QUE CONSIDERÓ EL LEGISLADOR AL FIJARLOS Y LAS CARACTERÍSTICAS DEL CASO.”</w:t>
      </w:r>
      <w:r w:rsidRPr="002E6414">
        <w:rPr>
          <w:rFonts w:ascii="Palatino Linotype" w:hAnsi="Palatino Linotype"/>
          <w:sz w:val="24"/>
        </w:rPr>
        <w:t>, visible en la Gaceta del Seminario Judicial de la Federación con el registro digital 205635.</w:t>
      </w:r>
    </w:p>
    <w:p w14:paraId="37A80F93" w14:textId="77777777" w:rsidR="006E1EF6" w:rsidRPr="002E6414" w:rsidRDefault="006E1EF6" w:rsidP="006E1EF6">
      <w:pPr>
        <w:spacing w:line="360" w:lineRule="auto"/>
        <w:jc w:val="both"/>
        <w:rPr>
          <w:rFonts w:ascii="Palatino Linotype" w:hAnsi="Palatino Linotype"/>
          <w:sz w:val="24"/>
          <w:szCs w:val="24"/>
        </w:rPr>
      </w:pPr>
    </w:p>
    <w:p w14:paraId="456A42B5"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2E6414">
        <w:rPr>
          <w:rFonts w:ascii="Palatino Linotype" w:hAnsi="Palatino Linotype"/>
          <w:sz w:val="24"/>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B5F02E2" w14:textId="77777777" w:rsidR="005518B6" w:rsidRPr="002E6414" w:rsidRDefault="005518B6" w:rsidP="005518B6">
      <w:pPr>
        <w:pStyle w:val="Prrafodelista"/>
        <w:rPr>
          <w:rFonts w:ascii="Palatino Linotype" w:hAnsi="Palatino Linotype"/>
          <w:sz w:val="24"/>
        </w:rPr>
      </w:pPr>
    </w:p>
    <w:p w14:paraId="1A67AD24"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166A015E" w14:textId="77777777" w:rsidR="006E1EF6" w:rsidRPr="002E6414" w:rsidRDefault="006E1EF6" w:rsidP="006E1EF6">
      <w:pPr>
        <w:spacing w:line="360" w:lineRule="auto"/>
        <w:jc w:val="both"/>
        <w:rPr>
          <w:rFonts w:ascii="Palatino Linotype" w:hAnsi="Palatino Linotype"/>
          <w:sz w:val="24"/>
          <w:szCs w:val="24"/>
        </w:rPr>
      </w:pPr>
    </w:p>
    <w:p w14:paraId="7BC32AF7" w14:textId="77777777"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02E5FE29" w14:textId="77777777" w:rsidR="006E1EF6" w:rsidRPr="002E6414" w:rsidRDefault="006E1EF6" w:rsidP="006B486C">
      <w:pPr>
        <w:ind w:left="709" w:right="822"/>
        <w:jc w:val="both"/>
        <w:rPr>
          <w:rFonts w:ascii="Palatino Linotype" w:hAnsi="Palatino Linotype"/>
          <w:i/>
          <w:sz w:val="24"/>
          <w:szCs w:val="24"/>
        </w:rPr>
      </w:pPr>
      <w:r w:rsidRPr="002E6414">
        <w:rPr>
          <w:rFonts w:ascii="Palatino Linotype" w:hAnsi="Palatino Linotype"/>
          <w:i/>
          <w:sz w:val="24"/>
          <w:szCs w:val="24"/>
        </w:rPr>
        <w:t xml:space="preserve"> “PLAZO RAZONABLE PARA RESOLVER. DIMENSIÓN Y EFECTOS DE ESTE CONCEPTO CUANDO SE ADUCE EXCESIVA CARGA DE TRABAJO.” consultable en el Seminario Judicial de la Federación y su gaceta, con el registro digital 2002351.</w:t>
      </w:r>
    </w:p>
    <w:p w14:paraId="4C54287C" w14:textId="77777777" w:rsidR="006E1EF6" w:rsidRPr="002E6414" w:rsidRDefault="006E1EF6" w:rsidP="006B486C">
      <w:pPr>
        <w:ind w:left="709" w:right="822"/>
        <w:jc w:val="both"/>
        <w:rPr>
          <w:rFonts w:ascii="Palatino Linotype" w:hAnsi="Palatino Linotype"/>
          <w:b/>
          <w:i/>
          <w:sz w:val="24"/>
          <w:szCs w:val="24"/>
        </w:rPr>
      </w:pPr>
    </w:p>
    <w:p w14:paraId="53A202BA" w14:textId="77777777" w:rsidR="006E1EF6" w:rsidRPr="002E6414" w:rsidRDefault="006E1EF6" w:rsidP="006B486C">
      <w:pPr>
        <w:ind w:left="709" w:right="822"/>
        <w:jc w:val="both"/>
        <w:rPr>
          <w:rFonts w:ascii="Palatino Linotype" w:hAnsi="Palatino Linotype"/>
          <w:i/>
          <w:sz w:val="24"/>
          <w:szCs w:val="24"/>
        </w:rPr>
      </w:pPr>
      <w:r w:rsidRPr="002E6414">
        <w:rPr>
          <w:rFonts w:ascii="Palatino Linotype" w:hAnsi="Palatino Linotype"/>
          <w:i/>
          <w:sz w:val="24"/>
          <w:szCs w:val="24"/>
        </w:rPr>
        <w:t xml:space="preserve">“PLAZO RAZONABLE PARA RESOLVER. CONCEPTO Y ELEMENTOS QUE LO INTEGRAN A LA LUZ DEL DERECHO INTERNACIONAL DE LOS DERECHOS HUMANOS.”, visible en el </w:t>
      </w:r>
      <w:r w:rsidRPr="002E6414">
        <w:rPr>
          <w:rFonts w:ascii="Palatino Linotype" w:hAnsi="Palatino Linotype"/>
          <w:i/>
          <w:sz w:val="24"/>
          <w:szCs w:val="24"/>
        </w:rPr>
        <w:lastRenderedPageBreak/>
        <w:t>Seminario Judicial de la Federación y su gaceta, con el registro digital 2002350.”</w:t>
      </w:r>
    </w:p>
    <w:p w14:paraId="094F76B6" w14:textId="77777777" w:rsidR="006E1EF6" w:rsidRPr="002E6414" w:rsidRDefault="006E1EF6" w:rsidP="006E1EF6">
      <w:pPr>
        <w:pStyle w:val="Prrafodelista"/>
        <w:rPr>
          <w:rFonts w:ascii="Palatino Linotype" w:hAnsi="Palatino Linotype"/>
          <w:color w:val="000000" w:themeColor="text1"/>
          <w:sz w:val="24"/>
        </w:rPr>
      </w:pPr>
    </w:p>
    <w:p w14:paraId="4889CF20" w14:textId="556C6B6C" w:rsidR="006E1EF6" w:rsidRPr="002E6414" w:rsidRDefault="006E1EF6" w:rsidP="00F56224">
      <w:pPr>
        <w:pStyle w:val="Prrafodelista"/>
        <w:numPr>
          <w:ilvl w:val="0"/>
          <w:numId w:val="9"/>
        </w:numPr>
        <w:spacing w:line="360" w:lineRule="auto"/>
        <w:ind w:left="0" w:firstLine="0"/>
        <w:contextualSpacing w:val="0"/>
        <w:jc w:val="both"/>
        <w:rPr>
          <w:rFonts w:ascii="Palatino Linotype" w:hAnsi="Palatino Linotype"/>
          <w:b/>
          <w:color w:val="000000" w:themeColor="text1"/>
          <w:sz w:val="24"/>
        </w:rPr>
      </w:pPr>
      <w:r w:rsidRPr="002E6414">
        <w:rPr>
          <w:rFonts w:ascii="Palatino Linotype" w:hAnsi="Palatino Linotype"/>
          <w:color w:val="000000" w:themeColor="text1"/>
          <w:sz w:val="24"/>
        </w:rPr>
        <w:t>Una vez transcurrido el plazo decretado con anterioridad, en</w:t>
      </w:r>
      <w:r w:rsidR="00F56224" w:rsidRPr="002E6414">
        <w:rPr>
          <w:rFonts w:ascii="Palatino Linotype" w:hAnsi="Palatino Linotype"/>
          <w:color w:val="000000" w:themeColor="text1"/>
          <w:sz w:val="24"/>
        </w:rPr>
        <w:t xml:space="preserve"> misma</w:t>
      </w:r>
      <w:r w:rsidRPr="002E6414">
        <w:rPr>
          <w:rFonts w:ascii="Palatino Linotype" w:hAnsi="Palatino Linotype"/>
          <w:color w:val="000000" w:themeColor="text1"/>
          <w:sz w:val="24"/>
        </w:rPr>
        <w:t xml:space="preserve"> fecha se decretó el cierre de instrucción y al no existir diligencias por realizar y se turnó el expediente a resolución correspondiente,</w:t>
      </w:r>
      <w:r w:rsidRPr="002E6414">
        <w:rPr>
          <w:rFonts w:ascii="Palatino Linotype" w:hAnsi="Palatino Linotype"/>
          <w:sz w:val="24"/>
        </w:rPr>
        <w:t xml:space="preserve"> </w:t>
      </w:r>
      <w:r w:rsidRPr="002E6414">
        <w:rPr>
          <w:rFonts w:ascii="Palatino Linotype" w:hAnsi="Palatino Linotype"/>
          <w:color w:val="000000" w:themeColor="text1"/>
          <w:sz w:val="24"/>
        </w:rPr>
        <w:t xml:space="preserve">por lo </w:t>
      </w:r>
      <w:r w:rsidR="00F56224" w:rsidRPr="002E6414">
        <w:rPr>
          <w:rFonts w:ascii="Palatino Linotype" w:hAnsi="Palatino Linotype"/>
          <w:color w:val="000000" w:themeColor="text1"/>
          <w:sz w:val="24"/>
        </w:rPr>
        <w:t>que: -------------------------------------------</w:t>
      </w:r>
    </w:p>
    <w:p w14:paraId="3B61DF15" w14:textId="77777777" w:rsidR="00F56224" w:rsidRPr="002E6414" w:rsidRDefault="00F56224" w:rsidP="00F56224">
      <w:pPr>
        <w:pStyle w:val="Prrafodelista"/>
        <w:spacing w:line="360" w:lineRule="auto"/>
        <w:ind w:left="0"/>
        <w:contextualSpacing w:val="0"/>
        <w:jc w:val="both"/>
        <w:rPr>
          <w:rFonts w:ascii="Palatino Linotype" w:hAnsi="Palatino Linotype"/>
          <w:b/>
          <w:color w:val="000000" w:themeColor="text1"/>
          <w:sz w:val="24"/>
        </w:rPr>
      </w:pPr>
    </w:p>
    <w:p w14:paraId="4E70991A" w14:textId="51F1F756" w:rsidR="00CA2D4E" w:rsidRPr="002E6414" w:rsidRDefault="00CA2D4E" w:rsidP="00CA2D4E">
      <w:pPr>
        <w:pStyle w:val="Ttulo1"/>
        <w:jc w:val="center"/>
        <w:rPr>
          <w:rFonts w:ascii="Palatino Linotype" w:hAnsi="Palatino Linotype"/>
          <w:b/>
          <w:color w:val="auto"/>
          <w:sz w:val="24"/>
          <w:szCs w:val="24"/>
        </w:rPr>
      </w:pPr>
      <w:bookmarkStart w:id="4" w:name="_Toc87549672"/>
      <w:r w:rsidRPr="002E6414">
        <w:rPr>
          <w:rFonts w:ascii="Palatino Linotype" w:hAnsi="Palatino Linotype"/>
          <w:b/>
          <w:color w:val="auto"/>
          <w:sz w:val="24"/>
          <w:szCs w:val="24"/>
        </w:rPr>
        <w:t>C</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O</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N</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S</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I</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D</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E</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R</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A</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N</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D</w:t>
      </w:r>
      <w:r w:rsidR="00126444" w:rsidRPr="002E6414">
        <w:rPr>
          <w:rFonts w:ascii="Palatino Linotype" w:hAnsi="Palatino Linotype"/>
          <w:b/>
          <w:color w:val="auto"/>
          <w:sz w:val="24"/>
          <w:szCs w:val="24"/>
        </w:rPr>
        <w:t xml:space="preserve"> </w:t>
      </w:r>
      <w:r w:rsidRPr="002E6414">
        <w:rPr>
          <w:rFonts w:ascii="Palatino Linotype" w:hAnsi="Palatino Linotype"/>
          <w:b/>
          <w:color w:val="auto"/>
          <w:sz w:val="24"/>
          <w:szCs w:val="24"/>
        </w:rPr>
        <w:t>O</w:t>
      </w:r>
      <w:bookmarkEnd w:id="4"/>
      <w:r w:rsidRPr="002E6414">
        <w:rPr>
          <w:rFonts w:ascii="Palatino Linotype" w:hAnsi="Palatino Linotype"/>
          <w:b/>
          <w:color w:val="auto"/>
          <w:sz w:val="24"/>
          <w:szCs w:val="24"/>
        </w:rPr>
        <w:t xml:space="preserve"> </w:t>
      </w:r>
    </w:p>
    <w:p w14:paraId="50AE4898" w14:textId="77777777" w:rsidR="00CA2D4E" w:rsidRPr="002E6414" w:rsidRDefault="00CA2D4E" w:rsidP="00CA2D4E">
      <w:pPr>
        <w:rPr>
          <w:rFonts w:ascii="Palatino Linotype" w:hAnsi="Palatino Linotype"/>
          <w:sz w:val="24"/>
          <w:szCs w:val="24"/>
        </w:rPr>
      </w:pPr>
    </w:p>
    <w:p w14:paraId="4923DA5E" w14:textId="77777777" w:rsidR="00CA2D4E" w:rsidRPr="002E6414" w:rsidRDefault="00CA2D4E" w:rsidP="00CA2D4E">
      <w:pPr>
        <w:pStyle w:val="Ttulo2"/>
        <w:rPr>
          <w:rFonts w:ascii="Palatino Linotype" w:hAnsi="Palatino Linotype"/>
          <w:b/>
          <w:color w:val="auto"/>
          <w:sz w:val="24"/>
          <w:szCs w:val="24"/>
        </w:rPr>
      </w:pPr>
      <w:bookmarkStart w:id="5" w:name="_Toc87549673"/>
      <w:r w:rsidRPr="002E6414">
        <w:rPr>
          <w:rFonts w:ascii="Palatino Linotype" w:hAnsi="Palatino Linotype"/>
          <w:b/>
          <w:color w:val="auto"/>
          <w:sz w:val="24"/>
          <w:szCs w:val="24"/>
        </w:rPr>
        <w:t>PRIMERO. De la competencia</w:t>
      </w:r>
      <w:bookmarkEnd w:id="5"/>
    </w:p>
    <w:p w14:paraId="7F7D183E" w14:textId="77777777" w:rsidR="00CA2D4E" w:rsidRPr="002E6414" w:rsidRDefault="00CA2D4E" w:rsidP="00CA2D4E">
      <w:pPr>
        <w:rPr>
          <w:rFonts w:ascii="Palatino Linotype" w:hAnsi="Palatino Linotype"/>
          <w:sz w:val="24"/>
          <w:szCs w:val="24"/>
        </w:rPr>
      </w:pPr>
    </w:p>
    <w:p w14:paraId="7D180964" w14:textId="2C333D9D" w:rsidR="00014402" w:rsidRPr="002E6414" w:rsidRDefault="00014402"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hAnsi="Palatino Linotype"/>
          <w:sz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01292A" w:rsidRPr="002E6414">
        <w:rPr>
          <w:rFonts w:ascii="Palatino Linotype" w:hAnsi="Palatino Linotype"/>
          <w:sz w:val="24"/>
        </w:rPr>
        <w:t>trigésimo segundo, trigésimo tercero y trigésimo cuarto,</w:t>
      </w:r>
      <w:r w:rsidRPr="002E6414">
        <w:rPr>
          <w:rFonts w:ascii="Palatino Linotype" w:hAnsi="Palatino Linotype"/>
          <w:sz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8F2D342" w14:textId="77777777" w:rsidR="00CA2D4E" w:rsidRPr="002E6414" w:rsidRDefault="00CA2D4E" w:rsidP="00CA2D4E">
      <w:pPr>
        <w:pStyle w:val="Ttulo2"/>
        <w:rPr>
          <w:rFonts w:ascii="Palatino Linotype" w:hAnsi="Palatino Linotype"/>
          <w:b/>
          <w:color w:val="auto"/>
          <w:sz w:val="24"/>
          <w:szCs w:val="24"/>
        </w:rPr>
      </w:pPr>
      <w:bookmarkStart w:id="6" w:name="_Toc87549674"/>
      <w:r w:rsidRPr="002E6414">
        <w:rPr>
          <w:rFonts w:ascii="Palatino Linotype" w:hAnsi="Palatino Linotype"/>
          <w:b/>
          <w:color w:val="auto"/>
          <w:sz w:val="24"/>
          <w:szCs w:val="24"/>
        </w:rPr>
        <w:lastRenderedPageBreak/>
        <w:t>SEGUNDO. De la oportunidad y procedencia.</w:t>
      </w:r>
      <w:bookmarkEnd w:id="6"/>
    </w:p>
    <w:p w14:paraId="4A78A848" w14:textId="77777777" w:rsidR="00CA2D4E" w:rsidRPr="002E6414" w:rsidRDefault="00CA2D4E" w:rsidP="00CA2D4E">
      <w:pPr>
        <w:rPr>
          <w:rFonts w:ascii="Palatino Linotype" w:hAnsi="Palatino Linotype"/>
          <w:sz w:val="24"/>
          <w:szCs w:val="24"/>
        </w:rPr>
      </w:pPr>
    </w:p>
    <w:p w14:paraId="0E91E22F" w14:textId="77777777" w:rsidR="00F56224" w:rsidRPr="002E6414" w:rsidRDefault="00F56224"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 xml:space="preserve">Este Órgano Garante </w:t>
      </w:r>
      <w:r w:rsidRPr="002E6414">
        <w:rPr>
          <w:rFonts w:ascii="Palatino Linotype" w:hAnsi="Palatino Linotype"/>
          <w:sz w:val="24"/>
        </w:rPr>
        <w:t>considera</w:t>
      </w:r>
      <w:r w:rsidRPr="002E6414">
        <w:rPr>
          <w:rFonts w:ascii="Palatino Linotype" w:eastAsia="Palatino Linotype" w:hAnsi="Palatino Linotype" w:cs="Palatino Linotype"/>
          <w:sz w:val="24"/>
        </w:rPr>
        <w:t xml:space="preserve"> que el medio de impugnación reúne los requisitos de procedencia </w:t>
      </w:r>
      <w:r w:rsidRPr="002E6414">
        <w:rPr>
          <w:rFonts w:ascii="Palatino Linotype" w:eastAsia="Palatino Linotype" w:hAnsi="Palatino Linotype" w:cs="Palatino Linotype"/>
          <w:color w:val="000000"/>
          <w:sz w:val="24"/>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14:paraId="1C972170" w14:textId="77777777" w:rsidR="005518B6" w:rsidRPr="002E6414" w:rsidRDefault="005518B6" w:rsidP="005518B6">
      <w:pPr>
        <w:pStyle w:val="Prrafodelista"/>
        <w:spacing w:line="360" w:lineRule="auto"/>
        <w:ind w:left="0"/>
        <w:contextualSpacing w:val="0"/>
        <w:jc w:val="both"/>
        <w:rPr>
          <w:rFonts w:ascii="Palatino Linotype" w:hAnsi="Palatino Linotype"/>
          <w:sz w:val="24"/>
        </w:rPr>
      </w:pPr>
    </w:p>
    <w:p w14:paraId="24D78903" w14:textId="77777777" w:rsidR="00F56224" w:rsidRPr="002E6414" w:rsidRDefault="00F56224"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Finalmente, el escrito contiene las formalidades previstas por el artículo 180 último párrafo de la citada Ley de la materia, por lo que es procedente que este Instituto conozca y resuelva el presente recurso.</w:t>
      </w:r>
    </w:p>
    <w:p w14:paraId="5FB99715" w14:textId="77777777" w:rsidR="00F56224" w:rsidRPr="002E6414" w:rsidRDefault="00F56224" w:rsidP="00F56224">
      <w:pPr>
        <w:pStyle w:val="Prrafodelista"/>
        <w:rPr>
          <w:rFonts w:ascii="Palatino Linotype" w:hAnsi="Palatino Linotype"/>
          <w:sz w:val="24"/>
        </w:rPr>
      </w:pPr>
    </w:p>
    <w:p w14:paraId="77B07B53" w14:textId="146DF4E4" w:rsidR="00CA2D4E" w:rsidRPr="002E6414" w:rsidRDefault="00CA2D4E" w:rsidP="00CA2D4E">
      <w:pPr>
        <w:pStyle w:val="Ttulo1"/>
        <w:rPr>
          <w:rFonts w:ascii="Palatino Linotype" w:hAnsi="Palatino Linotype"/>
          <w:b/>
          <w:color w:val="auto"/>
          <w:sz w:val="24"/>
          <w:szCs w:val="24"/>
        </w:rPr>
      </w:pPr>
      <w:bookmarkStart w:id="7" w:name="_Toc87549675"/>
      <w:r w:rsidRPr="002E6414">
        <w:rPr>
          <w:rFonts w:ascii="Palatino Linotype" w:hAnsi="Palatino Linotype"/>
          <w:b/>
          <w:color w:val="auto"/>
          <w:sz w:val="24"/>
          <w:szCs w:val="24"/>
        </w:rPr>
        <w:t>TERCERO. De</w:t>
      </w:r>
      <w:bookmarkEnd w:id="7"/>
      <w:r w:rsidR="00F56224" w:rsidRPr="002E6414">
        <w:rPr>
          <w:rFonts w:ascii="Palatino Linotype" w:hAnsi="Palatino Linotype"/>
          <w:b/>
          <w:color w:val="auto"/>
          <w:sz w:val="24"/>
          <w:szCs w:val="24"/>
        </w:rPr>
        <w:t xml:space="preserve">l planteamiento de la </w:t>
      </w:r>
      <w:r w:rsidR="00F56224" w:rsidRPr="002E6414">
        <w:rPr>
          <w:rFonts w:ascii="Palatino Linotype" w:hAnsi="Palatino Linotype"/>
          <w:b/>
          <w:i/>
          <w:color w:val="auto"/>
          <w:sz w:val="24"/>
          <w:szCs w:val="24"/>
        </w:rPr>
        <w:t>Litis</w:t>
      </w:r>
    </w:p>
    <w:p w14:paraId="487808A7" w14:textId="77777777" w:rsidR="00CA2D4E" w:rsidRPr="002E6414" w:rsidRDefault="00CA2D4E" w:rsidP="00CA2D4E">
      <w:pPr>
        <w:rPr>
          <w:rFonts w:ascii="Palatino Linotype" w:eastAsia="MS Mincho" w:hAnsi="Palatino Linotype"/>
          <w:sz w:val="24"/>
          <w:szCs w:val="24"/>
        </w:rPr>
      </w:pPr>
    </w:p>
    <w:p w14:paraId="4CE355BF" w14:textId="77777777" w:rsidR="00F56224" w:rsidRPr="002E6414" w:rsidRDefault="00F56224" w:rsidP="00F56224">
      <w:pPr>
        <w:pStyle w:val="Prrafodelista"/>
        <w:numPr>
          <w:ilvl w:val="0"/>
          <w:numId w:val="9"/>
        </w:numPr>
        <w:spacing w:line="360" w:lineRule="auto"/>
        <w:ind w:left="0" w:firstLine="0"/>
        <w:contextualSpacing w:val="0"/>
        <w:jc w:val="both"/>
        <w:rPr>
          <w:rFonts w:ascii="Palatino Linotype" w:hAnsi="Palatino Linotype"/>
          <w:color w:val="000000"/>
          <w:sz w:val="24"/>
        </w:rPr>
      </w:pPr>
      <w:r w:rsidRPr="002E6414">
        <w:rPr>
          <w:rFonts w:ascii="Palatino Linotype" w:eastAsia="Palatino Linotype" w:hAnsi="Palatino Linotype" w:cs="Palatino Linotype"/>
          <w:color w:val="000000"/>
          <w:sz w:val="24"/>
        </w:rPr>
        <w:t xml:space="preserve">Se solicitó tener </w:t>
      </w:r>
      <w:r w:rsidRPr="002E6414">
        <w:rPr>
          <w:rFonts w:ascii="Palatino Linotype" w:eastAsia="Palatino Linotype" w:hAnsi="Palatino Linotype" w:cs="Palatino Linotype"/>
          <w:sz w:val="24"/>
        </w:rPr>
        <w:t>acceso</w:t>
      </w:r>
      <w:r w:rsidRPr="002E6414">
        <w:rPr>
          <w:rFonts w:ascii="Palatino Linotype" w:eastAsia="Palatino Linotype" w:hAnsi="Palatino Linotype" w:cs="Palatino Linotype"/>
          <w:color w:val="000000"/>
          <w:sz w:val="24"/>
        </w:rPr>
        <w:t>, a la información que a continuación se simplifica:</w:t>
      </w:r>
    </w:p>
    <w:p w14:paraId="4163A8D8" w14:textId="4A23BBF4" w:rsidR="00F56224" w:rsidRPr="002E6414" w:rsidRDefault="005518B6" w:rsidP="005518B6">
      <w:pPr>
        <w:numPr>
          <w:ilvl w:val="0"/>
          <w:numId w:val="16"/>
        </w:numPr>
        <w:pBdr>
          <w:top w:val="nil"/>
          <w:left w:val="nil"/>
          <w:bottom w:val="nil"/>
          <w:right w:val="nil"/>
          <w:between w:val="nil"/>
        </w:pBdr>
        <w:ind w:right="539"/>
        <w:jc w:val="both"/>
        <w:rPr>
          <w:rFonts w:ascii="Palatino Linotype" w:eastAsia="Palatino Linotype" w:hAnsi="Palatino Linotype" w:cs="Palatino Linotype"/>
          <w:b/>
          <w:color w:val="000000"/>
          <w:sz w:val="24"/>
          <w:szCs w:val="24"/>
        </w:rPr>
      </w:pPr>
      <w:r w:rsidRPr="002E6414">
        <w:rPr>
          <w:rFonts w:ascii="Palatino Linotype" w:eastAsia="Palatino Linotype" w:hAnsi="Palatino Linotype" w:cs="Palatino Linotype"/>
          <w:b/>
          <w:color w:val="000000"/>
          <w:sz w:val="24"/>
          <w:szCs w:val="24"/>
        </w:rPr>
        <w:t>Recibos de nómina CFDI de todo el personal, correspondiente a la primera quincena del mes de enero de 2024.</w:t>
      </w:r>
    </w:p>
    <w:p w14:paraId="79E5B3FE" w14:textId="77777777" w:rsidR="00F56224" w:rsidRPr="002E6414" w:rsidRDefault="00F56224" w:rsidP="00F56224">
      <w:pPr>
        <w:pBdr>
          <w:top w:val="nil"/>
          <w:left w:val="nil"/>
          <w:bottom w:val="nil"/>
          <w:right w:val="nil"/>
          <w:between w:val="nil"/>
        </w:pBdr>
        <w:spacing w:line="360" w:lineRule="auto"/>
        <w:ind w:left="778" w:right="-646"/>
        <w:jc w:val="both"/>
        <w:rPr>
          <w:rFonts w:ascii="Palatino Linotype" w:eastAsia="Palatino Linotype" w:hAnsi="Palatino Linotype" w:cs="Palatino Linotype"/>
          <w:b/>
          <w:color w:val="000000"/>
          <w:sz w:val="24"/>
          <w:szCs w:val="24"/>
        </w:rPr>
      </w:pPr>
    </w:p>
    <w:p w14:paraId="7C37202A" w14:textId="3691C2E3" w:rsidR="00F56224" w:rsidRPr="002E6414" w:rsidRDefault="00F56224" w:rsidP="00F56224">
      <w:pPr>
        <w:pStyle w:val="Prrafodelista"/>
        <w:numPr>
          <w:ilvl w:val="0"/>
          <w:numId w:val="9"/>
        </w:numPr>
        <w:spacing w:line="360" w:lineRule="auto"/>
        <w:ind w:left="0" w:firstLine="0"/>
        <w:contextualSpacing w:val="0"/>
        <w:jc w:val="both"/>
        <w:rPr>
          <w:rFonts w:ascii="Palatino Linotype" w:hAnsi="Palatino Linotype"/>
          <w:color w:val="000000"/>
          <w:sz w:val="24"/>
        </w:rPr>
      </w:pPr>
      <w:r w:rsidRPr="002E6414">
        <w:rPr>
          <w:rFonts w:ascii="Palatino Linotype" w:eastAsia="Palatino Linotype" w:hAnsi="Palatino Linotype" w:cs="Palatino Linotype"/>
          <w:sz w:val="24"/>
        </w:rPr>
        <w:t>En respuesta, el Sujeto Obligado</w:t>
      </w:r>
      <w:r w:rsidRPr="002E6414">
        <w:rPr>
          <w:rFonts w:ascii="Palatino Linotype" w:eastAsia="Palatino Linotype" w:hAnsi="Palatino Linotype" w:cs="Palatino Linotype"/>
          <w:b/>
          <w:sz w:val="24"/>
        </w:rPr>
        <w:t xml:space="preserve"> </w:t>
      </w:r>
      <w:r w:rsidR="005518B6" w:rsidRPr="002E6414">
        <w:rPr>
          <w:rFonts w:ascii="Palatino Linotype" w:eastAsia="Palatino Linotype" w:hAnsi="Palatino Linotype" w:cs="Palatino Linotype"/>
          <w:sz w:val="24"/>
        </w:rPr>
        <w:t>propuso un cambio de modalidad para la entrega de la información</w:t>
      </w:r>
      <w:r w:rsidRPr="002E6414">
        <w:rPr>
          <w:rFonts w:ascii="Palatino Linotype" w:eastAsia="Palatino Linotype" w:hAnsi="Palatino Linotype" w:cs="Palatino Linotype"/>
          <w:sz w:val="24"/>
        </w:rPr>
        <w:t xml:space="preserve">. Inconforme con la respuesta, </w:t>
      </w:r>
      <w:r w:rsidRPr="002E6414">
        <w:rPr>
          <w:rFonts w:ascii="Palatino Linotype" w:eastAsia="Palatino Linotype" w:hAnsi="Palatino Linotype" w:cs="Palatino Linotype"/>
          <w:color w:val="000000"/>
          <w:sz w:val="24"/>
        </w:rPr>
        <w:t>se</w:t>
      </w:r>
      <w:r w:rsidRPr="002E6414">
        <w:rPr>
          <w:rFonts w:ascii="Palatino Linotype" w:eastAsia="Palatino Linotype" w:hAnsi="Palatino Linotype" w:cs="Palatino Linotype"/>
          <w:sz w:val="24"/>
        </w:rPr>
        <w:t xml:space="preserve"> interpuso recurso de </w:t>
      </w:r>
      <w:r w:rsidRPr="002E6414">
        <w:rPr>
          <w:rFonts w:ascii="Palatino Linotype" w:eastAsia="Palatino Linotype" w:hAnsi="Palatino Linotype" w:cs="Palatino Linotype"/>
          <w:sz w:val="24"/>
        </w:rPr>
        <w:lastRenderedPageBreak/>
        <w:t xml:space="preserve">revisión </w:t>
      </w:r>
      <w:r w:rsidR="005518B6" w:rsidRPr="002E6414">
        <w:rPr>
          <w:rFonts w:ascii="Palatino Linotype" w:eastAsia="Palatino Linotype" w:hAnsi="Palatino Linotype" w:cs="Palatino Linotype"/>
          <w:sz w:val="24"/>
        </w:rPr>
        <w:t>impugnando</w:t>
      </w:r>
      <w:r w:rsidRPr="002E6414">
        <w:rPr>
          <w:rFonts w:ascii="Palatino Linotype" w:eastAsia="Palatino Linotype" w:hAnsi="Palatino Linotype" w:cs="Palatino Linotype"/>
          <w:sz w:val="24"/>
        </w:rPr>
        <w:t xml:space="preserve"> sustancialmente </w:t>
      </w:r>
      <w:r w:rsidR="005518B6" w:rsidRPr="002E6414">
        <w:rPr>
          <w:rFonts w:ascii="Palatino Linotype" w:eastAsia="Palatino Linotype" w:hAnsi="Palatino Linotype" w:cs="Palatino Linotype"/>
          <w:sz w:val="24"/>
        </w:rPr>
        <w:t>el cambio de modalidad de entrega de la información</w:t>
      </w:r>
      <w:r w:rsidRPr="002E6414">
        <w:rPr>
          <w:rFonts w:ascii="Palatino Linotype" w:eastAsia="Palatino Linotype" w:hAnsi="Palatino Linotype" w:cs="Palatino Linotype"/>
          <w:sz w:val="24"/>
        </w:rPr>
        <w:t>.</w:t>
      </w:r>
    </w:p>
    <w:p w14:paraId="69D9E610" w14:textId="77777777" w:rsidR="00F56224" w:rsidRPr="002E6414" w:rsidRDefault="00F56224" w:rsidP="00F56224">
      <w:pPr>
        <w:spacing w:line="360" w:lineRule="auto"/>
        <w:ind w:right="-646"/>
        <w:jc w:val="both"/>
        <w:rPr>
          <w:rFonts w:ascii="Palatino Linotype" w:eastAsia="Palatino Linotype" w:hAnsi="Palatino Linotype" w:cs="Palatino Linotype"/>
          <w:i/>
          <w:color w:val="000000"/>
          <w:sz w:val="24"/>
          <w:szCs w:val="24"/>
        </w:rPr>
      </w:pPr>
    </w:p>
    <w:p w14:paraId="675BE8EC" w14:textId="77A1F59B" w:rsidR="00F56224" w:rsidRPr="002E6414" w:rsidRDefault="00F56224" w:rsidP="00814BAF">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En dichas condiciones, la controversia a resolver en el presente proveído, corresponde a determinar si se actualiza la causal de procedencia prevista en el artículo 179, fracción V</w:t>
      </w:r>
      <w:r w:rsidR="005518B6" w:rsidRPr="002E6414">
        <w:rPr>
          <w:rFonts w:ascii="Palatino Linotype" w:eastAsia="Palatino Linotype" w:hAnsi="Palatino Linotype" w:cs="Palatino Linotype"/>
          <w:sz w:val="24"/>
        </w:rPr>
        <w:t>III</w:t>
      </w:r>
      <w:r w:rsidRPr="002E6414">
        <w:rPr>
          <w:rFonts w:ascii="Palatino Linotype" w:eastAsia="Palatino Linotype" w:hAnsi="Palatino Linotype" w:cs="Palatino Linotype"/>
          <w:b/>
          <w:sz w:val="24"/>
        </w:rPr>
        <w:t xml:space="preserve"> </w:t>
      </w:r>
      <w:r w:rsidRPr="002E6414">
        <w:rPr>
          <w:rFonts w:ascii="Palatino Linotype" w:eastAsia="Palatino Linotype" w:hAnsi="Palatino Linotype" w:cs="Palatino Linotype"/>
          <w:sz w:val="24"/>
        </w:rPr>
        <w:t>de la Ley de Transparencia y Acceso a la Información Pública del Estado de</w:t>
      </w:r>
      <w:r w:rsidRPr="002E6414">
        <w:rPr>
          <w:rFonts w:ascii="Palatino Linotype" w:eastAsia="Palatino Linotype" w:hAnsi="Palatino Linotype" w:cs="Palatino Linotype"/>
          <w:b/>
          <w:sz w:val="24"/>
        </w:rPr>
        <w:t xml:space="preserve"> </w:t>
      </w:r>
      <w:r w:rsidRPr="002E6414">
        <w:rPr>
          <w:rFonts w:ascii="Palatino Linotype" w:eastAsia="Palatino Linotype" w:hAnsi="Palatino Linotype" w:cs="Palatino Linotype"/>
          <w:sz w:val="24"/>
        </w:rPr>
        <w:t>México</w:t>
      </w:r>
      <w:r w:rsidRPr="002E6414">
        <w:rPr>
          <w:rFonts w:ascii="Palatino Linotype" w:eastAsia="Palatino Linotype" w:hAnsi="Palatino Linotype" w:cs="Palatino Linotype"/>
          <w:b/>
          <w:sz w:val="24"/>
        </w:rPr>
        <w:t xml:space="preserve"> </w:t>
      </w:r>
      <w:r w:rsidRPr="002E6414">
        <w:rPr>
          <w:rFonts w:ascii="Palatino Linotype" w:eastAsia="Palatino Linotype" w:hAnsi="Palatino Linotype" w:cs="Palatino Linotype"/>
          <w:sz w:val="24"/>
        </w:rPr>
        <w:t>y</w:t>
      </w:r>
      <w:r w:rsidRPr="002E6414">
        <w:rPr>
          <w:rFonts w:ascii="Palatino Linotype" w:eastAsia="Palatino Linotype" w:hAnsi="Palatino Linotype" w:cs="Palatino Linotype"/>
          <w:b/>
          <w:sz w:val="24"/>
        </w:rPr>
        <w:t xml:space="preserve"> </w:t>
      </w:r>
      <w:r w:rsidRPr="002E6414">
        <w:rPr>
          <w:rFonts w:ascii="Palatino Linotype" w:eastAsia="Palatino Linotype" w:hAnsi="Palatino Linotype" w:cs="Palatino Linotype"/>
          <w:sz w:val="24"/>
        </w:rPr>
        <w:t xml:space="preserve">Municipios; </w:t>
      </w:r>
      <w:r w:rsidRPr="002E6414">
        <w:rPr>
          <w:rFonts w:ascii="Palatino Linotype" w:eastAsia="Palatino Linotype" w:hAnsi="Palatino Linotype" w:cs="Palatino Linotype"/>
          <w:color w:val="000000"/>
          <w:sz w:val="24"/>
        </w:rPr>
        <w:t>fracción que d</w:t>
      </w:r>
      <w:r w:rsidR="00814BAF" w:rsidRPr="002E6414">
        <w:rPr>
          <w:rFonts w:ascii="Palatino Linotype" w:eastAsia="Palatino Linotype" w:hAnsi="Palatino Linotype" w:cs="Palatino Linotype"/>
          <w:color w:val="000000"/>
          <w:sz w:val="24"/>
        </w:rPr>
        <w:t>etermina las hipótesis relativa</w:t>
      </w:r>
      <w:r w:rsidRPr="002E6414">
        <w:rPr>
          <w:rFonts w:ascii="Palatino Linotype" w:eastAsia="Palatino Linotype" w:hAnsi="Palatino Linotype" w:cs="Palatino Linotype"/>
          <w:color w:val="000000"/>
          <w:sz w:val="24"/>
        </w:rPr>
        <w:t xml:space="preserve"> a la </w:t>
      </w:r>
      <w:r w:rsidR="00814BAF" w:rsidRPr="002E6414">
        <w:rPr>
          <w:rFonts w:ascii="Palatino Linotype" w:eastAsia="Palatino Linotype" w:hAnsi="Palatino Linotype" w:cs="Palatino Linotype"/>
          <w:color w:val="000000"/>
          <w:sz w:val="24"/>
        </w:rPr>
        <w:t xml:space="preserve"> notificación, entrega o puesta a disposición de información en una modalidad o formato distinto al solicitado</w:t>
      </w:r>
      <w:r w:rsidRPr="002E6414">
        <w:rPr>
          <w:rFonts w:ascii="Palatino Linotype" w:eastAsia="Palatino Linotype" w:hAnsi="Palatino Linotype" w:cs="Palatino Linotype"/>
          <w:color w:val="000000"/>
          <w:sz w:val="24"/>
        </w:rPr>
        <w:t xml:space="preserve">; </w:t>
      </w:r>
      <w:r w:rsidRPr="002E6414">
        <w:rPr>
          <w:rFonts w:ascii="Palatino Linotype" w:eastAsia="Palatino Linotype" w:hAnsi="Palatino Linotype" w:cs="Palatino Linotype"/>
          <w:sz w:val="24"/>
        </w:rPr>
        <w:t>contexto del cual se dolió la Recurrente al momento de interponer su inconformidad.</w:t>
      </w:r>
      <w:r w:rsidRPr="002E6414">
        <w:rPr>
          <w:rFonts w:ascii="Palatino Linotype" w:eastAsia="Palatino Linotype" w:hAnsi="Palatino Linotype" w:cs="Palatino Linotype"/>
          <w:color w:val="000000"/>
          <w:sz w:val="24"/>
        </w:rPr>
        <w:t xml:space="preserve"> De modo tal que el presente recurso de revisión se </w:t>
      </w:r>
      <w:r w:rsidRPr="002E6414">
        <w:rPr>
          <w:rFonts w:ascii="Palatino Linotype" w:eastAsia="Palatino Linotype" w:hAnsi="Palatino Linotype" w:cs="Palatino Linotype"/>
          <w:sz w:val="24"/>
        </w:rPr>
        <w:t>abocará</w:t>
      </w:r>
      <w:r w:rsidRPr="002E6414">
        <w:rPr>
          <w:rFonts w:ascii="Palatino Linotype" w:eastAsia="Palatino Linotype" w:hAnsi="Palatino Linotype" w:cs="Palatino Linotype"/>
          <w:color w:val="000000"/>
          <w:sz w:val="24"/>
        </w:rPr>
        <w:t xml:space="preserve"> en determinar si el Sujeto Obligado con su respuesta ciertamente actualiza las causales de procedencia</w:t>
      </w:r>
      <w:r w:rsidRPr="002E6414">
        <w:rPr>
          <w:rFonts w:ascii="Palatino Linotype" w:eastAsia="Palatino Linotype" w:hAnsi="Palatino Linotype" w:cs="Palatino Linotype"/>
          <w:b/>
          <w:color w:val="000000"/>
          <w:sz w:val="24"/>
        </w:rPr>
        <w:t xml:space="preserve"> </w:t>
      </w:r>
      <w:r w:rsidRPr="002E6414">
        <w:rPr>
          <w:rFonts w:ascii="Palatino Linotype" w:eastAsia="Palatino Linotype" w:hAnsi="Palatino Linotype" w:cs="Palatino Linotype"/>
          <w:color w:val="000000"/>
          <w:sz w:val="24"/>
        </w:rPr>
        <w:t xml:space="preserve">señaladas. </w:t>
      </w:r>
    </w:p>
    <w:p w14:paraId="4C03A244" w14:textId="77777777" w:rsidR="00F56224" w:rsidRPr="002E6414" w:rsidRDefault="00F56224" w:rsidP="00F56224">
      <w:pPr>
        <w:spacing w:line="360" w:lineRule="auto"/>
        <w:ind w:right="-646"/>
        <w:jc w:val="both"/>
        <w:rPr>
          <w:rFonts w:ascii="Palatino Linotype" w:eastAsia="Palatino Linotype" w:hAnsi="Palatino Linotype" w:cs="Palatino Linotype"/>
          <w:sz w:val="24"/>
          <w:szCs w:val="24"/>
        </w:rPr>
      </w:pPr>
    </w:p>
    <w:p w14:paraId="4274E032" w14:textId="77777777" w:rsidR="00F56224" w:rsidRPr="002E6414" w:rsidRDefault="00F56224" w:rsidP="00F56224">
      <w:pPr>
        <w:pStyle w:val="Ttulo2"/>
        <w:spacing w:before="0" w:line="360" w:lineRule="auto"/>
        <w:ind w:right="-646"/>
        <w:jc w:val="both"/>
        <w:rPr>
          <w:rFonts w:ascii="Palatino Linotype" w:eastAsia="Palatino Linotype" w:hAnsi="Palatino Linotype" w:cs="Palatino Linotype"/>
          <w:b/>
          <w:color w:val="000000"/>
          <w:sz w:val="24"/>
          <w:szCs w:val="24"/>
        </w:rPr>
      </w:pPr>
      <w:bookmarkStart w:id="8" w:name="_heading=h.1t3h5sf" w:colFirst="0" w:colLast="0"/>
      <w:bookmarkEnd w:id="8"/>
      <w:r w:rsidRPr="002E6414">
        <w:rPr>
          <w:rFonts w:ascii="Palatino Linotype" w:eastAsia="Palatino Linotype" w:hAnsi="Palatino Linotype" w:cs="Palatino Linotype"/>
          <w:b/>
          <w:color w:val="000000"/>
          <w:sz w:val="24"/>
          <w:szCs w:val="24"/>
        </w:rPr>
        <w:t>CUARTA. Estudio de la controversia.</w:t>
      </w:r>
    </w:p>
    <w:p w14:paraId="18C9C1AC" w14:textId="77777777" w:rsidR="00F56224" w:rsidRPr="002E6414" w:rsidRDefault="00F56224"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w:t>
      </w:r>
      <w:r w:rsidRPr="002E6414">
        <w:rPr>
          <w:rFonts w:ascii="Palatino Linotype" w:eastAsia="Palatino Linotype" w:hAnsi="Palatino Linotype" w:cs="Palatino Linotype"/>
          <w:sz w:val="24"/>
        </w:rPr>
        <w:lastRenderedPageBreak/>
        <w:t>ejercicio de sus facultades, competencias o funciones desde su origen la eventual publicidad y reutilización de la información que generen.</w:t>
      </w:r>
    </w:p>
    <w:p w14:paraId="0F179F5B" w14:textId="77777777" w:rsidR="00F56224" w:rsidRPr="002E6414" w:rsidRDefault="00F56224" w:rsidP="00F56224">
      <w:pPr>
        <w:spacing w:line="360" w:lineRule="auto"/>
        <w:ind w:right="-646"/>
        <w:jc w:val="both"/>
        <w:rPr>
          <w:rFonts w:ascii="Palatino Linotype" w:eastAsia="Palatino Linotype" w:hAnsi="Palatino Linotype" w:cs="Palatino Linotype"/>
          <w:sz w:val="24"/>
          <w:szCs w:val="24"/>
        </w:rPr>
      </w:pPr>
    </w:p>
    <w:p w14:paraId="18491E8F" w14:textId="77777777" w:rsidR="00F56224" w:rsidRPr="002E6414" w:rsidRDefault="00F56224"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82605C7" w14:textId="77777777" w:rsidR="00F56224" w:rsidRPr="002E6414" w:rsidRDefault="00F56224" w:rsidP="00F56224">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sz w:val="24"/>
          <w:szCs w:val="24"/>
        </w:rPr>
      </w:pPr>
    </w:p>
    <w:p w14:paraId="75B8751D" w14:textId="77777777" w:rsidR="00F56224" w:rsidRPr="002E6414" w:rsidRDefault="00F56224" w:rsidP="00F5622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071C0DD" w14:textId="77777777" w:rsidR="00F56224" w:rsidRPr="002E6414" w:rsidRDefault="00F56224" w:rsidP="00F56224">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sz w:val="24"/>
          <w:szCs w:val="24"/>
        </w:rPr>
      </w:pPr>
    </w:p>
    <w:p w14:paraId="6700A457" w14:textId="287E4803" w:rsidR="00F56224" w:rsidRPr="002E6414" w:rsidRDefault="00C96C3B" w:rsidP="00415D9A">
      <w:pPr>
        <w:numPr>
          <w:ilvl w:val="0"/>
          <w:numId w:val="15"/>
        </w:num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sz w:val="24"/>
          <w:szCs w:val="24"/>
        </w:rPr>
      </w:pPr>
      <w:r w:rsidRPr="002E6414">
        <w:rPr>
          <w:rFonts w:ascii="Palatino Linotype" w:eastAsia="Palatino Linotype" w:hAnsi="Palatino Linotype" w:cs="Palatino Linotype"/>
          <w:b/>
          <w:color w:val="000000"/>
          <w:sz w:val="24"/>
          <w:szCs w:val="24"/>
        </w:rPr>
        <w:lastRenderedPageBreak/>
        <w:t xml:space="preserve">Del </w:t>
      </w:r>
      <w:r w:rsidR="00814BAF" w:rsidRPr="002E6414">
        <w:rPr>
          <w:rFonts w:ascii="Palatino Linotype" w:eastAsia="Palatino Linotype" w:hAnsi="Palatino Linotype" w:cs="Palatino Linotype"/>
          <w:b/>
          <w:color w:val="000000"/>
          <w:sz w:val="24"/>
          <w:szCs w:val="24"/>
        </w:rPr>
        <w:t>cambio de modalidad</w:t>
      </w:r>
    </w:p>
    <w:p w14:paraId="443C2E51" w14:textId="77777777" w:rsidR="00814BAF" w:rsidRPr="002E6414" w:rsidRDefault="00814BAF" w:rsidP="00814BAF">
      <w:pPr>
        <w:pStyle w:val="Prrafodelista"/>
        <w:numPr>
          <w:ilvl w:val="0"/>
          <w:numId w:val="9"/>
        </w:numPr>
        <w:spacing w:line="360" w:lineRule="auto"/>
        <w:ind w:left="0" w:firstLine="0"/>
        <w:contextualSpacing w:val="0"/>
        <w:jc w:val="both"/>
        <w:rPr>
          <w:rFonts w:ascii="Palatino Linotype" w:eastAsia="MS Mincho" w:hAnsi="Palatino Linotype" w:cs="Arial"/>
          <w:sz w:val="24"/>
        </w:rPr>
      </w:pPr>
      <w:r w:rsidRPr="002E6414">
        <w:rPr>
          <w:rFonts w:ascii="Palatino Linotype" w:eastAsia="Calibri" w:hAnsi="Palatino Linotype" w:cs="Arial"/>
          <w:sz w:val="24"/>
        </w:rPr>
        <w:t xml:space="preserve">Una vez mencionado lo anterior, cabe señalar que el estudio y análisis de la fuente </w:t>
      </w:r>
      <w:r w:rsidRPr="002E6414">
        <w:rPr>
          <w:rFonts w:ascii="Palatino Linotype" w:eastAsia="Palatino Linotype" w:hAnsi="Palatino Linotype" w:cs="Palatino Linotype"/>
          <w:sz w:val="24"/>
        </w:rPr>
        <w:t>obligacional</w:t>
      </w:r>
      <w:r w:rsidRPr="002E6414">
        <w:rPr>
          <w:rFonts w:ascii="Palatino Linotype" w:eastAsia="Calibri" w:hAnsi="Palatino Linotype" w:cs="Arial"/>
          <w:sz w:val="24"/>
        </w:rPr>
        <w:t xml:space="preserve"> se realiza para determinar si el </w:t>
      </w:r>
      <w:r w:rsidRPr="002E6414">
        <w:rPr>
          <w:rFonts w:ascii="Palatino Linotype" w:eastAsia="Calibri" w:hAnsi="Palatino Linotype" w:cs="Arial"/>
          <w:b/>
          <w:sz w:val="24"/>
        </w:rPr>
        <w:t>SUJETO OBLIGADO</w:t>
      </w:r>
      <w:r w:rsidRPr="002E6414">
        <w:rPr>
          <w:rFonts w:ascii="Palatino Linotype" w:eastAsia="Calibri" w:hAnsi="Palatino Linotype" w:cs="Arial"/>
          <w:sz w:val="24"/>
        </w:rPr>
        <w:t xml:space="preserve"> genera, administra o posee la información que fue requerida, sin embargo, en los casos en que este la asume a nada practico nos conduciría entrar al estudio de la fuente obligacional, toda vez que ya fue asumido por el propio </w:t>
      </w:r>
      <w:r w:rsidRPr="002E6414">
        <w:rPr>
          <w:rFonts w:ascii="Palatino Linotype" w:eastAsia="Calibri" w:hAnsi="Palatino Linotype" w:cs="Arial"/>
          <w:b/>
          <w:sz w:val="24"/>
        </w:rPr>
        <w:t>SUJETO OBLIGADO,</w:t>
      </w:r>
      <w:r w:rsidRPr="002E6414">
        <w:rPr>
          <w:rFonts w:ascii="Palatino Linotype" w:eastAsia="Calibri" w:hAnsi="Palatino Linotype" w:cs="Arial"/>
          <w:sz w:val="24"/>
        </w:rPr>
        <w:t xml:space="preserve"> lo cual ocurrió en el presente caso en particular, toda vez, no negó contar con la información, sino por el contrario, asumió contar con ella, tan es así que hizo del conocimiento del particular, el cambio de modalidad para la entrega de la información. </w:t>
      </w:r>
    </w:p>
    <w:p w14:paraId="3BCB98A1" w14:textId="77777777" w:rsidR="00814BAF" w:rsidRPr="002E6414" w:rsidRDefault="00814BAF" w:rsidP="00814BAF">
      <w:pPr>
        <w:pStyle w:val="Prrafodelista"/>
        <w:spacing w:line="360" w:lineRule="auto"/>
        <w:ind w:left="0"/>
        <w:contextualSpacing w:val="0"/>
        <w:jc w:val="both"/>
        <w:rPr>
          <w:rFonts w:ascii="Palatino Linotype" w:eastAsia="MS Mincho" w:hAnsi="Palatino Linotype" w:cs="Arial"/>
          <w:sz w:val="24"/>
        </w:rPr>
      </w:pPr>
    </w:p>
    <w:p w14:paraId="09E20F29" w14:textId="77777777" w:rsidR="00814BAF" w:rsidRPr="002E6414" w:rsidRDefault="00814BAF" w:rsidP="00814BAF">
      <w:pPr>
        <w:pStyle w:val="Prrafodelista"/>
        <w:numPr>
          <w:ilvl w:val="0"/>
          <w:numId w:val="9"/>
        </w:numPr>
        <w:spacing w:line="360" w:lineRule="auto"/>
        <w:ind w:left="0" w:firstLine="0"/>
        <w:contextualSpacing w:val="0"/>
        <w:jc w:val="both"/>
        <w:rPr>
          <w:rFonts w:ascii="Palatino Linotype" w:eastAsia="MS Mincho" w:hAnsi="Palatino Linotype" w:cs="Arial"/>
          <w:sz w:val="24"/>
        </w:rPr>
      </w:pPr>
      <w:r w:rsidRPr="002E6414">
        <w:rPr>
          <w:rFonts w:ascii="Palatino Linotype" w:eastAsia="MS Mincho" w:hAnsi="Palatino Linotype" w:cs="Arial"/>
          <w:sz w:val="24"/>
        </w:rPr>
        <w:t xml:space="preserve">Es indispensable traer a colación lo contenido en los artículos 158 y 164 de la Ley de Transparencia y Acceso a la Información Pública del Estado de México y Municipios, los cuales señalan que: </w:t>
      </w:r>
    </w:p>
    <w:p w14:paraId="406C4F58" w14:textId="77777777" w:rsidR="00814BAF" w:rsidRPr="002E6414" w:rsidRDefault="00814BAF" w:rsidP="00814BAF">
      <w:pPr>
        <w:spacing w:line="360" w:lineRule="auto"/>
        <w:contextualSpacing/>
        <w:jc w:val="both"/>
        <w:rPr>
          <w:rFonts w:ascii="Palatino Linotype" w:eastAsia="MS Mincho" w:hAnsi="Palatino Linotype" w:cs="Arial"/>
          <w:sz w:val="24"/>
          <w:szCs w:val="24"/>
        </w:rPr>
      </w:pPr>
    </w:p>
    <w:p w14:paraId="162CB1D5" w14:textId="77777777" w:rsidR="00814BAF" w:rsidRPr="002E6414" w:rsidRDefault="00814BAF" w:rsidP="00814BAF">
      <w:pPr>
        <w:spacing w:line="360" w:lineRule="auto"/>
        <w:ind w:left="567" w:right="567"/>
        <w:jc w:val="both"/>
        <w:rPr>
          <w:rFonts w:ascii="Palatino Linotype" w:hAnsi="Palatino Linotype"/>
          <w:i/>
          <w:sz w:val="24"/>
          <w:szCs w:val="24"/>
        </w:rPr>
      </w:pPr>
      <w:r w:rsidRPr="002E6414">
        <w:rPr>
          <w:rFonts w:ascii="Palatino Linotype" w:hAnsi="Palatino Linotype"/>
          <w:i/>
          <w:sz w:val="24"/>
          <w:szCs w:val="24"/>
        </w:rPr>
        <w:t>“</w:t>
      </w:r>
      <w:r w:rsidRPr="002E6414">
        <w:rPr>
          <w:rFonts w:ascii="Palatino Linotype" w:hAnsi="Palatino Linotype"/>
          <w:b/>
          <w:bCs/>
          <w:i/>
          <w:sz w:val="24"/>
          <w:szCs w:val="24"/>
        </w:rPr>
        <w:t>Artículo 158.</w:t>
      </w:r>
      <w:r w:rsidRPr="002E6414">
        <w:rPr>
          <w:rFonts w:ascii="Palatino Linotype" w:hAnsi="Palatino Linotype"/>
          <w:i/>
          <w:sz w:val="24"/>
          <w:szCs w:val="24"/>
        </w:rPr>
        <w:t xml:space="preserve"> </w:t>
      </w:r>
      <w:r w:rsidRPr="002E6414">
        <w:rPr>
          <w:rFonts w:ascii="Palatino Linotype" w:hAnsi="Palatino Linotype"/>
          <w:bCs/>
          <w:i/>
          <w:sz w:val="24"/>
          <w:szCs w:val="24"/>
        </w:rPr>
        <w:t>De manera excepcional, cuando de forma fundada y motivada así lo determine el sujeto obligado</w:t>
      </w:r>
      <w:r w:rsidRPr="002E6414">
        <w:rPr>
          <w:rFonts w:ascii="Palatino Linotype" w:hAnsi="Palatino Linotype"/>
          <w:i/>
          <w:sz w:val="24"/>
          <w:szCs w:val="24"/>
        </w:rPr>
        <w:t xml:space="preserve">, en aquellos casos en que la información solicitada que ya se encuentre en su posesión implique análisis, estudio o procesamiento de documentos </w:t>
      </w:r>
      <w:r w:rsidRPr="002E6414">
        <w:rPr>
          <w:rFonts w:ascii="Palatino Linotype" w:hAnsi="Palatino Linotype"/>
          <w:bCs/>
          <w:i/>
          <w:sz w:val="24"/>
          <w:szCs w:val="24"/>
        </w:rPr>
        <w:t>cuya entrega o reproducción sobrepase las capacidades técnicas administrativas y humanas del sujeto obligado</w:t>
      </w:r>
      <w:r w:rsidRPr="002E6414">
        <w:rPr>
          <w:rFonts w:ascii="Palatino Linotype" w:hAnsi="Palatino Linotype"/>
          <w:i/>
          <w:sz w:val="24"/>
          <w:szCs w:val="24"/>
        </w:rPr>
        <w:t xml:space="preserve"> para cumplir con la solicitud, en los plazos establecidos para dichos efectos,</w:t>
      </w:r>
      <w:r w:rsidRPr="002E6414">
        <w:rPr>
          <w:rFonts w:ascii="Palatino Linotype" w:hAnsi="Palatino Linotype"/>
          <w:bCs/>
          <w:i/>
          <w:sz w:val="24"/>
          <w:szCs w:val="24"/>
        </w:rPr>
        <w:t xml:space="preserve"> se podrá poner a disposición del solicitante los documentos en consulta directa</w:t>
      </w:r>
      <w:r w:rsidRPr="002E6414">
        <w:rPr>
          <w:rFonts w:ascii="Palatino Linotype" w:hAnsi="Palatino Linotype"/>
          <w:i/>
          <w:sz w:val="24"/>
          <w:szCs w:val="24"/>
        </w:rPr>
        <w:t>, salvo la información clasificada”.</w:t>
      </w:r>
    </w:p>
    <w:p w14:paraId="1480755B" w14:textId="77777777" w:rsidR="00814BAF" w:rsidRPr="002E6414" w:rsidRDefault="00814BAF" w:rsidP="00814BAF">
      <w:pPr>
        <w:spacing w:line="360" w:lineRule="auto"/>
        <w:ind w:left="567" w:right="567"/>
        <w:jc w:val="both"/>
        <w:rPr>
          <w:rFonts w:ascii="Palatino Linotype" w:hAnsi="Palatino Linotype"/>
          <w:bCs/>
          <w:i/>
          <w:sz w:val="24"/>
          <w:szCs w:val="24"/>
        </w:rPr>
      </w:pPr>
      <w:r w:rsidRPr="002E6414">
        <w:rPr>
          <w:rFonts w:ascii="Palatino Linotype" w:hAnsi="Palatino Linotype"/>
          <w:i/>
          <w:sz w:val="24"/>
          <w:szCs w:val="24"/>
        </w:rPr>
        <w:lastRenderedPageBreak/>
        <w:t>“</w:t>
      </w:r>
      <w:r w:rsidRPr="002E6414">
        <w:rPr>
          <w:rFonts w:ascii="Palatino Linotype" w:hAnsi="Palatino Linotype"/>
          <w:b/>
          <w:bCs/>
          <w:i/>
          <w:sz w:val="24"/>
          <w:szCs w:val="24"/>
        </w:rPr>
        <w:t>Artículo 164.</w:t>
      </w:r>
      <w:r w:rsidRPr="002E6414">
        <w:rPr>
          <w:rFonts w:ascii="Palatino Linotype" w:hAnsi="Palatino Linotype"/>
          <w:i/>
          <w:sz w:val="24"/>
          <w:szCs w:val="24"/>
        </w:rPr>
        <w:t xml:space="preserve"> </w:t>
      </w:r>
      <w:r w:rsidRPr="002E6414">
        <w:rPr>
          <w:rFonts w:ascii="Palatino Linotype" w:hAnsi="Palatino Linotype"/>
          <w:bCs/>
          <w:i/>
          <w:sz w:val="24"/>
          <w:szCs w:val="24"/>
        </w:rPr>
        <w:t>El acceso se dará en la modalidad de entrega</w:t>
      </w:r>
      <w:r w:rsidRPr="002E6414">
        <w:rPr>
          <w:rFonts w:ascii="Palatino Linotype" w:hAnsi="Palatino Linotype"/>
          <w:i/>
          <w:sz w:val="24"/>
          <w:szCs w:val="24"/>
        </w:rPr>
        <w:t xml:space="preserve"> y, en su caso, de envío elegidos por el solicitante</w:t>
      </w:r>
      <w:r w:rsidRPr="002E6414">
        <w:rPr>
          <w:rFonts w:ascii="Palatino Linotype" w:hAnsi="Palatino Linotype"/>
          <w:bCs/>
          <w:i/>
          <w:sz w:val="24"/>
          <w:szCs w:val="24"/>
        </w:rPr>
        <w:t>. Cuando la información no pueda entregarse o enviarse en la modalidad solicitada, el sujeto obligado deberá ofrecer otra u otras modalidades de entrega.</w:t>
      </w:r>
    </w:p>
    <w:p w14:paraId="1F22F2E3" w14:textId="77777777" w:rsidR="00814BAF" w:rsidRPr="002E6414" w:rsidRDefault="00814BAF" w:rsidP="00814BAF">
      <w:pPr>
        <w:spacing w:line="360" w:lineRule="auto"/>
        <w:ind w:left="567" w:right="567"/>
        <w:jc w:val="both"/>
        <w:rPr>
          <w:rFonts w:ascii="Palatino Linotype" w:hAnsi="Palatino Linotype"/>
          <w:i/>
          <w:sz w:val="24"/>
          <w:szCs w:val="24"/>
        </w:rPr>
      </w:pPr>
      <w:r w:rsidRPr="002E6414">
        <w:rPr>
          <w:rFonts w:ascii="Palatino Linotype" w:hAnsi="Palatino Linotype"/>
          <w:bCs/>
          <w:i/>
          <w:sz w:val="24"/>
          <w:szCs w:val="24"/>
        </w:rPr>
        <w:t>En cualquier caso, se deberá fundar y motivar la necesidad de ofrecer otras modalidades</w:t>
      </w:r>
      <w:r w:rsidRPr="002E6414">
        <w:rPr>
          <w:rFonts w:ascii="Palatino Linotype" w:hAnsi="Palatino Linotype"/>
          <w:i/>
          <w:sz w:val="24"/>
          <w:szCs w:val="24"/>
        </w:rPr>
        <w:t>”.</w:t>
      </w:r>
    </w:p>
    <w:p w14:paraId="1ACCA53D" w14:textId="77777777" w:rsidR="00814BAF" w:rsidRPr="002E6414" w:rsidRDefault="00814BAF" w:rsidP="00814BAF">
      <w:pPr>
        <w:spacing w:line="360" w:lineRule="auto"/>
        <w:contextualSpacing/>
        <w:jc w:val="both"/>
        <w:rPr>
          <w:rFonts w:ascii="Palatino Linotype" w:eastAsia="MS Mincho" w:hAnsi="Palatino Linotype" w:cs="Arial"/>
          <w:i/>
          <w:sz w:val="24"/>
          <w:szCs w:val="24"/>
        </w:rPr>
      </w:pPr>
    </w:p>
    <w:p w14:paraId="37EBE688" w14:textId="77777777" w:rsidR="00814BAF" w:rsidRPr="002E6414" w:rsidRDefault="00814BAF" w:rsidP="00814BAF">
      <w:pPr>
        <w:pStyle w:val="Prrafodelista"/>
        <w:numPr>
          <w:ilvl w:val="0"/>
          <w:numId w:val="9"/>
        </w:numPr>
        <w:spacing w:line="360" w:lineRule="auto"/>
        <w:ind w:left="0" w:firstLine="0"/>
        <w:contextualSpacing w:val="0"/>
        <w:jc w:val="both"/>
        <w:rPr>
          <w:rFonts w:ascii="Palatino Linotype" w:eastAsia="MS Mincho" w:hAnsi="Palatino Linotype" w:cs="Arial"/>
          <w:sz w:val="24"/>
        </w:rPr>
      </w:pPr>
      <w:r w:rsidRPr="002E6414">
        <w:rPr>
          <w:rFonts w:ascii="Palatino Linotype" w:eastAsia="MS Mincho" w:hAnsi="Palatino Linotype" w:cs="Arial"/>
          <w:sz w:val="24"/>
        </w:rPr>
        <w:t xml:space="preserve">Del artículo 158 referido, se tiene que excepcionalmente, de forma fundada y motivada, en el caso de que la información solicitada implique análisis, estudio o procesamiento de documentos, cuya entrega o reproducción sobrepase las capacidades técnicas administrativas y humanas del </w:t>
      </w:r>
      <w:r w:rsidRPr="002E6414">
        <w:rPr>
          <w:rFonts w:ascii="Palatino Linotype" w:eastAsia="MS Mincho" w:hAnsi="Palatino Linotype" w:cs="Arial"/>
          <w:b/>
          <w:sz w:val="24"/>
        </w:rPr>
        <w:t>SUJETO OBLIGADO</w:t>
      </w:r>
      <w:r w:rsidRPr="002E6414">
        <w:rPr>
          <w:rFonts w:ascii="Palatino Linotype" w:eastAsia="MS Mincho" w:hAnsi="Palatino Linotype" w:cs="Arial"/>
          <w:sz w:val="24"/>
        </w:rPr>
        <w:t xml:space="preserve">, se podrá poder a disposición del solicitante los documentos en consulta directa. </w:t>
      </w:r>
    </w:p>
    <w:p w14:paraId="6FF7D348" w14:textId="77777777" w:rsidR="00814BAF" w:rsidRPr="002E6414" w:rsidRDefault="00814BAF" w:rsidP="00814BAF">
      <w:pPr>
        <w:spacing w:line="360" w:lineRule="auto"/>
        <w:contextualSpacing/>
        <w:jc w:val="both"/>
        <w:rPr>
          <w:rFonts w:ascii="Palatino Linotype" w:eastAsia="MS Mincho" w:hAnsi="Palatino Linotype" w:cs="Arial"/>
          <w:sz w:val="24"/>
          <w:szCs w:val="24"/>
        </w:rPr>
      </w:pPr>
    </w:p>
    <w:p w14:paraId="1171763B" w14:textId="77777777" w:rsidR="00814BAF" w:rsidRPr="002E6414" w:rsidRDefault="00814BAF" w:rsidP="00814BAF">
      <w:pPr>
        <w:pStyle w:val="Prrafodelista"/>
        <w:numPr>
          <w:ilvl w:val="0"/>
          <w:numId w:val="9"/>
        </w:numPr>
        <w:spacing w:line="360" w:lineRule="auto"/>
        <w:ind w:left="0" w:firstLine="0"/>
        <w:contextualSpacing w:val="0"/>
        <w:jc w:val="both"/>
        <w:rPr>
          <w:rFonts w:ascii="Palatino Linotype" w:eastAsia="MS Mincho" w:hAnsi="Palatino Linotype" w:cs="Arial"/>
          <w:sz w:val="24"/>
        </w:rPr>
      </w:pPr>
      <w:r w:rsidRPr="002E6414">
        <w:rPr>
          <w:rFonts w:ascii="Palatino Linotype" w:eastAsia="MS Mincho" w:hAnsi="Palatino Linotype" w:cs="Arial"/>
          <w:sz w:val="24"/>
        </w:rPr>
        <w:t xml:space="preserve">Es decir, del artículo anterior, se derivan tres hipótesis que en conjunto y de manera fundada y motivada, validan el cambio de modalidad de entrega de la información y las cuales son, que las documentales a proporcionar </w:t>
      </w:r>
      <w:r w:rsidRPr="002E6414">
        <w:rPr>
          <w:rFonts w:ascii="Palatino Linotype" w:eastAsia="MS Mincho" w:hAnsi="Palatino Linotype" w:cs="Arial"/>
          <w:b/>
          <w:sz w:val="24"/>
        </w:rPr>
        <w:t xml:space="preserve">sobrepasen las capacidades técnicas administrativas y humanas del SUJETO OBLIGADO. </w:t>
      </w:r>
    </w:p>
    <w:p w14:paraId="48D17FB0" w14:textId="77777777" w:rsidR="00814BAF" w:rsidRPr="002E6414" w:rsidRDefault="00814BAF" w:rsidP="00814BAF">
      <w:pPr>
        <w:spacing w:line="360" w:lineRule="auto"/>
        <w:contextualSpacing/>
        <w:jc w:val="both"/>
        <w:rPr>
          <w:rFonts w:ascii="Palatino Linotype" w:eastAsia="MS Mincho" w:hAnsi="Palatino Linotype" w:cs="Arial"/>
          <w:sz w:val="24"/>
          <w:szCs w:val="24"/>
        </w:rPr>
      </w:pPr>
    </w:p>
    <w:p w14:paraId="281C5D01" w14:textId="77777777" w:rsidR="00814BAF" w:rsidRPr="002E6414" w:rsidRDefault="00814BAF" w:rsidP="00814BAF">
      <w:pPr>
        <w:pStyle w:val="Prrafodelista"/>
        <w:numPr>
          <w:ilvl w:val="0"/>
          <w:numId w:val="9"/>
        </w:numPr>
        <w:spacing w:line="360" w:lineRule="auto"/>
        <w:ind w:left="0" w:firstLine="0"/>
        <w:contextualSpacing w:val="0"/>
        <w:jc w:val="both"/>
        <w:rPr>
          <w:rFonts w:ascii="Palatino Linotype" w:eastAsia="MS Mincho" w:hAnsi="Palatino Linotype" w:cs="Arial"/>
          <w:sz w:val="24"/>
        </w:rPr>
      </w:pPr>
      <w:r w:rsidRPr="002E6414">
        <w:rPr>
          <w:rFonts w:ascii="Palatino Linotype" w:eastAsia="MS Mincho" w:hAnsi="Palatino Linotype" w:cs="Arial"/>
          <w:sz w:val="24"/>
        </w:rPr>
        <w:t xml:space="preserve">Para ello, cabe mencionar lo que se tiene por </w:t>
      </w:r>
      <w:r w:rsidRPr="002E6414">
        <w:rPr>
          <w:rFonts w:ascii="Palatino Linotype" w:eastAsia="MS Mincho" w:hAnsi="Palatino Linotype" w:cs="Arial"/>
          <w:b/>
          <w:sz w:val="24"/>
        </w:rPr>
        <w:t>“capacidad”</w:t>
      </w:r>
      <w:r w:rsidRPr="002E6414">
        <w:rPr>
          <w:rFonts w:ascii="Palatino Linotype" w:eastAsia="MS Mincho" w:hAnsi="Palatino Linotype" w:cs="Arial"/>
          <w:sz w:val="24"/>
        </w:rPr>
        <w:t xml:space="preserve">, que de manera general puede ser interpretado como la circunstancia o conjunto de condiciones, </w:t>
      </w:r>
      <w:r w:rsidRPr="002E6414">
        <w:rPr>
          <w:rFonts w:ascii="Palatino Linotype" w:eastAsia="MS Mincho" w:hAnsi="Palatino Linotype" w:cs="Arial"/>
          <w:sz w:val="24"/>
        </w:rPr>
        <w:lastRenderedPageBreak/>
        <w:t>cualidades o aptitudes que permiten el desarrollo o el cumplimiento de una función o desempeño de un cargo.</w:t>
      </w:r>
    </w:p>
    <w:p w14:paraId="6328AF93" w14:textId="77777777" w:rsidR="00814BAF" w:rsidRPr="002E6414" w:rsidRDefault="00814BAF" w:rsidP="00814BAF">
      <w:pPr>
        <w:spacing w:line="360" w:lineRule="auto"/>
        <w:contextualSpacing/>
        <w:jc w:val="both"/>
        <w:rPr>
          <w:rFonts w:ascii="Palatino Linotype" w:eastAsia="MS Mincho" w:hAnsi="Palatino Linotype" w:cs="Arial"/>
          <w:sz w:val="24"/>
          <w:szCs w:val="24"/>
        </w:rPr>
      </w:pPr>
    </w:p>
    <w:p w14:paraId="2AE48DCB" w14:textId="77777777" w:rsidR="00814BAF" w:rsidRPr="002E6414" w:rsidRDefault="00814BAF" w:rsidP="00814BAF">
      <w:pPr>
        <w:pStyle w:val="Prrafodelista"/>
        <w:numPr>
          <w:ilvl w:val="0"/>
          <w:numId w:val="9"/>
        </w:numPr>
        <w:spacing w:line="360" w:lineRule="auto"/>
        <w:ind w:left="0" w:firstLine="0"/>
        <w:contextualSpacing w:val="0"/>
        <w:jc w:val="both"/>
        <w:rPr>
          <w:rFonts w:ascii="Palatino Linotype" w:eastAsia="MS Mincho" w:hAnsi="Palatino Linotype" w:cs="Arial"/>
          <w:sz w:val="24"/>
        </w:rPr>
      </w:pPr>
      <w:r w:rsidRPr="002E6414">
        <w:rPr>
          <w:rFonts w:ascii="Palatino Linotype" w:eastAsia="MS Mincho" w:hAnsi="Palatino Linotype" w:cs="Arial"/>
          <w:sz w:val="24"/>
        </w:rPr>
        <w:t xml:space="preserve">Respecto a las capacidades técnicas,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D207419" w14:textId="77777777" w:rsidR="00814BAF" w:rsidRPr="002E6414" w:rsidRDefault="00814BAF" w:rsidP="00814BAF">
      <w:pPr>
        <w:spacing w:line="360" w:lineRule="auto"/>
        <w:contextualSpacing/>
        <w:jc w:val="both"/>
        <w:rPr>
          <w:rFonts w:ascii="Palatino Linotype" w:eastAsia="MS Mincho" w:hAnsi="Palatino Linotype" w:cs="Arial"/>
          <w:sz w:val="24"/>
          <w:szCs w:val="24"/>
        </w:rPr>
      </w:pPr>
    </w:p>
    <w:p w14:paraId="0112A446" w14:textId="77777777" w:rsidR="00814BAF" w:rsidRPr="002E6414" w:rsidRDefault="00814BAF" w:rsidP="00814BAF">
      <w:pPr>
        <w:pStyle w:val="Prrafodelista"/>
        <w:numPr>
          <w:ilvl w:val="0"/>
          <w:numId w:val="9"/>
        </w:numPr>
        <w:spacing w:line="360" w:lineRule="auto"/>
        <w:ind w:left="0" w:firstLine="0"/>
        <w:contextualSpacing w:val="0"/>
        <w:jc w:val="both"/>
        <w:rPr>
          <w:rFonts w:ascii="Palatino Linotype" w:eastAsia="MS Mincho" w:hAnsi="Palatino Linotype" w:cs="Arial"/>
          <w:sz w:val="24"/>
        </w:rPr>
      </w:pPr>
      <w:r w:rsidRPr="002E6414">
        <w:rPr>
          <w:rFonts w:ascii="Palatino Linotype" w:eastAsia="MS Mincho" w:hAnsi="Palatino Linotype" w:cs="Arial"/>
          <w:sz w:val="24"/>
        </w:rPr>
        <w:t xml:space="preserve">Ahora bien, en relación con el peso máximo de archivos que soporta el sistema para adjuntar como respuesta a las solicitudes de información, el citado sistema, tiene el soporte tecnológico para que se puedan adjuntar archivos con un peso aproximado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4334C5F4" w14:textId="77777777" w:rsidR="00814BAF" w:rsidRPr="002E6414" w:rsidRDefault="00814BAF" w:rsidP="00814BAF">
      <w:pPr>
        <w:spacing w:line="360" w:lineRule="auto"/>
        <w:contextualSpacing/>
        <w:jc w:val="both"/>
        <w:rPr>
          <w:rFonts w:ascii="Palatino Linotype" w:eastAsia="MS Mincho" w:hAnsi="Palatino Linotype" w:cs="Arial"/>
          <w:sz w:val="24"/>
          <w:szCs w:val="24"/>
        </w:rPr>
      </w:pPr>
    </w:p>
    <w:p w14:paraId="02246F3F" w14:textId="710FCFBA" w:rsidR="00415D9A" w:rsidRPr="002E6414" w:rsidRDefault="00814BAF" w:rsidP="00814BAF">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MS Mincho" w:hAnsi="Palatino Linotype" w:cs="Arial"/>
          <w:sz w:val="24"/>
        </w:rPr>
        <w:t xml:space="preserve">En este caso, el </w:t>
      </w:r>
      <w:r w:rsidRPr="002E6414">
        <w:rPr>
          <w:rFonts w:ascii="Palatino Linotype" w:eastAsia="MS Mincho" w:hAnsi="Palatino Linotype" w:cs="Arial"/>
          <w:b/>
          <w:sz w:val="24"/>
        </w:rPr>
        <w:t>SUJETO OBLIGADO</w:t>
      </w:r>
      <w:r w:rsidRPr="002E6414">
        <w:rPr>
          <w:rFonts w:ascii="Palatino Linotype" w:eastAsia="MS Mincho" w:hAnsi="Palatino Linotype" w:cs="Arial"/>
          <w:sz w:val="24"/>
        </w:rPr>
        <w:t xml:space="preserve"> no manifestó en su respuesta algún inconveniente para cargar la información; sin embargo, en un hecho posterior a la interposición del recurso de revisión, como lo es la etapa de manifestaciones, el </w:t>
      </w:r>
      <w:r w:rsidRPr="002E6414">
        <w:rPr>
          <w:rFonts w:ascii="Palatino Linotype" w:eastAsia="MS Mincho" w:hAnsi="Palatino Linotype" w:cs="Arial"/>
          <w:b/>
          <w:sz w:val="24"/>
        </w:rPr>
        <w:lastRenderedPageBreak/>
        <w:t>SUJETO OBLIGADO</w:t>
      </w:r>
      <w:r w:rsidRPr="002E6414">
        <w:rPr>
          <w:rFonts w:ascii="Palatino Linotype" w:eastAsia="MS Mincho" w:hAnsi="Palatino Linotype" w:cs="Arial"/>
          <w:sz w:val="24"/>
        </w:rPr>
        <w:t xml:space="preserve"> modific</w:t>
      </w:r>
      <w:r w:rsidR="00DC3A5D" w:rsidRPr="002E6414">
        <w:rPr>
          <w:rFonts w:ascii="Palatino Linotype" w:eastAsia="MS Mincho" w:hAnsi="Palatino Linotype" w:cs="Arial"/>
          <w:sz w:val="24"/>
        </w:rPr>
        <w:t>ó</w:t>
      </w:r>
      <w:r w:rsidRPr="002E6414">
        <w:rPr>
          <w:rFonts w:ascii="Palatino Linotype" w:eastAsia="MS Mincho" w:hAnsi="Palatino Linotype" w:cs="Arial"/>
          <w:sz w:val="24"/>
        </w:rPr>
        <w:t xml:space="preserve"> su respuesta </w:t>
      </w:r>
      <w:r w:rsidR="00DC3A5D" w:rsidRPr="002E6414">
        <w:rPr>
          <w:rFonts w:ascii="Palatino Linotype" w:eastAsia="MS Mincho" w:hAnsi="Palatino Linotype" w:cs="Arial"/>
          <w:sz w:val="24"/>
        </w:rPr>
        <w:t>y tuvo a bien remitir el soporte documental requerido de manera inicial, el cual si bien es cierto se pretendió remitir en versión pública, se advierte que de algunos de los rubros testados, corresponden a deducciones, de los cuales se testaron los montos, no así los conceptos, como se aprecia de manera enunciativa mas no limitativa del siguiente ejemplo:</w:t>
      </w:r>
    </w:p>
    <w:p w14:paraId="7D992033" w14:textId="77777777" w:rsidR="00B91006" w:rsidRPr="002E6414" w:rsidRDefault="00B91006" w:rsidP="00B91006">
      <w:pPr>
        <w:pStyle w:val="Prrafodelista"/>
        <w:spacing w:line="360" w:lineRule="auto"/>
        <w:ind w:left="0"/>
        <w:contextualSpacing w:val="0"/>
        <w:jc w:val="both"/>
        <w:rPr>
          <w:rFonts w:ascii="Palatino Linotype" w:hAnsi="Palatino Linotype"/>
          <w:sz w:val="24"/>
        </w:rPr>
      </w:pPr>
    </w:p>
    <w:p w14:paraId="06A117DF" w14:textId="568DDFEF" w:rsidR="00DC3A5D" w:rsidRPr="002E6414" w:rsidRDefault="00DC3A5D" w:rsidP="00DC3A5D">
      <w:pPr>
        <w:pStyle w:val="Prrafodelista"/>
        <w:spacing w:line="360" w:lineRule="auto"/>
        <w:ind w:left="0"/>
        <w:contextualSpacing w:val="0"/>
        <w:jc w:val="center"/>
        <w:rPr>
          <w:rFonts w:ascii="Palatino Linotype" w:hAnsi="Palatino Linotype"/>
          <w:sz w:val="24"/>
        </w:rPr>
      </w:pPr>
      <w:r w:rsidRPr="002E6414">
        <w:rPr>
          <w:rFonts w:ascii="Palatino Linotype" w:hAnsi="Palatino Linotype"/>
          <w:noProof/>
          <w:sz w:val="24"/>
          <w:lang w:eastAsia="es-MX"/>
        </w:rPr>
        <w:drawing>
          <wp:inline distT="0" distB="0" distL="0" distR="0" wp14:anchorId="1BD4C5CB" wp14:editId="0104EF50">
            <wp:extent cx="5198529" cy="742072"/>
            <wp:effectExtent l="19050" t="19050" r="21590" b="203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8572" cy="747788"/>
                    </a:xfrm>
                    <a:prstGeom prst="rect">
                      <a:avLst/>
                    </a:prstGeom>
                    <a:ln>
                      <a:solidFill>
                        <a:schemeClr val="tx1"/>
                      </a:solidFill>
                    </a:ln>
                  </pic:spPr>
                </pic:pic>
              </a:graphicData>
            </a:graphic>
          </wp:inline>
        </w:drawing>
      </w:r>
    </w:p>
    <w:p w14:paraId="3556C16C" w14:textId="08C75815" w:rsidR="0056172C" w:rsidRDefault="0056172C" w:rsidP="0056172C">
      <w:pPr>
        <w:pStyle w:val="Prrafodelista"/>
        <w:spacing w:line="360" w:lineRule="auto"/>
        <w:ind w:left="0"/>
        <w:contextualSpacing w:val="0"/>
        <w:jc w:val="both"/>
        <w:rPr>
          <w:rFonts w:ascii="Palatino Linotype" w:hAnsi="Palatino Linotype"/>
          <w:sz w:val="24"/>
        </w:rPr>
      </w:pPr>
    </w:p>
    <w:p w14:paraId="628AD958" w14:textId="77777777" w:rsidR="006A51F2" w:rsidRPr="002E6414" w:rsidRDefault="006A51F2" w:rsidP="0056172C">
      <w:pPr>
        <w:pStyle w:val="Prrafodelista"/>
        <w:spacing w:line="360" w:lineRule="auto"/>
        <w:ind w:left="0"/>
        <w:contextualSpacing w:val="0"/>
        <w:jc w:val="both"/>
        <w:rPr>
          <w:rFonts w:ascii="Palatino Linotype" w:hAnsi="Palatino Linotype"/>
          <w:sz w:val="24"/>
        </w:rPr>
      </w:pPr>
    </w:p>
    <w:p w14:paraId="355D777A" w14:textId="410542AC" w:rsidR="00DC3A5D" w:rsidRPr="002E6414" w:rsidRDefault="00DC3A5D" w:rsidP="0056172C">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Luego entonces, se insiste en que no basta con testar el monto; toda vez que al dejar a la vista el concepto, se podrá colegir que el servidor público tiene descuentos por concepto de pensión alimenticia, lo que corresponde a información de carácter privada.</w:t>
      </w:r>
    </w:p>
    <w:p w14:paraId="5DE214AC" w14:textId="77777777" w:rsidR="00DC3A5D" w:rsidRPr="002E6414" w:rsidRDefault="00DC3A5D" w:rsidP="00DC3A5D">
      <w:pPr>
        <w:pStyle w:val="Prrafodelista"/>
        <w:spacing w:line="360" w:lineRule="auto"/>
        <w:ind w:left="0"/>
        <w:contextualSpacing w:val="0"/>
        <w:jc w:val="both"/>
        <w:rPr>
          <w:rFonts w:ascii="Palatino Linotype" w:eastAsia="Palatino Linotype" w:hAnsi="Palatino Linotype" w:cs="Palatino Linotype"/>
          <w:sz w:val="24"/>
        </w:rPr>
      </w:pPr>
    </w:p>
    <w:p w14:paraId="6FE11E67" w14:textId="6B6040FE" w:rsidR="00DC3A5D" w:rsidRPr="0013062C" w:rsidRDefault="00DC3A5D" w:rsidP="00DE2AD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Aunque una persona deba cumplir con la obligación de pagar una pensión alimenticia, la información sobre el monto y los descuentos aplicados sigue siendo un asunto personal que no debe ser divulgado públicamente, salvo por orden judicial o con consentimiento de las partes involucradas. Información que al estar asociada al nombre del servidor público al que se emitió el recibo de nómina y que ya es </w:t>
      </w:r>
      <w:r w:rsidRPr="002E6414">
        <w:rPr>
          <w:rFonts w:ascii="Palatino Linotype" w:eastAsia="Palatino Linotype" w:hAnsi="Palatino Linotype" w:cs="Palatino Linotype"/>
          <w:sz w:val="24"/>
        </w:rPr>
        <w:lastRenderedPageBreak/>
        <w:t>identificable, de hacerlo público se violaría su esfera más privada, por lo que es dable ordenar de nueva cuenta el soporte documental de referencia en una correcta versión pública, ya que</w:t>
      </w:r>
      <w:r w:rsidR="00DE2AD4" w:rsidRPr="002E6414">
        <w:rPr>
          <w:rFonts w:ascii="Palatino Linotype" w:eastAsia="Palatino Linotype" w:hAnsi="Palatino Linotype" w:cs="Palatino Linotype"/>
          <w:sz w:val="24"/>
        </w:rPr>
        <w:t xml:space="preserve"> adicional a lo anterior, de la imagen plasmada, se advierte que también se testaron datos que no eran susceptibles de protegerse como lo son la cuotas de servicios de salud</w:t>
      </w:r>
      <w:r w:rsidR="00DE2AD4" w:rsidRPr="002E6414">
        <w:rPr>
          <w:rFonts w:ascii="Palatino Linotype" w:hAnsi="Palatino Linotype"/>
        </w:rPr>
        <w:t xml:space="preserve"> </w:t>
      </w:r>
      <w:r w:rsidR="00DE2AD4" w:rsidRPr="002E6414">
        <w:rPr>
          <w:rFonts w:ascii="Palatino Linotype" w:eastAsia="Palatino Linotype" w:hAnsi="Palatino Linotype" w:cs="Palatino Linotype"/>
          <w:sz w:val="24"/>
        </w:rPr>
        <w:t xml:space="preserve">debido a que esta información está relacionada con la transparencia y el derecho a la información de los ciudadanos, además de tratarse de recursos y </w:t>
      </w:r>
      <w:r w:rsidR="00DE2AD4" w:rsidRPr="0013062C">
        <w:rPr>
          <w:rFonts w:ascii="Palatino Linotype" w:eastAsia="Palatino Linotype" w:hAnsi="Palatino Linotype" w:cs="Palatino Linotype"/>
          <w:sz w:val="24"/>
        </w:rPr>
        <w:t>servicios que impactan directamente a la sociedad.</w:t>
      </w:r>
    </w:p>
    <w:p w14:paraId="7E99931D" w14:textId="77777777" w:rsidR="00DE2AD4" w:rsidRPr="0013062C" w:rsidRDefault="00DE2AD4" w:rsidP="00DE2AD4">
      <w:pPr>
        <w:pStyle w:val="Prrafodelista"/>
        <w:rPr>
          <w:rFonts w:ascii="Palatino Linotype" w:eastAsia="Palatino Linotype" w:hAnsi="Palatino Linotype" w:cs="Palatino Linotype"/>
          <w:sz w:val="24"/>
        </w:rPr>
      </w:pPr>
    </w:p>
    <w:p w14:paraId="5D715FEE" w14:textId="49E6646D" w:rsidR="002E6414" w:rsidRPr="0013062C" w:rsidRDefault="00DE2AD4" w:rsidP="002E641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13062C">
        <w:rPr>
          <w:rFonts w:ascii="Palatino Linotype" w:eastAsia="Palatino Linotype" w:hAnsi="Palatino Linotype" w:cs="Palatino Linotype"/>
          <w:sz w:val="24"/>
        </w:rPr>
        <w:t xml:space="preserve">Luego entonces para la entrega de la información y elaboración de versiones publicas deberá darse observancia al Considerando siguiente relativo a la versión pública. </w:t>
      </w:r>
      <w:r w:rsidR="002E6414" w:rsidRPr="0013062C">
        <w:rPr>
          <w:rFonts w:ascii="Palatino Linotype" w:eastAsia="Palatino Linotype" w:hAnsi="Palatino Linotype" w:cs="Palatino Linotype"/>
          <w:sz w:val="24"/>
        </w:rPr>
        <w:t>Lo anterior en virtud que contrario al caso analizado, se testaron datos que no eran susceptibles de ser clasificados, al ser públicos como lo son: descuentos por el sistema de capitalización individual, sistema solidaridad y servicio de salud del ISSEMYM; folio fiscal del CDFI, número de serie, folio, número de serie del emisor; toda vez que no son información relacionada con una persona física identificada o identificable que permitan, directa o indirectamente, identificar a una persona.</w:t>
      </w:r>
    </w:p>
    <w:p w14:paraId="24EC3ED0" w14:textId="77777777" w:rsidR="002E6414" w:rsidRPr="0013062C" w:rsidRDefault="002E6414" w:rsidP="002E6414">
      <w:pPr>
        <w:pStyle w:val="Prrafodelista"/>
        <w:rPr>
          <w:rFonts w:ascii="Palatino Linotype" w:eastAsia="Palatino Linotype" w:hAnsi="Palatino Linotype" w:cs="Palatino Linotype"/>
          <w:sz w:val="24"/>
        </w:rPr>
      </w:pPr>
    </w:p>
    <w:p w14:paraId="44E446C1" w14:textId="77777777" w:rsidR="002E6414" w:rsidRPr="0013062C" w:rsidRDefault="002E6414" w:rsidP="002E6414">
      <w:pPr>
        <w:pStyle w:val="Prrafodelista"/>
        <w:numPr>
          <w:ilvl w:val="0"/>
          <w:numId w:val="9"/>
        </w:numPr>
        <w:spacing w:line="360" w:lineRule="auto"/>
        <w:ind w:left="0" w:firstLine="0"/>
        <w:contextualSpacing w:val="0"/>
        <w:jc w:val="both"/>
        <w:rPr>
          <w:rFonts w:ascii="Palatino Linotype" w:hAnsi="Palatino Linotype" w:cs="Tahoma"/>
        </w:rPr>
      </w:pPr>
      <w:r w:rsidRPr="0013062C">
        <w:rPr>
          <w:rFonts w:ascii="Palatino Linotype" w:hAnsi="Palatino Linotype" w:cs="Tahoma"/>
        </w:rPr>
        <w:t xml:space="preserve">Por principio, </w:t>
      </w:r>
      <w:r w:rsidRPr="0013062C">
        <w:rPr>
          <w:rFonts w:ascii="Palatino Linotype" w:eastAsia="Palatino Linotype" w:hAnsi="Palatino Linotype" w:cs="Palatino Linotype"/>
          <w:sz w:val="24"/>
        </w:rPr>
        <w:t>debemos</w:t>
      </w:r>
      <w:r w:rsidRPr="0013062C">
        <w:rPr>
          <w:rFonts w:ascii="Palatino Linotype" w:hAnsi="Palatino Linotype" w:cs="Tahoma"/>
        </w:rPr>
        <w:t xml:space="preserve"> precisar que la deducción denominada: </w:t>
      </w:r>
      <w:r w:rsidRPr="0013062C">
        <w:rPr>
          <w:rFonts w:ascii="Palatino Linotype" w:hAnsi="Palatino Linotype"/>
          <w:lang w:eastAsia="es-MX"/>
        </w:rPr>
        <w:t xml:space="preserve">Sistema de Capitalización </w:t>
      </w:r>
      <w:r w:rsidRPr="0013062C">
        <w:rPr>
          <w:rFonts w:ascii="Palatino Linotype" w:eastAsia="Palatino Linotype" w:hAnsi="Palatino Linotype" w:cs="Palatino Linotype"/>
          <w:sz w:val="24"/>
        </w:rPr>
        <w:t>Individualizado</w:t>
      </w:r>
      <w:r w:rsidRPr="0013062C">
        <w:rPr>
          <w:rFonts w:ascii="Palatino Linotype" w:hAnsi="Palatino Linotype"/>
          <w:lang w:eastAsia="es-MX"/>
        </w:rPr>
        <w:t xml:space="preserve"> (SCI)</w:t>
      </w:r>
      <w:r w:rsidRPr="0013062C">
        <w:rPr>
          <w:rFonts w:ascii="Palatino Linotype" w:hAnsi="Palatino Linotype" w:cs="Tahoma"/>
        </w:rPr>
        <w:t xml:space="preserve">, es contemplada en los artículos 84 y 115 de la Ley de Seguridad Social para los Servidores Públicos del Estado de México y Municipios, al formar parte de uno de los sistemas que conforma el sistema mixto de pensiones, al corresponder </w:t>
      </w:r>
      <w:r w:rsidRPr="0013062C">
        <w:rPr>
          <w:rFonts w:ascii="Palatino Linotype" w:hAnsi="Palatino Linotype" w:cs="Tahoma"/>
        </w:rPr>
        <w:lastRenderedPageBreak/>
        <w:t>específicamente a una reserva de ahorro en favor de los servidores públicos para su retiro, la cual señala:</w:t>
      </w:r>
    </w:p>
    <w:p w14:paraId="07707334" w14:textId="77777777" w:rsidR="002E6414" w:rsidRPr="0013062C" w:rsidRDefault="002E6414" w:rsidP="002E6414">
      <w:pPr>
        <w:ind w:left="567" w:right="902"/>
        <w:jc w:val="both"/>
        <w:rPr>
          <w:rFonts w:ascii="Palatino Linotype" w:hAnsi="Palatino Linotype" w:cs="Tahoma"/>
          <w:i/>
          <w:sz w:val="24"/>
          <w:szCs w:val="28"/>
        </w:rPr>
      </w:pPr>
      <w:r w:rsidRPr="0013062C">
        <w:rPr>
          <w:rFonts w:ascii="Palatino Linotype" w:hAnsi="Palatino Linotype" w:cs="Tahoma"/>
          <w:b/>
          <w:i/>
          <w:sz w:val="24"/>
          <w:szCs w:val="28"/>
        </w:rPr>
        <w:t>“ARTICULO 84.-</w:t>
      </w:r>
      <w:r w:rsidRPr="0013062C">
        <w:rPr>
          <w:rFonts w:ascii="Palatino Linotype" w:hAnsi="Palatino Linotype" w:cs="Tahoma"/>
          <w:i/>
          <w:sz w:val="24"/>
          <w:szCs w:val="28"/>
        </w:rPr>
        <w:t xml:space="preserve"> Las pensiones que otorga esta ley, se basan en un régimen mixto, siendo una parte de beneficios definidos denominado </w:t>
      </w:r>
      <w:r w:rsidRPr="0013062C">
        <w:rPr>
          <w:rFonts w:ascii="Palatino Linotype" w:hAnsi="Palatino Linotype" w:cs="Tahoma"/>
          <w:b/>
          <w:i/>
          <w:sz w:val="24"/>
          <w:szCs w:val="28"/>
        </w:rPr>
        <w:t>sistema solidario de reparto y otra de contribuciones definidas denominado sistema de capitalización individual</w:t>
      </w:r>
      <w:r w:rsidRPr="0013062C">
        <w:rPr>
          <w:rFonts w:ascii="Palatino Linotype" w:hAnsi="Palatino Linotype" w:cs="Tahoma"/>
          <w:i/>
          <w:sz w:val="24"/>
          <w:szCs w:val="28"/>
        </w:rPr>
        <w:t>.</w:t>
      </w:r>
    </w:p>
    <w:p w14:paraId="000036C2" w14:textId="77777777" w:rsidR="002E6414" w:rsidRPr="0013062C" w:rsidRDefault="002E6414" w:rsidP="002E6414">
      <w:pPr>
        <w:ind w:left="567" w:right="902"/>
        <w:jc w:val="both"/>
        <w:rPr>
          <w:rFonts w:ascii="Palatino Linotype" w:hAnsi="Palatino Linotype" w:cs="Tahoma"/>
          <w:i/>
          <w:sz w:val="24"/>
          <w:szCs w:val="28"/>
        </w:rPr>
      </w:pPr>
    </w:p>
    <w:p w14:paraId="2341720A" w14:textId="77777777" w:rsidR="002E6414" w:rsidRPr="0013062C" w:rsidRDefault="002E6414" w:rsidP="002E6414">
      <w:pPr>
        <w:ind w:left="567" w:right="902"/>
        <w:jc w:val="both"/>
        <w:rPr>
          <w:rFonts w:ascii="Palatino Linotype" w:hAnsi="Palatino Linotype" w:cs="Tahoma"/>
          <w:i/>
          <w:sz w:val="24"/>
          <w:szCs w:val="28"/>
        </w:rPr>
      </w:pPr>
      <w:r w:rsidRPr="0013062C">
        <w:rPr>
          <w:rFonts w:ascii="Palatino Linotype" w:hAnsi="Palatino Linotype" w:cs="Tahoma"/>
          <w:i/>
          <w:sz w:val="24"/>
          <w:szCs w:val="28"/>
        </w:rPr>
        <w:t>El monto total para el financiamiento de pensiones de cada servidor público, es equivalente al 16.77% de su sueldo sujeto a cotización, del cual el 13.52% se aplicará al fondo del sistema solidario de reparto y el 3.25% al sistema de capitalización individual.</w:t>
      </w:r>
      <w:r w:rsidRPr="0013062C">
        <w:rPr>
          <w:rFonts w:ascii="Palatino Linotype" w:hAnsi="Palatino Linotype" w:cs="Tahoma"/>
          <w:i/>
          <w:sz w:val="24"/>
          <w:szCs w:val="28"/>
        </w:rPr>
        <w:cr/>
      </w:r>
    </w:p>
    <w:p w14:paraId="20C0C101" w14:textId="77777777" w:rsidR="002E6414" w:rsidRPr="0013062C" w:rsidRDefault="002E6414" w:rsidP="002E6414">
      <w:pPr>
        <w:ind w:left="567" w:right="902"/>
        <w:jc w:val="both"/>
        <w:rPr>
          <w:rFonts w:ascii="Palatino Linotype" w:hAnsi="Palatino Linotype" w:cs="Tahoma"/>
          <w:i/>
          <w:sz w:val="24"/>
          <w:szCs w:val="28"/>
        </w:rPr>
      </w:pPr>
      <w:r w:rsidRPr="0013062C">
        <w:rPr>
          <w:rFonts w:ascii="Palatino Linotype" w:hAnsi="Palatino Linotype"/>
          <w:i/>
          <w:sz w:val="22"/>
        </w:rPr>
        <w:t xml:space="preserve"> </w:t>
      </w:r>
      <w:r w:rsidRPr="0013062C">
        <w:rPr>
          <w:rFonts w:ascii="Palatino Linotype" w:hAnsi="Palatino Linotype" w:cs="Tahoma"/>
          <w:b/>
          <w:i/>
          <w:sz w:val="24"/>
          <w:szCs w:val="28"/>
        </w:rPr>
        <w:t>ARTICULO 115.-</w:t>
      </w:r>
      <w:r w:rsidRPr="0013062C">
        <w:rPr>
          <w:rFonts w:ascii="Palatino Linotype" w:hAnsi="Palatino Linotype" w:cs="Tahoma"/>
          <w:i/>
          <w:sz w:val="24"/>
          <w:szCs w:val="28"/>
        </w:rPr>
        <w:t xml:space="preserve"> Por sistema de capitalización individual se entiende aquel régimen cuyo financiamiento es determinado y su beneficio variable, por lo que sus fondos se constituirán en una reserva, cuyo saldo será siempre igual a la suma de las partes alícuotas reconocidas a cada uno de los servidores públicos participantes en el sistema.”</w:t>
      </w:r>
    </w:p>
    <w:p w14:paraId="1DB8FCB0" w14:textId="77777777" w:rsidR="002E6414" w:rsidRPr="0013062C" w:rsidRDefault="002E6414" w:rsidP="002E6414">
      <w:pPr>
        <w:spacing w:line="360" w:lineRule="auto"/>
        <w:jc w:val="both"/>
        <w:rPr>
          <w:rFonts w:ascii="Palatino Linotype" w:hAnsi="Palatino Linotype" w:cs="Tahoma"/>
          <w:sz w:val="28"/>
          <w:szCs w:val="28"/>
        </w:rPr>
      </w:pPr>
    </w:p>
    <w:p w14:paraId="5CC29DB0" w14:textId="77777777" w:rsidR="002E6414" w:rsidRPr="0013062C" w:rsidRDefault="002E6414" w:rsidP="002E6414">
      <w:pPr>
        <w:pStyle w:val="Prrafodelista"/>
        <w:numPr>
          <w:ilvl w:val="0"/>
          <w:numId w:val="9"/>
        </w:numPr>
        <w:spacing w:line="360" w:lineRule="auto"/>
        <w:ind w:left="0" w:firstLine="0"/>
        <w:contextualSpacing w:val="0"/>
        <w:jc w:val="both"/>
        <w:rPr>
          <w:rFonts w:ascii="Palatino Linotype" w:hAnsi="Palatino Linotype" w:cs="Tahoma"/>
        </w:rPr>
      </w:pPr>
      <w:r w:rsidRPr="0013062C">
        <w:rPr>
          <w:rFonts w:ascii="Palatino Linotype" w:hAnsi="Palatino Linotype" w:cs="Tahoma"/>
        </w:rPr>
        <w:t>En  esta misma disposición normativa, en los artículos 5 fracciones II, VII y VIII; 32, 34 y 35, dispone lo siguiente:</w:t>
      </w:r>
    </w:p>
    <w:p w14:paraId="7417759D"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“ARTÍCULO 5.- Para los efectos de esta ley se entiende por:</w:t>
      </w:r>
    </w:p>
    <w:p w14:paraId="4307F402"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w:t>
      </w:r>
    </w:p>
    <w:p w14:paraId="2328C0D4"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II. Institución pública, a los poderes públicos del estado, los ayuntamientos de los municipios y los tribunales administrativos, así como los organismos auxiliares y fideicomisos públicos de carácter estatal y municipal;</w:t>
      </w:r>
    </w:p>
    <w:p w14:paraId="6D7A3F28"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w:t>
      </w:r>
    </w:p>
    <w:p w14:paraId="05D5DFF0"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VII. Cuota, al monto que le corresponde cubrir al servidor público, equivalente a un porcentaje determinado de sus sueldo sujeto a cotización, así como el que debe cubrir </w:t>
      </w:r>
      <w:r w:rsidRPr="0013062C">
        <w:rPr>
          <w:rFonts w:ascii="Palatino Linotype" w:hAnsi="Palatino Linotype" w:cs="Tahoma"/>
          <w:i/>
          <w:iCs/>
          <w:sz w:val="22"/>
          <w:szCs w:val="22"/>
        </w:rPr>
        <w:lastRenderedPageBreak/>
        <w:t xml:space="preserve">el pensionado o pensionista y que recibe el Instituto para otorgar las prestaciones establecidas en la presente ley; </w:t>
      </w:r>
    </w:p>
    <w:p w14:paraId="78FCBE25" w14:textId="77777777" w:rsidR="002E6414" w:rsidRPr="0013062C" w:rsidRDefault="002E6414" w:rsidP="002E6414">
      <w:pPr>
        <w:ind w:left="709" w:right="902"/>
        <w:jc w:val="both"/>
        <w:rPr>
          <w:rFonts w:ascii="Palatino Linotype" w:hAnsi="Palatino Linotype" w:cs="Tahoma"/>
          <w:b/>
          <w:bCs/>
          <w:i/>
          <w:iCs/>
          <w:sz w:val="22"/>
          <w:szCs w:val="22"/>
        </w:rPr>
      </w:pPr>
      <w:r w:rsidRPr="0013062C">
        <w:rPr>
          <w:rFonts w:ascii="Palatino Linotype" w:hAnsi="Palatino Linotype" w:cs="Tahoma"/>
          <w:i/>
          <w:iCs/>
          <w:sz w:val="22"/>
          <w:szCs w:val="22"/>
        </w:rPr>
        <w:t xml:space="preserve">VIII. </w:t>
      </w:r>
      <w:r w:rsidRPr="0013062C">
        <w:rPr>
          <w:rFonts w:ascii="Palatino Linotype" w:hAnsi="Palatino Linotype" w:cs="Tahoma"/>
          <w:b/>
          <w:bCs/>
          <w:i/>
          <w:iCs/>
          <w:sz w:val="22"/>
          <w:szCs w:val="22"/>
        </w:rPr>
        <w:t>Aportación, al monto que le corresponde cubrir a las instituciones públicas como porcentaje del sueldo sujeto a cotización de cada servidor público;</w:t>
      </w:r>
    </w:p>
    <w:p w14:paraId="131787FB"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w:t>
      </w:r>
    </w:p>
    <w:p w14:paraId="08C86973" w14:textId="77777777" w:rsidR="002E6414" w:rsidRPr="0013062C" w:rsidRDefault="002E6414" w:rsidP="002E6414">
      <w:pPr>
        <w:ind w:left="709" w:right="902"/>
        <w:jc w:val="both"/>
        <w:rPr>
          <w:rFonts w:ascii="Palatino Linotype" w:hAnsi="Palatino Linotype" w:cs="Tahoma"/>
          <w:b/>
          <w:bCs/>
          <w:i/>
          <w:iCs/>
          <w:sz w:val="22"/>
          <w:szCs w:val="22"/>
        </w:rPr>
      </w:pPr>
      <w:r w:rsidRPr="0013062C">
        <w:rPr>
          <w:rFonts w:ascii="Palatino Linotype" w:hAnsi="Palatino Linotype" w:cs="Tahoma"/>
          <w:i/>
          <w:iCs/>
          <w:sz w:val="22"/>
          <w:szCs w:val="22"/>
        </w:rPr>
        <w:t xml:space="preserve">Artículo 32.- </w:t>
      </w:r>
      <w:r w:rsidRPr="0013062C">
        <w:rPr>
          <w:rFonts w:ascii="Palatino Linotype" w:hAnsi="Palatino Linotype" w:cs="Tahoma"/>
          <w:b/>
          <w:bCs/>
          <w:i/>
          <w:iCs/>
          <w:sz w:val="22"/>
          <w:szCs w:val="22"/>
        </w:rPr>
        <w:t xml:space="preserve">Las cuotas obligatorias que deberán cubrir los servidores públicos al Instituto, serán las siguientes: </w:t>
      </w:r>
    </w:p>
    <w:p w14:paraId="0B821C46"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I. El 4.625% del sueldo sujeto a cotización, para cubrir las prestaciones de servicios de salud; </w:t>
      </w:r>
    </w:p>
    <w:p w14:paraId="19836573"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II. El 7.50% del sueldo sujeto a cotización, para cubrir el financiamiento de pensiones, de la siguiente manera: </w:t>
      </w:r>
    </w:p>
    <w:p w14:paraId="60D7B335"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a. 6.10% para el fondo del sistema solidario de reparto. </w:t>
      </w:r>
    </w:p>
    <w:p w14:paraId="4E02EE91" w14:textId="77777777" w:rsidR="002E6414" w:rsidRPr="0013062C" w:rsidRDefault="002E6414" w:rsidP="002E6414">
      <w:pPr>
        <w:ind w:left="709" w:right="902"/>
        <w:jc w:val="both"/>
        <w:rPr>
          <w:rFonts w:ascii="Palatino Linotype" w:hAnsi="Palatino Linotype" w:cs="Tahoma"/>
          <w:b/>
          <w:bCs/>
          <w:i/>
          <w:iCs/>
          <w:sz w:val="22"/>
          <w:szCs w:val="22"/>
          <w:u w:val="single"/>
        </w:rPr>
      </w:pPr>
      <w:r w:rsidRPr="0013062C">
        <w:rPr>
          <w:rFonts w:ascii="Palatino Linotype" w:hAnsi="Palatino Linotype" w:cs="Tahoma"/>
          <w:b/>
          <w:bCs/>
          <w:i/>
          <w:iCs/>
          <w:sz w:val="22"/>
          <w:szCs w:val="22"/>
          <w:u w:val="single"/>
        </w:rPr>
        <w:t xml:space="preserve">b. 1.40% para el sistema de capitalización individual. </w:t>
      </w:r>
    </w:p>
    <w:p w14:paraId="6187033F"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III. Las que determine anualmente el Consejo Directivo para otras prestaciones, señaladas en el Título IV.</w:t>
      </w:r>
    </w:p>
    <w:p w14:paraId="1394682C"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w:t>
      </w:r>
    </w:p>
    <w:p w14:paraId="3F6D231F"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Artículo 34.- </w:t>
      </w:r>
      <w:r w:rsidRPr="0013062C">
        <w:rPr>
          <w:rFonts w:ascii="Palatino Linotype" w:hAnsi="Palatino Linotype" w:cs="Tahoma"/>
          <w:b/>
          <w:bCs/>
          <w:i/>
          <w:iCs/>
          <w:sz w:val="22"/>
          <w:szCs w:val="22"/>
        </w:rPr>
        <w:t>Las aportaciones que deberán cubrir obligatoriamente las instituciones públicas serán las siguientes</w:t>
      </w:r>
      <w:r w:rsidRPr="0013062C">
        <w:rPr>
          <w:rFonts w:ascii="Palatino Linotype" w:hAnsi="Palatino Linotype" w:cs="Tahoma"/>
          <w:i/>
          <w:iCs/>
          <w:sz w:val="22"/>
          <w:szCs w:val="22"/>
        </w:rPr>
        <w:t xml:space="preserve">: </w:t>
      </w:r>
    </w:p>
    <w:p w14:paraId="58E92C82"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I. El 10% del sueldo sujeto a cotización, para cubrir las prestaciones de servicios de salud; </w:t>
      </w:r>
    </w:p>
    <w:p w14:paraId="045D65AD"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II. El 9.27% del sueldo sujeto a cotización, para cubrir el financiamiento de pensiones, de la siguiente manera: </w:t>
      </w:r>
    </w:p>
    <w:p w14:paraId="0E124749"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a. 7.42% para el fondo del sistema solidario de reparto. </w:t>
      </w:r>
    </w:p>
    <w:p w14:paraId="6E458027" w14:textId="77777777" w:rsidR="002E6414" w:rsidRPr="0013062C" w:rsidRDefault="002E6414" w:rsidP="002E6414">
      <w:pPr>
        <w:ind w:left="709" w:right="902"/>
        <w:jc w:val="both"/>
        <w:rPr>
          <w:rFonts w:ascii="Palatino Linotype" w:hAnsi="Palatino Linotype" w:cs="Tahoma"/>
          <w:b/>
          <w:bCs/>
          <w:i/>
          <w:iCs/>
          <w:sz w:val="22"/>
          <w:szCs w:val="22"/>
          <w:u w:val="single"/>
        </w:rPr>
      </w:pPr>
      <w:r w:rsidRPr="0013062C">
        <w:rPr>
          <w:rFonts w:ascii="Palatino Linotype" w:hAnsi="Palatino Linotype" w:cs="Tahoma"/>
          <w:i/>
          <w:iCs/>
          <w:sz w:val="22"/>
          <w:szCs w:val="22"/>
          <w:u w:val="single"/>
        </w:rPr>
        <w:t xml:space="preserve">b. </w:t>
      </w:r>
      <w:r w:rsidRPr="0013062C">
        <w:rPr>
          <w:rFonts w:ascii="Palatino Linotype" w:hAnsi="Palatino Linotype" w:cs="Tahoma"/>
          <w:b/>
          <w:bCs/>
          <w:i/>
          <w:iCs/>
          <w:sz w:val="22"/>
          <w:szCs w:val="22"/>
          <w:u w:val="single"/>
        </w:rPr>
        <w:t xml:space="preserve">1.85% para el sistema de capitalización individual. </w:t>
      </w:r>
    </w:p>
    <w:p w14:paraId="7B5240B1"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III. Las que determine anualmente el Consejo Directivo para otras prestaciones, señaladas en el Título IV; </w:t>
      </w:r>
    </w:p>
    <w:p w14:paraId="1D88AF21"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 xml:space="preserve">IV. El 0.875% para gastos de administración; </w:t>
      </w:r>
    </w:p>
    <w:p w14:paraId="1FB33CF6" w14:textId="77777777" w:rsidR="002E6414" w:rsidRPr="0013062C" w:rsidRDefault="002E6414" w:rsidP="002E6414">
      <w:pPr>
        <w:ind w:left="709" w:right="902"/>
        <w:jc w:val="both"/>
        <w:rPr>
          <w:rFonts w:ascii="Palatino Linotype" w:hAnsi="Palatino Linotype" w:cs="Tahoma"/>
          <w:i/>
          <w:iCs/>
          <w:sz w:val="22"/>
          <w:szCs w:val="22"/>
        </w:rPr>
      </w:pPr>
      <w:r w:rsidRPr="0013062C">
        <w:rPr>
          <w:rFonts w:ascii="Palatino Linotype" w:hAnsi="Palatino Linotype" w:cs="Tahoma"/>
          <w:i/>
          <w:iCs/>
          <w:sz w:val="22"/>
          <w:szCs w:val="22"/>
        </w:rPr>
        <w:t>V. Las que se generen a cargo de las Instituciones públicas por concepto de riesgos de trabajo.</w:t>
      </w:r>
    </w:p>
    <w:p w14:paraId="3A367725" w14:textId="77777777" w:rsidR="002E6414" w:rsidRPr="0013062C" w:rsidRDefault="002E6414" w:rsidP="002E6414">
      <w:pPr>
        <w:spacing w:line="360" w:lineRule="auto"/>
        <w:jc w:val="both"/>
        <w:rPr>
          <w:rFonts w:ascii="Palatino Linotype" w:hAnsi="Palatino Linotype" w:cs="Tahoma"/>
          <w:sz w:val="28"/>
          <w:szCs w:val="28"/>
        </w:rPr>
      </w:pPr>
    </w:p>
    <w:p w14:paraId="56858EBF" w14:textId="77777777" w:rsidR="002E6414" w:rsidRPr="0013062C" w:rsidRDefault="002E6414" w:rsidP="002E6414">
      <w:pPr>
        <w:pStyle w:val="Prrafodelista"/>
        <w:numPr>
          <w:ilvl w:val="0"/>
          <w:numId w:val="9"/>
        </w:numPr>
        <w:spacing w:line="360" w:lineRule="auto"/>
        <w:ind w:left="0" w:firstLine="0"/>
        <w:contextualSpacing w:val="0"/>
        <w:jc w:val="both"/>
        <w:rPr>
          <w:rFonts w:ascii="Palatino Linotype" w:hAnsi="Palatino Linotype" w:cs="Tahoma"/>
        </w:rPr>
      </w:pPr>
      <w:r w:rsidRPr="0013062C">
        <w:rPr>
          <w:rFonts w:ascii="Palatino Linotype" w:hAnsi="Palatino Linotype" w:cs="Tahoma"/>
        </w:rPr>
        <w:lastRenderedPageBreak/>
        <w:t>Por lo antes señalado, las aportaciones ya están determinadas por un porcentaje en relación al sueldo del servidor público, las cuales son cubiertas obligatoriamente, tanto por los servidores públicos, como por las instituciones públicas, por lo que al considerar los porcentajes correspondientes al Sistema de Capitalización Individual (%1,40 de servidor público y %1.85 de la Institución pública), es fácilmente identificable al conocer el sueldo del servidor público, por tanto dichos conceptos deberán de ser públicos.</w:t>
      </w:r>
    </w:p>
    <w:p w14:paraId="5CC21A17" w14:textId="77777777" w:rsidR="002E6414" w:rsidRPr="0013062C" w:rsidRDefault="002E6414" w:rsidP="002E6414">
      <w:pPr>
        <w:spacing w:line="360" w:lineRule="auto"/>
        <w:jc w:val="both"/>
        <w:rPr>
          <w:rFonts w:ascii="Palatino Linotype" w:hAnsi="Palatino Linotype" w:cs="Tahoma"/>
        </w:rPr>
      </w:pPr>
    </w:p>
    <w:p w14:paraId="591A19B7" w14:textId="358CA6EE" w:rsidR="002E6414" w:rsidRPr="0013062C" w:rsidRDefault="002E6414" w:rsidP="00657F2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r w:rsidRPr="0013062C">
        <w:rPr>
          <w:rFonts w:ascii="Palatino Linotype" w:hAnsi="Palatino Linotype" w:cs="Tahoma"/>
        </w:rPr>
        <w:t xml:space="preserve">Por lo que hace </w:t>
      </w:r>
      <w:r w:rsidRPr="0013062C">
        <w:rPr>
          <w:rFonts w:ascii="Palatino Linotype" w:eastAsia="Palatino Linotype" w:hAnsi="Palatino Linotype" w:cs="Palatino Linotype"/>
        </w:rPr>
        <w:t>Folio fiscal, Número de serie CSD del emisor, Sello digital del contribuyente emisor, Número de serie del CSD del SAT, Sello digital del SA y Cadena original de complemento de certificación digital SAT</w:t>
      </w:r>
      <w:bookmarkStart w:id="9" w:name="_heading=h.2z9jwqn7dp2n" w:colFirst="0" w:colLast="0"/>
      <w:bookmarkEnd w:id="9"/>
      <w:r w:rsidR="00C95F37" w:rsidRPr="0013062C">
        <w:rPr>
          <w:rFonts w:ascii="Palatino Linotype" w:eastAsia="Palatino Linotype" w:hAnsi="Palatino Linotype" w:cs="Palatino Linotype"/>
        </w:rPr>
        <w:t>, d</w:t>
      </w:r>
      <w:r w:rsidRPr="0013062C">
        <w:rPr>
          <w:rFonts w:ascii="Palatino Linotype" w:eastAsia="Palatino Linotype" w:hAnsi="Palatino Linotype" w:cs="Palatino Linotype"/>
        </w:rPr>
        <w:t xml:space="preserve">e conformidad con la regla 2.7.1.7 de Resolución Miscelánea Fiscal para 2019, para los efectos del artículo 29 segundo párrafo fracción V del Código Fiscal de la Federación, las representaciones impresas del Comprobante Fiscal Digital por Internet o CFDI, deben cumplir con los requisitos señalados en el artículo 29-A del Código Fiscal de la Federación, y contener lo siguiente: </w:t>
      </w:r>
    </w:p>
    <w:p w14:paraId="595961D7"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0" w:name="_heading=h.jn7wityzmbc9" w:colFirst="0" w:colLast="0"/>
      <w:bookmarkEnd w:id="10"/>
      <w:r w:rsidRPr="0013062C">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14:paraId="550B5636"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1" w:name="_heading=h.t35j6so4838j" w:colFirst="0" w:colLast="0"/>
      <w:bookmarkEnd w:id="11"/>
      <w:r w:rsidRPr="0013062C">
        <w:rPr>
          <w:rFonts w:ascii="Palatino Linotype" w:eastAsia="Palatino Linotype" w:hAnsi="Palatino Linotype" w:cs="Palatino Linotype"/>
          <w:i/>
          <w:sz w:val="22"/>
          <w:szCs w:val="22"/>
        </w:rPr>
        <w:t xml:space="preserve">II. Número de serie del CSD del emisor y del SAT, que establecen los rubros I.A y III.B del Anexo 20. </w:t>
      </w:r>
    </w:p>
    <w:p w14:paraId="2EF73F0B"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2" w:name="_heading=h.ofsgmw2ltcti" w:colFirst="0" w:colLast="0"/>
      <w:bookmarkEnd w:id="12"/>
      <w:r w:rsidRPr="0013062C">
        <w:rPr>
          <w:rFonts w:ascii="Palatino Linotype" w:eastAsia="Palatino Linotype" w:hAnsi="Palatino Linotype" w:cs="Palatino Linotype"/>
          <w:i/>
          <w:sz w:val="22"/>
          <w:szCs w:val="22"/>
        </w:rPr>
        <w:t xml:space="preserve">III. La leyenda: “Este documento es una representación impresa de un CFDI” </w:t>
      </w:r>
    </w:p>
    <w:p w14:paraId="5E3A5246"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3" w:name="_heading=h.6md85qnj95ht" w:colFirst="0" w:colLast="0"/>
      <w:bookmarkEnd w:id="13"/>
      <w:r w:rsidRPr="0013062C">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14:paraId="7E7339FE"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4" w:name="_heading=h.gkcdl3o797mw" w:colFirst="0" w:colLast="0"/>
      <w:bookmarkEnd w:id="14"/>
      <w:r w:rsidRPr="0013062C">
        <w:rPr>
          <w:rFonts w:ascii="Palatino Linotype" w:eastAsia="Palatino Linotype" w:hAnsi="Palatino Linotype" w:cs="Palatino Linotype"/>
          <w:i/>
          <w:sz w:val="22"/>
          <w:szCs w:val="22"/>
        </w:rPr>
        <w:t xml:space="preserve">V. Cadena original del complemento de certificación digital del SAT. </w:t>
      </w:r>
    </w:p>
    <w:p w14:paraId="2584BB10"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5" w:name="_heading=h.obomck3iidb7" w:colFirst="0" w:colLast="0"/>
      <w:bookmarkEnd w:id="15"/>
      <w:r w:rsidRPr="0013062C">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14:paraId="70091CF7"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6" w:name="_heading=h.n6ygx4z7u7iu" w:colFirst="0" w:colLast="0"/>
      <w:bookmarkEnd w:id="16"/>
      <w:r w:rsidRPr="0013062C">
        <w:rPr>
          <w:rFonts w:ascii="Palatino Linotype" w:eastAsia="Palatino Linotype" w:hAnsi="Palatino Linotype" w:cs="Palatino Linotype"/>
          <w:i/>
          <w:sz w:val="22"/>
          <w:szCs w:val="22"/>
        </w:rPr>
        <w:t xml:space="preserve">a) Los datos que establece el Anexo 20, apartado II.A., así como los correspondientes a los complementos que incorpore. </w:t>
      </w:r>
    </w:p>
    <w:p w14:paraId="28A92CDD"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7" w:name="_heading=h.htfse3mfod91" w:colFirst="0" w:colLast="0"/>
      <w:bookmarkEnd w:id="17"/>
      <w:r w:rsidRPr="0013062C">
        <w:rPr>
          <w:rFonts w:ascii="Palatino Linotype" w:eastAsia="Palatino Linotype" w:hAnsi="Palatino Linotype" w:cs="Palatino Linotype"/>
          <w:i/>
          <w:sz w:val="22"/>
          <w:szCs w:val="22"/>
        </w:rPr>
        <w:lastRenderedPageBreak/>
        <w:t xml:space="preserve">b) El código de barras generado conforme a la especificación técnica establecida en el Anexo 20, rubro II.D. </w:t>
      </w:r>
    </w:p>
    <w:p w14:paraId="7D2ADAF2"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8" w:name="_heading=h.18yejeg468ga" w:colFirst="0" w:colLast="0"/>
      <w:bookmarkEnd w:id="18"/>
      <w:r w:rsidRPr="0013062C">
        <w:rPr>
          <w:rFonts w:ascii="Palatino Linotype" w:eastAsia="Palatino Linotype" w:hAnsi="Palatino Linotype" w:cs="Palatino Linotype"/>
          <w:i/>
          <w:sz w:val="22"/>
          <w:szCs w:val="22"/>
        </w:rPr>
        <w:t xml:space="preserve">VII. Tratándose de las representaciones impresas de un CFDI emitidas conforme a lo dispuesto en la regla 2.7.2.14., y la Sección 2.7.3., se deberá estar a lo siguiente: </w:t>
      </w:r>
    </w:p>
    <w:p w14:paraId="701E6CBF"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19" w:name="_heading=h.5bnr4t7cvb3w" w:colFirst="0" w:colLast="0"/>
      <w:bookmarkEnd w:id="19"/>
      <w:r w:rsidRPr="0013062C">
        <w:rPr>
          <w:rFonts w:ascii="Palatino Linotype" w:eastAsia="Palatino Linotype" w:hAnsi="Palatino Linotype" w:cs="Palatino Linotype"/>
          <w:i/>
          <w:sz w:val="22"/>
          <w:szCs w:val="22"/>
        </w:rPr>
        <w:t xml:space="preserve">a) Espacio para registrar la firma autógrafa de la persona que emite el CFDI. </w:t>
      </w:r>
    </w:p>
    <w:p w14:paraId="5A3EDEE2"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20" w:name="_heading=h.dn2nmuiczm76" w:colFirst="0" w:colLast="0"/>
      <w:bookmarkEnd w:id="20"/>
      <w:r w:rsidRPr="0013062C">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14:paraId="38F97BEA"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21" w:name="_heading=h.f44lrhhpmkjn" w:colFirst="0" w:colLast="0"/>
      <w:bookmarkEnd w:id="21"/>
      <w:r w:rsidRPr="0013062C">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14:paraId="5613847E" w14:textId="77777777" w:rsidR="002E6414" w:rsidRPr="0013062C" w:rsidRDefault="002E6414" w:rsidP="002E6414">
      <w:pPr>
        <w:ind w:left="850" w:right="899"/>
        <w:jc w:val="both"/>
        <w:rPr>
          <w:rFonts w:ascii="Palatino Linotype" w:eastAsia="Palatino Linotype" w:hAnsi="Palatino Linotype" w:cs="Palatino Linotype"/>
        </w:rPr>
      </w:pPr>
      <w:bookmarkStart w:id="22" w:name="_heading=h.oo2mmabwdpzm" w:colFirst="0" w:colLast="0"/>
      <w:bookmarkEnd w:id="22"/>
      <w:r w:rsidRPr="0013062C">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13062C">
        <w:rPr>
          <w:rFonts w:ascii="Palatino Linotype" w:eastAsia="Palatino Linotype" w:hAnsi="Palatino Linotype" w:cs="Palatino Linotype"/>
        </w:rPr>
        <w:t>.</w:t>
      </w:r>
    </w:p>
    <w:p w14:paraId="45CEB05D" w14:textId="77777777" w:rsidR="002E6414" w:rsidRPr="0013062C" w:rsidRDefault="002E6414" w:rsidP="002E6414">
      <w:pPr>
        <w:ind w:left="850" w:right="899"/>
        <w:jc w:val="both"/>
        <w:rPr>
          <w:rFonts w:ascii="Palatino Linotype" w:eastAsia="Palatino Linotype" w:hAnsi="Palatino Linotype" w:cs="Palatino Linotype"/>
          <w:i/>
          <w:sz w:val="22"/>
          <w:szCs w:val="22"/>
        </w:rPr>
      </w:pPr>
      <w:bookmarkStart w:id="23" w:name="_heading=h.t1mp8qivtptx" w:colFirst="0" w:colLast="0"/>
      <w:bookmarkEnd w:id="23"/>
      <w:r w:rsidRPr="0013062C">
        <w:rPr>
          <w:rFonts w:ascii="Palatino Linotype" w:eastAsia="Palatino Linotype" w:hAnsi="Palatino Linotype" w:cs="Palatino Linotype"/>
          <w:i/>
          <w:sz w:val="22"/>
          <w:szCs w:val="22"/>
        </w:rPr>
        <w:t>(Énfasis añadido)</w:t>
      </w:r>
    </w:p>
    <w:p w14:paraId="2550AA6A" w14:textId="77777777" w:rsidR="002E6414" w:rsidRPr="0013062C" w:rsidRDefault="002E6414" w:rsidP="002E6414">
      <w:pPr>
        <w:spacing w:line="360" w:lineRule="auto"/>
        <w:jc w:val="both"/>
        <w:rPr>
          <w:rFonts w:ascii="Palatino Linotype" w:eastAsia="Palatino Linotype" w:hAnsi="Palatino Linotype" w:cs="Palatino Linotype"/>
        </w:rPr>
      </w:pPr>
      <w:bookmarkStart w:id="24" w:name="_heading=h.8sifv2td4no" w:colFirst="0" w:colLast="0"/>
      <w:bookmarkEnd w:id="24"/>
    </w:p>
    <w:p w14:paraId="22A67B0D" w14:textId="77777777" w:rsidR="002E6414" w:rsidRPr="0013062C" w:rsidRDefault="002E6414" w:rsidP="00C95F3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bookmarkStart w:id="25" w:name="_heading=h.oh2brxaow78o" w:colFirst="0" w:colLast="0"/>
      <w:bookmarkEnd w:id="25"/>
      <w:r w:rsidRPr="0013062C">
        <w:rPr>
          <w:rFonts w:ascii="Palatino Linotype" w:eastAsia="Palatino Linotype" w:hAnsi="Palatino Linotype" w:cs="Palatino Linotype"/>
        </w:rPr>
        <w:t xml:space="preserve">Asimismo, de conformidad con el Anexo 20 de la Segunda Resolución de modificaciones a la Resolución Miscelánea Fiscal, </w:t>
      </w:r>
      <w:r w:rsidRPr="0013062C">
        <w:rPr>
          <w:rFonts w:ascii="Palatino Linotype" w:hAnsi="Palatino Linotype" w:cs="Tahoma"/>
        </w:rPr>
        <w:t>los</w:t>
      </w:r>
      <w:r w:rsidRPr="0013062C">
        <w:rPr>
          <w:rFonts w:ascii="Palatino Linotype" w:eastAsia="Palatino Linotype" w:hAnsi="Palatino Linotype" w:cs="Palatino Linotype"/>
        </w:rPr>
        <w:t xml:space="preserve">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14:paraId="67CB73B1" w14:textId="77777777" w:rsidR="002E6414" w:rsidRPr="0013062C" w:rsidRDefault="002E6414" w:rsidP="002E6414">
      <w:pPr>
        <w:spacing w:line="360" w:lineRule="auto"/>
        <w:jc w:val="both"/>
        <w:rPr>
          <w:rFonts w:ascii="Palatino Linotype" w:eastAsia="Palatino Linotype" w:hAnsi="Palatino Linotype" w:cs="Palatino Linotype"/>
        </w:rPr>
      </w:pPr>
      <w:bookmarkStart w:id="26" w:name="_heading=h.987we07n3kwj" w:colFirst="0" w:colLast="0"/>
      <w:bookmarkEnd w:id="26"/>
    </w:p>
    <w:p w14:paraId="03224291" w14:textId="77777777" w:rsidR="002E6414" w:rsidRPr="0013062C" w:rsidRDefault="002E6414" w:rsidP="00C95F3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bookmarkStart w:id="27" w:name="_heading=h.e4w0o6ue8sc6" w:colFirst="0" w:colLast="0"/>
      <w:bookmarkEnd w:id="27"/>
      <w:r w:rsidRPr="0013062C">
        <w:rPr>
          <w:rFonts w:ascii="Palatino Linotype" w:eastAsia="Palatino Linotype" w:hAnsi="Palatino Linotype" w:cs="Palatino Linotype"/>
        </w:rPr>
        <w:t xml:space="preserve">Para la generación de sellos digitales se utiliza criptografía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w:t>
      </w:r>
      <w:r w:rsidRPr="0013062C">
        <w:rPr>
          <w:rFonts w:ascii="Palatino Linotype" w:eastAsia="Palatino Linotype" w:hAnsi="Palatino Linotype" w:cs="Palatino Linotype"/>
        </w:rPr>
        <w:lastRenderedPageBreak/>
        <w:t xml:space="preserve">en su significado que sólo puede ser devuelto a su estado original mediante la operación de descripción correspondiente tomando como clave de descripción al otro número de la pareja. </w:t>
      </w:r>
    </w:p>
    <w:p w14:paraId="5460726A" w14:textId="77777777" w:rsidR="002E6414" w:rsidRPr="0013062C" w:rsidRDefault="002E6414" w:rsidP="002E6414">
      <w:pPr>
        <w:spacing w:line="360" w:lineRule="auto"/>
        <w:jc w:val="both"/>
        <w:rPr>
          <w:rFonts w:ascii="Palatino Linotype" w:eastAsia="Palatino Linotype" w:hAnsi="Palatino Linotype" w:cs="Palatino Linotype"/>
        </w:rPr>
      </w:pPr>
      <w:bookmarkStart w:id="28" w:name="_heading=h.rtb9e44i85ua" w:colFirst="0" w:colLast="0"/>
      <w:bookmarkEnd w:id="28"/>
    </w:p>
    <w:p w14:paraId="13124021" w14:textId="77777777" w:rsidR="002E6414" w:rsidRPr="0013062C" w:rsidRDefault="002E6414" w:rsidP="00C95F3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bookmarkStart w:id="29" w:name="_heading=h.mt7q496zmklq" w:colFirst="0" w:colLast="0"/>
      <w:bookmarkEnd w:id="29"/>
      <w:r w:rsidRPr="0013062C">
        <w:rPr>
          <w:rFonts w:ascii="Palatino Linotype" w:eastAsia="Palatino Linotype" w:hAnsi="Palatino Linotype" w:cs="Palatino Linotype"/>
        </w:rPr>
        <w:t>Uno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14:paraId="3E32E085" w14:textId="77777777" w:rsidR="002E6414" w:rsidRPr="0013062C" w:rsidRDefault="002E6414" w:rsidP="002E6414">
      <w:pPr>
        <w:spacing w:line="360" w:lineRule="auto"/>
        <w:jc w:val="both"/>
        <w:rPr>
          <w:rFonts w:ascii="Palatino Linotype" w:eastAsia="Palatino Linotype" w:hAnsi="Palatino Linotype" w:cs="Palatino Linotype"/>
        </w:rPr>
      </w:pPr>
      <w:bookmarkStart w:id="30" w:name="_heading=h.n30l5xfevj1m" w:colFirst="0" w:colLast="0"/>
      <w:bookmarkEnd w:id="30"/>
    </w:p>
    <w:p w14:paraId="40DC2070" w14:textId="77777777" w:rsidR="002E6414" w:rsidRPr="0013062C" w:rsidRDefault="002E6414" w:rsidP="00C95F3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bookmarkStart w:id="31" w:name="_heading=h.xyl92zx2yn72" w:colFirst="0" w:colLast="0"/>
      <w:bookmarkEnd w:id="31"/>
      <w:r w:rsidRPr="0013062C">
        <w:rPr>
          <w:rFonts w:ascii="Palatino Linotype" w:eastAsia="Palatino Linotype" w:hAnsi="Palatino Linotype" w:cs="Palatino Linotype"/>
        </w:rPr>
        <w:t xml:space="preserve">El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verificable por cualquiera con acceso al certificado digital del emisor, que sirve para implementar servicios de seguridad para garantizar: </w:t>
      </w:r>
    </w:p>
    <w:p w14:paraId="57D54586"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32" w:name="_heading=h.dnnzpvh7eleo" w:colFirst="0" w:colLast="0"/>
      <w:bookmarkEnd w:id="32"/>
      <w:r w:rsidRPr="0013062C">
        <w:rPr>
          <w:rFonts w:ascii="Palatino Linotype" w:eastAsia="Palatino Linotype" w:hAnsi="Palatino Linotype" w:cs="Palatino Linotype"/>
        </w:rPr>
        <w:t xml:space="preserve">• La integridad (facilidad para detectar si un mensaje firmado ha sido alterado), </w:t>
      </w:r>
    </w:p>
    <w:p w14:paraId="2BD9018B"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33" w:name="_heading=h.7nd46camfpd3" w:colFirst="0" w:colLast="0"/>
      <w:bookmarkEnd w:id="33"/>
      <w:r w:rsidRPr="0013062C">
        <w:rPr>
          <w:rFonts w:ascii="Palatino Linotype" w:eastAsia="Palatino Linotype" w:hAnsi="Palatino Linotype" w:cs="Palatino Linotype"/>
        </w:rPr>
        <w:t xml:space="preserve">• La autenticidad, </w:t>
      </w:r>
    </w:p>
    <w:p w14:paraId="3F1CFF7F"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34" w:name="_heading=h.ioxfoskdka44" w:colFirst="0" w:colLast="0"/>
      <w:bookmarkEnd w:id="34"/>
      <w:r w:rsidRPr="0013062C">
        <w:rPr>
          <w:rFonts w:ascii="Palatino Linotype" w:eastAsia="Palatino Linotype" w:hAnsi="Palatino Linotype" w:cs="Palatino Linotype"/>
        </w:rPr>
        <w:t xml:space="preserve">• Certidumbre de origen (facilidad para determinar qué persona es el autor de la firma que valida el contenido del mensaje) y </w:t>
      </w:r>
    </w:p>
    <w:p w14:paraId="56828859"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35" w:name="_heading=h.71wzdzlnc3xt" w:colFirst="0" w:colLast="0"/>
      <w:bookmarkEnd w:id="35"/>
      <w:r w:rsidRPr="0013062C">
        <w:rPr>
          <w:rFonts w:ascii="Palatino Linotype" w:eastAsia="Palatino Linotype" w:hAnsi="Palatino Linotype" w:cs="Palatino Linotype"/>
        </w:rPr>
        <w:t xml:space="preserve">• No repudiación del mensaje firmado (capacidad de impedir que el autor de la firma niegue haber firmado el mensaje). </w:t>
      </w:r>
    </w:p>
    <w:p w14:paraId="68B596AC" w14:textId="77777777" w:rsidR="002E6414" w:rsidRPr="0013062C" w:rsidRDefault="002E6414" w:rsidP="002E6414">
      <w:pPr>
        <w:spacing w:line="360" w:lineRule="auto"/>
        <w:jc w:val="both"/>
        <w:rPr>
          <w:rFonts w:ascii="Palatino Linotype" w:eastAsia="Palatino Linotype" w:hAnsi="Palatino Linotype" w:cs="Palatino Linotype"/>
        </w:rPr>
      </w:pPr>
      <w:bookmarkStart w:id="36" w:name="_heading=h.ynzdidt3os8l" w:colFirst="0" w:colLast="0"/>
      <w:bookmarkEnd w:id="36"/>
    </w:p>
    <w:p w14:paraId="1962243F" w14:textId="77777777" w:rsidR="002E6414" w:rsidRPr="0013062C" w:rsidRDefault="002E6414" w:rsidP="00C95F3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bookmarkStart w:id="37" w:name="_heading=h.qdfdf3outred" w:colFirst="0" w:colLast="0"/>
      <w:bookmarkEnd w:id="37"/>
      <w:r w:rsidRPr="0013062C">
        <w:rPr>
          <w:rFonts w:ascii="Palatino Linotype" w:eastAsia="Palatino Linotype" w:hAnsi="Palatino Linotype" w:cs="Palatino Linotype"/>
        </w:rPr>
        <w:lastRenderedPageBreak/>
        <w:t xml:space="preserve">Estos servicios de seguridad proporcionan las siguientes características a un mensaje con firma electrónica avanzada: </w:t>
      </w:r>
    </w:p>
    <w:p w14:paraId="65153D9B"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38" w:name="_heading=h.xp0jh26h3b7o" w:colFirst="0" w:colLast="0"/>
      <w:bookmarkEnd w:id="38"/>
      <w:r w:rsidRPr="0013062C">
        <w:rPr>
          <w:rFonts w:ascii="Palatino Linotype" w:eastAsia="Palatino Linotype" w:hAnsi="Palatino Linotype" w:cs="Palatino Linotype"/>
        </w:rPr>
        <w:t xml:space="preserve">• Es infalsificable. </w:t>
      </w:r>
    </w:p>
    <w:p w14:paraId="7AE95067"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39" w:name="_heading=h.d7sfqbwj4lax" w:colFirst="0" w:colLast="0"/>
      <w:bookmarkEnd w:id="39"/>
      <w:r w:rsidRPr="0013062C">
        <w:rPr>
          <w:rFonts w:ascii="Palatino Linotype" w:eastAsia="Palatino Linotype" w:hAnsi="Palatino Linotype" w:cs="Palatino Linotype"/>
        </w:rPr>
        <w:t xml:space="preserve">• La firma electrónica avanzada no es reciclable (es única por mensaje). </w:t>
      </w:r>
    </w:p>
    <w:p w14:paraId="63BE6B3D"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40" w:name="_heading=h.4umuus4we8wo" w:colFirst="0" w:colLast="0"/>
      <w:bookmarkEnd w:id="40"/>
      <w:r w:rsidRPr="0013062C">
        <w:rPr>
          <w:rFonts w:ascii="Palatino Linotype" w:eastAsia="Palatino Linotype" w:hAnsi="Palatino Linotype" w:cs="Palatino Linotype"/>
        </w:rPr>
        <w:t xml:space="preserve">• Un mensaje con firma electrónica avanzada alterado, es detectable. </w:t>
      </w:r>
    </w:p>
    <w:p w14:paraId="1B24EBB0" w14:textId="77777777" w:rsidR="002E6414" w:rsidRPr="0013062C" w:rsidRDefault="002E6414" w:rsidP="002E6414">
      <w:pPr>
        <w:spacing w:line="360" w:lineRule="auto"/>
        <w:ind w:left="720"/>
        <w:jc w:val="both"/>
        <w:rPr>
          <w:rFonts w:ascii="Palatino Linotype" w:eastAsia="Palatino Linotype" w:hAnsi="Palatino Linotype" w:cs="Palatino Linotype"/>
        </w:rPr>
      </w:pPr>
      <w:bookmarkStart w:id="41" w:name="_heading=h.bhowd0rv38c7" w:colFirst="0" w:colLast="0"/>
      <w:bookmarkEnd w:id="41"/>
      <w:r w:rsidRPr="0013062C">
        <w:rPr>
          <w:rFonts w:ascii="Palatino Linotype" w:eastAsia="Palatino Linotype" w:hAnsi="Palatino Linotype" w:cs="Palatino Linotype"/>
        </w:rPr>
        <w:t xml:space="preserve">• Un mensaje con firma electrónica avanzada, no puede ser repudiado. </w:t>
      </w:r>
    </w:p>
    <w:p w14:paraId="72728152" w14:textId="77777777" w:rsidR="002E6414" w:rsidRPr="0013062C" w:rsidRDefault="002E6414" w:rsidP="002E6414">
      <w:pPr>
        <w:spacing w:line="360" w:lineRule="auto"/>
        <w:jc w:val="both"/>
        <w:rPr>
          <w:rFonts w:ascii="Palatino Linotype" w:eastAsia="Palatino Linotype" w:hAnsi="Palatino Linotype" w:cs="Palatino Linotype"/>
        </w:rPr>
      </w:pPr>
      <w:bookmarkStart w:id="42" w:name="_heading=h.ejn2v55f60s6" w:colFirst="0" w:colLast="0"/>
      <w:bookmarkEnd w:id="42"/>
    </w:p>
    <w:p w14:paraId="2DD82472" w14:textId="77777777" w:rsidR="002E6414" w:rsidRPr="0013062C" w:rsidRDefault="002E6414" w:rsidP="00C95F3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bookmarkStart w:id="43" w:name="_heading=h.msnldj4dqkon" w:colFirst="0" w:colLast="0"/>
      <w:bookmarkEnd w:id="43"/>
      <w:r w:rsidRPr="0013062C">
        <w:rPr>
          <w:rFonts w:ascii="Palatino Linotype" w:eastAsia="Palatino Linotype" w:hAnsi="Palatino Linotype" w:cs="Palatino Linotype"/>
        </w:rPr>
        <w:t xml:space="preserve">Los certificados de sello digital se generan de manera idéntica a los certificados de </w:t>
      </w:r>
      <w:proofErr w:type="spellStart"/>
      <w:r w:rsidRPr="0013062C">
        <w:rPr>
          <w:rFonts w:ascii="Palatino Linotype" w:eastAsia="Palatino Linotype" w:hAnsi="Palatino Linotype" w:cs="Palatino Linotype"/>
        </w:rPr>
        <w:t>e.firma</w:t>
      </w:r>
      <w:proofErr w:type="spellEnd"/>
      <w:r w:rsidRPr="0013062C">
        <w:rPr>
          <w:rFonts w:ascii="Palatino Linotype" w:eastAsia="Palatino Linotype" w:hAnsi="Palatino Linotype" w:cs="Palatino Linotype"/>
        </w:rPr>
        <w:t xml:space="preserve"> y al igual que las firmas electrónicas avanzadas el propósito del sello digital es emitir comprobantes fiscales con autenticidad, integridad, verificables y no repudiables por el emisor. Para ello basta tener acceso al mensaje original o cadena original, al sello digital y al certificado de sello digital del emisor.</w:t>
      </w:r>
    </w:p>
    <w:p w14:paraId="57FAF46B" w14:textId="77777777" w:rsidR="002E6414" w:rsidRPr="0013062C" w:rsidRDefault="002E6414" w:rsidP="002E6414">
      <w:pPr>
        <w:spacing w:line="360" w:lineRule="auto"/>
        <w:jc w:val="both"/>
        <w:rPr>
          <w:rFonts w:ascii="Palatino Linotype" w:eastAsia="Palatino Linotype" w:hAnsi="Palatino Linotype" w:cs="Palatino Linotype"/>
        </w:rPr>
      </w:pPr>
      <w:bookmarkStart w:id="44" w:name="_heading=h.d2rygb40n1qi" w:colFirst="0" w:colLast="0"/>
      <w:bookmarkEnd w:id="44"/>
    </w:p>
    <w:p w14:paraId="517F7FE4" w14:textId="77777777" w:rsidR="002E6414" w:rsidRPr="0013062C" w:rsidRDefault="002E6414" w:rsidP="00C95F37">
      <w:pPr>
        <w:pStyle w:val="Prrafodelista"/>
        <w:numPr>
          <w:ilvl w:val="0"/>
          <w:numId w:val="9"/>
        </w:numPr>
        <w:spacing w:line="360" w:lineRule="auto"/>
        <w:ind w:left="0" w:firstLine="0"/>
        <w:contextualSpacing w:val="0"/>
        <w:jc w:val="both"/>
        <w:rPr>
          <w:rFonts w:ascii="Palatino Linotype" w:eastAsia="Palatino Linotype" w:hAnsi="Palatino Linotype" w:cs="Palatino Linotype"/>
        </w:rPr>
      </w:pPr>
      <w:bookmarkStart w:id="45" w:name="_heading=h.gssdfypy39it" w:colFirst="0" w:colLast="0"/>
      <w:bookmarkEnd w:id="45"/>
      <w:r w:rsidRPr="0013062C">
        <w:rPr>
          <w:rFonts w:ascii="Palatino Linotype" w:eastAsia="Palatino Linotype" w:hAnsi="Palatino Linotype" w:cs="Palatino Linotype"/>
        </w:rPr>
        <w:t xml:space="preserve">Asimismo, con base en el Anexo 20 en análisis, se menciona que los datos testados constituyen elementos requeridos para la emisión de los comprobantes fiscales digitales por internet, siendo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estándar RFC 4122, el número 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w:t>
      </w:r>
      <w:r w:rsidRPr="0013062C">
        <w:rPr>
          <w:rFonts w:ascii="Palatino Linotype" w:eastAsia="Palatino Linotype" w:hAnsi="Palatino Linotype" w:cs="Palatino Linotype"/>
        </w:rPr>
        <w:lastRenderedPageBreak/>
        <w:t xml:space="preserve">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14:paraId="4E8A9FB3" w14:textId="77777777" w:rsidR="002E6414" w:rsidRPr="002E6414" w:rsidRDefault="002E6414" w:rsidP="002E6414">
      <w:pPr>
        <w:pStyle w:val="Prrafodelista"/>
        <w:rPr>
          <w:rFonts w:ascii="Palatino Linotype" w:eastAsia="Palatino Linotype" w:hAnsi="Palatino Linotype" w:cs="Palatino Linotype"/>
          <w:sz w:val="24"/>
        </w:rPr>
      </w:pPr>
    </w:p>
    <w:p w14:paraId="0D07C83D" w14:textId="617A1E60" w:rsidR="00DE2AD4" w:rsidRPr="002E6414" w:rsidRDefault="00DE2AD4" w:rsidP="00DE2AD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Finalmente mencionar que resulta ocioso realizar un estudio pormenorizado de la fuente obligacional del Sujeto Obligado para poder determinar si genera, posee o administra lo requerido en virtud de que este ya asumió que si cuenta con ella desde la respuesta inicial al ponerla en consulta directa y de manera posterior al remitirla en calidad de informe justificado. No obstante no es impedimento para realizar las siguientes precisiones.</w:t>
      </w:r>
    </w:p>
    <w:p w14:paraId="6F75D1DE" w14:textId="77777777" w:rsidR="003D7A9E" w:rsidRPr="002E6414" w:rsidRDefault="003D7A9E" w:rsidP="003D7A9E">
      <w:pPr>
        <w:pStyle w:val="Prrafodelista"/>
        <w:rPr>
          <w:rFonts w:ascii="Palatino Linotype" w:eastAsia="Palatino Linotype" w:hAnsi="Palatino Linotype" w:cs="Palatino Linotype"/>
          <w:sz w:val="24"/>
        </w:rPr>
      </w:pPr>
    </w:p>
    <w:p w14:paraId="3C3BDFBB" w14:textId="36166E6C" w:rsidR="0056172C" w:rsidRPr="002E6414" w:rsidRDefault="0056172C" w:rsidP="0056172C">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En nuestra legislación no existe como tal una definición de nómina; el “Glosario de Términos Usuales de Finanzas Públicas</w:t>
      </w:r>
      <w:r w:rsidRPr="002E6414">
        <w:rPr>
          <w:rFonts w:ascii="Palatino Linotype" w:hAnsi="Palatino Linotype"/>
          <w:sz w:val="24"/>
        </w:rPr>
        <w:t>”</w:t>
      </w:r>
      <w:r w:rsidRPr="002E6414">
        <w:rPr>
          <w:rFonts w:ascii="Palatino Linotype" w:eastAsia="Palatino Linotype" w:hAnsi="Palatino Linotype" w:cs="Palatino Linotype"/>
          <w:sz w:val="24"/>
        </w:rPr>
        <w:t xml:space="preserve">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w:t>
      </w:r>
      <w:r w:rsidRPr="002E6414">
        <w:rPr>
          <w:rFonts w:ascii="Palatino Linotype" w:eastAsia="Palatino Linotype" w:hAnsi="Palatino Linotype" w:cs="Palatino Linotype"/>
          <w:sz w:val="24"/>
        </w:rPr>
        <w:lastRenderedPageBreak/>
        <w:t xml:space="preserve">de las Haciendas Públicas (INDETEC) señalan la siguiente definición de la palabra nómina: </w:t>
      </w:r>
    </w:p>
    <w:p w14:paraId="6002CD45"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“NÓMINA: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14:paraId="73DB1128" w14:textId="77777777" w:rsidR="00C96C3B" w:rsidRPr="002E6414" w:rsidRDefault="00C96C3B" w:rsidP="00C96C3B">
      <w:pPr>
        <w:ind w:left="851" w:right="902"/>
        <w:jc w:val="both"/>
        <w:rPr>
          <w:rFonts w:ascii="Palatino Linotype" w:eastAsia="Palatino Linotype" w:hAnsi="Palatino Linotype" w:cs="Palatino Linotype"/>
          <w:i/>
          <w:sz w:val="24"/>
          <w:szCs w:val="24"/>
        </w:rPr>
      </w:pPr>
    </w:p>
    <w:p w14:paraId="6689AB1A" w14:textId="77777777" w:rsidR="0056172C" w:rsidRPr="002E6414" w:rsidRDefault="0056172C" w:rsidP="0056172C">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Aunado a lo anterior, debe destacarse que dicho término es mencionado en diferentes ordenamientos legales, tal es el caso del artículo 804 de la Ley Federal de Trabajo, fracción II que establece:</w:t>
      </w:r>
    </w:p>
    <w:p w14:paraId="4A75F8E2" w14:textId="77777777" w:rsidR="0056172C" w:rsidRPr="002E6414" w:rsidRDefault="0056172C" w:rsidP="0056172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“Artículo 804.- El patrón tiene obligación de conservar y exhibir en juicio los documentos que a continuación se precisan:</w:t>
      </w:r>
    </w:p>
    <w:p w14:paraId="2AD9DA48" w14:textId="77777777" w:rsidR="0056172C" w:rsidRPr="002E6414" w:rsidRDefault="0056172C" w:rsidP="0056172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p>
    <w:p w14:paraId="0297D061" w14:textId="77777777" w:rsidR="0056172C" w:rsidRPr="002E6414" w:rsidRDefault="0056172C" w:rsidP="0056172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II. Listas de raya o nómina de personal, cuando se lleven en el centro de trabajo; o recibos de pagos de salarios;</w:t>
      </w:r>
    </w:p>
    <w:p w14:paraId="1521D303" w14:textId="77777777" w:rsidR="0056172C" w:rsidRPr="002E6414" w:rsidRDefault="0056172C" w:rsidP="0056172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p>
    <w:p w14:paraId="01F4151F" w14:textId="77777777" w:rsidR="0056172C" w:rsidRPr="002E6414" w:rsidRDefault="0056172C" w:rsidP="0056172C">
      <w:pPr>
        <w:ind w:left="851" w:right="902"/>
        <w:jc w:val="both"/>
        <w:rPr>
          <w:rFonts w:ascii="Palatino Linotype" w:eastAsia="Palatino Linotype" w:hAnsi="Palatino Linotype" w:cs="Palatino Linotype"/>
          <w:i/>
          <w:sz w:val="24"/>
          <w:szCs w:val="24"/>
        </w:rPr>
      </w:pPr>
    </w:p>
    <w:p w14:paraId="4DA8CF4A" w14:textId="77777777" w:rsidR="0056172C" w:rsidRPr="002E6414" w:rsidRDefault="0056172C" w:rsidP="0056172C">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De lo anteriormente señalado, se puede llegar a la conclusión de que la nómina o recibos de pago, consisten en un registro conformado por el conjunto de trabajadores a los cuales se les va a remunerar por los servicios que éstos le prestan al patrón, en el cual se asientan las percepciones brutas, deducciones y el neto a recibir de dichos trabajadores.</w:t>
      </w:r>
    </w:p>
    <w:p w14:paraId="24EC6657" w14:textId="77777777" w:rsidR="0056172C" w:rsidRPr="002E6414" w:rsidRDefault="0056172C" w:rsidP="0056172C">
      <w:pPr>
        <w:pStyle w:val="Prrafodelista"/>
        <w:spacing w:line="360" w:lineRule="auto"/>
        <w:ind w:left="0"/>
        <w:contextualSpacing w:val="0"/>
        <w:jc w:val="both"/>
        <w:rPr>
          <w:rFonts w:ascii="Palatino Linotype" w:eastAsia="Palatino Linotype" w:hAnsi="Palatino Linotype" w:cs="Palatino Linotype"/>
          <w:sz w:val="24"/>
        </w:rPr>
      </w:pPr>
    </w:p>
    <w:p w14:paraId="60253960" w14:textId="77777777" w:rsidR="0056172C" w:rsidRPr="002E6414" w:rsidRDefault="0056172C" w:rsidP="0056172C">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lastRenderedPageBreak/>
        <w:t>De ahí que, el artículo 50 de la Ley del Trabajo de los Servidores Públicos del Estado y Municipios, dispone literalmente lo siguiente:</w:t>
      </w:r>
    </w:p>
    <w:p w14:paraId="7FE1B887" w14:textId="77777777" w:rsidR="0056172C" w:rsidRPr="002E6414" w:rsidRDefault="0056172C" w:rsidP="0056172C">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r w:rsidRPr="002E6414">
        <w:rPr>
          <w:rFonts w:ascii="Palatino Linotype" w:eastAsia="Palatino Linotype" w:hAnsi="Palatino Linotype" w:cs="Palatino Linotype"/>
          <w:b/>
          <w:i/>
          <w:sz w:val="24"/>
          <w:szCs w:val="24"/>
        </w:rPr>
        <w:t>ARTÍCULO 50</w:t>
      </w:r>
      <w:r w:rsidRPr="002E6414">
        <w:rPr>
          <w:rFonts w:ascii="Palatino Linotype" w:eastAsia="Palatino Linotype" w:hAnsi="Palatino Linotype" w:cs="Palatino Linotype"/>
          <w:i/>
          <w:sz w:val="24"/>
          <w:szCs w:val="24"/>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117100D1" w14:textId="77777777" w:rsidR="0056172C" w:rsidRPr="002E6414" w:rsidRDefault="0056172C" w:rsidP="0056172C">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Iguales consecuencias se generarán para todos los servidores públicos, cuando la relación de trabajo se formalice mediante un contrato o por encontrarse en lista de raya.”(Sic)</w:t>
      </w:r>
    </w:p>
    <w:p w14:paraId="37390973" w14:textId="77777777" w:rsidR="0056172C" w:rsidRPr="002E6414" w:rsidRDefault="0056172C" w:rsidP="0056172C">
      <w:pPr>
        <w:spacing w:line="360" w:lineRule="auto"/>
        <w:ind w:right="49"/>
        <w:jc w:val="both"/>
        <w:rPr>
          <w:rFonts w:ascii="Palatino Linotype" w:eastAsia="Palatino Linotype" w:hAnsi="Palatino Linotype" w:cs="Palatino Linotype"/>
          <w:sz w:val="24"/>
          <w:szCs w:val="24"/>
        </w:rPr>
      </w:pPr>
    </w:p>
    <w:p w14:paraId="7080B98F" w14:textId="77777777" w:rsidR="0056172C" w:rsidRPr="002E6414" w:rsidRDefault="0056172C" w:rsidP="0056172C">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Ahora bien, tratándose de servidores públicos, la Ley del Trabajo de los Servidores Públicos del Estado y Municipios, en su artículo 220-K fracciones II y IV y último párrafo, establecen lo siguiente:</w:t>
      </w:r>
    </w:p>
    <w:p w14:paraId="75B1B661"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“ARTÍCULO 220 K.- La institución o dependencia pública tiene la obligación de conservar y exhibir en el proceso los documentos que a continuación se precisan: … </w:t>
      </w:r>
    </w:p>
    <w:p w14:paraId="3DAEA784"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II. Recibos de pagos de salarios o las constancias documentales del pago de salario cuando sea por depósito o mediante información electrónica; </w:t>
      </w:r>
    </w:p>
    <w:p w14:paraId="705D4B97"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 </w:t>
      </w:r>
    </w:p>
    <w:p w14:paraId="4629DB7D"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IV. </w:t>
      </w:r>
      <w:r w:rsidRPr="002E6414">
        <w:rPr>
          <w:rFonts w:ascii="Palatino Linotype" w:eastAsia="Palatino Linotype" w:hAnsi="Palatino Linotype" w:cs="Palatino Linotype"/>
          <w:i/>
          <w:sz w:val="24"/>
          <w:szCs w:val="24"/>
          <w:u w:val="single"/>
        </w:rPr>
        <w:t>Recibos o las constancias de depósito</w:t>
      </w:r>
      <w:r w:rsidRPr="002E6414">
        <w:rPr>
          <w:rFonts w:ascii="Palatino Linotype" w:eastAsia="Palatino Linotype" w:hAnsi="Palatino Linotype" w:cs="Palatino Linotype"/>
          <w:i/>
          <w:sz w:val="24"/>
          <w:szCs w:val="24"/>
        </w:rPr>
        <w:t xml:space="preserve"> o del medio de información magnética o electrónica que sean utilizadas para el </w:t>
      </w:r>
      <w:r w:rsidRPr="002E6414">
        <w:rPr>
          <w:rFonts w:ascii="Palatino Linotype" w:eastAsia="Palatino Linotype" w:hAnsi="Palatino Linotype" w:cs="Palatino Linotype"/>
          <w:i/>
          <w:sz w:val="24"/>
          <w:szCs w:val="24"/>
          <w:u w:val="single"/>
        </w:rPr>
        <w:t xml:space="preserve">pago de salarios, prima vacacional, aguinaldo </w:t>
      </w:r>
      <w:r w:rsidRPr="002E6414">
        <w:rPr>
          <w:rFonts w:ascii="Palatino Linotype" w:eastAsia="Palatino Linotype" w:hAnsi="Palatino Linotype" w:cs="Palatino Linotype"/>
          <w:i/>
          <w:sz w:val="24"/>
          <w:szCs w:val="24"/>
        </w:rPr>
        <w:t xml:space="preserve">y demás prestaciones establecidas en la presente ley; y </w:t>
      </w:r>
    </w:p>
    <w:p w14:paraId="4ED61929"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 </w:t>
      </w:r>
    </w:p>
    <w:p w14:paraId="06901011"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w:t>
      </w:r>
    </w:p>
    <w:p w14:paraId="5FC50B4E" w14:textId="77777777" w:rsidR="0056172C" w:rsidRPr="002E6414" w:rsidRDefault="0056172C"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lastRenderedPageBreak/>
        <w:t xml:space="preserve">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78C12455" w14:textId="77777777" w:rsidR="0056172C" w:rsidRPr="002E6414" w:rsidRDefault="0056172C" w:rsidP="0056172C">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En este sentido, se advierte que toda institución pública o dependencia pública del Estado de México debe conservar los recibos o constancias de pago de s</w:t>
      </w:r>
      <w:r w:rsidRPr="002E6414">
        <w:rPr>
          <w:rFonts w:ascii="Palatino Linotype" w:eastAsia="Palatino Linotype" w:hAnsi="Palatino Linotype" w:cs="Palatino Linotype"/>
          <w:sz w:val="24"/>
          <w:u w:val="single"/>
        </w:rPr>
        <w:t xml:space="preserve">alarios </w:t>
      </w:r>
      <w:r w:rsidRPr="002E6414">
        <w:rPr>
          <w:rFonts w:ascii="Palatino Linotype" w:eastAsia="Palatino Linotype" w:hAnsi="Palatino Linotype" w:cs="Palatino Linotype"/>
          <w:sz w:val="24"/>
        </w:rPr>
        <w:t>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2769FFDB" w14:textId="77777777" w:rsidR="0056172C" w:rsidRPr="002E6414" w:rsidRDefault="0056172C" w:rsidP="0056172C">
      <w:pPr>
        <w:spacing w:line="360" w:lineRule="auto"/>
        <w:jc w:val="both"/>
        <w:rPr>
          <w:rFonts w:ascii="Palatino Linotype" w:eastAsia="Palatino Linotype" w:hAnsi="Palatino Linotype" w:cs="Palatino Linotype"/>
          <w:sz w:val="24"/>
          <w:szCs w:val="24"/>
        </w:rPr>
      </w:pPr>
    </w:p>
    <w:p w14:paraId="288947F5" w14:textId="04C4A522" w:rsidR="0056172C" w:rsidRPr="002E6414" w:rsidRDefault="0056172C"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En resumen, los recibos de nómina, es el documento que contiene los salarios de todos los funcionarios de la administración pública del Sujeto Obligado y que debió haber</w:t>
      </w:r>
      <w:r w:rsidRPr="002E6414">
        <w:rPr>
          <w:rFonts w:ascii="Palatino Linotype" w:eastAsia="Palatino Linotype" w:hAnsi="Palatino Linotype" w:cs="Palatino Linotype"/>
          <w:b/>
          <w:sz w:val="24"/>
        </w:rPr>
        <w:t xml:space="preserve"> </w:t>
      </w:r>
      <w:r w:rsidRPr="002E6414">
        <w:rPr>
          <w:rFonts w:ascii="Palatino Linotype" w:eastAsia="Palatino Linotype" w:hAnsi="Palatino Linotype" w:cs="Palatino Linotype"/>
          <w:sz w:val="24"/>
        </w:rPr>
        <w:t xml:space="preserve">generado, administrado o poseído de acuerdo a lo establecido en el presente considerando; por lo que resulta procedente ordenar al </w:t>
      </w:r>
      <w:r w:rsidR="00C44D1E" w:rsidRPr="002E6414">
        <w:rPr>
          <w:rFonts w:ascii="Palatino Linotype" w:eastAsia="Palatino Linotype" w:hAnsi="Palatino Linotype" w:cs="Palatino Linotype"/>
          <w:b/>
          <w:sz w:val="24"/>
        </w:rPr>
        <w:t>Sujeto Obligado</w:t>
      </w:r>
      <w:r w:rsidR="00C44D1E" w:rsidRPr="002E6414">
        <w:rPr>
          <w:rFonts w:ascii="Palatino Linotype" w:eastAsia="Palatino Linotype" w:hAnsi="Palatino Linotype" w:cs="Palatino Linotype"/>
          <w:sz w:val="24"/>
        </w:rPr>
        <w:t xml:space="preserve"> </w:t>
      </w:r>
      <w:r w:rsidRPr="002E6414">
        <w:rPr>
          <w:rFonts w:ascii="Palatino Linotype" w:eastAsia="Palatino Linotype" w:hAnsi="Palatino Linotype" w:cs="Palatino Linotype"/>
          <w:sz w:val="24"/>
        </w:rPr>
        <w:t xml:space="preserve">su entrega salvaguardando los datos personales que contenga, de conformidad con el considerando quinto. </w:t>
      </w:r>
    </w:p>
    <w:p w14:paraId="359A3BD9" w14:textId="77777777" w:rsidR="0056172C" w:rsidRPr="002E6414" w:rsidRDefault="0056172C" w:rsidP="0056172C">
      <w:pPr>
        <w:spacing w:line="360" w:lineRule="auto"/>
        <w:ind w:right="51"/>
        <w:jc w:val="both"/>
        <w:rPr>
          <w:rFonts w:ascii="Palatino Linotype" w:eastAsia="Palatino Linotype" w:hAnsi="Palatino Linotype" w:cs="Palatino Linotype"/>
          <w:sz w:val="24"/>
          <w:szCs w:val="24"/>
        </w:rPr>
      </w:pPr>
    </w:p>
    <w:p w14:paraId="78F6D65C" w14:textId="77777777" w:rsidR="0056172C" w:rsidRPr="002E6414" w:rsidRDefault="0056172C"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Además, de que la información que se ordena, es de interés general y de alcance público, puesto que la ciudadanía tiene derecho a saber cuál es el gasto ejercido para </w:t>
      </w:r>
      <w:r w:rsidRPr="002E6414">
        <w:rPr>
          <w:rFonts w:ascii="Palatino Linotype" w:eastAsia="Palatino Linotype" w:hAnsi="Palatino Linotype" w:cs="Palatino Linotype"/>
          <w:sz w:val="24"/>
        </w:rPr>
        <w:lastRenderedPageBreak/>
        <w:t>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170BB739" w14:textId="77777777" w:rsidR="0056172C" w:rsidRPr="002E6414" w:rsidRDefault="0056172C" w:rsidP="0056172C">
      <w:pPr>
        <w:ind w:left="851" w:right="851"/>
        <w:jc w:val="both"/>
        <w:rPr>
          <w:rFonts w:ascii="Palatino Linotype" w:eastAsia="Palatino Linotype" w:hAnsi="Palatino Linotype" w:cs="Palatino Linotype"/>
          <w:i/>
          <w:sz w:val="24"/>
          <w:szCs w:val="24"/>
          <w:u w:val="single"/>
        </w:rPr>
      </w:pPr>
      <w:r w:rsidRPr="002E6414">
        <w:rPr>
          <w:rFonts w:ascii="Palatino Linotype" w:eastAsia="Palatino Linotype" w:hAnsi="Palatino Linotype" w:cs="Palatino Linotype"/>
          <w:b/>
          <w:i/>
          <w:sz w:val="24"/>
          <w:szCs w:val="24"/>
          <w:u w:val="single"/>
        </w:rPr>
        <w:t>“Artículo 7. El Estado de México garantizará el efectivo acceso de toda persona a la información en posesión de cualquier entidad,</w:t>
      </w:r>
      <w:r w:rsidRPr="002E6414">
        <w:rPr>
          <w:rFonts w:ascii="Palatino Linotype" w:eastAsia="Palatino Linotype" w:hAnsi="Palatino Linotype" w:cs="Palatino Linotype"/>
          <w:i/>
          <w:sz w:val="24"/>
          <w:szCs w:val="24"/>
        </w:rPr>
        <w:t xml:space="preserve"> autoridad, órgano y organismo de los poderes Ejecutivo, Legislativo y Judicial, órganos autónomos, partidos políticos, fideicomisos y fondos públicos, así como de cualquier persona física, jurídico colectiva o sindicato </w:t>
      </w:r>
      <w:r w:rsidRPr="002E6414">
        <w:rPr>
          <w:rFonts w:ascii="Palatino Linotype" w:eastAsia="Palatino Linotype" w:hAnsi="Palatino Linotype" w:cs="Palatino Linotype"/>
          <w:b/>
          <w:i/>
          <w:sz w:val="24"/>
          <w:szCs w:val="24"/>
          <w:u w:val="single"/>
        </w:rPr>
        <w:t>que reciba y ejerza recursos públicos</w:t>
      </w:r>
      <w:r w:rsidRPr="002E6414">
        <w:rPr>
          <w:rFonts w:ascii="Palatino Linotype" w:eastAsia="Palatino Linotype" w:hAnsi="Palatino Linotype" w:cs="Palatino Linotype"/>
          <w:i/>
          <w:sz w:val="24"/>
          <w:szCs w:val="24"/>
        </w:rPr>
        <w:t xml:space="preserve"> o realice actos de autoridad </w:t>
      </w:r>
      <w:r w:rsidRPr="002E6414">
        <w:rPr>
          <w:rFonts w:ascii="Palatino Linotype" w:eastAsia="Palatino Linotype" w:hAnsi="Palatino Linotype" w:cs="Palatino Linotype"/>
          <w:b/>
          <w:i/>
          <w:sz w:val="24"/>
          <w:szCs w:val="24"/>
          <w:u w:val="single"/>
        </w:rPr>
        <w:t>en el ámbito de competencia del Estado de México y sus municipios</w:t>
      </w:r>
      <w:r w:rsidRPr="002E6414">
        <w:rPr>
          <w:rFonts w:ascii="Palatino Linotype" w:eastAsia="Palatino Linotype" w:hAnsi="Palatino Linotype" w:cs="Palatino Linotype"/>
          <w:i/>
          <w:sz w:val="24"/>
          <w:szCs w:val="24"/>
          <w:u w:val="single"/>
        </w:rPr>
        <w:t>.</w:t>
      </w:r>
    </w:p>
    <w:p w14:paraId="3780D6B5" w14:textId="77777777" w:rsidR="0056172C" w:rsidRPr="002E6414" w:rsidRDefault="0056172C" w:rsidP="0056172C">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Artículo 23. Son sujetos obligados a transparentar y permitir el acceso a su información y proteger los datos personales que obren en su poder:</w:t>
      </w:r>
    </w:p>
    <w:p w14:paraId="64B99ECA" w14:textId="77777777" w:rsidR="0056172C" w:rsidRPr="002E6414" w:rsidRDefault="0056172C" w:rsidP="0056172C">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p>
    <w:p w14:paraId="400D9EB3" w14:textId="77777777" w:rsidR="0056172C" w:rsidRPr="002E6414" w:rsidRDefault="0056172C" w:rsidP="0056172C">
      <w:pPr>
        <w:ind w:left="851" w:right="851"/>
        <w:jc w:val="both"/>
        <w:rPr>
          <w:rFonts w:ascii="Palatino Linotype" w:eastAsia="Palatino Linotype" w:hAnsi="Palatino Linotype" w:cs="Palatino Linotype"/>
          <w:b/>
          <w:i/>
          <w:sz w:val="24"/>
          <w:szCs w:val="24"/>
          <w:u w:val="single"/>
        </w:rPr>
      </w:pPr>
      <w:r w:rsidRPr="002E6414">
        <w:rPr>
          <w:rFonts w:ascii="Palatino Linotype" w:eastAsia="Palatino Linotype" w:hAnsi="Palatino Linotype" w:cs="Palatino Linotype"/>
          <w:b/>
          <w:i/>
          <w:sz w:val="24"/>
          <w:szCs w:val="24"/>
          <w:u w:val="single"/>
        </w:rPr>
        <w:t>IV. Los ayuntamientos y las dependencias, organismos, órganos y entidades de la administración municipal;</w:t>
      </w:r>
    </w:p>
    <w:p w14:paraId="658E0168" w14:textId="77777777" w:rsidR="0056172C" w:rsidRPr="002E6414" w:rsidRDefault="0056172C" w:rsidP="0056172C">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p>
    <w:p w14:paraId="13D8DE75" w14:textId="77777777" w:rsidR="0056172C" w:rsidRPr="002E6414" w:rsidRDefault="0056172C" w:rsidP="0056172C">
      <w:pPr>
        <w:ind w:left="851" w:right="851"/>
        <w:jc w:val="both"/>
        <w:rPr>
          <w:rFonts w:ascii="Palatino Linotype" w:eastAsia="Palatino Linotype" w:hAnsi="Palatino Linotype" w:cs="Palatino Linotype"/>
          <w:b/>
          <w:i/>
          <w:sz w:val="24"/>
          <w:szCs w:val="24"/>
          <w:u w:val="single"/>
        </w:rPr>
      </w:pPr>
      <w:r w:rsidRPr="002E6414">
        <w:rPr>
          <w:rFonts w:ascii="Palatino Linotype" w:eastAsia="Palatino Linotype" w:hAnsi="Palatino Linotype" w:cs="Palatino Linotype"/>
          <w:b/>
          <w:i/>
          <w:sz w:val="24"/>
          <w:szCs w:val="24"/>
          <w:u w:val="single"/>
        </w:rPr>
        <w:t xml:space="preserve">Los sujetos obligados deberán hacer pública toda aquella información relativa a los montos y las personas a quienes entreguen, por cualquier motivo, recursos públicos, así como los informes que </w:t>
      </w:r>
      <w:r w:rsidRPr="002E6414">
        <w:rPr>
          <w:rFonts w:ascii="Palatino Linotype" w:eastAsia="Palatino Linotype" w:hAnsi="Palatino Linotype" w:cs="Palatino Linotype"/>
          <w:b/>
          <w:i/>
          <w:sz w:val="24"/>
          <w:szCs w:val="24"/>
          <w:u w:val="single"/>
        </w:rPr>
        <w:lastRenderedPageBreak/>
        <w:t>dichas personas les entreguen sobre el uso y destino de dichos recursos.</w:t>
      </w:r>
    </w:p>
    <w:p w14:paraId="01DAE2A8" w14:textId="77777777" w:rsidR="0056172C" w:rsidRPr="002E6414" w:rsidRDefault="0056172C" w:rsidP="0056172C">
      <w:pPr>
        <w:ind w:left="851" w:right="851"/>
        <w:jc w:val="both"/>
        <w:rPr>
          <w:rFonts w:ascii="Palatino Linotype" w:eastAsia="Palatino Linotype" w:hAnsi="Palatino Linotype" w:cs="Palatino Linotype"/>
          <w:b/>
          <w:i/>
          <w:sz w:val="24"/>
          <w:szCs w:val="24"/>
        </w:rPr>
      </w:pPr>
      <w:r w:rsidRPr="002E6414">
        <w:rPr>
          <w:rFonts w:ascii="Palatino Linotype" w:eastAsia="Palatino Linotype" w:hAnsi="Palatino Linotype" w:cs="Palatino Linotype"/>
          <w:i/>
          <w:sz w:val="24"/>
          <w:szCs w:val="24"/>
        </w:rPr>
        <w:t>Los servidores públicos deberán transparentar sus acciones así como garantizar y respetar el derecho de acceso a la información pública.”</w:t>
      </w:r>
      <w:r w:rsidRPr="002E6414">
        <w:rPr>
          <w:rFonts w:ascii="Palatino Linotype" w:eastAsia="Palatino Linotype" w:hAnsi="Palatino Linotype" w:cs="Palatino Linotype"/>
          <w:b/>
          <w:i/>
          <w:sz w:val="24"/>
          <w:szCs w:val="24"/>
        </w:rPr>
        <w:t xml:space="preserve"> [Sic]</w:t>
      </w:r>
    </w:p>
    <w:p w14:paraId="45360AB1" w14:textId="77777777" w:rsidR="0056172C" w:rsidRPr="002E6414" w:rsidRDefault="0056172C" w:rsidP="0056172C">
      <w:pPr>
        <w:spacing w:line="360" w:lineRule="auto"/>
        <w:jc w:val="both"/>
        <w:rPr>
          <w:rFonts w:ascii="Palatino Linotype" w:eastAsia="Palatino Linotype" w:hAnsi="Palatino Linotype" w:cs="Palatino Linotype"/>
          <w:sz w:val="24"/>
          <w:szCs w:val="24"/>
        </w:rPr>
      </w:pPr>
    </w:p>
    <w:p w14:paraId="454502F7" w14:textId="77777777" w:rsidR="0056172C" w:rsidRPr="002E6414" w:rsidRDefault="0056172C"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Sirve de sustento por analogía, para justificar la publicidad sobre los datos relativos a los montos por concepto de pago de las remuneraciones, los criterios </w:t>
      </w:r>
      <w:r w:rsidRPr="002E6414">
        <w:rPr>
          <w:rFonts w:ascii="Palatino Linotype" w:eastAsia="Palatino Linotype" w:hAnsi="Palatino Linotype" w:cs="Palatino Linotype"/>
          <w:b/>
          <w:sz w:val="24"/>
        </w:rPr>
        <w:t>01/2003</w:t>
      </w:r>
      <w:r w:rsidRPr="002E6414">
        <w:rPr>
          <w:rFonts w:ascii="Palatino Linotype" w:eastAsia="Palatino Linotype" w:hAnsi="Palatino Linotype" w:cs="Palatino Linotype"/>
          <w:sz w:val="24"/>
        </w:rPr>
        <w:t xml:space="preserve"> y </w:t>
      </w:r>
      <w:r w:rsidRPr="002E6414">
        <w:rPr>
          <w:rFonts w:ascii="Palatino Linotype" w:eastAsia="Palatino Linotype" w:hAnsi="Palatino Linotype" w:cs="Palatino Linotype"/>
          <w:b/>
          <w:sz w:val="24"/>
        </w:rPr>
        <w:t>02/2003</w:t>
      </w:r>
      <w:r w:rsidRPr="002E6414">
        <w:rPr>
          <w:rFonts w:ascii="Palatino Linotype" w:eastAsia="Palatino Linotype" w:hAnsi="Palatino Linotype" w:cs="Palatino Linotype"/>
          <w:sz w:val="24"/>
        </w:rPr>
        <w:t xml:space="preserve"> emitidos por el Comité de Acceso a la Información Pública y Protección de Datos Personales de la Suprema Corte de Justicia de la Nación que a continuación se citan: </w:t>
      </w:r>
    </w:p>
    <w:p w14:paraId="038FA656" w14:textId="77777777" w:rsidR="0056172C" w:rsidRPr="002E6414" w:rsidRDefault="0056172C" w:rsidP="0056172C">
      <w:pPr>
        <w:ind w:left="851" w:right="851"/>
        <w:rPr>
          <w:rFonts w:ascii="Palatino Linotype" w:eastAsia="Palatino Linotype" w:hAnsi="Palatino Linotype" w:cs="Palatino Linotype"/>
          <w:b/>
          <w:i/>
          <w:sz w:val="24"/>
          <w:szCs w:val="24"/>
        </w:rPr>
      </w:pPr>
      <w:r w:rsidRPr="002E6414">
        <w:rPr>
          <w:rFonts w:ascii="Palatino Linotype" w:eastAsia="Palatino Linotype" w:hAnsi="Palatino Linotype" w:cs="Palatino Linotype"/>
          <w:b/>
          <w:i/>
          <w:sz w:val="24"/>
          <w:szCs w:val="24"/>
        </w:rPr>
        <w:t>“Criterio 01/2003.</w:t>
      </w:r>
    </w:p>
    <w:p w14:paraId="38ECD43C" w14:textId="77777777" w:rsidR="0056172C" w:rsidRPr="002E6414" w:rsidRDefault="0056172C" w:rsidP="0056172C">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INGRESOS DE LOS SERVIDORES PÚBLICOS. CONSTITUYEN INFORMACIÓN PÚBLICA AÚN Y CUANDO SU DIFUSIÓN PUEDE AFECTAR LA VIDA O LA SEGURIDAD DE AQUELLOS.</w:t>
      </w:r>
      <w:r w:rsidRPr="002E6414">
        <w:rPr>
          <w:rFonts w:ascii="Palatino Linotype" w:eastAsia="Palatino Linotype" w:hAnsi="Palatino Linotype" w:cs="Palatino Linotype"/>
          <w:i/>
          <w:sz w:val="24"/>
          <w:szCs w:val="24"/>
        </w:rPr>
        <w:t xml:space="preserve"> </w:t>
      </w:r>
    </w:p>
    <w:p w14:paraId="7096D4F7" w14:textId="77777777" w:rsidR="0056172C" w:rsidRPr="002E6414" w:rsidRDefault="0056172C" w:rsidP="0056172C">
      <w:pPr>
        <w:ind w:left="851" w:right="851"/>
        <w:jc w:val="both"/>
        <w:rPr>
          <w:rFonts w:ascii="Palatino Linotype" w:eastAsia="Palatino Linotype" w:hAnsi="Palatino Linotype" w:cs="Palatino Linotype"/>
          <w:i/>
          <w:sz w:val="24"/>
          <w:szCs w:val="24"/>
          <w:u w:val="single"/>
        </w:rPr>
      </w:pPr>
      <w:r w:rsidRPr="002E6414">
        <w:rPr>
          <w:rFonts w:ascii="Palatino Linotype" w:eastAsia="Palatino Linotype" w:hAnsi="Palatino Linotype" w:cs="Palatino Linotype"/>
          <w:i/>
          <w:sz w:val="24"/>
          <w:szCs w:val="24"/>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2E6414">
        <w:rPr>
          <w:rFonts w:ascii="Palatino Linotype" w:eastAsia="Palatino Linotype" w:hAnsi="Palatino Linotype" w:cs="Palatino Linotype"/>
          <w:b/>
          <w:i/>
          <w:sz w:val="24"/>
          <w:szCs w:val="24"/>
          <w:u w:val="single"/>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w:t>
      </w:r>
      <w:r w:rsidRPr="002E6414">
        <w:rPr>
          <w:rFonts w:ascii="Palatino Linotype" w:eastAsia="Palatino Linotype" w:hAnsi="Palatino Linotype" w:cs="Palatino Linotype"/>
          <w:b/>
          <w:i/>
          <w:sz w:val="24"/>
          <w:szCs w:val="24"/>
          <w:u w:val="single"/>
        </w:rPr>
        <w:lastRenderedPageBreak/>
        <w:t>que realiza un órgano del Estado en base con los recursos que encuentran su origen en mayor medida en las contribuciones aportados por los gobernados</w:t>
      </w:r>
      <w:r w:rsidRPr="002E6414">
        <w:rPr>
          <w:rFonts w:ascii="Palatino Linotype" w:eastAsia="Palatino Linotype" w:hAnsi="Palatino Linotype" w:cs="Palatino Linotype"/>
          <w:i/>
          <w:sz w:val="24"/>
          <w:szCs w:val="24"/>
          <w:u w:val="single"/>
        </w:rPr>
        <w:t>…”</w:t>
      </w:r>
    </w:p>
    <w:p w14:paraId="6574F965" w14:textId="77777777" w:rsidR="0056172C" w:rsidRPr="002E6414" w:rsidRDefault="0056172C" w:rsidP="0056172C">
      <w:pPr>
        <w:ind w:left="851" w:right="851"/>
        <w:jc w:val="both"/>
        <w:rPr>
          <w:rFonts w:ascii="Palatino Linotype" w:eastAsia="Palatino Linotype" w:hAnsi="Palatino Linotype" w:cs="Palatino Linotype"/>
          <w:i/>
          <w:sz w:val="24"/>
          <w:szCs w:val="24"/>
        </w:rPr>
      </w:pPr>
    </w:p>
    <w:p w14:paraId="539086A9" w14:textId="77777777" w:rsidR="0056172C" w:rsidRPr="002E6414" w:rsidRDefault="0056172C" w:rsidP="0056172C">
      <w:pPr>
        <w:ind w:left="851" w:right="851"/>
        <w:rPr>
          <w:rFonts w:ascii="Palatino Linotype" w:eastAsia="Palatino Linotype" w:hAnsi="Palatino Linotype" w:cs="Palatino Linotype"/>
          <w:b/>
          <w:i/>
          <w:sz w:val="24"/>
          <w:szCs w:val="24"/>
        </w:rPr>
      </w:pPr>
      <w:r w:rsidRPr="002E6414">
        <w:rPr>
          <w:rFonts w:ascii="Palatino Linotype" w:eastAsia="Palatino Linotype" w:hAnsi="Palatino Linotype" w:cs="Palatino Linotype"/>
          <w:b/>
          <w:i/>
          <w:sz w:val="24"/>
          <w:szCs w:val="24"/>
        </w:rPr>
        <w:t>“Criterio 02/2003.</w:t>
      </w:r>
    </w:p>
    <w:p w14:paraId="6A8ADB9B" w14:textId="77777777" w:rsidR="0056172C" w:rsidRPr="002E6414" w:rsidRDefault="0056172C" w:rsidP="0056172C">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INGRESOS DE LOS SERVIDORES PÚBLICOS, SON INFORMACIÓN PÚBLICA AÚN Y CUANDO CONSTITUYEN DATOS PERSONALES QUE SE REFIEREN AL PATRIMONIO DE AQUÉLLOS.</w:t>
      </w:r>
      <w:r w:rsidRPr="002E6414">
        <w:rPr>
          <w:rFonts w:ascii="Palatino Linotype" w:eastAsia="Palatino Linotype" w:hAnsi="Palatino Linotype" w:cs="Palatino Linotype"/>
          <w:i/>
          <w:sz w:val="24"/>
          <w:szCs w:val="24"/>
        </w:rPr>
        <w:t xml:space="preserve"> </w:t>
      </w:r>
    </w:p>
    <w:p w14:paraId="6C17BDD2" w14:textId="77777777" w:rsidR="0056172C" w:rsidRPr="002E6414" w:rsidRDefault="0056172C" w:rsidP="0056172C">
      <w:pPr>
        <w:ind w:left="851" w:right="851"/>
        <w:jc w:val="both"/>
        <w:rPr>
          <w:rFonts w:ascii="Palatino Linotype" w:eastAsia="Palatino Linotype" w:hAnsi="Palatino Linotype" w:cs="Palatino Linotype"/>
          <w:b/>
          <w:i/>
          <w:sz w:val="24"/>
          <w:szCs w:val="24"/>
        </w:rPr>
      </w:pPr>
      <w:r w:rsidRPr="002E6414">
        <w:rPr>
          <w:rFonts w:ascii="Palatino Linotype" w:eastAsia="Palatino Linotype" w:hAnsi="Palatino Linotype" w:cs="Palatino Linotype"/>
          <w:i/>
          <w:sz w:val="24"/>
          <w:szCs w:val="24"/>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2E6414">
        <w:rPr>
          <w:rFonts w:ascii="Palatino Linotype" w:eastAsia="Palatino Linotype" w:hAnsi="Palatino Linotype" w:cs="Palatino Linotype"/>
          <w:b/>
          <w:i/>
          <w:sz w:val="24"/>
          <w:szCs w:val="24"/>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2E6414">
        <w:rPr>
          <w:rFonts w:ascii="Palatino Linotype" w:eastAsia="Palatino Linotype" w:hAnsi="Palatino Linotype" w:cs="Palatino Linotype"/>
          <w:i/>
          <w:sz w:val="24"/>
          <w:szCs w:val="24"/>
        </w:rPr>
        <w:t xml:space="preserve"> el sistema de compensación…” </w:t>
      </w:r>
      <w:r w:rsidRPr="002E6414">
        <w:rPr>
          <w:rFonts w:ascii="Palatino Linotype" w:eastAsia="Palatino Linotype" w:hAnsi="Palatino Linotype" w:cs="Palatino Linotype"/>
          <w:b/>
          <w:i/>
          <w:sz w:val="24"/>
          <w:szCs w:val="24"/>
        </w:rPr>
        <w:t>[Sic]</w:t>
      </w:r>
    </w:p>
    <w:p w14:paraId="65DA0C6F" w14:textId="77777777" w:rsidR="0056172C" w:rsidRPr="002E6414" w:rsidRDefault="0056172C" w:rsidP="0056172C">
      <w:pPr>
        <w:spacing w:line="360" w:lineRule="auto"/>
        <w:jc w:val="both"/>
        <w:rPr>
          <w:rFonts w:ascii="Palatino Linotype" w:eastAsia="Palatino Linotype" w:hAnsi="Palatino Linotype" w:cs="Palatino Linotype"/>
          <w:sz w:val="24"/>
          <w:szCs w:val="24"/>
        </w:rPr>
      </w:pPr>
    </w:p>
    <w:p w14:paraId="791BF4EF" w14:textId="77777777" w:rsidR="0056172C" w:rsidRPr="002E6414" w:rsidRDefault="0056172C"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Ahora bien, el artículo 70 de la Ley General de Transparencia y Acceso a la Información Pública dispone lo siguiente: </w:t>
      </w:r>
    </w:p>
    <w:p w14:paraId="7E3D1E03" w14:textId="77777777" w:rsidR="0056172C" w:rsidRPr="002E6414" w:rsidRDefault="0056172C" w:rsidP="0056172C">
      <w:pPr>
        <w:spacing w:line="276" w:lineRule="auto"/>
        <w:ind w:left="851" w:right="900"/>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w:t>
      </w:r>
      <w:r w:rsidRPr="002E6414">
        <w:rPr>
          <w:rFonts w:ascii="Palatino Linotype" w:eastAsia="Palatino Linotype" w:hAnsi="Palatino Linotype" w:cs="Palatino Linotype"/>
          <w:i/>
          <w:sz w:val="24"/>
          <w:szCs w:val="24"/>
        </w:rPr>
        <w:lastRenderedPageBreak/>
        <w:t xml:space="preserve">información, por lo menos, de los temas, documentos y políticas que a continuación se señalan: </w:t>
      </w:r>
    </w:p>
    <w:p w14:paraId="09B55207" w14:textId="77777777" w:rsidR="0056172C" w:rsidRPr="002E6414" w:rsidRDefault="0056172C" w:rsidP="0056172C">
      <w:pPr>
        <w:spacing w:line="276" w:lineRule="auto"/>
        <w:ind w:left="851" w:right="900"/>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 </w:t>
      </w:r>
    </w:p>
    <w:p w14:paraId="0C18909E" w14:textId="77777777" w:rsidR="0056172C" w:rsidRPr="002E6414" w:rsidRDefault="0056172C" w:rsidP="0056172C">
      <w:pPr>
        <w:spacing w:line="276" w:lineRule="auto"/>
        <w:ind w:left="851" w:right="900"/>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2570A81C" w14:textId="77777777" w:rsidR="0056172C" w:rsidRPr="002E6414" w:rsidRDefault="0056172C" w:rsidP="0056172C">
      <w:pPr>
        <w:spacing w:line="360" w:lineRule="auto"/>
        <w:jc w:val="both"/>
        <w:rPr>
          <w:rFonts w:ascii="Palatino Linotype" w:hAnsi="Palatino Linotype"/>
          <w:sz w:val="24"/>
          <w:szCs w:val="24"/>
        </w:rPr>
      </w:pPr>
    </w:p>
    <w:p w14:paraId="6DEE022D" w14:textId="77777777" w:rsidR="0056172C" w:rsidRPr="002E6414" w:rsidRDefault="0056172C"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Robustece lo anterior, el artículo 92, fracción VIII de la Ley de Transparencia y Acceso a la Información Pública del Estado de México y Municipios, señala: </w:t>
      </w:r>
    </w:p>
    <w:p w14:paraId="624F0840" w14:textId="77777777" w:rsidR="0056172C" w:rsidRPr="002E6414" w:rsidRDefault="0056172C" w:rsidP="0056172C">
      <w:pPr>
        <w:spacing w:line="276" w:lineRule="auto"/>
        <w:ind w:left="851" w:right="900"/>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CFC6767" w14:textId="77777777" w:rsidR="0056172C" w:rsidRPr="002E6414" w:rsidRDefault="0056172C" w:rsidP="0056172C">
      <w:pPr>
        <w:spacing w:line="276" w:lineRule="auto"/>
        <w:ind w:left="851" w:right="900"/>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p>
    <w:p w14:paraId="4A17A053" w14:textId="77777777" w:rsidR="0056172C" w:rsidRDefault="0056172C" w:rsidP="0056172C">
      <w:pPr>
        <w:spacing w:line="276" w:lineRule="auto"/>
        <w:ind w:left="851" w:right="900"/>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C81EFF1" w14:textId="77777777" w:rsidR="00C95F37" w:rsidRPr="002E6414" w:rsidRDefault="00C95F37" w:rsidP="0056172C">
      <w:pPr>
        <w:spacing w:line="276" w:lineRule="auto"/>
        <w:ind w:left="851" w:right="900"/>
        <w:jc w:val="both"/>
        <w:rPr>
          <w:rFonts w:ascii="Palatino Linotype" w:eastAsia="Palatino Linotype" w:hAnsi="Palatino Linotype" w:cs="Palatino Linotype"/>
          <w:i/>
          <w:sz w:val="24"/>
          <w:szCs w:val="24"/>
        </w:rPr>
      </w:pPr>
    </w:p>
    <w:p w14:paraId="5F973523" w14:textId="250FE7BD" w:rsidR="00C44D1E" w:rsidRPr="002E6414" w:rsidRDefault="0056172C" w:rsidP="002E641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 xml:space="preserve">En este sentido, la Ley de Transparencia y Acceso a la Información Pública del Estado de México y Municipios refiere que los Sujetos Obligados deberán tener </w:t>
      </w:r>
      <w:r w:rsidRPr="002E6414">
        <w:rPr>
          <w:rFonts w:ascii="Palatino Linotype" w:eastAsia="Palatino Linotype" w:hAnsi="Palatino Linotype" w:cs="Palatino Linotype"/>
          <w:sz w:val="24"/>
        </w:rPr>
        <w:lastRenderedPageBreak/>
        <w:t>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w:t>
      </w:r>
      <w:r w:rsidR="00DE2AD4" w:rsidRPr="002E6414">
        <w:rPr>
          <w:rFonts w:ascii="Palatino Linotype" w:eastAsia="Palatino Linotype" w:hAnsi="Palatino Linotype" w:cs="Palatino Linotype"/>
          <w:sz w:val="24"/>
        </w:rPr>
        <w:t xml:space="preserve"> </w:t>
      </w:r>
      <w:r w:rsidRPr="002E6414">
        <w:rPr>
          <w:rFonts w:ascii="Palatino Linotype" w:eastAsia="Palatino Linotype" w:hAnsi="Palatino Linotype" w:cs="Palatino Linotype"/>
          <w:sz w:val="24"/>
        </w:rPr>
        <w:t xml:space="preserve">Razones por las cuales lo procedente es ordenar, los recibos de nómina solicitados, en una correcta versión </w:t>
      </w:r>
      <w:r w:rsidR="00DE2AD4" w:rsidRPr="002E6414">
        <w:rPr>
          <w:rFonts w:ascii="Palatino Linotype" w:eastAsia="Palatino Linotype" w:hAnsi="Palatino Linotype" w:cs="Palatino Linotype"/>
          <w:sz w:val="24"/>
        </w:rPr>
        <w:t>pública.</w:t>
      </w:r>
      <w:r w:rsidRPr="002E6414">
        <w:rPr>
          <w:rFonts w:ascii="Palatino Linotype" w:eastAsia="Palatino Linotype" w:hAnsi="Palatino Linotype" w:cs="Palatino Linotype"/>
          <w:sz w:val="24"/>
        </w:rPr>
        <w:t xml:space="preserve"> </w:t>
      </w:r>
    </w:p>
    <w:p w14:paraId="5F741197" w14:textId="77777777" w:rsidR="00C44D1E" w:rsidRPr="002E6414" w:rsidRDefault="00C44D1E" w:rsidP="00C44D1E">
      <w:pPr>
        <w:spacing w:line="360" w:lineRule="auto"/>
        <w:jc w:val="both"/>
        <w:rPr>
          <w:rFonts w:ascii="Palatino Linotype" w:hAnsi="Palatino Linotype"/>
          <w:sz w:val="24"/>
          <w:szCs w:val="24"/>
        </w:rPr>
      </w:pPr>
    </w:p>
    <w:p w14:paraId="4DF49931" w14:textId="77777777" w:rsidR="00C44D1E" w:rsidRPr="002E6414" w:rsidRDefault="00C44D1E" w:rsidP="00C44D1E">
      <w:pPr>
        <w:keepNext/>
        <w:keepLines/>
        <w:spacing w:line="360" w:lineRule="auto"/>
        <w:ind w:right="-646"/>
        <w:jc w:val="both"/>
        <w:rPr>
          <w:rFonts w:ascii="Palatino Linotype" w:eastAsia="Palatino Linotype" w:hAnsi="Palatino Linotype" w:cs="Palatino Linotype"/>
          <w:b/>
          <w:color w:val="000000"/>
          <w:sz w:val="24"/>
          <w:szCs w:val="24"/>
        </w:rPr>
      </w:pPr>
      <w:r w:rsidRPr="002E6414">
        <w:rPr>
          <w:rFonts w:ascii="Palatino Linotype" w:eastAsia="Palatino Linotype" w:hAnsi="Palatino Linotype" w:cs="Palatino Linotype"/>
          <w:b/>
          <w:color w:val="000000"/>
          <w:sz w:val="24"/>
          <w:szCs w:val="24"/>
        </w:rPr>
        <w:t>QUINTO. De la versión pública.</w:t>
      </w:r>
    </w:p>
    <w:p w14:paraId="11D72FA9" w14:textId="6F398FD8" w:rsidR="00C44D1E"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b/>
          <w:sz w:val="24"/>
        </w:rPr>
        <w:t>C</w:t>
      </w:r>
      <w:r w:rsidRPr="002E6414">
        <w:rPr>
          <w:rFonts w:ascii="Palatino Linotype" w:eastAsia="Palatino Linotype" w:hAnsi="Palatino Linotype" w:cs="Palatino Linotype"/>
          <w:sz w:val="24"/>
        </w:rPr>
        <w:t>omo fue debidamente apuntado, el</w:t>
      </w:r>
      <w:r w:rsidRPr="002E6414">
        <w:rPr>
          <w:rFonts w:ascii="Palatino Linotype" w:eastAsia="Palatino Linotype" w:hAnsi="Palatino Linotype" w:cs="Palatino Linotype"/>
          <w:b/>
          <w:sz w:val="24"/>
        </w:rPr>
        <w:t> SUJETO OBLIGADO</w:t>
      </w:r>
      <w:r w:rsidRPr="002E6414">
        <w:rPr>
          <w:rFonts w:ascii="Palatino Linotype" w:eastAsia="Palatino Linotype" w:hAnsi="Palatino Linotype" w:cs="Palatino Linotype"/>
          <w:sz w:val="24"/>
        </w:rPr>
        <w:t> debe satisfacer las solicitudes de acceso a la información; sin embargo, dada la naturaleza de la información de la cual se ordena su entrega, pudieran encontrarse documentos que contengan datos personales, motivo por el cual es dable señalar que la entrega de la información deberá ser en versió</w:t>
      </w:r>
      <w:r w:rsidR="00C95F37">
        <w:rPr>
          <w:rFonts w:ascii="Palatino Linotype" w:eastAsia="Palatino Linotype" w:hAnsi="Palatino Linotype" w:cs="Palatino Linotype"/>
          <w:sz w:val="24"/>
        </w:rPr>
        <w:t>n pública atento a lo siguiente.</w:t>
      </w:r>
    </w:p>
    <w:p w14:paraId="7FDED075" w14:textId="77777777" w:rsidR="00C95F37" w:rsidRPr="002E6414" w:rsidRDefault="00C95F37" w:rsidP="00C95F37">
      <w:pPr>
        <w:pStyle w:val="Prrafodelista"/>
        <w:spacing w:line="360" w:lineRule="auto"/>
        <w:ind w:left="0"/>
        <w:contextualSpacing w:val="0"/>
        <w:jc w:val="both"/>
        <w:rPr>
          <w:rFonts w:ascii="Palatino Linotype" w:eastAsia="Palatino Linotype" w:hAnsi="Palatino Linotype" w:cs="Palatino Linotype"/>
          <w:sz w:val="24"/>
        </w:rPr>
      </w:pPr>
    </w:p>
    <w:p w14:paraId="074C1CE0"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 </w:t>
      </w:r>
    </w:p>
    <w:p w14:paraId="3E2DC575" w14:textId="77777777" w:rsidR="00C44D1E" w:rsidRPr="002E6414" w:rsidRDefault="00C44D1E" w:rsidP="00C44D1E">
      <w:pPr>
        <w:pStyle w:val="Prrafodelista"/>
        <w:rPr>
          <w:rFonts w:ascii="Palatino Linotype" w:eastAsia="Palatino Linotype" w:hAnsi="Palatino Linotype" w:cs="Palatino Linotype"/>
          <w:sz w:val="24"/>
        </w:rPr>
      </w:pPr>
    </w:p>
    <w:p w14:paraId="0DFC6384" w14:textId="03591A0E"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De este modo, en armonía entre los principios constitucionales de máxima publicidad y de protección de datos personales, la ley permite la elaboración de </w:t>
      </w:r>
      <w:r w:rsidRPr="002E6414">
        <w:rPr>
          <w:rFonts w:ascii="Palatino Linotype" w:eastAsia="Palatino Linotype" w:hAnsi="Palatino Linotype" w:cs="Palatino Linotype"/>
          <w:sz w:val="24"/>
        </w:rPr>
        <w:lastRenderedPageBreak/>
        <w:t>versiones públicas en las que se suprima aquella información relacionada con la vida privada de los particulares y de los servidores públicos.</w:t>
      </w:r>
    </w:p>
    <w:p w14:paraId="70CC8DAA" w14:textId="77777777" w:rsidR="00C44D1E" w:rsidRPr="002E6414" w:rsidRDefault="00C44D1E" w:rsidP="00C44D1E">
      <w:pPr>
        <w:pStyle w:val="Prrafodelista"/>
        <w:rPr>
          <w:rFonts w:ascii="Palatino Linotype" w:eastAsia="Palatino Linotype" w:hAnsi="Palatino Linotype" w:cs="Palatino Linotype"/>
          <w:sz w:val="24"/>
        </w:rPr>
      </w:pPr>
    </w:p>
    <w:p w14:paraId="268283E4"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Por lo que, para efectos de la elaboración de la versión pública se deberá observar lo dispuesto por los artículos 3 fracciones IX, XX, XXI, XXXII y XLV; 6, 49 fracción VIII, 91, 137, 143 Fracción I, de la Ley de Transparencia y Acceso a la Información Pública del Estado de México y Municipios vigente, que establecen:</w:t>
      </w:r>
    </w:p>
    <w:p w14:paraId="780A797F" w14:textId="77777777" w:rsidR="00C44D1E" w:rsidRPr="002E6414" w:rsidRDefault="00C44D1E" w:rsidP="00C44D1E">
      <w:pPr>
        <w:ind w:left="993" w:right="1041"/>
        <w:jc w:val="both"/>
        <w:rPr>
          <w:rFonts w:ascii="Palatino Linotype" w:eastAsia="Palatino Linotype" w:hAnsi="Palatino Linotype" w:cs="Palatino Linotype"/>
          <w:b/>
          <w:i/>
          <w:sz w:val="24"/>
          <w:szCs w:val="24"/>
        </w:rPr>
      </w:pPr>
      <w:r w:rsidRPr="002E6414">
        <w:rPr>
          <w:rFonts w:ascii="Palatino Linotype" w:eastAsia="Palatino Linotype" w:hAnsi="Palatino Linotype" w:cs="Palatino Linotype"/>
          <w:b/>
          <w:i/>
          <w:sz w:val="24"/>
          <w:szCs w:val="24"/>
        </w:rPr>
        <w:t xml:space="preserve"> “Artículo 3. Para los efectos de la presente Ley se entenderá por:</w:t>
      </w:r>
    </w:p>
    <w:p w14:paraId="44E3FBC4"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IX. Datos personales:</w:t>
      </w:r>
      <w:r w:rsidRPr="002E6414">
        <w:rPr>
          <w:rFonts w:ascii="Palatino Linotype" w:eastAsia="Palatino Linotype" w:hAnsi="Palatino Linotype" w:cs="Palatino Linotype"/>
          <w:i/>
          <w:sz w:val="24"/>
          <w:szCs w:val="24"/>
        </w:rPr>
        <w:t xml:space="preserve"> </w:t>
      </w:r>
      <w:r w:rsidRPr="002E6414">
        <w:rPr>
          <w:rFonts w:ascii="Palatino Linotype" w:eastAsia="Palatino Linotype" w:hAnsi="Palatino Linotype" w:cs="Palatino Linotype"/>
          <w:b/>
          <w:i/>
          <w:sz w:val="24"/>
          <w:szCs w:val="24"/>
        </w:rPr>
        <w:t>La información concerniente a una persona, identificada o identificable</w:t>
      </w:r>
      <w:r w:rsidRPr="002E6414">
        <w:rPr>
          <w:rFonts w:ascii="Palatino Linotype" w:eastAsia="Palatino Linotype" w:hAnsi="Palatino Linotype" w:cs="Palatino Linotype"/>
          <w:i/>
          <w:sz w:val="24"/>
          <w:szCs w:val="24"/>
        </w:rPr>
        <w:t xml:space="preserve"> según lo dispuesto por la Ley de Protección de Datos Personales del Estado de México;</w:t>
      </w:r>
    </w:p>
    <w:p w14:paraId="793E6724"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XX. Información clasificada:</w:t>
      </w:r>
      <w:r w:rsidRPr="002E6414">
        <w:rPr>
          <w:rFonts w:ascii="Palatino Linotype" w:eastAsia="Palatino Linotype" w:hAnsi="Palatino Linotype" w:cs="Palatino Linotype"/>
          <w:i/>
          <w:sz w:val="24"/>
          <w:szCs w:val="24"/>
        </w:rPr>
        <w:t xml:space="preserve"> Aquella considerada por la presente Ley como reservada o confidencial;</w:t>
      </w:r>
    </w:p>
    <w:p w14:paraId="6A07C138"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XXXII. Protección de Datos Personales:</w:t>
      </w:r>
      <w:r w:rsidRPr="002E6414">
        <w:rPr>
          <w:rFonts w:ascii="Palatino Linotype" w:eastAsia="Palatino Linotype" w:hAnsi="Palatino Linotype" w:cs="Palatino Linotype"/>
          <w:i/>
          <w:sz w:val="24"/>
          <w:szCs w:val="24"/>
        </w:rPr>
        <w:t xml:space="preserve"> Derecho humano que tutela la privacidad de datos personales en poder de los sujetos obligados y sujetos particulares;</w:t>
      </w:r>
    </w:p>
    <w:p w14:paraId="468C65F9"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XLV. Versión pública</w:t>
      </w:r>
      <w:r w:rsidRPr="002E6414">
        <w:rPr>
          <w:rFonts w:ascii="Palatino Linotype" w:eastAsia="Palatino Linotype" w:hAnsi="Palatino Linotype" w:cs="Palatino Linotype"/>
          <w:i/>
          <w:sz w:val="24"/>
          <w:szCs w:val="24"/>
        </w:rPr>
        <w:t>: Documento en el que se elimine, suprime o borra la información clasificada como reservada o confidencial para permitir su acceso.”</w:t>
      </w:r>
    </w:p>
    <w:p w14:paraId="1330D920" w14:textId="77777777" w:rsidR="00C44D1E" w:rsidRPr="002E6414" w:rsidRDefault="00C44D1E" w:rsidP="00C44D1E">
      <w:pPr>
        <w:ind w:left="993" w:right="1041"/>
        <w:jc w:val="both"/>
        <w:rPr>
          <w:rFonts w:ascii="Palatino Linotype" w:eastAsia="Palatino Linotype" w:hAnsi="Palatino Linotype" w:cs="Palatino Linotype"/>
          <w:i/>
          <w:sz w:val="24"/>
          <w:szCs w:val="24"/>
        </w:rPr>
      </w:pPr>
    </w:p>
    <w:p w14:paraId="54066808"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“Artículo 6.</w:t>
      </w:r>
      <w:r w:rsidRPr="002E6414">
        <w:rPr>
          <w:rFonts w:ascii="Palatino Linotype" w:eastAsia="Palatino Linotype" w:hAnsi="Palatino Linotype" w:cs="Palatino Linotype"/>
          <w:i/>
          <w:sz w:val="24"/>
          <w:szCs w:val="24"/>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4D1D8B8" w14:textId="77777777" w:rsidR="00C44D1E" w:rsidRPr="002E6414" w:rsidRDefault="00C44D1E" w:rsidP="00C44D1E">
      <w:pPr>
        <w:ind w:left="993" w:right="1041"/>
        <w:jc w:val="both"/>
        <w:rPr>
          <w:rFonts w:ascii="Palatino Linotype" w:eastAsia="Palatino Linotype" w:hAnsi="Palatino Linotype" w:cs="Palatino Linotype"/>
          <w:i/>
          <w:sz w:val="24"/>
          <w:szCs w:val="24"/>
        </w:rPr>
      </w:pPr>
    </w:p>
    <w:p w14:paraId="5173CE34"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w:t>
      </w:r>
      <w:r w:rsidRPr="002E6414">
        <w:rPr>
          <w:rFonts w:ascii="Palatino Linotype" w:eastAsia="Palatino Linotype" w:hAnsi="Palatino Linotype" w:cs="Palatino Linotype"/>
          <w:b/>
          <w:i/>
          <w:sz w:val="24"/>
          <w:szCs w:val="24"/>
        </w:rPr>
        <w:t>Artículo 49.</w:t>
      </w:r>
      <w:r w:rsidRPr="002E6414">
        <w:rPr>
          <w:rFonts w:ascii="Palatino Linotype" w:eastAsia="Palatino Linotype" w:hAnsi="Palatino Linotype" w:cs="Palatino Linotype"/>
          <w:i/>
          <w:sz w:val="24"/>
          <w:szCs w:val="24"/>
        </w:rPr>
        <w:t> Los Comités de Transparencia tendrán las siguientes atribuciones:</w:t>
      </w:r>
    </w:p>
    <w:p w14:paraId="62BA860B"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p>
    <w:p w14:paraId="28B53614"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VIII</w:t>
      </w:r>
      <w:r w:rsidRPr="002E6414">
        <w:rPr>
          <w:rFonts w:ascii="Palatino Linotype" w:eastAsia="Palatino Linotype" w:hAnsi="Palatino Linotype" w:cs="Palatino Linotype"/>
          <w:i/>
          <w:sz w:val="24"/>
          <w:szCs w:val="24"/>
        </w:rPr>
        <w:t>. Aprobar, modificar o revocar la clasificación de la información;</w:t>
      </w:r>
    </w:p>
    <w:p w14:paraId="4AE86E30"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p>
    <w:p w14:paraId="51D807DF"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 xml:space="preserve">Artículo 91. </w:t>
      </w:r>
      <w:r w:rsidRPr="002E6414">
        <w:rPr>
          <w:rFonts w:ascii="Palatino Linotype" w:eastAsia="Palatino Linotype" w:hAnsi="Palatino Linotype" w:cs="Palatino Linotype"/>
          <w:i/>
          <w:sz w:val="24"/>
          <w:szCs w:val="24"/>
        </w:rPr>
        <w:t>El acceso a la información pública será restringido excepcionalmente, cuando ésta sea clasificada como reservada o confidencial.</w:t>
      </w:r>
    </w:p>
    <w:p w14:paraId="67B2C715" w14:textId="77777777" w:rsidR="00C44D1E" w:rsidRPr="002E6414" w:rsidRDefault="00C44D1E" w:rsidP="00C44D1E">
      <w:pPr>
        <w:ind w:left="993" w:right="1041"/>
        <w:jc w:val="both"/>
        <w:rPr>
          <w:rFonts w:ascii="Palatino Linotype" w:eastAsia="Palatino Linotype" w:hAnsi="Palatino Linotype" w:cs="Palatino Linotype"/>
          <w:i/>
          <w:sz w:val="24"/>
          <w:szCs w:val="24"/>
        </w:rPr>
      </w:pPr>
    </w:p>
    <w:p w14:paraId="508C5EFF" w14:textId="77777777" w:rsidR="00C44D1E" w:rsidRPr="002E6414" w:rsidRDefault="00C44D1E" w:rsidP="00C44D1E">
      <w:pPr>
        <w:ind w:left="993" w:right="1041"/>
        <w:jc w:val="both"/>
        <w:rPr>
          <w:rFonts w:ascii="Palatino Linotype" w:eastAsia="Palatino Linotype" w:hAnsi="Palatino Linotype" w:cs="Palatino Linotype"/>
          <w:b/>
          <w:i/>
          <w:sz w:val="24"/>
          <w:szCs w:val="24"/>
        </w:rPr>
      </w:pPr>
      <w:r w:rsidRPr="002E6414">
        <w:rPr>
          <w:rFonts w:ascii="Palatino Linotype" w:eastAsia="Palatino Linotype" w:hAnsi="Palatino Linotype" w:cs="Palatino Linotype"/>
          <w:b/>
          <w:i/>
          <w:sz w:val="24"/>
          <w:szCs w:val="24"/>
        </w:rPr>
        <w:t>“Artículo 137.</w:t>
      </w:r>
      <w:r w:rsidRPr="002E6414">
        <w:rPr>
          <w:rFonts w:ascii="Palatino Linotype" w:eastAsia="Palatino Linotype" w:hAnsi="Palatino Linotype" w:cs="Palatino Linotype"/>
          <w:i/>
          <w:sz w:val="24"/>
          <w:szCs w:val="24"/>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4254BD5" w14:textId="77777777" w:rsidR="00C44D1E" w:rsidRPr="002E6414" w:rsidRDefault="00C44D1E" w:rsidP="00C44D1E">
      <w:pPr>
        <w:ind w:left="993" w:right="1041"/>
        <w:jc w:val="both"/>
        <w:rPr>
          <w:rFonts w:ascii="Palatino Linotype" w:eastAsia="Palatino Linotype" w:hAnsi="Palatino Linotype" w:cs="Palatino Linotype"/>
          <w:b/>
          <w:i/>
          <w:sz w:val="24"/>
          <w:szCs w:val="24"/>
        </w:rPr>
      </w:pPr>
    </w:p>
    <w:p w14:paraId="15DAF323"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“Artículo 143</w:t>
      </w:r>
      <w:r w:rsidRPr="002E6414">
        <w:rPr>
          <w:rFonts w:ascii="Palatino Linotype" w:eastAsia="Palatino Linotype" w:hAnsi="Palatino Linotype" w:cs="Palatino Linotype"/>
          <w:i/>
          <w:sz w:val="24"/>
          <w:szCs w:val="24"/>
        </w:rPr>
        <w:t>. Para los efectos de esta Ley se considera información confidencial, la clasificada como tal, de manera permanente, por su naturaleza, cuando:</w:t>
      </w:r>
    </w:p>
    <w:p w14:paraId="0BAE4781"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I.</w:t>
      </w:r>
      <w:r w:rsidRPr="002E6414">
        <w:rPr>
          <w:rFonts w:ascii="Palatino Linotype" w:eastAsia="Palatino Linotype" w:hAnsi="Palatino Linotype" w:cs="Palatino Linotype"/>
          <w:i/>
          <w:sz w:val="24"/>
          <w:szCs w:val="24"/>
        </w:rPr>
        <w:t xml:space="preserve"> Se refiera a la información privada y los datos personales concernientes a una persona física o jurídica colectiva identificada o identificable;</w:t>
      </w:r>
    </w:p>
    <w:p w14:paraId="37F9E5C6"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II. Los secretos bancario, fiduciario, industrial, comercial, fiscal, bursátil y postal, cuya titularidad corresponda a particulares, sujetos de derecho internacional o a sujetos obligados cuando no involucren el ejercicio de recursos públicos; y</w:t>
      </w:r>
    </w:p>
    <w:p w14:paraId="08F0A278" w14:textId="77777777" w:rsidR="00C44D1E" w:rsidRPr="002E6414" w:rsidRDefault="00C44D1E" w:rsidP="00C44D1E">
      <w:pPr>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III. La que presenten los particulares a los sujetos obligados, de conformidad con lo dispuesto por las leyes o los tratados internacionales.” (Sic)</w:t>
      </w:r>
    </w:p>
    <w:p w14:paraId="1295784A" w14:textId="77777777" w:rsidR="00C44D1E" w:rsidRPr="002E6414" w:rsidRDefault="00C44D1E" w:rsidP="00C44D1E">
      <w:pPr>
        <w:ind w:left="993" w:right="1041"/>
        <w:jc w:val="both"/>
        <w:rPr>
          <w:rFonts w:ascii="Palatino Linotype" w:eastAsia="Palatino Linotype" w:hAnsi="Palatino Linotype" w:cs="Palatino Linotype"/>
          <w:i/>
          <w:sz w:val="24"/>
          <w:szCs w:val="24"/>
        </w:rPr>
      </w:pPr>
    </w:p>
    <w:p w14:paraId="0B34662F" w14:textId="77777777" w:rsidR="00C44D1E"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lastRenderedPageBreak/>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E50551F" w14:textId="77777777" w:rsidR="00C95F37" w:rsidRPr="002E6414" w:rsidRDefault="00C95F37" w:rsidP="00C95F37">
      <w:pPr>
        <w:pStyle w:val="Prrafodelista"/>
        <w:spacing w:line="360" w:lineRule="auto"/>
        <w:ind w:left="0"/>
        <w:contextualSpacing w:val="0"/>
        <w:jc w:val="both"/>
        <w:rPr>
          <w:rFonts w:ascii="Palatino Linotype" w:eastAsia="Palatino Linotype" w:hAnsi="Palatino Linotype" w:cs="Palatino Linotype"/>
          <w:sz w:val="24"/>
        </w:rPr>
      </w:pPr>
    </w:p>
    <w:p w14:paraId="753ECB87"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EFD493F" w14:textId="77777777" w:rsidR="00C96C3B" w:rsidRPr="002E6414" w:rsidRDefault="00C96C3B" w:rsidP="00C96C3B">
      <w:pPr>
        <w:pStyle w:val="Prrafodelista"/>
        <w:rPr>
          <w:rFonts w:ascii="Palatino Linotype" w:eastAsia="Palatino Linotype" w:hAnsi="Palatino Linotype" w:cs="Palatino Linotype"/>
          <w:sz w:val="24"/>
        </w:rPr>
      </w:pPr>
    </w:p>
    <w:p w14:paraId="453687B3"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En ese contexto, la clasificación de la información no opera con la simple supresión de datos que se haga en los documentos de que se trate o con la simple decisión que tome el Servidor Público Habilitado o el Responsable de la Unidad de </w:t>
      </w:r>
      <w:r w:rsidRPr="002E6414">
        <w:rPr>
          <w:rFonts w:ascii="Palatino Linotype" w:eastAsia="Palatino Linotype" w:hAnsi="Palatino Linotype" w:cs="Palatino Linotype"/>
          <w:sz w:val="24"/>
        </w:rPr>
        <w:lastRenderedPageBreak/>
        <w:t>Transparencia del Sujeto Obligado, sino que ello deberá realizarse en términos de lo que disponen los artículos 49 fracción VIII, 53, fracción X y 59, fracción V, de la Ley en consulta, cuyo sentido literal es el siguiente:</w:t>
      </w:r>
    </w:p>
    <w:p w14:paraId="31101500" w14:textId="77777777" w:rsidR="00C44D1E" w:rsidRPr="002E6414" w:rsidRDefault="00C44D1E" w:rsidP="00C44D1E">
      <w:pPr>
        <w:ind w:left="992" w:right="1043"/>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“Artículo 49.</w:t>
      </w:r>
      <w:r w:rsidRPr="002E6414">
        <w:rPr>
          <w:rFonts w:ascii="Palatino Linotype" w:eastAsia="Palatino Linotype" w:hAnsi="Palatino Linotype" w:cs="Palatino Linotype"/>
          <w:i/>
          <w:sz w:val="24"/>
          <w:szCs w:val="24"/>
        </w:rPr>
        <w:t xml:space="preserve"> </w:t>
      </w:r>
      <w:r w:rsidRPr="002E6414">
        <w:rPr>
          <w:rFonts w:ascii="Palatino Linotype" w:eastAsia="Palatino Linotype" w:hAnsi="Palatino Linotype" w:cs="Palatino Linotype"/>
          <w:b/>
          <w:i/>
          <w:sz w:val="24"/>
          <w:szCs w:val="24"/>
        </w:rPr>
        <w:t>Los Comités de Transparencia</w:t>
      </w:r>
      <w:r w:rsidRPr="002E6414">
        <w:rPr>
          <w:rFonts w:ascii="Palatino Linotype" w:eastAsia="Palatino Linotype" w:hAnsi="Palatino Linotype" w:cs="Palatino Linotype"/>
          <w:i/>
          <w:sz w:val="24"/>
          <w:szCs w:val="24"/>
        </w:rPr>
        <w:t xml:space="preserve"> tendrán las siguientes atribuciones:</w:t>
      </w:r>
    </w:p>
    <w:p w14:paraId="5102663C" w14:textId="77777777" w:rsidR="00C44D1E" w:rsidRPr="002E6414" w:rsidRDefault="00C44D1E" w:rsidP="00C44D1E">
      <w:pPr>
        <w:ind w:left="992" w:right="1043"/>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VIII. Aprobar, modificar o revocar la clasificación de la información</w:t>
      </w:r>
      <w:r w:rsidRPr="002E6414">
        <w:rPr>
          <w:rFonts w:ascii="Palatino Linotype" w:eastAsia="Palatino Linotype" w:hAnsi="Palatino Linotype" w:cs="Palatino Linotype"/>
          <w:i/>
          <w:sz w:val="24"/>
          <w:szCs w:val="24"/>
        </w:rPr>
        <w:t>…”</w:t>
      </w:r>
    </w:p>
    <w:p w14:paraId="3A0429FE" w14:textId="77777777" w:rsidR="00C96C3B" w:rsidRPr="002E6414" w:rsidRDefault="00C96C3B" w:rsidP="00C44D1E">
      <w:pPr>
        <w:ind w:left="992" w:right="1043"/>
        <w:jc w:val="both"/>
        <w:rPr>
          <w:rFonts w:ascii="Palatino Linotype" w:eastAsia="Palatino Linotype" w:hAnsi="Palatino Linotype" w:cs="Palatino Linotype"/>
          <w:i/>
          <w:sz w:val="24"/>
          <w:szCs w:val="24"/>
        </w:rPr>
      </w:pPr>
    </w:p>
    <w:p w14:paraId="6418DF57" w14:textId="77777777" w:rsidR="00C44D1E" w:rsidRPr="002E6414" w:rsidRDefault="00C44D1E" w:rsidP="00C44D1E">
      <w:pPr>
        <w:ind w:left="992" w:right="1043"/>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r w:rsidRPr="002E6414">
        <w:rPr>
          <w:rFonts w:ascii="Palatino Linotype" w:eastAsia="Palatino Linotype" w:hAnsi="Palatino Linotype" w:cs="Palatino Linotype"/>
          <w:b/>
          <w:i/>
          <w:sz w:val="24"/>
          <w:szCs w:val="24"/>
        </w:rPr>
        <w:t>Artículo 53.</w:t>
      </w:r>
      <w:r w:rsidRPr="002E6414">
        <w:rPr>
          <w:rFonts w:ascii="Palatino Linotype" w:eastAsia="Palatino Linotype" w:hAnsi="Palatino Linotype" w:cs="Palatino Linotype"/>
          <w:i/>
          <w:sz w:val="24"/>
          <w:szCs w:val="24"/>
        </w:rPr>
        <w:t xml:space="preserve"> Las </w:t>
      </w:r>
      <w:r w:rsidRPr="002E6414">
        <w:rPr>
          <w:rFonts w:ascii="Palatino Linotype" w:eastAsia="Palatino Linotype" w:hAnsi="Palatino Linotype" w:cs="Palatino Linotype"/>
          <w:b/>
          <w:i/>
          <w:sz w:val="24"/>
          <w:szCs w:val="24"/>
        </w:rPr>
        <w:t>Unidades de Transparencia</w:t>
      </w:r>
      <w:r w:rsidRPr="002E6414">
        <w:rPr>
          <w:rFonts w:ascii="Palatino Linotype" w:eastAsia="Palatino Linotype" w:hAnsi="Palatino Linotype" w:cs="Palatino Linotype"/>
          <w:i/>
          <w:sz w:val="24"/>
          <w:szCs w:val="24"/>
        </w:rPr>
        <w:t xml:space="preserve"> tendrán las siguientes </w:t>
      </w:r>
      <w:r w:rsidRPr="002E6414">
        <w:rPr>
          <w:rFonts w:ascii="Palatino Linotype" w:eastAsia="Palatino Linotype" w:hAnsi="Palatino Linotype" w:cs="Palatino Linotype"/>
          <w:b/>
          <w:i/>
          <w:sz w:val="24"/>
          <w:szCs w:val="24"/>
        </w:rPr>
        <w:t>funciones</w:t>
      </w:r>
      <w:r w:rsidRPr="002E6414">
        <w:rPr>
          <w:rFonts w:ascii="Palatino Linotype" w:eastAsia="Palatino Linotype" w:hAnsi="Palatino Linotype" w:cs="Palatino Linotype"/>
          <w:i/>
          <w:sz w:val="24"/>
          <w:szCs w:val="24"/>
        </w:rPr>
        <w:t>:</w:t>
      </w:r>
    </w:p>
    <w:p w14:paraId="293CFAC0" w14:textId="77777777" w:rsidR="00C44D1E" w:rsidRPr="002E6414" w:rsidRDefault="00C44D1E" w:rsidP="00C44D1E">
      <w:pPr>
        <w:ind w:left="992" w:right="1043"/>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X. Presentar ante el Comité, el proyecto de clasificación de información</w:t>
      </w:r>
      <w:r w:rsidRPr="002E6414">
        <w:rPr>
          <w:rFonts w:ascii="Palatino Linotype" w:eastAsia="Palatino Linotype" w:hAnsi="Palatino Linotype" w:cs="Palatino Linotype"/>
          <w:i/>
          <w:sz w:val="24"/>
          <w:szCs w:val="24"/>
        </w:rPr>
        <w:t xml:space="preserve">…” </w:t>
      </w:r>
    </w:p>
    <w:p w14:paraId="236C720A" w14:textId="77777777" w:rsidR="00C44D1E" w:rsidRPr="002E6414" w:rsidRDefault="00C44D1E" w:rsidP="00C44D1E">
      <w:pPr>
        <w:ind w:left="992" w:right="1043"/>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“Artículo 59.</w:t>
      </w:r>
      <w:r w:rsidRPr="002E6414">
        <w:rPr>
          <w:rFonts w:ascii="Palatino Linotype" w:eastAsia="Palatino Linotype" w:hAnsi="Palatino Linotype" w:cs="Palatino Linotype"/>
          <w:i/>
          <w:sz w:val="24"/>
          <w:szCs w:val="24"/>
        </w:rPr>
        <w:t xml:space="preserve"> Los </w:t>
      </w:r>
      <w:r w:rsidRPr="002E6414">
        <w:rPr>
          <w:rFonts w:ascii="Palatino Linotype" w:eastAsia="Palatino Linotype" w:hAnsi="Palatino Linotype" w:cs="Palatino Linotype"/>
          <w:b/>
          <w:i/>
          <w:sz w:val="24"/>
          <w:szCs w:val="24"/>
        </w:rPr>
        <w:t>servidores públicos habilitados</w:t>
      </w:r>
      <w:r w:rsidRPr="002E6414">
        <w:rPr>
          <w:rFonts w:ascii="Palatino Linotype" w:eastAsia="Palatino Linotype" w:hAnsi="Palatino Linotype" w:cs="Palatino Linotype"/>
          <w:i/>
          <w:sz w:val="24"/>
          <w:szCs w:val="24"/>
        </w:rPr>
        <w:t xml:space="preserve"> tendrán las </w:t>
      </w:r>
      <w:r w:rsidRPr="002E6414">
        <w:rPr>
          <w:rFonts w:ascii="Palatino Linotype" w:eastAsia="Palatino Linotype" w:hAnsi="Palatino Linotype" w:cs="Palatino Linotype"/>
          <w:b/>
          <w:i/>
          <w:sz w:val="24"/>
          <w:szCs w:val="24"/>
        </w:rPr>
        <w:t>funciones</w:t>
      </w:r>
      <w:r w:rsidRPr="002E6414">
        <w:rPr>
          <w:rFonts w:ascii="Palatino Linotype" w:eastAsia="Palatino Linotype" w:hAnsi="Palatino Linotype" w:cs="Palatino Linotype"/>
          <w:i/>
          <w:sz w:val="24"/>
          <w:szCs w:val="24"/>
        </w:rPr>
        <w:t xml:space="preserve"> siguientes:</w:t>
      </w:r>
    </w:p>
    <w:p w14:paraId="125FBEC1" w14:textId="77777777" w:rsidR="00C44D1E" w:rsidRPr="002E6414" w:rsidRDefault="00C44D1E" w:rsidP="00C44D1E">
      <w:pPr>
        <w:ind w:left="992" w:right="1043"/>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V. Integrar y presentar al responsable de la Unidad de Transparencia la propuesta de clasificación de información</w:t>
      </w:r>
      <w:r w:rsidRPr="002E6414">
        <w:rPr>
          <w:rFonts w:ascii="Palatino Linotype" w:eastAsia="Palatino Linotype" w:hAnsi="Palatino Linotype" w:cs="Palatino Linotype"/>
          <w:i/>
          <w:sz w:val="24"/>
          <w:szCs w:val="24"/>
        </w:rPr>
        <w:t>, la cual tendrá los fundamentos y argumentos en que se basa dicha propuesta…”</w:t>
      </w:r>
    </w:p>
    <w:p w14:paraId="7E25B2C6" w14:textId="77777777" w:rsidR="00C44D1E" w:rsidRPr="002E6414" w:rsidRDefault="00C44D1E" w:rsidP="00C44D1E">
      <w:pPr>
        <w:ind w:left="992" w:right="1043"/>
        <w:jc w:val="both"/>
        <w:rPr>
          <w:rFonts w:ascii="Palatino Linotype" w:eastAsia="Palatino Linotype" w:hAnsi="Palatino Linotype" w:cs="Palatino Linotype"/>
          <w:i/>
          <w:sz w:val="24"/>
          <w:szCs w:val="24"/>
        </w:rPr>
      </w:pPr>
    </w:p>
    <w:p w14:paraId="07484CC5"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BB5D856" w14:textId="77777777" w:rsidR="00C44D1E" w:rsidRPr="002E6414" w:rsidRDefault="00C44D1E" w:rsidP="00C44D1E">
      <w:pPr>
        <w:spacing w:line="360" w:lineRule="auto"/>
        <w:jc w:val="both"/>
        <w:rPr>
          <w:rFonts w:ascii="Palatino Linotype" w:eastAsia="Palatino Linotype" w:hAnsi="Palatino Linotype" w:cs="Palatino Linotype"/>
          <w:sz w:val="24"/>
          <w:szCs w:val="24"/>
        </w:rPr>
      </w:pPr>
    </w:p>
    <w:p w14:paraId="0A3952FB"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Para lo cual, a su vez en el caso de información de carácter confidencial, se debe atender a lo que señala el artículo 149 de la Ley de Transparencia Local vigente, que se lee como sigue:</w:t>
      </w:r>
    </w:p>
    <w:p w14:paraId="7C5F857A" w14:textId="77777777" w:rsidR="00C44D1E" w:rsidRPr="002E6414" w:rsidRDefault="00C44D1E" w:rsidP="00C44D1E">
      <w:pPr>
        <w:spacing w:after="240"/>
        <w:ind w:left="993" w:right="104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r w:rsidRPr="002E6414">
        <w:rPr>
          <w:rFonts w:ascii="Palatino Linotype" w:eastAsia="Palatino Linotype" w:hAnsi="Palatino Linotype" w:cs="Palatino Linotype"/>
          <w:b/>
          <w:i/>
          <w:sz w:val="24"/>
          <w:szCs w:val="24"/>
        </w:rPr>
        <w:t>Artículo 149.</w:t>
      </w:r>
      <w:r w:rsidRPr="002E6414">
        <w:rPr>
          <w:rFonts w:ascii="Palatino Linotype" w:eastAsia="Palatino Linotype" w:hAnsi="Palatino Linotype" w:cs="Palatino Linotype"/>
          <w:i/>
          <w:sz w:val="24"/>
          <w:szCs w:val="24"/>
        </w:rPr>
        <w:t xml:space="preserve"> El </w:t>
      </w:r>
      <w:r w:rsidRPr="002E6414">
        <w:rPr>
          <w:rFonts w:ascii="Palatino Linotype" w:eastAsia="Palatino Linotype" w:hAnsi="Palatino Linotype" w:cs="Palatino Linotype"/>
          <w:b/>
          <w:i/>
          <w:sz w:val="24"/>
          <w:szCs w:val="24"/>
        </w:rPr>
        <w:t>acuerdo que clasifique la información como confidencial</w:t>
      </w:r>
      <w:r w:rsidRPr="002E6414">
        <w:rPr>
          <w:rFonts w:ascii="Palatino Linotype" w:eastAsia="Palatino Linotype" w:hAnsi="Palatino Linotype" w:cs="Palatino Linotype"/>
          <w:i/>
          <w:sz w:val="24"/>
          <w:szCs w:val="24"/>
        </w:rPr>
        <w:t xml:space="preserve"> deberá contener un razonamiento lógico en el que demuestre que la información se encuentra en alguna o algunas de las hipótesis previstas en la presente Ley.”(Sic)</w:t>
      </w:r>
    </w:p>
    <w:p w14:paraId="4CCBD6E8" w14:textId="77777777" w:rsidR="00C96C3B" w:rsidRPr="002E6414" w:rsidRDefault="00C96C3B" w:rsidP="00C96C3B">
      <w:pPr>
        <w:pStyle w:val="Prrafodelista"/>
        <w:spacing w:line="360" w:lineRule="auto"/>
        <w:ind w:left="0"/>
        <w:contextualSpacing w:val="0"/>
        <w:jc w:val="both"/>
        <w:rPr>
          <w:rFonts w:ascii="Palatino Linotype" w:eastAsia="Palatino Linotype" w:hAnsi="Palatino Linotype" w:cs="Palatino Linotype"/>
          <w:sz w:val="24"/>
        </w:rPr>
      </w:pPr>
    </w:p>
    <w:p w14:paraId="7DCC648C"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Es decir,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83F3A5E" w14:textId="77777777" w:rsidR="00C44D1E" w:rsidRPr="002E6414" w:rsidRDefault="00C44D1E" w:rsidP="00C44D1E">
      <w:pPr>
        <w:pStyle w:val="Prrafodelista"/>
        <w:spacing w:line="360" w:lineRule="auto"/>
        <w:ind w:left="0"/>
        <w:contextualSpacing w:val="0"/>
        <w:jc w:val="both"/>
        <w:rPr>
          <w:rFonts w:ascii="Palatino Linotype" w:eastAsia="Palatino Linotype" w:hAnsi="Palatino Linotype" w:cs="Palatino Linotype"/>
          <w:sz w:val="24"/>
        </w:rPr>
      </w:pPr>
    </w:p>
    <w:p w14:paraId="253A5BCD"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En el caso específico, los documentos probatorios también contienen los datos personales de los servidores, que de hacerse públicos afectarían su intimidad y vida </w:t>
      </w:r>
      <w:r w:rsidRPr="002E6414">
        <w:rPr>
          <w:rFonts w:ascii="Palatino Linotype" w:eastAsia="Palatino Linotype" w:hAnsi="Palatino Linotype" w:cs="Palatino Linotype"/>
          <w:sz w:val="24"/>
        </w:rPr>
        <w:lastRenderedPageBreak/>
        <w:t xml:space="preserve">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2E6414">
        <w:rPr>
          <w:rFonts w:ascii="Palatino Linotype" w:eastAsia="Palatino Linotype" w:hAnsi="Palatino Linotype" w:cs="Palatino Linotype"/>
          <w:b/>
          <w:sz w:val="24"/>
        </w:rPr>
        <w:t>Registro Federal de Contribuyentes</w:t>
      </w:r>
      <w:r w:rsidRPr="002E6414">
        <w:rPr>
          <w:rFonts w:ascii="Palatino Linotype" w:eastAsia="Palatino Linotype" w:hAnsi="Palatino Linotype" w:cs="Palatino Linotype"/>
          <w:sz w:val="24"/>
        </w:rPr>
        <w:t xml:space="preserve"> (RFC), la </w:t>
      </w:r>
      <w:r w:rsidRPr="002E6414">
        <w:rPr>
          <w:rFonts w:ascii="Palatino Linotype" w:eastAsia="Palatino Linotype" w:hAnsi="Palatino Linotype" w:cs="Palatino Linotype"/>
          <w:b/>
          <w:sz w:val="24"/>
        </w:rPr>
        <w:t>Clave Única de Registro de Población</w:t>
      </w:r>
      <w:r w:rsidRPr="002E6414">
        <w:rPr>
          <w:rFonts w:ascii="Palatino Linotype" w:eastAsia="Palatino Linotype" w:hAnsi="Palatino Linotype" w:cs="Palatino Linotype"/>
          <w:sz w:val="24"/>
        </w:rPr>
        <w:t xml:space="preserve"> (CURP), la </w:t>
      </w:r>
      <w:r w:rsidRPr="002E6414">
        <w:rPr>
          <w:rFonts w:ascii="Palatino Linotype" w:eastAsia="Palatino Linotype" w:hAnsi="Palatino Linotype" w:cs="Palatino Linotype"/>
          <w:b/>
          <w:sz w:val="24"/>
        </w:rPr>
        <w:t>Clave de cualquier tipo de seguridad social</w:t>
      </w:r>
      <w:r w:rsidRPr="002E6414">
        <w:rPr>
          <w:rFonts w:ascii="Palatino Linotype" w:eastAsia="Palatino Linotype" w:hAnsi="Palatino Linotype" w:cs="Palatino Linotype"/>
          <w:sz w:val="24"/>
        </w:rPr>
        <w:t xml:space="preserve"> (ISSEMYM, u otros), y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6F56FE2A" w14:textId="77777777" w:rsidR="00C44D1E" w:rsidRPr="002E6414" w:rsidRDefault="00C44D1E" w:rsidP="00C44D1E">
      <w:pPr>
        <w:pStyle w:val="Prrafodelista"/>
        <w:rPr>
          <w:rFonts w:ascii="Palatino Linotype" w:eastAsia="Palatino Linotype" w:hAnsi="Palatino Linotype" w:cs="Palatino Linotype"/>
          <w:sz w:val="24"/>
        </w:rPr>
      </w:pPr>
    </w:p>
    <w:p w14:paraId="4AE09493" w14:textId="004852AA"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Por cuanto hace al </w:t>
      </w:r>
      <w:r w:rsidRPr="002E6414">
        <w:rPr>
          <w:rFonts w:ascii="Palatino Linotype" w:eastAsia="Palatino Linotype" w:hAnsi="Palatino Linotype" w:cs="Palatino Linotype"/>
          <w:b/>
          <w:sz w:val="24"/>
        </w:rPr>
        <w:t>Registro Federal de Contribuyentes (RFC),</w:t>
      </w:r>
      <w:r w:rsidRPr="002E6414">
        <w:rPr>
          <w:rFonts w:ascii="Palatino Linotype" w:eastAsia="Palatino Linotype" w:hAnsi="Palatino Linotype" w:cs="Palatino Linotype"/>
          <w:sz w:val="24"/>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6DDAABA2" w14:textId="77777777" w:rsidR="00C44D1E" w:rsidRPr="002E6414" w:rsidRDefault="00C44D1E" w:rsidP="00C44D1E">
      <w:pPr>
        <w:pStyle w:val="Prrafodelista"/>
        <w:rPr>
          <w:rFonts w:ascii="Palatino Linotype" w:eastAsia="Palatino Linotype" w:hAnsi="Palatino Linotype" w:cs="Palatino Linotype"/>
          <w:sz w:val="24"/>
        </w:rPr>
      </w:pPr>
    </w:p>
    <w:p w14:paraId="24B0A1B9"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6A53173" w14:textId="77777777" w:rsidR="00C44D1E" w:rsidRPr="002E6414" w:rsidRDefault="00C44D1E" w:rsidP="00C44D1E">
      <w:pPr>
        <w:pStyle w:val="Prrafodelista"/>
        <w:rPr>
          <w:rFonts w:ascii="Palatino Linotype" w:eastAsia="Palatino Linotype" w:hAnsi="Palatino Linotype" w:cs="Palatino Linotype"/>
          <w:sz w:val="24"/>
        </w:rPr>
      </w:pPr>
    </w:p>
    <w:p w14:paraId="2738F347"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Lo anterior es compartido por el entonces Instituto Federal de Acceso a la Información Pública y Protección de Datos Personales (IFAI) a través del Criterio </w:t>
      </w:r>
      <w:r w:rsidRPr="002E6414">
        <w:rPr>
          <w:rFonts w:ascii="Palatino Linotype" w:eastAsia="Palatino Linotype" w:hAnsi="Palatino Linotype" w:cs="Palatino Linotype"/>
          <w:sz w:val="24"/>
          <w:highlight w:val="white"/>
        </w:rPr>
        <w:t xml:space="preserve">19/17, </w:t>
      </w:r>
      <w:r w:rsidRPr="002E6414">
        <w:rPr>
          <w:rFonts w:ascii="Palatino Linotype" w:eastAsia="Palatino Linotype" w:hAnsi="Palatino Linotype" w:cs="Palatino Linotype"/>
          <w:sz w:val="24"/>
        </w:rPr>
        <w:t>el cual es del tenor literal siguiente:</w:t>
      </w:r>
    </w:p>
    <w:p w14:paraId="4ED99FB1" w14:textId="77777777" w:rsidR="00C44D1E" w:rsidRPr="002E6414" w:rsidRDefault="00C44D1E" w:rsidP="00C96C3B">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“Registro Federal de Contribuyentes (RFC) de personas físicas</w:t>
      </w:r>
      <w:r w:rsidRPr="002E6414">
        <w:rPr>
          <w:rFonts w:ascii="Palatino Linotype" w:eastAsia="Palatino Linotype" w:hAnsi="Palatino Linotype" w:cs="Palatino Linotype"/>
          <w:i/>
          <w:sz w:val="24"/>
          <w:szCs w:val="24"/>
        </w:rPr>
        <w:t>. El RFC es una clave de carácter fiscal, única e irrepetible, que permite identificar al titular, su edad y fecha de nacimiento, por lo que es un dato personal de carácter confidencial.”</w:t>
      </w:r>
    </w:p>
    <w:p w14:paraId="6183BE5D" w14:textId="77777777" w:rsidR="00C44D1E" w:rsidRPr="002E6414" w:rsidRDefault="00C44D1E" w:rsidP="00C44D1E">
      <w:pPr>
        <w:spacing w:line="276" w:lineRule="auto"/>
        <w:ind w:left="851" w:right="900"/>
        <w:jc w:val="both"/>
        <w:rPr>
          <w:rFonts w:ascii="Palatino Linotype" w:eastAsia="Palatino Linotype" w:hAnsi="Palatino Linotype" w:cs="Palatino Linotype"/>
          <w:i/>
          <w:sz w:val="24"/>
          <w:szCs w:val="24"/>
        </w:rPr>
      </w:pPr>
    </w:p>
    <w:p w14:paraId="0DD02C49"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C26B28F" w14:textId="77777777" w:rsidR="00C44D1E" w:rsidRPr="002E6414" w:rsidRDefault="00C44D1E" w:rsidP="00C44D1E">
      <w:pPr>
        <w:pStyle w:val="Prrafodelista"/>
        <w:spacing w:line="360" w:lineRule="auto"/>
        <w:ind w:left="0"/>
        <w:contextualSpacing w:val="0"/>
        <w:jc w:val="both"/>
        <w:rPr>
          <w:rFonts w:ascii="Palatino Linotype" w:eastAsia="Palatino Linotype" w:hAnsi="Palatino Linotype" w:cs="Palatino Linotype"/>
          <w:sz w:val="24"/>
        </w:rPr>
      </w:pPr>
    </w:p>
    <w:p w14:paraId="063F9DFA"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De igual manera la </w:t>
      </w:r>
      <w:r w:rsidRPr="002E6414">
        <w:rPr>
          <w:rFonts w:ascii="Palatino Linotype" w:eastAsia="Palatino Linotype" w:hAnsi="Palatino Linotype" w:cs="Palatino Linotype"/>
          <w:b/>
          <w:sz w:val="24"/>
        </w:rPr>
        <w:t>Clave Única de Registro de Población (CURP)</w:t>
      </w:r>
      <w:r w:rsidRPr="002E6414">
        <w:rPr>
          <w:rFonts w:ascii="Palatino Linotype" w:eastAsia="Palatino Linotype" w:hAnsi="Palatino Linotype" w:cs="Palatino Linotype"/>
          <w:sz w:val="24"/>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w:t>
      </w:r>
      <w:r w:rsidRPr="002E6414">
        <w:rPr>
          <w:rFonts w:ascii="Palatino Linotype" w:eastAsia="Palatino Linotype" w:hAnsi="Palatino Linotype" w:cs="Palatino Linotype"/>
          <w:sz w:val="24"/>
        </w:rPr>
        <w:lastRenderedPageBreak/>
        <w:t>sus apellidos y su lugar de nacimiento; información que permite distinguirlo del resto de los habitantes, por tal motivo, se considera que es de carácter confidencial.</w:t>
      </w:r>
    </w:p>
    <w:p w14:paraId="056A383F" w14:textId="77777777" w:rsidR="00C44D1E" w:rsidRPr="002E6414" w:rsidRDefault="00C44D1E" w:rsidP="00C44D1E">
      <w:pPr>
        <w:pStyle w:val="Prrafodelista"/>
        <w:rPr>
          <w:rFonts w:ascii="Palatino Linotype" w:eastAsia="Palatino Linotype" w:hAnsi="Palatino Linotype" w:cs="Palatino Linotype"/>
          <w:sz w:val="24"/>
        </w:rPr>
      </w:pPr>
    </w:p>
    <w:p w14:paraId="519C2ECD"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Argumento que es compartido por el Instituto </w:t>
      </w:r>
      <w:r w:rsidRPr="002E6414">
        <w:rPr>
          <w:rFonts w:ascii="Palatino Linotype" w:eastAsia="Palatino Linotype" w:hAnsi="Palatino Linotype" w:cs="Palatino Linotype"/>
          <w:sz w:val="24"/>
          <w:highlight w:val="white"/>
        </w:rPr>
        <w:t>Nacional de Transparencia, Acceso a la Información y Protección de Datos Personales, INAI</w:t>
      </w:r>
      <w:r w:rsidRPr="002E6414">
        <w:rPr>
          <w:rFonts w:ascii="Palatino Linotype" w:eastAsia="Palatino Linotype" w:hAnsi="Palatino Linotype" w:cs="Palatino Linotype"/>
          <w:b/>
          <w:sz w:val="24"/>
        </w:rPr>
        <w:t xml:space="preserve">, conforme al </w:t>
      </w:r>
      <w:r w:rsidRPr="002E6414">
        <w:rPr>
          <w:rFonts w:ascii="Palatino Linotype" w:eastAsia="Palatino Linotype" w:hAnsi="Palatino Linotype" w:cs="Palatino Linotype"/>
          <w:sz w:val="24"/>
        </w:rPr>
        <w:t xml:space="preserve">criterio 18/17, el cual refiere: </w:t>
      </w:r>
    </w:p>
    <w:p w14:paraId="6FBC440A" w14:textId="77777777" w:rsidR="00C44D1E" w:rsidRPr="002E6414" w:rsidRDefault="00C44D1E" w:rsidP="00DB1534">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 xml:space="preserve">“Clave Única de Registro de Población (CURP). </w:t>
      </w:r>
      <w:r w:rsidRPr="002E6414">
        <w:rPr>
          <w:rFonts w:ascii="Palatino Linotype" w:eastAsia="Palatino Linotype" w:hAnsi="Palatino Linotype" w:cs="Palatino Linotype"/>
          <w:i/>
          <w:sz w:val="24"/>
          <w:szCs w:val="24"/>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F1E79C6" w14:textId="77777777" w:rsidR="00DB1534" w:rsidRPr="002E6414" w:rsidRDefault="00DB1534" w:rsidP="00C44D1E">
      <w:pPr>
        <w:spacing w:line="276" w:lineRule="auto"/>
        <w:ind w:left="851" w:right="851"/>
        <w:jc w:val="both"/>
        <w:rPr>
          <w:rFonts w:ascii="Palatino Linotype" w:eastAsia="Palatino Linotype" w:hAnsi="Palatino Linotype" w:cs="Palatino Linotype"/>
          <w:i/>
          <w:sz w:val="24"/>
          <w:szCs w:val="24"/>
        </w:rPr>
      </w:pPr>
    </w:p>
    <w:p w14:paraId="248B1E1C" w14:textId="77777777" w:rsidR="00C44D1E" w:rsidRPr="002E6414" w:rsidRDefault="00C44D1E" w:rsidP="00C44D1E">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Por cuanto hace a la </w:t>
      </w:r>
      <w:r w:rsidRPr="002E6414">
        <w:rPr>
          <w:rFonts w:ascii="Palatino Linotype" w:eastAsia="Palatino Linotype" w:hAnsi="Palatino Linotype" w:cs="Palatino Linotype"/>
          <w:b/>
          <w:sz w:val="24"/>
        </w:rPr>
        <w:t xml:space="preserve">Clave de cualquier tipo de seguridad social (ISSEMyM, u otros), </w:t>
      </w:r>
      <w:r w:rsidRPr="002E6414">
        <w:rPr>
          <w:rFonts w:ascii="Palatino Linotype" w:eastAsia="Palatino Linotype" w:hAnsi="Palatino Linotype" w:cs="Palatino Linotype"/>
          <w:sz w:val="24"/>
        </w:rPr>
        <w:t>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80ECFFF"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u w:val="single"/>
        </w:rPr>
      </w:pPr>
      <w:r w:rsidRPr="002E6414">
        <w:rPr>
          <w:rFonts w:ascii="Palatino Linotype" w:eastAsia="Palatino Linotype" w:hAnsi="Palatino Linotype" w:cs="Palatino Linotype"/>
          <w:sz w:val="24"/>
        </w:rPr>
        <w:lastRenderedPageBreak/>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2E6414">
        <w:rPr>
          <w:rFonts w:ascii="Palatino Linotype" w:eastAsia="Palatino Linotype" w:hAnsi="Palatino Linotype" w:cs="Palatino Linotype"/>
          <w:sz w:val="24"/>
          <w:u w:val="single"/>
        </w:rPr>
        <w:t>se le asigna una clave para hacer identificable al trabajador con el objetivo de poder proporcionar los servicios que brinda el ISSEMYM.</w:t>
      </w:r>
    </w:p>
    <w:p w14:paraId="3B4E297A" w14:textId="77777777" w:rsidR="00C44D1E" w:rsidRPr="002E6414" w:rsidRDefault="00C44D1E" w:rsidP="00C44D1E">
      <w:pPr>
        <w:spacing w:line="360" w:lineRule="auto"/>
        <w:jc w:val="both"/>
        <w:rPr>
          <w:rFonts w:ascii="Palatino Linotype" w:eastAsia="Palatino Linotype" w:hAnsi="Palatino Linotype" w:cs="Palatino Linotype"/>
          <w:sz w:val="24"/>
          <w:szCs w:val="24"/>
        </w:rPr>
      </w:pPr>
    </w:p>
    <w:p w14:paraId="4099FDDE"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6EAD119A" w14:textId="77777777" w:rsidR="00C44D1E" w:rsidRPr="002E6414" w:rsidRDefault="00C44D1E" w:rsidP="00C44D1E">
      <w:pPr>
        <w:spacing w:line="360" w:lineRule="auto"/>
        <w:jc w:val="both"/>
        <w:rPr>
          <w:rFonts w:ascii="Palatino Linotype" w:eastAsia="Palatino Linotype" w:hAnsi="Palatino Linotype" w:cs="Palatino Linotype"/>
          <w:sz w:val="24"/>
          <w:szCs w:val="24"/>
        </w:rPr>
      </w:pPr>
    </w:p>
    <w:p w14:paraId="008926A1"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w:t>
      </w:r>
      <w:r w:rsidRPr="002E6414">
        <w:rPr>
          <w:rFonts w:ascii="Palatino Linotype" w:eastAsia="Palatino Linotype" w:hAnsi="Palatino Linotype" w:cs="Palatino Linotype"/>
          <w:sz w:val="24"/>
        </w:rPr>
        <w:lastRenderedPageBreak/>
        <w:t>públicas que se elaboren, toda vez que actualiza el supuesto de confidencialidad del artículo 143, fracción I de la Ley de Transparencia y Acceso a la Información Pública del Estado de México y Municipios.</w:t>
      </w:r>
    </w:p>
    <w:p w14:paraId="7D476C2C" w14:textId="77777777" w:rsidR="00DB1534" w:rsidRPr="002E6414" w:rsidRDefault="00DB1534" w:rsidP="00DB1534">
      <w:pPr>
        <w:pStyle w:val="Prrafodelista"/>
        <w:rPr>
          <w:rFonts w:ascii="Palatino Linotype" w:eastAsia="Palatino Linotype" w:hAnsi="Palatino Linotype" w:cs="Palatino Linotype"/>
          <w:sz w:val="24"/>
        </w:rPr>
      </w:pPr>
    </w:p>
    <w:p w14:paraId="289B8E56"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 xml:space="preserve">Respecto de los </w:t>
      </w:r>
      <w:r w:rsidRPr="002E6414">
        <w:rPr>
          <w:rFonts w:ascii="Palatino Linotype" w:eastAsia="Palatino Linotype" w:hAnsi="Palatino Linotype" w:cs="Palatino Linotype"/>
          <w:b/>
          <w:sz w:val="24"/>
        </w:rPr>
        <w:t>préstamos o descuentos</w:t>
      </w:r>
      <w:r w:rsidRPr="002E6414">
        <w:rPr>
          <w:rFonts w:ascii="Palatino Linotype" w:eastAsia="Palatino Linotype" w:hAnsi="Palatino Linotype" w:cs="Palatino Linotype"/>
          <w:sz w:val="24"/>
        </w:rPr>
        <w:t xml:space="preserve"> </w:t>
      </w:r>
      <w:r w:rsidRPr="002E6414">
        <w:rPr>
          <w:rFonts w:ascii="Palatino Linotype" w:eastAsia="Palatino Linotype" w:hAnsi="Palatino Linotype" w:cs="Palatino Linotype"/>
          <w:b/>
          <w:sz w:val="24"/>
        </w:rPr>
        <w:t>de carácter personal</w:t>
      </w:r>
      <w:r w:rsidRPr="002E6414">
        <w:rPr>
          <w:rFonts w:ascii="Palatino Linotype" w:eastAsia="Palatino Linotype" w:hAnsi="Palatino Linotype" w:cs="Palatino Linotype"/>
          <w:sz w:val="24"/>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8D27EFC" w14:textId="77777777" w:rsidR="00DB1534" w:rsidRPr="002E6414" w:rsidRDefault="00DB1534" w:rsidP="00DB1534">
      <w:pPr>
        <w:pStyle w:val="Prrafodelista"/>
        <w:rPr>
          <w:rFonts w:ascii="Palatino Linotype" w:hAnsi="Palatino Linotype"/>
          <w:sz w:val="24"/>
        </w:rPr>
      </w:pPr>
    </w:p>
    <w:p w14:paraId="72B03449"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Por su parte, el artículo 84 de la Ley del Trabajo de los Servidores Públicos del Estado y Municipios, señala:</w:t>
      </w:r>
    </w:p>
    <w:p w14:paraId="6CD2BEF4" w14:textId="77777777" w:rsidR="00C44D1E" w:rsidRPr="002E6414" w:rsidRDefault="00C44D1E" w:rsidP="00C44D1E">
      <w:pPr>
        <w:spacing w:line="276" w:lineRule="auto"/>
        <w:ind w:left="851" w:right="902"/>
        <w:jc w:val="both"/>
        <w:rPr>
          <w:rFonts w:ascii="Palatino Linotype" w:hAnsi="Palatino Linotype"/>
          <w:sz w:val="24"/>
          <w:szCs w:val="24"/>
        </w:rPr>
      </w:pPr>
      <w:r w:rsidRPr="002E6414">
        <w:rPr>
          <w:rFonts w:ascii="Palatino Linotype" w:eastAsia="Palatino Linotype" w:hAnsi="Palatino Linotype" w:cs="Palatino Linotype"/>
          <w:i/>
          <w:sz w:val="24"/>
          <w:szCs w:val="24"/>
        </w:rPr>
        <w:t>“</w:t>
      </w:r>
      <w:r w:rsidRPr="002E6414">
        <w:rPr>
          <w:rFonts w:ascii="Palatino Linotype" w:eastAsia="Palatino Linotype" w:hAnsi="Palatino Linotype" w:cs="Palatino Linotype"/>
          <w:b/>
          <w:i/>
          <w:sz w:val="24"/>
          <w:szCs w:val="24"/>
        </w:rPr>
        <w:t>ARTICULO 84. Sólo podrán hacerse retenciones, descuentos o deducciones al sueldo de los servidores públicos por concepto de:</w:t>
      </w:r>
    </w:p>
    <w:p w14:paraId="6BF4848F"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i/>
          <w:sz w:val="24"/>
          <w:szCs w:val="24"/>
        </w:rPr>
        <w:t>I. Gravámenes fiscales relacionados con el sueldo;</w:t>
      </w:r>
    </w:p>
    <w:p w14:paraId="1E8E4DC6"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b/>
          <w:i/>
          <w:sz w:val="24"/>
          <w:szCs w:val="24"/>
        </w:rPr>
        <w:t>II. Deudas contraídas con las instituciones públicas o dependencias</w:t>
      </w:r>
      <w:r w:rsidRPr="002E6414">
        <w:rPr>
          <w:rFonts w:ascii="Palatino Linotype" w:eastAsia="Palatino Linotype" w:hAnsi="Palatino Linotype" w:cs="Palatino Linotype"/>
          <w:i/>
          <w:sz w:val="24"/>
          <w:szCs w:val="24"/>
        </w:rPr>
        <w:t xml:space="preserve"> por concepto de anticipos de sueldo, pagos hechos con exceso, errores o pérdidas debidamente comprobados;</w:t>
      </w:r>
    </w:p>
    <w:p w14:paraId="544A6717"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b/>
          <w:i/>
          <w:sz w:val="24"/>
          <w:szCs w:val="24"/>
        </w:rPr>
        <w:t>III. Cuotas sindicales</w:t>
      </w:r>
      <w:r w:rsidRPr="002E6414">
        <w:rPr>
          <w:rFonts w:ascii="Palatino Linotype" w:eastAsia="Palatino Linotype" w:hAnsi="Palatino Linotype" w:cs="Palatino Linotype"/>
          <w:i/>
          <w:sz w:val="24"/>
          <w:szCs w:val="24"/>
        </w:rPr>
        <w:t>;</w:t>
      </w:r>
    </w:p>
    <w:p w14:paraId="4561C61B"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i/>
          <w:sz w:val="24"/>
          <w:szCs w:val="24"/>
        </w:rPr>
        <w:t>IV. Cuotas de aportación a fondos para la constitución de cooperativas y de cajas de ahorro, siempre que el servidor público hubiese manifestado previamente, de manera expresa, su conformidad;</w:t>
      </w:r>
    </w:p>
    <w:p w14:paraId="52F9D119"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i/>
          <w:sz w:val="24"/>
          <w:szCs w:val="24"/>
        </w:rPr>
        <w:lastRenderedPageBreak/>
        <w:t>V. Descuentos ordenados por el Instituto de Seguridad Social del Estado de México y Municipios, con motivo de cuotas y obligaciones contraídas con éste por los servidores públicos;</w:t>
      </w:r>
    </w:p>
    <w:p w14:paraId="54D79D5F"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b/>
          <w:i/>
          <w:sz w:val="24"/>
          <w:szCs w:val="24"/>
        </w:rPr>
        <w:t>VI. Obligaciones a cargo del servidor público con las que haya consentido</w:t>
      </w:r>
      <w:r w:rsidRPr="002E6414">
        <w:rPr>
          <w:rFonts w:ascii="Palatino Linotype" w:eastAsia="Palatino Linotype" w:hAnsi="Palatino Linotype" w:cs="Palatino Linotype"/>
          <w:i/>
          <w:sz w:val="24"/>
          <w:szCs w:val="24"/>
        </w:rPr>
        <w:t>, derivadas de la adquisición o del uso de habitaciones consideradas como de interés social;</w:t>
      </w:r>
    </w:p>
    <w:p w14:paraId="6EBD37ED"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i/>
          <w:sz w:val="24"/>
          <w:szCs w:val="24"/>
        </w:rPr>
        <w:t>VII. Faltas de puntualidad o de asistencia injustificadas;</w:t>
      </w:r>
    </w:p>
    <w:p w14:paraId="6C1766F2"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b/>
          <w:i/>
          <w:sz w:val="24"/>
          <w:szCs w:val="24"/>
        </w:rPr>
        <w:t>VIII. Pensiones alimenticias ordenadas por la autoridad judicial;</w:t>
      </w:r>
      <w:r w:rsidRPr="002E6414">
        <w:rPr>
          <w:rFonts w:ascii="Palatino Linotype" w:eastAsia="Palatino Linotype" w:hAnsi="Palatino Linotype" w:cs="Palatino Linotype"/>
          <w:i/>
          <w:sz w:val="24"/>
          <w:szCs w:val="24"/>
        </w:rPr>
        <w:t xml:space="preserve"> o</w:t>
      </w:r>
    </w:p>
    <w:p w14:paraId="58D548D3"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b/>
          <w:i/>
          <w:sz w:val="24"/>
          <w:szCs w:val="24"/>
        </w:rPr>
        <w:t>IX. Cualquier otro convenido con instituciones de servicios y aceptado por el servidor público.</w:t>
      </w:r>
    </w:p>
    <w:p w14:paraId="0957AAAF" w14:textId="77777777" w:rsidR="00C44D1E" w:rsidRPr="002E6414" w:rsidRDefault="00C44D1E" w:rsidP="00C96C3B">
      <w:pPr>
        <w:ind w:left="851" w:right="902"/>
        <w:jc w:val="both"/>
        <w:rPr>
          <w:rFonts w:ascii="Palatino Linotype" w:hAnsi="Palatino Linotype"/>
          <w:sz w:val="24"/>
          <w:szCs w:val="24"/>
        </w:rPr>
      </w:pPr>
      <w:r w:rsidRPr="002E6414">
        <w:rPr>
          <w:rFonts w:ascii="Palatino Linotype" w:eastAsia="Palatino Linotype" w:hAnsi="Palatino Linotype" w:cs="Palatino Linotype"/>
          <w:i/>
          <w:sz w:val="24"/>
          <w:szCs w:val="24"/>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33BC1DC" w14:textId="77777777" w:rsidR="00C44D1E" w:rsidRPr="002E6414" w:rsidRDefault="00C44D1E" w:rsidP="00C96C3B">
      <w:pPr>
        <w:ind w:left="851" w:right="902"/>
        <w:jc w:val="both"/>
        <w:rPr>
          <w:rFonts w:ascii="Palatino Linotype" w:eastAsia="Palatino Linotype" w:hAnsi="Palatino Linotype" w:cs="Palatino Linotype"/>
          <w:sz w:val="24"/>
          <w:szCs w:val="24"/>
        </w:rPr>
      </w:pPr>
      <w:r w:rsidRPr="002E6414">
        <w:rPr>
          <w:rFonts w:ascii="Palatino Linotype" w:eastAsia="Palatino Linotype" w:hAnsi="Palatino Linotype" w:cs="Palatino Linotype"/>
          <w:sz w:val="24"/>
          <w:szCs w:val="24"/>
        </w:rPr>
        <w:t>(Énfasis añadido)</w:t>
      </w:r>
    </w:p>
    <w:p w14:paraId="3D8093B3" w14:textId="77777777" w:rsidR="00DB1534" w:rsidRPr="002E6414" w:rsidRDefault="00DB1534" w:rsidP="00C44D1E">
      <w:pPr>
        <w:ind w:left="851" w:right="902"/>
        <w:jc w:val="both"/>
        <w:rPr>
          <w:rFonts w:ascii="Palatino Linotype" w:hAnsi="Palatino Linotype"/>
          <w:sz w:val="24"/>
          <w:szCs w:val="24"/>
        </w:rPr>
      </w:pPr>
    </w:p>
    <w:p w14:paraId="2688D6F0"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hAnsi="Palatino Linotype"/>
          <w:sz w:val="24"/>
        </w:rPr>
      </w:pPr>
      <w:r w:rsidRPr="002E6414">
        <w:rPr>
          <w:rFonts w:ascii="Palatino Linotype" w:eastAsia="Palatino Linotype" w:hAnsi="Palatino Linotype" w:cs="Palatino Linotype"/>
          <w:sz w:val="24"/>
        </w:rPr>
        <w:t xml:space="preserve">Derivado de lo anterior, la ley establece claramente cuáles son esos descuentos o gravámenes que directamente se relacionan con las obligaciones adquiridas como servidores públicos y aquéllos que </w:t>
      </w:r>
      <w:r w:rsidRPr="002E6414">
        <w:rPr>
          <w:rFonts w:ascii="Palatino Linotype" w:eastAsia="Palatino Linotype" w:hAnsi="Palatino Linotype" w:cs="Palatino Linotype"/>
          <w:b/>
          <w:sz w:val="24"/>
        </w:rPr>
        <w:t xml:space="preserve">únicamente inciden </w:t>
      </w:r>
      <w:r w:rsidRPr="002E6414">
        <w:rPr>
          <w:rFonts w:ascii="Palatino Linotype" w:eastAsia="Palatino Linotype" w:hAnsi="Palatino Linotype" w:cs="Palatino Linotype"/>
          <w:sz w:val="24"/>
        </w:rPr>
        <w:t>en</w:t>
      </w:r>
      <w:r w:rsidRPr="002E6414">
        <w:rPr>
          <w:rFonts w:ascii="Palatino Linotype" w:eastAsia="Palatino Linotype" w:hAnsi="Palatino Linotype" w:cs="Palatino Linotype"/>
          <w:b/>
          <w:sz w:val="24"/>
        </w:rPr>
        <w:t xml:space="preserve"> su vida privada</w:t>
      </w:r>
      <w:r w:rsidRPr="002E6414">
        <w:rPr>
          <w:rFonts w:ascii="Palatino Linotype" w:eastAsia="Palatino Linotype" w:hAnsi="Palatino Linotype" w:cs="Palatino Linotype"/>
          <w:sz w:val="24"/>
        </w:rPr>
        <w:t>. De este modo, descuentos por pensiones alimenticias o créditos adquiridos con instituciones privadas o públicas pero que fueron contraídas en forma individual, son información que debe clasificarse como confidencial.</w:t>
      </w:r>
    </w:p>
    <w:p w14:paraId="786202EB" w14:textId="77777777" w:rsidR="00DB1534" w:rsidRPr="002E6414" w:rsidRDefault="00DB1534" w:rsidP="00DB1534">
      <w:pPr>
        <w:pStyle w:val="Prrafodelista"/>
        <w:spacing w:line="360" w:lineRule="auto"/>
        <w:ind w:left="0"/>
        <w:contextualSpacing w:val="0"/>
        <w:jc w:val="both"/>
        <w:rPr>
          <w:rFonts w:ascii="Palatino Linotype" w:hAnsi="Palatino Linotype"/>
          <w:sz w:val="24"/>
        </w:rPr>
      </w:pPr>
    </w:p>
    <w:p w14:paraId="6AAA69A3"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lastRenderedPageBreak/>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594FC284" w14:textId="77777777" w:rsidR="00C96C3B" w:rsidRPr="002E6414" w:rsidRDefault="00C96C3B" w:rsidP="00C96C3B">
      <w:pPr>
        <w:pStyle w:val="Prrafodelista"/>
        <w:rPr>
          <w:rFonts w:ascii="Palatino Linotype" w:eastAsia="Palatino Linotype" w:hAnsi="Palatino Linotype" w:cs="Palatino Linotype"/>
          <w:sz w:val="24"/>
        </w:rPr>
      </w:pPr>
    </w:p>
    <w:p w14:paraId="26A388C1"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Sirven de sustento a lo anterior, las tesis jurisprudenciales </w:t>
      </w:r>
      <w:r w:rsidRPr="002E6414">
        <w:rPr>
          <w:rFonts w:ascii="Palatino Linotype" w:eastAsia="Palatino Linotype" w:hAnsi="Palatino Linotype" w:cs="Palatino Linotype"/>
          <w:i/>
          <w:sz w:val="24"/>
        </w:rPr>
        <w:t xml:space="preserve">P. LX/2000 </w:t>
      </w:r>
      <w:r w:rsidRPr="002E6414">
        <w:rPr>
          <w:rFonts w:ascii="Palatino Linotype" w:eastAsia="Palatino Linotype" w:hAnsi="Palatino Linotype" w:cs="Palatino Linotype"/>
          <w:sz w:val="24"/>
        </w:rPr>
        <w:t xml:space="preserve">y </w:t>
      </w:r>
      <w:r w:rsidRPr="002E6414">
        <w:rPr>
          <w:rFonts w:ascii="Palatino Linotype" w:eastAsia="Palatino Linotype" w:hAnsi="Palatino Linotype" w:cs="Palatino Linotype"/>
          <w:i/>
          <w:sz w:val="24"/>
        </w:rPr>
        <w:t>2a. XLIII/2008</w:t>
      </w:r>
      <w:r w:rsidRPr="002E6414">
        <w:rPr>
          <w:rFonts w:ascii="Palatino Linotype" w:eastAsia="Tahoma" w:hAnsi="Palatino Linotype" w:cs="Tahoma"/>
          <w:b/>
          <w:sz w:val="24"/>
        </w:rPr>
        <w:t xml:space="preserve"> </w:t>
      </w:r>
      <w:r w:rsidRPr="002E6414">
        <w:rPr>
          <w:rFonts w:ascii="Palatino Linotype" w:eastAsia="Palatino Linotype" w:hAnsi="Palatino Linotype" w:cs="Palatino Linotype"/>
          <w:sz w:val="24"/>
        </w:rPr>
        <w:t>emitidas por el Peno y la Segunda Sala de la Suprema Corte de Justicia de la Nación, respectivamente, que son del tenor literal siguiente:</w:t>
      </w:r>
    </w:p>
    <w:p w14:paraId="6AC21539" w14:textId="77777777" w:rsidR="00C44D1E" w:rsidRPr="002E6414" w:rsidRDefault="00C44D1E" w:rsidP="00C96C3B">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 xml:space="preserve">“DERECHO A LA INFORMACIÓN. SU EJERCICIO SE ENCUENTRA LIMITADO TANTO POR LOS INTERESES NACIONALES Y DE LA SOCIEDAD, COMO POR LOS DERECHOS DE TERCEROS. </w:t>
      </w:r>
      <w:r w:rsidRPr="002E6414">
        <w:rPr>
          <w:rFonts w:ascii="Palatino Linotype" w:eastAsia="Palatino Linotype" w:hAnsi="Palatino Linotype" w:cs="Palatino Linotype"/>
          <w:i/>
          <w:sz w:val="24"/>
          <w:szCs w:val="24"/>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w:t>
      </w:r>
      <w:r w:rsidRPr="002E6414">
        <w:rPr>
          <w:rFonts w:ascii="Palatino Linotype" w:eastAsia="Palatino Linotype" w:hAnsi="Palatino Linotype" w:cs="Palatino Linotype"/>
          <w:i/>
          <w:sz w:val="24"/>
          <w:szCs w:val="24"/>
        </w:rPr>
        <w:lastRenderedPageBreak/>
        <w:t xml:space="preserve">normas que, por un lado, </w:t>
      </w:r>
      <w:r w:rsidRPr="002E6414">
        <w:rPr>
          <w:rFonts w:ascii="Palatino Linotype" w:eastAsia="Palatino Linotype" w:hAnsi="Palatino Linotype" w:cs="Palatino Linotype"/>
          <w:b/>
          <w:i/>
          <w:sz w:val="24"/>
          <w:szCs w:val="24"/>
        </w:rPr>
        <w:t>restringen el acceso a la información en esta materia, en razón de que su conocimiento público puede generar daños a los intereses nacionales y, por el otro, sancionan la inobservancia de esa reserva</w:t>
      </w:r>
      <w:r w:rsidRPr="002E6414">
        <w:rPr>
          <w:rFonts w:ascii="Palatino Linotype" w:eastAsia="Palatino Linotype" w:hAnsi="Palatino Linotype" w:cs="Palatino Linotype"/>
          <w:i/>
          <w:sz w:val="24"/>
          <w:szCs w:val="24"/>
        </w:rPr>
        <w:t xml:space="preserve">; por lo que hace al interés social, se cuenta con normas que tienden a proteger la averiguación de los delitos, la salud y la moral públicas, </w:t>
      </w:r>
      <w:r w:rsidRPr="002E6414">
        <w:rPr>
          <w:rFonts w:ascii="Palatino Linotype" w:eastAsia="Palatino Linotype" w:hAnsi="Palatino Linotype" w:cs="Palatino Linotype"/>
          <w:b/>
          <w:i/>
          <w:sz w:val="24"/>
          <w:szCs w:val="24"/>
        </w:rPr>
        <w:t>mientras que por lo que respecta a la protección de la persona existen normas que protegen el derecho a la vida o a la privacidad de los gobernados</w:t>
      </w:r>
      <w:r w:rsidRPr="002E6414">
        <w:rPr>
          <w:rFonts w:ascii="Palatino Linotype" w:eastAsia="Palatino Linotype" w:hAnsi="Palatino Linotype" w:cs="Palatino Linotype"/>
          <w:i/>
          <w:sz w:val="24"/>
          <w:szCs w:val="24"/>
        </w:rPr>
        <w:t>.”</w:t>
      </w:r>
    </w:p>
    <w:p w14:paraId="32B525FE" w14:textId="77777777" w:rsidR="00C44D1E" w:rsidRPr="002E6414" w:rsidRDefault="00C44D1E" w:rsidP="00C96C3B">
      <w:pPr>
        <w:ind w:left="851" w:right="851"/>
        <w:jc w:val="both"/>
        <w:rPr>
          <w:rFonts w:ascii="Palatino Linotype" w:eastAsia="Palatino Linotype" w:hAnsi="Palatino Linotype" w:cs="Palatino Linotype"/>
          <w:i/>
          <w:sz w:val="24"/>
          <w:szCs w:val="24"/>
        </w:rPr>
      </w:pPr>
    </w:p>
    <w:p w14:paraId="6A7F4588" w14:textId="77777777" w:rsidR="00C44D1E" w:rsidRPr="002E6414" w:rsidRDefault="00C44D1E" w:rsidP="00C96C3B">
      <w:pPr>
        <w:ind w:left="851" w:right="851"/>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b/>
          <w:i/>
          <w:sz w:val="24"/>
          <w:szCs w:val="24"/>
        </w:rPr>
        <w:t xml:space="preserve">“TRANSPARENCIA Y ACCESO A LA INFORMACIÓN PÚBLICA GUBERNAMENTAL. EL ARTÍCULO 14, FRACCIÓN I, DE LA LEY FEDERAL RELATIVA, NO VIOLA LA GARANTÍA DE ACCESO A LA INFORMACIÓN. </w:t>
      </w:r>
      <w:r w:rsidRPr="002E6414">
        <w:rPr>
          <w:rFonts w:ascii="Palatino Linotype" w:eastAsia="Palatino Linotype" w:hAnsi="Palatino Linotype" w:cs="Palatino Linotype"/>
          <w:i/>
          <w:sz w:val="24"/>
          <w:szCs w:val="24"/>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E6414">
        <w:rPr>
          <w:rFonts w:ascii="Palatino Linotype" w:eastAsia="Palatino Linotype" w:hAnsi="Palatino Linotype" w:cs="Palatino Linotype"/>
          <w:b/>
          <w:i/>
          <w:sz w:val="24"/>
          <w:szCs w:val="24"/>
        </w:rPr>
        <w:t xml:space="preserve">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w:t>
      </w:r>
      <w:r w:rsidRPr="002E6414">
        <w:rPr>
          <w:rFonts w:ascii="Palatino Linotype" w:eastAsia="Palatino Linotype" w:hAnsi="Palatino Linotype" w:cs="Palatino Linotype"/>
          <w:b/>
          <w:i/>
          <w:sz w:val="24"/>
          <w:szCs w:val="24"/>
        </w:rPr>
        <w:lastRenderedPageBreak/>
        <w:t>jurídico a proteger, es decir, que exista proporcionalidad y congruencia entre el derecho fundamental de que se trata y la razón que motive la restricción legislativa correspondiente,</w:t>
      </w:r>
      <w:r w:rsidRPr="002E6414">
        <w:rPr>
          <w:rFonts w:ascii="Palatino Linotype" w:eastAsia="Palatino Linotype" w:hAnsi="Palatino Linotype" w:cs="Palatino Linotype"/>
          <w:i/>
          <w:sz w:val="24"/>
          <w:szCs w:val="24"/>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76835F21" w14:textId="77777777" w:rsidR="00C44D1E" w:rsidRPr="002E6414" w:rsidRDefault="00C44D1E" w:rsidP="00C44D1E">
      <w:pPr>
        <w:ind w:left="851" w:right="851"/>
        <w:jc w:val="both"/>
        <w:rPr>
          <w:rFonts w:ascii="Palatino Linotype" w:eastAsia="Palatino Linotype" w:hAnsi="Palatino Linotype" w:cs="Palatino Linotype"/>
          <w:i/>
          <w:sz w:val="24"/>
          <w:szCs w:val="24"/>
        </w:rPr>
      </w:pPr>
    </w:p>
    <w:p w14:paraId="28E570C6"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eastAsia="Palatino Linotype" w:hAnsi="Palatino Linotype" w:cs="Palatino Linotype"/>
          <w:b/>
          <w:sz w:val="24"/>
        </w:rPr>
      </w:pPr>
      <w:r w:rsidRPr="002E6414">
        <w:rPr>
          <w:rFonts w:ascii="Palatino Linotype" w:eastAsia="Palatino Linotype" w:hAnsi="Palatino Linotype" w:cs="Palatino Linotype"/>
          <w:sz w:val="24"/>
        </w:rPr>
        <w:t>También,</w:t>
      </w:r>
      <w:r w:rsidRPr="002E6414">
        <w:rPr>
          <w:rFonts w:ascii="Palatino Linotype" w:eastAsia="Palatino Linotype" w:hAnsi="Palatino Linotype" w:cs="Palatino Linotype"/>
          <w:b/>
          <w:sz w:val="24"/>
        </w:rPr>
        <w:t xml:space="preserve"> el número de cuenta bancario</w:t>
      </w:r>
      <w:r w:rsidRPr="002E6414">
        <w:rPr>
          <w:rFonts w:ascii="Palatino Linotype" w:eastAsia="Palatino Linotype" w:hAnsi="Palatino Linotype" w:cs="Palatino Linotype"/>
          <w:sz w:val="24"/>
        </w:rPr>
        <w:t>, en el Criterio 10/17 emitido por el Pleno del Instituto Nacional de Transparencia, Acceso a la Información y Protección de Datos Personales  se establece lo siguiente:</w:t>
      </w:r>
    </w:p>
    <w:p w14:paraId="53D755CC" w14:textId="77777777" w:rsidR="00C44D1E" w:rsidRPr="002E6414" w:rsidRDefault="00C44D1E" w:rsidP="00C96C3B">
      <w:pPr>
        <w:shd w:val="clear" w:color="auto" w:fill="FFFFFF"/>
        <w:ind w:left="567" w:right="567"/>
        <w:jc w:val="both"/>
        <w:rPr>
          <w:rFonts w:ascii="Palatino Linotype" w:eastAsia="Palatino Linotype" w:hAnsi="Palatino Linotype" w:cs="Palatino Linotype"/>
          <w:sz w:val="24"/>
          <w:szCs w:val="24"/>
        </w:rPr>
      </w:pPr>
      <w:r w:rsidRPr="002E6414">
        <w:rPr>
          <w:rFonts w:ascii="Palatino Linotype" w:eastAsia="Palatino Linotype" w:hAnsi="Palatino Linotype" w:cs="Palatino Linotype"/>
          <w:sz w:val="24"/>
          <w:szCs w:val="24"/>
        </w:rPr>
        <w:t>“</w:t>
      </w:r>
      <w:r w:rsidRPr="002E6414">
        <w:rPr>
          <w:rFonts w:ascii="Palatino Linotype" w:eastAsia="Palatino Linotype" w:hAnsi="Palatino Linotype" w:cs="Palatino Linotype"/>
          <w:b/>
          <w:i/>
          <w:sz w:val="24"/>
          <w:szCs w:val="24"/>
        </w:rPr>
        <w:t>Cuentas bancarias y/o CLABE interbancaria de personas físicas y morales privadas.</w:t>
      </w:r>
      <w:r w:rsidRPr="002E6414">
        <w:rPr>
          <w:rFonts w:ascii="Palatino Linotype" w:eastAsia="Palatino Linotype" w:hAnsi="Palatino Linotype" w:cs="Palatino Linotype"/>
          <w:i/>
          <w:sz w:val="24"/>
          <w:szCs w:val="24"/>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2E6414">
        <w:rPr>
          <w:rFonts w:ascii="Palatino Linotype" w:eastAsia="Palatino Linotype" w:hAnsi="Palatino Linotype" w:cs="Palatino Linotype"/>
          <w:sz w:val="24"/>
          <w:szCs w:val="24"/>
        </w:rPr>
        <w:t>.”</w:t>
      </w:r>
    </w:p>
    <w:p w14:paraId="07035199" w14:textId="77777777" w:rsidR="00C44D1E" w:rsidRPr="002E6414" w:rsidRDefault="00C44D1E" w:rsidP="00C44D1E">
      <w:pPr>
        <w:spacing w:line="360" w:lineRule="auto"/>
        <w:jc w:val="both"/>
        <w:rPr>
          <w:rFonts w:ascii="Palatino Linotype" w:eastAsia="Palatino Linotype" w:hAnsi="Palatino Linotype" w:cs="Palatino Linotype"/>
          <w:sz w:val="24"/>
          <w:szCs w:val="24"/>
        </w:rPr>
      </w:pPr>
    </w:p>
    <w:p w14:paraId="255E0FEF" w14:textId="77777777" w:rsidR="00C44D1E" w:rsidRPr="002E6414" w:rsidRDefault="00C44D1E" w:rsidP="00DB1534">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Esta cuenta es de uso personal y no guarda relación con la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w:t>
      </w:r>
      <w:r w:rsidRPr="002E6414">
        <w:rPr>
          <w:rFonts w:ascii="Palatino Linotype" w:eastAsia="Palatino Linotype" w:hAnsi="Palatino Linotype" w:cs="Palatino Linotype"/>
          <w:sz w:val="24"/>
        </w:rPr>
        <w:lastRenderedPageBreak/>
        <w:t>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249603E4" w14:textId="77777777" w:rsidR="00C44D1E" w:rsidRPr="002E6414" w:rsidRDefault="00C44D1E" w:rsidP="00C44D1E">
      <w:pPr>
        <w:spacing w:line="360" w:lineRule="auto"/>
        <w:ind w:right="-93"/>
        <w:jc w:val="both"/>
        <w:rPr>
          <w:rFonts w:ascii="Palatino Linotype" w:eastAsia="Palatino Linotype" w:hAnsi="Palatino Linotype" w:cs="Palatino Linotype"/>
          <w:sz w:val="24"/>
          <w:szCs w:val="24"/>
        </w:rPr>
      </w:pPr>
    </w:p>
    <w:p w14:paraId="2A2000EB" w14:textId="13C29B2B"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b/>
          <w:sz w:val="24"/>
        </w:rPr>
      </w:pPr>
      <w:r w:rsidRPr="002E6414">
        <w:rPr>
          <w:rFonts w:ascii="Palatino Linotype" w:eastAsia="Palatino Linotype" w:hAnsi="Palatino Linotype" w:cs="Palatino Linotype"/>
          <w:sz w:val="24"/>
        </w:rPr>
        <w:t xml:space="preserve">El </w:t>
      </w:r>
      <w:r w:rsidRPr="002E6414">
        <w:rPr>
          <w:rFonts w:ascii="Palatino Linotype" w:eastAsia="Palatino Linotype" w:hAnsi="Palatino Linotype" w:cs="Palatino Linotype"/>
          <w:b/>
          <w:sz w:val="24"/>
        </w:rPr>
        <w:t>Código de barras bidimensional (QR)</w:t>
      </w:r>
      <w:r w:rsidRPr="002E6414">
        <w:rPr>
          <w:rFonts w:ascii="Palatino Linotype" w:eastAsia="Palatino Linotype" w:hAnsi="Palatino Linotype" w:cs="Palatino Linotype"/>
          <w:sz w:val="24"/>
        </w:rPr>
        <w:t xml:space="preserve">, resulta necesario señalar que los comprobantes fiscales digitales por Internet, deben de incluir un código bidimensional conforme al formato </w:t>
      </w:r>
      <w:r w:rsidRPr="002E6414">
        <w:rPr>
          <w:rFonts w:ascii="Palatino Linotype" w:eastAsia="Palatino Linotype" w:hAnsi="Palatino Linotype" w:cs="Palatino Linotype"/>
          <w:i/>
          <w:sz w:val="24"/>
        </w:rPr>
        <w:t xml:space="preserve">QR </w:t>
      </w:r>
      <w:proofErr w:type="spellStart"/>
      <w:r w:rsidRPr="002E6414">
        <w:rPr>
          <w:rFonts w:ascii="Palatino Linotype" w:eastAsia="Palatino Linotype" w:hAnsi="Palatino Linotype" w:cs="Palatino Linotype"/>
          <w:i/>
          <w:sz w:val="24"/>
        </w:rPr>
        <w:t>Code</w:t>
      </w:r>
      <w:proofErr w:type="spellEnd"/>
      <w:r w:rsidRPr="002E6414">
        <w:rPr>
          <w:rFonts w:ascii="Palatino Linotype" w:eastAsia="Palatino Linotype" w:hAnsi="Palatino Linotype" w:cs="Palatino Linotype"/>
          <w:i/>
          <w:sz w:val="24"/>
        </w:rPr>
        <w:t xml:space="preserve"> (Quick Response </w:t>
      </w:r>
      <w:proofErr w:type="spellStart"/>
      <w:r w:rsidRPr="002E6414">
        <w:rPr>
          <w:rFonts w:ascii="Palatino Linotype" w:eastAsia="Palatino Linotype" w:hAnsi="Palatino Linotype" w:cs="Palatino Linotype"/>
          <w:i/>
          <w:sz w:val="24"/>
        </w:rPr>
        <w:t>Code</w:t>
      </w:r>
      <w:proofErr w:type="spellEnd"/>
      <w:r w:rsidRPr="002E6414">
        <w:rPr>
          <w:rFonts w:ascii="Palatino Linotype" w:eastAsia="Palatino Linotype" w:hAnsi="Palatino Linotype" w:cs="Palatino Linotype"/>
          <w:i/>
          <w:sz w:val="24"/>
        </w:rPr>
        <w:t>)</w:t>
      </w:r>
      <w:r w:rsidRPr="002E6414">
        <w:rPr>
          <w:rFonts w:ascii="Palatino Linotype" w:eastAsia="Palatino Linotype" w:hAnsi="Palatino Linotype" w:cs="Palatino Linotype"/>
          <w:sz w:val="24"/>
        </w:rPr>
        <w:t>, el cual contiene el Registro Federal de Contribuyentes del re</w:t>
      </w:r>
      <w:r w:rsidR="00E72A92" w:rsidRPr="002E6414">
        <w:rPr>
          <w:rFonts w:ascii="Palatino Linotype" w:eastAsia="Palatino Linotype" w:hAnsi="Palatino Linotype" w:cs="Palatino Linotype"/>
          <w:sz w:val="24"/>
        </w:rPr>
        <w:t>ceptor, del emisor, o de ambos</w:t>
      </w:r>
      <w:r w:rsidRPr="002E6414">
        <w:rPr>
          <w:rFonts w:ascii="Palatino Linotype" w:eastAsia="Palatino Linotype" w:hAnsi="Palatino Linotype" w:cs="Palatino Linotype"/>
          <w:sz w:val="24"/>
        </w:rPr>
        <w:t xml:space="preserve">. Incluso con la captura de dicho código, a través de la aplicación móvil del Servicio de Administración Tributaria, permite el acceso al Registro Federal de Contribuyentes, como del </w:t>
      </w:r>
      <w:r w:rsidRPr="002E6414">
        <w:rPr>
          <w:rFonts w:ascii="Palatino Linotype" w:eastAsia="Palatino Linotype" w:hAnsi="Palatino Linotype" w:cs="Palatino Linotype"/>
          <w:b/>
          <w:sz w:val="24"/>
        </w:rPr>
        <w:t>Sujeto Obligado</w:t>
      </w:r>
      <w:r w:rsidRPr="002E6414">
        <w:rPr>
          <w:rFonts w:ascii="Palatino Linotype" w:eastAsia="Palatino Linotype" w:hAnsi="Palatino Linotype" w:cs="Palatino Linotype"/>
          <w:sz w:val="24"/>
        </w:rPr>
        <w:t>, como de la persona física o moral correspondiente.</w:t>
      </w:r>
    </w:p>
    <w:p w14:paraId="28D00EF7" w14:textId="77777777" w:rsidR="00C44D1E" w:rsidRPr="002E6414" w:rsidRDefault="00C44D1E" w:rsidP="00C44D1E">
      <w:pPr>
        <w:spacing w:line="360" w:lineRule="auto"/>
        <w:ind w:right="-93"/>
        <w:jc w:val="both"/>
        <w:rPr>
          <w:rFonts w:ascii="Palatino Linotype" w:eastAsia="Palatino Linotype" w:hAnsi="Palatino Linotype" w:cs="Palatino Linotype"/>
          <w:sz w:val="24"/>
          <w:szCs w:val="24"/>
        </w:rPr>
      </w:pPr>
    </w:p>
    <w:p w14:paraId="50DADA2B"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3F253A35" w14:textId="77777777" w:rsidR="00DE2AD4" w:rsidRPr="002E6414" w:rsidRDefault="00DE2AD4" w:rsidP="00DE2AD4">
      <w:pPr>
        <w:pStyle w:val="Prrafodelista"/>
        <w:rPr>
          <w:rFonts w:ascii="Palatino Linotype" w:eastAsia="Palatino Linotype" w:hAnsi="Palatino Linotype" w:cs="Palatino Linotype"/>
          <w:sz w:val="24"/>
        </w:rPr>
      </w:pPr>
    </w:p>
    <w:p w14:paraId="76F0858D" w14:textId="77777777" w:rsidR="00C44D1E" w:rsidRPr="002E6414" w:rsidRDefault="00C44D1E" w:rsidP="00DE2AD4">
      <w:pPr>
        <w:pStyle w:val="Prrafodelista"/>
        <w:numPr>
          <w:ilvl w:val="0"/>
          <w:numId w:val="9"/>
        </w:numPr>
        <w:spacing w:line="360" w:lineRule="auto"/>
        <w:ind w:left="0" w:firstLine="0"/>
        <w:contextualSpacing w:val="0"/>
        <w:jc w:val="both"/>
        <w:rPr>
          <w:rFonts w:ascii="Palatino Linotype" w:hAnsi="Palatino Linotype"/>
          <w:color w:val="222222"/>
          <w:sz w:val="24"/>
        </w:rPr>
      </w:pPr>
      <w:r w:rsidRPr="002E6414">
        <w:rPr>
          <w:rFonts w:ascii="Palatino Linotype" w:eastAsia="Palatino Linotype" w:hAnsi="Palatino Linotype" w:cs="Palatino Linotype"/>
          <w:color w:val="222222"/>
          <w:sz w:val="24"/>
        </w:rPr>
        <w:t>Por otra parte y respecto a</w:t>
      </w:r>
      <w:r w:rsidRPr="002E6414">
        <w:rPr>
          <w:rFonts w:ascii="Palatino Linotype" w:eastAsia="Palatino Linotype" w:hAnsi="Palatino Linotype" w:cs="Palatino Linotype"/>
          <w:b/>
          <w:color w:val="222222"/>
          <w:sz w:val="24"/>
        </w:rPr>
        <w:t xml:space="preserve"> la clave de seguridad social y en su caso clave o número del servidor público –</w:t>
      </w:r>
      <w:r w:rsidRPr="002E6414">
        <w:rPr>
          <w:rFonts w:ascii="Palatino Linotype" w:eastAsia="Palatino Linotype" w:hAnsi="Palatino Linotype" w:cs="Palatino Linotype"/>
          <w:sz w:val="24"/>
        </w:rPr>
        <w:t>trabajador</w:t>
      </w:r>
      <w:r w:rsidRPr="002E6414">
        <w:rPr>
          <w:rFonts w:ascii="Palatino Linotype" w:eastAsia="Palatino Linotype" w:hAnsi="Palatino Linotype" w:cs="Palatino Linotype"/>
          <w:b/>
          <w:color w:val="222222"/>
          <w:sz w:val="24"/>
        </w:rPr>
        <w:t>-,</w:t>
      </w:r>
      <w:r w:rsidRPr="002E6414">
        <w:rPr>
          <w:rFonts w:ascii="Palatino Linotype" w:eastAsia="Palatino Linotype" w:hAnsi="Palatino Linotype" w:cs="Palatino Linotype"/>
          <w:color w:val="222222"/>
          <w:sz w:val="24"/>
        </w:rPr>
        <w:t xml:space="preserve"> en virtud de que su divulgación no aporta a la transparencia o a la rendición de cuentas y sí provoca una transgresión a la vida </w:t>
      </w:r>
      <w:r w:rsidRPr="002E6414">
        <w:rPr>
          <w:rFonts w:ascii="Palatino Linotype" w:eastAsia="Palatino Linotype" w:hAnsi="Palatino Linotype" w:cs="Palatino Linotype"/>
          <w:color w:val="222222"/>
          <w:sz w:val="24"/>
        </w:rPr>
        <w:lastRenderedPageBreak/>
        <w:t>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04405B93" w14:textId="1DD7C377" w:rsidR="00C44D1E" w:rsidRPr="002E6414" w:rsidRDefault="00C44D1E" w:rsidP="001B1A1C">
      <w:pPr>
        <w:shd w:val="clear" w:color="auto" w:fill="FFFFFF"/>
        <w:ind w:left="567" w:right="902"/>
        <w:jc w:val="both"/>
        <w:rPr>
          <w:rFonts w:ascii="Palatino Linotype" w:hAnsi="Palatino Linotype"/>
          <w:color w:val="222222"/>
          <w:sz w:val="24"/>
          <w:szCs w:val="24"/>
        </w:rPr>
      </w:pPr>
      <w:r w:rsidRPr="002E6414">
        <w:rPr>
          <w:rFonts w:ascii="Palatino Linotype" w:eastAsia="Palatino Linotype" w:hAnsi="Palatino Linotype" w:cs="Palatino Linotype"/>
          <w:b/>
          <w:i/>
          <w:color w:val="222222"/>
          <w:sz w:val="24"/>
          <w:szCs w:val="24"/>
        </w:rPr>
        <w:t>“El número de ficha de identificación única de los trabajadores es información de carácter confidencial.</w:t>
      </w:r>
      <w:r w:rsidRPr="002E6414">
        <w:rPr>
          <w:rFonts w:ascii="Palatino Linotype" w:eastAsia="Palatino Linotype" w:hAnsi="Palatino Linotype" w:cs="Palatino Linotype"/>
          <w:i/>
          <w:color w:val="222222"/>
          <w:sz w:val="24"/>
          <w:szCs w:val="24"/>
        </w:rPr>
        <w:t> </w:t>
      </w:r>
      <w:r w:rsidRPr="002E6414">
        <w:rPr>
          <w:rFonts w:ascii="Palatino Linotype" w:eastAsia="Palatino Linotype" w:hAnsi="Palatino Linotype" w:cs="Palatino Linotype"/>
          <w:i/>
          <w:color w:val="222222"/>
          <w:sz w:val="24"/>
          <w:szCs w:val="24"/>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2E6414">
        <w:rPr>
          <w:rFonts w:ascii="Palatino Linotype" w:eastAsia="Palatino Linotype" w:hAnsi="Palatino Linotype" w:cs="Palatino Linotype"/>
          <w:i/>
          <w:color w:val="222222"/>
          <w:sz w:val="24"/>
          <w:szCs w:val="24"/>
        </w:rPr>
        <w:t>, </w:t>
      </w:r>
      <w:r w:rsidRPr="002E6414">
        <w:rPr>
          <w:rFonts w:ascii="Palatino Linotype" w:eastAsia="Palatino Linotype" w:hAnsi="Palatino Linotype" w:cs="Palatino Linotype"/>
          <w:i/>
          <w:color w:val="222222"/>
          <w:sz w:val="24"/>
          <w:szCs w:val="24"/>
          <w:u w:val="single"/>
        </w:rPr>
        <w:t>dicha información es susceptible de clasificarse con el carácter de confidencial</w:t>
      </w:r>
      <w:r w:rsidRPr="002E6414">
        <w:rPr>
          <w:rFonts w:ascii="Palatino Linotype" w:eastAsia="Palatino Linotype" w:hAnsi="Palatino Linotype" w:cs="Palatino Linotype"/>
          <w:i/>
          <w:color w:val="222222"/>
          <w:sz w:val="24"/>
          <w:szCs w:val="24"/>
        </w:rPr>
        <w:t>, en términos de lo establecido en el artículo 18, fracción II de la Ley Federal de Transparencia y Acceso a la Información Pública Gubernamental, en virtud de que a través de la misma es posible conocer informació</w:t>
      </w:r>
      <w:r w:rsidR="001B1A1C" w:rsidRPr="002E6414">
        <w:rPr>
          <w:rFonts w:ascii="Palatino Linotype" w:eastAsia="Palatino Linotype" w:hAnsi="Palatino Linotype" w:cs="Palatino Linotype"/>
          <w:i/>
          <w:color w:val="222222"/>
          <w:sz w:val="24"/>
          <w:szCs w:val="24"/>
        </w:rPr>
        <w:t>n personal de su titular.”</w:t>
      </w:r>
    </w:p>
    <w:p w14:paraId="3405D8DD" w14:textId="77777777" w:rsidR="00C44D1E" w:rsidRPr="002E6414" w:rsidRDefault="00C44D1E" w:rsidP="00C44D1E">
      <w:pPr>
        <w:spacing w:line="360" w:lineRule="auto"/>
        <w:ind w:right="-93"/>
        <w:jc w:val="both"/>
        <w:rPr>
          <w:rFonts w:ascii="Palatino Linotype" w:eastAsia="Palatino Linotype" w:hAnsi="Palatino Linotype" w:cs="Palatino Linotype"/>
          <w:sz w:val="24"/>
          <w:szCs w:val="24"/>
        </w:rPr>
      </w:pPr>
    </w:p>
    <w:p w14:paraId="5F5D748B"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Al respecto, es de señalar que </w:t>
      </w:r>
      <w:r w:rsidRPr="002E6414">
        <w:rPr>
          <w:rFonts w:ascii="Palatino Linotype" w:eastAsia="Palatino Linotype" w:hAnsi="Palatino Linotype" w:cs="Palatino Linotype"/>
          <w:b/>
          <w:sz w:val="24"/>
        </w:rPr>
        <w:t xml:space="preserve">la firma </w:t>
      </w:r>
      <w:r w:rsidRPr="002E6414">
        <w:rPr>
          <w:rFonts w:ascii="Palatino Linotype" w:eastAsia="Palatino Linotype" w:hAnsi="Palatino Linotype" w:cs="Palatino Linotype"/>
          <w:sz w:val="24"/>
        </w:rPr>
        <w:t xml:space="preserve">es considerada un dato personal, al tratarse de información gráfica a través de la cual su titular exterioriza su voluntad en actos públicos y privados; no obstante, en el presente caso, dicho dato, es de la autoridad emisora del comprobante de los arqueos de caja. </w:t>
      </w:r>
    </w:p>
    <w:p w14:paraId="1F4CE5AB" w14:textId="77777777" w:rsidR="00C44D1E" w:rsidRPr="002E6414" w:rsidRDefault="00C44D1E" w:rsidP="00C44D1E">
      <w:pPr>
        <w:spacing w:line="360" w:lineRule="auto"/>
        <w:ind w:right="-93"/>
        <w:jc w:val="both"/>
        <w:rPr>
          <w:rFonts w:ascii="Palatino Linotype" w:eastAsia="Palatino Linotype" w:hAnsi="Palatino Linotype" w:cs="Palatino Linotype"/>
          <w:sz w:val="24"/>
          <w:szCs w:val="24"/>
        </w:rPr>
      </w:pPr>
    </w:p>
    <w:p w14:paraId="64139D8C"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Al respecto, este Instituto, considera que entregar la firmas del servidor público, si abona a la transparencia, dado que con esta se acredita que fue emitida por autoridad competente en uso de las facultades que le otorga la legislación; por lo que, </w:t>
      </w:r>
      <w:r w:rsidRPr="002E6414">
        <w:rPr>
          <w:rFonts w:ascii="Palatino Linotype" w:eastAsia="Palatino Linotype" w:hAnsi="Palatino Linotype" w:cs="Palatino Linotype"/>
          <w:sz w:val="24"/>
        </w:rPr>
        <w:lastRenderedPageBreak/>
        <w:t>guarda cierto interés público dar a conocer la firma, dado que le da validez al documento.</w:t>
      </w:r>
    </w:p>
    <w:p w14:paraId="2ECB5B98"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4A85AE1C" w14:textId="77777777" w:rsidR="00C44D1E" w:rsidRPr="002E6414" w:rsidRDefault="00C44D1E" w:rsidP="00C44D1E">
      <w:pPr>
        <w:spacing w:line="360" w:lineRule="auto"/>
        <w:ind w:right="-93"/>
        <w:jc w:val="both"/>
        <w:rPr>
          <w:rFonts w:ascii="Palatino Linotype" w:eastAsia="Palatino Linotype" w:hAnsi="Palatino Linotype" w:cs="Palatino Linotype"/>
          <w:sz w:val="24"/>
          <w:szCs w:val="24"/>
        </w:rPr>
      </w:pPr>
    </w:p>
    <w:p w14:paraId="0575447D"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Sirve de sustento a lo anterior el Criterio de Interpretación 02/19 emitido por el Instituto Nacional de Transparencia, Acceso a la Información y Protección de Datos Personales, cuyo rubro y texto establecen lo siguiente:</w:t>
      </w:r>
    </w:p>
    <w:p w14:paraId="36F23E9F" w14:textId="77777777" w:rsidR="00C44D1E" w:rsidRPr="002E6414" w:rsidRDefault="00C44D1E" w:rsidP="001B1A1C">
      <w:pPr>
        <w:ind w:left="1134" w:right="1043"/>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w:t>
      </w:r>
      <w:r w:rsidRPr="002E6414">
        <w:rPr>
          <w:rFonts w:ascii="Palatino Linotype" w:eastAsia="Palatino Linotype" w:hAnsi="Palatino Linotype" w:cs="Palatino Linotype"/>
          <w:b/>
          <w:i/>
          <w:sz w:val="24"/>
          <w:szCs w:val="24"/>
        </w:rPr>
        <w:t>FIRMA Y RÚBRICA DE SERVIDORES PÚBLICOS.</w:t>
      </w:r>
      <w:r w:rsidRPr="002E6414">
        <w:rPr>
          <w:rFonts w:ascii="Palatino Linotype" w:eastAsia="Palatino Linotype" w:hAnsi="Palatino Linotype" w:cs="Palatino Linotype"/>
          <w:i/>
          <w:sz w:val="24"/>
          <w:szCs w:val="24"/>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6593481"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highlight w:val="white"/>
        </w:rPr>
      </w:pPr>
      <w:r w:rsidRPr="002E6414">
        <w:rPr>
          <w:rFonts w:ascii="Palatino Linotype" w:eastAsia="Palatino Linotype" w:hAnsi="Palatino Linotype" w:cs="Palatino Linotype"/>
          <w:sz w:val="24"/>
        </w:rPr>
        <w:t xml:space="preserve">Al respecto, se destaca que la versión pública que elabore el </w:t>
      </w:r>
      <w:r w:rsidRPr="002E6414">
        <w:rPr>
          <w:rFonts w:ascii="Palatino Linotype" w:eastAsia="Palatino Linotype" w:hAnsi="Palatino Linotype" w:cs="Palatino Linotype"/>
          <w:b/>
          <w:sz w:val="24"/>
        </w:rPr>
        <w:t>SUJETO OBLIGADO</w:t>
      </w:r>
      <w:r w:rsidRPr="002E6414">
        <w:rPr>
          <w:rFonts w:ascii="Palatino Linotype" w:eastAsia="Palatino Linotype" w:hAnsi="Palatino Linotype" w:cs="Palatino Linotype"/>
          <w:sz w:val="24"/>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w:t>
      </w:r>
      <w:r w:rsidRPr="002E6414">
        <w:rPr>
          <w:rFonts w:ascii="Palatino Linotype" w:eastAsia="Palatino Linotype" w:hAnsi="Palatino Linotype" w:cs="Palatino Linotype"/>
          <w:sz w:val="24"/>
        </w:rPr>
        <w:lastRenderedPageBreak/>
        <w:t>Consejo Nacional de Transparencia, con el cual sustentara la clasificación de datos y con ello la "versión pública" de los documentos materia de las solicitudes</w:t>
      </w:r>
      <w:r w:rsidRPr="002E6414">
        <w:rPr>
          <w:rFonts w:ascii="Palatino Linotype" w:eastAsia="Palatino Linotype" w:hAnsi="Palatino Linotype" w:cs="Palatino Linotype"/>
          <w:sz w:val="24"/>
          <w:highlight w:val="white"/>
        </w:rPr>
        <w:t>.</w:t>
      </w:r>
    </w:p>
    <w:p w14:paraId="579BC47B" w14:textId="77777777" w:rsidR="00E72A92" w:rsidRPr="002E6414" w:rsidRDefault="00E72A92" w:rsidP="00E72A92">
      <w:pPr>
        <w:pStyle w:val="Prrafodelista"/>
        <w:spacing w:line="360" w:lineRule="auto"/>
        <w:ind w:left="0"/>
        <w:contextualSpacing w:val="0"/>
        <w:jc w:val="both"/>
        <w:rPr>
          <w:rFonts w:ascii="Palatino Linotype" w:eastAsia="Palatino Linotype" w:hAnsi="Palatino Linotype" w:cs="Palatino Linotype"/>
          <w:sz w:val="24"/>
          <w:highlight w:val="white"/>
        </w:rPr>
      </w:pPr>
    </w:p>
    <w:p w14:paraId="273FEB11"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Efectivamente, cuando se clasifica información como confidencial o reservada es importante someterlo al Comité de Transparencia, quien debe confirmar, modificar o revocar la clasificación.</w:t>
      </w:r>
    </w:p>
    <w:p w14:paraId="2F494FE8" w14:textId="77777777" w:rsidR="000C522C" w:rsidRPr="002E6414" w:rsidRDefault="000C522C" w:rsidP="000C522C">
      <w:pPr>
        <w:pStyle w:val="Prrafodelista"/>
        <w:rPr>
          <w:rFonts w:ascii="Palatino Linotype" w:eastAsia="Palatino Linotype" w:hAnsi="Palatino Linotype" w:cs="Palatino Linotype"/>
          <w:sz w:val="24"/>
        </w:rPr>
      </w:pPr>
    </w:p>
    <w:p w14:paraId="5A29B979"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Por lo tanto, la entrega de documentos en su versión pública debe acompañarse necesariamente del Acuerdo del Comité de Transparencia que la sustente, en el que se expongan los fundamentos y razonamientos que llevaron al </w:t>
      </w:r>
      <w:r w:rsidRPr="002E6414">
        <w:rPr>
          <w:rFonts w:ascii="Palatino Linotype" w:eastAsia="Palatino Linotype" w:hAnsi="Palatino Linotype" w:cs="Palatino Linotype"/>
          <w:b/>
          <w:sz w:val="24"/>
        </w:rPr>
        <w:t>SUJETO OBLIGADO</w:t>
      </w:r>
      <w:r w:rsidRPr="002E6414">
        <w:rPr>
          <w:rFonts w:ascii="Palatino Linotype" w:eastAsia="Palatino Linotype" w:hAnsi="Palatino Linotype" w:cs="Palatino Linotype"/>
          <w:sz w:val="24"/>
        </w:rPr>
        <w:t>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2E6414">
        <w:rPr>
          <w:rFonts w:ascii="Palatino Linotype" w:eastAsia="Palatino Linotype" w:hAnsi="Palatino Linotype" w:cs="Palatino Linotype"/>
          <w:b/>
          <w:sz w:val="24"/>
        </w:rPr>
        <w:t>RECURRENTE.</w:t>
      </w:r>
    </w:p>
    <w:p w14:paraId="370ADE9A" w14:textId="77777777" w:rsidR="00E72A92" w:rsidRPr="002E6414" w:rsidRDefault="00E72A92" w:rsidP="00E72A92">
      <w:pPr>
        <w:pStyle w:val="Prrafodelista"/>
        <w:spacing w:line="360" w:lineRule="auto"/>
        <w:ind w:left="0"/>
        <w:contextualSpacing w:val="0"/>
        <w:jc w:val="both"/>
        <w:rPr>
          <w:rFonts w:ascii="Palatino Linotype" w:eastAsia="Palatino Linotype" w:hAnsi="Palatino Linotype" w:cs="Palatino Linotype"/>
          <w:sz w:val="24"/>
        </w:rPr>
      </w:pPr>
    </w:p>
    <w:p w14:paraId="0DBD500B"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los servidores públicos. </w:t>
      </w:r>
    </w:p>
    <w:p w14:paraId="4E8B4D62" w14:textId="77777777" w:rsidR="00E72A92" w:rsidRPr="002E6414" w:rsidRDefault="00E72A92" w:rsidP="00E72A92">
      <w:pPr>
        <w:pStyle w:val="Prrafodelista"/>
        <w:rPr>
          <w:rFonts w:ascii="Palatino Linotype" w:eastAsia="Palatino Linotype" w:hAnsi="Palatino Linotype" w:cs="Palatino Linotype"/>
          <w:sz w:val="24"/>
        </w:rPr>
      </w:pPr>
    </w:p>
    <w:p w14:paraId="32B47DDA"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14CF574"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Entorno a lo que aquí nos interesa, los Lineamientos Quincuagésimo sexto, Quincuagésimo séptimo y Quincuagésimo octavo, establecen lo siguiente:</w:t>
      </w:r>
    </w:p>
    <w:p w14:paraId="10713424" w14:textId="77777777" w:rsidR="00C44D1E" w:rsidRPr="002E6414" w:rsidRDefault="00C44D1E" w:rsidP="001B1A1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“Quincuagésimo sexto</w:t>
      </w:r>
      <w:r w:rsidRPr="002E6414">
        <w:rPr>
          <w:rFonts w:ascii="Palatino Linotype" w:eastAsia="Palatino Linotype" w:hAnsi="Palatino Linotype" w:cs="Palatino Linotype"/>
          <w:b/>
          <w:i/>
          <w:sz w:val="24"/>
          <w:szCs w:val="24"/>
        </w:rPr>
        <w:t xml:space="preserve">. La versión pública del documento o expediente que contenga partes o secciones reservadas o confidenciales, será elaborada por los sujetos obligados, previo pago de los costos de </w:t>
      </w:r>
      <w:r w:rsidRPr="002E6414">
        <w:rPr>
          <w:rFonts w:ascii="Palatino Linotype" w:eastAsia="Palatino Linotype" w:hAnsi="Palatino Linotype" w:cs="Palatino Linotype"/>
          <w:b/>
          <w:i/>
          <w:sz w:val="24"/>
          <w:szCs w:val="24"/>
        </w:rPr>
        <w:lastRenderedPageBreak/>
        <w:t>reproducción, a través de sus áreas y deberá ser aprobada por su Comité de Transparencia</w:t>
      </w:r>
    </w:p>
    <w:p w14:paraId="61EA0A1D" w14:textId="77777777" w:rsidR="00C44D1E" w:rsidRPr="002E6414" w:rsidRDefault="00C44D1E" w:rsidP="001B1A1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Quincuagésimo séptimo. Se considera, en principio, como información pública y no podrá omitirse de las versiones públicas la siguiente: </w:t>
      </w:r>
    </w:p>
    <w:p w14:paraId="6A92EDD9" w14:textId="77777777" w:rsidR="00C44D1E" w:rsidRPr="002E6414" w:rsidRDefault="00C44D1E" w:rsidP="001B1A1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I. La relativa a las Obligaciones de Transparencia que contempla el Título V de la Ley General y las demás disposiciones legales aplicables; </w:t>
      </w:r>
    </w:p>
    <w:p w14:paraId="21BB8C94" w14:textId="77777777" w:rsidR="00C44D1E" w:rsidRPr="002E6414" w:rsidRDefault="00C44D1E" w:rsidP="001B1A1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II. El nombre de los servidores públicos en los documentos, y sus firmas autógrafas, cuando sean utilizados en el ejercicio de las facultades conferidas para el desempeño del servicio público, y </w:t>
      </w:r>
    </w:p>
    <w:p w14:paraId="330CCF13" w14:textId="77777777" w:rsidR="00C44D1E" w:rsidRPr="002E6414" w:rsidRDefault="00C44D1E" w:rsidP="001B1A1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III. La información que documente decisiones y los actos de autoridad concluidos de los sujetos obligados, así como el ejercicio de las facultades o actividades de los servidores públicos, de manera que se pueda valorar el desempeño de los mismos.</w:t>
      </w:r>
    </w:p>
    <w:p w14:paraId="0D70E66B" w14:textId="77777777" w:rsidR="00C44D1E" w:rsidRPr="002E6414" w:rsidRDefault="00C44D1E" w:rsidP="001B1A1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 xml:space="preserve">Lo anterior, siempre y cuando no se acredite alguna causal de clasificación, prevista en las leyes o en los tratados internaciones suscritos por el Estado mexicano. </w:t>
      </w:r>
    </w:p>
    <w:p w14:paraId="3F445A88" w14:textId="77777777" w:rsidR="00C44D1E" w:rsidRPr="002E6414" w:rsidRDefault="00C44D1E" w:rsidP="001B1A1C">
      <w:pPr>
        <w:ind w:left="851" w:right="902"/>
        <w:jc w:val="both"/>
        <w:rPr>
          <w:rFonts w:ascii="Palatino Linotype" w:eastAsia="Palatino Linotype" w:hAnsi="Palatino Linotype" w:cs="Palatino Linotype"/>
          <w:i/>
          <w:sz w:val="24"/>
          <w:szCs w:val="24"/>
        </w:rPr>
      </w:pPr>
      <w:r w:rsidRPr="002E6414">
        <w:rPr>
          <w:rFonts w:ascii="Palatino Linotype" w:eastAsia="Palatino Linotype" w:hAnsi="Palatino Linotype" w:cs="Palatino Linotype"/>
          <w:i/>
          <w:sz w:val="24"/>
          <w:szCs w:val="24"/>
        </w:rPr>
        <w:t>Quincuagésimo octavo. Los sujetos obligados garantizarán que los sistemas o medios empleados para eliminar la información en las versiones públicas no permitan la recuperación o visualización de la misma.”</w:t>
      </w:r>
    </w:p>
    <w:p w14:paraId="2E2B42E3" w14:textId="77777777" w:rsidR="003D7A9E" w:rsidRPr="002E6414" w:rsidRDefault="003D7A9E" w:rsidP="001B1A1C">
      <w:pPr>
        <w:ind w:left="851" w:right="902"/>
        <w:jc w:val="both"/>
        <w:rPr>
          <w:rFonts w:ascii="Palatino Linotype" w:eastAsia="Palatino Linotype" w:hAnsi="Palatino Linotype" w:cs="Palatino Linotype"/>
          <w:i/>
          <w:sz w:val="24"/>
          <w:szCs w:val="24"/>
        </w:rPr>
      </w:pPr>
    </w:p>
    <w:p w14:paraId="3C51EE12" w14:textId="77777777" w:rsidR="00C44D1E" w:rsidRPr="002E6414" w:rsidRDefault="00C44D1E" w:rsidP="00E72A92">
      <w:pPr>
        <w:pStyle w:val="Prrafodelista"/>
        <w:numPr>
          <w:ilvl w:val="0"/>
          <w:numId w:val="9"/>
        </w:numPr>
        <w:spacing w:line="360" w:lineRule="auto"/>
        <w:ind w:left="0" w:firstLine="0"/>
        <w:contextualSpacing w:val="0"/>
        <w:jc w:val="both"/>
        <w:rPr>
          <w:rFonts w:ascii="Palatino Linotype" w:eastAsia="Palatino Linotype" w:hAnsi="Palatino Linotype" w:cs="Palatino Linotype"/>
          <w:sz w:val="24"/>
        </w:rPr>
      </w:pPr>
      <w:r w:rsidRPr="002E6414">
        <w:rPr>
          <w:rFonts w:ascii="Palatino Linotype" w:eastAsia="Palatino Linotype" w:hAnsi="Palatino Linotype" w:cs="Palatino Linotype"/>
          <w:sz w:val="24"/>
        </w:rPr>
        <w:t xml:space="preserve">Por lo tanto, </w:t>
      </w:r>
      <w:r w:rsidRPr="002E6414">
        <w:rPr>
          <w:rFonts w:ascii="Palatino Linotype" w:eastAsia="Palatino Linotype" w:hAnsi="Palatino Linotype" w:cs="Palatino Linotype"/>
          <w:b/>
          <w:sz w:val="24"/>
        </w:rPr>
        <w:t xml:space="preserve">la entrega de documentos en su versión pública debe acompañarse necesariamente del Acuerdo </w:t>
      </w:r>
      <w:r w:rsidRPr="002E6414">
        <w:rPr>
          <w:rFonts w:ascii="Palatino Linotype" w:eastAsia="Palatino Linotype" w:hAnsi="Palatino Linotype" w:cs="Palatino Linotype"/>
          <w:sz w:val="24"/>
        </w:rPr>
        <w:t>del</w:t>
      </w:r>
      <w:r w:rsidRPr="002E6414">
        <w:rPr>
          <w:rFonts w:ascii="Palatino Linotype" w:eastAsia="Palatino Linotype" w:hAnsi="Palatino Linotype" w:cs="Palatino Linotype"/>
          <w:b/>
          <w:sz w:val="24"/>
        </w:rPr>
        <w:t xml:space="preserve"> Comité de Transparencia que la sustente el cual debe estar debidamente fundado y motivado, en el que se expongan los fundamentos y razonamientos que llevaron al Sujeto Obligado a testar, suprimir o eliminar datos de dicho soporte documental</w:t>
      </w:r>
      <w:r w:rsidRPr="002E6414">
        <w:rPr>
          <w:rFonts w:ascii="Palatino Linotype" w:eastAsia="Palatino Linotype" w:hAnsi="Palatino Linotype" w:cs="Palatino Linotype"/>
          <w:sz w:val="24"/>
        </w:rPr>
        <w:t xml:space="preserve">, ya que no hacerlo, se reitera que lo entregado no tendría un sustento jurídico ni resultaría ser una versión pública, sino más bien una documentación ilegible, incompleta o tachada; ya que el no justificar las </w:t>
      </w:r>
      <w:r w:rsidRPr="002E6414">
        <w:rPr>
          <w:rFonts w:ascii="Palatino Linotype" w:eastAsia="Palatino Linotype" w:hAnsi="Palatino Linotype" w:cs="Palatino Linotype"/>
          <w:sz w:val="24"/>
        </w:rPr>
        <w:lastRenderedPageBreak/>
        <w:t>causas o motivos por las que no se aprecian determinados datos -ya sea porque se testan o suprimen- deja al solicitante en estado de incertidumbre, al no conocer o comprender porque no aparecen en la documentación respectiva.</w:t>
      </w:r>
    </w:p>
    <w:p w14:paraId="672EE57F" w14:textId="77777777" w:rsidR="000C522C" w:rsidRPr="002E6414" w:rsidRDefault="000C522C" w:rsidP="000C522C">
      <w:pPr>
        <w:pStyle w:val="Prrafodelista"/>
        <w:spacing w:line="360" w:lineRule="auto"/>
        <w:ind w:left="0"/>
        <w:contextualSpacing w:val="0"/>
        <w:jc w:val="both"/>
        <w:rPr>
          <w:rFonts w:ascii="Palatino Linotype" w:eastAsia="Palatino Linotype" w:hAnsi="Palatino Linotype" w:cs="Palatino Linotype"/>
          <w:sz w:val="24"/>
        </w:rPr>
      </w:pPr>
    </w:p>
    <w:p w14:paraId="3A19FA62" w14:textId="77777777" w:rsidR="000C522C" w:rsidRPr="002E6414" w:rsidRDefault="000C522C" w:rsidP="000C522C">
      <w:pPr>
        <w:pStyle w:val="Prrafodelista"/>
        <w:numPr>
          <w:ilvl w:val="0"/>
          <w:numId w:val="9"/>
        </w:numPr>
        <w:spacing w:line="360" w:lineRule="auto"/>
        <w:ind w:left="0" w:firstLine="0"/>
        <w:contextualSpacing w:val="0"/>
        <w:jc w:val="both"/>
        <w:rPr>
          <w:rFonts w:ascii="Palatino Linotype" w:hAnsi="Palatino Linotype"/>
          <w:color w:val="000000"/>
          <w:sz w:val="24"/>
        </w:rPr>
      </w:pPr>
      <w:r w:rsidRPr="002E6414">
        <w:rPr>
          <w:rFonts w:ascii="Palatino Linotype" w:eastAsia="Palatino Linotype" w:hAnsi="Palatino Linotype" w:cs="Palatino Linotype"/>
          <w:color w:val="000000"/>
          <w:sz w:val="24"/>
        </w:rPr>
        <w:t>En esa tesitura, no pasa desapercibido para este Órgano Garante que los sujetos obligados</w:t>
      </w:r>
      <w:r w:rsidRPr="002E6414">
        <w:rPr>
          <w:rFonts w:ascii="Palatino Linotype" w:eastAsia="Palatino Linotype" w:hAnsi="Palatino Linotype" w:cs="Palatino Linotype"/>
          <w:b/>
          <w:color w:val="000000"/>
          <w:sz w:val="24"/>
        </w:rPr>
        <w:t xml:space="preserve"> </w:t>
      </w:r>
      <w:r w:rsidRPr="002E6414">
        <w:rPr>
          <w:rFonts w:ascii="Palatino Linotype" w:eastAsia="Palatino Linotype" w:hAnsi="Palatino Linotype" w:cs="Palatino Linotype"/>
          <w:color w:val="000000"/>
          <w:sz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1A7444A" w14:textId="77777777" w:rsidR="000C522C" w:rsidRPr="002E6414" w:rsidRDefault="000C522C" w:rsidP="000C522C">
      <w:pPr>
        <w:tabs>
          <w:tab w:val="left" w:pos="284"/>
        </w:tabs>
        <w:spacing w:line="360" w:lineRule="auto"/>
        <w:ind w:right="-646"/>
        <w:jc w:val="both"/>
        <w:rPr>
          <w:rFonts w:ascii="Palatino Linotype" w:eastAsia="Palatino Linotype" w:hAnsi="Palatino Linotype" w:cs="Palatino Linotype"/>
          <w:color w:val="000000"/>
          <w:sz w:val="24"/>
          <w:szCs w:val="24"/>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0C522C" w:rsidRPr="002E6414" w14:paraId="0E6E43F4" w14:textId="77777777" w:rsidTr="00174C9A">
        <w:tc>
          <w:tcPr>
            <w:tcW w:w="2689" w:type="dxa"/>
          </w:tcPr>
          <w:p w14:paraId="58F397AF" w14:textId="77777777" w:rsidR="000C522C" w:rsidRPr="002E6414" w:rsidRDefault="000C522C" w:rsidP="00174C9A">
            <w:pPr>
              <w:tabs>
                <w:tab w:val="left" w:pos="284"/>
              </w:tabs>
              <w:spacing w:line="360" w:lineRule="auto"/>
              <w:ind w:right="-646"/>
              <w:jc w:val="both"/>
              <w:rPr>
                <w:rFonts w:ascii="Palatino Linotype" w:eastAsia="Palatino Linotype" w:hAnsi="Palatino Linotype" w:cs="Palatino Linotype"/>
                <w:b/>
                <w:sz w:val="24"/>
                <w:szCs w:val="24"/>
              </w:rPr>
            </w:pPr>
            <w:r w:rsidRPr="002E6414">
              <w:rPr>
                <w:rFonts w:ascii="Palatino Linotype" w:eastAsia="Palatino Linotype" w:hAnsi="Palatino Linotype" w:cs="Palatino Linotype"/>
                <w:b/>
                <w:sz w:val="24"/>
                <w:szCs w:val="24"/>
              </w:rPr>
              <w:t>a) Requisitos previos.</w:t>
            </w:r>
          </w:p>
        </w:tc>
        <w:tc>
          <w:tcPr>
            <w:tcW w:w="6520" w:type="dxa"/>
          </w:tcPr>
          <w:p w14:paraId="140EF562"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CE87E28"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1E3C77EF"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Al hacerlo tienen que precisar de qué información se trata, señalando el supuesto de clasificación (confidencialidad o reserva).</w:t>
            </w:r>
          </w:p>
          <w:p w14:paraId="10D1D688"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Además, se debe señalar el procedimiento, de los tres que establecen los artículos 132 y 106 de la Ley Estatal y General, respectivamente.</w:t>
            </w:r>
          </w:p>
          <w:p w14:paraId="5D1FD68D"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2976D370"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lastRenderedPageBreak/>
              <w:t xml:space="preserve">El último de estos requisitos previos consiste en que no se pueden emitir acuerdos de carácter general ni particular, esto es, </w:t>
            </w:r>
            <w:r w:rsidRPr="002E6414">
              <w:rPr>
                <w:rFonts w:ascii="Palatino Linotype" w:eastAsia="Palatino Linotype" w:hAnsi="Palatino Linotype" w:cs="Palatino Linotype"/>
                <w:color w:val="000000"/>
                <w:sz w:val="24"/>
                <w:szCs w:val="24"/>
                <w:u w:val="single"/>
              </w:rPr>
              <w:t>no se puede hacer un acuerdo para clasificar de manera general todos los documentos de un expediente o área, sin</w:t>
            </w:r>
            <w:r w:rsidRPr="002E6414">
              <w:rPr>
                <w:rFonts w:ascii="Palatino Linotype" w:eastAsia="Palatino Linotype" w:hAnsi="Palatino Linotype" w:cs="Palatino Linotype"/>
                <w:color w:val="000000"/>
                <w:sz w:val="24"/>
                <w:szCs w:val="24"/>
              </w:rPr>
              <w:t xml:space="preserve"> individualizar su análisis y tampoco se puede hacer un acuerdo por cada dato que se vaya a clasificar dentro de un documento con diez datos, por ejemplo, susceptibles de ser clasificados.</w:t>
            </w:r>
          </w:p>
          <w:p w14:paraId="4E9A3EF6" w14:textId="77777777" w:rsidR="000C522C" w:rsidRPr="002E6414" w:rsidRDefault="000C522C" w:rsidP="000C522C">
            <w:pPr>
              <w:tabs>
                <w:tab w:val="left" w:pos="284"/>
              </w:tabs>
              <w:ind w:right="-646"/>
              <w:jc w:val="both"/>
              <w:rPr>
                <w:rFonts w:ascii="Palatino Linotype" w:eastAsia="Palatino Linotype" w:hAnsi="Palatino Linotype" w:cs="Palatino Linotype"/>
                <w:sz w:val="24"/>
                <w:szCs w:val="24"/>
              </w:rPr>
            </w:pPr>
          </w:p>
        </w:tc>
      </w:tr>
      <w:tr w:rsidR="000C522C" w:rsidRPr="002E6414" w14:paraId="4819C4B6" w14:textId="77777777" w:rsidTr="00174C9A">
        <w:tc>
          <w:tcPr>
            <w:tcW w:w="2689" w:type="dxa"/>
          </w:tcPr>
          <w:p w14:paraId="3731A04A" w14:textId="77777777" w:rsidR="000C522C" w:rsidRPr="002E6414" w:rsidRDefault="000C522C" w:rsidP="00174C9A">
            <w:pPr>
              <w:tabs>
                <w:tab w:val="left" w:pos="284"/>
              </w:tabs>
              <w:spacing w:line="360" w:lineRule="auto"/>
              <w:ind w:right="-646"/>
              <w:jc w:val="both"/>
              <w:rPr>
                <w:rFonts w:ascii="Palatino Linotype" w:eastAsia="Palatino Linotype" w:hAnsi="Palatino Linotype" w:cs="Palatino Linotype"/>
                <w:b/>
                <w:sz w:val="24"/>
                <w:szCs w:val="24"/>
              </w:rPr>
            </w:pPr>
            <w:r w:rsidRPr="002E6414">
              <w:rPr>
                <w:rFonts w:ascii="Palatino Linotype" w:eastAsia="Palatino Linotype" w:hAnsi="Palatino Linotype" w:cs="Palatino Linotype"/>
                <w:b/>
                <w:sz w:val="24"/>
                <w:szCs w:val="24"/>
              </w:rPr>
              <w:lastRenderedPageBreak/>
              <w:t>b) Supuestos de clasificación.</w:t>
            </w:r>
          </w:p>
        </w:tc>
        <w:tc>
          <w:tcPr>
            <w:tcW w:w="6520" w:type="dxa"/>
          </w:tcPr>
          <w:p w14:paraId="05DEF6A7"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Las disposiciones constitucionales y legales en la materia establecen los dos supuestos generales para clasificar la información: por reserva y por confidencialidad.</w:t>
            </w:r>
          </w:p>
          <w:p w14:paraId="55A907E2"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50A0512D"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15710A7"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7426A052"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El </w:t>
            </w:r>
            <w:r w:rsidRPr="002E6414">
              <w:rPr>
                <w:rFonts w:ascii="Palatino Linotype" w:eastAsia="Palatino Linotype" w:hAnsi="Palatino Linotype" w:cs="Palatino Linotype"/>
                <w:b/>
                <w:color w:val="000000"/>
                <w:sz w:val="24"/>
                <w:szCs w:val="24"/>
              </w:rPr>
              <w:t>Sujeto Obligado</w:t>
            </w:r>
            <w:r w:rsidRPr="002E6414">
              <w:rPr>
                <w:rFonts w:ascii="Palatino Linotype" w:eastAsia="Palatino Linotype" w:hAnsi="Palatino Linotype" w:cs="Palatino Linotype"/>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08E158D6" w14:textId="77777777" w:rsidR="000C522C" w:rsidRPr="002E6414" w:rsidRDefault="000C522C" w:rsidP="000C522C">
            <w:pPr>
              <w:tabs>
                <w:tab w:val="left" w:pos="284"/>
              </w:tabs>
              <w:ind w:right="-646"/>
              <w:jc w:val="both"/>
              <w:rPr>
                <w:rFonts w:ascii="Palatino Linotype" w:eastAsia="Palatino Linotype" w:hAnsi="Palatino Linotype" w:cs="Palatino Linotype"/>
                <w:sz w:val="24"/>
                <w:szCs w:val="24"/>
              </w:rPr>
            </w:pPr>
          </w:p>
        </w:tc>
      </w:tr>
      <w:tr w:rsidR="000C522C" w:rsidRPr="002E6414" w14:paraId="1B96470E" w14:textId="77777777" w:rsidTr="00174C9A">
        <w:tc>
          <w:tcPr>
            <w:tcW w:w="2689" w:type="dxa"/>
          </w:tcPr>
          <w:p w14:paraId="1F9C5216" w14:textId="77777777" w:rsidR="000C522C" w:rsidRPr="002E6414" w:rsidRDefault="000C522C" w:rsidP="00174C9A">
            <w:pPr>
              <w:tabs>
                <w:tab w:val="left" w:pos="284"/>
              </w:tabs>
              <w:spacing w:line="360" w:lineRule="auto"/>
              <w:ind w:right="-646"/>
              <w:jc w:val="both"/>
              <w:rPr>
                <w:rFonts w:ascii="Palatino Linotype" w:eastAsia="Palatino Linotype" w:hAnsi="Palatino Linotype" w:cs="Palatino Linotype"/>
                <w:b/>
                <w:sz w:val="24"/>
                <w:szCs w:val="24"/>
              </w:rPr>
            </w:pPr>
            <w:r w:rsidRPr="002E6414">
              <w:rPr>
                <w:rFonts w:ascii="Palatino Linotype" w:eastAsia="Palatino Linotype" w:hAnsi="Palatino Linotype" w:cs="Palatino Linotype"/>
                <w:b/>
                <w:sz w:val="24"/>
                <w:szCs w:val="24"/>
              </w:rPr>
              <w:lastRenderedPageBreak/>
              <w:t>c) Formalidades para emitir el acuerdo de clasificación.</w:t>
            </w:r>
          </w:p>
        </w:tc>
        <w:tc>
          <w:tcPr>
            <w:tcW w:w="6520" w:type="dxa"/>
          </w:tcPr>
          <w:p w14:paraId="4B05D2E9"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El Comité de Transparencia, según lo dispuesto en los artículos cuenta con las facultades para aprobar, modificar o revocar la clasificación de la información que haya propuesto. </w:t>
            </w:r>
          </w:p>
          <w:p w14:paraId="397901F9"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724D7250"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Es necesario que </w:t>
            </w:r>
            <w:r w:rsidRPr="002E6414">
              <w:rPr>
                <w:rFonts w:ascii="Palatino Linotype" w:eastAsia="Palatino Linotype" w:hAnsi="Palatino Linotype" w:cs="Palatino Linotype"/>
                <w:b/>
                <w:color w:val="000000"/>
                <w:sz w:val="24"/>
                <w:szCs w:val="24"/>
                <w:u w:val="single"/>
              </w:rPr>
              <w:t>el acto reúna con los requisitos elementales</w:t>
            </w:r>
            <w:r w:rsidRPr="002E6414">
              <w:rPr>
                <w:rFonts w:ascii="Palatino Linotype" w:eastAsia="Palatino Linotype" w:hAnsi="Palatino Linotype" w:cs="Palatino Linotype"/>
                <w:color w:val="000000"/>
                <w:sz w:val="24"/>
                <w:szCs w:val="24"/>
              </w:rPr>
              <w:t>, entre ellos, que la autoridad que va a emitir el acto de autoridad sea la legalmente facultada para ello.</w:t>
            </w:r>
          </w:p>
          <w:p w14:paraId="2027647F"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22471250" w14:textId="77777777" w:rsidR="000C522C" w:rsidRPr="002E6414" w:rsidRDefault="000C522C" w:rsidP="000C522C">
            <w:pPr>
              <w:tabs>
                <w:tab w:val="left" w:pos="284"/>
              </w:tabs>
              <w:ind w:right="-646"/>
              <w:jc w:val="both"/>
              <w:rPr>
                <w:rFonts w:ascii="Palatino Linotype" w:eastAsia="Palatino Linotype" w:hAnsi="Palatino Linotype" w:cs="Palatino Linotype"/>
                <w:sz w:val="24"/>
                <w:szCs w:val="24"/>
              </w:rPr>
            </w:pPr>
          </w:p>
        </w:tc>
      </w:tr>
      <w:tr w:rsidR="000C522C" w:rsidRPr="002E6414" w14:paraId="3AB230C5" w14:textId="77777777" w:rsidTr="00174C9A">
        <w:tc>
          <w:tcPr>
            <w:tcW w:w="2689" w:type="dxa"/>
          </w:tcPr>
          <w:p w14:paraId="6F309C34" w14:textId="77777777" w:rsidR="000C522C" w:rsidRPr="002E6414" w:rsidRDefault="000C522C" w:rsidP="00174C9A">
            <w:pPr>
              <w:tabs>
                <w:tab w:val="left" w:pos="284"/>
              </w:tabs>
              <w:spacing w:line="360" w:lineRule="auto"/>
              <w:ind w:right="-646"/>
              <w:jc w:val="both"/>
              <w:rPr>
                <w:rFonts w:ascii="Palatino Linotype" w:eastAsia="Palatino Linotype" w:hAnsi="Palatino Linotype" w:cs="Palatino Linotype"/>
                <w:b/>
                <w:sz w:val="24"/>
                <w:szCs w:val="24"/>
              </w:rPr>
            </w:pPr>
          </w:p>
          <w:p w14:paraId="36E578F8" w14:textId="77777777" w:rsidR="000C522C" w:rsidRPr="002E6414" w:rsidRDefault="000C522C" w:rsidP="00174C9A">
            <w:pPr>
              <w:tabs>
                <w:tab w:val="left" w:pos="284"/>
              </w:tabs>
              <w:spacing w:line="360" w:lineRule="auto"/>
              <w:ind w:right="-646"/>
              <w:jc w:val="both"/>
              <w:rPr>
                <w:rFonts w:ascii="Palatino Linotype" w:eastAsia="Palatino Linotype" w:hAnsi="Palatino Linotype" w:cs="Palatino Linotype"/>
                <w:b/>
                <w:sz w:val="24"/>
                <w:szCs w:val="24"/>
              </w:rPr>
            </w:pPr>
            <w:r w:rsidRPr="002E6414">
              <w:rPr>
                <w:rFonts w:ascii="Palatino Linotype" w:eastAsia="Palatino Linotype" w:hAnsi="Palatino Linotype" w:cs="Palatino Linotype"/>
                <w:b/>
                <w:color w:val="000000"/>
                <w:sz w:val="24"/>
                <w:szCs w:val="24"/>
              </w:rPr>
              <w:t xml:space="preserve">d) Requisitos de fondo del acuerdo de clasificación. </w:t>
            </w:r>
          </w:p>
        </w:tc>
        <w:tc>
          <w:tcPr>
            <w:tcW w:w="6520" w:type="dxa"/>
          </w:tcPr>
          <w:p w14:paraId="1C5E8229"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E6414">
              <w:rPr>
                <w:rFonts w:ascii="Palatino Linotype" w:eastAsia="Palatino Linotype" w:hAnsi="Palatino Linotype" w:cs="Palatino Linotype"/>
                <w:b/>
                <w:color w:val="000000"/>
                <w:sz w:val="24"/>
                <w:szCs w:val="24"/>
              </w:rPr>
              <w:t>Sujetos Obligados</w:t>
            </w:r>
            <w:r w:rsidRPr="002E6414">
              <w:rPr>
                <w:rFonts w:ascii="Palatino Linotype" w:eastAsia="Palatino Linotype" w:hAnsi="Palatino Linotype" w:cs="Palatino Linotype"/>
                <w:color w:val="000000"/>
                <w:sz w:val="24"/>
                <w:szCs w:val="24"/>
              </w:rPr>
              <w:t xml:space="preserve">, por lo que deberán fundar y motivar debidamente la clasificación. </w:t>
            </w:r>
          </w:p>
          <w:p w14:paraId="70B41DFB"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De lo anterior, se desprende que para una correcta </w:t>
            </w:r>
            <w:r w:rsidRPr="002E6414">
              <w:rPr>
                <w:rFonts w:ascii="Palatino Linotype" w:eastAsia="Palatino Linotype" w:hAnsi="Palatino Linotype" w:cs="Palatino Linotype"/>
                <w:b/>
                <w:color w:val="000000"/>
                <w:sz w:val="24"/>
                <w:szCs w:val="24"/>
              </w:rPr>
              <w:t>clasificación total o parcial</w:t>
            </w:r>
            <w:r w:rsidRPr="002E6414">
              <w:rPr>
                <w:rFonts w:ascii="Palatino Linotype" w:eastAsia="Palatino Linotype" w:hAnsi="Palatino Linotype" w:cs="Palatino Linotype"/>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8EF2423"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194A3998"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F903EC1"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6BC45757"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En ese mismo sentido, el numeral trigésimo tercero fracción V de los Lineamientos Generales, precisa que para motivar la clasificación se deben acreditar las circunstancias de tiempo, modo y lugar.</w:t>
            </w:r>
          </w:p>
          <w:p w14:paraId="66578DA7"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47E232FC"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Ahora bien, </w:t>
            </w:r>
            <w:r w:rsidRPr="002E6414">
              <w:rPr>
                <w:rFonts w:ascii="Palatino Linotype" w:eastAsia="Palatino Linotype" w:hAnsi="Palatino Linotype" w:cs="Palatino Linotype"/>
                <w:b/>
                <w:color w:val="000000"/>
                <w:sz w:val="24"/>
                <w:szCs w:val="24"/>
                <w:u w:val="single"/>
              </w:rPr>
              <w:t>para cada caso además de fundar y motivar</w:t>
            </w:r>
            <w:r w:rsidRPr="002E6414">
              <w:rPr>
                <w:rFonts w:ascii="Palatino Linotype" w:eastAsia="Palatino Linotype" w:hAnsi="Palatino Linotype" w:cs="Palatino Linotype"/>
                <w:color w:val="000000"/>
                <w:sz w:val="24"/>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4BCAB5ED"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tc>
      </w:tr>
      <w:tr w:rsidR="000C522C" w:rsidRPr="002E6414" w14:paraId="40F1F4AF" w14:textId="77777777" w:rsidTr="00174C9A">
        <w:tc>
          <w:tcPr>
            <w:tcW w:w="2689" w:type="dxa"/>
          </w:tcPr>
          <w:p w14:paraId="6105D014" w14:textId="77777777" w:rsidR="000C522C" w:rsidRPr="002E6414" w:rsidRDefault="000C522C" w:rsidP="00174C9A">
            <w:pPr>
              <w:tabs>
                <w:tab w:val="left" w:pos="284"/>
              </w:tabs>
              <w:spacing w:line="360" w:lineRule="auto"/>
              <w:ind w:right="-646"/>
              <w:jc w:val="both"/>
              <w:rPr>
                <w:rFonts w:ascii="Palatino Linotype" w:eastAsia="Palatino Linotype" w:hAnsi="Palatino Linotype" w:cs="Palatino Linotype"/>
                <w:b/>
                <w:sz w:val="24"/>
                <w:szCs w:val="24"/>
              </w:rPr>
            </w:pPr>
            <w:r w:rsidRPr="002E6414">
              <w:rPr>
                <w:rFonts w:ascii="Palatino Linotype" w:eastAsia="Palatino Linotype" w:hAnsi="Palatino Linotype" w:cs="Palatino Linotype"/>
                <w:b/>
                <w:sz w:val="24"/>
                <w:szCs w:val="24"/>
              </w:rPr>
              <w:lastRenderedPageBreak/>
              <w:t xml:space="preserve">e) Condiciones especiales de la clasificación de la información como confidencial. </w:t>
            </w:r>
          </w:p>
        </w:tc>
        <w:tc>
          <w:tcPr>
            <w:tcW w:w="6520" w:type="dxa"/>
          </w:tcPr>
          <w:p w14:paraId="370C794A"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7495E68B"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35BA5A75"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r w:rsidRPr="002E6414">
              <w:rPr>
                <w:rFonts w:ascii="Palatino Linotype" w:eastAsia="Palatino Linotype" w:hAnsi="Palatino Linotype" w:cs="Palatino Linotype"/>
                <w:color w:val="000000"/>
                <w:sz w:val="24"/>
                <w:szCs w:val="24"/>
              </w:rPr>
              <w:t xml:space="preserve">En el caso de lo señalado en la fracción IV, será el Instituto quien deba aplicar la prueba de interés público, considerando también que como recientemente ha discutido la Suprema Corte de Justicia </w:t>
            </w:r>
            <w:r w:rsidRPr="002E6414">
              <w:rPr>
                <w:rFonts w:ascii="Palatino Linotype" w:eastAsia="Palatino Linotype" w:hAnsi="Palatino Linotype" w:cs="Palatino Linotype"/>
                <w:color w:val="000000"/>
                <w:sz w:val="24"/>
                <w:szCs w:val="24"/>
              </w:rPr>
              <w:lastRenderedPageBreak/>
              <w:t xml:space="preserve">de la Nación, los servidores públicos nos encontramos sujetos a un régimen menor de protección. </w:t>
            </w:r>
          </w:p>
          <w:p w14:paraId="492D0D00" w14:textId="77777777" w:rsidR="000C522C" w:rsidRPr="002E6414" w:rsidRDefault="000C522C" w:rsidP="000C522C">
            <w:pPr>
              <w:tabs>
                <w:tab w:val="left" w:pos="284"/>
              </w:tabs>
              <w:ind w:right="-646"/>
              <w:jc w:val="both"/>
              <w:rPr>
                <w:rFonts w:ascii="Palatino Linotype" w:eastAsia="Palatino Linotype" w:hAnsi="Palatino Linotype" w:cs="Palatino Linotype"/>
                <w:color w:val="000000"/>
                <w:sz w:val="24"/>
                <w:szCs w:val="24"/>
              </w:rPr>
            </w:pPr>
          </w:p>
          <w:p w14:paraId="60589250" w14:textId="77777777" w:rsidR="000C522C" w:rsidRPr="002E6414" w:rsidRDefault="000C522C" w:rsidP="000C522C">
            <w:pPr>
              <w:tabs>
                <w:tab w:val="left" w:pos="284"/>
              </w:tabs>
              <w:ind w:right="-646"/>
              <w:jc w:val="both"/>
              <w:rPr>
                <w:rFonts w:ascii="Palatino Linotype" w:eastAsia="Palatino Linotype" w:hAnsi="Palatino Linotype" w:cs="Palatino Linotype"/>
                <w:sz w:val="24"/>
                <w:szCs w:val="24"/>
              </w:rPr>
            </w:pPr>
            <w:r w:rsidRPr="002E6414">
              <w:rPr>
                <w:rFonts w:ascii="Palatino Linotype" w:eastAsia="Palatino Linotype" w:hAnsi="Palatino Linotype" w:cs="Palatino Linotype"/>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D44AD73" w14:textId="77777777" w:rsidR="000C522C" w:rsidRPr="002E6414" w:rsidRDefault="000C522C" w:rsidP="000C522C">
      <w:pPr>
        <w:spacing w:line="360" w:lineRule="auto"/>
        <w:ind w:right="-646"/>
        <w:jc w:val="both"/>
        <w:rPr>
          <w:rFonts w:ascii="Palatino Linotype" w:eastAsia="Palatino Linotype" w:hAnsi="Palatino Linotype" w:cs="Palatino Linotype"/>
          <w:color w:val="000000"/>
          <w:sz w:val="24"/>
          <w:szCs w:val="24"/>
        </w:rPr>
      </w:pPr>
    </w:p>
    <w:p w14:paraId="6EBEE061" w14:textId="77777777" w:rsidR="000C522C" w:rsidRPr="002E6414" w:rsidRDefault="000C522C" w:rsidP="000C522C">
      <w:pPr>
        <w:pStyle w:val="Prrafodelista"/>
        <w:numPr>
          <w:ilvl w:val="0"/>
          <w:numId w:val="9"/>
        </w:numPr>
        <w:spacing w:line="360" w:lineRule="auto"/>
        <w:ind w:left="0" w:firstLine="0"/>
        <w:contextualSpacing w:val="0"/>
        <w:jc w:val="both"/>
        <w:rPr>
          <w:rFonts w:ascii="Palatino Linotype" w:hAnsi="Palatino Linotype"/>
          <w:color w:val="000000"/>
          <w:sz w:val="24"/>
        </w:rPr>
      </w:pPr>
      <w:r w:rsidRPr="002E6414">
        <w:rPr>
          <w:rFonts w:ascii="Palatino Linotype" w:eastAsia="Palatino Linotype" w:hAnsi="Palatino Linotype" w:cs="Palatino Linotype"/>
          <w:sz w:val="24"/>
        </w:rPr>
        <w:t xml:space="preserve">Si el servidor público incumple con estas formalidades y entrega la información sin proteger los datos personales incumple con lo que estipula las disposiciones </w:t>
      </w:r>
      <w:r w:rsidRPr="002E6414">
        <w:rPr>
          <w:rFonts w:ascii="Palatino Linotype" w:eastAsia="Palatino Linotype" w:hAnsi="Palatino Linotype" w:cs="Palatino Linotype"/>
          <w:color w:val="000000"/>
          <w:sz w:val="24"/>
        </w:rPr>
        <w:t>legales</w:t>
      </w:r>
      <w:r w:rsidRPr="002E6414">
        <w:rPr>
          <w:rFonts w:ascii="Palatino Linotype" w:eastAsia="Palatino Linotype" w:hAnsi="Palatino Linotype" w:cs="Palatino Linotype"/>
          <w:sz w:val="24"/>
        </w:rPr>
        <w:t xml:space="preserve"> </w:t>
      </w:r>
      <w:r w:rsidRPr="002E6414">
        <w:rPr>
          <w:rFonts w:ascii="Palatino Linotype" w:eastAsia="Palatino Linotype" w:hAnsi="Palatino Linotype" w:cs="Palatino Linotype"/>
          <w:color w:val="000000"/>
          <w:sz w:val="24"/>
        </w:rPr>
        <w:t>establecidas</w:t>
      </w:r>
      <w:r w:rsidRPr="002E6414">
        <w:rPr>
          <w:rFonts w:ascii="Palatino Linotype" w:eastAsia="Palatino Linotype" w:hAnsi="Palatino Linotype" w:cs="Palatino Linotype"/>
          <w:sz w:val="24"/>
        </w:rPr>
        <w:t>, asimismo que si entrega un documento testado sin el debido acuerdo de clasificación.</w:t>
      </w:r>
    </w:p>
    <w:p w14:paraId="2BB2CDA5" w14:textId="77777777" w:rsidR="000C522C" w:rsidRPr="002E6414" w:rsidRDefault="000C522C" w:rsidP="000C522C">
      <w:pPr>
        <w:spacing w:line="360" w:lineRule="auto"/>
        <w:ind w:left="360" w:right="-646"/>
        <w:jc w:val="both"/>
        <w:rPr>
          <w:rFonts w:ascii="Palatino Linotype" w:eastAsia="Palatino Linotype" w:hAnsi="Palatino Linotype" w:cs="Palatino Linotype"/>
          <w:sz w:val="24"/>
          <w:szCs w:val="24"/>
        </w:rPr>
      </w:pPr>
    </w:p>
    <w:p w14:paraId="621072D7" w14:textId="77777777" w:rsidR="00B97263" w:rsidRPr="002E6414" w:rsidRDefault="00CA2D4E" w:rsidP="00F56224">
      <w:pPr>
        <w:pStyle w:val="Prrafodelista"/>
        <w:numPr>
          <w:ilvl w:val="0"/>
          <w:numId w:val="9"/>
        </w:numPr>
        <w:spacing w:line="360" w:lineRule="auto"/>
        <w:ind w:left="0" w:firstLine="0"/>
        <w:contextualSpacing w:val="0"/>
        <w:jc w:val="both"/>
        <w:rPr>
          <w:rFonts w:ascii="Palatino Linotype" w:hAnsi="Palatino Linotype"/>
          <w:b/>
          <w:sz w:val="24"/>
        </w:rPr>
      </w:pPr>
      <w:r w:rsidRPr="002E6414">
        <w:rPr>
          <w:rFonts w:ascii="Palatino Linotype" w:eastAsia="Palatino Linotype" w:hAnsi="Palatino Linotype" w:cs="Palatino Linotype"/>
          <w:sz w:val="24"/>
        </w:rPr>
        <w:t>Por</w:t>
      </w:r>
      <w:r w:rsidRPr="002E6414">
        <w:rPr>
          <w:rFonts w:ascii="Palatino Linotype" w:hAnsi="Palatino Linotype" w:cs="Arial"/>
          <w:color w:val="222222"/>
          <w:sz w:val="24"/>
          <w:lang w:eastAsia="es-MX"/>
        </w:rPr>
        <w:t xml:space="preserve"> lo anteriormente expuesto y fundado, este </w:t>
      </w:r>
      <w:r w:rsidRPr="002E6414">
        <w:rPr>
          <w:rFonts w:ascii="Palatino Linotype" w:hAnsi="Palatino Linotype" w:cs="Arial"/>
          <w:b/>
          <w:bCs/>
          <w:color w:val="222222"/>
          <w:sz w:val="24"/>
          <w:lang w:eastAsia="es-MX"/>
        </w:rPr>
        <w:t>ÓRGANO GARANTE</w:t>
      </w:r>
      <w:r w:rsidRPr="002E6414">
        <w:rPr>
          <w:rFonts w:ascii="Palatino Linotype" w:hAnsi="Palatino Linotype" w:cs="Arial"/>
          <w:color w:val="222222"/>
          <w:sz w:val="24"/>
          <w:lang w:eastAsia="es-MX"/>
        </w:rPr>
        <w:t xml:space="preserve"> emite los siguientes:</w:t>
      </w:r>
      <w:r w:rsidR="00EA23B3" w:rsidRPr="002E6414">
        <w:rPr>
          <w:rFonts w:ascii="Palatino Linotype" w:hAnsi="Palatino Linotype" w:cs="Arial"/>
          <w:color w:val="222222"/>
          <w:sz w:val="24"/>
          <w:lang w:eastAsia="es-MX"/>
        </w:rPr>
        <w:t xml:space="preserve"> </w:t>
      </w:r>
      <w:bookmarkStart w:id="46" w:name="_Toc4061692"/>
      <w:bookmarkStart w:id="47" w:name="_Toc486525261"/>
      <w:bookmarkStart w:id="48" w:name="_Toc445745148"/>
      <w:bookmarkStart w:id="49" w:name="_Toc447699324"/>
      <w:bookmarkStart w:id="50" w:name="_Toc87549684"/>
    </w:p>
    <w:p w14:paraId="56C55E19" w14:textId="2C129D97" w:rsidR="00CA2D4E" w:rsidRPr="002E6414" w:rsidRDefault="00CA2D4E" w:rsidP="00B97263">
      <w:pPr>
        <w:pStyle w:val="Prrafodelista"/>
        <w:tabs>
          <w:tab w:val="left" w:pos="426"/>
        </w:tabs>
        <w:spacing w:line="360" w:lineRule="auto"/>
        <w:ind w:left="0"/>
        <w:jc w:val="center"/>
        <w:rPr>
          <w:rFonts w:ascii="Palatino Linotype" w:hAnsi="Palatino Linotype"/>
          <w:b/>
          <w:sz w:val="24"/>
        </w:rPr>
      </w:pPr>
      <w:r w:rsidRPr="002E6414">
        <w:rPr>
          <w:rFonts w:ascii="Palatino Linotype" w:hAnsi="Palatino Linotype"/>
          <w:b/>
          <w:sz w:val="24"/>
        </w:rPr>
        <w:t>R E S O L U T I V O S</w:t>
      </w:r>
      <w:bookmarkEnd w:id="46"/>
      <w:bookmarkEnd w:id="47"/>
      <w:bookmarkEnd w:id="48"/>
      <w:bookmarkEnd w:id="49"/>
      <w:bookmarkEnd w:id="50"/>
    </w:p>
    <w:p w14:paraId="5A22BC8D" w14:textId="7F00676D" w:rsidR="005851A1" w:rsidRPr="002E6414" w:rsidRDefault="005851A1" w:rsidP="005851A1">
      <w:pPr>
        <w:spacing w:line="360" w:lineRule="auto"/>
        <w:jc w:val="both"/>
        <w:rPr>
          <w:rFonts w:ascii="Palatino Linotype" w:hAnsi="Palatino Linotype"/>
          <w:sz w:val="24"/>
          <w:szCs w:val="24"/>
        </w:rPr>
      </w:pPr>
      <w:bookmarkStart w:id="51" w:name="_Toc466371865"/>
      <w:bookmarkStart w:id="52" w:name="_Toc466377653"/>
      <w:r w:rsidRPr="002E6414">
        <w:rPr>
          <w:rFonts w:ascii="Palatino Linotype" w:hAnsi="Palatino Linotype" w:cs="Arial"/>
          <w:b/>
          <w:sz w:val="24"/>
          <w:szCs w:val="24"/>
        </w:rPr>
        <w:t xml:space="preserve">PRIMERO. </w:t>
      </w:r>
      <w:r w:rsidR="000C522C" w:rsidRPr="002E6414">
        <w:rPr>
          <w:rFonts w:ascii="Palatino Linotype" w:hAnsi="Palatino Linotype" w:cs="Arial"/>
          <w:sz w:val="24"/>
          <w:szCs w:val="24"/>
        </w:rPr>
        <w:t xml:space="preserve">Resultan </w:t>
      </w:r>
      <w:r w:rsidRPr="002E6414">
        <w:rPr>
          <w:rFonts w:ascii="Palatino Linotype" w:hAnsi="Palatino Linotype" w:cs="Arial"/>
          <w:sz w:val="24"/>
          <w:szCs w:val="24"/>
        </w:rPr>
        <w:t>fundadas las</w:t>
      </w:r>
      <w:r w:rsidRPr="002E6414">
        <w:rPr>
          <w:rFonts w:ascii="Palatino Linotype" w:hAnsi="Palatino Linotype" w:cs="Arial"/>
          <w:b/>
          <w:sz w:val="24"/>
          <w:szCs w:val="24"/>
        </w:rPr>
        <w:t xml:space="preserve"> </w:t>
      </w:r>
      <w:r w:rsidRPr="002E6414">
        <w:rPr>
          <w:rFonts w:ascii="Palatino Linotype" w:hAnsi="Palatino Linotype" w:cs="Arial"/>
          <w:sz w:val="24"/>
          <w:szCs w:val="24"/>
          <w:lang w:val="es-ES"/>
        </w:rPr>
        <w:t xml:space="preserve">razones o motivos de inconformidad hechos valer </w:t>
      </w:r>
      <w:r w:rsidR="00BE7432" w:rsidRPr="002E6414">
        <w:rPr>
          <w:rFonts w:ascii="Palatino Linotype" w:eastAsia="Calibri" w:hAnsi="Palatino Linotype" w:cs="Arial"/>
          <w:sz w:val="24"/>
          <w:szCs w:val="24"/>
          <w:lang w:val="es-ES"/>
        </w:rPr>
        <w:t>en el Recurso de R</w:t>
      </w:r>
      <w:r w:rsidRPr="002E6414">
        <w:rPr>
          <w:rFonts w:ascii="Palatino Linotype" w:eastAsia="Calibri" w:hAnsi="Palatino Linotype" w:cs="Arial"/>
          <w:sz w:val="24"/>
          <w:szCs w:val="24"/>
          <w:lang w:val="es-ES"/>
        </w:rPr>
        <w:t xml:space="preserve">evisión </w:t>
      </w:r>
      <w:r w:rsidR="00174C9A" w:rsidRPr="002E6414">
        <w:rPr>
          <w:rFonts w:ascii="Palatino Linotype" w:hAnsi="Palatino Linotype"/>
          <w:b/>
          <w:sz w:val="24"/>
          <w:szCs w:val="24"/>
        </w:rPr>
        <w:t>03213/INFOEM/IP/RR/2024</w:t>
      </w:r>
      <w:r w:rsidRPr="002E6414">
        <w:rPr>
          <w:rFonts w:ascii="Palatino Linotype" w:hAnsi="Palatino Linotype"/>
          <w:b/>
          <w:sz w:val="24"/>
          <w:szCs w:val="24"/>
        </w:rPr>
        <w:t xml:space="preserve"> </w:t>
      </w:r>
      <w:r w:rsidRPr="002E6414">
        <w:rPr>
          <w:rFonts w:ascii="Palatino Linotype" w:hAnsi="Palatino Linotype"/>
          <w:sz w:val="24"/>
          <w:szCs w:val="24"/>
        </w:rPr>
        <w:t>en términos de</w:t>
      </w:r>
      <w:r w:rsidR="00BE7432" w:rsidRPr="002E6414">
        <w:rPr>
          <w:rFonts w:ascii="Palatino Linotype" w:hAnsi="Palatino Linotype"/>
          <w:sz w:val="24"/>
          <w:szCs w:val="24"/>
        </w:rPr>
        <w:t xml:space="preserve"> </w:t>
      </w:r>
      <w:r w:rsidRPr="002E6414">
        <w:rPr>
          <w:rFonts w:ascii="Palatino Linotype" w:hAnsi="Palatino Linotype"/>
          <w:sz w:val="24"/>
          <w:szCs w:val="24"/>
        </w:rPr>
        <w:t>l</w:t>
      </w:r>
      <w:r w:rsidR="00BE7432" w:rsidRPr="002E6414">
        <w:rPr>
          <w:rFonts w:ascii="Palatino Linotype" w:hAnsi="Palatino Linotype"/>
          <w:sz w:val="24"/>
          <w:szCs w:val="24"/>
        </w:rPr>
        <w:t>os</w:t>
      </w:r>
      <w:r w:rsidRPr="002E6414">
        <w:rPr>
          <w:rFonts w:ascii="Palatino Linotype" w:hAnsi="Palatino Linotype"/>
          <w:b/>
          <w:bCs/>
          <w:sz w:val="24"/>
          <w:szCs w:val="24"/>
        </w:rPr>
        <w:t xml:space="preserve"> Considerando</w:t>
      </w:r>
      <w:r w:rsidR="00BE7432" w:rsidRPr="002E6414">
        <w:rPr>
          <w:rFonts w:ascii="Palatino Linotype" w:hAnsi="Palatino Linotype"/>
          <w:b/>
          <w:bCs/>
          <w:sz w:val="24"/>
          <w:szCs w:val="24"/>
        </w:rPr>
        <w:t>s</w:t>
      </w:r>
      <w:r w:rsidRPr="002E6414">
        <w:rPr>
          <w:rFonts w:ascii="Palatino Linotype" w:hAnsi="Palatino Linotype"/>
          <w:sz w:val="24"/>
          <w:szCs w:val="24"/>
        </w:rPr>
        <w:t xml:space="preserve"> </w:t>
      </w:r>
      <w:r w:rsidRPr="002E6414">
        <w:rPr>
          <w:rFonts w:ascii="Palatino Linotype" w:hAnsi="Palatino Linotype"/>
          <w:b/>
          <w:sz w:val="24"/>
          <w:szCs w:val="24"/>
        </w:rPr>
        <w:t>C</w:t>
      </w:r>
      <w:r w:rsidR="00BE7432" w:rsidRPr="002E6414">
        <w:rPr>
          <w:rFonts w:ascii="Palatino Linotype" w:hAnsi="Palatino Linotype"/>
          <w:b/>
          <w:sz w:val="24"/>
          <w:szCs w:val="24"/>
        </w:rPr>
        <w:t>uarto y Quinto</w:t>
      </w:r>
      <w:r w:rsidR="00BE7432" w:rsidRPr="002E6414">
        <w:rPr>
          <w:rFonts w:ascii="Palatino Linotype" w:hAnsi="Palatino Linotype"/>
          <w:sz w:val="24"/>
          <w:szCs w:val="24"/>
        </w:rPr>
        <w:t xml:space="preserve"> de la presente R</w:t>
      </w:r>
      <w:r w:rsidRPr="002E6414">
        <w:rPr>
          <w:rFonts w:ascii="Palatino Linotype" w:hAnsi="Palatino Linotype"/>
          <w:sz w:val="24"/>
          <w:szCs w:val="24"/>
        </w:rPr>
        <w:t>esolución.</w:t>
      </w:r>
    </w:p>
    <w:p w14:paraId="01A84651" w14:textId="6CF24371" w:rsidR="005851A1" w:rsidRPr="002E6414" w:rsidRDefault="005851A1" w:rsidP="005851A1">
      <w:pPr>
        <w:spacing w:before="240" w:after="240" w:line="360" w:lineRule="auto"/>
        <w:ind w:right="48"/>
        <w:jc w:val="both"/>
        <w:rPr>
          <w:rFonts w:ascii="Palatino Linotype" w:eastAsia="Palatino Linotype" w:hAnsi="Palatino Linotype" w:cs="Palatino Linotype"/>
          <w:sz w:val="24"/>
          <w:szCs w:val="24"/>
        </w:rPr>
      </w:pPr>
      <w:r w:rsidRPr="002E6414">
        <w:rPr>
          <w:rFonts w:ascii="Palatino Linotype" w:eastAsia="Palatino Linotype" w:hAnsi="Palatino Linotype" w:cs="Palatino Linotype"/>
          <w:b/>
          <w:sz w:val="24"/>
          <w:szCs w:val="24"/>
        </w:rPr>
        <w:t>SEGUNDO.</w:t>
      </w:r>
      <w:r w:rsidRPr="002E6414">
        <w:rPr>
          <w:rFonts w:ascii="Palatino Linotype" w:eastAsia="Palatino Linotype" w:hAnsi="Palatino Linotype" w:cs="Palatino Linotype"/>
          <w:color w:val="2F5496"/>
          <w:sz w:val="24"/>
          <w:szCs w:val="24"/>
        </w:rPr>
        <w:t xml:space="preserve"> </w:t>
      </w:r>
      <w:r w:rsidRPr="002E6414">
        <w:rPr>
          <w:rFonts w:ascii="Palatino Linotype" w:eastAsia="Palatino Linotype" w:hAnsi="Palatino Linotype" w:cs="Palatino Linotype"/>
          <w:sz w:val="24"/>
          <w:szCs w:val="24"/>
        </w:rPr>
        <w:t>Se</w:t>
      </w:r>
      <w:r w:rsidR="00DE2AD4" w:rsidRPr="002E6414">
        <w:rPr>
          <w:rFonts w:ascii="Palatino Linotype" w:eastAsia="Palatino Linotype" w:hAnsi="Palatino Linotype" w:cs="Palatino Linotype"/>
          <w:b/>
          <w:sz w:val="24"/>
          <w:szCs w:val="24"/>
        </w:rPr>
        <w:t xml:space="preserve"> REVO</w:t>
      </w:r>
      <w:r w:rsidRPr="002E6414">
        <w:rPr>
          <w:rFonts w:ascii="Palatino Linotype" w:eastAsia="Palatino Linotype" w:hAnsi="Palatino Linotype" w:cs="Palatino Linotype"/>
          <w:b/>
          <w:sz w:val="24"/>
          <w:szCs w:val="24"/>
        </w:rPr>
        <w:t xml:space="preserve">CA </w:t>
      </w:r>
      <w:r w:rsidRPr="002E6414">
        <w:rPr>
          <w:rFonts w:ascii="Palatino Linotype" w:eastAsia="Palatino Linotype" w:hAnsi="Palatino Linotype" w:cs="Palatino Linotype"/>
          <w:sz w:val="24"/>
          <w:szCs w:val="24"/>
        </w:rPr>
        <w:t xml:space="preserve">la respuesta emitida por el </w:t>
      </w:r>
      <w:r w:rsidR="00174C9A" w:rsidRPr="002E6414">
        <w:rPr>
          <w:rFonts w:ascii="Palatino Linotype" w:eastAsia="Calibri" w:hAnsi="Palatino Linotype" w:cs="Tahoma"/>
          <w:b/>
          <w:sz w:val="24"/>
          <w:szCs w:val="24"/>
          <w:lang w:eastAsia="en-US"/>
        </w:rPr>
        <w:t>Sistema Municipal Para el Desarrollo Integral de la Familia de Huixquilucan</w:t>
      </w:r>
      <w:r w:rsidR="00BE7432" w:rsidRPr="002E6414">
        <w:rPr>
          <w:rFonts w:ascii="Palatino Linotype" w:eastAsia="Palatino Linotype" w:hAnsi="Palatino Linotype" w:cs="Palatino Linotype"/>
          <w:sz w:val="24"/>
          <w:szCs w:val="24"/>
        </w:rPr>
        <w:t xml:space="preserve"> </w:t>
      </w:r>
      <w:r w:rsidRPr="002E6414">
        <w:rPr>
          <w:rFonts w:ascii="Palatino Linotype" w:eastAsia="Palatino Linotype" w:hAnsi="Palatino Linotype" w:cs="Palatino Linotype"/>
          <w:sz w:val="24"/>
          <w:szCs w:val="24"/>
        </w:rPr>
        <w:t>y se</w:t>
      </w:r>
      <w:r w:rsidRPr="002E6414">
        <w:rPr>
          <w:rFonts w:ascii="Palatino Linotype" w:eastAsia="Palatino Linotype" w:hAnsi="Palatino Linotype" w:cs="Palatino Linotype"/>
          <w:b/>
          <w:sz w:val="24"/>
          <w:szCs w:val="24"/>
        </w:rPr>
        <w:t xml:space="preserve"> ORDENA </w:t>
      </w:r>
      <w:r w:rsidRPr="002E6414">
        <w:rPr>
          <w:rFonts w:ascii="Palatino Linotype" w:eastAsia="Palatino Linotype" w:hAnsi="Palatino Linotype" w:cs="Palatino Linotype"/>
          <w:sz w:val="24"/>
          <w:szCs w:val="24"/>
        </w:rPr>
        <w:t xml:space="preserve">entregar vía </w:t>
      </w:r>
      <w:r w:rsidRPr="002E6414">
        <w:rPr>
          <w:rFonts w:ascii="Palatino Linotype" w:eastAsia="Palatino Linotype" w:hAnsi="Palatino Linotype" w:cs="Palatino Linotype"/>
          <w:sz w:val="24"/>
          <w:szCs w:val="24"/>
        </w:rPr>
        <w:lastRenderedPageBreak/>
        <w:t xml:space="preserve">Sistema de Accesos a la Información Mexiquense </w:t>
      </w:r>
      <w:r w:rsidRPr="002E6414">
        <w:rPr>
          <w:rFonts w:ascii="Palatino Linotype" w:eastAsia="Palatino Linotype" w:hAnsi="Palatino Linotype" w:cs="Palatino Linotype"/>
          <w:b/>
          <w:sz w:val="24"/>
          <w:szCs w:val="24"/>
        </w:rPr>
        <w:t>(SAIMEX)</w:t>
      </w:r>
      <w:r w:rsidRPr="002E6414">
        <w:rPr>
          <w:rFonts w:ascii="Palatino Linotype" w:eastAsia="Palatino Linotype" w:hAnsi="Palatino Linotype" w:cs="Palatino Linotype"/>
          <w:sz w:val="24"/>
          <w:szCs w:val="24"/>
        </w:rPr>
        <w:t>, en versión pública, lo siguiente:</w:t>
      </w:r>
    </w:p>
    <w:p w14:paraId="07300864" w14:textId="2983A076" w:rsidR="005851A1" w:rsidRPr="002E6414" w:rsidRDefault="001B1C00" w:rsidP="00BB3480">
      <w:pPr>
        <w:pStyle w:val="Prrafodelista"/>
        <w:numPr>
          <w:ilvl w:val="0"/>
          <w:numId w:val="19"/>
        </w:numPr>
        <w:pBdr>
          <w:top w:val="nil"/>
          <w:left w:val="nil"/>
          <w:bottom w:val="nil"/>
          <w:right w:val="nil"/>
          <w:between w:val="nil"/>
        </w:pBdr>
        <w:ind w:right="567"/>
        <w:jc w:val="both"/>
        <w:rPr>
          <w:rFonts w:ascii="Palatino Linotype" w:eastAsia="Palatino Linotype" w:hAnsi="Palatino Linotype" w:cs="Palatino Linotype"/>
          <w:b/>
          <w:color w:val="000000"/>
          <w:sz w:val="24"/>
        </w:rPr>
      </w:pPr>
      <w:r w:rsidRPr="002E6414">
        <w:rPr>
          <w:rFonts w:ascii="Palatino Linotype" w:eastAsia="Palatino Linotype" w:hAnsi="Palatino Linotype" w:cs="Palatino Linotype"/>
          <w:b/>
          <w:color w:val="000000"/>
          <w:sz w:val="24"/>
        </w:rPr>
        <w:t xml:space="preserve">Recibos de nómina del personal adscrito al </w:t>
      </w:r>
      <w:r w:rsidRPr="002E6414">
        <w:rPr>
          <w:rFonts w:ascii="Palatino Linotype" w:eastAsia="Calibri" w:hAnsi="Palatino Linotype" w:cs="Tahoma"/>
          <w:b/>
          <w:sz w:val="24"/>
          <w:lang w:eastAsia="en-US"/>
        </w:rPr>
        <w:t>Sistema Municipal Para el Desarrollo Integral de la Familia de Huixquilucan</w:t>
      </w:r>
      <w:r w:rsidRPr="002E6414">
        <w:rPr>
          <w:rFonts w:ascii="Palatino Linotype" w:eastAsia="Palatino Linotype" w:hAnsi="Palatino Linotype" w:cs="Palatino Linotype"/>
          <w:b/>
          <w:color w:val="000000"/>
          <w:sz w:val="24"/>
        </w:rPr>
        <w:t>, correspondiente a la primera quincena del mes de enero de 2024</w:t>
      </w:r>
      <w:r w:rsidR="00BB3480" w:rsidRPr="002E6414">
        <w:rPr>
          <w:rFonts w:ascii="Palatino Linotype" w:eastAsia="Palatino Linotype" w:hAnsi="Palatino Linotype" w:cs="Palatino Linotype"/>
          <w:b/>
          <w:color w:val="000000"/>
          <w:sz w:val="24"/>
        </w:rPr>
        <w:t>.</w:t>
      </w:r>
    </w:p>
    <w:p w14:paraId="6302D410" w14:textId="77777777" w:rsidR="00BB3480" w:rsidRPr="002E6414" w:rsidRDefault="00BB3480" w:rsidP="005851A1">
      <w:pPr>
        <w:pBdr>
          <w:top w:val="nil"/>
          <w:left w:val="nil"/>
          <w:bottom w:val="nil"/>
          <w:right w:val="nil"/>
          <w:between w:val="nil"/>
        </w:pBdr>
        <w:ind w:right="567"/>
        <w:jc w:val="both"/>
        <w:rPr>
          <w:rFonts w:ascii="Palatino Linotype" w:eastAsia="Palatino Linotype" w:hAnsi="Palatino Linotype" w:cs="Palatino Linotype"/>
          <w:b/>
          <w:color w:val="000000"/>
          <w:sz w:val="24"/>
          <w:szCs w:val="24"/>
        </w:rPr>
      </w:pPr>
    </w:p>
    <w:bookmarkEnd w:id="51"/>
    <w:bookmarkEnd w:id="52"/>
    <w:p w14:paraId="371EF3B3" w14:textId="77777777" w:rsidR="00BB3480" w:rsidRPr="002E6414" w:rsidRDefault="00BB3480" w:rsidP="00BB3480">
      <w:pPr>
        <w:tabs>
          <w:tab w:val="left" w:pos="8080"/>
        </w:tabs>
        <w:spacing w:line="360" w:lineRule="auto"/>
        <w:ind w:right="49"/>
        <w:jc w:val="both"/>
        <w:rPr>
          <w:rFonts w:ascii="Palatino Linotype" w:eastAsia="Palatino Linotype" w:hAnsi="Palatino Linotype" w:cs="Palatino Linotype"/>
          <w:b/>
          <w:sz w:val="24"/>
          <w:szCs w:val="24"/>
        </w:rPr>
      </w:pPr>
      <w:r w:rsidRPr="002E6414">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2E6414">
        <w:rPr>
          <w:rFonts w:ascii="Palatino Linotype" w:eastAsia="Palatino Linotype" w:hAnsi="Palatino Linotype" w:cs="Palatino Linotype"/>
          <w:b/>
          <w:sz w:val="24"/>
          <w:szCs w:val="24"/>
        </w:rPr>
        <w:t>Recurrente.</w:t>
      </w:r>
    </w:p>
    <w:p w14:paraId="724836AC" w14:textId="77777777" w:rsidR="00BB3480" w:rsidRPr="002E6414" w:rsidRDefault="00BB3480" w:rsidP="00BB3480">
      <w:pPr>
        <w:tabs>
          <w:tab w:val="left" w:pos="8080"/>
        </w:tabs>
        <w:spacing w:line="360" w:lineRule="auto"/>
        <w:ind w:right="49"/>
        <w:jc w:val="both"/>
        <w:rPr>
          <w:rFonts w:ascii="Palatino Linotype" w:eastAsia="Palatino Linotype" w:hAnsi="Palatino Linotype" w:cs="Palatino Linotype"/>
          <w:sz w:val="24"/>
          <w:szCs w:val="24"/>
        </w:rPr>
      </w:pPr>
    </w:p>
    <w:p w14:paraId="57665B78" w14:textId="77777777" w:rsidR="00BB3480" w:rsidRPr="002E6414" w:rsidRDefault="00BB3480" w:rsidP="00BB3480">
      <w:pPr>
        <w:spacing w:line="360" w:lineRule="auto"/>
        <w:jc w:val="both"/>
        <w:rPr>
          <w:rFonts w:ascii="Palatino Linotype" w:eastAsia="Palatino Linotype" w:hAnsi="Palatino Linotype" w:cs="Palatino Linotype"/>
          <w:sz w:val="24"/>
          <w:szCs w:val="24"/>
        </w:rPr>
      </w:pPr>
      <w:r w:rsidRPr="002E6414">
        <w:rPr>
          <w:rFonts w:ascii="Palatino Linotype" w:eastAsia="Palatino Linotype" w:hAnsi="Palatino Linotype" w:cs="Palatino Linotype"/>
          <w:b/>
          <w:sz w:val="24"/>
          <w:szCs w:val="24"/>
        </w:rPr>
        <w:t xml:space="preserve">TERCERO. Notifíquese </w:t>
      </w:r>
      <w:r w:rsidRPr="002E6414">
        <w:rPr>
          <w:rFonts w:ascii="Palatino Linotype" w:eastAsia="Palatino Linotype" w:hAnsi="Palatino Linotype" w:cs="Palatino Linotype"/>
          <w:sz w:val="24"/>
          <w:szCs w:val="24"/>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2E6414">
        <w:rPr>
          <w:rFonts w:ascii="Palatino Linotype" w:eastAsia="Palatino Linotype" w:hAnsi="Palatino Linotype" w:cs="Palatino Linotype"/>
          <w:b/>
          <w:sz w:val="24"/>
          <w:szCs w:val="24"/>
        </w:rPr>
        <w:t>dé cumplimiento a lo ordenado dentro del plazo de diez días hábiles,</w:t>
      </w:r>
      <w:r w:rsidRPr="002E6414">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2E6414">
        <w:rPr>
          <w:rFonts w:ascii="Palatino Linotype" w:eastAsia="Palatino Linotype" w:hAnsi="Palatino Linotype" w:cs="Palatino Linotype"/>
          <w:sz w:val="24"/>
          <w:szCs w:val="24"/>
        </w:rPr>
        <w:lastRenderedPageBreak/>
        <w:t>artículos 198, 200, fracción III; 214, 215 y 216 de la Ley  de Transparencia y Acceso a la Información Pública del Estado de México y Municipios.</w:t>
      </w:r>
    </w:p>
    <w:p w14:paraId="0CCFF585" w14:textId="77777777" w:rsidR="00BB3480" w:rsidRPr="002E6414" w:rsidRDefault="00BB3480" w:rsidP="00BB3480">
      <w:pPr>
        <w:spacing w:line="360" w:lineRule="auto"/>
        <w:jc w:val="both"/>
        <w:rPr>
          <w:rFonts w:ascii="Palatino Linotype" w:eastAsia="Palatino Linotype" w:hAnsi="Palatino Linotype" w:cs="Palatino Linotype"/>
          <w:sz w:val="24"/>
          <w:szCs w:val="24"/>
        </w:rPr>
      </w:pPr>
    </w:p>
    <w:p w14:paraId="210AAA83" w14:textId="77777777" w:rsidR="00BB3480" w:rsidRPr="002E6414" w:rsidRDefault="00BB3480" w:rsidP="00BB3480">
      <w:pPr>
        <w:spacing w:line="360" w:lineRule="auto"/>
        <w:jc w:val="both"/>
        <w:rPr>
          <w:rFonts w:ascii="Palatino Linotype" w:eastAsia="Palatino Linotype" w:hAnsi="Palatino Linotype" w:cs="Palatino Linotype"/>
          <w:sz w:val="24"/>
          <w:szCs w:val="24"/>
        </w:rPr>
      </w:pPr>
      <w:r w:rsidRPr="002E6414">
        <w:rPr>
          <w:rFonts w:ascii="Palatino Linotype" w:eastAsia="Palatino Linotype" w:hAnsi="Palatino Linotype" w:cs="Palatino Linotype"/>
          <w:b/>
          <w:sz w:val="24"/>
          <w:szCs w:val="24"/>
        </w:rPr>
        <w:t xml:space="preserve">CUARTO. </w:t>
      </w:r>
      <w:r w:rsidRPr="002E6414">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2E6414">
        <w:rPr>
          <w:rFonts w:ascii="Palatino Linotype" w:eastAsia="Palatino Linotype" w:hAnsi="Palatino Linotype" w:cs="Palatino Linotype"/>
          <w:b/>
          <w:sz w:val="24"/>
          <w:szCs w:val="24"/>
        </w:rPr>
        <w:t>Sujeto Obligado</w:t>
      </w:r>
      <w:r w:rsidRPr="002E6414">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3198A82" w14:textId="77777777" w:rsidR="00BB3480" w:rsidRPr="002E6414" w:rsidRDefault="00BB3480" w:rsidP="00BB3480">
      <w:pPr>
        <w:spacing w:line="360" w:lineRule="auto"/>
        <w:jc w:val="both"/>
        <w:rPr>
          <w:rFonts w:ascii="Palatino Linotype" w:eastAsia="Palatino Linotype" w:hAnsi="Palatino Linotype" w:cs="Palatino Linotype"/>
          <w:sz w:val="24"/>
          <w:szCs w:val="24"/>
        </w:rPr>
      </w:pPr>
    </w:p>
    <w:p w14:paraId="313C2A19" w14:textId="77777777" w:rsidR="00BB3480" w:rsidRPr="002E6414" w:rsidRDefault="00BB3480" w:rsidP="00BB3480">
      <w:pPr>
        <w:tabs>
          <w:tab w:val="left" w:pos="8080"/>
        </w:tabs>
        <w:spacing w:line="360" w:lineRule="auto"/>
        <w:ind w:right="49"/>
        <w:jc w:val="both"/>
        <w:rPr>
          <w:rFonts w:ascii="Palatino Linotype" w:eastAsia="Palatino Linotype" w:hAnsi="Palatino Linotype" w:cs="Palatino Linotype"/>
          <w:sz w:val="24"/>
          <w:szCs w:val="24"/>
        </w:rPr>
      </w:pPr>
      <w:bookmarkStart w:id="53" w:name="_heading=h.1ksv4uv" w:colFirst="0" w:colLast="0"/>
      <w:bookmarkEnd w:id="53"/>
      <w:r w:rsidRPr="002E6414">
        <w:rPr>
          <w:rFonts w:ascii="Palatino Linotype" w:eastAsia="Palatino Linotype" w:hAnsi="Palatino Linotype" w:cs="Palatino Linotype"/>
          <w:b/>
          <w:sz w:val="24"/>
          <w:szCs w:val="24"/>
        </w:rPr>
        <w:t xml:space="preserve">QUINTO. </w:t>
      </w:r>
      <w:r w:rsidRPr="002E6414">
        <w:rPr>
          <w:rFonts w:ascii="Palatino Linotype" w:eastAsia="Palatino Linotype" w:hAnsi="Palatino Linotype" w:cs="Palatino Linotype"/>
          <w:sz w:val="24"/>
          <w:szCs w:val="24"/>
        </w:rPr>
        <w:t xml:space="preserve">Notifíquese al </w:t>
      </w:r>
      <w:r w:rsidRPr="002E6414">
        <w:rPr>
          <w:rFonts w:ascii="Palatino Linotype" w:eastAsia="Palatino Linotype" w:hAnsi="Palatino Linotype" w:cs="Palatino Linotype"/>
          <w:b/>
          <w:sz w:val="24"/>
          <w:szCs w:val="24"/>
        </w:rPr>
        <w:t>Recurrente</w:t>
      </w:r>
      <w:r w:rsidRPr="002E6414">
        <w:rPr>
          <w:rFonts w:ascii="Palatino Linotype" w:eastAsia="Palatino Linotype" w:hAnsi="Palatino Linotype" w:cs="Palatino Linotype"/>
          <w:sz w:val="24"/>
          <w:szCs w:val="24"/>
        </w:rPr>
        <w:t xml:space="preserve"> la presente Resolución, vía </w:t>
      </w:r>
      <w:r w:rsidRPr="002E6414">
        <w:rPr>
          <w:rFonts w:ascii="Palatino Linotype" w:eastAsia="Palatino Linotype" w:hAnsi="Palatino Linotype" w:cs="Palatino Linotype"/>
          <w:b/>
          <w:sz w:val="24"/>
          <w:szCs w:val="24"/>
        </w:rPr>
        <w:t>SAIMEX</w:t>
      </w:r>
      <w:r w:rsidRPr="002E6414">
        <w:rPr>
          <w:rFonts w:ascii="Palatino Linotype" w:eastAsia="Palatino Linotype" w:hAnsi="Palatino Linotype" w:cs="Palatino Linotype"/>
          <w:sz w:val="24"/>
          <w:szCs w:val="24"/>
        </w:rPr>
        <w:t>.</w:t>
      </w:r>
    </w:p>
    <w:p w14:paraId="6C27D7FF" w14:textId="77777777" w:rsidR="00BB3480" w:rsidRPr="002E6414" w:rsidRDefault="00BB3480" w:rsidP="00BB3480">
      <w:pPr>
        <w:tabs>
          <w:tab w:val="left" w:pos="8080"/>
        </w:tabs>
        <w:spacing w:line="360" w:lineRule="auto"/>
        <w:ind w:right="49"/>
        <w:jc w:val="both"/>
        <w:rPr>
          <w:rFonts w:ascii="Palatino Linotype" w:eastAsia="Palatino Linotype" w:hAnsi="Palatino Linotype" w:cs="Palatino Linotype"/>
          <w:sz w:val="24"/>
          <w:szCs w:val="24"/>
        </w:rPr>
      </w:pPr>
    </w:p>
    <w:p w14:paraId="4F964673" w14:textId="77777777" w:rsidR="00BB3480" w:rsidRDefault="00BB3480" w:rsidP="00BB3480">
      <w:pPr>
        <w:shd w:val="clear" w:color="auto" w:fill="FFFFFF"/>
        <w:spacing w:line="360" w:lineRule="auto"/>
        <w:jc w:val="both"/>
        <w:rPr>
          <w:rFonts w:ascii="Palatino Linotype" w:eastAsia="Palatino Linotype" w:hAnsi="Palatino Linotype" w:cs="Palatino Linotype"/>
          <w:sz w:val="24"/>
          <w:szCs w:val="24"/>
        </w:rPr>
      </w:pPr>
      <w:r w:rsidRPr="002E6414">
        <w:rPr>
          <w:rFonts w:ascii="Palatino Linotype" w:eastAsia="Palatino Linotype" w:hAnsi="Palatino Linotype" w:cs="Palatino Linotype"/>
          <w:b/>
          <w:sz w:val="24"/>
          <w:szCs w:val="24"/>
        </w:rPr>
        <w:t xml:space="preserve">SEXTO. </w:t>
      </w:r>
      <w:r w:rsidRPr="002E6414">
        <w:rPr>
          <w:rFonts w:ascii="Palatino Linotype" w:eastAsia="Palatino Linotype" w:hAnsi="Palatino Linotype" w:cs="Palatino Linotype"/>
          <w:sz w:val="24"/>
          <w:szCs w:val="24"/>
        </w:rPr>
        <w:t>Se hace del conocimiento del</w:t>
      </w:r>
      <w:r w:rsidRPr="002E6414">
        <w:rPr>
          <w:rFonts w:ascii="Palatino Linotype" w:eastAsia="Palatino Linotype" w:hAnsi="Palatino Linotype" w:cs="Palatino Linotype"/>
          <w:b/>
          <w:sz w:val="24"/>
          <w:szCs w:val="24"/>
        </w:rPr>
        <w:t xml:space="preserve"> Recurrente </w:t>
      </w:r>
      <w:r w:rsidRPr="002E6414">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63846EC" w14:textId="77777777" w:rsidR="005B4C08" w:rsidRPr="002E6414" w:rsidRDefault="005B4C08" w:rsidP="00BB3480">
      <w:pPr>
        <w:shd w:val="clear" w:color="auto" w:fill="FFFFFF"/>
        <w:spacing w:line="360" w:lineRule="auto"/>
        <w:jc w:val="both"/>
        <w:rPr>
          <w:rFonts w:ascii="Palatino Linotype" w:eastAsia="Palatino Linotype" w:hAnsi="Palatino Linotype" w:cs="Palatino Linotype"/>
          <w:sz w:val="24"/>
          <w:szCs w:val="24"/>
        </w:rPr>
      </w:pPr>
    </w:p>
    <w:p w14:paraId="44C50AB3" w14:textId="22C1D899" w:rsidR="0013062C" w:rsidRDefault="005B4C08" w:rsidP="005B4C08">
      <w:pPr>
        <w:spacing w:line="360" w:lineRule="auto"/>
        <w:ind w:firstLine="1"/>
        <w:jc w:val="both"/>
        <w:rPr>
          <w:rFonts w:ascii="Palatino Linotype" w:hAnsi="Palatino Linotype"/>
          <w:sz w:val="24"/>
        </w:rPr>
      </w:pPr>
      <w:r w:rsidRPr="005B4C08">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5B4C08">
        <w:rPr>
          <w:rFonts w:ascii="Palatino Linotype" w:hAnsi="Palatino Linotype"/>
          <w:sz w:val="24"/>
        </w:rPr>
        <w:lastRenderedPageBreak/>
        <w:t xml:space="preserve">GUSTAVO PARRA NORIEGA Y GUADALUPE RAMÍREZ PEÑA EN LA TRIGÉSIMA SEGUNDA SESIÓN ORDINARIA CELEBRADA EL ONCE (11) DE SEPTIEMBRE DE DOS MIL VEINTICUATRO, ANTE EL SECRETARIO TÉCNICO DEL PLENO ALEXIS TAPIA RAMÍREZ. </w:t>
      </w:r>
    </w:p>
    <w:p w14:paraId="019F2D5E" w14:textId="77777777" w:rsidR="0013062C" w:rsidRDefault="0013062C">
      <w:pPr>
        <w:spacing w:after="160" w:line="259" w:lineRule="auto"/>
        <w:rPr>
          <w:rFonts w:ascii="Palatino Linotype" w:hAnsi="Palatino Linotype"/>
          <w:sz w:val="24"/>
        </w:rPr>
      </w:pPr>
      <w:r>
        <w:rPr>
          <w:rFonts w:ascii="Palatino Linotype" w:hAnsi="Palatino Linotype"/>
          <w:sz w:val="24"/>
        </w:rPr>
        <w:br w:type="page"/>
      </w:r>
    </w:p>
    <w:p w14:paraId="4D070E71" w14:textId="77777777" w:rsidR="005B4C08" w:rsidRPr="005B4C08" w:rsidRDefault="005B4C08" w:rsidP="005B4C08">
      <w:pPr>
        <w:spacing w:line="360" w:lineRule="auto"/>
        <w:ind w:firstLine="1"/>
        <w:jc w:val="both"/>
        <w:rPr>
          <w:rFonts w:ascii="Palatino Linotype" w:hAnsi="Palatino Linotype"/>
          <w:sz w:val="24"/>
        </w:rPr>
      </w:pPr>
    </w:p>
    <w:p w14:paraId="0DD1C0DE" w14:textId="77777777" w:rsidR="00CA2D4E" w:rsidRPr="005B4C08" w:rsidRDefault="00CA2D4E" w:rsidP="00CA2D4E">
      <w:pPr>
        <w:spacing w:before="240" w:after="240" w:line="360" w:lineRule="auto"/>
        <w:ind w:firstLine="1"/>
        <w:jc w:val="both"/>
        <w:rPr>
          <w:rFonts w:ascii="Palatino Linotype" w:hAnsi="Palatino Linotype"/>
          <w:sz w:val="32"/>
          <w:szCs w:val="24"/>
        </w:rPr>
      </w:pPr>
    </w:p>
    <w:p w14:paraId="441D7E7E" w14:textId="77777777" w:rsidR="00EA23B3" w:rsidRPr="002E6414" w:rsidRDefault="00EA23B3">
      <w:pPr>
        <w:rPr>
          <w:rFonts w:ascii="Palatino Linotype" w:hAnsi="Palatino Linotype"/>
          <w:sz w:val="24"/>
          <w:szCs w:val="24"/>
        </w:rPr>
      </w:pPr>
    </w:p>
    <w:sectPr w:rsidR="00EA23B3" w:rsidRPr="002E6414" w:rsidSect="00DB700A">
      <w:headerReference w:type="even" r:id="rId9"/>
      <w:headerReference w:type="default" r:id="rId10"/>
      <w:footerReference w:type="default" r:id="rId11"/>
      <w:headerReference w:type="first" r:id="rId12"/>
      <w:footerReference w:type="first" r:id="rId13"/>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8C31" w14:textId="77777777" w:rsidR="00D83558" w:rsidRDefault="00D83558" w:rsidP="00CA2D4E">
      <w:r>
        <w:separator/>
      </w:r>
    </w:p>
  </w:endnote>
  <w:endnote w:type="continuationSeparator" w:id="0">
    <w:p w14:paraId="49AEB69F" w14:textId="77777777" w:rsidR="00D83558" w:rsidRDefault="00D83558" w:rsidP="00CA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9613"/>
      <w:docPartObj>
        <w:docPartGallery w:val="AutoText"/>
      </w:docPartObj>
    </w:sdtPr>
    <w:sdtEndPr/>
    <w:sdtContent>
      <w:sdt>
        <w:sdtPr>
          <w:id w:val="743845464"/>
          <w:docPartObj>
            <w:docPartGallery w:val="AutoText"/>
          </w:docPartObj>
        </w:sdtPr>
        <w:sdtEndPr/>
        <w:sdtContent>
          <w:p w14:paraId="016E0330" w14:textId="77777777" w:rsidR="002E6414" w:rsidRDefault="002E6414">
            <w:pPr>
              <w:pStyle w:val="Piedepgina"/>
              <w:jc w:val="right"/>
            </w:pPr>
          </w:p>
          <w:p w14:paraId="747CF278" w14:textId="77777777" w:rsidR="002E6414" w:rsidRDefault="002E641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04273">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04273">
              <w:rPr>
                <w:b/>
                <w:bCs/>
                <w:noProof/>
              </w:rPr>
              <w:t>59</w:t>
            </w:r>
            <w:r>
              <w:rPr>
                <w:b/>
                <w:bCs/>
                <w:sz w:val="24"/>
                <w:szCs w:val="24"/>
              </w:rPr>
              <w:fldChar w:fldCharType="end"/>
            </w:r>
          </w:p>
        </w:sdtContent>
      </w:sdt>
    </w:sdtContent>
  </w:sdt>
  <w:p w14:paraId="786EE1F9" w14:textId="77777777" w:rsidR="002E6414" w:rsidRDefault="002E6414">
    <w:pPr>
      <w:pStyle w:val="Piedepgina"/>
    </w:pPr>
  </w:p>
  <w:p w14:paraId="50E006EA" w14:textId="77777777" w:rsidR="002E6414" w:rsidRDefault="002E6414"/>
  <w:p w14:paraId="3D7629C8" w14:textId="77777777" w:rsidR="002E6414" w:rsidRDefault="002E6414"/>
  <w:p w14:paraId="792DB146" w14:textId="77777777" w:rsidR="002E6414" w:rsidRDefault="002E64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72779"/>
      <w:docPartObj>
        <w:docPartGallery w:val="AutoText"/>
      </w:docPartObj>
    </w:sdtPr>
    <w:sdtEndPr/>
    <w:sdtContent>
      <w:sdt>
        <w:sdtPr>
          <w:id w:val="-869683373"/>
          <w:docPartObj>
            <w:docPartGallery w:val="AutoText"/>
          </w:docPartObj>
        </w:sdtPr>
        <w:sdtEndPr/>
        <w:sdtContent>
          <w:p w14:paraId="77588F01" w14:textId="77777777" w:rsidR="002E6414" w:rsidRDefault="002E641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0427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04273">
              <w:rPr>
                <w:b/>
                <w:bCs/>
                <w:noProof/>
              </w:rPr>
              <w:t>59</w:t>
            </w:r>
            <w:r>
              <w:rPr>
                <w:b/>
                <w:bCs/>
                <w:sz w:val="24"/>
                <w:szCs w:val="24"/>
              </w:rPr>
              <w:fldChar w:fldCharType="end"/>
            </w:r>
          </w:p>
        </w:sdtContent>
      </w:sdt>
    </w:sdtContent>
  </w:sdt>
  <w:p w14:paraId="1B731A78" w14:textId="77777777" w:rsidR="002E6414" w:rsidRDefault="002E6414">
    <w:pPr>
      <w:pStyle w:val="Piedepgina"/>
    </w:pPr>
  </w:p>
  <w:p w14:paraId="29CB1FDF" w14:textId="77777777" w:rsidR="002E6414" w:rsidRDefault="002E6414"/>
  <w:p w14:paraId="70928347" w14:textId="77777777" w:rsidR="002E6414" w:rsidRDefault="002E6414"/>
  <w:p w14:paraId="3FC32FC2" w14:textId="77777777" w:rsidR="002E6414" w:rsidRDefault="002E6414"/>
  <w:p w14:paraId="48FACD1D" w14:textId="77777777" w:rsidR="002E6414" w:rsidRDefault="002E64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F60B" w14:textId="77777777" w:rsidR="00D83558" w:rsidRDefault="00D83558" w:rsidP="00CA2D4E">
      <w:r>
        <w:separator/>
      </w:r>
    </w:p>
  </w:footnote>
  <w:footnote w:type="continuationSeparator" w:id="0">
    <w:p w14:paraId="6DA2B841" w14:textId="77777777" w:rsidR="00D83558" w:rsidRDefault="00D83558" w:rsidP="00CA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CCF9" w14:textId="77777777" w:rsidR="002E6414" w:rsidRDefault="00D83558">
    <w:pPr>
      <w:pStyle w:val="Encabezado"/>
    </w:pPr>
    <w:r>
      <w:rPr>
        <w:noProof/>
        <w:lang w:eastAsia="es-MX"/>
      </w:rPr>
      <w:pict w14:anchorId="2ED10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7" type="#_x0000_t75" style="position:absolute;margin-left:0;margin-top:0;width:663.5pt;height:12in;z-index:-251656192;mso-wrap-edited:f;mso-position-horizontal:center;mso-position-horizontal-relative:margin;mso-position-vertical:center;mso-position-vertical-relative:margin" o:allowincell="f">
          <v:imagedata r:id="rId1" o:title="marcaaguaINFOEM"/>
          <w10:wrap anchorx="margin" anchory="margin"/>
        </v:shape>
      </w:pict>
    </w:r>
  </w:p>
  <w:p w14:paraId="52291225" w14:textId="77777777" w:rsidR="002E6414" w:rsidRDefault="002E6414"/>
  <w:p w14:paraId="0CA9FD4C" w14:textId="77777777" w:rsidR="002E6414" w:rsidRDefault="002E6414"/>
  <w:p w14:paraId="7066F6A4" w14:textId="77777777" w:rsidR="002E6414" w:rsidRDefault="002E64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2E6414" w14:paraId="324E2362" w14:textId="77777777" w:rsidTr="00FE335E">
      <w:trPr>
        <w:trHeight w:val="1435"/>
      </w:trPr>
      <w:tc>
        <w:tcPr>
          <w:tcW w:w="1843" w:type="dxa"/>
          <w:shd w:val="clear" w:color="auto" w:fill="auto"/>
        </w:tcPr>
        <w:p w14:paraId="5985BDEC" w14:textId="77777777" w:rsidR="002E6414" w:rsidRDefault="002E6414">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7AD3F27A" w14:textId="77777777" w:rsidR="002E6414" w:rsidRDefault="002E6414"/>
        <w:tbl>
          <w:tblPr>
            <w:tblStyle w:val="Tablaconcuadrcula"/>
            <w:tblW w:w="7526" w:type="dxa"/>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7"/>
            <w:gridCol w:w="4969"/>
          </w:tblGrid>
          <w:tr w:rsidR="002E6414" w14:paraId="3E1D97F0" w14:textId="77777777" w:rsidTr="00900102">
            <w:trPr>
              <w:trHeight w:val="338"/>
            </w:trPr>
            <w:tc>
              <w:tcPr>
                <w:tcW w:w="2557" w:type="dxa"/>
              </w:tcPr>
              <w:p w14:paraId="300A3A2B" w14:textId="77777777" w:rsidR="002E6414" w:rsidRDefault="002E6414" w:rsidP="00B139D2">
                <w:pPr>
                  <w:tabs>
                    <w:tab w:val="right" w:pos="8838"/>
                  </w:tabs>
                  <w:ind w:right="-105"/>
                  <w:rPr>
                    <w:rFonts w:ascii="Palatino Linotype" w:eastAsia="Calibri" w:hAnsi="Palatino Linotype" w:cs="Tahoma"/>
                    <w:b/>
                    <w:sz w:val="22"/>
                    <w:szCs w:val="22"/>
                    <w:lang w:eastAsia="en-US"/>
                  </w:rPr>
                </w:pPr>
              </w:p>
              <w:p w14:paraId="1366433D" w14:textId="77777777" w:rsidR="002E6414" w:rsidRDefault="002E6414" w:rsidP="00B139D2">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969" w:type="dxa"/>
              </w:tcPr>
              <w:p w14:paraId="1097703E" w14:textId="77777777" w:rsidR="002E6414" w:rsidRDefault="002E6414" w:rsidP="00B139D2">
                <w:pPr>
                  <w:tabs>
                    <w:tab w:val="right" w:pos="8838"/>
                  </w:tabs>
                  <w:ind w:right="-105" w:hanging="101"/>
                  <w:jc w:val="both"/>
                  <w:rPr>
                    <w:rFonts w:ascii="Palatino Linotype" w:hAnsi="Palatino Linotype" w:cs="Arial"/>
                    <w:b/>
                    <w:sz w:val="22"/>
                    <w:szCs w:val="24"/>
                  </w:rPr>
                </w:pPr>
              </w:p>
              <w:p w14:paraId="68F946CA" w14:textId="762BDAB1" w:rsidR="002E6414" w:rsidRDefault="002E6414" w:rsidP="00E469EE">
                <w:pPr>
                  <w:tabs>
                    <w:tab w:val="right" w:pos="8838"/>
                  </w:tabs>
                  <w:ind w:right="-105" w:hanging="101"/>
                  <w:jc w:val="both"/>
                  <w:rPr>
                    <w:rFonts w:ascii="Palatino Linotype" w:eastAsia="Calibri" w:hAnsi="Palatino Linotype" w:cs="Tahoma"/>
                    <w:bCs/>
                    <w:sz w:val="22"/>
                    <w:szCs w:val="22"/>
                    <w:lang w:eastAsia="en-US"/>
                  </w:rPr>
                </w:pPr>
                <w:r w:rsidRPr="00174C9A">
                  <w:rPr>
                    <w:rFonts w:ascii="Palatino Linotype" w:hAnsi="Palatino Linotype" w:cs="Arial"/>
                    <w:b/>
                    <w:sz w:val="22"/>
                    <w:szCs w:val="24"/>
                  </w:rPr>
                  <w:t>03213/INFOEM/IP/RR/2024</w:t>
                </w:r>
              </w:p>
            </w:tc>
          </w:tr>
          <w:tr w:rsidR="002E6414" w14:paraId="0CB152B6" w14:textId="77777777" w:rsidTr="00900102">
            <w:trPr>
              <w:trHeight w:val="283"/>
            </w:trPr>
            <w:tc>
              <w:tcPr>
                <w:tcW w:w="2557" w:type="dxa"/>
              </w:tcPr>
              <w:p w14:paraId="105AA2E3" w14:textId="77777777" w:rsidR="002E6414" w:rsidRDefault="002E6414" w:rsidP="00B139D2">
                <w:pPr>
                  <w:tabs>
                    <w:tab w:val="right" w:pos="8838"/>
                  </w:tabs>
                  <w:ind w:right="-105"/>
                  <w:rPr>
                    <w:rFonts w:ascii="Palatino Linotype" w:eastAsia="Calibri" w:hAnsi="Palatino Linotype" w:cs="Tahoma"/>
                    <w:b/>
                    <w:sz w:val="22"/>
                    <w:szCs w:val="22"/>
                    <w:lang w:eastAsia="en-US"/>
                  </w:rPr>
                </w:pPr>
                <w:bookmarkStart w:id="54" w:name="_Hlk33010189"/>
                <w:r>
                  <w:rPr>
                    <w:rFonts w:ascii="Palatino Linotype" w:eastAsia="Calibri" w:hAnsi="Palatino Linotype" w:cs="Tahoma"/>
                    <w:b/>
                    <w:sz w:val="22"/>
                    <w:szCs w:val="22"/>
                    <w:lang w:eastAsia="en-US"/>
                  </w:rPr>
                  <w:t>Sujeto Obligado:</w:t>
                </w:r>
              </w:p>
            </w:tc>
            <w:tc>
              <w:tcPr>
                <w:tcW w:w="4969" w:type="dxa"/>
              </w:tcPr>
              <w:p w14:paraId="0027A9FF" w14:textId="3B1D765C" w:rsidR="002E6414" w:rsidRPr="00130842" w:rsidRDefault="002E6414" w:rsidP="00B139D2">
                <w:pPr>
                  <w:tabs>
                    <w:tab w:val="left" w:pos="2834"/>
                    <w:tab w:val="right" w:pos="8838"/>
                  </w:tabs>
                  <w:ind w:left="-113" w:right="1318"/>
                  <w:jc w:val="both"/>
                  <w:rPr>
                    <w:rFonts w:ascii="Palatino Linotype" w:eastAsia="Calibri" w:hAnsi="Palatino Linotype" w:cs="Tahoma"/>
                    <w:b/>
                    <w:sz w:val="22"/>
                    <w:szCs w:val="22"/>
                    <w:lang w:eastAsia="en-US"/>
                  </w:rPr>
                </w:pPr>
                <w:r w:rsidRPr="00174C9A">
                  <w:rPr>
                    <w:rFonts w:ascii="Palatino Linotype" w:eastAsia="Calibri" w:hAnsi="Palatino Linotype" w:cs="Tahoma"/>
                    <w:b/>
                    <w:sz w:val="22"/>
                    <w:szCs w:val="28"/>
                    <w:lang w:eastAsia="en-US"/>
                  </w:rPr>
                  <w:t>Sistema Municipal Para el Desarrollo Integral de la Familia de Huixquilucan</w:t>
                </w:r>
              </w:p>
            </w:tc>
          </w:tr>
          <w:bookmarkEnd w:id="54"/>
          <w:tr w:rsidR="002E6414" w14:paraId="4CD00416" w14:textId="77777777" w:rsidTr="00900102">
            <w:trPr>
              <w:trHeight w:val="283"/>
            </w:trPr>
            <w:tc>
              <w:tcPr>
                <w:tcW w:w="2557" w:type="dxa"/>
              </w:tcPr>
              <w:p w14:paraId="09BED701" w14:textId="77777777" w:rsidR="002E6414" w:rsidRDefault="002E6414" w:rsidP="00B139D2">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969" w:type="dxa"/>
              </w:tcPr>
              <w:p w14:paraId="794AFCC5" w14:textId="77777777" w:rsidR="002E6414" w:rsidRPr="00130842" w:rsidRDefault="002E6414" w:rsidP="00B139D2">
                <w:pPr>
                  <w:tabs>
                    <w:tab w:val="right" w:pos="8838"/>
                  </w:tabs>
                  <w:ind w:left="-11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r>
        </w:tbl>
        <w:p w14:paraId="63398FCA" w14:textId="77777777" w:rsidR="002E6414" w:rsidRDefault="002E6414">
          <w:pPr>
            <w:tabs>
              <w:tab w:val="right" w:pos="8838"/>
            </w:tabs>
            <w:ind w:left="-28"/>
            <w:jc w:val="both"/>
            <w:rPr>
              <w:rFonts w:ascii="Arial" w:eastAsia="Calibri" w:hAnsi="Arial" w:cs="Arial"/>
              <w:b/>
              <w:sz w:val="22"/>
              <w:szCs w:val="22"/>
              <w:lang w:eastAsia="en-US"/>
            </w:rPr>
          </w:pPr>
        </w:p>
      </w:tc>
    </w:tr>
  </w:tbl>
  <w:p w14:paraId="7AB028C3" w14:textId="77777777" w:rsidR="002E6414" w:rsidRDefault="00D83558" w:rsidP="00FE335E">
    <w:pPr>
      <w:pStyle w:val="Encabezado"/>
      <w:rPr>
        <w:sz w:val="14"/>
      </w:rPr>
    </w:pPr>
    <w:r>
      <w:rPr>
        <w:noProof/>
        <w:sz w:val="14"/>
        <w:lang w:eastAsia="es-MX"/>
      </w:rPr>
      <w:pict w14:anchorId="37747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6" type="#_x0000_t75" style="position:absolute;margin-left:-104.3pt;margin-top:-147.5pt;width:663.5pt;height:12in;z-index:-251655168;mso-wrap-edited:f;mso-position-horizontal-relative:margin;mso-position-vertical-relative:margin" o:allowincell="f">
          <v:imagedata r:id="rId1" o:title="marcaaguaINFOEM"/>
          <w10:wrap anchorx="margin" anchory="margin"/>
        </v:shape>
      </w:pict>
    </w:r>
  </w:p>
  <w:p w14:paraId="5318A997" w14:textId="77777777" w:rsidR="002E6414" w:rsidRDefault="002E6414"/>
  <w:p w14:paraId="742EDD25" w14:textId="77777777" w:rsidR="002E6414" w:rsidRDefault="002E6414"/>
  <w:p w14:paraId="44E6C5BC" w14:textId="77777777" w:rsidR="002E6414" w:rsidRDefault="002E64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2E6414" w14:paraId="75DF34D0" w14:textId="77777777" w:rsidTr="00FE335E">
      <w:trPr>
        <w:trHeight w:val="1435"/>
      </w:trPr>
      <w:tc>
        <w:tcPr>
          <w:tcW w:w="1560" w:type="dxa"/>
          <w:shd w:val="clear" w:color="auto" w:fill="auto"/>
        </w:tcPr>
        <w:p w14:paraId="5D1F0DBD" w14:textId="77777777" w:rsidR="002E6414" w:rsidRDefault="002E641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740" w:type="dxa"/>
            <w:tblInd w:w="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4923"/>
            <w:gridCol w:w="3402"/>
          </w:tblGrid>
          <w:tr w:rsidR="002E6414" w14:paraId="4E42AE32" w14:textId="77777777" w:rsidTr="00BA4E57">
            <w:trPr>
              <w:trHeight w:val="144"/>
            </w:trPr>
            <w:tc>
              <w:tcPr>
                <w:tcW w:w="2415" w:type="dxa"/>
              </w:tcPr>
              <w:p w14:paraId="0B5EE820" w14:textId="77777777" w:rsidR="002E6414" w:rsidRDefault="002E6414" w:rsidP="00FE335E">
                <w:pPr>
                  <w:tabs>
                    <w:tab w:val="right" w:pos="8838"/>
                  </w:tabs>
                  <w:ind w:left="-74" w:right="-105"/>
                  <w:rPr>
                    <w:rFonts w:ascii="Palatino Linotype" w:eastAsia="Calibri" w:hAnsi="Palatino Linotype" w:cs="Tahoma"/>
                    <w:b/>
                    <w:sz w:val="22"/>
                    <w:szCs w:val="22"/>
                    <w:lang w:eastAsia="en-US"/>
                  </w:rPr>
                </w:pPr>
                <w:bookmarkStart w:id="55" w:name="_Hlk12526980"/>
                <w:r>
                  <w:rPr>
                    <w:rFonts w:ascii="Palatino Linotype" w:eastAsia="Calibri" w:hAnsi="Palatino Linotype" w:cs="Tahoma"/>
                    <w:b/>
                    <w:sz w:val="22"/>
                    <w:szCs w:val="22"/>
                    <w:lang w:eastAsia="en-US"/>
                  </w:rPr>
                  <w:t>Recurso de Revisión:</w:t>
                </w:r>
              </w:p>
            </w:tc>
            <w:tc>
              <w:tcPr>
                <w:tcW w:w="4923" w:type="dxa"/>
              </w:tcPr>
              <w:p w14:paraId="52FBCCA5" w14:textId="7092944A" w:rsidR="002E6414" w:rsidRPr="0000791B" w:rsidRDefault="002E6414" w:rsidP="00E469EE">
                <w:pPr>
                  <w:tabs>
                    <w:tab w:val="right" w:pos="8838"/>
                  </w:tabs>
                  <w:ind w:left="-3" w:right="-105"/>
                  <w:jc w:val="both"/>
                  <w:rPr>
                    <w:rFonts w:ascii="Palatino Linotype" w:eastAsia="Calibri" w:hAnsi="Palatino Linotype" w:cs="Tahoma"/>
                    <w:sz w:val="22"/>
                    <w:szCs w:val="22"/>
                    <w:lang w:eastAsia="en-US"/>
                  </w:rPr>
                </w:pPr>
                <w:r>
                  <w:rPr>
                    <w:rFonts w:ascii="Palatino Linotype" w:hAnsi="Palatino Linotype" w:cs="Arial"/>
                    <w:b/>
                    <w:sz w:val="22"/>
                    <w:szCs w:val="24"/>
                  </w:rPr>
                  <w:t>03213/INFOEM/IP/RR/2024</w:t>
                </w:r>
              </w:p>
            </w:tc>
            <w:tc>
              <w:tcPr>
                <w:tcW w:w="3402" w:type="dxa"/>
              </w:tcPr>
              <w:p w14:paraId="20E6B88D" w14:textId="77777777" w:rsidR="002E6414" w:rsidRDefault="002E6414">
                <w:pPr>
                  <w:tabs>
                    <w:tab w:val="right" w:pos="8838"/>
                  </w:tabs>
                  <w:ind w:left="-74" w:right="-105"/>
                  <w:jc w:val="both"/>
                  <w:rPr>
                    <w:rFonts w:ascii="Palatino Linotype" w:eastAsia="Calibri" w:hAnsi="Palatino Linotype" w:cs="Tahoma"/>
                    <w:bCs/>
                    <w:sz w:val="22"/>
                    <w:szCs w:val="22"/>
                    <w:lang w:eastAsia="en-US"/>
                  </w:rPr>
                </w:pPr>
              </w:p>
            </w:tc>
          </w:tr>
          <w:tr w:rsidR="002E6414" w14:paraId="14B3052A" w14:textId="77777777" w:rsidTr="00BA4E57">
            <w:trPr>
              <w:trHeight w:val="144"/>
            </w:trPr>
            <w:tc>
              <w:tcPr>
                <w:tcW w:w="2415" w:type="dxa"/>
              </w:tcPr>
              <w:p w14:paraId="6F219E1C" w14:textId="77777777" w:rsidR="002E6414" w:rsidRDefault="002E6414" w:rsidP="00FE335E">
                <w:pPr>
                  <w:tabs>
                    <w:tab w:val="right" w:pos="8838"/>
                  </w:tabs>
                  <w:ind w:left="-74" w:right="-105"/>
                  <w:rPr>
                    <w:rFonts w:ascii="Palatino Linotype" w:eastAsia="Calibri" w:hAnsi="Palatino Linotype" w:cs="Tahoma"/>
                    <w:b/>
                    <w:sz w:val="22"/>
                    <w:szCs w:val="22"/>
                    <w:lang w:eastAsia="en-US"/>
                  </w:rPr>
                </w:pPr>
                <w:bookmarkStart w:id="56" w:name="_Hlk10641523"/>
                <w:bookmarkEnd w:id="55"/>
                <w:r>
                  <w:rPr>
                    <w:rFonts w:ascii="Palatino Linotype" w:eastAsia="Calibri" w:hAnsi="Palatino Linotype" w:cs="Tahoma"/>
                    <w:b/>
                    <w:sz w:val="22"/>
                    <w:szCs w:val="22"/>
                    <w:lang w:eastAsia="en-US"/>
                  </w:rPr>
                  <w:t>Recurrente:</w:t>
                </w:r>
              </w:p>
            </w:tc>
            <w:tc>
              <w:tcPr>
                <w:tcW w:w="4923" w:type="dxa"/>
              </w:tcPr>
              <w:p w14:paraId="77BB923A" w14:textId="00A29AA2" w:rsidR="002E6414" w:rsidRPr="00427E2F" w:rsidRDefault="00C31C5F" w:rsidP="00FE335E">
                <w:pPr>
                  <w:tabs>
                    <w:tab w:val="left" w:pos="3122"/>
                    <w:tab w:val="right" w:pos="8838"/>
                  </w:tabs>
                  <w:ind w:right="1457"/>
                  <w:jc w:val="both"/>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XXX </w:t>
                </w:r>
                <w:proofErr w:type="spellStart"/>
                <w:r>
                  <w:rPr>
                    <w:rFonts w:ascii="Palatino Linotype" w:eastAsia="Calibri" w:hAnsi="Palatino Linotype" w:cs="Tahoma"/>
                    <w:b/>
                    <w:sz w:val="22"/>
                    <w:szCs w:val="22"/>
                    <w:lang w:eastAsia="en-US"/>
                  </w:rPr>
                  <w:t>XXX</w:t>
                </w:r>
                <w:proofErr w:type="spellEnd"/>
              </w:p>
            </w:tc>
            <w:tc>
              <w:tcPr>
                <w:tcW w:w="3402" w:type="dxa"/>
              </w:tcPr>
              <w:p w14:paraId="71E5B739" w14:textId="77777777" w:rsidR="002E6414" w:rsidRDefault="002E6414" w:rsidP="00FE335E">
                <w:pPr>
                  <w:tabs>
                    <w:tab w:val="left" w:pos="3122"/>
                    <w:tab w:val="right" w:pos="8838"/>
                  </w:tabs>
                  <w:ind w:right="-105"/>
                  <w:jc w:val="both"/>
                  <w:rPr>
                    <w:rFonts w:ascii="Palatino Linotype" w:eastAsia="Calibri" w:hAnsi="Palatino Linotype" w:cs="Tahoma"/>
                    <w:sz w:val="22"/>
                    <w:szCs w:val="22"/>
                    <w:lang w:eastAsia="en-US"/>
                  </w:rPr>
                </w:pPr>
              </w:p>
            </w:tc>
          </w:tr>
          <w:bookmarkEnd w:id="56"/>
          <w:tr w:rsidR="002E6414" w14:paraId="5880C76F" w14:textId="77777777" w:rsidTr="00BA4E57">
            <w:trPr>
              <w:trHeight w:val="283"/>
            </w:trPr>
            <w:tc>
              <w:tcPr>
                <w:tcW w:w="2415" w:type="dxa"/>
              </w:tcPr>
              <w:p w14:paraId="32D9CEB0" w14:textId="77777777" w:rsidR="002E6414" w:rsidRDefault="002E6414" w:rsidP="00FE335E">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923" w:type="dxa"/>
              </w:tcPr>
              <w:p w14:paraId="68DAF2C7" w14:textId="7E11157D" w:rsidR="002E6414" w:rsidRPr="00130842" w:rsidRDefault="002E6414" w:rsidP="00FE335E">
                <w:pPr>
                  <w:tabs>
                    <w:tab w:val="left" w:pos="2834"/>
                    <w:tab w:val="right" w:pos="8838"/>
                  </w:tabs>
                  <w:ind w:left="-3" w:right="1315"/>
                  <w:jc w:val="both"/>
                  <w:rPr>
                    <w:rFonts w:ascii="Palatino Linotype" w:eastAsia="Calibri" w:hAnsi="Palatino Linotype" w:cs="Tahoma"/>
                    <w:b/>
                    <w:sz w:val="22"/>
                    <w:szCs w:val="22"/>
                    <w:lang w:eastAsia="en-US"/>
                  </w:rPr>
                </w:pPr>
                <w:r w:rsidRPr="00174C9A">
                  <w:rPr>
                    <w:rFonts w:ascii="Palatino Linotype" w:eastAsia="Calibri" w:hAnsi="Palatino Linotype" w:cs="Tahoma"/>
                    <w:b/>
                    <w:sz w:val="22"/>
                    <w:szCs w:val="28"/>
                    <w:lang w:eastAsia="en-US"/>
                  </w:rPr>
                  <w:t>Sistema Municipal Para el Desarrollo Integral de la Familia de Huixquilucan</w:t>
                </w:r>
              </w:p>
            </w:tc>
            <w:tc>
              <w:tcPr>
                <w:tcW w:w="3402" w:type="dxa"/>
              </w:tcPr>
              <w:p w14:paraId="32A0A904" w14:textId="77777777" w:rsidR="002E6414" w:rsidRDefault="002E6414">
                <w:pPr>
                  <w:tabs>
                    <w:tab w:val="left" w:pos="2834"/>
                    <w:tab w:val="right" w:pos="8838"/>
                  </w:tabs>
                  <w:ind w:left="-74" w:right="-105"/>
                  <w:jc w:val="both"/>
                  <w:rPr>
                    <w:rFonts w:ascii="Palatino Linotype" w:eastAsia="Calibri" w:hAnsi="Palatino Linotype" w:cs="Tahoma"/>
                    <w:sz w:val="22"/>
                    <w:szCs w:val="22"/>
                    <w:lang w:eastAsia="en-US"/>
                  </w:rPr>
                </w:pPr>
              </w:p>
            </w:tc>
          </w:tr>
          <w:tr w:rsidR="002E6414" w14:paraId="1C0DC6E8" w14:textId="77777777" w:rsidTr="00BA4E57">
            <w:trPr>
              <w:trHeight w:val="283"/>
            </w:trPr>
            <w:tc>
              <w:tcPr>
                <w:tcW w:w="2415" w:type="dxa"/>
              </w:tcPr>
              <w:p w14:paraId="5F6FC404" w14:textId="77777777" w:rsidR="002E6414" w:rsidRDefault="002E6414" w:rsidP="00FE335E">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923" w:type="dxa"/>
              </w:tcPr>
              <w:p w14:paraId="5DBFAD5C" w14:textId="77777777" w:rsidR="002E6414" w:rsidRPr="00130842" w:rsidRDefault="002E6414" w:rsidP="00FE335E">
                <w:pPr>
                  <w:tabs>
                    <w:tab w:val="right" w:pos="8838"/>
                  </w:tabs>
                  <w:ind w:left="-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c>
              <w:tcPr>
                <w:tcW w:w="3402" w:type="dxa"/>
              </w:tcPr>
              <w:p w14:paraId="1D6A8F72" w14:textId="77777777" w:rsidR="002E6414" w:rsidRDefault="002E6414">
                <w:pPr>
                  <w:tabs>
                    <w:tab w:val="right" w:pos="8838"/>
                  </w:tabs>
                  <w:ind w:left="-74" w:right="-105"/>
                  <w:jc w:val="both"/>
                  <w:rPr>
                    <w:rFonts w:ascii="Palatino Linotype" w:eastAsia="Calibri" w:hAnsi="Palatino Linotype" w:cs="Tahoma"/>
                    <w:sz w:val="22"/>
                    <w:szCs w:val="22"/>
                    <w:lang w:eastAsia="en-US"/>
                  </w:rPr>
                </w:pPr>
              </w:p>
            </w:tc>
          </w:tr>
        </w:tbl>
        <w:p w14:paraId="5794787D" w14:textId="77777777" w:rsidR="002E6414" w:rsidRDefault="002E6414">
          <w:pPr>
            <w:tabs>
              <w:tab w:val="right" w:pos="8838"/>
            </w:tabs>
            <w:ind w:left="-28"/>
            <w:jc w:val="both"/>
            <w:rPr>
              <w:rFonts w:ascii="Arial" w:eastAsia="Calibri" w:hAnsi="Arial" w:cs="Arial"/>
              <w:b/>
              <w:sz w:val="22"/>
              <w:szCs w:val="22"/>
              <w:lang w:eastAsia="en-US"/>
            </w:rPr>
          </w:pPr>
        </w:p>
      </w:tc>
    </w:tr>
  </w:tbl>
  <w:p w14:paraId="0EFA14DD" w14:textId="77777777" w:rsidR="002E6414" w:rsidRDefault="00D83558" w:rsidP="00FE335E">
    <w:pPr>
      <w:pStyle w:val="Encabezado"/>
      <w:tabs>
        <w:tab w:val="clear" w:pos="4419"/>
        <w:tab w:val="clear" w:pos="8838"/>
        <w:tab w:val="center" w:pos="4522"/>
      </w:tabs>
    </w:pPr>
    <w:r>
      <w:rPr>
        <w:noProof/>
        <w:sz w:val="14"/>
        <w:szCs w:val="22"/>
        <w:lang w:eastAsia="es-MX"/>
      </w:rPr>
      <w:pict w14:anchorId="2A8E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6.45pt;margin-top:-149.05pt;width:661.75pt;height:861.75pt;z-index:-251657216;mso-wrap-edited:f;mso-position-horizontal-relative:margin;mso-position-vertical-relative:margin" o:allowincell="f">
          <v:imagedata r:id="rId1" o:title="marcaaguaINFOEM"/>
          <w10:wrap anchorx="margin" anchory="margin"/>
        </v:shape>
      </w:pict>
    </w:r>
  </w:p>
  <w:p w14:paraId="2AFF1B28" w14:textId="77777777" w:rsidR="002E6414" w:rsidRDefault="002E6414"/>
  <w:p w14:paraId="17C1A234" w14:textId="77777777" w:rsidR="002E6414" w:rsidRDefault="002E6414"/>
  <w:p w14:paraId="233F1935" w14:textId="77777777" w:rsidR="002E6414" w:rsidRDefault="002E6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2F7"/>
    <w:multiLevelType w:val="hybridMultilevel"/>
    <w:tmpl w:val="D78A76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355341"/>
    <w:multiLevelType w:val="hybridMultilevel"/>
    <w:tmpl w:val="45CE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243D48"/>
    <w:multiLevelType w:val="hybridMultilevel"/>
    <w:tmpl w:val="61B6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2EE82D25"/>
    <w:multiLevelType w:val="multilevel"/>
    <w:tmpl w:val="1C6CA70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4317490"/>
    <w:multiLevelType w:val="hybridMultilevel"/>
    <w:tmpl w:val="A5D436D0"/>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1CB3F7F"/>
    <w:multiLevelType w:val="hybridMultilevel"/>
    <w:tmpl w:val="3DA8A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F963D1"/>
    <w:multiLevelType w:val="multilevel"/>
    <w:tmpl w:val="1AE65F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19692A"/>
    <w:multiLevelType w:val="hybridMultilevel"/>
    <w:tmpl w:val="2D1CF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60839D1"/>
    <w:multiLevelType w:val="hybridMultilevel"/>
    <w:tmpl w:val="35A0C9C8"/>
    <w:lvl w:ilvl="0" w:tplc="9056A2C0">
      <w:start w:val="1"/>
      <w:numFmt w:val="decimal"/>
      <w:lvlText w:val="%1."/>
      <w:lvlJc w:val="left"/>
      <w:pPr>
        <w:ind w:left="644"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2F1B34"/>
    <w:multiLevelType w:val="hybridMultilevel"/>
    <w:tmpl w:val="DCC86C7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15:restartNumberingAfterBreak="0">
    <w:nsid w:val="5ADD1377"/>
    <w:multiLevelType w:val="hybridMultilevel"/>
    <w:tmpl w:val="7C4E4BBE"/>
    <w:lvl w:ilvl="0" w:tplc="B6264EA6">
      <w:start w:val="2"/>
      <w:numFmt w:val="lowerLetter"/>
      <w:lvlText w:val="%1)"/>
      <w:lvlJc w:val="left"/>
      <w:pPr>
        <w:ind w:left="720" w:hanging="360"/>
      </w:pPr>
      <w:rPr>
        <w:rFonts w:eastAsiaTheme="majorEastAsia" w:cstheme="maj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037011"/>
    <w:multiLevelType w:val="multilevel"/>
    <w:tmpl w:val="F202E77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5"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5AC342C"/>
    <w:multiLevelType w:val="hybridMultilevel"/>
    <w:tmpl w:val="954C1A38"/>
    <w:lvl w:ilvl="0" w:tplc="04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E616099"/>
    <w:multiLevelType w:val="hybridMultilevel"/>
    <w:tmpl w:val="A9220A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781B6B6D"/>
    <w:multiLevelType w:val="multilevel"/>
    <w:tmpl w:val="048A5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384133595">
    <w:abstractNumId w:val="5"/>
  </w:num>
  <w:num w:numId="2" w16cid:durableId="962614083">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16cid:durableId="1206016581">
    <w:abstractNumId w:val="1"/>
  </w:num>
  <w:num w:numId="4" w16cid:durableId="1939826801">
    <w:abstractNumId w:val="2"/>
  </w:num>
  <w:num w:numId="5" w16cid:durableId="1557469051">
    <w:abstractNumId w:val="6"/>
  </w:num>
  <w:num w:numId="6" w16cid:durableId="458035941">
    <w:abstractNumId w:val="8"/>
  </w:num>
  <w:num w:numId="7" w16cid:durableId="2053651300">
    <w:abstractNumId w:val="13"/>
  </w:num>
  <w:num w:numId="8" w16cid:durableId="1976988714">
    <w:abstractNumId w:val="17"/>
  </w:num>
  <w:num w:numId="9" w16cid:durableId="1302273907">
    <w:abstractNumId w:val="11"/>
  </w:num>
  <w:num w:numId="10" w16cid:durableId="1522351044">
    <w:abstractNumId w:val="10"/>
  </w:num>
  <w:num w:numId="11" w16cid:durableId="1100874406">
    <w:abstractNumId w:val="3"/>
  </w:num>
  <w:num w:numId="12" w16cid:durableId="1953439454">
    <w:abstractNumId w:val="19"/>
  </w:num>
  <w:num w:numId="13" w16cid:durableId="14429166">
    <w:abstractNumId w:val="12"/>
  </w:num>
  <w:num w:numId="14" w16cid:durableId="416026367">
    <w:abstractNumId w:val="9"/>
  </w:num>
  <w:num w:numId="15" w16cid:durableId="54402886">
    <w:abstractNumId w:val="18"/>
  </w:num>
  <w:num w:numId="16" w16cid:durableId="41246405">
    <w:abstractNumId w:val="14"/>
  </w:num>
  <w:num w:numId="17" w16cid:durableId="643779364">
    <w:abstractNumId w:val="4"/>
  </w:num>
  <w:num w:numId="18" w16cid:durableId="414546910">
    <w:abstractNumId w:val="7"/>
  </w:num>
  <w:num w:numId="19" w16cid:durableId="1353532757">
    <w:abstractNumId w:val="0"/>
  </w:num>
  <w:num w:numId="20" w16cid:durableId="2070498430">
    <w:abstractNumId w:val="15"/>
  </w:num>
  <w:num w:numId="21" w16cid:durableId="1716351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4E"/>
    <w:rsid w:val="00007A3C"/>
    <w:rsid w:val="0001292A"/>
    <w:rsid w:val="00014402"/>
    <w:rsid w:val="00086EBC"/>
    <w:rsid w:val="000A63C6"/>
    <w:rsid w:val="000C522C"/>
    <w:rsid w:val="000D13A8"/>
    <w:rsid w:val="000E49EA"/>
    <w:rsid w:val="000E4A8C"/>
    <w:rsid w:val="000F3425"/>
    <w:rsid w:val="00126444"/>
    <w:rsid w:val="0013062C"/>
    <w:rsid w:val="001717D2"/>
    <w:rsid w:val="00174C9A"/>
    <w:rsid w:val="001950C2"/>
    <w:rsid w:val="001B1A1C"/>
    <w:rsid w:val="001B1C00"/>
    <w:rsid w:val="001B6F4E"/>
    <w:rsid w:val="001B7E24"/>
    <w:rsid w:val="002067E5"/>
    <w:rsid w:val="002136C8"/>
    <w:rsid w:val="00214EBE"/>
    <w:rsid w:val="002150A1"/>
    <w:rsid w:val="002E6414"/>
    <w:rsid w:val="00347358"/>
    <w:rsid w:val="00357AC1"/>
    <w:rsid w:val="00357C2F"/>
    <w:rsid w:val="003D7A9E"/>
    <w:rsid w:val="003E0338"/>
    <w:rsid w:val="00415D9A"/>
    <w:rsid w:val="00443247"/>
    <w:rsid w:val="00494DFC"/>
    <w:rsid w:val="004A40B0"/>
    <w:rsid w:val="00527885"/>
    <w:rsid w:val="00532EF4"/>
    <w:rsid w:val="005375E5"/>
    <w:rsid w:val="0054207D"/>
    <w:rsid w:val="005518B6"/>
    <w:rsid w:val="0056172C"/>
    <w:rsid w:val="005851A1"/>
    <w:rsid w:val="005B4C08"/>
    <w:rsid w:val="006A51F2"/>
    <w:rsid w:val="006B486C"/>
    <w:rsid w:val="006E1EF6"/>
    <w:rsid w:val="0073599C"/>
    <w:rsid w:val="0074193C"/>
    <w:rsid w:val="0076643E"/>
    <w:rsid w:val="007C00C5"/>
    <w:rsid w:val="007E1754"/>
    <w:rsid w:val="007E6131"/>
    <w:rsid w:val="007F7EDC"/>
    <w:rsid w:val="00814BAF"/>
    <w:rsid w:val="00900102"/>
    <w:rsid w:val="00951EEC"/>
    <w:rsid w:val="00955516"/>
    <w:rsid w:val="009C26C9"/>
    <w:rsid w:val="00A545D7"/>
    <w:rsid w:val="00AC1271"/>
    <w:rsid w:val="00AC1680"/>
    <w:rsid w:val="00AD67A6"/>
    <w:rsid w:val="00B139D2"/>
    <w:rsid w:val="00B91006"/>
    <w:rsid w:val="00B97263"/>
    <w:rsid w:val="00BA263D"/>
    <w:rsid w:val="00BA4E57"/>
    <w:rsid w:val="00BB3480"/>
    <w:rsid w:val="00BC1BC7"/>
    <w:rsid w:val="00BE7432"/>
    <w:rsid w:val="00C31C5F"/>
    <w:rsid w:val="00C409CD"/>
    <w:rsid w:val="00C44D1E"/>
    <w:rsid w:val="00C52D81"/>
    <w:rsid w:val="00C608CF"/>
    <w:rsid w:val="00C95F37"/>
    <w:rsid w:val="00C96C3B"/>
    <w:rsid w:val="00CA2D4E"/>
    <w:rsid w:val="00CC1CF1"/>
    <w:rsid w:val="00D03D6C"/>
    <w:rsid w:val="00D2145C"/>
    <w:rsid w:val="00D279D7"/>
    <w:rsid w:val="00D52147"/>
    <w:rsid w:val="00D83558"/>
    <w:rsid w:val="00DA6A37"/>
    <w:rsid w:val="00DB1534"/>
    <w:rsid w:val="00DB700A"/>
    <w:rsid w:val="00DC3A5D"/>
    <w:rsid w:val="00DE2AD4"/>
    <w:rsid w:val="00DF515C"/>
    <w:rsid w:val="00E07B3C"/>
    <w:rsid w:val="00E14258"/>
    <w:rsid w:val="00E23C24"/>
    <w:rsid w:val="00E469EE"/>
    <w:rsid w:val="00E72A92"/>
    <w:rsid w:val="00E91B62"/>
    <w:rsid w:val="00EA23B3"/>
    <w:rsid w:val="00F04273"/>
    <w:rsid w:val="00F15733"/>
    <w:rsid w:val="00F24128"/>
    <w:rsid w:val="00F44225"/>
    <w:rsid w:val="00F56224"/>
    <w:rsid w:val="00F64CE6"/>
    <w:rsid w:val="00FE3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1F58"/>
  <w15:chartTrackingRefBased/>
  <w15:docId w15:val="{50DB7207-CA31-44E3-8D1B-4B8AC447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4E"/>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6609">
      <w:bodyDiv w:val="1"/>
      <w:marLeft w:val="0"/>
      <w:marRight w:val="0"/>
      <w:marTop w:val="0"/>
      <w:marBottom w:val="0"/>
      <w:divBdr>
        <w:top w:val="none" w:sz="0" w:space="0" w:color="auto"/>
        <w:left w:val="none" w:sz="0" w:space="0" w:color="auto"/>
        <w:bottom w:val="none" w:sz="0" w:space="0" w:color="auto"/>
        <w:right w:val="none" w:sz="0" w:space="0" w:color="auto"/>
      </w:divBdr>
    </w:div>
    <w:div w:id="256255397">
      <w:bodyDiv w:val="1"/>
      <w:marLeft w:val="0"/>
      <w:marRight w:val="0"/>
      <w:marTop w:val="0"/>
      <w:marBottom w:val="0"/>
      <w:divBdr>
        <w:top w:val="none" w:sz="0" w:space="0" w:color="auto"/>
        <w:left w:val="none" w:sz="0" w:space="0" w:color="auto"/>
        <w:bottom w:val="none" w:sz="0" w:space="0" w:color="auto"/>
        <w:right w:val="none" w:sz="0" w:space="0" w:color="auto"/>
      </w:divBdr>
    </w:div>
    <w:div w:id="1162770631">
      <w:bodyDiv w:val="1"/>
      <w:marLeft w:val="0"/>
      <w:marRight w:val="0"/>
      <w:marTop w:val="0"/>
      <w:marBottom w:val="0"/>
      <w:divBdr>
        <w:top w:val="none" w:sz="0" w:space="0" w:color="auto"/>
        <w:left w:val="none" w:sz="0" w:space="0" w:color="auto"/>
        <w:bottom w:val="none" w:sz="0" w:space="0" w:color="auto"/>
        <w:right w:val="none" w:sz="0" w:space="0" w:color="auto"/>
      </w:divBdr>
    </w:div>
    <w:div w:id="1508327769">
      <w:bodyDiv w:val="1"/>
      <w:marLeft w:val="0"/>
      <w:marRight w:val="0"/>
      <w:marTop w:val="0"/>
      <w:marBottom w:val="0"/>
      <w:divBdr>
        <w:top w:val="none" w:sz="0" w:space="0" w:color="auto"/>
        <w:left w:val="none" w:sz="0" w:space="0" w:color="auto"/>
        <w:bottom w:val="none" w:sz="0" w:space="0" w:color="auto"/>
        <w:right w:val="none" w:sz="0" w:space="0" w:color="auto"/>
      </w:divBdr>
    </w:div>
    <w:div w:id="16303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3D82-5823-4B91-8D0D-3B4C3A09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60</Pages>
  <Words>13059</Words>
  <Characters>71828</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7</cp:revision>
  <cp:lastPrinted>2024-09-12T20:52:00Z</cp:lastPrinted>
  <dcterms:created xsi:type="dcterms:W3CDTF">2024-09-05T19:53:00Z</dcterms:created>
  <dcterms:modified xsi:type="dcterms:W3CDTF">2024-09-18T21:09:00Z</dcterms:modified>
</cp:coreProperties>
</file>