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61243" w:rsidRDefault="00AE3DA7" w:rsidP="00B61243">
          <w:pPr>
            <w:pStyle w:val="TtulodeTDC"/>
            <w:spacing w:before="0" w:line="360" w:lineRule="auto"/>
            <w:rPr>
              <w:rFonts w:ascii="Palatino Linotype" w:hAnsi="Palatino Linotype"/>
              <w:color w:val="auto"/>
              <w:sz w:val="24"/>
              <w:szCs w:val="24"/>
              <w:lang w:val="es-ES"/>
            </w:rPr>
          </w:pPr>
          <w:r w:rsidRPr="00B61243">
            <w:rPr>
              <w:rFonts w:ascii="Palatino Linotype" w:hAnsi="Palatino Linotype"/>
              <w:color w:val="auto"/>
              <w:sz w:val="24"/>
              <w:szCs w:val="24"/>
              <w:lang w:val="es-ES"/>
            </w:rPr>
            <w:t>Contenido</w:t>
          </w:r>
        </w:p>
        <w:p w14:paraId="69AD5874" w14:textId="77777777" w:rsidR="00973F79" w:rsidRPr="00B61243" w:rsidRDefault="00AE3DA7" w:rsidP="00B61243">
          <w:pPr>
            <w:pStyle w:val="TDC1"/>
            <w:tabs>
              <w:tab w:val="right" w:leader="dot" w:pos="9034"/>
            </w:tabs>
            <w:rPr>
              <w:rFonts w:asciiTheme="minorHAnsi" w:eastAsiaTheme="minorEastAsia" w:hAnsiTheme="minorHAnsi" w:cstheme="minorBidi"/>
              <w:noProof/>
              <w:szCs w:val="22"/>
              <w:lang w:eastAsia="es-MX"/>
            </w:rPr>
          </w:pPr>
          <w:r w:rsidRPr="00B61243">
            <w:rPr>
              <w:sz w:val="16"/>
              <w:szCs w:val="16"/>
            </w:rPr>
            <w:fldChar w:fldCharType="begin"/>
          </w:r>
          <w:r w:rsidRPr="00B61243">
            <w:rPr>
              <w:sz w:val="16"/>
              <w:szCs w:val="16"/>
            </w:rPr>
            <w:instrText xml:space="preserve"> TOC \o "1-3" \h \z \u </w:instrText>
          </w:r>
          <w:r w:rsidRPr="00B61243">
            <w:rPr>
              <w:sz w:val="16"/>
              <w:szCs w:val="16"/>
            </w:rPr>
            <w:fldChar w:fldCharType="separate"/>
          </w:r>
          <w:hyperlink w:anchor="_Toc181180261" w:history="1">
            <w:r w:rsidR="00973F79" w:rsidRPr="00B61243">
              <w:rPr>
                <w:rStyle w:val="Hipervnculo"/>
                <w:noProof/>
                <w:color w:val="auto"/>
              </w:rPr>
              <w:t>ANTECEDENTES</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_Toc181180261 \h </w:instrText>
            </w:r>
            <w:r w:rsidR="00973F79" w:rsidRPr="00B61243">
              <w:rPr>
                <w:noProof/>
                <w:webHidden/>
              </w:rPr>
            </w:r>
            <w:r w:rsidR="00973F79" w:rsidRPr="00B61243">
              <w:rPr>
                <w:noProof/>
                <w:webHidden/>
              </w:rPr>
              <w:fldChar w:fldCharType="separate"/>
            </w:r>
            <w:r w:rsidR="005F208D">
              <w:rPr>
                <w:noProof/>
                <w:webHidden/>
              </w:rPr>
              <w:t>1</w:t>
            </w:r>
            <w:r w:rsidR="00973F79" w:rsidRPr="00B61243">
              <w:rPr>
                <w:noProof/>
                <w:webHidden/>
              </w:rPr>
              <w:fldChar w:fldCharType="end"/>
            </w:r>
          </w:hyperlink>
        </w:p>
        <w:p w14:paraId="3A273E52" w14:textId="77777777" w:rsidR="00973F79" w:rsidRPr="00B61243" w:rsidRDefault="00181F51" w:rsidP="00B61243">
          <w:pPr>
            <w:pStyle w:val="TDC2"/>
            <w:rPr>
              <w:rFonts w:asciiTheme="minorHAnsi" w:eastAsiaTheme="minorEastAsia" w:hAnsiTheme="minorHAnsi" w:cstheme="minorBidi"/>
              <w:noProof/>
              <w:szCs w:val="22"/>
              <w:lang w:eastAsia="es-MX"/>
            </w:rPr>
          </w:pPr>
          <w:hyperlink w:anchor="_Toc181180262" w:history="1">
            <w:r w:rsidR="00973F79" w:rsidRPr="00B61243">
              <w:rPr>
                <w:rStyle w:val="Hipervnculo"/>
                <w:noProof/>
                <w:color w:val="auto"/>
              </w:rPr>
              <w:t>DE LA SOLICITUD DE INFORMACIÓN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_Toc181180262 \h </w:instrText>
            </w:r>
            <w:r w:rsidR="00973F79" w:rsidRPr="00B61243">
              <w:rPr>
                <w:noProof/>
                <w:webHidden/>
              </w:rPr>
            </w:r>
            <w:r w:rsidR="00973F79" w:rsidRPr="00B61243">
              <w:rPr>
                <w:noProof/>
                <w:webHidden/>
              </w:rPr>
              <w:fldChar w:fldCharType="separate"/>
            </w:r>
            <w:r w:rsidR="005F208D">
              <w:rPr>
                <w:noProof/>
                <w:webHidden/>
              </w:rPr>
              <w:t>1</w:t>
            </w:r>
            <w:r w:rsidR="00973F79" w:rsidRPr="00B61243">
              <w:rPr>
                <w:noProof/>
                <w:webHidden/>
              </w:rPr>
              <w:fldChar w:fldCharType="end"/>
            </w:r>
          </w:hyperlink>
        </w:p>
        <w:p w14:paraId="0E8EA403"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63" w:history="1">
            <w:r w:rsidR="00973F79" w:rsidRPr="00B61243">
              <w:rPr>
                <w:rStyle w:val="Hipervnculo"/>
                <w:noProof/>
                <w:color w:val="auto"/>
              </w:rPr>
              <w:t>a) Solicitud de información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_Toc181180263 \h </w:instrText>
            </w:r>
            <w:r w:rsidR="00973F79" w:rsidRPr="00B61243">
              <w:rPr>
                <w:noProof/>
                <w:webHidden/>
              </w:rPr>
            </w:r>
            <w:r w:rsidR="00973F79" w:rsidRPr="00B61243">
              <w:rPr>
                <w:noProof/>
                <w:webHidden/>
              </w:rPr>
              <w:fldChar w:fldCharType="separate"/>
            </w:r>
            <w:r w:rsidR="005F208D">
              <w:rPr>
                <w:noProof/>
                <w:webHidden/>
              </w:rPr>
              <w:t>1</w:t>
            </w:r>
            <w:r w:rsidR="00973F79" w:rsidRPr="00B61243">
              <w:rPr>
                <w:noProof/>
                <w:webHidden/>
              </w:rPr>
              <w:fldChar w:fldCharType="end"/>
            </w:r>
          </w:hyperlink>
        </w:p>
        <w:p w14:paraId="1136C0DD"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64" w:history="1">
            <w:r w:rsidR="00973F79" w:rsidRPr="00B61243">
              <w:rPr>
                <w:rStyle w:val="Hipervnculo"/>
                <w:noProof/>
                <w:color w:val="auto"/>
              </w:rPr>
              <w:t>b) Turno de la solicitud de información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_Toc181180264 \h </w:instrText>
            </w:r>
            <w:r w:rsidR="00973F79" w:rsidRPr="00B61243">
              <w:rPr>
                <w:noProof/>
                <w:webHidden/>
              </w:rPr>
            </w:r>
            <w:r w:rsidR="00973F79" w:rsidRPr="00B61243">
              <w:rPr>
                <w:noProof/>
                <w:webHidden/>
              </w:rPr>
              <w:fldChar w:fldCharType="separate"/>
            </w:r>
            <w:r w:rsidR="005F208D">
              <w:rPr>
                <w:noProof/>
                <w:webHidden/>
              </w:rPr>
              <w:t>2</w:t>
            </w:r>
            <w:r w:rsidR="00973F79" w:rsidRPr="00B61243">
              <w:rPr>
                <w:noProof/>
                <w:webHidden/>
              </w:rPr>
              <w:fldChar w:fldCharType="end"/>
            </w:r>
          </w:hyperlink>
        </w:p>
        <w:p w14:paraId="7C91937B"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65" w:history="1">
            <w:r w:rsidR="00973F79" w:rsidRPr="00B61243">
              <w:rPr>
                <w:rStyle w:val="Hipervnculo"/>
                <w:noProof/>
                <w:color w:val="auto"/>
              </w:rPr>
              <w:t>c) Prórroga</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_Toc181180265 \h </w:instrText>
            </w:r>
            <w:r w:rsidR="00973F79" w:rsidRPr="00B61243">
              <w:rPr>
                <w:noProof/>
                <w:webHidden/>
              </w:rPr>
            </w:r>
            <w:r w:rsidR="00973F79" w:rsidRPr="00B61243">
              <w:rPr>
                <w:noProof/>
                <w:webHidden/>
              </w:rPr>
              <w:fldChar w:fldCharType="separate"/>
            </w:r>
            <w:r w:rsidR="005F208D">
              <w:rPr>
                <w:noProof/>
                <w:webHidden/>
              </w:rPr>
              <w:t>2</w:t>
            </w:r>
            <w:r w:rsidR="00973F79" w:rsidRPr="00B61243">
              <w:rPr>
                <w:noProof/>
                <w:webHidden/>
              </w:rPr>
              <w:fldChar w:fldCharType="end"/>
            </w:r>
          </w:hyperlink>
        </w:p>
        <w:p w14:paraId="77D3D489"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66" w:history="1">
            <w:r w:rsidR="00973F79" w:rsidRPr="00B61243">
              <w:rPr>
                <w:rStyle w:val="Hipervnculo"/>
                <w:noProof/>
                <w:color w:val="auto"/>
                <w:lang w:val="es-ES"/>
              </w:rPr>
              <w:t xml:space="preserve">d) Respuesta </w:t>
            </w:r>
            <w:r w:rsidR="00973F79" w:rsidRPr="00B61243">
              <w:rPr>
                <w:rStyle w:val="Hipervnculo"/>
                <w:rFonts w:eastAsia="Calibri"/>
                <w:noProof/>
                <w:color w:val="auto"/>
                <w:lang w:eastAsia="en-US"/>
              </w:rPr>
              <w:t>del Sujeto Obligado</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_Toc181180266 \h </w:instrText>
            </w:r>
            <w:r w:rsidR="00973F79" w:rsidRPr="00B61243">
              <w:rPr>
                <w:noProof/>
                <w:webHidden/>
              </w:rPr>
            </w:r>
            <w:r w:rsidR="00973F79" w:rsidRPr="00B61243">
              <w:rPr>
                <w:noProof/>
                <w:webHidden/>
              </w:rPr>
              <w:fldChar w:fldCharType="separate"/>
            </w:r>
            <w:r w:rsidR="005F208D">
              <w:rPr>
                <w:noProof/>
                <w:webHidden/>
              </w:rPr>
              <w:t>3</w:t>
            </w:r>
            <w:r w:rsidR="00973F79" w:rsidRPr="00B61243">
              <w:rPr>
                <w:noProof/>
                <w:webHidden/>
              </w:rPr>
              <w:fldChar w:fldCharType="end"/>
            </w:r>
          </w:hyperlink>
        </w:p>
        <w:p w14:paraId="148D798B" w14:textId="77777777" w:rsidR="00973F79" w:rsidRPr="00B61243" w:rsidRDefault="00181F51" w:rsidP="00B61243">
          <w:pPr>
            <w:pStyle w:val="TDC2"/>
            <w:rPr>
              <w:rFonts w:asciiTheme="minorHAnsi" w:eastAsiaTheme="minorEastAsia" w:hAnsiTheme="minorHAnsi" w:cstheme="minorBidi"/>
              <w:noProof/>
              <w:szCs w:val="22"/>
              <w:lang w:eastAsia="es-MX"/>
            </w:rPr>
          </w:pPr>
          <w:hyperlink w:anchor="_Toc181180267" w:history="1">
            <w:r w:rsidR="00973F79" w:rsidRPr="00B61243">
              <w:rPr>
                <w:rStyle w:val="Hipervnculo"/>
                <w:noProof/>
                <w:color w:val="auto"/>
              </w:rPr>
              <w:t>DEL RECURSO DE REVISIÓN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_Toc181180267 \h </w:instrText>
            </w:r>
            <w:r w:rsidR="00973F79" w:rsidRPr="00B61243">
              <w:rPr>
                <w:noProof/>
                <w:webHidden/>
              </w:rPr>
            </w:r>
            <w:r w:rsidR="00973F79" w:rsidRPr="00B61243">
              <w:rPr>
                <w:noProof/>
                <w:webHidden/>
              </w:rPr>
              <w:fldChar w:fldCharType="separate"/>
            </w:r>
            <w:r w:rsidR="005F208D">
              <w:rPr>
                <w:noProof/>
                <w:webHidden/>
              </w:rPr>
              <w:t>7</w:t>
            </w:r>
            <w:r w:rsidR="00973F79" w:rsidRPr="00B61243">
              <w:rPr>
                <w:noProof/>
                <w:webHidden/>
              </w:rPr>
              <w:fldChar w:fldCharType="end"/>
            </w:r>
          </w:hyperlink>
        </w:p>
        <w:p w14:paraId="127C8105"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68" w:history="1">
            <w:r w:rsidR="00973F79" w:rsidRPr="00B61243">
              <w:rPr>
                <w:rStyle w:val="Hipervnculo"/>
                <w:noProof/>
                <w:color w:val="auto"/>
              </w:rPr>
              <w:t>a) Interposición del Recurso de Revisión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_Toc181180268 \h </w:instrText>
            </w:r>
            <w:r w:rsidR="00973F79" w:rsidRPr="00B61243">
              <w:rPr>
                <w:noProof/>
                <w:webHidden/>
              </w:rPr>
            </w:r>
            <w:r w:rsidR="00973F79" w:rsidRPr="00B61243">
              <w:rPr>
                <w:noProof/>
                <w:webHidden/>
              </w:rPr>
              <w:fldChar w:fldCharType="separate"/>
            </w:r>
            <w:r w:rsidR="005F208D">
              <w:rPr>
                <w:noProof/>
                <w:webHidden/>
              </w:rPr>
              <w:t>7</w:t>
            </w:r>
            <w:r w:rsidR="00973F79" w:rsidRPr="00B61243">
              <w:rPr>
                <w:noProof/>
                <w:webHidden/>
              </w:rPr>
              <w:fldChar w:fldCharType="end"/>
            </w:r>
          </w:hyperlink>
        </w:p>
        <w:p w14:paraId="4D6E6725"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69" w:history="1">
            <w:r w:rsidR="00973F79" w:rsidRPr="00B61243">
              <w:rPr>
                <w:rStyle w:val="Hipervnculo"/>
                <w:noProof/>
                <w:color w:val="auto"/>
              </w:rPr>
              <w:t>b) Turno del Recurso de Revisión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_Toc181180269 \h </w:instrText>
            </w:r>
            <w:r w:rsidR="00973F79" w:rsidRPr="00B61243">
              <w:rPr>
                <w:noProof/>
                <w:webHidden/>
              </w:rPr>
            </w:r>
            <w:r w:rsidR="00973F79" w:rsidRPr="00B61243">
              <w:rPr>
                <w:noProof/>
                <w:webHidden/>
              </w:rPr>
              <w:fldChar w:fldCharType="separate"/>
            </w:r>
            <w:r w:rsidR="005F208D">
              <w:rPr>
                <w:noProof/>
                <w:webHidden/>
              </w:rPr>
              <w:t>7</w:t>
            </w:r>
            <w:r w:rsidR="00973F79" w:rsidRPr="00B61243">
              <w:rPr>
                <w:noProof/>
                <w:webHidden/>
              </w:rPr>
              <w:fldChar w:fldCharType="end"/>
            </w:r>
          </w:hyperlink>
        </w:p>
        <w:p w14:paraId="1F77D77A"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0" w:history="1">
            <w:r w:rsidR="00973F79" w:rsidRPr="00B61243">
              <w:rPr>
                <w:rStyle w:val="Hipervnculo"/>
                <w:noProof/>
                <w:color w:val="auto"/>
              </w:rPr>
              <w:t>c) Admisión del Recurso de Revisión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_Toc181180270 \h </w:instrText>
            </w:r>
            <w:r w:rsidR="00973F79" w:rsidRPr="00B61243">
              <w:rPr>
                <w:noProof/>
                <w:webHidden/>
              </w:rPr>
            </w:r>
            <w:r w:rsidR="00973F79" w:rsidRPr="00B61243">
              <w:rPr>
                <w:noProof/>
                <w:webHidden/>
              </w:rPr>
              <w:fldChar w:fldCharType="separate"/>
            </w:r>
            <w:r w:rsidR="005F208D">
              <w:rPr>
                <w:noProof/>
                <w:webHidden/>
              </w:rPr>
              <w:t>8</w:t>
            </w:r>
            <w:r w:rsidR="00973F79" w:rsidRPr="00B61243">
              <w:rPr>
                <w:noProof/>
                <w:webHidden/>
              </w:rPr>
              <w:fldChar w:fldCharType="end"/>
            </w:r>
          </w:hyperlink>
        </w:p>
        <w:p w14:paraId="53921F69"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1" w:history="1">
            <w:r w:rsidR="00973F79" w:rsidRPr="00B61243">
              <w:rPr>
                <w:rStyle w:val="Hipervnculo"/>
                <w:noProof/>
                <w:color w:val="auto"/>
              </w:rPr>
              <w:t>d) Informe Justificado del Sujeto Obligado</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_Toc181180271 \h </w:instrText>
            </w:r>
            <w:r w:rsidR="00973F79" w:rsidRPr="00B61243">
              <w:rPr>
                <w:noProof/>
                <w:webHidden/>
              </w:rPr>
            </w:r>
            <w:r w:rsidR="00973F79" w:rsidRPr="00B61243">
              <w:rPr>
                <w:noProof/>
                <w:webHidden/>
              </w:rPr>
              <w:fldChar w:fldCharType="separate"/>
            </w:r>
            <w:r w:rsidR="005F208D">
              <w:rPr>
                <w:noProof/>
                <w:webHidden/>
              </w:rPr>
              <w:t>8</w:t>
            </w:r>
            <w:r w:rsidR="00973F79" w:rsidRPr="00B61243">
              <w:rPr>
                <w:noProof/>
                <w:webHidden/>
              </w:rPr>
              <w:fldChar w:fldCharType="end"/>
            </w:r>
          </w:hyperlink>
        </w:p>
        <w:p w14:paraId="27CBF2E9"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2" w:history="1">
            <w:r w:rsidR="00973F79" w:rsidRPr="00B61243">
              <w:rPr>
                <w:rStyle w:val="Hipervnculo"/>
                <w:rFonts w:eastAsia="Calibri"/>
                <w:bCs/>
                <w:noProof/>
                <w:color w:val="auto"/>
                <w:lang w:eastAsia="en-US"/>
              </w:rPr>
              <w:t>e)</w:t>
            </w:r>
            <w:r w:rsidR="00973F79" w:rsidRPr="00B61243">
              <w:rPr>
                <w:rStyle w:val="Hipervnculo"/>
                <w:noProof/>
                <w:color w:val="auto"/>
              </w:rPr>
              <w:t xml:space="preserve"> </w:t>
            </w:r>
            <w:r w:rsidR="00973F79" w:rsidRPr="00B61243">
              <w:rPr>
                <w:rStyle w:val="Hipervnculo"/>
                <w:noProof/>
                <w:color w:val="auto"/>
                <w:lang w:val="es-ES"/>
              </w:rPr>
              <w:t>Manifestaciones de la Parte Recurrente</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_Toc181180272 \h </w:instrText>
            </w:r>
            <w:r w:rsidR="00973F79" w:rsidRPr="00B61243">
              <w:rPr>
                <w:noProof/>
                <w:webHidden/>
              </w:rPr>
            </w:r>
            <w:r w:rsidR="00973F79" w:rsidRPr="00B61243">
              <w:rPr>
                <w:noProof/>
                <w:webHidden/>
              </w:rPr>
              <w:fldChar w:fldCharType="separate"/>
            </w:r>
            <w:r w:rsidR="005F208D">
              <w:rPr>
                <w:noProof/>
                <w:webHidden/>
              </w:rPr>
              <w:t>8</w:t>
            </w:r>
            <w:r w:rsidR="00973F79" w:rsidRPr="00B61243">
              <w:rPr>
                <w:noProof/>
                <w:webHidden/>
              </w:rPr>
              <w:fldChar w:fldCharType="end"/>
            </w:r>
          </w:hyperlink>
        </w:p>
        <w:p w14:paraId="5632A079"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3" w:history="1">
            <w:r w:rsidR="00973F79" w:rsidRPr="00B61243">
              <w:rPr>
                <w:rStyle w:val="Hipervnculo"/>
                <w:rFonts w:eastAsia="Calibri"/>
                <w:noProof/>
                <w:color w:val="auto"/>
              </w:rPr>
              <w:t>f) Desistimiento del Recurso Revisión.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_Toc181180273 \h </w:instrText>
            </w:r>
            <w:r w:rsidR="00973F79" w:rsidRPr="00B61243">
              <w:rPr>
                <w:noProof/>
                <w:webHidden/>
              </w:rPr>
            </w:r>
            <w:r w:rsidR="00973F79" w:rsidRPr="00B61243">
              <w:rPr>
                <w:noProof/>
                <w:webHidden/>
              </w:rPr>
              <w:fldChar w:fldCharType="separate"/>
            </w:r>
            <w:r w:rsidR="005F208D">
              <w:rPr>
                <w:noProof/>
                <w:webHidden/>
              </w:rPr>
              <w:t>8</w:t>
            </w:r>
            <w:r w:rsidR="00973F79" w:rsidRPr="00B61243">
              <w:rPr>
                <w:noProof/>
                <w:webHidden/>
              </w:rPr>
              <w:fldChar w:fldCharType="end"/>
            </w:r>
          </w:hyperlink>
        </w:p>
        <w:p w14:paraId="6F4314E6"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4" w:history="1">
            <w:r w:rsidR="00973F79" w:rsidRPr="00B61243">
              <w:rPr>
                <w:rStyle w:val="Hipervnculo"/>
                <w:noProof/>
                <w:color w:val="auto"/>
              </w:rPr>
              <w:t>g) Cierre de instrucción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_Toc181180274 \h </w:instrText>
            </w:r>
            <w:r w:rsidR="00973F79" w:rsidRPr="00B61243">
              <w:rPr>
                <w:noProof/>
                <w:webHidden/>
              </w:rPr>
            </w:r>
            <w:r w:rsidR="00973F79" w:rsidRPr="00B61243">
              <w:rPr>
                <w:noProof/>
                <w:webHidden/>
              </w:rPr>
              <w:fldChar w:fldCharType="separate"/>
            </w:r>
            <w:r w:rsidR="005F208D">
              <w:rPr>
                <w:noProof/>
                <w:webHidden/>
              </w:rPr>
              <w:t>9</w:t>
            </w:r>
            <w:r w:rsidR="00973F79" w:rsidRPr="00B61243">
              <w:rPr>
                <w:noProof/>
                <w:webHidden/>
              </w:rPr>
              <w:fldChar w:fldCharType="end"/>
            </w:r>
          </w:hyperlink>
        </w:p>
        <w:p w14:paraId="7B85BEAD" w14:textId="77777777" w:rsidR="00973F79" w:rsidRPr="00B61243" w:rsidRDefault="00181F51" w:rsidP="00B61243">
          <w:pPr>
            <w:pStyle w:val="TDC1"/>
            <w:tabs>
              <w:tab w:val="right" w:leader="dot" w:pos="9034"/>
            </w:tabs>
            <w:rPr>
              <w:rFonts w:asciiTheme="minorHAnsi" w:eastAsiaTheme="minorEastAsia" w:hAnsiTheme="minorHAnsi" w:cstheme="minorBidi"/>
              <w:noProof/>
              <w:szCs w:val="22"/>
              <w:lang w:eastAsia="es-MX"/>
            </w:rPr>
          </w:pPr>
          <w:hyperlink w:anchor="_Toc181180275" w:history="1">
            <w:r w:rsidR="00973F79" w:rsidRPr="00B61243">
              <w:rPr>
                <w:rStyle w:val="Hipervnculo"/>
                <w:rFonts w:eastAsiaTheme="minorHAnsi"/>
                <w:noProof/>
                <w:color w:val="auto"/>
                <w:lang w:eastAsia="en-US"/>
              </w:rPr>
              <w:t>CONSIDERANDOS</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_Toc181180275 \h </w:instrText>
            </w:r>
            <w:r w:rsidR="00973F79" w:rsidRPr="00B61243">
              <w:rPr>
                <w:noProof/>
                <w:webHidden/>
              </w:rPr>
            </w:r>
            <w:r w:rsidR="00973F79" w:rsidRPr="00B61243">
              <w:rPr>
                <w:noProof/>
                <w:webHidden/>
              </w:rPr>
              <w:fldChar w:fldCharType="separate"/>
            </w:r>
            <w:r w:rsidR="005F208D">
              <w:rPr>
                <w:noProof/>
                <w:webHidden/>
              </w:rPr>
              <w:t>10</w:t>
            </w:r>
            <w:r w:rsidR="00973F79" w:rsidRPr="00B61243">
              <w:rPr>
                <w:noProof/>
                <w:webHidden/>
              </w:rPr>
              <w:fldChar w:fldCharType="end"/>
            </w:r>
          </w:hyperlink>
        </w:p>
        <w:p w14:paraId="54F0EE41" w14:textId="77777777" w:rsidR="00973F79" w:rsidRPr="00B61243" w:rsidRDefault="00181F51" w:rsidP="00B61243">
          <w:pPr>
            <w:pStyle w:val="TDC2"/>
            <w:rPr>
              <w:rFonts w:asciiTheme="minorHAnsi" w:eastAsiaTheme="minorEastAsia" w:hAnsiTheme="minorHAnsi" w:cstheme="minorBidi"/>
              <w:noProof/>
              <w:szCs w:val="22"/>
              <w:lang w:eastAsia="es-MX"/>
            </w:rPr>
          </w:pPr>
          <w:hyperlink w:anchor="_Toc181180276" w:history="1">
            <w:r w:rsidR="00973F79" w:rsidRPr="00B61243">
              <w:rPr>
                <w:rStyle w:val="Hipervnculo"/>
                <w:rFonts w:eastAsia="Batang"/>
                <w:noProof/>
                <w:color w:val="auto"/>
              </w:rPr>
              <w:t>PRIMERO. Procedibilidad</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_Toc181180276 \h </w:instrText>
            </w:r>
            <w:r w:rsidR="00973F79" w:rsidRPr="00B61243">
              <w:rPr>
                <w:noProof/>
                <w:webHidden/>
              </w:rPr>
            </w:r>
            <w:r w:rsidR="00973F79" w:rsidRPr="00B61243">
              <w:rPr>
                <w:noProof/>
                <w:webHidden/>
              </w:rPr>
              <w:fldChar w:fldCharType="separate"/>
            </w:r>
            <w:r w:rsidR="005F208D">
              <w:rPr>
                <w:noProof/>
                <w:webHidden/>
              </w:rPr>
              <w:t>10</w:t>
            </w:r>
            <w:r w:rsidR="00973F79" w:rsidRPr="00B61243">
              <w:rPr>
                <w:noProof/>
                <w:webHidden/>
              </w:rPr>
              <w:fldChar w:fldCharType="end"/>
            </w:r>
          </w:hyperlink>
        </w:p>
        <w:p w14:paraId="39F113BF"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7" w:history="1">
            <w:r w:rsidR="00973F79" w:rsidRPr="00B61243">
              <w:rPr>
                <w:rStyle w:val="Hipervnculo"/>
                <w:noProof/>
                <w:color w:val="auto"/>
              </w:rPr>
              <w:t>a) Competencia del Instituto</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_Toc181180277 \h </w:instrText>
            </w:r>
            <w:r w:rsidR="00973F79" w:rsidRPr="00B61243">
              <w:rPr>
                <w:noProof/>
                <w:webHidden/>
              </w:rPr>
            </w:r>
            <w:r w:rsidR="00973F79" w:rsidRPr="00B61243">
              <w:rPr>
                <w:noProof/>
                <w:webHidden/>
              </w:rPr>
              <w:fldChar w:fldCharType="separate"/>
            </w:r>
            <w:r w:rsidR="005F208D">
              <w:rPr>
                <w:noProof/>
                <w:webHidden/>
              </w:rPr>
              <w:t>10</w:t>
            </w:r>
            <w:r w:rsidR="00973F79" w:rsidRPr="00B61243">
              <w:rPr>
                <w:noProof/>
                <w:webHidden/>
              </w:rPr>
              <w:fldChar w:fldCharType="end"/>
            </w:r>
          </w:hyperlink>
        </w:p>
        <w:p w14:paraId="708F61F2"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8" w:history="1">
            <w:r w:rsidR="00973F79" w:rsidRPr="00B61243">
              <w:rPr>
                <w:rStyle w:val="Hipervnculo"/>
                <w:noProof/>
                <w:color w:val="auto"/>
              </w:rPr>
              <w:t>b) Legitimidad de la parte recurrente</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_Toc181180278 \h </w:instrText>
            </w:r>
            <w:r w:rsidR="00973F79" w:rsidRPr="00B61243">
              <w:rPr>
                <w:noProof/>
                <w:webHidden/>
              </w:rPr>
            </w:r>
            <w:r w:rsidR="00973F79" w:rsidRPr="00B61243">
              <w:rPr>
                <w:noProof/>
                <w:webHidden/>
              </w:rPr>
              <w:fldChar w:fldCharType="separate"/>
            </w:r>
            <w:r w:rsidR="005F208D">
              <w:rPr>
                <w:noProof/>
                <w:webHidden/>
              </w:rPr>
              <w:t>10</w:t>
            </w:r>
            <w:r w:rsidR="00973F79" w:rsidRPr="00B61243">
              <w:rPr>
                <w:noProof/>
                <w:webHidden/>
              </w:rPr>
              <w:fldChar w:fldCharType="end"/>
            </w:r>
          </w:hyperlink>
        </w:p>
        <w:p w14:paraId="47AD7FC4"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79" w:history="1">
            <w:r w:rsidR="00973F79" w:rsidRPr="00B61243">
              <w:rPr>
                <w:rStyle w:val="Hipervnculo"/>
                <w:rFonts w:eastAsia="Calibri"/>
                <w:noProof/>
                <w:color w:val="auto"/>
                <w:lang w:eastAsia="es-ES_tradnl"/>
              </w:rPr>
              <w:t>c) Plazo para interponer el recurso</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_Toc181180279 \h </w:instrText>
            </w:r>
            <w:r w:rsidR="00973F79" w:rsidRPr="00B61243">
              <w:rPr>
                <w:noProof/>
                <w:webHidden/>
              </w:rPr>
            </w:r>
            <w:r w:rsidR="00973F79" w:rsidRPr="00B61243">
              <w:rPr>
                <w:noProof/>
                <w:webHidden/>
              </w:rPr>
              <w:fldChar w:fldCharType="separate"/>
            </w:r>
            <w:r w:rsidR="005F208D">
              <w:rPr>
                <w:noProof/>
                <w:webHidden/>
              </w:rPr>
              <w:t>11</w:t>
            </w:r>
            <w:r w:rsidR="00973F79" w:rsidRPr="00B61243">
              <w:rPr>
                <w:noProof/>
                <w:webHidden/>
              </w:rPr>
              <w:fldChar w:fldCharType="end"/>
            </w:r>
          </w:hyperlink>
        </w:p>
        <w:p w14:paraId="660B6FF9"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80" w:history="1">
            <w:r w:rsidR="00973F79" w:rsidRPr="00B61243">
              <w:rPr>
                <w:rStyle w:val="Hipervnculo"/>
                <w:rFonts w:eastAsia="Calibri"/>
                <w:noProof/>
                <w:color w:val="auto"/>
                <w:lang w:eastAsia="es-ES_tradnl"/>
              </w:rPr>
              <w:t>d) Causal de procedencia</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_Toc181180280 \h </w:instrText>
            </w:r>
            <w:r w:rsidR="00973F79" w:rsidRPr="00B61243">
              <w:rPr>
                <w:noProof/>
                <w:webHidden/>
              </w:rPr>
            </w:r>
            <w:r w:rsidR="00973F79" w:rsidRPr="00B61243">
              <w:rPr>
                <w:noProof/>
                <w:webHidden/>
              </w:rPr>
              <w:fldChar w:fldCharType="separate"/>
            </w:r>
            <w:r w:rsidR="005F208D">
              <w:rPr>
                <w:noProof/>
                <w:webHidden/>
              </w:rPr>
              <w:t>11</w:t>
            </w:r>
            <w:r w:rsidR="00973F79" w:rsidRPr="00B61243">
              <w:rPr>
                <w:noProof/>
                <w:webHidden/>
              </w:rPr>
              <w:fldChar w:fldCharType="end"/>
            </w:r>
          </w:hyperlink>
        </w:p>
        <w:p w14:paraId="5FD38144"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81" w:history="1">
            <w:r w:rsidR="00973F79" w:rsidRPr="00B61243">
              <w:rPr>
                <w:rStyle w:val="Hipervnculo"/>
                <w:noProof/>
                <w:color w:val="auto"/>
              </w:rPr>
              <w:t>e) Requisitos formales para la interposición del recurso</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_Toc181180281 \h </w:instrText>
            </w:r>
            <w:r w:rsidR="00973F79" w:rsidRPr="00B61243">
              <w:rPr>
                <w:noProof/>
                <w:webHidden/>
              </w:rPr>
            </w:r>
            <w:r w:rsidR="00973F79" w:rsidRPr="00B61243">
              <w:rPr>
                <w:noProof/>
                <w:webHidden/>
              </w:rPr>
              <w:fldChar w:fldCharType="separate"/>
            </w:r>
            <w:r w:rsidR="005F208D">
              <w:rPr>
                <w:noProof/>
                <w:webHidden/>
              </w:rPr>
              <w:t>11</w:t>
            </w:r>
            <w:r w:rsidR="00973F79" w:rsidRPr="00B61243">
              <w:rPr>
                <w:noProof/>
                <w:webHidden/>
              </w:rPr>
              <w:fldChar w:fldCharType="end"/>
            </w:r>
          </w:hyperlink>
        </w:p>
        <w:p w14:paraId="5012F76D" w14:textId="77777777" w:rsidR="00973F79" w:rsidRPr="00B61243" w:rsidRDefault="00181F51" w:rsidP="00B61243">
          <w:pPr>
            <w:pStyle w:val="TDC2"/>
            <w:rPr>
              <w:rFonts w:asciiTheme="minorHAnsi" w:eastAsiaTheme="minorEastAsia" w:hAnsiTheme="minorHAnsi" w:cstheme="minorBidi"/>
              <w:noProof/>
              <w:szCs w:val="22"/>
              <w:lang w:eastAsia="es-MX"/>
            </w:rPr>
          </w:pPr>
          <w:hyperlink w:anchor="_Toc181180282" w:history="1">
            <w:r w:rsidR="00973F79" w:rsidRPr="00B61243">
              <w:rPr>
                <w:rStyle w:val="Hipervnculo"/>
                <w:noProof/>
                <w:color w:val="auto"/>
              </w:rPr>
              <w:t>SEGUNDO. Estudio de Fondo</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_Toc181180282 \h </w:instrText>
            </w:r>
            <w:r w:rsidR="00973F79" w:rsidRPr="00B61243">
              <w:rPr>
                <w:noProof/>
                <w:webHidden/>
              </w:rPr>
            </w:r>
            <w:r w:rsidR="00973F79" w:rsidRPr="00B61243">
              <w:rPr>
                <w:noProof/>
                <w:webHidden/>
              </w:rPr>
              <w:fldChar w:fldCharType="separate"/>
            </w:r>
            <w:r w:rsidR="005F208D">
              <w:rPr>
                <w:noProof/>
                <w:webHidden/>
              </w:rPr>
              <w:t>12</w:t>
            </w:r>
            <w:r w:rsidR="00973F79" w:rsidRPr="00B61243">
              <w:rPr>
                <w:noProof/>
                <w:webHidden/>
              </w:rPr>
              <w:fldChar w:fldCharType="end"/>
            </w:r>
          </w:hyperlink>
        </w:p>
        <w:p w14:paraId="02AAF5C1"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83" w:history="1">
            <w:r w:rsidR="00973F79" w:rsidRPr="00B61243">
              <w:rPr>
                <w:rStyle w:val="Hipervnculo"/>
                <w:noProof/>
                <w:color w:val="auto"/>
              </w:rPr>
              <w:t>a) Mandato de transparencia y responsabilidad del Sujeto Obligado</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_Toc181180283 \h </w:instrText>
            </w:r>
            <w:r w:rsidR="00973F79" w:rsidRPr="00B61243">
              <w:rPr>
                <w:noProof/>
                <w:webHidden/>
              </w:rPr>
            </w:r>
            <w:r w:rsidR="00973F79" w:rsidRPr="00B61243">
              <w:rPr>
                <w:noProof/>
                <w:webHidden/>
              </w:rPr>
              <w:fldChar w:fldCharType="separate"/>
            </w:r>
            <w:r w:rsidR="005F208D">
              <w:rPr>
                <w:noProof/>
                <w:webHidden/>
              </w:rPr>
              <w:t>12</w:t>
            </w:r>
            <w:r w:rsidR="00973F79" w:rsidRPr="00B61243">
              <w:rPr>
                <w:noProof/>
                <w:webHidden/>
              </w:rPr>
              <w:fldChar w:fldCharType="end"/>
            </w:r>
          </w:hyperlink>
        </w:p>
        <w:p w14:paraId="73A2A8D4"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84" w:history="1">
            <w:r w:rsidR="00973F79" w:rsidRPr="00B61243">
              <w:rPr>
                <w:rStyle w:val="Hipervnculo"/>
                <w:rFonts w:eastAsia="Calibri"/>
                <w:noProof/>
                <w:color w:val="auto"/>
                <w:lang w:eastAsia="es-ES_tradnl"/>
              </w:rPr>
              <w:t>b) Controversia a resolver</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_Toc181180284 \h </w:instrText>
            </w:r>
            <w:r w:rsidR="00973F79" w:rsidRPr="00B61243">
              <w:rPr>
                <w:noProof/>
                <w:webHidden/>
              </w:rPr>
            </w:r>
            <w:r w:rsidR="00973F79" w:rsidRPr="00B61243">
              <w:rPr>
                <w:noProof/>
                <w:webHidden/>
              </w:rPr>
              <w:fldChar w:fldCharType="separate"/>
            </w:r>
            <w:r w:rsidR="005F208D">
              <w:rPr>
                <w:noProof/>
                <w:webHidden/>
              </w:rPr>
              <w:t>15</w:t>
            </w:r>
            <w:r w:rsidR="00973F79" w:rsidRPr="00B61243">
              <w:rPr>
                <w:noProof/>
                <w:webHidden/>
              </w:rPr>
              <w:fldChar w:fldCharType="end"/>
            </w:r>
          </w:hyperlink>
        </w:p>
        <w:p w14:paraId="4233C44E"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85" w:history="1">
            <w:r w:rsidR="00973F79" w:rsidRPr="00B61243">
              <w:rPr>
                <w:rStyle w:val="Hipervnculo"/>
                <w:noProof/>
                <w:color w:val="auto"/>
              </w:rPr>
              <w:t>c) Estudio de la controversia</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_Toc181180285 \h </w:instrText>
            </w:r>
            <w:r w:rsidR="00973F79" w:rsidRPr="00B61243">
              <w:rPr>
                <w:noProof/>
                <w:webHidden/>
              </w:rPr>
            </w:r>
            <w:r w:rsidR="00973F79" w:rsidRPr="00B61243">
              <w:rPr>
                <w:noProof/>
                <w:webHidden/>
              </w:rPr>
              <w:fldChar w:fldCharType="separate"/>
            </w:r>
            <w:r w:rsidR="005F208D">
              <w:rPr>
                <w:noProof/>
                <w:webHidden/>
              </w:rPr>
              <w:t>16</w:t>
            </w:r>
            <w:r w:rsidR="00973F79" w:rsidRPr="00B61243">
              <w:rPr>
                <w:noProof/>
                <w:webHidden/>
              </w:rPr>
              <w:fldChar w:fldCharType="end"/>
            </w:r>
          </w:hyperlink>
        </w:p>
        <w:p w14:paraId="56FEB57B" w14:textId="77777777" w:rsidR="00973F79" w:rsidRPr="00B61243" w:rsidRDefault="00181F51" w:rsidP="00B61243">
          <w:pPr>
            <w:pStyle w:val="TDC3"/>
            <w:rPr>
              <w:rFonts w:asciiTheme="minorHAnsi" w:eastAsiaTheme="minorEastAsia" w:hAnsiTheme="minorHAnsi" w:cstheme="minorBidi"/>
              <w:noProof/>
              <w:szCs w:val="22"/>
              <w:lang w:eastAsia="es-MX"/>
            </w:rPr>
          </w:pPr>
          <w:hyperlink w:anchor="_Toc181180286" w:history="1">
            <w:r w:rsidR="00973F79" w:rsidRPr="00B61243">
              <w:rPr>
                <w:rStyle w:val="Hipervnculo"/>
                <w:noProof/>
                <w:color w:val="auto"/>
              </w:rPr>
              <w:t>d) Conclusión</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_Toc181180286 \h </w:instrText>
            </w:r>
            <w:r w:rsidR="00973F79" w:rsidRPr="00B61243">
              <w:rPr>
                <w:noProof/>
                <w:webHidden/>
              </w:rPr>
            </w:r>
            <w:r w:rsidR="00973F79" w:rsidRPr="00B61243">
              <w:rPr>
                <w:noProof/>
                <w:webHidden/>
              </w:rPr>
              <w:fldChar w:fldCharType="separate"/>
            </w:r>
            <w:r w:rsidR="005F208D">
              <w:rPr>
                <w:noProof/>
                <w:webHidden/>
              </w:rPr>
              <w:t>19</w:t>
            </w:r>
            <w:r w:rsidR="00973F79" w:rsidRPr="00B61243">
              <w:rPr>
                <w:noProof/>
                <w:webHidden/>
              </w:rPr>
              <w:fldChar w:fldCharType="end"/>
            </w:r>
          </w:hyperlink>
        </w:p>
        <w:p w14:paraId="04852506" w14:textId="77777777" w:rsidR="00973F79" w:rsidRPr="00B61243" w:rsidRDefault="00181F51" w:rsidP="00B61243">
          <w:pPr>
            <w:pStyle w:val="TDC1"/>
            <w:tabs>
              <w:tab w:val="right" w:leader="dot" w:pos="9034"/>
            </w:tabs>
            <w:rPr>
              <w:rFonts w:asciiTheme="minorHAnsi" w:eastAsiaTheme="minorEastAsia" w:hAnsiTheme="minorHAnsi" w:cstheme="minorBidi"/>
              <w:noProof/>
              <w:szCs w:val="22"/>
              <w:lang w:eastAsia="es-MX"/>
            </w:rPr>
          </w:pPr>
          <w:hyperlink w:anchor="_Toc181180287" w:history="1">
            <w:r w:rsidR="00973F79" w:rsidRPr="00B61243">
              <w:rPr>
                <w:rStyle w:val="Hipervnculo"/>
                <w:noProof/>
                <w:color w:val="auto"/>
              </w:rPr>
              <w:t>RESUELVE</w:t>
            </w:r>
            <w:r w:rsidR="00973F79" w:rsidRPr="00B61243">
              <w:rPr>
                <w:noProof/>
                <w:webHidden/>
              </w:rPr>
              <w:tab/>
            </w:r>
            <w:r w:rsidR="00973F79" w:rsidRPr="00B61243">
              <w:rPr>
                <w:noProof/>
                <w:webHidden/>
              </w:rPr>
              <w:fldChar w:fldCharType="begin"/>
            </w:r>
            <w:r w:rsidR="00973F79" w:rsidRPr="00B61243">
              <w:rPr>
                <w:noProof/>
                <w:webHidden/>
              </w:rPr>
              <w:instrText xml:space="preserve"> PAGEREF _Toc181180287 \h </w:instrText>
            </w:r>
            <w:r w:rsidR="00973F79" w:rsidRPr="00B61243">
              <w:rPr>
                <w:noProof/>
                <w:webHidden/>
              </w:rPr>
            </w:r>
            <w:r w:rsidR="00973F79" w:rsidRPr="00B61243">
              <w:rPr>
                <w:noProof/>
                <w:webHidden/>
              </w:rPr>
              <w:fldChar w:fldCharType="separate"/>
            </w:r>
            <w:r w:rsidR="005F208D">
              <w:rPr>
                <w:noProof/>
                <w:webHidden/>
              </w:rPr>
              <w:t>19</w:t>
            </w:r>
            <w:r w:rsidR="00973F79" w:rsidRPr="00B61243">
              <w:rPr>
                <w:noProof/>
                <w:webHidden/>
              </w:rPr>
              <w:fldChar w:fldCharType="end"/>
            </w:r>
          </w:hyperlink>
        </w:p>
        <w:p w14:paraId="0C82FD7A" w14:textId="48782958" w:rsidR="009B2945" w:rsidRPr="00B61243" w:rsidRDefault="00AE3DA7" w:rsidP="00B61243">
          <w:pPr>
            <w:rPr>
              <w:b/>
              <w:bCs/>
              <w:lang w:val="es-ES"/>
            </w:rPr>
          </w:pPr>
          <w:r w:rsidRPr="00B61243">
            <w:rPr>
              <w:b/>
              <w:bCs/>
              <w:sz w:val="16"/>
              <w:szCs w:val="16"/>
              <w:lang w:val="es-ES"/>
            </w:rPr>
            <w:fldChar w:fldCharType="end"/>
          </w:r>
        </w:p>
      </w:sdtContent>
    </w:sdt>
    <w:p w14:paraId="603A07E2" w14:textId="77777777" w:rsidR="00646436" w:rsidRPr="00B61243" w:rsidRDefault="00646436" w:rsidP="00B61243">
      <w:pPr>
        <w:rPr>
          <w:rFonts w:cs="Tahoma"/>
          <w:szCs w:val="22"/>
        </w:rPr>
        <w:sectPr w:rsidR="00646436" w:rsidRPr="00B61243" w:rsidSect="008B09E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552" w:right="1608" w:bottom="1701" w:left="1588" w:header="709" w:footer="737" w:gutter="0"/>
          <w:pgNumType w:start="1"/>
          <w:cols w:space="708"/>
          <w:titlePg/>
          <w:docGrid w:linePitch="360"/>
        </w:sectPr>
      </w:pPr>
    </w:p>
    <w:p w14:paraId="7A9A4270" w14:textId="212C66E6" w:rsidR="00775BFC" w:rsidRPr="00B61243" w:rsidRDefault="00775BFC" w:rsidP="00B61243">
      <w:r w:rsidRPr="00B61243">
        <w:lastRenderedPageBreak/>
        <w:t>Resolución del Pleno del Instituto de Transparencia, Acceso a la Información Pública y Protección de Datos Personales del Estado de México y Municipios, con domicilio en Metepec, Estado de México, de</w:t>
      </w:r>
      <w:r w:rsidR="00994944" w:rsidRPr="00B61243">
        <w:t xml:space="preserve">l </w:t>
      </w:r>
      <w:r w:rsidR="00302E41" w:rsidRPr="00B61243">
        <w:rPr>
          <w:b/>
        </w:rPr>
        <w:t>seis de noviembre</w:t>
      </w:r>
      <w:r w:rsidR="00994944" w:rsidRPr="00B61243">
        <w:rPr>
          <w:b/>
        </w:rPr>
        <w:t xml:space="preserve"> </w:t>
      </w:r>
      <w:r w:rsidRPr="00B61243">
        <w:rPr>
          <w:b/>
        </w:rPr>
        <w:t xml:space="preserve">de dos mil </w:t>
      </w:r>
      <w:r w:rsidR="006E0F00" w:rsidRPr="00B61243">
        <w:rPr>
          <w:b/>
        </w:rPr>
        <w:t>veinticuatro</w:t>
      </w:r>
      <w:r w:rsidR="00994944" w:rsidRPr="00B61243">
        <w:t>.</w:t>
      </w:r>
    </w:p>
    <w:p w14:paraId="0AF3AAC4" w14:textId="77777777" w:rsidR="00775BFC" w:rsidRPr="00B61243" w:rsidRDefault="00775BFC" w:rsidP="00B61243"/>
    <w:p w14:paraId="40EAE038" w14:textId="0F1D51F6" w:rsidR="00775BFC" w:rsidRPr="00B61243" w:rsidRDefault="00775BFC" w:rsidP="00B61243">
      <w:r w:rsidRPr="00B61243">
        <w:rPr>
          <w:b/>
        </w:rPr>
        <w:t xml:space="preserve">VISTO </w:t>
      </w:r>
      <w:r w:rsidRPr="00B61243">
        <w:t xml:space="preserve">el expediente formado con motivo del Recurso de Revisión </w:t>
      </w:r>
      <w:r w:rsidR="00C8625F" w:rsidRPr="00B61243">
        <w:rPr>
          <w:rFonts w:eastAsia="Calibri"/>
          <w:b/>
          <w:lang w:eastAsia="en-US"/>
        </w:rPr>
        <w:t>06302/INFOEM/IP/RR/2024</w:t>
      </w:r>
      <w:r w:rsidR="006827B2" w:rsidRPr="00B61243">
        <w:rPr>
          <w:rFonts w:eastAsia="Calibri"/>
          <w:b/>
          <w:lang w:eastAsia="en-US"/>
        </w:rPr>
        <w:t xml:space="preserve"> </w:t>
      </w:r>
      <w:r w:rsidRPr="00B61243">
        <w:t xml:space="preserve">interpuesto por </w:t>
      </w:r>
      <w:r w:rsidR="006827B2" w:rsidRPr="00B61243">
        <w:rPr>
          <w:b/>
          <w:bCs/>
        </w:rPr>
        <w:t>una persona de manera anónima</w:t>
      </w:r>
      <w:r w:rsidR="00994944" w:rsidRPr="00B61243">
        <w:rPr>
          <w:b/>
          <w:bCs/>
        </w:rPr>
        <w:t xml:space="preserve">, </w:t>
      </w:r>
      <w:r w:rsidRPr="00B61243">
        <w:t xml:space="preserve">a quien en lo subsecuente se le denominará </w:t>
      </w:r>
      <w:r w:rsidRPr="00B61243">
        <w:rPr>
          <w:b/>
          <w:bCs/>
        </w:rPr>
        <w:t>LA PARTE RECURRENTE</w:t>
      </w:r>
      <w:r w:rsidRPr="00B61243">
        <w:t>, en contra de la respuesta emitida por</w:t>
      </w:r>
      <w:r w:rsidR="00DA614F" w:rsidRPr="00B61243">
        <w:t xml:space="preserve"> el</w:t>
      </w:r>
      <w:r w:rsidRPr="00B61243">
        <w:t xml:space="preserve"> </w:t>
      </w:r>
      <w:r w:rsidR="00C8625F" w:rsidRPr="00B61243">
        <w:rPr>
          <w:b/>
          <w:bCs/>
        </w:rPr>
        <w:t>Tribunal de Justicia Administrativa del Estado de México</w:t>
      </w:r>
      <w:r w:rsidR="00994944" w:rsidRPr="00B61243">
        <w:rPr>
          <w:b/>
          <w:bCs/>
        </w:rPr>
        <w:t xml:space="preserve">, </w:t>
      </w:r>
      <w:r w:rsidRPr="00B61243">
        <w:t xml:space="preserve">en adelante </w:t>
      </w:r>
      <w:r w:rsidRPr="00B61243">
        <w:rPr>
          <w:b/>
          <w:bCs/>
        </w:rPr>
        <w:t>EL SUJETO OBLIGADO</w:t>
      </w:r>
      <w:r w:rsidRPr="00B61243">
        <w:rPr>
          <w:rFonts w:eastAsia="Calibri"/>
          <w:lang w:eastAsia="en-US"/>
        </w:rPr>
        <w:t xml:space="preserve">, </w:t>
      </w:r>
      <w:r w:rsidRPr="00B61243">
        <w:t>se emite la presente Resolución con base en los Antecedentes y Considerandos que se exponen a continuación:</w:t>
      </w:r>
    </w:p>
    <w:p w14:paraId="2116968C" w14:textId="77777777" w:rsidR="00775BFC" w:rsidRPr="00B61243" w:rsidRDefault="00775BFC" w:rsidP="00B61243"/>
    <w:p w14:paraId="5A444FB6" w14:textId="639D3567" w:rsidR="00664420" w:rsidRPr="00B61243" w:rsidRDefault="00664420" w:rsidP="00B61243">
      <w:pPr>
        <w:pStyle w:val="Ttulo1"/>
      </w:pPr>
      <w:bookmarkStart w:id="2" w:name="_Toc181180261"/>
      <w:r w:rsidRPr="00B61243">
        <w:t>ANTECEDENTES</w:t>
      </w:r>
      <w:bookmarkEnd w:id="2"/>
    </w:p>
    <w:p w14:paraId="7CE9E53D" w14:textId="77777777" w:rsidR="00E37A3F" w:rsidRPr="00B61243" w:rsidRDefault="00E37A3F" w:rsidP="00B61243"/>
    <w:p w14:paraId="09B2D38F" w14:textId="6E49D146" w:rsidR="00664420" w:rsidRPr="00B61243" w:rsidRDefault="00E37A3F" w:rsidP="00B61243">
      <w:pPr>
        <w:pStyle w:val="Ttulo2"/>
        <w:jc w:val="left"/>
      </w:pPr>
      <w:bookmarkStart w:id="3" w:name="_Toc181180262"/>
      <w:r w:rsidRPr="00B61243">
        <w:t>DE LA SOLICITUD DE INFORMACIÓN</w:t>
      </w:r>
      <w:bookmarkEnd w:id="3"/>
    </w:p>
    <w:p w14:paraId="7B7535DF" w14:textId="77777777" w:rsidR="00E37A3F" w:rsidRPr="00B61243" w:rsidRDefault="00E37A3F" w:rsidP="00B61243"/>
    <w:p w14:paraId="2C6AD1A5" w14:textId="0405B3CD" w:rsidR="00664420" w:rsidRPr="00B61243" w:rsidRDefault="00E37A3F" w:rsidP="00B61243">
      <w:pPr>
        <w:pStyle w:val="Ttulo3"/>
        <w:spacing w:line="360" w:lineRule="auto"/>
      </w:pPr>
      <w:bookmarkStart w:id="4" w:name="_Toc181180263"/>
      <w:r w:rsidRPr="00B61243">
        <w:t xml:space="preserve">a) </w:t>
      </w:r>
      <w:r w:rsidR="006B10B0" w:rsidRPr="00B61243">
        <w:t>S</w:t>
      </w:r>
      <w:r w:rsidR="00664420" w:rsidRPr="00B61243">
        <w:t xml:space="preserve">olicitud de </w:t>
      </w:r>
      <w:r w:rsidR="006B10B0" w:rsidRPr="00B61243">
        <w:t>i</w:t>
      </w:r>
      <w:r w:rsidR="00664420" w:rsidRPr="00B61243">
        <w:t>nformación</w:t>
      </w:r>
      <w:bookmarkEnd w:id="4"/>
    </w:p>
    <w:p w14:paraId="06DCD29D" w14:textId="091F4D56" w:rsidR="009A2D78" w:rsidRPr="00B61243" w:rsidRDefault="006B10B0" w:rsidP="00B61243">
      <w:pPr>
        <w:pStyle w:val="Prrafodelista"/>
        <w:tabs>
          <w:tab w:val="left" w:pos="0"/>
        </w:tabs>
        <w:ind w:left="0"/>
        <w:contextualSpacing w:val="0"/>
        <w:rPr>
          <w:rFonts w:cs="Tahoma"/>
        </w:rPr>
      </w:pPr>
      <w:r w:rsidRPr="00B61243">
        <w:rPr>
          <w:rFonts w:cs="Tahoma"/>
        </w:rPr>
        <w:t>El</w:t>
      </w:r>
      <w:r w:rsidR="00664420" w:rsidRPr="00B61243">
        <w:rPr>
          <w:rFonts w:cs="Tahoma"/>
        </w:rPr>
        <w:t xml:space="preserve"> </w:t>
      </w:r>
      <w:r w:rsidR="00D07D18" w:rsidRPr="00B61243">
        <w:rPr>
          <w:rFonts w:cs="Tahoma"/>
          <w:b/>
          <w:bCs/>
        </w:rPr>
        <w:t>treinta de agosto</w:t>
      </w:r>
      <w:r w:rsidR="00994944" w:rsidRPr="00B61243">
        <w:rPr>
          <w:rFonts w:cs="Tahoma"/>
          <w:b/>
          <w:bCs/>
        </w:rPr>
        <w:t xml:space="preserve"> </w:t>
      </w:r>
      <w:r w:rsidR="00664420" w:rsidRPr="00B61243">
        <w:rPr>
          <w:rFonts w:cs="Tahoma"/>
          <w:b/>
          <w:bCs/>
        </w:rPr>
        <w:t xml:space="preserve">de dos mil </w:t>
      </w:r>
      <w:r w:rsidR="00994944" w:rsidRPr="00B61243">
        <w:rPr>
          <w:rFonts w:cs="Tahoma"/>
          <w:b/>
          <w:bCs/>
        </w:rPr>
        <w:t xml:space="preserve">veinticuatro </w:t>
      </w:r>
      <w:r w:rsidRPr="00B61243">
        <w:rPr>
          <w:b/>
          <w:bCs/>
        </w:rPr>
        <w:t>LA PARTE RECURRENTE</w:t>
      </w:r>
      <w:r w:rsidR="00664420" w:rsidRPr="00B61243">
        <w:rPr>
          <w:rFonts w:cs="Tahoma"/>
        </w:rPr>
        <w:t xml:space="preserve"> presentó una solicitud de acceso a la información pública </w:t>
      </w:r>
      <w:r w:rsidR="001F3515" w:rsidRPr="00B61243">
        <w:rPr>
          <w:rFonts w:cs="Tahoma"/>
        </w:rPr>
        <w:t xml:space="preserve">ante el </w:t>
      </w:r>
      <w:r w:rsidR="001F3515" w:rsidRPr="00B61243">
        <w:rPr>
          <w:rFonts w:cs="Tahoma"/>
          <w:b/>
          <w:bCs/>
        </w:rPr>
        <w:t>SUJETO OBLIGADO</w:t>
      </w:r>
      <w:r w:rsidR="001F3515" w:rsidRPr="00B61243">
        <w:rPr>
          <w:rFonts w:cs="Tahoma"/>
        </w:rPr>
        <w:t xml:space="preserve">, </w:t>
      </w:r>
      <w:r w:rsidR="00664420" w:rsidRPr="00B61243">
        <w:rPr>
          <w:rFonts w:cs="Tahoma"/>
        </w:rPr>
        <w:t>a través del Sistema de Acceso a la Información Mexiquense</w:t>
      </w:r>
      <w:r w:rsidRPr="00B61243">
        <w:rPr>
          <w:rFonts w:cs="Tahoma"/>
        </w:rPr>
        <w:t xml:space="preserve"> </w:t>
      </w:r>
      <w:r w:rsidR="009A2D78" w:rsidRPr="00B61243">
        <w:rPr>
          <w:rFonts w:cs="Tahoma"/>
        </w:rPr>
        <w:t>(</w:t>
      </w:r>
      <w:r w:rsidRPr="00B61243">
        <w:rPr>
          <w:rFonts w:cs="Tahoma"/>
        </w:rPr>
        <w:t>SAIMEX</w:t>
      </w:r>
      <w:r w:rsidR="009A2D78" w:rsidRPr="00B61243">
        <w:rPr>
          <w:rFonts w:cs="Tahoma"/>
        </w:rPr>
        <w:t>). Dicha solicitud quedó</w:t>
      </w:r>
      <w:r w:rsidRPr="00B61243">
        <w:rPr>
          <w:rFonts w:cs="Tahoma"/>
        </w:rPr>
        <w:t xml:space="preserve"> registrada c</w:t>
      </w:r>
      <w:r w:rsidR="00664420" w:rsidRPr="00B61243">
        <w:rPr>
          <w:rFonts w:cs="Tahoma"/>
        </w:rPr>
        <w:t>on el número de folio</w:t>
      </w:r>
      <w:r w:rsidR="00664420" w:rsidRPr="00B61243">
        <w:rPr>
          <w:rFonts w:cs="Tahoma"/>
          <w:b/>
          <w:bCs/>
        </w:rPr>
        <w:t xml:space="preserve"> </w:t>
      </w:r>
      <w:r w:rsidR="00D07D18" w:rsidRPr="00B61243">
        <w:rPr>
          <w:rFonts w:cs="Tahoma"/>
          <w:b/>
          <w:bCs/>
        </w:rPr>
        <w:t>00294/TRIJAEM/IP/2024</w:t>
      </w:r>
      <w:r w:rsidR="00994944" w:rsidRPr="00B61243">
        <w:rPr>
          <w:rFonts w:cs="Tahoma"/>
          <w:b/>
          <w:bCs/>
        </w:rPr>
        <w:t xml:space="preserve"> </w:t>
      </w:r>
      <w:r w:rsidR="002A3601" w:rsidRPr="00B61243">
        <w:rPr>
          <w:rFonts w:cs="Tahoma"/>
        </w:rPr>
        <w:t xml:space="preserve">y en ella </w:t>
      </w:r>
      <w:r w:rsidR="009A2D78" w:rsidRPr="00B61243">
        <w:rPr>
          <w:rFonts w:cs="Tahoma"/>
        </w:rPr>
        <w:t>se requirió la siguiente información:</w:t>
      </w:r>
    </w:p>
    <w:p w14:paraId="0459D6AC" w14:textId="77777777" w:rsidR="00664420" w:rsidRPr="00B61243" w:rsidRDefault="00664420" w:rsidP="00B61243">
      <w:pPr>
        <w:tabs>
          <w:tab w:val="left" w:pos="4667"/>
        </w:tabs>
        <w:ind w:left="567" w:right="567"/>
        <w:rPr>
          <w:rFonts w:cs="Tahoma"/>
          <w:b/>
          <w:bCs/>
        </w:rPr>
      </w:pPr>
    </w:p>
    <w:p w14:paraId="64B27DE3" w14:textId="25CDC814" w:rsidR="00664420" w:rsidRPr="00B61243" w:rsidRDefault="00B539A9" w:rsidP="00B61243">
      <w:pPr>
        <w:tabs>
          <w:tab w:val="left" w:pos="4667"/>
          <w:tab w:val="left" w:pos="8222"/>
        </w:tabs>
        <w:spacing w:line="240" w:lineRule="auto"/>
        <w:ind w:left="851" w:right="822"/>
        <w:rPr>
          <w:rFonts w:eastAsiaTheme="majorEastAsia" w:cstheme="majorBidi"/>
          <w:i/>
          <w:kern w:val="28"/>
          <w:szCs w:val="56"/>
        </w:rPr>
      </w:pPr>
      <w:r w:rsidRPr="00B61243">
        <w:rPr>
          <w:rFonts w:eastAsiaTheme="majorEastAsia" w:cstheme="majorBidi"/>
          <w:i/>
          <w:kern w:val="28"/>
          <w:szCs w:val="56"/>
        </w:rPr>
        <w:t>“</w:t>
      </w:r>
      <w:r w:rsidR="00D07D18" w:rsidRPr="00B61243">
        <w:rPr>
          <w:rFonts w:eastAsiaTheme="majorEastAsia" w:cstheme="majorBidi"/>
          <w:i/>
          <w:kern w:val="28"/>
          <w:szCs w:val="56"/>
        </w:rPr>
        <w:t xml:space="preserve">Se solicita la versión pública de los expedientes correspondientes a los prestadores de servicio social y practicantes del Tribunal de Justicia Administrativa del Estado de México (TRIJAEM), relativos a los años 2023 y 2024 hasta la fecha. Se requiere la versión pública de los informes presentados ante la Junta de Gobierno sobre los lineamientos actuales y anteriores relacionados con el servicio social y las prácticas </w:t>
      </w:r>
      <w:r w:rsidR="00D07D18" w:rsidRPr="00B61243">
        <w:rPr>
          <w:rFonts w:eastAsiaTheme="majorEastAsia" w:cstheme="majorBidi"/>
          <w:i/>
          <w:kern w:val="28"/>
          <w:szCs w:val="56"/>
        </w:rPr>
        <w:lastRenderedPageBreak/>
        <w:t>profesionales. Solicito información sobre las limitantes y restricciones establecidas para la presentación de servicio social y prácticas profesionales en el TRIJAEM. Se solicita la versión pública de los expedientes de los alumnos que cursan las especialidades que ofrece el TRIJAEM.</w:t>
      </w:r>
      <w:r w:rsidRPr="00B61243">
        <w:rPr>
          <w:rFonts w:eastAsiaTheme="majorEastAsia" w:cstheme="majorBidi"/>
          <w:i/>
          <w:kern w:val="28"/>
          <w:szCs w:val="56"/>
        </w:rPr>
        <w:t>” (Sic)</w:t>
      </w:r>
    </w:p>
    <w:p w14:paraId="56B84332" w14:textId="77777777" w:rsidR="00B539A9" w:rsidRPr="00B61243" w:rsidRDefault="00B539A9" w:rsidP="00B61243">
      <w:pPr>
        <w:tabs>
          <w:tab w:val="left" w:pos="4667"/>
        </w:tabs>
        <w:spacing w:line="240" w:lineRule="auto"/>
        <w:ind w:left="567" w:right="567"/>
        <w:rPr>
          <w:rFonts w:cs="Tahoma"/>
          <w:bCs/>
          <w:i/>
          <w:szCs w:val="22"/>
        </w:rPr>
      </w:pPr>
    </w:p>
    <w:p w14:paraId="0BD6321D" w14:textId="56D9ABBC" w:rsidR="00664420" w:rsidRPr="00B61243" w:rsidRDefault="009A2D78" w:rsidP="00B61243">
      <w:pPr>
        <w:tabs>
          <w:tab w:val="left" w:pos="4667"/>
        </w:tabs>
        <w:spacing w:after="240"/>
        <w:ind w:left="567" w:right="567"/>
        <w:rPr>
          <w:rFonts w:cs="Tahoma"/>
          <w:bCs/>
          <w:szCs w:val="22"/>
        </w:rPr>
      </w:pPr>
      <w:r w:rsidRPr="00B61243">
        <w:rPr>
          <w:rFonts w:cs="Tahoma"/>
          <w:b/>
          <w:bCs/>
          <w:szCs w:val="22"/>
        </w:rPr>
        <w:t>Modalidad de entrega</w:t>
      </w:r>
      <w:r w:rsidRPr="00B61243">
        <w:rPr>
          <w:rFonts w:cs="Tahoma"/>
          <w:bCs/>
          <w:szCs w:val="22"/>
        </w:rPr>
        <w:t>: a</w:t>
      </w:r>
      <w:r w:rsidR="00664420" w:rsidRPr="00B61243">
        <w:rPr>
          <w:rFonts w:cs="Tahoma"/>
          <w:bCs/>
          <w:i/>
          <w:szCs w:val="22"/>
        </w:rPr>
        <w:t xml:space="preserve"> través del SAIMEX</w:t>
      </w:r>
      <w:r w:rsidRPr="00B61243">
        <w:rPr>
          <w:rFonts w:cs="Tahoma"/>
          <w:bCs/>
          <w:i/>
          <w:szCs w:val="22"/>
        </w:rPr>
        <w:t>.</w:t>
      </w:r>
    </w:p>
    <w:p w14:paraId="5AC1EE52" w14:textId="34C34E77" w:rsidR="00D036D3" w:rsidRPr="00B61243" w:rsidRDefault="00E37A3F" w:rsidP="00B61243">
      <w:pPr>
        <w:pStyle w:val="Ttulo3"/>
        <w:spacing w:line="360" w:lineRule="auto"/>
      </w:pPr>
      <w:bookmarkStart w:id="5" w:name="_Toc181180264"/>
      <w:r w:rsidRPr="00B61243">
        <w:t xml:space="preserve">b) </w:t>
      </w:r>
      <w:r w:rsidR="00D036D3" w:rsidRPr="00B61243">
        <w:t>Turno de la solicitud de información</w:t>
      </w:r>
      <w:bookmarkEnd w:id="5"/>
    </w:p>
    <w:p w14:paraId="01A6995E" w14:textId="23EE7EFC" w:rsidR="00994944" w:rsidRPr="00B61243" w:rsidRDefault="00D036D3" w:rsidP="00B61243">
      <w:r w:rsidRPr="00B61243">
        <w:t xml:space="preserve">En cumplimiento al artículo 162 de la Ley de Transparencia y Acceso a la Información Pública del Estado de México y Municipios, el </w:t>
      </w:r>
      <w:r w:rsidR="00D07D18" w:rsidRPr="00B61243">
        <w:rPr>
          <w:rFonts w:eastAsia="Palatino Linotype" w:cs="Palatino Linotype"/>
          <w:b/>
        </w:rPr>
        <w:t xml:space="preserve">treinta de agosto </w:t>
      </w:r>
      <w:r w:rsidRPr="00B61243">
        <w:rPr>
          <w:rFonts w:eastAsia="Palatino Linotype" w:cs="Palatino Linotype"/>
          <w:b/>
        </w:rPr>
        <w:t xml:space="preserve">de dos mil </w:t>
      </w:r>
      <w:r w:rsidR="00994944" w:rsidRPr="00B61243">
        <w:rPr>
          <w:rFonts w:eastAsia="Palatino Linotype" w:cs="Palatino Linotype"/>
          <w:b/>
        </w:rPr>
        <w:t xml:space="preserve">veinticuatro, </w:t>
      </w:r>
      <w:r w:rsidRPr="00B61243">
        <w:t xml:space="preserve">el Titular de la Unidad de Transparencia del </w:t>
      </w:r>
      <w:r w:rsidRPr="00B61243">
        <w:rPr>
          <w:b/>
        </w:rPr>
        <w:t>SUJETO OBLIGADO</w:t>
      </w:r>
      <w:r w:rsidRPr="00B61243">
        <w:t xml:space="preserve"> turnó la solicitud de información a</w:t>
      </w:r>
      <w:r w:rsidR="00D07D18" w:rsidRPr="00B61243">
        <w:t xml:space="preserve"> </w:t>
      </w:r>
      <w:r w:rsidR="00034189" w:rsidRPr="00B61243">
        <w:t>l</w:t>
      </w:r>
      <w:r w:rsidR="00D07D18" w:rsidRPr="00B61243">
        <w:t>os</w:t>
      </w:r>
      <w:r w:rsidR="007D1C55" w:rsidRPr="00B61243">
        <w:t xml:space="preserve"> </w:t>
      </w:r>
      <w:r w:rsidRPr="00B61243">
        <w:t>servidor</w:t>
      </w:r>
      <w:r w:rsidR="00D07D18" w:rsidRPr="00B61243">
        <w:t>es</w:t>
      </w:r>
      <w:r w:rsidRPr="00B61243">
        <w:t xml:space="preserve"> público</w:t>
      </w:r>
      <w:r w:rsidR="00D07D18" w:rsidRPr="00B61243">
        <w:t>s</w:t>
      </w:r>
      <w:r w:rsidRPr="00B61243">
        <w:t xml:space="preserve"> habilitado</w:t>
      </w:r>
      <w:r w:rsidR="00D07D18" w:rsidRPr="00B61243">
        <w:t>s</w:t>
      </w:r>
      <w:r w:rsidRPr="00B61243">
        <w:t xml:space="preserve"> que estimó pertinente</w:t>
      </w:r>
      <w:r w:rsidR="007D1C55" w:rsidRPr="00B61243">
        <w:t>.</w:t>
      </w:r>
    </w:p>
    <w:p w14:paraId="0F8A4DF6" w14:textId="47DD83A0" w:rsidR="00D07D18" w:rsidRPr="00B61243" w:rsidRDefault="00D07D18" w:rsidP="00B61243"/>
    <w:p w14:paraId="3AA6340D" w14:textId="77777777" w:rsidR="00D07D18" w:rsidRPr="00B61243" w:rsidRDefault="00D07D18" w:rsidP="00B61243">
      <w:pPr>
        <w:pStyle w:val="Ttulo3"/>
      </w:pPr>
      <w:bookmarkStart w:id="6" w:name="_Toc165402841"/>
      <w:bookmarkStart w:id="7" w:name="_Toc181180265"/>
      <w:r w:rsidRPr="00B61243">
        <w:t>c) Prórroga</w:t>
      </w:r>
      <w:bookmarkEnd w:id="6"/>
      <w:bookmarkEnd w:id="7"/>
    </w:p>
    <w:p w14:paraId="152797B0" w14:textId="543FB495" w:rsidR="00D07D18" w:rsidRPr="00B61243" w:rsidRDefault="00D07D18" w:rsidP="00B61243">
      <w:r w:rsidRPr="00B61243">
        <w:t xml:space="preserve">De las constancias que obran en el SAIMEX, se advierte que el </w:t>
      </w:r>
      <w:r w:rsidRPr="00B61243">
        <w:rPr>
          <w:b/>
          <w:bCs/>
        </w:rPr>
        <w:t>diecinueve de septiembre de dos mil veinticuatro</w:t>
      </w:r>
      <w:r w:rsidRPr="00B61243">
        <w:t xml:space="preserve">, </w:t>
      </w:r>
      <w:r w:rsidRPr="00B61243">
        <w:rPr>
          <w:b/>
          <w:bCs/>
        </w:rPr>
        <w:t>EL SUJETO OBLIGADO</w:t>
      </w:r>
      <w:r w:rsidRPr="00B61243">
        <w:t xml:space="preserve"> notificó una prórroga de siete días para dar respuesta a la solicitud de información planteada por </w:t>
      </w:r>
      <w:r w:rsidRPr="00B61243">
        <w:rPr>
          <w:b/>
          <w:bCs/>
        </w:rPr>
        <w:t>LA PARTE RECURRENTE</w:t>
      </w:r>
      <w:r w:rsidRPr="00B61243">
        <w:t>, en los siguientes términos:</w:t>
      </w:r>
    </w:p>
    <w:p w14:paraId="180F5FE1" w14:textId="2AFF9438" w:rsidR="00D07D18" w:rsidRPr="00B61243" w:rsidRDefault="00D07D18" w:rsidP="00B61243"/>
    <w:p w14:paraId="5BA2C53A" w14:textId="77777777" w:rsidR="00AB367D" w:rsidRPr="00B61243" w:rsidRDefault="00D07D18" w:rsidP="00B61243">
      <w:pPr>
        <w:pStyle w:val="Puesto"/>
      </w:pPr>
      <w:r w:rsidRPr="00B61243">
        <w:t>“</w:t>
      </w:r>
      <w:r w:rsidR="00AB367D" w:rsidRPr="00B61243">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98611DF" w14:textId="77777777" w:rsidR="004950BA" w:rsidRPr="00B61243" w:rsidRDefault="004950BA" w:rsidP="00B61243">
      <w:pPr>
        <w:spacing w:line="240" w:lineRule="auto"/>
      </w:pPr>
    </w:p>
    <w:p w14:paraId="0E753B4F" w14:textId="77777777" w:rsidR="00AB367D" w:rsidRPr="00B61243" w:rsidRDefault="00AB367D" w:rsidP="00B61243">
      <w:pPr>
        <w:pStyle w:val="Puesto"/>
      </w:pPr>
      <w:r w:rsidRPr="00B61243">
        <w:t>Se autoriza prorroga</w:t>
      </w:r>
    </w:p>
    <w:p w14:paraId="07687C32" w14:textId="77777777" w:rsidR="004950BA" w:rsidRPr="00B61243" w:rsidRDefault="004950BA" w:rsidP="00B61243">
      <w:pPr>
        <w:spacing w:line="240" w:lineRule="auto"/>
      </w:pPr>
    </w:p>
    <w:p w14:paraId="4270F521" w14:textId="77777777" w:rsidR="00AB367D" w:rsidRPr="00B61243" w:rsidRDefault="00AB367D" w:rsidP="00B61243">
      <w:pPr>
        <w:pStyle w:val="Puesto"/>
      </w:pPr>
      <w:r w:rsidRPr="00B61243">
        <w:t>LIC. LESLIE ADRIANA SERRANO FLORES</w:t>
      </w:r>
    </w:p>
    <w:p w14:paraId="4E713805" w14:textId="77777777" w:rsidR="004950BA" w:rsidRPr="00B61243" w:rsidRDefault="004950BA" w:rsidP="00B61243">
      <w:pPr>
        <w:spacing w:line="240" w:lineRule="auto"/>
      </w:pPr>
    </w:p>
    <w:p w14:paraId="27CA56D9" w14:textId="181B85B4" w:rsidR="00D07D18" w:rsidRPr="00B61243" w:rsidRDefault="00AB367D" w:rsidP="00B61243">
      <w:pPr>
        <w:pStyle w:val="Puesto"/>
      </w:pPr>
      <w:r w:rsidRPr="00B61243">
        <w:t>Responsable de la Unidad de Transparencia</w:t>
      </w:r>
      <w:r w:rsidR="00D07D18" w:rsidRPr="00B61243">
        <w:t>”</w:t>
      </w:r>
      <w:r w:rsidRPr="00B61243">
        <w:t xml:space="preserve"> (Sic)</w:t>
      </w:r>
    </w:p>
    <w:p w14:paraId="7BA7358E" w14:textId="466F5543" w:rsidR="00D07D18" w:rsidRPr="00B61243" w:rsidRDefault="00D07D18" w:rsidP="00B61243">
      <w:pPr>
        <w:spacing w:after="240"/>
      </w:pPr>
      <w:r w:rsidRPr="00B61243">
        <w:lastRenderedPageBreak/>
        <w:t xml:space="preserve">Asimismo, en el expediente que obra en el SAIMEX se advierte que </w:t>
      </w:r>
      <w:r w:rsidRPr="00B61243">
        <w:rPr>
          <w:b/>
          <w:bCs/>
        </w:rPr>
        <w:t>EL SUJETO OBLIGADO</w:t>
      </w:r>
      <w:r w:rsidRPr="00B61243">
        <w:t xml:space="preserve"> acompañó a la solicitud de prórroga</w:t>
      </w:r>
      <w:r w:rsidR="00AB367D" w:rsidRPr="00B61243">
        <w:t xml:space="preserve"> con los</w:t>
      </w:r>
      <w:r w:rsidRPr="00B61243">
        <w:t xml:space="preserve"> archivo</w:t>
      </w:r>
      <w:r w:rsidR="00AB367D" w:rsidRPr="00B61243">
        <w:t>s</w:t>
      </w:r>
      <w:r w:rsidRPr="00B61243">
        <w:t xml:space="preserve"> electrónico</w:t>
      </w:r>
      <w:r w:rsidR="00AB367D" w:rsidRPr="00B61243">
        <w:t>s</w:t>
      </w:r>
      <w:r w:rsidRPr="00B61243">
        <w:t xml:space="preserve"> denominado</w:t>
      </w:r>
      <w:r w:rsidR="00AB367D" w:rsidRPr="00B61243">
        <w:t>s</w:t>
      </w:r>
      <w:r w:rsidRPr="00B61243">
        <w:t xml:space="preserve"> </w:t>
      </w:r>
      <w:r w:rsidR="00AB367D" w:rsidRPr="00B61243">
        <w:rPr>
          <w:b/>
          <w:bCs/>
          <w:i/>
          <w:iCs/>
        </w:rPr>
        <w:t>“294.pdf”</w:t>
      </w:r>
      <w:r w:rsidR="00AB367D" w:rsidRPr="00B61243">
        <w:t xml:space="preserve"> y </w:t>
      </w:r>
      <w:r w:rsidR="00AB367D" w:rsidRPr="00B61243">
        <w:rPr>
          <w:b/>
          <w:bCs/>
          <w:i/>
          <w:iCs/>
        </w:rPr>
        <w:t>“32.EXTRA.pdf”</w:t>
      </w:r>
      <w:r w:rsidRPr="00B61243">
        <w:t xml:space="preserve">, </w:t>
      </w:r>
      <w:r w:rsidR="00AB367D" w:rsidRPr="00B61243">
        <w:t>de cuyo contenido se advierte</w:t>
      </w:r>
      <w:r w:rsidR="00352DD2" w:rsidRPr="00B61243">
        <w:t xml:space="preserve"> el Acuerdo Número TJAEM/CTIII/EXT-3212024 mediante el cual se aprobó la ampliación de Plazo para dar respuesta a la solicitud de acceso a la información número 002941TRIJAEM/IP/2024</w:t>
      </w:r>
      <w:r w:rsidRPr="00B61243">
        <w:t xml:space="preserve">, </w:t>
      </w:r>
      <w:r w:rsidR="00352DD2" w:rsidRPr="00B61243">
        <w:t>así como el Acta de la Trigésima Segunda Sesión Extraordinaria TJAEM/CT/EXT-32/2024 respectivamente</w:t>
      </w:r>
      <w:r w:rsidRPr="00B61243">
        <w:t>.</w:t>
      </w:r>
    </w:p>
    <w:p w14:paraId="3212BA4D" w14:textId="1F2E15C2" w:rsidR="00664420" w:rsidRPr="00B61243" w:rsidRDefault="00D07D18" w:rsidP="00B61243">
      <w:pPr>
        <w:pStyle w:val="Ttulo3"/>
        <w:spacing w:line="360" w:lineRule="auto"/>
        <w:rPr>
          <w:rFonts w:eastAsia="Calibri"/>
          <w:lang w:eastAsia="en-US"/>
        </w:rPr>
      </w:pPr>
      <w:bookmarkStart w:id="8" w:name="_Toc181180266"/>
      <w:r w:rsidRPr="00B61243">
        <w:rPr>
          <w:lang w:val="es-ES"/>
        </w:rPr>
        <w:t>d</w:t>
      </w:r>
      <w:r w:rsidR="00E37A3F" w:rsidRPr="00B61243">
        <w:rPr>
          <w:lang w:val="es-ES"/>
        </w:rPr>
        <w:t xml:space="preserve">) </w:t>
      </w:r>
      <w:r w:rsidR="00664420" w:rsidRPr="00B61243">
        <w:rPr>
          <w:lang w:val="es-ES"/>
        </w:rPr>
        <w:t xml:space="preserve">Respuesta </w:t>
      </w:r>
      <w:r w:rsidR="00664420" w:rsidRPr="00B61243">
        <w:rPr>
          <w:rFonts w:eastAsia="Calibri"/>
          <w:lang w:eastAsia="en-US"/>
        </w:rPr>
        <w:t>del Sujeto Obligado</w:t>
      </w:r>
      <w:bookmarkEnd w:id="8"/>
    </w:p>
    <w:p w14:paraId="51681767" w14:textId="530C30F3" w:rsidR="00352DD2" w:rsidRPr="00B61243" w:rsidRDefault="00352DD2" w:rsidP="00B61243">
      <w:pPr>
        <w:pStyle w:val="Sinespaciado"/>
        <w:spacing w:after="240" w:line="360" w:lineRule="auto"/>
        <w:rPr>
          <w:lang w:val="es-ES"/>
        </w:rPr>
      </w:pPr>
      <w:r w:rsidRPr="00B61243">
        <w:rPr>
          <w:lang w:val="es-ES"/>
        </w:rPr>
        <w:t xml:space="preserve">El </w:t>
      </w:r>
      <w:r w:rsidRPr="00B61243">
        <w:rPr>
          <w:b/>
          <w:bCs/>
          <w:lang w:val="es-ES"/>
        </w:rPr>
        <w:t>tres de octubre de dos mil veinticuatro</w:t>
      </w:r>
      <w:r w:rsidRPr="00B61243">
        <w:rPr>
          <w:lang w:val="es-ES"/>
        </w:rPr>
        <w:t xml:space="preserve">, la Titular de la Unidad de Transparencia del </w:t>
      </w:r>
      <w:r w:rsidRPr="00B61243">
        <w:rPr>
          <w:b/>
          <w:lang w:val="es-ES"/>
        </w:rPr>
        <w:t>SUJETO OBLIGADO</w:t>
      </w:r>
      <w:r w:rsidRPr="00B61243">
        <w:rPr>
          <w:lang w:val="es-ES"/>
        </w:rPr>
        <w:t xml:space="preserve"> notificó la siguiente respuesta a través del </w:t>
      </w:r>
      <w:r w:rsidRPr="00B61243">
        <w:rPr>
          <w:b/>
          <w:lang w:val="es-ES"/>
        </w:rPr>
        <w:t>SAIMEX</w:t>
      </w:r>
      <w:r w:rsidRPr="00B61243">
        <w:rPr>
          <w:lang w:val="es-ES"/>
        </w:rPr>
        <w:t>:</w:t>
      </w:r>
    </w:p>
    <w:p w14:paraId="2F343132" w14:textId="5877AA02" w:rsidR="00352DD2" w:rsidRPr="00B61243" w:rsidRDefault="00352DD2" w:rsidP="00B61243">
      <w:pPr>
        <w:pStyle w:val="Puesto"/>
      </w:pPr>
      <w:r w:rsidRPr="00B61243">
        <w:t>“Folio de la solicitud: 00294/TRIJAEM/IP/2024</w:t>
      </w:r>
    </w:p>
    <w:p w14:paraId="687EF7F2" w14:textId="77777777" w:rsidR="004950BA" w:rsidRPr="00B61243" w:rsidRDefault="004950BA" w:rsidP="00B61243"/>
    <w:p w14:paraId="00500982" w14:textId="77777777" w:rsidR="00352DD2" w:rsidRPr="00B61243" w:rsidRDefault="00352DD2" w:rsidP="00B61243">
      <w:pPr>
        <w:pStyle w:val="Puesto"/>
      </w:pPr>
      <w:r w:rsidRPr="00B61243">
        <w:t>En respuesta a la solicitud recibida, nos permitimos hacer de su conocimiento que con fundamento en el artículo 53, Fracciones: II, V y VI de la Ley de Transparencia y Acceso a la Información Pública del Estado de México y Municipios, le contestamos que:</w:t>
      </w:r>
    </w:p>
    <w:p w14:paraId="69FB00D6" w14:textId="77777777" w:rsidR="004950BA" w:rsidRPr="00B61243" w:rsidRDefault="004950BA" w:rsidP="00B61243"/>
    <w:p w14:paraId="19897880" w14:textId="77777777" w:rsidR="00352DD2" w:rsidRPr="00B61243" w:rsidRDefault="00352DD2" w:rsidP="00B61243">
      <w:pPr>
        <w:pStyle w:val="Puesto"/>
      </w:pPr>
      <w:proofErr w:type="gramStart"/>
      <w:r w:rsidRPr="00B61243">
        <w:t>l</w:t>
      </w:r>
      <w:proofErr w:type="gramEnd"/>
      <w:r w:rsidRPr="00B61243">
        <w:t xml:space="preserve"> Se da contestación a solicitud 00294/TRIJAEM/IP/2024.</w:t>
      </w:r>
    </w:p>
    <w:p w14:paraId="5D5C1098" w14:textId="77777777" w:rsidR="004950BA" w:rsidRPr="00B61243" w:rsidRDefault="004950BA" w:rsidP="00B61243"/>
    <w:p w14:paraId="49E089C9" w14:textId="77777777" w:rsidR="00352DD2" w:rsidRPr="00B61243" w:rsidRDefault="00352DD2" w:rsidP="00B61243">
      <w:pPr>
        <w:pStyle w:val="Puesto"/>
      </w:pPr>
      <w:r w:rsidRPr="00B61243">
        <w:t>ATENTAMENTE</w:t>
      </w:r>
    </w:p>
    <w:p w14:paraId="2FF584EA" w14:textId="77777777" w:rsidR="004950BA" w:rsidRPr="00B61243" w:rsidRDefault="004950BA" w:rsidP="00B61243"/>
    <w:p w14:paraId="135E4FDC" w14:textId="5B92CB63" w:rsidR="00352DD2" w:rsidRPr="00B61243" w:rsidRDefault="00352DD2" w:rsidP="00B61243">
      <w:pPr>
        <w:pStyle w:val="Puesto"/>
        <w:spacing w:after="240"/>
      </w:pPr>
      <w:r w:rsidRPr="00B61243">
        <w:t>LIC. LESLIE ADRIANA SERRANO FLORES.” (Sic)</w:t>
      </w:r>
    </w:p>
    <w:p w14:paraId="0948F729" w14:textId="299182BD" w:rsidR="00352DD2" w:rsidRPr="00B61243" w:rsidRDefault="00352DD2" w:rsidP="00B61243">
      <w:pPr>
        <w:autoSpaceDE w:val="0"/>
        <w:autoSpaceDN w:val="0"/>
        <w:adjustRightInd w:val="0"/>
        <w:spacing w:after="240"/>
        <w:ind w:right="-28"/>
        <w:rPr>
          <w:rFonts w:cs="Tahoma"/>
          <w:bCs/>
          <w:szCs w:val="22"/>
          <w:lang w:val="es-ES"/>
        </w:rPr>
      </w:pPr>
      <w:r w:rsidRPr="00B61243">
        <w:rPr>
          <w:rFonts w:cs="Tahoma"/>
          <w:bCs/>
          <w:szCs w:val="22"/>
          <w:lang w:val="es-ES"/>
        </w:rPr>
        <w:t xml:space="preserve">Asimismo, </w:t>
      </w:r>
      <w:r w:rsidRPr="00B61243">
        <w:rPr>
          <w:rFonts w:cs="Tahoma"/>
          <w:b/>
          <w:szCs w:val="22"/>
          <w:lang w:val="es-ES"/>
        </w:rPr>
        <w:t xml:space="preserve">EL SUJETO OBLIGADO </w:t>
      </w:r>
      <w:r w:rsidRPr="00B61243">
        <w:rPr>
          <w:rFonts w:cs="Tahoma"/>
          <w:bCs/>
          <w:szCs w:val="22"/>
          <w:lang w:val="es-ES"/>
        </w:rPr>
        <w:t>adjuntó a su respuesta los archivos electrónicos que se describen a continuación:</w:t>
      </w:r>
    </w:p>
    <w:p w14:paraId="4E51441B" w14:textId="09A34B10" w:rsidR="00352DD2" w:rsidRPr="00B61243" w:rsidRDefault="00352DD2"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“RESPUESTA A SOLICITUD 00294-TRIJAEM-IP-2024.pdf”,</w:t>
      </w:r>
      <w:r w:rsidR="003267AD" w:rsidRPr="00B61243">
        <w:rPr>
          <w:rFonts w:cs="Tahoma"/>
          <w:b/>
          <w:i/>
          <w:iCs/>
          <w:szCs w:val="22"/>
          <w:lang w:val="es-ES"/>
        </w:rPr>
        <w:t xml:space="preserve"> </w:t>
      </w:r>
      <w:r w:rsidR="003267AD" w:rsidRPr="00B61243">
        <w:rPr>
          <w:rFonts w:cs="Tahoma"/>
          <w:bCs/>
          <w:szCs w:val="22"/>
          <w:lang w:val="es-ES"/>
        </w:rPr>
        <w:t>mismo que consiste en el oficio número TJA-STJ-374/2024, del nueve de septiembre de dos mil veinticuatro</w:t>
      </w:r>
      <w:r w:rsidR="00B13C5D" w:rsidRPr="00B61243">
        <w:rPr>
          <w:rFonts w:cs="Tahoma"/>
          <w:bCs/>
          <w:szCs w:val="22"/>
          <w:lang w:val="es-ES"/>
        </w:rPr>
        <w:t xml:space="preserve">, mediante el cual la Secretaria General del Pleno y Secretaria Técnica de la Junta de </w:t>
      </w:r>
      <w:r w:rsidR="00B13C5D" w:rsidRPr="00B61243">
        <w:rPr>
          <w:rFonts w:cs="Tahoma"/>
          <w:bCs/>
          <w:szCs w:val="22"/>
          <w:lang w:val="es-ES"/>
        </w:rPr>
        <w:lastRenderedPageBreak/>
        <w:t xml:space="preserve">Gobierno y Administración de manera sustancial remite </w:t>
      </w:r>
      <w:r w:rsidR="00313B9C" w:rsidRPr="00B61243">
        <w:rPr>
          <w:rFonts w:cs="Tahoma"/>
          <w:bCs/>
          <w:szCs w:val="22"/>
          <w:lang w:val="es-ES"/>
        </w:rPr>
        <w:t>los informes trimestrales de los periodos dos mil veintitrés y dos mil veinticuatro, así mismo solicita se sometan a consideración del Comité de Transparencia para la emisión de la versión pública correspondiente.</w:t>
      </w:r>
    </w:p>
    <w:p w14:paraId="5883560A" w14:textId="02064797" w:rsidR="00313B9C" w:rsidRPr="00B61243" w:rsidRDefault="00EF510F"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w:t>
      </w:r>
      <w:r w:rsidR="00D248E9" w:rsidRPr="00B61243">
        <w:rPr>
          <w:rFonts w:cs="Tahoma"/>
          <w:b/>
          <w:i/>
          <w:iCs/>
          <w:szCs w:val="22"/>
          <w:lang w:val="es-ES"/>
        </w:rPr>
        <w:t xml:space="preserve">expedientes </w:t>
      </w:r>
      <w:proofErr w:type="spellStart"/>
      <w:r w:rsidR="00D248E9" w:rsidRPr="00B61243">
        <w:rPr>
          <w:rFonts w:cs="Tahoma"/>
          <w:b/>
          <w:i/>
          <w:iCs/>
          <w:szCs w:val="22"/>
          <w:lang w:val="es-ES"/>
        </w:rPr>
        <w:t>ss</w:t>
      </w:r>
      <w:proofErr w:type="spellEnd"/>
      <w:r w:rsidR="00D248E9" w:rsidRPr="00B61243">
        <w:rPr>
          <w:rFonts w:cs="Tahoma"/>
          <w:b/>
          <w:i/>
          <w:iCs/>
          <w:szCs w:val="22"/>
          <w:lang w:val="es-ES"/>
        </w:rPr>
        <w:t xml:space="preserve"> </w:t>
      </w:r>
      <w:proofErr w:type="spellStart"/>
      <w:r w:rsidR="00D248E9" w:rsidRPr="00B61243">
        <w:rPr>
          <w:rFonts w:cs="Tahoma"/>
          <w:b/>
          <w:i/>
          <w:iCs/>
          <w:szCs w:val="22"/>
          <w:lang w:val="es-ES"/>
        </w:rPr>
        <w:t>pp</w:t>
      </w:r>
      <w:proofErr w:type="spellEnd"/>
      <w:r w:rsidR="00D248E9" w:rsidRPr="00B61243">
        <w:rPr>
          <w:rFonts w:cs="Tahoma"/>
          <w:b/>
          <w:i/>
          <w:iCs/>
          <w:szCs w:val="22"/>
          <w:lang w:val="es-ES"/>
        </w:rPr>
        <w:t xml:space="preserve"> 201-400 censura.pdf”, </w:t>
      </w:r>
      <w:r w:rsidR="00B25000" w:rsidRPr="00B61243">
        <w:rPr>
          <w:rFonts w:cs="Tahoma"/>
          <w:bCs/>
          <w:szCs w:val="22"/>
          <w:lang w:val="es-ES"/>
        </w:rPr>
        <w:t xml:space="preserve">archivo que contiene </w:t>
      </w:r>
      <w:r w:rsidR="00E259FB" w:rsidRPr="00B61243">
        <w:rPr>
          <w:rFonts w:cs="Tahoma"/>
          <w:bCs/>
          <w:szCs w:val="22"/>
          <w:lang w:val="es-ES"/>
        </w:rPr>
        <w:t xml:space="preserve">diversos expedientes </w:t>
      </w:r>
      <w:r w:rsidR="009420A9" w:rsidRPr="00B61243">
        <w:rPr>
          <w:rFonts w:cs="Tahoma"/>
          <w:bCs/>
          <w:szCs w:val="22"/>
          <w:lang w:val="es-ES"/>
        </w:rPr>
        <w:t xml:space="preserve">en versión pública </w:t>
      </w:r>
      <w:r w:rsidR="00E259FB" w:rsidRPr="00B61243">
        <w:rPr>
          <w:rFonts w:cs="Tahoma"/>
          <w:bCs/>
          <w:szCs w:val="22"/>
          <w:lang w:val="es-ES"/>
        </w:rPr>
        <w:t>de Prestadores de Servicio Social el cual consta de 200 fojas del año 2023.</w:t>
      </w:r>
    </w:p>
    <w:p w14:paraId="36685603" w14:textId="7610800C" w:rsidR="00352DD2" w:rsidRPr="00B61243" w:rsidRDefault="006018CB"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 </w:t>
      </w:r>
      <w:r w:rsidR="00BA0356" w:rsidRPr="00B61243">
        <w:rPr>
          <w:rFonts w:cs="Tahoma"/>
          <w:b/>
          <w:i/>
          <w:iCs/>
          <w:szCs w:val="22"/>
          <w:lang w:val="es-ES"/>
        </w:rPr>
        <w:t xml:space="preserve">“CEPTRI_censura_Censurado_3ra revisión.pdf”, </w:t>
      </w:r>
      <w:r w:rsidR="009420A9" w:rsidRPr="00B61243">
        <w:rPr>
          <w:rFonts w:cs="Tahoma"/>
          <w:bCs/>
          <w:szCs w:val="22"/>
          <w:lang w:val="es-ES"/>
        </w:rPr>
        <w:t xml:space="preserve">de cuyo contenido se advierten diversos expedientes en versión publica, </w:t>
      </w:r>
      <w:r w:rsidR="001E4960" w:rsidRPr="00B61243">
        <w:rPr>
          <w:rFonts w:cs="Tahoma"/>
          <w:bCs/>
          <w:szCs w:val="22"/>
          <w:lang w:val="es-ES"/>
        </w:rPr>
        <w:t xml:space="preserve">los </w:t>
      </w:r>
      <w:r w:rsidR="009420A9" w:rsidRPr="00B61243">
        <w:rPr>
          <w:rFonts w:cs="Tahoma"/>
          <w:bCs/>
          <w:szCs w:val="22"/>
          <w:lang w:val="es-ES"/>
        </w:rPr>
        <w:t>cual</w:t>
      </w:r>
      <w:r w:rsidR="001E4960" w:rsidRPr="00B61243">
        <w:rPr>
          <w:rFonts w:cs="Tahoma"/>
          <w:bCs/>
          <w:szCs w:val="22"/>
          <w:lang w:val="es-ES"/>
        </w:rPr>
        <w:t>es</w:t>
      </w:r>
      <w:r w:rsidR="009420A9" w:rsidRPr="00B61243">
        <w:rPr>
          <w:rFonts w:cs="Tahoma"/>
          <w:bCs/>
          <w:szCs w:val="22"/>
          <w:lang w:val="es-ES"/>
        </w:rPr>
        <w:t xml:space="preserve"> se componen del acta de nacimiento, título profesional, certificado de estudios y cedula profesional.</w:t>
      </w:r>
      <w:r w:rsidR="001E4960" w:rsidRPr="00B61243">
        <w:rPr>
          <w:rFonts w:cs="Tahoma"/>
          <w:bCs/>
          <w:szCs w:val="22"/>
          <w:lang w:val="es-ES"/>
        </w:rPr>
        <w:t xml:space="preserve"> </w:t>
      </w:r>
    </w:p>
    <w:p w14:paraId="73FE36CF" w14:textId="157FDADD" w:rsidR="009420A9" w:rsidRPr="00B61243" w:rsidRDefault="001E4960"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 </w:t>
      </w:r>
      <w:r w:rsidR="009420A9" w:rsidRPr="00B61243">
        <w:rPr>
          <w:rFonts w:cs="Tahoma"/>
          <w:b/>
          <w:i/>
          <w:iCs/>
          <w:szCs w:val="22"/>
          <w:lang w:val="es-ES"/>
        </w:rPr>
        <w:t xml:space="preserve">“expedientes </w:t>
      </w:r>
      <w:proofErr w:type="spellStart"/>
      <w:r w:rsidR="009420A9" w:rsidRPr="00B61243">
        <w:rPr>
          <w:rFonts w:cs="Tahoma"/>
          <w:b/>
          <w:i/>
          <w:iCs/>
          <w:szCs w:val="22"/>
          <w:lang w:val="es-ES"/>
        </w:rPr>
        <w:t>ss</w:t>
      </w:r>
      <w:proofErr w:type="spellEnd"/>
      <w:r w:rsidR="009420A9" w:rsidRPr="00B61243">
        <w:rPr>
          <w:rFonts w:cs="Tahoma"/>
          <w:b/>
          <w:i/>
          <w:iCs/>
          <w:szCs w:val="22"/>
          <w:lang w:val="es-ES"/>
        </w:rPr>
        <w:t xml:space="preserve"> </w:t>
      </w:r>
      <w:proofErr w:type="spellStart"/>
      <w:r w:rsidR="009420A9" w:rsidRPr="00B61243">
        <w:rPr>
          <w:rFonts w:cs="Tahoma"/>
          <w:b/>
          <w:i/>
          <w:iCs/>
          <w:szCs w:val="22"/>
          <w:lang w:val="es-ES"/>
        </w:rPr>
        <w:t>pp</w:t>
      </w:r>
      <w:proofErr w:type="spellEnd"/>
      <w:r w:rsidR="009420A9" w:rsidRPr="00B61243">
        <w:rPr>
          <w:rFonts w:cs="Tahoma"/>
          <w:b/>
          <w:i/>
          <w:iCs/>
          <w:szCs w:val="22"/>
          <w:lang w:val="es-ES"/>
        </w:rPr>
        <w:t xml:space="preserve"> 2201- 2400 censura.pdf”</w:t>
      </w:r>
      <w:r w:rsidRPr="00B61243">
        <w:rPr>
          <w:rFonts w:cs="Tahoma"/>
          <w:b/>
          <w:i/>
          <w:iCs/>
          <w:szCs w:val="22"/>
          <w:lang w:val="es-ES"/>
        </w:rPr>
        <w:t>,</w:t>
      </w:r>
      <w:r w:rsidRPr="00B61243">
        <w:rPr>
          <w:rFonts w:cs="Tahoma"/>
          <w:iCs/>
          <w:szCs w:val="22"/>
          <w:lang w:val="es-ES"/>
        </w:rPr>
        <w:t xml:space="preserve"> </w:t>
      </w:r>
      <w:r w:rsidRPr="00B61243">
        <w:rPr>
          <w:rFonts w:cs="Tahoma"/>
          <w:bCs/>
          <w:szCs w:val="22"/>
          <w:lang w:val="es-ES"/>
        </w:rPr>
        <w:t>archivo que contiene diversos expedientes en versión pública de Prestadores de Servicio Social el cual consta de 200 fojas del año 2023.</w:t>
      </w:r>
    </w:p>
    <w:p w14:paraId="07ED4BA9" w14:textId="3E0773F8" w:rsidR="009420A9" w:rsidRPr="00B61243" w:rsidRDefault="009420A9"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2201- 2400 censura.pdf”</w:t>
      </w:r>
      <w:r w:rsidR="001F6F69" w:rsidRPr="00B61243">
        <w:rPr>
          <w:rFonts w:cs="Tahoma"/>
          <w:bCs/>
          <w:szCs w:val="22"/>
          <w:lang w:val="es-ES"/>
        </w:rPr>
        <w:t xml:space="preserve"> archivo que contiene diversos expedientes en versión pública de Prestadores de Servicio Social el cual consta de 200 fojas del año 2023.</w:t>
      </w:r>
    </w:p>
    <w:p w14:paraId="38A9CDE6" w14:textId="34A4705B" w:rsidR="009420A9" w:rsidRPr="00B61243" w:rsidRDefault="009420A9"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1001-1999 censura.pdf”</w:t>
      </w:r>
      <w:r w:rsidR="001F6F69" w:rsidRPr="00B61243">
        <w:rPr>
          <w:rFonts w:cs="Tahoma"/>
          <w:b/>
          <w:i/>
          <w:iCs/>
          <w:szCs w:val="22"/>
          <w:lang w:val="es-ES"/>
        </w:rPr>
        <w:t xml:space="preserve"> </w:t>
      </w:r>
      <w:r w:rsidR="001F6F69" w:rsidRPr="00B61243">
        <w:rPr>
          <w:rFonts w:cs="Tahoma"/>
          <w:bCs/>
          <w:szCs w:val="22"/>
          <w:lang w:val="es-ES"/>
        </w:rPr>
        <w:t xml:space="preserve">el cual contiene diversos expedientes en versión pública de Prestadores de Servicio Social </w:t>
      </w:r>
      <w:r w:rsidR="00351EFB" w:rsidRPr="00B61243">
        <w:rPr>
          <w:rFonts w:cs="Tahoma"/>
          <w:bCs/>
          <w:szCs w:val="22"/>
          <w:lang w:val="es-ES"/>
        </w:rPr>
        <w:t>y de Prácticas Profesionales constante de</w:t>
      </w:r>
      <w:r w:rsidR="001F6F69" w:rsidRPr="00B61243">
        <w:rPr>
          <w:rFonts w:cs="Tahoma"/>
          <w:bCs/>
          <w:szCs w:val="22"/>
          <w:lang w:val="es-ES"/>
        </w:rPr>
        <w:t xml:space="preserve"> 200 fojas del año 2023.</w:t>
      </w:r>
    </w:p>
    <w:p w14:paraId="7B30DBB8" w14:textId="04291AEF" w:rsidR="009420A9" w:rsidRPr="00B61243" w:rsidRDefault="009420A9"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“informes a la junta de </w:t>
      </w:r>
      <w:proofErr w:type="spellStart"/>
      <w:r w:rsidRPr="00B61243">
        <w:rPr>
          <w:rFonts w:cs="Tahoma"/>
          <w:b/>
          <w:i/>
          <w:iCs/>
          <w:szCs w:val="22"/>
          <w:lang w:val="es-ES"/>
        </w:rPr>
        <w:t>gob</w:t>
      </w:r>
      <w:proofErr w:type="spellEnd"/>
      <w:r w:rsidRPr="00B61243">
        <w:rPr>
          <w:rFonts w:cs="Tahoma"/>
          <w:b/>
          <w:i/>
          <w:iCs/>
          <w:szCs w:val="22"/>
          <w:lang w:val="es-ES"/>
        </w:rPr>
        <w:t xml:space="preserve"> Censurado.pdf”</w:t>
      </w:r>
      <w:r w:rsidR="002819DA" w:rsidRPr="00B61243">
        <w:rPr>
          <w:rFonts w:cs="Tahoma"/>
          <w:b/>
          <w:i/>
          <w:iCs/>
          <w:szCs w:val="22"/>
          <w:lang w:val="es-ES"/>
        </w:rPr>
        <w:t>,</w:t>
      </w:r>
      <w:r w:rsidR="00DD25D2" w:rsidRPr="00B61243">
        <w:rPr>
          <w:rFonts w:cs="Tahoma"/>
          <w:b/>
          <w:i/>
          <w:iCs/>
          <w:szCs w:val="22"/>
          <w:lang w:val="es-ES"/>
        </w:rPr>
        <w:t xml:space="preserve"> </w:t>
      </w:r>
      <w:r w:rsidR="00DD25D2" w:rsidRPr="00B61243">
        <w:rPr>
          <w:rFonts w:cs="Tahoma"/>
          <w:iCs/>
          <w:szCs w:val="22"/>
          <w:lang w:val="es-ES"/>
        </w:rPr>
        <w:t xml:space="preserve">el que consiste en diversas estadísticas generadas con motivo de las actividades derivadas de la prestación de </w:t>
      </w:r>
      <w:r w:rsidR="00DD25D2" w:rsidRPr="00B61243">
        <w:rPr>
          <w:rFonts w:cs="Tahoma"/>
          <w:bCs/>
          <w:szCs w:val="22"/>
          <w:lang w:val="es-ES"/>
        </w:rPr>
        <w:t xml:space="preserve">Servicio Social y de Prácticas Profesionales, </w:t>
      </w:r>
      <w:r w:rsidR="00410F22" w:rsidRPr="00B61243">
        <w:rPr>
          <w:rFonts w:cs="Tahoma"/>
          <w:bCs/>
          <w:szCs w:val="22"/>
          <w:lang w:val="es-ES"/>
        </w:rPr>
        <w:t xml:space="preserve">en versión pública </w:t>
      </w:r>
      <w:r w:rsidR="00DD25D2" w:rsidRPr="00B61243">
        <w:rPr>
          <w:rFonts w:cs="Tahoma"/>
          <w:bCs/>
          <w:szCs w:val="22"/>
          <w:lang w:val="es-ES"/>
        </w:rPr>
        <w:t>el cual se compone de 79 fojas.</w:t>
      </w:r>
    </w:p>
    <w:p w14:paraId="7F170BE1" w14:textId="77777777" w:rsidR="003003D9" w:rsidRPr="00B61243" w:rsidRDefault="009420A9"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lastRenderedPageBreak/>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601-800 censura.pdf”</w:t>
      </w:r>
      <w:r w:rsidR="00DD25D2" w:rsidRPr="00B61243">
        <w:rPr>
          <w:rFonts w:cs="Tahoma"/>
          <w:b/>
          <w:i/>
          <w:iCs/>
          <w:szCs w:val="22"/>
          <w:lang w:val="es-ES"/>
        </w:rPr>
        <w:t xml:space="preserve">, </w:t>
      </w:r>
      <w:r w:rsidR="003003D9" w:rsidRPr="00B61243">
        <w:rPr>
          <w:rFonts w:cs="Tahoma"/>
          <w:iCs/>
          <w:szCs w:val="22"/>
          <w:lang w:val="es-ES"/>
        </w:rPr>
        <w:t xml:space="preserve">de cuyo contenido se advierten, </w:t>
      </w:r>
      <w:r w:rsidR="003003D9" w:rsidRPr="00B61243">
        <w:rPr>
          <w:rFonts w:cs="Tahoma"/>
          <w:bCs/>
          <w:szCs w:val="22"/>
          <w:lang w:val="es-ES"/>
        </w:rPr>
        <w:t>diversos expedientes en versión pública de Prestadores de Servicio Social y de Prácticas Profesionales constante de 200 fojas del año 2023.</w:t>
      </w:r>
      <w:r w:rsidR="003003D9" w:rsidRPr="00B61243">
        <w:rPr>
          <w:rFonts w:cs="Tahoma"/>
          <w:b/>
          <w:i/>
          <w:iCs/>
          <w:szCs w:val="22"/>
          <w:lang w:val="es-ES"/>
        </w:rPr>
        <w:t xml:space="preserve"> </w:t>
      </w:r>
    </w:p>
    <w:p w14:paraId="3A1FC711" w14:textId="0C3A1678" w:rsidR="009420A9" w:rsidRPr="00B61243" w:rsidRDefault="009420A9"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w:t>
      </w:r>
      <w:r w:rsidR="005F3C9A" w:rsidRPr="00B61243">
        <w:rPr>
          <w:rFonts w:cs="Tahoma"/>
          <w:b/>
          <w:i/>
          <w:iCs/>
          <w:szCs w:val="22"/>
          <w:lang w:val="es-ES"/>
        </w:rPr>
        <w:t xml:space="preserve">expedientes </w:t>
      </w:r>
      <w:proofErr w:type="spellStart"/>
      <w:r w:rsidR="005F3C9A" w:rsidRPr="00B61243">
        <w:rPr>
          <w:rFonts w:cs="Tahoma"/>
          <w:b/>
          <w:i/>
          <w:iCs/>
          <w:szCs w:val="22"/>
          <w:lang w:val="es-ES"/>
        </w:rPr>
        <w:t>ss</w:t>
      </w:r>
      <w:proofErr w:type="spellEnd"/>
      <w:r w:rsidR="005F3C9A" w:rsidRPr="00B61243">
        <w:rPr>
          <w:rFonts w:cs="Tahoma"/>
          <w:b/>
          <w:i/>
          <w:iCs/>
          <w:szCs w:val="22"/>
          <w:lang w:val="es-ES"/>
        </w:rPr>
        <w:t xml:space="preserve"> </w:t>
      </w:r>
      <w:proofErr w:type="spellStart"/>
      <w:r w:rsidR="005F3C9A" w:rsidRPr="00B61243">
        <w:rPr>
          <w:rFonts w:cs="Tahoma"/>
          <w:b/>
          <w:i/>
          <w:iCs/>
          <w:szCs w:val="22"/>
          <w:lang w:val="es-ES"/>
        </w:rPr>
        <w:t>pp</w:t>
      </w:r>
      <w:proofErr w:type="spellEnd"/>
      <w:r w:rsidR="005F3C9A" w:rsidRPr="00B61243">
        <w:rPr>
          <w:rFonts w:cs="Tahoma"/>
          <w:b/>
          <w:i/>
          <w:iCs/>
          <w:szCs w:val="22"/>
          <w:lang w:val="es-ES"/>
        </w:rPr>
        <w:t xml:space="preserve"> 401-600 censura.pdf”</w:t>
      </w:r>
      <w:r w:rsidR="004F7D21" w:rsidRPr="00B61243">
        <w:rPr>
          <w:rFonts w:cs="Tahoma"/>
          <w:b/>
          <w:i/>
          <w:iCs/>
          <w:szCs w:val="22"/>
          <w:lang w:val="es-ES"/>
        </w:rPr>
        <w:t xml:space="preserve">, </w:t>
      </w:r>
      <w:r w:rsidR="004F7D21" w:rsidRPr="00B61243">
        <w:rPr>
          <w:rFonts w:cs="Tahoma"/>
          <w:iCs/>
          <w:szCs w:val="22"/>
          <w:lang w:val="es-ES"/>
        </w:rPr>
        <w:t xml:space="preserve">el cual contiene, </w:t>
      </w:r>
      <w:r w:rsidR="004F7D21" w:rsidRPr="00B61243">
        <w:rPr>
          <w:rFonts w:cs="Tahoma"/>
          <w:bCs/>
          <w:szCs w:val="22"/>
          <w:lang w:val="es-ES"/>
        </w:rPr>
        <w:t>diversos expedientes en versión pública de Prestadores de Servicio Social y de Prácticas Profesionales constante de 200 fojas del año 2023.</w:t>
      </w:r>
    </w:p>
    <w:p w14:paraId="754558B2" w14:textId="5186F543"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801-1000 censura.pdf”</w:t>
      </w:r>
      <w:r w:rsidR="004F7D21" w:rsidRPr="00B61243">
        <w:rPr>
          <w:rFonts w:cs="Tahoma"/>
          <w:b/>
          <w:i/>
          <w:iCs/>
          <w:szCs w:val="22"/>
          <w:lang w:val="es-ES"/>
        </w:rPr>
        <w:t xml:space="preserve">. </w:t>
      </w:r>
      <w:r w:rsidR="004F7D21" w:rsidRPr="00B61243">
        <w:rPr>
          <w:rFonts w:cs="Tahoma"/>
          <w:iCs/>
          <w:szCs w:val="22"/>
          <w:lang w:val="es-ES"/>
        </w:rPr>
        <w:t xml:space="preserve">de cuyo contenido se advierten </w:t>
      </w:r>
      <w:r w:rsidR="004F7D21" w:rsidRPr="00B61243">
        <w:rPr>
          <w:rFonts w:cs="Tahoma"/>
          <w:bCs/>
          <w:szCs w:val="22"/>
          <w:lang w:val="es-ES"/>
        </w:rPr>
        <w:t>diversos expedientes en versión pública de Prestadores de Servicio Social y de Prácticas Profesionales constante de 200 fojas del año 2023.</w:t>
      </w:r>
    </w:p>
    <w:p w14:paraId="552B1F6A" w14:textId="1EE1A516"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1200-1399 censura.pdf”</w:t>
      </w:r>
      <w:r w:rsidR="004F7D21" w:rsidRPr="00B61243">
        <w:rPr>
          <w:rFonts w:cs="Tahoma"/>
          <w:b/>
          <w:i/>
          <w:iCs/>
          <w:szCs w:val="22"/>
          <w:lang w:val="es-ES"/>
        </w:rPr>
        <w:t xml:space="preserve">. </w:t>
      </w:r>
      <w:r w:rsidR="004F7D21" w:rsidRPr="00B61243">
        <w:rPr>
          <w:rFonts w:cs="Tahoma"/>
          <w:iCs/>
          <w:szCs w:val="22"/>
          <w:lang w:val="es-ES"/>
        </w:rPr>
        <w:t xml:space="preserve">el que contiene </w:t>
      </w:r>
      <w:r w:rsidR="004F7D21" w:rsidRPr="00B61243">
        <w:rPr>
          <w:rFonts w:cs="Tahoma"/>
          <w:bCs/>
          <w:szCs w:val="22"/>
          <w:lang w:val="es-ES"/>
        </w:rPr>
        <w:t>diversos expedientes en versión pública de Prestadores de Servicio Social y de Prácticas Profesionales constante de 200 fojas del año 2023.</w:t>
      </w:r>
    </w:p>
    <w:p w14:paraId="52688297" w14:textId="3A11F7EE"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1599-1800 censura.pdf”</w:t>
      </w:r>
      <w:r w:rsidR="004F7D21" w:rsidRPr="00B61243">
        <w:rPr>
          <w:rFonts w:cs="Tahoma"/>
          <w:b/>
          <w:i/>
          <w:iCs/>
          <w:szCs w:val="22"/>
          <w:lang w:val="es-ES"/>
        </w:rPr>
        <w:t xml:space="preserve">, </w:t>
      </w:r>
      <w:r w:rsidR="004F7D21" w:rsidRPr="00B61243">
        <w:rPr>
          <w:rFonts w:cs="Tahoma"/>
          <w:iCs/>
          <w:szCs w:val="22"/>
          <w:lang w:val="es-ES"/>
        </w:rPr>
        <w:t xml:space="preserve">el que se compone de </w:t>
      </w:r>
      <w:r w:rsidR="004F7D21" w:rsidRPr="00B61243">
        <w:rPr>
          <w:rFonts w:cs="Tahoma"/>
          <w:bCs/>
          <w:szCs w:val="22"/>
          <w:lang w:val="es-ES"/>
        </w:rPr>
        <w:t>diversos expedientes en versión pública de Prestadores de Servicio Social y de Prácticas Profesionales constante de 200 fojas del año 2023.</w:t>
      </w:r>
    </w:p>
    <w:p w14:paraId="6695B3A1" w14:textId="562F287F"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1400-1598 censura.pdf”</w:t>
      </w:r>
      <w:r w:rsidR="004F7D21" w:rsidRPr="00B61243">
        <w:rPr>
          <w:rFonts w:cs="Tahoma"/>
          <w:b/>
          <w:i/>
          <w:iCs/>
          <w:szCs w:val="22"/>
          <w:lang w:val="es-ES"/>
        </w:rPr>
        <w:t xml:space="preserve">, </w:t>
      </w:r>
      <w:r w:rsidR="004F7D21" w:rsidRPr="00B61243">
        <w:rPr>
          <w:rFonts w:cs="Tahoma"/>
          <w:iCs/>
          <w:szCs w:val="22"/>
          <w:lang w:val="es-ES"/>
        </w:rPr>
        <w:t xml:space="preserve">de cuyo contenido se advierten, </w:t>
      </w:r>
      <w:r w:rsidR="004F7D21" w:rsidRPr="00B61243">
        <w:rPr>
          <w:rFonts w:cs="Tahoma"/>
          <w:bCs/>
          <w:szCs w:val="22"/>
          <w:lang w:val="es-ES"/>
        </w:rPr>
        <w:t>diversos expedientes en versión pública de Prestadores de Servicio Social y de Prácticas Profesionales constante de 200 fojas del año 2023.</w:t>
      </w:r>
    </w:p>
    <w:p w14:paraId="547F12FA" w14:textId="77D6C274" w:rsidR="004F7D21"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 xml:space="preserve">“expedientes </w:t>
      </w:r>
      <w:proofErr w:type="spellStart"/>
      <w:r w:rsidRPr="00B61243">
        <w:rPr>
          <w:rFonts w:cs="Tahoma"/>
          <w:b/>
          <w:i/>
          <w:iCs/>
          <w:szCs w:val="22"/>
          <w:lang w:val="es-ES"/>
        </w:rPr>
        <w:t>ss</w:t>
      </w:r>
      <w:proofErr w:type="spellEnd"/>
      <w:r w:rsidRPr="00B61243">
        <w:rPr>
          <w:rFonts w:cs="Tahoma"/>
          <w:b/>
          <w:i/>
          <w:iCs/>
          <w:szCs w:val="22"/>
          <w:lang w:val="es-ES"/>
        </w:rPr>
        <w:t xml:space="preserve"> </w:t>
      </w:r>
      <w:proofErr w:type="spellStart"/>
      <w:r w:rsidRPr="00B61243">
        <w:rPr>
          <w:rFonts w:cs="Tahoma"/>
          <w:b/>
          <w:i/>
          <w:iCs/>
          <w:szCs w:val="22"/>
          <w:lang w:val="es-ES"/>
        </w:rPr>
        <w:t>pp</w:t>
      </w:r>
      <w:proofErr w:type="spellEnd"/>
      <w:r w:rsidRPr="00B61243">
        <w:rPr>
          <w:rFonts w:cs="Tahoma"/>
          <w:b/>
          <w:i/>
          <w:iCs/>
          <w:szCs w:val="22"/>
          <w:lang w:val="es-ES"/>
        </w:rPr>
        <w:t xml:space="preserve"> 001-200 censura.pdf”</w:t>
      </w:r>
      <w:r w:rsidR="004F7D21" w:rsidRPr="00B61243">
        <w:rPr>
          <w:rFonts w:cs="Tahoma"/>
          <w:b/>
          <w:i/>
          <w:iCs/>
          <w:szCs w:val="22"/>
          <w:lang w:val="es-ES"/>
        </w:rPr>
        <w:t xml:space="preserve"> ”, </w:t>
      </w:r>
      <w:r w:rsidR="004F7D21" w:rsidRPr="00B61243">
        <w:rPr>
          <w:rFonts w:cs="Tahoma"/>
          <w:iCs/>
          <w:szCs w:val="22"/>
          <w:lang w:val="es-ES"/>
        </w:rPr>
        <w:t xml:space="preserve">el que contiene </w:t>
      </w:r>
      <w:r w:rsidR="004F7D21" w:rsidRPr="00B61243">
        <w:rPr>
          <w:rFonts w:cs="Tahoma"/>
          <w:bCs/>
          <w:szCs w:val="22"/>
          <w:lang w:val="es-ES"/>
        </w:rPr>
        <w:t>diversos expedientes en versión pública de Prestadores de Servicio Social y de Prácticas Profesionales constante de 200 fojas del año 2023.</w:t>
      </w:r>
    </w:p>
    <w:p w14:paraId="7E2ADF23" w14:textId="33259F3C"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“cuadroexpedientes.pdf”</w:t>
      </w:r>
      <w:r w:rsidR="004F7D21" w:rsidRPr="00B61243">
        <w:rPr>
          <w:rFonts w:cs="Tahoma"/>
          <w:b/>
          <w:i/>
          <w:iCs/>
          <w:szCs w:val="22"/>
          <w:lang w:val="es-ES"/>
        </w:rPr>
        <w:t xml:space="preserve">, </w:t>
      </w:r>
      <w:r w:rsidR="004F7D21" w:rsidRPr="00B61243">
        <w:rPr>
          <w:rFonts w:cs="Tahoma"/>
          <w:iCs/>
          <w:szCs w:val="22"/>
          <w:lang w:val="es-ES"/>
        </w:rPr>
        <w:t xml:space="preserve">el que consiste en el cuadro de clasificación de los datos concernientes a los </w:t>
      </w:r>
      <w:r w:rsidR="004F7D21" w:rsidRPr="00B61243">
        <w:rPr>
          <w:rFonts w:cs="Tahoma"/>
          <w:bCs/>
          <w:szCs w:val="22"/>
          <w:lang w:val="es-ES"/>
        </w:rPr>
        <w:t xml:space="preserve">expedientes que se remitieron en versión pública de Prestadores de </w:t>
      </w:r>
      <w:r w:rsidR="004F7D21" w:rsidRPr="00B61243">
        <w:rPr>
          <w:rFonts w:cs="Tahoma"/>
          <w:bCs/>
          <w:szCs w:val="22"/>
          <w:lang w:val="es-ES"/>
        </w:rPr>
        <w:lastRenderedPageBreak/>
        <w:t>Servicio Social y de Prácticas Profesionales para dar atención a la solicitud de información pública con número 00294/TRIJAEM/IP/2024.</w:t>
      </w:r>
    </w:p>
    <w:p w14:paraId="1C68D3BF" w14:textId="1825AF86"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“cuadroceptri.pdf”</w:t>
      </w:r>
      <w:r w:rsidR="002819DA" w:rsidRPr="00B61243">
        <w:rPr>
          <w:rFonts w:cs="Tahoma"/>
          <w:b/>
          <w:i/>
          <w:iCs/>
          <w:szCs w:val="22"/>
          <w:lang w:val="es-ES"/>
        </w:rPr>
        <w:t xml:space="preserve">, </w:t>
      </w:r>
      <w:r w:rsidR="002819DA" w:rsidRPr="00B61243">
        <w:rPr>
          <w:rFonts w:cs="Tahoma"/>
          <w:iCs/>
          <w:szCs w:val="22"/>
          <w:lang w:val="es-ES"/>
        </w:rPr>
        <w:t xml:space="preserve">el que consiste en el cuadro de clasificación de los datos concernientes a los expedientes en versión publica, los cuales se componen del acta de nacimiento, título profesional, certificado de estudios y cedula profesional los cuales fueron remitidos </w:t>
      </w:r>
      <w:r w:rsidR="002819DA" w:rsidRPr="00B61243">
        <w:rPr>
          <w:rFonts w:cs="Tahoma"/>
          <w:bCs/>
          <w:szCs w:val="22"/>
          <w:lang w:val="es-ES"/>
        </w:rPr>
        <w:t>para dar atención a la solicitud de información pública con número 00294/TRIJAEM/IP/2024.</w:t>
      </w:r>
    </w:p>
    <w:p w14:paraId="614C94A4" w14:textId="395224AC"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“cuadrojunta01345420241002174949.pdf”</w:t>
      </w:r>
      <w:r w:rsidR="002819DA" w:rsidRPr="00B61243">
        <w:rPr>
          <w:rFonts w:cs="Tahoma"/>
          <w:b/>
          <w:i/>
          <w:iCs/>
          <w:szCs w:val="22"/>
          <w:lang w:val="es-ES"/>
        </w:rPr>
        <w:t xml:space="preserve">, </w:t>
      </w:r>
      <w:r w:rsidR="002819DA" w:rsidRPr="00B61243">
        <w:rPr>
          <w:rFonts w:cs="Tahoma"/>
          <w:iCs/>
          <w:szCs w:val="22"/>
          <w:lang w:val="es-ES"/>
        </w:rPr>
        <w:t xml:space="preserve">el que consiste en el cuadro de clasificación de diversas estadísticas generadas con motivo de las actividades derivadas de la prestación de </w:t>
      </w:r>
      <w:r w:rsidR="002819DA" w:rsidRPr="00B61243">
        <w:rPr>
          <w:rFonts w:cs="Tahoma"/>
          <w:bCs/>
          <w:szCs w:val="22"/>
          <w:lang w:val="es-ES"/>
        </w:rPr>
        <w:t xml:space="preserve">Servicio Social y de Prácticas Profesionales </w:t>
      </w:r>
      <w:r w:rsidR="002819DA" w:rsidRPr="00B61243">
        <w:rPr>
          <w:rFonts w:cs="Tahoma"/>
          <w:iCs/>
          <w:szCs w:val="22"/>
          <w:lang w:val="es-ES"/>
        </w:rPr>
        <w:t xml:space="preserve">remitidos </w:t>
      </w:r>
      <w:r w:rsidR="002819DA" w:rsidRPr="00B61243">
        <w:rPr>
          <w:rFonts w:cs="Tahoma"/>
          <w:bCs/>
          <w:szCs w:val="22"/>
          <w:lang w:val="es-ES"/>
        </w:rPr>
        <w:t>para dar atención a la solicitud de información pública con número 00294/TRIJAEM/IP/2024</w:t>
      </w:r>
    </w:p>
    <w:p w14:paraId="20B66195" w14:textId="71B013BF"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“ACUERDO_II_2024_EXTRA_40_SOL_294.pdf”</w:t>
      </w:r>
      <w:r w:rsidR="002819DA" w:rsidRPr="00B61243">
        <w:rPr>
          <w:rFonts w:cs="Tahoma"/>
          <w:b/>
          <w:i/>
          <w:iCs/>
          <w:szCs w:val="22"/>
          <w:lang w:val="es-ES"/>
        </w:rPr>
        <w:t xml:space="preserve">, </w:t>
      </w:r>
      <w:r w:rsidR="002819DA" w:rsidRPr="00B61243">
        <w:rPr>
          <w:rFonts w:cs="Tahoma"/>
          <w:iCs/>
          <w:szCs w:val="22"/>
          <w:lang w:val="es-ES"/>
        </w:rPr>
        <w:t xml:space="preserve">de cuyo contenido se advierte el </w:t>
      </w:r>
      <w:r w:rsidR="002819DA" w:rsidRPr="00B61243">
        <w:rPr>
          <w:rFonts w:cs="Tahoma"/>
          <w:iCs/>
          <w:szCs w:val="22"/>
        </w:rPr>
        <w:t>Acuerdo Número TJAEM/CT/I/EXT-4012024 mediante el cual se aprueba la clasificación de la información como confidencial para la elaboración de la versión pública relativa a la solicitud de acceso a la información identificada con número de folio 002941TRIJAEM/IP/202</w:t>
      </w:r>
      <w:r w:rsidR="002819DA" w:rsidRPr="00B61243">
        <w:rPr>
          <w:rFonts w:cs="Tahoma"/>
          <w:iCs/>
          <w:szCs w:val="22"/>
          <w:lang w:val="es-ES"/>
        </w:rPr>
        <w:t>4</w:t>
      </w:r>
    </w:p>
    <w:p w14:paraId="437A82C9" w14:textId="51B41590" w:rsidR="005F3C9A" w:rsidRPr="00B61243" w:rsidRDefault="005F3C9A" w:rsidP="00B61243">
      <w:pPr>
        <w:pStyle w:val="Prrafodelista"/>
        <w:numPr>
          <w:ilvl w:val="0"/>
          <w:numId w:val="19"/>
        </w:numPr>
        <w:autoSpaceDE w:val="0"/>
        <w:autoSpaceDN w:val="0"/>
        <w:adjustRightInd w:val="0"/>
        <w:ind w:right="-28"/>
        <w:rPr>
          <w:rFonts w:cs="Tahoma"/>
          <w:b/>
          <w:i/>
          <w:iCs/>
          <w:szCs w:val="22"/>
          <w:lang w:val="es-ES"/>
        </w:rPr>
      </w:pPr>
      <w:r w:rsidRPr="00B61243">
        <w:rPr>
          <w:rFonts w:cs="Tahoma"/>
          <w:b/>
          <w:i/>
          <w:iCs/>
          <w:szCs w:val="22"/>
          <w:lang w:val="es-ES"/>
        </w:rPr>
        <w:t>“40_EXTRA_2024.pdf”</w:t>
      </w:r>
      <w:r w:rsidR="002819DA" w:rsidRPr="00B61243">
        <w:rPr>
          <w:rFonts w:cs="Tahoma"/>
          <w:b/>
          <w:i/>
          <w:iCs/>
          <w:szCs w:val="22"/>
          <w:lang w:val="es-ES"/>
        </w:rPr>
        <w:t xml:space="preserve">, </w:t>
      </w:r>
      <w:r w:rsidR="002819DA" w:rsidRPr="00B61243">
        <w:rPr>
          <w:rFonts w:cs="Tahoma"/>
          <w:iCs/>
          <w:szCs w:val="22"/>
          <w:lang w:val="es-ES"/>
        </w:rPr>
        <w:t xml:space="preserve">mismo que consiste en el </w:t>
      </w:r>
      <w:r w:rsidR="002819DA" w:rsidRPr="00B61243">
        <w:rPr>
          <w:rFonts w:cs="Tahoma"/>
          <w:iCs/>
          <w:szCs w:val="22"/>
        </w:rPr>
        <w:t>Acta de la Cuadragésima Sesión Extraordinaria del Comité de Transparencia del Tribunal de Justicia Administrativa del Estado de México.</w:t>
      </w:r>
    </w:p>
    <w:p w14:paraId="52460699" w14:textId="77777777" w:rsidR="00664420" w:rsidRDefault="00664420" w:rsidP="00B61243">
      <w:pPr>
        <w:autoSpaceDE w:val="0"/>
        <w:autoSpaceDN w:val="0"/>
        <w:adjustRightInd w:val="0"/>
        <w:ind w:right="-28"/>
        <w:rPr>
          <w:rFonts w:cs="Tahoma"/>
          <w:bCs/>
          <w:szCs w:val="22"/>
        </w:rPr>
      </w:pPr>
    </w:p>
    <w:p w14:paraId="499FD373" w14:textId="77777777" w:rsidR="00B61243" w:rsidRDefault="00B61243" w:rsidP="00B61243">
      <w:pPr>
        <w:autoSpaceDE w:val="0"/>
        <w:autoSpaceDN w:val="0"/>
        <w:adjustRightInd w:val="0"/>
        <w:ind w:right="-28"/>
        <w:rPr>
          <w:rFonts w:cs="Tahoma"/>
          <w:bCs/>
          <w:szCs w:val="22"/>
        </w:rPr>
      </w:pPr>
    </w:p>
    <w:p w14:paraId="137FB880" w14:textId="77777777" w:rsidR="00B61243" w:rsidRDefault="00B61243" w:rsidP="00B61243">
      <w:pPr>
        <w:autoSpaceDE w:val="0"/>
        <w:autoSpaceDN w:val="0"/>
        <w:adjustRightInd w:val="0"/>
        <w:ind w:right="-28"/>
        <w:rPr>
          <w:rFonts w:cs="Tahoma"/>
          <w:bCs/>
          <w:szCs w:val="22"/>
        </w:rPr>
      </w:pPr>
    </w:p>
    <w:p w14:paraId="2BDC1F89" w14:textId="77777777" w:rsidR="00B61243" w:rsidRPr="00B61243" w:rsidRDefault="00B61243" w:rsidP="00B61243">
      <w:pPr>
        <w:autoSpaceDE w:val="0"/>
        <w:autoSpaceDN w:val="0"/>
        <w:adjustRightInd w:val="0"/>
        <w:ind w:right="-28"/>
        <w:rPr>
          <w:rFonts w:cs="Tahoma"/>
          <w:bCs/>
          <w:szCs w:val="22"/>
        </w:rPr>
      </w:pPr>
    </w:p>
    <w:p w14:paraId="5A5DAB9E" w14:textId="77777777" w:rsidR="00E37A3F" w:rsidRPr="00B61243" w:rsidRDefault="00E37A3F" w:rsidP="00B61243">
      <w:pPr>
        <w:pStyle w:val="Ttulo2"/>
        <w:jc w:val="left"/>
      </w:pPr>
      <w:bookmarkStart w:id="9" w:name="_Toc181180267"/>
      <w:r w:rsidRPr="00B61243">
        <w:lastRenderedPageBreak/>
        <w:t>DEL RECURSO DE REVISIÓN</w:t>
      </w:r>
      <w:bookmarkEnd w:id="9"/>
    </w:p>
    <w:p w14:paraId="0B17CD08" w14:textId="77777777" w:rsidR="00664420" w:rsidRPr="00B61243" w:rsidRDefault="00664420" w:rsidP="00B61243">
      <w:pPr>
        <w:autoSpaceDE w:val="0"/>
        <w:autoSpaceDN w:val="0"/>
        <w:adjustRightInd w:val="0"/>
        <w:ind w:right="-28"/>
        <w:rPr>
          <w:rFonts w:cs="Tahoma"/>
          <w:bCs/>
          <w:szCs w:val="22"/>
          <w:lang w:val="es-ES"/>
        </w:rPr>
      </w:pPr>
    </w:p>
    <w:p w14:paraId="2B216813" w14:textId="61ADBB2B" w:rsidR="00664420" w:rsidRPr="00B61243" w:rsidRDefault="006E25BC" w:rsidP="00B61243">
      <w:pPr>
        <w:pStyle w:val="Ttulo3"/>
        <w:spacing w:line="360" w:lineRule="auto"/>
      </w:pPr>
      <w:bookmarkStart w:id="10" w:name="_Toc181180268"/>
      <w:r w:rsidRPr="00B61243">
        <w:rPr>
          <w:szCs w:val="32"/>
        </w:rPr>
        <w:t>a)</w:t>
      </w:r>
      <w:r w:rsidRPr="00B61243">
        <w:t xml:space="preserve"> </w:t>
      </w:r>
      <w:r w:rsidR="00664420" w:rsidRPr="00B61243">
        <w:t>Interposición del Recurso de Revisión</w:t>
      </w:r>
      <w:bookmarkEnd w:id="10"/>
    </w:p>
    <w:p w14:paraId="6279C622" w14:textId="2905A99D" w:rsidR="00664420" w:rsidRPr="00B61243" w:rsidRDefault="00664420" w:rsidP="00B61243">
      <w:pPr>
        <w:autoSpaceDE w:val="0"/>
        <w:autoSpaceDN w:val="0"/>
        <w:adjustRightInd w:val="0"/>
        <w:ind w:right="-28"/>
        <w:rPr>
          <w:rFonts w:cs="Tahoma"/>
          <w:szCs w:val="22"/>
        </w:rPr>
      </w:pPr>
      <w:r w:rsidRPr="00B61243">
        <w:rPr>
          <w:rFonts w:cs="Tahoma"/>
          <w:szCs w:val="22"/>
        </w:rPr>
        <w:t xml:space="preserve">El </w:t>
      </w:r>
      <w:r w:rsidR="004950BA" w:rsidRPr="00B61243">
        <w:rPr>
          <w:rFonts w:cs="Tahoma"/>
          <w:b/>
          <w:bCs/>
          <w:szCs w:val="22"/>
        </w:rPr>
        <w:t xml:space="preserve">catorce de octubre </w:t>
      </w:r>
      <w:r w:rsidRPr="00B61243">
        <w:rPr>
          <w:rFonts w:cs="Tahoma"/>
          <w:b/>
          <w:bCs/>
          <w:szCs w:val="22"/>
        </w:rPr>
        <w:t xml:space="preserve">de dos mil </w:t>
      </w:r>
      <w:r w:rsidR="00C460FB" w:rsidRPr="00B61243">
        <w:rPr>
          <w:rFonts w:cs="Tahoma"/>
          <w:b/>
          <w:bCs/>
          <w:szCs w:val="22"/>
        </w:rPr>
        <w:t>veinticuatro</w:t>
      </w:r>
      <w:r w:rsidR="00962628" w:rsidRPr="00B61243">
        <w:rPr>
          <w:rFonts w:cs="Tahoma"/>
          <w:b/>
          <w:bCs/>
          <w:szCs w:val="22"/>
        </w:rPr>
        <w:t>,</w:t>
      </w:r>
      <w:r w:rsidR="00C460FB" w:rsidRPr="00B61243">
        <w:rPr>
          <w:rFonts w:cs="Tahoma"/>
          <w:b/>
          <w:bCs/>
          <w:szCs w:val="22"/>
        </w:rPr>
        <w:t xml:space="preserve"> </w:t>
      </w:r>
      <w:r w:rsidR="00F75D23" w:rsidRPr="00B61243">
        <w:rPr>
          <w:rFonts w:cs="Tahoma"/>
          <w:b/>
          <w:bCs/>
          <w:szCs w:val="22"/>
        </w:rPr>
        <w:t>LA PARTE RECURRENTE</w:t>
      </w:r>
      <w:r w:rsidR="00F75D23" w:rsidRPr="00B61243">
        <w:rPr>
          <w:rFonts w:cs="Tahoma"/>
          <w:szCs w:val="22"/>
        </w:rPr>
        <w:t xml:space="preserve"> interpuso el recurso de revisión en contra de la respuesta emitida por el </w:t>
      </w:r>
      <w:r w:rsidR="00F75D23" w:rsidRPr="00B61243">
        <w:rPr>
          <w:rFonts w:cs="Tahoma"/>
          <w:b/>
          <w:bCs/>
          <w:szCs w:val="22"/>
        </w:rPr>
        <w:t>SUJETO OBLIGADO</w:t>
      </w:r>
      <w:r w:rsidR="00953430" w:rsidRPr="00B61243">
        <w:rPr>
          <w:rFonts w:cs="Tahoma"/>
          <w:szCs w:val="22"/>
        </w:rPr>
        <w:t xml:space="preserve">, mismo que fue registrado en el SAIMEX con el número de expediente </w:t>
      </w:r>
      <w:r w:rsidR="006827B2" w:rsidRPr="00B61243">
        <w:rPr>
          <w:rFonts w:cs="Tahoma"/>
          <w:b/>
          <w:bCs/>
          <w:szCs w:val="22"/>
        </w:rPr>
        <w:t>04422/INFOEM/IP/RR/2024</w:t>
      </w:r>
      <w:r w:rsidR="00953430" w:rsidRPr="00B61243">
        <w:rPr>
          <w:rFonts w:cs="Tahoma"/>
          <w:szCs w:val="22"/>
        </w:rPr>
        <w:t xml:space="preserve"> y en el cual manifiesta lo siguiente</w:t>
      </w:r>
      <w:r w:rsidRPr="00B61243">
        <w:rPr>
          <w:rFonts w:cs="Tahoma"/>
          <w:szCs w:val="22"/>
        </w:rPr>
        <w:t>:</w:t>
      </w:r>
    </w:p>
    <w:p w14:paraId="448FA967" w14:textId="77777777" w:rsidR="0073208C" w:rsidRPr="00B61243" w:rsidRDefault="0073208C" w:rsidP="00B61243">
      <w:pPr>
        <w:tabs>
          <w:tab w:val="left" w:pos="4667"/>
        </w:tabs>
        <w:ind w:right="539"/>
        <w:rPr>
          <w:rFonts w:cs="Tahoma"/>
          <w:szCs w:val="22"/>
        </w:rPr>
      </w:pPr>
    </w:p>
    <w:p w14:paraId="12153283" w14:textId="3E95DBC2" w:rsidR="00664420" w:rsidRPr="00B61243" w:rsidRDefault="00664420" w:rsidP="00B61243">
      <w:pPr>
        <w:tabs>
          <w:tab w:val="left" w:pos="4667"/>
        </w:tabs>
        <w:ind w:left="567" w:right="539"/>
        <w:rPr>
          <w:rFonts w:cs="Tahoma"/>
          <w:b/>
          <w:iCs/>
        </w:rPr>
      </w:pPr>
      <w:r w:rsidRPr="00B61243">
        <w:rPr>
          <w:rFonts w:cs="Tahoma"/>
          <w:b/>
          <w:iCs/>
        </w:rPr>
        <w:t>ACTO IMPUGNADO</w:t>
      </w:r>
    </w:p>
    <w:p w14:paraId="523F8BF4" w14:textId="2FF271B1" w:rsidR="00664420" w:rsidRPr="00B61243" w:rsidRDefault="00E4033C" w:rsidP="00B61243">
      <w:pPr>
        <w:tabs>
          <w:tab w:val="left" w:pos="4667"/>
        </w:tabs>
        <w:ind w:left="851" w:right="822"/>
        <w:rPr>
          <w:rFonts w:cs="Tahoma"/>
          <w:bCs/>
          <w:i/>
        </w:rPr>
      </w:pPr>
      <w:r w:rsidRPr="00B61243">
        <w:rPr>
          <w:rFonts w:cs="Tahoma"/>
          <w:bCs/>
          <w:i/>
        </w:rPr>
        <w:t>“</w:t>
      </w:r>
      <w:r w:rsidR="002819DA" w:rsidRPr="00B61243">
        <w:rPr>
          <w:rFonts w:cs="Tahoma"/>
          <w:bCs/>
          <w:i/>
        </w:rPr>
        <w:t>INFORMACIÓN NO COMPLETA</w:t>
      </w:r>
      <w:r w:rsidRPr="00B61243">
        <w:rPr>
          <w:rFonts w:cs="Tahoma"/>
          <w:bCs/>
          <w:i/>
        </w:rPr>
        <w:t>” (Sic)</w:t>
      </w:r>
    </w:p>
    <w:p w14:paraId="6AE8EA9A" w14:textId="77777777" w:rsidR="00664420" w:rsidRPr="00B61243" w:rsidRDefault="00664420" w:rsidP="00B61243">
      <w:pPr>
        <w:tabs>
          <w:tab w:val="left" w:pos="4667"/>
        </w:tabs>
        <w:ind w:left="567" w:right="539"/>
        <w:rPr>
          <w:rFonts w:cs="Tahoma"/>
          <w:bCs/>
          <w:i/>
        </w:rPr>
      </w:pPr>
    </w:p>
    <w:p w14:paraId="047D036B" w14:textId="161C8403" w:rsidR="00664420" w:rsidRPr="00B61243" w:rsidRDefault="00664420" w:rsidP="00B61243">
      <w:pPr>
        <w:tabs>
          <w:tab w:val="left" w:pos="4667"/>
        </w:tabs>
        <w:ind w:left="567" w:right="539"/>
        <w:rPr>
          <w:rFonts w:cs="Tahoma"/>
          <w:b/>
          <w:iCs/>
        </w:rPr>
      </w:pPr>
      <w:r w:rsidRPr="00B61243">
        <w:rPr>
          <w:rFonts w:cs="Tahoma"/>
          <w:b/>
          <w:iCs/>
        </w:rPr>
        <w:t>RAZONES O MOTIVOS DE LA INCONFORMIDAD</w:t>
      </w:r>
    </w:p>
    <w:p w14:paraId="1DAE2563" w14:textId="0FE2F9B7" w:rsidR="00953430" w:rsidRPr="00B61243" w:rsidRDefault="009D5A76" w:rsidP="00B61243">
      <w:pPr>
        <w:tabs>
          <w:tab w:val="left" w:pos="4667"/>
        </w:tabs>
        <w:spacing w:line="240" w:lineRule="auto"/>
        <w:ind w:left="851" w:right="822"/>
        <w:rPr>
          <w:rFonts w:cs="Tahoma"/>
          <w:bCs/>
          <w:i/>
        </w:rPr>
      </w:pPr>
      <w:r w:rsidRPr="00B61243">
        <w:rPr>
          <w:rFonts w:cs="Tahoma"/>
          <w:bCs/>
          <w:i/>
        </w:rPr>
        <w:t>“</w:t>
      </w:r>
      <w:r w:rsidR="002819DA" w:rsidRPr="00B61243">
        <w:rPr>
          <w:rFonts w:cs="Tahoma"/>
          <w:bCs/>
          <w:i/>
        </w:rPr>
        <w:t>Los expedientes de los prestadores de servicio social y practicantes, si bien es cierto que presentan la información, la misma se encuentra desordenada. Esto se puede inferir por los números generados a mano en la parte superior derecha, y al considerar las fechas de la mayoría de los documentos, solo se muestran expedientes finalizados y no los vigentes. Por lo tanto, se concluye que la información está incompleta. Requiero que se genere una versión pública de los expedientes conforme se encuentran en orden en la numeración generada, la cual puede reflejar cómo los tienen en sus archivos, y no de manera desordenada como fue enviada. Asimismo, la información reservada no cumple con los criterios establecidos. Respecto a la demás información proporcionada, no tengo motivo para solicitarla nuevamente, ya que parece estar completa y en orden.</w:t>
      </w:r>
      <w:r w:rsidRPr="00B61243">
        <w:rPr>
          <w:rFonts w:cs="Tahoma"/>
          <w:bCs/>
          <w:i/>
        </w:rPr>
        <w:t>”</w:t>
      </w:r>
      <w:r w:rsidR="00CA11CF" w:rsidRPr="00B61243">
        <w:rPr>
          <w:rFonts w:cs="Tahoma"/>
          <w:bCs/>
          <w:i/>
        </w:rPr>
        <w:t xml:space="preserve"> </w:t>
      </w:r>
      <w:r w:rsidRPr="00B61243">
        <w:rPr>
          <w:rFonts w:cs="Tahoma"/>
          <w:bCs/>
          <w:i/>
        </w:rPr>
        <w:t>(Sic)</w:t>
      </w:r>
    </w:p>
    <w:p w14:paraId="48FE75EA" w14:textId="4AFD4853" w:rsidR="00664420" w:rsidRPr="00B61243" w:rsidRDefault="00664420" w:rsidP="00B61243">
      <w:pPr>
        <w:tabs>
          <w:tab w:val="left" w:pos="4667"/>
        </w:tabs>
        <w:ind w:right="567"/>
        <w:rPr>
          <w:rFonts w:cs="Tahoma"/>
          <w:b/>
          <w:bCs/>
        </w:rPr>
      </w:pPr>
    </w:p>
    <w:p w14:paraId="6804DEF1" w14:textId="3C4F6CB5" w:rsidR="00664420" w:rsidRPr="00B61243" w:rsidRDefault="006E25BC" w:rsidP="00B61243">
      <w:pPr>
        <w:pStyle w:val="Ttulo3"/>
        <w:spacing w:line="360" w:lineRule="auto"/>
      </w:pPr>
      <w:bookmarkStart w:id="11" w:name="_Toc181180269"/>
      <w:r w:rsidRPr="00B61243">
        <w:t>b</w:t>
      </w:r>
      <w:r w:rsidR="00664420" w:rsidRPr="00B61243">
        <w:t>) Turno del Recurso de Revisión</w:t>
      </w:r>
      <w:bookmarkEnd w:id="11"/>
    </w:p>
    <w:p w14:paraId="1173671B" w14:textId="5B88BE11" w:rsidR="00C72DAA" w:rsidRPr="00B61243" w:rsidRDefault="00C72DAA" w:rsidP="00B61243">
      <w:r w:rsidRPr="00B61243">
        <w:t>Con fundamento en el artículo 185, fracción I de la Ley de Transparencia y Acceso a la Información Pública del Estado de México y Municipios, el</w:t>
      </w:r>
      <w:r w:rsidRPr="00B61243">
        <w:rPr>
          <w:b/>
          <w:bCs/>
        </w:rPr>
        <w:t xml:space="preserve"> </w:t>
      </w:r>
      <w:r w:rsidR="002819DA" w:rsidRPr="00B61243">
        <w:rPr>
          <w:rFonts w:eastAsia="Palatino Linotype" w:cs="Palatino Linotype"/>
          <w:b/>
        </w:rPr>
        <w:t>catorce de octubre</w:t>
      </w:r>
      <w:r w:rsidRPr="00B61243">
        <w:rPr>
          <w:rFonts w:eastAsia="Palatino Linotype" w:cs="Palatino Linotype"/>
          <w:b/>
        </w:rPr>
        <w:t xml:space="preserve"> de dos mil </w:t>
      </w:r>
      <w:r w:rsidR="00C460FB" w:rsidRPr="00B61243">
        <w:rPr>
          <w:rFonts w:eastAsia="Palatino Linotype" w:cs="Palatino Linotype"/>
          <w:b/>
        </w:rPr>
        <w:lastRenderedPageBreak/>
        <w:t>veinticuatro</w:t>
      </w:r>
      <w:r w:rsidRPr="00B61243">
        <w:t xml:space="preserve"> se turnó el recurso de revisión a través del</w:t>
      </w:r>
      <w:r w:rsidRPr="00B61243">
        <w:rPr>
          <w:rFonts w:eastAsia="Arial Unicode MS"/>
        </w:rPr>
        <w:t xml:space="preserve"> </w:t>
      </w:r>
      <w:r w:rsidRPr="00B61243">
        <w:rPr>
          <w:rFonts w:eastAsia="Arial Unicode MS"/>
          <w:bCs/>
        </w:rPr>
        <w:t>SAIMEX</w:t>
      </w:r>
      <w:r w:rsidRPr="00B61243">
        <w:t xml:space="preserve"> a la </w:t>
      </w:r>
      <w:r w:rsidRPr="00B61243">
        <w:rPr>
          <w:b/>
        </w:rPr>
        <w:t>Comisionada Sharon Cristina Morales Martínez</w:t>
      </w:r>
      <w:r w:rsidRPr="00B61243">
        <w:rPr>
          <w:bCs/>
        </w:rPr>
        <w:t xml:space="preserve">, </w:t>
      </w:r>
      <w:r w:rsidRPr="00B61243">
        <w:t xml:space="preserve">a efecto de decretar su admisión o </w:t>
      </w:r>
      <w:proofErr w:type="spellStart"/>
      <w:r w:rsidRPr="00B61243">
        <w:t>desechamiento</w:t>
      </w:r>
      <w:proofErr w:type="spellEnd"/>
      <w:r w:rsidRPr="00B61243">
        <w:t xml:space="preserve">. </w:t>
      </w:r>
    </w:p>
    <w:p w14:paraId="18F305CB" w14:textId="77777777" w:rsidR="00664420" w:rsidRPr="00B61243" w:rsidRDefault="00664420" w:rsidP="00B61243">
      <w:pPr>
        <w:rPr>
          <w:rFonts w:eastAsia="Batang" w:cs="Tahoma"/>
          <w:bCs/>
          <w:szCs w:val="22"/>
        </w:rPr>
      </w:pPr>
    </w:p>
    <w:p w14:paraId="3E31EC2D" w14:textId="295256A1" w:rsidR="00664420" w:rsidRPr="00B61243" w:rsidRDefault="006E25BC" w:rsidP="00B61243">
      <w:pPr>
        <w:pStyle w:val="Ttulo3"/>
        <w:spacing w:line="360" w:lineRule="auto"/>
      </w:pPr>
      <w:bookmarkStart w:id="12" w:name="_Toc181180270"/>
      <w:r w:rsidRPr="00B61243">
        <w:t>c</w:t>
      </w:r>
      <w:r w:rsidR="00664420" w:rsidRPr="00B61243">
        <w:t>) Admisión del Recurso de Revisión</w:t>
      </w:r>
      <w:bookmarkEnd w:id="12"/>
    </w:p>
    <w:p w14:paraId="240447D5" w14:textId="3998C10E" w:rsidR="000E09C4" w:rsidRPr="00B61243" w:rsidRDefault="000E09C4" w:rsidP="00B61243">
      <w:pPr>
        <w:rPr>
          <w:rFonts w:cs="Arial"/>
        </w:rPr>
      </w:pPr>
      <w:r w:rsidRPr="00B61243">
        <w:rPr>
          <w:rFonts w:cs="Arial"/>
        </w:rPr>
        <w:t xml:space="preserve">El </w:t>
      </w:r>
      <w:r w:rsidR="002819DA" w:rsidRPr="00B61243">
        <w:rPr>
          <w:rFonts w:eastAsia="Palatino Linotype" w:cs="Palatino Linotype"/>
          <w:b/>
        </w:rPr>
        <w:t>diecisiete de octubre</w:t>
      </w:r>
      <w:r w:rsidR="00C460FB" w:rsidRPr="00B61243">
        <w:rPr>
          <w:rFonts w:eastAsia="Palatino Linotype" w:cs="Palatino Linotype"/>
          <w:b/>
        </w:rPr>
        <w:t xml:space="preserve"> </w:t>
      </w:r>
      <w:r w:rsidRPr="00B61243">
        <w:rPr>
          <w:rFonts w:eastAsia="Palatino Linotype" w:cs="Palatino Linotype"/>
          <w:b/>
        </w:rPr>
        <w:t xml:space="preserve">de dos mil </w:t>
      </w:r>
      <w:r w:rsidR="00C460FB" w:rsidRPr="00B61243">
        <w:rPr>
          <w:rFonts w:eastAsia="Palatino Linotype" w:cs="Palatino Linotype"/>
          <w:b/>
        </w:rPr>
        <w:t xml:space="preserve">veinticuatro </w:t>
      </w:r>
      <w:r w:rsidRPr="00B61243">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61243">
        <w:rPr>
          <w:rFonts w:cs="Arial"/>
        </w:rPr>
        <w:t>, fracción II</w:t>
      </w:r>
      <w:r w:rsidRPr="00B61243">
        <w:rPr>
          <w:rFonts w:cs="Arial"/>
        </w:rPr>
        <w:t xml:space="preserve"> de la Ley de Transparencia y Acceso a la Información Pública del Estado de México y Municipios.</w:t>
      </w:r>
    </w:p>
    <w:p w14:paraId="34330BE1" w14:textId="77777777" w:rsidR="002819DA" w:rsidRPr="00B61243" w:rsidRDefault="002819DA" w:rsidP="00B61243">
      <w:pPr>
        <w:rPr>
          <w:rFonts w:cs="Arial"/>
        </w:rPr>
      </w:pPr>
    </w:p>
    <w:p w14:paraId="3B820F58" w14:textId="184E03BC" w:rsidR="00865CF4" w:rsidRPr="00B61243" w:rsidRDefault="00C460FB" w:rsidP="00B61243">
      <w:pPr>
        <w:pStyle w:val="Ttulo3"/>
        <w:spacing w:line="360" w:lineRule="auto"/>
      </w:pPr>
      <w:bookmarkStart w:id="13" w:name="_Toc181180271"/>
      <w:r w:rsidRPr="00B61243">
        <w:t>d</w:t>
      </w:r>
      <w:r w:rsidR="00664420" w:rsidRPr="00B61243">
        <w:t xml:space="preserve">) </w:t>
      </w:r>
      <w:r w:rsidR="00865CF4" w:rsidRPr="00B61243">
        <w:t>Informe Justificado del Sujeto Obligado</w:t>
      </w:r>
      <w:bookmarkEnd w:id="13"/>
    </w:p>
    <w:p w14:paraId="769147C5" w14:textId="77777777" w:rsidR="004E0438" w:rsidRPr="00B61243" w:rsidRDefault="004E0438" w:rsidP="00B61243">
      <w:pPr>
        <w:rPr>
          <w:rFonts w:eastAsia="Arial Unicode MS" w:cs="Arial"/>
        </w:rPr>
      </w:pPr>
      <w:r w:rsidRPr="00B61243">
        <w:rPr>
          <w:rFonts w:cs="Tahoma"/>
          <w:b/>
          <w:szCs w:val="24"/>
        </w:rPr>
        <w:t xml:space="preserve">EL SUJETO OBLIGADO </w:t>
      </w:r>
      <w:r w:rsidRPr="00B61243">
        <w:rPr>
          <w:rFonts w:eastAsia="Arial Unicode MS" w:cs="Arial"/>
        </w:rPr>
        <w:t>no rindió su informe justificado dentro del término legalmente concedido para tal efecto.</w:t>
      </w:r>
    </w:p>
    <w:p w14:paraId="66BA6FC7" w14:textId="77777777" w:rsidR="00865CF4" w:rsidRPr="00B61243" w:rsidRDefault="00865CF4" w:rsidP="00B61243">
      <w:pPr>
        <w:rPr>
          <w:rFonts w:cs="Tahoma"/>
          <w:bCs/>
          <w:szCs w:val="24"/>
        </w:rPr>
      </w:pPr>
    </w:p>
    <w:p w14:paraId="755B7730" w14:textId="0ECAE7DE" w:rsidR="00664420" w:rsidRPr="00B61243" w:rsidRDefault="00C460FB" w:rsidP="00B61243">
      <w:pPr>
        <w:pStyle w:val="Ttulo3"/>
        <w:spacing w:line="360" w:lineRule="auto"/>
        <w:rPr>
          <w:lang w:val="es-ES"/>
        </w:rPr>
      </w:pPr>
      <w:bookmarkStart w:id="14" w:name="_Toc181180272"/>
      <w:r w:rsidRPr="00B61243">
        <w:rPr>
          <w:rFonts w:eastAsia="Calibri"/>
          <w:bCs/>
          <w:lang w:eastAsia="en-US"/>
        </w:rPr>
        <w:t>e</w:t>
      </w:r>
      <w:r w:rsidR="00664420" w:rsidRPr="00B61243">
        <w:rPr>
          <w:rFonts w:eastAsia="Calibri"/>
          <w:bCs/>
          <w:lang w:eastAsia="en-US"/>
        </w:rPr>
        <w:t>)</w:t>
      </w:r>
      <w:r w:rsidR="00664420" w:rsidRPr="00B61243">
        <w:t xml:space="preserve"> </w:t>
      </w:r>
      <w:r w:rsidR="00865CF4" w:rsidRPr="00B61243">
        <w:rPr>
          <w:lang w:val="es-ES"/>
        </w:rPr>
        <w:t>Manifestaciones de la Parte Recurrente</w:t>
      </w:r>
      <w:bookmarkEnd w:id="14"/>
    </w:p>
    <w:p w14:paraId="281432A7" w14:textId="14A0430D" w:rsidR="004E0438" w:rsidRPr="00B61243" w:rsidRDefault="002819DA" w:rsidP="00B61243">
      <w:pPr>
        <w:rPr>
          <w:rFonts w:cs="Tahoma"/>
          <w:bCs/>
          <w:szCs w:val="24"/>
        </w:rPr>
      </w:pPr>
      <w:r w:rsidRPr="00B61243">
        <w:rPr>
          <w:rFonts w:cs="Tahoma"/>
          <w:b/>
          <w:szCs w:val="24"/>
        </w:rPr>
        <w:t xml:space="preserve">LA PARTE RECURRENTE </w:t>
      </w:r>
      <w:r w:rsidRPr="00B61243">
        <w:rPr>
          <w:rFonts w:eastAsia="Arial Unicode MS" w:cs="Arial"/>
        </w:rPr>
        <w:t>no realizó manifestación alguna dentro del término legalmente concedido para tal efecto, ni presentó pruebas o alegatos.</w:t>
      </w:r>
    </w:p>
    <w:p w14:paraId="43289D82" w14:textId="77777777" w:rsidR="00865CF4" w:rsidRPr="00B61243" w:rsidRDefault="00865CF4" w:rsidP="00B61243">
      <w:pPr>
        <w:rPr>
          <w:rFonts w:eastAsia="Arial Unicode MS" w:cs="Arial"/>
        </w:rPr>
      </w:pPr>
    </w:p>
    <w:p w14:paraId="6B09022E" w14:textId="56E3B483" w:rsidR="00664420" w:rsidRPr="00B61243" w:rsidRDefault="00C460FB" w:rsidP="00B61243">
      <w:pPr>
        <w:pStyle w:val="Ttulo3"/>
        <w:spacing w:line="360" w:lineRule="auto"/>
        <w:rPr>
          <w:rFonts w:eastAsia="Calibri"/>
        </w:rPr>
      </w:pPr>
      <w:bookmarkStart w:id="15" w:name="_Toc181180273"/>
      <w:r w:rsidRPr="00B61243">
        <w:rPr>
          <w:rFonts w:eastAsia="Calibri"/>
        </w:rPr>
        <w:t>f</w:t>
      </w:r>
      <w:r w:rsidR="00664420" w:rsidRPr="00B61243">
        <w:rPr>
          <w:rFonts w:eastAsia="Calibri"/>
        </w:rPr>
        <w:t xml:space="preserve">) </w:t>
      </w:r>
      <w:r w:rsidR="005E4808" w:rsidRPr="00B61243">
        <w:rPr>
          <w:rFonts w:eastAsia="Calibri"/>
        </w:rPr>
        <w:t>Desistimiento del Recurso Revisión.</w:t>
      </w:r>
      <w:bookmarkEnd w:id="15"/>
    </w:p>
    <w:p w14:paraId="5733358A" w14:textId="3D963F8C" w:rsidR="005E4808" w:rsidRPr="00B61243" w:rsidRDefault="005E4808" w:rsidP="00B61243">
      <w:pPr>
        <w:rPr>
          <w:rFonts w:eastAsia="Palatino Linotype" w:cs="Palatino Linotype"/>
        </w:rPr>
      </w:pPr>
      <w:r w:rsidRPr="00B61243">
        <w:rPr>
          <w:rFonts w:eastAsia="Palatino Linotype" w:cs="Palatino Linotype"/>
        </w:rPr>
        <w:t>De las constancias que obran en el expediente electrónico del</w:t>
      </w:r>
      <w:r w:rsidRPr="00B61243">
        <w:rPr>
          <w:rFonts w:eastAsia="Palatino Linotype" w:cs="Palatino Linotype"/>
          <w:b/>
        </w:rPr>
        <w:t xml:space="preserve"> SAIMEX, </w:t>
      </w:r>
      <w:r w:rsidRPr="00B61243">
        <w:rPr>
          <w:rFonts w:eastAsia="Palatino Linotype" w:cs="Palatino Linotype"/>
        </w:rPr>
        <w:t xml:space="preserve">se observa que el </w:t>
      </w:r>
      <w:r w:rsidR="00EC25E9" w:rsidRPr="00B61243">
        <w:rPr>
          <w:rFonts w:eastAsia="Palatino Linotype" w:cs="Palatino Linotype"/>
          <w:b/>
        </w:rPr>
        <w:t>dieciocho de octubre</w:t>
      </w:r>
      <w:r w:rsidRPr="00B61243">
        <w:rPr>
          <w:rFonts w:eastAsia="Palatino Linotype" w:cs="Palatino Linotype"/>
          <w:b/>
        </w:rPr>
        <w:t xml:space="preserve"> de dos mil veinticuatro, </w:t>
      </w:r>
      <w:r w:rsidRPr="00B61243">
        <w:rPr>
          <w:rFonts w:eastAsia="Palatino Linotype" w:cs="Palatino Linotype"/>
        </w:rPr>
        <w:t>el Recurso de Revisión</w:t>
      </w:r>
      <w:r w:rsidRPr="00B61243">
        <w:rPr>
          <w:rFonts w:eastAsia="Palatino Linotype" w:cs="Palatino Linotype"/>
          <w:b/>
        </w:rPr>
        <w:t xml:space="preserve"> </w:t>
      </w:r>
      <w:r w:rsidRPr="00B61243">
        <w:rPr>
          <w:rFonts w:eastAsia="Palatino Linotype" w:cs="Palatino Linotype"/>
        </w:rPr>
        <w:t>que nos ocupa fue desistido por</w:t>
      </w:r>
      <w:r w:rsidRPr="00B61243">
        <w:rPr>
          <w:rFonts w:eastAsia="Palatino Linotype" w:cs="Palatino Linotype"/>
          <w:b/>
        </w:rPr>
        <w:t xml:space="preserve"> </w:t>
      </w:r>
      <w:bookmarkStart w:id="16" w:name="_Hlk171924735"/>
      <w:r w:rsidRPr="00B61243">
        <w:rPr>
          <w:b/>
        </w:rPr>
        <w:t>LA PARTE RECURRENTE</w:t>
      </w:r>
      <w:bookmarkEnd w:id="16"/>
      <w:r w:rsidRPr="00B61243">
        <w:rPr>
          <w:rFonts w:eastAsia="Palatino Linotype" w:cs="Palatino Linotype"/>
          <w:b/>
        </w:rPr>
        <w:t xml:space="preserve">, </w:t>
      </w:r>
      <w:r w:rsidRPr="00B61243">
        <w:rPr>
          <w:rFonts w:eastAsia="Palatino Linotype" w:cs="Palatino Linotype"/>
          <w:bCs/>
        </w:rPr>
        <w:t xml:space="preserve">tal y </w:t>
      </w:r>
      <w:r w:rsidRPr="00B61243">
        <w:rPr>
          <w:rFonts w:eastAsia="Palatino Linotype" w:cs="Palatino Linotype"/>
        </w:rPr>
        <w:t>como se puede apreciar en la siguiente</w:t>
      </w:r>
      <w:r w:rsidRPr="00B61243">
        <w:rPr>
          <w:rFonts w:eastAsia="Palatino Linotype" w:cs="Palatino Linotype"/>
          <w:b/>
        </w:rPr>
        <w:t xml:space="preserve"> </w:t>
      </w:r>
      <w:r w:rsidRPr="00B61243">
        <w:rPr>
          <w:rFonts w:eastAsia="Palatino Linotype" w:cs="Palatino Linotype"/>
        </w:rPr>
        <w:t>imagen:</w:t>
      </w:r>
    </w:p>
    <w:p w14:paraId="49F10993" w14:textId="77777777" w:rsidR="004E0438" w:rsidRPr="00B61243" w:rsidRDefault="004E0438" w:rsidP="00B61243">
      <w:pPr>
        <w:rPr>
          <w:rFonts w:eastAsia="Palatino Linotype" w:cs="Palatino Linotype"/>
          <w:b/>
          <w:sz w:val="16"/>
          <w:szCs w:val="14"/>
          <w:lang w:eastAsia="es-MX"/>
        </w:rPr>
      </w:pPr>
    </w:p>
    <w:p w14:paraId="78D8C8E2" w14:textId="5672B2A2" w:rsidR="005E4808" w:rsidRPr="00B61243" w:rsidRDefault="005E4808" w:rsidP="00B61243">
      <w:pPr>
        <w:tabs>
          <w:tab w:val="left" w:pos="3261"/>
        </w:tabs>
        <w:jc w:val="center"/>
        <w:rPr>
          <w:rFonts w:eastAsia="Calibri" w:cs="Tahoma"/>
          <w:szCs w:val="22"/>
        </w:rPr>
      </w:pPr>
      <w:r w:rsidRPr="00B61243">
        <w:rPr>
          <w:noProof/>
          <w:lang w:eastAsia="es-MX"/>
        </w:rPr>
        <w:lastRenderedPageBreak/>
        <mc:AlternateContent>
          <mc:Choice Requires="wps">
            <w:drawing>
              <wp:anchor distT="0" distB="0" distL="114300" distR="114300" simplePos="0" relativeHeight="251659264" behindDoc="0" locked="0" layoutInCell="1" allowOverlap="1" wp14:anchorId="45237592" wp14:editId="1FF34EE8">
                <wp:simplePos x="0" y="0"/>
                <wp:positionH relativeFrom="margin">
                  <wp:align>left</wp:align>
                </wp:positionH>
                <wp:positionV relativeFrom="paragraph">
                  <wp:posOffset>2876398</wp:posOffset>
                </wp:positionV>
                <wp:extent cx="5791200" cy="256032"/>
                <wp:effectExtent l="0" t="0" r="19050" b="10795"/>
                <wp:wrapNone/>
                <wp:docPr id="4" name="Rectángulo redondeado 17"/>
                <wp:cNvGraphicFramePr/>
                <a:graphic xmlns:a="http://schemas.openxmlformats.org/drawingml/2006/main">
                  <a:graphicData uri="http://schemas.microsoft.com/office/word/2010/wordprocessingShape">
                    <wps:wsp>
                      <wps:cNvSpPr/>
                      <wps:spPr>
                        <a:xfrm>
                          <a:off x="0" y="0"/>
                          <a:ext cx="5791200" cy="256032"/>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148A17" id="Rectángulo redondeado 17" o:spid="_x0000_s1026" style="position:absolute;margin-left:0;margin-top:226.5pt;width:456pt;height:2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" filled="f" strokecolor="red" strokeweight="1.5pt">
                <v:stroke joinstyle="miter"/>
                <w10:wrap anchorx="margin"/>
              </v:roundrect>
            </w:pict>
          </mc:Fallback>
        </mc:AlternateContent>
      </w:r>
      <w:r w:rsidR="00EC25E9" w:rsidRPr="00B61243">
        <w:rPr>
          <w:noProof/>
          <w:lang w:eastAsia="es-MX"/>
          <w14:ligatures w14:val="standardContextual"/>
        </w:rPr>
        <w:t xml:space="preserve"> </w:t>
      </w:r>
      <w:r w:rsidR="00EC25E9" w:rsidRPr="00B61243">
        <w:rPr>
          <w:rFonts w:eastAsia="Calibri" w:cs="Tahoma"/>
          <w:noProof/>
          <w:szCs w:val="22"/>
          <w:lang w:eastAsia="es-MX"/>
        </w:rPr>
        <w:drawing>
          <wp:inline distT="0" distB="0" distL="0" distR="0" wp14:anchorId="7AA5D630" wp14:editId="7CF68F34">
            <wp:extent cx="5457139" cy="3291541"/>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9953" cy="3305302"/>
                    </a:xfrm>
                    <a:prstGeom prst="rect">
                      <a:avLst/>
                    </a:prstGeom>
                  </pic:spPr>
                </pic:pic>
              </a:graphicData>
            </a:graphic>
          </wp:inline>
        </w:drawing>
      </w:r>
    </w:p>
    <w:p w14:paraId="2DBD7A6D" w14:textId="4678E46B" w:rsidR="005E4808" w:rsidRPr="00B61243" w:rsidRDefault="005E4808" w:rsidP="00B61243">
      <w:pPr>
        <w:rPr>
          <w:rFonts w:eastAsia="Palatino Linotype" w:cs="Palatino Linotype"/>
        </w:rPr>
      </w:pPr>
      <w:r w:rsidRPr="00B61243">
        <w:rPr>
          <w:rFonts w:eastAsia="Palatino Linotype" w:cs="Palatino Linotype"/>
        </w:rPr>
        <w:t xml:space="preserve">Manifestando </w:t>
      </w:r>
      <w:r w:rsidRPr="00B61243">
        <w:rPr>
          <w:b/>
        </w:rPr>
        <w:t>LA PARTE RECURRENTE</w:t>
      </w:r>
      <w:r w:rsidRPr="00B61243">
        <w:rPr>
          <w:rFonts w:eastAsia="Palatino Linotype" w:cs="Palatino Linotype"/>
        </w:rPr>
        <w:t xml:space="preserve"> lo siguiente: </w:t>
      </w:r>
    </w:p>
    <w:p w14:paraId="590E83AF" w14:textId="77777777" w:rsidR="005E4808" w:rsidRPr="00B61243" w:rsidRDefault="005E4808" w:rsidP="00B61243">
      <w:pPr>
        <w:rPr>
          <w:sz w:val="18"/>
          <w:szCs w:val="16"/>
        </w:rPr>
      </w:pPr>
    </w:p>
    <w:p w14:paraId="10FC8A58" w14:textId="77777777" w:rsidR="00EC25E9" w:rsidRPr="00B61243" w:rsidRDefault="005E4808" w:rsidP="00B61243">
      <w:pPr>
        <w:tabs>
          <w:tab w:val="left" w:pos="7936"/>
        </w:tabs>
        <w:spacing w:line="240" w:lineRule="auto"/>
        <w:ind w:left="851" w:right="902"/>
        <w:rPr>
          <w:rFonts w:cs="Arial"/>
          <w:i/>
          <w:szCs w:val="22"/>
        </w:rPr>
      </w:pPr>
      <w:r w:rsidRPr="00B61243">
        <w:rPr>
          <w:rFonts w:cs="Arial"/>
          <w:i/>
          <w:szCs w:val="22"/>
        </w:rPr>
        <w:t>“</w:t>
      </w:r>
      <w:r w:rsidR="00EC25E9" w:rsidRPr="00B61243">
        <w:rPr>
          <w:rFonts w:cs="Arial"/>
          <w:i/>
          <w:szCs w:val="22"/>
        </w:rPr>
        <w:t>Folio de la solicitud: 00294/TRIJAEM/IP/2024</w:t>
      </w:r>
    </w:p>
    <w:p w14:paraId="43541627" w14:textId="77777777" w:rsidR="00EC25E9" w:rsidRPr="00B61243" w:rsidRDefault="00EC25E9" w:rsidP="00B61243">
      <w:pPr>
        <w:tabs>
          <w:tab w:val="left" w:pos="7936"/>
        </w:tabs>
        <w:spacing w:line="240" w:lineRule="auto"/>
        <w:ind w:left="851" w:right="902"/>
        <w:rPr>
          <w:rFonts w:cs="Arial"/>
          <w:i/>
          <w:szCs w:val="22"/>
        </w:rPr>
      </w:pPr>
      <w:r w:rsidRPr="00B61243">
        <w:rPr>
          <w:rFonts w:cs="Arial"/>
          <w:i/>
          <w:szCs w:val="22"/>
        </w:rPr>
        <w:t>La información proporcionada en la versión pública en respuesta a mi solicitud inicial no cumplió con mis expectativas, ni se ajustó a los estándares de claridad y relevancia que requiero. Por lo tanto, desisto del presente recurso y solicito a este órgano garante que se protejan mis derechos para presentar una nueva solicitud, Garantizando el acceso a una información completa y detallada, conforme a lo estipulado en la legislación vigente sobre transparencia y acceso a la información pública.</w:t>
      </w:r>
    </w:p>
    <w:p w14:paraId="58194834" w14:textId="0BE2BB40" w:rsidR="005E4808" w:rsidRPr="00B61243" w:rsidRDefault="00EC25E9" w:rsidP="00B61243">
      <w:pPr>
        <w:tabs>
          <w:tab w:val="left" w:pos="7936"/>
        </w:tabs>
        <w:spacing w:line="240" w:lineRule="auto"/>
        <w:ind w:left="851" w:right="902"/>
        <w:rPr>
          <w:rFonts w:cs="Arial"/>
          <w:i/>
          <w:szCs w:val="22"/>
        </w:rPr>
      </w:pPr>
      <w:r w:rsidRPr="00B61243">
        <w:rPr>
          <w:rFonts w:cs="Arial"/>
          <w:i/>
          <w:szCs w:val="22"/>
        </w:rPr>
        <w:t>ATENTAMENTE</w:t>
      </w:r>
      <w:r w:rsidR="005E4808" w:rsidRPr="00B61243">
        <w:rPr>
          <w:rFonts w:cs="Arial"/>
          <w:i/>
          <w:szCs w:val="22"/>
        </w:rPr>
        <w:t>” (Sic)</w:t>
      </w:r>
    </w:p>
    <w:p w14:paraId="6923684C" w14:textId="77777777" w:rsidR="00664420" w:rsidRPr="00B61243" w:rsidRDefault="00664420" w:rsidP="00B61243">
      <w:pPr>
        <w:rPr>
          <w:rFonts w:cs="Tahoma"/>
          <w:sz w:val="20"/>
        </w:rPr>
      </w:pPr>
    </w:p>
    <w:p w14:paraId="0E651988" w14:textId="4C494CA7" w:rsidR="00664420" w:rsidRPr="00B61243" w:rsidRDefault="00A225DA" w:rsidP="00B61243">
      <w:pPr>
        <w:pStyle w:val="Ttulo3"/>
        <w:spacing w:line="360" w:lineRule="auto"/>
      </w:pPr>
      <w:bookmarkStart w:id="17" w:name="_Toc181180274"/>
      <w:r w:rsidRPr="00B61243">
        <w:t>g</w:t>
      </w:r>
      <w:r w:rsidR="00664420" w:rsidRPr="00B61243">
        <w:t>) Cierre de instrucción</w:t>
      </w:r>
      <w:bookmarkEnd w:id="17"/>
    </w:p>
    <w:p w14:paraId="79AF95DC" w14:textId="78ADBDC5" w:rsidR="00664420" w:rsidRPr="00B61243" w:rsidRDefault="00BF091A" w:rsidP="00B61243">
      <w:pPr>
        <w:rPr>
          <w:rFonts w:cs="Tahoma"/>
          <w:szCs w:val="22"/>
        </w:rPr>
      </w:pPr>
      <w:r w:rsidRPr="00B61243">
        <w:rPr>
          <w:rFonts w:cs="Tahoma"/>
          <w:szCs w:val="22"/>
        </w:rPr>
        <w:t>Al no existir diligencias pendientes por desahogar</w:t>
      </w:r>
      <w:r w:rsidRPr="00B61243">
        <w:rPr>
          <w:rFonts w:cs="Arial"/>
        </w:rPr>
        <w:t xml:space="preserve">, el </w:t>
      </w:r>
      <w:r w:rsidR="004950BA" w:rsidRPr="00B61243">
        <w:rPr>
          <w:rFonts w:cs="Arial"/>
          <w:b/>
        </w:rPr>
        <w:t>treinta</w:t>
      </w:r>
      <w:r w:rsidR="00EC25E9" w:rsidRPr="00B61243">
        <w:rPr>
          <w:rFonts w:cs="Arial"/>
          <w:b/>
        </w:rPr>
        <w:t xml:space="preserve"> de octubre</w:t>
      </w:r>
      <w:r w:rsidR="00A225DA" w:rsidRPr="00B61243">
        <w:rPr>
          <w:rFonts w:cs="Arial"/>
          <w:b/>
        </w:rPr>
        <w:t xml:space="preserve"> </w:t>
      </w:r>
      <w:r w:rsidRPr="00B61243">
        <w:rPr>
          <w:rFonts w:cs="Arial"/>
          <w:b/>
        </w:rPr>
        <w:t xml:space="preserve">de dos mil </w:t>
      </w:r>
      <w:r w:rsidR="00A225DA" w:rsidRPr="00B61243">
        <w:rPr>
          <w:rFonts w:cs="Arial"/>
          <w:b/>
        </w:rPr>
        <w:t xml:space="preserve">veinticuatro </w:t>
      </w:r>
      <w:r w:rsidRPr="00B61243">
        <w:rPr>
          <w:rFonts w:cs="Arial"/>
        </w:rPr>
        <w:t xml:space="preserve">la </w:t>
      </w:r>
      <w:r w:rsidRPr="00B61243">
        <w:rPr>
          <w:rFonts w:cs="Arial"/>
          <w:b/>
          <w:bCs/>
        </w:rPr>
        <w:t xml:space="preserve">Comisionada </w:t>
      </w:r>
      <w:r w:rsidRPr="00B61243">
        <w:rPr>
          <w:b/>
        </w:rPr>
        <w:t xml:space="preserve">Sharon Cristina Morales Martínez </w:t>
      </w:r>
      <w:r w:rsidRPr="00B61243">
        <w:rPr>
          <w:rFonts w:cs="Arial"/>
        </w:rPr>
        <w:t>acordó el cierre de instrucción</w:t>
      </w:r>
      <w:r w:rsidR="0011350D" w:rsidRPr="00B61243">
        <w:rPr>
          <w:rFonts w:cs="Arial"/>
        </w:rPr>
        <w:t xml:space="preserve"> y</w:t>
      </w:r>
      <w:r w:rsidRPr="00B61243">
        <w:rPr>
          <w:rFonts w:cs="Arial"/>
        </w:rPr>
        <w:t xml:space="preserve"> </w:t>
      </w:r>
      <w:r w:rsidR="0011350D" w:rsidRPr="00B61243">
        <w:rPr>
          <w:rFonts w:cs="Arial"/>
        </w:rPr>
        <w:t xml:space="preserve">la </w:t>
      </w:r>
      <w:r w:rsidRPr="00B61243">
        <w:rPr>
          <w:rFonts w:cs="Arial"/>
        </w:rPr>
        <w:t xml:space="preserve">remisión del expediente a efecto de ser resuelto, de conformidad con lo </w:t>
      </w:r>
      <w:r w:rsidRPr="00B61243">
        <w:rPr>
          <w:rFonts w:cs="Arial"/>
        </w:rPr>
        <w:lastRenderedPageBreak/>
        <w:t>establecido en el artículo 185 fracciones VI y VIII de la Ley de Transparencia y Acceso a la Información Pública del Estado de México y Municipios</w:t>
      </w:r>
      <w:r w:rsidRPr="00B61243">
        <w:t>.</w:t>
      </w:r>
      <w:r w:rsidR="0011350D" w:rsidRPr="00B61243">
        <w:t xml:space="preserve"> Dicho acuerdo </w:t>
      </w:r>
      <w:r w:rsidR="00664420" w:rsidRPr="00B61243">
        <w:rPr>
          <w:rFonts w:cs="Tahoma"/>
          <w:szCs w:val="22"/>
        </w:rPr>
        <w:t xml:space="preserve">fue notificado a las partes el mismo día a través del </w:t>
      </w:r>
      <w:r w:rsidR="00664420" w:rsidRPr="00B61243">
        <w:rPr>
          <w:rFonts w:cs="Tahoma"/>
          <w:szCs w:val="22"/>
          <w:lang w:val="es-ES"/>
        </w:rPr>
        <w:t>SAIMEX</w:t>
      </w:r>
      <w:r w:rsidR="00664420" w:rsidRPr="00B61243">
        <w:rPr>
          <w:rFonts w:cs="Tahoma"/>
          <w:szCs w:val="22"/>
        </w:rPr>
        <w:t>.</w:t>
      </w:r>
    </w:p>
    <w:p w14:paraId="1D79E8E7" w14:textId="77777777" w:rsidR="00EC25E9" w:rsidRPr="00B61243" w:rsidRDefault="00EC25E9" w:rsidP="00B61243"/>
    <w:p w14:paraId="7A9629DE" w14:textId="77777777" w:rsidR="00664420" w:rsidRPr="00B61243" w:rsidRDefault="00664420" w:rsidP="00B61243">
      <w:pPr>
        <w:pStyle w:val="Ttulo1"/>
        <w:rPr>
          <w:rFonts w:eastAsiaTheme="minorHAnsi"/>
          <w:lang w:eastAsia="en-US"/>
        </w:rPr>
      </w:pPr>
      <w:bookmarkStart w:id="18" w:name="_Toc181180275"/>
      <w:r w:rsidRPr="00B61243">
        <w:rPr>
          <w:rFonts w:eastAsiaTheme="minorHAnsi"/>
          <w:lang w:eastAsia="en-US"/>
        </w:rPr>
        <w:t>CONSIDERANDOS</w:t>
      </w:r>
      <w:bookmarkEnd w:id="18"/>
    </w:p>
    <w:p w14:paraId="6DD1243B" w14:textId="77777777" w:rsidR="00664420" w:rsidRPr="00B61243" w:rsidRDefault="00664420" w:rsidP="00B61243">
      <w:pPr>
        <w:contextualSpacing/>
        <w:jc w:val="center"/>
        <w:rPr>
          <w:rFonts w:eastAsiaTheme="minorHAnsi" w:cs="Tahoma"/>
          <w:b/>
          <w:szCs w:val="22"/>
          <w:lang w:eastAsia="en-US"/>
        </w:rPr>
      </w:pPr>
    </w:p>
    <w:p w14:paraId="0B67CB92" w14:textId="2E307D3B" w:rsidR="00664420" w:rsidRPr="00B61243" w:rsidRDefault="00664420" w:rsidP="00B61243">
      <w:pPr>
        <w:pStyle w:val="Ttulo2"/>
        <w:rPr>
          <w:rFonts w:eastAsia="Batang"/>
        </w:rPr>
      </w:pPr>
      <w:bookmarkStart w:id="19" w:name="_Toc181180276"/>
      <w:r w:rsidRPr="00B61243">
        <w:rPr>
          <w:rFonts w:eastAsia="Batang"/>
        </w:rPr>
        <w:t xml:space="preserve">PRIMERO. </w:t>
      </w:r>
      <w:proofErr w:type="spellStart"/>
      <w:r w:rsidR="00BA55A8" w:rsidRPr="00B61243">
        <w:rPr>
          <w:rFonts w:eastAsia="Batang"/>
        </w:rPr>
        <w:t>Procedibilidad</w:t>
      </w:r>
      <w:bookmarkEnd w:id="19"/>
      <w:proofErr w:type="spellEnd"/>
    </w:p>
    <w:p w14:paraId="39C52BC1" w14:textId="56FCC20D" w:rsidR="00BA55A8" w:rsidRPr="00B61243" w:rsidRDefault="00BA55A8" w:rsidP="00B61243">
      <w:pPr>
        <w:pStyle w:val="Ttulo3"/>
        <w:spacing w:line="360" w:lineRule="auto"/>
      </w:pPr>
      <w:bookmarkStart w:id="20" w:name="_Toc181180277"/>
      <w:r w:rsidRPr="00B61243">
        <w:t>a) Competencia</w:t>
      </w:r>
      <w:r w:rsidR="00150C49" w:rsidRPr="00B61243">
        <w:t xml:space="preserve"> del Instituto</w:t>
      </w:r>
      <w:bookmarkEnd w:id="20"/>
    </w:p>
    <w:p w14:paraId="56E64942" w14:textId="6572EDF7" w:rsidR="0011350D" w:rsidRPr="00B61243" w:rsidRDefault="0011350D" w:rsidP="00B61243">
      <w:pPr>
        <w:rPr>
          <w:rFonts w:cs="Arial"/>
        </w:rPr>
      </w:pPr>
      <w:r w:rsidRPr="00B61243">
        <w:t xml:space="preserve">Este Instituto de Transparencia, Acceso a la Información Pública y Protección de Datos Personales del Estado de México y Municipios es competente para conocer y resolver </w:t>
      </w:r>
      <w:r w:rsidR="005F65B7" w:rsidRPr="00B61243">
        <w:t xml:space="preserve">el </w:t>
      </w:r>
      <w:r w:rsidRPr="00B6124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61243">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61243" w:rsidRDefault="006946E4" w:rsidP="00B61243">
      <w:pPr>
        <w:rPr>
          <w:rFonts w:cs="Arial"/>
        </w:rPr>
      </w:pPr>
    </w:p>
    <w:p w14:paraId="517A2DD6" w14:textId="4169BE4D" w:rsidR="00664420" w:rsidRPr="00B61243" w:rsidRDefault="00BA55A8" w:rsidP="00B61243">
      <w:pPr>
        <w:pStyle w:val="Ttulo3"/>
        <w:spacing w:line="360" w:lineRule="auto"/>
      </w:pPr>
      <w:bookmarkStart w:id="21" w:name="_Toc181180278"/>
      <w:r w:rsidRPr="00B61243">
        <w:t>b)</w:t>
      </w:r>
      <w:r w:rsidR="00664420" w:rsidRPr="00B61243">
        <w:t xml:space="preserve"> </w:t>
      </w:r>
      <w:r w:rsidR="00D91CB4" w:rsidRPr="00B61243">
        <w:t>Legitimidad</w:t>
      </w:r>
      <w:r w:rsidRPr="00B61243">
        <w:t xml:space="preserve"> de la parte recurrente</w:t>
      </w:r>
      <w:bookmarkEnd w:id="21"/>
    </w:p>
    <w:p w14:paraId="26FEA382" w14:textId="0B06695C" w:rsidR="00D91CB4" w:rsidRPr="00B61243" w:rsidRDefault="00D91CB4" w:rsidP="00B61243">
      <w:pPr>
        <w:rPr>
          <w:rFonts w:cs="Arial"/>
          <w:bCs/>
        </w:rPr>
      </w:pPr>
      <w:r w:rsidRPr="00B61243">
        <w:rPr>
          <w:rFonts w:cs="Arial"/>
          <w:bCs/>
        </w:rPr>
        <w:t>El recurso de revisión fue interpuesto por parte legítima, ya que se presentó por la misma persona que formuló la solicitud de acceso a la Información Pública,</w:t>
      </w:r>
      <w:r w:rsidRPr="00B61243">
        <w:rPr>
          <w:rFonts w:cs="Arial"/>
          <w:b/>
          <w:bCs/>
        </w:rPr>
        <w:t xml:space="preserve"> </w:t>
      </w:r>
      <w:r w:rsidRPr="00B61243">
        <w:rPr>
          <w:rFonts w:cs="Arial"/>
        </w:rPr>
        <w:t>debido a que los datos de acceso</w:t>
      </w:r>
      <w:r w:rsidRPr="00B61243">
        <w:rPr>
          <w:rFonts w:cs="Arial"/>
          <w:b/>
          <w:bCs/>
        </w:rPr>
        <w:t xml:space="preserve"> SAIMEX</w:t>
      </w:r>
      <w:r w:rsidRPr="00B61243">
        <w:rPr>
          <w:rFonts w:eastAsia="Calibri" w:cs="Arial"/>
          <w:lang w:eastAsia="en-US"/>
        </w:rPr>
        <w:t xml:space="preserve"> son personales e irrepetibles.</w:t>
      </w:r>
    </w:p>
    <w:p w14:paraId="2C367810" w14:textId="77777777" w:rsidR="00D91CB4" w:rsidRPr="00B61243" w:rsidRDefault="00D91CB4" w:rsidP="00B61243"/>
    <w:p w14:paraId="496490FC" w14:textId="1A5F3FDB" w:rsidR="00D91CB4" w:rsidRPr="00B61243" w:rsidRDefault="00BA55A8" w:rsidP="00B61243">
      <w:pPr>
        <w:pStyle w:val="Ttulo3"/>
        <w:spacing w:line="360" w:lineRule="auto"/>
        <w:rPr>
          <w:rFonts w:eastAsia="Calibri"/>
          <w:lang w:eastAsia="es-ES_tradnl"/>
        </w:rPr>
      </w:pPr>
      <w:bookmarkStart w:id="22" w:name="_Toc181180279"/>
      <w:r w:rsidRPr="00B61243">
        <w:rPr>
          <w:rFonts w:eastAsia="Calibri"/>
          <w:lang w:eastAsia="es-ES_tradnl"/>
        </w:rPr>
        <w:lastRenderedPageBreak/>
        <w:t>c)</w:t>
      </w:r>
      <w:r w:rsidR="00664420" w:rsidRPr="00B61243">
        <w:rPr>
          <w:rFonts w:eastAsia="Calibri"/>
          <w:lang w:eastAsia="es-ES_tradnl"/>
        </w:rPr>
        <w:t xml:space="preserve"> </w:t>
      </w:r>
      <w:r w:rsidR="00D91CB4" w:rsidRPr="00B61243">
        <w:rPr>
          <w:rFonts w:eastAsia="Calibri"/>
          <w:lang w:eastAsia="es-ES_tradnl"/>
        </w:rPr>
        <w:t>Plazo para interponer el recurso</w:t>
      </w:r>
      <w:bookmarkEnd w:id="22"/>
    </w:p>
    <w:p w14:paraId="4F7D7A0C" w14:textId="2238B462" w:rsidR="00EC25E9" w:rsidRPr="00B61243" w:rsidRDefault="00EC25E9" w:rsidP="00B61243">
      <w:pPr>
        <w:rPr>
          <w:rFonts w:eastAsia="Calibri"/>
          <w:lang w:eastAsia="es-ES_tradnl"/>
        </w:rPr>
      </w:pPr>
      <w:r w:rsidRPr="00B61243">
        <w:rPr>
          <w:rFonts w:cs="Arial"/>
          <w:b/>
        </w:rPr>
        <w:t>EL SUJETO OBLIGADO</w:t>
      </w:r>
      <w:r w:rsidRPr="00B61243">
        <w:rPr>
          <w:rFonts w:cs="Arial"/>
        </w:rPr>
        <w:t xml:space="preserve"> notificó la respuesta a la solicitud de acceso a la Información Pública el </w:t>
      </w:r>
      <w:r w:rsidRPr="00B61243">
        <w:rPr>
          <w:rFonts w:eastAsia="Palatino Linotype" w:cs="Palatino Linotype"/>
          <w:b/>
        </w:rPr>
        <w:t>tres de octubre de dos mil veinticuatro</w:t>
      </w:r>
      <w:r w:rsidRPr="00B61243">
        <w:rPr>
          <w:rFonts w:cs="Arial"/>
        </w:rPr>
        <w:t xml:space="preserve"> y el recurso </w:t>
      </w:r>
      <w:r w:rsidRPr="00B61243">
        <w:rPr>
          <w:rFonts w:eastAsia="Palatino Linotype" w:cs="Palatino Linotype"/>
        </w:rPr>
        <w:t xml:space="preserve">que nos ocupa se interpuso el </w:t>
      </w:r>
      <w:r w:rsidRPr="00B61243">
        <w:rPr>
          <w:rFonts w:eastAsia="Palatino Linotype" w:cs="Palatino Linotype"/>
          <w:b/>
        </w:rPr>
        <w:t>catorce de octubre dos mil veinticuatro de dos mil</w:t>
      </w:r>
      <w:r w:rsidRPr="00B61243">
        <w:rPr>
          <w:rFonts w:eastAsia="Palatino Linotype" w:cs="Palatino Linotype"/>
          <w:bCs/>
        </w:rPr>
        <w:t>;</w:t>
      </w:r>
      <w:r w:rsidRPr="00B61243">
        <w:rPr>
          <w:rFonts w:eastAsia="Palatino Linotype" w:cs="Palatino Linotype"/>
        </w:rPr>
        <w:t xml:space="preserve"> por lo tanto, éste se encuentra dentro del margen temporal previsto en el artículo 178 de la </w:t>
      </w:r>
      <w:r w:rsidRPr="00B61243">
        <w:rPr>
          <w:rFonts w:cs="Arial"/>
        </w:rPr>
        <w:t xml:space="preserve">Ley de Transparencia y Acceso a la Información Pública del Estado de México y Municipios, </w:t>
      </w:r>
      <w:r w:rsidRPr="00B61243">
        <w:rPr>
          <w:rFonts w:eastAsia="Calibri"/>
          <w:lang w:eastAsia="es-ES_tradnl"/>
        </w:rPr>
        <w:t xml:space="preserve">el cual </w:t>
      </w:r>
      <w:r w:rsidRPr="00B61243">
        <w:rPr>
          <w:rFonts w:cs="Arial"/>
        </w:rPr>
        <w:t xml:space="preserve">transcurrió del </w:t>
      </w:r>
      <w:r w:rsidRPr="00B61243">
        <w:rPr>
          <w:rFonts w:cs="Arial"/>
          <w:b/>
        </w:rPr>
        <w:t xml:space="preserve">cuatro al </w:t>
      </w:r>
      <w:r w:rsidR="00D83040" w:rsidRPr="00B61243">
        <w:rPr>
          <w:rFonts w:cs="Arial"/>
          <w:b/>
        </w:rPr>
        <w:t>veinticuatro</w:t>
      </w:r>
      <w:r w:rsidRPr="00B61243">
        <w:rPr>
          <w:rFonts w:cs="Arial"/>
          <w:b/>
        </w:rPr>
        <w:t xml:space="preserve"> de octubre de dos mil veinticuatro</w:t>
      </w:r>
      <w:r w:rsidRPr="00B61243">
        <w:rPr>
          <w:rFonts w:cs="Arial"/>
        </w:rPr>
        <w:t xml:space="preserve">, </w:t>
      </w:r>
      <w:r w:rsidRPr="00B61243">
        <w:rPr>
          <w:rFonts w:eastAsiaTheme="minorEastAsia" w:cs="Arial"/>
          <w:lang w:val="es-ES_tradnl"/>
        </w:rPr>
        <w:t xml:space="preserve">sin contemplar en el cómputo los días </w:t>
      </w:r>
      <w:bookmarkStart w:id="23" w:name="_Hlk62134391"/>
      <w:r w:rsidRPr="00B61243">
        <w:rPr>
          <w:rFonts w:eastAsiaTheme="minorEastAsia" w:cs="Arial"/>
          <w:lang w:val="es-ES_tradnl"/>
        </w:rPr>
        <w:t xml:space="preserve">sábados, domingos y aquellos considerados como días inhábiles en términos del </w:t>
      </w:r>
      <w:bookmarkEnd w:id="23"/>
      <w:r w:rsidRPr="00B61243">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06D37EE" w14:textId="553AE559" w:rsidR="00D91CB4" w:rsidRPr="00B61243" w:rsidRDefault="00D91CB4" w:rsidP="00B61243">
      <w:pPr>
        <w:rPr>
          <w:rFonts w:eastAsia="Calibri"/>
          <w:lang w:eastAsia="es-ES_tradnl"/>
        </w:rPr>
      </w:pPr>
    </w:p>
    <w:p w14:paraId="66BAC9EF" w14:textId="27A7F077" w:rsidR="00EC25E9" w:rsidRPr="00B61243" w:rsidRDefault="00EC25E9" w:rsidP="00B61243">
      <w:pPr>
        <w:pStyle w:val="Ttulo3"/>
        <w:rPr>
          <w:rFonts w:eastAsia="Calibri"/>
          <w:lang w:eastAsia="es-ES_tradnl"/>
        </w:rPr>
      </w:pPr>
      <w:bookmarkStart w:id="24" w:name="_Toc165402859"/>
      <w:bookmarkStart w:id="25" w:name="_Toc181180280"/>
      <w:r w:rsidRPr="00B61243">
        <w:rPr>
          <w:rFonts w:eastAsia="Calibri"/>
          <w:lang w:eastAsia="es-ES_tradnl"/>
        </w:rPr>
        <w:t xml:space="preserve">d) </w:t>
      </w:r>
      <w:bookmarkEnd w:id="24"/>
      <w:r w:rsidR="004950BA" w:rsidRPr="00B61243">
        <w:rPr>
          <w:rFonts w:eastAsia="Calibri"/>
          <w:lang w:eastAsia="es-ES_tradnl"/>
        </w:rPr>
        <w:t>Causal de procedencia</w:t>
      </w:r>
      <w:bookmarkEnd w:id="25"/>
      <w:r w:rsidR="004950BA" w:rsidRPr="00B61243">
        <w:rPr>
          <w:rFonts w:eastAsia="Calibri"/>
          <w:lang w:eastAsia="es-ES_tradnl"/>
        </w:rPr>
        <w:t xml:space="preserve"> </w:t>
      </w:r>
    </w:p>
    <w:p w14:paraId="26E1CACA" w14:textId="74ABB1C5" w:rsidR="00EC25E9" w:rsidRPr="00B61243" w:rsidRDefault="00EC25E9" w:rsidP="00B61243">
      <w:r w:rsidRPr="00B61243">
        <w:rPr>
          <w:rFonts w:cs="Arial"/>
        </w:rPr>
        <w:t xml:space="preserve">Resulta procedente la interposición del recurso de revisión, ya que </w:t>
      </w:r>
      <w:r w:rsidRPr="00B61243">
        <w:rPr>
          <w:rFonts w:eastAsia="Calibri" w:cs="Tahoma"/>
          <w:szCs w:val="22"/>
          <w:lang w:eastAsia="es-MX"/>
        </w:rPr>
        <w:t>se actualiza la causal de procedencia señalada en el artículo 179, fracción V</w:t>
      </w:r>
      <w:r w:rsidRPr="00B61243">
        <w:rPr>
          <w:rFonts w:cs="Arial"/>
        </w:rPr>
        <w:t xml:space="preserve"> de la </w:t>
      </w:r>
      <w:r w:rsidRPr="00B61243">
        <w:t>Ley de Transparencia y Acceso a la Información Pública del Estado de México y Municipios.</w:t>
      </w:r>
    </w:p>
    <w:p w14:paraId="3F2D6F9D" w14:textId="77777777" w:rsidR="00EC25E9" w:rsidRPr="00B61243" w:rsidRDefault="00EC25E9" w:rsidP="00B61243"/>
    <w:p w14:paraId="4D1FB7C5" w14:textId="77777777" w:rsidR="00EC25E9" w:rsidRPr="00B61243" w:rsidRDefault="00EC25E9" w:rsidP="00B61243">
      <w:pPr>
        <w:pStyle w:val="Ttulo3"/>
      </w:pPr>
      <w:bookmarkStart w:id="26" w:name="_Toc165402860"/>
      <w:bookmarkStart w:id="27" w:name="_Toc181180281"/>
      <w:r w:rsidRPr="00B61243">
        <w:t>e) Requisitos formales para la interposición del recurso</w:t>
      </w:r>
      <w:bookmarkEnd w:id="26"/>
      <w:bookmarkEnd w:id="27"/>
    </w:p>
    <w:p w14:paraId="54D9E352" w14:textId="77777777" w:rsidR="00EC25E9" w:rsidRPr="00B61243" w:rsidRDefault="00EC25E9" w:rsidP="00B61243">
      <w:pPr>
        <w:rPr>
          <w:rFonts w:cs="Arial"/>
          <w:sz w:val="24"/>
          <w:szCs w:val="24"/>
          <w:lang w:val="es-ES"/>
        </w:rPr>
      </w:pPr>
      <w:r w:rsidRPr="00B61243">
        <w:rPr>
          <w:sz w:val="24"/>
          <w:szCs w:val="24"/>
          <w:lang w:val="es-ES"/>
        </w:rPr>
        <w:t xml:space="preserve">Es importante mencionar que, de la revisión del expediente electrónico del </w:t>
      </w:r>
      <w:r w:rsidRPr="00B61243">
        <w:rPr>
          <w:bCs/>
          <w:sz w:val="24"/>
          <w:szCs w:val="24"/>
          <w:lang w:val="es-ES"/>
        </w:rPr>
        <w:t>SAIMEX,</w:t>
      </w:r>
      <w:r w:rsidRPr="00B61243">
        <w:rPr>
          <w:sz w:val="24"/>
          <w:szCs w:val="24"/>
          <w:lang w:val="es-ES"/>
        </w:rPr>
        <w:t xml:space="preserve"> se observa que </w:t>
      </w:r>
      <w:r w:rsidRPr="00B61243">
        <w:rPr>
          <w:b/>
          <w:bCs/>
          <w:sz w:val="24"/>
          <w:szCs w:val="24"/>
          <w:lang w:val="es-ES"/>
        </w:rPr>
        <w:t>LA PARTE RECURRENTE</w:t>
      </w:r>
      <w:r w:rsidRPr="00B61243">
        <w:rPr>
          <w:sz w:val="24"/>
          <w:szCs w:val="24"/>
          <w:lang w:val="es-ES"/>
        </w:rPr>
        <w:t xml:space="preserve"> no proporcionó su nombre para ser identificado, lo que en estricto sentido provoca que </w:t>
      </w:r>
      <w:r w:rsidRPr="00B61243">
        <w:rPr>
          <w:rFonts w:cs="Arial"/>
          <w:sz w:val="24"/>
          <w:szCs w:val="24"/>
          <w:lang w:val="es-ES"/>
        </w:rPr>
        <w:t>no</w:t>
      </w:r>
      <w:r w:rsidRPr="00B61243">
        <w:rPr>
          <w:sz w:val="24"/>
          <w:szCs w:val="24"/>
          <w:lang w:val="es-ES"/>
        </w:rPr>
        <w:t xml:space="preserve"> se colmen los requisitos establecidos en el artículo 180 de la Ley de Transparencia; sin embargo, el artículo 15 de </w:t>
      </w:r>
      <w:r w:rsidRPr="00B61243">
        <w:rPr>
          <w:rFonts w:cs="Arial"/>
          <w:sz w:val="24"/>
          <w:szCs w:val="24"/>
          <w:lang w:val="es-ES" w:eastAsia="es-MX"/>
        </w:rPr>
        <w:t xml:space="preserve">Ley de Transparencia y Acceso a la </w:t>
      </w:r>
      <w:r w:rsidRPr="00B61243">
        <w:rPr>
          <w:rFonts w:cs="Arial"/>
          <w:sz w:val="24"/>
          <w:szCs w:val="24"/>
          <w:lang w:val="es-ES"/>
        </w:rPr>
        <w:t>Información</w:t>
      </w:r>
      <w:r w:rsidRPr="00B61243">
        <w:rPr>
          <w:rFonts w:cs="Arial"/>
          <w:sz w:val="24"/>
          <w:szCs w:val="24"/>
          <w:lang w:val="es-ES" w:eastAsia="es-MX"/>
        </w:rPr>
        <w:t xml:space="preserve"> Pública del Estado de México y Municipios </w:t>
      </w:r>
      <w:r w:rsidRPr="00B61243">
        <w:rPr>
          <w:rFonts w:cs="Arial"/>
          <w:iCs/>
          <w:sz w:val="24"/>
          <w:szCs w:val="24"/>
          <w:lang w:val="es-ES"/>
        </w:rPr>
        <w:t xml:space="preserve">prevé que </w:t>
      </w:r>
      <w:r w:rsidRPr="00B61243">
        <w:rPr>
          <w:sz w:val="24"/>
          <w:szCs w:val="24"/>
          <w:lang w:val="es-ES"/>
        </w:rPr>
        <w:t xml:space="preserve">toda persona tendrá acceso a la información </w:t>
      </w:r>
      <w:r w:rsidRPr="00B61243">
        <w:rPr>
          <w:rFonts w:cs="Arial"/>
          <w:sz w:val="24"/>
          <w:szCs w:val="24"/>
          <w:lang w:val="es-ES"/>
        </w:rPr>
        <w:t xml:space="preserve">sin necesidad de </w:t>
      </w:r>
      <w:r w:rsidRPr="00B61243">
        <w:rPr>
          <w:rFonts w:cs="Arial"/>
          <w:sz w:val="24"/>
          <w:szCs w:val="24"/>
          <w:lang w:val="es-ES"/>
        </w:rPr>
        <w:lastRenderedPageBreak/>
        <w:t xml:space="preserve">acreditar interés alguno o justificar su utilización, de lo que se infiere que </w:t>
      </w:r>
      <w:r w:rsidRPr="00B61243">
        <w:rPr>
          <w:rFonts w:cs="Arial"/>
          <w:b/>
          <w:sz w:val="24"/>
          <w:szCs w:val="24"/>
          <w:u w:val="single"/>
          <w:lang w:val="es-ES"/>
        </w:rPr>
        <w:t xml:space="preserve">el nombre no es un requisito </w:t>
      </w:r>
      <w:r w:rsidRPr="00B61243">
        <w:rPr>
          <w:rFonts w:cs="Arial"/>
          <w:b/>
          <w:iCs/>
          <w:sz w:val="24"/>
          <w:szCs w:val="24"/>
          <w:u w:val="single"/>
          <w:lang w:val="es-ES"/>
        </w:rPr>
        <w:t>indispensable</w:t>
      </w:r>
      <w:r w:rsidRPr="00B61243">
        <w:rPr>
          <w:rFonts w:cs="Arial"/>
          <w:sz w:val="24"/>
          <w:szCs w:val="24"/>
          <w:lang w:val="es-ES"/>
        </w:rPr>
        <w:t xml:space="preserve"> para que las y los ciudadanos ejerzan el derecho de acceso a la información pública. </w:t>
      </w:r>
    </w:p>
    <w:p w14:paraId="45F2AA10" w14:textId="77777777" w:rsidR="00EC25E9" w:rsidRPr="00B61243" w:rsidRDefault="00EC25E9" w:rsidP="00B61243">
      <w:pPr>
        <w:rPr>
          <w:rFonts w:cs="Arial"/>
          <w:sz w:val="24"/>
          <w:szCs w:val="24"/>
          <w:lang w:val="es-ES"/>
        </w:rPr>
      </w:pPr>
    </w:p>
    <w:p w14:paraId="09730986" w14:textId="77777777" w:rsidR="00EC25E9" w:rsidRPr="00B61243" w:rsidRDefault="00EC25E9" w:rsidP="00B61243">
      <w:pPr>
        <w:rPr>
          <w:sz w:val="24"/>
          <w:szCs w:val="24"/>
          <w:lang w:val="es-ES"/>
        </w:rPr>
      </w:pPr>
      <w:r w:rsidRPr="00B6124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B6124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61243">
        <w:rPr>
          <w:b/>
          <w:bCs/>
          <w:sz w:val="24"/>
          <w:szCs w:val="24"/>
          <w:lang w:val="es-ES"/>
        </w:rPr>
        <w:t>LA PARTE RECURRENTE</w:t>
      </w:r>
      <w:r w:rsidRPr="00B61243">
        <w:rPr>
          <w:rFonts w:cs="Arial"/>
          <w:b/>
          <w:sz w:val="24"/>
          <w:szCs w:val="24"/>
          <w:lang w:val="es-ES"/>
        </w:rPr>
        <w:t>;</w:t>
      </w:r>
      <w:r w:rsidRPr="00B61243">
        <w:rPr>
          <w:sz w:val="24"/>
          <w:szCs w:val="24"/>
          <w:lang w:val="es-ES"/>
        </w:rPr>
        <w:t xml:space="preserve"> por lo que, en el presente caso, al haber sido presentado el recurso de revisión vía </w:t>
      </w:r>
      <w:r w:rsidRPr="00B61243">
        <w:rPr>
          <w:bCs/>
          <w:sz w:val="24"/>
          <w:szCs w:val="24"/>
          <w:lang w:val="es-ES"/>
        </w:rPr>
        <w:t>SAIMEX</w:t>
      </w:r>
      <w:r w:rsidRPr="00B61243">
        <w:rPr>
          <w:sz w:val="24"/>
          <w:szCs w:val="24"/>
          <w:lang w:val="es-ES"/>
        </w:rPr>
        <w:t>, dicho requisito resulta innecesario.</w:t>
      </w:r>
    </w:p>
    <w:p w14:paraId="49076992" w14:textId="77777777" w:rsidR="00D91CB4" w:rsidRPr="00B61243" w:rsidRDefault="00D91CB4" w:rsidP="00B61243">
      <w:pPr>
        <w:rPr>
          <w:rFonts w:eastAsia="Palatino Linotype" w:cs="Palatino Linotype"/>
        </w:rPr>
      </w:pPr>
    </w:p>
    <w:p w14:paraId="457548E9" w14:textId="3F7AF03B" w:rsidR="00C71CEF" w:rsidRPr="00B61243" w:rsidRDefault="00C71CEF" w:rsidP="00B61243">
      <w:pPr>
        <w:pStyle w:val="Ttulo2"/>
      </w:pPr>
      <w:bookmarkStart w:id="28" w:name="_Toc181180282"/>
      <w:r w:rsidRPr="00B61243">
        <w:t>SEGUNDO. Estudio de Fondo</w:t>
      </w:r>
      <w:bookmarkEnd w:id="28"/>
    </w:p>
    <w:p w14:paraId="2A308F59" w14:textId="0FF373F0" w:rsidR="00C049E2" w:rsidRPr="00B61243" w:rsidRDefault="00C71CEF" w:rsidP="00B61243">
      <w:pPr>
        <w:pStyle w:val="Ttulo3"/>
        <w:spacing w:line="360" w:lineRule="auto"/>
      </w:pPr>
      <w:bookmarkStart w:id="29" w:name="_Toc181180283"/>
      <w:r w:rsidRPr="00B61243">
        <w:t>a</w:t>
      </w:r>
      <w:r w:rsidR="00C049E2" w:rsidRPr="00B61243">
        <w:t>) Mandato de transparencia y responsabilidad del Sujeto Obligado</w:t>
      </w:r>
      <w:bookmarkEnd w:id="29"/>
    </w:p>
    <w:p w14:paraId="6901A889" w14:textId="59EEDAE1" w:rsidR="00C049E2" w:rsidRPr="00B61243" w:rsidRDefault="00C049E2" w:rsidP="00B61243">
      <w:pPr>
        <w:rPr>
          <w:rFonts w:eastAsia="Palatino Linotype"/>
        </w:rPr>
      </w:pPr>
      <w:r w:rsidRPr="00B61243">
        <w:rPr>
          <w:rFonts w:eastAsia="Palatino Linotype"/>
        </w:rPr>
        <w:t xml:space="preserve">El </w:t>
      </w:r>
      <w:r w:rsidR="00717E59" w:rsidRPr="00B61243">
        <w:rPr>
          <w:rFonts w:eastAsia="Palatino Linotype"/>
        </w:rPr>
        <w:t>d</w:t>
      </w:r>
      <w:r w:rsidRPr="00B61243">
        <w:rPr>
          <w:rFonts w:eastAsia="Palatino Linotype"/>
        </w:rPr>
        <w:t xml:space="preserve">erecho de </w:t>
      </w:r>
      <w:r w:rsidR="00717E59" w:rsidRPr="00B61243">
        <w:rPr>
          <w:rFonts w:eastAsia="Palatino Linotype"/>
        </w:rPr>
        <w:t>a</w:t>
      </w:r>
      <w:r w:rsidRPr="00B61243">
        <w:rPr>
          <w:rFonts w:eastAsia="Palatino Linotype"/>
        </w:rPr>
        <w:t xml:space="preserve">cceso a la </w:t>
      </w:r>
      <w:r w:rsidR="00717E59" w:rsidRPr="00B61243">
        <w:rPr>
          <w:rFonts w:eastAsia="Palatino Linotype"/>
        </w:rPr>
        <w:t>i</w:t>
      </w:r>
      <w:r w:rsidRPr="00B61243">
        <w:rPr>
          <w:rFonts w:eastAsia="Palatino Linotype"/>
        </w:rPr>
        <w:t xml:space="preserve">nformación </w:t>
      </w:r>
      <w:r w:rsidR="00717E59" w:rsidRPr="00B61243">
        <w:rPr>
          <w:rFonts w:eastAsia="Palatino Linotype"/>
        </w:rPr>
        <w:t>p</w:t>
      </w:r>
      <w:r w:rsidRPr="00B6124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61243">
        <w:rPr>
          <w:rFonts w:eastAsia="Palatino Linotype"/>
        </w:rPr>
        <w:t>:</w:t>
      </w:r>
    </w:p>
    <w:p w14:paraId="7FAB8D32" w14:textId="77777777" w:rsidR="00C049E2" w:rsidRPr="00B61243" w:rsidRDefault="00C049E2" w:rsidP="00B61243">
      <w:pPr>
        <w:rPr>
          <w:rFonts w:eastAsia="Palatino Linotype"/>
        </w:rPr>
      </w:pPr>
    </w:p>
    <w:p w14:paraId="05320813" w14:textId="77777777" w:rsidR="00C049E2" w:rsidRPr="00B61243" w:rsidRDefault="00C049E2" w:rsidP="00B61243">
      <w:pPr>
        <w:spacing w:line="240" w:lineRule="auto"/>
        <w:ind w:left="851" w:right="822"/>
        <w:rPr>
          <w:rFonts w:eastAsia="Palatino Linotype"/>
          <w:b/>
          <w:i/>
        </w:rPr>
      </w:pPr>
      <w:r w:rsidRPr="00B61243">
        <w:rPr>
          <w:rFonts w:eastAsia="Palatino Linotype"/>
          <w:b/>
          <w:i/>
        </w:rPr>
        <w:t>Constitución Política de los Estados Unidos Mexicanos</w:t>
      </w:r>
    </w:p>
    <w:p w14:paraId="6B6C67B6" w14:textId="77777777" w:rsidR="00C049E2" w:rsidRPr="00B61243" w:rsidRDefault="00C049E2" w:rsidP="00B61243">
      <w:pPr>
        <w:spacing w:line="240" w:lineRule="auto"/>
        <w:ind w:left="851" w:right="822"/>
        <w:rPr>
          <w:rFonts w:eastAsia="Palatino Linotype"/>
          <w:b/>
          <w:i/>
        </w:rPr>
      </w:pPr>
      <w:r w:rsidRPr="00B61243">
        <w:rPr>
          <w:rFonts w:eastAsia="Palatino Linotype"/>
          <w:b/>
          <w:i/>
        </w:rPr>
        <w:t>“Artículo 6.</w:t>
      </w:r>
    </w:p>
    <w:p w14:paraId="38D3B4C4" w14:textId="77777777" w:rsidR="00C049E2" w:rsidRPr="00B61243" w:rsidRDefault="00C049E2" w:rsidP="00B61243">
      <w:pPr>
        <w:spacing w:line="240" w:lineRule="auto"/>
        <w:ind w:left="851" w:right="822"/>
        <w:rPr>
          <w:rFonts w:eastAsia="Palatino Linotype"/>
          <w:i/>
        </w:rPr>
      </w:pPr>
      <w:r w:rsidRPr="00B61243">
        <w:rPr>
          <w:rFonts w:eastAsia="Palatino Linotype"/>
          <w:i/>
        </w:rPr>
        <w:t>(…)</w:t>
      </w:r>
    </w:p>
    <w:p w14:paraId="2CCAA297" w14:textId="6602827B"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i/>
        </w:rPr>
        <w:t>Para efectos de lo dispuesto en el presente artículo se observará lo siguiente:</w:t>
      </w:r>
    </w:p>
    <w:p w14:paraId="74CC3718" w14:textId="77777777" w:rsidR="00C049E2" w:rsidRPr="00B61243" w:rsidRDefault="00C049E2" w:rsidP="00B61243">
      <w:pPr>
        <w:tabs>
          <w:tab w:val="left" w:pos="8222"/>
        </w:tabs>
        <w:spacing w:line="240" w:lineRule="auto"/>
        <w:ind w:left="851" w:right="822"/>
        <w:rPr>
          <w:rFonts w:eastAsia="Palatino Linotype"/>
          <w:b/>
          <w:i/>
        </w:rPr>
      </w:pPr>
      <w:r w:rsidRPr="00B61243">
        <w:rPr>
          <w:rFonts w:eastAsia="Palatino Linotype"/>
          <w:b/>
          <w:i/>
        </w:rPr>
        <w:t>A</w:t>
      </w:r>
      <w:r w:rsidRPr="00B61243">
        <w:rPr>
          <w:rFonts w:eastAsia="Palatino Linotype"/>
          <w:i/>
        </w:rPr>
        <w:t xml:space="preserve">. </w:t>
      </w:r>
      <w:r w:rsidRPr="00B61243">
        <w:rPr>
          <w:rFonts w:eastAsia="Palatino Linotype"/>
          <w:b/>
          <w:i/>
        </w:rPr>
        <w:t>Para el ejercicio del derecho de acceso a la información</w:t>
      </w:r>
      <w:r w:rsidRPr="00B61243">
        <w:rPr>
          <w:rFonts w:eastAsia="Palatino Linotype"/>
          <w:i/>
        </w:rPr>
        <w:t xml:space="preserve">, la Federación y </w:t>
      </w:r>
      <w:r w:rsidRPr="00B61243">
        <w:rPr>
          <w:rFonts w:eastAsia="Palatino Linotype"/>
          <w:b/>
          <w:i/>
        </w:rPr>
        <w:t>las entidades federativas, en el ámbito de sus respectivas competencias, se regirán por los siguientes principios y bases:</w:t>
      </w:r>
    </w:p>
    <w:p w14:paraId="596A956B" w14:textId="58048D68"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b/>
          <w:i/>
        </w:rPr>
        <w:lastRenderedPageBreak/>
        <w:t>I. Toda la información en posesión de cualquier</w:t>
      </w:r>
      <w:r w:rsidRPr="00B61243">
        <w:rPr>
          <w:rFonts w:eastAsia="Palatino Linotype"/>
          <w:i/>
        </w:rPr>
        <w:t xml:space="preserve"> </w:t>
      </w:r>
      <w:r w:rsidRPr="00B61243">
        <w:rPr>
          <w:rFonts w:eastAsia="Palatino Linotype"/>
          <w:b/>
          <w:i/>
        </w:rPr>
        <w:t>autoridad</w:t>
      </w:r>
      <w:r w:rsidRPr="00B6124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61243">
        <w:rPr>
          <w:rFonts w:eastAsia="Palatino Linotype"/>
          <w:b/>
          <w:i/>
        </w:rPr>
        <w:t>municipal</w:t>
      </w:r>
      <w:r w:rsidRPr="00B61243">
        <w:rPr>
          <w:rFonts w:eastAsia="Palatino Linotype"/>
          <w:i/>
        </w:rPr>
        <w:t xml:space="preserve">, </w:t>
      </w:r>
      <w:r w:rsidRPr="00B61243">
        <w:rPr>
          <w:rFonts w:eastAsia="Palatino Linotype"/>
          <w:b/>
          <w:i/>
        </w:rPr>
        <w:t>es pública</w:t>
      </w:r>
      <w:r w:rsidRPr="00B61243">
        <w:rPr>
          <w:rFonts w:eastAsia="Palatino Linotype"/>
          <w:i/>
        </w:rPr>
        <w:t xml:space="preserve"> y sólo podrá ser reservada temporalmente por razones de interés público y seguridad nacional, en los términos que fijen las leyes. </w:t>
      </w:r>
      <w:r w:rsidRPr="00B6124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61243">
        <w:rPr>
          <w:rFonts w:eastAsia="Palatino Linotype"/>
          <w:i/>
        </w:rPr>
        <w:t>, la ley determinará los supuestos específicos bajo los cuales procederá la declaración de inexistencia de la información.”</w:t>
      </w:r>
    </w:p>
    <w:p w14:paraId="68F313E4" w14:textId="77777777" w:rsidR="00C049E2" w:rsidRPr="00B61243" w:rsidRDefault="00C049E2" w:rsidP="00B61243">
      <w:pPr>
        <w:tabs>
          <w:tab w:val="left" w:pos="8222"/>
        </w:tabs>
        <w:spacing w:line="240" w:lineRule="auto"/>
        <w:ind w:left="851" w:right="822"/>
        <w:rPr>
          <w:rFonts w:eastAsia="Palatino Linotype"/>
          <w:b/>
          <w:i/>
        </w:rPr>
      </w:pPr>
    </w:p>
    <w:p w14:paraId="504F12DB" w14:textId="77777777" w:rsidR="00C049E2" w:rsidRPr="00B61243" w:rsidRDefault="00C049E2" w:rsidP="00B61243">
      <w:pPr>
        <w:tabs>
          <w:tab w:val="left" w:pos="8222"/>
        </w:tabs>
        <w:spacing w:line="240" w:lineRule="auto"/>
        <w:ind w:left="851" w:right="822"/>
        <w:rPr>
          <w:rFonts w:eastAsia="Palatino Linotype"/>
          <w:b/>
          <w:i/>
        </w:rPr>
      </w:pPr>
      <w:r w:rsidRPr="00B61243">
        <w:rPr>
          <w:rFonts w:eastAsia="Palatino Linotype"/>
          <w:b/>
          <w:i/>
        </w:rPr>
        <w:t>Constitución Política del Estado Libre y Soberano de México</w:t>
      </w:r>
    </w:p>
    <w:p w14:paraId="04932D29" w14:textId="77777777"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b/>
          <w:i/>
        </w:rPr>
        <w:t>“Artículo 5</w:t>
      </w:r>
      <w:r w:rsidRPr="00B61243">
        <w:rPr>
          <w:rFonts w:eastAsia="Palatino Linotype"/>
          <w:i/>
        </w:rPr>
        <w:t xml:space="preserve">.- </w:t>
      </w:r>
    </w:p>
    <w:p w14:paraId="1D3829F4" w14:textId="77777777"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i/>
        </w:rPr>
        <w:t>(…)</w:t>
      </w:r>
    </w:p>
    <w:p w14:paraId="0EAE47FD" w14:textId="77777777"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b/>
          <w:i/>
        </w:rPr>
        <w:t>El derecho a la información será garantizado por el Estado. La ley establecerá las previsiones que permitan asegurar la protección, el respeto y la difusión de este derecho</w:t>
      </w:r>
      <w:r w:rsidRPr="00B61243">
        <w:rPr>
          <w:rFonts w:eastAsia="Palatino Linotype"/>
          <w:i/>
        </w:rPr>
        <w:t>.</w:t>
      </w:r>
    </w:p>
    <w:p w14:paraId="4F0C804A" w14:textId="77777777"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b/>
          <w:i/>
        </w:rPr>
        <w:t>Este derecho se regirá por los principios y bases siguientes</w:t>
      </w:r>
      <w:r w:rsidRPr="00B61243">
        <w:rPr>
          <w:rFonts w:eastAsia="Palatino Linotype"/>
          <w:i/>
        </w:rPr>
        <w:t>:</w:t>
      </w:r>
    </w:p>
    <w:p w14:paraId="4A3E8CBA" w14:textId="77777777" w:rsidR="00C049E2" w:rsidRPr="00B61243" w:rsidRDefault="00C049E2" w:rsidP="00B61243">
      <w:pPr>
        <w:tabs>
          <w:tab w:val="left" w:pos="8222"/>
        </w:tabs>
        <w:spacing w:line="240" w:lineRule="auto"/>
        <w:ind w:left="851" w:right="822"/>
        <w:rPr>
          <w:rFonts w:eastAsia="Palatino Linotype"/>
          <w:i/>
        </w:rPr>
      </w:pPr>
      <w:r w:rsidRPr="00B61243">
        <w:rPr>
          <w:rFonts w:eastAsia="Palatino Linotype"/>
          <w:b/>
          <w:i/>
        </w:rPr>
        <w:t>I. Toda la información en posesión de cualquier autoridad, entidad, órgano y organismos de los</w:t>
      </w:r>
      <w:r w:rsidRPr="00B61243">
        <w:rPr>
          <w:rFonts w:eastAsia="Palatino Linotype"/>
          <w:i/>
        </w:rPr>
        <w:t xml:space="preserve"> Poderes Ejecutivo, Legislativo y Judicial, órganos autónomos, partidos políticos, fideicomisos y fondos públicos estatales y </w:t>
      </w:r>
      <w:r w:rsidRPr="00B61243">
        <w:rPr>
          <w:rFonts w:eastAsia="Palatino Linotype"/>
          <w:b/>
          <w:i/>
        </w:rPr>
        <w:t>municipales</w:t>
      </w:r>
      <w:r w:rsidRPr="00B6124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61243">
        <w:rPr>
          <w:rFonts w:eastAsia="Palatino Linotype"/>
          <w:b/>
          <w:i/>
        </w:rPr>
        <w:t>es pública</w:t>
      </w:r>
      <w:r w:rsidRPr="00B6124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61243">
        <w:rPr>
          <w:rFonts w:eastAsia="Palatino Linotype"/>
          <w:b/>
          <w:i/>
        </w:rPr>
        <w:t>En la interpretación de este derecho deberá prevalecer el principio de máxima publicidad</w:t>
      </w:r>
      <w:r w:rsidRPr="00B61243">
        <w:rPr>
          <w:rFonts w:eastAsia="Palatino Linotype"/>
          <w:i/>
        </w:rPr>
        <w:t xml:space="preserve">. </w:t>
      </w:r>
      <w:r w:rsidRPr="00B61243">
        <w:rPr>
          <w:rFonts w:eastAsia="Palatino Linotype"/>
          <w:b/>
          <w:i/>
        </w:rPr>
        <w:t>Los sujetos obligados deberán documentar todo acto que derive del ejercicio de sus facultades, competencias o funciones</w:t>
      </w:r>
      <w:r w:rsidRPr="00B61243">
        <w:rPr>
          <w:rFonts w:eastAsia="Palatino Linotype"/>
          <w:i/>
        </w:rPr>
        <w:t>, la ley determinará los supuestos específicos bajo los cuales procederá la declaración de inexistencia de la información.”</w:t>
      </w:r>
    </w:p>
    <w:p w14:paraId="58A72189" w14:textId="77777777" w:rsidR="006A5AE1" w:rsidRPr="00B61243" w:rsidRDefault="006A5AE1" w:rsidP="00B61243">
      <w:pPr>
        <w:rPr>
          <w:rFonts w:eastAsia="Palatino Linotype"/>
        </w:rPr>
      </w:pPr>
    </w:p>
    <w:p w14:paraId="6FC1BB3B" w14:textId="41B1AF84" w:rsidR="00C049E2" w:rsidRPr="00B61243" w:rsidRDefault="00717E59" w:rsidP="00B61243">
      <w:pPr>
        <w:rPr>
          <w:rFonts w:eastAsia="Palatino Linotype"/>
          <w:i/>
        </w:rPr>
      </w:pPr>
      <w:r w:rsidRPr="00B61243">
        <w:rPr>
          <w:rFonts w:eastAsia="Palatino Linotype"/>
        </w:rPr>
        <w:t xml:space="preserve">Asimismo, </w:t>
      </w:r>
      <w:r w:rsidR="00C049E2" w:rsidRPr="00B61243">
        <w:rPr>
          <w:rFonts w:eastAsia="Palatino Linotype"/>
        </w:rPr>
        <w:t>el artículo 150 de la Ley de Transparencia y Acceso a la Información Pública del Estado de México y Municipios</w:t>
      </w:r>
      <w:r w:rsidR="00057B2D" w:rsidRPr="00B61243">
        <w:rPr>
          <w:rFonts w:eastAsia="Palatino Linotype"/>
        </w:rPr>
        <w:t xml:space="preserve"> </w:t>
      </w:r>
      <w:r w:rsidR="00E9335C" w:rsidRPr="00B61243">
        <w:rPr>
          <w:rFonts w:eastAsia="Palatino Linotype"/>
        </w:rPr>
        <w:t xml:space="preserve">indica </w:t>
      </w:r>
      <w:r w:rsidR="00057B2D" w:rsidRPr="00B61243">
        <w:rPr>
          <w:rFonts w:eastAsia="Palatino Linotype"/>
        </w:rPr>
        <w:t>que</w:t>
      </w:r>
      <w:r w:rsidR="00C049E2" w:rsidRPr="00B61243">
        <w:rPr>
          <w:rFonts w:eastAsia="Palatino Linotype"/>
        </w:rPr>
        <w:t xml:space="preserve"> la solicitud es la garantía primaria del Derecho de Acceso a la Información, además, establece que se regirá </w:t>
      </w:r>
      <w:r w:rsidR="00C049E2" w:rsidRPr="00B61243">
        <w:rPr>
          <w:rFonts w:eastAsia="Palatino Linotype"/>
          <w:i/>
        </w:rPr>
        <w:t>por los principios de simplicidad, rapidez</w:t>
      </w:r>
      <w:r w:rsidR="005F65B7" w:rsidRPr="00B61243">
        <w:rPr>
          <w:rFonts w:eastAsia="Palatino Linotype"/>
          <w:i/>
        </w:rPr>
        <w:t>,</w:t>
      </w:r>
      <w:r w:rsidR="00C049E2" w:rsidRPr="00B61243">
        <w:rPr>
          <w:rFonts w:eastAsia="Palatino Linotype"/>
          <w:i/>
        </w:rPr>
        <w:t xml:space="preserve"> gratuidad del procedimiento, auxilio y orientación a los particulare</w:t>
      </w:r>
      <w:r w:rsidR="001A58B3" w:rsidRPr="00B61243">
        <w:rPr>
          <w:rFonts w:eastAsia="Palatino Linotype"/>
          <w:i/>
        </w:rPr>
        <w:t>s.</w:t>
      </w:r>
    </w:p>
    <w:p w14:paraId="033466A6" w14:textId="77777777" w:rsidR="001A58B3" w:rsidRPr="00B61243" w:rsidRDefault="001A58B3" w:rsidP="00B61243">
      <w:pPr>
        <w:rPr>
          <w:rFonts w:eastAsia="Palatino Linotype"/>
          <w:i/>
        </w:rPr>
      </w:pPr>
    </w:p>
    <w:p w14:paraId="04ADA10B" w14:textId="574A944A" w:rsidR="001A58B3" w:rsidRPr="00B61243" w:rsidRDefault="00233F17" w:rsidP="00B61243">
      <w:pPr>
        <w:rPr>
          <w:rFonts w:eastAsia="Palatino Linotype" w:cs="Palatino Linotype"/>
          <w:i/>
          <w:szCs w:val="22"/>
        </w:rPr>
      </w:pPr>
      <w:r w:rsidRPr="00B61243">
        <w:rPr>
          <w:rFonts w:eastAsia="Palatino Linotype" w:cs="Palatino Linotype"/>
        </w:rPr>
        <w:t xml:space="preserve">Por su parte, el artículo 4 de </w:t>
      </w:r>
      <w:r w:rsidR="001A58B3" w:rsidRPr="00B6124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61243">
        <w:rPr>
          <w:rFonts w:eastAsia="Palatino Linotype" w:cs="Palatino Linotype"/>
        </w:rPr>
        <w:t>.</w:t>
      </w:r>
    </w:p>
    <w:p w14:paraId="7552AA79" w14:textId="5C52E4A4" w:rsidR="001A58B3" w:rsidRPr="00B61243" w:rsidRDefault="001A58B3" w:rsidP="00B61243">
      <w:pPr>
        <w:rPr>
          <w:rFonts w:eastAsia="Palatino Linotype" w:cs="Palatino Linotype"/>
        </w:rPr>
      </w:pPr>
      <w:r w:rsidRPr="00B61243">
        <w:rPr>
          <w:rFonts w:eastAsia="Palatino Linotype" w:cs="Palatino Linotype"/>
        </w:rPr>
        <w:t xml:space="preserve">Esto es, que los Sujetos Obligados </w:t>
      </w:r>
      <w:r w:rsidR="00FA5957" w:rsidRPr="00B61243">
        <w:rPr>
          <w:rFonts w:eastAsia="Palatino Linotype" w:cs="Palatino Linotype"/>
        </w:rPr>
        <w:t>deben</w:t>
      </w:r>
      <w:r w:rsidRPr="00B61243">
        <w:rPr>
          <w:rFonts w:eastAsia="Palatino Linotype" w:cs="Palatino Linotype"/>
        </w:rPr>
        <w:t xml:space="preserve"> atender las solicitudes de acceso a la información pública que se les </w:t>
      </w:r>
      <w:r w:rsidR="00FA5957" w:rsidRPr="00B61243">
        <w:rPr>
          <w:rFonts w:eastAsia="Palatino Linotype" w:cs="Palatino Linotype"/>
        </w:rPr>
        <w:t>sean realizadas,</w:t>
      </w:r>
      <w:r w:rsidRPr="00B61243">
        <w:rPr>
          <w:rFonts w:eastAsia="Palatino Linotype" w:cs="Palatino Linotype"/>
        </w:rPr>
        <w:t xml:space="preserve"> y proporcionar la información pública que obre en su poder</w:t>
      </w:r>
      <w:r w:rsidR="00FA5957" w:rsidRPr="00B61243">
        <w:rPr>
          <w:rFonts w:eastAsia="Palatino Linotype" w:cs="Palatino Linotype"/>
        </w:rPr>
        <w:t>,</w:t>
      </w:r>
      <w:r w:rsidRPr="00B61243">
        <w:rPr>
          <w:rFonts w:eastAsia="Palatino Linotype" w:cs="Palatino Linotype"/>
        </w:rPr>
        <w:t xml:space="preserve"> conforme </w:t>
      </w:r>
      <w:r w:rsidR="00FA5957" w:rsidRPr="00B61243">
        <w:rPr>
          <w:rFonts w:eastAsia="Palatino Linotype" w:cs="Palatino Linotype"/>
        </w:rPr>
        <w:t>a</w:t>
      </w:r>
      <w:r w:rsidRPr="00B61243">
        <w:rPr>
          <w:rFonts w:eastAsia="Palatino Linotype" w:cs="Palatino Linotype"/>
        </w:rPr>
        <w:t xml:space="preserve">l estado </w:t>
      </w:r>
      <w:r w:rsidR="00FA5957" w:rsidRPr="00B61243">
        <w:rPr>
          <w:rFonts w:eastAsia="Palatino Linotype" w:cs="Palatino Linotype"/>
        </w:rPr>
        <w:t xml:space="preserve">en </w:t>
      </w:r>
      <w:r w:rsidRPr="00B61243">
        <w:rPr>
          <w:rFonts w:eastAsia="Palatino Linotype" w:cs="Palatino Linotype"/>
        </w:rPr>
        <w:t>que se encuentr</w:t>
      </w:r>
      <w:r w:rsidR="00FA5957" w:rsidRPr="00B61243">
        <w:rPr>
          <w:rFonts w:eastAsia="Palatino Linotype" w:cs="Palatino Linotype"/>
        </w:rPr>
        <w:t>e, sin que sea necesario</w:t>
      </w:r>
      <w:r w:rsidRPr="00B61243">
        <w:rPr>
          <w:rFonts w:eastAsia="Palatino Linotype" w:cs="Palatino Linotype"/>
        </w:rPr>
        <w:t xml:space="preserve"> </w:t>
      </w:r>
      <w:r w:rsidR="00FA5957" w:rsidRPr="00B61243">
        <w:rPr>
          <w:rFonts w:eastAsia="Palatino Linotype" w:cs="Palatino Linotype"/>
        </w:rPr>
        <w:t>procesar</w:t>
      </w:r>
      <w:r w:rsidRPr="00B61243">
        <w:rPr>
          <w:rFonts w:eastAsia="Palatino Linotype" w:cs="Palatino Linotype"/>
        </w:rPr>
        <w:t xml:space="preserve"> la misma, ni presentarla conforme al interés del solicitante; </w:t>
      </w:r>
      <w:r w:rsidR="00FA5957" w:rsidRPr="00B61243">
        <w:rPr>
          <w:rFonts w:eastAsia="Palatino Linotype" w:cs="Palatino Linotype"/>
        </w:rPr>
        <w:t>tal y como</w:t>
      </w:r>
      <w:r w:rsidRPr="00B61243">
        <w:rPr>
          <w:rFonts w:eastAsia="Palatino Linotype" w:cs="Palatino Linotype"/>
        </w:rPr>
        <w:t xml:space="preserve"> lo establece el artículo 12 de la Ley de Transparencia y Acceso a la Información Pública del Estado de México y Municipios</w:t>
      </w:r>
      <w:r w:rsidR="00970EB3" w:rsidRPr="00B61243">
        <w:rPr>
          <w:rFonts w:eastAsia="Palatino Linotype" w:cs="Palatino Linotype"/>
        </w:rPr>
        <w:t>.</w:t>
      </w:r>
    </w:p>
    <w:p w14:paraId="73245195" w14:textId="77777777" w:rsidR="00970EB3" w:rsidRPr="00B61243" w:rsidRDefault="00970EB3" w:rsidP="00B61243">
      <w:pPr>
        <w:rPr>
          <w:rFonts w:eastAsia="Palatino Linotype" w:cs="Palatino Linotype"/>
        </w:rPr>
      </w:pPr>
    </w:p>
    <w:p w14:paraId="7F62D4DF" w14:textId="775730E1" w:rsidR="001A58B3" w:rsidRPr="00B61243" w:rsidRDefault="001A58B3" w:rsidP="00B61243">
      <w:pPr>
        <w:rPr>
          <w:rFonts w:eastAsia="Palatino Linotype" w:cs="Palatino Linotype"/>
        </w:rPr>
      </w:pPr>
      <w:r w:rsidRPr="00B61243">
        <w:rPr>
          <w:rFonts w:eastAsia="Palatino Linotype" w:cs="Palatino Linotype"/>
        </w:rPr>
        <w:t>Es decir, que todo sujeto obligado que genere, recopile, administre, procese, archive, posea o conserven, son responsables de la misma</w:t>
      </w:r>
      <w:r w:rsidR="00970EB3" w:rsidRPr="00B61243">
        <w:rPr>
          <w:rFonts w:eastAsia="Palatino Linotype" w:cs="Palatino Linotype"/>
        </w:rPr>
        <w:t>,</w:t>
      </w:r>
      <w:r w:rsidRPr="00B6124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61243">
        <w:rPr>
          <w:rFonts w:eastAsia="Palatino Linotype" w:cs="Palatino Linotype"/>
        </w:rPr>
        <w:t>o</w:t>
      </w:r>
      <w:r w:rsidRPr="00B6124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E7ADF48" w14:textId="77777777" w:rsidR="00EC25E9" w:rsidRPr="00B61243" w:rsidRDefault="00EC25E9" w:rsidP="00B61243">
      <w:pPr>
        <w:rPr>
          <w:rFonts w:eastAsia="Palatino Linotype" w:cs="Palatino Linotype"/>
        </w:rPr>
      </w:pPr>
    </w:p>
    <w:p w14:paraId="04E42DFE" w14:textId="573F1198" w:rsidR="001A58B3" w:rsidRPr="00B61243" w:rsidRDefault="001A58B3" w:rsidP="00B61243">
      <w:pPr>
        <w:rPr>
          <w:rFonts w:eastAsia="Palatino Linotype" w:cs="Palatino Linotype"/>
        </w:rPr>
      </w:pPr>
      <w:r w:rsidRPr="00B61243">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61243">
        <w:rPr>
          <w:rFonts w:eastAsia="Palatino Linotype" w:cs="Palatino Linotype"/>
        </w:rPr>
        <w:t>, s</w:t>
      </w:r>
      <w:r w:rsidRPr="00B61243">
        <w:rPr>
          <w:rFonts w:eastAsia="Palatino Linotype" w:cs="Palatino Linotype"/>
        </w:rPr>
        <w:t xml:space="preserve">iempre y cuando no se trate de información reservada o </w:t>
      </w:r>
      <w:r w:rsidR="00331F35" w:rsidRPr="00B61243">
        <w:rPr>
          <w:rFonts w:eastAsia="Palatino Linotype" w:cs="Palatino Linotype"/>
        </w:rPr>
        <w:t>confidencial.</w:t>
      </w:r>
    </w:p>
    <w:p w14:paraId="40C5219F" w14:textId="77777777" w:rsidR="001A58B3" w:rsidRPr="00B61243" w:rsidRDefault="001A58B3" w:rsidP="00B61243">
      <w:pPr>
        <w:rPr>
          <w:rFonts w:eastAsia="Palatino Linotype" w:cs="Palatino Linotype"/>
        </w:rPr>
      </w:pPr>
    </w:p>
    <w:p w14:paraId="2E629608" w14:textId="01727E15" w:rsidR="00C049E2" w:rsidRPr="00B61243" w:rsidRDefault="006067C7" w:rsidP="00B61243">
      <w:pPr>
        <w:rPr>
          <w:rFonts w:eastAsia="Palatino Linotype"/>
        </w:rPr>
      </w:pPr>
      <w:bookmarkStart w:id="30" w:name="_heading=h.2s8eyo1" w:colFirst="0" w:colLast="0"/>
      <w:bookmarkEnd w:id="30"/>
      <w:r w:rsidRPr="00B61243">
        <w:rPr>
          <w:rFonts w:eastAsia="Palatino Linotype"/>
        </w:rPr>
        <w:t>Con base en lo anterior</w:t>
      </w:r>
      <w:r w:rsidR="00B22A80" w:rsidRPr="00B61243">
        <w:rPr>
          <w:rFonts w:eastAsia="Palatino Linotype"/>
        </w:rPr>
        <w:t>, se considera que</w:t>
      </w:r>
      <w:r w:rsidR="00C049E2" w:rsidRPr="00B61243">
        <w:rPr>
          <w:rFonts w:eastAsia="Palatino Linotype"/>
        </w:rPr>
        <w:t xml:space="preserve"> </w:t>
      </w:r>
      <w:r w:rsidR="00B22A80" w:rsidRPr="00B61243">
        <w:rPr>
          <w:rFonts w:eastAsia="Palatino Linotype"/>
          <w:b/>
          <w:bCs/>
        </w:rPr>
        <w:t>EL</w:t>
      </w:r>
      <w:r w:rsidR="00C049E2" w:rsidRPr="00B61243">
        <w:rPr>
          <w:rFonts w:eastAsia="Palatino Linotype"/>
        </w:rPr>
        <w:t xml:space="preserve"> </w:t>
      </w:r>
      <w:r w:rsidR="00C049E2" w:rsidRPr="00B61243">
        <w:rPr>
          <w:rFonts w:eastAsia="Palatino Linotype"/>
          <w:b/>
        </w:rPr>
        <w:t>SUJETO OBLIGADO</w:t>
      </w:r>
      <w:r w:rsidR="00C049E2" w:rsidRPr="00B61243">
        <w:rPr>
          <w:rFonts w:eastAsia="Palatino Linotype"/>
        </w:rPr>
        <w:t xml:space="preserve"> </w:t>
      </w:r>
      <w:r w:rsidR="00B22A80" w:rsidRPr="00B61243">
        <w:rPr>
          <w:rFonts w:eastAsia="Palatino Linotype"/>
        </w:rPr>
        <w:t xml:space="preserve">se </w:t>
      </w:r>
      <w:r w:rsidR="00717E59" w:rsidRPr="00B61243">
        <w:rPr>
          <w:rFonts w:eastAsia="Palatino Linotype"/>
        </w:rPr>
        <w:t>encontraba</w:t>
      </w:r>
      <w:r w:rsidR="00B22A80" w:rsidRPr="00B61243">
        <w:rPr>
          <w:rFonts w:eastAsia="Palatino Linotype"/>
        </w:rPr>
        <w:t xml:space="preserve"> compelido a</w:t>
      </w:r>
      <w:r w:rsidR="00C049E2" w:rsidRPr="00B61243">
        <w:rPr>
          <w:rFonts w:eastAsia="Palatino Linotype"/>
        </w:rPr>
        <w:t xml:space="preserve"> atender la solicitud de acceso a la información </w:t>
      </w:r>
      <w:r w:rsidR="00B22A80" w:rsidRPr="00B61243">
        <w:rPr>
          <w:rFonts w:eastAsia="Palatino Linotype"/>
        </w:rPr>
        <w:t xml:space="preserve">realizada por </w:t>
      </w:r>
      <w:r w:rsidR="00B22A80" w:rsidRPr="00B61243">
        <w:rPr>
          <w:rFonts w:eastAsia="Palatino Linotype"/>
          <w:b/>
          <w:bCs/>
        </w:rPr>
        <w:t>LA PARTE RECURRENTE</w:t>
      </w:r>
      <w:r w:rsidR="00331F35" w:rsidRPr="00B61243">
        <w:rPr>
          <w:rFonts w:eastAsia="Palatino Linotype"/>
        </w:rPr>
        <w:t>.</w:t>
      </w:r>
    </w:p>
    <w:p w14:paraId="3AFB9FAE" w14:textId="77777777" w:rsidR="00AA26B0" w:rsidRPr="00B61243" w:rsidRDefault="00AA26B0" w:rsidP="00B61243">
      <w:pPr>
        <w:rPr>
          <w:rFonts w:eastAsia="Palatino Linotype"/>
        </w:rPr>
      </w:pPr>
    </w:p>
    <w:p w14:paraId="51A0E8B4" w14:textId="676DCA47" w:rsidR="00664420" w:rsidRPr="00B61243" w:rsidRDefault="00C71CEF" w:rsidP="00B61243">
      <w:pPr>
        <w:pStyle w:val="Ttulo3"/>
        <w:spacing w:line="360" w:lineRule="auto"/>
        <w:rPr>
          <w:rFonts w:eastAsia="Calibri"/>
          <w:lang w:eastAsia="es-ES_tradnl"/>
        </w:rPr>
      </w:pPr>
      <w:bookmarkStart w:id="31" w:name="_Toc181180284"/>
      <w:r w:rsidRPr="00B61243">
        <w:rPr>
          <w:rFonts w:eastAsia="Calibri"/>
          <w:lang w:eastAsia="es-ES_tradnl"/>
        </w:rPr>
        <w:t>b)</w:t>
      </w:r>
      <w:r w:rsidR="00A53315" w:rsidRPr="00B61243">
        <w:rPr>
          <w:rFonts w:eastAsia="Calibri"/>
          <w:lang w:eastAsia="es-ES_tradnl"/>
        </w:rPr>
        <w:t xml:space="preserve"> </w:t>
      </w:r>
      <w:r w:rsidR="00A21A20" w:rsidRPr="00B61243">
        <w:rPr>
          <w:rFonts w:eastAsia="Calibri"/>
          <w:lang w:eastAsia="es-ES_tradnl"/>
        </w:rPr>
        <w:t>Controversia a resolver</w:t>
      </w:r>
      <w:bookmarkEnd w:id="31"/>
    </w:p>
    <w:p w14:paraId="5DAE2A65" w14:textId="267BDF99" w:rsidR="00664420" w:rsidRPr="00B61243" w:rsidRDefault="00664420" w:rsidP="00B61243">
      <w:pPr>
        <w:rPr>
          <w:rFonts w:eastAsia="Calibri"/>
          <w:lang w:eastAsia="es-ES_tradnl"/>
        </w:rPr>
      </w:pPr>
      <w:r w:rsidRPr="00B6124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61243">
        <w:rPr>
          <w:rFonts w:eastAsia="Calibri"/>
          <w:b/>
          <w:bCs/>
          <w:lang w:eastAsia="es-ES_tradnl"/>
        </w:rPr>
        <w:t>LA PARTE RECURRENTE</w:t>
      </w:r>
      <w:r w:rsidRPr="00B61243">
        <w:rPr>
          <w:rFonts w:eastAsia="Calibri"/>
          <w:lang w:eastAsia="es-ES_tradnl"/>
        </w:rPr>
        <w:t xml:space="preserve"> </w:t>
      </w:r>
      <w:r w:rsidR="003E1D10" w:rsidRPr="00B61243">
        <w:rPr>
          <w:rFonts w:eastAsia="Calibri"/>
          <w:lang w:eastAsia="es-ES_tradnl"/>
        </w:rPr>
        <w:t>requirió</w:t>
      </w:r>
      <w:r w:rsidRPr="00B61243">
        <w:rPr>
          <w:rFonts w:eastAsia="Calibri"/>
          <w:lang w:eastAsia="es-ES_tradnl"/>
        </w:rPr>
        <w:t xml:space="preserve"> lo siguiente</w:t>
      </w:r>
      <w:r w:rsidR="006A5AE1" w:rsidRPr="00B61243">
        <w:rPr>
          <w:rFonts w:eastAsia="Calibri"/>
          <w:lang w:eastAsia="es-ES_tradnl"/>
        </w:rPr>
        <w:t>:</w:t>
      </w:r>
      <w:r w:rsidR="003E1D10" w:rsidRPr="00B61243">
        <w:rPr>
          <w:rFonts w:eastAsia="Calibri"/>
          <w:lang w:eastAsia="es-ES_tradnl"/>
        </w:rPr>
        <w:t xml:space="preserve"> </w:t>
      </w:r>
    </w:p>
    <w:p w14:paraId="7D9D559B" w14:textId="3C2AEB17" w:rsidR="00664420" w:rsidRPr="00B61243" w:rsidRDefault="00664420" w:rsidP="00B61243">
      <w:pPr>
        <w:tabs>
          <w:tab w:val="left" w:pos="4962"/>
        </w:tabs>
        <w:contextualSpacing/>
        <w:rPr>
          <w:rFonts w:eastAsia="Calibri" w:cs="Tahoma"/>
          <w:iCs/>
          <w:szCs w:val="22"/>
          <w:lang w:eastAsia="es-ES_tradnl"/>
        </w:rPr>
      </w:pPr>
    </w:p>
    <w:p w14:paraId="446B514A" w14:textId="4A516D45" w:rsidR="006A5AE1" w:rsidRPr="00B61243" w:rsidRDefault="00BB2B35" w:rsidP="00B61243">
      <w:pPr>
        <w:pStyle w:val="Prrafodelista"/>
        <w:numPr>
          <w:ilvl w:val="0"/>
          <w:numId w:val="8"/>
        </w:numPr>
        <w:tabs>
          <w:tab w:val="left" w:pos="4962"/>
        </w:tabs>
        <w:rPr>
          <w:rFonts w:cs="Tahoma"/>
          <w:bCs/>
          <w:iCs/>
          <w:szCs w:val="22"/>
        </w:rPr>
      </w:pPr>
      <w:r w:rsidRPr="00B61243">
        <w:rPr>
          <w:rFonts w:cs="Tahoma"/>
          <w:bCs/>
          <w:iCs/>
          <w:szCs w:val="22"/>
        </w:rPr>
        <w:t>Versión pública de los expedientes correspondientes a los prestadores de servicio social y practicantes del Tribunal de Justicia Administrativa del Estado de México TRIJAEM, relativos a los años 2023 y 2024 hasta la fecha.</w:t>
      </w:r>
    </w:p>
    <w:p w14:paraId="6D55CFD6" w14:textId="69BFEF47" w:rsidR="006A5AE1" w:rsidRPr="00B61243" w:rsidRDefault="00BB2B35" w:rsidP="00B61243">
      <w:pPr>
        <w:pStyle w:val="Prrafodelista"/>
        <w:numPr>
          <w:ilvl w:val="0"/>
          <w:numId w:val="8"/>
        </w:numPr>
        <w:tabs>
          <w:tab w:val="left" w:pos="4962"/>
        </w:tabs>
        <w:rPr>
          <w:rFonts w:cs="Tahoma"/>
          <w:bCs/>
          <w:iCs/>
          <w:szCs w:val="22"/>
        </w:rPr>
      </w:pPr>
      <w:r w:rsidRPr="00B61243">
        <w:rPr>
          <w:rFonts w:cs="Tahoma"/>
          <w:bCs/>
          <w:iCs/>
          <w:szCs w:val="22"/>
        </w:rPr>
        <w:t>Versión pública de los informes presentados ante la Junta de Gobierno sobre los lineamientos actuales y anteriores relacionados con el servicio social y las prácticas profesionales</w:t>
      </w:r>
      <w:r w:rsidR="006A5AE1" w:rsidRPr="00B61243">
        <w:rPr>
          <w:rFonts w:cs="Tahoma"/>
          <w:bCs/>
          <w:iCs/>
          <w:szCs w:val="22"/>
        </w:rPr>
        <w:t>.</w:t>
      </w:r>
    </w:p>
    <w:p w14:paraId="6A125B9D" w14:textId="03492665" w:rsidR="006A5AE1" w:rsidRPr="00B61243" w:rsidRDefault="00BB2B35" w:rsidP="00B61243">
      <w:pPr>
        <w:pStyle w:val="Prrafodelista"/>
        <w:numPr>
          <w:ilvl w:val="0"/>
          <w:numId w:val="8"/>
        </w:numPr>
        <w:tabs>
          <w:tab w:val="left" w:pos="4962"/>
        </w:tabs>
        <w:rPr>
          <w:rFonts w:cs="Tahoma"/>
          <w:bCs/>
          <w:iCs/>
          <w:szCs w:val="22"/>
        </w:rPr>
      </w:pPr>
      <w:r w:rsidRPr="00B61243">
        <w:rPr>
          <w:rFonts w:cs="Tahoma"/>
          <w:bCs/>
          <w:iCs/>
          <w:szCs w:val="22"/>
        </w:rPr>
        <w:t>Información sobre las limitantes y restricciones establecidas para la presentación de servicio social y prácticas profesionales en el TRIJAEM.</w:t>
      </w:r>
    </w:p>
    <w:p w14:paraId="0507F274" w14:textId="1A81C478" w:rsidR="00664420" w:rsidRPr="00B61243" w:rsidRDefault="00BB2B35" w:rsidP="00B61243">
      <w:pPr>
        <w:pStyle w:val="Prrafodelista"/>
        <w:numPr>
          <w:ilvl w:val="0"/>
          <w:numId w:val="8"/>
        </w:numPr>
        <w:tabs>
          <w:tab w:val="left" w:pos="4962"/>
        </w:tabs>
        <w:rPr>
          <w:rFonts w:cs="Tahoma"/>
          <w:bCs/>
          <w:iCs/>
          <w:szCs w:val="22"/>
        </w:rPr>
      </w:pPr>
      <w:r w:rsidRPr="00B61243">
        <w:rPr>
          <w:rFonts w:cs="Tahoma"/>
          <w:bCs/>
          <w:iCs/>
          <w:szCs w:val="22"/>
        </w:rPr>
        <w:lastRenderedPageBreak/>
        <w:t>versión pública de los expedientes de los alumnos que cursan las especialidades que ofrece el TRIJAEM</w:t>
      </w:r>
      <w:r w:rsidR="006A5AE1" w:rsidRPr="00B61243">
        <w:rPr>
          <w:rFonts w:cs="Tahoma"/>
          <w:bCs/>
          <w:iCs/>
          <w:szCs w:val="22"/>
        </w:rPr>
        <w:t>.</w:t>
      </w:r>
    </w:p>
    <w:p w14:paraId="1D5FEDA2" w14:textId="77777777" w:rsidR="006A5AE1" w:rsidRPr="00B61243" w:rsidRDefault="006A5AE1" w:rsidP="00B61243">
      <w:pPr>
        <w:tabs>
          <w:tab w:val="left" w:pos="4962"/>
        </w:tabs>
        <w:contextualSpacing/>
        <w:rPr>
          <w:rFonts w:eastAsiaTheme="minorHAnsi" w:cs="Tahoma"/>
          <w:bCs/>
          <w:iCs/>
          <w:szCs w:val="22"/>
          <w:lang w:eastAsia="en-US"/>
        </w:rPr>
      </w:pPr>
    </w:p>
    <w:p w14:paraId="671653AE" w14:textId="77777777" w:rsidR="00BB2B35" w:rsidRPr="00B61243" w:rsidRDefault="00BB2B35" w:rsidP="00B61243">
      <w:pPr>
        <w:tabs>
          <w:tab w:val="left" w:pos="4962"/>
        </w:tabs>
        <w:contextualSpacing/>
        <w:rPr>
          <w:rFonts w:eastAsia="Calibri"/>
          <w:bCs/>
          <w:lang w:eastAsia="es-ES_tradnl"/>
        </w:rPr>
      </w:pPr>
      <w:r w:rsidRPr="00B61243">
        <w:rPr>
          <w:rFonts w:eastAsiaTheme="minorHAnsi" w:cs="Tahoma"/>
          <w:bCs/>
          <w:iCs/>
          <w:szCs w:val="22"/>
          <w:lang w:eastAsia="en-US"/>
        </w:rPr>
        <w:t xml:space="preserve">Por su parte </w:t>
      </w:r>
      <w:r w:rsidR="006A5AE1" w:rsidRPr="00B61243">
        <w:rPr>
          <w:rFonts w:eastAsiaTheme="minorHAnsi" w:cs="Tahoma"/>
          <w:bCs/>
          <w:iCs/>
          <w:szCs w:val="22"/>
          <w:lang w:eastAsia="en-US"/>
        </w:rPr>
        <w:t>el</w:t>
      </w:r>
      <w:r w:rsidR="005D5A50" w:rsidRPr="00B61243">
        <w:rPr>
          <w:rFonts w:eastAsiaTheme="minorHAnsi" w:cs="Tahoma"/>
          <w:b/>
          <w:iCs/>
          <w:szCs w:val="22"/>
          <w:lang w:eastAsia="en-US"/>
        </w:rPr>
        <w:t xml:space="preserve"> SUJETO OBLIGADO</w:t>
      </w:r>
      <w:r w:rsidR="006A5AE1" w:rsidRPr="00B61243">
        <w:rPr>
          <w:rFonts w:eastAsiaTheme="minorHAnsi" w:cs="Tahoma"/>
          <w:b/>
          <w:iCs/>
          <w:szCs w:val="22"/>
          <w:lang w:eastAsia="en-US"/>
        </w:rPr>
        <w:t>,</w:t>
      </w:r>
      <w:r w:rsidRPr="00B61243">
        <w:rPr>
          <w:rFonts w:eastAsiaTheme="minorHAnsi" w:cs="Tahoma"/>
          <w:b/>
          <w:iCs/>
          <w:szCs w:val="22"/>
          <w:lang w:eastAsia="en-US"/>
        </w:rPr>
        <w:t xml:space="preserve"> </w:t>
      </w:r>
      <w:r w:rsidRPr="00B61243">
        <w:rPr>
          <w:rFonts w:eastAsiaTheme="minorHAnsi" w:cs="Tahoma"/>
          <w:iCs/>
          <w:szCs w:val="22"/>
          <w:lang w:eastAsia="en-US"/>
        </w:rPr>
        <w:t xml:space="preserve">remitió diversas documentales con las que pretendió atender el derecho de acceso a la información pública de </w:t>
      </w:r>
      <w:r w:rsidR="006A5AE1" w:rsidRPr="00B61243">
        <w:rPr>
          <w:rFonts w:eastAsia="Calibri"/>
          <w:b/>
          <w:bCs/>
          <w:lang w:eastAsia="es-ES_tradnl"/>
        </w:rPr>
        <w:t>LA PARTE RECURRENTE</w:t>
      </w:r>
      <w:r w:rsidRPr="00B61243">
        <w:rPr>
          <w:rFonts w:eastAsia="Calibri"/>
          <w:b/>
          <w:bCs/>
          <w:lang w:eastAsia="es-ES_tradnl"/>
        </w:rPr>
        <w:t xml:space="preserve">, </w:t>
      </w:r>
      <w:r w:rsidRPr="00B61243">
        <w:rPr>
          <w:rFonts w:eastAsia="Calibri"/>
          <w:bCs/>
          <w:lang w:eastAsia="es-ES_tradnl"/>
        </w:rPr>
        <w:t>la cual al conocer la respuesta se inconformo esencialmente que esta se encontraba incompleta.</w:t>
      </w:r>
    </w:p>
    <w:p w14:paraId="2EA5E8BE" w14:textId="77777777" w:rsidR="00BB2B35" w:rsidRPr="00B61243" w:rsidRDefault="00BB2B35" w:rsidP="00B61243">
      <w:pPr>
        <w:tabs>
          <w:tab w:val="left" w:pos="4962"/>
        </w:tabs>
        <w:contextualSpacing/>
        <w:rPr>
          <w:rFonts w:eastAsia="Calibri"/>
          <w:bCs/>
          <w:lang w:eastAsia="es-ES_tradnl"/>
        </w:rPr>
      </w:pPr>
    </w:p>
    <w:p w14:paraId="4CC5E60A" w14:textId="0E1B294C" w:rsidR="00BB2B35" w:rsidRPr="00B61243" w:rsidRDefault="00BB2B35" w:rsidP="00B61243">
      <w:pPr>
        <w:tabs>
          <w:tab w:val="left" w:pos="4962"/>
        </w:tabs>
        <w:contextualSpacing/>
        <w:rPr>
          <w:rFonts w:eastAsia="Calibri"/>
          <w:bCs/>
          <w:lang w:eastAsia="es-ES_tradnl"/>
        </w:rPr>
      </w:pPr>
      <w:r w:rsidRPr="00B61243">
        <w:rPr>
          <w:rFonts w:eastAsia="Calibri"/>
          <w:bCs/>
          <w:lang w:eastAsia="es-ES_tradnl"/>
        </w:rPr>
        <w:t>Ahora bien, de</w:t>
      </w:r>
      <w:r w:rsidRPr="00B61243">
        <w:rPr>
          <w:rFonts w:eastAsia="Arial Unicode MS" w:cs="Arial"/>
        </w:rPr>
        <w:t xml:space="preserve"> acuerdo con las constancias digitales que obran en </w:t>
      </w:r>
      <w:r w:rsidRPr="00B61243">
        <w:rPr>
          <w:rFonts w:eastAsia="Arial Unicode MS" w:cs="Arial"/>
          <w:b/>
        </w:rPr>
        <w:t>EL</w:t>
      </w:r>
      <w:r w:rsidRPr="00B61243">
        <w:rPr>
          <w:rFonts w:eastAsia="Arial Unicode MS" w:cs="Arial"/>
        </w:rPr>
        <w:t xml:space="preserve"> </w:t>
      </w:r>
      <w:r w:rsidRPr="00B61243">
        <w:rPr>
          <w:rFonts w:eastAsia="Arial Unicode MS" w:cs="Arial"/>
          <w:b/>
        </w:rPr>
        <w:t>SAIMEX</w:t>
      </w:r>
      <w:r w:rsidRPr="00B61243">
        <w:rPr>
          <w:rFonts w:eastAsia="Arial Unicode MS" w:cs="Arial"/>
        </w:rPr>
        <w:t xml:space="preserve"> se desprende que conforme a lo dispuesto en el artículo 185 de la Ley de Transparencia local, dentro del término legalmente concedido a </w:t>
      </w:r>
      <w:r w:rsidRPr="00B61243">
        <w:rPr>
          <w:rFonts w:eastAsia="Calibri"/>
          <w:b/>
          <w:bCs/>
          <w:lang w:eastAsia="es-ES_tradnl"/>
        </w:rPr>
        <w:t>LA PARTE RECURRENTE</w:t>
      </w:r>
      <w:r w:rsidRPr="00B61243">
        <w:rPr>
          <w:rFonts w:eastAsia="Arial Unicode MS" w:cs="Arial"/>
        </w:rPr>
        <w:t xml:space="preserve">, ésta no realizó manifestación alguna, ni presentó pruebas o alegatos, así como tampoco </w:t>
      </w:r>
      <w:r w:rsidRPr="00B61243">
        <w:rPr>
          <w:rFonts w:eastAsia="Arial Unicode MS" w:cs="Arial"/>
          <w:b/>
          <w:lang w:eastAsia="es-MX"/>
        </w:rPr>
        <w:t>EL SUJETO OBLIGADO</w:t>
      </w:r>
      <w:r w:rsidRPr="00B61243">
        <w:rPr>
          <w:rFonts w:eastAsia="Arial Unicode MS" w:cs="Arial"/>
        </w:rPr>
        <w:t xml:space="preserve"> rindió su Informe Justificado</w:t>
      </w:r>
      <w:r w:rsidRPr="00B61243">
        <w:rPr>
          <w:rFonts w:eastAsia="Calibri"/>
          <w:bCs/>
          <w:lang w:eastAsia="es-ES_tradnl"/>
        </w:rPr>
        <w:t xml:space="preserve"> correspondiente.</w:t>
      </w:r>
    </w:p>
    <w:p w14:paraId="3E173BA2" w14:textId="77777777" w:rsidR="00BB2B35" w:rsidRPr="00B61243" w:rsidRDefault="00BB2B35" w:rsidP="00B61243">
      <w:pPr>
        <w:tabs>
          <w:tab w:val="left" w:pos="4962"/>
        </w:tabs>
        <w:contextualSpacing/>
        <w:rPr>
          <w:rFonts w:eastAsia="Calibri"/>
          <w:bCs/>
          <w:lang w:eastAsia="es-ES_tradnl"/>
        </w:rPr>
      </w:pPr>
    </w:p>
    <w:p w14:paraId="1C578CB2" w14:textId="65BD5025" w:rsidR="00BB2B35" w:rsidRPr="00B61243" w:rsidRDefault="00BB2B35" w:rsidP="00B61243">
      <w:pPr>
        <w:tabs>
          <w:tab w:val="left" w:pos="4962"/>
        </w:tabs>
        <w:contextualSpacing/>
        <w:rPr>
          <w:rFonts w:eastAsia="Calibri"/>
          <w:bCs/>
          <w:lang w:eastAsia="es-ES_tradnl"/>
        </w:rPr>
      </w:pPr>
      <w:r w:rsidRPr="00B61243">
        <w:t xml:space="preserve">Determinado lo anterior, es importante señalar que </w:t>
      </w:r>
      <w:r w:rsidRPr="00B61243">
        <w:rPr>
          <w:rFonts w:eastAsiaTheme="minorHAnsi" w:cs="Tahoma"/>
          <w:b/>
          <w:iCs/>
          <w:szCs w:val="22"/>
          <w:lang w:eastAsia="en-US"/>
        </w:rPr>
        <w:t>LA PARTE RECURRENTE</w:t>
      </w:r>
      <w:r w:rsidRPr="00B61243">
        <w:rPr>
          <w:rFonts w:eastAsiaTheme="minorHAnsi" w:cs="Tahoma"/>
          <w:bCs/>
          <w:iCs/>
          <w:szCs w:val="22"/>
          <w:lang w:eastAsia="en-US"/>
        </w:rPr>
        <w:t xml:space="preserve"> </w:t>
      </w:r>
      <w:r w:rsidRPr="00B61243">
        <w:rPr>
          <w:lang w:val="es-ES_tradnl"/>
        </w:rPr>
        <w:t>presentó el desistimiento expreso respecto al medio de impugnación que pretendía, como se aprecia en el análisis de los antecedentes de la presente resolución.</w:t>
      </w:r>
    </w:p>
    <w:p w14:paraId="2DDE85F5" w14:textId="77777777" w:rsidR="00BB2B35" w:rsidRPr="00B61243" w:rsidRDefault="00BB2B35" w:rsidP="00B61243">
      <w:pPr>
        <w:tabs>
          <w:tab w:val="left" w:pos="4962"/>
        </w:tabs>
        <w:contextualSpacing/>
        <w:rPr>
          <w:rFonts w:eastAsia="Calibri"/>
          <w:bCs/>
          <w:lang w:eastAsia="es-ES_tradnl"/>
        </w:rPr>
      </w:pPr>
    </w:p>
    <w:p w14:paraId="414FD2D5" w14:textId="4408E416" w:rsidR="00664420" w:rsidRPr="00B61243" w:rsidRDefault="00A21A20" w:rsidP="00B61243">
      <w:pPr>
        <w:pStyle w:val="Ttulo3"/>
        <w:spacing w:line="360" w:lineRule="auto"/>
      </w:pPr>
      <w:bookmarkStart w:id="32" w:name="_Toc181180285"/>
      <w:r w:rsidRPr="00B61243">
        <w:t>c)</w:t>
      </w:r>
      <w:r w:rsidR="00664420" w:rsidRPr="00B61243">
        <w:t xml:space="preserve"> </w:t>
      </w:r>
      <w:r w:rsidRPr="00B61243">
        <w:t>Estudio de la controversia</w:t>
      </w:r>
      <w:bookmarkEnd w:id="32"/>
    </w:p>
    <w:p w14:paraId="358E9A09" w14:textId="7253DEC6" w:rsidR="00A66442" w:rsidRPr="00B61243" w:rsidRDefault="00BB2B35" w:rsidP="00B61243">
      <w:pPr>
        <w:spacing w:before="100" w:beforeAutospacing="1" w:after="100" w:afterAutospacing="1"/>
        <w:rPr>
          <w:rFonts w:eastAsia="Calibri" w:cs="Arial"/>
        </w:rPr>
      </w:pPr>
      <w:r w:rsidRPr="00B61243">
        <w:rPr>
          <w:lang w:val="es-ES_tradnl"/>
        </w:rPr>
        <w:t>Ahora bien</w:t>
      </w:r>
      <w:r w:rsidR="000E05F7" w:rsidRPr="00B61243">
        <w:rPr>
          <w:lang w:val="es-ES_tradnl"/>
        </w:rPr>
        <w:t>,</w:t>
      </w:r>
      <w:r w:rsidRPr="00B61243">
        <w:rPr>
          <w:lang w:val="es-ES_tradnl"/>
        </w:rPr>
        <w:t xml:space="preserve"> ante </w:t>
      </w:r>
      <w:r w:rsidR="000E05F7" w:rsidRPr="00B61243">
        <w:rPr>
          <w:lang w:val="es-ES_tradnl"/>
        </w:rPr>
        <w:t xml:space="preserve">la manifestación del desistimiento expreso </w:t>
      </w:r>
      <w:r w:rsidR="00A66442" w:rsidRPr="00B61243">
        <w:rPr>
          <w:rFonts w:eastAsia="Calibri" w:cs="Arial"/>
        </w:rPr>
        <w:t xml:space="preserve">es pertinente indicar que para que </w:t>
      </w:r>
      <w:r w:rsidR="00A66442" w:rsidRPr="00B61243">
        <w:rPr>
          <w:b/>
        </w:rPr>
        <w:t xml:space="preserve">LA PARTE RECURRENTE </w:t>
      </w:r>
      <w:r w:rsidR="00A66442" w:rsidRPr="00B61243">
        <w:rPr>
          <w:rFonts w:eastAsia="Calibri" w:cs="Arial"/>
        </w:rPr>
        <w:t xml:space="preserve">pueda configurar de manera directa </w:t>
      </w:r>
      <w:r w:rsidR="000E05F7" w:rsidRPr="00B61243">
        <w:rPr>
          <w:rFonts w:eastAsia="Calibri" w:cs="Arial"/>
        </w:rPr>
        <w:t>dicha</w:t>
      </w:r>
      <w:r w:rsidR="00A66442" w:rsidRPr="00B61243">
        <w:rPr>
          <w:rFonts w:eastAsia="Calibri" w:cs="Arial"/>
        </w:rPr>
        <w:t xml:space="preserve"> figura, es necesario que ingrese al </w:t>
      </w:r>
      <w:r w:rsidR="00A66442" w:rsidRPr="00B61243">
        <w:rPr>
          <w:rFonts w:eastAsia="Calibri" w:cs="Arial"/>
          <w:b/>
        </w:rPr>
        <w:t>SAIMEX</w:t>
      </w:r>
      <w:r w:rsidR="00A66442" w:rsidRPr="00B61243">
        <w:rPr>
          <w:rFonts w:eastAsia="Calibri" w:cs="Arial"/>
        </w:rPr>
        <w:t xml:space="preserve"> mediante uso de su clave de usuario y contraseña, razón por la cual, no existe duda de que se trata de un desistimiento expreso.</w:t>
      </w:r>
    </w:p>
    <w:p w14:paraId="3AB82B41" w14:textId="77777777" w:rsidR="00A66442" w:rsidRPr="00B61243" w:rsidRDefault="00A66442" w:rsidP="00B61243">
      <w:pPr>
        <w:spacing w:before="100" w:beforeAutospacing="1" w:after="100" w:afterAutospacing="1"/>
        <w:rPr>
          <w:rFonts w:eastAsia="Calibri" w:cs="Arial"/>
        </w:rPr>
      </w:pPr>
      <w:r w:rsidRPr="00B61243">
        <w:rPr>
          <w:rFonts w:eastAsia="Calibri" w:cs="Arial"/>
        </w:rPr>
        <w:lastRenderedPageBreak/>
        <w:t xml:space="preserve">En ese orden de ideas, también es conveniente referir que la palabra desistir significa </w:t>
      </w:r>
      <w:r w:rsidRPr="00B61243">
        <w:rPr>
          <w:rFonts w:eastAsia="Calibri" w:cs="Arial"/>
          <w:i/>
        </w:rPr>
        <w:t>“abdicar o abandonar un derecho o una acción procesal”</w:t>
      </w:r>
      <w:r w:rsidRPr="00B61243">
        <w:rPr>
          <w:rFonts w:eastAsia="Calibri" w:cs="Arial"/>
        </w:rPr>
        <w:t>, tal y como lo señala el Diccionario de la Lengua Española</w:t>
      </w:r>
      <w:r w:rsidRPr="00B61243">
        <w:rPr>
          <w:vertAlign w:val="superscript"/>
        </w:rPr>
        <w:footnoteReference w:id="1"/>
      </w:r>
    </w:p>
    <w:p w14:paraId="46602A3D" w14:textId="77777777" w:rsidR="00A66442" w:rsidRPr="00B61243" w:rsidRDefault="00A66442" w:rsidP="00B61243">
      <w:pPr>
        <w:spacing w:before="100" w:beforeAutospacing="1" w:after="100" w:afterAutospacing="1"/>
        <w:rPr>
          <w:rFonts w:eastAsia="Calibri" w:cs="Arial"/>
        </w:rPr>
      </w:pPr>
      <w:r w:rsidRPr="00B61243">
        <w:rPr>
          <w:rFonts w:eastAsia="Calibri" w:cs="Arial"/>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724146E4" w14:textId="77777777" w:rsidR="00A66442" w:rsidRPr="00B61243" w:rsidRDefault="00A66442" w:rsidP="00B61243">
      <w:pPr>
        <w:spacing w:before="240" w:line="240" w:lineRule="auto"/>
        <w:ind w:left="851" w:right="851"/>
        <w:rPr>
          <w:rFonts w:eastAsia="Palatino Linotype" w:cs="Palatino Linotype"/>
          <w:i/>
          <w:szCs w:val="22"/>
        </w:rPr>
      </w:pPr>
      <w:r w:rsidRPr="00B61243">
        <w:rPr>
          <w:rFonts w:eastAsia="Palatino Linotype" w:cs="Palatino Linotype"/>
          <w:i/>
          <w:szCs w:val="22"/>
        </w:rPr>
        <w:t>“</w:t>
      </w:r>
      <w:r w:rsidRPr="00B61243">
        <w:rPr>
          <w:rFonts w:eastAsia="Palatino Linotype" w:cs="Palatino Linotype"/>
          <w:b/>
          <w:bCs/>
          <w:i/>
          <w:szCs w:val="22"/>
        </w:rPr>
        <w:t>DESISTIMIENTOS DE LA ACCION Y DE LA DEMANDA. DIFERENCIAS</w:t>
      </w:r>
      <w:r w:rsidRPr="00B61243">
        <w:rPr>
          <w:rFonts w:eastAsia="Palatino Linotype" w:cs="Palatino Linotype"/>
          <w:i/>
          <w:szCs w:val="22"/>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4D4985C6" w14:textId="77777777" w:rsidR="00A66442" w:rsidRPr="00B61243" w:rsidRDefault="00A66442" w:rsidP="00B61243">
      <w:pPr>
        <w:spacing w:before="100" w:beforeAutospacing="1" w:after="100" w:afterAutospacing="1"/>
        <w:rPr>
          <w:rFonts w:eastAsia="Calibri" w:cs="Arial"/>
        </w:rPr>
      </w:pPr>
      <w:r w:rsidRPr="00B61243">
        <w:rPr>
          <w:rFonts w:eastAsia="Calibri" w:cs="Arial"/>
        </w:rPr>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14:paraId="189DDAF8" w14:textId="77777777" w:rsidR="00A66442" w:rsidRPr="00B61243" w:rsidRDefault="00A66442" w:rsidP="00B61243">
      <w:pPr>
        <w:spacing w:before="240" w:line="240" w:lineRule="auto"/>
        <w:ind w:left="851" w:right="851"/>
        <w:rPr>
          <w:rFonts w:eastAsia="Palatino Linotype" w:cs="Palatino Linotype"/>
          <w:i/>
          <w:szCs w:val="22"/>
        </w:rPr>
      </w:pPr>
      <w:r w:rsidRPr="00B61243">
        <w:rPr>
          <w:rFonts w:eastAsia="Palatino Linotype" w:cs="Palatino Linotype"/>
          <w:i/>
          <w:szCs w:val="22"/>
        </w:rPr>
        <w:t>“</w:t>
      </w:r>
      <w:r w:rsidRPr="00B61243">
        <w:rPr>
          <w:rFonts w:eastAsia="Palatino Linotype" w:cs="Palatino Linotype"/>
          <w:b/>
          <w:i/>
          <w:szCs w:val="22"/>
        </w:rPr>
        <w:t>Artículo 192</w:t>
      </w:r>
      <w:r w:rsidRPr="00B61243">
        <w:rPr>
          <w:rFonts w:eastAsia="Palatino Linotype" w:cs="Palatino Linotype"/>
          <w:i/>
          <w:szCs w:val="22"/>
        </w:rPr>
        <w:t xml:space="preserve">. </w:t>
      </w:r>
      <w:r w:rsidRPr="00B61243">
        <w:rPr>
          <w:rFonts w:eastAsia="Palatino Linotype" w:cs="Palatino Linotype"/>
          <w:b/>
          <w:i/>
          <w:szCs w:val="22"/>
        </w:rPr>
        <w:t>El recurso será sobreseído</w:t>
      </w:r>
      <w:r w:rsidRPr="00B61243">
        <w:rPr>
          <w:rFonts w:eastAsia="Palatino Linotype" w:cs="Palatino Linotype"/>
          <w:i/>
          <w:szCs w:val="22"/>
        </w:rPr>
        <w:t>, en todo o en parte</w:t>
      </w:r>
      <w:r w:rsidRPr="00B61243">
        <w:rPr>
          <w:rFonts w:eastAsia="Palatino Linotype" w:cs="Palatino Linotype"/>
          <w:b/>
          <w:i/>
          <w:szCs w:val="22"/>
        </w:rPr>
        <w:t>, cuando una vez admitido</w:t>
      </w:r>
      <w:r w:rsidRPr="00B61243">
        <w:rPr>
          <w:rFonts w:eastAsia="Palatino Linotype" w:cs="Palatino Linotype"/>
          <w:i/>
          <w:szCs w:val="22"/>
        </w:rPr>
        <w:t>, se actualicen alguno de los siguientes supuestos:</w:t>
      </w:r>
    </w:p>
    <w:p w14:paraId="7AE60DFE" w14:textId="77777777" w:rsidR="00A66442" w:rsidRPr="00B61243" w:rsidRDefault="00A66442" w:rsidP="00B61243">
      <w:pPr>
        <w:spacing w:before="240" w:line="240" w:lineRule="auto"/>
        <w:ind w:left="851" w:right="851"/>
        <w:rPr>
          <w:rFonts w:eastAsia="Palatino Linotype" w:cs="Palatino Linotype"/>
          <w:i/>
          <w:szCs w:val="22"/>
        </w:rPr>
      </w:pPr>
      <w:r w:rsidRPr="00B61243">
        <w:rPr>
          <w:rFonts w:eastAsia="Palatino Linotype" w:cs="Palatino Linotype"/>
          <w:b/>
          <w:i/>
          <w:szCs w:val="22"/>
          <w:u w:val="single"/>
        </w:rPr>
        <w:t>I. El recurrente se desista expresamente del recurso;</w:t>
      </w:r>
      <w:r w:rsidRPr="00B61243">
        <w:rPr>
          <w:rFonts w:eastAsia="Palatino Linotype" w:cs="Palatino Linotype"/>
          <w:i/>
          <w:szCs w:val="22"/>
        </w:rPr>
        <w:t>”</w:t>
      </w:r>
    </w:p>
    <w:p w14:paraId="66B3C86D" w14:textId="77777777" w:rsidR="00A66442" w:rsidRPr="00B61243" w:rsidRDefault="00A66442" w:rsidP="00B61243">
      <w:pPr>
        <w:spacing w:before="100" w:beforeAutospacing="1" w:after="100" w:afterAutospacing="1"/>
        <w:rPr>
          <w:rFonts w:eastAsia="Calibri" w:cs="Arial"/>
        </w:rPr>
      </w:pPr>
      <w:r w:rsidRPr="00B61243">
        <w:rPr>
          <w:rFonts w:eastAsia="Calibri" w:cs="Arial"/>
        </w:rPr>
        <w:lastRenderedPageBreak/>
        <w:t xml:space="preserve">En consecuencia, se determina </w:t>
      </w:r>
      <w:r w:rsidRPr="00B61243">
        <w:rPr>
          <w:rFonts w:eastAsia="Calibri" w:cs="Arial"/>
          <w:b/>
          <w:bCs/>
        </w:rPr>
        <w:t>SOBRESEER</w:t>
      </w:r>
      <w:r w:rsidRPr="00B61243">
        <w:rPr>
          <w:rFonts w:eastAsia="Calibri" w:cs="Arial"/>
        </w:rPr>
        <w:t xml:space="preserve"> el presente Recurso de Revisión, en términos del artículo 186, fracción I, de la Ley de Transparencia y Acceso a la Información Pública del Estado de México y Municipios:</w:t>
      </w:r>
    </w:p>
    <w:p w14:paraId="1A1CE0E1" w14:textId="77777777" w:rsidR="00A66442" w:rsidRPr="00B61243" w:rsidRDefault="00A66442" w:rsidP="00B61243">
      <w:pPr>
        <w:spacing w:before="240" w:line="240" w:lineRule="auto"/>
        <w:ind w:left="851" w:right="851"/>
        <w:rPr>
          <w:rFonts w:eastAsia="Calibri" w:cs="Arial"/>
          <w:i/>
        </w:rPr>
      </w:pPr>
      <w:r w:rsidRPr="00B61243">
        <w:rPr>
          <w:rFonts w:eastAsia="Calibri" w:cs="Arial"/>
          <w:i/>
        </w:rPr>
        <w:t>“</w:t>
      </w:r>
      <w:r w:rsidRPr="00B61243">
        <w:rPr>
          <w:rFonts w:eastAsia="Calibri" w:cs="Arial"/>
          <w:b/>
          <w:i/>
        </w:rPr>
        <w:t>Artículo 186</w:t>
      </w:r>
      <w:r w:rsidRPr="00B61243">
        <w:rPr>
          <w:rFonts w:eastAsia="Calibri" w:cs="Arial"/>
          <w:i/>
        </w:rPr>
        <w:t xml:space="preserve">. </w:t>
      </w:r>
      <w:r w:rsidRPr="00B61243">
        <w:rPr>
          <w:rFonts w:eastAsia="Calibri" w:cs="Arial"/>
          <w:b/>
          <w:i/>
          <w:u w:val="single"/>
        </w:rPr>
        <w:t>Las resoluciones del Instituto podrán:</w:t>
      </w:r>
    </w:p>
    <w:p w14:paraId="60EBE510" w14:textId="77777777" w:rsidR="00A66442" w:rsidRPr="00B61243" w:rsidRDefault="00A66442" w:rsidP="00B61243">
      <w:pPr>
        <w:spacing w:before="240" w:line="240" w:lineRule="auto"/>
        <w:ind w:left="851" w:right="851"/>
        <w:rPr>
          <w:rFonts w:eastAsia="Calibri" w:cs="Arial"/>
          <w:i/>
        </w:rPr>
      </w:pPr>
      <w:r w:rsidRPr="00B61243">
        <w:rPr>
          <w:rFonts w:eastAsia="Calibri" w:cs="Arial"/>
          <w:b/>
          <w:i/>
        </w:rPr>
        <w:t>I.</w:t>
      </w:r>
      <w:r w:rsidRPr="00B61243">
        <w:rPr>
          <w:rFonts w:eastAsia="Calibri" w:cs="Arial"/>
          <w:i/>
        </w:rPr>
        <w:t xml:space="preserve"> Desechar o </w:t>
      </w:r>
      <w:r w:rsidRPr="00B61243">
        <w:rPr>
          <w:rFonts w:eastAsia="Calibri" w:cs="Arial"/>
          <w:b/>
          <w:i/>
          <w:u w:val="single"/>
        </w:rPr>
        <w:t>sobreseer el recurso</w:t>
      </w:r>
      <w:r w:rsidRPr="00B61243">
        <w:rPr>
          <w:rFonts w:eastAsia="Calibri" w:cs="Arial"/>
          <w:i/>
        </w:rPr>
        <w:t>;”</w:t>
      </w:r>
    </w:p>
    <w:p w14:paraId="54BF8209" w14:textId="2D5DBD3A" w:rsidR="00A66442" w:rsidRPr="00B61243" w:rsidRDefault="00A66442" w:rsidP="00B61243">
      <w:pPr>
        <w:spacing w:before="100" w:beforeAutospacing="1" w:after="100" w:afterAutospacing="1"/>
        <w:rPr>
          <w:rFonts w:cs="Arial"/>
        </w:rPr>
      </w:pPr>
      <w:r w:rsidRPr="00B61243">
        <w:rPr>
          <w:rFonts w:cs="Arial"/>
        </w:rPr>
        <w:t xml:space="preserve">Derivado de lo anterior, es de referir que este Órgano Garante no se pronuncia sobre las razones o motivos de inconformidad expuestos por </w:t>
      </w:r>
      <w:r w:rsidR="000E05F7" w:rsidRPr="00B61243">
        <w:rPr>
          <w:b/>
        </w:rPr>
        <w:t>LA PARTE RECURRENTE</w:t>
      </w:r>
      <w:r w:rsidRPr="00B61243">
        <w:rPr>
          <w:rFonts w:cs="Arial"/>
        </w:rPr>
        <w:t xml:space="preserve">, toda vez que se infiere que al desistirse voluntariamente el pasado </w:t>
      </w:r>
      <w:r w:rsidR="000E05F7" w:rsidRPr="00B61243">
        <w:rPr>
          <w:rFonts w:cs="Arial"/>
          <w:b/>
        </w:rPr>
        <w:t>dieciocho de octubre</w:t>
      </w:r>
      <w:r w:rsidRPr="00B61243">
        <w:rPr>
          <w:rFonts w:cs="Arial"/>
          <w:b/>
        </w:rPr>
        <w:t xml:space="preserve"> de dos mil veinticuatro</w:t>
      </w:r>
      <w:r w:rsidRPr="00B61243">
        <w:rPr>
          <w:rFonts w:cs="Arial"/>
        </w:rPr>
        <w:t>, es aplicable la Tesis Aislada (Constitucional) de la Décima Época visible en el Semanario Judicial de la Federación, emitida por la Segunda Sala, CDXXV/2014 (10a.), con número de registro 2008086 cuyo rubro y texto establece lo siguiente:</w:t>
      </w:r>
    </w:p>
    <w:p w14:paraId="51EC6A56" w14:textId="77777777" w:rsidR="00A66442" w:rsidRPr="00B61243" w:rsidRDefault="00A66442" w:rsidP="00B61243">
      <w:pPr>
        <w:spacing w:before="240" w:line="240" w:lineRule="auto"/>
        <w:ind w:left="851" w:right="851"/>
        <w:rPr>
          <w:rFonts w:eastAsia="Palatino Linotype" w:cs="Palatino Linotype"/>
          <w:i/>
          <w:szCs w:val="22"/>
        </w:rPr>
      </w:pPr>
      <w:r w:rsidRPr="00B61243">
        <w:rPr>
          <w:rFonts w:eastAsia="Palatino Linotype" w:cs="Palatino Linotype"/>
          <w:i/>
          <w:szCs w:val="22"/>
        </w:rPr>
        <w:t>“</w:t>
      </w:r>
      <w:r w:rsidRPr="00B61243">
        <w:rPr>
          <w:rFonts w:eastAsia="Palatino Linotype" w:cs="Palatino Linotype"/>
          <w:b/>
          <w:i/>
          <w:szCs w:val="22"/>
        </w:rPr>
        <w:t>AUTONOMÍA DE LA VOLUNTAD. ES UN PRINCIPIO DE RANGO CONSTITUCIONAL</w:t>
      </w:r>
      <w:r w:rsidRPr="00B61243">
        <w:rPr>
          <w:rFonts w:eastAsia="Palatino Linotype" w:cs="Palatino Linotype"/>
          <w:i/>
          <w:szCs w:val="22"/>
        </w:rPr>
        <w:t>.</w:t>
      </w:r>
    </w:p>
    <w:p w14:paraId="2AB61ACB" w14:textId="44B07966" w:rsidR="00A66442" w:rsidRPr="00B61243" w:rsidRDefault="00A66442" w:rsidP="00B61243">
      <w:pPr>
        <w:spacing w:before="240" w:line="240" w:lineRule="auto"/>
        <w:ind w:left="851" w:right="851"/>
        <w:rPr>
          <w:rFonts w:cs="Arial"/>
        </w:rPr>
      </w:pPr>
      <w:r w:rsidRPr="00B61243">
        <w:rPr>
          <w:rFonts w:eastAsia="Palatino Linotype" w:cs="Palatino Linotype"/>
          <w:i/>
          <w:szCs w:val="22"/>
        </w:rPr>
        <w:t xml:space="preserve">A consideración de esta Primera Sala de la Suprema Corte de Justicia de la Nación, el </w:t>
      </w:r>
      <w:r w:rsidRPr="00B61243">
        <w:rPr>
          <w:rFonts w:eastAsia="Palatino Linotype" w:cs="Palatino Linotype"/>
          <w:b/>
          <w:i/>
          <w:szCs w:val="22"/>
        </w:rPr>
        <w:t>principio de autonomía de la voluntad</w:t>
      </w:r>
      <w:r w:rsidRPr="00B61243">
        <w:rPr>
          <w:rFonts w:eastAsia="Palatino Linotype" w:cs="Palatino Linotype"/>
          <w:i/>
          <w:szCs w:val="22"/>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B61243">
        <w:rPr>
          <w:rFonts w:cs="Arial"/>
        </w:rPr>
        <w:t xml:space="preserve"> </w:t>
      </w:r>
    </w:p>
    <w:p w14:paraId="412E1D10" w14:textId="77777777" w:rsidR="00A66442" w:rsidRPr="00B61243" w:rsidRDefault="00A66442" w:rsidP="00B61243">
      <w:pPr>
        <w:spacing w:before="240" w:line="240" w:lineRule="auto"/>
        <w:ind w:right="851"/>
        <w:rPr>
          <w:rFonts w:cs="Arial"/>
        </w:rPr>
      </w:pPr>
    </w:p>
    <w:p w14:paraId="0031308B" w14:textId="55E87FAB" w:rsidR="000E05F7" w:rsidRPr="00B61243" w:rsidRDefault="000E05F7" w:rsidP="00B61243">
      <w:pPr>
        <w:spacing w:before="240"/>
        <w:ind w:right="-28"/>
        <w:rPr>
          <w:rFonts w:eastAsia="Calibri" w:cs="Arial"/>
        </w:rPr>
      </w:pPr>
      <w:r w:rsidRPr="00B61243">
        <w:rPr>
          <w:rFonts w:eastAsia="Calibri" w:cs="Arial"/>
        </w:rPr>
        <w:lastRenderedPageBreak/>
        <w:t xml:space="preserve">No pasa de apercibido para este Órgano Garante que el particular solicitó lo siguiente al momento de desistirse: </w:t>
      </w:r>
      <w:r w:rsidRPr="00B61243">
        <w:rPr>
          <w:rFonts w:eastAsia="Calibri" w:cs="Arial"/>
          <w:i/>
        </w:rPr>
        <w:t xml:space="preserve">“… que se protejan mis derechos para presentar una nueva solicitud, Garantizando el acceso a una información completa y detallada, conforme a lo estipulado en la legislación vigente sobre transparencia y acceso a la información pública …” (Sic), </w:t>
      </w:r>
      <w:r w:rsidRPr="00B61243">
        <w:rPr>
          <w:rFonts w:eastAsia="Calibri" w:cs="Arial"/>
        </w:rPr>
        <w:t xml:space="preserve">por lo que se le comunica que se dejan a salvo los derechos de </w:t>
      </w:r>
      <w:r w:rsidRPr="00B61243">
        <w:rPr>
          <w:b/>
        </w:rPr>
        <w:t>LA PARTE</w:t>
      </w:r>
      <w:r w:rsidRPr="00B61243">
        <w:rPr>
          <w:rFonts w:cs="Arial"/>
        </w:rPr>
        <w:t xml:space="preserve"> </w:t>
      </w:r>
      <w:r w:rsidRPr="00B61243">
        <w:rPr>
          <w:rFonts w:cs="Arial"/>
          <w:b/>
        </w:rPr>
        <w:t>RECURRENTE</w:t>
      </w:r>
      <w:r w:rsidRPr="00B61243">
        <w:rPr>
          <w:rFonts w:eastAsia="Calibri" w:cs="Arial"/>
        </w:rPr>
        <w:t>, a fin de que formule la o las solicitudes de acceso a la información pública que a su derecho convenga</w:t>
      </w:r>
      <w:r w:rsidR="002411F0" w:rsidRPr="00B61243">
        <w:rPr>
          <w:rFonts w:eastAsia="Calibri" w:cs="Arial"/>
        </w:rPr>
        <w:t>n</w:t>
      </w:r>
      <w:r w:rsidRPr="00B61243">
        <w:rPr>
          <w:rFonts w:eastAsia="Calibri" w:cs="Arial"/>
        </w:rPr>
        <w:t>.</w:t>
      </w:r>
    </w:p>
    <w:p w14:paraId="0417176F" w14:textId="77777777" w:rsidR="002411F0" w:rsidRPr="00B61243" w:rsidRDefault="002411F0" w:rsidP="00B61243">
      <w:pPr>
        <w:spacing w:before="240"/>
        <w:ind w:right="-28"/>
        <w:rPr>
          <w:rFonts w:eastAsia="Calibri" w:cs="Arial"/>
        </w:rPr>
      </w:pPr>
    </w:p>
    <w:p w14:paraId="08265D41" w14:textId="1DC398BF" w:rsidR="00876DBC" w:rsidRPr="00B61243" w:rsidRDefault="004950BA" w:rsidP="00B61243">
      <w:pPr>
        <w:pStyle w:val="Ttulo3"/>
        <w:spacing w:line="360" w:lineRule="auto"/>
      </w:pPr>
      <w:bookmarkStart w:id="33" w:name="_Toc181180286"/>
      <w:r w:rsidRPr="00B61243">
        <w:t>d</w:t>
      </w:r>
      <w:r w:rsidR="00A21A20" w:rsidRPr="00B61243">
        <w:t>) Conclusión</w:t>
      </w:r>
      <w:bookmarkEnd w:id="33"/>
    </w:p>
    <w:p w14:paraId="46D16A09" w14:textId="25E2C8E5" w:rsidR="00A66442" w:rsidRPr="00B61243" w:rsidRDefault="00A66442" w:rsidP="00B61243">
      <w:pPr>
        <w:widowControl w:val="0"/>
        <w:tabs>
          <w:tab w:val="left" w:pos="1701"/>
          <w:tab w:val="left" w:pos="1843"/>
        </w:tabs>
        <w:autoSpaceDE w:val="0"/>
        <w:autoSpaceDN w:val="0"/>
        <w:adjustRightInd w:val="0"/>
        <w:rPr>
          <w:rFonts w:cs="Arial"/>
        </w:rPr>
      </w:pPr>
      <w:r w:rsidRPr="00B61243">
        <w:rPr>
          <w:rFonts w:cs="Arial"/>
        </w:rPr>
        <w:t xml:space="preserve">De lo anteriormente citado, se concluye que la manifestación de la voluntad de </w:t>
      </w:r>
      <w:r w:rsidRPr="00B61243">
        <w:rPr>
          <w:b/>
        </w:rPr>
        <w:t>LA PARTE</w:t>
      </w:r>
      <w:r w:rsidRPr="00B61243">
        <w:rPr>
          <w:rFonts w:cs="Arial"/>
        </w:rPr>
        <w:t xml:space="preserve"> </w:t>
      </w:r>
      <w:r w:rsidRPr="00B61243">
        <w:rPr>
          <w:rFonts w:cs="Arial"/>
          <w:b/>
        </w:rPr>
        <w:t>RECURRENTE</w:t>
      </w:r>
      <w:r w:rsidRPr="00B61243">
        <w:rPr>
          <w:rFonts w:cs="Arial"/>
        </w:rPr>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6C62B55B" w14:textId="77777777" w:rsidR="002568F8" w:rsidRPr="00B61243" w:rsidRDefault="002568F8" w:rsidP="00B61243">
      <w:pPr>
        <w:ind w:right="-93"/>
        <w:rPr>
          <w:rFonts w:cs="Tahoma"/>
          <w:bCs/>
          <w:szCs w:val="22"/>
        </w:rPr>
      </w:pPr>
    </w:p>
    <w:p w14:paraId="2B1506F8" w14:textId="2DAD24D0" w:rsidR="006A5AE1" w:rsidRPr="00B61243" w:rsidRDefault="002568F8" w:rsidP="00B61243">
      <w:pPr>
        <w:ind w:right="-93"/>
        <w:rPr>
          <w:rFonts w:cs="Tahoma"/>
          <w:bCs/>
          <w:szCs w:val="22"/>
        </w:rPr>
      </w:pPr>
      <w:r w:rsidRPr="00B6124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B61243" w:rsidRDefault="00664420" w:rsidP="00B61243">
      <w:pPr>
        <w:pStyle w:val="Ttulo1"/>
      </w:pPr>
      <w:bookmarkStart w:id="34" w:name="_Toc181180287"/>
      <w:r w:rsidRPr="00B61243">
        <w:t>RESUELVE</w:t>
      </w:r>
      <w:bookmarkEnd w:id="34"/>
    </w:p>
    <w:p w14:paraId="203B7093" w14:textId="77777777" w:rsidR="00664420" w:rsidRPr="00B61243" w:rsidRDefault="00664420" w:rsidP="00B61243">
      <w:pPr>
        <w:ind w:right="113"/>
        <w:rPr>
          <w:rFonts w:cs="Arial"/>
          <w:b/>
          <w:szCs w:val="22"/>
        </w:rPr>
      </w:pPr>
    </w:p>
    <w:p w14:paraId="32FF5ED4" w14:textId="21D9FAFA" w:rsidR="00424FF4" w:rsidRPr="00B61243" w:rsidRDefault="00424FF4" w:rsidP="00B61243">
      <w:pPr>
        <w:widowControl w:val="0"/>
      </w:pPr>
      <w:r w:rsidRPr="00B61243">
        <w:rPr>
          <w:b/>
          <w:bCs/>
        </w:rPr>
        <w:t>PRIMERO</w:t>
      </w:r>
      <w:r w:rsidRPr="00B61243">
        <w:t xml:space="preserve">. Se </w:t>
      </w:r>
      <w:r w:rsidRPr="00B61243">
        <w:rPr>
          <w:b/>
          <w:bCs/>
        </w:rPr>
        <w:t>SOBRESEE</w:t>
      </w:r>
      <w:r w:rsidRPr="00B61243">
        <w:t xml:space="preserve"> el Recurso de Revisión número </w:t>
      </w:r>
      <w:r w:rsidR="00302E41" w:rsidRPr="00B61243">
        <w:rPr>
          <w:b/>
          <w:bCs/>
        </w:rPr>
        <w:t>0630</w:t>
      </w:r>
      <w:r w:rsidR="006827B2" w:rsidRPr="00B61243">
        <w:rPr>
          <w:b/>
          <w:bCs/>
        </w:rPr>
        <w:t>2/INFOEM/IP/RR/2024</w:t>
      </w:r>
      <w:r w:rsidRPr="00B61243">
        <w:t xml:space="preserve">, </w:t>
      </w:r>
      <w:r w:rsidR="00A66442" w:rsidRPr="00B61243">
        <w:t xml:space="preserve">en términos de lo establecido en el artículo 192 fracción I de la Ley de Transparencia y Acceso a </w:t>
      </w:r>
      <w:r w:rsidR="00A66442" w:rsidRPr="00B61243">
        <w:lastRenderedPageBreak/>
        <w:t xml:space="preserve">la Información Pública del Estado de México y Municipios, por haberse desistido expresamente </w:t>
      </w:r>
      <w:r w:rsidR="00A66442" w:rsidRPr="00B61243">
        <w:rPr>
          <w:b/>
          <w:bCs/>
        </w:rPr>
        <w:t>LA PARTE RECURRENTE</w:t>
      </w:r>
      <w:r w:rsidR="00A66442" w:rsidRPr="00B61243">
        <w:t xml:space="preserve">, en términos del Considerando </w:t>
      </w:r>
      <w:r w:rsidR="00A66442" w:rsidRPr="00B61243">
        <w:rPr>
          <w:b/>
          <w:bCs/>
        </w:rPr>
        <w:t>SEGUNDO</w:t>
      </w:r>
      <w:r w:rsidR="00A66442" w:rsidRPr="00B61243">
        <w:t xml:space="preserve"> de la presente resolución.</w:t>
      </w:r>
    </w:p>
    <w:p w14:paraId="09E5C229" w14:textId="77777777" w:rsidR="00424FF4" w:rsidRPr="00B61243" w:rsidRDefault="00424FF4" w:rsidP="00B61243">
      <w:pPr>
        <w:widowControl w:val="0"/>
      </w:pPr>
    </w:p>
    <w:p w14:paraId="4E565BE3" w14:textId="41834481" w:rsidR="00424FF4" w:rsidRPr="00B61243" w:rsidRDefault="00424FF4" w:rsidP="00B61243">
      <w:pPr>
        <w:widowControl w:val="0"/>
      </w:pPr>
      <w:r w:rsidRPr="00B61243">
        <w:rPr>
          <w:b/>
          <w:bCs/>
        </w:rPr>
        <w:t>SEGUNDO</w:t>
      </w:r>
      <w:r w:rsidRPr="00B61243">
        <w:t xml:space="preserve">. Notifíquese vía Sistema de Acceso a la Información Mexiquense </w:t>
      </w:r>
      <w:r w:rsidR="00404336" w:rsidRPr="00B61243">
        <w:rPr>
          <w:b/>
        </w:rPr>
        <w:t>(</w:t>
      </w:r>
      <w:r w:rsidRPr="00B61243">
        <w:rPr>
          <w:b/>
          <w:bCs/>
        </w:rPr>
        <w:t>SAIMEX</w:t>
      </w:r>
      <w:r w:rsidR="00404336" w:rsidRPr="00B61243">
        <w:rPr>
          <w:b/>
          <w:bCs/>
        </w:rPr>
        <w:t>)</w:t>
      </w:r>
      <w:r w:rsidRPr="00B61243">
        <w:t xml:space="preserve"> a la Titular de la Unidad de Transparencia del </w:t>
      </w:r>
      <w:r w:rsidRPr="00B61243">
        <w:rPr>
          <w:b/>
          <w:bCs/>
        </w:rPr>
        <w:t>SUJETO</w:t>
      </w:r>
      <w:r w:rsidRPr="00B61243">
        <w:t xml:space="preserve"> </w:t>
      </w:r>
      <w:r w:rsidRPr="00B61243">
        <w:rPr>
          <w:b/>
          <w:bCs/>
        </w:rPr>
        <w:t>OBLIGADO</w:t>
      </w:r>
      <w:r w:rsidRPr="00B61243">
        <w:t xml:space="preserve"> para su conocimiento. </w:t>
      </w:r>
    </w:p>
    <w:p w14:paraId="620FE7C2" w14:textId="77777777" w:rsidR="00424FF4" w:rsidRPr="00B61243" w:rsidRDefault="00424FF4" w:rsidP="00B61243">
      <w:pPr>
        <w:widowControl w:val="0"/>
      </w:pPr>
    </w:p>
    <w:p w14:paraId="5C2C6D02" w14:textId="5AB7140D" w:rsidR="00404336" w:rsidRPr="00B61243" w:rsidRDefault="00404336" w:rsidP="00B61243">
      <w:r w:rsidRPr="00B61243">
        <w:rPr>
          <w:b/>
          <w:bCs/>
        </w:rPr>
        <w:t>TERCERO.</w:t>
      </w:r>
      <w:r w:rsidRPr="00B61243">
        <w:t xml:space="preserve"> </w:t>
      </w:r>
      <w:r w:rsidRPr="00B61243">
        <w:rPr>
          <w:b/>
          <w:szCs w:val="17"/>
          <w:lang w:eastAsia="es-ES_tradnl"/>
        </w:rPr>
        <w:t>Notifíquese</w:t>
      </w:r>
      <w:r w:rsidRPr="00B61243">
        <w:rPr>
          <w:szCs w:val="17"/>
          <w:lang w:eastAsia="es-ES_tradnl"/>
        </w:rPr>
        <w:t xml:space="preserve"> a </w:t>
      </w:r>
      <w:r w:rsidR="00A66442" w:rsidRPr="00B61243">
        <w:rPr>
          <w:b/>
          <w:bCs/>
        </w:rPr>
        <w:t>LA PARTE RECURRENTE</w:t>
      </w:r>
      <w:r w:rsidRPr="00B61243">
        <w:rPr>
          <w:szCs w:val="17"/>
          <w:lang w:eastAsia="es-ES_tradnl"/>
        </w:rPr>
        <w:t xml:space="preserve"> la presente resolución vía </w:t>
      </w:r>
      <w:r w:rsidRPr="00B61243">
        <w:rPr>
          <w:rFonts w:cs="Arial"/>
        </w:rPr>
        <w:t xml:space="preserve">Sistema de Acceso a la Información Mexiquense </w:t>
      </w:r>
      <w:r w:rsidRPr="00B61243">
        <w:rPr>
          <w:rFonts w:cs="Arial"/>
          <w:b/>
        </w:rPr>
        <w:t>(</w:t>
      </w:r>
      <w:r w:rsidRPr="00B61243">
        <w:rPr>
          <w:rFonts w:cs="Arial"/>
          <w:b/>
          <w:bCs/>
        </w:rPr>
        <w:t>SAIMEX)</w:t>
      </w:r>
      <w:r w:rsidRPr="00B61243">
        <w:t>.</w:t>
      </w:r>
    </w:p>
    <w:p w14:paraId="2F5EBF6B" w14:textId="77777777" w:rsidR="00404336" w:rsidRPr="00B61243" w:rsidRDefault="00404336" w:rsidP="00B61243"/>
    <w:p w14:paraId="60E22F9B" w14:textId="74D79E0B" w:rsidR="00404336" w:rsidRPr="00B61243" w:rsidRDefault="00404336" w:rsidP="00B61243">
      <w:r w:rsidRPr="00B61243">
        <w:rPr>
          <w:b/>
          <w:bCs/>
        </w:rPr>
        <w:t>CUARTO</w:t>
      </w:r>
      <w:r w:rsidRPr="00B61243">
        <w:t xml:space="preserve">. </w:t>
      </w:r>
      <w:r w:rsidRPr="00B61243">
        <w:rPr>
          <w:b/>
          <w:lang w:eastAsia="es-ES_tradnl"/>
        </w:rPr>
        <w:t>Hágase</w:t>
      </w:r>
      <w:r w:rsidRPr="00B61243">
        <w:rPr>
          <w:lang w:eastAsia="es-ES_tradnl"/>
        </w:rPr>
        <w:t xml:space="preserve"> </w:t>
      </w:r>
      <w:r w:rsidRPr="00B61243">
        <w:rPr>
          <w:b/>
          <w:lang w:eastAsia="es-ES_tradnl"/>
        </w:rPr>
        <w:t xml:space="preserve">del </w:t>
      </w:r>
      <w:r w:rsidRPr="00B61243">
        <w:rPr>
          <w:b/>
        </w:rPr>
        <w:t>conocimiento</w:t>
      </w:r>
      <w:r w:rsidRPr="00B61243">
        <w:rPr>
          <w:b/>
          <w:lang w:eastAsia="es-ES_tradnl"/>
        </w:rPr>
        <w:t xml:space="preserve"> </w:t>
      </w:r>
      <w:r w:rsidRPr="00B61243">
        <w:rPr>
          <w:lang w:eastAsia="es-ES_tradnl"/>
        </w:rPr>
        <w:t xml:space="preserve">de </w:t>
      </w:r>
      <w:r w:rsidR="00A66442" w:rsidRPr="00B61243">
        <w:rPr>
          <w:b/>
          <w:lang w:eastAsia="es-ES_tradnl"/>
        </w:rPr>
        <w:t>LA PARTE RECURRENTE</w:t>
      </w:r>
      <w:r w:rsidRPr="00B61243">
        <w:rPr>
          <w:lang w:eastAsia="es-ES_tradnl"/>
        </w:rPr>
        <w:t xml:space="preserve">, que de </w:t>
      </w:r>
      <w:r w:rsidRPr="00B61243">
        <w:t>conformidad</w:t>
      </w:r>
      <w:r w:rsidRPr="00B61243">
        <w:rPr>
          <w:lang w:eastAsia="es-ES_tradnl"/>
        </w:rPr>
        <w:t xml:space="preserve"> </w:t>
      </w:r>
      <w:r w:rsidRPr="00B61243">
        <w:rPr>
          <w:rFonts w:cs="Arial"/>
        </w:rPr>
        <w:t>con</w:t>
      </w:r>
      <w:r w:rsidRPr="00B61243">
        <w:rPr>
          <w:lang w:eastAsia="es-ES_tradnl"/>
        </w:rPr>
        <w:t xml:space="preserve"> lo </w:t>
      </w:r>
      <w:r w:rsidRPr="00B61243">
        <w:rPr>
          <w:rFonts w:cs="Arial"/>
        </w:rPr>
        <w:t>establecido</w:t>
      </w:r>
      <w:r w:rsidRPr="00B61243">
        <w:rPr>
          <w:lang w:eastAsia="es-ES_tradnl"/>
        </w:rPr>
        <w:t xml:space="preserve"> en el artículo 196 de la Ley de Transparencia y Acceso a la Información Pública del Estado de México y Municipios, podrá impugnarla vía Juicio de Amparo en los términos de las leyes aplicables</w:t>
      </w:r>
      <w:r w:rsidRPr="00B61243">
        <w:t>.</w:t>
      </w:r>
    </w:p>
    <w:p w14:paraId="0410B440" w14:textId="2761E981" w:rsidR="00404336" w:rsidRDefault="00404336" w:rsidP="00B61243">
      <w:pPr>
        <w:spacing w:after="160" w:line="259" w:lineRule="auto"/>
        <w:jc w:val="left"/>
        <w:rPr>
          <w:b/>
          <w:bCs/>
        </w:rPr>
      </w:pPr>
    </w:p>
    <w:p w14:paraId="719A5C63" w14:textId="7C37FC2B" w:rsidR="00664420" w:rsidRPr="00B61243" w:rsidRDefault="00664420" w:rsidP="00B61243">
      <w:pPr>
        <w:rPr>
          <w:rFonts w:eastAsia="Palatino Linotype" w:cs="Palatino Linotype"/>
          <w:szCs w:val="22"/>
        </w:rPr>
      </w:pPr>
      <w:r w:rsidRPr="00B6124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8625F" w:rsidRPr="00B61243">
        <w:rPr>
          <w:rFonts w:eastAsia="Palatino Linotype" w:cs="Palatino Linotype"/>
          <w:szCs w:val="22"/>
        </w:rPr>
        <w:t xml:space="preserve">TRIGÉSIMA </w:t>
      </w:r>
      <w:r w:rsidR="00302E41" w:rsidRPr="00B61243">
        <w:rPr>
          <w:rFonts w:eastAsia="Palatino Linotype" w:cs="Palatino Linotype"/>
          <w:szCs w:val="22"/>
        </w:rPr>
        <w:t>OCTAV</w:t>
      </w:r>
      <w:r w:rsidR="00C8625F" w:rsidRPr="00B61243">
        <w:rPr>
          <w:rFonts w:eastAsia="Palatino Linotype" w:cs="Palatino Linotype"/>
          <w:szCs w:val="22"/>
        </w:rPr>
        <w:t>A</w:t>
      </w:r>
      <w:r w:rsidRPr="00B61243">
        <w:rPr>
          <w:rFonts w:eastAsia="Palatino Linotype" w:cs="Palatino Linotype"/>
          <w:szCs w:val="22"/>
        </w:rPr>
        <w:t xml:space="preserve"> SESIÓN ORDINARIA, CELEBRADA EL </w:t>
      </w:r>
      <w:r w:rsidR="00302E41" w:rsidRPr="00B61243">
        <w:rPr>
          <w:rFonts w:eastAsia="Palatino Linotype" w:cs="Palatino Linotype"/>
          <w:szCs w:val="22"/>
        </w:rPr>
        <w:t>SEIS DE NOVIEMBRE</w:t>
      </w:r>
      <w:r w:rsidR="00424FF4" w:rsidRPr="00B61243">
        <w:rPr>
          <w:rFonts w:eastAsia="Palatino Linotype" w:cs="Palatino Linotype"/>
          <w:szCs w:val="22"/>
        </w:rPr>
        <w:t xml:space="preserve"> </w:t>
      </w:r>
      <w:r w:rsidRPr="00B61243">
        <w:rPr>
          <w:rFonts w:eastAsia="Palatino Linotype" w:cs="Palatino Linotype"/>
          <w:szCs w:val="22"/>
        </w:rPr>
        <w:t xml:space="preserve">DE DOS MIL </w:t>
      </w:r>
      <w:r w:rsidR="00424FF4" w:rsidRPr="00B61243">
        <w:rPr>
          <w:rFonts w:eastAsia="Palatino Linotype" w:cs="Palatino Linotype"/>
          <w:szCs w:val="22"/>
        </w:rPr>
        <w:t>VEINTICUATRO</w:t>
      </w:r>
      <w:r w:rsidRPr="00B61243">
        <w:rPr>
          <w:rFonts w:eastAsia="Palatino Linotype" w:cs="Palatino Linotype"/>
          <w:szCs w:val="22"/>
        </w:rPr>
        <w:t xml:space="preserve"> ANTE EL SECRETARIO TÉCNICO DEL PLENO, ALEXIS TAPIA RAMÍREZ.</w:t>
      </w:r>
    </w:p>
    <w:p w14:paraId="7072FC1E" w14:textId="585D3D53" w:rsidR="007476F0" w:rsidRPr="00B61243" w:rsidRDefault="007476F0" w:rsidP="00B61243">
      <w:pPr>
        <w:ind w:right="-93"/>
        <w:rPr>
          <w:rFonts w:eastAsia="Calibri" w:cs="Tahoma"/>
          <w:bCs/>
          <w:szCs w:val="22"/>
          <w:lang w:val="es-419" w:eastAsia="en-US"/>
        </w:rPr>
      </w:pPr>
      <w:r w:rsidRPr="00B61243">
        <w:rPr>
          <w:rFonts w:eastAsia="Calibri" w:cs="Tahoma"/>
          <w:bCs/>
          <w:szCs w:val="22"/>
          <w:lang w:val="es-ES_tradnl" w:eastAsia="en-US"/>
        </w:rPr>
        <w:t>SCMM/AGZ/DEMF/</w:t>
      </w:r>
      <w:r w:rsidR="00B539A9" w:rsidRPr="00B61243">
        <w:rPr>
          <w:rFonts w:eastAsia="Calibri" w:cs="Tahoma"/>
          <w:bCs/>
          <w:szCs w:val="22"/>
          <w:lang w:val="es-419" w:eastAsia="en-US"/>
        </w:rPr>
        <w:t>CMP</w:t>
      </w:r>
    </w:p>
    <w:p w14:paraId="49D72DA3" w14:textId="77777777" w:rsidR="00664420" w:rsidRPr="00B61243" w:rsidRDefault="00664420" w:rsidP="00B61243">
      <w:pPr>
        <w:ind w:right="-93"/>
        <w:rPr>
          <w:rFonts w:eastAsia="Calibri" w:cs="Tahoma"/>
          <w:bCs/>
          <w:szCs w:val="22"/>
          <w:lang w:eastAsia="en-US"/>
        </w:rPr>
      </w:pPr>
    </w:p>
    <w:p w14:paraId="5EFEA0CD" w14:textId="77777777" w:rsidR="00664420" w:rsidRPr="00B61243" w:rsidRDefault="00664420" w:rsidP="00B61243">
      <w:pPr>
        <w:ind w:right="-93"/>
        <w:rPr>
          <w:rFonts w:eastAsia="Calibri" w:cs="Tahoma"/>
          <w:szCs w:val="22"/>
          <w:lang w:val="es-ES"/>
        </w:rPr>
      </w:pPr>
    </w:p>
    <w:p w14:paraId="696BC976" w14:textId="77777777" w:rsidR="00664420" w:rsidRPr="00B61243" w:rsidRDefault="00664420" w:rsidP="00B61243">
      <w:pPr>
        <w:ind w:right="-93"/>
        <w:rPr>
          <w:rFonts w:eastAsia="Calibri" w:cs="Tahoma"/>
          <w:bCs/>
          <w:szCs w:val="22"/>
          <w:lang w:val="es-ES" w:eastAsia="en-US"/>
        </w:rPr>
      </w:pPr>
    </w:p>
    <w:p w14:paraId="671CB0C5" w14:textId="77777777" w:rsidR="00664420" w:rsidRPr="00B61243" w:rsidRDefault="00664420" w:rsidP="00B61243">
      <w:pPr>
        <w:ind w:right="-93"/>
        <w:rPr>
          <w:rFonts w:eastAsia="Calibri" w:cs="Tahoma"/>
          <w:bCs/>
          <w:szCs w:val="22"/>
          <w:lang w:val="es-ES_tradnl" w:eastAsia="en-US"/>
        </w:rPr>
      </w:pPr>
    </w:p>
    <w:p w14:paraId="52B66DE7" w14:textId="77777777" w:rsidR="00664420" w:rsidRPr="00B61243" w:rsidRDefault="00664420" w:rsidP="00B61243">
      <w:pPr>
        <w:ind w:right="-93"/>
        <w:rPr>
          <w:rFonts w:eastAsia="Calibri" w:cs="Tahoma"/>
          <w:bCs/>
          <w:szCs w:val="22"/>
          <w:lang w:val="es-ES_tradnl" w:eastAsia="en-US"/>
        </w:rPr>
      </w:pPr>
    </w:p>
    <w:p w14:paraId="3BA305D1" w14:textId="77777777" w:rsidR="00664420" w:rsidRPr="00B61243" w:rsidRDefault="00664420" w:rsidP="00B61243">
      <w:pPr>
        <w:ind w:right="-93"/>
        <w:rPr>
          <w:rFonts w:eastAsia="Calibri" w:cs="Tahoma"/>
          <w:bCs/>
          <w:szCs w:val="22"/>
          <w:lang w:val="es-ES_tradnl" w:eastAsia="en-US"/>
        </w:rPr>
      </w:pPr>
    </w:p>
    <w:p w14:paraId="78230707" w14:textId="77777777" w:rsidR="00664420" w:rsidRPr="00B61243" w:rsidRDefault="00664420" w:rsidP="00B61243">
      <w:pPr>
        <w:ind w:right="-93"/>
        <w:rPr>
          <w:rFonts w:eastAsia="Calibri" w:cs="Tahoma"/>
          <w:bCs/>
          <w:szCs w:val="22"/>
          <w:lang w:val="es-ES_tradnl" w:eastAsia="en-US"/>
        </w:rPr>
      </w:pPr>
    </w:p>
    <w:p w14:paraId="72D18B28" w14:textId="77777777" w:rsidR="00664420" w:rsidRPr="00B61243" w:rsidRDefault="00664420" w:rsidP="00B61243">
      <w:pPr>
        <w:ind w:right="-93"/>
        <w:rPr>
          <w:rFonts w:eastAsia="Calibri" w:cs="Tahoma"/>
          <w:bCs/>
          <w:szCs w:val="22"/>
          <w:lang w:val="es-ES_tradnl" w:eastAsia="en-US"/>
        </w:rPr>
      </w:pPr>
    </w:p>
    <w:p w14:paraId="6BD461DC" w14:textId="77777777" w:rsidR="00664420" w:rsidRPr="00B61243" w:rsidRDefault="00664420" w:rsidP="00B61243">
      <w:pPr>
        <w:tabs>
          <w:tab w:val="center" w:pos="4568"/>
        </w:tabs>
        <w:ind w:right="-93"/>
        <w:rPr>
          <w:rFonts w:eastAsia="Calibri" w:cs="Tahoma"/>
          <w:bCs/>
          <w:szCs w:val="22"/>
          <w:lang w:eastAsia="en-US"/>
        </w:rPr>
      </w:pPr>
    </w:p>
    <w:p w14:paraId="4DBB1727" w14:textId="77777777" w:rsidR="00664420" w:rsidRPr="00B61243" w:rsidRDefault="00664420" w:rsidP="00B61243">
      <w:pPr>
        <w:tabs>
          <w:tab w:val="center" w:pos="4568"/>
        </w:tabs>
        <w:ind w:right="-93"/>
        <w:rPr>
          <w:rFonts w:eastAsia="Calibri" w:cs="Tahoma"/>
          <w:bCs/>
          <w:szCs w:val="22"/>
          <w:lang w:eastAsia="en-US"/>
        </w:rPr>
      </w:pPr>
    </w:p>
    <w:p w14:paraId="1D74121B" w14:textId="77777777" w:rsidR="00664420" w:rsidRPr="00B61243" w:rsidRDefault="00664420" w:rsidP="00B61243">
      <w:pPr>
        <w:tabs>
          <w:tab w:val="center" w:pos="4568"/>
        </w:tabs>
        <w:ind w:right="-93"/>
        <w:rPr>
          <w:rFonts w:eastAsia="Calibri" w:cs="Tahoma"/>
          <w:bCs/>
          <w:szCs w:val="22"/>
          <w:lang w:eastAsia="en-US"/>
        </w:rPr>
      </w:pPr>
    </w:p>
    <w:p w14:paraId="08E74E9C" w14:textId="77777777" w:rsidR="00664420" w:rsidRPr="00B61243" w:rsidRDefault="00664420" w:rsidP="00B61243">
      <w:pPr>
        <w:tabs>
          <w:tab w:val="center" w:pos="4568"/>
        </w:tabs>
        <w:ind w:right="-93"/>
        <w:rPr>
          <w:rFonts w:eastAsia="Calibri" w:cs="Tahoma"/>
          <w:bCs/>
          <w:szCs w:val="22"/>
          <w:lang w:eastAsia="en-US"/>
        </w:rPr>
      </w:pPr>
    </w:p>
    <w:p w14:paraId="2CBF5E03" w14:textId="77777777" w:rsidR="00664420" w:rsidRPr="00B61243" w:rsidRDefault="00664420" w:rsidP="00B61243">
      <w:pPr>
        <w:tabs>
          <w:tab w:val="center" w:pos="4568"/>
        </w:tabs>
        <w:ind w:right="-93"/>
        <w:rPr>
          <w:rFonts w:eastAsia="Calibri" w:cs="Tahoma"/>
          <w:bCs/>
          <w:szCs w:val="22"/>
          <w:lang w:eastAsia="en-US"/>
        </w:rPr>
      </w:pPr>
    </w:p>
    <w:p w14:paraId="44865A6D" w14:textId="77777777" w:rsidR="00664420" w:rsidRPr="00B61243" w:rsidRDefault="00664420" w:rsidP="00B61243">
      <w:pPr>
        <w:tabs>
          <w:tab w:val="center" w:pos="4568"/>
        </w:tabs>
        <w:ind w:right="-93"/>
        <w:rPr>
          <w:rFonts w:eastAsia="Calibri" w:cs="Tahoma"/>
          <w:bCs/>
          <w:szCs w:val="22"/>
          <w:lang w:eastAsia="en-US"/>
        </w:rPr>
      </w:pPr>
    </w:p>
    <w:p w14:paraId="7147F06B" w14:textId="77777777" w:rsidR="00664420" w:rsidRPr="00B61243" w:rsidRDefault="00664420" w:rsidP="00B61243">
      <w:pPr>
        <w:tabs>
          <w:tab w:val="center" w:pos="4568"/>
        </w:tabs>
        <w:ind w:right="-93"/>
        <w:rPr>
          <w:rFonts w:eastAsia="Calibri" w:cs="Tahoma"/>
          <w:bCs/>
          <w:szCs w:val="22"/>
          <w:lang w:eastAsia="en-US"/>
        </w:rPr>
      </w:pPr>
    </w:p>
    <w:p w14:paraId="6FDF3D7E" w14:textId="77777777" w:rsidR="00664420" w:rsidRPr="00B61243" w:rsidRDefault="00664420" w:rsidP="00B61243">
      <w:pPr>
        <w:tabs>
          <w:tab w:val="center" w:pos="4568"/>
        </w:tabs>
        <w:ind w:right="-93"/>
        <w:rPr>
          <w:rFonts w:eastAsia="Calibri" w:cs="Tahoma"/>
          <w:bCs/>
          <w:szCs w:val="22"/>
          <w:lang w:eastAsia="en-US"/>
        </w:rPr>
      </w:pPr>
    </w:p>
    <w:p w14:paraId="6246F818" w14:textId="77777777" w:rsidR="00664420" w:rsidRPr="00B61243" w:rsidRDefault="00664420" w:rsidP="00B61243">
      <w:pPr>
        <w:tabs>
          <w:tab w:val="center" w:pos="4568"/>
        </w:tabs>
        <w:ind w:right="-93"/>
        <w:rPr>
          <w:rFonts w:eastAsia="Calibri" w:cs="Tahoma"/>
          <w:bCs/>
          <w:szCs w:val="22"/>
          <w:lang w:eastAsia="en-US"/>
        </w:rPr>
      </w:pPr>
    </w:p>
    <w:p w14:paraId="57A88B28" w14:textId="77777777" w:rsidR="00664420" w:rsidRPr="00B61243" w:rsidRDefault="00664420" w:rsidP="00B61243">
      <w:pPr>
        <w:tabs>
          <w:tab w:val="center" w:pos="4568"/>
        </w:tabs>
        <w:ind w:right="-93"/>
        <w:rPr>
          <w:rFonts w:eastAsia="Calibri" w:cs="Tahoma"/>
          <w:bCs/>
          <w:szCs w:val="22"/>
          <w:lang w:eastAsia="en-US"/>
        </w:rPr>
      </w:pPr>
    </w:p>
    <w:p w14:paraId="77EF6095" w14:textId="77777777" w:rsidR="00664420" w:rsidRPr="00B61243" w:rsidRDefault="00664420" w:rsidP="00B61243">
      <w:pPr>
        <w:tabs>
          <w:tab w:val="center" w:pos="4568"/>
        </w:tabs>
        <w:ind w:right="-93"/>
        <w:rPr>
          <w:rFonts w:eastAsia="Calibri" w:cs="Tahoma"/>
          <w:bCs/>
          <w:szCs w:val="22"/>
          <w:lang w:eastAsia="en-US"/>
        </w:rPr>
      </w:pPr>
    </w:p>
    <w:p w14:paraId="35593947" w14:textId="77777777" w:rsidR="00664420" w:rsidRPr="00B61243" w:rsidRDefault="00664420" w:rsidP="00B61243">
      <w:pPr>
        <w:tabs>
          <w:tab w:val="center" w:pos="4568"/>
        </w:tabs>
        <w:ind w:right="-93"/>
        <w:rPr>
          <w:rFonts w:eastAsia="Calibri" w:cs="Tahoma"/>
          <w:bCs/>
          <w:szCs w:val="22"/>
          <w:lang w:eastAsia="en-US"/>
        </w:rPr>
      </w:pPr>
    </w:p>
    <w:p w14:paraId="3AF72A17" w14:textId="77777777" w:rsidR="00664420" w:rsidRPr="00B61243" w:rsidRDefault="00664420" w:rsidP="00B61243">
      <w:pPr>
        <w:tabs>
          <w:tab w:val="center" w:pos="4568"/>
        </w:tabs>
        <w:ind w:right="-93"/>
        <w:rPr>
          <w:rFonts w:eastAsia="Calibri" w:cs="Tahoma"/>
          <w:bCs/>
          <w:szCs w:val="22"/>
          <w:lang w:eastAsia="en-US"/>
        </w:rPr>
      </w:pPr>
    </w:p>
    <w:p w14:paraId="37169144" w14:textId="77777777" w:rsidR="00664420" w:rsidRPr="00B61243" w:rsidRDefault="00664420" w:rsidP="00B61243">
      <w:pPr>
        <w:tabs>
          <w:tab w:val="center" w:pos="4568"/>
        </w:tabs>
        <w:ind w:right="-93"/>
        <w:rPr>
          <w:rFonts w:eastAsia="Calibri" w:cs="Tahoma"/>
          <w:bCs/>
          <w:szCs w:val="22"/>
          <w:lang w:eastAsia="en-US"/>
        </w:rPr>
      </w:pPr>
    </w:p>
    <w:p w14:paraId="77CFC088" w14:textId="77777777" w:rsidR="00664420" w:rsidRPr="00B61243" w:rsidRDefault="00664420" w:rsidP="00B61243">
      <w:pPr>
        <w:tabs>
          <w:tab w:val="center" w:pos="4568"/>
        </w:tabs>
        <w:ind w:right="-93"/>
        <w:rPr>
          <w:rFonts w:eastAsia="Calibri" w:cs="Tahoma"/>
          <w:bCs/>
          <w:szCs w:val="22"/>
          <w:lang w:eastAsia="en-US"/>
        </w:rPr>
      </w:pPr>
    </w:p>
    <w:p w14:paraId="5B4ADFF3" w14:textId="77777777" w:rsidR="00A131AC" w:rsidRPr="00B61243" w:rsidRDefault="00A131AC" w:rsidP="00B61243">
      <w:bookmarkStart w:id="35" w:name="_GoBack"/>
      <w:bookmarkEnd w:id="35"/>
    </w:p>
    <w:sectPr w:rsidR="00A131AC" w:rsidRPr="00B61243" w:rsidSect="008B09E4">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78D6" w14:textId="77777777" w:rsidR="00181F51" w:rsidRDefault="00181F51" w:rsidP="00664420">
      <w:pPr>
        <w:spacing w:line="240" w:lineRule="auto"/>
      </w:pPr>
      <w:r>
        <w:separator/>
      </w:r>
    </w:p>
  </w:endnote>
  <w:endnote w:type="continuationSeparator" w:id="0">
    <w:p w14:paraId="7F988B14" w14:textId="77777777" w:rsidR="00181F51" w:rsidRDefault="00181F5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2710" w14:textId="77777777" w:rsidR="004950BA" w:rsidRDefault="004950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950BA" w:rsidRDefault="004950BA">
    <w:pPr>
      <w:tabs>
        <w:tab w:val="center" w:pos="4550"/>
        <w:tab w:val="left" w:pos="5818"/>
      </w:tabs>
      <w:ind w:right="260"/>
      <w:jc w:val="right"/>
      <w:rPr>
        <w:color w:val="071320" w:themeColor="text2" w:themeShade="80"/>
        <w:sz w:val="24"/>
        <w:szCs w:val="24"/>
      </w:rPr>
    </w:pPr>
  </w:p>
  <w:p w14:paraId="1BCA7F23" w14:textId="77777777" w:rsidR="004950BA" w:rsidRDefault="004950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7D26A" w14:textId="77777777" w:rsidR="004950BA" w:rsidRDefault="004950B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950BA" w:rsidRDefault="004950B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F208D" w:rsidRPr="005F208D">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F208D" w:rsidRPr="005F208D">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4950BA" w:rsidRDefault="004950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39C3" w14:textId="77777777" w:rsidR="00181F51" w:rsidRDefault="00181F51" w:rsidP="00664420">
      <w:pPr>
        <w:spacing w:line="240" w:lineRule="auto"/>
      </w:pPr>
      <w:r>
        <w:separator/>
      </w:r>
    </w:p>
  </w:footnote>
  <w:footnote w:type="continuationSeparator" w:id="0">
    <w:p w14:paraId="3CF4AA23" w14:textId="77777777" w:rsidR="00181F51" w:rsidRDefault="00181F51" w:rsidP="00664420">
      <w:pPr>
        <w:spacing w:line="240" w:lineRule="auto"/>
      </w:pPr>
      <w:r>
        <w:continuationSeparator/>
      </w:r>
    </w:p>
  </w:footnote>
  <w:footnote w:id="1">
    <w:p w14:paraId="6915A5A4" w14:textId="77777777" w:rsidR="004950BA" w:rsidRDefault="004950BA" w:rsidP="00A66442">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D77C0" w14:textId="77777777" w:rsidR="004950BA" w:rsidRDefault="004950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950BA" w:rsidRPr="00330DA7" w14:paraId="070A4B18" w14:textId="77777777" w:rsidTr="003F35FD">
      <w:trPr>
        <w:trHeight w:val="144"/>
        <w:jc w:val="right"/>
      </w:trPr>
      <w:tc>
        <w:tcPr>
          <w:tcW w:w="2727" w:type="dxa"/>
        </w:tcPr>
        <w:p w14:paraId="62B7493A" w14:textId="77777777" w:rsidR="004950BA" w:rsidRPr="00330DA7" w:rsidRDefault="004950B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1D67797" w:rsidR="004950BA" w:rsidRPr="00A90C72" w:rsidRDefault="004950BA" w:rsidP="003F35FD">
          <w:pPr>
            <w:tabs>
              <w:tab w:val="right" w:pos="8838"/>
            </w:tabs>
            <w:ind w:left="-74" w:right="-105"/>
            <w:rPr>
              <w:rFonts w:eastAsia="Calibri" w:cs="Tahoma"/>
              <w:szCs w:val="22"/>
              <w:lang w:eastAsia="en-US"/>
            </w:rPr>
          </w:pPr>
          <w:r w:rsidRPr="003D1065">
            <w:rPr>
              <w:rFonts w:eastAsia="Calibri" w:cs="Tahoma"/>
              <w:szCs w:val="22"/>
              <w:lang w:eastAsia="en-US"/>
            </w:rPr>
            <w:t>06302/INFOEM/IP/RR/2024</w:t>
          </w:r>
        </w:p>
      </w:tc>
    </w:tr>
    <w:tr w:rsidR="004950BA" w:rsidRPr="00330DA7" w14:paraId="4521E058" w14:textId="77777777" w:rsidTr="003F35FD">
      <w:trPr>
        <w:trHeight w:val="283"/>
        <w:jc w:val="right"/>
      </w:trPr>
      <w:tc>
        <w:tcPr>
          <w:tcW w:w="2727" w:type="dxa"/>
        </w:tcPr>
        <w:p w14:paraId="0B68C086" w14:textId="77777777" w:rsidR="004950BA" w:rsidRPr="00330DA7" w:rsidRDefault="004950B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92B54D3" w:rsidR="004950BA" w:rsidRPr="00952DD0" w:rsidRDefault="004950BA" w:rsidP="003F35FD">
          <w:pPr>
            <w:tabs>
              <w:tab w:val="left" w:pos="2834"/>
              <w:tab w:val="right" w:pos="8838"/>
            </w:tabs>
            <w:ind w:left="-108" w:right="-105"/>
            <w:rPr>
              <w:rFonts w:eastAsia="Calibri" w:cs="Tahoma"/>
              <w:szCs w:val="22"/>
              <w:lang w:eastAsia="en-US"/>
            </w:rPr>
          </w:pPr>
          <w:r w:rsidRPr="003D1065">
            <w:rPr>
              <w:rFonts w:eastAsia="Calibri" w:cs="Tahoma"/>
              <w:szCs w:val="22"/>
              <w:lang w:eastAsia="en-US"/>
            </w:rPr>
            <w:t>Tribunal de Justicia Administrativa del Estado de México</w:t>
          </w:r>
        </w:p>
      </w:tc>
    </w:tr>
    <w:tr w:rsidR="004950BA" w:rsidRPr="00330DA7" w14:paraId="6331D9B6" w14:textId="77777777" w:rsidTr="003F35FD">
      <w:trPr>
        <w:trHeight w:val="283"/>
        <w:jc w:val="right"/>
      </w:trPr>
      <w:tc>
        <w:tcPr>
          <w:tcW w:w="2727" w:type="dxa"/>
        </w:tcPr>
        <w:p w14:paraId="3FA86BAE" w14:textId="2801636C" w:rsidR="004950BA" w:rsidRPr="00330DA7" w:rsidRDefault="004950B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950BA" w:rsidRPr="00EA66FC" w:rsidRDefault="004950B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BB6C74E" w:rsidR="004950BA" w:rsidRPr="00443C6B" w:rsidRDefault="004950B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53B85E4F">
          <wp:simplePos x="0" y="0"/>
          <wp:positionH relativeFrom="margin">
            <wp:posOffset>-1063757</wp:posOffset>
          </wp:positionH>
          <wp:positionV relativeFrom="margin">
            <wp:posOffset>-2058035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950BA" w:rsidRPr="00330DA7" w14:paraId="29CFF901" w14:textId="77777777" w:rsidTr="000C10AD">
      <w:trPr>
        <w:trHeight w:val="1435"/>
      </w:trPr>
      <w:tc>
        <w:tcPr>
          <w:tcW w:w="283" w:type="dxa"/>
          <w:shd w:val="clear" w:color="auto" w:fill="auto"/>
        </w:tcPr>
        <w:p w14:paraId="046B9F8F" w14:textId="77777777" w:rsidR="004950BA" w:rsidRPr="00330DA7" w:rsidRDefault="004950BA" w:rsidP="000C10A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950BA" w:rsidRPr="00330DA7" w14:paraId="04F272D2" w14:textId="77777777" w:rsidTr="000C10AD">
            <w:trPr>
              <w:trHeight w:val="144"/>
            </w:trPr>
            <w:tc>
              <w:tcPr>
                <w:tcW w:w="2727" w:type="dxa"/>
              </w:tcPr>
              <w:p w14:paraId="2FD4DBF6" w14:textId="77777777" w:rsidR="004950BA" w:rsidRPr="00330DA7" w:rsidRDefault="004950BA" w:rsidP="000C10A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868C0D9" w:rsidR="004950BA" w:rsidRPr="00A90C72" w:rsidRDefault="004950BA" w:rsidP="000C10AD">
                <w:pPr>
                  <w:tabs>
                    <w:tab w:val="right" w:pos="8838"/>
                  </w:tabs>
                  <w:ind w:left="-74" w:right="-105"/>
                  <w:rPr>
                    <w:rFonts w:eastAsia="Calibri" w:cs="Tahoma"/>
                    <w:szCs w:val="22"/>
                    <w:lang w:eastAsia="en-US"/>
                  </w:rPr>
                </w:pPr>
                <w:r w:rsidRPr="003D1065">
                  <w:rPr>
                    <w:rFonts w:eastAsia="Calibri" w:cs="Tahoma"/>
                    <w:szCs w:val="22"/>
                    <w:lang w:eastAsia="en-US"/>
                  </w:rPr>
                  <w:t>06302/INFOEM/IP/RR/2024</w:t>
                </w:r>
              </w:p>
            </w:tc>
            <w:tc>
              <w:tcPr>
                <w:tcW w:w="3402" w:type="dxa"/>
              </w:tcPr>
              <w:p w14:paraId="71DEA1CF" w14:textId="77777777" w:rsidR="004950BA" w:rsidRDefault="004950BA" w:rsidP="000C10AD">
                <w:pPr>
                  <w:tabs>
                    <w:tab w:val="right" w:pos="8838"/>
                  </w:tabs>
                  <w:ind w:left="-74" w:right="-105"/>
                  <w:rPr>
                    <w:rFonts w:eastAsia="Calibri" w:cs="Tahoma"/>
                    <w:szCs w:val="22"/>
                    <w:lang w:eastAsia="en-US"/>
                  </w:rPr>
                </w:pPr>
              </w:p>
            </w:tc>
          </w:tr>
          <w:tr w:rsidR="004950BA" w:rsidRPr="00330DA7" w14:paraId="05C58951" w14:textId="77777777" w:rsidTr="000C10AD">
            <w:trPr>
              <w:trHeight w:val="144"/>
            </w:trPr>
            <w:tc>
              <w:tcPr>
                <w:tcW w:w="2727" w:type="dxa"/>
              </w:tcPr>
              <w:p w14:paraId="642B9610" w14:textId="77777777" w:rsidR="004950BA" w:rsidRPr="00330DA7" w:rsidRDefault="004950BA" w:rsidP="000C10A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243B445" w:rsidR="004950BA" w:rsidRPr="005F19B1" w:rsidRDefault="004950BA" w:rsidP="000C10AD">
                <w:pPr>
                  <w:tabs>
                    <w:tab w:val="left" w:pos="3122"/>
                    <w:tab w:val="right" w:pos="8838"/>
                  </w:tabs>
                  <w:ind w:left="-105" w:right="-105"/>
                  <w:rPr>
                    <w:rFonts w:eastAsia="Calibri" w:cs="Tahoma"/>
                    <w:szCs w:val="22"/>
                    <w:lang w:eastAsia="en-US"/>
                  </w:rPr>
                </w:pPr>
              </w:p>
            </w:tc>
            <w:tc>
              <w:tcPr>
                <w:tcW w:w="3402" w:type="dxa"/>
              </w:tcPr>
              <w:p w14:paraId="73F47F53" w14:textId="77777777" w:rsidR="004950BA" w:rsidRPr="005F19B1" w:rsidRDefault="004950BA" w:rsidP="000C10AD">
                <w:pPr>
                  <w:tabs>
                    <w:tab w:val="left" w:pos="3122"/>
                    <w:tab w:val="right" w:pos="8838"/>
                  </w:tabs>
                  <w:ind w:left="-105" w:right="-105"/>
                  <w:rPr>
                    <w:rFonts w:eastAsia="Calibri" w:cs="Tahoma"/>
                    <w:szCs w:val="22"/>
                    <w:lang w:eastAsia="en-US"/>
                  </w:rPr>
                </w:pPr>
              </w:p>
            </w:tc>
          </w:tr>
          <w:bookmarkEnd w:id="1"/>
          <w:tr w:rsidR="004950BA" w:rsidRPr="00330DA7" w14:paraId="00E6CDC1" w14:textId="77777777" w:rsidTr="000C10AD">
            <w:trPr>
              <w:trHeight w:val="283"/>
            </w:trPr>
            <w:tc>
              <w:tcPr>
                <w:tcW w:w="2727" w:type="dxa"/>
              </w:tcPr>
              <w:p w14:paraId="0631AD24" w14:textId="77777777" w:rsidR="004950BA" w:rsidRPr="00330DA7" w:rsidRDefault="004950BA" w:rsidP="000C10A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CB71F15" w:rsidR="004950BA" w:rsidRPr="00952DD0" w:rsidRDefault="004950BA" w:rsidP="000C10AD">
                <w:pPr>
                  <w:tabs>
                    <w:tab w:val="left" w:pos="2834"/>
                    <w:tab w:val="right" w:pos="8838"/>
                  </w:tabs>
                  <w:ind w:left="-108" w:right="-105"/>
                  <w:rPr>
                    <w:rFonts w:eastAsia="Calibri" w:cs="Tahoma"/>
                    <w:szCs w:val="22"/>
                    <w:lang w:eastAsia="en-US"/>
                  </w:rPr>
                </w:pPr>
                <w:r w:rsidRPr="003D1065">
                  <w:rPr>
                    <w:rFonts w:eastAsia="Calibri" w:cs="Tahoma"/>
                    <w:szCs w:val="22"/>
                    <w:lang w:eastAsia="en-US"/>
                  </w:rPr>
                  <w:t>Tribunal de Justicia Administrativa del Estado de México</w:t>
                </w:r>
              </w:p>
            </w:tc>
            <w:tc>
              <w:tcPr>
                <w:tcW w:w="3402" w:type="dxa"/>
              </w:tcPr>
              <w:p w14:paraId="3A7DA319" w14:textId="77777777" w:rsidR="004950BA" w:rsidRPr="00A90C72" w:rsidRDefault="004950BA" w:rsidP="000C10AD">
                <w:pPr>
                  <w:tabs>
                    <w:tab w:val="left" w:pos="2834"/>
                    <w:tab w:val="right" w:pos="8838"/>
                  </w:tabs>
                  <w:ind w:left="-108" w:right="-105"/>
                  <w:rPr>
                    <w:rFonts w:eastAsia="Calibri" w:cs="Tahoma"/>
                    <w:szCs w:val="22"/>
                    <w:lang w:eastAsia="en-US"/>
                  </w:rPr>
                </w:pPr>
              </w:p>
            </w:tc>
          </w:tr>
          <w:tr w:rsidR="004950BA" w:rsidRPr="00330DA7" w14:paraId="0F6CD8D2" w14:textId="77777777" w:rsidTr="000C10AD">
            <w:trPr>
              <w:trHeight w:val="283"/>
            </w:trPr>
            <w:tc>
              <w:tcPr>
                <w:tcW w:w="2727" w:type="dxa"/>
              </w:tcPr>
              <w:p w14:paraId="31700628" w14:textId="48D77B32" w:rsidR="004950BA" w:rsidRPr="00330DA7" w:rsidRDefault="004950BA" w:rsidP="000C10A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950BA" w:rsidRPr="00EA66FC" w:rsidRDefault="004950BA" w:rsidP="000C10A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950BA" w:rsidRPr="00330DA7" w:rsidRDefault="004950BA" w:rsidP="000C10AD">
                <w:pPr>
                  <w:tabs>
                    <w:tab w:val="right" w:pos="8838"/>
                  </w:tabs>
                  <w:ind w:left="-108" w:right="-105"/>
                  <w:rPr>
                    <w:rFonts w:eastAsia="Calibri" w:cs="Tahoma"/>
                    <w:szCs w:val="22"/>
                    <w:lang w:eastAsia="en-US"/>
                  </w:rPr>
                </w:pPr>
              </w:p>
            </w:tc>
          </w:tr>
        </w:tbl>
        <w:p w14:paraId="5DC6AC61" w14:textId="77777777" w:rsidR="004950BA" w:rsidRPr="00330DA7" w:rsidRDefault="004950BA" w:rsidP="000C10AD">
          <w:pPr>
            <w:tabs>
              <w:tab w:val="right" w:pos="8838"/>
            </w:tabs>
            <w:ind w:left="-28"/>
            <w:rPr>
              <w:rFonts w:ascii="Arial" w:eastAsia="Calibri" w:hAnsi="Arial" w:cs="Arial"/>
              <w:b/>
              <w:szCs w:val="22"/>
              <w:lang w:eastAsia="en-US"/>
            </w:rPr>
          </w:pPr>
        </w:p>
      </w:tc>
    </w:tr>
  </w:tbl>
  <w:p w14:paraId="2A906731" w14:textId="77777777" w:rsidR="004950BA" w:rsidRPr="00765661" w:rsidRDefault="00181F51" w:rsidP="000C10A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6.9pt;margin-top:-184.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AE2DAA"/>
    <w:multiLevelType w:val="hybridMultilevel"/>
    <w:tmpl w:val="05587C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6"/>
  </w:num>
  <w:num w:numId="5">
    <w:abstractNumId w:val="2"/>
  </w:num>
  <w:num w:numId="6">
    <w:abstractNumId w:val="16"/>
  </w:num>
  <w:num w:numId="7">
    <w:abstractNumId w:val="11"/>
  </w:num>
  <w:num w:numId="8">
    <w:abstractNumId w:val="4"/>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2"/>
  </w:num>
  <w:num w:numId="16">
    <w:abstractNumId w:val="1"/>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34189"/>
    <w:rsid w:val="000437DB"/>
    <w:rsid w:val="00057B2D"/>
    <w:rsid w:val="000748E2"/>
    <w:rsid w:val="000A7C7A"/>
    <w:rsid w:val="000C10AD"/>
    <w:rsid w:val="000C57E2"/>
    <w:rsid w:val="000D0D67"/>
    <w:rsid w:val="000D459D"/>
    <w:rsid w:val="000E052E"/>
    <w:rsid w:val="000E05F7"/>
    <w:rsid w:val="000E09C4"/>
    <w:rsid w:val="0011350D"/>
    <w:rsid w:val="00131852"/>
    <w:rsid w:val="00141876"/>
    <w:rsid w:val="00150C49"/>
    <w:rsid w:val="00161923"/>
    <w:rsid w:val="00181F51"/>
    <w:rsid w:val="001920BB"/>
    <w:rsid w:val="001A58B3"/>
    <w:rsid w:val="001A633B"/>
    <w:rsid w:val="001C7688"/>
    <w:rsid w:val="001E4960"/>
    <w:rsid w:val="001F3515"/>
    <w:rsid w:val="001F6F69"/>
    <w:rsid w:val="0023177F"/>
    <w:rsid w:val="00233005"/>
    <w:rsid w:val="002338D4"/>
    <w:rsid w:val="00233F17"/>
    <w:rsid w:val="002411F0"/>
    <w:rsid w:val="002567D4"/>
    <w:rsid w:val="002568F8"/>
    <w:rsid w:val="002819DA"/>
    <w:rsid w:val="002A3601"/>
    <w:rsid w:val="002B7C6F"/>
    <w:rsid w:val="002C2588"/>
    <w:rsid w:val="003003D9"/>
    <w:rsid w:val="00302476"/>
    <w:rsid w:val="00302E41"/>
    <w:rsid w:val="00313B9C"/>
    <w:rsid w:val="003267AD"/>
    <w:rsid w:val="00331F35"/>
    <w:rsid w:val="003351C7"/>
    <w:rsid w:val="0034218F"/>
    <w:rsid w:val="00351EFB"/>
    <w:rsid w:val="00352DD2"/>
    <w:rsid w:val="00362A11"/>
    <w:rsid w:val="00380417"/>
    <w:rsid w:val="003A40C1"/>
    <w:rsid w:val="003B184E"/>
    <w:rsid w:val="003D1065"/>
    <w:rsid w:val="003E1D10"/>
    <w:rsid w:val="003F35FD"/>
    <w:rsid w:val="00404336"/>
    <w:rsid w:val="0040558E"/>
    <w:rsid w:val="00410F22"/>
    <w:rsid w:val="0041385B"/>
    <w:rsid w:val="00424FF4"/>
    <w:rsid w:val="00441BFA"/>
    <w:rsid w:val="00454FBD"/>
    <w:rsid w:val="004950BA"/>
    <w:rsid w:val="004C67FD"/>
    <w:rsid w:val="004D7CD8"/>
    <w:rsid w:val="004E0438"/>
    <w:rsid w:val="004E21B4"/>
    <w:rsid w:val="004E5068"/>
    <w:rsid w:val="004F68B4"/>
    <w:rsid w:val="004F7A00"/>
    <w:rsid w:val="004F7D21"/>
    <w:rsid w:val="005365FA"/>
    <w:rsid w:val="005723CB"/>
    <w:rsid w:val="00575400"/>
    <w:rsid w:val="005941FB"/>
    <w:rsid w:val="0059544D"/>
    <w:rsid w:val="005A0A5F"/>
    <w:rsid w:val="005A5C89"/>
    <w:rsid w:val="005B18AF"/>
    <w:rsid w:val="005D5A50"/>
    <w:rsid w:val="005E4808"/>
    <w:rsid w:val="005F208D"/>
    <w:rsid w:val="005F3C9A"/>
    <w:rsid w:val="005F5301"/>
    <w:rsid w:val="005F65B7"/>
    <w:rsid w:val="006018CB"/>
    <w:rsid w:val="006067C7"/>
    <w:rsid w:val="00615506"/>
    <w:rsid w:val="006159AD"/>
    <w:rsid w:val="00646436"/>
    <w:rsid w:val="00664420"/>
    <w:rsid w:val="00670479"/>
    <w:rsid w:val="006827B2"/>
    <w:rsid w:val="00685AD3"/>
    <w:rsid w:val="006946E4"/>
    <w:rsid w:val="006A5AE1"/>
    <w:rsid w:val="006B10B0"/>
    <w:rsid w:val="006E0F00"/>
    <w:rsid w:val="006E25BC"/>
    <w:rsid w:val="006E6BBC"/>
    <w:rsid w:val="006F7768"/>
    <w:rsid w:val="00717E59"/>
    <w:rsid w:val="0073208C"/>
    <w:rsid w:val="007451FE"/>
    <w:rsid w:val="007476F0"/>
    <w:rsid w:val="00761BE2"/>
    <w:rsid w:val="00775BFC"/>
    <w:rsid w:val="007B6074"/>
    <w:rsid w:val="007C5C93"/>
    <w:rsid w:val="007D1C55"/>
    <w:rsid w:val="007D317F"/>
    <w:rsid w:val="007D644B"/>
    <w:rsid w:val="007F5D06"/>
    <w:rsid w:val="00814C80"/>
    <w:rsid w:val="0084341B"/>
    <w:rsid w:val="00865CF4"/>
    <w:rsid w:val="00876496"/>
    <w:rsid w:val="00876DBC"/>
    <w:rsid w:val="008A6003"/>
    <w:rsid w:val="008A6F88"/>
    <w:rsid w:val="008B09E4"/>
    <w:rsid w:val="008B1E16"/>
    <w:rsid w:val="008C48EE"/>
    <w:rsid w:val="00900C44"/>
    <w:rsid w:val="00910FD2"/>
    <w:rsid w:val="00931437"/>
    <w:rsid w:val="009420A9"/>
    <w:rsid w:val="00953430"/>
    <w:rsid w:val="009578F9"/>
    <w:rsid w:val="00962628"/>
    <w:rsid w:val="00970EB3"/>
    <w:rsid w:val="00973F79"/>
    <w:rsid w:val="00994944"/>
    <w:rsid w:val="009950D7"/>
    <w:rsid w:val="00996DA5"/>
    <w:rsid w:val="009A2D78"/>
    <w:rsid w:val="009A7C10"/>
    <w:rsid w:val="009B2403"/>
    <w:rsid w:val="009B2945"/>
    <w:rsid w:val="009D0146"/>
    <w:rsid w:val="009D5A76"/>
    <w:rsid w:val="009F797C"/>
    <w:rsid w:val="00A01929"/>
    <w:rsid w:val="00A131AC"/>
    <w:rsid w:val="00A13DF8"/>
    <w:rsid w:val="00A16D85"/>
    <w:rsid w:val="00A17059"/>
    <w:rsid w:val="00A203C6"/>
    <w:rsid w:val="00A21A20"/>
    <w:rsid w:val="00A225DA"/>
    <w:rsid w:val="00A46118"/>
    <w:rsid w:val="00A53315"/>
    <w:rsid w:val="00A54AFF"/>
    <w:rsid w:val="00A65695"/>
    <w:rsid w:val="00A66442"/>
    <w:rsid w:val="00A713F6"/>
    <w:rsid w:val="00A9208D"/>
    <w:rsid w:val="00AA26B0"/>
    <w:rsid w:val="00AA6EA9"/>
    <w:rsid w:val="00AB367D"/>
    <w:rsid w:val="00AC2DB8"/>
    <w:rsid w:val="00AC3CA0"/>
    <w:rsid w:val="00AE3DA7"/>
    <w:rsid w:val="00AF03C4"/>
    <w:rsid w:val="00B13C5D"/>
    <w:rsid w:val="00B22A80"/>
    <w:rsid w:val="00B25000"/>
    <w:rsid w:val="00B539A9"/>
    <w:rsid w:val="00B61243"/>
    <w:rsid w:val="00B62B67"/>
    <w:rsid w:val="00B71DBD"/>
    <w:rsid w:val="00BA0356"/>
    <w:rsid w:val="00BA55A8"/>
    <w:rsid w:val="00BB2ABF"/>
    <w:rsid w:val="00BB2B35"/>
    <w:rsid w:val="00BB64F4"/>
    <w:rsid w:val="00BD3F4F"/>
    <w:rsid w:val="00BF0221"/>
    <w:rsid w:val="00BF091A"/>
    <w:rsid w:val="00C049E2"/>
    <w:rsid w:val="00C2269A"/>
    <w:rsid w:val="00C36795"/>
    <w:rsid w:val="00C460FB"/>
    <w:rsid w:val="00C461EC"/>
    <w:rsid w:val="00C507D4"/>
    <w:rsid w:val="00C64E11"/>
    <w:rsid w:val="00C71CEF"/>
    <w:rsid w:val="00C72DAA"/>
    <w:rsid w:val="00C8625F"/>
    <w:rsid w:val="00CA11CF"/>
    <w:rsid w:val="00CD0B92"/>
    <w:rsid w:val="00CD1AFD"/>
    <w:rsid w:val="00CE29D3"/>
    <w:rsid w:val="00CF2D8B"/>
    <w:rsid w:val="00CF7586"/>
    <w:rsid w:val="00D03516"/>
    <w:rsid w:val="00D036D3"/>
    <w:rsid w:val="00D07D18"/>
    <w:rsid w:val="00D248E9"/>
    <w:rsid w:val="00D2790D"/>
    <w:rsid w:val="00D51ECD"/>
    <w:rsid w:val="00D6170E"/>
    <w:rsid w:val="00D83040"/>
    <w:rsid w:val="00D91CB4"/>
    <w:rsid w:val="00DA614F"/>
    <w:rsid w:val="00DD25D2"/>
    <w:rsid w:val="00DD5F50"/>
    <w:rsid w:val="00DD6EF3"/>
    <w:rsid w:val="00DE1133"/>
    <w:rsid w:val="00DF03AD"/>
    <w:rsid w:val="00E06F53"/>
    <w:rsid w:val="00E16BF5"/>
    <w:rsid w:val="00E259FB"/>
    <w:rsid w:val="00E32F5E"/>
    <w:rsid w:val="00E37A3F"/>
    <w:rsid w:val="00E4033C"/>
    <w:rsid w:val="00E46A1B"/>
    <w:rsid w:val="00E54E41"/>
    <w:rsid w:val="00E62E6A"/>
    <w:rsid w:val="00E83EF5"/>
    <w:rsid w:val="00E9335C"/>
    <w:rsid w:val="00E937AE"/>
    <w:rsid w:val="00EA0D03"/>
    <w:rsid w:val="00EC25E9"/>
    <w:rsid w:val="00ED1C1E"/>
    <w:rsid w:val="00EE3CD1"/>
    <w:rsid w:val="00EF510F"/>
    <w:rsid w:val="00F07EE6"/>
    <w:rsid w:val="00F1385D"/>
    <w:rsid w:val="00F33CC8"/>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796993112">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351419322">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C8C42-E83C-4309-BEED-51E965ED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5075</Words>
  <Characters>27913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2024-11-07T19:40:00Z</cp:lastPrinted>
  <dcterms:created xsi:type="dcterms:W3CDTF">2024-10-30T17:30:00Z</dcterms:created>
  <dcterms:modified xsi:type="dcterms:W3CDTF">2024-11-07T19:41:00Z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