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D3729" w14:textId="77777777" w:rsidR="00C34EB3" w:rsidRPr="00B362CF" w:rsidRDefault="00AE54E8">
      <w:pPr>
        <w:tabs>
          <w:tab w:val="left" w:pos="567"/>
        </w:tabs>
        <w:spacing w:line="360" w:lineRule="auto"/>
        <w:jc w:val="both"/>
        <w:rPr>
          <w:rFonts w:ascii="Palatino Linotype" w:eastAsia="Palatino Linotype" w:hAnsi="Palatino Linotype" w:cs="Palatino Linotype"/>
        </w:rPr>
      </w:pPr>
      <w:r w:rsidRPr="00B362C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6A3DFF" w:rsidRPr="00B362CF">
        <w:rPr>
          <w:rFonts w:ascii="Palatino Linotype" w:eastAsia="Palatino Linotype" w:hAnsi="Palatino Linotype" w:cs="Palatino Linotype"/>
        </w:rPr>
        <w:t xml:space="preserve">veintiocho </w:t>
      </w:r>
      <w:r w:rsidR="00D14087">
        <w:rPr>
          <w:rFonts w:ascii="Palatino Linotype" w:eastAsia="Palatino Linotype" w:hAnsi="Palatino Linotype" w:cs="Palatino Linotype"/>
        </w:rPr>
        <w:t xml:space="preserve">(28) </w:t>
      </w:r>
      <w:r w:rsidR="006A3DFF" w:rsidRPr="00B362CF">
        <w:rPr>
          <w:rFonts w:ascii="Palatino Linotype" w:eastAsia="Palatino Linotype" w:hAnsi="Palatino Linotype" w:cs="Palatino Linotype"/>
        </w:rPr>
        <w:t>de agosto</w:t>
      </w:r>
      <w:r w:rsidRPr="00B362CF">
        <w:rPr>
          <w:rFonts w:ascii="Palatino Linotype" w:eastAsia="Palatino Linotype" w:hAnsi="Palatino Linotype" w:cs="Palatino Linotype"/>
        </w:rPr>
        <w:t xml:space="preserve"> de dos mil veinticuatro.</w:t>
      </w:r>
    </w:p>
    <w:p w14:paraId="7FE9F259" w14:textId="77777777" w:rsidR="00C34EB3" w:rsidRPr="00B362CF" w:rsidRDefault="00C34EB3">
      <w:pPr>
        <w:spacing w:line="360" w:lineRule="auto"/>
        <w:jc w:val="both"/>
        <w:rPr>
          <w:rFonts w:ascii="Palatino Linotype" w:eastAsia="Palatino Linotype" w:hAnsi="Palatino Linotype" w:cs="Palatino Linotype"/>
        </w:rPr>
      </w:pPr>
    </w:p>
    <w:p w14:paraId="4D034FB5" w14:textId="5D255EF5" w:rsidR="00C34EB3" w:rsidRPr="00B362CF" w:rsidRDefault="00AE54E8">
      <w:pPr>
        <w:spacing w:line="360" w:lineRule="auto"/>
        <w:jc w:val="both"/>
        <w:rPr>
          <w:rFonts w:ascii="Palatino Linotype" w:eastAsia="Palatino Linotype" w:hAnsi="Palatino Linotype" w:cs="Palatino Linotype"/>
        </w:rPr>
      </w:pPr>
      <w:r w:rsidRPr="00B362CF">
        <w:rPr>
          <w:rFonts w:ascii="Palatino Linotype" w:eastAsia="Palatino Linotype" w:hAnsi="Palatino Linotype" w:cs="Palatino Linotype"/>
          <w:b/>
        </w:rPr>
        <w:t xml:space="preserve">VISTOS </w:t>
      </w:r>
      <w:r w:rsidRPr="00B362CF">
        <w:rPr>
          <w:rFonts w:ascii="Palatino Linotype" w:eastAsia="Palatino Linotype" w:hAnsi="Palatino Linotype" w:cs="Palatino Linotype"/>
        </w:rPr>
        <w:t xml:space="preserve">los expedientes electrónicos formados con motivo de los recursos de revisión </w:t>
      </w:r>
      <w:r w:rsidR="006A3DFF" w:rsidRPr="00B362CF">
        <w:rPr>
          <w:rFonts w:ascii="Palatino Linotype" w:eastAsia="Palatino Linotype" w:hAnsi="Palatino Linotype" w:cs="Palatino Linotype"/>
          <w:b/>
        </w:rPr>
        <w:t>04308/INFOEM/IP/RR/2024 y 04309/INFOEM/IP/RR/2024</w:t>
      </w:r>
      <w:r w:rsidRPr="00B362CF">
        <w:rPr>
          <w:rFonts w:ascii="Palatino Linotype" w:eastAsia="Palatino Linotype" w:hAnsi="Palatino Linotype" w:cs="Palatino Linotype"/>
          <w:b/>
        </w:rPr>
        <w:t xml:space="preserve">, </w:t>
      </w:r>
      <w:r w:rsidRPr="00B362CF">
        <w:rPr>
          <w:rFonts w:ascii="Palatino Linotype" w:eastAsia="Palatino Linotype" w:hAnsi="Palatino Linotype" w:cs="Palatino Linotype"/>
        </w:rPr>
        <w:t>promovidos</w:t>
      </w:r>
      <w:r w:rsidRPr="00B362CF">
        <w:rPr>
          <w:rFonts w:ascii="Palatino Linotype" w:eastAsia="Palatino Linotype" w:hAnsi="Palatino Linotype" w:cs="Palatino Linotype"/>
          <w:color w:val="000000"/>
        </w:rPr>
        <w:t xml:space="preserve"> por</w:t>
      </w:r>
      <w:r w:rsidR="006A3DFF" w:rsidRPr="00B362CF">
        <w:rPr>
          <w:rFonts w:ascii="Palatino Linotype" w:eastAsia="Palatino Linotype" w:hAnsi="Palatino Linotype" w:cs="Palatino Linotype"/>
          <w:color w:val="000000"/>
        </w:rPr>
        <w:t xml:space="preserve"> </w:t>
      </w:r>
      <w:r w:rsidR="000C55D7">
        <w:rPr>
          <w:rFonts w:ascii="Palatino Linotype" w:eastAsia="Palatino Linotype" w:hAnsi="Palatino Linotype" w:cs="Palatino Linotype"/>
          <w:b/>
          <w:color w:val="000000"/>
        </w:rPr>
        <w:t xml:space="preserve">XXX </w:t>
      </w:r>
      <w:proofErr w:type="spellStart"/>
      <w:r w:rsidR="000C55D7">
        <w:rPr>
          <w:rFonts w:ascii="Palatino Linotype" w:eastAsia="Palatino Linotype" w:hAnsi="Palatino Linotype" w:cs="Palatino Linotype"/>
          <w:b/>
          <w:color w:val="000000"/>
        </w:rPr>
        <w:t>XXX</w:t>
      </w:r>
      <w:proofErr w:type="spellEnd"/>
      <w:r w:rsidRPr="00B362CF">
        <w:rPr>
          <w:rFonts w:ascii="Palatino Linotype" w:eastAsia="Palatino Linotype" w:hAnsi="Palatino Linotype" w:cs="Palatino Linotype"/>
          <w:b/>
          <w:color w:val="000000"/>
        </w:rPr>
        <w:t xml:space="preserve">, </w:t>
      </w:r>
      <w:r w:rsidRPr="00B362CF">
        <w:rPr>
          <w:rFonts w:ascii="Palatino Linotype" w:eastAsia="Palatino Linotype" w:hAnsi="Palatino Linotype" w:cs="Palatino Linotype"/>
          <w:color w:val="000000"/>
        </w:rPr>
        <w:t xml:space="preserve">en lo sucesivo será identificado en su calidad de </w:t>
      </w:r>
      <w:r w:rsidRPr="00B362CF">
        <w:rPr>
          <w:rFonts w:ascii="Palatino Linotype" w:eastAsia="Palatino Linotype" w:hAnsi="Palatino Linotype" w:cs="Palatino Linotype"/>
          <w:b/>
          <w:color w:val="000000"/>
        </w:rPr>
        <w:t>RECURRENTE</w:t>
      </w:r>
      <w:r w:rsidRPr="00B362CF">
        <w:rPr>
          <w:rFonts w:ascii="Palatino Linotype" w:eastAsia="Palatino Linotype" w:hAnsi="Palatino Linotype" w:cs="Palatino Linotype"/>
          <w:color w:val="000000"/>
        </w:rPr>
        <w:t xml:space="preserve">, en contra de la falta de respuesta del </w:t>
      </w:r>
      <w:r w:rsidR="006A3DFF" w:rsidRPr="00B362CF">
        <w:rPr>
          <w:rFonts w:ascii="Palatino Linotype" w:eastAsia="Palatino Linotype" w:hAnsi="Palatino Linotype" w:cs="Palatino Linotype"/>
          <w:b/>
          <w:color w:val="000000"/>
        </w:rPr>
        <w:t>Sistema Municipal Para el Desarrollo Integral de la Familia de la Paz</w:t>
      </w:r>
      <w:r w:rsidRPr="00B362CF">
        <w:rPr>
          <w:rFonts w:ascii="Palatino Linotype" w:eastAsia="Palatino Linotype" w:hAnsi="Palatino Linotype" w:cs="Palatino Linotype"/>
          <w:b/>
          <w:color w:val="000000"/>
        </w:rPr>
        <w:t>,</w:t>
      </w:r>
      <w:r w:rsidRPr="00B362CF">
        <w:rPr>
          <w:rFonts w:ascii="Palatino Linotype" w:eastAsia="Palatino Linotype" w:hAnsi="Palatino Linotype" w:cs="Palatino Linotype"/>
          <w:color w:val="000000"/>
        </w:rPr>
        <w:t xml:space="preserve"> en </w:t>
      </w:r>
      <w:r w:rsidRPr="00B362CF">
        <w:rPr>
          <w:rFonts w:ascii="Palatino Linotype" w:eastAsia="Palatino Linotype" w:hAnsi="Palatino Linotype" w:cs="Palatino Linotype"/>
        </w:rPr>
        <w:t>adelante</w:t>
      </w:r>
      <w:r w:rsidRPr="00B362CF">
        <w:rPr>
          <w:rFonts w:ascii="Palatino Linotype" w:eastAsia="Palatino Linotype" w:hAnsi="Palatino Linotype" w:cs="Palatino Linotype"/>
          <w:color w:val="000000"/>
        </w:rPr>
        <w:t xml:space="preserve"> el</w:t>
      </w:r>
      <w:r w:rsidRPr="00B362CF">
        <w:rPr>
          <w:rFonts w:ascii="Palatino Linotype" w:eastAsia="Palatino Linotype" w:hAnsi="Palatino Linotype" w:cs="Palatino Linotype"/>
          <w:b/>
          <w:color w:val="000000"/>
        </w:rPr>
        <w:t xml:space="preserve"> SUJETO OBLIGADO, </w:t>
      </w:r>
      <w:r w:rsidRPr="00B362CF">
        <w:rPr>
          <w:rFonts w:ascii="Palatino Linotype" w:eastAsia="Palatino Linotype" w:hAnsi="Palatino Linotype" w:cs="Palatino Linotype"/>
          <w:color w:val="000000"/>
        </w:rPr>
        <w:t xml:space="preserve">se procede a dictar la presente resolución, con base en los siguientes: </w:t>
      </w:r>
    </w:p>
    <w:p w14:paraId="1315AF4B" w14:textId="77777777" w:rsidR="00C34EB3" w:rsidRPr="00B362CF" w:rsidRDefault="00C34EB3">
      <w:pPr>
        <w:spacing w:line="360" w:lineRule="auto"/>
        <w:jc w:val="both"/>
        <w:rPr>
          <w:rFonts w:ascii="Palatino Linotype" w:eastAsia="Palatino Linotype" w:hAnsi="Palatino Linotype" w:cs="Palatino Linotype"/>
        </w:rPr>
      </w:pPr>
    </w:p>
    <w:p w14:paraId="41F2903C" w14:textId="77777777" w:rsidR="00C34EB3" w:rsidRPr="00B362CF" w:rsidRDefault="00AE54E8">
      <w:pPr>
        <w:pStyle w:val="Ttulo4"/>
        <w:jc w:val="center"/>
        <w:rPr>
          <w:rFonts w:ascii="Palatino Linotype" w:eastAsia="Palatino Linotype" w:hAnsi="Palatino Linotype" w:cs="Palatino Linotype"/>
          <w:b/>
          <w:i w:val="0"/>
          <w:color w:val="000000"/>
        </w:rPr>
      </w:pPr>
      <w:bookmarkStart w:id="0" w:name="_heading=h.gjdgxs" w:colFirst="0" w:colLast="0"/>
      <w:bookmarkEnd w:id="0"/>
      <w:r w:rsidRPr="00B362CF">
        <w:rPr>
          <w:rFonts w:ascii="Palatino Linotype" w:eastAsia="Palatino Linotype" w:hAnsi="Palatino Linotype" w:cs="Palatino Linotype"/>
          <w:b/>
          <w:i w:val="0"/>
          <w:color w:val="000000"/>
        </w:rPr>
        <w:t>A N T E C E D E N T E S</w:t>
      </w:r>
    </w:p>
    <w:p w14:paraId="11942C49" w14:textId="77777777" w:rsidR="00B850BD" w:rsidRPr="00B362CF" w:rsidRDefault="00B850BD" w:rsidP="00B850BD">
      <w:pPr>
        <w:rPr>
          <w:rFonts w:ascii="Palatino Linotype" w:eastAsia="Palatino Linotype" w:hAnsi="Palatino Linotype"/>
          <w:lang w:val="es-ES"/>
        </w:rPr>
      </w:pPr>
    </w:p>
    <w:p w14:paraId="7C73A1DD" w14:textId="77777777" w:rsidR="00C34EB3" w:rsidRPr="00B362CF" w:rsidRDefault="00AE54E8" w:rsidP="00B850BD">
      <w:pPr>
        <w:numPr>
          <w:ilvl w:val="0"/>
          <w:numId w:val="8"/>
        </w:numPr>
        <w:tabs>
          <w:tab w:val="left" w:pos="0"/>
        </w:tabs>
        <w:spacing w:after="160" w:line="360" w:lineRule="auto"/>
        <w:ind w:left="0" w:firstLine="0"/>
        <w:jc w:val="both"/>
        <w:rPr>
          <w:rFonts w:ascii="Palatino Linotype" w:eastAsia="Palatino Linotype" w:hAnsi="Palatino Linotype" w:cs="Palatino Linotype"/>
          <w:b/>
          <w:i/>
          <w:color w:val="000000"/>
        </w:rPr>
      </w:pPr>
      <w:r w:rsidRPr="00B362CF">
        <w:rPr>
          <w:rFonts w:ascii="Palatino Linotype" w:eastAsia="Palatino Linotype" w:hAnsi="Palatino Linotype" w:cs="Palatino Linotype"/>
        </w:rPr>
        <w:t xml:space="preserve">El </w:t>
      </w:r>
      <w:r w:rsidR="006A3DFF" w:rsidRPr="00B362CF">
        <w:rPr>
          <w:rFonts w:ascii="Palatino Linotype" w:eastAsia="Palatino Linotype" w:hAnsi="Palatino Linotype" w:cs="Palatino Linotype"/>
          <w:b/>
        </w:rPr>
        <w:t>catorce de junio de dos mil veinticuatro</w:t>
      </w:r>
      <w:r w:rsidRPr="00B362CF">
        <w:rPr>
          <w:rFonts w:ascii="Palatino Linotype" w:eastAsia="Palatino Linotype" w:hAnsi="Palatino Linotype" w:cs="Palatino Linotype"/>
        </w:rPr>
        <w:t xml:space="preserve">, </w:t>
      </w:r>
      <w:r w:rsidRPr="00B362CF">
        <w:rPr>
          <w:rFonts w:ascii="Palatino Linotype" w:eastAsia="Palatino Linotype" w:hAnsi="Palatino Linotype" w:cs="Palatino Linotype"/>
          <w:b/>
        </w:rPr>
        <w:t xml:space="preserve">EL PARTICULAR </w:t>
      </w:r>
      <w:r w:rsidR="006A3DFF" w:rsidRPr="00B362CF">
        <w:rPr>
          <w:rFonts w:ascii="Palatino Linotype" w:eastAsia="Palatino Linotype" w:hAnsi="Palatino Linotype" w:cs="Palatino Linotype"/>
        </w:rPr>
        <w:t xml:space="preserve">presentó, a través del </w:t>
      </w:r>
      <w:r w:rsidRPr="00B362CF">
        <w:rPr>
          <w:rFonts w:ascii="Palatino Linotype" w:eastAsia="Palatino Linotype" w:hAnsi="Palatino Linotype" w:cs="Palatino Linotype"/>
        </w:rPr>
        <w:t xml:space="preserve">Sistema de Acceso a la Información Mexiquense, en lo subsecuente el </w:t>
      </w:r>
      <w:r w:rsidRPr="00B362CF">
        <w:rPr>
          <w:rFonts w:ascii="Palatino Linotype" w:eastAsia="Palatino Linotype" w:hAnsi="Palatino Linotype" w:cs="Palatino Linotype"/>
          <w:b/>
        </w:rPr>
        <w:t xml:space="preserve">SAIMEX, </w:t>
      </w:r>
      <w:r w:rsidRPr="00B362CF">
        <w:rPr>
          <w:rFonts w:ascii="Palatino Linotype" w:eastAsia="Palatino Linotype" w:hAnsi="Palatino Linotype" w:cs="Palatino Linotype"/>
        </w:rPr>
        <w:t xml:space="preserve">ante el </w:t>
      </w:r>
      <w:r w:rsidR="006A3DFF" w:rsidRPr="00B362CF">
        <w:rPr>
          <w:rFonts w:ascii="Palatino Linotype" w:eastAsia="Palatino Linotype" w:hAnsi="Palatino Linotype" w:cs="Palatino Linotype"/>
          <w:b/>
        </w:rPr>
        <w:t>SUJETO OBLIGADO</w:t>
      </w:r>
      <w:r w:rsidRPr="00B362CF">
        <w:rPr>
          <w:rFonts w:ascii="Palatino Linotype" w:eastAsia="Palatino Linotype" w:hAnsi="Palatino Linotype" w:cs="Palatino Linotype"/>
        </w:rPr>
        <w:t>, las solicitudes de acceso a la información pública, en las que requirió la siguiente información:</w:t>
      </w:r>
    </w:p>
    <w:tbl>
      <w:tblPr>
        <w:tblStyle w:val="a5"/>
        <w:tblW w:w="9111"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681"/>
        <w:gridCol w:w="5430"/>
      </w:tblGrid>
      <w:tr w:rsidR="00C34EB3" w:rsidRPr="00B362CF" w14:paraId="3F124899" w14:textId="77777777">
        <w:trPr>
          <w:jc w:val="center"/>
        </w:trPr>
        <w:tc>
          <w:tcPr>
            <w:tcW w:w="3681" w:type="dxa"/>
            <w:shd w:val="clear" w:color="auto" w:fill="E7E6E6"/>
            <w:vAlign w:val="center"/>
          </w:tcPr>
          <w:p w14:paraId="7B15A812" w14:textId="77777777" w:rsidR="00C34EB3" w:rsidRPr="00B362CF" w:rsidRDefault="00AE54E8">
            <w:pPr>
              <w:spacing w:line="360" w:lineRule="auto"/>
              <w:ind w:right="567"/>
              <w:jc w:val="center"/>
              <w:rPr>
                <w:rFonts w:ascii="Palatino Linotype" w:eastAsia="Palatino Linotype" w:hAnsi="Palatino Linotype" w:cs="Palatino Linotype"/>
                <w:b/>
                <w:color w:val="000000"/>
              </w:rPr>
            </w:pPr>
            <w:r w:rsidRPr="00B362CF">
              <w:rPr>
                <w:rFonts w:ascii="Palatino Linotype" w:eastAsia="Palatino Linotype" w:hAnsi="Palatino Linotype" w:cs="Palatino Linotype"/>
                <w:b/>
                <w:color w:val="000000"/>
              </w:rPr>
              <w:t>SOLICITUD</w:t>
            </w:r>
          </w:p>
        </w:tc>
        <w:tc>
          <w:tcPr>
            <w:tcW w:w="5430" w:type="dxa"/>
            <w:shd w:val="clear" w:color="auto" w:fill="E7E6E6"/>
            <w:vAlign w:val="center"/>
          </w:tcPr>
          <w:p w14:paraId="08DDC66F" w14:textId="77777777" w:rsidR="00C34EB3" w:rsidRPr="00B362CF" w:rsidRDefault="00AE54E8">
            <w:pPr>
              <w:spacing w:line="360" w:lineRule="auto"/>
              <w:ind w:right="567"/>
              <w:jc w:val="center"/>
              <w:rPr>
                <w:rFonts w:ascii="Palatino Linotype" w:eastAsia="Palatino Linotype" w:hAnsi="Palatino Linotype" w:cs="Palatino Linotype"/>
                <w:b/>
                <w:color w:val="000000"/>
              </w:rPr>
            </w:pPr>
            <w:r w:rsidRPr="00B362CF">
              <w:rPr>
                <w:rFonts w:ascii="Palatino Linotype" w:eastAsia="Palatino Linotype" w:hAnsi="Palatino Linotype" w:cs="Palatino Linotype"/>
                <w:b/>
                <w:color w:val="000000"/>
              </w:rPr>
              <w:t>DESCRIPCIÓN</w:t>
            </w:r>
          </w:p>
        </w:tc>
      </w:tr>
      <w:tr w:rsidR="00C34EB3" w:rsidRPr="00B362CF" w14:paraId="37DAFBAD" w14:textId="77777777">
        <w:trPr>
          <w:jc w:val="center"/>
        </w:trPr>
        <w:tc>
          <w:tcPr>
            <w:tcW w:w="3681" w:type="dxa"/>
            <w:vAlign w:val="center"/>
          </w:tcPr>
          <w:p w14:paraId="3B77D8DE" w14:textId="77777777" w:rsidR="00C34EB3" w:rsidRPr="00B362CF" w:rsidRDefault="006A3DFF" w:rsidP="006A3DFF">
            <w:pPr>
              <w:ind w:right="567"/>
              <w:jc w:val="center"/>
              <w:rPr>
                <w:rFonts w:ascii="Palatino Linotype" w:eastAsia="Palatino Linotype" w:hAnsi="Palatino Linotype" w:cs="Palatino Linotype"/>
                <w:b/>
                <w:color w:val="000000"/>
              </w:rPr>
            </w:pPr>
            <w:r w:rsidRPr="00B362CF">
              <w:rPr>
                <w:rFonts w:ascii="Palatino Linotype" w:eastAsia="Palatino Linotype" w:hAnsi="Palatino Linotype" w:cs="Palatino Linotype"/>
                <w:b/>
                <w:bCs/>
              </w:rPr>
              <w:t>00099/DIFLAPAZ/IP/2024</w:t>
            </w:r>
          </w:p>
        </w:tc>
        <w:tc>
          <w:tcPr>
            <w:tcW w:w="5430" w:type="dxa"/>
            <w:vAlign w:val="center"/>
          </w:tcPr>
          <w:p w14:paraId="7FC79AD4" w14:textId="77777777" w:rsidR="00C34EB3" w:rsidRPr="00B362CF" w:rsidRDefault="00C34EB3" w:rsidP="007A336D">
            <w:pPr>
              <w:ind w:left="168" w:right="567"/>
              <w:jc w:val="center"/>
              <w:rPr>
                <w:rFonts w:ascii="Palatino Linotype" w:eastAsia="Palatino Linotype" w:hAnsi="Palatino Linotype" w:cs="Palatino Linotype"/>
                <w:i/>
                <w:color w:val="000000"/>
              </w:rPr>
            </w:pPr>
          </w:p>
          <w:p w14:paraId="278BC395" w14:textId="77777777" w:rsidR="00C34EB3" w:rsidRPr="00B362CF" w:rsidRDefault="006A3DFF" w:rsidP="007A336D">
            <w:pPr>
              <w:ind w:left="168" w:right="354"/>
              <w:jc w:val="both"/>
              <w:rPr>
                <w:rFonts w:ascii="Palatino Linotype" w:eastAsia="Palatino Linotype" w:hAnsi="Palatino Linotype" w:cs="Palatino Linotype"/>
                <w:i/>
                <w:color w:val="000000"/>
              </w:rPr>
            </w:pPr>
            <w:bookmarkStart w:id="1" w:name="_heading=h.30j0zll" w:colFirst="0" w:colLast="0"/>
            <w:bookmarkEnd w:id="1"/>
            <w:r w:rsidRPr="00B362CF">
              <w:rPr>
                <w:rFonts w:ascii="Palatino Linotype" w:eastAsia="Palatino Linotype" w:hAnsi="Palatino Linotype" w:cs="Palatino Linotype"/>
                <w:i/>
                <w:color w:val="000000"/>
              </w:rPr>
              <w:t xml:space="preserve">QUIERO QUE ME DIGAN CUALES SON LAS FACULTADES DEL AREA DE ADQUISICIONES DEL DIF LA PAZ, QUIERO EL NOMBRE DEL ENCARGADO O TITULAR DE ESTA AREA Y QUIERO LOS RECIBOS DE NOMINA DE LAS </w:t>
            </w:r>
            <w:r w:rsidRPr="00B362CF">
              <w:rPr>
                <w:rFonts w:ascii="Palatino Linotype" w:eastAsia="Palatino Linotype" w:hAnsi="Palatino Linotype" w:cs="Palatino Linotype"/>
                <w:i/>
                <w:color w:val="000000"/>
              </w:rPr>
              <w:lastRenderedPageBreak/>
              <w:t>QUINCENAS DE ENERO, FEBRERO Y MARZO DEL AÑO 2024</w:t>
            </w:r>
          </w:p>
        </w:tc>
      </w:tr>
      <w:tr w:rsidR="00C34EB3" w:rsidRPr="00B362CF" w14:paraId="28C73B4D" w14:textId="77777777">
        <w:trPr>
          <w:jc w:val="center"/>
        </w:trPr>
        <w:tc>
          <w:tcPr>
            <w:tcW w:w="3681" w:type="dxa"/>
            <w:vAlign w:val="center"/>
          </w:tcPr>
          <w:p w14:paraId="66F5FFCD" w14:textId="77777777" w:rsidR="00C34EB3" w:rsidRPr="00B362CF" w:rsidRDefault="006A3DFF">
            <w:pPr>
              <w:ind w:right="567"/>
              <w:jc w:val="center"/>
              <w:rPr>
                <w:rFonts w:ascii="Palatino Linotype" w:eastAsia="Palatino Linotype" w:hAnsi="Palatino Linotype" w:cs="Palatino Linotype"/>
                <w:b/>
                <w:color w:val="000000"/>
              </w:rPr>
            </w:pPr>
            <w:r w:rsidRPr="00B362CF">
              <w:rPr>
                <w:rFonts w:ascii="Palatino Linotype" w:eastAsia="Palatino Linotype" w:hAnsi="Palatino Linotype" w:cs="Palatino Linotype"/>
                <w:b/>
                <w:bCs/>
                <w:color w:val="000000"/>
              </w:rPr>
              <w:lastRenderedPageBreak/>
              <w:t> 00098/DIFLAPAZ/IP/2024</w:t>
            </w:r>
          </w:p>
        </w:tc>
        <w:tc>
          <w:tcPr>
            <w:tcW w:w="5430" w:type="dxa"/>
            <w:vAlign w:val="center"/>
          </w:tcPr>
          <w:p w14:paraId="06634127" w14:textId="77777777" w:rsidR="00C34EB3" w:rsidRPr="00B362CF" w:rsidRDefault="006A3DFF" w:rsidP="007A336D">
            <w:pPr>
              <w:ind w:left="168" w:right="354"/>
              <w:jc w:val="both"/>
              <w:rPr>
                <w:rFonts w:ascii="Palatino Linotype" w:eastAsia="Palatino Linotype" w:hAnsi="Palatino Linotype" w:cs="Palatino Linotype"/>
                <w:i/>
                <w:color w:val="000000"/>
              </w:rPr>
            </w:pPr>
            <w:r w:rsidRPr="00B362CF">
              <w:rPr>
                <w:rFonts w:ascii="Palatino Linotype" w:eastAsia="Palatino Linotype" w:hAnsi="Palatino Linotype" w:cs="Palatino Linotype"/>
                <w:i/>
                <w:color w:val="000000"/>
              </w:rPr>
              <w:t>QUIERO QUE ME DIGAN CUALES SON LAS FACULTADES DE LA UNIDAD INVESTIGADORA Y SUBSTANCIADORA DE LA CONTRALORIA DEL DIF LA PAZ, QUIERO LOS NOMBRES DE LOS ENCARGADOS O TITULARES DE ESTAS AREAS Y QUIERO LOS RECIBOS DE NOMINA DE LAS QUINCENAS DE ENERO, FEBRERO Y MARZO DEL AÑO 2024</w:t>
            </w:r>
          </w:p>
        </w:tc>
      </w:tr>
    </w:tbl>
    <w:p w14:paraId="7E3AD368" w14:textId="77777777" w:rsidR="00C34EB3" w:rsidRPr="00B362CF" w:rsidRDefault="00C34EB3">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color w:val="000000"/>
        </w:rPr>
      </w:pPr>
    </w:p>
    <w:p w14:paraId="31CD4633" w14:textId="77777777" w:rsidR="00C34EB3" w:rsidRPr="00B362CF" w:rsidRDefault="00AE54E8" w:rsidP="006A3DFF">
      <w:pPr>
        <w:numPr>
          <w:ilvl w:val="0"/>
          <w:numId w:val="10"/>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sidRPr="00B362CF">
        <w:rPr>
          <w:rFonts w:ascii="Palatino Linotype" w:eastAsia="Palatino Linotype" w:hAnsi="Palatino Linotype" w:cs="Palatino Linotype"/>
          <w:color w:val="000000"/>
        </w:rPr>
        <w:t>Se</w:t>
      </w:r>
      <w:r w:rsidRPr="00B362CF">
        <w:rPr>
          <w:rFonts w:ascii="Palatino Linotype" w:eastAsia="Palatino Linotype" w:hAnsi="Palatino Linotype" w:cs="Palatino Linotype"/>
          <w:b/>
          <w:color w:val="000000"/>
        </w:rPr>
        <w:t xml:space="preserve"> </w:t>
      </w:r>
      <w:r w:rsidRPr="00B362CF">
        <w:rPr>
          <w:rFonts w:ascii="Palatino Linotype" w:eastAsia="Palatino Linotype" w:hAnsi="Palatino Linotype" w:cs="Palatino Linotype"/>
          <w:color w:val="000000"/>
        </w:rPr>
        <w:t>señaló como modalidad de entrega de la i</w:t>
      </w:r>
      <w:r w:rsidR="006A3DFF" w:rsidRPr="00B362CF">
        <w:rPr>
          <w:rFonts w:ascii="Palatino Linotype" w:eastAsia="Palatino Linotype" w:hAnsi="Palatino Linotype" w:cs="Palatino Linotype"/>
          <w:color w:val="000000"/>
        </w:rPr>
        <w:t>nformación, a través del SAIMEX</w:t>
      </w:r>
    </w:p>
    <w:p w14:paraId="2B0AF177" w14:textId="77777777" w:rsidR="00C34EB3" w:rsidRPr="00B362CF" w:rsidRDefault="00C34EB3">
      <w:pPr>
        <w:rPr>
          <w:rFonts w:ascii="Palatino Linotype" w:eastAsia="Palatino Linotype" w:hAnsi="Palatino Linotype" w:cs="Palatino Linotype"/>
        </w:rPr>
      </w:pPr>
    </w:p>
    <w:p w14:paraId="5DDE1B06" w14:textId="77777777" w:rsidR="00C34EB3" w:rsidRPr="00B362CF" w:rsidRDefault="00AE54E8">
      <w:pPr>
        <w:numPr>
          <w:ilvl w:val="0"/>
          <w:numId w:val="8"/>
        </w:numPr>
        <w:tabs>
          <w:tab w:val="left" w:pos="0"/>
        </w:tabs>
        <w:spacing w:after="160" w:line="360" w:lineRule="auto"/>
        <w:ind w:left="0" w:firstLine="0"/>
        <w:jc w:val="both"/>
        <w:rPr>
          <w:rFonts w:ascii="Palatino Linotype" w:eastAsia="Palatino Linotype" w:hAnsi="Palatino Linotype" w:cs="Palatino Linotype"/>
        </w:rPr>
      </w:pPr>
      <w:r w:rsidRPr="00B362CF">
        <w:rPr>
          <w:rFonts w:ascii="Palatino Linotype" w:eastAsia="Palatino Linotype" w:hAnsi="Palatino Linotype" w:cs="Palatino Linotype"/>
        </w:rPr>
        <w:t xml:space="preserve">El </w:t>
      </w:r>
      <w:r w:rsidRPr="00B362CF">
        <w:rPr>
          <w:rFonts w:ascii="Palatino Linotype" w:eastAsia="Palatino Linotype" w:hAnsi="Palatino Linotype" w:cs="Palatino Linotype"/>
          <w:b/>
        </w:rPr>
        <w:t xml:space="preserve">SUJETO OBLIGADO </w:t>
      </w:r>
      <w:r w:rsidRPr="00B362CF">
        <w:rPr>
          <w:rFonts w:ascii="Palatino Linotype" w:eastAsia="Palatino Linotype" w:hAnsi="Palatino Linotype" w:cs="Palatino Linotype"/>
        </w:rPr>
        <w:t xml:space="preserve">dio respuestas a las solicitudes de información en fecha </w:t>
      </w:r>
      <w:r w:rsidR="006A3DFF" w:rsidRPr="00B362CF">
        <w:rPr>
          <w:rFonts w:ascii="Palatino Linotype" w:eastAsia="Palatino Linotype" w:hAnsi="Palatino Linotype" w:cs="Palatino Linotype"/>
          <w:b/>
        </w:rPr>
        <w:t>tres y ocho de julio de dos mil veinticuatro</w:t>
      </w:r>
      <w:r w:rsidR="006A3DFF" w:rsidRPr="00B362CF">
        <w:rPr>
          <w:rFonts w:ascii="Palatino Linotype" w:eastAsia="Palatino Linotype" w:hAnsi="Palatino Linotype" w:cs="Palatino Linotype"/>
        </w:rPr>
        <w:t xml:space="preserve">, </w:t>
      </w:r>
      <w:r w:rsidRPr="00B362CF">
        <w:rPr>
          <w:rFonts w:ascii="Palatino Linotype" w:eastAsia="Palatino Linotype" w:hAnsi="Palatino Linotype" w:cs="Palatino Linotype"/>
        </w:rPr>
        <w:t>de la manera siguiente</w:t>
      </w:r>
    </w:p>
    <w:p w14:paraId="2CBFA93F" w14:textId="77777777" w:rsidR="006A3DFF" w:rsidRPr="00B362CF" w:rsidRDefault="006A3DFF" w:rsidP="006A3DFF">
      <w:pPr>
        <w:tabs>
          <w:tab w:val="left" w:pos="0"/>
        </w:tabs>
        <w:spacing w:after="160" w:line="360" w:lineRule="auto"/>
        <w:jc w:val="both"/>
        <w:rPr>
          <w:rFonts w:ascii="Palatino Linotype" w:eastAsia="Palatino Linotype" w:hAnsi="Palatino Linotype" w:cs="Palatino Linotype"/>
        </w:rPr>
      </w:pPr>
    </w:p>
    <w:tbl>
      <w:tblPr>
        <w:tblStyle w:val="a6"/>
        <w:tblW w:w="9111"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14"/>
        <w:gridCol w:w="5997"/>
      </w:tblGrid>
      <w:tr w:rsidR="00C34EB3" w:rsidRPr="00B362CF" w14:paraId="7D1B95AA" w14:textId="77777777" w:rsidTr="00D12AFE">
        <w:trPr>
          <w:jc w:val="center"/>
        </w:trPr>
        <w:tc>
          <w:tcPr>
            <w:tcW w:w="3114" w:type="dxa"/>
            <w:shd w:val="clear" w:color="auto" w:fill="E7E6E6"/>
            <w:vAlign w:val="center"/>
          </w:tcPr>
          <w:p w14:paraId="4FCC9739" w14:textId="77777777" w:rsidR="00C34EB3" w:rsidRPr="00B362CF" w:rsidRDefault="006A3DFF">
            <w:pPr>
              <w:spacing w:line="360" w:lineRule="auto"/>
              <w:ind w:right="567"/>
              <w:jc w:val="center"/>
              <w:rPr>
                <w:rFonts w:ascii="Palatino Linotype" w:eastAsia="Palatino Linotype" w:hAnsi="Palatino Linotype" w:cs="Palatino Linotype"/>
                <w:b/>
                <w:color w:val="000000"/>
              </w:rPr>
            </w:pPr>
            <w:r w:rsidRPr="00B362CF">
              <w:rPr>
                <w:rFonts w:ascii="Palatino Linotype" w:eastAsia="Palatino Linotype" w:hAnsi="Palatino Linotype" w:cs="Palatino Linotype"/>
                <w:b/>
                <w:color w:val="000000"/>
              </w:rPr>
              <w:t>SOLICITU</w:t>
            </w:r>
            <w:r w:rsidR="00D12AFE" w:rsidRPr="00B362CF">
              <w:rPr>
                <w:rFonts w:ascii="Palatino Linotype" w:eastAsia="Palatino Linotype" w:hAnsi="Palatino Linotype" w:cs="Palatino Linotype"/>
                <w:b/>
                <w:color w:val="000000"/>
              </w:rPr>
              <w:t>D</w:t>
            </w:r>
          </w:p>
        </w:tc>
        <w:tc>
          <w:tcPr>
            <w:tcW w:w="5997" w:type="dxa"/>
            <w:shd w:val="clear" w:color="auto" w:fill="E7E6E6"/>
            <w:vAlign w:val="center"/>
          </w:tcPr>
          <w:p w14:paraId="76D24E87" w14:textId="77777777" w:rsidR="00C34EB3" w:rsidRPr="00B362CF" w:rsidRDefault="006A3DFF">
            <w:pPr>
              <w:spacing w:line="360" w:lineRule="auto"/>
              <w:ind w:right="567"/>
              <w:jc w:val="center"/>
              <w:rPr>
                <w:rFonts w:ascii="Palatino Linotype" w:eastAsia="Palatino Linotype" w:hAnsi="Palatino Linotype" w:cs="Palatino Linotype"/>
                <w:b/>
                <w:color w:val="000000"/>
              </w:rPr>
            </w:pPr>
            <w:r w:rsidRPr="00B362CF">
              <w:rPr>
                <w:rFonts w:ascii="Palatino Linotype" w:eastAsia="Palatino Linotype" w:hAnsi="Palatino Linotype" w:cs="Palatino Linotype"/>
                <w:b/>
                <w:color w:val="000000"/>
              </w:rPr>
              <w:t>RESPUESTA</w:t>
            </w:r>
          </w:p>
        </w:tc>
      </w:tr>
      <w:tr w:rsidR="00C34EB3" w:rsidRPr="00B362CF" w14:paraId="674AC6A8" w14:textId="77777777" w:rsidTr="00D12AFE">
        <w:trPr>
          <w:jc w:val="center"/>
        </w:trPr>
        <w:tc>
          <w:tcPr>
            <w:tcW w:w="3114" w:type="dxa"/>
            <w:vAlign w:val="center"/>
          </w:tcPr>
          <w:p w14:paraId="26498815" w14:textId="77777777" w:rsidR="00C34EB3" w:rsidRPr="00B362CF" w:rsidRDefault="006A3DFF" w:rsidP="00D12AFE">
            <w:pPr>
              <w:ind w:right="77"/>
              <w:jc w:val="both"/>
              <w:rPr>
                <w:rFonts w:ascii="Palatino Linotype" w:eastAsia="Palatino Linotype" w:hAnsi="Palatino Linotype" w:cs="Palatino Linotype"/>
                <w:b/>
                <w:szCs w:val="22"/>
              </w:rPr>
            </w:pPr>
            <w:r w:rsidRPr="00B362CF">
              <w:rPr>
                <w:rStyle w:val="Hipervnculo"/>
                <w:rFonts w:ascii="Palatino Linotype" w:eastAsia="Palatino Linotype" w:hAnsi="Palatino Linotype" w:cs="Palatino Linotype"/>
                <w:b/>
                <w:color w:val="auto"/>
              </w:rPr>
              <w:t>00099/DIFLAPAZ/IP/2024</w:t>
            </w:r>
          </w:p>
        </w:tc>
        <w:tc>
          <w:tcPr>
            <w:tcW w:w="5997" w:type="dxa"/>
            <w:vAlign w:val="center"/>
          </w:tcPr>
          <w:p w14:paraId="6DF641B4" w14:textId="77777777" w:rsidR="00D12AFE" w:rsidRPr="00B362CF" w:rsidRDefault="00D12AFE" w:rsidP="00D12AFE">
            <w:pPr>
              <w:ind w:right="77"/>
              <w:jc w:val="both"/>
              <w:rPr>
                <w:rFonts w:ascii="Palatino Linotype" w:eastAsia="Palatino Linotype" w:hAnsi="Palatino Linotype" w:cs="Palatino Linotype"/>
                <w:b/>
                <w:sz w:val="22"/>
              </w:rPr>
            </w:pPr>
          </w:p>
          <w:p w14:paraId="1B437973" w14:textId="77777777" w:rsidR="00C34EB3" w:rsidRPr="00B362CF" w:rsidRDefault="00A45DED" w:rsidP="00D12AFE">
            <w:pPr>
              <w:pStyle w:val="Prrafodelista"/>
              <w:numPr>
                <w:ilvl w:val="0"/>
                <w:numId w:val="20"/>
              </w:numPr>
              <w:ind w:right="77"/>
              <w:jc w:val="both"/>
              <w:rPr>
                <w:rFonts w:ascii="Palatino Linotype" w:eastAsia="Palatino Linotype" w:hAnsi="Palatino Linotype" w:cs="Palatino Linotype"/>
                <w:b/>
              </w:rPr>
            </w:pPr>
            <w:hyperlink r:id="rId9" w:tgtFrame="_blank" w:history="1">
              <w:r w:rsidR="006A3DFF" w:rsidRPr="00B362CF">
                <w:rPr>
                  <w:rStyle w:val="Hipervnculo"/>
                  <w:rFonts w:ascii="Palatino Linotype" w:eastAsia="Palatino Linotype" w:hAnsi="Palatino Linotype" w:cs="Palatino Linotype"/>
                  <w:b/>
                  <w:bCs/>
                  <w:color w:val="auto"/>
                  <w:szCs w:val="24"/>
                </w:rPr>
                <w:t>99-2024.pdf</w:t>
              </w:r>
            </w:hyperlink>
            <w:r w:rsidR="006A3DFF" w:rsidRPr="00B362CF">
              <w:rPr>
                <w:rFonts w:ascii="Palatino Linotype" w:eastAsia="Palatino Linotype" w:hAnsi="Palatino Linotype" w:cs="Palatino Linotype"/>
                <w:b/>
              </w:rPr>
              <w:t>:</w:t>
            </w:r>
          </w:p>
          <w:p w14:paraId="0696E95A" w14:textId="77777777" w:rsidR="006A3DFF" w:rsidRPr="00B362CF" w:rsidRDefault="006A3DFF" w:rsidP="00D12AFE">
            <w:pPr>
              <w:ind w:right="77"/>
              <w:jc w:val="both"/>
              <w:rPr>
                <w:rFonts w:ascii="Palatino Linotype" w:eastAsia="Palatino Linotype" w:hAnsi="Palatino Linotype" w:cs="Palatino Linotype"/>
                <w:b/>
                <w:sz w:val="22"/>
              </w:rPr>
            </w:pPr>
          </w:p>
          <w:p w14:paraId="6682DA7D" w14:textId="77777777" w:rsidR="006A3DFF" w:rsidRPr="00B362CF" w:rsidRDefault="00D12AFE" w:rsidP="00D12AFE">
            <w:pPr>
              <w:ind w:left="310" w:right="212"/>
              <w:jc w:val="both"/>
              <w:rPr>
                <w:rFonts w:ascii="Palatino Linotype" w:eastAsia="Palatino Linotype" w:hAnsi="Palatino Linotype" w:cs="Palatino Linotype"/>
                <w:sz w:val="22"/>
              </w:rPr>
            </w:pPr>
            <w:r w:rsidRPr="00B362CF">
              <w:rPr>
                <w:rFonts w:ascii="Palatino Linotype" w:eastAsia="Palatino Linotype" w:hAnsi="Palatino Linotype" w:cs="Palatino Linotype"/>
                <w:sz w:val="22"/>
                <w:lang w:val="es-ES"/>
              </w:rPr>
              <w:t xml:space="preserve">Documento firmado por el Titular de la Unidad de Transparencia mediante el cual informó que la información solicitada se encuentra publicada en IPOMEX en su fracción III (facultades de cada área), el nombre y su remuneración se encuentra en la Fracción VIII A (remuneraciones), la cual al ingresar de manera directa a nuestra página oficial con el link </w:t>
            </w:r>
            <w:r w:rsidRPr="00B362CF">
              <w:rPr>
                <w:rFonts w:ascii="Palatino Linotype" w:eastAsia="Palatino Linotype" w:hAnsi="Palatino Linotype" w:cs="Palatino Linotype"/>
                <w:noProof/>
                <w:sz w:val="22"/>
                <w:lang w:eastAsia="es-MX"/>
              </w:rPr>
              <w:drawing>
                <wp:inline distT="0" distB="0" distL="0" distR="0" wp14:anchorId="51C13585" wp14:editId="7C2F2121">
                  <wp:extent cx="1648055" cy="238158"/>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48055" cy="238158"/>
                          </a:xfrm>
                          <a:prstGeom prst="rect">
                            <a:avLst/>
                          </a:prstGeom>
                        </pic:spPr>
                      </pic:pic>
                    </a:graphicData>
                  </a:graphic>
                </wp:inline>
              </w:drawing>
            </w:r>
            <w:r w:rsidRPr="00B362CF">
              <w:rPr>
                <w:rFonts w:ascii="Palatino Linotype" w:eastAsia="Palatino Linotype" w:hAnsi="Palatino Linotype" w:cs="Palatino Linotype"/>
                <w:sz w:val="22"/>
                <w:lang w:val="es-ES"/>
              </w:rPr>
              <w:t xml:space="preserve"> y adjuntó algunas capturas </w:t>
            </w:r>
            <w:r w:rsidRPr="00B362CF">
              <w:rPr>
                <w:rFonts w:ascii="Palatino Linotype" w:eastAsia="Palatino Linotype" w:hAnsi="Palatino Linotype" w:cs="Palatino Linotype"/>
                <w:sz w:val="22"/>
                <w:lang w:val="es-ES"/>
              </w:rPr>
              <w:lastRenderedPageBreak/>
              <w:t>con la finalidad de explicar cómo encontrar la información</w:t>
            </w:r>
          </w:p>
          <w:p w14:paraId="4504E179" w14:textId="77777777" w:rsidR="00C34EB3" w:rsidRPr="00B362CF" w:rsidRDefault="00C34EB3" w:rsidP="00D12AFE">
            <w:pPr>
              <w:ind w:right="77"/>
              <w:jc w:val="both"/>
              <w:rPr>
                <w:rFonts w:ascii="Palatino Linotype" w:eastAsia="Palatino Linotype" w:hAnsi="Palatino Linotype" w:cs="Palatino Linotype"/>
                <w:i/>
                <w:color w:val="000000"/>
                <w:sz w:val="22"/>
              </w:rPr>
            </w:pPr>
          </w:p>
        </w:tc>
      </w:tr>
      <w:tr w:rsidR="00C34EB3" w:rsidRPr="00B362CF" w14:paraId="7C3FB0D0" w14:textId="77777777" w:rsidTr="00D12AFE">
        <w:trPr>
          <w:trHeight w:val="71"/>
          <w:jc w:val="center"/>
        </w:trPr>
        <w:tc>
          <w:tcPr>
            <w:tcW w:w="3114" w:type="dxa"/>
            <w:vAlign w:val="center"/>
          </w:tcPr>
          <w:p w14:paraId="3AB403DB" w14:textId="77777777" w:rsidR="00C34EB3" w:rsidRPr="00B362CF" w:rsidRDefault="006A3DFF" w:rsidP="00D12AFE">
            <w:pPr>
              <w:ind w:right="77"/>
              <w:jc w:val="both"/>
              <w:rPr>
                <w:rStyle w:val="Hipervnculo"/>
                <w:rFonts w:ascii="Palatino Linotype" w:hAnsi="Palatino Linotype"/>
                <w:b/>
                <w:bCs/>
                <w:color w:val="auto"/>
                <w:szCs w:val="22"/>
              </w:rPr>
            </w:pPr>
            <w:r w:rsidRPr="00B362CF">
              <w:rPr>
                <w:rStyle w:val="Hipervnculo"/>
                <w:rFonts w:ascii="Palatino Linotype" w:eastAsia="Palatino Linotype" w:hAnsi="Palatino Linotype" w:cs="Palatino Linotype"/>
                <w:b/>
                <w:color w:val="auto"/>
                <w:szCs w:val="22"/>
              </w:rPr>
              <w:lastRenderedPageBreak/>
              <w:t>00098/DIFLAPAZ/IP/2024</w:t>
            </w:r>
          </w:p>
        </w:tc>
        <w:tc>
          <w:tcPr>
            <w:tcW w:w="5997" w:type="dxa"/>
            <w:vAlign w:val="center"/>
          </w:tcPr>
          <w:p w14:paraId="2704C6D2" w14:textId="77777777" w:rsidR="00D12AFE" w:rsidRPr="00B362CF" w:rsidRDefault="00D12AFE" w:rsidP="00D12AFE">
            <w:pPr>
              <w:pStyle w:val="Prrafodelista"/>
              <w:ind w:left="781" w:right="77"/>
              <w:jc w:val="both"/>
              <w:rPr>
                <w:rStyle w:val="Hipervnculo"/>
                <w:rFonts w:ascii="Palatino Linotype" w:hAnsi="Palatino Linotype"/>
                <w:bCs/>
                <w:color w:val="auto"/>
              </w:rPr>
            </w:pPr>
          </w:p>
          <w:p w14:paraId="7D4C2D18" w14:textId="77777777" w:rsidR="00D12AFE" w:rsidRPr="00B362CF" w:rsidRDefault="00A45DED" w:rsidP="00D12AFE">
            <w:pPr>
              <w:pStyle w:val="Prrafodelista"/>
              <w:numPr>
                <w:ilvl w:val="0"/>
                <w:numId w:val="19"/>
              </w:numPr>
              <w:ind w:right="77"/>
              <w:jc w:val="both"/>
              <w:rPr>
                <w:rStyle w:val="Hipervnculo"/>
                <w:rFonts w:ascii="Palatino Linotype" w:hAnsi="Palatino Linotype"/>
                <w:bCs/>
                <w:color w:val="auto"/>
              </w:rPr>
            </w:pPr>
            <w:hyperlink r:id="rId11" w:tgtFrame="_blank" w:history="1">
              <w:r w:rsidR="00D12AFE" w:rsidRPr="00B362CF">
                <w:rPr>
                  <w:rStyle w:val="Hipervnculo"/>
                  <w:rFonts w:ascii="Palatino Linotype" w:eastAsia="Palatino Linotype" w:hAnsi="Palatino Linotype" w:cs="Palatino Linotype"/>
                  <w:b/>
                  <w:bCs/>
                  <w:color w:val="auto"/>
                  <w:szCs w:val="24"/>
                </w:rPr>
                <w:t>98-24.pdf</w:t>
              </w:r>
            </w:hyperlink>
            <w:r w:rsidR="00D12AFE" w:rsidRPr="00B362CF">
              <w:rPr>
                <w:rStyle w:val="Hipervnculo"/>
                <w:rFonts w:ascii="Palatino Linotype" w:hAnsi="Palatino Linotype"/>
                <w:bCs/>
                <w:color w:val="auto"/>
              </w:rPr>
              <w:t>:</w:t>
            </w:r>
          </w:p>
          <w:p w14:paraId="6E6AE482" w14:textId="77777777" w:rsidR="00C34EB3" w:rsidRPr="00B362CF" w:rsidRDefault="00D12AFE" w:rsidP="00D12AFE">
            <w:pPr>
              <w:ind w:left="310" w:right="354"/>
              <w:jc w:val="both"/>
              <w:rPr>
                <w:rFonts w:ascii="Palatino Linotype" w:eastAsia="Palatino Linotype" w:hAnsi="Palatino Linotype" w:cs="Palatino Linotype"/>
                <w:sz w:val="22"/>
              </w:rPr>
            </w:pPr>
            <w:r w:rsidRPr="00B362CF">
              <w:rPr>
                <w:rFonts w:ascii="Palatino Linotype" w:eastAsia="Palatino Linotype" w:hAnsi="Palatino Linotype" w:cs="Palatino Linotype"/>
                <w:sz w:val="22"/>
                <w:lang w:val="es-ES"/>
              </w:rPr>
              <w:t xml:space="preserve">Documento firmado por el Titular de la Unidad de Transparencia mediante el cual informó que la información solicitada se encuentra publicada en IPOMEX en su fracción III (facultades de cada área), el nombre y su remuneración se encuentra en la Fracción VIII A (remuneraciones), la cual al ingresar de manera directa a nuestra página oficial con el link </w:t>
            </w:r>
            <w:r w:rsidRPr="00B362CF">
              <w:rPr>
                <w:rFonts w:ascii="Palatino Linotype" w:eastAsia="Palatino Linotype" w:hAnsi="Palatino Linotype" w:cs="Palatino Linotype"/>
                <w:noProof/>
                <w:sz w:val="22"/>
                <w:lang w:eastAsia="es-MX"/>
              </w:rPr>
              <w:drawing>
                <wp:inline distT="0" distB="0" distL="0" distR="0" wp14:anchorId="3716EBD2" wp14:editId="0561A272">
                  <wp:extent cx="1648055" cy="238158"/>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48055" cy="238158"/>
                          </a:xfrm>
                          <a:prstGeom prst="rect">
                            <a:avLst/>
                          </a:prstGeom>
                        </pic:spPr>
                      </pic:pic>
                    </a:graphicData>
                  </a:graphic>
                </wp:inline>
              </w:drawing>
            </w:r>
            <w:r w:rsidRPr="00B362CF">
              <w:rPr>
                <w:rFonts w:ascii="Palatino Linotype" w:eastAsia="Palatino Linotype" w:hAnsi="Palatino Linotype" w:cs="Palatino Linotype"/>
                <w:sz w:val="22"/>
                <w:lang w:val="es-ES"/>
              </w:rPr>
              <w:t xml:space="preserve"> y adjuntó algunas capturas con la finalidad de explicar cómo encontrar la información</w:t>
            </w:r>
          </w:p>
          <w:p w14:paraId="15CD338F" w14:textId="77777777" w:rsidR="00D12AFE" w:rsidRPr="00B362CF" w:rsidRDefault="00D12AFE" w:rsidP="00D12AFE">
            <w:pPr>
              <w:ind w:right="77"/>
              <w:jc w:val="both"/>
              <w:rPr>
                <w:rStyle w:val="Hipervnculo"/>
                <w:rFonts w:ascii="Palatino Linotype" w:eastAsia="Palatino Linotype" w:hAnsi="Palatino Linotype" w:cs="Palatino Linotype"/>
                <w:color w:val="auto"/>
                <w:sz w:val="22"/>
              </w:rPr>
            </w:pPr>
          </w:p>
        </w:tc>
      </w:tr>
    </w:tbl>
    <w:p w14:paraId="326F20C9" w14:textId="77777777" w:rsidR="00C34EB3" w:rsidRPr="00B362CF" w:rsidRDefault="00C34EB3">
      <w:pPr>
        <w:tabs>
          <w:tab w:val="left" w:pos="0"/>
        </w:tabs>
        <w:spacing w:line="360" w:lineRule="auto"/>
        <w:jc w:val="both"/>
        <w:rPr>
          <w:rFonts w:ascii="Palatino Linotype" w:eastAsia="Palatino Linotype" w:hAnsi="Palatino Linotype" w:cs="Palatino Linotype"/>
          <w:i/>
          <w:sz w:val="20"/>
          <w:szCs w:val="20"/>
        </w:rPr>
      </w:pPr>
    </w:p>
    <w:p w14:paraId="6C49975C" w14:textId="77777777" w:rsidR="00D12AFE" w:rsidRPr="00B362CF" w:rsidRDefault="00D12AFE">
      <w:pPr>
        <w:pStyle w:val="Ttulo4"/>
        <w:jc w:val="center"/>
        <w:rPr>
          <w:rFonts w:ascii="Palatino Linotype" w:eastAsia="Palatino Linotype" w:hAnsi="Palatino Linotype" w:cs="Palatino Linotype"/>
          <w:b/>
          <w:i w:val="0"/>
          <w:color w:val="000000"/>
          <w:szCs w:val="20"/>
        </w:rPr>
      </w:pPr>
    </w:p>
    <w:p w14:paraId="5E40842E" w14:textId="77777777" w:rsidR="00C34EB3" w:rsidRPr="00B362CF" w:rsidRDefault="00AE54E8">
      <w:pPr>
        <w:pStyle w:val="Ttulo4"/>
        <w:jc w:val="center"/>
        <w:rPr>
          <w:rFonts w:ascii="Palatino Linotype" w:eastAsia="Palatino Linotype" w:hAnsi="Palatino Linotype" w:cs="Palatino Linotype"/>
          <w:b/>
          <w:i w:val="0"/>
          <w:color w:val="000000"/>
          <w:szCs w:val="20"/>
        </w:rPr>
      </w:pPr>
      <w:r w:rsidRPr="00B362CF">
        <w:rPr>
          <w:rFonts w:ascii="Palatino Linotype" w:eastAsia="Palatino Linotype" w:hAnsi="Palatino Linotype" w:cs="Palatino Linotype"/>
          <w:b/>
          <w:i w:val="0"/>
          <w:color w:val="000000"/>
          <w:szCs w:val="20"/>
        </w:rPr>
        <w:t>INCONFORMIDAD</w:t>
      </w:r>
    </w:p>
    <w:p w14:paraId="6C1BB7F1" w14:textId="77777777" w:rsidR="00D12AFE" w:rsidRPr="00B362CF" w:rsidRDefault="00D12AFE" w:rsidP="00D12AFE">
      <w:pPr>
        <w:rPr>
          <w:rFonts w:ascii="Palatino Linotype" w:eastAsia="Palatino Linotype" w:hAnsi="Palatino Linotype"/>
          <w:lang w:val="es-ES"/>
        </w:rPr>
      </w:pPr>
    </w:p>
    <w:p w14:paraId="7E6C9394" w14:textId="77777777" w:rsidR="00C34EB3" w:rsidRPr="00B362CF" w:rsidRDefault="00C34EB3">
      <w:pPr>
        <w:rPr>
          <w:rFonts w:ascii="Palatino Linotype" w:eastAsia="Palatino Linotype" w:hAnsi="Palatino Linotype" w:cs="Palatino Linotype"/>
          <w:szCs w:val="20"/>
        </w:rPr>
      </w:pPr>
    </w:p>
    <w:p w14:paraId="26669EDC" w14:textId="77777777" w:rsidR="00C34EB3" w:rsidRPr="00B362CF" w:rsidRDefault="00AE54E8">
      <w:pPr>
        <w:numPr>
          <w:ilvl w:val="0"/>
          <w:numId w:val="8"/>
        </w:numPr>
        <w:tabs>
          <w:tab w:val="left" w:pos="0"/>
        </w:tabs>
        <w:spacing w:line="360" w:lineRule="auto"/>
        <w:ind w:left="0" w:firstLine="0"/>
        <w:jc w:val="both"/>
        <w:rPr>
          <w:rFonts w:ascii="Palatino Linotype" w:eastAsia="Palatino Linotype" w:hAnsi="Palatino Linotype" w:cs="Palatino Linotype"/>
          <w:b/>
          <w:szCs w:val="20"/>
        </w:rPr>
      </w:pPr>
      <w:bookmarkStart w:id="2" w:name="_heading=h.1fob9te" w:colFirst="0" w:colLast="0"/>
      <w:bookmarkEnd w:id="2"/>
      <w:r w:rsidRPr="00B362CF">
        <w:rPr>
          <w:rFonts w:ascii="Palatino Linotype" w:eastAsia="Palatino Linotype" w:hAnsi="Palatino Linotype" w:cs="Palatino Linotype"/>
          <w:szCs w:val="20"/>
        </w:rPr>
        <w:t xml:space="preserve">Inconforme con lo anterior, </w:t>
      </w:r>
      <w:r w:rsidRPr="00B362CF">
        <w:rPr>
          <w:rFonts w:ascii="Palatino Linotype" w:eastAsia="Palatino Linotype" w:hAnsi="Palatino Linotype" w:cs="Palatino Linotype"/>
          <w:b/>
          <w:szCs w:val="20"/>
        </w:rPr>
        <w:t>EL PARTICULAR</w:t>
      </w:r>
      <w:r w:rsidRPr="00B362CF">
        <w:rPr>
          <w:rFonts w:ascii="Palatino Linotype" w:eastAsia="Palatino Linotype" w:hAnsi="Palatino Linotype" w:cs="Palatino Linotype"/>
          <w:szCs w:val="20"/>
        </w:rPr>
        <w:t xml:space="preserve"> el día </w:t>
      </w:r>
      <w:r w:rsidR="00CC083E">
        <w:rPr>
          <w:rFonts w:ascii="Palatino Linotype" w:eastAsia="Palatino Linotype" w:hAnsi="Palatino Linotype" w:cs="Palatino Linotype"/>
          <w:b/>
          <w:szCs w:val="20"/>
        </w:rPr>
        <w:t xml:space="preserve">nueve </w:t>
      </w:r>
      <w:r w:rsidR="00CC083E" w:rsidRPr="00453598">
        <w:rPr>
          <w:rFonts w:ascii="Palatino Linotype" w:eastAsia="Palatino Linotype" w:hAnsi="Palatino Linotype" w:cs="Palatino Linotype"/>
          <w:b/>
          <w:szCs w:val="20"/>
        </w:rPr>
        <w:t xml:space="preserve">de agosto </w:t>
      </w:r>
      <w:r w:rsidR="00D12AFE" w:rsidRPr="00453598">
        <w:rPr>
          <w:rFonts w:ascii="Palatino Linotype" w:eastAsia="Palatino Linotype" w:hAnsi="Palatino Linotype" w:cs="Palatino Linotype"/>
          <w:b/>
          <w:szCs w:val="20"/>
        </w:rPr>
        <w:t>de dos</w:t>
      </w:r>
      <w:r w:rsidR="00D12AFE" w:rsidRPr="00B362CF">
        <w:rPr>
          <w:rFonts w:ascii="Palatino Linotype" w:eastAsia="Palatino Linotype" w:hAnsi="Palatino Linotype" w:cs="Palatino Linotype"/>
          <w:b/>
          <w:szCs w:val="20"/>
        </w:rPr>
        <w:t xml:space="preserve"> mil veinticuatro, </w:t>
      </w:r>
      <w:r w:rsidRPr="00B362CF">
        <w:rPr>
          <w:rFonts w:ascii="Palatino Linotype" w:eastAsia="Palatino Linotype" w:hAnsi="Palatino Linotype" w:cs="Palatino Linotype"/>
          <w:szCs w:val="20"/>
        </w:rPr>
        <w:t xml:space="preserve"> interpuso los recursos de revisión</w:t>
      </w:r>
      <w:r w:rsidRPr="00B362CF">
        <w:rPr>
          <w:rFonts w:ascii="Palatino Linotype" w:eastAsia="Palatino Linotype" w:hAnsi="Palatino Linotype" w:cs="Palatino Linotype"/>
          <w:i/>
          <w:szCs w:val="20"/>
        </w:rPr>
        <w:t xml:space="preserve"> </w:t>
      </w:r>
      <w:r w:rsidRPr="00B362CF">
        <w:rPr>
          <w:rFonts w:ascii="Palatino Linotype" w:eastAsia="Palatino Linotype" w:hAnsi="Palatino Linotype" w:cs="Palatino Linotype"/>
          <w:b/>
          <w:szCs w:val="20"/>
        </w:rPr>
        <w:t>06123/INFOEM/IP/RR/2023 y 06127/INFOEM/IP/RR/2023</w:t>
      </w:r>
      <w:r w:rsidRPr="00B362CF">
        <w:rPr>
          <w:rFonts w:ascii="Palatino Linotype" w:eastAsia="Palatino Linotype" w:hAnsi="Palatino Linotype" w:cs="Palatino Linotype"/>
          <w:i/>
          <w:szCs w:val="20"/>
        </w:rPr>
        <w:t xml:space="preserve">, </w:t>
      </w:r>
      <w:r w:rsidRPr="00B362CF">
        <w:rPr>
          <w:rFonts w:ascii="Palatino Linotype" w:eastAsia="Palatino Linotype" w:hAnsi="Palatino Linotype" w:cs="Palatino Linotype"/>
          <w:szCs w:val="20"/>
        </w:rPr>
        <w:t>en los que señaló, de igual forma,  lo siguiente:</w:t>
      </w:r>
    </w:p>
    <w:p w14:paraId="49E92EC5" w14:textId="77777777" w:rsidR="00C34EB3" w:rsidRPr="00B362CF" w:rsidRDefault="00C34EB3">
      <w:pPr>
        <w:pBdr>
          <w:top w:val="nil"/>
          <w:left w:val="nil"/>
          <w:bottom w:val="nil"/>
          <w:right w:val="nil"/>
          <w:between w:val="nil"/>
        </w:pBdr>
        <w:ind w:left="708"/>
        <w:rPr>
          <w:rFonts w:ascii="Palatino Linotype" w:eastAsia="Palatino Linotype" w:hAnsi="Palatino Linotype" w:cs="Palatino Linotype"/>
          <w:i/>
          <w:color w:val="000000"/>
          <w:sz w:val="20"/>
          <w:szCs w:val="20"/>
        </w:rPr>
      </w:pPr>
    </w:p>
    <w:tbl>
      <w:tblPr>
        <w:tblStyle w:val="a7"/>
        <w:tblW w:w="8784"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30"/>
        <w:gridCol w:w="5954"/>
      </w:tblGrid>
      <w:tr w:rsidR="00D12AFE" w:rsidRPr="00B362CF" w14:paraId="093F1215" w14:textId="77777777" w:rsidTr="00D12AFE">
        <w:trPr>
          <w:jc w:val="center"/>
        </w:trPr>
        <w:tc>
          <w:tcPr>
            <w:tcW w:w="2830" w:type="dxa"/>
            <w:shd w:val="clear" w:color="auto" w:fill="E7E6E6"/>
            <w:vAlign w:val="center"/>
          </w:tcPr>
          <w:p w14:paraId="11B41509" w14:textId="77777777" w:rsidR="00D12AFE" w:rsidRPr="00B362CF" w:rsidRDefault="00D12AFE">
            <w:pPr>
              <w:tabs>
                <w:tab w:val="left" w:pos="0"/>
              </w:tabs>
              <w:spacing w:after="160"/>
              <w:jc w:val="center"/>
              <w:rPr>
                <w:rFonts w:ascii="Palatino Linotype" w:eastAsia="Palatino Linotype" w:hAnsi="Palatino Linotype" w:cs="Palatino Linotype"/>
                <w:b/>
                <w:sz w:val="20"/>
                <w:szCs w:val="20"/>
              </w:rPr>
            </w:pPr>
            <w:r w:rsidRPr="00B362CF">
              <w:rPr>
                <w:rFonts w:ascii="Palatino Linotype" w:eastAsia="Palatino Linotype" w:hAnsi="Palatino Linotype" w:cs="Palatino Linotype"/>
                <w:b/>
                <w:sz w:val="20"/>
                <w:szCs w:val="20"/>
              </w:rPr>
              <w:t>Recurso</w:t>
            </w:r>
          </w:p>
        </w:tc>
        <w:tc>
          <w:tcPr>
            <w:tcW w:w="5954" w:type="dxa"/>
            <w:shd w:val="clear" w:color="auto" w:fill="E7E6E6"/>
            <w:vAlign w:val="center"/>
          </w:tcPr>
          <w:p w14:paraId="4497A91A" w14:textId="77777777" w:rsidR="00D12AFE" w:rsidRPr="00B362CF" w:rsidRDefault="00D12AFE">
            <w:pPr>
              <w:tabs>
                <w:tab w:val="left" w:pos="0"/>
              </w:tabs>
              <w:spacing w:after="160"/>
              <w:jc w:val="center"/>
              <w:rPr>
                <w:rFonts w:ascii="Palatino Linotype" w:eastAsia="Palatino Linotype" w:hAnsi="Palatino Linotype" w:cs="Palatino Linotype"/>
                <w:b/>
                <w:sz w:val="20"/>
                <w:szCs w:val="20"/>
              </w:rPr>
            </w:pPr>
          </w:p>
        </w:tc>
      </w:tr>
      <w:tr w:rsidR="00D12AFE" w:rsidRPr="00B362CF" w14:paraId="11B37DD8" w14:textId="77777777" w:rsidTr="00D12AFE">
        <w:trPr>
          <w:jc w:val="center"/>
        </w:trPr>
        <w:tc>
          <w:tcPr>
            <w:tcW w:w="2830" w:type="dxa"/>
            <w:vAlign w:val="center"/>
          </w:tcPr>
          <w:p w14:paraId="53A5559E" w14:textId="77777777" w:rsidR="00D12AFE" w:rsidRPr="00B362CF" w:rsidRDefault="00D12AFE" w:rsidP="00D12AFE">
            <w:pPr>
              <w:tabs>
                <w:tab w:val="left" w:pos="0"/>
              </w:tabs>
              <w:spacing w:after="160"/>
              <w:jc w:val="both"/>
              <w:rPr>
                <w:rFonts w:ascii="Palatino Linotype" w:eastAsia="Palatino Linotype" w:hAnsi="Palatino Linotype" w:cs="Palatino Linotype"/>
                <w:b/>
                <w:sz w:val="20"/>
                <w:szCs w:val="20"/>
              </w:rPr>
            </w:pPr>
            <w:r w:rsidRPr="00B362CF">
              <w:rPr>
                <w:rFonts w:ascii="Palatino Linotype" w:eastAsia="Palatino Linotype" w:hAnsi="Palatino Linotype" w:cs="Palatino Linotype"/>
                <w:b/>
                <w:sz w:val="20"/>
                <w:szCs w:val="20"/>
              </w:rPr>
              <w:t>04308/INFOEM/IP/RR/2024</w:t>
            </w:r>
          </w:p>
        </w:tc>
        <w:tc>
          <w:tcPr>
            <w:tcW w:w="5954" w:type="dxa"/>
            <w:vAlign w:val="center"/>
          </w:tcPr>
          <w:p w14:paraId="08D26BC3" w14:textId="77777777" w:rsidR="00D12AFE" w:rsidRPr="00B362CF" w:rsidRDefault="00D12AFE">
            <w:pPr>
              <w:tabs>
                <w:tab w:val="left" w:pos="0"/>
              </w:tabs>
              <w:spacing w:after="160"/>
              <w:jc w:val="both"/>
              <w:rPr>
                <w:rFonts w:ascii="Palatino Linotype" w:eastAsia="Palatino Linotype" w:hAnsi="Palatino Linotype" w:cs="Palatino Linotype"/>
                <w:b/>
                <w:sz w:val="20"/>
                <w:szCs w:val="20"/>
              </w:rPr>
            </w:pPr>
          </w:p>
          <w:p w14:paraId="0B7CD7C2" w14:textId="77777777" w:rsidR="00576361" w:rsidRPr="00B362CF" w:rsidRDefault="00D12AFE">
            <w:pPr>
              <w:tabs>
                <w:tab w:val="left" w:pos="0"/>
              </w:tabs>
              <w:spacing w:after="160"/>
              <w:jc w:val="both"/>
              <w:rPr>
                <w:rFonts w:ascii="Palatino Linotype" w:eastAsia="Palatino Linotype" w:hAnsi="Palatino Linotype" w:cs="Palatino Linotype"/>
                <w:i/>
                <w:sz w:val="20"/>
                <w:szCs w:val="20"/>
              </w:rPr>
            </w:pPr>
            <w:r w:rsidRPr="00B362CF">
              <w:rPr>
                <w:rFonts w:ascii="Palatino Linotype" w:eastAsia="Palatino Linotype" w:hAnsi="Palatino Linotype" w:cs="Palatino Linotype"/>
                <w:b/>
                <w:sz w:val="20"/>
                <w:szCs w:val="20"/>
              </w:rPr>
              <w:t xml:space="preserve">Acto </w:t>
            </w:r>
            <w:r w:rsidR="00576361" w:rsidRPr="00B362CF">
              <w:rPr>
                <w:rFonts w:ascii="Palatino Linotype" w:eastAsia="Palatino Linotype" w:hAnsi="Palatino Linotype" w:cs="Palatino Linotype"/>
                <w:b/>
                <w:sz w:val="20"/>
                <w:szCs w:val="20"/>
              </w:rPr>
              <w:t>Impugnado:</w:t>
            </w:r>
            <w:r w:rsidR="00576361" w:rsidRPr="00B362CF">
              <w:rPr>
                <w:rFonts w:ascii="Palatino Linotype" w:eastAsia="Palatino Linotype" w:hAnsi="Palatino Linotype" w:cs="Palatino Linotype"/>
                <w:i/>
                <w:sz w:val="20"/>
                <w:szCs w:val="20"/>
              </w:rPr>
              <w:t xml:space="preserve"> “LA NEGATIVA A LA ENTREGA DE LA INFORMACIÓN” (sic)</w:t>
            </w:r>
          </w:p>
          <w:p w14:paraId="4F6DDEA1" w14:textId="77777777" w:rsidR="00D12AFE" w:rsidRPr="00B362CF" w:rsidRDefault="00D12AFE">
            <w:pPr>
              <w:tabs>
                <w:tab w:val="left" w:pos="0"/>
              </w:tabs>
              <w:spacing w:after="160"/>
              <w:jc w:val="both"/>
              <w:rPr>
                <w:rFonts w:ascii="Palatino Linotype" w:eastAsia="Palatino Linotype" w:hAnsi="Palatino Linotype" w:cs="Palatino Linotype"/>
                <w:b/>
                <w:sz w:val="20"/>
                <w:szCs w:val="20"/>
              </w:rPr>
            </w:pPr>
            <w:r w:rsidRPr="00B362CF">
              <w:rPr>
                <w:rFonts w:ascii="Palatino Linotype" w:eastAsia="Palatino Linotype" w:hAnsi="Palatino Linotype" w:cs="Palatino Linotype"/>
                <w:b/>
                <w:sz w:val="20"/>
                <w:szCs w:val="20"/>
              </w:rPr>
              <w:t xml:space="preserve">Motivos de </w:t>
            </w:r>
            <w:proofErr w:type="spellStart"/>
            <w:r w:rsidRPr="00B362CF">
              <w:rPr>
                <w:rFonts w:ascii="Palatino Linotype" w:eastAsia="Palatino Linotype" w:hAnsi="Palatino Linotype" w:cs="Palatino Linotype"/>
                <w:b/>
                <w:sz w:val="20"/>
                <w:szCs w:val="20"/>
              </w:rPr>
              <w:t>Inconformidad:</w:t>
            </w:r>
            <w:r w:rsidR="00576361" w:rsidRPr="00B362CF">
              <w:rPr>
                <w:rFonts w:ascii="Palatino Linotype" w:eastAsia="Palatino Linotype" w:hAnsi="Palatino Linotype" w:cs="Palatino Linotype"/>
                <w:sz w:val="20"/>
                <w:szCs w:val="20"/>
              </w:rPr>
              <w:t>“</w:t>
            </w:r>
            <w:r w:rsidR="00576361" w:rsidRPr="00B362CF">
              <w:rPr>
                <w:rFonts w:ascii="Palatino Linotype" w:eastAsia="Palatino Linotype" w:hAnsi="Palatino Linotype" w:cs="Palatino Linotype"/>
                <w:i/>
                <w:sz w:val="20"/>
                <w:szCs w:val="20"/>
              </w:rPr>
              <w:t>El</w:t>
            </w:r>
            <w:proofErr w:type="spellEnd"/>
            <w:r w:rsidR="00576361" w:rsidRPr="00B362CF">
              <w:rPr>
                <w:rFonts w:ascii="Palatino Linotype" w:eastAsia="Palatino Linotype" w:hAnsi="Palatino Linotype" w:cs="Palatino Linotype"/>
                <w:i/>
                <w:sz w:val="20"/>
                <w:szCs w:val="20"/>
              </w:rPr>
              <w:t xml:space="preserve"> DIF de la paz nuevamente insiste en ignorar las solicitudes de información de la ciudadanía, es importante resaltar que si bien es cierto el plazo de 15 días hábiles para interponer </w:t>
            </w:r>
            <w:r w:rsidR="00576361" w:rsidRPr="00B362CF">
              <w:rPr>
                <w:rFonts w:ascii="Palatino Linotype" w:eastAsia="Palatino Linotype" w:hAnsi="Palatino Linotype" w:cs="Palatino Linotype"/>
                <w:i/>
                <w:sz w:val="20"/>
                <w:szCs w:val="20"/>
              </w:rPr>
              <w:lastRenderedPageBreak/>
              <w:t>mi recurso de revisión ha fenecido también es cierto que EL DIF IGNORA DE MANERA ARBITRARIA MIS SOLICITUDES, ASÍ QUE SOLICITO AMABLEMENTE QUE EL INSTITUTO DE SEGUIMIENTO A MI RECURSO DE REVISIÓN, ESPERANDO QUE EL INSTITUTO NO VULNERE MI DERECHO DE ACCESO A LA INFORMACIÓN PÚBLICA.” (sic)</w:t>
            </w:r>
          </w:p>
          <w:p w14:paraId="4502A652" w14:textId="77777777" w:rsidR="00D12AFE" w:rsidRPr="00B362CF" w:rsidRDefault="00D12AFE">
            <w:pPr>
              <w:tabs>
                <w:tab w:val="left" w:pos="0"/>
              </w:tabs>
              <w:spacing w:after="160"/>
              <w:jc w:val="both"/>
              <w:rPr>
                <w:rFonts w:ascii="Palatino Linotype" w:eastAsia="Palatino Linotype" w:hAnsi="Palatino Linotype" w:cs="Palatino Linotype"/>
                <w:sz w:val="20"/>
                <w:szCs w:val="20"/>
              </w:rPr>
            </w:pPr>
          </w:p>
        </w:tc>
      </w:tr>
      <w:tr w:rsidR="00D12AFE" w:rsidRPr="00B362CF" w14:paraId="26D299C8" w14:textId="77777777" w:rsidTr="00D12AFE">
        <w:trPr>
          <w:jc w:val="center"/>
        </w:trPr>
        <w:tc>
          <w:tcPr>
            <w:tcW w:w="2830" w:type="dxa"/>
            <w:vAlign w:val="center"/>
          </w:tcPr>
          <w:p w14:paraId="2DEF8A15" w14:textId="77777777" w:rsidR="00D12AFE" w:rsidRPr="00B362CF" w:rsidRDefault="00576361">
            <w:pPr>
              <w:tabs>
                <w:tab w:val="left" w:pos="0"/>
              </w:tabs>
              <w:spacing w:after="160"/>
              <w:jc w:val="both"/>
              <w:rPr>
                <w:rFonts w:ascii="Palatino Linotype" w:eastAsia="Palatino Linotype" w:hAnsi="Palatino Linotype" w:cs="Palatino Linotype"/>
                <w:b/>
                <w:sz w:val="20"/>
                <w:szCs w:val="20"/>
              </w:rPr>
            </w:pPr>
            <w:r w:rsidRPr="00B362CF">
              <w:rPr>
                <w:rFonts w:ascii="Palatino Linotype" w:eastAsia="Palatino Linotype" w:hAnsi="Palatino Linotype" w:cs="Palatino Linotype"/>
                <w:b/>
                <w:sz w:val="20"/>
                <w:szCs w:val="20"/>
              </w:rPr>
              <w:lastRenderedPageBreak/>
              <w:t>04309/INFOEM/IP/RR/2024</w:t>
            </w:r>
          </w:p>
        </w:tc>
        <w:tc>
          <w:tcPr>
            <w:tcW w:w="5954" w:type="dxa"/>
            <w:vAlign w:val="center"/>
          </w:tcPr>
          <w:p w14:paraId="59910D76" w14:textId="77777777" w:rsidR="00576361" w:rsidRPr="00B362CF" w:rsidRDefault="00576361" w:rsidP="00D12AFE">
            <w:pPr>
              <w:jc w:val="both"/>
              <w:rPr>
                <w:rFonts w:ascii="Palatino Linotype" w:eastAsia="Palatino Linotype" w:hAnsi="Palatino Linotype" w:cs="Palatino Linotype"/>
                <w:b/>
                <w:sz w:val="20"/>
                <w:szCs w:val="20"/>
              </w:rPr>
            </w:pPr>
          </w:p>
          <w:p w14:paraId="2CBE4CCC" w14:textId="77777777" w:rsidR="00D12AFE" w:rsidRPr="00B362CF" w:rsidRDefault="00D12AFE" w:rsidP="00D12AFE">
            <w:pPr>
              <w:jc w:val="both"/>
              <w:rPr>
                <w:rFonts w:ascii="Palatino Linotype" w:eastAsia="Palatino Linotype" w:hAnsi="Palatino Linotype" w:cs="Palatino Linotype"/>
                <w:b/>
                <w:sz w:val="20"/>
                <w:szCs w:val="20"/>
              </w:rPr>
            </w:pPr>
            <w:r w:rsidRPr="00B362CF">
              <w:rPr>
                <w:rFonts w:ascii="Palatino Linotype" w:eastAsia="Palatino Linotype" w:hAnsi="Palatino Linotype" w:cs="Palatino Linotype"/>
                <w:b/>
                <w:sz w:val="20"/>
                <w:szCs w:val="20"/>
              </w:rPr>
              <w:t>Acto Impugnado:</w:t>
            </w:r>
          </w:p>
          <w:p w14:paraId="1B94FB4A" w14:textId="77777777" w:rsidR="00D12AFE" w:rsidRPr="00B362CF" w:rsidRDefault="00576361" w:rsidP="00576361">
            <w:pPr>
              <w:tabs>
                <w:tab w:val="left" w:pos="0"/>
              </w:tabs>
              <w:spacing w:after="160"/>
              <w:jc w:val="both"/>
              <w:rPr>
                <w:rFonts w:ascii="Palatino Linotype" w:eastAsia="Palatino Linotype" w:hAnsi="Palatino Linotype" w:cs="Palatino Linotype"/>
                <w:i/>
                <w:sz w:val="20"/>
                <w:szCs w:val="20"/>
              </w:rPr>
            </w:pPr>
            <w:r w:rsidRPr="00B362CF">
              <w:rPr>
                <w:rFonts w:ascii="Palatino Linotype" w:eastAsia="Palatino Linotype" w:hAnsi="Palatino Linotype" w:cs="Palatino Linotype"/>
                <w:i/>
                <w:sz w:val="20"/>
                <w:szCs w:val="20"/>
              </w:rPr>
              <w:t>“LA NEGATIVA A LA ENTREGA DE INFORMACIÓN” (sic)</w:t>
            </w:r>
          </w:p>
          <w:p w14:paraId="3D78FCCE" w14:textId="77777777" w:rsidR="00576361" w:rsidRPr="00B362CF" w:rsidRDefault="00576361" w:rsidP="00D12AFE">
            <w:pPr>
              <w:jc w:val="both"/>
              <w:rPr>
                <w:rFonts w:ascii="Palatino Linotype" w:eastAsia="Palatino Linotype" w:hAnsi="Palatino Linotype" w:cs="Palatino Linotype"/>
                <w:b/>
                <w:sz w:val="20"/>
                <w:szCs w:val="20"/>
              </w:rPr>
            </w:pPr>
          </w:p>
          <w:p w14:paraId="65874A25" w14:textId="77777777" w:rsidR="00D12AFE" w:rsidRPr="00B362CF" w:rsidRDefault="00D12AFE" w:rsidP="00D12AFE">
            <w:pPr>
              <w:jc w:val="both"/>
              <w:rPr>
                <w:rFonts w:ascii="Palatino Linotype" w:eastAsia="Palatino Linotype" w:hAnsi="Palatino Linotype" w:cs="Palatino Linotype"/>
                <w:b/>
                <w:sz w:val="20"/>
                <w:szCs w:val="20"/>
              </w:rPr>
            </w:pPr>
            <w:r w:rsidRPr="00B362CF">
              <w:rPr>
                <w:rFonts w:ascii="Palatino Linotype" w:eastAsia="Palatino Linotype" w:hAnsi="Palatino Linotype" w:cs="Palatino Linotype"/>
                <w:b/>
                <w:sz w:val="20"/>
                <w:szCs w:val="20"/>
              </w:rPr>
              <w:t>Motivos de Inconformidad:</w:t>
            </w:r>
          </w:p>
          <w:p w14:paraId="12344915" w14:textId="77777777" w:rsidR="00576361" w:rsidRPr="00B362CF" w:rsidRDefault="00576361" w:rsidP="00576361">
            <w:pPr>
              <w:tabs>
                <w:tab w:val="left" w:pos="0"/>
              </w:tabs>
              <w:spacing w:after="160"/>
              <w:jc w:val="both"/>
              <w:rPr>
                <w:rFonts w:ascii="Palatino Linotype" w:eastAsia="Palatino Linotype" w:hAnsi="Palatino Linotype" w:cs="Palatino Linotype"/>
                <w:i/>
                <w:sz w:val="20"/>
                <w:szCs w:val="20"/>
              </w:rPr>
            </w:pPr>
            <w:r w:rsidRPr="00B362CF">
              <w:rPr>
                <w:rFonts w:ascii="Palatino Linotype" w:eastAsia="Palatino Linotype" w:hAnsi="Palatino Linotype" w:cs="Palatino Linotype"/>
                <w:i/>
                <w:sz w:val="20"/>
                <w:szCs w:val="20"/>
              </w:rPr>
              <w:t>“El DIF de la paz nuevamente insiste en ignorar las solicitudes de información de la ciudadanía, es importante resaltar que si bien es cierto el plazo de 15 días hábiles para interponer mi recurso de revisión ha fenecido también es cierto que EL DIF IGNORA DE MANERA ARBITRARIA MIS SOLICITUDES, ASÍ QUE SOLICITO AMABLEMENTE QUE EL INSTITUTO DE SEGUIMIENTO A MI RECURSO DE REVISIÓN, ESPERANDO QUE EL INSTITUTO NO VULNERE MI DERECHO DE ACCESO A LA INFORMACIÓN PÚBLICA.” (sic)</w:t>
            </w:r>
          </w:p>
          <w:p w14:paraId="7AE463B9" w14:textId="77777777" w:rsidR="00D12AFE" w:rsidRPr="00B362CF" w:rsidRDefault="00D12AFE" w:rsidP="00D12AFE">
            <w:pPr>
              <w:jc w:val="both"/>
              <w:rPr>
                <w:rFonts w:ascii="Palatino Linotype" w:eastAsia="Palatino Linotype" w:hAnsi="Palatino Linotype" w:cs="Palatino Linotype"/>
                <w:sz w:val="20"/>
                <w:szCs w:val="20"/>
              </w:rPr>
            </w:pPr>
          </w:p>
        </w:tc>
      </w:tr>
    </w:tbl>
    <w:p w14:paraId="786264F2" w14:textId="77777777" w:rsidR="00C34EB3" w:rsidRPr="00B362CF" w:rsidRDefault="00C34EB3">
      <w:pPr>
        <w:rPr>
          <w:rFonts w:ascii="Palatino Linotype" w:eastAsia="Palatino Linotype" w:hAnsi="Palatino Linotype" w:cs="Palatino Linotype"/>
          <w:b/>
          <w:i/>
        </w:rPr>
      </w:pPr>
    </w:p>
    <w:p w14:paraId="71C78934" w14:textId="77777777" w:rsidR="00C34EB3" w:rsidRPr="00B362CF" w:rsidRDefault="00C34EB3">
      <w:pPr>
        <w:spacing w:line="360" w:lineRule="auto"/>
        <w:ind w:right="616"/>
        <w:jc w:val="both"/>
        <w:rPr>
          <w:rFonts w:ascii="Palatino Linotype" w:eastAsia="Palatino Linotype" w:hAnsi="Palatino Linotype" w:cs="Palatino Linotype"/>
          <w:b/>
          <w:i/>
        </w:rPr>
      </w:pPr>
    </w:p>
    <w:p w14:paraId="0EE7824F" w14:textId="77777777" w:rsidR="00C34EB3" w:rsidRPr="00B362CF" w:rsidRDefault="00AE54E8" w:rsidP="00576361">
      <w:pPr>
        <w:numPr>
          <w:ilvl w:val="0"/>
          <w:numId w:val="8"/>
        </w:numPr>
        <w:tabs>
          <w:tab w:val="left" w:pos="0"/>
        </w:tabs>
        <w:spacing w:line="360" w:lineRule="auto"/>
        <w:ind w:left="0" w:firstLine="0"/>
        <w:jc w:val="both"/>
        <w:rPr>
          <w:rFonts w:ascii="Palatino Linotype" w:eastAsia="Palatino Linotype" w:hAnsi="Palatino Linotype" w:cs="Palatino Linotype"/>
        </w:rPr>
      </w:pPr>
      <w:r w:rsidRPr="00B362CF">
        <w:rPr>
          <w:rFonts w:ascii="Palatino Linotype" w:eastAsia="Palatino Linotype" w:hAnsi="Palatino Linotype" w:cs="Palatino Linotype"/>
          <w:color w:val="000000"/>
        </w:rPr>
        <w:t>Se registraron los recursos de revisión bajo el número de expediente al rubro indicados, no obstante</w:t>
      </w:r>
      <w:r w:rsidRPr="00B362CF">
        <w:rPr>
          <w:rFonts w:ascii="Palatino Linotype" w:eastAsia="Palatino Linotype" w:hAnsi="Palatino Linotype" w:cs="Palatino Linotype"/>
        </w:rPr>
        <w:t xml:space="preserve">,  con fundamento en lo dispuesto por el artículo 185 fracción I de la Ley de Transparencia y Acceso a la Información Pública del Estado de México y Municipios, el recurso de revisión con número </w:t>
      </w:r>
      <w:r w:rsidRPr="00B362CF">
        <w:rPr>
          <w:rFonts w:ascii="Palatino Linotype" w:eastAsia="Palatino Linotype" w:hAnsi="Palatino Linotype" w:cs="Palatino Linotype"/>
        </w:rPr>
        <w:tab/>
      </w:r>
      <w:r w:rsidR="00576361" w:rsidRPr="00B362CF">
        <w:rPr>
          <w:rFonts w:ascii="Palatino Linotype" w:eastAsia="Palatino Linotype" w:hAnsi="Palatino Linotype" w:cs="Palatino Linotype"/>
          <w:b/>
        </w:rPr>
        <w:tab/>
        <w:t xml:space="preserve">04309/INFOEM/IP/RR/2024 </w:t>
      </w:r>
      <w:r w:rsidRPr="00B362CF">
        <w:rPr>
          <w:rFonts w:ascii="Palatino Linotype" w:eastAsia="Palatino Linotype" w:hAnsi="Palatino Linotype" w:cs="Palatino Linotype"/>
        </w:rPr>
        <w:t xml:space="preserve">fue turnado a la </w:t>
      </w:r>
      <w:r w:rsidRPr="00B362CF">
        <w:rPr>
          <w:rFonts w:ascii="Palatino Linotype" w:eastAsia="Palatino Linotype" w:hAnsi="Palatino Linotype" w:cs="Palatino Linotype"/>
          <w:b/>
        </w:rPr>
        <w:t xml:space="preserve">Comisionada </w:t>
      </w:r>
      <w:r w:rsidR="00576361" w:rsidRPr="00B362CF">
        <w:rPr>
          <w:rFonts w:ascii="Palatino Linotype" w:eastAsia="Palatino Linotype" w:hAnsi="Palatino Linotype" w:cs="Palatino Linotype"/>
          <w:b/>
        </w:rPr>
        <w:t>Guadalupe Ramírez Peña</w:t>
      </w:r>
      <w:r w:rsidRPr="00B362CF">
        <w:rPr>
          <w:rFonts w:ascii="Palatino Linotype" w:eastAsia="Palatino Linotype" w:hAnsi="Palatino Linotype" w:cs="Palatino Linotype"/>
          <w:b/>
        </w:rPr>
        <w:t xml:space="preserve"> </w:t>
      </w:r>
      <w:r w:rsidRPr="00B362CF">
        <w:rPr>
          <w:rFonts w:ascii="Palatino Linotype" w:eastAsia="Palatino Linotype" w:hAnsi="Palatino Linotype" w:cs="Palatino Linotype"/>
        </w:rPr>
        <w:t xml:space="preserve">y  </w:t>
      </w:r>
      <w:r w:rsidR="00576361" w:rsidRPr="00B362CF">
        <w:rPr>
          <w:rFonts w:ascii="Palatino Linotype" w:eastAsia="Palatino Linotype" w:hAnsi="Palatino Linotype" w:cs="Palatino Linotype"/>
          <w:b/>
        </w:rPr>
        <w:t>04308/INFOEM/IP/RR/2024</w:t>
      </w:r>
      <w:r w:rsidRPr="00B362CF">
        <w:rPr>
          <w:rFonts w:ascii="Palatino Linotype" w:eastAsia="Palatino Linotype" w:hAnsi="Palatino Linotype" w:cs="Palatino Linotype"/>
        </w:rPr>
        <w:t xml:space="preserve"> fue turnado con el objeto de su análisis a la </w:t>
      </w:r>
      <w:r w:rsidRPr="00B362CF">
        <w:rPr>
          <w:rFonts w:ascii="Palatino Linotype" w:eastAsia="Palatino Linotype" w:hAnsi="Palatino Linotype" w:cs="Palatino Linotype"/>
          <w:b/>
        </w:rPr>
        <w:t>Comisionada María del Rosario Mejía Ayala</w:t>
      </w:r>
      <w:r w:rsidRPr="00B362CF">
        <w:rPr>
          <w:rFonts w:ascii="Palatino Linotype" w:eastAsia="Palatino Linotype" w:hAnsi="Palatino Linotype" w:cs="Palatino Linotype"/>
        </w:rPr>
        <w:t xml:space="preserve">, posteriormente el Pleno de este Órgano Autónomo, en la   </w:t>
      </w:r>
      <w:r w:rsidR="00576361" w:rsidRPr="00B362CF">
        <w:rPr>
          <w:rFonts w:ascii="Palatino Linotype" w:eastAsia="Palatino Linotype" w:hAnsi="Palatino Linotype" w:cs="Palatino Linotype"/>
        </w:rPr>
        <w:t xml:space="preserve">   27a sesión ordinaria        (07 agosto 2024)</w:t>
      </w:r>
      <w:r w:rsidRPr="00B362CF">
        <w:rPr>
          <w:rFonts w:ascii="Palatino Linotype" w:eastAsia="Palatino Linotype" w:hAnsi="Palatino Linotype" w:cs="Palatino Linotype"/>
        </w:rPr>
        <w:t>, ordenó la acumulación de los recursos de revisión</w:t>
      </w:r>
      <w:r w:rsidRPr="00B362CF">
        <w:rPr>
          <w:rFonts w:ascii="Palatino Linotype" w:eastAsia="Palatino Linotype" w:hAnsi="Palatino Linotype" w:cs="Palatino Linotype"/>
          <w:b/>
        </w:rPr>
        <w:t xml:space="preserve">; </w:t>
      </w:r>
      <w:r w:rsidRPr="00B362CF">
        <w:rPr>
          <w:rFonts w:ascii="Palatino Linotype" w:eastAsia="Palatino Linotype" w:hAnsi="Palatino Linotype" w:cs="Palatino Linotype"/>
        </w:rPr>
        <w:t xml:space="preserve">a efecto de que ésta Ponencia formulará y presentará el proyecto de resolución correspondiente de </w:t>
      </w:r>
      <w:r w:rsidRPr="00B362CF">
        <w:rPr>
          <w:rFonts w:ascii="Palatino Linotype" w:eastAsia="Palatino Linotype" w:hAnsi="Palatino Linotype" w:cs="Palatino Linotype"/>
        </w:rPr>
        <w:lastRenderedPageBreak/>
        <w:t xml:space="preserve">conformidad con el numeral </w:t>
      </w:r>
      <w:r w:rsidRPr="00B362CF">
        <w:rPr>
          <w:rFonts w:ascii="Palatino Linotype" w:eastAsia="Palatino Linotype" w:hAnsi="Palatino Linotype" w:cs="Palatino Linotype"/>
          <w:b/>
        </w:rPr>
        <w:t xml:space="preserve">ONCE </w:t>
      </w:r>
      <w:r w:rsidRPr="00B362CF">
        <w:rPr>
          <w:rFonts w:ascii="Palatino Linotype" w:eastAsia="Palatino Linotype" w:hAnsi="Palatino Linotype" w:cs="Palatino Linotype"/>
        </w:rPr>
        <w:t>incisos b) y c) de los Lineamientos para la Recepción, Trámite y Resolución de las Solicitudes de Acceso a la Información Pública, así como de los Recursos de Revisión que deberán observar los Sujetos Obligados por la Ley de Transparencia Estatal , que señala:</w:t>
      </w:r>
    </w:p>
    <w:p w14:paraId="627ED242" w14:textId="77777777" w:rsidR="006E7C1A" w:rsidRPr="00B362CF" w:rsidRDefault="006E7C1A" w:rsidP="006E7C1A">
      <w:pPr>
        <w:spacing w:line="360" w:lineRule="auto"/>
        <w:ind w:right="49"/>
        <w:jc w:val="both"/>
        <w:rPr>
          <w:rFonts w:ascii="Palatino Linotype" w:eastAsia="Palatino Linotype" w:hAnsi="Palatino Linotype" w:cs="Palatino Linotype"/>
        </w:rPr>
      </w:pPr>
    </w:p>
    <w:p w14:paraId="36552BB5" w14:textId="77777777" w:rsidR="00C34EB3" w:rsidRPr="00B362CF" w:rsidRDefault="00AE54E8">
      <w:pPr>
        <w:spacing w:line="360" w:lineRule="auto"/>
        <w:ind w:left="567" w:right="616"/>
        <w:jc w:val="both"/>
        <w:rPr>
          <w:rFonts w:ascii="Palatino Linotype" w:eastAsia="Palatino Linotype" w:hAnsi="Palatino Linotype" w:cs="Palatino Linotype"/>
          <w:i/>
          <w:sz w:val="22"/>
          <w:szCs w:val="22"/>
        </w:rPr>
      </w:pPr>
      <w:r w:rsidRPr="00B362CF">
        <w:rPr>
          <w:rFonts w:ascii="Palatino Linotype" w:eastAsia="Palatino Linotype" w:hAnsi="Palatino Linotype" w:cs="Palatino Linotype"/>
          <w:b/>
          <w:i/>
          <w:sz w:val="22"/>
          <w:szCs w:val="22"/>
        </w:rPr>
        <w:t>ONCE.</w:t>
      </w:r>
      <w:r w:rsidRPr="00B362CF">
        <w:rPr>
          <w:rFonts w:ascii="Palatino Linotype" w:eastAsia="Palatino Linotype" w:hAnsi="Palatino Linotype" w:cs="Palatino Linotype"/>
          <w:i/>
          <w:sz w:val="22"/>
          <w:szCs w:val="22"/>
        </w:rPr>
        <w:t xml:space="preserve"> El Instituto, para mejor resolver y evitar la emisión de resoluciones contradictorias, podrá acordar la acumulación de los expedientes de recursos de revisión, de oficio o a petición de parte cuando:</w:t>
      </w:r>
    </w:p>
    <w:p w14:paraId="7C7A90A6" w14:textId="77777777" w:rsidR="00C34EB3" w:rsidRPr="00B362CF" w:rsidRDefault="00AE54E8">
      <w:pPr>
        <w:spacing w:line="360" w:lineRule="auto"/>
        <w:ind w:left="567" w:right="616"/>
        <w:jc w:val="both"/>
        <w:rPr>
          <w:rFonts w:ascii="Palatino Linotype" w:eastAsia="Palatino Linotype" w:hAnsi="Palatino Linotype" w:cs="Palatino Linotype"/>
          <w:i/>
          <w:sz w:val="22"/>
          <w:szCs w:val="22"/>
        </w:rPr>
      </w:pPr>
      <w:r w:rsidRPr="00B362CF">
        <w:rPr>
          <w:rFonts w:ascii="Palatino Linotype" w:eastAsia="Palatino Linotype" w:hAnsi="Palatino Linotype" w:cs="Palatino Linotype"/>
          <w:i/>
          <w:sz w:val="22"/>
          <w:szCs w:val="22"/>
        </w:rPr>
        <w:t>…</w:t>
      </w:r>
    </w:p>
    <w:p w14:paraId="050C1E9A" w14:textId="77777777" w:rsidR="00C34EB3" w:rsidRPr="00B362CF" w:rsidRDefault="00AE54E8">
      <w:pPr>
        <w:spacing w:line="360" w:lineRule="auto"/>
        <w:ind w:left="567" w:right="616"/>
        <w:jc w:val="both"/>
        <w:rPr>
          <w:rFonts w:ascii="Palatino Linotype" w:eastAsia="Palatino Linotype" w:hAnsi="Palatino Linotype" w:cs="Palatino Linotype"/>
          <w:i/>
          <w:sz w:val="22"/>
          <w:szCs w:val="22"/>
        </w:rPr>
      </w:pPr>
      <w:r w:rsidRPr="00B362CF">
        <w:rPr>
          <w:rFonts w:ascii="Palatino Linotype" w:eastAsia="Palatino Linotype" w:hAnsi="Palatino Linotype" w:cs="Palatino Linotype"/>
          <w:i/>
          <w:sz w:val="22"/>
          <w:szCs w:val="22"/>
        </w:rPr>
        <w:t>b) Las partes o los actos impugnados sean iguales</w:t>
      </w:r>
    </w:p>
    <w:p w14:paraId="3CFEBBCF" w14:textId="77777777" w:rsidR="00C34EB3" w:rsidRPr="00B362CF" w:rsidRDefault="00AE54E8">
      <w:pPr>
        <w:spacing w:line="360" w:lineRule="auto"/>
        <w:ind w:left="567" w:right="616"/>
        <w:jc w:val="both"/>
        <w:rPr>
          <w:rFonts w:ascii="Palatino Linotype" w:eastAsia="Palatino Linotype" w:hAnsi="Palatino Linotype" w:cs="Palatino Linotype"/>
          <w:i/>
          <w:sz w:val="22"/>
          <w:szCs w:val="22"/>
        </w:rPr>
      </w:pPr>
      <w:r w:rsidRPr="00B362CF">
        <w:rPr>
          <w:rFonts w:ascii="Palatino Linotype" w:eastAsia="Palatino Linotype" w:hAnsi="Palatino Linotype" w:cs="Palatino Linotype"/>
          <w:i/>
          <w:sz w:val="22"/>
          <w:szCs w:val="22"/>
        </w:rPr>
        <w:t xml:space="preserve">c) Cuando se trate del mismo solicitante, el mismo </w:t>
      </w:r>
      <w:r w:rsidRPr="00B362CF">
        <w:rPr>
          <w:rFonts w:ascii="Palatino Linotype" w:eastAsia="Palatino Linotype" w:hAnsi="Palatino Linotype" w:cs="Palatino Linotype"/>
          <w:b/>
          <w:i/>
          <w:sz w:val="22"/>
          <w:szCs w:val="22"/>
        </w:rPr>
        <w:t>SUJETO OBLIGADO</w:t>
      </w:r>
      <w:r w:rsidRPr="00B362CF">
        <w:rPr>
          <w:rFonts w:ascii="Palatino Linotype" w:eastAsia="Palatino Linotype" w:hAnsi="Palatino Linotype" w:cs="Palatino Linotype"/>
          <w:i/>
          <w:sz w:val="22"/>
          <w:szCs w:val="22"/>
        </w:rPr>
        <w:t>, aunque se trate de solicitudes diversas;</w:t>
      </w:r>
    </w:p>
    <w:p w14:paraId="1377C114" w14:textId="77777777" w:rsidR="00C34EB3" w:rsidRPr="00B362CF" w:rsidRDefault="00AE54E8">
      <w:pPr>
        <w:spacing w:line="360" w:lineRule="auto"/>
        <w:ind w:left="567" w:right="616"/>
        <w:jc w:val="both"/>
        <w:rPr>
          <w:rFonts w:ascii="Palatino Linotype" w:eastAsia="Palatino Linotype" w:hAnsi="Palatino Linotype" w:cs="Palatino Linotype"/>
          <w:i/>
          <w:sz w:val="22"/>
          <w:szCs w:val="22"/>
        </w:rPr>
      </w:pPr>
      <w:r w:rsidRPr="00B362CF">
        <w:rPr>
          <w:rFonts w:ascii="Palatino Linotype" w:eastAsia="Palatino Linotype" w:hAnsi="Palatino Linotype" w:cs="Palatino Linotype"/>
          <w:i/>
          <w:sz w:val="22"/>
          <w:szCs w:val="22"/>
        </w:rPr>
        <w:t>(…)</w:t>
      </w:r>
    </w:p>
    <w:p w14:paraId="7436DDAD" w14:textId="77777777" w:rsidR="00C34EB3" w:rsidRPr="00B362CF" w:rsidRDefault="00C34EB3">
      <w:pPr>
        <w:spacing w:line="360" w:lineRule="auto"/>
        <w:ind w:left="567" w:right="616"/>
        <w:jc w:val="both"/>
        <w:rPr>
          <w:rFonts w:ascii="Palatino Linotype" w:eastAsia="Palatino Linotype" w:hAnsi="Palatino Linotype" w:cs="Palatino Linotype"/>
          <w:i/>
        </w:rPr>
      </w:pPr>
    </w:p>
    <w:p w14:paraId="77E325A3" w14:textId="77777777" w:rsidR="00C34EB3" w:rsidRPr="00B362CF" w:rsidRDefault="00AE54E8">
      <w:pPr>
        <w:numPr>
          <w:ilvl w:val="0"/>
          <w:numId w:val="8"/>
        </w:numPr>
        <w:spacing w:line="360" w:lineRule="auto"/>
        <w:ind w:left="0" w:right="49" w:firstLine="0"/>
        <w:jc w:val="both"/>
        <w:rPr>
          <w:rFonts w:ascii="Palatino Linotype" w:eastAsia="Palatino Linotype" w:hAnsi="Palatino Linotype" w:cs="Palatino Linotype"/>
        </w:rPr>
      </w:pPr>
      <w:r w:rsidRPr="00B362CF">
        <w:rPr>
          <w:rFonts w:ascii="Palatino Linotype" w:eastAsia="Palatino Linotype" w:hAnsi="Palatino Linotype" w:cs="Palatino Linotype"/>
        </w:rPr>
        <w:t>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6027DEB7" w14:textId="77777777" w:rsidR="00C34EB3" w:rsidRPr="00B362CF" w:rsidRDefault="00AE54E8">
      <w:pPr>
        <w:spacing w:line="360" w:lineRule="auto"/>
        <w:ind w:left="567" w:right="616"/>
        <w:jc w:val="center"/>
        <w:rPr>
          <w:rFonts w:ascii="Palatino Linotype" w:eastAsia="Palatino Linotype" w:hAnsi="Palatino Linotype" w:cs="Palatino Linotype"/>
          <w:b/>
          <w:sz w:val="22"/>
          <w:szCs w:val="22"/>
        </w:rPr>
      </w:pPr>
      <w:r w:rsidRPr="00B362CF">
        <w:rPr>
          <w:rFonts w:ascii="Palatino Linotype" w:eastAsia="Palatino Linotype" w:hAnsi="Palatino Linotype" w:cs="Palatino Linotype"/>
          <w:b/>
          <w:sz w:val="22"/>
          <w:szCs w:val="22"/>
        </w:rPr>
        <w:t>Código de Procedimientos Administrativos del Estado de México.</w:t>
      </w:r>
    </w:p>
    <w:p w14:paraId="74980019" w14:textId="77777777" w:rsidR="00C34EB3" w:rsidRPr="00B362CF" w:rsidRDefault="00C34EB3">
      <w:pPr>
        <w:spacing w:line="360" w:lineRule="auto"/>
        <w:ind w:left="567" w:right="616"/>
        <w:jc w:val="both"/>
        <w:rPr>
          <w:rFonts w:ascii="Palatino Linotype" w:eastAsia="Palatino Linotype" w:hAnsi="Palatino Linotype" w:cs="Palatino Linotype"/>
          <w:i/>
          <w:sz w:val="22"/>
          <w:szCs w:val="22"/>
        </w:rPr>
      </w:pPr>
    </w:p>
    <w:p w14:paraId="0648B553" w14:textId="77777777" w:rsidR="00C34EB3" w:rsidRPr="00B362CF" w:rsidRDefault="00AE54E8">
      <w:pPr>
        <w:spacing w:line="360" w:lineRule="auto"/>
        <w:ind w:left="567" w:right="616"/>
        <w:jc w:val="both"/>
        <w:rPr>
          <w:rFonts w:ascii="Palatino Linotype" w:eastAsia="Palatino Linotype" w:hAnsi="Palatino Linotype" w:cs="Palatino Linotype"/>
          <w:i/>
          <w:sz w:val="22"/>
          <w:szCs w:val="22"/>
        </w:rPr>
      </w:pPr>
      <w:r w:rsidRPr="00B362CF">
        <w:rPr>
          <w:rFonts w:ascii="Palatino Linotype" w:eastAsia="Palatino Linotype" w:hAnsi="Palatino Linotype" w:cs="Palatino Linotype"/>
          <w:i/>
          <w:sz w:val="22"/>
          <w:szCs w:val="22"/>
        </w:rPr>
        <w:t>“</w:t>
      </w:r>
      <w:r w:rsidRPr="00B362CF">
        <w:rPr>
          <w:rFonts w:ascii="Palatino Linotype" w:eastAsia="Palatino Linotype" w:hAnsi="Palatino Linotype" w:cs="Palatino Linotype"/>
          <w:b/>
          <w:i/>
          <w:sz w:val="22"/>
          <w:szCs w:val="22"/>
        </w:rPr>
        <w:t>Artículo 18.-</w:t>
      </w:r>
      <w:r w:rsidRPr="00B362CF">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w:t>
      </w:r>
      <w:r w:rsidRPr="00B362CF">
        <w:rPr>
          <w:rFonts w:ascii="Palatino Linotype" w:eastAsia="Palatino Linotype" w:hAnsi="Palatino Linotype" w:cs="Palatino Linotype"/>
          <w:i/>
          <w:sz w:val="22"/>
          <w:szCs w:val="22"/>
        </w:rPr>
        <w:lastRenderedPageBreak/>
        <w:t>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2E60D68B" w14:textId="77777777" w:rsidR="00C34EB3" w:rsidRPr="00B362CF" w:rsidRDefault="00C34EB3">
      <w:pPr>
        <w:spacing w:line="360" w:lineRule="auto"/>
        <w:ind w:left="567" w:right="616"/>
        <w:jc w:val="both"/>
        <w:rPr>
          <w:rFonts w:ascii="Palatino Linotype" w:eastAsia="Palatino Linotype" w:hAnsi="Palatino Linotype" w:cs="Palatino Linotype"/>
          <w:i/>
          <w:sz w:val="22"/>
          <w:szCs w:val="22"/>
        </w:rPr>
      </w:pPr>
    </w:p>
    <w:p w14:paraId="54135E79" w14:textId="77777777" w:rsidR="00C34EB3" w:rsidRPr="00B362CF" w:rsidRDefault="00AE54E8">
      <w:pPr>
        <w:spacing w:line="360" w:lineRule="auto"/>
        <w:ind w:left="567" w:right="616"/>
        <w:jc w:val="both"/>
        <w:rPr>
          <w:rFonts w:ascii="Palatino Linotype" w:eastAsia="Palatino Linotype" w:hAnsi="Palatino Linotype" w:cs="Palatino Linotype"/>
          <w:i/>
          <w:sz w:val="22"/>
          <w:szCs w:val="22"/>
        </w:rPr>
      </w:pPr>
      <w:r w:rsidRPr="00B362CF">
        <w:rPr>
          <w:rFonts w:ascii="Palatino Linotype" w:eastAsia="Palatino Linotype" w:hAnsi="Palatino Linotype" w:cs="Palatino Linotype"/>
          <w:i/>
          <w:sz w:val="22"/>
          <w:szCs w:val="22"/>
        </w:rPr>
        <w:t>Ley de Transparencia y Acceso a la Información Pública del Estado de México y Municipios</w:t>
      </w:r>
    </w:p>
    <w:p w14:paraId="061C28D8" w14:textId="77777777" w:rsidR="00C34EB3" w:rsidRPr="00B362CF" w:rsidRDefault="00AE54E8">
      <w:pPr>
        <w:spacing w:line="360" w:lineRule="auto"/>
        <w:ind w:left="567" w:right="616"/>
        <w:jc w:val="both"/>
        <w:rPr>
          <w:rFonts w:ascii="Palatino Linotype" w:eastAsia="Palatino Linotype" w:hAnsi="Palatino Linotype" w:cs="Palatino Linotype"/>
          <w:i/>
          <w:sz w:val="22"/>
          <w:szCs w:val="22"/>
        </w:rPr>
      </w:pPr>
      <w:r w:rsidRPr="00B362CF">
        <w:rPr>
          <w:rFonts w:ascii="Palatino Linotype" w:eastAsia="Palatino Linotype" w:hAnsi="Palatino Linotype" w:cs="Palatino Linotype"/>
          <w:i/>
          <w:sz w:val="22"/>
          <w:szCs w:val="22"/>
        </w:rPr>
        <w:t>“Artículo 195. En la tramitación del recurso de revisión se aplicarán supletoriamente las disposiciones contenidas en el Código de Procedimientos Administrativos del Estado de México.”</w:t>
      </w:r>
    </w:p>
    <w:p w14:paraId="015794A1" w14:textId="77777777" w:rsidR="00C34EB3" w:rsidRPr="00B362CF" w:rsidRDefault="00C34EB3">
      <w:pPr>
        <w:spacing w:line="360" w:lineRule="auto"/>
        <w:ind w:right="616"/>
        <w:jc w:val="both"/>
        <w:rPr>
          <w:rFonts w:ascii="Palatino Linotype" w:eastAsia="Palatino Linotype" w:hAnsi="Palatino Linotype" w:cs="Palatino Linotype"/>
        </w:rPr>
      </w:pPr>
    </w:p>
    <w:p w14:paraId="17ED93C5" w14:textId="77777777" w:rsidR="00C34EB3" w:rsidRPr="00B362CF" w:rsidRDefault="00AE54E8">
      <w:pPr>
        <w:numPr>
          <w:ilvl w:val="0"/>
          <w:numId w:val="8"/>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B362CF">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B362CF">
        <w:rPr>
          <w:rFonts w:ascii="Palatino Linotype" w:eastAsia="Palatino Linotype" w:hAnsi="Palatino Linotype" w:cs="Palatino Linotype"/>
          <w:b/>
          <w:color w:val="000000"/>
        </w:rPr>
        <w:t xml:space="preserve">Ley de Transparencia y Acceso a la Información Pública del Estado de México y Municipios </w:t>
      </w:r>
      <w:r w:rsidRPr="00B362CF">
        <w:rPr>
          <w:rFonts w:ascii="Palatino Linotype" w:eastAsia="Palatino Linotype" w:hAnsi="Palatino Linotype" w:cs="Palatino Linotype"/>
          <w:color w:val="000000"/>
        </w:rPr>
        <w:t xml:space="preserve">se </w:t>
      </w:r>
      <w:r w:rsidRPr="00B362CF">
        <w:rPr>
          <w:rFonts w:ascii="Palatino Linotype" w:eastAsia="Palatino Linotype" w:hAnsi="Palatino Linotype" w:cs="Palatino Linotype"/>
        </w:rPr>
        <w:t>turna</w:t>
      </w:r>
      <w:r w:rsidRPr="00B362CF">
        <w:rPr>
          <w:rFonts w:ascii="Palatino Linotype" w:eastAsia="Palatino Linotype" w:hAnsi="Palatino Linotype" w:cs="Palatino Linotype"/>
          <w:color w:val="000000"/>
        </w:rPr>
        <w:t xml:space="preserve"> a la </w:t>
      </w:r>
      <w:r w:rsidRPr="00B362CF">
        <w:rPr>
          <w:rFonts w:ascii="Palatino Linotype" w:eastAsia="Palatino Linotype" w:hAnsi="Palatino Linotype" w:cs="Palatino Linotype"/>
          <w:b/>
          <w:color w:val="000000"/>
        </w:rPr>
        <w:t xml:space="preserve">Comisionada María del Rosario Mejía Ayala, </w:t>
      </w:r>
      <w:r w:rsidRPr="00B362CF">
        <w:rPr>
          <w:rFonts w:ascii="Palatino Linotype" w:eastAsia="Palatino Linotype" w:hAnsi="Palatino Linotype" w:cs="Palatino Linotype"/>
        </w:rPr>
        <w:t xml:space="preserve">para </w:t>
      </w:r>
      <w:r w:rsidRPr="00B362CF">
        <w:rPr>
          <w:rFonts w:ascii="Palatino Linotype" w:eastAsia="Palatino Linotype" w:hAnsi="Palatino Linotype" w:cs="Palatino Linotype"/>
          <w:color w:val="000000"/>
        </w:rPr>
        <w:t>su análisis.</w:t>
      </w:r>
    </w:p>
    <w:p w14:paraId="104AB7A6" w14:textId="77777777" w:rsidR="00C34EB3" w:rsidRPr="00B362CF" w:rsidRDefault="00C34EB3" w:rsidP="00576361">
      <w:pPr>
        <w:pBdr>
          <w:top w:val="nil"/>
          <w:left w:val="nil"/>
          <w:bottom w:val="nil"/>
          <w:right w:val="nil"/>
          <w:between w:val="nil"/>
        </w:pBdr>
        <w:tabs>
          <w:tab w:val="left" w:pos="426"/>
        </w:tabs>
        <w:spacing w:line="360" w:lineRule="auto"/>
        <w:rPr>
          <w:rFonts w:ascii="Palatino Linotype" w:eastAsia="Palatino Linotype" w:hAnsi="Palatino Linotype" w:cs="Palatino Linotype"/>
          <w:b/>
        </w:rPr>
      </w:pPr>
    </w:p>
    <w:p w14:paraId="1D741A6F" w14:textId="77777777" w:rsidR="00C34EB3" w:rsidRPr="000C55D7" w:rsidRDefault="00AE54E8">
      <w:pPr>
        <w:pStyle w:val="Ttulo4"/>
        <w:jc w:val="center"/>
        <w:rPr>
          <w:rFonts w:ascii="Palatino Linotype" w:eastAsia="Palatino Linotype" w:hAnsi="Palatino Linotype" w:cs="Palatino Linotype"/>
          <w:b/>
          <w:i w:val="0"/>
          <w:color w:val="000000"/>
          <w:sz w:val="28"/>
          <w:lang w:val="en-US"/>
        </w:rPr>
      </w:pPr>
      <w:r w:rsidRPr="000C55D7">
        <w:rPr>
          <w:rFonts w:ascii="Palatino Linotype" w:eastAsia="Palatino Linotype" w:hAnsi="Palatino Linotype" w:cs="Palatino Linotype"/>
          <w:b/>
          <w:i w:val="0"/>
          <w:color w:val="000000"/>
          <w:sz w:val="28"/>
          <w:lang w:val="en-US"/>
        </w:rPr>
        <w:t>M A N I F E S T A C I O N E S</w:t>
      </w:r>
    </w:p>
    <w:p w14:paraId="0A26DC39" w14:textId="77777777" w:rsidR="00576361" w:rsidRPr="000C55D7" w:rsidRDefault="00576361" w:rsidP="00576361">
      <w:pPr>
        <w:rPr>
          <w:rFonts w:ascii="Palatino Linotype" w:eastAsia="Palatino Linotype" w:hAnsi="Palatino Linotype"/>
          <w:lang w:val="en-US"/>
        </w:rPr>
      </w:pPr>
    </w:p>
    <w:p w14:paraId="0FDB21E8" w14:textId="77777777" w:rsidR="00C34EB3" w:rsidRPr="000C55D7" w:rsidRDefault="00C34EB3">
      <w:pPr>
        <w:rPr>
          <w:rFonts w:ascii="Palatino Linotype" w:eastAsia="Palatino Linotype" w:hAnsi="Palatino Linotype" w:cs="Palatino Linotype"/>
          <w:lang w:val="en-US"/>
        </w:rPr>
      </w:pPr>
    </w:p>
    <w:p w14:paraId="64B07D09" w14:textId="77777777" w:rsidR="00C34EB3" w:rsidRPr="00B362CF" w:rsidRDefault="00AE54E8">
      <w:pPr>
        <w:numPr>
          <w:ilvl w:val="0"/>
          <w:numId w:val="8"/>
        </w:numPr>
        <w:tabs>
          <w:tab w:val="left" w:pos="426"/>
        </w:tabs>
        <w:spacing w:after="160" w:line="360" w:lineRule="auto"/>
        <w:ind w:left="0" w:firstLine="0"/>
        <w:jc w:val="both"/>
        <w:rPr>
          <w:rFonts w:ascii="Palatino Linotype" w:eastAsia="Palatino Linotype" w:hAnsi="Palatino Linotype" w:cs="Palatino Linotype"/>
          <w:color w:val="000000"/>
        </w:rPr>
      </w:pPr>
      <w:r w:rsidRPr="00B362CF">
        <w:rPr>
          <w:rFonts w:ascii="Palatino Linotype" w:eastAsia="Palatino Linotype" w:hAnsi="Palatino Linotype" w:cs="Palatino Linotype"/>
          <w:color w:val="000000"/>
        </w:rPr>
        <w:t xml:space="preserve">Las Comisionadas, con fundamento en lo dispuesto por el artículo 185 fracción II de la ley de la materia, a través de los  acuerdo de admisión de </w:t>
      </w:r>
      <w:r w:rsidR="00576361" w:rsidRPr="00B362CF">
        <w:rPr>
          <w:rFonts w:ascii="Palatino Linotype" w:eastAsia="Palatino Linotype" w:hAnsi="Palatino Linotype" w:cs="Palatino Linotype"/>
          <w:b/>
          <w:color w:val="000000"/>
        </w:rPr>
        <w:t xml:space="preserve">doce y dieciséis de julio de dos mil veinticuatro, </w:t>
      </w:r>
      <w:r w:rsidRPr="00B362CF">
        <w:rPr>
          <w:rFonts w:ascii="Palatino Linotype" w:eastAsia="Palatino Linotype" w:hAnsi="Palatino Linotype" w:cs="Palatino Linotype"/>
          <w:color w:val="000000"/>
        </w:rPr>
        <w:t xml:space="preserve"> pusieron a disposición de las partes el expediente electrónico vía Sistema de Acceso a la Información Mexiquense </w:t>
      </w:r>
      <w:r w:rsidRPr="00B362CF">
        <w:rPr>
          <w:rFonts w:ascii="Palatino Linotype" w:eastAsia="Palatino Linotype" w:hAnsi="Palatino Linotype" w:cs="Palatino Linotype"/>
          <w:b/>
          <w:color w:val="000000"/>
        </w:rPr>
        <w:t xml:space="preserve">(SAIMEX) </w:t>
      </w:r>
      <w:r w:rsidRPr="00B362CF">
        <w:rPr>
          <w:rFonts w:ascii="Palatino Linotype" w:eastAsia="Palatino Linotype" w:hAnsi="Palatino Linotype" w:cs="Palatino Linotype"/>
          <w:color w:val="000000"/>
        </w:rPr>
        <w:t xml:space="preserve">a efecto de que en un plazo máximo de siete días </w:t>
      </w:r>
      <w:r w:rsidRPr="00B362CF">
        <w:rPr>
          <w:rFonts w:ascii="Palatino Linotype" w:eastAsia="Palatino Linotype" w:hAnsi="Palatino Linotype" w:cs="Palatino Linotype"/>
        </w:rPr>
        <w:t>manifestara</w:t>
      </w:r>
      <w:r w:rsidRPr="00B362CF">
        <w:rPr>
          <w:rFonts w:ascii="Palatino Linotype" w:eastAsia="Palatino Linotype" w:hAnsi="Palatino Linotype" w:cs="Palatino Linotype"/>
          <w:color w:val="000000"/>
        </w:rPr>
        <w:t xml:space="preserve"> lo que a derecho </w:t>
      </w:r>
      <w:r w:rsidRPr="00B362CF">
        <w:rPr>
          <w:rFonts w:ascii="Palatino Linotype" w:eastAsia="Palatino Linotype" w:hAnsi="Palatino Linotype" w:cs="Palatino Linotype"/>
        </w:rPr>
        <w:t>conviniera</w:t>
      </w:r>
      <w:r w:rsidRPr="00B362CF">
        <w:rPr>
          <w:rFonts w:ascii="Palatino Linotype" w:eastAsia="Palatino Linotype" w:hAnsi="Palatino Linotype" w:cs="Palatino Linotype"/>
          <w:color w:val="000000"/>
        </w:rPr>
        <w:t xml:space="preserve">, </w:t>
      </w:r>
      <w:r w:rsidRPr="00B362CF">
        <w:rPr>
          <w:rFonts w:ascii="Palatino Linotype" w:eastAsia="Palatino Linotype" w:hAnsi="Palatino Linotype" w:cs="Palatino Linotype"/>
        </w:rPr>
        <w:t>ofreciera</w:t>
      </w:r>
      <w:r w:rsidRPr="00B362CF">
        <w:rPr>
          <w:rFonts w:ascii="Palatino Linotype" w:eastAsia="Palatino Linotype" w:hAnsi="Palatino Linotype" w:cs="Palatino Linotype"/>
          <w:color w:val="000000"/>
        </w:rPr>
        <w:t xml:space="preserve"> pruebas y alegatos según corresponda a los casos concretos, de esta forma para que el </w:t>
      </w:r>
      <w:r w:rsidRPr="00B362CF">
        <w:rPr>
          <w:rFonts w:ascii="Palatino Linotype" w:eastAsia="Palatino Linotype" w:hAnsi="Palatino Linotype" w:cs="Palatino Linotype"/>
          <w:b/>
          <w:color w:val="000000"/>
        </w:rPr>
        <w:t>SUJETO OBLIGADO</w:t>
      </w:r>
      <w:r w:rsidRPr="00B362CF">
        <w:rPr>
          <w:rFonts w:ascii="Palatino Linotype" w:eastAsia="Palatino Linotype" w:hAnsi="Palatino Linotype" w:cs="Palatino Linotype"/>
          <w:color w:val="000000"/>
        </w:rPr>
        <w:t xml:space="preserve"> </w:t>
      </w:r>
      <w:r w:rsidRPr="00B362CF">
        <w:rPr>
          <w:rFonts w:ascii="Palatino Linotype" w:eastAsia="Palatino Linotype" w:hAnsi="Palatino Linotype" w:cs="Palatino Linotype"/>
        </w:rPr>
        <w:t>presentará</w:t>
      </w:r>
      <w:r w:rsidRPr="00B362CF">
        <w:rPr>
          <w:rFonts w:ascii="Palatino Linotype" w:eastAsia="Palatino Linotype" w:hAnsi="Palatino Linotype" w:cs="Palatino Linotype"/>
          <w:color w:val="000000"/>
        </w:rPr>
        <w:t xml:space="preserve"> el informe justificado correspondiente</w:t>
      </w:r>
    </w:p>
    <w:p w14:paraId="61B9A9DB" w14:textId="77777777" w:rsidR="00576361" w:rsidRPr="00B362CF" w:rsidRDefault="00576361" w:rsidP="00576361">
      <w:pPr>
        <w:tabs>
          <w:tab w:val="left" w:pos="426"/>
        </w:tabs>
        <w:spacing w:after="160" w:line="360" w:lineRule="auto"/>
        <w:jc w:val="both"/>
        <w:rPr>
          <w:rFonts w:ascii="Palatino Linotype" w:eastAsia="Palatino Linotype" w:hAnsi="Palatino Linotype" w:cs="Palatino Linotype"/>
          <w:color w:val="000000"/>
        </w:rPr>
      </w:pPr>
    </w:p>
    <w:p w14:paraId="2AB62827" w14:textId="77777777" w:rsidR="00C34EB3" w:rsidRPr="00B362CF" w:rsidRDefault="00AE54E8" w:rsidP="00576361">
      <w:pPr>
        <w:numPr>
          <w:ilvl w:val="0"/>
          <w:numId w:val="8"/>
        </w:numPr>
        <w:tabs>
          <w:tab w:val="left" w:pos="426"/>
        </w:tabs>
        <w:spacing w:after="160" w:line="360" w:lineRule="auto"/>
        <w:ind w:left="0" w:firstLine="0"/>
        <w:jc w:val="both"/>
        <w:rPr>
          <w:rFonts w:ascii="Palatino Linotype" w:eastAsia="Palatino Linotype" w:hAnsi="Palatino Linotype" w:cs="Palatino Linotype"/>
          <w:color w:val="000000"/>
        </w:rPr>
      </w:pPr>
      <w:r w:rsidRPr="00B362CF">
        <w:rPr>
          <w:rFonts w:ascii="Palatino Linotype" w:eastAsia="Palatino Linotype" w:hAnsi="Palatino Linotype" w:cs="Palatino Linotype"/>
          <w:color w:val="000000"/>
        </w:rPr>
        <w:t xml:space="preserve">El </w:t>
      </w:r>
      <w:r w:rsidR="00576361" w:rsidRPr="00B362CF">
        <w:rPr>
          <w:rFonts w:ascii="Palatino Linotype" w:eastAsia="Palatino Linotype" w:hAnsi="Palatino Linotype" w:cs="Palatino Linotype"/>
          <w:b/>
          <w:color w:val="000000"/>
        </w:rPr>
        <w:t xml:space="preserve">PARTICULAR </w:t>
      </w:r>
      <w:r w:rsidR="00576361" w:rsidRPr="00B362CF">
        <w:rPr>
          <w:rFonts w:ascii="Palatino Linotype" w:eastAsia="Palatino Linotype" w:hAnsi="Palatino Linotype" w:cs="Palatino Linotype"/>
          <w:color w:val="000000"/>
        </w:rPr>
        <w:t xml:space="preserve">y el </w:t>
      </w:r>
      <w:r w:rsidR="00576361" w:rsidRPr="00B362CF">
        <w:rPr>
          <w:rFonts w:ascii="Palatino Linotype" w:eastAsia="Palatino Linotype" w:hAnsi="Palatino Linotype" w:cs="Palatino Linotype"/>
          <w:b/>
          <w:color w:val="000000"/>
        </w:rPr>
        <w:t xml:space="preserve">SUJETO OBLIGADO, </w:t>
      </w:r>
      <w:r w:rsidR="00576361" w:rsidRPr="00B362CF">
        <w:rPr>
          <w:rFonts w:ascii="Palatino Linotype" w:eastAsia="Palatino Linotype" w:hAnsi="Palatino Linotype" w:cs="Palatino Linotype"/>
          <w:color w:val="000000"/>
        </w:rPr>
        <w:t xml:space="preserve">fueron omisos en </w:t>
      </w:r>
      <w:r w:rsidRPr="00B362CF">
        <w:rPr>
          <w:rFonts w:ascii="Palatino Linotype" w:eastAsia="Palatino Linotype" w:hAnsi="Palatino Linotype" w:cs="Palatino Linotype"/>
          <w:color w:val="000000"/>
        </w:rPr>
        <w:t>realizar manifestaciones conforme a su derecho conv</w:t>
      </w:r>
      <w:r w:rsidR="00576361" w:rsidRPr="00B362CF">
        <w:rPr>
          <w:rFonts w:ascii="Palatino Linotype" w:eastAsia="Palatino Linotype" w:hAnsi="Palatino Linotype" w:cs="Palatino Linotype"/>
          <w:color w:val="000000"/>
        </w:rPr>
        <w:t>iniera y asistiera</w:t>
      </w:r>
    </w:p>
    <w:p w14:paraId="292F21BB" w14:textId="77777777" w:rsidR="00C34EB3" w:rsidRPr="00B362CF" w:rsidRDefault="00C34EB3">
      <w:pPr>
        <w:pBdr>
          <w:top w:val="nil"/>
          <w:left w:val="nil"/>
          <w:bottom w:val="nil"/>
          <w:right w:val="nil"/>
          <w:between w:val="nil"/>
        </w:pBdr>
        <w:ind w:left="708"/>
        <w:rPr>
          <w:rFonts w:ascii="Palatino Linotype" w:eastAsia="Palatino Linotype" w:hAnsi="Palatino Linotype" w:cs="Palatino Linotype"/>
          <w:i/>
          <w:color w:val="000000"/>
        </w:rPr>
      </w:pPr>
    </w:p>
    <w:p w14:paraId="102DDA4E" w14:textId="77777777" w:rsidR="00C34EB3" w:rsidRPr="00B362CF" w:rsidRDefault="00AE54E8">
      <w:pPr>
        <w:numPr>
          <w:ilvl w:val="0"/>
          <w:numId w:val="8"/>
        </w:numPr>
        <w:tabs>
          <w:tab w:val="left" w:pos="426"/>
        </w:tabs>
        <w:spacing w:line="360" w:lineRule="auto"/>
        <w:ind w:left="0" w:firstLine="0"/>
        <w:jc w:val="both"/>
        <w:rPr>
          <w:rFonts w:ascii="Palatino Linotype" w:eastAsia="Palatino Linotype" w:hAnsi="Palatino Linotype" w:cs="Palatino Linotype"/>
          <w:b/>
          <w:color w:val="000000"/>
        </w:rPr>
      </w:pPr>
      <w:r w:rsidRPr="00B362CF">
        <w:rPr>
          <w:rFonts w:ascii="Palatino Linotype" w:eastAsia="Palatino Linotype" w:hAnsi="Palatino Linotype" w:cs="Palatino Linotype"/>
          <w:color w:val="000000"/>
        </w:rPr>
        <w:t xml:space="preserve">El </w:t>
      </w:r>
      <w:r w:rsidR="00576361" w:rsidRPr="00B362CF">
        <w:rPr>
          <w:rFonts w:ascii="Palatino Linotype" w:eastAsia="Palatino Linotype" w:hAnsi="Palatino Linotype" w:cs="Palatino Linotype"/>
          <w:b/>
          <w:color w:val="000000"/>
        </w:rPr>
        <w:t>veintidós de agosto de dos mil veinticuatro</w:t>
      </w:r>
      <w:r w:rsidRPr="00B362CF">
        <w:rPr>
          <w:rFonts w:ascii="Palatino Linotype" w:eastAsia="Palatino Linotype" w:hAnsi="Palatino Linotype" w:cs="Palatino Linotype"/>
          <w:color w:val="000000"/>
        </w:rPr>
        <w:t xml:space="preserve">, se notificó a las partes que el recurso de revisión </w:t>
      </w:r>
      <w:r w:rsidRPr="00B362CF">
        <w:rPr>
          <w:rFonts w:ascii="Palatino Linotype" w:eastAsia="Palatino Linotype" w:hAnsi="Palatino Linotype" w:cs="Palatino Linotype"/>
          <w:b/>
          <w:color w:val="000000"/>
        </w:rPr>
        <w:tab/>
      </w:r>
      <w:r w:rsidR="00576361" w:rsidRPr="00B362CF">
        <w:rPr>
          <w:rFonts w:ascii="Palatino Linotype" w:hAnsi="Palatino Linotype"/>
          <w:b/>
        </w:rPr>
        <w:t>04309/INFOEM/IP/RR/2024</w:t>
      </w:r>
      <w:r w:rsidRPr="00B362CF">
        <w:rPr>
          <w:rFonts w:ascii="Palatino Linotype" w:eastAsia="Palatino Linotype" w:hAnsi="Palatino Linotype" w:cs="Palatino Linotype"/>
          <w:b/>
          <w:color w:val="000000"/>
        </w:rPr>
        <w:t xml:space="preserve">, </w:t>
      </w:r>
      <w:r w:rsidRPr="00B362CF">
        <w:rPr>
          <w:rFonts w:ascii="Palatino Linotype" w:eastAsia="Palatino Linotype" w:hAnsi="Palatino Linotype" w:cs="Palatino Linotype"/>
          <w:color w:val="000000"/>
        </w:rPr>
        <w:t xml:space="preserve">sería acumulado al diverso </w:t>
      </w:r>
      <w:r w:rsidR="00576361" w:rsidRPr="00B362CF">
        <w:rPr>
          <w:rFonts w:ascii="Palatino Linotype" w:eastAsia="Palatino Linotype" w:hAnsi="Palatino Linotype" w:cs="Palatino Linotype"/>
          <w:b/>
          <w:color w:val="000000"/>
        </w:rPr>
        <w:t>04308/INFOEM/IP/RR/2024</w:t>
      </w:r>
      <w:r w:rsidRPr="00B362CF">
        <w:rPr>
          <w:rFonts w:ascii="Palatino Linotype" w:eastAsia="Palatino Linotype" w:hAnsi="Palatino Linotype" w:cs="Palatino Linotype"/>
          <w:color w:val="000000"/>
        </w:rPr>
        <w:t>, por ser este último el más antiguo, sustanciado bajo el índice de esta Ponencia.</w:t>
      </w:r>
    </w:p>
    <w:p w14:paraId="4A1C8DDE" w14:textId="77777777" w:rsidR="00C34EB3" w:rsidRPr="00B362CF" w:rsidRDefault="00C34EB3">
      <w:pPr>
        <w:tabs>
          <w:tab w:val="left" w:pos="284"/>
        </w:tabs>
        <w:spacing w:line="360" w:lineRule="auto"/>
        <w:jc w:val="both"/>
        <w:rPr>
          <w:rFonts w:ascii="Palatino Linotype" w:eastAsia="Palatino Linotype" w:hAnsi="Palatino Linotype" w:cs="Palatino Linotype"/>
        </w:rPr>
      </w:pPr>
    </w:p>
    <w:p w14:paraId="447B6BF1" w14:textId="77777777" w:rsidR="00C34EB3" w:rsidRPr="00B362CF" w:rsidRDefault="00AE54E8" w:rsidP="00C759B7">
      <w:pPr>
        <w:numPr>
          <w:ilvl w:val="0"/>
          <w:numId w:val="8"/>
        </w:numPr>
        <w:tabs>
          <w:tab w:val="left" w:pos="426"/>
        </w:tabs>
        <w:spacing w:line="360" w:lineRule="auto"/>
        <w:ind w:left="0" w:firstLine="0"/>
        <w:jc w:val="both"/>
        <w:rPr>
          <w:rFonts w:ascii="Palatino Linotype" w:eastAsia="Palatino Linotype" w:hAnsi="Palatino Linotype" w:cs="Palatino Linotype"/>
        </w:rPr>
      </w:pPr>
      <w:r w:rsidRPr="00B362CF">
        <w:rPr>
          <w:rFonts w:ascii="Palatino Linotype" w:eastAsia="Palatino Linotype" w:hAnsi="Palatino Linotype" w:cs="Palatino Linotype"/>
        </w:rPr>
        <w:t xml:space="preserve">Finalmente, el </w:t>
      </w:r>
      <w:r w:rsidR="00576361" w:rsidRPr="00B362CF">
        <w:rPr>
          <w:rFonts w:ascii="Palatino Linotype" w:eastAsia="Palatino Linotype" w:hAnsi="Palatino Linotype" w:cs="Palatino Linotype"/>
          <w:b/>
        </w:rPr>
        <w:t>veintidós de agosto</w:t>
      </w:r>
      <w:r w:rsidRPr="00B362CF">
        <w:rPr>
          <w:rFonts w:ascii="Palatino Linotype" w:eastAsia="Palatino Linotype" w:hAnsi="Palatino Linotype" w:cs="Palatino Linotype"/>
          <w:b/>
        </w:rPr>
        <w:t xml:space="preserve"> dos mil veinticuatro</w:t>
      </w:r>
      <w:r w:rsidRPr="00B362CF">
        <w:rPr>
          <w:rFonts w:ascii="Palatino Linotype" w:eastAsia="Palatino Linotype" w:hAnsi="Palatino Linotype" w:cs="Palatino Linotype"/>
        </w:rPr>
        <w:t>, la</w:t>
      </w:r>
      <w:r w:rsidRPr="00B362CF">
        <w:rPr>
          <w:rFonts w:ascii="Palatino Linotype" w:eastAsia="Palatino Linotype" w:hAnsi="Palatino Linotype" w:cs="Palatino Linotype"/>
          <w:b/>
          <w:color w:val="000000"/>
        </w:rPr>
        <w:t xml:space="preserve"> </w:t>
      </w:r>
      <w:r w:rsidRPr="00B362CF">
        <w:rPr>
          <w:rFonts w:ascii="Palatino Linotype" w:eastAsia="Palatino Linotype" w:hAnsi="Palatino Linotype" w:cs="Palatino Linotype"/>
          <w:b/>
        </w:rPr>
        <w:t>Comisionada María del Rosario Mejía Ayala</w:t>
      </w:r>
      <w:r w:rsidRPr="00B362CF">
        <w:rPr>
          <w:rFonts w:ascii="Palatino Linotype" w:eastAsia="Palatino Linotype" w:hAnsi="Palatino Linotype" w:cs="Palatino Linotype"/>
        </w:rPr>
        <w:t xml:space="preserve"> decretó el cierre del periodo de instrucción de los recursos de revisión; y -----------------------------------------------------------------------------</w:t>
      </w:r>
    </w:p>
    <w:p w14:paraId="4DE8E4C7" w14:textId="77777777" w:rsidR="00C34EB3" w:rsidRPr="00B362CF" w:rsidRDefault="00C34EB3">
      <w:pPr>
        <w:keepNext/>
        <w:keepLines/>
        <w:spacing w:before="80" w:line="360" w:lineRule="auto"/>
        <w:jc w:val="center"/>
        <w:rPr>
          <w:rFonts w:ascii="Palatino Linotype" w:eastAsia="Palatino Linotype" w:hAnsi="Palatino Linotype" w:cs="Palatino Linotype"/>
          <w:b/>
        </w:rPr>
      </w:pPr>
      <w:bookmarkStart w:id="3" w:name="_heading=h.3znysh7" w:colFirst="0" w:colLast="0"/>
      <w:bookmarkEnd w:id="3"/>
    </w:p>
    <w:p w14:paraId="7A9D732B" w14:textId="77777777" w:rsidR="00C34EB3" w:rsidRPr="00B362CF" w:rsidRDefault="00AE54E8">
      <w:pPr>
        <w:pStyle w:val="Ttulo4"/>
        <w:jc w:val="center"/>
        <w:rPr>
          <w:rFonts w:ascii="Palatino Linotype" w:eastAsia="Palatino Linotype" w:hAnsi="Palatino Linotype" w:cs="Palatino Linotype"/>
          <w:b/>
          <w:i w:val="0"/>
          <w:color w:val="000000"/>
        </w:rPr>
      </w:pPr>
      <w:r w:rsidRPr="00B362CF">
        <w:rPr>
          <w:rFonts w:ascii="Palatino Linotype" w:eastAsia="Palatino Linotype" w:hAnsi="Palatino Linotype" w:cs="Palatino Linotype"/>
          <w:b/>
          <w:i w:val="0"/>
          <w:color w:val="000000"/>
        </w:rPr>
        <w:t>C O N S I D E R A N D O</w:t>
      </w:r>
    </w:p>
    <w:p w14:paraId="05582067" w14:textId="77777777" w:rsidR="00C34EB3" w:rsidRPr="00B362CF" w:rsidRDefault="00C34EB3">
      <w:pPr>
        <w:spacing w:line="360" w:lineRule="auto"/>
        <w:rPr>
          <w:rFonts w:ascii="Palatino Linotype" w:eastAsia="Palatino Linotype" w:hAnsi="Palatino Linotype" w:cs="Palatino Linotype"/>
        </w:rPr>
      </w:pPr>
    </w:p>
    <w:p w14:paraId="20DFB290" w14:textId="77777777" w:rsidR="00C34EB3" w:rsidRPr="00B362CF" w:rsidRDefault="00AE54E8">
      <w:pPr>
        <w:pStyle w:val="Ttulo1"/>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B362CF">
        <w:rPr>
          <w:rFonts w:ascii="Palatino Linotype" w:eastAsia="Palatino Linotype" w:hAnsi="Palatino Linotype" w:cs="Palatino Linotype"/>
          <w:b/>
          <w:color w:val="000000"/>
          <w:sz w:val="24"/>
          <w:szCs w:val="24"/>
        </w:rPr>
        <w:t>PRIMERO. De la competencia.</w:t>
      </w:r>
    </w:p>
    <w:p w14:paraId="40D1F90E" w14:textId="77777777" w:rsidR="00576361" w:rsidRPr="00B362CF" w:rsidRDefault="00576361" w:rsidP="00576361">
      <w:pPr>
        <w:rPr>
          <w:rFonts w:ascii="Palatino Linotype" w:eastAsia="Palatino Linotype" w:hAnsi="Palatino Linotype"/>
          <w:lang w:val="es-ES"/>
        </w:rPr>
      </w:pPr>
    </w:p>
    <w:p w14:paraId="524C7782" w14:textId="77777777" w:rsidR="00C34EB3" w:rsidRPr="00B362CF" w:rsidRDefault="00AE54E8">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B362CF">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B362CF">
        <w:rPr>
          <w:rFonts w:ascii="Palatino Linotype" w:eastAsia="Palatino Linotype" w:hAnsi="Palatino Linotype" w:cs="Palatino Linotype"/>
          <w:b/>
          <w:color w:val="000000"/>
        </w:rPr>
        <w:t>Constitución Política de los Estados Unidos Mexicanos</w:t>
      </w:r>
      <w:r w:rsidRPr="00B362CF">
        <w:rPr>
          <w:rFonts w:ascii="Palatino Linotype" w:eastAsia="Palatino Linotype" w:hAnsi="Palatino Linotype" w:cs="Palatino Linotype"/>
          <w:color w:val="000000"/>
        </w:rPr>
        <w:t xml:space="preserve">; </w:t>
      </w:r>
      <w:r w:rsidRPr="00B362CF">
        <w:rPr>
          <w:rFonts w:ascii="Palatino Linotype" w:eastAsia="Palatino Linotype" w:hAnsi="Palatino Linotype" w:cs="Palatino Linotype"/>
          <w:color w:val="222222"/>
          <w:highlight w:val="white"/>
        </w:rPr>
        <w:t>5, párrafo</w:t>
      </w:r>
      <w:r w:rsidRPr="00B362CF">
        <w:rPr>
          <w:rFonts w:ascii="Palatino Linotype" w:eastAsia="Palatino Linotype" w:hAnsi="Palatino Linotype" w:cs="Palatino Linotype"/>
          <w:color w:val="000000"/>
        </w:rPr>
        <w:t xml:space="preserve"> trigésimo, trigésimo primero y trigésimo segundo, fracciones I, II, III, IV y V de la </w:t>
      </w:r>
      <w:r w:rsidRPr="00B362CF">
        <w:rPr>
          <w:rFonts w:ascii="Palatino Linotype" w:eastAsia="Palatino Linotype" w:hAnsi="Palatino Linotype" w:cs="Palatino Linotype"/>
          <w:b/>
          <w:color w:val="000000"/>
        </w:rPr>
        <w:t>Constitución Política del Estado Libre y Soberano de México</w:t>
      </w:r>
      <w:r w:rsidRPr="00B362CF">
        <w:rPr>
          <w:rFonts w:ascii="Palatino Linotype" w:eastAsia="Palatino Linotype" w:hAnsi="Palatino Linotype" w:cs="Palatino Linotype"/>
          <w:color w:val="000000"/>
        </w:rPr>
        <w:t xml:space="preserve">; artículos 1, 2 fracción II, 13, 29, 36 fracciones I y II, 176, 178, 179, 181 párrafo tercero y 185 de la </w:t>
      </w:r>
      <w:r w:rsidRPr="00B362CF">
        <w:rPr>
          <w:rFonts w:ascii="Palatino Linotype" w:eastAsia="Palatino Linotype" w:hAnsi="Palatino Linotype" w:cs="Palatino Linotype"/>
          <w:b/>
          <w:color w:val="000000"/>
        </w:rPr>
        <w:t xml:space="preserve">Ley de Transparencia y </w:t>
      </w:r>
      <w:r w:rsidRPr="00B362CF">
        <w:rPr>
          <w:rFonts w:ascii="Palatino Linotype" w:eastAsia="Palatino Linotype" w:hAnsi="Palatino Linotype" w:cs="Palatino Linotype"/>
          <w:b/>
          <w:color w:val="000000"/>
        </w:rPr>
        <w:lastRenderedPageBreak/>
        <w:t>Acceso a la Información Pública del Estado de México y Municipios</w:t>
      </w:r>
      <w:r w:rsidRPr="00B362CF">
        <w:rPr>
          <w:rFonts w:ascii="Palatino Linotype" w:eastAsia="Palatino Linotype" w:hAnsi="Palatino Linotype" w:cs="Palatino Linotype"/>
          <w:color w:val="000000"/>
        </w:rPr>
        <w:t xml:space="preserve">; </w:t>
      </w:r>
      <w:r w:rsidRPr="00B362CF">
        <w:rPr>
          <w:rFonts w:ascii="Palatino Linotype" w:eastAsia="Palatino Linotype" w:hAnsi="Palatino Linotype" w:cs="Palatino Linotype"/>
          <w:b/>
          <w:color w:val="000000"/>
        </w:rPr>
        <w:t>7, 9 fracciones I y XXIII, y 11</w:t>
      </w:r>
      <w:r w:rsidRPr="00B362CF">
        <w:rPr>
          <w:rFonts w:ascii="Palatino Linotype" w:eastAsia="Palatino Linotype" w:hAnsi="Palatino Linotype" w:cs="Palatino Linotype"/>
          <w:color w:val="000000"/>
        </w:rPr>
        <w:t xml:space="preserve"> del </w:t>
      </w:r>
      <w:r w:rsidRPr="00B362CF">
        <w:rPr>
          <w:rFonts w:ascii="Palatino Linotype" w:eastAsia="Palatino Linotype" w:hAnsi="Palatino Linotype" w:cs="Palatino Linotype"/>
          <w:b/>
          <w:color w:val="000000"/>
        </w:rPr>
        <w:t>Reglamento Interior del Instituto de Transparencia, Acceso a la Información Pública y Protección de Datos Personales del Estado de México y Municipios.</w:t>
      </w:r>
    </w:p>
    <w:p w14:paraId="5A91A5DE" w14:textId="77777777" w:rsidR="00C34EB3" w:rsidRPr="00B362CF" w:rsidRDefault="00C34EB3">
      <w:pPr>
        <w:tabs>
          <w:tab w:val="left" w:pos="0"/>
        </w:tabs>
        <w:spacing w:before="240" w:line="360" w:lineRule="auto"/>
        <w:jc w:val="both"/>
        <w:rPr>
          <w:rFonts w:ascii="Palatino Linotype" w:eastAsia="Palatino Linotype" w:hAnsi="Palatino Linotype" w:cs="Palatino Linotype"/>
        </w:rPr>
      </w:pPr>
    </w:p>
    <w:p w14:paraId="20952837" w14:textId="77777777" w:rsidR="00C34EB3" w:rsidRPr="00B362CF" w:rsidRDefault="00AE54E8">
      <w:pPr>
        <w:pStyle w:val="Ttulo1"/>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B362CF">
        <w:rPr>
          <w:rFonts w:ascii="Palatino Linotype" w:eastAsia="Palatino Linotype" w:hAnsi="Palatino Linotype" w:cs="Palatino Linotype"/>
          <w:b/>
          <w:color w:val="000000"/>
          <w:sz w:val="24"/>
          <w:szCs w:val="24"/>
        </w:rPr>
        <w:t>SEGUNDO. De la oportunidad y procedencia.</w:t>
      </w:r>
    </w:p>
    <w:p w14:paraId="15349568" w14:textId="77777777" w:rsidR="00576361" w:rsidRPr="00B362CF" w:rsidRDefault="00576361" w:rsidP="00576361">
      <w:pPr>
        <w:rPr>
          <w:rFonts w:ascii="Palatino Linotype" w:eastAsia="Palatino Linotype" w:hAnsi="Palatino Linotype"/>
          <w:lang w:val="es-ES"/>
        </w:rPr>
      </w:pPr>
    </w:p>
    <w:p w14:paraId="1D547EF1" w14:textId="77777777" w:rsidR="00C34EB3" w:rsidRPr="00B362CF" w:rsidRDefault="00AE54E8" w:rsidP="007A336D">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B362CF">
        <w:rPr>
          <w:rFonts w:ascii="Palatino Linotype" w:eastAsia="Palatino Linotype" w:hAnsi="Palatino Linotype" w:cs="Palatino Linotype"/>
        </w:rPr>
        <w:t xml:space="preserve">El medio de impugnación fue presentado a través del </w:t>
      </w:r>
      <w:r w:rsidRPr="00B362CF">
        <w:rPr>
          <w:rFonts w:ascii="Palatino Linotype" w:eastAsia="Palatino Linotype" w:hAnsi="Palatino Linotype" w:cs="Palatino Linotype"/>
          <w:b/>
        </w:rPr>
        <w:t>SAIMEX,</w:t>
      </w:r>
      <w:r w:rsidRPr="00B362CF">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sidRPr="00B362CF">
        <w:rPr>
          <w:rFonts w:ascii="Palatino Linotype" w:eastAsia="Palatino Linotype" w:hAnsi="Palatino Linotype" w:cs="Palatino Linotype"/>
          <w:b/>
        </w:rPr>
        <w:t>SUJETO OBLIGADO</w:t>
      </w:r>
      <w:r w:rsidR="008A2651" w:rsidRPr="00B362CF">
        <w:rPr>
          <w:rFonts w:ascii="Palatino Linotype" w:eastAsia="Palatino Linotype" w:hAnsi="Palatino Linotype" w:cs="Palatino Linotype"/>
        </w:rPr>
        <w:t xml:space="preserve"> en el recurso 04308/INFOEM/IP/RR/2024, dio respuesta </w:t>
      </w:r>
      <w:r w:rsidR="007A336D" w:rsidRPr="00B362CF">
        <w:rPr>
          <w:rFonts w:ascii="Palatino Linotype" w:eastAsia="Palatino Linotype" w:hAnsi="Palatino Linotype" w:cs="Palatino Linotype"/>
        </w:rPr>
        <w:t xml:space="preserve">el tres de julio de dos mil veinticuatro, </w:t>
      </w:r>
      <w:r w:rsidRPr="00B362CF">
        <w:rPr>
          <w:rFonts w:ascii="Palatino Linotype" w:eastAsia="Palatino Linotype" w:hAnsi="Palatino Linotype" w:cs="Palatino Linotype"/>
        </w:rPr>
        <w:t xml:space="preserve">de tal forma que el plazo para interponer el recurso de revisión transcurrió del </w:t>
      </w:r>
      <w:r w:rsidR="007A336D" w:rsidRPr="00B362CF">
        <w:rPr>
          <w:rFonts w:ascii="Palatino Linotype" w:eastAsia="Palatino Linotype" w:hAnsi="Palatino Linotype" w:cs="Palatino Linotype"/>
        </w:rPr>
        <w:t>cuatro de julio al siete de agosto de dos mil veinticuatro</w:t>
      </w:r>
      <w:r w:rsidRPr="00B362CF">
        <w:rPr>
          <w:rFonts w:ascii="Palatino Linotype" w:eastAsia="Palatino Linotype" w:hAnsi="Palatino Linotype" w:cs="Palatino Linotype"/>
        </w:rPr>
        <w:t xml:space="preserve">; en consecuencia, el ahora </w:t>
      </w:r>
      <w:r w:rsidRPr="00B362CF">
        <w:rPr>
          <w:rFonts w:ascii="Palatino Linotype" w:eastAsia="Palatino Linotype" w:hAnsi="Palatino Linotype" w:cs="Palatino Linotype"/>
          <w:b/>
        </w:rPr>
        <w:t>RECURRENTE</w:t>
      </w:r>
      <w:r w:rsidRPr="00B362CF">
        <w:rPr>
          <w:rFonts w:ascii="Palatino Linotype" w:eastAsia="Palatino Linotype" w:hAnsi="Palatino Linotype" w:cs="Palatino Linotype"/>
        </w:rPr>
        <w:t xml:space="preserve"> presentó su inconformidad el </w:t>
      </w:r>
      <w:r w:rsidR="007A336D" w:rsidRPr="00B362CF">
        <w:rPr>
          <w:rFonts w:ascii="Palatino Linotype" w:eastAsia="Palatino Linotype" w:hAnsi="Palatino Linotype" w:cs="Palatino Linotype"/>
        </w:rPr>
        <w:t>nueve de julio de dos mil veinticuatro,</w:t>
      </w:r>
      <w:r w:rsidRPr="00B362CF">
        <w:rPr>
          <w:rFonts w:ascii="Palatino Linotype" w:eastAsia="Palatino Linotype" w:hAnsi="Palatino Linotype" w:cs="Palatino Linotype"/>
        </w:rPr>
        <w:t xml:space="preserve"> encontrándose dentro del lapso legalmente establecido para tal efecto.</w:t>
      </w:r>
    </w:p>
    <w:p w14:paraId="4D9693F4" w14:textId="77777777" w:rsidR="007A336D" w:rsidRPr="00B362CF" w:rsidRDefault="007A336D" w:rsidP="007A336D">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B362CF">
        <w:rPr>
          <w:rFonts w:ascii="Palatino Linotype" w:eastAsia="Palatino Linotype" w:hAnsi="Palatino Linotype" w:cs="Palatino Linotype"/>
        </w:rPr>
        <w:t xml:space="preserve">Para el recurso 04309/INFOEM/IP/RR/2024, dio respuesta el ocho de julio de dos mil veinticuatro, de tal forma que el plazo para interponer el recurso de revisión transcurrió del nueve de julio al doce de agosto de dos mil veinticuatro; en consecuencia, el ahora </w:t>
      </w:r>
      <w:r w:rsidRPr="00B362CF">
        <w:rPr>
          <w:rFonts w:ascii="Palatino Linotype" w:eastAsia="Palatino Linotype" w:hAnsi="Palatino Linotype" w:cs="Palatino Linotype"/>
          <w:b/>
        </w:rPr>
        <w:t>RECURRENTE</w:t>
      </w:r>
      <w:r w:rsidRPr="00B362CF">
        <w:rPr>
          <w:rFonts w:ascii="Palatino Linotype" w:eastAsia="Palatino Linotype" w:hAnsi="Palatino Linotype" w:cs="Palatino Linotype"/>
        </w:rPr>
        <w:t xml:space="preserve"> presentó su inconformidad el nueve de julio de dos mil veinticuatro, encontrándose dentro del lapso legalmente establecido para tal efecto.</w:t>
      </w:r>
    </w:p>
    <w:p w14:paraId="24B6DE85" w14:textId="77777777" w:rsidR="00C34EB3" w:rsidRPr="00B362CF" w:rsidRDefault="00C34EB3">
      <w:pPr>
        <w:pBdr>
          <w:top w:val="nil"/>
          <w:left w:val="nil"/>
          <w:bottom w:val="nil"/>
          <w:right w:val="nil"/>
          <w:between w:val="nil"/>
        </w:pBdr>
        <w:spacing w:line="360" w:lineRule="auto"/>
        <w:rPr>
          <w:rFonts w:ascii="Palatino Linotype" w:eastAsia="Palatino Linotype" w:hAnsi="Palatino Linotype" w:cs="Palatino Linotype"/>
          <w:color w:val="000000"/>
        </w:rPr>
      </w:pPr>
    </w:p>
    <w:p w14:paraId="168356DB" w14:textId="77777777" w:rsidR="007A336D" w:rsidRPr="00B362CF" w:rsidRDefault="00AE54E8" w:rsidP="007A336D">
      <w:pPr>
        <w:pStyle w:val="Ttulo1"/>
        <w:spacing w:before="0" w:line="360" w:lineRule="auto"/>
        <w:rPr>
          <w:rFonts w:ascii="Palatino Linotype" w:eastAsia="Palatino Linotype" w:hAnsi="Palatino Linotype" w:cs="Palatino Linotype"/>
          <w:b/>
          <w:color w:val="000000"/>
          <w:sz w:val="24"/>
          <w:szCs w:val="24"/>
        </w:rPr>
      </w:pPr>
      <w:bookmarkStart w:id="6" w:name="_heading=h.3rdcrjn" w:colFirst="0" w:colLast="0"/>
      <w:bookmarkEnd w:id="6"/>
      <w:r w:rsidRPr="00453598">
        <w:rPr>
          <w:rFonts w:ascii="Palatino Linotype" w:eastAsia="Palatino Linotype" w:hAnsi="Palatino Linotype" w:cs="Palatino Linotype"/>
          <w:b/>
          <w:color w:val="000000"/>
          <w:sz w:val="24"/>
          <w:szCs w:val="24"/>
        </w:rPr>
        <w:lastRenderedPageBreak/>
        <w:t xml:space="preserve">TERCERO. Del planteamiento de la </w:t>
      </w:r>
      <w:r w:rsidRPr="00453598">
        <w:rPr>
          <w:rFonts w:ascii="Palatino Linotype" w:eastAsia="Palatino Linotype" w:hAnsi="Palatino Linotype" w:cs="Palatino Linotype"/>
          <w:b/>
          <w:i/>
          <w:color w:val="000000"/>
          <w:sz w:val="24"/>
          <w:szCs w:val="24"/>
        </w:rPr>
        <w:t>Litis</w:t>
      </w:r>
      <w:r w:rsidRPr="00453598">
        <w:rPr>
          <w:rFonts w:ascii="Palatino Linotype" w:eastAsia="Palatino Linotype" w:hAnsi="Palatino Linotype" w:cs="Palatino Linotype"/>
          <w:b/>
          <w:color w:val="000000"/>
          <w:sz w:val="24"/>
          <w:szCs w:val="24"/>
        </w:rPr>
        <w:t>.</w:t>
      </w:r>
    </w:p>
    <w:p w14:paraId="47A7CE6C" w14:textId="77777777" w:rsidR="007A336D" w:rsidRPr="00B362CF" w:rsidRDefault="007A336D" w:rsidP="007A336D">
      <w:pPr>
        <w:rPr>
          <w:rFonts w:ascii="Palatino Linotype" w:eastAsia="Palatino Linotype" w:hAnsi="Palatino Linotype"/>
          <w:lang w:val="es-ES"/>
        </w:rPr>
      </w:pPr>
    </w:p>
    <w:p w14:paraId="0BA6EE4A" w14:textId="77777777" w:rsidR="007A336D" w:rsidRPr="00B362CF" w:rsidRDefault="00AE54E8" w:rsidP="007A336D">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B362CF">
        <w:rPr>
          <w:rFonts w:ascii="Palatino Linotype" w:eastAsia="Palatino Linotype" w:hAnsi="Palatino Linotype" w:cs="Palatino Linotype"/>
        </w:rPr>
        <w:t>Se solicitó tener acceso, a la información que a continuación se desagrega:</w:t>
      </w:r>
    </w:p>
    <w:p w14:paraId="1E103353" w14:textId="77777777" w:rsidR="007A336D" w:rsidRPr="00B362CF" w:rsidRDefault="007A336D" w:rsidP="007A336D">
      <w:pPr>
        <w:pStyle w:val="Prrafodelista"/>
        <w:numPr>
          <w:ilvl w:val="0"/>
          <w:numId w:val="19"/>
        </w:numPr>
        <w:pBdr>
          <w:top w:val="nil"/>
          <w:left w:val="nil"/>
          <w:bottom w:val="nil"/>
          <w:right w:val="nil"/>
          <w:between w:val="nil"/>
        </w:pBdr>
        <w:spacing w:after="160" w:line="276" w:lineRule="auto"/>
        <w:ind w:right="616"/>
        <w:jc w:val="both"/>
        <w:rPr>
          <w:rFonts w:ascii="Palatino Linotype" w:eastAsia="Palatino Linotype" w:hAnsi="Palatino Linotype" w:cs="Palatino Linotype"/>
        </w:rPr>
      </w:pPr>
      <w:r w:rsidRPr="00B362CF">
        <w:rPr>
          <w:rFonts w:ascii="Palatino Linotype" w:eastAsia="Palatino Linotype" w:hAnsi="Palatino Linotype" w:cs="Palatino Linotype"/>
        </w:rPr>
        <w:t xml:space="preserve">FACULTADES DEL AREA DE ADQUISICIONES DEL DIF LA PAZ, </w:t>
      </w:r>
    </w:p>
    <w:p w14:paraId="6E8DB198" w14:textId="77777777" w:rsidR="007A336D" w:rsidRPr="00B362CF" w:rsidRDefault="007A336D" w:rsidP="007A336D">
      <w:pPr>
        <w:pStyle w:val="Prrafodelista"/>
        <w:numPr>
          <w:ilvl w:val="0"/>
          <w:numId w:val="19"/>
        </w:numPr>
        <w:pBdr>
          <w:top w:val="nil"/>
          <w:left w:val="nil"/>
          <w:bottom w:val="nil"/>
          <w:right w:val="nil"/>
          <w:between w:val="nil"/>
        </w:pBdr>
        <w:spacing w:after="160" w:line="276" w:lineRule="auto"/>
        <w:ind w:right="616"/>
        <w:jc w:val="both"/>
        <w:rPr>
          <w:rFonts w:ascii="Palatino Linotype" w:eastAsia="Palatino Linotype" w:hAnsi="Palatino Linotype" w:cs="Palatino Linotype"/>
        </w:rPr>
      </w:pPr>
      <w:r w:rsidRPr="00B362CF">
        <w:rPr>
          <w:rFonts w:ascii="Palatino Linotype" w:eastAsia="Palatino Linotype" w:hAnsi="Palatino Linotype" w:cs="Palatino Linotype"/>
        </w:rPr>
        <w:t xml:space="preserve">NOMBRE DEL ENCARGADO O TITULAR DE ESTA AREA </w:t>
      </w:r>
    </w:p>
    <w:p w14:paraId="4CE30822" w14:textId="77777777" w:rsidR="007A336D" w:rsidRPr="00B362CF" w:rsidRDefault="007A336D" w:rsidP="007A336D">
      <w:pPr>
        <w:pStyle w:val="Prrafodelista"/>
        <w:numPr>
          <w:ilvl w:val="0"/>
          <w:numId w:val="19"/>
        </w:numPr>
        <w:pBdr>
          <w:top w:val="nil"/>
          <w:left w:val="nil"/>
          <w:bottom w:val="nil"/>
          <w:right w:val="nil"/>
          <w:between w:val="nil"/>
        </w:pBdr>
        <w:spacing w:after="160" w:line="276" w:lineRule="auto"/>
        <w:ind w:right="616"/>
        <w:jc w:val="both"/>
        <w:rPr>
          <w:rFonts w:ascii="Palatino Linotype" w:eastAsia="Palatino Linotype" w:hAnsi="Palatino Linotype" w:cs="Palatino Linotype"/>
        </w:rPr>
      </w:pPr>
      <w:r w:rsidRPr="00B362CF">
        <w:rPr>
          <w:rFonts w:ascii="Palatino Linotype" w:eastAsia="Palatino Linotype" w:hAnsi="Palatino Linotype" w:cs="Palatino Linotype"/>
        </w:rPr>
        <w:t>RECIBOS DE NOMINA DE LAS QUINCENAS DE ENERO, FEBRERO Y MARZO DEL AÑO 2024</w:t>
      </w:r>
    </w:p>
    <w:p w14:paraId="3CBBDA31" w14:textId="77777777" w:rsidR="007A336D" w:rsidRPr="00B362CF" w:rsidRDefault="007A336D" w:rsidP="007A336D">
      <w:pPr>
        <w:pStyle w:val="Prrafodelista"/>
        <w:numPr>
          <w:ilvl w:val="0"/>
          <w:numId w:val="19"/>
        </w:numPr>
        <w:pBdr>
          <w:top w:val="nil"/>
          <w:left w:val="nil"/>
          <w:bottom w:val="nil"/>
          <w:right w:val="nil"/>
          <w:between w:val="nil"/>
        </w:pBdr>
        <w:spacing w:after="160" w:line="276" w:lineRule="auto"/>
        <w:ind w:right="616"/>
        <w:jc w:val="both"/>
        <w:rPr>
          <w:rFonts w:ascii="Palatino Linotype" w:eastAsia="Palatino Linotype" w:hAnsi="Palatino Linotype" w:cs="Palatino Linotype"/>
        </w:rPr>
      </w:pPr>
      <w:r w:rsidRPr="00B362CF">
        <w:rPr>
          <w:rFonts w:ascii="Palatino Linotype" w:eastAsia="Palatino Linotype" w:hAnsi="Palatino Linotype" w:cs="Palatino Linotype"/>
        </w:rPr>
        <w:t xml:space="preserve">LAS FACULTADES DE LA UNIDAD INVESTIGADORA Y SUBSTANCIADORA DE LA CONTRALORIA DEL DIF LA PAZ, </w:t>
      </w:r>
    </w:p>
    <w:p w14:paraId="0DAE5B7A" w14:textId="77777777" w:rsidR="007A336D" w:rsidRPr="00B362CF" w:rsidRDefault="007A336D" w:rsidP="007A336D">
      <w:pPr>
        <w:pStyle w:val="Prrafodelista"/>
        <w:numPr>
          <w:ilvl w:val="0"/>
          <w:numId w:val="19"/>
        </w:numPr>
        <w:pBdr>
          <w:top w:val="nil"/>
          <w:left w:val="nil"/>
          <w:bottom w:val="nil"/>
          <w:right w:val="nil"/>
          <w:between w:val="nil"/>
        </w:pBdr>
        <w:spacing w:after="160" w:line="276" w:lineRule="auto"/>
        <w:ind w:right="616"/>
        <w:jc w:val="both"/>
        <w:rPr>
          <w:rFonts w:ascii="Palatino Linotype" w:eastAsia="Palatino Linotype" w:hAnsi="Palatino Linotype" w:cs="Palatino Linotype"/>
        </w:rPr>
      </w:pPr>
      <w:r w:rsidRPr="00B362CF">
        <w:rPr>
          <w:rFonts w:ascii="Palatino Linotype" w:eastAsia="Palatino Linotype" w:hAnsi="Palatino Linotype" w:cs="Palatino Linotype"/>
        </w:rPr>
        <w:t xml:space="preserve">NOMBRES DE LOS ENCARGADOS O TITULARES DE ESTAS AREAS  </w:t>
      </w:r>
    </w:p>
    <w:p w14:paraId="74F80A58" w14:textId="77777777" w:rsidR="007A336D" w:rsidRPr="00B362CF" w:rsidRDefault="007A336D" w:rsidP="007A336D">
      <w:pPr>
        <w:pStyle w:val="Prrafodelista"/>
        <w:numPr>
          <w:ilvl w:val="0"/>
          <w:numId w:val="19"/>
        </w:numPr>
        <w:pBdr>
          <w:top w:val="nil"/>
          <w:left w:val="nil"/>
          <w:bottom w:val="nil"/>
          <w:right w:val="nil"/>
          <w:between w:val="nil"/>
        </w:pBdr>
        <w:spacing w:after="160" w:line="276" w:lineRule="auto"/>
        <w:ind w:right="616"/>
        <w:jc w:val="both"/>
        <w:rPr>
          <w:rFonts w:ascii="Palatino Linotype" w:eastAsia="Palatino Linotype" w:hAnsi="Palatino Linotype" w:cs="Palatino Linotype"/>
        </w:rPr>
      </w:pPr>
      <w:r w:rsidRPr="00B362CF">
        <w:rPr>
          <w:rFonts w:ascii="Palatino Linotype" w:eastAsia="Palatino Linotype" w:hAnsi="Palatino Linotype" w:cs="Palatino Linotype"/>
        </w:rPr>
        <w:t>RECIBOS DE NOMINA DE LAS QUINCENAS DE ENERO, FEBRERO Y MARZO DEL AÑO 2024</w:t>
      </w:r>
    </w:p>
    <w:p w14:paraId="6AB1C68E" w14:textId="77777777" w:rsidR="00C34EB3" w:rsidRPr="00B362CF" w:rsidRDefault="00C34EB3">
      <w:pPr>
        <w:rPr>
          <w:rFonts w:ascii="Palatino Linotype" w:eastAsia="Palatino Linotype" w:hAnsi="Palatino Linotype" w:cs="Palatino Linotype"/>
        </w:rPr>
      </w:pPr>
    </w:p>
    <w:p w14:paraId="411B27B4" w14:textId="77777777" w:rsidR="007A336D" w:rsidRPr="00B362CF" w:rsidRDefault="00AE54E8" w:rsidP="007A336D">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B362CF">
        <w:rPr>
          <w:rFonts w:ascii="Palatino Linotype" w:eastAsia="Palatino Linotype" w:hAnsi="Palatino Linotype" w:cs="Palatino Linotype"/>
        </w:rPr>
        <w:t xml:space="preserve">En respuesta, el </w:t>
      </w:r>
      <w:r w:rsidRPr="00B362CF">
        <w:rPr>
          <w:rFonts w:ascii="Palatino Linotype" w:eastAsia="Palatino Linotype" w:hAnsi="Palatino Linotype" w:cs="Palatino Linotype"/>
          <w:b/>
        </w:rPr>
        <w:t xml:space="preserve">SUJETO OBLIGADO, </w:t>
      </w:r>
      <w:r w:rsidRPr="00B362CF">
        <w:rPr>
          <w:rFonts w:ascii="Palatino Linotype" w:eastAsia="Palatino Linotype" w:hAnsi="Palatino Linotype" w:cs="Palatino Linotype"/>
        </w:rPr>
        <w:t xml:space="preserve">dio respuesta </w:t>
      </w:r>
      <w:r w:rsidR="007A336D" w:rsidRPr="00B362CF">
        <w:rPr>
          <w:rFonts w:ascii="Palatino Linotype" w:eastAsia="Palatino Linotype" w:hAnsi="Palatino Linotype" w:cs="Palatino Linotype"/>
        </w:rPr>
        <w:t>manifestando que la información se encuentra disponible en el  IPOMEX</w:t>
      </w:r>
    </w:p>
    <w:p w14:paraId="49CEF05E" w14:textId="77777777" w:rsidR="00C34EB3" w:rsidRPr="00B362CF" w:rsidRDefault="00AE54E8" w:rsidP="007A336D">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B362CF">
        <w:rPr>
          <w:rFonts w:ascii="Palatino Linotype" w:eastAsia="Palatino Linotype" w:hAnsi="Palatino Linotype" w:cs="Palatino Linotype"/>
        </w:rPr>
        <w:t xml:space="preserve">Inconforme con lo anterior, el ahora </w:t>
      </w:r>
      <w:r w:rsidRPr="00B362CF">
        <w:rPr>
          <w:rFonts w:ascii="Palatino Linotype" w:eastAsia="Palatino Linotype" w:hAnsi="Palatino Linotype" w:cs="Palatino Linotype"/>
          <w:b/>
        </w:rPr>
        <w:t xml:space="preserve">RECURRENTE, </w:t>
      </w:r>
      <w:r w:rsidRPr="00B362CF">
        <w:rPr>
          <w:rFonts w:ascii="Palatino Linotype" w:eastAsia="Palatino Linotype" w:hAnsi="Palatino Linotype" w:cs="Palatino Linotype"/>
        </w:rPr>
        <w:t>interpuso los recursos de revisión que nos</w:t>
      </w:r>
      <w:r w:rsidR="007A336D" w:rsidRPr="00B362CF">
        <w:rPr>
          <w:rFonts w:ascii="Palatino Linotype" w:eastAsia="Palatino Linotype" w:hAnsi="Palatino Linotype" w:cs="Palatino Linotype"/>
        </w:rPr>
        <w:t xml:space="preserve"> ocupan, arguyendo que se le negó la información </w:t>
      </w:r>
    </w:p>
    <w:p w14:paraId="22E82708" w14:textId="77777777" w:rsidR="00C34EB3" w:rsidRPr="00B362CF" w:rsidRDefault="00AE54E8" w:rsidP="007A336D">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B362CF">
        <w:rPr>
          <w:rFonts w:ascii="Palatino Linotype" w:eastAsia="Palatino Linotype" w:hAnsi="Palatino Linotype" w:cs="Palatino Linotype"/>
        </w:rPr>
        <w:t xml:space="preserve">Durante la etapa de manifestaciones </w:t>
      </w:r>
      <w:r w:rsidR="007A336D" w:rsidRPr="00B362CF">
        <w:rPr>
          <w:rFonts w:ascii="Palatino Linotype" w:eastAsia="Palatino Linotype" w:hAnsi="Palatino Linotype" w:cs="Palatino Linotype"/>
        </w:rPr>
        <w:t>las partes no se pronunciaron al respecto</w:t>
      </w:r>
    </w:p>
    <w:p w14:paraId="3F2E326D" w14:textId="77777777" w:rsidR="00C34EB3" w:rsidRPr="00B362CF" w:rsidRDefault="00AE54E8">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B362CF">
        <w:rPr>
          <w:rFonts w:ascii="Palatino Linotype" w:eastAsia="Palatino Linotype" w:hAnsi="Palatino Linotype" w:cs="Palatino Linotype"/>
        </w:rPr>
        <w:t xml:space="preserve">Dicho lo anterior, se colige que , en dichas condiciones, la </w:t>
      </w:r>
      <w:r w:rsidRPr="00B362CF">
        <w:rPr>
          <w:rFonts w:ascii="Palatino Linotype" w:eastAsia="Palatino Linotype" w:hAnsi="Palatino Linotype" w:cs="Palatino Linotype"/>
          <w:i/>
        </w:rPr>
        <w:t>Litis</w:t>
      </w:r>
      <w:r w:rsidRPr="00B362CF">
        <w:rPr>
          <w:rFonts w:ascii="Palatino Linotype" w:eastAsia="Palatino Linotype" w:hAnsi="Palatino Linotype" w:cs="Palatino Linotype"/>
        </w:rPr>
        <w:t xml:space="preserve"> a resolver en este recurso se circunscribe a determinar si se actualiza la causal de procedencia prevista en el artículo 179, </w:t>
      </w:r>
      <w:r w:rsidR="007A336D" w:rsidRPr="00B362CF">
        <w:rPr>
          <w:rFonts w:ascii="Palatino Linotype" w:eastAsia="Palatino Linotype" w:hAnsi="Palatino Linotype" w:cs="Palatino Linotype"/>
          <w:b/>
        </w:rPr>
        <w:t xml:space="preserve">fracción </w:t>
      </w:r>
      <w:r w:rsidRPr="00B362CF">
        <w:rPr>
          <w:rFonts w:ascii="Palatino Linotype" w:eastAsia="Palatino Linotype" w:hAnsi="Palatino Linotype" w:cs="Palatino Linotype"/>
          <w:b/>
        </w:rPr>
        <w:t xml:space="preserve">I </w:t>
      </w:r>
      <w:r w:rsidRPr="00B362CF">
        <w:rPr>
          <w:rFonts w:ascii="Palatino Linotype" w:eastAsia="Palatino Linotype" w:hAnsi="Palatino Linotype" w:cs="Palatino Linotype"/>
        </w:rPr>
        <w:t xml:space="preserve">de la </w:t>
      </w:r>
      <w:r w:rsidRPr="00B362CF">
        <w:rPr>
          <w:rFonts w:ascii="Palatino Linotype" w:eastAsia="Palatino Linotype" w:hAnsi="Palatino Linotype" w:cs="Palatino Linotype"/>
          <w:b/>
        </w:rPr>
        <w:t xml:space="preserve">Ley de Transparencia y Acceso a la Información Pública del Estado de </w:t>
      </w:r>
      <w:r w:rsidRPr="00B362CF">
        <w:rPr>
          <w:rFonts w:ascii="Palatino Linotype" w:eastAsia="Palatino Linotype" w:hAnsi="Palatino Linotype" w:cs="Palatino Linotype"/>
        </w:rPr>
        <w:t>México</w:t>
      </w:r>
      <w:r w:rsidRPr="00B362CF">
        <w:rPr>
          <w:rFonts w:ascii="Palatino Linotype" w:eastAsia="Palatino Linotype" w:hAnsi="Palatino Linotype" w:cs="Palatino Linotype"/>
          <w:b/>
        </w:rPr>
        <w:t xml:space="preserve"> y </w:t>
      </w:r>
      <w:r w:rsidRPr="00B362CF">
        <w:rPr>
          <w:rFonts w:ascii="Palatino Linotype" w:eastAsia="Palatino Linotype" w:hAnsi="Palatino Linotype" w:cs="Palatino Linotype"/>
        </w:rPr>
        <w:t xml:space="preserve">Municipios; </w:t>
      </w:r>
      <w:r w:rsidRPr="00B362CF">
        <w:rPr>
          <w:rFonts w:ascii="Palatino Linotype" w:eastAsia="Palatino Linotype" w:hAnsi="Palatino Linotype" w:cs="Palatino Linotype"/>
          <w:color w:val="000000"/>
        </w:rPr>
        <w:t xml:space="preserve">fracción que determina la hipótesis jurídica relativa </w:t>
      </w:r>
      <w:r w:rsidR="007A336D" w:rsidRPr="00B362CF">
        <w:rPr>
          <w:rFonts w:ascii="Palatino Linotype" w:eastAsia="Palatino Linotype" w:hAnsi="Palatino Linotype" w:cs="Palatino Linotype"/>
          <w:color w:val="000000"/>
        </w:rPr>
        <w:t>la negativa a la información solicitada;</w:t>
      </w:r>
      <w:r w:rsidR="00F95928" w:rsidRPr="00B362CF">
        <w:rPr>
          <w:rFonts w:ascii="Palatino Linotype" w:eastAsia="Palatino Linotype" w:hAnsi="Palatino Linotype" w:cs="Palatino Linotype"/>
          <w:b/>
          <w:color w:val="000000"/>
        </w:rPr>
        <w:t xml:space="preserve"> </w:t>
      </w:r>
      <w:r w:rsidRPr="00B362CF">
        <w:rPr>
          <w:rFonts w:ascii="Palatino Linotype" w:eastAsia="Palatino Linotype" w:hAnsi="Palatino Linotype" w:cs="Palatino Linotype"/>
        </w:rPr>
        <w:t xml:space="preserve">contexto del cual se dolió </w:t>
      </w:r>
      <w:r w:rsidRPr="00B362CF">
        <w:rPr>
          <w:rFonts w:ascii="Palatino Linotype" w:eastAsia="Palatino Linotype" w:hAnsi="Palatino Linotype" w:cs="Palatino Linotype"/>
          <w:b/>
        </w:rPr>
        <w:t xml:space="preserve">EL RECURRENTE </w:t>
      </w:r>
      <w:r w:rsidRPr="00B362CF">
        <w:rPr>
          <w:rFonts w:ascii="Palatino Linotype" w:eastAsia="Palatino Linotype" w:hAnsi="Palatino Linotype" w:cs="Palatino Linotype"/>
        </w:rPr>
        <w:t>al momento d</w:t>
      </w:r>
      <w:r w:rsidR="00F95928" w:rsidRPr="00B362CF">
        <w:rPr>
          <w:rFonts w:ascii="Palatino Linotype" w:eastAsia="Palatino Linotype" w:hAnsi="Palatino Linotype" w:cs="Palatino Linotype"/>
        </w:rPr>
        <w:t xml:space="preserve">e interponer su inconformidad; </w:t>
      </w:r>
      <w:r w:rsidRPr="00B362CF">
        <w:rPr>
          <w:rFonts w:ascii="Palatino Linotype" w:eastAsia="Palatino Linotype" w:hAnsi="Palatino Linotype" w:cs="Palatino Linotype"/>
          <w:color w:val="000000"/>
        </w:rPr>
        <w:t xml:space="preserve">de modo tal que el </w:t>
      </w:r>
      <w:r w:rsidRPr="00B362CF">
        <w:rPr>
          <w:rFonts w:ascii="Palatino Linotype" w:eastAsia="Palatino Linotype" w:hAnsi="Palatino Linotype" w:cs="Palatino Linotype"/>
          <w:color w:val="000000"/>
        </w:rPr>
        <w:lastRenderedPageBreak/>
        <w:t xml:space="preserve">presente recurso de revisión se abocara en determinar si el </w:t>
      </w:r>
      <w:r w:rsidRPr="00B362CF">
        <w:rPr>
          <w:rFonts w:ascii="Palatino Linotype" w:eastAsia="Palatino Linotype" w:hAnsi="Palatino Linotype" w:cs="Palatino Linotype"/>
          <w:b/>
          <w:color w:val="000000"/>
        </w:rPr>
        <w:t>SUJETO</w:t>
      </w:r>
      <w:r w:rsidRPr="00B362CF">
        <w:rPr>
          <w:rFonts w:ascii="Palatino Linotype" w:eastAsia="Palatino Linotype" w:hAnsi="Palatino Linotype" w:cs="Palatino Linotype"/>
          <w:color w:val="000000"/>
        </w:rPr>
        <w:t xml:space="preserve"> </w:t>
      </w:r>
      <w:r w:rsidRPr="00B362CF">
        <w:rPr>
          <w:rFonts w:ascii="Palatino Linotype" w:eastAsia="Palatino Linotype" w:hAnsi="Palatino Linotype" w:cs="Palatino Linotype"/>
          <w:b/>
          <w:color w:val="000000"/>
        </w:rPr>
        <w:t>OBLIGADO</w:t>
      </w:r>
      <w:r w:rsidRPr="00B362CF">
        <w:rPr>
          <w:rFonts w:ascii="Palatino Linotype" w:eastAsia="Palatino Linotype" w:hAnsi="Palatino Linotype" w:cs="Palatino Linotype"/>
          <w:color w:val="000000"/>
        </w:rPr>
        <w:t xml:space="preserve"> con su respuesta ciertamente actualiza la causal de procedencia</w:t>
      </w:r>
      <w:r w:rsidRPr="00B362CF">
        <w:rPr>
          <w:rFonts w:ascii="Palatino Linotype" w:eastAsia="Palatino Linotype" w:hAnsi="Palatino Linotype" w:cs="Palatino Linotype"/>
          <w:b/>
          <w:color w:val="000000"/>
        </w:rPr>
        <w:t xml:space="preserve"> </w:t>
      </w:r>
      <w:r w:rsidRPr="00B362CF">
        <w:rPr>
          <w:rFonts w:ascii="Palatino Linotype" w:eastAsia="Palatino Linotype" w:hAnsi="Palatino Linotype" w:cs="Palatino Linotype"/>
          <w:color w:val="000000"/>
        </w:rPr>
        <w:t xml:space="preserve">antes señalada. </w:t>
      </w:r>
    </w:p>
    <w:p w14:paraId="6A51553D" w14:textId="77777777" w:rsidR="00C34EB3" w:rsidRPr="00B362CF" w:rsidRDefault="00C34EB3">
      <w:pPr>
        <w:spacing w:line="360" w:lineRule="auto"/>
        <w:jc w:val="both"/>
        <w:rPr>
          <w:rFonts w:ascii="Palatino Linotype" w:eastAsia="Palatino Linotype" w:hAnsi="Palatino Linotype" w:cs="Palatino Linotype"/>
        </w:rPr>
      </w:pPr>
    </w:p>
    <w:p w14:paraId="4D3FF69A" w14:textId="77777777" w:rsidR="00393429" w:rsidRPr="00B362CF" w:rsidRDefault="00AE54E8" w:rsidP="00393429">
      <w:pPr>
        <w:pStyle w:val="Ttulo2"/>
        <w:spacing w:before="0" w:line="360" w:lineRule="auto"/>
        <w:rPr>
          <w:rFonts w:ascii="Palatino Linotype" w:eastAsia="Palatino Linotype" w:hAnsi="Palatino Linotype" w:cs="Palatino Linotype"/>
          <w:b/>
          <w:color w:val="000000"/>
          <w:sz w:val="24"/>
          <w:szCs w:val="24"/>
        </w:rPr>
      </w:pPr>
      <w:bookmarkStart w:id="7" w:name="_heading=h.26in1rg" w:colFirst="0" w:colLast="0"/>
      <w:bookmarkEnd w:id="7"/>
      <w:r w:rsidRPr="00B362CF">
        <w:rPr>
          <w:rFonts w:ascii="Palatino Linotype" w:eastAsia="Palatino Linotype" w:hAnsi="Palatino Linotype" w:cs="Palatino Linotype"/>
          <w:b/>
          <w:color w:val="000000"/>
          <w:sz w:val="24"/>
          <w:szCs w:val="24"/>
        </w:rPr>
        <w:t>CUARTO. Del estudio y resolución del asunto.</w:t>
      </w:r>
    </w:p>
    <w:p w14:paraId="29E44BF0" w14:textId="77777777" w:rsidR="00393429" w:rsidRPr="00B362CF" w:rsidRDefault="00393429" w:rsidP="00393429">
      <w:pPr>
        <w:rPr>
          <w:rFonts w:ascii="Palatino Linotype" w:eastAsia="Palatino Linotype" w:hAnsi="Palatino Linotype"/>
          <w:lang w:eastAsia="en-US"/>
        </w:rPr>
      </w:pPr>
    </w:p>
    <w:p w14:paraId="3641EF6F" w14:textId="77777777" w:rsidR="00393429" w:rsidRPr="00B362CF" w:rsidRDefault="00AE54E8" w:rsidP="00393429">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B362CF">
        <w:rPr>
          <w:rFonts w:ascii="Palatino Linotype" w:eastAsia="Palatino Linotype" w:hAnsi="Palatino Linotype" w:cs="Palatino Linotype"/>
          <w:color w:val="000000"/>
        </w:rPr>
        <w:t xml:space="preserve">Acotada la </w:t>
      </w:r>
      <w:r w:rsidRPr="00B362CF">
        <w:rPr>
          <w:rFonts w:ascii="Palatino Linotype" w:eastAsia="Palatino Linotype" w:hAnsi="Palatino Linotype" w:cs="Palatino Linotype"/>
          <w:i/>
          <w:color w:val="000000"/>
        </w:rPr>
        <w:t>Litis</w:t>
      </w:r>
      <w:r w:rsidR="00393429" w:rsidRPr="00B362CF">
        <w:rPr>
          <w:rFonts w:ascii="Palatino Linotype" w:eastAsia="Palatino Linotype" w:hAnsi="Palatino Linotype" w:cs="Palatino Linotype"/>
          <w:color w:val="000000"/>
        </w:rPr>
        <w:t xml:space="preserve"> del presente asunto, </w:t>
      </w:r>
      <w:r w:rsidRPr="00B362CF">
        <w:rPr>
          <w:rFonts w:ascii="Palatino Linotype" w:eastAsia="Palatino Linotype" w:hAnsi="Palatino Linotype" w:cs="Palatino Linotype"/>
        </w:rPr>
        <w:t xml:space="preserve">esta Ponencia se avocara a realizar el estudio relativo al cambio de modalidad en comento, </w:t>
      </w:r>
      <w:r w:rsidRPr="00B362CF">
        <w:rPr>
          <w:rFonts w:ascii="Palatino Linotype" w:eastAsia="Palatino Linotype" w:hAnsi="Palatino Linotype" w:cs="Palatino Linotype"/>
          <w:color w:val="000000"/>
        </w:rPr>
        <w:t xml:space="preserve">por lo que al respecto resulta necesario referir que, el </w:t>
      </w:r>
      <w:r w:rsidRPr="00B362CF">
        <w:rPr>
          <w:rFonts w:ascii="Palatino Linotype" w:eastAsia="Palatino Linotype" w:hAnsi="Palatino Linotype" w:cs="Palatino Linotype"/>
          <w:b/>
          <w:color w:val="000000"/>
        </w:rPr>
        <w:t>SUJETO OBLIGADO</w:t>
      </w:r>
      <w:r w:rsidRPr="00B362CF">
        <w:rPr>
          <w:rFonts w:ascii="Palatino Linotype" w:eastAsia="Palatino Linotype" w:hAnsi="Palatino Linotype" w:cs="Palatino Linotype"/>
          <w:color w:val="000000"/>
        </w:rPr>
        <w:t xml:space="preserve"> asume de manera expresa que genera, posee y administra lo solicitado, tan es así que lo pone a disposición del ahora </w:t>
      </w:r>
      <w:r w:rsidRPr="00B362CF">
        <w:rPr>
          <w:rFonts w:ascii="Palatino Linotype" w:eastAsia="Palatino Linotype" w:hAnsi="Palatino Linotype" w:cs="Palatino Linotype"/>
          <w:b/>
          <w:color w:val="000000"/>
        </w:rPr>
        <w:t>RECURRENTE</w:t>
      </w:r>
      <w:r w:rsidR="00393429" w:rsidRPr="00B362CF">
        <w:rPr>
          <w:rFonts w:ascii="Palatino Linotype" w:eastAsia="Palatino Linotype" w:hAnsi="Palatino Linotype" w:cs="Palatino Linotype"/>
          <w:color w:val="000000"/>
        </w:rPr>
        <w:t>, a través de una liga electrónica:</w:t>
      </w:r>
    </w:p>
    <w:p w14:paraId="1A8B4679" w14:textId="77777777" w:rsidR="00C34EB3" w:rsidRPr="00B362CF" w:rsidRDefault="00393429" w:rsidP="00393429">
      <w:pPr>
        <w:pBdr>
          <w:top w:val="nil"/>
          <w:left w:val="nil"/>
          <w:bottom w:val="nil"/>
          <w:right w:val="nil"/>
          <w:between w:val="nil"/>
        </w:pBdr>
        <w:tabs>
          <w:tab w:val="left" w:pos="0"/>
        </w:tabs>
        <w:spacing w:after="160" w:line="360" w:lineRule="auto"/>
        <w:jc w:val="center"/>
        <w:rPr>
          <w:rFonts w:ascii="Palatino Linotype" w:eastAsia="Palatino Linotype" w:hAnsi="Palatino Linotype" w:cs="Palatino Linotype"/>
          <w:color w:val="000000"/>
        </w:rPr>
      </w:pPr>
      <w:r w:rsidRPr="00B362CF">
        <w:rPr>
          <w:rFonts w:ascii="Palatino Linotype" w:eastAsia="Palatino Linotype" w:hAnsi="Palatino Linotype" w:cs="Palatino Linotype"/>
          <w:noProof/>
          <w:sz w:val="22"/>
          <w:lang w:eastAsia="es-MX"/>
        </w:rPr>
        <w:drawing>
          <wp:inline distT="0" distB="0" distL="0" distR="0" wp14:anchorId="0DA1AA03" wp14:editId="0E03EA38">
            <wp:extent cx="1648055" cy="238158"/>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48055" cy="238158"/>
                    </a:xfrm>
                    <a:prstGeom prst="rect">
                      <a:avLst/>
                    </a:prstGeom>
                  </pic:spPr>
                </pic:pic>
              </a:graphicData>
            </a:graphic>
          </wp:inline>
        </w:drawing>
      </w:r>
    </w:p>
    <w:p w14:paraId="6C1B5EEE" w14:textId="77777777" w:rsidR="00C34EB3" w:rsidRPr="00B362CF" w:rsidRDefault="00AE54E8">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B362CF">
        <w:rPr>
          <w:rFonts w:ascii="Palatino Linotype" w:eastAsia="Palatino Linotype" w:hAnsi="Palatino Linotype" w:cs="Palatino Linotype"/>
          <w:color w:val="000000"/>
        </w:rPr>
        <w:t xml:space="preserve">Aclarado lo anterior, un segundo aspecto que resulta importante establecer, es que debido a que el mismo </w:t>
      </w:r>
      <w:r w:rsidRPr="00B362CF">
        <w:rPr>
          <w:rFonts w:ascii="Palatino Linotype" w:eastAsia="Palatino Linotype" w:hAnsi="Palatino Linotype" w:cs="Palatino Linotype"/>
          <w:b/>
          <w:color w:val="000000"/>
        </w:rPr>
        <w:t>SUJETO OBLIGADO</w:t>
      </w:r>
      <w:r w:rsidRPr="00B362CF">
        <w:rPr>
          <w:rFonts w:ascii="Palatino Linotype" w:eastAsia="Palatino Linotype" w:hAnsi="Palatino Linotype" w:cs="Palatino Linotype"/>
          <w:color w:val="000000"/>
        </w:rPr>
        <w:t xml:space="preserve"> admite ser poseedor de la información, no es necesario estudiar si este es competente para conocer y en su caso dar respuesta a las solicitudes, pues al manifestar que pone a disposición la información en consulta directa, este reconoce contar con la misma </w:t>
      </w:r>
    </w:p>
    <w:p w14:paraId="7115BB88" w14:textId="77777777" w:rsidR="00C34EB3" w:rsidRPr="00B362CF" w:rsidRDefault="00C34EB3">
      <w:pPr>
        <w:pBdr>
          <w:top w:val="nil"/>
          <w:left w:val="nil"/>
          <w:bottom w:val="nil"/>
          <w:right w:val="nil"/>
          <w:between w:val="nil"/>
        </w:pBdr>
        <w:ind w:left="708"/>
        <w:rPr>
          <w:rFonts w:ascii="Palatino Linotype" w:eastAsia="Palatino Linotype" w:hAnsi="Palatino Linotype" w:cs="Palatino Linotype"/>
          <w:color w:val="000000"/>
        </w:rPr>
      </w:pPr>
    </w:p>
    <w:p w14:paraId="69C83FF9" w14:textId="77777777" w:rsidR="00C763D7" w:rsidRPr="00B362CF" w:rsidRDefault="00AE54E8" w:rsidP="00C763D7">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B362CF">
        <w:rPr>
          <w:rFonts w:ascii="Palatino Linotype" w:eastAsia="Palatino Linotype" w:hAnsi="Palatino Linotype" w:cs="Palatino Linotype"/>
          <w:color w:val="000000"/>
        </w:rPr>
        <w:t xml:space="preserve">En efecto, el hecho de que </w:t>
      </w:r>
      <w:r w:rsidRPr="00B362CF">
        <w:rPr>
          <w:rFonts w:ascii="Palatino Linotype" w:eastAsia="Palatino Linotype" w:hAnsi="Palatino Linotype" w:cs="Palatino Linotype"/>
          <w:b/>
          <w:color w:val="000000"/>
        </w:rPr>
        <w:t>EL SUJETO OBLIGADO</w:t>
      </w:r>
      <w:r w:rsidRPr="00B362CF">
        <w:rPr>
          <w:rFonts w:ascii="Palatino Linotype" w:eastAsia="Palatino Linotype" w:hAnsi="Palatino Linotype" w:cs="Palatino Linotype"/>
          <w:color w:val="000000"/>
        </w:rPr>
        <w:t xml:space="preserve"> se haya pronunciado respecto de la información requerida por </w:t>
      </w:r>
      <w:r w:rsidRPr="00B362CF">
        <w:rPr>
          <w:rFonts w:ascii="Palatino Linotype" w:eastAsia="Palatino Linotype" w:hAnsi="Palatino Linotype" w:cs="Palatino Linotype"/>
          <w:b/>
          <w:color w:val="000000"/>
        </w:rPr>
        <w:t>EL RECURRENTE</w:t>
      </w:r>
      <w:r w:rsidRPr="00B362CF">
        <w:rPr>
          <w:rFonts w:ascii="Palatino Linotype" w:eastAsia="Palatino Linotype" w:hAnsi="Palatino Linotype" w:cs="Palatino Linotype"/>
          <w:color w:val="000000"/>
        </w:rPr>
        <w:t>, acepta que la genera, posee y administra dicha información, en ejercicio de sus funciones de derecho público, motivo por el cual se actualiza el supuesto jurídico, previsto en el artículo 12 de la Ley de Transparencia y Acceso a la Información Pública del Estado de México y Municipios.</w:t>
      </w:r>
    </w:p>
    <w:p w14:paraId="424B1F21" w14:textId="77777777" w:rsidR="00C34EB3" w:rsidRPr="00B362CF" w:rsidRDefault="00C34EB3">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6F60F80" w14:textId="77777777" w:rsidR="00C34EB3" w:rsidRPr="00B362CF" w:rsidRDefault="00AE54E8">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B362CF">
        <w:rPr>
          <w:rFonts w:ascii="Palatino Linotype" w:eastAsia="Palatino Linotype" w:hAnsi="Palatino Linotype" w:cs="Palatino Linotype"/>
          <w:color w:val="000000"/>
        </w:rPr>
        <w:t>En atención a ello es importante invocar el contenido del artículo 12 antes mencionado así como el 4 de la Ley de Transparencia y Acceso a la Información Pública del Estado de México y Municipios, mismos que son del tenor siguiente:</w:t>
      </w:r>
    </w:p>
    <w:p w14:paraId="38BD8B86" w14:textId="77777777" w:rsidR="00C34EB3" w:rsidRPr="00B362CF" w:rsidRDefault="00AE54E8">
      <w:pPr>
        <w:spacing w:line="360" w:lineRule="auto"/>
        <w:ind w:left="567" w:right="709"/>
        <w:jc w:val="both"/>
        <w:rPr>
          <w:rFonts w:ascii="Palatino Linotype" w:eastAsia="Palatino Linotype" w:hAnsi="Palatino Linotype" w:cs="Palatino Linotype"/>
          <w:sz w:val="22"/>
          <w:szCs w:val="22"/>
        </w:rPr>
      </w:pPr>
      <w:r w:rsidRPr="00B362CF">
        <w:rPr>
          <w:rFonts w:ascii="Palatino Linotype" w:eastAsia="Palatino Linotype" w:hAnsi="Palatino Linotype" w:cs="Palatino Linotype"/>
          <w:i/>
          <w:sz w:val="22"/>
          <w:szCs w:val="22"/>
        </w:rPr>
        <w:t>“</w:t>
      </w:r>
      <w:r w:rsidRPr="00B362CF">
        <w:rPr>
          <w:rFonts w:ascii="Palatino Linotype" w:eastAsia="Palatino Linotype" w:hAnsi="Palatino Linotype" w:cs="Palatino Linotype"/>
          <w:b/>
          <w:i/>
          <w:sz w:val="22"/>
          <w:szCs w:val="22"/>
        </w:rPr>
        <w:t>Artículo 4.</w:t>
      </w:r>
      <w:r w:rsidRPr="00B362CF">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A9E6E57" w14:textId="77777777" w:rsidR="00C34EB3" w:rsidRPr="00B362CF" w:rsidRDefault="00AE54E8">
      <w:pPr>
        <w:spacing w:line="360" w:lineRule="auto"/>
        <w:ind w:left="567" w:right="709"/>
        <w:jc w:val="both"/>
        <w:rPr>
          <w:rFonts w:ascii="Palatino Linotype" w:eastAsia="Palatino Linotype" w:hAnsi="Palatino Linotype" w:cs="Palatino Linotype"/>
          <w:sz w:val="22"/>
          <w:szCs w:val="22"/>
        </w:rPr>
      </w:pPr>
      <w:r w:rsidRPr="00B362CF">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B362CF">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AFBF792" w14:textId="77777777" w:rsidR="00C34EB3" w:rsidRPr="00B362CF" w:rsidRDefault="00AE54E8">
      <w:pPr>
        <w:spacing w:line="360" w:lineRule="auto"/>
        <w:ind w:left="567" w:right="709"/>
        <w:jc w:val="both"/>
        <w:rPr>
          <w:rFonts w:ascii="Palatino Linotype" w:eastAsia="Palatino Linotype" w:hAnsi="Palatino Linotype" w:cs="Palatino Linotype"/>
          <w:sz w:val="22"/>
          <w:szCs w:val="22"/>
        </w:rPr>
      </w:pPr>
      <w:r w:rsidRPr="00B362CF">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7F554818" w14:textId="77777777" w:rsidR="00C34EB3" w:rsidRPr="00B362CF" w:rsidRDefault="00C34EB3">
      <w:pPr>
        <w:spacing w:line="360" w:lineRule="auto"/>
        <w:ind w:left="567" w:right="709"/>
        <w:rPr>
          <w:rFonts w:ascii="Palatino Linotype" w:eastAsia="Palatino Linotype" w:hAnsi="Palatino Linotype" w:cs="Palatino Linotype"/>
          <w:sz w:val="22"/>
          <w:szCs w:val="22"/>
        </w:rPr>
      </w:pPr>
    </w:p>
    <w:p w14:paraId="05BBB96F" w14:textId="77777777" w:rsidR="00C34EB3" w:rsidRPr="00B362CF" w:rsidRDefault="00AE54E8">
      <w:pPr>
        <w:spacing w:line="360" w:lineRule="auto"/>
        <w:ind w:left="567" w:right="709"/>
        <w:jc w:val="both"/>
        <w:rPr>
          <w:rFonts w:ascii="Palatino Linotype" w:eastAsia="Palatino Linotype" w:hAnsi="Palatino Linotype" w:cs="Palatino Linotype"/>
          <w:sz w:val="22"/>
          <w:szCs w:val="22"/>
        </w:rPr>
      </w:pPr>
      <w:r w:rsidRPr="00B362CF">
        <w:rPr>
          <w:rFonts w:ascii="Palatino Linotype" w:eastAsia="Palatino Linotype" w:hAnsi="Palatino Linotype" w:cs="Palatino Linotype"/>
          <w:b/>
          <w:i/>
          <w:sz w:val="22"/>
          <w:szCs w:val="22"/>
        </w:rPr>
        <w:t>Artículo 12.</w:t>
      </w:r>
      <w:r w:rsidRPr="00B362CF">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w:t>
      </w:r>
    </w:p>
    <w:p w14:paraId="0DC57C6B" w14:textId="77777777" w:rsidR="00C34EB3" w:rsidRPr="00B362CF" w:rsidRDefault="00AE54E8">
      <w:pPr>
        <w:spacing w:line="360" w:lineRule="auto"/>
        <w:ind w:left="567" w:right="709"/>
        <w:jc w:val="both"/>
        <w:rPr>
          <w:rFonts w:ascii="Palatino Linotype" w:eastAsia="Palatino Linotype" w:hAnsi="Palatino Linotype" w:cs="Palatino Linotype"/>
          <w:sz w:val="22"/>
          <w:szCs w:val="22"/>
        </w:rPr>
      </w:pPr>
      <w:r w:rsidRPr="00B362CF">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B362CF">
        <w:rPr>
          <w:rFonts w:ascii="Palatino Linotype" w:eastAsia="Palatino Linotype" w:hAnsi="Palatino Linotype" w:cs="Palatino Linotype"/>
          <w:i/>
          <w:sz w:val="22"/>
          <w:szCs w:val="22"/>
        </w:rPr>
        <w:t xml:space="preserve"> La obligación de proporcionar información no comprende el procesamiento de la misma, ni el </w:t>
      </w:r>
      <w:r w:rsidRPr="00B362CF">
        <w:rPr>
          <w:rFonts w:ascii="Palatino Linotype" w:eastAsia="Palatino Linotype" w:hAnsi="Palatino Linotype" w:cs="Palatino Linotype"/>
          <w:i/>
          <w:sz w:val="22"/>
          <w:szCs w:val="22"/>
        </w:rPr>
        <w:lastRenderedPageBreak/>
        <w:t>presentarla conforme al interés del solicitante; no estarán obligados a generarla, resumirla, efectuar cálculos o practicar investigaciones.” </w:t>
      </w:r>
    </w:p>
    <w:p w14:paraId="6C42C4F9" w14:textId="77777777" w:rsidR="00C34EB3" w:rsidRPr="00B362CF" w:rsidRDefault="00AE54E8">
      <w:pPr>
        <w:spacing w:line="360" w:lineRule="auto"/>
        <w:ind w:left="567" w:right="709"/>
        <w:jc w:val="both"/>
        <w:rPr>
          <w:rFonts w:ascii="Palatino Linotype" w:eastAsia="Palatino Linotype" w:hAnsi="Palatino Linotype" w:cs="Palatino Linotype"/>
          <w:sz w:val="22"/>
          <w:szCs w:val="22"/>
        </w:rPr>
      </w:pPr>
      <w:r w:rsidRPr="00B362CF">
        <w:rPr>
          <w:rFonts w:ascii="Palatino Linotype" w:eastAsia="Palatino Linotype" w:hAnsi="Palatino Linotype" w:cs="Palatino Linotype"/>
          <w:sz w:val="22"/>
          <w:szCs w:val="22"/>
        </w:rPr>
        <w:t>(Énfasis añadido)</w:t>
      </w:r>
    </w:p>
    <w:p w14:paraId="588B75D3" w14:textId="77777777" w:rsidR="00C34EB3" w:rsidRPr="00B362CF" w:rsidRDefault="00C34EB3">
      <w:pPr>
        <w:spacing w:line="360" w:lineRule="auto"/>
        <w:ind w:right="709"/>
        <w:jc w:val="both"/>
        <w:rPr>
          <w:rFonts w:ascii="Palatino Linotype" w:eastAsia="Palatino Linotype" w:hAnsi="Palatino Linotype" w:cs="Palatino Linotype"/>
        </w:rPr>
      </w:pPr>
    </w:p>
    <w:p w14:paraId="7933F2BF" w14:textId="77777777" w:rsidR="00393429" w:rsidRPr="00B362CF" w:rsidRDefault="00AE54E8" w:rsidP="00393429">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B362CF">
        <w:rPr>
          <w:rFonts w:ascii="Palatino Linotype" w:eastAsia="Palatino Linotype" w:hAnsi="Palatino Linotype" w:cs="Palatino Linotype"/>
          <w:color w:val="000000"/>
        </w:rPr>
        <w:t xml:space="preserve">Ahora bien, </w:t>
      </w:r>
      <w:r w:rsidR="00393429" w:rsidRPr="00B362CF">
        <w:rPr>
          <w:rFonts w:ascii="Palatino Linotype" w:eastAsia="Palatino Linotype" w:hAnsi="Palatino Linotype" w:cs="Palatino Linotype"/>
          <w:color w:val="000000"/>
        </w:rPr>
        <w:t xml:space="preserve">respecto del link proporcionado en respuesta, se colige que no puede tenerse por válido, ya que no es preciso y directo, ya que, el tratar de acceder al mismo, implica que el </w:t>
      </w:r>
      <w:r w:rsidR="00393429" w:rsidRPr="00B362CF">
        <w:rPr>
          <w:rFonts w:ascii="Palatino Linotype" w:eastAsia="Palatino Linotype" w:hAnsi="Palatino Linotype" w:cs="Palatino Linotype"/>
          <w:b/>
          <w:color w:val="000000"/>
        </w:rPr>
        <w:t xml:space="preserve">PARTICULAR, </w:t>
      </w:r>
      <w:r w:rsidR="00393429" w:rsidRPr="00B362CF">
        <w:rPr>
          <w:rFonts w:ascii="Palatino Linotype" w:eastAsia="Palatino Linotype" w:hAnsi="Palatino Linotype" w:cs="Palatino Linotype"/>
          <w:color w:val="000000"/>
        </w:rPr>
        <w:t xml:space="preserve"> inserte en el </w:t>
      </w:r>
      <w:proofErr w:type="spellStart"/>
      <w:r w:rsidR="00393429" w:rsidRPr="00B362CF">
        <w:rPr>
          <w:rFonts w:ascii="Palatino Linotype" w:eastAsia="Palatino Linotype" w:hAnsi="Palatino Linotype" w:cs="Palatino Linotype"/>
          <w:color w:val="000000"/>
        </w:rPr>
        <w:t>el</w:t>
      </w:r>
      <w:proofErr w:type="spellEnd"/>
      <w:r w:rsidR="00393429" w:rsidRPr="00B362CF">
        <w:rPr>
          <w:rFonts w:ascii="Palatino Linotype" w:eastAsia="Palatino Linotype" w:hAnsi="Palatino Linotype" w:cs="Palatino Linotype"/>
          <w:color w:val="000000"/>
        </w:rPr>
        <w:t xml:space="preserve"> navegador de Internet de manera manual la captura de esta liga electrónica, sin ningún tipo de error en su captura, se colige que deja de ser</w:t>
      </w:r>
      <w:r w:rsidR="00393429" w:rsidRPr="00B362CF">
        <w:rPr>
          <w:rFonts w:ascii="Palatino Linotype" w:eastAsia="Palatino Linotype" w:hAnsi="Palatino Linotype" w:cs="Palatino Linotype"/>
          <w:b/>
          <w:color w:val="000000"/>
        </w:rPr>
        <w:t xml:space="preserve"> preciso</w:t>
      </w:r>
      <w:r w:rsidR="00393429" w:rsidRPr="00B362CF">
        <w:rPr>
          <w:rFonts w:ascii="Palatino Linotype" w:eastAsia="Palatino Linotype" w:hAnsi="Palatino Linotype" w:cs="Palatino Linotype"/>
          <w:color w:val="000000"/>
        </w:rPr>
        <w:t>, como lo establece la ley de la materia, por tanto son improcedentes, situación diferente acontece, cuando del mismo documento si es posible su captura mediante la selección del texto o mediante clic en el enlace cuando se remite en datos abierto, contexto que en el caso concreto no ocurre.</w:t>
      </w:r>
    </w:p>
    <w:p w14:paraId="58F47415" w14:textId="77777777" w:rsidR="00393429" w:rsidRPr="00B362CF" w:rsidRDefault="00393429" w:rsidP="00393429">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p>
    <w:p w14:paraId="35163CA5" w14:textId="77777777" w:rsidR="00393429" w:rsidRPr="00B362CF" w:rsidRDefault="00393429" w:rsidP="00393429">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B362CF">
        <w:rPr>
          <w:rFonts w:ascii="Palatino Linotype" w:eastAsia="Palatino Linotype" w:hAnsi="Palatino Linotype" w:cs="Palatino Linotype"/>
          <w:color w:val="000000"/>
        </w:rPr>
        <w:t xml:space="preserve">Aunado a lo anterior, se advierte que EL </w:t>
      </w:r>
      <w:r w:rsidRPr="00B362CF">
        <w:rPr>
          <w:rFonts w:ascii="Palatino Linotype" w:eastAsia="Palatino Linotype" w:hAnsi="Palatino Linotype" w:cs="Palatino Linotype"/>
          <w:b/>
          <w:color w:val="000000"/>
        </w:rPr>
        <w:t xml:space="preserve">SUJETO OBLIGADO </w:t>
      </w:r>
      <w:r w:rsidRPr="00B362CF">
        <w:rPr>
          <w:rFonts w:ascii="Palatino Linotype" w:eastAsia="Palatino Linotype" w:hAnsi="Palatino Linotype" w:cs="Palatino Linotype"/>
          <w:color w:val="000000"/>
        </w:rPr>
        <w:t xml:space="preserve">intenta señalar las instrucciones para acceder de forma específica a la información requerida, sin embargo, siguiendo los pasos que especifica no se logra acceder a la información solicitada de manera sencilla, tal y como lo señala el artículo 161 de la Ley de Transparencia y Acceso a la Información Pública del Estado de México y Municipios, el cual versa sobre lo siguiente:  </w:t>
      </w:r>
    </w:p>
    <w:p w14:paraId="312158D0" w14:textId="77777777" w:rsidR="00393429" w:rsidRPr="00B362CF" w:rsidRDefault="00393429" w:rsidP="00393429">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p>
    <w:p w14:paraId="6758F95A" w14:textId="77777777" w:rsidR="00393429" w:rsidRPr="00B362CF" w:rsidRDefault="00393429" w:rsidP="00393429">
      <w:pPr>
        <w:pBdr>
          <w:top w:val="nil"/>
          <w:left w:val="nil"/>
          <w:bottom w:val="nil"/>
          <w:right w:val="nil"/>
          <w:between w:val="nil"/>
        </w:pBdr>
        <w:spacing w:after="160" w:line="276" w:lineRule="auto"/>
        <w:ind w:left="851" w:right="1041"/>
        <w:jc w:val="both"/>
        <w:rPr>
          <w:rFonts w:ascii="Palatino Linotype" w:eastAsia="Palatino Linotype" w:hAnsi="Palatino Linotype" w:cs="Palatino Linotype"/>
          <w:b/>
          <w:i/>
          <w:color w:val="000000"/>
        </w:rPr>
      </w:pPr>
      <w:r w:rsidRPr="00B362CF">
        <w:rPr>
          <w:rFonts w:ascii="Palatino Linotype" w:eastAsia="Palatino Linotype" w:hAnsi="Palatino Linotype" w:cs="Palatino Linotype"/>
          <w:b/>
          <w:i/>
          <w:color w:val="000000"/>
        </w:rPr>
        <w:t>“Artículo 161</w:t>
      </w:r>
      <w:r w:rsidRPr="00B362CF">
        <w:rPr>
          <w:rFonts w:ascii="Palatino Linotype" w:eastAsia="Palatino Linotype" w:hAnsi="Palatino Linotype" w:cs="Palatino Linotype"/>
          <w:i/>
          <w:color w:val="000000"/>
        </w:rPr>
        <w:t xml:space="preserve">. Cuando la información requerida por el solicitante ya esté disponible al público en medios impresos, tales como libros, compendios, trípticos, registros públicos, en formatos electrónicos disponibles en Internet </w:t>
      </w:r>
      <w:r w:rsidRPr="00B362CF">
        <w:rPr>
          <w:rFonts w:ascii="Palatino Linotype" w:eastAsia="Palatino Linotype" w:hAnsi="Palatino Linotype" w:cs="Palatino Linotype"/>
          <w:i/>
          <w:color w:val="000000"/>
        </w:rPr>
        <w:lastRenderedPageBreak/>
        <w:t>o en cualquier otro medio, se le hará saber por el medio requerido por el solicitante la fuente, el lugar y la forma en que puede consultar, reproducir o adquirir dicha información en un plazo no mayor a cinco días hábiles</w:t>
      </w:r>
      <w:r w:rsidRPr="00B362CF">
        <w:rPr>
          <w:rFonts w:ascii="Palatino Linotype" w:eastAsia="Palatino Linotype" w:hAnsi="Palatino Linotype" w:cs="Palatino Linotype"/>
          <w:b/>
          <w:i/>
          <w:color w:val="000000"/>
        </w:rPr>
        <w:t>. La fuente deberá ser precisa y concreta y no debe implicar que el solicitante realice una búsqueda en toda la información que se encuentre disponible.”</w:t>
      </w:r>
    </w:p>
    <w:p w14:paraId="5B62F112" w14:textId="77777777" w:rsidR="00393429" w:rsidRPr="00B362CF" w:rsidRDefault="00393429" w:rsidP="00393429">
      <w:pPr>
        <w:pBdr>
          <w:top w:val="nil"/>
          <w:left w:val="nil"/>
          <w:bottom w:val="nil"/>
          <w:right w:val="nil"/>
          <w:between w:val="nil"/>
        </w:pBdr>
        <w:spacing w:after="160" w:line="276" w:lineRule="auto"/>
        <w:ind w:left="851" w:right="1041"/>
        <w:jc w:val="both"/>
        <w:rPr>
          <w:rFonts w:ascii="Palatino Linotype" w:eastAsia="Palatino Linotype" w:hAnsi="Palatino Linotype" w:cs="Palatino Linotype"/>
          <w:b/>
          <w:i/>
          <w:color w:val="000000"/>
        </w:rPr>
      </w:pPr>
      <w:r w:rsidRPr="00B362CF">
        <w:rPr>
          <w:rFonts w:ascii="Palatino Linotype" w:eastAsia="Palatino Linotype" w:hAnsi="Palatino Linotype" w:cs="Palatino Linotype"/>
          <w:b/>
          <w:i/>
          <w:color w:val="000000"/>
        </w:rPr>
        <w:t>(Énfasis añadido)</w:t>
      </w:r>
    </w:p>
    <w:p w14:paraId="7DC737A5" w14:textId="77777777" w:rsidR="00393429" w:rsidRPr="00B362CF" w:rsidRDefault="00393429" w:rsidP="00393429">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p>
    <w:p w14:paraId="5EAEBBA9" w14:textId="77777777" w:rsidR="00393429" w:rsidRPr="00B362CF" w:rsidRDefault="00393429" w:rsidP="00393429">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B362CF">
        <w:rPr>
          <w:rFonts w:ascii="Palatino Linotype" w:eastAsia="Palatino Linotype" w:hAnsi="Palatino Linotype" w:cs="Palatino Linotype"/>
          <w:color w:val="000000"/>
        </w:rPr>
        <w:t>Del artículo antes referido se desprende que cuando la información solicitada se encuentre en medios electrónicos, los Sujetos Obligados deberán hacerle saber al solicitante la fuente, el lugar y la forma de cómo consultarlo. Esta fuente deberá ser precisa y concreta, esto es que el solicitante no deba realizar una búsqueda en toda la información disponible.</w:t>
      </w:r>
    </w:p>
    <w:p w14:paraId="70623302" w14:textId="77777777" w:rsidR="00393429" w:rsidRPr="00B362CF" w:rsidRDefault="00393429" w:rsidP="00393429">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p>
    <w:p w14:paraId="024BD428" w14:textId="77777777" w:rsidR="00393429" w:rsidRPr="00B362CF" w:rsidRDefault="00393429" w:rsidP="00393429">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B362CF">
        <w:rPr>
          <w:rFonts w:ascii="Palatino Linotype" w:eastAsia="Palatino Linotype" w:hAnsi="Palatino Linotype" w:cs="Palatino Linotype"/>
          <w:color w:val="000000"/>
        </w:rPr>
        <w:t xml:space="preserve">Situación que el caso que nos ocupa no tuvo lugar, toda vez que el enlace proporcionado por EL </w:t>
      </w:r>
      <w:r w:rsidRPr="00B362CF">
        <w:rPr>
          <w:rFonts w:ascii="Palatino Linotype" w:eastAsia="Palatino Linotype" w:hAnsi="Palatino Linotype" w:cs="Palatino Linotype"/>
          <w:b/>
          <w:color w:val="000000"/>
        </w:rPr>
        <w:t>SUJETO OBLIGADO</w:t>
      </w:r>
      <w:r w:rsidRPr="00B362CF">
        <w:rPr>
          <w:rFonts w:ascii="Palatino Linotype" w:eastAsia="Palatino Linotype" w:hAnsi="Palatino Linotype" w:cs="Palatino Linotype"/>
          <w:color w:val="000000"/>
        </w:rPr>
        <w:t xml:space="preserve"> en respuesta no remite de forma directa a la información solicitada, sino que requieren que el particular lleve a cabo una búsqueda en toda la información disponible, máxime que una vez realizada la búsqueda por este Órgano Garante intentado seguir los pasos señalados por el </w:t>
      </w:r>
      <w:r w:rsidRPr="00B362CF">
        <w:rPr>
          <w:rFonts w:ascii="Palatino Linotype" w:eastAsia="Palatino Linotype" w:hAnsi="Palatino Linotype" w:cs="Palatino Linotype"/>
          <w:b/>
          <w:color w:val="000000"/>
        </w:rPr>
        <w:t>SUJETO OBLIGADO</w:t>
      </w:r>
      <w:r w:rsidRPr="00B362CF">
        <w:rPr>
          <w:rFonts w:ascii="Palatino Linotype" w:eastAsia="Palatino Linotype" w:hAnsi="Palatino Linotype" w:cs="Palatino Linotype"/>
          <w:color w:val="000000"/>
        </w:rPr>
        <w:t>, no se llegó a la información solicitada.</w:t>
      </w:r>
    </w:p>
    <w:p w14:paraId="3216C2E5" w14:textId="77777777" w:rsidR="00393429" w:rsidRPr="00B362CF" w:rsidRDefault="00393429" w:rsidP="00393429">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p>
    <w:p w14:paraId="2E3FA628" w14:textId="77777777" w:rsidR="00393429" w:rsidRPr="00B362CF" w:rsidRDefault="00393429" w:rsidP="00393429">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r w:rsidRPr="00B362CF">
        <w:rPr>
          <w:rFonts w:ascii="Palatino Linotype" w:eastAsia="Palatino Linotype" w:hAnsi="Palatino Linotype" w:cs="Palatino Linotype"/>
          <w:color w:val="000000"/>
        </w:rPr>
        <w:lastRenderedPageBreak/>
        <w:t>Respecto a la información solicitada el artículo 92, fracción II, de la Ley de Transparencia y Acceso a la Información Pública del Estado de México y Municipios, señala lo siguiente:</w:t>
      </w:r>
    </w:p>
    <w:p w14:paraId="5AD62AA4" w14:textId="77777777" w:rsidR="00393429" w:rsidRPr="00B362CF" w:rsidRDefault="00393429" w:rsidP="00393429">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p>
    <w:p w14:paraId="652EB4CF" w14:textId="77777777" w:rsidR="00393429" w:rsidRPr="00B362CF" w:rsidRDefault="00393429" w:rsidP="00393429">
      <w:pPr>
        <w:pBdr>
          <w:top w:val="nil"/>
          <w:left w:val="nil"/>
          <w:bottom w:val="nil"/>
          <w:right w:val="nil"/>
          <w:between w:val="nil"/>
        </w:pBdr>
        <w:spacing w:after="160" w:line="276" w:lineRule="auto"/>
        <w:ind w:left="567" w:right="1041"/>
        <w:jc w:val="both"/>
        <w:rPr>
          <w:rFonts w:ascii="Palatino Linotype" w:eastAsia="Palatino Linotype" w:hAnsi="Palatino Linotype" w:cs="Palatino Linotype"/>
          <w:i/>
          <w:color w:val="000000"/>
        </w:rPr>
      </w:pPr>
      <w:r w:rsidRPr="00B362CF">
        <w:rPr>
          <w:rFonts w:ascii="Palatino Linotype" w:eastAsia="Palatino Linotype" w:hAnsi="Palatino Linotype" w:cs="Palatino Linotype"/>
          <w:i/>
          <w:color w:val="000000"/>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w:t>
      </w:r>
    </w:p>
    <w:p w14:paraId="4BDB643B" w14:textId="77777777" w:rsidR="00393429" w:rsidRPr="00B362CF" w:rsidRDefault="00393429" w:rsidP="00393429">
      <w:pPr>
        <w:pBdr>
          <w:top w:val="nil"/>
          <w:left w:val="nil"/>
          <w:bottom w:val="nil"/>
          <w:right w:val="nil"/>
          <w:between w:val="nil"/>
        </w:pBdr>
        <w:spacing w:after="160" w:line="276" w:lineRule="auto"/>
        <w:ind w:left="567" w:right="1041"/>
        <w:jc w:val="both"/>
        <w:rPr>
          <w:rFonts w:ascii="Palatino Linotype" w:eastAsia="Palatino Linotype" w:hAnsi="Palatino Linotype" w:cs="Palatino Linotype"/>
          <w:i/>
          <w:color w:val="000000"/>
        </w:rPr>
      </w:pPr>
      <w:r w:rsidRPr="00B362CF">
        <w:rPr>
          <w:rFonts w:ascii="Palatino Linotype" w:eastAsia="Palatino Linotype" w:hAnsi="Palatino Linotype" w:cs="Palatino Linotype"/>
          <w:i/>
          <w:color w:val="000000"/>
        </w:rPr>
        <w:t>(…)</w:t>
      </w:r>
    </w:p>
    <w:p w14:paraId="3AA10F04" w14:textId="77777777" w:rsidR="00393429" w:rsidRPr="00B362CF" w:rsidRDefault="00393429" w:rsidP="00393429">
      <w:pPr>
        <w:pBdr>
          <w:top w:val="nil"/>
          <w:left w:val="nil"/>
          <w:bottom w:val="nil"/>
          <w:right w:val="nil"/>
          <w:between w:val="nil"/>
        </w:pBdr>
        <w:spacing w:after="160" w:line="276" w:lineRule="auto"/>
        <w:ind w:left="567" w:right="1041"/>
        <w:jc w:val="both"/>
        <w:rPr>
          <w:rFonts w:ascii="Palatino Linotype" w:eastAsia="Palatino Linotype" w:hAnsi="Palatino Linotype" w:cs="Palatino Linotype"/>
          <w:i/>
          <w:color w:val="000000"/>
        </w:rPr>
      </w:pPr>
      <w:r w:rsidRPr="00B362CF">
        <w:rPr>
          <w:rFonts w:ascii="Palatino Linotype" w:eastAsia="Palatino Linotype" w:hAnsi="Palatino Linotype" w:cs="Palatino Linotype"/>
          <w:i/>
          <w:color w:val="000000"/>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4FC9CF4A" w14:textId="77777777" w:rsidR="00393429" w:rsidRPr="00B362CF" w:rsidRDefault="00393429" w:rsidP="00393429">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p>
    <w:p w14:paraId="0C2224A0" w14:textId="77777777" w:rsidR="00393429" w:rsidRPr="00B362CF" w:rsidRDefault="00393429" w:rsidP="00393429">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B362CF">
        <w:rPr>
          <w:rFonts w:ascii="Palatino Linotype" w:eastAsia="Palatino Linotype" w:hAnsi="Palatino Linotype" w:cs="Palatino Linotype"/>
          <w:color w:val="000000"/>
        </w:rPr>
        <w:t>Además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establece lo siguiente:</w:t>
      </w:r>
    </w:p>
    <w:p w14:paraId="14E3C054" w14:textId="77777777" w:rsidR="00393429" w:rsidRPr="00B362CF" w:rsidRDefault="00393429" w:rsidP="00393429">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p>
    <w:p w14:paraId="005624D2" w14:textId="77777777" w:rsidR="00393429" w:rsidRPr="00B362CF" w:rsidRDefault="00393429" w:rsidP="00393429">
      <w:pPr>
        <w:pBdr>
          <w:top w:val="nil"/>
          <w:left w:val="nil"/>
          <w:bottom w:val="nil"/>
          <w:right w:val="nil"/>
          <w:between w:val="nil"/>
        </w:pBdr>
        <w:spacing w:after="160"/>
        <w:ind w:left="709" w:right="899"/>
        <w:jc w:val="center"/>
        <w:rPr>
          <w:rFonts w:ascii="Palatino Linotype" w:eastAsia="Palatino Linotype" w:hAnsi="Palatino Linotype" w:cs="Palatino Linotype"/>
          <w:b/>
          <w:i/>
          <w:color w:val="000000"/>
        </w:rPr>
      </w:pPr>
      <w:r w:rsidRPr="00B362CF">
        <w:rPr>
          <w:rFonts w:ascii="Palatino Linotype" w:eastAsia="Palatino Linotype" w:hAnsi="Palatino Linotype" w:cs="Palatino Linotype"/>
          <w:b/>
          <w:i/>
          <w:color w:val="000000"/>
        </w:rPr>
        <w:t>“OBLIGACIONES DE TRANSPARENCIA COMUNES</w:t>
      </w:r>
    </w:p>
    <w:p w14:paraId="03CF38A7" w14:textId="77777777" w:rsidR="00393429" w:rsidRPr="00B362CF" w:rsidRDefault="00393429" w:rsidP="00393429">
      <w:pPr>
        <w:pBdr>
          <w:top w:val="nil"/>
          <w:left w:val="nil"/>
          <w:bottom w:val="nil"/>
          <w:right w:val="nil"/>
          <w:between w:val="nil"/>
        </w:pBdr>
        <w:spacing w:after="160"/>
        <w:ind w:left="709" w:right="899"/>
        <w:jc w:val="center"/>
        <w:rPr>
          <w:rFonts w:ascii="Palatino Linotype" w:eastAsia="Palatino Linotype" w:hAnsi="Palatino Linotype" w:cs="Palatino Linotype"/>
          <w:b/>
          <w:i/>
          <w:color w:val="000000"/>
        </w:rPr>
      </w:pPr>
      <w:r w:rsidRPr="00B362CF">
        <w:rPr>
          <w:rFonts w:ascii="Palatino Linotype" w:eastAsia="Palatino Linotype" w:hAnsi="Palatino Linotype" w:cs="Palatino Linotype"/>
          <w:b/>
          <w:i/>
          <w:color w:val="000000"/>
        </w:rPr>
        <w:t>TODOS LOS SUJETOS OBLIGADOS</w:t>
      </w:r>
    </w:p>
    <w:p w14:paraId="3FBD002A" w14:textId="77777777" w:rsidR="00393429" w:rsidRPr="00B362CF" w:rsidRDefault="00393429" w:rsidP="00393429">
      <w:pPr>
        <w:pBdr>
          <w:top w:val="nil"/>
          <w:left w:val="nil"/>
          <w:bottom w:val="nil"/>
          <w:right w:val="nil"/>
          <w:between w:val="nil"/>
        </w:pBdr>
        <w:spacing w:after="160"/>
        <w:ind w:left="709" w:right="899"/>
        <w:jc w:val="both"/>
        <w:rPr>
          <w:rFonts w:ascii="Palatino Linotype" w:eastAsia="Palatino Linotype" w:hAnsi="Palatino Linotype" w:cs="Palatino Linotype"/>
          <w:i/>
          <w:color w:val="000000"/>
        </w:rPr>
      </w:pPr>
      <w:r w:rsidRPr="00B362CF">
        <w:rPr>
          <w:rFonts w:ascii="Palatino Linotype" w:eastAsia="Palatino Linotype" w:hAnsi="Palatino Linotype" w:cs="Palatino Linotype"/>
          <w:i/>
          <w:color w:val="000000"/>
        </w:rPr>
        <w:t>Criterios para las obligaciones de transparencia comunes:</w:t>
      </w:r>
    </w:p>
    <w:p w14:paraId="50BC1486" w14:textId="77777777" w:rsidR="00393429" w:rsidRPr="00B362CF" w:rsidRDefault="00393429" w:rsidP="00393429">
      <w:pPr>
        <w:pBdr>
          <w:top w:val="nil"/>
          <w:left w:val="nil"/>
          <w:bottom w:val="nil"/>
          <w:right w:val="nil"/>
          <w:between w:val="nil"/>
        </w:pBdr>
        <w:spacing w:after="160"/>
        <w:ind w:left="709" w:right="899"/>
        <w:jc w:val="both"/>
        <w:rPr>
          <w:rFonts w:ascii="Palatino Linotype" w:eastAsia="Palatino Linotype" w:hAnsi="Palatino Linotype" w:cs="Palatino Linotype"/>
          <w:i/>
          <w:color w:val="000000"/>
        </w:rPr>
      </w:pPr>
      <w:r w:rsidRPr="00B362CF">
        <w:rPr>
          <w:rFonts w:ascii="Palatino Linotype" w:eastAsia="Palatino Linotype" w:hAnsi="Palatino Linotype" w:cs="Palatino Linotype"/>
          <w:i/>
          <w:color w:val="000000"/>
        </w:rPr>
        <w:lastRenderedPageBreak/>
        <w:t>El catálogo de la información que todos los sujetos obligados deben poner a disposición de las personas en sus portales de Internet y en la Plataforma Nacional está detallado en el Título Quinto, Capítulo II de la Ley General, en el artículo 70, fracciones I a la XLVIII.</w:t>
      </w:r>
    </w:p>
    <w:p w14:paraId="5A6C3464" w14:textId="77777777" w:rsidR="00393429" w:rsidRPr="00B362CF" w:rsidRDefault="00393429" w:rsidP="00393429">
      <w:pPr>
        <w:pBdr>
          <w:top w:val="nil"/>
          <w:left w:val="nil"/>
          <w:bottom w:val="nil"/>
          <w:right w:val="nil"/>
          <w:between w:val="nil"/>
        </w:pBdr>
        <w:spacing w:after="160"/>
        <w:ind w:left="709" w:right="899"/>
        <w:jc w:val="both"/>
        <w:rPr>
          <w:rFonts w:ascii="Palatino Linotype" w:eastAsia="Palatino Linotype" w:hAnsi="Palatino Linotype" w:cs="Palatino Linotype"/>
          <w:i/>
          <w:color w:val="000000"/>
        </w:rPr>
      </w:pPr>
      <w:r w:rsidRPr="00B362CF">
        <w:rPr>
          <w:rFonts w:ascii="Palatino Linotype" w:eastAsia="Palatino Linotype" w:hAnsi="Palatino Linotype" w:cs="Palatino Linotype"/>
          <w:i/>
          <w:color w:val="000000"/>
        </w:rPr>
        <w:t>En este apartado se detallan los criterios sustantivos y adjetivos que por cada rubro de información determinan los datos, características y forma de organización de la información que publicarán y actualizarán en sus portales de Internet y en la Plataforma Nacional, los sujetos obligados determinados en el artículo 23 de la Ley General.</w:t>
      </w:r>
    </w:p>
    <w:p w14:paraId="0422C6C2" w14:textId="77777777" w:rsidR="00393429" w:rsidRPr="00B362CF" w:rsidRDefault="00393429" w:rsidP="00393429">
      <w:pPr>
        <w:pBdr>
          <w:top w:val="nil"/>
          <w:left w:val="nil"/>
          <w:bottom w:val="nil"/>
          <w:right w:val="nil"/>
          <w:between w:val="nil"/>
        </w:pBdr>
        <w:spacing w:after="160"/>
        <w:ind w:left="709" w:right="899"/>
        <w:jc w:val="both"/>
        <w:rPr>
          <w:rFonts w:ascii="Palatino Linotype" w:eastAsia="Palatino Linotype" w:hAnsi="Palatino Linotype" w:cs="Palatino Linotype"/>
          <w:i/>
          <w:color w:val="000000"/>
        </w:rPr>
      </w:pPr>
      <w:r w:rsidRPr="00B362CF">
        <w:rPr>
          <w:rFonts w:ascii="Palatino Linotype" w:eastAsia="Palatino Linotype" w:hAnsi="Palatino Linotype" w:cs="Palatino Linotype"/>
          <w:i/>
          <w:color w:val="000000"/>
        </w:rPr>
        <w:t>El artículo 70 dice a la letra:</w:t>
      </w:r>
    </w:p>
    <w:p w14:paraId="452FBF91" w14:textId="77777777" w:rsidR="00393429" w:rsidRPr="00B362CF" w:rsidRDefault="00393429" w:rsidP="00393429">
      <w:pPr>
        <w:pBdr>
          <w:top w:val="nil"/>
          <w:left w:val="nil"/>
          <w:bottom w:val="nil"/>
          <w:right w:val="nil"/>
          <w:between w:val="nil"/>
        </w:pBdr>
        <w:spacing w:after="160"/>
        <w:ind w:left="709" w:right="899"/>
        <w:jc w:val="both"/>
        <w:rPr>
          <w:rFonts w:ascii="Palatino Linotype" w:eastAsia="Palatino Linotype" w:hAnsi="Palatino Linotype" w:cs="Palatino Linotype"/>
          <w:i/>
          <w:color w:val="000000"/>
        </w:rPr>
      </w:pPr>
      <w:r w:rsidRPr="00B362CF">
        <w:rPr>
          <w:rFonts w:ascii="Palatino Linotype" w:eastAsia="Palatino Linotype" w:hAnsi="Palatino Linotype" w:cs="Palatino Linotype"/>
          <w:i/>
          <w:color w:val="000000"/>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53D4F544" w14:textId="77777777" w:rsidR="00393429" w:rsidRPr="00B362CF" w:rsidRDefault="00393429" w:rsidP="00393429">
      <w:pPr>
        <w:pBdr>
          <w:top w:val="nil"/>
          <w:left w:val="nil"/>
          <w:bottom w:val="nil"/>
          <w:right w:val="nil"/>
          <w:between w:val="nil"/>
        </w:pBdr>
        <w:spacing w:after="160"/>
        <w:ind w:left="709" w:right="899"/>
        <w:jc w:val="both"/>
        <w:rPr>
          <w:rFonts w:ascii="Palatino Linotype" w:eastAsia="Palatino Linotype" w:hAnsi="Palatino Linotype" w:cs="Palatino Linotype"/>
          <w:i/>
          <w:color w:val="000000"/>
        </w:rPr>
      </w:pPr>
      <w:r w:rsidRPr="00B362CF">
        <w:rPr>
          <w:rFonts w:ascii="Palatino Linotype" w:eastAsia="Palatino Linotype" w:hAnsi="Palatino Linotype" w:cs="Palatino Linotype"/>
          <w:i/>
          <w:color w:val="000000"/>
        </w:rPr>
        <w:t>(…)</w:t>
      </w:r>
    </w:p>
    <w:p w14:paraId="2BD21882" w14:textId="77777777" w:rsidR="00393429" w:rsidRPr="00B362CF" w:rsidRDefault="00393429" w:rsidP="00393429">
      <w:pPr>
        <w:pBdr>
          <w:top w:val="nil"/>
          <w:left w:val="nil"/>
          <w:bottom w:val="nil"/>
          <w:right w:val="nil"/>
          <w:between w:val="nil"/>
        </w:pBdr>
        <w:spacing w:after="160"/>
        <w:ind w:left="709" w:right="899"/>
        <w:jc w:val="both"/>
        <w:rPr>
          <w:rFonts w:ascii="Palatino Linotype" w:eastAsia="Palatino Linotype" w:hAnsi="Palatino Linotype" w:cs="Palatino Linotype"/>
          <w:i/>
          <w:color w:val="000000"/>
        </w:rPr>
      </w:pPr>
      <w:r w:rsidRPr="00B362CF">
        <w:rPr>
          <w:rFonts w:ascii="Palatino Linotype" w:eastAsia="Palatino Linotype" w:hAnsi="Palatino Linotype" w:cs="Palatino Linotype"/>
          <w:i/>
          <w:color w:val="000000"/>
        </w:rPr>
        <w:t>Periodo de actualización: trimestral</w:t>
      </w:r>
    </w:p>
    <w:p w14:paraId="3602EECC" w14:textId="77777777" w:rsidR="00393429" w:rsidRPr="00B362CF" w:rsidRDefault="00393429" w:rsidP="00393429">
      <w:pPr>
        <w:pBdr>
          <w:top w:val="nil"/>
          <w:left w:val="nil"/>
          <w:bottom w:val="nil"/>
          <w:right w:val="nil"/>
          <w:between w:val="nil"/>
        </w:pBdr>
        <w:spacing w:after="160"/>
        <w:ind w:left="709" w:right="899"/>
        <w:jc w:val="both"/>
        <w:rPr>
          <w:rFonts w:ascii="Palatino Linotype" w:eastAsia="Palatino Linotype" w:hAnsi="Palatino Linotype" w:cs="Palatino Linotype"/>
          <w:i/>
          <w:color w:val="000000"/>
        </w:rPr>
      </w:pPr>
      <w:r w:rsidRPr="00B362CF">
        <w:rPr>
          <w:rFonts w:ascii="Palatino Linotype" w:eastAsia="Palatino Linotype" w:hAnsi="Palatino Linotype" w:cs="Palatino Linotype"/>
          <w:i/>
          <w:color w:val="000000"/>
        </w:rPr>
        <w:t>Conservar en el sitio de Internet: información del ejercicio en curso y la correspondiente a dos ejercicios anteriores</w:t>
      </w:r>
    </w:p>
    <w:p w14:paraId="298FCB19" w14:textId="77777777" w:rsidR="00393429" w:rsidRPr="00B362CF" w:rsidRDefault="00393429" w:rsidP="00393429">
      <w:pPr>
        <w:pBdr>
          <w:top w:val="nil"/>
          <w:left w:val="nil"/>
          <w:bottom w:val="nil"/>
          <w:right w:val="nil"/>
          <w:between w:val="nil"/>
        </w:pBdr>
        <w:spacing w:after="160"/>
        <w:ind w:left="709" w:right="899"/>
        <w:jc w:val="both"/>
        <w:rPr>
          <w:rFonts w:ascii="Palatino Linotype" w:eastAsia="Palatino Linotype" w:hAnsi="Palatino Linotype" w:cs="Palatino Linotype"/>
          <w:i/>
          <w:color w:val="000000"/>
        </w:rPr>
      </w:pPr>
      <w:r w:rsidRPr="00B362CF">
        <w:rPr>
          <w:rFonts w:ascii="Palatino Linotype" w:eastAsia="Palatino Linotype" w:hAnsi="Palatino Linotype" w:cs="Palatino Linotype"/>
          <w:i/>
          <w:color w:val="000000"/>
        </w:rPr>
        <w:t>Aplica a: todos los sujetos obligados</w:t>
      </w:r>
    </w:p>
    <w:p w14:paraId="0C6F4066" w14:textId="77777777" w:rsidR="00393429" w:rsidRPr="00B362CF" w:rsidRDefault="00393429" w:rsidP="00393429">
      <w:pPr>
        <w:pBdr>
          <w:top w:val="nil"/>
          <w:left w:val="nil"/>
          <w:bottom w:val="nil"/>
          <w:right w:val="nil"/>
          <w:between w:val="nil"/>
        </w:pBdr>
        <w:spacing w:after="160"/>
        <w:ind w:left="709" w:right="899"/>
        <w:jc w:val="both"/>
        <w:rPr>
          <w:rFonts w:ascii="Palatino Linotype" w:eastAsia="Palatino Linotype" w:hAnsi="Palatino Linotype" w:cs="Palatino Linotype"/>
          <w:i/>
          <w:color w:val="000000"/>
        </w:rPr>
      </w:pPr>
      <w:r w:rsidRPr="00B362CF">
        <w:rPr>
          <w:rFonts w:ascii="Palatino Linotype" w:eastAsia="Palatino Linotype" w:hAnsi="Palatino Linotype" w:cs="Palatino Linotype"/>
          <w:i/>
          <w:color w:val="000000"/>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p w14:paraId="23063304" w14:textId="77777777" w:rsidR="00393429" w:rsidRPr="00B362CF" w:rsidRDefault="00393429" w:rsidP="00393429">
      <w:pPr>
        <w:pBdr>
          <w:top w:val="nil"/>
          <w:left w:val="nil"/>
          <w:bottom w:val="nil"/>
          <w:right w:val="nil"/>
          <w:between w:val="nil"/>
        </w:pBdr>
        <w:spacing w:after="160"/>
        <w:ind w:left="709" w:right="899"/>
        <w:jc w:val="both"/>
        <w:rPr>
          <w:rFonts w:ascii="Palatino Linotype" w:eastAsia="Palatino Linotype" w:hAnsi="Palatino Linotype" w:cs="Palatino Linotype"/>
          <w:i/>
          <w:color w:val="000000"/>
        </w:rPr>
      </w:pPr>
      <w:r w:rsidRPr="00B362CF">
        <w:rPr>
          <w:rFonts w:ascii="Palatino Linotype" w:eastAsia="Palatino Linotype" w:hAnsi="Palatino Linotype" w:cs="Palatino Linotype"/>
          <w:i/>
          <w:color w:val="000000"/>
        </w:rPr>
        <w:t xml:space="preserve"> </w:t>
      </w:r>
    </w:p>
    <w:p w14:paraId="3FDFEF81" w14:textId="77777777" w:rsidR="00393429" w:rsidRPr="00B362CF" w:rsidRDefault="00940BC5" w:rsidP="00393429">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r w:rsidRPr="00B362CF">
        <w:rPr>
          <w:rFonts w:ascii="Palatino Linotype" w:hAnsi="Palatino Linotype"/>
          <w:noProof/>
          <w:sz w:val="22"/>
          <w:szCs w:val="20"/>
          <w:lang w:eastAsia="es-MX"/>
        </w:rPr>
        <w:lastRenderedPageBreak/>
        <w:drawing>
          <wp:inline distT="0" distB="0" distL="0" distR="0" wp14:anchorId="473D1181" wp14:editId="0CD54D52">
            <wp:extent cx="5704130" cy="2341079"/>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l="29870" t="17501" r="14291" b="41753"/>
                    <a:stretch>
                      <a:fillRect/>
                    </a:stretch>
                  </pic:blipFill>
                  <pic:spPr>
                    <a:xfrm>
                      <a:off x="0" y="0"/>
                      <a:ext cx="5704130" cy="2341079"/>
                    </a:xfrm>
                    <a:prstGeom prst="rect">
                      <a:avLst/>
                    </a:prstGeom>
                    <a:ln/>
                  </pic:spPr>
                </pic:pic>
              </a:graphicData>
            </a:graphic>
          </wp:inline>
        </w:drawing>
      </w:r>
    </w:p>
    <w:p w14:paraId="0CF3F38B" w14:textId="77777777" w:rsidR="007B65FE" w:rsidRPr="00B362CF" w:rsidRDefault="00393429" w:rsidP="007B65FE">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B362CF">
        <w:rPr>
          <w:rFonts w:ascii="Palatino Linotype" w:eastAsia="Palatino Linotype" w:hAnsi="Palatino Linotype" w:cs="Palatino Linotype"/>
          <w:color w:val="000000"/>
        </w:rPr>
        <w:t xml:space="preserve">En síntesis, existe fuente obligacional precisa y clara para generar la información solicitada, aunado a que el </w:t>
      </w:r>
      <w:r w:rsidRPr="00B362CF">
        <w:rPr>
          <w:rFonts w:ascii="Palatino Linotype" w:eastAsia="Palatino Linotype" w:hAnsi="Palatino Linotype" w:cs="Palatino Linotype"/>
          <w:b/>
          <w:color w:val="000000"/>
        </w:rPr>
        <w:t>SUJETO OBLIGADO</w:t>
      </w:r>
      <w:r w:rsidRPr="00B362CF">
        <w:rPr>
          <w:rFonts w:ascii="Palatino Linotype" w:eastAsia="Palatino Linotype" w:hAnsi="Palatino Linotype" w:cs="Palatino Linotype"/>
          <w:color w:val="000000"/>
        </w:rPr>
        <w:t xml:space="preserve"> asumió contar con ella al intentar remitir una liga donde se encontraba supuestamente la informac</w:t>
      </w:r>
      <w:r w:rsidR="00A20213" w:rsidRPr="00B362CF">
        <w:rPr>
          <w:rFonts w:ascii="Palatino Linotype" w:eastAsia="Palatino Linotype" w:hAnsi="Palatino Linotype" w:cs="Palatino Linotype"/>
          <w:color w:val="000000"/>
        </w:rPr>
        <w:t>ión</w:t>
      </w:r>
    </w:p>
    <w:p w14:paraId="05D2E082" w14:textId="77777777" w:rsidR="007B65FE" w:rsidRPr="00B362CF" w:rsidRDefault="007B65FE" w:rsidP="007B65FE">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p>
    <w:p w14:paraId="05FB99DF" w14:textId="77777777" w:rsidR="0056111A" w:rsidRPr="00B362CF" w:rsidRDefault="0056111A" w:rsidP="0056111A">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rPr>
      </w:pPr>
      <w:r w:rsidRPr="00B362CF">
        <w:rPr>
          <w:rFonts w:ascii="Palatino Linotype" w:eastAsia="Palatino Linotype" w:hAnsi="Palatino Linotype" w:cs="Palatino Linotype"/>
          <w:color w:val="000000"/>
        </w:rPr>
        <w:t xml:space="preserve">No obstante se advierte que quien dio respuesta fue la titular de la Unidad de Transparencia y no se realizó el turno de la solicitud a las áreas que pudieran generar administrar y/o poseer la información solicitada, por lo </w:t>
      </w:r>
      <w:r w:rsidRPr="00B362CF">
        <w:rPr>
          <w:rFonts w:ascii="Palatino Linotype" w:hAnsi="Palatino Linotype"/>
        </w:rPr>
        <w:t xml:space="preserve">este Órgano Garante considera que el Sujeto Obligado no cumplió con el procedimiento de búsqueda exhaustiva y razonable, pues no gestionó la solicitud de información en las diversas unidades en donde pudiera obrar la citada información, </w:t>
      </w:r>
      <w:r w:rsidR="007B65FE" w:rsidRPr="00B362CF">
        <w:rPr>
          <w:rFonts w:ascii="Palatino Linotype" w:hAnsi="Palatino Linotype"/>
        </w:rPr>
        <w:t>la cual de manera enunciativa má</w:t>
      </w:r>
      <w:r w:rsidRPr="00B362CF">
        <w:rPr>
          <w:rFonts w:ascii="Palatino Linotype" w:hAnsi="Palatino Linotype"/>
        </w:rPr>
        <w:t>s no limitativa puede ser</w:t>
      </w:r>
      <w:r w:rsidR="007B65FE" w:rsidRPr="00B362CF">
        <w:rPr>
          <w:rFonts w:ascii="Palatino Linotype" w:hAnsi="Palatino Linotype"/>
        </w:rPr>
        <w:t xml:space="preserve"> el Órgano Interno de Control, </w:t>
      </w:r>
      <w:r w:rsidR="000B73E5" w:rsidRPr="00B362CF">
        <w:rPr>
          <w:rFonts w:ascii="Palatino Linotype" w:hAnsi="Palatino Linotype"/>
        </w:rPr>
        <w:t>la Dirección</w:t>
      </w:r>
      <w:r w:rsidRPr="00B362CF">
        <w:rPr>
          <w:rFonts w:ascii="Palatino Linotype" w:hAnsi="Palatino Linotype"/>
        </w:rPr>
        <w:t xml:space="preserve"> de Administración</w:t>
      </w:r>
      <w:r w:rsidR="007B65FE" w:rsidRPr="00B362CF">
        <w:rPr>
          <w:rFonts w:ascii="Palatino Linotype" w:hAnsi="Palatino Linotype"/>
        </w:rPr>
        <w:t xml:space="preserve"> y </w:t>
      </w:r>
      <w:r w:rsidR="000B73E5" w:rsidRPr="00B362CF">
        <w:rPr>
          <w:rFonts w:ascii="Palatino Linotype" w:hAnsi="Palatino Linotype"/>
        </w:rPr>
        <w:t>Finanzas, Recursos Humanos</w:t>
      </w:r>
      <w:r w:rsidR="00B362CF" w:rsidRPr="00B362CF">
        <w:rPr>
          <w:rFonts w:ascii="Palatino Linotype" w:hAnsi="Palatino Linotype"/>
        </w:rPr>
        <w:t>, Adquisiciones</w:t>
      </w:r>
      <w:r w:rsidRPr="00B362CF">
        <w:rPr>
          <w:rFonts w:ascii="Palatino Linotype" w:hAnsi="Palatino Linotype"/>
        </w:rPr>
        <w:t>; o cualquier área donde de acuerdo a sus facultades se cuente con la información solicitada, tal como puede advertirse en las facultades del área citada, mismas que se insertan a continuación:</w:t>
      </w:r>
    </w:p>
    <w:p w14:paraId="204AADCC" w14:textId="77777777" w:rsidR="00B362CF" w:rsidRPr="00B362CF" w:rsidRDefault="00B362CF" w:rsidP="00B362CF">
      <w:pPr>
        <w:pStyle w:val="Prrafodelista"/>
        <w:rPr>
          <w:rFonts w:ascii="Palatino Linotype" w:hAnsi="Palatino Linotype"/>
        </w:rPr>
      </w:pPr>
    </w:p>
    <w:p w14:paraId="6BFA1DE9" w14:textId="77777777" w:rsidR="00B362CF" w:rsidRPr="00B362CF" w:rsidRDefault="00B362CF" w:rsidP="00B362CF">
      <w:pPr>
        <w:pBdr>
          <w:top w:val="nil"/>
          <w:left w:val="nil"/>
          <w:bottom w:val="nil"/>
          <w:right w:val="nil"/>
          <w:between w:val="nil"/>
        </w:pBdr>
        <w:tabs>
          <w:tab w:val="left" w:pos="0"/>
        </w:tabs>
        <w:spacing w:after="160" w:line="360" w:lineRule="auto"/>
        <w:jc w:val="both"/>
        <w:rPr>
          <w:rFonts w:ascii="Palatino Linotype" w:hAnsi="Palatino Linotype"/>
        </w:rPr>
      </w:pPr>
    </w:p>
    <w:p w14:paraId="755A5353" w14:textId="77777777" w:rsidR="007B65FE" w:rsidRPr="00B362CF" w:rsidRDefault="00B362CF" w:rsidP="00B362CF">
      <w:pPr>
        <w:rPr>
          <w:rFonts w:ascii="Palatino Linotype" w:hAnsi="Palatino Linotype"/>
        </w:rPr>
      </w:pPr>
      <w:r w:rsidRPr="00B362CF">
        <w:rPr>
          <w:rFonts w:ascii="Palatino Linotype" w:hAnsi="Palatino Linotype"/>
          <w:noProof/>
          <w:lang w:eastAsia="es-MX"/>
        </w:rPr>
        <w:drawing>
          <wp:inline distT="0" distB="0" distL="0" distR="0" wp14:anchorId="6E03F2E4" wp14:editId="288A0632">
            <wp:extent cx="5753903" cy="4467849"/>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3903" cy="4467849"/>
                    </a:xfrm>
                    <a:prstGeom prst="rect">
                      <a:avLst/>
                    </a:prstGeom>
                  </pic:spPr>
                </pic:pic>
              </a:graphicData>
            </a:graphic>
          </wp:inline>
        </w:drawing>
      </w:r>
    </w:p>
    <w:p w14:paraId="253B95B5" w14:textId="77777777" w:rsidR="00B362CF" w:rsidRPr="00B362CF" w:rsidRDefault="00B362CF" w:rsidP="00B362CF">
      <w:pPr>
        <w:rPr>
          <w:rFonts w:ascii="Palatino Linotype" w:hAnsi="Palatino Linotype"/>
        </w:rPr>
      </w:pPr>
    </w:p>
    <w:p w14:paraId="79EB12A6" w14:textId="77777777" w:rsidR="00B362CF" w:rsidRPr="00B362CF" w:rsidRDefault="00B362CF" w:rsidP="00B362CF">
      <w:pPr>
        <w:rPr>
          <w:rFonts w:ascii="Palatino Linotype" w:hAnsi="Palatino Linotype"/>
        </w:rPr>
      </w:pPr>
      <w:r w:rsidRPr="00B362CF">
        <w:rPr>
          <w:rFonts w:ascii="Palatino Linotype" w:hAnsi="Palatino Linotype"/>
          <w:noProof/>
          <w:lang w:eastAsia="es-MX"/>
        </w:rPr>
        <w:drawing>
          <wp:inline distT="0" distB="0" distL="0" distR="0" wp14:anchorId="521C7F42" wp14:editId="2A4AF1AD">
            <wp:extent cx="5525271" cy="914528"/>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25271" cy="914528"/>
                    </a:xfrm>
                    <a:prstGeom prst="rect">
                      <a:avLst/>
                    </a:prstGeom>
                  </pic:spPr>
                </pic:pic>
              </a:graphicData>
            </a:graphic>
          </wp:inline>
        </w:drawing>
      </w:r>
    </w:p>
    <w:p w14:paraId="4A375899" w14:textId="77777777" w:rsidR="00B362CF" w:rsidRPr="00B362CF" w:rsidRDefault="00B362CF" w:rsidP="00B362CF">
      <w:pPr>
        <w:rPr>
          <w:rFonts w:ascii="Palatino Linotype" w:hAnsi="Palatino Linotype"/>
        </w:rPr>
      </w:pPr>
    </w:p>
    <w:p w14:paraId="484ECDCF" w14:textId="77777777" w:rsidR="00B362CF" w:rsidRPr="00B362CF" w:rsidRDefault="00B362CF" w:rsidP="00B362CF">
      <w:pPr>
        <w:rPr>
          <w:rFonts w:ascii="Palatino Linotype" w:hAnsi="Palatino Linotype"/>
        </w:rPr>
      </w:pPr>
      <w:r w:rsidRPr="00B362CF">
        <w:rPr>
          <w:rFonts w:ascii="Palatino Linotype" w:hAnsi="Palatino Linotype"/>
          <w:noProof/>
          <w:lang w:eastAsia="es-MX"/>
        </w:rPr>
        <w:drawing>
          <wp:inline distT="0" distB="0" distL="0" distR="0" wp14:anchorId="18264681" wp14:editId="0F6B6F60">
            <wp:extent cx="5791835" cy="679450"/>
            <wp:effectExtent l="0" t="0" r="0" b="635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91835" cy="679450"/>
                    </a:xfrm>
                    <a:prstGeom prst="rect">
                      <a:avLst/>
                    </a:prstGeom>
                  </pic:spPr>
                </pic:pic>
              </a:graphicData>
            </a:graphic>
          </wp:inline>
        </w:drawing>
      </w:r>
    </w:p>
    <w:p w14:paraId="123A4B14" w14:textId="77777777" w:rsidR="007B65FE" w:rsidRPr="00B362CF" w:rsidRDefault="007B65FE" w:rsidP="007B65FE">
      <w:pPr>
        <w:pBdr>
          <w:top w:val="nil"/>
          <w:left w:val="nil"/>
          <w:bottom w:val="nil"/>
          <w:right w:val="nil"/>
          <w:between w:val="nil"/>
        </w:pBdr>
        <w:tabs>
          <w:tab w:val="left" w:pos="0"/>
        </w:tabs>
        <w:spacing w:after="160" w:line="360" w:lineRule="auto"/>
        <w:jc w:val="both"/>
        <w:rPr>
          <w:rFonts w:ascii="Palatino Linotype" w:hAnsi="Palatino Linotype"/>
        </w:rPr>
      </w:pPr>
    </w:p>
    <w:p w14:paraId="615EFFAD" w14:textId="77777777" w:rsidR="00806AA3" w:rsidRPr="00B362CF" w:rsidRDefault="00A20213" w:rsidP="00806AA3">
      <w:pPr>
        <w:numPr>
          <w:ilvl w:val="0"/>
          <w:numId w:val="8"/>
        </w:numPr>
        <w:tabs>
          <w:tab w:val="left" w:pos="426"/>
        </w:tabs>
        <w:spacing w:before="240" w:line="360" w:lineRule="auto"/>
        <w:ind w:left="0" w:firstLine="0"/>
        <w:jc w:val="both"/>
        <w:rPr>
          <w:rFonts w:ascii="Palatino Linotype" w:eastAsia="Palatino Linotype" w:hAnsi="Palatino Linotype" w:cs="Palatino Linotype"/>
          <w:color w:val="000000"/>
        </w:rPr>
      </w:pPr>
      <w:r w:rsidRPr="00B362CF">
        <w:rPr>
          <w:rFonts w:ascii="Palatino Linotype" w:eastAsia="Palatino Linotype" w:hAnsi="Palatino Linotype" w:cs="Palatino Linotype"/>
          <w:color w:val="000000"/>
        </w:rPr>
        <w:lastRenderedPageBreak/>
        <w:t xml:space="preserve">Es por lo anterior que no se puede tener por colmadas las solicitudes de información en comentó, por lo que, el </w:t>
      </w:r>
      <w:r w:rsidRPr="00B362CF">
        <w:rPr>
          <w:rFonts w:ascii="Palatino Linotype" w:eastAsia="Palatino Linotype" w:hAnsi="Palatino Linotype" w:cs="Palatino Linotype"/>
          <w:b/>
          <w:color w:val="000000"/>
        </w:rPr>
        <w:t xml:space="preserve">SUJETO OBLIGADO, </w:t>
      </w:r>
      <w:r w:rsidRPr="00B362CF">
        <w:rPr>
          <w:rFonts w:ascii="Palatino Linotype" w:eastAsia="Palatino Linotype" w:hAnsi="Palatino Linotype" w:cs="Palatino Linotype"/>
          <w:color w:val="000000"/>
        </w:rPr>
        <w:t xml:space="preserve">deberá remitir las facultades </w:t>
      </w:r>
      <w:r w:rsidR="00806AA3" w:rsidRPr="00B362CF">
        <w:rPr>
          <w:rFonts w:ascii="Palatino Linotype" w:eastAsia="Palatino Linotype" w:hAnsi="Palatino Linotype" w:cs="Palatino Linotype"/>
          <w:color w:val="000000"/>
        </w:rPr>
        <w:t>del área de adquisiciones, nombre del Titular y los recibos de nómina de las quincenas de enero, febrero y marzo 2024, facultades de la unidad investigadora y sustanciadora de la contraloría, nombre de los titulares y recibos de nómina de las quincenas del mes de enero, febrero y marzo 2023, en formato abierto</w:t>
      </w:r>
    </w:p>
    <w:p w14:paraId="14837FA5" w14:textId="77777777" w:rsidR="00806AA3" w:rsidRPr="00B362CF" w:rsidRDefault="00806AA3" w:rsidP="00806AA3">
      <w:pPr>
        <w:numPr>
          <w:ilvl w:val="0"/>
          <w:numId w:val="8"/>
        </w:numPr>
        <w:tabs>
          <w:tab w:val="left" w:pos="426"/>
        </w:tabs>
        <w:spacing w:before="240" w:line="360" w:lineRule="auto"/>
        <w:ind w:left="0" w:firstLine="0"/>
        <w:jc w:val="both"/>
        <w:rPr>
          <w:rFonts w:ascii="Palatino Linotype" w:eastAsia="Palatino Linotype" w:hAnsi="Palatino Linotype" w:cs="Palatino Linotype"/>
          <w:color w:val="000000"/>
        </w:rPr>
      </w:pPr>
      <w:r w:rsidRPr="00B362CF">
        <w:rPr>
          <w:rFonts w:ascii="Palatino Linotype" w:eastAsia="Palatino Linotype" w:hAnsi="Palatino Linotype" w:cs="Palatino Linotype"/>
          <w:color w:val="000000"/>
        </w:rPr>
        <w:t xml:space="preserve">Al respecto de lo anterior, el Decreto por el que se establece la regulación en materia de Datos Abiertos; véase: </w:t>
      </w:r>
    </w:p>
    <w:p w14:paraId="13C490B8" w14:textId="77777777" w:rsidR="00806AA3" w:rsidRPr="00B362CF" w:rsidRDefault="00A45DED" w:rsidP="00806AA3">
      <w:pPr>
        <w:tabs>
          <w:tab w:val="left" w:pos="426"/>
        </w:tabs>
        <w:spacing w:before="240" w:line="360" w:lineRule="auto"/>
        <w:jc w:val="both"/>
        <w:rPr>
          <w:rFonts w:ascii="Palatino Linotype" w:eastAsia="Palatino Linotype" w:hAnsi="Palatino Linotype" w:cs="Palatino Linotype"/>
          <w:color w:val="000000"/>
        </w:rPr>
      </w:pPr>
      <w:hyperlink r:id="rId16" w:anchor="gsc.tab=0" w:history="1">
        <w:r w:rsidR="00806AA3" w:rsidRPr="00B362CF">
          <w:rPr>
            <w:rStyle w:val="Hipervnculo"/>
            <w:rFonts w:ascii="Palatino Linotype" w:eastAsia="Palatino Linotype" w:hAnsi="Palatino Linotype" w:cs="Palatino Linotype"/>
            <w:bCs/>
          </w:rPr>
          <w:t>https://www.dof.gob.mx/nota_detalle.php?codigo=5382838&amp;fecha=20/02/2015#gsc.tab=0</w:t>
        </w:r>
      </w:hyperlink>
      <w:r w:rsidR="00806AA3" w:rsidRPr="00B362CF">
        <w:rPr>
          <w:rFonts w:ascii="Palatino Linotype" w:eastAsia="Palatino Linotype" w:hAnsi="Palatino Linotype" w:cs="Palatino Linotype"/>
          <w:bCs/>
          <w:color w:val="000000"/>
        </w:rPr>
        <w:t>;</w:t>
      </w:r>
      <w:r w:rsidR="00806AA3" w:rsidRPr="00B362CF">
        <w:rPr>
          <w:rFonts w:ascii="Palatino Linotype" w:eastAsia="Palatino Linotype" w:hAnsi="Palatino Linotype" w:cs="Palatino Linotype"/>
          <w:color w:val="000000"/>
        </w:rPr>
        <w:t xml:space="preserve"> indica lo siguiente:  </w:t>
      </w:r>
    </w:p>
    <w:p w14:paraId="76F0AA06" w14:textId="77777777" w:rsidR="00806AA3" w:rsidRPr="00B362CF" w:rsidRDefault="00806AA3" w:rsidP="00806AA3">
      <w:pPr>
        <w:tabs>
          <w:tab w:val="left" w:pos="426"/>
        </w:tabs>
        <w:spacing w:before="240" w:line="360" w:lineRule="auto"/>
        <w:jc w:val="both"/>
        <w:rPr>
          <w:rFonts w:ascii="Palatino Linotype" w:eastAsia="Palatino Linotype" w:hAnsi="Palatino Linotype" w:cs="Palatino Linotype"/>
          <w:color w:val="000000"/>
        </w:rPr>
      </w:pPr>
    </w:p>
    <w:p w14:paraId="09B79774" w14:textId="77777777" w:rsidR="00806AA3" w:rsidRPr="00B362CF" w:rsidRDefault="00806AA3" w:rsidP="00806AA3">
      <w:pPr>
        <w:ind w:left="567" w:right="616"/>
        <w:jc w:val="both"/>
        <w:rPr>
          <w:rFonts w:ascii="Palatino Linotype" w:hAnsi="Palatino Linotype" w:cs="Tahoma"/>
          <w:b/>
          <w:bCs/>
          <w:i/>
        </w:rPr>
      </w:pPr>
      <w:r w:rsidRPr="00B362CF">
        <w:rPr>
          <w:rFonts w:ascii="Palatino Linotype" w:hAnsi="Palatino Linotype" w:cs="Tahoma"/>
          <w:b/>
          <w:bCs/>
          <w:i/>
        </w:rPr>
        <w:t>ARTÍCULO SEGUNDO. - Para los efectos del presente Decreto, se entenderá por:</w:t>
      </w:r>
    </w:p>
    <w:p w14:paraId="6339E693" w14:textId="77777777" w:rsidR="00806AA3" w:rsidRPr="00B362CF" w:rsidRDefault="00806AA3" w:rsidP="00806AA3">
      <w:pPr>
        <w:ind w:left="567" w:right="616"/>
        <w:jc w:val="both"/>
        <w:rPr>
          <w:rFonts w:ascii="Palatino Linotype" w:hAnsi="Palatino Linotype" w:cs="Tahoma"/>
          <w:bCs/>
          <w:i/>
        </w:rPr>
      </w:pPr>
      <w:r w:rsidRPr="00B362CF">
        <w:rPr>
          <w:rFonts w:ascii="Palatino Linotype" w:hAnsi="Palatino Linotype" w:cs="Tahoma"/>
          <w:bCs/>
          <w:i/>
        </w:rPr>
        <w:t>I al IV…</w:t>
      </w:r>
    </w:p>
    <w:p w14:paraId="3F4F8066" w14:textId="77777777" w:rsidR="00806AA3" w:rsidRPr="00B362CF" w:rsidRDefault="00806AA3" w:rsidP="00806AA3">
      <w:pPr>
        <w:ind w:left="567" w:right="616"/>
        <w:jc w:val="both"/>
        <w:rPr>
          <w:rFonts w:ascii="Palatino Linotype" w:hAnsi="Palatino Linotype" w:cs="Tahoma"/>
          <w:bCs/>
          <w:i/>
        </w:rPr>
      </w:pPr>
      <w:r w:rsidRPr="00B362CF">
        <w:rPr>
          <w:rFonts w:ascii="Palatino Linotype" w:hAnsi="Palatino Linotype" w:cs="Tahoma"/>
          <w:b/>
          <w:bCs/>
          <w:i/>
        </w:rPr>
        <w:t>V.       Datos abiertos</w:t>
      </w:r>
      <w:r w:rsidRPr="00B362CF">
        <w:rPr>
          <w:rFonts w:ascii="Palatino Linotype" w:hAnsi="Palatino Linotype" w:cs="Tahoma"/>
          <w:bCs/>
          <w:i/>
        </w:rPr>
        <w:t xml:space="preserve">: los datos digitales de carácter público que son accesibles en línea, y pueden </w:t>
      </w:r>
      <w:r w:rsidRPr="00B362CF">
        <w:rPr>
          <w:rFonts w:ascii="Palatino Linotype" w:hAnsi="Palatino Linotype" w:cs="Tahoma"/>
          <w:b/>
          <w:bCs/>
          <w:i/>
          <w:u w:val="single"/>
        </w:rPr>
        <w:t>ser usados, reutilizados y redistribuidos</w:t>
      </w:r>
      <w:r w:rsidRPr="00B362CF">
        <w:rPr>
          <w:rFonts w:ascii="Palatino Linotype" w:hAnsi="Palatino Linotype" w:cs="Tahoma"/>
          <w:bCs/>
          <w:i/>
        </w:rPr>
        <w:t>, por cualquier interesado</w:t>
      </w:r>
    </w:p>
    <w:p w14:paraId="67FDB194" w14:textId="77777777" w:rsidR="00806AA3" w:rsidRPr="00B362CF" w:rsidRDefault="00806AA3" w:rsidP="00806AA3">
      <w:pPr>
        <w:ind w:left="567" w:right="616"/>
        <w:jc w:val="both"/>
        <w:rPr>
          <w:rFonts w:ascii="Palatino Linotype" w:hAnsi="Palatino Linotype" w:cs="Tahoma"/>
          <w:bCs/>
          <w:i/>
        </w:rPr>
      </w:pPr>
      <w:r w:rsidRPr="00B362CF">
        <w:rPr>
          <w:rFonts w:ascii="Palatino Linotype" w:hAnsi="Palatino Linotype" w:cs="Tahoma"/>
          <w:bCs/>
          <w:i/>
        </w:rPr>
        <w:t>VI al VIII…</w:t>
      </w:r>
    </w:p>
    <w:p w14:paraId="0A926385" w14:textId="77777777" w:rsidR="00806AA3" w:rsidRPr="00B362CF" w:rsidRDefault="00806AA3" w:rsidP="00806AA3">
      <w:pPr>
        <w:ind w:left="567" w:right="616"/>
        <w:jc w:val="both"/>
        <w:rPr>
          <w:rFonts w:ascii="Palatino Linotype" w:hAnsi="Palatino Linotype" w:cs="Tahoma"/>
          <w:bCs/>
          <w:i/>
        </w:rPr>
      </w:pPr>
      <w:r w:rsidRPr="00B362CF">
        <w:rPr>
          <w:rFonts w:ascii="Palatino Linotype" w:hAnsi="Palatino Linotype" w:cs="Tahoma"/>
          <w:b/>
          <w:bCs/>
          <w:i/>
        </w:rPr>
        <w:t>IX.      Formato Abierto:</w:t>
      </w:r>
      <w:r w:rsidRPr="00B362CF">
        <w:rPr>
          <w:rFonts w:ascii="Palatino Linotype" w:hAnsi="Palatino Linotype" w:cs="Tahoma"/>
          <w:bCs/>
          <w:i/>
        </w:rPr>
        <w:t xml:space="preserve"> el conjunto de características técnicas y de presentación que corresponden a la estructura lógica usada para almacenar datos en un archivo digital, cuyas especificaciones técnicas están disponibles públicamente, </w:t>
      </w:r>
      <w:r w:rsidRPr="00B362CF">
        <w:rPr>
          <w:rFonts w:ascii="Palatino Linotype" w:hAnsi="Palatino Linotype" w:cs="Tahoma"/>
          <w:b/>
          <w:bCs/>
          <w:i/>
          <w:u w:val="single"/>
        </w:rPr>
        <w:t>que no suponen una dificultad de acceso y que su aplicación y reproducción no estén condicionadas a contraprestación alguna</w:t>
      </w:r>
      <w:r w:rsidRPr="00B362CF">
        <w:rPr>
          <w:rFonts w:ascii="Palatino Linotype" w:hAnsi="Palatino Linotype" w:cs="Tahoma"/>
          <w:bCs/>
          <w:i/>
        </w:rPr>
        <w:t>;</w:t>
      </w:r>
    </w:p>
    <w:p w14:paraId="2D00963F" w14:textId="77777777" w:rsidR="00806AA3" w:rsidRPr="00B362CF" w:rsidRDefault="00806AA3" w:rsidP="00806AA3">
      <w:pPr>
        <w:ind w:left="567" w:right="616"/>
        <w:jc w:val="both"/>
        <w:rPr>
          <w:rFonts w:ascii="Palatino Linotype" w:hAnsi="Palatino Linotype" w:cs="Tahoma"/>
          <w:bCs/>
          <w:i/>
        </w:rPr>
      </w:pPr>
      <w:r w:rsidRPr="00B362CF">
        <w:rPr>
          <w:rFonts w:ascii="Palatino Linotype" w:hAnsi="Palatino Linotype" w:cs="Tahoma"/>
          <w:bCs/>
          <w:i/>
        </w:rPr>
        <w:t>X al XII…</w:t>
      </w:r>
    </w:p>
    <w:p w14:paraId="0A90B9D2" w14:textId="77777777" w:rsidR="00806AA3" w:rsidRPr="00B362CF" w:rsidRDefault="00806AA3" w:rsidP="00806AA3">
      <w:pPr>
        <w:ind w:left="567" w:right="616"/>
        <w:jc w:val="both"/>
        <w:rPr>
          <w:rFonts w:ascii="Palatino Linotype" w:hAnsi="Palatino Linotype" w:cs="Tahoma"/>
          <w:bCs/>
        </w:rPr>
      </w:pPr>
      <w:r w:rsidRPr="00B362CF">
        <w:rPr>
          <w:rFonts w:ascii="Palatino Linotype" w:hAnsi="Palatino Linotype" w:cs="Tahoma"/>
          <w:bCs/>
        </w:rPr>
        <w:t>(Énfasis añadido)</w:t>
      </w:r>
    </w:p>
    <w:p w14:paraId="6D3552FA" w14:textId="77777777" w:rsidR="00806AA3" w:rsidRPr="00B362CF" w:rsidRDefault="00806AA3" w:rsidP="00806AA3">
      <w:pPr>
        <w:tabs>
          <w:tab w:val="left" w:pos="426"/>
        </w:tabs>
        <w:spacing w:before="240" w:line="360" w:lineRule="auto"/>
        <w:jc w:val="both"/>
        <w:rPr>
          <w:rFonts w:ascii="Palatino Linotype" w:eastAsia="Palatino Linotype" w:hAnsi="Palatino Linotype" w:cs="Palatino Linotype"/>
          <w:color w:val="000000"/>
        </w:rPr>
      </w:pPr>
    </w:p>
    <w:p w14:paraId="31BD28AC" w14:textId="77777777" w:rsidR="00806AA3" w:rsidRPr="00B362CF" w:rsidRDefault="00806AA3" w:rsidP="00806AA3">
      <w:pPr>
        <w:numPr>
          <w:ilvl w:val="0"/>
          <w:numId w:val="8"/>
        </w:numPr>
        <w:tabs>
          <w:tab w:val="left" w:pos="426"/>
        </w:tabs>
        <w:spacing w:before="240" w:line="360" w:lineRule="auto"/>
        <w:ind w:left="0" w:firstLine="0"/>
        <w:jc w:val="both"/>
        <w:rPr>
          <w:rFonts w:ascii="Palatino Linotype" w:eastAsia="Palatino Linotype" w:hAnsi="Palatino Linotype" w:cs="Palatino Linotype"/>
          <w:color w:val="000000"/>
        </w:rPr>
      </w:pPr>
      <w:r w:rsidRPr="00B362CF">
        <w:rPr>
          <w:rFonts w:ascii="Palatino Linotype" w:eastAsia="Palatino Linotype" w:hAnsi="Palatino Linotype" w:cs="Palatino Linotype"/>
          <w:color w:val="000000"/>
        </w:rPr>
        <w:lastRenderedPageBreak/>
        <w:t>Lo anterior, se robustece con lo dispuesto por la Ley de Transparencia y Acceso a la Información Pública del Estado de México y Municipios; la cual establece en su artículo 3°, fracción VIII, lo siguiente:</w:t>
      </w:r>
    </w:p>
    <w:p w14:paraId="40CE1F08" w14:textId="77777777" w:rsidR="00806AA3" w:rsidRPr="00B362CF" w:rsidRDefault="00806AA3" w:rsidP="00806AA3">
      <w:pPr>
        <w:ind w:left="567" w:right="616"/>
        <w:jc w:val="both"/>
        <w:rPr>
          <w:rFonts w:ascii="Palatino Linotype" w:hAnsi="Palatino Linotype"/>
          <w:b/>
          <w:i/>
        </w:rPr>
      </w:pPr>
      <w:r w:rsidRPr="00B362CF">
        <w:rPr>
          <w:rFonts w:ascii="Palatino Linotype" w:hAnsi="Palatino Linotype"/>
          <w:b/>
          <w:i/>
        </w:rPr>
        <w:t>Artículo 3. Para los efectos de la presente Ley se entenderá por:</w:t>
      </w:r>
    </w:p>
    <w:p w14:paraId="3E8959DC" w14:textId="77777777" w:rsidR="00806AA3" w:rsidRPr="00B362CF" w:rsidRDefault="00806AA3" w:rsidP="00806AA3">
      <w:pPr>
        <w:ind w:left="567" w:right="616"/>
        <w:jc w:val="both"/>
        <w:rPr>
          <w:rFonts w:ascii="Palatino Linotype" w:hAnsi="Palatino Linotype"/>
          <w:i/>
        </w:rPr>
      </w:pPr>
      <w:r w:rsidRPr="00B362CF">
        <w:rPr>
          <w:rFonts w:ascii="Palatino Linotype" w:hAnsi="Palatino Linotype"/>
          <w:i/>
        </w:rPr>
        <w:t>I al VII…</w:t>
      </w:r>
    </w:p>
    <w:p w14:paraId="3649329A" w14:textId="77777777" w:rsidR="00806AA3" w:rsidRPr="00B362CF" w:rsidRDefault="00806AA3" w:rsidP="00806AA3">
      <w:pPr>
        <w:ind w:left="567" w:right="616"/>
        <w:jc w:val="both"/>
        <w:rPr>
          <w:rFonts w:ascii="Palatino Linotype" w:hAnsi="Palatino Linotype" w:cs="Tahoma"/>
          <w:bCs/>
          <w:i/>
        </w:rPr>
      </w:pPr>
      <w:r w:rsidRPr="00B362CF">
        <w:rPr>
          <w:rFonts w:ascii="Palatino Linotype" w:hAnsi="Palatino Linotype"/>
          <w:b/>
          <w:i/>
        </w:rPr>
        <w:t>VIII. Datos abiertos</w:t>
      </w:r>
      <w:r w:rsidRPr="00B362CF">
        <w:rPr>
          <w:rFonts w:ascii="Palatino Linotype" w:hAnsi="Palatino Linotype"/>
          <w:i/>
        </w:rPr>
        <w:t xml:space="preserve">: Los datos digitales de carácter público </w:t>
      </w:r>
      <w:r w:rsidRPr="00B362CF">
        <w:rPr>
          <w:rFonts w:ascii="Palatino Linotype" w:hAnsi="Palatino Linotype"/>
          <w:b/>
          <w:i/>
        </w:rPr>
        <w:t>que son accesibles</w:t>
      </w:r>
      <w:r w:rsidRPr="00B362CF">
        <w:rPr>
          <w:rFonts w:ascii="Palatino Linotype" w:hAnsi="Palatino Linotype"/>
          <w:i/>
        </w:rPr>
        <w:t xml:space="preserve"> en línea </w:t>
      </w:r>
      <w:r w:rsidRPr="00B362CF">
        <w:rPr>
          <w:rFonts w:ascii="Palatino Linotype" w:hAnsi="Palatino Linotype"/>
          <w:b/>
          <w:i/>
        </w:rPr>
        <w:t xml:space="preserve">que pueden </w:t>
      </w:r>
      <w:r w:rsidRPr="00B362CF">
        <w:rPr>
          <w:rFonts w:ascii="Palatino Linotype" w:hAnsi="Palatino Linotype"/>
          <w:b/>
          <w:i/>
          <w:u w:val="single"/>
        </w:rPr>
        <w:t>ser usados, reutilizados y redistribuidos</w:t>
      </w:r>
      <w:r w:rsidRPr="00B362CF">
        <w:rPr>
          <w:rFonts w:ascii="Palatino Linotype" w:hAnsi="Palatino Linotype"/>
          <w:i/>
        </w:rPr>
        <w:t xml:space="preserve"> por cualquier interesado y que tienen las siguientes características:</w:t>
      </w:r>
    </w:p>
    <w:p w14:paraId="31270414" w14:textId="77777777" w:rsidR="00806AA3" w:rsidRPr="00B362CF" w:rsidRDefault="00806AA3" w:rsidP="00806AA3">
      <w:pPr>
        <w:ind w:left="567" w:right="616"/>
        <w:jc w:val="both"/>
        <w:rPr>
          <w:rFonts w:ascii="Palatino Linotype" w:hAnsi="Palatino Linotype"/>
          <w:i/>
        </w:rPr>
      </w:pPr>
      <w:r w:rsidRPr="00B362CF">
        <w:rPr>
          <w:rFonts w:ascii="Palatino Linotype" w:hAnsi="Palatino Linotype"/>
          <w:b/>
          <w:i/>
        </w:rPr>
        <w:t xml:space="preserve">a) Accesibles: </w:t>
      </w:r>
      <w:r w:rsidRPr="00B362CF">
        <w:rPr>
          <w:rFonts w:ascii="Palatino Linotype" w:hAnsi="Palatino Linotype"/>
          <w:i/>
        </w:rPr>
        <w:t>Los datos están disponibles para la gama más amplia de usuarios, para cualquier propósito;</w:t>
      </w:r>
    </w:p>
    <w:p w14:paraId="40D44DB4" w14:textId="77777777" w:rsidR="00806AA3" w:rsidRPr="00B362CF" w:rsidRDefault="00806AA3" w:rsidP="00806AA3">
      <w:pPr>
        <w:ind w:left="567" w:right="616"/>
        <w:jc w:val="both"/>
        <w:rPr>
          <w:rFonts w:ascii="Palatino Linotype" w:hAnsi="Palatino Linotype"/>
          <w:i/>
        </w:rPr>
      </w:pPr>
      <w:r w:rsidRPr="00B362CF">
        <w:rPr>
          <w:rFonts w:ascii="Palatino Linotype" w:hAnsi="Palatino Linotype"/>
          <w:b/>
          <w:i/>
        </w:rPr>
        <w:t>b) Integrales</w:t>
      </w:r>
      <w:r w:rsidRPr="00B362CF">
        <w:rPr>
          <w:rFonts w:ascii="Palatino Linotype" w:hAnsi="Palatino Linotype"/>
          <w:i/>
        </w:rPr>
        <w:t>: Contienen el tema que describen a detalle y con los metadatos necesarios;</w:t>
      </w:r>
    </w:p>
    <w:p w14:paraId="2BB5D573" w14:textId="77777777" w:rsidR="00806AA3" w:rsidRPr="00B362CF" w:rsidRDefault="00806AA3" w:rsidP="00806AA3">
      <w:pPr>
        <w:ind w:left="567" w:right="616"/>
        <w:jc w:val="both"/>
        <w:rPr>
          <w:rFonts w:ascii="Palatino Linotype" w:hAnsi="Palatino Linotype"/>
          <w:i/>
        </w:rPr>
      </w:pPr>
      <w:r w:rsidRPr="00B362CF">
        <w:rPr>
          <w:rFonts w:ascii="Palatino Linotype" w:hAnsi="Palatino Linotype"/>
          <w:b/>
          <w:i/>
        </w:rPr>
        <w:t>c) Gratuitos</w:t>
      </w:r>
      <w:r w:rsidRPr="00B362CF">
        <w:rPr>
          <w:rFonts w:ascii="Palatino Linotype" w:hAnsi="Palatino Linotype"/>
          <w:i/>
        </w:rPr>
        <w:t xml:space="preserve">: Se obtienen sin entregar a cambio contraprestación alguna; </w:t>
      </w:r>
    </w:p>
    <w:p w14:paraId="79CA5532" w14:textId="77777777" w:rsidR="00806AA3" w:rsidRPr="00B362CF" w:rsidRDefault="00806AA3" w:rsidP="00806AA3">
      <w:pPr>
        <w:ind w:left="567" w:right="616"/>
        <w:jc w:val="both"/>
        <w:rPr>
          <w:rFonts w:ascii="Palatino Linotype" w:hAnsi="Palatino Linotype"/>
          <w:i/>
        </w:rPr>
      </w:pPr>
      <w:r w:rsidRPr="00B362CF">
        <w:rPr>
          <w:rFonts w:ascii="Palatino Linotype" w:hAnsi="Palatino Linotype"/>
          <w:b/>
          <w:i/>
        </w:rPr>
        <w:t>d) No discriminatorios:</w:t>
      </w:r>
      <w:r w:rsidRPr="00B362CF">
        <w:rPr>
          <w:rFonts w:ascii="Palatino Linotype" w:hAnsi="Palatino Linotype"/>
          <w:i/>
        </w:rPr>
        <w:t xml:space="preserve"> Los datos están disponibles para cualquier persona, sin necesidad de registro; </w:t>
      </w:r>
    </w:p>
    <w:p w14:paraId="623356BF" w14:textId="77777777" w:rsidR="00806AA3" w:rsidRPr="00B362CF" w:rsidRDefault="00806AA3" w:rsidP="00806AA3">
      <w:pPr>
        <w:ind w:left="567" w:right="616"/>
        <w:jc w:val="both"/>
        <w:rPr>
          <w:rFonts w:ascii="Palatino Linotype" w:hAnsi="Palatino Linotype"/>
          <w:i/>
        </w:rPr>
      </w:pPr>
      <w:r w:rsidRPr="00B362CF">
        <w:rPr>
          <w:rFonts w:ascii="Palatino Linotype" w:hAnsi="Palatino Linotype"/>
          <w:b/>
          <w:i/>
        </w:rPr>
        <w:t>e) Oportunos</w:t>
      </w:r>
      <w:r w:rsidRPr="00B362CF">
        <w:rPr>
          <w:rFonts w:ascii="Palatino Linotype" w:hAnsi="Palatino Linotype"/>
          <w:i/>
        </w:rPr>
        <w:t xml:space="preserve">: Son actualizados, periódicamente, conforme se generen; </w:t>
      </w:r>
    </w:p>
    <w:p w14:paraId="6693D9B1" w14:textId="77777777" w:rsidR="00806AA3" w:rsidRPr="00B362CF" w:rsidRDefault="00806AA3" w:rsidP="00806AA3">
      <w:pPr>
        <w:ind w:left="567" w:right="616"/>
        <w:jc w:val="both"/>
        <w:rPr>
          <w:rFonts w:ascii="Palatino Linotype" w:hAnsi="Palatino Linotype"/>
          <w:i/>
        </w:rPr>
      </w:pPr>
      <w:r w:rsidRPr="00B362CF">
        <w:rPr>
          <w:rFonts w:ascii="Palatino Linotype" w:hAnsi="Palatino Linotype"/>
          <w:b/>
          <w:i/>
        </w:rPr>
        <w:t>f) Permanentes</w:t>
      </w:r>
      <w:r w:rsidRPr="00B362CF">
        <w:rPr>
          <w:rFonts w:ascii="Palatino Linotype" w:hAnsi="Palatino Linotype"/>
          <w:i/>
        </w:rPr>
        <w:t xml:space="preserve">: Se conservan en el tiempo, para lo cual, las versiones históricas relevantes para uso público se mantendrán disponibles con identificadores adecuados al efecto; </w:t>
      </w:r>
    </w:p>
    <w:p w14:paraId="51134240" w14:textId="77777777" w:rsidR="00806AA3" w:rsidRPr="00B362CF" w:rsidRDefault="00806AA3" w:rsidP="00806AA3">
      <w:pPr>
        <w:ind w:left="567" w:right="616"/>
        <w:jc w:val="both"/>
        <w:rPr>
          <w:rFonts w:ascii="Palatino Linotype" w:hAnsi="Palatino Linotype"/>
          <w:i/>
        </w:rPr>
      </w:pPr>
      <w:r w:rsidRPr="00B362CF">
        <w:rPr>
          <w:rFonts w:ascii="Palatino Linotype" w:hAnsi="Palatino Linotype"/>
          <w:b/>
          <w:i/>
        </w:rPr>
        <w:t>g) Primarios</w:t>
      </w:r>
      <w:r w:rsidRPr="00B362CF">
        <w:rPr>
          <w:rFonts w:ascii="Palatino Linotype" w:hAnsi="Palatino Linotype"/>
          <w:i/>
        </w:rPr>
        <w:t xml:space="preserve">: Provienen de la fuente de origen con el máximo nivel de desagregación posible; </w:t>
      </w:r>
    </w:p>
    <w:p w14:paraId="6AE1811E" w14:textId="77777777" w:rsidR="00806AA3" w:rsidRPr="00B362CF" w:rsidRDefault="00806AA3" w:rsidP="00806AA3">
      <w:pPr>
        <w:tabs>
          <w:tab w:val="left" w:pos="426"/>
        </w:tabs>
        <w:spacing w:before="240" w:line="360" w:lineRule="auto"/>
        <w:jc w:val="both"/>
        <w:rPr>
          <w:rFonts w:ascii="Palatino Linotype" w:eastAsia="Palatino Linotype" w:hAnsi="Palatino Linotype" w:cs="Palatino Linotype"/>
          <w:color w:val="000000"/>
        </w:rPr>
      </w:pPr>
    </w:p>
    <w:p w14:paraId="68233D01" w14:textId="77777777" w:rsidR="00806AA3" w:rsidRPr="00B362CF" w:rsidRDefault="00806AA3" w:rsidP="00806AA3">
      <w:pPr>
        <w:ind w:left="567" w:right="616"/>
        <w:jc w:val="both"/>
        <w:rPr>
          <w:rFonts w:ascii="Palatino Linotype" w:hAnsi="Palatino Linotype"/>
          <w:i/>
        </w:rPr>
      </w:pPr>
      <w:r w:rsidRPr="00B362CF">
        <w:rPr>
          <w:rFonts w:ascii="Palatino Linotype" w:hAnsi="Palatino Linotype"/>
          <w:b/>
          <w:i/>
        </w:rPr>
        <w:t>h) Legibles por máquinas</w:t>
      </w:r>
      <w:r w:rsidRPr="00B362CF">
        <w:rPr>
          <w:rFonts w:ascii="Palatino Linotype" w:hAnsi="Palatino Linotype"/>
          <w:i/>
        </w:rPr>
        <w:t xml:space="preserve">: Deberán estar estructurados, total o parcialmente, para ser procesados e interpretados por equipos electrónicos de manera automática; </w:t>
      </w:r>
    </w:p>
    <w:p w14:paraId="2AE838CA" w14:textId="77777777" w:rsidR="00806AA3" w:rsidRPr="00B362CF" w:rsidRDefault="00806AA3" w:rsidP="00806AA3">
      <w:pPr>
        <w:ind w:left="567" w:right="616"/>
        <w:jc w:val="both"/>
        <w:rPr>
          <w:rFonts w:ascii="Palatino Linotype" w:hAnsi="Palatino Linotype"/>
          <w:b/>
          <w:i/>
        </w:rPr>
      </w:pPr>
      <w:r w:rsidRPr="00B362CF">
        <w:rPr>
          <w:rFonts w:ascii="Palatino Linotype" w:hAnsi="Palatino Linotype"/>
          <w:b/>
          <w:i/>
        </w:rPr>
        <w:t>i) En formatos abiertos</w:t>
      </w:r>
      <w:r w:rsidRPr="00B362CF">
        <w:rPr>
          <w:rFonts w:ascii="Palatino Linotype" w:hAnsi="Palatino Linotype"/>
          <w:i/>
        </w:rPr>
        <w:t>: Los datos estarán disponibles c</w:t>
      </w:r>
      <w:r w:rsidRPr="00B362CF">
        <w:rPr>
          <w:rFonts w:ascii="Palatino Linotype" w:hAnsi="Palatino Linotype"/>
          <w:b/>
          <w:i/>
        </w:rPr>
        <w:t xml:space="preserve">on el conjunto de características técnicas y de presentación </w:t>
      </w:r>
      <w:r w:rsidRPr="00B362CF">
        <w:rPr>
          <w:rFonts w:ascii="Palatino Linotype" w:hAnsi="Palatino Linotype"/>
          <w:i/>
        </w:rPr>
        <w:t xml:space="preserve">que corresponden a la estructura lógica usada para almacenar datos en un archivo digital, </w:t>
      </w:r>
      <w:r w:rsidRPr="00B362CF">
        <w:rPr>
          <w:rFonts w:ascii="Palatino Linotype" w:hAnsi="Palatino Linotype"/>
          <w:b/>
          <w:i/>
        </w:rPr>
        <w:t>cuyas especificaciones técnicas están disponibles públicamente</w:t>
      </w:r>
      <w:r w:rsidRPr="00B362CF">
        <w:rPr>
          <w:rFonts w:ascii="Palatino Linotype" w:hAnsi="Palatino Linotype"/>
          <w:i/>
        </w:rPr>
        <w:t xml:space="preserve">, que </w:t>
      </w:r>
      <w:r w:rsidRPr="00B362CF">
        <w:rPr>
          <w:rFonts w:ascii="Palatino Linotype" w:hAnsi="Palatino Linotype"/>
          <w:b/>
          <w:i/>
        </w:rPr>
        <w:t xml:space="preserve">no suponen una dificultad de acceso y </w:t>
      </w:r>
      <w:r w:rsidRPr="00B362CF">
        <w:rPr>
          <w:rFonts w:ascii="Palatino Linotype" w:hAnsi="Palatino Linotype"/>
          <w:b/>
          <w:i/>
          <w:u w:val="single"/>
        </w:rPr>
        <w:t>que su aplicación y reproducción no estén condicionadas</w:t>
      </w:r>
      <w:r w:rsidRPr="00B362CF">
        <w:rPr>
          <w:rFonts w:ascii="Palatino Linotype" w:hAnsi="Palatino Linotype"/>
          <w:b/>
          <w:i/>
        </w:rPr>
        <w:t xml:space="preserve"> a contraprestación alguna; y </w:t>
      </w:r>
    </w:p>
    <w:p w14:paraId="29D766AA" w14:textId="77777777" w:rsidR="00806AA3" w:rsidRPr="00B362CF" w:rsidRDefault="00806AA3" w:rsidP="00806AA3">
      <w:pPr>
        <w:ind w:left="567" w:right="616"/>
        <w:jc w:val="both"/>
        <w:rPr>
          <w:rFonts w:ascii="Palatino Linotype" w:hAnsi="Palatino Linotype"/>
          <w:i/>
        </w:rPr>
      </w:pPr>
      <w:r w:rsidRPr="00B362CF">
        <w:rPr>
          <w:rFonts w:ascii="Palatino Linotype" w:hAnsi="Palatino Linotype"/>
          <w:b/>
          <w:i/>
        </w:rPr>
        <w:t>j) De libre uso:</w:t>
      </w:r>
      <w:r w:rsidRPr="00B362CF">
        <w:rPr>
          <w:rFonts w:ascii="Palatino Linotype" w:hAnsi="Palatino Linotype"/>
          <w:i/>
        </w:rPr>
        <w:t xml:space="preserve"> Citan la fuente de origen como único requerimiento para ser utilizados libremente.</w:t>
      </w:r>
    </w:p>
    <w:p w14:paraId="478A53F6" w14:textId="77777777" w:rsidR="00806AA3" w:rsidRPr="00B362CF" w:rsidRDefault="00806AA3" w:rsidP="00806AA3">
      <w:pPr>
        <w:ind w:left="567" w:right="616"/>
        <w:jc w:val="both"/>
        <w:rPr>
          <w:rFonts w:ascii="Palatino Linotype" w:hAnsi="Palatino Linotype"/>
          <w:i/>
        </w:rPr>
      </w:pPr>
      <w:r w:rsidRPr="00B362CF">
        <w:rPr>
          <w:rFonts w:ascii="Palatino Linotype" w:hAnsi="Palatino Linotype"/>
          <w:i/>
        </w:rPr>
        <w:t>IX al XLV…</w:t>
      </w:r>
    </w:p>
    <w:p w14:paraId="20C3D3CB" w14:textId="77777777" w:rsidR="00806AA3" w:rsidRPr="00B362CF" w:rsidRDefault="00806AA3" w:rsidP="00806AA3">
      <w:pPr>
        <w:ind w:left="567" w:right="616"/>
        <w:jc w:val="both"/>
        <w:rPr>
          <w:rFonts w:ascii="Palatino Linotype" w:hAnsi="Palatino Linotype" w:cs="Tahoma"/>
          <w:bCs/>
        </w:rPr>
      </w:pPr>
      <w:r w:rsidRPr="00B362CF">
        <w:rPr>
          <w:rFonts w:ascii="Palatino Linotype" w:hAnsi="Palatino Linotype"/>
        </w:rPr>
        <w:lastRenderedPageBreak/>
        <w:t>(Énfasis añadido)</w:t>
      </w:r>
    </w:p>
    <w:p w14:paraId="13A0DAE8" w14:textId="77777777" w:rsidR="00806AA3" w:rsidRPr="00B362CF" w:rsidRDefault="00806AA3" w:rsidP="00806AA3">
      <w:pPr>
        <w:jc w:val="both"/>
        <w:rPr>
          <w:rFonts w:ascii="Palatino Linotype" w:hAnsi="Palatino Linotype" w:cs="Tahoma"/>
          <w:bCs/>
        </w:rPr>
      </w:pPr>
    </w:p>
    <w:p w14:paraId="1CFAA6B0" w14:textId="77777777" w:rsidR="00806AA3" w:rsidRPr="00B362CF" w:rsidRDefault="00806AA3" w:rsidP="00806AA3">
      <w:pPr>
        <w:numPr>
          <w:ilvl w:val="0"/>
          <w:numId w:val="8"/>
        </w:numPr>
        <w:tabs>
          <w:tab w:val="left" w:pos="426"/>
        </w:tabs>
        <w:spacing w:before="240" w:line="360" w:lineRule="auto"/>
        <w:ind w:left="0" w:firstLine="0"/>
        <w:jc w:val="both"/>
        <w:rPr>
          <w:rFonts w:ascii="Palatino Linotype" w:hAnsi="Palatino Linotype" w:cs="Tahoma"/>
          <w:bCs/>
        </w:rPr>
      </w:pPr>
      <w:r w:rsidRPr="00B362CF">
        <w:rPr>
          <w:rFonts w:ascii="Palatino Linotype" w:hAnsi="Palatino Linotype" w:cs="Tahoma"/>
          <w:bCs/>
        </w:rPr>
        <w:t xml:space="preserve">Derivado de lo anterior, es dable considerar que los datos abiertos cumplen con la finalidad de poder ser utilizados, </w:t>
      </w:r>
      <w:r w:rsidRPr="00B362CF">
        <w:rPr>
          <w:rFonts w:ascii="Palatino Linotype" w:hAnsi="Palatino Linotype" w:cs="Tahoma"/>
          <w:b/>
          <w:bCs/>
          <w:u w:val="single"/>
        </w:rPr>
        <w:t xml:space="preserve">reutilizados </w:t>
      </w:r>
      <w:r w:rsidRPr="00B362CF">
        <w:rPr>
          <w:rFonts w:ascii="Palatino Linotype" w:hAnsi="Palatino Linotype" w:cs="Tahoma"/>
          <w:bCs/>
        </w:rPr>
        <w:t xml:space="preserve">y redistribuidos; y que el formato de datos abiertos, </w:t>
      </w:r>
      <w:r w:rsidRPr="00B362CF">
        <w:rPr>
          <w:rFonts w:ascii="Palatino Linotype" w:hAnsi="Palatino Linotype" w:cs="Tahoma"/>
          <w:b/>
          <w:bCs/>
        </w:rPr>
        <w:t>debe permitir la aplicación y reproducción</w:t>
      </w:r>
      <w:r w:rsidRPr="00B362CF">
        <w:rPr>
          <w:rFonts w:ascii="Palatino Linotype" w:hAnsi="Palatino Linotype" w:cs="Tahoma"/>
          <w:bCs/>
        </w:rPr>
        <w:t xml:space="preserve"> de la información sin estar condicionados a contraprestaciones; así pues, se determina que el Particular pretendió acceder a la documentación en un formato que ofreciera identidad con el original y que permitiera la posibilidad de reutilización; lo anterior no debe traducirse en la posibilidad de alteración, edición o modificación del original; entonces, podemos advertir que el documento entregado en formato </w:t>
      </w:r>
      <w:proofErr w:type="spellStart"/>
      <w:r w:rsidRPr="00B362CF">
        <w:rPr>
          <w:rFonts w:ascii="Palatino Linotype" w:hAnsi="Palatino Linotype" w:cs="Tahoma"/>
          <w:bCs/>
        </w:rPr>
        <w:t>pdf</w:t>
      </w:r>
      <w:proofErr w:type="spellEnd"/>
      <w:r w:rsidRPr="00B362CF">
        <w:rPr>
          <w:rFonts w:ascii="Palatino Linotype" w:hAnsi="Palatino Linotype" w:cs="Tahoma"/>
          <w:bCs/>
        </w:rPr>
        <w:t>, no permite seleccionar texto, copiarlo y pegarlo; por tanto, tampoco permite que la información pueda ser utilizada, reutilizada o redistribuida; en consecuencia, es viable ordenar la entrega de la información en datos abiertos, PDF o en el formato que genere el documento el Sujeto Obligado.</w:t>
      </w:r>
    </w:p>
    <w:p w14:paraId="56D96E73" w14:textId="77777777" w:rsidR="00806AA3" w:rsidRPr="00B362CF" w:rsidRDefault="00806AA3" w:rsidP="00806AA3">
      <w:pPr>
        <w:numPr>
          <w:ilvl w:val="0"/>
          <w:numId w:val="8"/>
        </w:numPr>
        <w:tabs>
          <w:tab w:val="left" w:pos="426"/>
        </w:tabs>
        <w:spacing w:before="240" w:line="360" w:lineRule="auto"/>
        <w:ind w:left="0" w:firstLine="0"/>
        <w:jc w:val="both"/>
        <w:rPr>
          <w:rFonts w:ascii="Palatino Linotype" w:eastAsia="Palatino Linotype" w:hAnsi="Palatino Linotype" w:cs="Palatino Linotype"/>
          <w:color w:val="000000"/>
        </w:rPr>
      </w:pPr>
      <w:r w:rsidRPr="00B362CF">
        <w:rPr>
          <w:rFonts w:ascii="Palatino Linotype" w:eastAsia="Palatino Linotype" w:hAnsi="Palatino Linotype" w:cs="Palatino Linotype"/>
          <w:color w:val="000000"/>
        </w:rPr>
        <w:t>Al respecto de las nóminas se refiere lo siguiente:</w:t>
      </w:r>
    </w:p>
    <w:p w14:paraId="6E6F1AAD" w14:textId="77777777" w:rsidR="00806AA3" w:rsidRPr="00B362CF" w:rsidRDefault="00806AA3" w:rsidP="00806AA3">
      <w:pPr>
        <w:tabs>
          <w:tab w:val="left" w:pos="426"/>
        </w:tabs>
        <w:spacing w:line="360" w:lineRule="auto"/>
        <w:jc w:val="both"/>
        <w:rPr>
          <w:rFonts w:ascii="Palatino Linotype" w:eastAsia="Palatino Linotype" w:hAnsi="Palatino Linotype" w:cs="Palatino Linotype"/>
          <w:color w:val="000000"/>
        </w:rPr>
      </w:pPr>
    </w:p>
    <w:p w14:paraId="375F4414" w14:textId="77777777" w:rsidR="00806AA3" w:rsidRPr="00B362CF" w:rsidRDefault="00806AA3" w:rsidP="00806AA3">
      <w:pPr>
        <w:spacing w:line="360" w:lineRule="auto"/>
        <w:jc w:val="both"/>
        <w:rPr>
          <w:rFonts w:ascii="Palatino Linotype" w:eastAsia="Calibri" w:hAnsi="Palatino Linotype" w:cs="Tahoma"/>
          <w:b/>
        </w:rPr>
      </w:pPr>
      <w:r w:rsidRPr="00B362CF">
        <w:rPr>
          <w:rFonts w:ascii="Palatino Linotype" w:eastAsia="Calibri" w:hAnsi="Palatino Linotype" w:cs="Tahoma"/>
          <w:b/>
        </w:rPr>
        <w:t>Recibos de Nómina</w:t>
      </w:r>
    </w:p>
    <w:p w14:paraId="5CC37606" w14:textId="77777777" w:rsidR="00806AA3" w:rsidRPr="00B362CF" w:rsidRDefault="00806AA3" w:rsidP="00806AA3">
      <w:pPr>
        <w:spacing w:line="360" w:lineRule="auto"/>
        <w:jc w:val="both"/>
        <w:rPr>
          <w:rFonts w:ascii="Palatino Linotype" w:eastAsia="Calibri" w:hAnsi="Palatino Linotype" w:cs="Tahoma"/>
          <w:b/>
        </w:rPr>
      </w:pPr>
    </w:p>
    <w:p w14:paraId="5193BE50" w14:textId="77777777" w:rsidR="00806AA3" w:rsidRPr="00B362CF" w:rsidRDefault="00806AA3" w:rsidP="00806AA3">
      <w:pPr>
        <w:numPr>
          <w:ilvl w:val="0"/>
          <w:numId w:val="8"/>
        </w:numPr>
        <w:tabs>
          <w:tab w:val="left" w:pos="426"/>
        </w:tabs>
        <w:spacing w:before="240" w:line="360" w:lineRule="auto"/>
        <w:ind w:left="0" w:firstLine="0"/>
        <w:jc w:val="both"/>
        <w:rPr>
          <w:rFonts w:ascii="Palatino Linotype" w:eastAsia="Calibri" w:hAnsi="Palatino Linotype"/>
          <w:bCs/>
          <w:color w:val="FF0000"/>
          <w:lang w:val="es-ES"/>
        </w:rPr>
      </w:pPr>
      <w:r w:rsidRPr="00B362CF">
        <w:rPr>
          <w:rFonts w:ascii="Palatino Linotype" w:eastAsia="Palatino Linotype" w:hAnsi="Palatino Linotype" w:cs="Palatino Linotype"/>
          <w:color w:val="000000"/>
        </w:rPr>
        <w:t>Sobre</w:t>
      </w:r>
      <w:r w:rsidRPr="00B362CF">
        <w:rPr>
          <w:rFonts w:ascii="Palatino Linotype" w:eastAsia="Calibri" w:hAnsi="Palatino Linotype" w:cs="Tahoma"/>
          <w:iCs/>
          <w:lang w:eastAsia="es-ES_tradnl"/>
        </w:rPr>
        <w:t xml:space="preserve"> el tema, </w:t>
      </w:r>
      <w:r w:rsidRPr="00B362CF">
        <w:rPr>
          <w:rFonts w:ascii="Palatino Linotype" w:hAnsi="Palatino Linotype" w:cs="Tahoma"/>
          <w:bCs/>
          <w:iCs/>
        </w:rPr>
        <w:t xml:space="preserve">el primer párrafo, del artículo 108 de la Constitución Política de los Estados Unidos Mexicanos, establece que, en materia de responsabilidades, serán servidores públicos, los representantes de elección popular. De la misma manera, el artículo 130 de la Constitución Política del Estado Libre y Soberano de México, precisa </w:t>
      </w:r>
      <w:r w:rsidRPr="00B362CF">
        <w:rPr>
          <w:rFonts w:ascii="Palatino Linotype" w:hAnsi="Palatino Linotype" w:cs="Tahoma"/>
          <w:bCs/>
          <w:iCs/>
        </w:rPr>
        <w:lastRenderedPageBreak/>
        <w:t>que son funcionarios públicos todas aquellas personas que desempeñen un cargo en los Organismos Públicos</w:t>
      </w:r>
    </w:p>
    <w:p w14:paraId="2BF8DFC0" w14:textId="77777777" w:rsidR="00806AA3" w:rsidRPr="00B362CF" w:rsidRDefault="00806AA3" w:rsidP="00806AA3">
      <w:pPr>
        <w:spacing w:line="360" w:lineRule="auto"/>
        <w:ind w:right="-28"/>
        <w:contextualSpacing/>
        <w:jc w:val="both"/>
        <w:rPr>
          <w:rFonts w:ascii="Palatino Linotype" w:hAnsi="Palatino Linotype" w:cs="Tahoma"/>
          <w:color w:val="FF0000"/>
        </w:rPr>
      </w:pPr>
    </w:p>
    <w:p w14:paraId="05AC96AE" w14:textId="77777777" w:rsidR="00806AA3" w:rsidRPr="00B362CF" w:rsidRDefault="00806AA3" w:rsidP="00806AA3">
      <w:pPr>
        <w:numPr>
          <w:ilvl w:val="0"/>
          <w:numId w:val="8"/>
        </w:numPr>
        <w:tabs>
          <w:tab w:val="left" w:pos="426"/>
        </w:tabs>
        <w:spacing w:before="240" w:line="360" w:lineRule="auto"/>
        <w:ind w:left="0" w:firstLine="0"/>
        <w:jc w:val="both"/>
        <w:rPr>
          <w:rFonts w:ascii="Palatino Linotype" w:eastAsia="Calibri" w:hAnsi="Palatino Linotype" w:cs="Tahoma"/>
          <w:bCs/>
          <w:lang w:val="es-ES"/>
        </w:rPr>
      </w:pPr>
      <w:r w:rsidRPr="00B362CF">
        <w:rPr>
          <w:rFonts w:ascii="Palatino Linotype" w:eastAsia="Calibri" w:hAnsi="Palatino Linotype" w:cs="Tahoma"/>
          <w:bCs/>
          <w:lang w:val="es-ES"/>
        </w:rPr>
        <w:t xml:space="preserve">En ese sentido, el artículo 4°, fracción VI, de la Ley del Trabajo de los Servidores Públicos del Estado y Municipios, precisa que son </w:t>
      </w:r>
      <w:r w:rsidRPr="00B362CF">
        <w:rPr>
          <w:rFonts w:ascii="Palatino Linotype" w:eastAsia="Calibri" w:hAnsi="Palatino Linotype" w:cs="Tahoma"/>
          <w:b/>
          <w:bCs/>
          <w:lang w:val="es-ES"/>
        </w:rPr>
        <w:t>servidores públicos</w:t>
      </w:r>
      <w:r w:rsidRPr="00B362CF">
        <w:rPr>
          <w:rFonts w:ascii="Palatino Linotype" w:eastAsia="Calibri" w:hAnsi="Palatino Linotype" w:cs="Tahoma"/>
          <w:bCs/>
          <w:lang w:val="es-ES"/>
        </w:rPr>
        <w:t>, todas las personas físicas que preste a una institución pública un trabajo personal subordinado, mediante el pago de un sueldo.</w:t>
      </w:r>
    </w:p>
    <w:p w14:paraId="491D4117" w14:textId="77777777" w:rsidR="00806AA3" w:rsidRPr="00B362CF" w:rsidRDefault="00806AA3" w:rsidP="00806AA3">
      <w:pPr>
        <w:autoSpaceDE w:val="0"/>
        <w:autoSpaceDN w:val="0"/>
        <w:adjustRightInd w:val="0"/>
        <w:spacing w:line="360" w:lineRule="auto"/>
        <w:jc w:val="both"/>
        <w:rPr>
          <w:rFonts w:ascii="Palatino Linotype" w:eastAsia="Calibri" w:hAnsi="Palatino Linotype" w:cs="Tahoma"/>
          <w:lang w:eastAsia="es-MX"/>
        </w:rPr>
      </w:pPr>
    </w:p>
    <w:p w14:paraId="0256EBD2" w14:textId="77777777" w:rsidR="00806AA3" w:rsidRPr="00B362CF" w:rsidRDefault="00806AA3" w:rsidP="00806AA3">
      <w:pPr>
        <w:numPr>
          <w:ilvl w:val="0"/>
          <w:numId w:val="8"/>
        </w:numPr>
        <w:tabs>
          <w:tab w:val="left" w:pos="426"/>
        </w:tabs>
        <w:spacing w:before="240" w:line="360" w:lineRule="auto"/>
        <w:ind w:left="0" w:firstLine="0"/>
        <w:jc w:val="both"/>
        <w:rPr>
          <w:rFonts w:ascii="Palatino Linotype" w:eastAsia="Calibri" w:hAnsi="Palatino Linotype" w:cs="Tahoma"/>
          <w:bCs/>
          <w:lang w:eastAsia="es-MX"/>
        </w:rPr>
      </w:pPr>
      <w:r w:rsidRPr="00B362CF">
        <w:rPr>
          <w:rFonts w:ascii="Palatino Linotype" w:eastAsia="Calibri" w:hAnsi="Palatino Linotype" w:cs="Tahoma"/>
          <w:lang w:eastAsia="es-MX"/>
        </w:rPr>
        <w:t>Además, es necesario traer</w:t>
      </w:r>
      <w:r w:rsidRPr="00B362CF">
        <w:rPr>
          <w:rFonts w:ascii="Palatino Linotype" w:eastAsia="Calibri" w:hAnsi="Palatino Linotype" w:cs="Tahoma"/>
          <w:bCs/>
          <w:lang w:eastAsia="es-MX"/>
        </w:rPr>
        <w:t xml:space="preserve"> a colación el artículo 147 de la </w:t>
      </w:r>
      <w:r w:rsidRPr="00B362CF">
        <w:rPr>
          <w:rFonts w:ascii="Palatino Linotype" w:eastAsia="Calibri" w:hAnsi="Palatino Linotype" w:cs="Tahoma"/>
          <w:bCs/>
          <w:lang w:val="es-ES"/>
        </w:rPr>
        <w:t>Ley referida</w:t>
      </w:r>
      <w:r w:rsidRPr="00B362CF">
        <w:rPr>
          <w:rFonts w:ascii="Palatino Linotype" w:eastAsia="Calibri" w:hAnsi="Palatino Linotype" w:cs="Tahoma"/>
          <w:bCs/>
          <w:lang w:eastAsia="es-MX"/>
        </w:rPr>
        <w:t xml:space="preserve"> establece que los trabajadores al servicio del Estado recibirán una remuneración adecuada e irrenunciable por el desempeño de su empleo, cargo o comisión, que será determinada en el presupuesto de egresos que corresponda. </w:t>
      </w:r>
    </w:p>
    <w:p w14:paraId="5BA1904F" w14:textId="77777777" w:rsidR="00806AA3" w:rsidRPr="00B362CF" w:rsidRDefault="00806AA3" w:rsidP="00806AA3">
      <w:pPr>
        <w:autoSpaceDE w:val="0"/>
        <w:autoSpaceDN w:val="0"/>
        <w:adjustRightInd w:val="0"/>
        <w:spacing w:line="360" w:lineRule="auto"/>
        <w:jc w:val="both"/>
        <w:rPr>
          <w:rFonts w:ascii="Palatino Linotype" w:eastAsia="Calibri" w:hAnsi="Palatino Linotype" w:cs="Tahoma"/>
          <w:iCs/>
          <w:lang w:val="es-ES" w:eastAsia="es-MX"/>
        </w:rPr>
      </w:pPr>
    </w:p>
    <w:p w14:paraId="602A094E" w14:textId="77777777" w:rsidR="00806AA3" w:rsidRPr="00B362CF" w:rsidRDefault="00806AA3" w:rsidP="00806AA3">
      <w:pPr>
        <w:numPr>
          <w:ilvl w:val="0"/>
          <w:numId w:val="8"/>
        </w:numPr>
        <w:tabs>
          <w:tab w:val="left" w:pos="426"/>
        </w:tabs>
        <w:spacing w:before="240" w:line="360" w:lineRule="auto"/>
        <w:ind w:left="0" w:firstLine="0"/>
        <w:jc w:val="both"/>
        <w:rPr>
          <w:rFonts w:ascii="Palatino Linotype" w:eastAsia="Calibri" w:hAnsi="Palatino Linotype" w:cs="Tahoma"/>
          <w:bCs/>
          <w:lang w:eastAsia="es-MX"/>
        </w:rPr>
      </w:pPr>
      <w:r w:rsidRPr="00B362CF">
        <w:rPr>
          <w:rFonts w:ascii="Palatino Linotype" w:eastAsia="Calibri" w:hAnsi="Palatino Linotype" w:cs="Tahoma"/>
          <w:bCs/>
          <w:lang w:eastAsia="es-MX"/>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47B3E7AD" w14:textId="77777777" w:rsidR="00806AA3" w:rsidRPr="00B362CF" w:rsidRDefault="00806AA3" w:rsidP="00806AA3">
      <w:pPr>
        <w:autoSpaceDE w:val="0"/>
        <w:autoSpaceDN w:val="0"/>
        <w:adjustRightInd w:val="0"/>
        <w:spacing w:line="360" w:lineRule="auto"/>
        <w:jc w:val="both"/>
        <w:rPr>
          <w:rFonts w:ascii="Palatino Linotype" w:eastAsia="Calibri" w:hAnsi="Palatino Linotype" w:cs="Tahoma"/>
          <w:bCs/>
          <w:iCs/>
          <w:lang w:eastAsia="es-MX"/>
        </w:rPr>
      </w:pPr>
    </w:p>
    <w:p w14:paraId="5BCBB8BB" w14:textId="77777777" w:rsidR="00806AA3" w:rsidRPr="00B362CF" w:rsidRDefault="00806AA3" w:rsidP="00806AA3">
      <w:pPr>
        <w:numPr>
          <w:ilvl w:val="0"/>
          <w:numId w:val="8"/>
        </w:numPr>
        <w:tabs>
          <w:tab w:val="left" w:pos="426"/>
        </w:tabs>
        <w:spacing w:before="240" w:line="360" w:lineRule="auto"/>
        <w:ind w:left="0" w:firstLine="0"/>
        <w:jc w:val="both"/>
        <w:rPr>
          <w:rFonts w:ascii="Palatino Linotype" w:eastAsia="Calibri" w:hAnsi="Palatino Linotype" w:cs="Tahoma"/>
          <w:b/>
          <w:iCs/>
          <w:lang w:val="es-ES" w:eastAsia="es-MX"/>
        </w:rPr>
      </w:pPr>
      <w:r w:rsidRPr="00B362CF">
        <w:rPr>
          <w:rFonts w:ascii="Palatino Linotype" w:eastAsia="Calibri" w:hAnsi="Palatino Linotype" w:cs="Tahoma"/>
          <w:bCs/>
          <w:iCs/>
          <w:lang w:val="es-ES" w:eastAsia="es-MX"/>
        </w:rPr>
        <w:t xml:space="preserve">En ese contexto, el artículo 70, fracción VIII, de la Ley General de Transparencia y Acceso a la Información Pública y 92, fracción VIII, de la Ley de Transparencia y Acceso a la Información Pública del Estado de México y Municipios, establece que los Sujetos </w:t>
      </w:r>
      <w:r w:rsidRPr="00B362CF">
        <w:rPr>
          <w:rFonts w:ascii="Palatino Linotype" w:eastAsia="Calibri" w:hAnsi="Palatino Linotype" w:cs="Tahoma"/>
          <w:bCs/>
          <w:iCs/>
          <w:lang w:val="es-ES" w:eastAsia="es-MX"/>
        </w:rPr>
        <w:lastRenderedPageBreak/>
        <w:t xml:space="preserve">Obligados deberán poner a disposición del público de manera permanente y actualizada, </w:t>
      </w:r>
      <w:r w:rsidRPr="00B362CF">
        <w:rPr>
          <w:rFonts w:ascii="Palatino Linotype" w:eastAsia="Calibri" w:hAnsi="Palatino Linotype" w:cs="Tahoma"/>
          <w:b/>
          <w:iCs/>
          <w:lang w:val="es-ES" w:eastAsia="es-MX"/>
        </w:rPr>
        <w:t>las remuneraciones brutas y netas de todos los servidores públicos, que incluya todas las percepciones, entre las cuales, se encuentran los sueldos, prestaciones, gratificaciones, primas, comisiones, dietas, bonos, estímulos, ingresos, entre otros.</w:t>
      </w:r>
    </w:p>
    <w:p w14:paraId="317AB274" w14:textId="77777777" w:rsidR="00806AA3" w:rsidRPr="00B362CF" w:rsidRDefault="00806AA3" w:rsidP="00806AA3">
      <w:pPr>
        <w:autoSpaceDE w:val="0"/>
        <w:autoSpaceDN w:val="0"/>
        <w:adjustRightInd w:val="0"/>
        <w:spacing w:line="360" w:lineRule="auto"/>
        <w:jc w:val="both"/>
        <w:rPr>
          <w:rFonts w:ascii="Palatino Linotype" w:eastAsia="Calibri" w:hAnsi="Palatino Linotype" w:cs="Tahoma"/>
          <w:b/>
          <w:iCs/>
          <w:lang w:val="es-ES" w:eastAsia="es-MX"/>
        </w:rPr>
      </w:pPr>
    </w:p>
    <w:p w14:paraId="4B1CE1C9" w14:textId="77777777" w:rsidR="00806AA3" w:rsidRPr="00B362CF" w:rsidRDefault="00806AA3" w:rsidP="00806AA3">
      <w:pPr>
        <w:numPr>
          <w:ilvl w:val="0"/>
          <w:numId w:val="8"/>
        </w:numPr>
        <w:tabs>
          <w:tab w:val="left" w:pos="426"/>
        </w:tabs>
        <w:spacing w:before="240" w:line="360" w:lineRule="auto"/>
        <w:ind w:left="0" w:firstLine="0"/>
        <w:jc w:val="both"/>
        <w:rPr>
          <w:rFonts w:ascii="Palatino Linotype" w:eastAsia="Calibri" w:hAnsi="Palatino Linotype" w:cs="Tahoma"/>
          <w:bCs/>
          <w:iCs/>
          <w:lang w:val="es-ES" w:eastAsia="es-MX"/>
        </w:rPr>
      </w:pPr>
      <w:r w:rsidRPr="00B362CF">
        <w:rPr>
          <w:rFonts w:ascii="Palatino Linotype" w:eastAsia="Calibri" w:hAnsi="Palatino Linotype" w:cs="Tahoma"/>
          <w:bCs/>
          <w:iCs/>
          <w:lang w:eastAsia="es-MX"/>
        </w:rPr>
        <w:t xml:space="preserve">Ahora bien, respecto al documento solicitado, la Ley del Trabajo de los Servidores Públicos del Estado y Municipios, en su artículo 220 K, fracciones II y IV, establece los documentos que tiene la obligación de conservar el Sujeto Obligado, entre los que se encuentra los </w:t>
      </w:r>
      <w:r w:rsidRPr="00B362CF">
        <w:rPr>
          <w:rFonts w:ascii="Palatino Linotype" w:eastAsia="Calibri" w:hAnsi="Palatino Linotype" w:cs="Tahoma"/>
          <w:b/>
          <w:bCs/>
          <w:iCs/>
          <w:lang w:eastAsia="es-MX"/>
        </w:rPr>
        <w:t>recibos de pago de salarios o las</w:t>
      </w:r>
      <w:r w:rsidRPr="00B362CF">
        <w:rPr>
          <w:rFonts w:ascii="Palatino Linotype" w:eastAsia="Calibri" w:hAnsi="Palatino Linotype" w:cs="Tahoma"/>
          <w:bCs/>
          <w:iCs/>
          <w:lang w:eastAsia="es-MX"/>
        </w:rPr>
        <w:t xml:space="preserve"> </w:t>
      </w:r>
      <w:r w:rsidRPr="00B362CF">
        <w:rPr>
          <w:rFonts w:ascii="Palatino Linotype" w:eastAsia="Calibri" w:hAnsi="Palatino Linotype" w:cs="Tahoma"/>
          <w:b/>
          <w:bCs/>
          <w:iCs/>
          <w:lang w:eastAsia="es-MX"/>
        </w:rPr>
        <w:t xml:space="preserve">constancias documentales del pago de sueldos, </w:t>
      </w:r>
      <w:r w:rsidRPr="00B362CF">
        <w:rPr>
          <w:rFonts w:ascii="Palatino Linotype" w:eastAsia="Calibri" w:hAnsi="Palatino Linotype" w:cs="Tahoma"/>
          <w:bCs/>
          <w:iCs/>
          <w:lang w:eastAsia="es-MX"/>
        </w:rPr>
        <w:t xml:space="preserve">cuando sea por depósito o mediante información electrónica; así como los recibos o constancias de depósito o del medio de información magnética o electrónica que sean utilizadas para el pago de salarios, prima </w:t>
      </w:r>
      <w:r w:rsidRPr="00B362CF">
        <w:rPr>
          <w:rFonts w:ascii="Palatino Linotype" w:eastAsia="Calibri" w:hAnsi="Palatino Linotype" w:cs="Tahoma"/>
          <w:bCs/>
          <w:iCs/>
          <w:lang w:val="es-ES" w:eastAsia="es-MX"/>
        </w:rPr>
        <w:t>vacacional, aguinaldo y demás prestaciones.</w:t>
      </w:r>
    </w:p>
    <w:p w14:paraId="2E0EA719" w14:textId="77777777" w:rsidR="00806AA3" w:rsidRPr="00B362CF" w:rsidRDefault="00806AA3" w:rsidP="00806AA3">
      <w:pPr>
        <w:spacing w:line="360" w:lineRule="auto"/>
        <w:ind w:right="-28"/>
        <w:jc w:val="both"/>
        <w:rPr>
          <w:rFonts w:ascii="Palatino Linotype" w:hAnsi="Palatino Linotype" w:cs="Tahoma"/>
          <w:iCs/>
        </w:rPr>
      </w:pPr>
    </w:p>
    <w:p w14:paraId="032D4413" w14:textId="77777777" w:rsidR="00806AA3" w:rsidRPr="00B362CF" w:rsidRDefault="00806AA3" w:rsidP="00806AA3">
      <w:pPr>
        <w:numPr>
          <w:ilvl w:val="0"/>
          <w:numId w:val="8"/>
        </w:numPr>
        <w:tabs>
          <w:tab w:val="left" w:pos="426"/>
        </w:tabs>
        <w:spacing w:before="240" w:line="360" w:lineRule="auto"/>
        <w:ind w:left="0" w:firstLine="0"/>
        <w:jc w:val="both"/>
        <w:rPr>
          <w:rFonts w:ascii="Palatino Linotype" w:eastAsia="Calibri" w:hAnsi="Palatino Linotype"/>
          <w:bCs/>
        </w:rPr>
      </w:pPr>
      <w:r w:rsidRPr="00B362CF">
        <w:rPr>
          <w:rFonts w:ascii="Palatino Linotype" w:eastAsia="Calibri" w:hAnsi="Palatino Linotype"/>
          <w:bCs/>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7A994625" w14:textId="77777777" w:rsidR="00806AA3" w:rsidRPr="00B362CF" w:rsidRDefault="00806AA3" w:rsidP="00806AA3">
      <w:pPr>
        <w:spacing w:line="360" w:lineRule="auto"/>
        <w:jc w:val="both"/>
        <w:rPr>
          <w:rFonts w:ascii="Palatino Linotype" w:eastAsia="Calibri" w:hAnsi="Palatino Linotype"/>
          <w:bCs/>
        </w:rPr>
      </w:pPr>
    </w:p>
    <w:p w14:paraId="6524F0F4" w14:textId="77777777" w:rsidR="00806AA3" w:rsidRPr="00B362CF" w:rsidRDefault="00806AA3" w:rsidP="00806AA3">
      <w:pPr>
        <w:spacing w:line="360" w:lineRule="auto"/>
        <w:ind w:left="567" w:right="567"/>
        <w:jc w:val="both"/>
        <w:rPr>
          <w:rFonts w:ascii="Palatino Linotype" w:eastAsia="Calibri" w:hAnsi="Palatino Linotype"/>
          <w:bCs/>
          <w:i/>
          <w:iCs/>
          <w:lang w:val="es-ES"/>
        </w:rPr>
      </w:pPr>
      <w:r w:rsidRPr="00B362CF">
        <w:rPr>
          <w:rFonts w:ascii="Palatino Linotype" w:eastAsia="Calibri" w:hAnsi="Palatino Linotype"/>
          <w:b/>
          <w:bCs/>
          <w:i/>
          <w:iCs/>
          <w:lang w:val="es-ES"/>
        </w:rPr>
        <w:t>“RECIBOS DE PAGO</w:t>
      </w:r>
      <w:r w:rsidRPr="00B362CF">
        <w:rPr>
          <w:rFonts w:ascii="Palatino Linotype" w:eastAsia="Calibri" w:hAnsi="Palatino Linotype"/>
          <w:bCs/>
          <w:i/>
          <w:iCs/>
          <w:lang w:val="es-ES"/>
        </w:rPr>
        <w:t xml:space="preserve"> </w:t>
      </w:r>
      <w:r w:rsidRPr="00B362CF">
        <w:rPr>
          <w:rFonts w:ascii="Palatino Linotype" w:eastAsia="Calibri" w:hAnsi="Palatino Linotype"/>
          <w:b/>
          <w:bCs/>
          <w:i/>
          <w:iCs/>
          <w:lang w:val="es-ES"/>
        </w:rPr>
        <w:t xml:space="preserve">EMITIDOS POR MEDIOS ELECTRÓNICOS SIN FIRMA DEL TRABAJADOR. SON VÁLIDOS PARA ACREDITAR LOS CONCEPTOS Y MONTOS QUE EN ELLOS SE INSERTAN (APLICACIÓN </w:t>
      </w:r>
      <w:r w:rsidRPr="00B362CF">
        <w:rPr>
          <w:rFonts w:ascii="Palatino Linotype" w:eastAsia="Calibri" w:hAnsi="Palatino Linotype"/>
          <w:b/>
          <w:bCs/>
          <w:i/>
          <w:iCs/>
          <w:lang w:val="es-ES"/>
        </w:rPr>
        <w:lastRenderedPageBreak/>
        <w:t xml:space="preserve">SUPLETORIA DEL ARTÍCULO 776, FRACCIONES II Y VIII, DE LA LEY FEDERAL DEL TRABAJO, A LA LEY FEDERAL DE LOS TRABAJADORES AL SERVICIO DEL ESTADO). </w:t>
      </w:r>
      <w:r w:rsidRPr="00B362CF">
        <w:rPr>
          <w:rFonts w:ascii="Palatino Linotype" w:eastAsia="Calibri" w:hAnsi="Palatino Linotype"/>
          <w:bCs/>
          <w:i/>
          <w:iCs/>
          <w:lang w:val="es-ES"/>
        </w:rPr>
        <w:t>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553CA69E" w14:textId="77777777" w:rsidR="00806AA3" w:rsidRPr="00B362CF" w:rsidRDefault="00806AA3" w:rsidP="00806AA3">
      <w:pPr>
        <w:spacing w:line="360" w:lineRule="auto"/>
        <w:jc w:val="both"/>
        <w:rPr>
          <w:rFonts w:ascii="Palatino Linotype" w:eastAsia="Calibri" w:hAnsi="Palatino Linotype"/>
          <w:b/>
          <w:bCs/>
          <w:i/>
          <w:iCs/>
          <w:lang w:val="es-ES"/>
        </w:rPr>
      </w:pPr>
    </w:p>
    <w:p w14:paraId="12D0DD68" w14:textId="77777777" w:rsidR="00806AA3" w:rsidRPr="00B362CF" w:rsidRDefault="00806AA3" w:rsidP="00806AA3">
      <w:pPr>
        <w:numPr>
          <w:ilvl w:val="0"/>
          <w:numId w:val="8"/>
        </w:numPr>
        <w:tabs>
          <w:tab w:val="left" w:pos="426"/>
        </w:tabs>
        <w:spacing w:before="240" w:line="360" w:lineRule="auto"/>
        <w:ind w:left="0" w:firstLine="0"/>
        <w:jc w:val="both"/>
        <w:rPr>
          <w:rFonts w:ascii="Palatino Linotype" w:eastAsia="Calibri" w:hAnsi="Palatino Linotype"/>
          <w:bCs/>
          <w:lang w:val="es-ES"/>
        </w:rPr>
      </w:pPr>
      <w:r w:rsidRPr="00B362CF">
        <w:rPr>
          <w:rFonts w:ascii="Palatino Linotype" w:eastAsia="Calibri" w:hAnsi="Palatino Linotype"/>
          <w:bCs/>
        </w:rPr>
        <w:t>D</w:t>
      </w:r>
      <w:proofErr w:type="spellStart"/>
      <w:r w:rsidRPr="00B362CF">
        <w:rPr>
          <w:rFonts w:ascii="Palatino Linotype" w:eastAsia="Calibri" w:hAnsi="Palatino Linotype"/>
          <w:bCs/>
          <w:lang w:val="es-ES"/>
        </w:rPr>
        <w:t>e</w:t>
      </w:r>
      <w:proofErr w:type="spellEnd"/>
      <w:r w:rsidRPr="00B362CF">
        <w:rPr>
          <w:rFonts w:ascii="Palatino Linotype" w:eastAsia="Calibri" w:hAnsi="Palatino Linotype"/>
          <w:bCs/>
          <w:lang w:val="es-ES"/>
        </w:rPr>
        <w:t xml:space="preserve"> la tesis transcrita, se desprende que </w:t>
      </w:r>
      <w:r w:rsidRPr="00B362CF">
        <w:rPr>
          <w:rFonts w:ascii="Palatino Linotype" w:eastAsia="Calibri" w:hAnsi="Palatino Linotype"/>
          <w:b/>
          <w:bCs/>
          <w:lang w:val="es-ES"/>
        </w:rPr>
        <w:t>en materia burocrática</w:t>
      </w:r>
      <w:r w:rsidRPr="00B362CF">
        <w:rPr>
          <w:rFonts w:ascii="Palatino Linotype" w:eastAsia="Calibri" w:hAnsi="Palatino Linotype"/>
          <w:bCs/>
          <w:lang w:val="es-ES"/>
        </w:rPr>
        <w:t xml:space="preserve"> </w:t>
      </w:r>
      <w:r w:rsidRPr="00B362CF">
        <w:rPr>
          <w:rFonts w:ascii="Palatino Linotype" w:eastAsia="Calibri" w:hAnsi="Palatino Linotype"/>
          <w:b/>
          <w:bCs/>
          <w:lang w:val="es-ES"/>
        </w:rPr>
        <w:t>los recibos de pago acreditan los conceptos y montos que en ellos se insertan</w:t>
      </w:r>
      <w:r w:rsidRPr="00B362CF">
        <w:rPr>
          <w:rFonts w:ascii="Palatino Linotype" w:eastAsia="Calibri" w:hAnsi="Palatino Linotype"/>
          <w:bCs/>
          <w:lang w:val="es-ES"/>
        </w:rPr>
        <w:t xml:space="preserve">, y constituyen prueba para demostrar las percepciones y montos que reciben los servidores públicos. </w:t>
      </w:r>
    </w:p>
    <w:p w14:paraId="71CAA8BC" w14:textId="77777777" w:rsidR="00806AA3" w:rsidRPr="00B362CF" w:rsidRDefault="00806AA3" w:rsidP="00806AA3">
      <w:pPr>
        <w:spacing w:line="360" w:lineRule="auto"/>
        <w:ind w:right="-28"/>
        <w:contextualSpacing/>
        <w:jc w:val="both"/>
        <w:rPr>
          <w:rFonts w:ascii="Palatino Linotype" w:hAnsi="Palatino Linotype" w:cs="Tahoma"/>
          <w:color w:val="FF0000"/>
        </w:rPr>
      </w:pPr>
    </w:p>
    <w:p w14:paraId="06B818DB" w14:textId="77777777" w:rsidR="00806AA3" w:rsidRPr="00B362CF" w:rsidRDefault="00806AA3" w:rsidP="00806AA3">
      <w:pPr>
        <w:spacing w:line="360" w:lineRule="auto"/>
        <w:contextualSpacing/>
        <w:jc w:val="both"/>
        <w:rPr>
          <w:rFonts w:ascii="Palatino Linotype" w:eastAsia="Calibri" w:hAnsi="Palatino Linotype"/>
          <w:b/>
          <w:bCs/>
          <w:lang w:val="es-ES"/>
        </w:rPr>
      </w:pPr>
      <w:r w:rsidRPr="00B362CF">
        <w:rPr>
          <w:rFonts w:ascii="Palatino Linotype" w:eastAsia="Calibri" w:hAnsi="Palatino Linotype"/>
          <w:b/>
          <w:bCs/>
          <w:lang w:val="es-ES"/>
        </w:rPr>
        <w:t>Nómina</w:t>
      </w:r>
    </w:p>
    <w:p w14:paraId="5F9E340B" w14:textId="77777777" w:rsidR="00806AA3" w:rsidRPr="00B362CF" w:rsidRDefault="00806AA3" w:rsidP="00806AA3">
      <w:pPr>
        <w:widowControl w:val="0"/>
        <w:autoSpaceDE w:val="0"/>
        <w:autoSpaceDN w:val="0"/>
        <w:adjustRightInd w:val="0"/>
        <w:spacing w:line="360" w:lineRule="auto"/>
        <w:contextualSpacing/>
        <w:jc w:val="both"/>
        <w:rPr>
          <w:rFonts w:ascii="Palatino Linotype" w:hAnsi="Palatino Linotype"/>
          <w:color w:val="FF0000"/>
        </w:rPr>
      </w:pPr>
    </w:p>
    <w:p w14:paraId="533F6376" w14:textId="77777777" w:rsidR="00806AA3" w:rsidRPr="00B362CF" w:rsidRDefault="00806AA3" w:rsidP="00806AA3">
      <w:pPr>
        <w:numPr>
          <w:ilvl w:val="0"/>
          <w:numId w:val="8"/>
        </w:numPr>
        <w:tabs>
          <w:tab w:val="left" w:pos="426"/>
        </w:tabs>
        <w:spacing w:before="240" w:line="360" w:lineRule="auto"/>
        <w:ind w:left="0" w:firstLine="0"/>
        <w:jc w:val="both"/>
        <w:rPr>
          <w:rFonts w:ascii="Palatino Linotype" w:hAnsi="Palatino Linotype"/>
        </w:rPr>
      </w:pPr>
      <w:r w:rsidRPr="00B362CF">
        <w:rPr>
          <w:rFonts w:ascii="Palatino Linotype" w:hAnsi="Palatino Linotype"/>
        </w:rPr>
        <w:lastRenderedPageBreak/>
        <w:t xml:space="preserve">Al respecto, el Anexo IV.2 Clasificación por objeto del gasto, del Manual para la Planeación, Programación y Presupuesto de Egresos Municipal para el ejercicio fiscal dos mil veinte, establece que los Presupuestos de Egresos Municipales, se tendrán que generar, conforme al “Clasificador por Objeto del Gasto”, el cual se conforma de diversos capítulos, entre los cuales, se encuentra el </w:t>
      </w:r>
      <w:r w:rsidRPr="00B362CF">
        <w:rPr>
          <w:rFonts w:ascii="Palatino Linotype" w:hAnsi="Palatino Linotype"/>
          <w:b/>
        </w:rPr>
        <w:t>1000 Servicios Personales</w:t>
      </w:r>
      <w:r w:rsidRPr="00B362CF">
        <w:rPr>
          <w:rFonts w:ascii="Palatino Linotype" w:hAnsi="Palatino Linotype"/>
        </w:rPr>
        <w:t>,</w:t>
      </w:r>
      <w:r w:rsidRPr="00B362CF">
        <w:rPr>
          <w:rFonts w:ascii="Palatino Linotype" w:hAnsi="Palatino Linotype"/>
          <w:b/>
        </w:rPr>
        <w:t xml:space="preserve"> que agrupa las remuneraciones del personal al servicio de los entes públicos, tales como el sueldo, salarios, dietas, honorarios, prestaciones, aguinaldo, obligaciones laborales, entre otras.</w:t>
      </w:r>
    </w:p>
    <w:p w14:paraId="41D77B10" w14:textId="77777777" w:rsidR="00806AA3" w:rsidRPr="00B362CF" w:rsidRDefault="00806AA3" w:rsidP="00806AA3">
      <w:pPr>
        <w:spacing w:line="360" w:lineRule="auto"/>
        <w:jc w:val="both"/>
        <w:rPr>
          <w:rFonts w:ascii="Palatino Linotype" w:eastAsia="Palatino Linotype" w:hAnsi="Palatino Linotype" w:cs="Palatino Linotype"/>
          <w:color w:val="000000"/>
          <w:lang w:eastAsia="es-MX"/>
        </w:rPr>
      </w:pPr>
    </w:p>
    <w:p w14:paraId="0298DC73" w14:textId="77777777" w:rsidR="00806AA3" w:rsidRPr="00B362CF" w:rsidRDefault="00806AA3" w:rsidP="00806AA3">
      <w:pPr>
        <w:numPr>
          <w:ilvl w:val="0"/>
          <w:numId w:val="8"/>
        </w:numPr>
        <w:tabs>
          <w:tab w:val="left" w:pos="426"/>
        </w:tabs>
        <w:spacing w:before="240" w:line="360" w:lineRule="auto"/>
        <w:ind w:left="0" w:firstLine="0"/>
        <w:jc w:val="both"/>
        <w:rPr>
          <w:rFonts w:ascii="Palatino Linotype" w:eastAsia="Palatino Linotype" w:hAnsi="Palatino Linotype" w:cs="Palatino Linotype"/>
          <w:b/>
          <w:color w:val="000000"/>
          <w:lang w:eastAsia="es-MX"/>
        </w:rPr>
      </w:pPr>
      <w:r w:rsidRPr="00B362CF">
        <w:rPr>
          <w:rFonts w:ascii="Palatino Linotype" w:eastAsia="Palatino Linotype" w:hAnsi="Palatino Linotype" w:cs="Palatino Linotype"/>
          <w:color w:val="000000"/>
          <w:lang w:eastAsia="es-MX"/>
        </w:rPr>
        <w:t>Además, respecto al documento requerido</w:t>
      </w:r>
      <w:r w:rsidRPr="00B362CF">
        <w:rPr>
          <w:rFonts w:ascii="Palatino Linotype" w:eastAsia="Palatino Linotype" w:hAnsi="Palatino Linotype" w:cs="Palatino Linotype"/>
          <w:b/>
          <w:color w:val="000000"/>
          <w:lang w:eastAsia="es-MX"/>
        </w:rPr>
        <w:t xml:space="preserve">, </w:t>
      </w:r>
      <w:r w:rsidRPr="00B362CF">
        <w:rPr>
          <w:rFonts w:ascii="Palatino Linotype" w:eastAsia="Palatino Linotype" w:hAnsi="Palatino Linotype" w:cs="Palatino Linotype"/>
          <w:color w:val="000000"/>
          <w:lang w:eastAsia="es-MX"/>
        </w:rPr>
        <w:t>el Glosario localizado en la página de Transparencia Presupuestaria de la Secretaría de Hacienda y Crédito Público (</w:t>
      </w:r>
      <w:hyperlink r:id="rId17">
        <w:r w:rsidRPr="00B362CF">
          <w:rPr>
            <w:rFonts w:ascii="Palatino Linotype" w:eastAsia="Palatino Linotype" w:hAnsi="Palatino Linotype" w:cs="Palatino Linotype"/>
            <w:color w:val="0563C1"/>
            <w:u w:val="single"/>
            <w:lang w:eastAsia="es-MX"/>
          </w:rPr>
          <w:t>http://www.transparenciapresupuestaria.gob.mx/es/PTP/Glosario</w:t>
        </w:r>
      </w:hyperlink>
      <w:r w:rsidRPr="00B362CF">
        <w:rPr>
          <w:rFonts w:ascii="Palatino Linotype" w:eastAsia="Palatino Linotype" w:hAnsi="Palatino Linotype" w:cs="Palatino Linotype"/>
          <w:color w:val="000000"/>
          <w:lang w:eastAsia="es-MX"/>
        </w:rPr>
        <w:t xml:space="preserve">), establece que la </w:t>
      </w:r>
      <w:r w:rsidRPr="00B362CF">
        <w:rPr>
          <w:rFonts w:ascii="Palatino Linotype" w:eastAsia="Palatino Linotype" w:hAnsi="Palatino Linotype" w:cs="Palatino Linotype"/>
          <w:b/>
          <w:color w:val="000000"/>
          <w:lang w:eastAsia="es-MX"/>
        </w:rPr>
        <w:t xml:space="preserve">Nómina es el documento contable que contiene la relación de los trabajadores con las percepciones monetarias de cada uno; además, que también se </w:t>
      </w:r>
      <w:r w:rsidRPr="00B362CF">
        <w:rPr>
          <w:rFonts w:ascii="Palatino Linotype" w:eastAsia="Palatino Linotype" w:hAnsi="Palatino Linotype" w:cs="Palatino Linotype"/>
          <w:i/>
          <w:lang w:eastAsia="es-MX"/>
        </w:rPr>
        <w:t>refiere al recibo individual</w:t>
      </w:r>
      <w:r w:rsidRPr="00B362CF">
        <w:rPr>
          <w:rFonts w:ascii="Palatino Linotype" w:eastAsia="Palatino Linotype" w:hAnsi="Palatino Linotype" w:cs="Palatino Linotype"/>
          <w:b/>
          <w:lang w:eastAsia="es-MX"/>
        </w:rPr>
        <w:t xml:space="preserve"> </w:t>
      </w:r>
      <w:r w:rsidRPr="00B362CF">
        <w:rPr>
          <w:rFonts w:ascii="Palatino Linotype" w:eastAsia="Palatino Linotype" w:hAnsi="Palatino Linotype" w:cs="Palatino Linotype"/>
          <w:b/>
          <w:color w:val="000000"/>
          <w:lang w:eastAsia="es-MX"/>
        </w:rPr>
        <w:t>y justificativo que indica los sueldos de los trabajadores, incluyendo las prestaciones y deducciones correspondientes.</w:t>
      </w:r>
    </w:p>
    <w:p w14:paraId="3D4DCDC4" w14:textId="77777777" w:rsidR="00806AA3" w:rsidRPr="00B362CF" w:rsidRDefault="00806AA3" w:rsidP="00806AA3">
      <w:pPr>
        <w:spacing w:line="360" w:lineRule="auto"/>
        <w:jc w:val="both"/>
        <w:rPr>
          <w:rFonts w:ascii="Palatino Linotype" w:eastAsia="Palatino Linotype" w:hAnsi="Palatino Linotype" w:cs="Palatino Linotype"/>
          <w:color w:val="000000"/>
          <w:lang w:eastAsia="es-MX"/>
        </w:rPr>
      </w:pPr>
    </w:p>
    <w:p w14:paraId="6CDBB590" w14:textId="77777777" w:rsidR="00806AA3" w:rsidRPr="00B362CF" w:rsidRDefault="00806AA3" w:rsidP="00806AA3">
      <w:pPr>
        <w:numPr>
          <w:ilvl w:val="0"/>
          <w:numId w:val="8"/>
        </w:numPr>
        <w:tabs>
          <w:tab w:val="left" w:pos="426"/>
        </w:tabs>
        <w:spacing w:before="240" w:line="360" w:lineRule="auto"/>
        <w:ind w:left="0" w:firstLine="0"/>
        <w:jc w:val="both"/>
        <w:rPr>
          <w:rFonts w:ascii="Palatino Linotype" w:eastAsia="Palatino Linotype" w:hAnsi="Palatino Linotype" w:cs="Palatino Linotype"/>
          <w:b/>
          <w:color w:val="000000"/>
          <w:lang w:eastAsia="es-MX"/>
        </w:rPr>
      </w:pPr>
      <w:r w:rsidRPr="00B362CF">
        <w:rPr>
          <w:rFonts w:ascii="Palatino Linotype" w:eastAsia="Palatino Linotype" w:hAnsi="Palatino Linotype" w:cs="Palatino Linotype"/>
          <w:color w:val="000000"/>
          <w:lang w:eastAsia="es-MX"/>
        </w:rPr>
        <w:t>De la misma manera, el Glosario de términos más usuales en la Administración Pública Federal, emitido por la Secretaría de Hacienda y Crédito Público (</w:t>
      </w:r>
      <w:hyperlink r:id="rId18">
        <w:r w:rsidRPr="00B362CF">
          <w:rPr>
            <w:rFonts w:ascii="Palatino Linotype" w:eastAsia="Palatino Linotype" w:hAnsi="Palatino Linotype" w:cs="Palatino Linotype"/>
            <w:color w:val="0563C1"/>
            <w:u w:val="single"/>
            <w:lang w:eastAsia="es-MX"/>
          </w:rPr>
          <w:t>http://www.apartados.hacienda.gob.mx/contabilidad/documentos/informe_cuenta/1998/cuenta_publica/Glosario/n.htm</w:t>
        </w:r>
      </w:hyperlink>
      <w:r w:rsidRPr="00B362CF">
        <w:rPr>
          <w:rFonts w:ascii="Palatino Linotype" w:eastAsia="Palatino Linotype" w:hAnsi="Palatino Linotype" w:cs="Palatino Linotype"/>
          <w:color w:val="000000"/>
          <w:lang w:eastAsia="es-MX"/>
        </w:rPr>
        <w:t xml:space="preserve">), establece que la </w:t>
      </w:r>
      <w:r w:rsidRPr="00B362CF">
        <w:rPr>
          <w:rFonts w:ascii="Palatino Linotype" w:eastAsia="Palatino Linotype" w:hAnsi="Palatino Linotype" w:cs="Palatino Linotype"/>
          <w:b/>
          <w:color w:val="000000"/>
          <w:u w:val="single"/>
          <w:lang w:eastAsia="es-MX"/>
        </w:rPr>
        <w:t>nómina es un listado general</w:t>
      </w:r>
      <w:r w:rsidRPr="00B362CF">
        <w:rPr>
          <w:rFonts w:ascii="Palatino Linotype" w:eastAsia="Palatino Linotype" w:hAnsi="Palatino Linotype" w:cs="Palatino Linotype"/>
          <w:b/>
          <w:color w:val="000000"/>
          <w:lang w:eastAsia="es-MX"/>
        </w:rPr>
        <w:t xml:space="preserve"> de los </w:t>
      </w:r>
      <w:r w:rsidRPr="00B362CF">
        <w:rPr>
          <w:rFonts w:ascii="Palatino Linotype" w:eastAsia="Palatino Linotype" w:hAnsi="Palatino Linotype" w:cs="Palatino Linotype"/>
          <w:b/>
          <w:color w:val="000000"/>
          <w:lang w:eastAsia="es-MX"/>
        </w:rPr>
        <w:lastRenderedPageBreak/>
        <w:t>trabajadores de una institución, en el cual se asientan las percepciones brutas, deducciones y alcance neto de las mismas.</w:t>
      </w:r>
    </w:p>
    <w:p w14:paraId="43D15298" w14:textId="77777777" w:rsidR="00806AA3" w:rsidRPr="00B362CF" w:rsidRDefault="00806AA3" w:rsidP="00806AA3">
      <w:pPr>
        <w:spacing w:line="360" w:lineRule="auto"/>
        <w:rPr>
          <w:rFonts w:ascii="Palatino Linotype" w:eastAsia="Palatino Linotype" w:hAnsi="Palatino Linotype" w:cs="Palatino Linotype"/>
          <w:color w:val="000000"/>
          <w:lang w:eastAsia="es-MX"/>
        </w:rPr>
      </w:pPr>
    </w:p>
    <w:p w14:paraId="505A5FAB" w14:textId="77777777" w:rsidR="00806AA3" w:rsidRPr="00B362CF" w:rsidRDefault="00806AA3" w:rsidP="00806AA3">
      <w:pPr>
        <w:numPr>
          <w:ilvl w:val="0"/>
          <w:numId w:val="8"/>
        </w:numPr>
        <w:tabs>
          <w:tab w:val="left" w:pos="426"/>
        </w:tabs>
        <w:spacing w:before="240" w:line="360" w:lineRule="auto"/>
        <w:ind w:left="0" w:firstLine="0"/>
        <w:jc w:val="both"/>
        <w:rPr>
          <w:rFonts w:ascii="Palatino Linotype" w:eastAsia="Palatino Linotype" w:hAnsi="Palatino Linotype" w:cs="Palatino Linotype"/>
          <w:color w:val="000000"/>
          <w:lang w:eastAsia="es-MX"/>
        </w:rPr>
      </w:pPr>
      <w:r w:rsidRPr="00B362CF">
        <w:rPr>
          <w:rFonts w:ascii="Palatino Linotype" w:eastAsia="Palatino Linotype" w:hAnsi="Palatino Linotype" w:cs="Palatino Linotype"/>
          <w:color w:val="000000"/>
          <w:lang w:eastAsia="es-MX"/>
        </w:rPr>
        <w:t>Conforme a lo anterior, se puede advertir que la nómina se puede referir a lo siguiente:</w:t>
      </w:r>
    </w:p>
    <w:p w14:paraId="361503C8" w14:textId="77777777" w:rsidR="00806AA3" w:rsidRPr="00B362CF" w:rsidRDefault="00806AA3" w:rsidP="00806AA3">
      <w:pPr>
        <w:ind w:right="332"/>
        <w:jc w:val="both"/>
        <w:rPr>
          <w:rFonts w:ascii="Palatino Linotype" w:eastAsia="Palatino Linotype" w:hAnsi="Palatino Linotype" w:cs="Palatino Linotype"/>
          <w:color w:val="000000"/>
          <w:sz w:val="28"/>
          <w:lang w:eastAsia="es-MX"/>
        </w:rPr>
      </w:pPr>
    </w:p>
    <w:p w14:paraId="5F3ECF45" w14:textId="77777777" w:rsidR="00806AA3" w:rsidRPr="00B362CF" w:rsidRDefault="00806AA3" w:rsidP="00806AA3">
      <w:pPr>
        <w:pStyle w:val="Prrafodelista"/>
        <w:numPr>
          <w:ilvl w:val="0"/>
          <w:numId w:val="23"/>
        </w:numPr>
        <w:suppressAutoHyphens w:val="0"/>
        <w:ind w:left="567" w:right="332"/>
        <w:jc w:val="both"/>
        <w:rPr>
          <w:rFonts w:ascii="Palatino Linotype" w:eastAsia="Palatino Linotype" w:hAnsi="Palatino Linotype" w:cs="Palatino Linotype"/>
          <w:color w:val="000000"/>
          <w:sz w:val="24"/>
          <w:lang w:eastAsia="es-MX"/>
        </w:rPr>
      </w:pPr>
      <w:r w:rsidRPr="00B362CF">
        <w:rPr>
          <w:rFonts w:ascii="Palatino Linotype" w:eastAsia="Palatino Linotype" w:hAnsi="Palatino Linotype" w:cs="Palatino Linotype"/>
          <w:color w:val="000000"/>
          <w:sz w:val="24"/>
          <w:lang w:eastAsia="es-MX"/>
        </w:rPr>
        <w:t>Relación de trabajadores con las percepciones monetarias de cada uno.</w:t>
      </w:r>
    </w:p>
    <w:p w14:paraId="07A26C14" w14:textId="77777777" w:rsidR="00806AA3" w:rsidRPr="00B362CF" w:rsidRDefault="00806AA3" w:rsidP="00806AA3">
      <w:pPr>
        <w:ind w:left="567" w:right="332"/>
        <w:jc w:val="both"/>
        <w:rPr>
          <w:rFonts w:ascii="Palatino Linotype" w:eastAsia="Palatino Linotype" w:hAnsi="Palatino Linotype" w:cs="Palatino Linotype"/>
          <w:color w:val="000000"/>
          <w:sz w:val="28"/>
          <w:lang w:eastAsia="es-MX"/>
        </w:rPr>
      </w:pPr>
    </w:p>
    <w:p w14:paraId="7D18DEDA" w14:textId="77777777" w:rsidR="00806AA3" w:rsidRPr="00B362CF" w:rsidRDefault="00806AA3" w:rsidP="00806AA3">
      <w:pPr>
        <w:pStyle w:val="Prrafodelista"/>
        <w:numPr>
          <w:ilvl w:val="0"/>
          <w:numId w:val="23"/>
        </w:numPr>
        <w:suppressAutoHyphens w:val="0"/>
        <w:ind w:left="567" w:right="332"/>
        <w:jc w:val="both"/>
        <w:rPr>
          <w:rFonts w:ascii="Palatino Linotype" w:eastAsia="Palatino Linotype" w:hAnsi="Palatino Linotype" w:cs="Palatino Linotype"/>
          <w:color w:val="000000"/>
          <w:sz w:val="24"/>
          <w:lang w:eastAsia="es-MX"/>
        </w:rPr>
      </w:pPr>
      <w:r w:rsidRPr="00B362CF">
        <w:rPr>
          <w:rFonts w:ascii="Palatino Linotype" w:eastAsia="Palatino Linotype" w:hAnsi="Palatino Linotype" w:cs="Palatino Linotype"/>
          <w:color w:val="000000"/>
          <w:sz w:val="24"/>
          <w:lang w:eastAsia="es-MX"/>
        </w:rPr>
        <w:t>Recibo individual que contiene las prestaciones y deducciones de un trabajador.</w:t>
      </w:r>
    </w:p>
    <w:p w14:paraId="3E2A5C1D" w14:textId="77777777" w:rsidR="00806AA3" w:rsidRPr="00B362CF" w:rsidRDefault="00806AA3" w:rsidP="00806AA3">
      <w:pPr>
        <w:pBdr>
          <w:top w:val="nil"/>
          <w:left w:val="nil"/>
          <w:bottom w:val="nil"/>
          <w:right w:val="nil"/>
          <w:between w:val="nil"/>
        </w:pBdr>
        <w:ind w:left="567" w:right="332"/>
        <w:jc w:val="both"/>
        <w:rPr>
          <w:rFonts w:ascii="Palatino Linotype" w:eastAsia="Palatino Linotype" w:hAnsi="Palatino Linotype" w:cs="Palatino Linotype"/>
          <w:color w:val="000000"/>
          <w:sz w:val="28"/>
          <w:lang w:eastAsia="es-MX"/>
        </w:rPr>
      </w:pPr>
    </w:p>
    <w:p w14:paraId="7A1C9561" w14:textId="77777777" w:rsidR="00806AA3" w:rsidRPr="00B362CF" w:rsidRDefault="00806AA3" w:rsidP="00806AA3">
      <w:pPr>
        <w:pStyle w:val="Prrafodelista"/>
        <w:numPr>
          <w:ilvl w:val="0"/>
          <w:numId w:val="23"/>
        </w:numPr>
        <w:suppressAutoHyphens w:val="0"/>
        <w:ind w:left="567" w:right="332"/>
        <w:jc w:val="both"/>
        <w:rPr>
          <w:rFonts w:ascii="Palatino Linotype" w:eastAsia="Palatino Linotype" w:hAnsi="Palatino Linotype" w:cs="Palatino Linotype"/>
          <w:color w:val="000000"/>
          <w:sz w:val="24"/>
          <w:lang w:eastAsia="es-MX"/>
        </w:rPr>
      </w:pPr>
      <w:r w:rsidRPr="00B362CF">
        <w:rPr>
          <w:rFonts w:ascii="Palatino Linotype" w:eastAsia="Palatino Linotype" w:hAnsi="Palatino Linotype" w:cs="Palatino Linotype"/>
          <w:color w:val="000000"/>
          <w:sz w:val="24"/>
          <w:lang w:eastAsia="es-MX"/>
        </w:rPr>
        <w:t>Listado general de los servidores públicos de una institución o dependencia, en el cual se asientan las percepciones brutas, deducciones y alcance neto de las mismas.</w:t>
      </w:r>
    </w:p>
    <w:p w14:paraId="359BAA11" w14:textId="77777777" w:rsidR="007B65FE" w:rsidRPr="00B362CF" w:rsidRDefault="007B65FE" w:rsidP="007B65FE">
      <w:pPr>
        <w:numPr>
          <w:ilvl w:val="0"/>
          <w:numId w:val="30"/>
        </w:numPr>
        <w:suppressAutoHyphens w:val="0"/>
        <w:spacing w:line="360" w:lineRule="auto"/>
        <w:ind w:left="0" w:firstLine="0"/>
        <w:jc w:val="both"/>
        <w:rPr>
          <w:rFonts w:ascii="Palatino Linotype" w:eastAsia="Palatino Linotype" w:hAnsi="Palatino Linotype" w:cs="Palatino Linotype"/>
          <w:color w:val="000000"/>
          <w:lang w:val="es-ES_tradnl"/>
        </w:rPr>
      </w:pPr>
      <w:r w:rsidRPr="00B362CF">
        <w:rPr>
          <w:rFonts w:ascii="Palatino Linotype" w:eastAsia="Palatino Linotype" w:hAnsi="Palatino Linotype" w:cs="Palatino Linotype"/>
          <w:color w:val="000000"/>
          <w:lang w:val="es-ES_tradnl"/>
        </w:rPr>
        <w:t xml:space="preserve">De lo anterior, se demuestra que las respuestas otorgadas por el </w:t>
      </w:r>
      <w:r w:rsidRPr="00B362CF">
        <w:rPr>
          <w:rFonts w:ascii="Palatino Linotype" w:eastAsia="Palatino Linotype" w:hAnsi="Palatino Linotype" w:cs="Palatino Linotype"/>
          <w:b/>
          <w:color w:val="000000"/>
          <w:lang w:val="es-ES_tradnl"/>
        </w:rPr>
        <w:t xml:space="preserve">SUJETO OBLIGADO </w:t>
      </w:r>
      <w:r w:rsidRPr="00B362CF">
        <w:rPr>
          <w:rFonts w:ascii="Palatino Linotype" w:eastAsia="Palatino Linotype" w:hAnsi="Palatino Linotype" w:cs="Palatino Linotype"/>
          <w:color w:val="000000"/>
          <w:lang w:val="es-ES_tradnl"/>
        </w:rPr>
        <w:t xml:space="preserve">no colman el derecho de acceso a la información del </w:t>
      </w:r>
      <w:r w:rsidRPr="00B362CF">
        <w:rPr>
          <w:rFonts w:ascii="Palatino Linotype" w:eastAsia="Palatino Linotype" w:hAnsi="Palatino Linotype" w:cs="Palatino Linotype"/>
          <w:b/>
          <w:color w:val="000000"/>
          <w:lang w:val="es-ES_tradnl"/>
        </w:rPr>
        <w:t xml:space="preserve">RECURRENTE </w:t>
      </w:r>
      <w:r w:rsidRPr="00B362CF">
        <w:rPr>
          <w:rFonts w:ascii="Palatino Linotype" w:eastAsia="Palatino Linotype" w:hAnsi="Palatino Linotype" w:cs="Palatino Linotype"/>
          <w:color w:val="000000"/>
          <w:lang w:val="es-ES_tradnl"/>
        </w:rPr>
        <w:t xml:space="preserve">situación por la cual se debe de mencionar que de manera enunciativa más no limitativa la información solicita puede encontrarse en los Tabuladores de Sueldo y en los Recibos de Nómina, situación por la cual se hace el siguiente análisis. </w:t>
      </w:r>
    </w:p>
    <w:p w14:paraId="2FD82385" w14:textId="77777777" w:rsidR="007B65FE" w:rsidRPr="00B362CF" w:rsidRDefault="007B65FE" w:rsidP="007B65FE">
      <w:pPr>
        <w:pStyle w:val="Prrafodelista"/>
        <w:rPr>
          <w:rFonts w:ascii="Palatino Linotype" w:eastAsia="Palatino Linotype" w:hAnsi="Palatino Linotype" w:cs="Palatino Linotype"/>
          <w:color w:val="000000"/>
          <w:lang w:val="es-ES_tradnl" w:eastAsia="es-ES"/>
        </w:rPr>
      </w:pPr>
    </w:p>
    <w:p w14:paraId="11D77AE3" w14:textId="77777777" w:rsidR="007B65FE" w:rsidRPr="00B362CF" w:rsidRDefault="007B65FE" w:rsidP="007B65FE">
      <w:pPr>
        <w:numPr>
          <w:ilvl w:val="0"/>
          <w:numId w:val="30"/>
        </w:numPr>
        <w:suppressAutoHyphens w:val="0"/>
        <w:spacing w:line="360" w:lineRule="auto"/>
        <w:ind w:left="0" w:firstLine="0"/>
        <w:jc w:val="both"/>
        <w:rPr>
          <w:rFonts w:ascii="Palatino Linotype" w:eastAsia="Palatino Linotype" w:hAnsi="Palatino Linotype" w:cs="Palatino Linotype"/>
          <w:color w:val="000000"/>
          <w:lang w:val="es-ES_tradnl"/>
        </w:rPr>
      </w:pPr>
      <w:r w:rsidRPr="00B362CF">
        <w:rPr>
          <w:rFonts w:ascii="Palatino Linotype" w:eastAsia="Palatino Linotype" w:hAnsi="Palatino Linotype" w:cs="Palatino Linotype"/>
          <w:color w:val="000000"/>
          <w:lang w:val="es-ES_tradnl"/>
        </w:rPr>
        <w:t xml:space="preserve">En ese sentido, se debe de establecer que el Ayuntamiento de la Paz, se integra por el Sistema Municipal para el Desarrollo Integral de la Familia de la Paz, mismo que de acuerdo con el artículo 124 del Bando Municipal vigente en la entidad es un organismo público descentralizado que tiene personalidad jurídica, patrimonio propio y reglamento. </w:t>
      </w:r>
    </w:p>
    <w:p w14:paraId="12921A94" w14:textId="77777777" w:rsidR="007B65FE" w:rsidRPr="00B362CF" w:rsidRDefault="007B65FE" w:rsidP="007B65FE">
      <w:pPr>
        <w:pStyle w:val="Prrafodelista"/>
        <w:rPr>
          <w:rFonts w:ascii="Palatino Linotype" w:eastAsia="Palatino Linotype" w:hAnsi="Palatino Linotype" w:cs="Palatino Linotype"/>
          <w:color w:val="000000"/>
          <w:lang w:val="es-ES_tradnl" w:eastAsia="es-ES"/>
        </w:rPr>
      </w:pPr>
    </w:p>
    <w:p w14:paraId="0A125784" w14:textId="77777777" w:rsidR="007B65FE" w:rsidRPr="00B362CF" w:rsidRDefault="007B65FE" w:rsidP="007B65FE">
      <w:pPr>
        <w:numPr>
          <w:ilvl w:val="0"/>
          <w:numId w:val="30"/>
        </w:numPr>
        <w:suppressAutoHyphens w:val="0"/>
        <w:spacing w:line="360" w:lineRule="auto"/>
        <w:ind w:left="0" w:firstLine="0"/>
        <w:jc w:val="both"/>
        <w:rPr>
          <w:rFonts w:ascii="Palatino Linotype" w:eastAsia="Palatino Linotype" w:hAnsi="Palatino Linotype" w:cs="Palatino Linotype"/>
          <w:color w:val="000000"/>
          <w:lang w:val="es-ES_tradnl"/>
        </w:rPr>
      </w:pPr>
      <w:r w:rsidRPr="00B362CF">
        <w:rPr>
          <w:rFonts w:ascii="Palatino Linotype" w:eastAsia="Palatino Linotype" w:hAnsi="Palatino Linotype" w:cs="Palatino Linotype"/>
          <w:color w:val="000000"/>
          <w:lang w:val="es-ES_tradnl"/>
        </w:rPr>
        <w:lastRenderedPageBreak/>
        <w:t xml:space="preserve">En esa línea de estudio, el artículo 128 del Bando Municipal establece que el Sistema Municipal para el Desarrollo Integral de la Familia de la Paz se auxiliara de las siguientes unidades administrativas. </w:t>
      </w:r>
    </w:p>
    <w:p w14:paraId="7CB41BD2" w14:textId="77777777" w:rsidR="007B65FE" w:rsidRPr="00B362CF" w:rsidRDefault="007B65FE" w:rsidP="007B65FE">
      <w:pPr>
        <w:pStyle w:val="Prrafodelista"/>
        <w:ind w:left="1134" w:right="900"/>
        <w:jc w:val="both"/>
        <w:rPr>
          <w:rFonts w:ascii="Palatino Linotype" w:eastAsia="Palatino Linotype" w:hAnsi="Palatino Linotype" w:cs="Palatino Linotype"/>
          <w:i/>
          <w:color w:val="000000"/>
          <w:lang w:val="es-MX" w:eastAsia="es-ES"/>
        </w:rPr>
      </w:pPr>
      <w:r w:rsidRPr="00B362CF">
        <w:rPr>
          <w:rFonts w:ascii="Palatino Linotype" w:eastAsia="Palatino Linotype" w:hAnsi="Palatino Linotype" w:cs="Palatino Linotype"/>
          <w:i/>
          <w:color w:val="000000"/>
          <w:lang w:val="es-MX" w:eastAsia="es-ES"/>
        </w:rPr>
        <w:t xml:space="preserve">Artículo 128. El Sistema Municipal para el Desarrollo Integral de la Familia de La Paz, se auxiliará para la dirección, control, planeación, transparencia y difusión de las siguientes unidades administrativas: </w:t>
      </w:r>
    </w:p>
    <w:p w14:paraId="249C4253" w14:textId="77777777" w:rsidR="007B65FE" w:rsidRPr="00B362CF" w:rsidRDefault="007B65FE" w:rsidP="007B65FE">
      <w:pPr>
        <w:pStyle w:val="Prrafodelista"/>
        <w:numPr>
          <w:ilvl w:val="0"/>
          <w:numId w:val="31"/>
        </w:numPr>
        <w:suppressAutoHyphens w:val="0"/>
        <w:ind w:left="1134" w:right="900" w:firstLine="0"/>
        <w:jc w:val="both"/>
        <w:rPr>
          <w:rFonts w:ascii="Palatino Linotype" w:eastAsia="Palatino Linotype" w:hAnsi="Palatino Linotype" w:cs="Palatino Linotype"/>
          <w:i/>
          <w:color w:val="000000"/>
          <w:lang w:val="es-MX" w:eastAsia="es-ES"/>
        </w:rPr>
      </w:pPr>
      <w:r w:rsidRPr="00B362CF">
        <w:rPr>
          <w:rFonts w:ascii="Palatino Linotype" w:eastAsia="Palatino Linotype" w:hAnsi="Palatino Linotype" w:cs="Palatino Linotype"/>
          <w:i/>
          <w:color w:val="000000"/>
          <w:lang w:val="es-MX" w:eastAsia="es-ES"/>
        </w:rPr>
        <w:t xml:space="preserve">Dirección General; </w:t>
      </w:r>
    </w:p>
    <w:p w14:paraId="19A92785" w14:textId="77777777" w:rsidR="007B65FE" w:rsidRPr="00B362CF" w:rsidRDefault="007B65FE" w:rsidP="007B65FE">
      <w:pPr>
        <w:pStyle w:val="Prrafodelista"/>
        <w:ind w:left="1134" w:right="900"/>
        <w:jc w:val="both"/>
        <w:rPr>
          <w:rFonts w:ascii="Palatino Linotype" w:eastAsia="Palatino Linotype" w:hAnsi="Palatino Linotype" w:cs="Palatino Linotype"/>
          <w:i/>
          <w:color w:val="000000"/>
          <w:lang w:val="es-ES_tradnl" w:eastAsia="es-ES"/>
        </w:rPr>
      </w:pPr>
      <w:r w:rsidRPr="00B362CF">
        <w:rPr>
          <w:rFonts w:ascii="Palatino Linotype" w:eastAsia="Palatino Linotype" w:hAnsi="Palatino Linotype" w:cs="Palatino Linotype"/>
          <w:i/>
          <w:color w:val="000000"/>
          <w:lang w:val="es-MX" w:eastAsia="es-ES"/>
        </w:rPr>
        <w:t xml:space="preserve">II. Contraloría Interna; </w:t>
      </w:r>
    </w:p>
    <w:p w14:paraId="095DEA18" w14:textId="77777777" w:rsidR="007B65FE" w:rsidRPr="00B362CF" w:rsidRDefault="007B65FE" w:rsidP="007B65FE">
      <w:pPr>
        <w:pStyle w:val="Prrafodelista"/>
        <w:numPr>
          <w:ilvl w:val="0"/>
          <w:numId w:val="31"/>
        </w:numPr>
        <w:suppressAutoHyphens w:val="0"/>
        <w:ind w:left="1134" w:right="900" w:firstLine="0"/>
        <w:jc w:val="both"/>
        <w:rPr>
          <w:rFonts w:ascii="Palatino Linotype" w:eastAsia="Palatino Linotype" w:hAnsi="Palatino Linotype" w:cs="Palatino Linotype"/>
          <w:b/>
          <w:i/>
          <w:color w:val="000000"/>
          <w:lang w:val="es-MX" w:eastAsia="es-ES"/>
        </w:rPr>
      </w:pPr>
      <w:r w:rsidRPr="00B362CF">
        <w:rPr>
          <w:rFonts w:ascii="Palatino Linotype" w:eastAsia="Palatino Linotype" w:hAnsi="Palatino Linotype" w:cs="Palatino Linotype"/>
          <w:b/>
          <w:i/>
          <w:color w:val="000000"/>
          <w:lang w:val="es-MX" w:eastAsia="es-ES"/>
        </w:rPr>
        <w:t xml:space="preserve">Dirección de Administración y Finanzas; </w:t>
      </w:r>
    </w:p>
    <w:p w14:paraId="72EA46D9" w14:textId="77777777" w:rsidR="007B65FE" w:rsidRPr="00B362CF" w:rsidRDefault="007B65FE" w:rsidP="007B65FE">
      <w:pPr>
        <w:ind w:left="1134" w:right="900"/>
        <w:jc w:val="both"/>
        <w:rPr>
          <w:rFonts w:ascii="Palatino Linotype" w:eastAsia="Palatino Linotype" w:hAnsi="Palatino Linotype" w:cs="Palatino Linotype"/>
          <w:i/>
          <w:color w:val="000000"/>
          <w:lang w:val="es-ES_tradnl"/>
        </w:rPr>
      </w:pPr>
      <w:r w:rsidRPr="00B362CF">
        <w:rPr>
          <w:rFonts w:ascii="Palatino Linotype" w:eastAsia="Palatino Linotype" w:hAnsi="Palatino Linotype" w:cs="Palatino Linotype"/>
          <w:i/>
          <w:color w:val="000000"/>
        </w:rPr>
        <w:t xml:space="preserve">IV. Unidad de Información, Planeación, Programación y Evaluación; </w:t>
      </w:r>
    </w:p>
    <w:p w14:paraId="20ACF283" w14:textId="77777777" w:rsidR="007B65FE" w:rsidRPr="00B362CF" w:rsidRDefault="007B65FE" w:rsidP="007B65FE">
      <w:pPr>
        <w:pStyle w:val="Prrafodelista"/>
        <w:ind w:left="1134" w:right="900"/>
        <w:jc w:val="both"/>
        <w:rPr>
          <w:rFonts w:ascii="Palatino Linotype" w:eastAsia="Palatino Linotype" w:hAnsi="Palatino Linotype" w:cs="Palatino Linotype"/>
          <w:i/>
          <w:color w:val="000000"/>
          <w:lang w:val="es-ES_tradnl" w:eastAsia="es-ES"/>
        </w:rPr>
      </w:pPr>
      <w:r w:rsidRPr="00B362CF">
        <w:rPr>
          <w:rFonts w:ascii="Palatino Linotype" w:eastAsia="Palatino Linotype" w:hAnsi="Palatino Linotype" w:cs="Palatino Linotype"/>
          <w:b/>
          <w:i/>
          <w:color w:val="000000"/>
          <w:lang w:val="es-MX" w:eastAsia="es-ES"/>
        </w:rPr>
        <w:t>V. Transparencia</w:t>
      </w:r>
      <w:r w:rsidRPr="00B362CF">
        <w:rPr>
          <w:rFonts w:ascii="Palatino Linotype" w:eastAsia="Palatino Linotype" w:hAnsi="Palatino Linotype" w:cs="Palatino Linotype"/>
          <w:i/>
          <w:color w:val="000000"/>
          <w:lang w:val="es-MX" w:eastAsia="es-ES"/>
        </w:rPr>
        <w:t>; y</w:t>
      </w:r>
    </w:p>
    <w:p w14:paraId="25E052D9" w14:textId="77777777" w:rsidR="007B65FE" w:rsidRPr="00B362CF" w:rsidRDefault="007B65FE" w:rsidP="007B65FE">
      <w:pPr>
        <w:pStyle w:val="Prrafodelista"/>
        <w:ind w:left="1134" w:right="900"/>
        <w:jc w:val="both"/>
        <w:rPr>
          <w:rFonts w:ascii="Palatino Linotype" w:eastAsia="Palatino Linotype" w:hAnsi="Palatino Linotype" w:cs="Palatino Linotype"/>
          <w:i/>
          <w:color w:val="000000"/>
          <w:lang w:val="es-ES_tradnl" w:eastAsia="es-ES"/>
        </w:rPr>
      </w:pPr>
      <w:r w:rsidRPr="00B362CF">
        <w:rPr>
          <w:rFonts w:ascii="Palatino Linotype" w:eastAsia="Palatino Linotype" w:hAnsi="Palatino Linotype" w:cs="Palatino Linotype"/>
          <w:i/>
          <w:color w:val="000000"/>
          <w:lang w:val="es-MX" w:eastAsia="es-ES"/>
        </w:rPr>
        <w:t xml:space="preserve"> VI. Comunicación social.</w:t>
      </w:r>
    </w:p>
    <w:p w14:paraId="29D71EB5" w14:textId="77777777" w:rsidR="007B65FE" w:rsidRPr="00B362CF" w:rsidRDefault="007B65FE" w:rsidP="007B65FE">
      <w:pPr>
        <w:rPr>
          <w:rFonts w:ascii="Palatino Linotype" w:eastAsia="Palatino Linotype" w:hAnsi="Palatino Linotype" w:cs="Palatino Linotype"/>
          <w:color w:val="000000"/>
          <w:lang w:val="es-ES_tradnl"/>
        </w:rPr>
      </w:pPr>
    </w:p>
    <w:p w14:paraId="3CC1D15B" w14:textId="77777777" w:rsidR="007B65FE" w:rsidRPr="00B362CF" w:rsidRDefault="007B65FE" w:rsidP="007B65FE">
      <w:pPr>
        <w:numPr>
          <w:ilvl w:val="0"/>
          <w:numId w:val="30"/>
        </w:numPr>
        <w:suppressAutoHyphens w:val="0"/>
        <w:spacing w:line="360" w:lineRule="auto"/>
        <w:ind w:left="0" w:firstLine="0"/>
        <w:jc w:val="both"/>
        <w:rPr>
          <w:rFonts w:ascii="Palatino Linotype" w:eastAsia="Palatino Linotype" w:hAnsi="Palatino Linotype" w:cs="Palatino Linotype"/>
          <w:color w:val="000000"/>
          <w:lang w:val="es-ES_tradnl"/>
        </w:rPr>
      </w:pPr>
      <w:r w:rsidRPr="00B362CF">
        <w:rPr>
          <w:rFonts w:ascii="Palatino Linotype" w:eastAsia="Palatino Linotype" w:hAnsi="Palatino Linotype" w:cs="Palatino Linotype"/>
          <w:color w:val="000000"/>
          <w:lang w:val="es-ES_tradnl"/>
        </w:rPr>
        <w:t>De lo anterior, se colige que el Sistema Municipal para el Desarrollo Integral de la Familia de la Paz, se integra por la Dirección de Administración y Finanzas así como la Unidad de Transparencia, áreas sobre las  que versa la solicitud de información.</w:t>
      </w:r>
    </w:p>
    <w:p w14:paraId="72897476" w14:textId="77777777" w:rsidR="007B65FE" w:rsidRPr="00B362CF" w:rsidRDefault="007B65FE" w:rsidP="007B65FE">
      <w:pPr>
        <w:spacing w:line="360" w:lineRule="auto"/>
        <w:jc w:val="both"/>
        <w:rPr>
          <w:rFonts w:ascii="Palatino Linotype" w:eastAsia="Palatino Linotype" w:hAnsi="Palatino Linotype" w:cs="Palatino Linotype"/>
          <w:color w:val="000000"/>
          <w:lang w:val="es-ES_tradnl"/>
        </w:rPr>
      </w:pPr>
    </w:p>
    <w:p w14:paraId="1E45BBFE" w14:textId="77777777" w:rsidR="007B65FE" w:rsidRPr="00B362CF" w:rsidRDefault="007B65FE" w:rsidP="007B65FE">
      <w:pPr>
        <w:numPr>
          <w:ilvl w:val="0"/>
          <w:numId w:val="30"/>
        </w:numPr>
        <w:suppressAutoHyphens w:val="0"/>
        <w:spacing w:line="360" w:lineRule="auto"/>
        <w:ind w:left="0" w:firstLine="0"/>
        <w:jc w:val="both"/>
        <w:rPr>
          <w:rFonts w:ascii="Palatino Linotype" w:eastAsia="Palatino Linotype" w:hAnsi="Palatino Linotype" w:cs="Palatino Linotype"/>
          <w:color w:val="000000"/>
          <w:lang w:val="es-ES_tradnl"/>
        </w:rPr>
      </w:pPr>
      <w:r w:rsidRPr="00B362CF">
        <w:rPr>
          <w:rFonts w:ascii="Palatino Linotype" w:eastAsia="Palatino Linotype" w:hAnsi="Palatino Linotype" w:cs="Palatino Linotype"/>
          <w:color w:val="000000"/>
          <w:lang w:val="es-ES_tradnl"/>
        </w:rPr>
        <w:t xml:space="preserve">Ahora bien, de conformidad con el Manual de Organización del Sistema Municipal para el Desarrollo Integral de la Familia, dentro de la Dirección de Administración y Finanzas se encuentra el Departamento de Recursos Humanos, mismo que tiene las siguientes funciones. </w:t>
      </w:r>
    </w:p>
    <w:p w14:paraId="7449D31E" w14:textId="77777777" w:rsidR="007B65FE" w:rsidRPr="00B362CF" w:rsidRDefault="007B65FE" w:rsidP="007B65FE">
      <w:pPr>
        <w:spacing w:line="360" w:lineRule="auto"/>
        <w:jc w:val="both"/>
        <w:rPr>
          <w:rFonts w:ascii="Palatino Linotype" w:eastAsia="Palatino Linotype" w:hAnsi="Palatino Linotype" w:cs="Palatino Linotype"/>
          <w:color w:val="000000"/>
          <w:lang w:val="es-ES_tradnl"/>
        </w:rPr>
      </w:pPr>
      <w:r w:rsidRPr="00B362CF">
        <w:rPr>
          <w:rFonts w:ascii="Palatino Linotype" w:eastAsia="Palatino Linotype" w:hAnsi="Palatino Linotype" w:cs="Palatino Linotype"/>
          <w:noProof/>
          <w:color w:val="000000"/>
          <w:lang w:eastAsia="es-MX"/>
        </w:rPr>
        <w:lastRenderedPageBreak/>
        <w:drawing>
          <wp:anchor distT="0" distB="0" distL="114300" distR="114300" simplePos="0" relativeHeight="251659264" behindDoc="1" locked="0" layoutInCell="1" allowOverlap="1" wp14:anchorId="279C654E" wp14:editId="35E73A5A">
            <wp:simplePos x="0" y="0"/>
            <wp:positionH relativeFrom="margin">
              <wp:align>center</wp:align>
            </wp:positionH>
            <wp:positionV relativeFrom="paragraph">
              <wp:posOffset>152654</wp:posOffset>
            </wp:positionV>
            <wp:extent cx="4396435" cy="3017512"/>
            <wp:effectExtent l="152400" t="152400" r="366395" b="354965"/>
            <wp:wrapTight wrapText="bothSides">
              <wp:wrapPolygon edited="0">
                <wp:start x="374" y="-1091"/>
                <wp:lineTo x="-749" y="-818"/>
                <wp:lineTo x="-749" y="22096"/>
                <wp:lineTo x="-281" y="23187"/>
                <wp:lineTo x="562" y="23732"/>
                <wp:lineTo x="655" y="24005"/>
                <wp:lineTo x="21903" y="24005"/>
                <wp:lineTo x="21996" y="23732"/>
                <wp:lineTo x="22745" y="23187"/>
                <wp:lineTo x="23307" y="21141"/>
                <wp:lineTo x="23307" y="1364"/>
                <wp:lineTo x="22183" y="-682"/>
                <wp:lineTo x="22090" y="-1091"/>
                <wp:lineTo x="374" y="-1091"/>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396435" cy="3017512"/>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4F35098D" w14:textId="77777777" w:rsidR="007B65FE" w:rsidRPr="00B362CF" w:rsidRDefault="007B65FE" w:rsidP="007B65FE">
      <w:pPr>
        <w:spacing w:line="360" w:lineRule="auto"/>
        <w:jc w:val="both"/>
        <w:rPr>
          <w:rFonts w:ascii="Palatino Linotype" w:eastAsia="Palatino Linotype" w:hAnsi="Palatino Linotype" w:cs="Palatino Linotype"/>
          <w:color w:val="000000"/>
          <w:lang w:val="es-ES_tradnl"/>
        </w:rPr>
      </w:pPr>
    </w:p>
    <w:p w14:paraId="40BC568A" w14:textId="77777777" w:rsidR="007B65FE" w:rsidRPr="00B362CF" w:rsidRDefault="007B65FE" w:rsidP="007B65FE">
      <w:pPr>
        <w:pStyle w:val="Prrafodelista"/>
        <w:rPr>
          <w:rFonts w:ascii="Palatino Linotype" w:eastAsia="Palatino Linotype" w:hAnsi="Palatino Linotype" w:cs="Palatino Linotype"/>
          <w:color w:val="000000"/>
          <w:lang w:val="es-ES_tradnl" w:eastAsia="es-ES"/>
        </w:rPr>
      </w:pPr>
    </w:p>
    <w:p w14:paraId="1450D0B1" w14:textId="77777777" w:rsidR="007B65FE" w:rsidRPr="00B362CF" w:rsidRDefault="007B65FE" w:rsidP="007B65FE">
      <w:pPr>
        <w:spacing w:line="360" w:lineRule="auto"/>
        <w:jc w:val="both"/>
        <w:rPr>
          <w:rFonts w:ascii="Palatino Linotype" w:eastAsia="Palatino Linotype" w:hAnsi="Palatino Linotype" w:cs="Palatino Linotype"/>
          <w:color w:val="000000"/>
          <w:lang w:val="es-ES_tradnl"/>
        </w:rPr>
      </w:pPr>
    </w:p>
    <w:p w14:paraId="7B62C0A2" w14:textId="77777777" w:rsidR="007B65FE" w:rsidRPr="00B362CF" w:rsidRDefault="007B65FE" w:rsidP="007B65FE">
      <w:pPr>
        <w:spacing w:line="360" w:lineRule="auto"/>
        <w:jc w:val="both"/>
        <w:rPr>
          <w:rFonts w:ascii="Palatino Linotype" w:eastAsia="Palatino Linotype" w:hAnsi="Palatino Linotype" w:cs="Palatino Linotype"/>
          <w:color w:val="000000"/>
          <w:lang w:val="es-ES_tradnl"/>
        </w:rPr>
      </w:pPr>
    </w:p>
    <w:p w14:paraId="1684F8BF" w14:textId="77777777" w:rsidR="007B65FE" w:rsidRPr="00B362CF" w:rsidRDefault="007B65FE" w:rsidP="007B65FE">
      <w:pPr>
        <w:spacing w:line="360" w:lineRule="auto"/>
        <w:jc w:val="both"/>
        <w:rPr>
          <w:rFonts w:ascii="Palatino Linotype" w:eastAsia="Palatino Linotype" w:hAnsi="Palatino Linotype" w:cs="Palatino Linotype"/>
          <w:color w:val="000000"/>
          <w:lang w:val="es-ES_tradnl"/>
        </w:rPr>
      </w:pPr>
    </w:p>
    <w:p w14:paraId="06476E76" w14:textId="77777777" w:rsidR="007B65FE" w:rsidRPr="00B362CF" w:rsidRDefault="007B65FE" w:rsidP="007B65FE">
      <w:pPr>
        <w:spacing w:line="360" w:lineRule="auto"/>
        <w:jc w:val="both"/>
        <w:rPr>
          <w:rFonts w:ascii="Palatino Linotype" w:eastAsia="Palatino Linotype" w:hAnsi="Palatino Linotype" w:cs="Palatino Linotype"/>
          <w:color w:val="000000"/>
          <w:lang w:val="es-ES_tradnl"/>
        </w:rPr>
      </w:pPr>
    </w:p>
    <w:p w14:paraId="7D656BBF" w14:textId="77777777" w:rsidR="007B65FE" w:rsidRPr="00B362CF" w:rsidRDefault="007B65FE" w:rsidP="007B65FE">
      <w:pPr>
        <w:spacing w:line="360" w:lineRule="auto"/>
        <w:jc w:val="both"/>
        <w:rPr>
          <w:rFonts w:ascii="Palatino Linotype" w:eastAsia="Palatino Linotype" w:hAnsi="Palatino Linotype" w:cs="Palatino Linotype"/>
          <w:color w:val="000000"/>
          <w:lang w:val="es-ES_tradnl"/>
        </w:rPr>
      </w:pPr>
    </w:p>
    <w:p w14:paraId="36E37825" w14:textId="77777777" w:rsidR="007B65FE" w:rsidRPr="00B362CF" w:rsidRDefault="007B65FE" w:rsidP="007B65FE">
      <w:pPr>
        <w:spacing w:line="360" w:lineRule="auto"/>
        <w:jc w:val="both"/>
        <w:rPr>
          <w:rFonts w:ascii="Palatino Linotype" w:eastAsia="Palatino Linotype" w:hAnsi="Palatino Linotype" w:cs="Palatino Linotype"/>
          <w:color w:val="000000"/>
          <w:lang w:val="es-ES_tradnl"/>
        </w:rPr>
      </w:pPr>
    </w:p>
    <w:p w14:paraId="4F8503B9" w14:textId="77777777" w:rsidR="007B65FE" w:rsidRPr="00B362CF" w:rsidRDefault="007B65FE" w:rsidP="007B65FE">
      <w:pPr>
        <w:spacing w:line="360" w:lineRule="auto"/>
        <w:jc w:val="both"/>
        <w:rPr>
          <w:rFonts w:ascii="Palatino Linotype" w:eastAsia="Palatino Linotype" w:hAnsi="Palatino Linotype" w:cs="Palatino Linotype"/>
          <w:color w:val="000000"/>
          <w:lang w:val="es-ES_tradnl"/>
        </w:rPr>
      </w:pPr>
    </w:p>
    <w:p w14:paraId="3CECB9B5" w14:textId="77777777" w:rsidR="007B65FE" w:rsidRPr="00B362CF" w:rsidRDefault="007B65FE" w:rsidP="007B65FE">
      <w:pPr>
        <w:rPr>
          <w:rFonts w:ascii="Palatino Linotype" w:eastAsia="Palatino Linotype" w:hAnsi="Palatino Linotype" w:cs="Palatino Linotype"/>
          <w:lang w:val="es-ES_tradnl"/>
        </w:rPr>
      </w:pPr>
    </w:p>
    <w:p w14:paraId="609D2500" w14:textId="77777777" w:rsidR="007B65FE" w:rsidRPr="00B362CF" w:rsidRDefault="007B65FE" w:rsidP="007B65FE">
      <w:pPr>
        <w:rPr>
          <w:rFonts w:ascii="Palatino Linotype" w:eastAsia="Palatino Linotype" w:hAnsi="Palatino Linotype" w:cs="Palatino Linotype"/>
          <w:lang w:val="es-ES_tradnl"/>
        </w:rPr>
      </w:pPr>
    </w:p>
    <w:p w14:paraId="07A15F73" w14:textId="77777777" w:rsidR="007B65FE" w:rsidRPr="00B362CF" w:rsidRDefault="007B65FE" w:rsidP="007B65FE">
      <w:pPr>
        <w:rPr>
          <w:rFonts w:ascii="Palatino Linotype" w:eastAsia="Palatino Linotype" w:hAnsi="Palatino Linotype" w:cs="Palatino Linotype"/>
          <w:lang w:val="es-ES_tradnl"/>
        </w:rPr>
      </w:pPr>
    </w:p>
    <w:p w14:paraId="54D76836" w14:textId="77777777" w:rsidR="007B65FE" w:rsidRPr="00B362CF" w:rsidRDefault="007B65FE" w:rsidP="007B65FE">
      <w:pPr>
        <w:rPr>
          <w:rFonts w:ascii="Palatino Linotype" w:eastAsia="Palatino Linotype" w:hAnsi="Palatino Linotype" w:cs="Palatino Linotype"/>
          <w:lang w:val="es-ES_tradnl"/>
        </w:rPr>
      </w:pPr>
      <w:r w:rsidRPr="00B362CF">
        <w:rPr>
          <w:rFonts w:ascii="Palatino Linotype" w:eastAsia="Palatino Linotype" w:hAnsi="Palatino Linotype" w:cs="Palatino Linotype"/>
          <w:noProof/>
          <w:lang w:eastAsia="es-MX"/>
        </w:rPr>
        <w:drawing>
          <wp:anchor distT="0" distB="0" distL="114300" distR="114300" simplePos="0" relativeHeight="251661312" behindDoc="1" locked="0" layoutInCell="1" allowOverlap="1" wp14:anchorId="02B66072" wp14:editId="299EAF69">
            <wp:simplePos x="0" y="0"/>
            <wp:positionH relativeFrom="column">
              <wp:posOffset>426187</wp:posOffset>
            </wp:positionH>
            <wp:positionV relativeFrom="paragraph">
              <wp:posOffset>9220</wp:posOffset>
            </wp:positionV>
            <wp:extent cx="4535424" cy="1774731"/>
            <wp:effectExtent l="0" t="0" r="0" b="0"/>
            <wp:wrapTight wrapText="bothSides">
              <wp:wrapPolygon edited="0">
                <wp:start x="0" y="0"/>
                <wp:lineTo x="0" y="21337"/>
                <wp:lineTo x="21503" y="21337"/>
                <wp:lineTo x="21503" y="0"/>
                <wp:lineTo x="0" y="0"/>
              </wp:wrapPolygon>
            </wp:wrapTight>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535424" cy="1774731"/>
                    </a:xfrm>
                    <a:prstGeom prst="rect">
                      <a:avLst/>
                    </a:prstGeom>
                  </pic:spPr>
                </pic:pic>
              </a:graphicData>
            </a:graphic>
            <wp14:sizeRelH relativeFrom="page">
              <wp14:pctWidth>0</wp14:pctWidth>
            </wp14:sizeRelH>
            <wp14:sizeRelV relativeFrom="page">
              <wp14:pctHeight>0</wp14:pctHeight>
            </wp14:sizeRelV>
          </wp:anchor>
        </w:drawing>
      </w:r>
    </w:p>
    <w:p w14:paraId="66C5CA9D" w14:textId="77777777" w:rsidR="007B65FE" w:rsidRPr="00B362CF" w:rsidRDefault="007B65FE" w:rsidP="007B65FE">
      <w:pPr>
        <w:rPr>
          <w:rFonts w:ascii="Palatino Linotype" w:eastAsia="Palatino Linotype" w:hAnsi="Palatino Linotype" w:cs="Palatino Linotype"/>
          <w:lang w:val="es-ES_tradnl"/>
        </w:rPr>
      </w:pPr>
    </w:p>
    <w:p w14:paraId="4CFAD18F" w14:textId="77777777" w:rsidR="007B65FE" w:rsidRPr="00B362CF" w:rsidRDefault="007B65FE" w:rsidP="007B65FE">
      <w:pPr>
        <w:spacing w:line="360" w:lineRule="auto"/>
        <w:jc w:val="both"/>
        <w:rPr>
          <w:rFonts w:ascii="Palatino Linotype" w:eastAsia="Palatino Linotype" w:hAnsi="Palatino Linotype" w:cs="Palatino Linotype"/>
          <w:color w:val="000000"/>
          <w:lang w:val="es-ES_tradnl"/>
        </w:rPr>
      </w:pPr>
    </w:p>
    <w:p w14:paraId="4D4643B3" w14:textId="77777777" w:rsidR="007B65FE" w:rsidRPr="00B362CF" w:rsidRDefault="007B65FE" w:rsidP="007B65FE">
      <w:pPr>
        <w:spacing w:line="360" w:lineRule="auto"/>
        <w:jc w:val="both"/>
        <w:rPr>
          <w:rFonts w:ascii="Palatino Linotype" w:eastAsia="Palatino Linotype" w:hAnsi="Palatino Linotype" w:cs="Palatino Linotype"/>
          <w:color w:val="000000"/>
          <w:lang w:val="es-ES_tradnl"/>
        </w:rPr>
      </w:pPr>
    </w:p>
    <w:p w14:paraId="1BA00152" w14:textId="77777777" w:rsidR="007B65FE" w:rsidRPr="00B362CF" w:rsidRDefault="007B65FE" w:rsidP="007B65FE">
      <w:pPr>
        <w:spacing w:line="360" w:lineRule="auto"/>
        <w:jc w:val="both"/>
        <w:rPr>
          <w:rFonts w:ascii="Palatino Linotype" w:eastAsia="Palatino Linotype" w:hAnsi="Palatino Linotype" w:cs="Palatino Linotype"/>
          <w:color w:val="000000"/>
          <w:lang w:val="es-ES_tradnl"/>
        </w:rPr>
      </w:pPr>
    </w:p>
    <w:p w14:paraId="645F71B7" w14:textId="77777777" w:rsidR="007B65FE" w:rsidRPr="00B362CF" w:rsidRDefault="007B65FE" w:rsidP="007B65FE">
      <w:pPr>
        <w:spacing w:line="360" w:lineRule="auto"/>
        <w:jc w:val="both"/>
        <w:rPr>
          <w:rFonts w:ascii="Palatino Linotype" w:eastAsia="Palatino Linotype" w:hAnsi="Palatino Linotype" w:cs="Palatino Linotype"/>
          <w:color w:val="000000"/>
          <w:lang w:val="es-ES_tradnl"/>
        </w:rPr>
      </w:pPr>
    </w:p>
    <w:p w14:paraId="3C9A6BE6" w14:textId="77777777" w:rsidR="007B65FE" w:rsidRPr="00B362CF" w:rsidRDefault="007B65FE" w:rsidP="007B65FE">
      <w:pPr>
        <w:spacing w:line="360" w:lineRule="auto"/>
        <w:jc w:val="both"/>
        <w:rPr>
          <w:rFonts w:ascii="Palatino Linotype" w:eastAsia="Palatino Linotype" w:hAnsi="Palatino Linotype" w:cs="Palatino Linotype"/>
          <w:color w:val="000000"/>
          <w:lang w:val="es-ES_tradnl"/>
        </w:rPr>
      </w:pPr>
    </w:p>
    <w:p w14:paraId="0B2A180C" w14:textId="77777777" w:rsidR="007B65FE" w:rsidRPr="00B362CF" w:rsidRDefault="007B65FE" w:rsidP="007B65FE">
      <w:pPr>
        <w:numPr>
          <w:ilvl w:val="0"/>
          <w:numId w:val="30"/>
        </w:numPr>
        <w:suppressAutoHyphens w:val="0"/>
        <w:spacing w:line="360" w:lineRule="auto"/>
        <w:ind w:left="0" w:firstLine="0"/>
        <w:jc w:val="both"/>
        <w:rPr>
          <w:rFonts w:ascii="Palatino Linotype" w:eastAsia="Palatino Linotype" w:hAnsi="Palatino Linotype" w:cs="Palatino Linotype"/>
          <w:color w:val="000000"/>
          <w:lang w:val="es-ES_tradnl"/>
        </w:rPr>
      </w:pPr>
      <w:r w:rsidRPr="00B362CF">
        <w:rPr>
          <w:rFonts w:ascii="Palatino Linotype" w:eastAsia="Palatino Linotype" w:hAnsi="Palatino Linotype" w:cs="Palatino Linotype"/>
          <w:color w:val="000000"/>
          <w:lang w:val="es-ES_tradnl"/>
        </w:rPr>
        <w:t xml:space="preserve">De lo anterior, se colige que la Dirección de Administración y  Finanzas por medio del Departamento de Recursos Humanos es el área encargada de la programación y coordinación de la elaboración del pago de nómina de los servidores públicos que desempeñan un empleo, cargo o comisión en el Sistema Municipal para el Desarrollo Integral de la Familia del Municipio de la Paz.  </w:t>
      </w:r>
    </w:p>
    <w:p w14:paraId="68E92E64" w14:textId="77777777" w:rsidR="007B65FE" w:rsidRPr="00B362CF" w:rsidRDefault="007B65FE" w:rsidP="007B65FE">
      <w:pPr>
        <w:numPr>
          <w:ilvl w:val="0"/>
          <w:numId w:val="30"/>
        </w:numPr>
        <w:suppressAutoHyphens w:val="0"/>
        <w:spacing w:line="360" w:lineRule="auto"/>
        <w:ind w:left="0" w:firstLine="0"/>
        <w:jc w:val="both"/>
        <w:rPr>
          <w:rFonts w:ascii="Palatino Linotype" w:eastAsia="Palatino Linotype" w:hAnsi="Palatino Linotype" w:cs="Palatino Linotype"/>
          <w:color w:val="000000"/>
          <w:lang w:val="es-ES_tradnl"/>
        </w:rPr>
      </w:pPr>
      <w:r w:rsidRPr="00B362CF">
        <w:rPr>
          <w:rFonts w:ascii="Palatino Linotype" w:eastAsia="Palatino Linotype" w:hAnsi="Palatino Linotype" w:cs="Palatino Linotype"/>
          <w:color w:val="000000"/>
          <w:lang w:val="es-ES_tradnl"/>
        </w:rPr>
        <w:lastRenderedPageBreak/>
        <w:t xml:space="preserve">En ese sentido, se colige que el </w:t>
      </w:r>
      <w:r w:rsidRPr="00B362CF">
        <w:rPr>
          <w:rFonts w:ascii="Palatino Linotype" w:eastAsia="Palatino Linotype" w:hAnsi="Palatino Linotype" w:cs="Palatino Linotype"/>
          <w:b/>
          <w:color w:val="000000"/>
          <w:lang w:val="es-ES_tradnl"/>
        </w:rPr>
        <w:t xml:space="preserve">SUJETO OBLIGADO </w:t>
      </w:r>
      <w:r w:rsidRPr="00B362CF">
        <w:rPr>
          <w:rFonts w:ascii="Palatino Linotype" w:eastAsia="Palatino Linotype" w:hAnsi="Palatino Linotype" w:cs="Palatino Linotype"/>
          <w:color w:val="000000"/>
          <w:lang w:val="es-ES_tradnl"/>
        </w:rPr>
        <w:t xml:space="preserve">por medio del Departamento de Recursos Humanos, tiene la obligación de generar, poseer y administrar la información de las remuneraciones de los servidores públicos referidos en la solicitud de información. </w:t>
      </w:r>
    </w:p>
    <w:p w14:paraId="54A5AEB5" w14:textId="77777777" w:rsidR="007B65FE" w:rsidRPr="00B362CF" w:rsidRDefault="007B65FE" w:rsidP="007B65FE">
      <w:pPr>
        <w:spacing w:line="360" w:lineRule="auto"/>
        <w:jc w:val="both"/>
        <w:rPr>
          <w:rFonts w:ascii="Palatino Linotype" w:eastAsia="Palatino Linotype" w:hAnsi="Palatino Linotype" w:cs="Palatino Linotype"/>
          <w:color w:val="000000"/>
          <w:lang w:val="es-ES_tradnl"/>
        </w:rPr>
      </w:pPr>
    </w:p>
    <w:p w14:paraId="732C43AC" w14:textId="77777777" w:rsidR="007B65FE" w:rsidRPr="00B362CF" w:rsidRDefault="007B65FE" w:rsidP="007B65FE">
      <w:pPr>
        <w:numPr>
          <w:ilvl w:val="0"/>
          <w:numId w:val="30"/>
        </w:numPr>
        <w:suppressAutoHyphens w:val="0"/>
        <w:spacing w:line="360" w:lineRule="auto"/>
        <w:ind w:left="0" w:firstLine="0"/>
        <w:jc w:val="both"/>
        <w:rPr>
          <w:rFonts w:ascii="Palatino Linotype" w:eastAsia="Palatino Linotype" w:hAnsi="Palatino Linotype" w:cs="Palatino Linotype"/>
          <w:color w:val="000000"/>
          <w:lang w:val="es-ES_tradnl"/>
        </w:rPr>
      </w:pPr>
      <w:r w:rsidRPr="00B362CF">
        <w:rPr>
          <w:rFonts w:ascii="Palatino Linotype" w:eastAsia="Palatino Linotype" w:hAnsi="Palatino Linotype" w:cs="Palatino Linotype"/>
          <w:color w:val="000000"/>
          <w:lang w:val="es-ES_tradnl"/>
        </w:rPr>
        <w:t xml:space="preserve">Ahora bien, la Dirección de Administración dentro de sus mismas funciones tiene las de participar y colaborar en la elaboración y formulación del Anteproyecto, Proyecto y Presupuesto de Egresos del Sistema Municipal para el Desarrollo Integral de la Familia de la Paz, mismo que debe de incluir el tabulador de sueldos de y salarios de los empleos, cargos y comisiones de los servidores públicos. </w:t>
      </w:r>
    </w:p>
    <w:p w14:paraId="042D093C" w14:textId="77777777" w:rsidR="007B65FE" w:rsidRPr="00B362CF" w:rsidRDefault="007B65FE" w:rsidP="007B65FE">
      <w:pPr>
        <w:pStyle w:val="Prrafodelista"/>
        <w:rPr>
          <w:rFonts w:ascii="Palatino Linotype" w:eastAsia="Palatino Linotype" w:hAnsi="Palatino Linotype" w:cs="Palatino Linotype"/>
          <w:color w:val="000000"/>
          <w:lang w:val="es-ES_tradnl" w:eastAsia="es-ES"/>
        </w:rPr>
      </w:pPr>
    </w:p>
    <w:p w14:paraId="4EC7FE11" w14:textId="77777777" w:rsidR="007B65FE" w:rsidRPr="00B362CF" w:rsidRDefault="007B65FE" w:rsidP="007B65FE">
      <w:pPr>
        <w:numPr>
          <w:ilvl w:val="0"/>
          <w:numId w:val="30"/>
        </w:numPr>
        <w:suppressAutoHyphens w:val="0"/>
        <w:spacing w:line="360" w:lineRule="auto"/>
        <w:ind w:left="0" w:firstLine="0"/>
        <w:jc w:val="both"/>
        <w:rPr>
          <w:rFonts w:ascii="Palatino Linotype" w:eastAsia="Palatino Linotype" w:hAnsi="Palatino Linotype" w:cs="Palatino Linotype"/>
          <w:color w:val="000000"/>
          <w:lang w:val="es-ES_tradnl"/>
        </w:rPr>
      </w:pPr>
      <w:r w:rsidRPr="00B362CF">
        <w:rPr>
          <w:rFonts w:ascii="Palatino Linotype" w:eastAsia="Palatino Linotype" w:hAnsi="Palatino Linotype" w:cs="Palatino Linotype"/>
          <w:color w:val="000000"/>
          <w:lang w:val="es-ES_tradnl"/>
        </w:rPr>
        <w:t xml:space="preserve">En ese sentido, se debe de establecer que la información de nómina así como el presupuesto de egresos se debe de remitir al Ayuntamiento de la Paz para que este por medio de la Presidencia y Tesorería Municipal, remita la información al Órgano Superior de Fiscalización del Estado de México. </w:t>
      </w:r>
    </w:p>
    <w:p w14:paraId="696A9FA6" w14:textId="77777777" w:rsidR="007B65FE" w:rsidRPr="00B362CF" w:rsidRDefault="007B65FE" w:rsidP="007B65FE">
      <w:pPr>
        <w:spacing w:line="360" w:lineRule="auto"/>
        <w:jc w:val="both"/>
        <w:rPr>
          <w:rFonts w:ascii="Palatino Linotype" w:eastAsia="Palatino Linotype" w:hAnsi="Palatino Linotype" w:cs="Palatino Linotype"/>
          <w:lang w:val="es-ES_tradnl"/>
        </w:rPr>
      </w:pPr>
    </w:p>
    <w:p w14:paraId="3A7B9C77" w14:textId="77777777" w:rsidR="007B65FE" w:rsidRPr="00B362CF" w:rsidRDefault="007B65FE" w:rsidP="007B65FE">
      <w:pPr>
        <w:numPr>
          <w:ilvl w:val="0"/>
          <w:numId w:val="30"/>
        </w:numPr>
        <w:suppressAutoHyphens w:val="0"/>
        <w:spacing w:line="360" w:lineRule="auto"/>
        <w:ind w:left="0" w:firstLine="0"/>
        <w:jc w:val="both"/>
        <w:rPr>
          <w:rFonts w:ascii="Palatino Linotype" w:eastAsia="Palatino Linotype" w:hAnsi="Palatino Linotype" w:cs="Palatino Linotype"/>
          <w:color w:val="000000"/>
          <w:lang w:val="es-ES_tradnl"/>
        </w:rPr>
      </w:pPr>
      <w:r w:rsidRPr="00B362CF">
        <w:rPr>
          <w:rFonts w:ascii="Palatino Linotype" w:eastAsia="Calibri" w:hAnsi="Palatino Linotype" w:cs="Arial"/>
          <w:lang w:val="es-ES_tradnl"/>
        </w:rPr>
        <w:t xml:space="preserve">De todo lo anteriormente expuesto, se colige que la información solicitada se puede encontrar en el Tabulador de Sueldos y los Recibos de Nómina, situación por la cual se analizara cada uno en el presente estudio. </w:t>
      </w:r>
    </w:p>
    <w:p w14:paraId="332E500E" w14:textId="77777777" w:rsidR="007B65FE" w:rsidRPr="00B362CF" w:rsidRDefault="007B65FE" w:rsidP="007B65FE">
      <w:pPr>
        <w:tabs>
          <w:tab w:val="left" w:pos="284"/>
        </w:tabs>
        <w:spacing w:line="360" w:lineRule="auto"/>
        <w:jc w:val="both"/>
        <w:rPr>
          <w:rFonts w:ascii="Palatino Linotype" w:eastAsia="Palatino Linotype" w:hAnsi="Palatino Linotype" w:cs="Palatino Linotype"/>
          <w:color w:val="000000"/>
          <w:lang w:val="es-ES_tradnl"/>
        </w:rPr>
      </w:pPr>
    </w:p>
    <w:p w14:paraId="12C2063A" w14:textId="77777777" w:rsidR="007B65FE" w:rsidRPr="00B362CF" w:rsidRDefault="007B65FE" w:rsidP="007B65FE">
      <w:pPr>
        <w:numPr>
          <w:ilvl w:val="0"/>
          <w:numId w:val="32"/>
        </w:numPr>
        <w:tabs>
          <w:tab w:val="left" w:pos="284"/>
        </w:tabs>
        <w:suppressAutoHyphens w:val="0"/>
        <w:spacing w:line="360" w:lineRule="auto"/>
        <w:contextualSpacing/>
        <w:jc w:val="both"/>
        <w:rPr>
          <w:rFonts w:ascii="Palatino Linotype" w:eastAsia="Palatino Linotype" w:hAnsi="Palatino Linotype" w:cs="Palatino Linotype"/>
          <w:b/>
          <w:color w:val="000000"/>
          <w:lang w:val="es-ES_tradnl"/>
        </w:rPr>
      </w:pPr>
      <w:r w:rsidRPr="00B362CF">
        <w:rPr>
          <w:rFonts w:ascii="Palatino Linotype" w:eastAsia="Calibri" w:hAnsi="Palatino Linotype" w:cs="Arial"/>
          <w:b/>
          <w:lang w:val="es-ES_tradnl"/>
        </w:rPr>
        <w:t xml:space="preserve">DEL TABULADOR DE SUELDOS </w:t>
      </w:r>
    </w:p>
    <w:p w14:paraId="38758A14"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 xml:space="preserve">Derivado de lo anterior, es importante traer a contexto el artículo 115 fracción IV, párrafo tercero de la Constitución Política de los Estados Unidos Mexicanos establece que: </w:t>
      </w:r>
    </w:p>
    <w:p w14:paraId="103F0526" w14:textId="77777777" w:rsidR="007B65FE" w:rsidRPr="00B362CF" w:rsidRDefault="007B65FE" w:rsidP="007B65FE">
      <w:pPr>
        <w:tabs>
          <w:tab w:val="left" w:pos="284"/>
        </w:tabs>
        <w:spacing w:line="360" w:lineRule="auto"/>
        <w:jc w:val="both"/>
        <w:rPr>
          <w:rFonts w:ascii="Palatino Linotype" w:eastAsia="Calibri" w:hAnsi="Palatino Linotype" w:cs="Arial"/>
          <w:lang w:val="es-ES_tradnl"/>
        </w:rPr>
      </w:pPr>
    </w:p>
    <w:p w14:paraId="5CB53B26" w14:textId="77777777" w:rsidR="007B65FE" w:rsidRPr="00B362CF" w:rsidRDefault="007B65FE" w:rsidP="007B65FE">
      <w:pPr>
        <w:ind w:left="1134" w:right="1106"/>
        <w:jc w:val="both"/>
        <w:rPr>
          <w:rFonts w:ascii="Palatino Linotype" w:hAnsi="Palatino Linotype" w:cs="Arial"/>
          <w:i/>
          <w:color w:val="000000" w:themeColor="text1"/>
          <w:sz w:val="22"/>
          <w:szCs w:val="20"/>
          <w:lang w:val="es-ES"/>
        </w:rPr>
      </w:pPr>
      <w:r w:rsidRPr="00B362CF">
        <w:rPr>
          <w:rFonts w:ascii="Palatino Linotype" w:hAnsi="Palatino Linotype" w:cs="Arial"/>
          <w:i/>
          <w:color w:val="000000" w:themeColor="text1"/>
          <w:sz w:val="22"/>
          <w:szCs w:val="20"/>
          <w:lang w:val="es-ES"/>
        </w:rPr>
        <w:t>“</w:t>
      </w:r>
      <w:r w:rsidRPr="00B362CF">
        <w:rPr>
          <w:rFonts w:ascii="Palatino Linotype" w:hAnsi="Palatino Linotype" w:cs="Arial"/>
          <w:b/>
          <w:i/>
          <w:color w:val="000000" w:themeColor="text1"/>
          <w:sz w:val="22"/>
          <w:szCs w:val="20"/>
          <w:lang w:val="es-ES"/>
        </w:rPr>
        <w:t>Artículo 115.</w:t>
      </w:r>
      <w:r w:rsidRPr="00B362CF">
        <w:rPr>
          <w:rFonts w:ascii="Palatino Linotype" w:hAnsi="Palatino Linotype" w:cs="Arial"/>
          <w:i/>
          <w:color w:val="000000" w:themeColor="text1"/>
          <w:sz w:val="22"/>
          <w:szCs w:val="20"/>
          <w:lang w:val="es-ES"/>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2FAB116C" w14:textId="77777777" w:rsidR="007B65FE" w:rsidRPr="00B362CF" w:rsidRDefault="007B65FE" w:rsidP="007B65FE">
      <w:pPr>
        <w:ind w:left="1134" w:right="1106"/>
        <w:jc w:val="both"/>
        <w:rPr>
          <w:rFonts w:ascii="Palatino Linotype" w:hAnsi="Palatino Linotype" w:cs="Arial"/>
          <w:i/>
          <w:color w:val="000000" w:themeColor="text1"/>
          <w:sz w:val="22"/>
          <w:szCs w:val="20"/>
          <w:lang w:val="es-ES"/>
        </w:rPr>
      </w:pPr>
      <w:r w:rsidRPr="00B362CF">
        <w:rPr>
          <w:rFonts w:ascii="Palatino Linotype" w:hAnsi="Palatino Linotype" w:cs="Arial"/>
          <w:i/>
          <w:color w:val="000000" w:themeColor="text1"/>
          <w:sz w:val="22"/>
          <w:szCs w:val="20"/>
          <w:lang w:val="es-ES"/>
        </w:rPr>
        <w:t>…</w:t>
      </w:r>
    </w:p>
    <w:p w14:paraId="50C8364C" w14:textId="77777777" w:rsidR="007B65FE" w:rsidRPr="00B362CF" w:rsidRDefault="007B65FE" w:rsidP="007B65FE">
      <w:pPr>
        <w:ind w:left="1134" w:right="1106"/>
        <w:jc w:val="both"/>
        <w:rPr>
          <w:rFonts w:ascii="Palatino Linotype" w:hAnsi="Palatino Linotype" w:cs="Arial"/>
          <w:i/>
          <w:color w:val="000000" w:themeColor="text1"/>
          <w:sz w:val="22"/>
          <w:szCs w:val="20"/>
          <w:lang w:val="es-ES"/>
        </w:rPr>
      </w:pPr>
      <w:r w:rsidRPr="00B362CF">
        <w:rPr>
          <w:rFonts w:ascii="Palatino Linotype" w:hAnsi="Palatino Linotype" w:cs="Arial"/>
          <w:i/>
          <w:color w:val="000000" w:themeColor="text1"/>
          <w:sz w:val="22"/>
          <w:szCs w:val="20"/>
          <w:lang w:val="es-ES"/>
        </w:rPr>
        <w:t>IV.</w:t>
      </w:r>
    </w:p>
    <w:p w14:paraId="2BD7E830" w14:textId="77777777" w:rsidR="007B65FE" w:rsidRPr="00B362CF" w:rsidRDefault="007B65FE" w:rsidP="007B65FE">
      <w:pPr>
        <w:ind w:left="1134" w:right="1106"/>
        <w:jc w:val="both"/>
        <w:rPr>
          <w:rFonts w:ascii="Palatino Linotype" w:hAnsi="Palatino Linotype" w:cs="Arial"/>
          <w:i/>
          <w:color w:val="000000" w:themeColor="text1"/>
          <w:sz w:val="22"/>
          <w:szCs w:val="20"/>
          <w:lang w:val="es-ES"/>
        </w:rPr>
      </w:pPr>
      <w:r w:rsidRPr="00B362CF">
        <w:rPr>
          <w:rFonts w:ascii="Palatino Linotype" w:hAnsi="Palatino Linotype" w:cs="Arial"/>
          <w:i/>
          <w:color w:val="000000" w:themeColor="text1"/>
          <w:sz w:val="22"/>
          <w:szCs w:val="20"/>
          <w:lang w:val="es-ES"/>
        </w:rPr>
        <w:t>…</w:t>
      </w:r>
    </w:p>
    <w:p w14:paraId="14F34677" w14:textId="77777777" w:rsidR="007B65FE" w:rsidRPr="00B362CF" w:rsidRDefault="007B65FE" w:rsidP="007B65FE">
      <w:pPr>
        <w:ind w:left="1134" w:right="1106"/>
        <w:jc w:val="both"/>
        <w:rPr>
          <w:rFonts w:ascii="Palatino Linotype" w:hAnsi="Palatino Linotype" w:cs="Arial"/>
          <w:i/>
          <w:color w:val="000000" w:themeColor="text1"/>
          <w:sz w:val="22"/>
          <w:szCs w:val="20"/>
          <w:lang w:val="es-ES"/>
        </w:rPr>
      </w:pPr>
      <w:r w:rsidRPr="00B362CF">
        <w:rPr>
          <w:rFonts w:ascii="Palatino Linotype" w:hAnsi="Palatino Linotype" w:cs="Arial"/>
          <w:i/>
          <w:color w:val="000000" w:themeColor="text1"/>
          <w:sz w:val="22"/>
          <w:szCs w:val="20"/>
          <w:lang w:val="es-ES"/>
        </w:rPr>
        <w:t xml:space="preserve">Las legislaturas de los Estados aprobarán las leyes de ingresos de los municipios, revisarán y fiscalizarán sus cuentas públicas. </w:t>
      </w:r>
      <w:r w:rsidRPr="00B362CF">
        <w:rPr>
          <w:rFonts w:ascii="Palatino Linotype" w:hAnsi="Palatino Linotype" w:cs="Arial"/>
          <w:b/>
          <w:i/>
          <w:color w:val="000000" w:themeColor="text1"/>
          <w:sz w:val="22"/>
          <w:szCs w:val="20"/>
          <w:lang w:val="es-ES"/>
        </w:rPr>
        <w:t>Los presupuestos de egresos serán aprobados por los ayuntamientos con base en sus ingresos disponibles, y deberán incluir en los mismos, los tabuladores desglosados de las remuneraciones que perciban los servidores públicos municipales</w:t>
      </w:r>
      <w:r w:rsidRPr="00B362CF">
        <w:rPr>
          <w:rFonts w:ascii="Palatino Linotype" w:hAnsi="Palatino Linotype" w:cs="Arial"/>
          <w:i/>
          <w:color w:val="000000" w:themeColor="text1"/>
          <w:sz w:val="22"/>
          <w:szCs w:val="20"/>
          <w:lang w:val="es-ES"/>
        </w:rPr>
        <w:t xml:space="preserve">, sujetándose a lo dispuesto en el artículo 127 de esta Constitución” </w:t>
      </w:r>
    </w:p>
    <w:p w14:paraId="53E31294" w14:textId="77777777" w:rsidR="007B65FE" w:rsidRPr="00B362CF" w:rsidRDefault="007B65FE" w:rsidP="007B65FE">
      <w:pPr>
        <w:ind w:left="1134" w:right="1106"/>
        <w:jc w:val="both"/>
        <w:rPr>
          <w:rFonts w:ascii="Palatino Linotype" w:hAnsi="Palatino Linotype" w:cs="Arial"/>
          <w:i/>
          <w:color w:val="000000" w:themeColor="text1"/>
          <w:sz w:val="22"/>
          <w:szCs w:val="20"/>
          <w:lang w:val="es-ES"/>
        </w:rPr>
      </w:pPr>
      <w:r w:rsidRPr="00B362CF">
        <w:rPr>
          <w:rFonts w:ascii="Palatino Linotype" w:hAnsi="Palatino Linotype" w:cs="Arial"/>
          <w:i/>
          <w:color w:val="000000" w:themeColor="text1"/>
          <w:sz w:val="22"/>
          <w:szCs w:val="20"/>
          <w:lang w:val="es-ES"/>
        </w:rPr>
        <w:t>(Énfasis añadido)</w:t>
      </w:r>
    </w:p>
    <w:p w14:paraId="494C9F51" w14:textId="77777777" w:rsidR="007B65FE" w:rsidRPr="00B362CF" w:rsidRDefault="007B65FE" w:rsidP="007B65FE">
      <w:pPr>
        <w:jc w:val="both"/>
        <w:rPr>
          <w:rFonts w:ascii="Palatino Linotype" w:hAnsi="Palatino Linotype" w:cs="Arial"/>
          <w:color w:val="000000" w:themeColor="text1"/>
          <w:sz w:val="20"/>
          <w:szCs w:val="20"/>
          <w:lang w:val="es-ES_tradnl"/>
        </w:rPr>
      </w:pPr>
    </w:p>
    <w:p w14:paraId="1B88C151"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 xml:space="preserve">Asimismo, en el artículo 125 cuarto y quinto párrafos de la Constitución Política del Estado Libre y Soberano de México, dispone: </w:t>
      </w:r>
    </w:p>
    <w:p w14:paraId="686D0090" w14:textId="77777777" w:rsidR="007B65FE" w:rsidRPr="00B362CF" w:rsidRDefault="007B65FE" w:rsidP="007B65FE">
      <w:pPr>
        <w:jc w:val="both"/>
        <w:rPr>
          <w:rFonts w:ascii="Palatino Linotype" w:hAnsi="Palatino Linotype" w:cs="Arial"/>
          <w:color w:val="000000" w:themeColor="text1"/>
          <w:sz w:val="20"/>
          <w:szCs w:val="20"/>
          <w:lang w:val="es-ES_tradnl"/>
        </w:rPr>
      </w:pPr>
    </w:p>
    <w:p w14:paraId="38BB80BC" w14:textId="77777777" w:rsidR="007B65FE" w:rsidRPr="00B362CF" w:rsidRDefault="007B65FE" w:rsidP="007B65FE">
      <w:pPr>
        <w:ind w:left="1134" w:right="1106"/>
        <w:jc w:val="both"/>
        <w:rPr>
          <w:rFonts w:ascii="Palatino Linotype" w:hAnsi="Palatino Linotype" w:cs="Arial"/>
          <w:i/>
          <w:color w:val="000000" w:themeColor="text1"/>
          <w:sz w:val="22"/>
          <w:szCs w:val="20"/>
          <w:lang w:val="es-ES"/>
        </w:rPr>
      </w:pPr>
      <w:r w:rsidRPr="00B362CF">
        <w:rPr>
          <w:rFonts w:ascii="Palatino Linotype" w:hAnsi="Palatino Linotype" w:cs="Arial"/>
          <w:i/>
          <w:color w:val="000000" w:themeColor="text1"/>
          <w:sz w:val="22"/>
          <w:szCs w:val="20"/>
          <w:lang w:val="es-ES"/>
        </w:rPr>
        <w:t>“</w:t>
      </w:r>
      <w:r w:rsidRPr="00B362CF">
        <w:rPr>
          <w:rFonts w:ascii="Palatino Linotype" w:hAnsi="Palatino Linotype" w:cs="Arial"/>
          <w:b/>
          <w:i/>
          <w:color w:val="000000" w:themeColor="text1"/>
          <w:sz w:val="22"/>
          <w:szCs w:val="20"/>
          <w:lang w:val="es-ES"/>
        </w:rPr>
        <w:t>Artículo 125.-</w:t>
      </w:r>
      <w:r w:rsidRPr="00B362CF">
        <w:rPr>
          <w:rFonts w:ascii="Palatino Linotype" w:hAnsi="Palatino Linotype" w:cs="Arial"/>
          <w:i/>
          <w:color w:val="000000" w:themeColor="text1"/>
          <w:sz w:val="22"/>
          <w:szCs w:val="20"/>
          <w:lang w:val="es-ES"/>
        </w:rPr>
        <w:t xml:space="preserve"> Los municipios administrarán libremente su hacienda, la cual se formará de los rendimientos de los bienes que les pertenezcan, así como de las contribuciones y otros ingresos que la ley establezca, y en todo caso:</w:t>
      </w:r>
    </w:p>
    <w:p w14:paraId="0C467FC5" w14:textId="77777777" w:rsidR="007B65FE" w:rsidRPr="00B362CF" w:rsidRDefault="007B65FE" w:rsidP="007B65FE">
      <w:pPr>
        <w:ind w:left="1134" w:right="1106"/>
        <w:jc w:val="both"/>
        <w:rPr>
          <w:rFonts w:ascii="Palatino Linotype" w:hAnsi="Palatino Linotype" w:cs="Arial"/>
          <w:i/>
          <w:color w:val="000000" w:themeColor="text1"/>
          <w:sz w:val="22"/>
          <w:szCs w:val="20"/>
          <w:lang w:val="es-ES"/>
        </w:rPr>
      </w:pPr>
      <w:r w:rsidRPr="00B362CF">
        <w:rPr>
          <w:rFonts w:ascii="Palatino Linotype" w:hAnsi="Palatino Linotype" w:cs="Arial"/>
          <w:i/>
          <w:color w:val="000000" w:themeColor="text1"/>
          <w:sz w:val="22"/>
          <w:szCs w:val="20"/>
          <w:lang w:val="es-ES"/>
        </w:rPr>
        <w:t>…</w:t>
      </w:r>
    </w:p>
    <w:p w14:paraId="07A06962" w14:textId="77777777" w:rsidR="007B65FE" w:rsidRPr="00B362CF" w:rsidRDefault="007B65FE" w:rsidP="007B65FE">
      <w:pPr>
        <w:ind w:left="1134" w:right="1106"/>
        <w:jc w:val="both"/>
        <w:rPr>
          <w:rFonts w:ascii="Palatino Linotype" w:hAnsi="Palatino Linotype" w:cs="Arial"/>
          <w:i/>
          <w:color w:val="000000" w:themeColor="text1"/>
          <w:sz w:val="22"/>
          <w:szCs w:val="20"/>
          <w:lang w:val="es-ES"/>
        </w:rPr>
      </w:pPr>
      <w:r w:rsidRPr="00B362CF">
        <w:rPr>
          <w:rFonts w:ascii="Palatino Linotype" w:hAnsi="Palatino Linotype" w:cs="Arial"/>
          <w:i/>
          <w:color w:val="000000" w:themeColor="text1"/>
          <w:sz w:val="22"/>
          <w:szCs w:val="20"/>
          <w:lang w:val="es-ES"/>
        </w:rPr>
        <w:t xml:space="preserve">Los Ayuntamientos podrán celebrar sesiones extraordinarias de cabildo cuando la Ley de ingresos aprobada por la Legislatura, implique adecuaciones a su Presupuesto de Egresos, </w:t>
      </w:r>
      <w:proofErr w:type="spellStart"/>
      <w:r w:rsidRPr="00B362CF">
        <w:rPr>
          <w:rFonts w:ascii="Palatino Linotype" w:hAnsi="Palatino Linotype" w:cs="Arial"/>
          <w:i/>
          <w:color w:val="000000" w:themeColor="text1"/>
          <w:sz w:val="22"/>
          <w:szCs w:val="20"/>
          <w:lang w:val="es-ES"/>
        </w:rPr>
        <w:t>asi</w:t>
      </w:r>
      <w:proofErr w:type="spellEnd"/>
      <w:r w:rsidRPr="00B362CF">
        <w:rPr>
          <w:rFonts w:ascii="Palatino Linotype" w:hAnsi="Palatino Linotype" w:cs="Arial"/>
          <w:i/>
          <w:color w:val="000000" w:themeColor="text1"/>
          <w:sz w:val="22"/>
          <w:szCs w:val="20"/>
          <w:lang w:val="es-ES"/>
        </w:rPr>
        <w:t xml:space="preserve"> como por la asignación de las participaciones y aportaciones federales y estatales. Estas sesiones tendrán como único objeto concordar con el Presupuesto de Egresos. </w:t>
      </w:r>
      <w:r w:rsidRPr="00B362CF">
        <w:rPr>
          <w:rFonts w:ascii="Palatino Linotype" w:hAnsi="Palatino Linotype" w:cs="Arial"/>
          <w:b/>
          <w:i/>
          <w:color w:val="000000" w:themeColor="text1"/>
          <w:sz w:val="22"/>
          <w:szCs w:val="20"/>
          <w:lang w:val="es-ES"/>
        </w:rPr>
        <w:t>La Presidenta o el Presidente Municipal, promulgará y publicará el Presupuesto de Egresos Municipal, a más tardar el día 25 de febrero de cada año debiendo enviarlo al Órgano Superior de Fiscalización en la misma fecha</w:t>
      </w:r>
      <w:r w:rsidRPr="00B362CF">
        <w:rPr>
          <w:rFonts w:ascii="Palatino Linotype" w:hAnsi="Palatino Linotype" w:cs="Arial"/>
          <w:i/>
          <w:color w:val="000000" w:themeColor="text1"/>
          <w:sz w:val="22"/>
          <w:szCs w:val="20"/>
          <w:lang w:val="es-ES"/>
        </w:rPr>
        <w:t xml:space="preserve">. </w:t>
      </w:r>
    </w:p>
    <w:p w14:paraId="2FF78CA6" w14:textId="77777777" w:rsidR="007B65FE" w:rsidRPr="00B362CF" w:rsidRDefault="007B65FE" w:rsidP="007B65FE">
      <w:pPr>
        <w:ind w:left="1134" w:right="1106"/>
        <w:jc w:val="both"/>
        <w:rPr>
          <w:rFonts w:ascii="Palatino Linotype" w:hAnsi="Palatino Linotype" w:cs="Arial"/>
          <w:b/>
          <w:i/>
          <w:color w:val="000000" w:themeColor="text1"/>
          <w:sz w:val="22"/>
          <w:szCs w:val="20"/>
          <w:lang w:val="es-ES"/>
        </w:rPr>
      </w:pPr>
      <w:r w:rsidRPr="00B362CF">
        <w:rPr>
          <w:rFonts w:ascii="Palatino Linotype" w:hAnsi="Palatino Linotype" w:cs="Arial"/>
          <w:b/>
          <w:i/>
          <w:color w:val="000000" w:themeColor="text1"/>
          <w:sz w:val="22"/>
          <w:szCs w:val="20"/>
          <w:lang w:val="es-ES"/>
        </w:rPr>
        <w:t xml:space="preserve">El Presupuesto deberá incluir los tabuladores desglosados de las remuneraciones que perciban las y los servidores públicos municipales, sujetándose a lo dispuesto en el artículo 147 de esta Constitución.” </w:t>
      </w:r>
    </w:p>
    <w:p w14:paraId="46DB910C" w14:textId="77777777" w:rsidR="007B65FE" w:rsidRPr="00B362CF" w:rsidRDefault="007B65FE" w:rsidP="007B65FE">
      <w:pPr>
        <w:ind w:left="1134" w:right="1106"/>
        <w:jc w:val="both"/>
        <w:rPr>
          <w:rFonts w:ascii="Palatino Linotype" w:hAnsi="Palatino Linotype" w:cs="Arial"/>
          <w:b/>
          <w:i/>
          <w:color w:val="000000" w:themeColor="text1"/>
          <w:sz w:val="22"/>
          <w:szCs w:val="20"/>
          <w:lang w:val="es-ES"/>
        </w:rPr>
      </w:pPr>
      <w:r w:rsidRPr="00B362CF">
        <w:rPr>
          <w:rFonts w:ascii="Palatino Linotype" w:hAnsi="Palatino Linotype" w:cs="Arial"/>
          <w:b/>
          <w:i/>
          <w:color w:val="000000" w:themeColor="text1"/>
          <w:sz w:val="22"/>
          <w:szCs w:val="20"/>
          <w:lang w:val="es-ES"/>
        </w:rPr>
        <w:t>(Énfasis añadido)</w:t>
      </w:r>
    </w:p>
    <w:p w14:paraId="705863E8" w14:textId="77777777" w:rsidR="007B65FE" w:rsidRPr="00B362CF" w:rsidRDefault="007B65FE" w:rsidP="007B65FE">
      <w:pPr>
        <w:ind w:left="1134" w:right="1106"/>
        <w:jc w:val="both"/>
        <w:rPr>
          <w:rFonts w:ascii="Palatino Linotype" w:hAnsi="Palatino Linotype" w:cs="Arial"/>
          <w:color w:val="000000" w:themeColor="text1"/>
          <w:sz w:val="22"/>
          <w:szCs w:val="20"/>
          <w:lang w:val="es-ES_tradnl"/>
        </w:rPr>
      </w:pPr>
    </w:p>
    <w:p w14:paraId="09FDA05D"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lastRenderedPageBreak/>
        <w:t>Por su parte, el artículo 47 de la Ley de Fiscalización Superior del Estado de México indica que:</w:t>
      </w:r>
    </w:p>
    <w:p w14:paraId="61FDC49C" w14:textId="77777777" w:rsidR="007B65FE" w:rsidRPr="00B362CF" w:rsidRDefault="007B65FE" w:rsidP="007B65FE">
      <w:pPr>
        <w:tabs>
          <w:tab w:val="left" w:pos="1134"/>
        </w:tabs>
        <w:ind w:left="1134" w:right="1106"/>
        <w:jc w:val="both"/>
        <w:rPr>
          <w:rFonts w:ascii="Palatino Linotype" w:hAnsi="Palatino Linotype" w:cs="Arial"/>
          <w:i/>
          <w:color w:val="000000" w:themeColor="text1"/>
          <w:sz w:val="22"/>
          <w:szCs w:val="20"/>
          <w:lang w:val="es-ES"/>
        </w:rPr>
      </w:pPr>
    </w:p>
    <w:p w14:paraId="5F6C70AF" w14:textId="77777777" w:rsidR="007B65FE" w:rsidRPr="00B362CF" w:rsidRDefault="007B65FE" w:rsidP="007B65FE">
      <w:pPr>
        <w:tabs>
          <w:tab w:val="left" w:pos="1134"/>
        </w:tabs>
        <w:ind w:left="1134" w:right="1106"/>
        <w:jc w:val="both"/>
        <w:rPr>
          <w:rFonts w:ascii="Palatino Linotype" w:hAnsi="Palatino Linotype" w:cs="Arial"/>
          <w:i/>
          <w:color w:val="000000" w:themeColor="text1"/>
          <w:sz w:val="22"/>
          <w:szCs w:val="20"/>
          <w:lang w:val="es-ES"/>
        </w:rPr>
      </w:pPr>
      <w:r w:rsidRPr="00B362CF">
        <w:rPr>
          <w:rFonts w:ascii="Palatino Linotype" w:hAnsi="Palatino Linotype" w:cs="Arial"/>
          <w:i/>
          <w:color w:val="000000" w:themeColor="text1"/>
          <w:sz w:val="22"/>
          <w:szCs w:val="20"/>
          <w:lang w:val="es-ES"/>
        </w:rPr>
        <w:t>“</w:t>
      </w:r>
      <w:r w:rsidRPr="00B362CF">
        <w:rPr>
          <w:rFonts w:ascii="Palatino Linotype" w:hAnsi="Palatino Linotype" w:cs="Arial"/>
          <w:b/>
          <w:i/>
          <w:color w:val="000000" w:themeColor="text1"/>
          <w:sz w:val="22"/>
          <w:szCs w:val="20"/>
          <w:lang w:val="es-ES"/>
        </w:rPr>
        <w:t>Artículo 47.-</w:t>
      </w:r>
      <w:r w:rsidRPr="00B362CF">
        <w:rPr>
          <w:rFonts w:ascii="Palatino Linotype" w:hAnsi="Palatino Linotype" w:cs="Arial"/>
          <w:i/>
          <w:color w:val="000000" w:themeColor="text1"/>
          <w:sz w:val="22"/>
          <w:szCs w:val="20"/>
          <w:lang w:val="es-ES"/>
        </w:rPr>
        <w:t xml:space="preserve"> </w:t>
      </w:r>
      <w:r w:rsidRPr="00B362CF">
        <w:rPr>
          <w:rFonts w:ascii="Palatino Linotype" w:hAnsi="Palatino Linotype" w:cs="Arial"/>
          <w:b/>
          <w:i/>
          <w:color w:val="000000" w:themeColor="text1"/>
          <w:sz w:val="22"/>
          <w:szCs w:val="20"/>
          <w:lang w:val="es-ES"/>
        </w:rPr>
        <w:t>Los</w:t>
      </w:r>
      <w:r w:rsidRPr="00B362CF">
        <w:rPr>
          <w:rFonts w:ascii="Palatino Linotype" w:hAnsi="Palatino Linotype" w:cs="Arial"/>
          <w:i/>
          <w:color w:val="000000" w:themeColor="text1"/>
          <w:sz w:val="22"/>
          <w:szCs w:val="20"/>
          <w:lang w:val="es-ES"/>
        </w:rPr>
        <w:t xml:space="preserve"> </w:t>
      </w:r>
      <w:r w:rsidRPr="00B362CF">
        <w:rPr>
          <w:rFonts w:ascii="Palatino Linotype" w:hAnsi="Palatino Linotype" w:cs="Arial"/>
          <w:b/>
          <w:i/>
          <w:color w:val="000000" w:themeColor="text1"/>
          <w:sz w:val="22"/>
          <w:szCs w:val="20"/>
          <w:lang w:val="es-ES"/>
        </w:rPr>
        <w:t>Presidentes Municipales y los Síndicos estarán obligados a informar al Órgano Superior, a más tardar el 25 de febrero de cada año, el Presupuesto de Egresos Municipal que haya aprobado el Ayuntamiento correspondiente</w:t>
      </w:r>
      <w:r w:rsidRPr="00B362CF">
        <w:rPr>
          <w:rFonts w:ascii="Palatino Linotype" w:hAnsi="Palatino Linotype" w:cs="Arial"/>
          <w:i/>
          <w:color w:val="000000" w:themeColor="text1"/>
          <w:sz w:val="22"/>
          <w:szCs w:val="20"/>
          <w:lang w:val="es-ES"/>
        </w:rPr>
        <w:t xml:space="preserve">.” </w:t>
      </w:r>
    </w:p>
    <w:p w14:paraId="5E2BC582" w14:textId="77777777" w:rsidR="007B65FE" w:rsidRPr="00B362CF" w:rsidRDefault="007B65FE" w:rsidP="007B65FE">
      <w:pPr>
        <w:tabs>
          <w:tab w:val="left" w:pos="1134"/>
        </w:tabs>
        <w:ind w:left="1134" w:right="1106"/>
        <w:jc w:val="both"/>
        <w:rPr>
          <w:rFonts w:ascii="Palatino Linotype" w:hAnsi="Palatino Linotype" w:cs="Arial"/>
          <w:i/>
          <w:color w:val="000000" w:themeColor="text1"/>
          <w:sz w:val="22"/>
          <w:szCs w:val="20"/>
          <w:lang w:val="es-ES"/>
        </w:rPr>
      </w:pPr>
      <w:r w:rsidRPr="00B362CF">
        <w:rPr>
          <w:rFonts w:ascii="Palatino Linotype" w:hAnsi="Palatino Linotype" w:cs="Arial"/>
          <w:i/>
          <w:color w:val="000000" w:themeColor="text1"/>
          <w:sz w:val="22"/>
          <w:szCs w:val="20"/>
          <w:lang w:val="es-ES"/>
        </w:rPr>
        <w:t>(Énfasis añadido)</w:t>
      </w:r>
    </w:p>
    <w:p w14:paraId="5045078F" w14:textId="77777777" w:rsidR="007B65FE" w:rsidRPr="00B362CF" w:rsidRDefault="007B65FE" w:rsidP="007B65FE">
      <w:pPr>
        <w:tabs>
          <w:tab w:val="left" w:pos="1134"/>
        </w:tabs>
        <w:ind w:left="1134" w:right="1106"/>
        <w:jc w:val="both"/>
        <w:rPr>
          <w:rFonts w:ascii="Palatino Linotype" w:hAnsi="Palatino Linotype" w:cs="Arial"/>
          <w:i/>
          <w:color w:val="000000" w:themeColor="text1"/>
          <w:sz w:val="22"/>
          <w:szCs w:val="20"/>
          <w:lang w:val="es-ES"/>
        </w:rPr>
      </w:pPr>
    </w:p>
    <w:p w14:paraId="033FD20B"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Aunado a lo anterior, el artículo 351 segundo párrafo del Código Financiero del Estado de México y Municipios establece que:</w:t>
      </w:r>
    </w:p>
    <w:p w14:paraId="4269A259" w14:textId="77777777" w:rsidR="007B65FE" w:rsidRPr="00B362CF" w:rsidRDefault="007B65FE" w:rsidP="007B65FE">
      <w:pPr>
        <w:tabs>
          <w:tab w:val="left" w:pos="851"/>
        </w:tabs>
        <w:ind w:right="901"/>
        <w:jc w:val="both"/>
        <w:rPr>
          <w:rFonts w:ascii="Palatino Linotype" w:hAnsi="Palatino Linotype"/>
          <w:sz w:val="20"/>
          <w:szCs w:val="20"/>
          <w:lang w:val="es-ES_tradnl"/>
        </w:rPr>
      </w:pPr>
    </w:p>
    <w:p w14:paraId="69860C92" w14:textId="77777777" w:rsidR="007B65FE" w:rsidRPr="00B362CF" w:rsidRDefault="007B65FE" w:rsidP="007B65FE">
      <w:pPr>
        <w:ind w:left="1134" w:right="1106"/>
        <w:jc w:val="both"/>
        <w:rPr>
          <w:rFonts w:ascii="Palatino Linotype" w:hAnsi="Palatino Linotype" w:cs="Arial"/>
          <w:i/>
          <w:color w:val="000000" w:themeColor="text1"/>
          <w:sz w:val="22"/>
          <w:szCs w:val="20"/>
          <w:lang w:val="es-ES"/>
        </w:rPr>
      </w:pPr>
      <w:r w:rsidRPr="00B362CF">
        <w:rPr>
          <w:rFonts w:ascii="Palatino Linotype" w:hAnsi="Palatino Linotype" w:cs="Arial"/>
          <w:i/>
          <w:color w:val="000000" w:themeColor="text1"/>
          <w:sz w:val="22"/>
          <w:szCs w:val="20"/>
          <w:lang w:val="es-ES"/>
        </w:rPr>
        <w:t>“</w:t>
      </w:r>
      <w:r w:rsidRPr="00B362CF">
        <w:rPr>
          <w:rFonts w:ascii="Palatino Linotype" w:hAnsi="Palatino Linotype" w:cs="Arial"/>
          <w:b/>
          <w:i/>
          <w:color w:val="000000" w:themeColor="text1"/>
          <w:sz w:val="22"/>
          <w:szCs w:val="20"/>
          <w:lang w:val="es-ES"/>
        </w:rPr>
        <w:t>Artículo 351.-</w:t>
      </w:r>
      <w:r w:rsidRPr="00B362CF">
        <w:rPr>
          <w:rFonts w:ascii="Palatino Linotype" w:hAnsi="Palatino Linotype" w:cs="Arial"/>
          <w:i/>
          <w:color w:val="000000" w:themeColor="text1"/>
          <w:sz w:val="22"/>
          <w:szCs w:val="20"/>
          <w:lang w:val="es-ES"/>
        </w:rPr>
        <w:t xml:space="preserve"> …</w:t>
      </w:r>
    </w:p>
    <w:p w14:paraId="569D1E85" w14:textId="77777777" w:rsidR="007B65FE" w:rsidRPr="00B362CF" w:rsidRDefault="007B65FE" w:rsidP="007B65FE">
      <w:pPr>
        <w:ind w:left="1134" w:right="1106"/>
        <w:jc w:val="both"/>
        <w:rPr>
          <w:rFonts w:ascii="Palatino Linotype" w:hAnsi="Palatino Linotype" w:cs="Arial"/>
          <w:i/>
          <w:color w:val="000000" w:themeColor="text1"/>
          <w:sz w:val="22"/>
          <w:szCs w:val="20"/>
          <w:lang w:val="es-ES"/>
        </w:rPr>
      </w:pPr>
      <w:r w:rsidRPr="00B362CF">
        <w:rPr>
          <w:rFonts w:ascii="Palatino Linotype" w:hAnsi="Palatino Linotype" w:cs="Arial"/>
          <w:b/>
          <w:i/>
          <w:color w:val="000000" w:themeColor="text1"/>
          <w:sz w:val="22"/>
          <w:szCs w:val="20"/>
          <w:lang w:val="es-ES"/>
        </w:rPr>
        <w:t xml:space="preserve">Los Ayuntamientos al aprobar en forma definitiva su presupuesto de egresos, deberán publicar en la "Gaceta Municipal" </w:t>
      </w:r>
      <w:r w:rsidRPr="00B362CF">
        <w:rPr>
          <w:rFonts w:ascii="Palatino Linotype" w:hAnsi="Palatino Linotype" w:cs="Arial"/>
          <w:i/>
          <w:color w:val="000000" w:themeColor="text1"/>
          <w:sz w:val="22"/>
          <w:szCs w:val="20"/>
          <w:lang w:val="es-ES"/>
        </w:rPr>
        <w:t xml:space="preserve">de manera clara y entendible, todas y cada una de las partidas que lo integran, </w:t>
      </w:r>
      <w:r w:rsidRPr="00B362CF">
        <w:rPr>
          <w:rFonts w:ascii="Palatino Linotype" w:hAnsi="Palatino Linotype" w:cs="Arial"/>
          <w:b/>
          <w:i/>
          <w:color w:val="000000" w:themeColor="text1"/>
          <w:sz w:val="22"/>
          <w:szCs w:val="20"/>
          <w:lang w:val="es-ES"/>
        </w:rPr>
        <w:t>las remuneraciones de todo tipo aprobadas para los miembros del ayuntamiento y para los servidores públicos en general, incluyendo mandos medios y superiores de la administración municipal</w:t>
      </w:r>
      <w:r w:rsidRPr="00B362CF">
        <w:rPr>
          <w:rFonts w:ascii="Palatino Linotype" w:hAnsi="Palatino Linotype" w:cs="Arial"/>
          <w:i/>
          <w:color w:val="000000" w:themeColor="text1"/>
          <w:sz w:val="22"/>
          <w:szCs w:val="20"/>
          <w:lang w:val="es-ES"/>
        </w:rPr>
        <w:t xml:space="preserve">, a más tardar </w:t>
      </w:r>
      <w:r w:rsidRPr="00B362CF">
        <w:rPr>
          <w:rFonts w:ascii="Palatino Linotype" w:hAnsi="Palatino Linotype" w:cs="Arial"/>
          <w:b/>
          <w:i/>
          <w:color w:val="000000" w:themeColor="text1"/>
          <w:sz w:val="22"/>
          <w:szCs w:val="20"/>
          <w:lang w:val="es-ES"/>
        </w:rPr>
        <w:t>el 25 de febrero del año</w:t>
      </w:r>
      <w:r w:rsidRPr="00B362CF">
        <w:rPr>
          <w:rFonts w:ascii="Palatino Linotype" w:hAnsi="Palatino Linotype" w:cs="Arial"/>
          <w:i/>
          <w:color w:val="000000" w:themeColor="text1"/>
          <w:sz w:val="22"/>
          <w:szCs w:val="20"/>
          <w:lang w:val="es-ES"/>
        </w:rPr>
        <w:t xml:space="preserve"> para el cual habrá de aplicar dicho presupuesto.” </w:t>
      </w:r>
    </w:p>
    <w:p w14:paraId="64A8BA38" w14:textId="77777777" w:rsidR="007B65FE" w:rsidRPr="00B362CF" w:rsidRDefault="007B65FE" w:rsidP="007B65FE">
      <w:pPr>
        <w:ind w:left="1134" w:right="1106"/>
        <w:jc w:val="both"/>
        <w:rPr>
          <w:rFonts w:ascii="Palatino Linotype" w:hAnsi="Palatino Linotype" w:cs="Arial"/>
          <w:i/>
          <w:color w:val="000000" w:themeColor="text1"/>
          <w:sz w:val="22"/>
          <w:szCs w:val="20"/>
          <w:lang w:val="es-ES"/>
        </w:rPr>
      </w:pPr>
      <w:r w:rsidRPr="00B362CF">
        <w:rPr>
          <w:rFonts w:ascii="Palatino Linotype" w:hAnsi="Palatino Linotype" w:cs="Arial"/>
          <w:i/>
          <w:color w:val="000000" w:themeColor="text1"/>
          <w:sz w:val="22"/>
          <w:szCs w:val="20"/>
          <w:lang w:val="es-ES"/>
        </w:rPr>
        <w:t>(Énfasis añadido)</w:t>
      </w:r>
    </w:p>
    <w:p w14:paraId="37FCD162" w14:textId="77777777" w:rsidR="007B65FE" w:rsidRPr="00B362CF" w:rsidRDefault="007B65FE" w:rsidP="007B65FE">
      <w:pPr>
        <w:ind w:left="1134" w:right="1106"/>
        <w:contextualSpacing/>
        <w:jc w:val="both"/>
        <w:rPr>
          <w:rFonts w:ascii="Palatino Linotype" w:hAnsi="Palatino Linotype"/>
          <w:color w:val="000000"/>
          <w:sz w:val="22"/>
          <w:szCs w:val="20"/>
          <w:lang w:val="es-ES_tradnl"/>
        </w:rPr>
      </w:pPr>
    </w:p>
    <w:p w14:paraId="78F96AAC"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 xml:space="preserve">De lo anterior, se puede advertir que el presupuesto de egreso municipal será aprobado por los ayuntamientos con base a los ingresos disponibles y corresponde a la Presidenta o Presidente Municipal promulgar y publicar el presupuesto de egresos municipal a más tardar el veinticinco de febrero de cada año debiendo enviar el mismo al Órgano Superior de Fiscalización, el cual debe ser publicado en la Gaceta Municipal. </w:t>
      </w:r>
    </w:p>
    <w:p w14:paraId="137E5308" w14:textId="77777777" w:rsidR="007B65FE" w:rsidRPr="00B362CF" w:rsidRDefault="007B65FE" w:rsidP="007B65FE">
      <w:pPr>
        <w:spacing w:line="360" w:lineRule="auto"/>
        <w:contextualSpacing/>
        <w:jc w:val="both"/>
        <w:rPr>
          <w:rFonts w:ascii="Palatino Linotype" w:hAnsi="Palatino Linotype"/>
          <w:color w:val="000000"/>
          <w:sz w:val="20"/>
          <w:szCs w:val="20"/>
          <w:lang w:val="es-ES_tradnl"/>
        </w:rPr>
      </w:pPr>
    </w:p>
    <w:p w14:paraId="704407D6"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 xml:space="preserve">Expuesto lo anterior, se demuestra que el </w:t>
      </w:r>
      <w:r w:rsidRPr="00B362CF">
        <w:rPr>
          <w:rFonts w:ascii="Palatino Linotype" w:eastAsia="Calibri" w:hAnsi="Palatino Linotype" w:cs="Arial"/>
          <w:b/>
          <w:lang w:val="es-ES_tradnl"/>
        </w:rPr>
        <w:t xml:space="preserve">SUJETO OBLIGADO </w:t>
      </w:r>
      <w:r w:rsidRPr="00B362CF">
        <w:rPr>
          <w:rFonts w:ascii="Palatino Linotype" w:eastAsia="Calibri" w:hAnsi="Palatino Linotype" w:cs="Arial"/>
          <w:lang w:val="es-ES_tradnl"/>
        </w:rPr>
        <w:t xml:space="preserve">debe de contar con el Tabulador de Sueldos, que contiene las remuneraciones de los servidores </w:t>
      </w:r>
      <w:r w:rsidRPr="00B362CF">
        <w:rPr>
          <w:rFonts w:ascii="Palatino Linotype" w:eastAsia="Calibri" w:hAnsi="Palatino Linotype" w:cs="Arial"/>
          <w:lang w:val="es-ES_tradnl"/>
        </w:rPr>
        <w:lastRenderedPageBreak/>
        <w:t xml:space="preserve">públicos que tienen un empleo, cargo o comisión dentro de la administración pública del Sistema Municipal Para el Desarrollo Integral de la Familia, ya que dentro de sus obligaciones </w:t>
      </w:r>
      <w:proofErr w:type="spellStart"/>
      <w:r w:rsidRPr="00B362CF">
        <w:rPr>
          <w:rFonts w:ascii="Palatino Linotype" w:eastAsia="Calibri" w:hAnsi="Palatino Linotype" w:cs="Arial"/>
          <w:lang w:val="es-ES_tradnl"/>
        </w:rPr>
        <w:t>esta</w:t>
      </w:r>
      <w:proofErr w:type="spellEnd"/>
      <w:r w:rsidRPr="00B362CF">
        <w:rPr>
          <w:rFonts w:ascii="Palatino Linotype" w:eastAsia="Calibri" w:hAnsi="Palatino Linotype" w:cs="Arial"/>
          <w:lang w:val="es-ES_tradnl"/>
        </w:rPr>
        <w:t xml:space="preserve"> el entregar el proyecto del presupuesto de egresos al Ayuntamiento de la Paz para que el Presidente Municipal entregue el presupuesto integro der la administración a más tardar el veinticinco de febrero de cada año. </w:t>
      </w:r>
    </w:p>
    <w:p w14:paraId="7CED83D7" w14:textId="77777777" w:rsidR="007B65FE" w:rsidRPr="00B362CF" w:rsidRDefault="007B65FE" w:rsidP="007B65FE">
      <w:pPr>
        <w:ind w:left="720"/>
        <w:contextualSpacing/>
        <w:rPr>
          <w:rFonts w:ascii="Palatino Linotype" w:eastAsia="Calibri" w:hAnsi="Palatino Linotype" w:cs="Arial"/>
          <w:lang w:val="es-ES_tradnl"/>
        </w:rPr>
      </w:pPr>
    </w:p>
    <w:p w14:paraId="3EE7CCE9"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 xml:space="preserve">En ese sentido, se establece que el Tabulador de Sueldos se integra por el puesto funcional, nivel, el tipo de plaza, dietas, sueldo base, compensación, gratificación, otras percepciones, aguinaldos, prima vacacional y el total de las percepciones.  </w:t>
      </w:r>
    </w:p>
    <w:p w14:paraId="5DACDF95" w14:textId="77777777" w:rsidR="007B65FE" w:rsidRPr="00B362CF" w:rsidRDefault="007B65FE" w:rsidP="007B65FE">
      <w:pPr>
        <w:ind w:left="720"/>
        <w:contextualSpacing/>
        <w:rPr>
          <w:rFonts w:ascii="Palatino Linotype" w:eastAsia="Calibri" w:hAnsi="Palatino Linotype" w:cs="Arial"/>
          <w:lang w:val="es-ES_tradnl"/>
        </w:rPr>
      </w:pPr>
    </w:p>
    <w:p w14:paraId="4C0A4845" w14:textId="77777777" w:rsidR="007B65FE" w:rsidRPr="00B362CF" w:rsidRDefault="007B65FE" w:rsidP="007B65FE">
      <w:pPr>
        <w:numPr>
          <w:ilvl w:val="0"/>
          <w:numId w:val="32"/>
        </w:numPr>
        <w:tabs>
          <w:tab w:val="left" w:pos="284"/>
        </w:tabs>
        <w:suppressAutoHyphens w:val="0"/>
        <w:spacing w:line="360" w:lineRule="auto"/>
        <w:contextualSpacing/>
        <w:jc w:val="both"/>
        <w:rPr>
          <w:rFonts w:ascii="Palatino Linotype" w:eastAsia="Calibri" w:hAnsi="Palatino Linotype" w:cs="Arial"/>
          <w:b/>
          <w:lang w:val="es-ES_tradnl"/>
        </w:rPr>
      </w:pPr>
      <w:r w:rsidRPr="00B362CF">
        <w:rPr>
          <w:rFonts w:ascii="Palatino Linotype" w:eastAsia="Calibri" w:hAnsi="Palatino Linotype" w:cs="Arial"/>
          <w:b/>
          <w:lang w:val="es-ES_tradnl"/>
        </w:rPr>
        <w:t>Recibos de Nomina</w:t>
      </w:r>
    </w:p>
    <w:p w14:paraId="4183638C"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Ahora bien, se debe precisarse que si bien en nuestra legislación no existe como tal una definición de “nómina”; no obstante,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w:t>
      </w:r>
    </w:p>
    <w:p w14:paraId="688EBB96" w14:textId="77777777" w:rsidR="007B65FE" w:rsidRPr="00B362CF" w:rsidRDefault="007B65FE" w:rsidP="007B65FE">
      <w:pPr>
        <w:tabs>
          <w:tab w:val="left" w:pos="284"/>
        </w:tabs>
        <w:spacing w:line="360" w:lineRule="auto"/>
        <w:jc w:val="both"/>
        <w:rPr>
          <w:rFonts w:ascii="Palatino Linotype" w:eastAsia="Calibri" w:hAnsi="Palatino Linotype" w:cs="Arial"/>
          <w:lang w:val="es-ES_tradnl"/>
        </w:rPr>
      </w:pPr>
    </w:p>
    <w:p w14:paraId="46BF5F81"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lastRenderedPageBreak/>
        <w:t xml:space="preserve">Como ya se apuntó, si bien es cierto nuestra legislación no establece la definición de “nómina”, este término es mencionado en diferentes ordenamientos legales, así el artículo 804 fracción II de la Ley Federal de Trabajo, señala lo siguiente: </w:t>
      </w:r>
    </w:p>
    <w:p w14:paraId="36BFB4ED" w14:textId="77777777" w:rsidR="007B65FE" w:rsidRPr="00B362CF" w:rsidRDefault="007B65FE" w:rsidP="007B65FE">
      <w:pPr>
        <w:spacing w:before="120" w:after="120"/>
        <w:ind w:left="1134" w:right="1106"/>
        <w:jc w:val="both"/>
        <w:rPr>
          <w:rFonts w:ascii="Palatino Linotype" w:hAnsi="Palatino Linotype" w:cs="Arial"/>
          <w:i/>
          <w:sz w:val="22"/>
          <w:szCs w:val="20"/>
          <w:lang w:val="es-ES_tradnl"/>
        </w:rPr>
      </w:pPr>
      <w:r w:rsidRPr="00B362CF">
        <w:rPr>
          <w:rFonts w:ascii="Palatino Linotype" w:hAnsi="Palatino Linotype" w:cs="Arial"/>
          <w:bCs/>
          <w:i/>
          <w:sz w:val="22"/>
          <w:szCs w:val="20"/>
          <w:lang w:val="es-ES_tradnl"/>
        </w:rPr>
        <w:t>“</w:t>
      </w:r>
      <w:r w:rsidRPr="00B362CF">
        <w:rPr>
          <w:rFonts w:ascii="Palatino Linotype" w:hAnsi="Palatino Linotype" w:cs="Arial"/>
          <w:b/>
          <w:i/>
          <w:sz w:val="22"/>
          <w:szCs w:val="20"/>
          <w:lang w:val="es-ES_tradnl"/>
        </w:rPr>
        <w:t>Artículo 804.-</w:t>
      </w:r>
      <w:r w:rsidRPr="00B362CF">
        <w:rPr>
          <w:rFonts w:ascii="Palatino Linotype" w:hAnsi="Palatino Linotype" w:cs="Arial"/>
          <w:i/>
          <w:sz w:val="22"/>
          <w:szCs w:val="20"/>
          <w:lang w:val="es-ES_tradnl"/>
        </w:rPr>
        <w:t xml:space="preserve"> </w:t>
      </w:r>
      <w:r w:rsidRPr="00B362CF">
        <w:rPr>
          <w:rFonts w:ascii="Palatino Linotype" w:hAnsi="Palatino Linotype" w:cs="Arial"/>
          <w:b/>
          <w:i/>
          <w:sz w:val="22"/>
          <w:szCs w:val="20"/>
          <w:u w:val="single"/>
          <w:lang w:val="es-ES_tradnl"/>
        </w:rPr>
        <w:t>El patrón tiene obligación de conservar y exhibir en juicio los documentos que a continuación se precisan</w:t>
      </w:r>
      <w:r w:rsidRPr="00B362CF">
        <w:rPr>
          <w:rFonts w:ascii="Palatino Linotype" w:hAnsi="Palatino Linotype" w:cs="Arial"/>
          <w:i/>
          <w:sz w:val="22"/>
          <w:szCs w:val="20"/>
          <w:lang w:val="es-ES_tradnl"/>
        </w:rPr>
        <w:t xml:space="preserve">: </w:t>
      </w:r>
    </w:p>
    <w:p w14:paraId="738CB280" w14:textId="77777777" w:rsidR="007B65FE" w:rsidRPr="00B362CF" w:rsidRDefault="007B65FE" w:rsidP="007B65FE">
      <w:pPr>
        <w:spacing w:before="120" w:after="120"/>
        <w:ind w:left="1134" w:right="1106"/>
        <w:jc w:val="both"/>
        <w:rPr>
          <w:rFonts w:ascii="Palatino Linotype" w:hAnsi="Palatino Linotype" w:cstheme="minorBidi"/>
          <w:i/>
          <w:sz w:val="22"/>
          <w:szCs w:val="20"/>
          <w:lang w:val="es-ES_tradnl"/>
        </w:rPr>
      </w:pPr>
      <w:r w:rsidRPr="00B362CF">
        <w:rPr>
          <w:rFonts w:ascii="Palatino Linotype" w:hAnsi="Palatino Linotype" w:cstheme="minorBidi"/>
          <w:i/>
          <w:sz w:val="22"/>
          <w:szCs w:val="20"/>
          <w:lang w:val="es-ES_tradnl"/>
        </w:rPr>
        <w:t>[…]</w:t>
      </w:r>
    </w:p>
    <w:p w14:paraId="77A8C07F" w14:textId="77777777" w:rsidR="007B65FE" w:rsidRPr="00B362CF" w:rsidRDefault="007B65FE" w:rsidP="007B65FE">
      <w:pPr>
        <w:spacing w:before="120" w:after="120"/>
        <w:ind w:left="1134" w:right="1106"/>
        <w:jc w:val="both"/>
        <w:rPr>
          <w:rFonts w:ascii="Palatino Linotype" w:hAnsi="Palatino Linotype" w:cs="Arial"/>
          <w:i/>
          <w:sz w:val="22"/>
          <w:szCs w:val="20"/>
          <w:lang w:val="es-ES_tradnl"/>
        </w:rPr>
      </w:pPr>
      <w:r w:rsidRPr="00B362CF">
        <w:rPr>
          <w:rFonts w:ascii="Palatino Linotype" w:hAnsi="Palatino Linotype" w:cs="Arial"/>
          <w:b/>
          <w:i/>
          <w:sz w:val="22"/>
          <w:szCs w:val="20"/>
          <w:lang w:val="es-ES_tradnl"/>
        </w:rPr>
        <w:t>II.</w:t>
      </w:r>
      <w:r w:rsidRPr="00B362CF">
        <w:rPr>
          <w:rFonts w:ascii="Palatino Linotype" w:hAnsi="Palatino Linotype" w:cs="Arial"/>
          <w:i/>
          <w:sz w:val="22"/>
          <w:szCs w:val="20"/>
          <w:lang w:val="es-ES_tradnl"/>
        </w:rPr>
        <w:t xml:space="preserve"> Listas de raya o </w:t>
      </w:r>
      <w:r w:rsidRPr="00B362CF">
        <w:rPr>
          <w:rFonts w:ascii="Palatino Linotype" w:hAnsi="Palatino Linotype" w:cs="Arial"/>
          <w:b/>
          <w:i/>
          <w:sz w:val="22"/>
          <w:szCs w:val="20"/>
          <w:u w:val="single"/>
          <w:lang w:val="es-ES_tradnl"/>
        </w:rPr>
        <w:t>nómina de personal</w:t>
      </w:r>
      <w:r w:rsidRPr="00B362CF">
        <w:rPr>
          <w:rFonts w:ascii="Palatino Linotype" w:hAnsi="Palatino Linotype" w:cs="Arial"/>
          <w:i/>
          <w:sz w:val="22"/>
          <w:szCs w:val="20"/>
          <w:lang w:val="es-ES_tradnl"/>
        </w:rPr>
        <w:t xml:space="preserve">, cuando se lleven en el centro de trabajo; o recibos de pagos de salarios; </w:t>
      </w:r>
    </w:p>
    <w:p w14:paraId="1FEDCCD6" w14:textId="77777777" w:rsidR="007B65FE" w:rsidRPr="00B362CF" w:rsidRDefault="007B65FE" w:rsidP="007B65FE">
      <w:pPr>
        <w:spacing w:before="120" w:after="120"/>
        <w:ind w:left="1134" w:right="1106"/>
        <w:jc w:val="both"/>
        <w:rPr>
          <w:rFonts w:ascii="Palatino Linotype" w:hAnsi="Palatino Linotype" w:cstheme="minorBidi"/>
          <w:i/>
          <w:sz w:val="22"/>
          <w:szCs w:val="20"/>
          <w:lang w:val="es-ES_tradnl"/>
        </w:rPr>
      </w:pPr>
      <w:r w:rsidRPr="00B362CF">
        <w:rPr>
          <w:rFonts w:ascii="Palatino Linotype" w:hAnsi="Palatino Linotype" w:cstheme="minorBidi"/>
          <w:i/>
          <w:sz w:val="22"/>
          <w:szCs w:val="20"/>
          <w:lang w:val="es-ES_tradnl"/>
        </w:rPr>
        <w:t>[…]</w:t>
      </w:r>
    </w:p>
    <w:p w14:paraId="00D7FB99" w14:textId="77777777" w:rsidR="007B65FE" w:rsidRPr="00B362CF" w:rsidRDefault="007B65FE" w:rsidP="007B65FE">
      <w:pPr>
        <w:spacing w:before="120" w:after="120"/>
        <w:ind w:left="1134" w:right="1106"/>
        <w:jc w:val="both"/>
        <w:rPr>
          <w:rFonts w:ascii="Palatino Linotype" w:hAnsi="Palatino Linotype" w:cs="Arial"/>
          <w:i/>
          <w:sz w:val="22"/>
          <w:szCs w:val="20"/>
          <w:lang w:val="es-ES_tradnl"/>
        </w:rPr>
      </w:pPr>
      <w:r w:rsidRPr="00B362CF">
        <w:rPr>
          <w:rFonts w:ascii="Palatino Linotype" w:hAnsi="Palatino Linotype" w:cs="Arial"/>
          <w:b/>
          <w:i/>
          <w:sz w:val="22"/>
          <w:szCs w:val="20"/>
          <w:u w:val="single"/>
          <w:lang w:val="es-ES_tradnl"/>
        </w:rPr>
        <w:t>Los documentos</w:t>
      </w:r>
      <w:r w:rsidRPr="00B362CF">
        <w:rPr>
          <w:rFonts w:ascii="Palatino Linotype" w:hAnsi="Palatino Linotype" w:cs="Arial"/>
          <w:i/>
          <w:sz w:val="22"/>
          <w:szCs w:val="20"/>
          <w:lang w:val="es-ES_tradnl"/>
        </w:rPr>
        <w:t xml:space="preserve"> señalados en la fracción I </w:t>
      </w:r>
      <w:r w:rsidRPr="00B362CF">
        <w:rPr>
          <w:rFonts w:ascii="Palatino Linotype" w:hAnsi="Palatino Linotype" w:cs="Arial"/>
          <w:b/>
          <w:i/>
          <w:sz w:val="22"/>
          <w:szCs w:val="20"/>
          <w:u w:val="single"/>
          <w:lang w:val="es-ES_tradnl"/>
        </w:rPr>
        <w:t>deberán conservarse</w:t>
      </w:r>
      <w:r w:rsidRPr="00B362CF">
        <w:rPr>
          <w:rFonts w:ascii="Palatino Linotype" w:hAnsi="Palatino Linotype" w:cs="Arial"/>
          <w:i/>
          <w:sz w:val="22"/>
          <w:szCs w:val="20"/>
          <w:lang w:val="es-ES_tradnl"/>
        </w:rPr>
        <w:t xml:space="preserve"> mientras dure la relación laboral y hasta un año después; los </w:t>
      </w:r>
      <w:r w:rsidRPr="00B362CF">
        <w:rPr>
          <w:rFonts w:ascii="Palatino Linotype" w:hAnsi="Palatino Linotype" w:cs="Arial"/>
          <w:b/>
          <w:i/>
          <w:sz w:val="22"/>
          <w:szCs w:val="20"/>
          <w:u w:val="single"/>
          <w:lang w:val="es-ES_tradnl"/>
        </w:rPr>
        <w:t>señalados en las fracciones II</w:t>
      </w:r>
      <w:r w:rsidRPr="00B362CF">
        <w:rPr>
          <w:rFonts w:ascii="Palatino Linotype" w:hAnsi="Palatino Linotype" w:cs="Arial"/>
          <w:i/>
          <w:sz w:val="22"/>
          <w:szCs w:val="20"/>
          <w:lang w:val="es-ES_tradnl"/>
        </w:rPr>
        <w:t xml:space="preserve">, III y IV, </w:t>
      </w:r>
      <w:r w:rsidRPr="00B362CF">
        <w:rPr>
          <w:rFonts w:ascii="Palatino Linotype" w:hAnsi="Palatino Linotype" w:cs="Arial"/>
          <w:b/>
          <w:i/>
          <w:sz w:val="22"/>
          <w:szCs w:val="20"/>
          <w:u w:val="single"/>
          <w:lang w:val="es-ES_tradnl"/>
        </w:rPr>
        <w:t>durante el último año y un año después de que se extinga la relación laboral</w:t>
      </w:r>
      <w:r w:rsidRPr="00B362CF">
        <w:rPr>
          <w:rFonts w:ascii="Palatino Linotype" w:hAnsi="Palatino Linotype" w:cs="Arial"/>
          <w:i/>
          <w:sz w:val="22"/>
          <w:szCs w:val="20"/>
          <w:lang w:val="es-ES_tradnl"/>
        </w:rPr>
        <w:t>; y los mencionados en la fracción V, conforme lo señalen las Leyes que los rijan.</w:t>
      </w:r>
    </w:p>
    <w:p w14:paraId="78DBC57D" w14:textId="77777777" w:rsidR="007B65FE" w:rsidRPr="00B362CF" w:rsidRDefault="007B65FE" w:rsidP="007B65FE">
      <w:pPr>
        <w:spacing w:before="120" w:after="120"/>
        <w:ind w:left="1134" w:right="1106"/>
        <w:jc w:val="both"/>
        <w:rPr>
          <w:rFonts w:ascii="Palatino Linotype" w:hAnsi="Palatino Linotype" w:cstheme="minorBidi"/>
          <w:sz w:val="22"/>
          <w:szCs w:val="20"/>
          <w:lang w:val="es-ES_tradnl"/>
        </w:rPr>
      </w:pPr>
      <w:r w:rsidRPr="00B362CF">
        <w:rPr>
          <w:rFonts w:ascii="Palatino Linotype" w:hAnsi="Palatino Linotype" w:cstheme="minorBidi"/>
          <w:sz w:val="22"/>
          <w:szCs w:val="20"/>
          <w:lang w:val="es-ES_tradnl"/>
        </w:rPr>
        <w:t>(Énfasis añadido)</w:t>
      </w:r>
    </w:p>
    <w:p w14:paraId="2234535C" w14:textId="77777777" w:rsidR="007B65FE" w:rsidRPr="00B362CF" w:rsidRDefault="007B65FE" w:rsidP="007B65FE">
      <w:pPr>
        <w:spacing w:before="120" w:after="120"/>
        <w:ind w:left="709" w:right="709"/>
        <w:jc w:val="both"/>
        <w:rPr>
          <w:rFonts w:ascii="Palatino Linotype" w:hAnsi="Palatino Linotype" w:cstheme="minorBidi"/>
          <w:sz w:val="20"/>
          <w:szCs w:val="20"/>
          <w:lang w:val="es-ES_tradnl"/>
        </w:rPr>
      </w:pPr>
    </w:p>
    <w:p w14:paraId="4C6EB4AE"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Atento a lo transcrito, es que resulta dable señalar que la nómina es el listado de los trabajadores de una institución para realizar los pagos periódicos de los trabajadores, que deberá incluir las percepciones brutas, deducciones y el neto a recibir.</w:t>
      </w:r>
    </w:p>
    <w:p w14:paraId="4E166342" w14:textId="77777777" w:rsidR="007B65FE" w:rsidRPr="00B362CF" w:rsidRDefault="007B65FE" w:rsidP="007B65FE">
      <w:pPr>
        <w:tabs>
          <w:tab w:val="left" w:pos="284"/>
        </w:tabs>
        <w:spacing w:line="360" w:lineRule="auto"/>
        <w:jc w:val="both"/>
        <w:rPr>
          <w:rFonts w:ascii="Palatino Linotype" w:eastAsia="Calibri" w:hAnsi="Palatino Linotype" w:cs="Arial"/>
          <w:lang w:val="es-ES_tradnl"/>
        </w:rPr>
      </w:pPr>
    </w:p>
    <w:p w14:paraId="4BEAB1F8"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De igual forma, la Constitución Política del Estado Libre y Soberano de México dispone en lo relativo a las remuneraciones de los servidores públicos, lo siguiente:</w:t>
      </w:r>
    </w:p>
    <w:p w14:paraId="05BA4C84" w14:textId="77777777" w:rsidR="007B65FE" w:rsidRPr="00B362CF" w:rsidRDefault="007B65FE" w:rsidP="007B65FE">
      <w:pPr>
        <w:spacing w:before="120" w:after="120"/>
        <w:ind w:left="1134" w:right="1106"/>
        <w:jc w:val="both"/>
        <w:rPr>
          <w:rFonts w:ascii="Palatino Linotype" w:hAnsi="Palatino Linotype" w:cs="Arial"/>
          <w:b/>
          <w:bCs/>
          <w:i/>
          <w:sz w:val="22"/>
          <w:szCs w:val="20"/>
          <w:lang w:val="es-ES_tradnl"/>
        </w:rPr>
      </w:pPr>
      <w:r w:rsidRPr="00B362CF">
        <w:rPr>
          <w:rFonts w:ascii="Palatino Linotype" w:hAnsi="Palatino Linotype" w:cs="Arial"/>
          <w:b/>
          <w:bCs/>
          <w:i/>
          <w:sz w:val="22"/>
          <w:szCs w:val="20"/>
          <w:lang w:val="es-ES_tradnl"/>
        </w:rPr>
        <w:t xml:space="preserve">“Artículo 147.- </w:t>
      </w:r>
      <w:r w:rsidRPr="00B362CF">
        <w:rPr>
          <w:rFonts w:ascii="Palatino Linotype" w:hAnsi="Palatino Linotype" w:cs="Arial"/>
          <w:bCs/>
          <w:i/>
          <w:sz w:val="22"/>
          <w:szCs w:val="20"/>
          <w:lang w:val="es-ES_tradnl"/>
        </w:rPr>
        <w:t xml:space="preserve">El Gobernador, los diputados, los magistrados de los Tribunales Superior de Justicia y de lo Contencioso Administrativo, los miembros del Consejo de la Judicatura, los trabajadores al servicio del Estado, los integrantes y servidores de los organismos autónomos, así como los miembros de los ayuntamientos y demás servidores públicos municipales </w:t>
      </w:r>
      <w:r w:rsidRPr="00B362CF">
        <w:rPr>
          <w:rFonts w:ascii="Palatino Linotype" w:hAnsi="Palatino Linotype" w:cs="Arial"/>
          <w:b/>
          <w:bCs/>
          <w:i/>
          <w:sz w:val="22"/>
          <w:szCs w:val="20"/>
          <w:lang w:val="es-ES_tradnl"/>
        </w:rPr>
        <w:t xml:space="preserve">recibirán una retribución adecuada e irrenunciable por el desempeño </w:t>
      </w:r>
      <w:r w:rsidRPr="00B362CF">
        <w:rPr>
          <w:rFonts w:ascii="Palatino Linotype" w:hAnsi="Palatino Linotype" w:cs="Arial"/>
          <w:b/>
          <w:i/>
          <w:sz w:val="22"/>
          <w:szCs w:val="20"/>
          <w:lang w:val="es-ES_tradnl"/>
        </w:rPr>
        <w:t>de</w:t>
      </w:r>
      <w:r w:rsidRPr="00B362CF">
        <w:rPr>
          <w:rFonts w:ascii="Palatino Linotype" w:hAnsi="Palatino Linotype" w:cs="Arial"/>
          <w:b/>
          <w:bCs/>
          <w:i/>
          <w:sz w:val="22"/>
          <w:szCs w:val="20"/>
          <w:lang w:val="es-ES_tradnl"/>
        </w:rPr>
        <w:t xml:space="preserve"> </w:t>
      </w:r>
      <w:r w:rsidRPr="00B362CF">
        <w:rPr>
          <w:rFonts w:ascii="Palatino Linotype" w:hAnsi="Palatino Linotype" w:cs="Arial"/>
          <w:b/>
          <w:bCs/>
          <w:i/>
          <w:sz w:val="22"/>
          <w:szCs w:val="20"/>
          <w:lang w:val="es-ES_tradnl"/>
        </w:rPr>
        <w:lastRenderedPageBreak/>
        <w:t>su empleo, cargo o comisión, que será determinada en el presupuesto de egresos que corresponda.”</w:t>
      </w:r>
    </w:p>
    <w:p w14:paraId="57161A20" w14:textId="77777777" w:rsidR="007B65FE" w:rsidRPr="00B362CF" w:rsidRDefault="007B65FE" w:rsidP="007B65FE">
      <w:pPr>
        <w:spacing w:before="120" w:after="120"/>
        <w:ind w:left="1134" w:right="900"/>
        <w:jc w:val="both"/>
        <w:rPr>
          <w:rFonts w:ascii="Palatino Linotype" w:hAnsi="Palatino Linotype" w:cs="Arial"/>
          <w:b/>
          <w:bCs/>
          <w:i/>
          <w:sz w:val="22"/>
          <w:szCs w:val="20"/>
          <w:lang w:val="es-ES_tradnl"/>
        </w:rPr>
      </w:pPr>
    </w:p>
    <w:p w14:paraId="05F523FB"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En este contexto, el Código Financiero del Estado de México y Municipios, establece que todos los servidores públicos tienen derecho a recibir una remuneración irrenunciable por el desempeño de su empleo, cargo o comisión, el cual será en función a las responsabilidades asumidas, esto es así, según lo previsto por el artículo 3 fracción XXXII, que es del tenor literal siguiente:</w:t>
      </w:r>
    </w:p>
    <w:p w14:paraId="28720C4F" w14:textId="77777777" w:rsidR="007B65FE" w:rsidRPr="00B362CF" w:rsidRDefault="007B65FE" w:rsidP="007B65FE">
      <w:pPr>
        <w:spacing w:before="120" w:after="120"/>
        <w:ind w:left="1134" w:right="1106"/>
        <w:jc w:val="both"/>
        <w:rPr>
          <w:rFonts w:ascii="Palatino Linotype" w:hAnsi="Palatino Linotype" w:cs="Arial"/>
          <w:bCs/>
          <w:i/>
          <w:sz w:val="22"/>
          <w:szCs w:val="20"/>
          <w:lang w:val="es-ES_tradnl"/>
        </w:rPr>
      </w:pPr>
      <w:r w:rsidRPr="00B362CF">
        <w:rPr>
          <w:rFonts w:ascii="Palatino Linotype" w:hAnsi="Palatino Linotype" w:cs="Arial"/>
          <w:bCs/>
          <w:i/>
          <w:sz w:val="22"/>
          <w:szCs w:val="20"/>
          <w:lang w:val="es-ES_tradnl"/>
        </w:rPr>
        <w:t>“</w:t>
      </w:r>
      <w:r w:rsidRPr="00B362CF">
        <w:rPr>
          <w:rFonts w:ascii="Palatino Linotype" w:hAnsi="Palatino Linotype" w:cs="Arial"/>
          <w:b/>
          <w:bCs/>
          <w:i/>
          <w:sz w:val="22"/>
          <w:szCs w:val="20"/>
          <w:lang w:val="es-ES_tradnl"/>
        </w:rPr>
        <w:t>Artículo 3.-</w:t>
      </w:r>
      <w:r w:rsidRPr="00B362CF">
        <w:rPr>
          <w:rFonts w:ascii="Palatino Linotype" w:hAnsi="Palatino Linotype" w:cs="Arial"/>
          <w:bCs/>
          <w:i/>
          <w:sz w:val="22"/>
          <w:szCs w:val="20"/>
          <w:lang w:val="es-ES_tradnl"/>
        </w:rPr>
        <w:t xml:space="preserve"> Para efectos de este Código, Ley de Ingresos del Estado y del Presupuesto de Egresos </w:t>
      </w:r>
      <w:r w:rsidRPr="00B362CF">
        <w:rPr>
          <w:rFonts w:ascii="Palatino Linotype" w:hAnsi="Palatino Linotype" w:cs="Arial"/>
          <w:i/>
          <w:sz w:val="22"/>
          <w:szCs w:val="20"/>
          <w:lang w:val="es-ES_tradnl"/>
        </w:rPr>
        <w:t>se</w:t>
      </w:r>
      <w:r w:rsidRPr="00B362CF">
        <w:rPr>
          <w:rFonts w:ascii="Palatino Linotype" w:hAnsi="Palatino Linotype" w:cs="Arial"/>
          <w:bCs/>
          <w:i/>
          <w:sz w:val="22"/>
          <w:szCs w:val="20"/>
          <w:lang w:val="es-ES_tradnl"/>
        </w:rPr>
        <w:t xml:space="preserve"> entenderá por:</w:t>
      </w:r>
    </w:p>
    <w:p w14:paraId="3A4EE80D" w14:textId="77777777" w:rsidR="007B65FE" w:rsidRPr="00B362CF" w:rsidRDefault="007B65FE" w:rsidP="007B65FE">
      <w:pPr>
        <w:spacing w:before="120" w:after="120"/>
        <w:ind w:left="1134" w:right="1106"/>
        <w:jc w:val="both"/>
        <w:rPr>
          <w:rFonts w:ascii="Palatino Linotype" w:hAnsi="Palatino Linotype" w:cstheme="minorBidi"/>
          <w:i/>
          <w:sz w:val="22"/>
          <w:szCs w:val="20"/>
          <w:lang w:val="es-ES_tradnl"/>
        </w:rPr>
      </w:pPr>
      <w:r w:rsidRPr="00B362CF">
        <w:rPr>
          <w:rFonts w:ascii="Palatino Linotype" w:hAnsi="Palatino Linotype" w:cs="Arial"/>
          <w:i/>
          <w:sz w:val="22"/>
          <w:szCs w:val="20"/>
          <w:lang w:val="es-ES_tradnl"/>
        </w:rPr>
        <w:t>[…]</w:t>
      </w:r>
    </w:p>
    <w:p w14:paraId="0028FACA" w14:textId="77777777" w:rsidR="007B65FE" w:rsidRPr="00B362CF" w:rsidRDefault="007B65FE" w:rsidP="007B65FE">
      <w:pPr>
        <w:spacing w:before="120" w:after="120"/>
        <w:ind w:left="1134" w:right="1106"/>
        <w:jc w:val="both"/>
        <w:rPr>
          <w:rFonts w:ascii="Palatino Linotype" w:hAnsi="Palatino Linotype" w:cs="Arial"/>
          <w:bCs/>
          <w:i/>
          <w:sz w:val="22"/>
          <w:szCs w:val="20"/>
          <w:lang w:val="es-ES_tradnl"/>
        </w:rPr>
      </w:pPr>
      <w:r w:rsidRPr="00B362CF">
        <w:rPr>
          <w:rFonts w:ascii="Palatino Linotype" w:hAnsi="Palatino Linotype" w:cs="Arial"/>
          <w:b/>
          <w:bCs/>
          <w:i/>
          <w:sz w:val="22"/>
          <w:szCs w:val="20"/>
          <w:lang w:val="es-ES_tradnl"/>
        </w:rPr>
        <w:t xml:space="preserve">XXXII. Remuneración: </w:t>
      </w:r>
      <w:r w:rsidRPr="00B362CF">
        <w:rPr>
          <w:rFonts w:ascii="Palatino Linotype" w:hAnsi="Palatino Linotype" w:cs="Arial"/>
          <w:bCs/>
          <w:i/>
          <w:sz w:val="22"/>
          <w:szCs w:val="20"/>
          <w:lang w:val="es-ES_tradnl"/>
        </w:rPr>
        <w:t xml:space="preserve">A los pagos hechos por concepto de sueldo, compensaciones, gratificaciones, habitación, primas, comisiones, prestaciones en especie y cualquier otra percepción o </w:t>
      </w:r>
      <w:r w:rsidRPr="00B362CF">
        <w:rPr>
          <w:rFonts w:ascii="Palatino Linotype" w:hAnsi="Palatino Linotype" w:cs="Arial"/>
          <w:i/>
          <w:sz w:val="22"/>
          <w:szCs w:val="20"/>
          <w:lang w:val="es-ES_tradnl"/>
        </w:rPr>
        <w:t>prestación</w:t>
      </w:r>
      <w:r w:rsidRPr="00B362CF">
        <w:rPr>
          <w:rFonts w:ascii="Palatino Linotype" w:hAnsi="Palatino Linotype" w:cs="Arial"/>
          <w:bCs/>
          <w:i/>
          <w:sz w:val="22"/>
          <w:szCs w:val="20"/>
          <w:lang w:val="es-ES_tradnl"/>
        </w:rPr>
        <w:t xml:space="preserve"> que se entregue al servidor público por su trabajo. Esta definición no será aplicable para los efectos del Impuesto sobre Erogaciones por Remuneraciones al Trabajo Personal;”</w:t>
      </w:r>
    </w:p>
    <w:p w14:paraId="3F29D679" w14:textId="77777777" w:rsidR="007B65FE" w:rsidRPr="00B362CF" w:rsidRDefault="007B65FE" w:rsidP="007B65FE">
      <w:pPr>
        <w:spacing w:before="120" w:after="120"/>
        <w:ind w:left="709" w:right="709"/>
        <w:jc w:val="both"/>
        <w:rPr>
          <w:rFonts w:ascii="Palatino Linotype" w:hAnsi="Palatino Linotype" w:cs="Arial"/>
          <w:bCs/>
          <w:i/>
          <w:sz w:val="20"/>
          <w:szCs w:val="20"/>
          <w:lang w:val="es-ES_tradnl"/>
        </w:rPr>
      </w:pPr>
    </w:p>
    <w:p w14:paraId="4315B78D"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Al respecto, la Ley de Transparencia y Acceso a la Información Pública del Estado de México y Municipios, dispone en su penúltimo párrafo del artículo 23, que los Sujetos Obligados deberán hacer pública toda aquella información relativa a los montos y personas a las que entreguen recursos, atento a ello es que surge la obligación de generar la información relacionada con las gratificaciones solicitadas.</w:t>
      </w:r>
    </w:p>
    <w:p w14:paraId="332F6B0C" w14:textId="77777777" w:rsidR="007B65FE" w:rsidRPr="00B362CF" w:rsidRDefault="007B65FE" w:rsidP="007B65FE">
      <w:pPr>
        <w:tabs>
          <w:tab w:val="left" w:pos="284"/>
        </w:tabs>
        <w:spacing w:line="360" w:lineRule="auto"/>
        <w:jc w:val="both"/>
        <w:rPr>
          <w:rFonts w:ascii="Palatino Linotype" w:eastAsia="Calibri" w:hAnsi="Palatino Linotype" w:cs="Arial"/>
          <w:lang w:val="es-ES_tradnl"/>
        </w:rPr>
      </w:pPr>
    </w:p>
    <w:p w14:paraId="3D2A887F"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Ahora bien, tratándose de servidores públicos de los Municipios la Ley del Trabajo de los Servidores Públicos del Estado y Municipios, en su artículo 220-K fracciones II y IV y último párrafo, establecen lo siguiente:</w:t>
      </w:r>
    </w:p>
    <w:p w14:paraId="23C34183" w14:textId="77777777" w:rsidR="007B65FE" w:rsidRPr="00B362CF" w:rsidRDefault="007B65FE" w:rsidP="007B65FE">
      <w:pPr>
        <w:spacing w:before="160" w:after="160"/>
        <w:ind w:left="1134" w:right="1106"/>
        <w:jc w:val="both"/>
        <w:rPr>
          <w:rFonts w:ascii="Palatino Linotype" w:hAnsi="Palatino Linotype" w:cstheme="minorBidi"/>
          <w:bCs/>
          <w:i/>
          <w:sz w:val="22"/>
          <w:szCs w:val="20"/>
          <w:lang w:val="es-ES_tradnl"/>
        </w:rPr>
      </w:pPr>
      <w:r w:rsidRPr="00B362CF">
        <w:rPr>
          <w:rFonts w:ascii="Palatino Linotype" w:hAnsi="Palatino Linotype" w:cstheme="minorBidi"/>
          <w:bCs/>
          <w:i/>
          <w:sz w:val="22"/>
          <w:szCs w:val="20"/>
          <w:lang w:val="es-ES_tradnl"/>
        </w:rPr>
        <w:lastRenderedPageBreak/>
        <w:t>“</w:t>
      </w:r>
      <w:r w:rsidRPr="00B362CF">
        <w:rPr>
          <w:rFonts w:ascii="Palatino Linotype" w:hAnsi="Palatino Linotype" w:cstheme="minorBidi"/>
          <w:b/>
          <w:bCs/>
          <w:i/>
          <w:sz w:val="22"/>
          <w:szCs w:val="20"/>
          <w:lang w:val="es-ES_tradnl"/>
        </w:rPr>
        <w:t>ARTÍCULO 220 K.-</w:t>
      </w:r>
      <w:r w:rsidRPr="00B362CF">
        <w:rPr>
          <w:rFonts w:ascii="Palatino Linotype" w:hAnsi="Palatino Linotype" w:cstheme="minorBidi"/>
          <w:bCs/>
          <w:i/>
          <w:sz w:val="22"/>
          <w:szCs w:val="20"/>
          <w:lang w:val="es-ES_tradnl"/>
        </w:rPr>
        <w:t xml:space="preserve"> La </w:t>
      </w:r>
      <w:r w:rsidRPr="00B362CF">
        <w:rPr>
          <w:rFonts w:ascii="Palatino Linotype" w:hAnsi="Palatino Linotype" w:cs="Arial"/>
          <w:i/>
          <w:sz w:val="22"/>
          <w:szCs w:val="20"/>
          <w:lang w:val="es-ES_tradnl"/>
        </w:rPr>
        <w:t>institución</w:t>
      </w:r>
      <w:r w:rsidRPr="00B362CF">
        <w:rPr>
          <w:rFonts w:ascii="Palatino Linotype" w:hAnsi="Palatino Linotype" w:cstheme="minorBidi"/>
          <w:bCs/>
          <w:i/>
          <w:sz w:val="22"/>
          <w:szCs w:val="20"/>
          <w:lang w:val="es-ES_tradnl"/>
        </w:rPr>
        <w:t xml:space="preserve"> o dependencia pública tiene la obligación de conservar y exhibir en el proceso los documentos que a continuación se precisan:</w:t>
      </w:r>
    </w:p>
    <w:p w14:paraId="14B4FC1C" w14:textId="77777777" w:rsidR="007B65FE" w:rsidRPr="00B362CF" w:rsidRDefault="007B65FE" w:rsidP="007B65FE">
      <w:pPr>
        <w:spacing w:before="160" w:after="160"/>
        <w:ind w:left="1134" w:right="1106"/>
        <w:jc w:val="both"/>
        <w:rPr>
          <w:rFonts w:ascii="Palatino Linotype" w:hAnsi="Palatino Linotype" w:cstheme="minorBidi"/>
          <w:i/>
          <w:sz w:val="22"/>
          <w:szCs w:val="20"/>
          <w:lang w:val="es-ES_tradnl"/>
        </w:rPr>
      </w:pPr>
      <w:r w:rsidRPr="00B362CF">
        <w:rPr>
          <w:rFonts w:ascii="Palatino Linotype" w:hAnsi="Palatino Linotype" w:cs="Arial"/>
          <w:i/>
          <w:sz w:val="22"/>
          <w:szCs w:val="20"/>
          <w:lang w:val="es-ES_tradnl"/>
        </w:rPr>
        <w:t>[…]</w:t>
      </w:r>
    </w:p>
    <w:p w14:paraId="7E387684" w14:textId="77777777" w:rsidR="007B65FE" w:rsidRPr="00B362CF" w:rsidRDefault="007B65FE" w:rsidP="007B65FE">
      <w:pPr>
        <w:spacing w:before="160" w:after="160"/>
        <w:ind w:left="1134" w:right="1106"/>
        <w:jc w:val="both"/>
        <w:rPr>
          <w:rFonts w:ascii="Palatino Linotype" w:hAnsi="Palatino Linotype" w:cstheme="minorBidi"/>
          <w:bCs/>
          <w:i/>
          <w:sz w:val="22"/>
          <w:szCs w:val="20"/>
          <w:lang w:val="es-ES_tradnl"/>
        </w:rPr>
      </w:pPr>
      <w:r w:rsidRPr="00B362CF">
        <w:rPr>
          <w:rFonts w:ascii="Palatino Linotype" w:hAnsi="Palatino Linotype" w:cstheme="minorBidi"/>
          <w:b/>
          <w:bCs/>
          <w:i/>
          <w:sz w:val="22"/>
          <w:szCs w:val="20"/>
          <w:lang w:val="es-ES_tradnl"/>
        </w:rPr>
        <w:t>IV.</w:t>
      </w:r>
      <w:r w:rsidRPr="00B362CF">
        <w:rPr>
          <w:rFonts w:ascii="Palatino Linotype" w:hAnsi="Palatino Linotype" w:cstheme="minorBidi"/>
          <w:bCs/>
          <w:i/>
          <w:sz w:val="22"/>
          <w:szCs w:val="20"/>
          <w:lang w:val="es-ES_tradnl"/>
        </w:rPr>
        <w:t xml:space="preserve"> </w:t>
      </w:r>
      <w:r w:rsidRPr="00B362CF">
        <w:rPr>
          <w:rFonts w:ascii="Palatino Linotype" w:hAnsi="Palatino Linotype" w:cstheme="minorBidi"/>
          <w:b/>
          <w:bCs/>
          <w:i/>
          <w:sz w:val="22"/>
          <w:szCs w:val="20"/>
          <w:u w:val="single"/>
          <w:lang w:val="es-ES_tradnl"/>
        </w:rPr>
        <w:t>Recibos o las constancias de depósito o del medio de información magnética o electrónica que sean utilizadas para el pago de</w:t>
      </w:r>
      <w:r w:rsidRPr="00B362CF">
        <w:rPr>
          <w:rFonts w:ascii="Palatino Linotype" w:hAnsi="Palatino Linotype" w:cstheme="minorBidi"/>
          <w:bCs/>
          <w:i/>
          <w:sz w:val="22"/>
          <w:szCs w:val="20"/>
          <w:lang w:val="es-ES_tradnl"/>
        </w:rPr>
        <w:t xml:space="preserve"> salarios, prima vacacional,</w:t>
      </w:r>
      <w:r w:rsidRPr="00B362CF">
        <w:rPr>
          <w:rFonts w:ascii="Palatino Linotype" w:hAnsi="Palatino Linotype" w:cstheme="minorBidi"/>
          <w:b/>
          <w:bCs/>
          <w:i/>
          <w:sz w:val="22"/>
          <w:szCs w:val="20"/>
          <w:u w:val="single"/>
          <w:lang w:val="es-ES_tradnl"/>
        </w:rPr>
        <w:t xml:space="preserve"> aguinaldo y demás prestaciones</w:t>
      </w:r>
      <w:r w:rsidRPr="00B362CF">
        <w:rPr>
          <w:rFonts w:ascii="Palatino Linotype" w:hAnsi="Palatino Linotype" w:cstheme="minorBidi"/>
          <w:bCs/>
          <w:i/>
          <w:sz w:val="22"/>
          <w:szCs w:val="20"/>
          <w:lang w:val="es-ES_tradnl"/>
        </w:rPr>
        <w:t xml:space="preserve"> establecidas en la presente ley; y</w:t>
      </w:r>
    </w:p>
    <w:p w14:paraId="57279692" w14:textId="77777777" w:rsidR="007B65FE" w:rsidRPr="00B362CF" w:rsidRDefault="007B65FE" w:rsidP="007B65FE">
      <w:pPr>
        <w:spacing w:before="160" w:after="160"/>
        <w:ind w:left="1134" w:right="1106"/>
        <w:jc w:val="both"/>
        <w:rPr>
          <w:rFonts w:ascii="Palatino Linotype" w:hAnsi="Palatino Linotype" w:cstheme="minorBidi"/>
          <w:bCs/>
          <w:i/>
          <w:sz w:val="22"/>
          <w:szCs w:val="20"/>
          <w:lang w:val="es-ES_tradnl"/>
        </w:rPr>
      </w:pPr>
      <w:r w:rsidRPr="00B362CF">
        <w:rPr>
          <w:rFonts w:ascii="Palatino Linotype" w:hAnsi="Palatino Linotype" w:cstheme="minorBidi"/>
          <w:bCs/>
          <w:i/>
          <w:sz w:val="22"/>
          <w:szCs w:val="20"/>
          <w:lang w:val="es-ES_tradnl"/>
        </w:rPr>
        <w:t xml:space="preserve">Los documentos señalados en la fracción I de este artículo, deberán conservarse mientras dure la relación laboral y hasta un año </w:t>
      </w:r>
      <w:r w:rsidRPr="00B362CF">
        <w:rPr>
          <w:rFonts w:ascii="Palatino Linotype" w:hAnsi="Palatino Linotype" w:cs="Arial"/>
          <w:i/>
          <w:sz w:val="22"/>
          <w:szCs w:val="20"/>
          <w:lang w:val="es-ES_tradnl"/>
        </w:rPr>
        <w:t>después</w:t>
      </w:r>
      <w:r w:rsidRPr="00B362CF">
        <w:rPr>
          <w:rFonts w:ascii="Palatino Linotype" w:hAnsi="Palatino Linotype" w:cstheme="minorBidi"/>
          <w:bCs/>
          <w:i/>
          <w:sz w:val="22"/>
          <w:szCs w:val="20"/>
          <w:lang w:val="es-ES_tradnl"/>
        </w:rPr>
        <w:t xml:space="preserve">; los señalados por las fracciones </w:t>
      </w:r>
      <w:r w:rsidRPr="00B362CF">
        <w:rPr>
          <w:rFonts w:ascii="Palatino Linotype" w:hAnsi="Palatino Linotype" w:cstheme="minorBidi"/>
          <w:b/>
          <w:bCs/>
          <w:i/>
          <w:sz w:val="22"/>
          <w:szCs w:val="20"/>
          <w:u w:val="single"/>
          <w:lang w:val="es-ES_tradnl"/>
        </w:rPr>
        <w:t>II, III, IV durante el último año y un año después de que se extinga la relación laboral</w:t>
      </w:r>
      <w:r w:rsidRPr="00B362CF">
        <w:rPr>
          <w:rFonts w:ascii="Palatino Linotype" w:hAnsi="Palatino Linotype" w:cstheme="minorBidi"/>
          <w:b/>
          <w:bCs/>
          <w:i/>
          <w:sz w:val="22"/>
          <w:szCs w:val="20"/>
          <w:lang w:val="es-ES_tradnl"/>
        </w:rPr>
        <w:t>,</w:t>
      </w:r>
      <w:r w:rsidRPr="00B362CF">
        <w:rPr>
          <w:rFonts w:ascii="Palatino Linotype" w:hAnsi="Palatino Linotype" w:cstheme="minorBidi"/>
          <w:bCs/>
          <w:i/>
          <w:sz w:val="22"/>
          <w:szCs w:val="20"/>
          <w:lang w:val="es-ES_tradnl"/>
        </w:rPr>
        <w:t xml:space="preserve"> y los mencionados en la fracción V, conforme lo señalen las leyes que los rijan.</w:t>
      </w:r>
    </w:p>
    <w:p w14:paraId="24C8392E" w14:textId="77777777" w:rsidR="007B65FE" w:rsidRPr="00B362CF" w:rsidRDefault="007B65FE" w:rsidP="007B65FE">
      <w:pPr>
        <w:spacing w:before="160" w:after="160"/>
        <w:ind w:left="1134" w:right="1106"/>
        <w:jc w:val="both"/>
        <w:rPr>
          <w:rFonts w:ascii="Palatino Linotype" w:hAnsi="Palatino Linotype" w:cstheme="minorBidi"/>
          <w:bCs/>
          <w:i/>
          <w:sz w:val="22"/>
          <w:szCs w:val="20"/>
          <w:lang w:val="es-ES_tradnl"/>
        </w:rPr>
      </w:pPr>
      <w:r w:rsidRPr="00B362CF">
        <w:rPr>
          <w:rFonts w:ascii="Palatino Linotype" w:hAnsi="Palatino Linotype" w:cstheme="minorBidi"/>
          <w:bCs/>
          <w:i/>
          <w:sz w:val="22"/>
          <w:szCs w:val="20"/>
          <w:lang w:val="es-ES_tradnl"/>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304660E5" w14:textId="77777777" w:rsidR="007B65FE" w:rsidRPr="00B362CF" w:rsidRDefault="007B65FE" w:rsidP="007B65FE">
      <w:pPr>
        <w:spacing w:before="160" w:after="160"/>
        <w:ind w:left="1134" w:right="1106"/>
        <w:jc w:val="both"/>
        <w:rPr>
          <w:rFonts w:ascii="Palatino Linotype" w:hAnsi="Palatino Linotype" w:cstheme="minorBidi"/>
          <w:bCs/>
          <w:i/>
          <w:sz w:val="22"/>
          <w:szCs w:val="20"/>
          <w:lang w:val="es-ES_tradnl"/>
        </w:rPr>
      </w:pPr>
      <w:r w:rsidRPr="00B362CF">
        <w:rPr>
          <w:rFonts w:ascii="Palatino Linotype" w:hAnsi="Palatino Linotype" w:cstheme="minorBidi"/>
          <w:bCs/>
          <w:i/>
          <w:sz w:val="22"/>
          <w:szCs w:val="20"/>
          <w:lang w:val="es-ES_tradnl"/>
        </w:rPr>
        <w:t xml:space="preserve">El </w:t>
      </w:r>
      <w:r w:rsidRPr="00B362CF">
        <w:rPr>
          <w:rFonts w:ascii="Palatino Linotype" w:hAnsi="Palatino Linotype" w:cs="Arial"/>
          <w:i/>
          <w:sz w:val="22"/>
          <w:szCs w:val="20"/>
          <w:lang w:val="es-ES_tradnl"/>
        </w:rPr>
        <w:t>incumplimiento</w:t>
      </w:r>
      <w:r w:rsidRPr="00B362CF">
        <w:rPr>
          <w:rFonts w:ascii="Palatino Linotype" w:hAnsi="Palatino Linotype" w:cstheme="minorBidi"/>
          <w:bCs/>
          <w:i/>
          <w:sz w:val="22"/>
          <w:szCs w:val="20"/>
          <w:lang w:val="es-ES_tradnl"/>
        </w:rPr>
        <w:t xml:space="preserve"> por lo dispuesto por este artículo, establecerá la presunción de ser ciertos los hechos que el actor exprese en su demanda, en relación con tales documentos, salvo prueba en contrario.”</w:t>
      </w:r>
    </w:p>
    <w:p w14:paraId="16FFFA19" w14:textId="77777777" w:rsidR="007B65FE" w:rsidRPr="00B362CF" w:rsidRDefault="007B65FE" w:rsidP="007B65FE">
      <w:pPr>
        <w:spacing w:before="160" w:after="160"/>
        <w:ind w:left="1134" w:right="1106"/>
        <w:jc w:val="both"/>
        <w:rPr>
          <w:rFonts w:ascii="Palatino Linotype" w:hAnsi="Palatino Linotype" w:cs="Arial"/>
          <w:sz w:val="22"/>
          <w:szCs w:val="20"/>
          <w:lang w:val="es-ES_tradnl"/>
        </w:rPr>
      </w:pPr>
      <w:r w:rsidRPr="00B362CF">
        <w:rPr>
          <w:rFonts w:ascii="Palatino Linotype" w:hAnsi="Palatino Linotype" w:cs="Arial"/>
          <w:sz w:val="22"/>
          <w:szCs w:val="20"/>
          <w:lang w:val="es-ES_tradnl"/>
        </w:rPr>
        <w:t>(Énfasis añadido)</w:t>
      </w:r>
    </w:p>
    <w:p w14:paraId="752A60CE" w14:textId="77777777" w:rsidR="007B65FE" w:rsidRPr="00B362CF" w:rsidRDefault="007B65FE" w:rsidP="007B65FE">
      <w:pPr>
        <w:spacing w:before="160" w:after="160"/>
        <w:ind w:left="1134" w:right="1106"/>
        <w:jc w:val="both"/>
        <w:rPr>
          <w:rFonts w:ascii="Palatino Linotype" w:hAnsi="Palatino Linotype" w:cs="Arial"/>
          <w:sz w:val="22"/>
          <w:szCs w:val="20"/>
          <w:lang w:val="es-ES_tradnl"/>
        </w:rPr>
      </w:pPr>
    </w:p>
    <w:p w14:paraId="75D0A2DD"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De lo anterior, se advierte que toda institución pública o dependencia pública del Estado de México debe conservar los recibos o constancias de pago de salarios, prima vacacional, aguinaldo 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6004E501" w14:textId="77777777" w:rsidR="007B65FE" w:rsidRPr="00B362CF" w:rsidRDefault="007B65FE" w:rsidP="007B65FE">
      <w:pPr>
        <w:tabs>
          <w:tab w:val="left" w:pos="284"/>
        </w:tabs>
        <w:spacing w:line="360" w:lineRule="auto"/>
        <w:jc w:val="both"/>
        <w:rPr>
          <w:rFonts w:ascii="Palatino Linotype" w:eastAsia="Calibri" w:hAnsi="Palatino Linotype" w:cs="Arial"/>
          <w:lang w:val="es-ES_tradnl"/>
        </w:rPr>
      </w:pPr>
    </w:p>
    <w:p w14:paraId="36D246C8"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Ahora bien, el artículo 350 del Código Financiero del Estado de México dispone lo que se transcribe a continuación:</w:t>
      </w:r>
    </w:p>
    <w:p w14:paraId="3BF24451" w14:textId="77777777" w:rsidR="007B65FE" w:rsidRPr="00B362CF" w:rsidRDefault="007B65FE" w:rsidP="007B65FE">
      <w:pPr>
        <w:spacing w:before="120" w:after="120"/>
        <w:ind w:left="1134" w:right="1106"/>
        <w:jc w:val="both"/>
        <w:rPr>
          <w:rFonts w:ascii="Palatino Linotype" w:hAnsi="Palatino Linotype" w:cs="Arial"/>
          <w:bCs/>
          <w:i/>
          <w:sz w:val="22"/>
          <w:szCs w:val="20"/>
          <w:lang w:val="es-ES_tradnl"/>
        </w:rPr>
      </w:pPr>
      <w:r w:rsidRPr="00B362CF">
        <w:rPr>
          <w:rFonts w:ascii="Palatino Linotype" w:hAnsi="Palatino Linotype" w:cstheme="minorBidi"/>
          <w:i/>
          <w:sz w:val="22"/>
          <w:szCs w:val="20"/>
          <w:lang w:val="es-ES_tradnl"/>
        </w:rPr>
        <w:t>“</w:t>
      </w:r>
      <w:r w:rsidRPr="00B362CF">
        <w:rPr>
          <w:rFonts w:ascii="Palatino Linotype" w:hAnsi="Palatino Linotype" w:cstheme="minorBidi"/>
          <w:b/>
          <w:i/>
          <w:sz w:val="22"/>
          <w:szCs w:val="20"/>
          <w:lang w:val="es-ES_tradnl"/>
        </w:rPr>
        <w:t>Artículo 350.-</w:t>
      </w:r>
      <w:r w:rsidRPr="00B362CF">
        <w:rPr>
          <w:rFonts w:ascii="Palatino Linotype" w:hAnsi="Palatino Linotype" w:cstheme="minorBidi"/>
          <w:i/>
          <w:sz w:val="22"/>
          <w:szCs w:val="20"/>
          <w:lang w:val="es-ES_tradnl"/>
        </w:rPr>
        <w:t xml:space="preserve"> Mensualmente </w:t>
      </w:r>
      <w:r w:rsidRPr="00B362CF">
        <w:rPr>
          <w:rFonts w:ascii="Palatino Linotype" w:hAnsi="Palatino Linotype" w:cstheme="minorBidi"/>
          <w:b/>
          <w:i/>
          <w:sz w:val="22"/>
          <w:szCs w:val="20"/>
          <w:u w:val="single"/>
          <w:lang w:val="es-ES_tradnl"/>
        </w:rPr>
        <w:t>dentro de los primeros veinte días hábiles</w:t>
      </w:r>
      <w:r w:rsidRPr="00B362CF">
        <w:rPr>
          <w:rFonts w:ascii="Palatino Linotype" w:hAnsi="Palatino Linotype" w:cstheme="minorBidi"/>
          <w:i/>
          <w:sz w:val="22"/>
          <w:szCs w:val="20"/>
          <w:lang w:val="es-ES_tradnl"/>
        </w:rPr>
        <w:t xml:space="preserve">, la Secretaría y </w:t>
      </w:r>
      <w:r w:rsidRPr="00B362CF">
        <w:rPr>
          <w:rFonts w:ascii="Palatino Linotype" w:hAnsi="Palatino Linotype" w:cstheme="minorBidi"/>
          <w:b/>
          <w:i/>
          <w:sz w:val="22"/>
          <w:szCs w:val="20"/>
          <w:u w:val="single"/>
          <w:lang w:val="es-ES_tradnl"/>
        </w:rPr>
        <w:t xml:space="preserve">las Tesorerías, enviarán para su análisis y evaluación al Órgano Superior de </w:t>
      </w:r>
      <w:r w:rsidRPr="00B362CF">
        <w:rPr>
          <w:rFonts w:ascii="Palatino Linotype" w:hAnsi="Palatino Linotype" w:cs="Arial"/>
          <w:b/>
          <w:bCs/>
          <w:i/>
          <w:sz w:val="22"/>
          <w:szCs w:val="20"/>
          <w:u w:val="single"/>
          <w:lang w:val="es-ES_tradnl"/>
        </w:rPr>
        <w:t>Fiscalización del Estado de México, la siguiente información</w:t>
      </w:r>
      <w:r w:rsidRPr="00B362CF">
        <w:rPr>
          <w:rFonts w:ascii="Palatino Linotype" w:hAnsi="Palatino Linotype" w:cs="Arial"/>
          <w:bCs/>
          <w:i/>
          <w:sz w:val="22"/>
          <w:szCs w:val="20"/>
          <w:lang w:val="es-ES_tradnl"/>
        </w:rPr>
        <w:t xml:space="preserve">: </w:t>
      </w:r>
    </w:p>
    <w:p w14:paraId="5833B336" w14:textId="77777777" w:rsidR="007B65FE" w:rsidRPr="00B362CF" w:rsidRDefault="007B65FE" w:rsidP="007B65FE">
      <w:pPr>
        <w:spacing w:before="120" w:after="120"/>
        <w:ind w:left="1134" w:right="1106"/>
        <w:jc w:val="both"/>
        <w:rPr>
          <w:rFonts w:ascii="Palatino Linotype" w:hAnsi="Palatino Linotype" w:cstheme="minorBidi"/>
          <w:i/>
          <w:sz w:val="22"/>
          <w:szCs w:val="20"/>
          <w:lang w:val="es-ES_tradnl"/>
        </w:rPr>
      </w:pPr>
      <w:r w:rsidRPr="00B362CF">
        <w:rPr>
          <w:rFonts w:ascii="Palatino Linotype" w:hAnsi="Palatino Linotype" w:cs="Arial"/>
          <w:i/>
          <w:sz w:val="22"/>
          <w:szCs w:val="20"/>
          <w:lang w:val="es-ES_tradnl"/>
        </w:rPr>
        <w:t>[…]</w:t>
      </w:r>
    </w:p>
    <w:p w14:paraId="526F0C03" w14:textId="77777777" w:rsidR="007B65FE" w:rsidRPr="00B362CF" w:rsidRDefault="007B65FE" w:rsidP="007B65FE">
      <w:pPr>
        <w:spacing w:before="120" w:after="120"/>
        <w:ind w:left="1134" w:right="1106"/>
        <w:jc w:val="both"/>
        <w:rPr>
          <w:rFonts w:ascii="Palatino Linotype" w:hAnsi="Palatino Linotype" w:cs="Arial"/>
          <w:bCs/>
          <w:i/>
          <w:sz w:val="22"/>
          <w:szCs w:val="20"/>
          <w:lang w:val="es-ES_tradnl"/>
        </w:rPr>
      </w:pPr>
      <w:r w:rsidRPr="00B362CF">
        <w:rPr>
          <w:rFonts w:ascii="Palatino Linotype" w:hAnsi="Palatino Linotype" w:cs="Arial"/>
          <w:b/>
          <w:bCs/>
          <w:i/>
          <w:sz w:val="22"/>
          <w:szCs w:val="20"/>
          <w:lang w:val="es-ES_tradnl"/>
        </w:rPr>
        <w:t xml:space="preserve">IV. </w:t>
      </w:r>
      <w:r w:rsidRPr="00B362CF">
        <w:rPr>
          <w:rFonts w:ascii="Palatino Linotype" w:hAnsi="Palatino Linotype" w:cs="Arial"/>
          <w:b/>
          <w:bCs/>
          <w:i/>
          <w:sz w:val="22"/>
          <w:szCs w:val="20"/>
          <w:u w:val="single"/>
          <w:lang w:val="es-ES_tradnl"/>
        </w:rPr>
        <w:t>Información de nómina</w:t>
      </w:r>
      <w:r w:rsidRPr="00B362CF">
        <w:rPr>
          <w:rFonts w:ascii="Palatino Linotype" w:hAnsi="Palatino Linotype" w:cs="Arial"/>
          <w:bCs/>
          <w:i/>
          <w:sz w:val="22"/>
          <w:szCs w:val="20"/>
          <w:lang w:val="es-ES_tradnl"/>
        </w:rPr>
        <w:t>.”</w:t>
      </w:r>
    </w:p>
    <w:p w14:paraId="092CB06D" w14:textId="77777777" w:rsidR="007B65FE" w:rsidRPr="00B362CF" w:rsidRDefault="007B65FE" w:rsidP="007B65FE">
      <w:pPr>
        <w:spacing w:before="120" w:after="120"/>
        <w:ind w:left="1134" w:right="1106"/>
        <w:jc w:val="both"/>
        <w:rPr>
          <w:rFonts w:ascii="Palatino Linotype" w:hAnsi="Palatino Linotype" w:cs="Arial"/>
          <w:sz w:val="22"/>
          <w:szCs w:val="20"/>
          <w:lang w:val="es-ES_tradnl"/>
        </w:rPr>
      </w:pPr>
      <w:r w:rsidRPr="00B362CF">
        <w:rPr>
          <w:rFonts w:ascii="Palatino Linotype" w:hAnsi="Palatino Linotype" w:cs="Arial"/>
          <w:sz w:val="22"/>
          <w:szCs w:val="20"/>
          <w:lang w:val="es-ES_tradnl"/>
        </w:rPr>
        <w:t>(Énfasis añadido)</w:t>
      </w:r>
    </w:p>
    <w:p w14:paraId="1278F734" w14:textId="77777777" w:rsidR="007B65FE" w:rsidRPr="00B362CF" w:rsidRDefault="007B65FE" w:rsidP="007B65FE">
      <w:pPr>
        <w:spacing w:before="120" w:after="120"/>
        <w:ind w:right="1106"/>
        <w:jc w:val="both"/>
        <w:rPr>
          <w:rFonts w:ascii="Palatino Linotype" w:hAnsi="Palatino Linotype" w:cs="Arial"/>
          <w:sz w:val="20"/>
          <w:szCs w:val="20"/>
          <w:lang w:val="es-ES_tradnl"/>
        </w:rPr>
      </w:pPr>
    </w:p>
    <w:p w14:paraId="45B042CF"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De igual forma, las disposiciones administrativas que rigen a las Entidades Fiscalizables en el Estado de México, se encuentran los Lineamientos para la integración del Informe Mensual emitidos anualmente por el Órgano Superior de Fiscalización del Estado de México (OSFEM) en ejercicio de sus atribuciones, los cuales representan una herramienta para elaborar y presentar los Informes Mensuales por parte de las Entidades Fiscalizables, en cuanto a los requerimientos financieros, contables, patrimoniales, presupuestales, programáticos y administrativos que nos señalan los ordenamientos legales respectivos, que entre otros destacan: la Ley Orgánica Municipal, Ley de Ingresos de los Municipios, Presupuesto de Egresos y Manual Único de Contabilidad Gubernamental para las Dependencias y Entidades Públicas del Gobierno y Municipios, todos del Estado de México.</w:t>
      </w:r>
    </w:p>
    <w:p w14:paraId="15FFCC87" w14:textId="77777777" w:rsidR="007B65FE" w:rsidRPr="00B362CF" w:rsidRDefault="007B65FE" w:rsidP="007B65FE">
      <w:pPr>
        <w:tabs>
          <w:tab w:val="left" w:pos="284"/>
        </w:tabs>
        <w:spacing w:line="360" w:lineRule="auto"/>
        <w:jc w:val="both"/>
        <w:rPr>
          <w:rFonts w:ascii="Palatino Linotype" w:eastAsia="Calibri" w:hAnsi="Palatino Linotype" w:cs="Arial"/>
          <w:lang w:val="es-ES_tradnl"/>
        </w:rPr>
      </w:pPr>
    </w:p>
    <w:p w14:paraId="11561BE8"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 xml:space="preserve">Así, los Lineamientos en comento sirven para definir los criterios, formatos y documentación necesaria para presentar los informes mensuales. Entre los criterios que </w:t>
      </w:r>
      <w:r w:rsidRPr="00B362CF">
        <w:rPr>
          <w:rFonts w:ascii="Palatino Linotype" w:eastAsia="Calibri" w:hAnsi="Palatino Linotype" w:cs="Arial"/>
          <w:lang w:val="es-ES_tradnl"/>
        </w:rPr>
        <w:lastRenderedPageBreak/>
        <w:t xml:space="preserve">se manejan en tales Lineamientos esta aquel que se refiere a la integración de información de nómina, tal y como se muestra en la siguiente captura: </w:t>
      </w:r>
    </w:p>
    <w:p w14:paraId="2F7943FC" w14:textId="77777777" w:rsidR="007B65FE" w:rsidRPr="00B362CF" w:rsidRDefault="007B65FE" w:rsidP="007B65FE">
      <w:pPr>
        <w:spacing w:line="360" w:lineRule="auto"/>
        <w:contextualSpacing/>
        <w:jc w:val="center"/>
        <w:rPr>
          <w:rFonts w:ascii="Palatino Linotype" w:hAnsi="Palatino Linotype" w:cs="Arial"/>
          <w:sz w:val="20"/>
          <w:szCs w:val="20"/>
          <w:lang w:val="es-ES"/>
        </w:rPr>
      </w:pPr>
      <w:r w:rsidRPr="00B362CF">
        <w:rPr>
          <w:rFonts w:ascii="Palatino Linotype" w:hAnsi="Palatino Linotype" w:cs="Arial"/>
          <w:noProof/>
          <w:sz w:val="20"/>
          <w:szCs w:val="20"/>
          <w:lang w:eastAsia="es-MX"/>
        </w:rPr>
        <w:drawing>
          <wp:inline distT="0" distB="0" distL="0" distR="0" wp14:anchorId="47BC1940" wp14:editId="16218F62">
            <wp:extent cx="4257446" cy="2675686"/>
            <wp:effectExtent l="152400" t="152400" r="353060" b="35369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05316" cy="2705771"/>
                    </a:xfrm>
                    <a:prstGeom prst="rect">
                      <a:avLst/>
                    </a:prstGeom>
                    <a:ln>
                      <a:noFill/>
                    </a:ln>
                    <a:effectLst>
                      <a:outerShdw blurRad="292100" dist="139700" dir="2700000" algn="tl" rotWithShape="0">
                        <a:srgbClr val="333333">
                          <a:alpha val="65000"/>
                        </a:srgbClr>
                      </a:outerShdw>
                    </a:effectLst>
                  </pic:spPr>
                </pic:pic>
              </a:graphicData>
            </a:graphic>
          </wp:inline>
        </w:drawing>
      </w:r>
    </w:p>
    <w:p w14:paraId="5A31F6EF" w14:textId="77777777" w:rsidR="007B65FE" w:rsidRPr="00B362CF" w:rsidRDefault="007B65FE" w:rsidP="007B65FE">
      <w:pPr>
        <w:ind w:left="720"/>
        <w:contextualSpacing/>
        <w:rPr>
          <w:rFonts w:ascii="Palatino Linotype" w:hAnsi="Palatino Linotype" w:cs="Arial"/>
          <w:color w:val="000000"/>
          <w:sz w:val="20"/>
          <w:szCs w:val="20"/>
          <w:lang w:val="es-ES"/>
        </w:rPr>
      </w:pPr>
    </w:p>
    <w:p w14:paraId="49DB073D"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 xml:space="preserve">De la imagen insertada, se desprende que, se puede obtener la información requerida por </w:t>
      </w:r>
      <w:r w:rsidRPr="00B362CF">
        <w:rPr>
          <w:rFonts w:ascii="Palatino Linotype" w:eastAsia="Calibri" w:hAnsi="Palatino Linotype" w:cs="Arial"/>
          <w:b/>
          <w:lang w:val="es-ES_tradnl"/>
        </w:rPr>
        <w:t>EL RECURRENTE</w:t>
      </w:r>
      <w:r w:rsidRPr="00B362CF">
        <w:rPr>
          <w:rFonts w:ascii="Palatino Linotype" w:eastAsia="Calibri" w:hAnsi="Palatino Linotype" w:cs="Arial"/>
          <w:lang w:val="es-ES_tradnl"/>
        </w:rPr>
        <w:t xml:space="preserve">; puesto que resulta claro que existe la obligación por parte del </w:t>
      </w:r>
      <w:r w:rsidRPr="00B362CF">
        <w:rPr>
          <w:rFonts w:ascii="Palatino Linotype" w:eastAsia="Calibri" w:hAnsi="Palatino Linotype" w:cs="Arial"/>
          <w:b/>
          <w:lang w:val="es-ES_tradnl"/>
        </w:rPr>
        <w:t>SUJETO OBLIGADO</w:t>
      </w:r>
      <w:r w:rsidRPr="00B362CF">
        <w:rPr>
          <w:rFonts w:ascii="Palatino Linotype" w:eastAsia="Calibri" w:hAnsi="Palatino Linotype" w:cs="Arial"/>
          <w:lang w:val="es-ES_tradnl"/>
        </w:rPr>
        <w:t xml:space="preserve">, de realizar los informes por parte de la Dirección de Administración y Finanzas para que los remita a la Tesorería Municipal y esta a su vez al Órgano Superior de Fiscalización del Estado de México de conformidad con el artículo 32 de la Ley de Fiscalización Superior del Estado de México, en los cuales se incluyen los Comprobantes Fiscales Digitales por Internet por concepto de nómina, que comprende la información relativa al pago de las remuneraciones de cada uno de los servidores públicos correspondiente a un periodo determinado, incluyendo el aguinaldo y las gratificaciones; en consecuencia, la información solicitada por </w:t>
      </w:r>
      <w:r w:rsidRPr="00B362CF">
        <w:rPr>
          <w:rFonts w:ascii="Palatino Linotype" w:eastAsia="Calibri" w:hAnsi="Palatino Linotype" w:cs="Arial"/>
          <w:b/>
          <w:lang w:val="es-ES_tradnl"/>
        </w:rPr>
        <w:t>EL RECURRENTE</w:t>
      </w:r>
      <w:r w:rsidRPr="00B362CF">
        <w:rPr>
          <w:rFonts w:ascii="Palatino Linotype" w:eastAsia="Calibri" w:hAnsi="Palatino Linotype" w:cs="Arial"/>
          <w:lang w:val="es-ES_tradnl"/>
        </w:rPr>
        <w:t xml:space="preserve"> debe obrar en los archivos del </w:t>
      </w:r>
      <w:r w:rsidRPr="00B362CF">
        <w:rPr>
          <w:rFonts w:ascii="Palatino Linotype" w:eastAsia="Calibri" w:hAnsi="Palatino Linotype" w:cs="Arial"/>
          <w:b/>
          <w:lang w:val="es-ES_tradnl"/>
        </w:rPr>
        <w:t>SUJETO OBLIGADO</w:t>
      </w:r>
      <w:r w:rsidRPr="00B362CF">
        <w:rPr>
          <w:rFonts w:ascii="Palatino Linotype" w:eastAsia="Calibri" w:hAnsi="Palatino Linotype" w:cs="Arial"/>
          <w:lang w:val="es-ES_tradnl"/>
        </w:rPr>
        <w:t xml:space="preserve">. </w:t>
      </w:r>
    </w:p>
    <w:p w14:paraId="72B195E2" w14:textId="77777777" w:rsidR="007B65FE" w:rsidRPr="00B362CF" w:rsidRDefault="007B65FE" w:rsidP="007B65FE">
      <w:pPr>
        <w:tabs>
          <w:tab w:val="left" w:pos="284"/>
        </w:tabs>
        <w:spacing w:line="360" w:lineRule="auto"/>
        <w:jc w:val="both"/>
        <w:rPr>
          <w:rFonts w:ascii="Palatino Linotype" w:eastAsia="Calibri" w:hAnsi="Palatino Linotype" w:cs="Arial"/>
          <w:lang w:val="es-ES_tradnl"/>
        </w:rPr>
      </w:pPr>
    </w:p>
    <w:p w14:paraId="21D0006E"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Lo anterior, aunado a que las percepciones de los servidores públicos corresponde a información que se encuentra relacionada en el Capítulo de Obligaciones de Transparencia Comunes de la Ley de Transparencia y Acceso a la Información Pública del Estado de México y Municipios, tal y como lo señala el artículo 92 fracción VIII, cuyo texto y sentido literal es el siguiente:</w:t>
      </w:r>
    </w:p>
    <w:p w14:paraId="43AD4338" w14:textId="77777777" w:rsidR="007B65FE" w:rsidRPr="00B362CF" w:rsidRDefault="007B65FE" w:rsidP="007B65FE">
      <w:pPr>
        <w:spacing w:before="120" w:after="120"/>
        <w:ind w:left="1134" w:right="1106"/>
        <w:jc w:val="both"/>
        <w:rPr>
          <w:rFonts w:ascii="Palatino Linotype" w:hAnsi="Palatino Linotype" w:cstheme="minorBidi"/>
          <w:i/>
          <w:sz w:val="22"/>
          <w:szCs w:val="20"/>
          <w:lang w:val="es-ES_tradnl"/>
        </w:rPr>
      </w:pPr>
      <w:r w:rsidRPr="00B362CF">
        <w:rPr>
          <w:rFonts w:ascii="Palatino Linotype" w:hAnsi="Palatino Linotype" w:cstheme="minorBidi"/>
          <w:i/>
          <w:sz w:val="22"/>
          <w:szCs w:val="20"/>
          <w:lang w:val="es-ES_tradnl"/>
        </w:rPr>
        <w:t>“</w:t>
      </w:r>
      <w:r w:rsidRPr="00B362CF">
        <w:rPr>
          <w:rFonts w:ascii="Palatino Linotype" w:hAnsi="Palatino Linotype" w:cstheme="minorBidi"/>
          <w:b/>
          <w:i/>
          <w:sz w:val="22"/>
          <w:szCs w:val="20"/>
          <w:lang w:val="es-ES_tradnl"/>
        </w:rPr>
        <w:t>Artículo 92</w:t>
      </w:r>
      <w:r w:rsidRPr="00B362CF">
        <w:rPr>
          <w:rFonts w:ascii="Palatino Linotype" w:hAnsi="Palatino Linotype" w:cstheme="minorBidi"/>
          <w:i/>
          <w:sz w:val="22"/>
          <w:szCs w:val="20"/>
          <w:lang w:val="es-ES_tradnl"/>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8F88B37" w14:textId="77777777" w:rsidR="007B65FE" w:rsidRPr="00B362CF" w:rsidRDefault="007B65FE" w:rsidP="007B65FE">
      <w:pPr>
        <w:spacing w:before="120" w:after="120"/>
        <w:ind w:left="1134" w:right="1106"/>
        <w:jc w:val="both"/>
        <w:rPr>
          <w:rFonts w:ascii="Palatino Linotype" w:hAnsi="Palatino Linotype" w:cstheme="minorBidi"/>
          <w:i/>
          <w:sz w:val="22"/>
          <w:szCs w:val="20"/>
          <w:lang w:val="es-ES_tradnl"/>
        </w:rPr>
      </w:pPr>
      <w:r w:rsidRPr="00B362CF">
        <w:rPr>
          <w:rFonts w:ascii="Palatino Linotype" w:hAnsi="Palatino Linotype" w:cstheme="minorBidi"/>
          <w:i/>
          <w:sz w:val="22"/>
          <w:szCs w:val="20"/>
          <w:lang w:val="es-ES_tradnl"/>
        </w:rPr>
        <w:t>[…]</w:t>
      </w:r>
    </w:p>
    <w:p w14:paraId="2201AEF3" w14:textId="77777777" w:rsidR="007B65FE" w:rsidRPr="00B362CF" w:rsidRDefault="007B65FE" w:rsidP="007B65FE">
      <w:pPr>
        <w:autoSpaceDE w:val="0"/>
        <w:autoSpaceDN w:val="0"/>
        <w:adjustRightInd w:val="0"/>
        <w:spacing w:before="120" w:after="120"/>
        <w:ind w:left="1134" w:right="1106"/>
        <w:jc w:val="both"/>
        <w:rPr>
          <w:rFonts w:ascii="Palatino Linotype" w:hAnsi="Palatino Linotype" w:cstheme="minorBidi"/>
          <w:i/>
          <w:sz w:val="22"/>
          <w:szCs w:val="20"/>
          <w:lang w:val="es-ES_tradnl"/>
        </w:rPr>
      </w:pPr>
      <w:r w:rsidRPr="00B362CF">
        <w:rPr>
          <w:rFonts w:ascii="Palatino Linotype" w:hAnsi="Palatino Linotype" w:cstheme="minorBidi"/>
          <w:b/>
          <w:i/>
          <w:sz w:val="22"/>
          <w:szCs w:val="20"/>
          <w:lang w:val="es-ES_tradnl"/>
        </w:rPr>
        <w:t xml:space="preserve">VIII. </w:t>
      </w:r>
      <w:r w:rsidRPr="00B362CF">
        <w:rPr>
          <w:rFonts w:ascii="Palatino Linotype" w:hAnsi="Palatino Linotype" w:cstheme="minorBidi"/>
          <w:b/>
          <w:i/>
          <w:sz w:val="22"/>
          <w:szCs w:val="20"/>
          <w:u w:val="single"/>
          <w:lang w:val="es-ES_tradnl"/>
        </w:rPr>
        <w:t>La remuneración bruta y neta de todos los servidores públicos</w:t>
      </w:r>
      <w:r w:rsidRPr="00B362CF">
        <w:rPr>
          <w:rFonts w:ascii="Palatino Linotype" w:hAnsi="Palatino Linotype" w:cstheme="minorBidi"/>
          <w:b/>
          <w:i/>
          <w:sz w:val="22"/>
          <w:szCs w:val="20"/>
          <w:lang w:val="es-ES_tradnl"/>
        </w:rPr>
        <w:t xml:space="preserve"> </w:t>
      </w:r>
      <w:r w:rsidRPr="00B362CF">
        <w:rPr>
          <w:rFonts w:ascii="Palatino Linotype" w:hAnsi="Palatino Linotype" w:cstheme="minorBidi"/>
          <w:i/>
          <w:sz w:val="22"/>
          <w:szCs w:val="20"/>
          <w:lang w:val="es-ES_tradnl"/>
        </w:rPr>
        <w:t>de base o de confianza,</w:t>
      </w:r>
      <w:r w:rsidRPr="00B362CF">
        <w:rPr>
          <w:rFonts w:ascii="Palatino Linotype" w:hAnsi="Palatino Linotype" w:cstheme="minorBidi"/>
          <w:b/>
          <w:i/>
          <w:sz w:val="22"/>
          <w:szCs w:val="20"/>
          <w:lang w:val="es-ES_tradnl"/>
        </w:rPr>
        <w:t xml:space="preserve"> </w:t>
      </w:r>
      <w:r w:rsidRPr="00B362CF">
        <w:rPr>
          <w:rFonts w:ascii="Palatino Linotype" w:hAnsi="Palatino Linotype" w:cstheme="minorBidi"/>
          <w:b/>
          <w:i/>
          <w:sz w:val="22"/>
          <w:szCs w:val="20"/>
          <w:u w:val="single"/>
          <w:lang w:val="es-ES_tradnl"/>
        </w:rPr>
        <w:t>de todas las percepciones</w:t>
      </w:r>
      <w:r w:rsidRPr="00B362CF">
        <w:rPr>
          <w:rFonts w:ascii="Palatino Linotype" w:hAnsi="Palatino Linotype" w:cstheme="minorBidi"/>
          <w:i/>
          <w:sz w:val="22"/>
          <w:szCs w:val="20"/>
          <w:lang w:val="es-ES_tradnl"/>
        </w:rPr>
        <w:t>, incluyendo sueldos, prestaciones,</w:t>
      </w:r>
      <w:r w:rsidRPr="00B362CF">
        <w:rPr>
          <w:rFonts w:ascii="Palatino Linotype" w:hAnsi="Palatino Linotype" w:cstheme="minorBidi"/>
          <w:b/>
          <w:i/>
          <w:sz w:val="22"/>
          <w:szCs w:val="20"/>
          <w:lang w:val="es-ES_tradnl"/>
        </w:rPr>
        <w:t xml:space="preserve"> </w:t>
      </w:r>
      <w:r w:rsidRPr="00B362CF">
        <w:rPr>
          <w:rFonts w:ascii="Palatino Linotype" w:hAnsi="Palatino Linotype" w:cstheme="minorBidi"/>
          <w:b/>
          <w:i/>
          <w:sz w:val="22"/>
          <w:szCs w:val="20"/>
          <w:u w:val="single"/>
          <w:lang w:val="es-ES_tradnl"/>
        </w:rPr>
        <w:t>gratificaciones</w:t>
      </w:r>
      <w:r w:rsidRPr="00B362CF">
        <w:rPr>
          <w:rFonts w:ascii="Palatino Linotype" w:hAnsi="Palatino Linotype" w:cstheme="minorBidi"/>
          <w:i/>
          <w:sz w:val="22"/>
          <w:szCs w:val="20"/>
          <w:lang w:val="es-ES_tradnl"/>
        </w:rPr>
        <w:t>, primas, comisiones, dietas, bonos, estímulos, ingresos y sistemas de compensación, señalando la periodicidad de dicha remuneración;”</w:t>
      </w:r>
    </w:p>
    <w:p w14:paraId="35A15E52" w14:textId="77777777" w:rsidR="007B65FE" w:rsidRPr="00B362CF" w:rsidRDefault="007B65FE" w:rsidP="007B65FE">
      <w:pPr>
        <w:autoSpaceDE w:val="0"/>
        <w:autoSpaceDN w:val="0"/>
        <w:adjustRightInd w:val="0"/>
        <w:spacing w:before="120" w:after="120"/>
        <w:ind w:left="1134" w:right="1106"/>
        <w:jc w:val="both"/>
        <w:rPr>
          <w:rFonts w:ascii="Palatino Linotype" w:hAnsi="Palatino Linotype" w:cstheme="minorBidi"/>
          <w:sz w:val="22"/>
          <w:szCs w:val="20"/>
          <w:lang w:val="es-ES_tradnl"/>
        </w:rPr>
      </w:pPr>
      <w:r w:rsidRPr="00B362CF">
        <w:rPr>
          <w:rFonts w:ascii="Palatino Linotype" w:hAnsi="Palatino Linotype" w:cstheme="minorBidi"/>
          <w:sz w:val="22"/>
          <w:szCs w:val="20"/>
          <w:lang w:val="es-ES_tradnl"/>
        </w:rPr>
        <w:t>(Énfasis añadido)</w:t>
      </w:r>
    </w:p>
    <w:p w14:paraId="0AAC328E" w14:textId="77777777" w:rsidR="007B65FE" w:rsidRPr="00B362CF" w:rsidRDefault="007B65FE" w:rsidP="007B65FE">
      <w:pPr>
        <w:autoSpaceDE w:val="0"/>
        <w:autoSpaceDN w:val="0"/>
        <w:adjustRightInd w:val="0"/>
        <w:spacing w:before="120" w:after="120"/>
        <w:ind w:left="709" w:right="709"/>
        <w:jc w:val="both"/>
        <w:rPr>
          <w:rFonts w:ascii="Palatino Linotype" w:hAnsi="Palatino Linotype" w:cstheme="minorBidi"/>
          <w:sz w:val="20"/>
          <w:szCs w:val="20"/>
          <w:lang w:val="es-ES_tradnl"/>
        </w:rPr>
      </w:pPr>
    </w:p>
    <w:p w14:paraId="0B1C1EFF"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 xml:space="preserve">Sirve de sustento por analogía, para justificar la publicidad sobre los datos relativos a los montos por concepto de pago de las remuneraciones, los criterios 01/2003 y 02/2003 emitidos por el Comité de Acceso a la Información Pública y Protección de Datos Personales de la Suprema Corte de Justicia de la Nación que a continuación se citan: </w:t>
      </w:r>
    </w:p>
    <w:p w14:paraId="50DDD2F6" w14:textId="77777777" w:rsidR="007B65FE" w:rsidRPr="00B362CF" w:rsidRDefault="007B65FE" w:rsidP="007B65FE">
      <w:pPr>
        <w:spacing w:before="160" w:after="200"/>
        <w:ind w:left="1134" w:right="1106"/>
        <w:jc w:val="both"/>
        <w:rPr>
          <w:rFonts w:ascii="Palatino Linotype" w:hAnsi="Palatino Linotype" w:cs="Arial"/>
          <w:b/>
          <w:i/>
          <w:sz w:val="22"/>
          <w:szCs w:val="20"/>
          <w:lang w:val="es-ES"/>
        </w:rPr>
      </w:pPr>
      <w:r w:rsidRPr="00B362CF">
        <w:rPr>
          <w:rFonts w:ascii="Palatino Linotype" w:hAnsi="Palatino Linotype" w:cs="Arial"/>
          <w:i/>
          <w:sz w:val="22"/>
          <w:szCs w:val="20"/>
          <w:lang w:val="es-ES"/>
        </w:rPr>
        <w:t>“</w:t>
      </w:r>
      <w:r w:rsidRPr="00B362CF">
        <w:rPr>
          <w:rFonts w:ascii="Palatino Linotype" w:hAnsi="Palatino Linotype" w:cs="Arial"/>
          <w:b/>
          <w:i/>
          <w:sz w:val="22"/>
          <w:szCs w:val="20"/>
          <w:lang w:val="es-ES"/>
        </w:rPr>
        <w:t>Criterio 01/2003.</w:t>
      </w:r>
    </w:p>
    <w:p w14:paraId="68F2F54A" w14:textId="77777777" w:rsidR="007B65FE" w:rsidRPr="00B362CF" w:rsidRDefault="007B65FE" w:rsidP="007B65FE">
      <w:pPr>
        <w:spacing w:before="160" w:after="200"/>
        <w:ind w:left="1134" w:right="1106"/>
        <w:jc w:val="both"/>
        <w:rPr>
          <w:rFonts w:ascii="Palatino Linotype" w:hAnsi="Palatino Linotype" w:cs="Arial"/>
          <w:i/>
          <w:sz w:val="22"/>
          <w:szCs w:val="20"/>
          <w:lang w:val="es-ES"/>
        </w:rPr>
      </w:pPr>
      <w:r w:rsidRPr="00B362CF">
        <w:rPr>
          <w:rFonts w:ascii="Palatino Linotype" w:hAnsi="Palatino Linotype" w:cs="Arial"/>
          <w:b/>
          <w:i/>
          <w:sz w:val="22"/>
          <w:szCs w:val="20"/>
          <w:lang w:val="es-ES"/>
        </w:rPr>
        <w:t>INGRESOS DE LOS SERVIDORES PÚBLICOS. CONSTITUYEN INFORMACIÓN PÚBLICA AÚN Y CUANDO SU DIFUSIÓN PUEDE AFECTAR LA VIDA O LA SEGURIDAD DE AQUELLOS.</w:t>
      </w:r>
      <w:r w:rsidRPr="00B362CF">
        <w:rPr>
          <w:rFonts w:ascii="Palatino Linotype" w:hAnsi="Palatino Linotype" w:cs="Arial"/>
          <w:i/>
          <w:sz w:val="22"/>
          <w:szCs w:val="20"/>
          <w:lang w:val="es-ES"/>
        </w:rPr>
        <w:t xml:space="preserve"> Si bien el </w:t>
      </w:r>
      <w:r w:rsidRPr="00B362CF">
        <w:rPr>
          <w:rFonts w:ascii="Palatino Linotype" w:hAnsi="Palatino Linotype" w:cs="Arial"/>
          <w:i/>
          <w:sz w:val="22"/>
          <w:szCs w:val="20"/>
          <w:lang w:val="es-ES"/>
        </w:rPr>
        <w:lastRenderedPageBreak/>
        <w:t xml:space="preserve">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w:t>
      </w:r>
      <w:r w:rsidRPr="00B362CF">
        <w:rPr>
          <w:rFonts w:ascii="Palatino Linotype" w:hAnsi="Palatino Linotype" w:cstheme="minorBidi"/>
          <w:i/>
          <w:sz w:val="22"/>
          <w:szCs w:val="20"/>
          <w:lang w:val="es-ES_tradnl"/>
        </w:rPr>
        <w:t>relativa</w:t>
      </w:r>
      <w:r w:rsidRPr="00B362CF">
        <w:rPr>
          <w:rFonts w:ascii="Palatino Linotype" w:hAnsi="Palatino Linotype" w:cs="Arial"/>
          <w:i/>
          <w:sz w:val="22"/>
          <w:szCs w:val="20"/>
          <w:lang w:val="es-ES"/>
        </w:rPr>
        <w:t xml:space="preserve"> a las percepciones ordinarias y extraordinaria de los servidores públicos, ello no obsta para reconocer que el legislador estableció en el artículo 7 de ese mismo ordenamiento que la referida información, como una obligación de trasparencia, </w:t>
      </w:r>
      <w:r w:rsidRPr="00B362CF">
        <w:rPr>
          <w:rFonts w:ascii="Palatino Linotype" w:hAnsi="Palatino Linotype" w:cs="Arial"/>
          <w:b/>
          <w:i/>
          <w:sz w:val="22"/>
          <w:szCs w:val="20"/>
          <w:lang w:val="es-ES"/>
        </w:rPr>
        <w:t xml:space="preserve">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 </w:t>
      </w:r>
      <w:r w:rsidRPr="00B362CF">
        <w:rPr>
          <w:rFonts w:ascii="Palatino Linotype" w:hAnsi="Palatino Linotype" w:cs="Arial"/>
          <w:i/>
          <w:sz w:val="22"/>
          <w:szCs w:val="20"/>
          <w:lang w:val="es-ES"/>
        </w:rPr>
        <w:t>…”</w:t>
      </w:r>
    </w:p>
    <w:p w14:paraId="4BB9147D" w14:textId="77777777" w:rsidR="007B65FE" w:rsidRPr="00B362CF" w:rsidRDefault="007B65FE" w:rsidP="007B65FE">
      <w:pPr>
        <w:spacing w:before="360" w:after="200"/>
        <w:ind w:left="1134" w:right="1106"/>
        <w:jc w:val="both"/>
        <w:rPr>
          <w:rFonts w:ascii="Palatino Linotype" w:hAnsi="Palatino Linotype" w:cs="Arial"/>
          <w:b/>
          <w:i/>
          <w:sz w:val="22"/>
          <w:szCs w:val="20"/>
          <w:lang w:val="es-ES"/>
        </w:rPr>
      </w:pPr>
      <w:r w:rsidRPr="00B362CF">
        <w:rPr>
          <w:rFonts w:ascii="Palatino Linotype" w:hAnsi="Palatino Linotype" w:cs="Arial"/>
          <w:i/>
          <w:sz w:val="22"/>
          <w:szCs w:val="20"/>
          <w:lang w:val="es-ES"/>
        </w:rPr>
        <w:t>“</w:t>
      </w:r>
      <w:r w:rsidRPr="00B362CF">
        <w:rPr>
          <w:rFonts w:ascii="Palatino Linotype" w:hAnsi="Palatino Linotype" w:cstheme="minorBidi"/>
          <w:b/>
          <w:i/>
          <w:sz w:val="22"/>
          <w:szCs w:val="20"/>
          <w:lang w:val="es-ES_tradnl"/>
        </w:rPr>
        <w:t>Criterio</w:t>
      </w:r>
      <w:r w:rsidRPr="00B362CF">
        <w:rPr>
          <w:rFonts w:ascii="Palatino Linotype" w:hAnsi="Palatino Linotype" w:cs="Arial"/>
          <w:b/>
          <w:i/>
          <w:sz w:val="22"/>
          <w:szCs w:val="20"/>
          <w:lang w:val="es-ES"/>
        </w:rPr>
        <w:t xml:space="preserve"> 02/2003.</w:t>
      </w:r>
    </w:p>
    <w:p w14:paraId="1653DBE0" w14:textId="77777777" w:rsidR="007B65FE" w:rsidRPr="00B362CF" w:rsidRDefault="007B65FE" w:rsidP="007B65FE">
      <w:pPr>
        <w:spacing w:before="160" w:after="200"/>
        <w:ind w:left="1134" w:right="1106"/>
        <w:jc w:val="both"/>
        <w:rPr>
          <w:rFonts w:ascii="Palatino Linotype" w:hAnsi="Palatino Linotype" w:cs="Arial"/>
          <w:i/>
          <w:sz w:val="22"/>
          <w:szCs w:val="20"/>
          <w:lang w:val="es-ES"/>
        </w:rPr>
      </w:pPr>
      <w:r w:rsidRPr="00B362CF">
        <w:rPr>
          <w:rFonts w:ascii="Palatino Linotype" w:hAnsi="Palatino Linotype" w:cs="Arial"/>
          <w:b/>
          <w:i/>
          <w:sz w:val="22"/>
          <w:szCs w:val="20"/>
          <w:lang w:val="es-ES"/>
        </w:rPr>
        <w:t>INGRESOS DE LOS SERVIDORES PÚBLICOS, SON INFORMACIÓN PÚBLICA AÚN Y CUANDO CONSTITUYEN DATOS PERSONALES QUE SE REFIEREN AL PATRIMONIO DE AQUÉLLOS.</w:t>
      </w:r>
      <w:r w:rsidRPr="00B362CF">
        <w:rPr>
          <w:rFonts w:ascii="Palatino Linotype" w:hAnsi="Palatino Linotype" w:cs="Arial"/>
          <w:i/>
          <w:sz w:val="22"/>
          <w:szCs w:val="20"/>
          <w:lang w:val="es-ES"/>
        </w:rPr>
        <w:t xml:space="preserve"> De la interpretación sistemática de lo previsto en los artículos 3º, fracción II; 7º, 9º y 18, fracción II, de la Ley Federal de Transparencia y Acceso a la Información Pública Gubernamental se advierte que no constituye información </w:t>
      </w:r>
      <w:r w:rsidRPr="00B362CF">
        <w:rPr>
          <w:rFonts w:ascii="Palatino Linotype" w:hAnsi="Palatino Linotype" w:cstheme="minorBidi"/>
          <w:i/>
          <w:sz w:val="22"/>
          <w:szCs w:val="20"/>
          <w:lang w:val="es-ES_tradnl"/>
        </w:rPr>
        <w:t>confidencial</w:t>
      </w:r>
      <w:r w:rsidRPr="00B362CF">
        <w:rPr>
          <w:rFonts w:ascii="Palatino Linotype" w:hAnsi="Palatino Linotype" w:cs="Arial"/>
          <w:i/>
          <w:sz w:val="22"/>
          <w:szCs w:val="20"/>
          <w:lang w:val="es-ES"/>
        </w:rPr>
        <w:t xml:space="preserve"> la relativa a los ingresos que reciben los servidores públicos, ya que aun y cuando se trata de datos personales relativos a su patrimonio, para su difusión no se requiere consentimiento de aquellos, </w:t>
      </w:r>
      <w:r w:rsidRPr="00B362CF">
        <w:rPr>
          <w:rFonts w:ascii="Palatino Linotype" w:hAnsi="Palatino Linotype" w:cs="Arial"/>
          <w:b/>
          <w:i/>
          <w:sz w:val="22"/>
          <w:szCs w:val="20"/>
          <w:lang w:val="es-ES"/>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B362CF">
        <w:rPr>
          <w:rFonts w:ascii="Palatino Linotype" w:hAnsi="Palatino Linotype" w:cs="Arial"/>
          <w:i/>
          <w:sz w:val="22"/>
          <w:szCs w:val="20"/>
          <w:lang w:val="es-ES"/>
        </w:rPr>
        <w:t xml:space="preserve"> el sistema de compensación …”</w:t>
      </w:r>
    </w:p>
    <w:p w14:paraId="2A26D966" w14:textId="77777777" w:rsidR="007B65FE" w:rsidRPr="00B362CF" w:rsidRDefault="007B65FE" w:rsidP="007B65FE">
      <w:pPr>
        <w:spacing w:before="160" w:after="200"/>
        <w:ind w:left="1134" w:right="1106"/>
        <w:jc w:val="both"/>
        <w:rPr>
          <w:rFonts w:ascii="Palatino Linotype" w:hAnsi="Palatino Linotype" w:cstheme="minorBidi"/>
          <w:sz w:val="22"/>
          <w:szCs w:val="20"/>
          <w:lang w:val="es-ES_tradnl"/>
        </w:rPr>
      </w:pPr>
      <w:r w:rsidRPr="00B362CF">
        <w:rPr>
          <w:rFonts w:ascii="Palatino Linotype" w:hAnsi="Palatino Linotype" w:cstheme="minorBidi"/>
          <w:sz w:val="22"/>
          <w:szCs w:val="20"/>
          <w:lang w:val="es-ES_tradnl"/>
        </w:rPr>
        <w:t>(Énfasis añadido)</w:t>
      </w:r>
    </w:p>
    <w:p w14:paraId="2F6EDA4C" w14:textId="77777777" w:rsidR="007B65FE" w:rsidRPr="00B362CF" w:rsidRDefault="007B65FE" w:rsidP="007B65FE">
      <w:pPr>
        <w:spacing w:before="160" w:after="200"/>
        <w:ind w:left="709" w:right="709"/>
        <w:jc w:val="both"/>
        <w:rPr>
          <w:rFonts w:ascii="Palatino Linotype" w:hAnsi="Palatino Linotype" w:cstheme="minorBidi"/>
          <w:sz w:val="20"/>
          <w:szCs w:val="20"/>
          <w:lang w:val="es-ES_tradnl"/>
        </w:rPr>
      </w:pPr>
    </w:p>
    <w:p w14:paraId="4AB970F2"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lastRenderedPageBreak/>
        <w:t xml:space="preserve">En este sentido, </w:t>
      </w:r>
      <w:r w:rsidRPr="00B362CF">
        <w:rPr>
          <w:rFonts w:ascii="Palatino Linotype" w:eastAsia="Calibri" w:hAnsi="Palatino Linotype" w:cs="Arial"/>
          <w:b/>
          <w:lang w:val="es-ES_tradnl"/>
        </w:rPr>
        <w:t>EL SUJETO OBLIGADO</w:t>
      </w:r>
      <w:r w:rsidRPr="00B362CF">
        <w:rPr>
          <w:rFonts w:ascii="Palatino Linotype" w:eastAsia="Calibri" w:hAnsi="Palatino Linotype" w:cs="Arial"/>
          <w:lang w:val="es-ES_tradnl"/>
        </w:rPr>
        <w:t xml:space="preserve"> se encuentra constreñido a entregar la información solicitada por </w:t>
      </w:r>
      <w:r w:rsidRPr="00B362CF">
        <w:rPr>
          <w:rFonts w:ascii="Palatino Linotype" w:eastAsia="Calibri" w:hAnsi="Palatino Linotype" w:cs="Arial"/>
          <w:b/>
          <w:lang w:val="es-ES_tradnl"/>
        </w:rPr>
        <w:t>EL RECURRENTE</w:t>
      </w:r>
      <w:r w:rsidRPr="00B362CF">
        <w:rPr>
          <w:rFonts w:ascii="Palatino Linotype" w:eastAsia="Calibri" w:hAnsi="Palatino Linotype" w:cs="Arial"/>
          <w:lang w:val="es-ES_tradnl"/>
        </w:rPr>
        <w:t>, de acuerdo a lo dispuesto por los artículos 3, fracción XI y 12 de la Ley de Transparencia y Acceso a la Información Pública del Estado de México y Municipios, de los cuales se desprende que es información pública la contenida en los documentos que los Sujetos Obligados generen, administren o se encuentre en su posesión en ejercicio de sus atribuciones.</w:t>
      </w:r>
    </w:p>
    <w:p w14:paraId="472EDDDD" w14:textId="77777777" w:rsidR="007B65FE" w:rsidRPr="00B362CF" w:rsidRDefault="007B65FE" w:rsidP="007B65FE">
      <w:pPr>
        <w:tabs>
          <w:tab w:val="left" w:pos="284"/>
        </w:tabs>
        <w:spacing w:line="360" w:lineRule="auto"/>
        <w:jc w:val="both"/>
        <w:rPr>
          <w:rFonts w:ascii="Palatino Linotype" w:eastAsia="Calibri" w:hAnsi="Palatino Linotype" w:cs="Arial"/>
          <w:lang w:val="es-ES_tradnl"/>
        </w:rPr>
      </w:pPr>
    </w:p>
    <w:p w14:paraId="6C023AFA"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 xml:space="preserve">Luego entonces, este Órgano Garante determina que para colmar el derecho de acceso a la información del hoy </w:t>
      </w:r>
      <w:r w:rsidRPr="00B362CF">
        <w:rPr>
          <w:rFonts w:ascii="Palatino Linotype" w:eastAsia="Calibri" w:hAnsi="Palatino Linotype" w:cs="Arial"/>
          <w:b/>
          <w:lang w:val="es-ES_tradnl"/>
        </w:rPr>
        <w:t>RECURRENTE, el SUJETO OBLIGADO</w:t>
      </w:r>
      <w:r w:rsidRPr="00B362CF">
        <w:rPr>
          <w:rFonts w:ascii="Palatino Linotype" w:eastAsia="Calibri" w:hAnsi="Palatino Linotype" w:cs="Arial"/>
          <w:lang w:val="es-ES_tradnl"/>
        </w:rPr>
        <w:t xml:space="preserve"> deberá entregar el documento donde de manera fundada y motivada conste o se advierta lo respectivo a las remuneraciones del Titular de la Dirección de Administración y Finanzas, del Titular de la Unidad de Transparencia y del personal adscrito a dicha unidad. </w:t>
      </w:r>
    </w:p>
    <w:p w14:paraId="2C9D84E7" w14:textId="77777777" w:rsidR="007B65FE" w:rsidRPr="00B362CF" w:rsidRDefault="007B65FE" w:rsidP="007B65FE">
      <w:pPr>
        <w:tabs>
          <w:tab w:val="left" w:pos="284"/>
        </w:tabs>
        <w:spacing w:line="360" w:lineRule="auto"/>
        <w:jc w:val="both"/>
        <w:rPr>
          <w:rFonts w:ascii="Palatino Linotype" w:eastAsia="Calibri" w:hAnsi="Palatino Linotype" w:cs="Arial"/>
          <w:lang w:val="es-ES_tradnl"/>
        </w:rPr>
      </w:pPr>
    </w:p>
    <w:p w14:paraId="320063F7"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 xml:space="preserve">Ahora bien, en el caso de recibos de nómina o comprobantes fiscales que entregue el </w:t>
      </w:r>
      <w:r w:rsidRPr="00B362CF">
        <w:rPr>
          <w:rFonts w:ascii="Palatino Linotype" w:eastAsia="Calibri" w:hAnsi="Palatino Linotype" w:cs="Arial"/>
          <w:b/>
          <w:lang w:val="es-ES_tradnl"/>
        </w:rPr>
        <w:t>SUJETO OBLIGADO</w:t>
      </w:r>
      <w:r w:rsidRPr="00B362CF">
        <w:rPr>
          <w:rFonts w:ascii="Palatino Linotype" w:eastAsia="Calibri" w:hAnsi="Palatino Linotype" w:cs="Arial"/>
          <w:lang w:val="es-ES_tradnl"/>
        </w:rPr>
        <w:t xml:space="preserve"> para satisfacer el derecho de acceso a la información del </w:t>
      </w:r>
      <w:r w:rsidRPr="00B362CF">
        <w:rPr>
          <w:rFonts w:ascii="Palatino Linotype" w:eastAsia="Calibri" w:hAnsi="Palatino Linotype" w:cs="Arial"/>
          <w:b/>
          <w:lang w:val="es-ES_tradnl"/>
        </w:rPr>
        <w:t>RECURRENTE</w:t>
      </w:r>
      <w:r w:rsidRPr="00B362CF">
        <w:rPr>
          <w:rFonts w:ascii="Palatino Linotype" w:eastAsia="Calibri" w:hAnsi="Palatino Linotype" w:cs="Arial"/>
          <w:lang w:val="es-ES_tradnl"/>
        </w:rPr>
        <w:t>, deberá analizar los datos personales susceptibles de ser clasificados como confidenciales.</w:t>
      </w:r>
    </w:p>
    <w:p w14:paraId="5407D099" w14:textId="77777777" w:rsidR="007B65FE" w:rsidRPr="00B362CF" w:rsidRDefault="007B65FE" w:rsidP="007B65FE">
      <w:pPr>
        <w:tabs>
          <w:tab w:val="left" w:pos="284"/>
        </w:tabs>
        <w:spacing w:line="360" w:lineRule="auto"/>
        <w:jc w:val="both"/>
        <w:rPr>
          <w:rFonts w:ascii="Palatino Linotype" w:eastAsia="Calibri" w:hAnsi="Palatino Linotype" w:cs="Arial"/>
          <w:lang w:val="es-ES_tradnl"/>
        </w:rPr>
      </w:pPr>
    </w:p>
    <w:p w14:paraId="4ADA5D91"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 xml:space="preserve">En el caso específico, los recibos de nómina contienen los datos personales de los servidores,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w:t>
      </w:r>
      <w:r w:rsidRPr="00B362CF">
        <w:rPr>
          <w:rFonts w:ascii="Palatino Linotype" w:eastAsia="Calibri" w:hAnsi="Palatino Linotype" w:cs="Arial"/>
          <w:lang w:val="es-ES_tradnl"/>
        </w:rPr>
        <w:lastRenderedPageBreak/>
        <w:t>momento de la elaboración de versiones públicas el Registro Federal de Contribuyentes (RFC), la Clave Única de Registro de Población (CURP), la Clave de cualquier tipo de seguridad social (ISSEMYM, u otros), y los descuentos y claves que se realicen por pensión alimenticia o deducciones estrictamente personales o de cualquier índole siempre que, no se encuentren relacionados con los impuestos o las cuotas por seguridad social, número de cuenta o cualquier otro dato que ponga en riesgo la vida, seguridad y salud de dichas personas.</w:t>
      </w:r>
    </w:p>
    <w:p w14:paraId="3644514D" w14:textId="77777777" w:rsidR="007B65FE" w:rsidRPr="00B362CF" w:rsidRDefault="007B65FE" w:rsidP="007B65FE">
      <w:pPr>
        <w:tabs>
          <w:tab w:val="left" w:pos="284"/>
        </w:tabs>
        <w:spacing w:line="360" w:lineRule="auto"/>
        <w:jc w:val="both"/>
        <w:rPr>
          <w:rFonts w:ascii="Palatino Linotype" w:eastAsia="Calibri" w:hAnsi="Palatino Linotype" w:cs="Arial"/>
          <w:lang w:val="es-ES_tradnl"/>
        </w:rPr>
      </w:pPr>
    </w:p>
    <w:p w14:paraId="75EFD7B4"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 xml:space="preserve">Por cuanto hace al </w:t>
      </w:r>
      <w:r w:rsidRPr="00B362CF">
        <w:rPr>
          <w:rFonts w:ascii="Palatino Linotype" w:eastAsia="Calibri" w:hAnsi="Palatino Linotype" w:cs="Arial"/>
          <w:b/>
          <w:lang w:val="es-ES_tradnl"/>
        </w:rPr>
        <w:t>Registro Federal de Contribuyentes (RFC),</w:t>
      </w:r>
      <w:r w:rsidRPr="00B362CF">
        <w:rPr>
          <w:rFonts w:ascii="Palatino Linotype" w:eastAsia="Calibri" w:hAnsi="Palatino Linotype" w:cs="Arial"/>
          <w:lang w:val="es-ES_tradnl"/>
        </w:rPr>
        <w:t xml:space="preserve"> de las personas físicas, constituye un dato personal, pues se genera con caracteres alfanuméricos a partir del nombre y la fecha de nacimiento de cada persona, y finalmente la </w:t>
      </w:r>
      <w:proofErr w:type="spellStart"/>
      <w:r w:rsidRPr="00B362CF">
        <w:rPr>
          <w:rFonts w:ascii="Palatino Linotype" w:eastAsia="Calibri" w:hAnsi="Palatino Linotype" w:cs="Arial"/>
          <w:lang w:val="es-ES_tradnl"/>
        </w:rPr>
        <w:t>homoclave</w:t>
      </w:r>
      <w:proofErr w:type="spellEnd"/>
      <w:r w:rsidRPr="00B362CF">
        <w:rPr>
          <w:rFonts w:ascii="Palatino Linotype" w:eastAsia="Calibri" w:hAnsi="Palatino Linotype" w:cs="Arial"/>
          <w:lang w:val="es-ES_tradnl"/>
        </w:rPr>
        <w:t>, por lo que para su obtención es necesario acreditar ante la autoridad fiscal previamente la identidad de la persona, su fecha de nacimiento, entre otros aspectos.</w:t>
      </w:r>
    </w:p>
    <w:p w14:paraId="0D330157" w14:textId="77777777" w:rsidR="007B65FE" w:rsidRPr="00B362CF" w:rsidRDefault="007B65FE" w:rsidP="007B65FE">
      <w:pPr>
        <w:tabs>
          <w:tab w:val="left" w:pos="284"/>
        </w:tabs>
        <w:spacing w:line="360" w:lineRule="auto"/>
        <w:jc w:val="both"/>
        <w:rPr>
          <w:rFonts w:ascii="Palatino Linotype" w:eastAsia="Calibri" w:hAnsi="Palatino Linotype" w:cs="Arial"/>
          <w:lang w:val="es-ES_tradnl"/>
        </w:rPr>
      </w:pPr>
    </w:p>
    <w:p w14:paraId="78C71E46"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09E16210" w14:textId="77777777" w:rsidR="007B65FE" w:rsidRPr="00B362CF" w:rsidRDefault="007B65FE" w:rsidP="007B65FE">
      <w:pPr>
        <w:tabs>
          <w:tab w:val="left" w:pos="284"/>
        </w:tabs>
        <w:spacing w:line="360" w:lineRule="auto"/>
        <w:jc w:val="both"/>
        <w:rPr>
          <w:rFonts w:ascii="Palatino Linotype" w:eastAsia="Calibri" w:hAnsi="Palatino Linotype" w:cs="Arial"/>
          <w:lang w:val="es-ES_tradnl"/>
        </w:rPr>
      </w:pPr>
    </w:p>
    <w:p w14:paraId="267BB264"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Lo anterior es compartido por el entonces Instituto Federal de Acceso a la Información Pública y Protección de Datos Personales (IFAI) a través del Criterio 19/17, el cual es del tenor literal siguiente:</w:t>
      </w:r>
    </w:p>
    <w:p w14:paraId="7277711B" w14:textId="77777777" w:rsidR="007B65FE" w:rsidRPr="00B362CF" w:rsidRDefault="007B65FE" w:rsidP="007B65FE">
      <w:pPr>
        <w:ind w:left="1134" w:right="1106"/>
        <w:jc w:val="both"/>
        <w:rPr>
          <w:rFonts w:ascii="Palatino Linotype" w:eastAsia="Palatino Linotype" w:hAnsi="Palatino Linotype" w:cs="Palatino Linotype"/>
          <w:i/>
          <w:sz w:val="22"/>
          <w:szCs w:val="20"/>
          <w:lang w:val="es-ES_tradnl"/>
        </w:rPr>
      </w:pPr>
      <w:r w:rsidRPr="00B362CF">
        <w:rPr>
          <w:rFonts w:ascii="Palatino Linotype" w:eastAsia="Palatino Linotype" w:hAnsi="Palatino Linotype" w:cs="Palatino Linotype"/>
          <w:b/>
          <w:i/>
          <w:sz w:val="22"/>
          <w:szCs w:val="20"/>
          <w:lang w:val="es-ES_tradnl"/>
        </w:rPr>
        <w:t>“Registro Federal de Contribuyentes (RFC) de personas físicas</w:t>
      </w:r>
      <w:r w:rsidRPr="00B362CF">
        <w:rPr>
          <w:rFonts w:ascii="Palatino Linotype" w:eastAsia="Palatino Linotype" w:hAnsi="Palatino Linotype" w:cs="Palatino Linotype"/>
          <w:i/>
          <w:sz w:val="22"/>
          <w:szCs w:val="20"/>
          <w:lang w:val="es-ES_tradnl"/>
        </w:rPr>
        <w:t xml:space="preserve">. El RFC es una clave de carácter fiscal, única e irrepetible, que permite identificar al </w:t>
      </w:r>
      <w:r w:rsidRPr="00B362CF">
        <w:rPr>
          <w:rFonts w:ascii="Palatino Linotype" w:eastAsia="Palatino Linotype" w:hAnsi="Palatino Linotype" w:cs="Palatino Linotype"/>
          <w:i/>
          <w:sz w:val="22"/>
          <w:szCs w:val="20"/>
          <w:lang w:val="es-ES_tradnl"/>
        </w:rPr>
        <w:lastRenderedPageBreak/>
        <w:t>titular, su edad y fecha de nacimiento, por lo que es un dato personal de carácter confidencial.”</w:t>
      </w:r>
    </w:p>
    <w:p w14:paraId="6B3AFD49" w14:textId="77777777" w:rsidR="007B65FE" w:rsidRPr="00B362CF" w:rsidRDefault="007B65FE" w:rsidP="007B65FE">
      <w:pPr>
        <w:ind w:left="567" w:right="900"/>
        <w:jc w:val="both"/>
        <w:rPr>
          <w:rFonts w:ascii="Palatino Linotype" w:eastAsia="Palatino Linotype" w:hAnsi="Palatino Linotype" w:cs="Palatino Linotype"/>
          <w:i/>
          <w:sz w:val="22"/>
          <w:szCs w:val="20"/>
          <w:lang w:val="es-ES_tradnl"/>
        </w:rPr>
      </w:pPr>
    </w:p>
    <w:p w14:paraId="5113C9B0"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 xml:space="preserve">Así, el </w:t>
      </w:r>
      <w:r w:rsidRPr="00B362CF">
        <w:rPr>
          <w:rFonts w:ascii="Palatino Linotype" w:eastAsia="Calibri" w:hAnsi="Palatino Linotype" w:cs="Arial"/>
          <w:b/>
          <w:lang w:val="es-ES_tradnl"/>
        </w:rPr>
        <w:t>Registro Federal de Contribuyentes, RFC</w:t>
      </w:r>
      <w:r w:rsidRPr="00B362CF">
        <w:rPr>
          <w:rFonts w:ascii="Palatino Linotype" w:eastAsia="Calibri" w:hAnsi="Palatino Linotype" w:cs="Arial"/>
          <w:lang w:val="es-ES_tradnl"/>
        </w:rPr>
        <w:t xml:space="preserve">, se vincula al nombre de su titular y permite identificar la edad de la persona, su fecha de nacimiento, así como su </w:t>
      </w:r>
      <w:proofErr w:type="spellStart"/>
      <w:r w:rsidRPr="00B362CF">
        <w:rPr>
          <w:rFonts w:ascii="Palatino Linotype" w:eastAsia="Calibri" w:hAnsi="Palatino Linotype" w:cs="Arial"/>
          <w:lang w:val="es-ES_tradnl"/>
        </w:rPr>
        <w:t>homoclave</w:t>
      </w:r>
      <w:proofErr w:type="spellEnd"/>
      <w:r w:rsidRPr="00B362CF">
        <w:rPr>
          <w:rFonts w:ascii="Palatino Linotype" w:eastAsia="Calibri" w:hAnsi="Palatino Linotype" w:cs="Arial"/>
          <w:lang w:val="es-ES_tradnl"/>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7F2D3BA0" w14:textId="77777777" w:rsidR="007B65FE" w:rsidRPr="00B362CF" w:rsidRDefault="007B65FE" w:rsidP="007B65FE">
      <w:pPr>
        <w:tabs>
          <w:tab w:val="left" w:pos="284"/>
        </w:tabs>
        <w:spacing w:line="360" w:lineRule="auto"/>
        <w:jc w:val="both"/>
        <w:rPr>
          <w:rFonts w:ascii="Palatino Linotype" w:eastAsia="Calibri" w:hAnsi="Palatino Linotype" w:cs="Arial"/>
          <w:lang w:val="es-ES_tradnl"/>
        </w:rPr>
      </w:pPr>
    </w:p>
    <w:p w14:paraId="05556F67"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 xml:space="preserve">De igual manera la </w:t>
      </w:r>
      <w:r w:rsidRPr="00B362CF">
        <w:rPr>
          <w:rFonts w:ascii="Palatino Linotype" w:eastAsia="Calibri" w:hAnsi="Palatino Linotype" w:cs="Arial"/>
          <w:b/>
          <w:lang w:val="es-ES_tradnl"/>
        </w:rPr>
        <w:t>Clave Única de Registro de Población (CURP),</w:t>
      </w:r>
      <w:r w:rsidRPr="00B362CF">
        <w:rPr>
          <w:rFonts w:ascii="Palatino Linotype" w:eastAsia="Calibri" w:hAnsi="Palatino Linotype" w:cs="Arial"/>
          <w:lang w:val="es-ES_tradnl"/>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399F62B6" w14:textId="77777777" w:rsidR="007B65FE" w:rsidRPr="00B362CF" w:rsidRDefault="007B65FE" w:rsidP="007B65FE">
      <w:pPr>
        <w:tabs>
          <w:tab w:val="left" w:pos="284"/>
        </w:tabs>
        <w:spacing w:line="360" w:lineRule="auto"/>
        <w:jc w:val="both"/>
        <w:rPr>
          <w:rFonts w:ascii="Palatino Linotype" w:eastAsia="Calibri" w:hAnsi="Palatino Linotype" w:cs="Arial"/>
          <w:lang w:val="es-ES_tradnl"/>
        </w:rPr>
      </w:pPr>
    </w:p>
    <w:p w14:paraId="329AC4F9"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 xml:space="preserve">Argumento que es compartido por el Instituto Nacional de Transparencia, Acceso a la Información y Protección de Datos Personales, INAI, conforme al criterio 18/17, el cual refiere: </w:t>
      </w:r>
    </w:p>
    <w:p w14:paraId="76834AA9" w14:textId="77777777" w:rsidR="007B65FE" w:rsidRPr="00B362CF" w:rsidRDefault="007B65FE" w:rsidP="007B65FE">
      <w:pPr>
        <w:ind w:left="1134" w:right="1106"/>
        <w:jc w:val="both"/>
        <w:rPr>
          <w:rFonts w:ascii="Palatino Linotype" w:eastAsia="Palatino Linotype" w:hAnsi="Palatino Linotype" w:cs="Palatino Linotype"/>
          <w:i/>
          <w:sz w:val="22"/>
          <w:szCs w:val="22"/>
          <w:lang w:val="es-ES_tradnl"/>
        </w:rPr>
      </w:pPr>
      <w:r w:rsidRPr="00B362CF">
        <w:rPr>
          <w:rFonts w:ascii="Palatino Linotype" w:eastAsia="Palatino Linotype" w:hAnsi="Palatino Linotype" w:cs="Palatino Linotype"/>
          <w:b/>
          <w:i/>
          <w:sz w:val="22"/>
          <w:szCs w:val="22"/>
          <w:lang w:val="es-ES_tradnl"/>
        </w:rPr>
        <w:t xml:space="preserve">“Clave Única de Registro de Población (CURP). </w:t>
      </w:r>
      <w:r w:rsidRPr="00B362CF">
        <w:rPr>
          <w:rFonts w:ascii="Palatino Linotype" w:eastAsia="Palatino Linotype" w:hAnsi="Palatino Linotype" w:cs="Palatino Linotype"/>
          <w:i/>
          <w:sz w:val="22"/>
          <w:szCs w:val="22"/>
          <w:lang w:val="es-ES_tradnl"/>
        </w:rPr>
        <w:t xml:space="preserve">La Clave Única de Registro de Población se integra por datos personales que sólo conciernen al particular titular de la misma, como lo son su nombre, apellidos, fecha de </w:t>
      </w:r>
      <w:r w:rsidRPr="00B362CF">
        <w:rPr>
          <w:rFonts w:ascii="Palatino Linotype" w:eastAsia="Palatino Linotype" w:hAnsi="Palatino Linotype" w:cs="Palatino Linotype"/>
          <w:i/>
          <w:sz w:val="22"/>
          <w:szCs w:val="22"/>
          <w:lang w:val="es-ES_tradnl"/>
        </w:rPr>
        <w:lastRenderedPageBreak/>
        <w:t>nacimiento, lugar de nacimiento y sexo. Dichos datos, constituyen información que distingue plenamente a una persona física del resto de los habitantes del país, por lo que la CURP está considerada como información confidencial.”</w:t>
      </w:r>
    </w:p>
    <w:p w14:paraId="25D43D2B" w14:textId="77777777" w:rsidR="007B65FE" w:rsidRPr="00B362CF" w:rsidRDefault="007B65FE" w:rsidP="007B65FE">
      <w:pPr>
        <w:ind w:left="851" w:right="333"/>
        <w:jc w:val="both"/>
        <w:rPr>
          <w:rFonts w:ascii="Palatino Linotype" w:eastAsia="Palatino Linotype" w:hAnsi="Palatino Linotype" w:cs="Palatino Linotype"/>
          <w:i/>
          <w:sz w:val="20"/>
          <w:szCs w:val="20"/>
          <w:lang w:val="es-ES_tradnl"/>
        </w:rPr>
      </w:pPr>
    </w:p>
    <w:p w14:paraId="5A3B5331" w14:textId="77777777" w:rsidR="007B65FE" w:rsidRPr="00B362CF" w:rsidRDefault="007B65FE" w:rsidP="007B65FE">
      <w:pPr>
        <w:ind w:left="851" w:right="333"/>
        <w:jc w:val="both"/>
        <w:rPr>
          <w:rFonts w:ascii="Palatino Linotype" w:eastAsia="Palatino Linotype" w:hAnsi="Palatino Linotype" w:cs="Palatino Linotype"/>
          <w:i/>
          <w:sz w:val="20"/>
          <w:szCs w:val="20"/>
          <w:lang w:val="es-ES_tradnl"/>
        </w:rPr>
      </w:pPr>
    </w:p>
    <w:p w14:paraId="30F35DF6"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 xml:space="preserve">Por cuanto hace a la </w:t>
      </w:r>
      <w:r w:rsidRPr="00B362CF">
        <w:rPr>
          <w:rFonts w:ascii="Palatino Linotype" w:eastAsia="Calibri" w:hAnsi="Palatino Linotype" w:cs="Arial"/>
          <w:b/>
          <w:lang w:val="es-ES_tradnl"/>
        </w:rPr>
        <w:t>Clave de cualquier tipo de seguridad social (ISSEMyM, u otros</w:t>
      </w:r>
      <w:r w:rsidRPr="00B362CF">
        <w:rPr>
          <w:rFonts w:ascii="Palatino Linotype" w:eastAsia="Calibri" w:hAnsi="Palatino Linotype" w:cs="Arial"/>
          <w:lang w:val="es-ES_tradnl"/>
        </w:rPr>
        <w:t>),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03687412" w14:textId="77777777" w:rsidR="007B65FE" w:rsidRPr="00B362CF" w:rsidRDefault="007B65FE" w:rsidP="007B65FE">
      <w:pPr>
        <w:tabs>
          <w:tab w:val="left" w:pos="284"/>
        </w:tabs>
        <w:spacing w:line="360" w:lineRule="auto"/>
        <w:jc w:val="both"/>
        <w:rPr>
          <w:rFonts w:ascii="Palatino Linotype" w:eastAsia="Calibri" w:hAnsi="Palatino Linotype" w:cs="Arial"/>
          <w:lang w:val="es-ES_tradnl"/>
        </w:rPr>
      </w:pPr>
    </w:p>
    <w:p w14:paraId="593997E0"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El artículo 9° del mismo ordenamiento, dispone que el ISSEMYM expedirá documentos de identificación para facilitar el acceso a las prestaciones a que tengan derecho. En este orden de ideas,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ISSEMYM.</w:t>
      </w:r>
    </w:p>
    <w:p w14:paraId="11845534" w14:textId="77777777" w:rsidR="007B65FE" w:rsidRPr="00B362CF" w:rsidRDefault="007B65FE" w:rsidP="007B65FE">
      <w:pPr>
        <w:tabs>
          <w:tab w:val="left" w:pos="284"/>
        </w:tabs>
        <w:spacing w:line="360" w:lineRule="auto"/>
        <w:jc w:val="both"/>
        <w:rPr>
          <w:rFonts w:ascii="Palatino Linotype" w:eastAsia="Calibri" w:hAnsi="Palatino Linotype" w:cs="Arial"/>
          <w:lang w:val="es-ES_tradnl"/>
        </w:rPr>
      </w:pPr>
    </w:p>
    <w:p w14:paraId="1CC563CA"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lastRenderedPageBreak/>
        <w:t xml:space="preserve">Como se advierte, la clave ISSEMYM es un dato personal que permite identificar que una persona ya trabajó o trabaja en alguna institución pública del Estado de México, por la que tiene o tuvo derecho a esta prestación de seguridad social; es de destacar que la clave ISSEMYM no cambia, aunque el trabajador se dé de baja y alta en diversas ocasiones, con motivo de haber trabajado en diferentes instituciones públicas de la Entidad. </w:t>
      </w:r>
    </w:p>
    <w:p w14:paraId="5B920330" w14:textId="77777777" w:rsidR="007B65FE" w:rsidRPr="00B362CF" w:rsidRDefault="007B65FE" w:rsidP="007B65FE">
      <w:pPr>
        <w:tabs>
          <w:tab w:val="left" w:pos="284"/>
        </w:tabs>
        <w:spacing w:line="360" w:lineRule="auto"/>
        <w:jc w:val="both"/>
        <w:rPr>
          <w:rFonts w:ascii="Palatino Linotype" w:eastAsia="Calibri" w:hAnsi="Palatino Linotype" w:cs="Arial"/>
          <w:lang w:val="es-ES_tradnl"/>
        </w:rPr>
      </w:pPr>
    </w:p>
    <w:p w14:paraId="0B913B3B"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Contar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públicas que se elaboren, toda vez que actualiza el supuesto de confidencialidad del artículo 143, fracción I de la Ley de Transparencia y Acceso a la Información Pública del Estado de México y Municipios.</w:t>
      </w:r>
    </w:p>
    <w:p w14:paraId="5D9A0466" w14:textId="77777777" w:rsidR="007B65FE" w:rsidRPr="00B362CF" w:rsidRDefault="007B65FE" w:rsidP="007B65FE">
      <w:pPr>
        <w:tabs>
          <w:tab w:val="left" w:pos="284"/>
        </w:tabs>
        <w:spacing w:line="360" w:lineRule="auto"/>
        <w:jc w:val="both"/>
        <w:rPr>
          <w:rFonts w:ascii="Palatino Linotype" w:eastAsia="Calibri" w:hAnsi="Palatino Linotype" w:cs="Arial"/>
          <w:lang w:val="es-ES_tradnl"/>
        </w:rPr>
      </w:pPr>
    </w:p>
    <w:p w14:paraId="78A79F35"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Respecto de los préstamos o descuentos de carácter personal,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violentaba la protección de información confidencial, porque incide en la intimidad de un individuo identificado.</w:t>
      </w:r>
    </w:p>
    <w:p w14:paraId="5193B282" w14:textId="77777777" w:rsidR="007B65FE" w:rsidRPr="00B362CF" w:rsidRDefault="007B65FE" w:rsidP="007B65FE">
      <w:pPr>
        <w:tabs>
          <w:tab w:val="left" w:pos="284"/>
        </w:tabs>
        <w:spacing w:line="360" w:lineRule="auto"/>
        <w:jc w:val="both"/>
        <w:rPr>
          <w:rFonts w:ascii="Palatino Linotype" w:eastAsia="Calibri" w:hAnsi="Palatino Linotype" w:cs="Arial"/>
          <w:lang w:val="es-ES_tradnl"/>
        </w:rPr>
      </w:pPr>
    </w:p>
    <w:p w14:paraId="2A34019D"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Por su parte, el artículo 84 de la Ley del Trabajo de los Servidores Públicos del Estado y Municipios, señala:</w:t>
      </w:r>
    </w:p>
    <w:p w14:paraId="282EBC74" w14:textId="77777777" w:rsidR="007B65FE" w:rsidRPr="00B362CF" w:rsidRDefault="007B65FE" w:rsidP="007B65FE">
      <w:pPr>
        <w:ind w:left="1134" w:right="1106"/>
        <w:jc w:val="both"/>
        <w:rPr>
          <w:rFonts w:ascii="Palatino Linotype" w:eastAsia="Palatino Linotype" w:hAnsi="Palatino Linotype" w:cs="Palatino Linotype"/>
          <w:sz w:val="22"/>
          <w:szCs w:val="22"/>
          <w:lang w:val="es-ES_tradnl"/>
        </w:rPr>
      </w:pPr>
      <w:r w:rsidRPr="00B362CF">
        <w:rPr>
          <w:rFonts w:ascii="Palatino Linotype" w:eastAsia="Palatino Linotype" w:hAnsi="Palatino Linotype" w:cs="Palatino Linotype"/>
          <w:i/>
          <w:sz w:val="22"/>
          <w:szCs w:val="22"/>
          <w:lang w:val="es-ES_tradnl"/>
        </w:rPr>
        <w:lastRenderedPageBreak/>
        <w:t>“</w:t>
      </w:r>
      <w:r w:rsidRPr="00B362CF">
        <w:rPr>
          <w:rFonts w:ascii="Palatino Linotype" w:eastAsia="Palatino Linotype" w:hAnsi="Palatino Linotype" w:cs="Palatino Linotype"/>
          <w:b/>
          <w:i/>
          <w:sz w:val="22"/>
          <w:szCs w:val="22"/>
          <w:lang w:val="es-ES_tradnl"/>
        </w:rPr>
        <w:t>ARTICULO 84. Sólo podrán hacerse retenciones, descuentos o deducciones al sueldo de los servidores públicos por concepto de:</w:t>
      </w:r>
    </w:p>
    <w:p w14:paraId="24006E82" w14:textId="77777777" w:rsidR="007B65FE" w:rsidRPr="00B362CF" w:rsidRDefault="007B65FE" w:rsidP="007B65FE">
      <w:pPr>
        <w:ind w:left="1134" w:right="1106"/>
        <w:jc w:val="both"/>
        <w:rPr>
          <w:rFonts w:ascii="Palatino Linotype" w:eastAsia="Palatino Linotype" w:hAnsi="Palatino Linotype" w:cs="Palatino Linotype"/>
          <w:sz w:val="22"/>
          <w:szCs w:val="22"/>
          <w:lang w:val="es-ES_tradnl"/>
        </w:rPr>
      </w:pPr>
      <w:r w:rsidRPr="00B362CF">
        <w:rPr>
          <w:rFonts w:ascii="Palatino Linotype" w:eastAsia="Palatino Linotype" w:hAnsi="Palatino Linotype" w:cs="Palatino Linotype"/>
          <w:i/>
          <w:sz w:val="22"/>
          <w:szCs w:val="22"/>
          <w:lang w:val="es-ES_tradnl"/>
        </w:rPr>
        <w:t>I. Gravámenes fiscales relacionados con el sueldo;</w:t>
      </w:r>
    </w:p>
    <w:p w14:paraId="3F9C25D4" w14:textId="77777777" w:rsidR="007B65FE" w:rsidRPr="00B362CF" w:rsidRDefault="007B65FE" w:rsidP="007B65FE">
      <w:pPr>
        <w:ind w:left="1134" w:right="1106"/>
        <w:jc w:val="both"/>
        <w:rPr>
          <w:rFonts w:ascii="Palatino Linotype" w:eastAsia="Palatino Linotype" w:hAnsi="Palatino Linotype" w:cs="Palatino Linotype"/>
          <w:sz w:val="22"/>
          <w:szCs w:val="22"/>
          <w:lang w:val="es-ES_tradnl"/>
        </w:rPr>
      </w:pPr>
      <w:r w:rsidRPr="00B362CF">
        <w:rPr>
          <w:rFonts w:ascii="Palatino Linotype" w:eastAsia="Palatino Linotype" w:hAnsi="Palatino Linotype" w:cs="Palatino Linotype"/>
          <w:b/>
          <w:i/>
          <w:sz w:val="22"/>
          <w:szCs w:val="22"/>
          <w:lang w:val="es-ES_tradnl"/>
        </w:rPr>
        <w:t>II. Deudas contraídas con las instituciones públicas o dependencias</w:t>
      </w:r>
      <w:r w:rsidRPr="00B362CF">
        <w:rPr>
          <w:rFonts w:ascii="Palatino Linotype" w:eastAsia="Palatino Linotype" w:hAnsi="Palatino Linotype" w:cs="Palatino Linotype"/>
          <w:i/>
          <w:sz w:val="22"/>
          <w:szCs w:val="22"/>
          <w:lang w:val="es-ES_tradnl"/>
        </w:rPr>
        <w:t xml:space="preserve"> por concepto de anticipos de sueldo, pagos hechos con exceso, errores o pérdidas debidamente comprobados;</w:t>
      </w:r>
    </w:p>
    <w:p w14:paraId="6463FD1F" w14:textId="77777777" w:rsidR="007B65FE" w:rsidRPr="00B362CF" w:rsidRDefault="007B65FE" w:rsidP="007B65FE">
      <w:pPr>
        <w:ind w:left="1134" w:right="1106"/>
        <w:jc w:val="both"/>
        <w:rPr>
          <w:rFonts w:ascii="Palatino Linotype" w:eastAsia="Palatino Linotype" w:hAnsi="Palatino Linotype" w:cs="Palatino Linotype"/>
          <w:sz w:val="22"/>
          <w:szCs w:val="22"/>
          <w:lang w:val="es-ES_tradnl"/>
        </w:rPr>
      </w:pPr>
      <w:r w:rsidRPr="00B362CF">
        <w:rPr>
          <w:rFonts w:ascii="Palatino Linotype" w:eastAsia="Palatino Linotype" w:hAnsi="Palatino Linotype" w:cs="Palatino Linotype"/>
          <w:b/>
          <w:i/>
          <w:sz w:val="22"/>
          <w:szCs w:val="22"/>
          <w:lang w:val="es-ES_tradnl"/>
        </w:rPr>
        <w:t>III. Cuotas sindicales</w:t>
      </w:r>
      <w:r w:rsidRPr="00B362CF">
        <w:rPr>
          <w:rFonts w:ascii="Palatino Linotype" w:eastAsia="Palatino Linotype" w:hAnsi="Palatino Linotype" w:cs="Palatino Linotype"/>
          <w:i/>
          <w:sz w:val="22"/>
          <w:szCs w:val="22"/>
          <w:lang w:val="es-ES_tradnl"/>
        </w:rPr>
        <w:t>;</w:t>
      </w:r>
    </w:p>
    <w:p w14:paraId="6AF2768F" w14:textId="77777777" w:rsidR="007B65FE" w:rsidRPr="00B362CF" w:rsidRDefault="007B65FE" w:rsidP="007B65FE">
      <w:pPr>
        <w:ind w:left="1134" w:right="1106"/>
        <w:jc w:val="both"/>
        <w:rPr>
          <w:rFonts w:ascii="Palatino Linotype" w:eastAsia="Palatino Linotype" w:hAnsi="Palatino Linotype" w:cs="Palatino Linotype"/>
          <w:sz w:val="22"/>
          <w:szCs w:val="22"/>
          <w:lang w:val="es-ES_tradnl"/>
        </w:rPr>
      </w:pPr>
      <w:r w:rsidRPr="00B362CF">
        <w:rPr>
          <w:rFonts w:ascii="Palatino Linotype" w:eastAsia="Palatino Linotype" w:hAnsi="Palatino Linotype" w:cs="Palatino Linotype"/>
          <w:i/>
          <w:sz w:val="22"/>
          <w:szCs w:val="22"/>
          <w:lang w:val="es-ES_tradnl"/>
        </w:rPr>
        <w:t>IV. Cuotas de aportación a fondos para la constitución de cooperativas y de cajas de ahorro, siempre que el servidor público hubiese manifestado previamente, de manera expresa, su conformidad;</w:t>
      </w:r>
    </w:p>
    <w:p w14:paraId="72BB4628" w14:textId="77777777" w:rsidR="007B65FE" w:rsidRPr="00B362CF" w:rsidRDefault="007B65FE" w:rsidP="007B65FE">
      <w:pPr>
        <w:ind w:left="1134" w:right="1106"/>
        <w:jc w:val="both"/>
        <w:rPr>
          <w:rFonts w:ascii="Palatino Linotype" w:eastAsia="Palatino Linotype" w:hAnsi="Palatino Linotype" w:cs="Palatino Linotype"/>
          <w:sz w:val="22"/>
          <w:szCs w:val="22"/>
          <w:lang w:val="es-ES_tradnl"/>
        </w:rPr>
      </w:pPr>
      <w:r w:rsidRPr="00B362CF">
        <w:rPr>
          <w:rFonts w:ascii="Palatino Linotype" w:eastAsia="Palatino Linotype" w:hAnsi="Palatino Linotype" w:cs="Palatino Linotype"/>
          <w:i/>
          <w:sz w:val="22"/>
          <w:szCs w:val="22"/>
          <w:lang w:val="es-ES_tradnl"/>
        </w:rPr>
        <w:t>V. Descuentos ordenados por el Instituto de Seguridad Social del Estado de México y Municipios, con motivo de cuotas y obligaciones contraídas con éste por los servidores públicos;</w:t>
      </w:r>
    </w:p>
    <w:p w14:paraId="157F5044" w14:textId="77777777" w:rsidR="007B65FE" w:rsidRPr="00B362CF" w:rsidRDefault="007B65FE" w:rsidP="007B65FE">
      <w:pPr>
        <w:ind w:left="1134" w:right="1106"/>
        <w:jc w:val="both"/>
        <w:rPr>
          <w:rFonts w:ascii="Palatino Linotype" w:eastAsia="Palatino Linotype" w:hAnsi="Palatino Linotype" w:cs="Palatino Linotype"/>
          <w:sz w:val="22"/>
          <w:szCs w:val="22"/>
          <w:lang w:val="es-ES_tradnl"/>
        </w:rPr>
      </w:pPr>
      <w:r w:rsidRPr="00B362CF">
        <w:rPr>
          <w:rFonts w:ascii="Palatino Linotype" w:eastAsia="Palatino Linotype" w:hAnsi="Palatino Linotype" w:cs="Palatino Linotype"/>
          <w:b/>
          <w:i/>
          <w:sz w:val="22"/>
          <w:szCs w:val="22"/>
          <w:lang w:val="es-ES_tradnl"/>
        </w:rPr>
        <w:t>VI. Obligaciones a cargo del servidor público con las que haya consentido</w:t>
      </w:r>
      <w:r w:rsidRPr="00B362CF">
        <w:rPr>
          <w:rFonts w:ascii="Palatino Linotype" w:eastAsia="Palatino Linotype" w:hAnsi="Palatino Linotype" w:cs="Palatino Linotype"/>
          <w:i/>
          <w:sz w:val="22"/>
          <w:szCs w:val="22"/>
          <w:lang w:val="es-ES_tradnl"/>
        </w:rPr>
        <w:t>, derivadas de la adquisición o del uso de habitaciones consideradas como de interés social;</w:t>
      </w:r>
    </w:p>
    <w:p w14:paraId="5036EB30" w14:textId="77777777" w:rsidR="007B65FE" w:rsidRPr="00B362CF" w:rsidRDefault="007B65FE" w:rsidP="007B65FE">
      <w:pPr>
        <w:ind w:left="1134" w:right="1106"/>
        <w:jc w:val="both"/>
        <w:rPr>
          <w:rFonts w:ascii="Palatino Linotype" w:eastAsia="Palatino Linotype" w:hAnsi="Palatino Linotype" w:cs="Palatino Linotype"/>
          <w:sz w:val="22"/>
          <w:szCs w:val="22"/>
          <w:lang w:val="es-ES_tradnl"/>
        </w:rPr>
      </w:pPr>
      <w:r w:rsidRPr="00B362CF">
        <w:rPr>
          <w:rFonts w:ascii="Palatino Linotype" w:eastAsia="Palatino Linotype" w:hAnsi="Palatino Linotype" w:cs="Palatino Linotype"/>
          <w:i/>
          <w:sz w:val="22"/>
          <w:szCs w:val="22"/>
          <w:lang w:val="es-ES_tradnl"/>
        </w:rPr>
        <w:t>VII. Faltas de puntualidad o de asistencia injustificadas;</w:t>
      </w:r>
    </w:p>
    <w:p w14:paraId="65E969E6" w14:textId="77777777" w:rsidR="007B65FE" w:rsidRPr="00B362CF" w:rsidRDefault="007B65FE" w:rsidP="007B65FE">
      <w:pPr>
        <w:ind w:left="1134" w:right="1106"/>
        <w:jc w:val="both"/>
        <w:rPr>
          <w:rFonts w:ascii="Palatino Linotype" w:eastAsia="Palatino Linotype" w:hAnsi="Palatino Linotype" w:cs="Palatino Linotype"/>
          <w:sz w:val="22"/>
          <w:szCs w:val="22"/>
          <w:lang w:val="es-ES_tradnl"/>
        </w:rPr>
      </w:pPr>
      <w:r w:rsidRPr="00B362CF">
        <w:rPr>
          <w:rFonts w:ascii="Palatino Linotype" w:eastAsia="Palatino Linotype" w:hAnsi="Palatino Linotype" w:cs="Palatino Linotype"/>
          <w:b/>
          <w:i/>
          <w:sz w:val="22"/>
          <w:szCs w:val="22"/>
          <w:lang w:val="es-ES_tradnl"/>
        </w:rPr>
        <w:t>VIII. Pensiones alimenticias ordenadas por la autoridad judicial;</w:t>
      </w:r>
      <w:r w:rsidRPr="00B362CF">
        <w:rPr>
          <w:rFonts w:ascii="Palatino Linotype" w:eastAsia="Palatino Linotype" w:hAnsi="Palatino Linotype" w:cs="Palatino Linotype"/>
          <w:i/>
          <w:sz w:val="22"/>
          <w:szCs w:val="22"/>
          <w:lang w:val="es-ES_tradnl"/>
        </w:rPr>
        <w:t xml:space="preserve"> o</w:t>
      </w:r>
    </w:p>
    <w:p w14:paraId="4690981D" w14:textId="77777777" w:rsidR="007B65FE" w:rsidRPr="00B362CF" w:rsidRDefault="007B65FE" w:rsidP="007B65FE">
      <w:pPr>
        <w:ind w:left="1134" w:right="1106"/>
        <w:jc w:val="both"/>
        <w:rPr>
          <w:rFonts w:ascii="Palatino Linotype" w:eastAsia="Palatino Linotype" w:hAnsi="Palatino Linotype" w:cs="Palatino Linotype"/>
          <w:sz w:val="22"/>
          <w:szCs w:val="22"/>
          <w:lang w:val="es-ES_tradnl"/>
        </w:rPr>
      </w:pPr>
      <w:r w:rsidRPr="00B362CF">
        <w:rPr>
          <w:rFonts w:ascii="Palatino Linotype" w:eastAsia="Palatino Linotype" w:hAnsi="Palatino Linotype" w:cs="Palatino Linotype"/>
          <w:b/>
          <w:i/>
          <w:sz w:val="22"/>
          <w:szCs w:val="22"/>
          <w:lang w:val="es-ES_tradnl"/>
        </w:rPr>
        <w:t>IX. Cualquier otro convenido con instituciones de servicios y aceptado por el servidor público.</w:t>
      </w:r>
    </w:p>
    <w:p w14:paraId="3428582B" w14:textId="77777777" w:rsidR="007B65FE" w:rsidRPr="00B362CF" w:rsidRDefault="007B65FE" w:rsidP="007B65FE">
      <w:pPr>
        <w:ind w:left="1134" w:right="1106"/>
        <w:jc w:val="both"/>
        <w:rPr>
          <w:rFonts w:ascii="Palatino Linotype" w:eastAsia="Palatino Linotype" w:hAnsi="Palatino Linotype" w:cs="Palatino Linotype"/>
          <w:sz w:val="22"/>
          <w:szCs w:val="22"/>
          <w:lang w:val="es-ES_tradnl"/>
        </w:rPr>
      </w:pPr>
      <w:r w:rsidRPr="00B362CF">
        <w:rPr>
          <w:rFonts w:ascii="Palatino Linotype" w:eastAsia="Palatino Linotype" w:hAnsi="Palatino Linotype" w:cs="Palatino Linotype"/>
          <w:i/>
          <w:sz w:val="22"/>
          <w:szCs w:val="22"/>
          <w:lang w:val="es-ES_tradnl"/>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0ACB35FA" w14:textId="77777777" w:rsidR="007B65FE" w:rsidRPr="00B362CF" w:rsidRDefault="007B65FE" w:rsidP="007B65FE">
      <w:pPr>
        <w:ind w:left="1134" w:right="1106"/>
        <w:jc w:val="both"/>
        <w:rPr>
          <w:rFonts w:ascii="Palatino Linotype" w:eastAsia="Palatino Linotype" w:hAnsi="Palatino Linotype" w:cs="Palatino Linotype"/>
          <w:sz w:val="22"/>
          <w:szCs w:val="22"/>
          <w:lang w:val="es-ES_tradnl"/>
        </w:rPr>
      </w:pPr>
      <w:r w:rsidRPr="00B362CF">
        <w:rPr>
          <w:rFonts w:ascii="Palatino Linotype" w:eastAsia="Palatino Linotype" w:hAnsi="Palatino Linotype" w:cs="Palatino Linotype"/>
          <w:sz w:val="22"/>
          <w:szCs w:val="22"/>
          <w:lang w:val="es-ES_tradnl"/>
        </w:rPr>
        <w:t>(Énfasis añadido)</w:t>
      </w:r>
    </w:p>
    <w:p w14:paraId="30E26ED2" w14:textId="77777777" w:rsidR="007B65FE" w:rsidRPr="00B362CF" w:rsidRDefault="007B65FE" w:rsidP="007B65FE">
      <w:pPr>
        <w:spacing w:line="360" w:lineRule="auto"/>
        <w:ind w:left="851" w:right="-929"/>
        <w:jc w:val="both"/>
        <w:rPr>
          <w:rFonts w:ascii="Palatino Linotype" w:eastAsia="Palatino Linotype" w:hAnsi="Palatino Linotype" w:cs="Palatino Linotype"/>
          <w:sz w:val="20"/>
          <w:szCs w:val="20"/>
          <w:lang w:val="es-ES_tradnl"/>
        </w:rPr>
      </w:pPr>
    </w:p>
    <w:p w14:paraId="79C22E33"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 xml:space="preserve">Derivado de lo anterior, la ley establece claramente cuáles son esos descuentos o gravámenes que directamente se relacionan con las obligaciones adquiridas como servidores públicos y aquéllos que </w:t>
      </w:r>
      <w:r w:rsidRPr="00B362CF">
        <w:rPr>
          <w:rFonts w:ascii="Palatino Linotype" w:eastAsia="Calibri" w:hAnsi="Palatino Linotype" w:cs="Arial"/>
          <w:b/>
          <w:u w:val="single"/>
          <w:lang w:val="es-ES_tradnl"/>
        </w:rPr>
        <w:t>únicamente inciden en su vida privada</w:t>
      </w:r>
      <w:r w:rsidRPr="00B362CF">
        <w:rPr>
          <w:rFonts w:ascii="Palatino Linotype" w:eastAsia="Calibri" w:hAnsi="Palatino Linotype" w:cs="Arial"/>
          <w:lang w:val="es-ES_tradnl"/>
        </w:rPr>
        <w:t>. De este modo, descuentos por pensiones alimenticias o créditos adquiridos con instituciones privadas o públicas pero que fueron contraídas en forma individual, son información que debe clasificarse como confidencial.</w:t>
      </w:r>
    </w:p>
    <w:p w14:paraId="29735869" w14:textId="77777777" w:rsidR="007B65FE" w:rsidRPr="00B362CF" w:rsidRDefault="007B65FE" w:rsidP="007B65FE">
      <w:pPr>
        <w:tabs>
          <w:tab w:val="left" w:pos="284"/>
        </w:tabs>
        <w:spacing w:line="360" w:lineRule="auto"/>
        <w:jc w:val="both"/>
        <w:rPr>
          <w:rFonts w:ascii="Palatino Linotype" w:eastAsia="Calibri" w:hAnsi="Palatino Linotype" w:cs="Arial"/>
          <w:lang w:val="es-ES_tradnl"/>
        </w:rPr>
      </w:pPr>
    </w:p>
    <w:p w14:paraId="49136D9D"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 xml:space="preserve"> Con base en lo expuesto, se insiste que los datos mencionados, que como se ha dicho, deben ser clasificados como confidenciales por tratarse de información privada, toda vez que los datos personales son irrenunciables, intransferibles e indelegables, por lo tanto los sujetos obligados no deben hacer entrega de éstos a persona ajena a su titular, sobre todo cuando traiga implícita que se ponga en riesgo la vida o integridad de una persona.</w:t>
      </w:r>
    </w:p>
    <w:p w14:paraId="09610617" w14:textId="77777777" w:rsidR="007B65FE" w:rsidRPr="00B362CF" w:rsidRDefault="007B65FE" w:rsidP="007B65FE">
      <w:pPr>
        <w:tabs>
          <w:tab w:val="left" w:pos="284"/>
        </w:tabs>
        <w:spacing w:line="360" w:lineRule="auto"/>
        <w:jc w:val="both"/>
        <w:rPr>
          <w:rFonts w:ascii="Palatino Linotype" w:eastAsia="Calibri" w:hAnsi="Palatino Linotype" w:cs="Arial"/>
          <w:lang w:val="es-ES_tradnl"/>
        </w:rPr>
      </w:pPr>
    </w:p>
    <w:p w14:paraId="6A3362F7"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Sirven de sustento a lo anterior, las tesis jurisprudenciales P. LX/2000 y 2a. XLIII/2008 emitidas por el Peno y la Segunda Sala de la Suprema Corte de Justicia de la Nación, respectivamente, que son del tenor literal siguiente:</w:t>
      </w:r>
    </w:p>
    <w:p w14:paraId="506889ED" w14:textId="77777777" w:rsidR="007B65FE" w:rsidRPr="00B362CF" w:rsidRDefault="007B65FE" w:rsidP="007B65FE">
      <w:pPr>
        <w:ind w:left="1134" w:right="1106"/>
        <w:jc w:val="both"/>
        <w:rPr>
          <w:rFonts w:ascii="Palatino Linotype" w:eastAsia="Palatino Linotype" w:hAnsi="Palatino Linotype" w:cs="Palatino Linotype"/>
          <w:i/>
          <w:sz w:val="22"/>
          <w:szCs w:val="22"/>
          <w:lang w:val="es-ES_tradnl"/>
        </w:rPr>
      </w:pPr>
      <w:r w:rsidRPr="00B362CF">
        <w:rPr>
          <w:rFonts w:ascii="Palatino Linotype" w:eastAsia="Palatino Linotype" w:hAnsi="Palatino Linotype" w:cs="Palatino Linotype"/>
          <w:b/>
          <w:i/>
          <w:sz w:val="22"/>
          <w:szCs w:val="22"/>
          <w:lang w:val="es-ES_tradnl"/>
        </w:rPr>
        <w:t xml:space="preserve">“DERECHO A LA INFORMACIÓN. SU EJERCICIO SE ENCUENTRA LIMITADO TANTO POR LOS INTERESES NACIONALES Y DE LA SOCIEDAD, COMO POR LOS DERECHOS DE TERCEROS. </w:t>
      </w:r>
      <w:r w:rsidRPr="00B362CF">
        <w:rPr>
          <w:rFonts w:ascii="Palatino Linotype" w:eastAsia="Palatino Linotype" w:hAnsi="Palatino Linotype" w:cs="Palatino Linotype"/>
          <w:i/>
          <w:sz w:val="22"/>
          <w:szCs w:val="22"/>
          <w:lang w:val="es-ES_tradnl"/>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B362CF">
        <w:rPr>
          <w:rFonts w:ascii="Palatino Linotype" w:eastAsia="Palatino Linotype" w:hAnsi="Palatino Linotype" w:cs="Palatino Linotype"/>
          <w:b/>
          <w:i/>
          <w:sz w:val="22"/>
          <w:szCs w:val="22"/>
          <w:lang w:val="es-ES_tradnl"/>
        </w:rPr>
        <w:t>restringen el acceso a la información en esta materia, en razón de que su conocimiento público puede generar daños a los intereses nacionales y, por el otro, sancionan la inobservancia de esa reserva</w:t>
      </w:r>
      <w:r w:rsidRPr="00B362CF">
        <w:rPr>
          <w:rFonts w:ascii="Palatino Linotype" w:eastAsia="Palatino Linotype" w:hAnsi="Palatino Linotype" w:cs="Palatino Linotype"/>
          <w:i/>
          <w:sz w:val="22"/>
          <w:szCs w:val="22"/>
          <w:lang w:val="es-ES_tradnl"/>
        </w:rPr>
        <w:t xml:space="preserve">; por lo que hace al interés social, se cuenta con normas que tienden a proteger la averiguación de los delitos, la salud y la moral públicas, </w:t>
      </w:r>
      <w:r w:rsidRPr="00B362CF">
        <w:rPr>
          <w:rFonts w:ascii="Palatino Linotype" w:eastAsia="Palatino Linotype" w:hAnsi="Palatino Linotype" w:cs="Palatino Linotype"/>
          <w:b/>
          <w:i/>
          <w:sz w:val="22"/>
          <w:szCs w:val="22"/>
          <w:lang w:val="es-ES_tradnl"/>
        </w:rPr>
        <w:t xml:space="preserve">mientras que por lo que respecta </w:t>
      </w:r>
      <w:r w:rsidRPr="00B362CF">
        <w:rPr>
          <w:rFonts w:ascii="Palatino Linotype" w:eastAsia="Palatino Linotype" w:hAnsi="Palatino Linotype" w:cs="Palatino Linotype"/>
          <w:b/>
          <w:i/>
          <w:sz w:val="22"/>
          <w:szCs w:val="22"/>
          <w:lang w:val="es-ES_tradnl"/>
        </w:rPr>
        <w:lastRenderedPageBreak/>
        <w:t>a la protección de la persona existen normas que protegen el derecho a la vida o a la privacidad de los gobernados</w:t>
      </w:r>
      <w:r w:rsidRPr="00B362CF">
        <w:rPr>
          <w:rFonts w:ascii="Palatino Linotype" w:eastAsia="Palatino Linotype" w:hAnsi="Palatino Linotype" w:cs="Palatino Linotype"/>
          <w:i/>
          <w:sz w:val="22"/>
          <w:szCs w:val="22"/>
          <w:lang w:val="es-ES_tradnl"/>
        </w:rPr>
        <w:t>.”</w:t>
      </w:r>
    </w:p>
    <w:p w14:paraId="55802E06" w14:textId="77777777" w:rsidR="007B65FE" w:rsidRPr="00B362CF" w:rsidRDefault="007B65FE" w:rsidP="007B65FE">
      <w:pPr>
        <w:ind w:left="1134" w:right="1106"/>
        <w:jc w:val="both"/>
        <w:rPr>
          <w:rFonts w:ascii="Palatino Linotype" w:eastAsia="Palatino Linotype" w:hAnsi="Palatino Linotype" w:cs="Palatino Linotype"/>
          <w:i/>
          <w:sz w:val="22"/>
          <w:szCs w:val="22"/>
          <w:lang w:val="es-ES_tradnl"/>
        </w:rPr>
      </w:pPr>
    </w:p>
    <w:p w14:paraId="31728FB8" w14:textId="77777777" w:rsidR="007B65FE" w:rsidRPr="00B362CF" w:rsidRDefault="007B65FE" w:rsidP="007B65FE">
      <w:pPr>
        <w:ind w:left="1134" w:right="1106"/>
        <w:jc w:val="both"/>
        <w:rPr>
          <w:rFonts w:ascii="Palatino Linotype" w:eastAsia="Palatino Linotype" w:hAnsi="Palatino Linotype" w:cs="Palatino Linotype"/>
          <w:i/>
          <w:sz w:val="22"/>
          <w:szCs w:val="22"/>
          <w:lang w:val="es-ES_tradnl"/>
        </w:rPr>
      </w:pPr>
      <w:r w:rsidRPr="00B362CF">
        <w:rPr>
          <w:rFonts w:ascii="Palatino Linotype" w:eastAsia="Palatino Linotype" w:hAnsi="Palatino Linotype" w:cs="Palatino Linotype"/>
          <w:b/>
          <w:i/>
          <w:sz w:val="22"/>
          <w:szCs w:val="22"/>
          <w:lang w:val="es-ES_tradnl"/>
        </w:rPr>
        <w:t xml:space="preserve">“TRANSPARENCIA Y ACCESO A LA INFORMACIÓN PÚBLICA GUBERNAMENTAL. EL ARTÍCULO 14, FRACCIÓN I, DE LA LEY FEDERAL RELATIVA, NO VIOLA LA GARANTÍA DE ACCESO A LA INFORMACIÓN. </w:t>
      </w:r>
      <w:r w:rsidRPr="00B362CF">
        <w:rPr>
          <w:rFonts w:ascii="Palatino Linotype" w:eastAsia="Palatino Linotype" w:hAnsi="Palatino Linotype" w:cs="Palatino Linotype"/>
          <w:i/>
          <w:sz w:val="22"/>
          <w:szCs w:val="22"/>
          <w:lang w:val="es-ES_tradnl"/>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B362CF">
        <w:rPr>
          <w:rFonts w:ascii="Palatino Linotype" w:eastAsia="Palatino Linotype" w:hAnsi="Palatino Linotype" w:cs="Palatino Linotype"/>
          <w:b/>
          <w:i/>
          <w:sz w:val="22"/>
          <w:szCs w:val="22"/>
          <w:lang w:val="es-ES_tradnl"/>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B362CF">
        <w:rPr>
          <w:rFonts w:ascii="Palatino Linotype" w:eastAsia="Palatino Linotype" w:hAnsi="Palatino Linotype" w:cs="Palatino Linotype"/>
          <w:i/>
          <w:sz w:val="22"/>
          <w:szCs w:val="22"/>
          <w:lang w:val="es-ES_tradnl"/>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14:paraId="13006322" w14:textId="77777777" w:rsidR="007B65FE" w:rsidRPr="00B362CF" w:rsidRDefault="007B65FE" w:rsidP="007B65FE">
      <w:pPr>
        <w:ind w:left="1134" w:right="-929"/>
        <w:jc w:val="both"/>
        <w:rPr>
          <w:rFonts w:ascii="Palatino Linotype" w:eastAsia="Palatino Linotype" w:hAnsi="Palatino Linotype" w:cs="Palatino Linotype"/>
          <w:i/>
          <w:sz w:val="22"/>
          <w:szCs w:val="22"/>
          <w:lang w:val="es-ES_tradnl"/>
        </w:rPr>
      </w:pPr>
    </w:p>
    <w:p w14:paraId="10E7C84D"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También, el número de cuenta bancario, en el Criterio 10/17 emitido por el Pleno del Instituto Nacional de Transparencia, Acceso a la Información y Protección de Datos Personales  se establece lo siguiente:</w:t>
      </w:r>
    </w:p>
    <w:p w14:paraId="26FBE740" w14:textId="77777777" w:rsidR="007B65FE" w:rsidRPr="00B362CF" w:rsidRDefault="007B65FE" w:rsidP="007B65FE">
      <w:pPr>
        <w:shd w:val="clear" w:color="auto" w:fill="FFFFFF"/>
        <w:ind w:left="1134" w:right="1041"/>
        <w:jc w:val="both"/>
        <w:rPr>
          <w:rFonts w:ascii="Palatino Linotype" w:eastAsia="Palatino Linotype" w:hAnsi="Palatino Linotype" w:cs="Palatino Linotype"/>
          <w:sz w:val="22"/>
          <w:szCs w:val="22"/>
          <w:lang w:val="es-ES_tradnl"/>
        </w:rPr>
      </w:pPr>
      <w:r w:rsidRPr="00B362CF">
        <w:rPr>
          <w:rFonts w:ascii="Palatino Linotype" w:eastAsia="Palatino Linotype" w:hAnsi="Palatino Linotype" w:cs="Palatino Linotype"/>
          <w:sz w:val="22"/>
          <w:szCs w:val="22"/>
          <w:lang w:val="es-ES_tradnl"/>
        </w:rPr>
        <w:t>“</w:t>
      </w:r>
      <w:r w:rsidRPr="00B362CF">
        <w:rPr>
          <w:rFonts w:ascii="Palatino Linotype" w:eastAsia="Palatino Linotype" w:hAnsi="Palatino Linotype" w:cs="Palatino Linotype"/>
          <w:b/>
          <w:i/>
          <w:sz w:val="22"/>
          <w:szCs w:val="22"/>
          <w:lang w:val="es-ES_tradnl"/>
        </w:rPr>
        <w:t>Cuentas bancarias y/o CLABE interbancaria de personas físicas y morales privadas.</w:t>
      </w:r>
      <w:r w:rsidRPr="00B362CF">
        <w:rPr>
          <w:rFonts w:ascii="Palatino Linotype" w:eastAsia="Palatino Linotype" w:hAnsi="Palatino Linotype" w:cs="Palatino Linotype"/>
          <w:i/>
          <w:sz w:val="22"/>
          <w:szCs w:val="22"/>
          <w:lang w:val="es-ES_tradnl"/>
        </w:rPr>
        <w:t xml:space="preserve"> El número de cuenta bancaria y/o CLABE interbancaria de </w:t>
      </w:r>
      <w:r w:rsidRPr="00B362CF">
        <w:rPr>
          <w:rFonts w:ascii="Palatino Linotype" w:eastAsia="Palatino Linotype" w:hAnsi="Palatino Linotype" w:cs="Palatino Linotype"/>
          <w:i/>
          <w:sz w:val="22"/>
          <w:szCs w:val="22"/>
          <w:lang w:val="es-ES_tradnl"/>
        </w:rPr>
        <w:lastRenderedPageBreak/>
        <w:t>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r w:rsidRPr="00B362CF">
        <w:rPr>
          <w:rFonts w:ascii="Palatino Linotype" w:eastAsia="Palatino Linotype" w:hAnsi="Palatino Linotype" w:cs="Palatino Linotype"/>
          <w:sz w:val="22"/>
          <w:szCs w:val="22"/>
          <w:lang w:val="es-ES_tradnl"/>
        </w:rPr>
        <w:t>.”</w:t>
      </w:r>
    </w:p>
    <w:p w14:paraId="28E33B59" w14:textId="77777777" w:rsidR="007B65FE" w:rsidRPr="00B362CF" w:rsidRDefault="007B65FE" w:rsidP="007B65FE">
      <w:pPr>
        <w:ind w:left="1134" w:right="-929"/>
        <w:jc w:val="both"/>
        <w:rPr>
          <w:rFonts w:ascii="Palatino Linotype" w:eastAsia="Palatino Linotype" w:hAnsi="Palatino Linotype" w:cs="Palatino Linotype"/>
          <w:sz w:val="20"/>
          <w:szCs w:val="20"/>
          <w:lang w:val="es-ES_tradnl"/>
        </w:rPr>
      </w:pPr>
    </w:p>
    <w:p w14:paraId="3068888B"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Esta cuenta es de uso personal y no guarda relación con el servicio público ni con los recursos públicos, ya que es elección del trabajador determinar si desea que su sueldo se pague de manera directa o a través de depósito bancario en la institución de crédito de su elección. De tal suerte, el número de cuenta bancario lo proporciona el servidor público al Sujeto Obligado, con el único fin de que realicen los depósitos de su sueldo,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354B13B7" w14:textId="77777777" w:rsidR="007B65FE" w:rsidRPr="00B362CF" w:rsidRDefault="007B65FE" w:rsidP="007B65FE">
      <w:pPr>
        <w:tabs>
          <w:tab w:val="left" w:pos="284"/>
        </w:tabs>
        <w:spacing w:line="360" w:lineRule="auto"/>
        <w:jc w:val="both"/>
        <w:rPr>
          <w:rFonts w:ascii="Palatino Linotype" w:eastAsia="Calibri" w:hAnsi="Palatino Linotype" w:cs="Arial"/>
          <w:lang w:val="es-ES_tradnl"/>
        </w:rPr>
      </w:pPr>
    </w:p>
    <w:p w14:paraId="1C401771"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 xml:space="preserve">El </w:t>
      </w:r>
      <w:r w:rsidRPr="00B362CF">
        <w:rPr>
          <w:rFonts w:ascii="Palatino Linotype" w:eastAsia="Calibri" w:hAnsi="Palatino Linotype" w:cs="Arial"/>
          <w:b/>
          <w:lang w:val="es-ES_tradnl"/>
        </w:rPr>
        <w:t>Código de barras bidimensional (QR</w:t>
      </w:r>
      <w:r w:rsidRPr="00B362CF">
        <w:rPr>
          <w:rFonts w:ascii="Palatino Linotype" w:eastAsia="Calibri" w:hAnsi="Palatino Linotype" w:cs="Arial"/>
          <w:lang w:val="es-ES_tradnl"/>
        </w:rPr>
        <w:t xml:space="preserve">), resulta necesario señalar que los comprobantes fiscales digitales por Internet, deben de incluir un código bidimensional conforme al formato QR </w:t>
      </w:r>
      <w:proofErr w:type="spellStart"/>
      <w:r w:rsidRPr="00B362CF">
        <w:rPr>
          <w:rFonts w:ascii="Palatino Linotype" w:eastAsia="Calibri" w:hAnsi="Palatino Linotype" w:cs="Arial"/>
          <w:lang w:val="es-ES_tradnl"/>
        </w:rPr>
        <w:t>Code</w:t>
      </w:r>
      <w:proofErr w:type="spellEnd"/>
      <w:r w:rsidRPr="00B362CF">
        <w:rPr>
          <w:rFonts w:ascii="Palatino Linotype" w:eastAsia="Calibri" w:hAnsi="Palatino Linotype" w:cs="Arial"/>
          <w:lang w:val="es-ES_tradnl"/>
        </w:rPr>
        <w:t xml:space="preserve"> (Quick Response </w:t>
      </w:r>
      <w:proofErr w:type="spellStart"/>
      <w:r w:rsidRPr="00B362CF">
        <w:rPr>
          <w:rFonts w:ascii="Palatino Linotype" w:eastAsia="Calibri" w:hAnsi="Palatino Linotype" w:cs="Arial"/>
          <w:lang w:val="es-ES_tradnl"/>
        </w:rPr>
        <w:t>Code</w:t>
      </w:r>
      <w:proofErr w:type="spellEnd"/>
      <w:r w:rsidRPr="00B362CF">
        <w:rPr>
          <w:rFonts w:ascii="Palatino Linotype" w:eastAsia="Calibri" w:hAnsi="Palatino Linotype" w:cs="Arial"/>
          <w:lang w:val="es-ES_tradnl"/>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22">
        <w:r w:rsidRPr="00B362CF">
          <w:rPr>
            <w:rFonts w:ascii="Palatino Linotype" w:eastAsia="Calibri" w:hAnsi="Palatino Linotype" w:cs="Arial"/>
            <w:lang w:val="es-ES_tradnl"/>
          </w:rPr>
          <w:t>http://dof.gob.mx/nota_detalle.php?codigo=5492254&amp;fecha=28/07/2017</w:t>
        </w:r>
      </w:hyperlink>
      <w:r w:rsidRPr="00B362CF">
        <w:rPr>
          <w:rFonts w:ascii="Palatino Linotype" w:eastAsia="Calibri" w:hAnsi="Palatino Linotype" w:cs="Arial"/>
          <w:lang w:val="es-ES_tradnl"/>
        </w:rPr>
        <w:t xml:space="preserve">. Incluso con la captura de dicho código, a través de la aplicación móvil del Servicio de Administración </w:t>
      </w:r>
      <w:r w:rsidRPr="00B362CF">
        <w:rPr>
          <w:rFonts w:ascii="Palatino Linotype" w:eastAsia="Calibri" w:hAnsi="Palatino Linotype" w:cs="Arial"/>
          <w:lang w:val="es-ES_tradnl"/>
        </w:rPr>
        <w:lastRenderedPageBreak/>
        <w:t>Tributaria, permite el acceso al Registro Federal de Contribuyentes, como del Sujeto Obligado, como de la persona física o moral correspondiente.</w:t>
      </w:r>
    </w:p>
    <w:p w14:paraId="61D01A39" w14:textId="77777777" w:rsidR="007B65FE" w:rsidRPr="00B362CF" w:rsidRDefault="007B65FE" w:rsidP="007B65FE">
      <w:pPr>
        <w:tabs>
          <w:tab w:val="left" w:pos="284"/>
        </w:tabs>
        <w:spacing w:line="360" w:lineRule="auto"/>
        <w:jc w:val="both"/>
        <w:rPr>
          <w:rFonts w:ascii="Palatino Linotype" w:eastAsia="Calibri" w:hAnsi="Palatino Linotype" w:cs="Arial"/>
          <w:lang w:val="es-ES_tradnl"/>
        </w:rPr>
      </w:pPr>
    </w:p>
    <w:p w14:paraId="078AE430"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De tales circunstancias, se considera que se actualiza la causal de clasificación prevista en el artículo 143, fracción I de la Ley de la materia, toda vez que el Registro Federal de Contribuyentes corresponde a los servidores públicos, pues como se señaló en párrafos anteriores el mismo hace identificable o identificada al mismo.</w:t>
      </w:r>
    </w:p>
    <w:p w14:paraId="7660B2FE" w14:textId="77777777" w:rsidR="007B65FE" w:rsidRPr="00B362CF" w:rsidRDefault="007B65FE" w:rsidP="007B65FE">
      <w:pPr>
        <w:tabs>
          <w:tab w:val="left" w:pos="284"/>
        </w:tabs>
        <w:spacing w:line="360" w:lineRule="auto"/>
        <w:jc w:val="both"/>
        <w:rPr>
          <w:rFonts w:ascii="Palatino Linotype" w:eastAsia="Calibri" w:hAnsi="Palatino Linotype" w:cs="Arial"/>
          <w:lang w:val="es-ES_tradnl"/>
        </w:rPr>
      </w:pPr>
    </w:p>
    <w:p w14:paraId="76BFA4E5"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Por otra parte y respecto a la clave de seguridad social y en su caso clave o número del servidor público –trabajador-, en virtud de que su divulgación no aporta a la transparencia o a la rendición de cuentas y sí provoca una transgresión a la vida 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w:t>
      </w:r>
    </w:p>
    <w:p w14:paraId="3125D150" w14:textId="77777777" w:rsidR="007B65FE" w:rsidRPr="00B362CF" w:rsidRDefault="007B65FE" w:rsidP="007B65FE">
      <w:pPr>
        <w:shd w:val="clear" w:color="auto" w:fill="FFFFFF"/>
        <w:ind w:left="1134" w:right="1106"/>
        <w:jc w:val="both"/>
        <w:rPr>
          <w:rFonts w:ascii="Palatino Linotype" w:eastAsia="Palatino Linotype" w:hAnsi="Palatino Linotype" w:cs="Palatino Linotype"/>
          <w:i/>
          <w:color w:val="222222"/>
          <w:sz w:val="22"/>
          <w:szCs w:val="22"/>
          <w:lang w:val="es-ES_tradnl"/>
        </w:rPr>
      </w:pPr>
      <w:r w:rsidRPr="00B362CF">
        <w:rPr>
          <w:rFonts w:ascii="Palatino Linotype" w:eastAsia="Palatino Linotype" w:hAnsi="Palatino Linotype" w:cs="Palatino Linotype"/>
          <w:b/>
          <w:i/>
          <w:color w:val="222222"/>
          <w:sz w:val="22"/>
          <w:szCs w:val="22"/>
          <w:lang w:val="es-ES_tradnl"/>
        </w:rPr>
        <w:t>“El número de ficha de identificación única de los trabajadores es información de carácter confidencial.</w:t>
      </w:r>
      <w:r w:rsidRPr="00B362CF">
        <w:rPr>
          <w:rFonts w:ascii="Palatino Linotype" w:eastAsia="Palatino Linotype" w:hAnsi="Palatino Linotype" w:cs="Palatino Linotype"/>
          <w:i/>
          <w:color w:val="222222"/>
          <w:sz w:val="22"/>
          <w:szCs w:val="22"/>
          <w:lang w:val="es-ES_tradnl"/>
        </w:rPr>
        <w:t> </w:t>
      </w:r>
      <w:r w:rsidRPr="00B362CF">
        <w:rPr>
          <w:rFonts w:ascii="Palatino Linotype" w:eastAsia="Palatino Linotype" w:hAnsi="Palatino Linotype" w:cs="Palatino Linotype"/>
          <w:i/>
          <w:color w:val="222222"/>
          <w:sz w:val="22"/>
          <w:szCs w:val="22"/>
          <w:u w:val="single"/>
          <w:lang w:val="es-ES_tradnl"/>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sidRPr="00B362CF">
        <w:rPr>
          <w:rFonts w:ascii="Palatino Linotype" w:eastAsia="Palatino Linotype" w:hAnsi="Palatino Linotype" w:cs="Palatino Linotype"/>
          <w:i/>
          <w:color w:val="222222"/>
          <w:sz w:val="22"/>
          <w:szCs w:val="22"/>
          <w:lang w:val="es-ES_tradnl"/>
        </w:rPr>
        <w:t>, </w:t>
      </w:r>
      <w:r w:rsidRPr="00B362CF">
        <w:rPr>
          <w:rFonts w:ascii="Palatino Linotype" w:eastAsia="Palatino Linotype" w:hAnsi="Palatino Linotype" w:cs="Palatino Linotype"/>
          <w:i/>
          <w:color w:val="222222"/>
          <w:sz w:val="22"/>
          <w:szCs w:val="22"/>
          <w:u w:val="single"/>
          <w:lang w:val="es-ES_tradnl"/>
        </w:rPr>
        <w:t>dicha información es susceptible de clasificarse con el carácter de confidencial</w:t>
      </w:r>
      <w:r w:rsidRPr="00B362CF">
        <w:rPr>
          <w:rFonts w:ascii="Palatino Linotype" w:eastAsia="Palatino Linotype" w:hAnsi="Palatino Linotype" w:cs="Palatino Linotype"/>
          <w:i/>
          <w:color w:val="222222"/>
          <w:sz w:val="22"/>
          <w:szCs w:val="22"/>
          <w:lang w:val="es-ES_tradnl"/>
        </w:rPr>
        <w:t>, en términos de lo establecido en el artículo 18, fracción II de la Ley Federal de Transparencia y Acceso a la Información Pública Gubernamental, en virtud de que a través de la misma es posible conocer información personal de su titular.”</w:t>
      </w:r>
    </w:p>
    <w:p w14:paraId="12DBC81A" w14:textId="77777777" w:rsidR="007B65FE" w:rsidRPr="00B362CF" w:rsidRDefault="007B65FE" w:rsidP="007B65FE">
      <w:pPr>
        <w:shd w:val="clear" w:color="auto" w:fill="FFFFFF"/>
        <w:ind w:left="1134" w:right="1106"/>
        <w:jc w:val="both"/>
        <w:rPr>
          <w:rFonts w:ascii="Palatino Linotype" w:eastAsia="Palatino Linotype" w:hAnsi="Palatino Linotype" w:cs="Palatino Linotype"/>
          <w:i/>
          <w:color w:val="222222"/>
          <w:sz w:val="20"/>
          <w:szCs w:val="20"/>
          <w:lang w:val="es-ES_tradnl"/>
        </w:rPr>
      </w:pPr>
    </w:p>
    <w:p w14:paraId="14983F5A"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lastRenderedPageBreak/>
        <w:t xml:space="preserve">Ahora bien, también es necesario indicar que hay información dentro de los recibos de nómina que no contienen datos personales por lo cual su entrega sólo deberá de ser clasificada, siendo los siguientes. </w:t>
      </w:r>
    </w:p>
    <w:p w14:paraId="2FC31220" w14:textId="77777777" w:rsidR="007B65FE" w:rsidRPr="00B362CF" w:rsidRDefault="007B65FE" w:rsidP="007B65FE">
      <w:pPr>
        <w:tabs>
          <w:tab w:val="left" w:pos="284"/>
        </w:tabs>
        <w:spacing w:line="360" w:lineRule="auto"/>
        <w:jc w:val="both"/>
        <w:rPr>
          <w:rFonts w:ascii="Palatino Linotype" w:eastAsia="Calibri" w:hAnsi="Palatino Linotype" w:cs="Arial"/>
          <w:lang w:val="es-ES_tradnl"/>
        </w:rPr>
      </w:pPr>
    </w:p>
    <w:p w14:paraId="699B1277"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 xml:space="preserve">Por cuanto hace </w:t>
      </w:r>
      <w:r w:rsidRPr="00B362CF">
        <w:rPr>
          <w:rFonts w:ascii="Palatino Linotype" w:eastAsia="Calibri" w:hAnsi="Palatino Linotype" w:cs="Arial"/>
          <w:b/>
          <w:lang w:val="es-ES_tradnl"/>
        </w:rPr>
        <w:t>al Folio Fiscal</w:t>
      </w:r>
      <w:r w:rsidRPr="00B362CF">
        <w:rPr>
          <w:rFonts w:ascii="Palatino Linotype" w:eastAsia="Calibri" w:hAnsi="Palatino Linotype" w:cs="Arial"/>
          <w:lang w:val="es-ES_tradnl"/>
        </w:rPr>
        <w:t>,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7D204BF3" w14:textId="77777777" w:rsidR="007B65FE" w:rsidRPr="00B362CF" w:rsidRDefault="007B65FE" w:rsidP="007B65FE">
      <w:pPr>
        <w:tabs>
          <w:tab w:val="left" w:pos="284"/>
        </w:tabs>
        <w:spacing w:line="360" w:lineRule="auto"/>
        <w:jc w:val="both"/>
        <w:rPr>
          <w:rFonts w:ascii="Palatino Linotype" w:eastAsia="Calibri" w:hAnsi="Palatino Linotype" w:cs="Arial"/>
          <w:lang w:val="es-ES_tradnl"/>
        </w:rPr>
      </w:pPr>
    </w:p>
    <w:p w14:paraId="5B0E989F" w14:textId="77777777" w:rsidR="007B65FE" w:rsidRPr="00B362CF" w:rsidRDefault="007B65FE" w:rsidP="007B65FE">
      <w:pPr>
        <w:spacing w:line="360" w:lineRule="auto"/>
        <w:ind w:right="-929"/>
        <w:jc w:val="center"/>
        <w:rPr>
          <w:rFonts w:ascii="Palatino Linotype" w:eastAsia="Palatino Linotype" w:hAnsi="Palatino Linotype" w:cs="Palatino Linotype"/>
          <w:sz w:val="20"/>
          <w:szCs w:val="20"/>
          <w:lang w:val="es-ES_tradnl"/>
        </w:rPr>
      </w:pPr>
      <w:r w:rsidRPr="00B362CF">
        <w:rPr>
          <w:rFonts w:ascii="Palatino Linotype" w:eastAsia="Palatino Linotype" w:hAnsi="Palatino Linotype" w:cs="Palatino Linotype"/>
          <w:noProof/>
          <w:sz w:val="20"/>
          <w:szCs w:val="20"/>
          <w:lang w:eastAsia="es-MX"/>
        </w:rPr>
        <w:drawing>
          <wp:inline distT="0" distB="0" distL="0" distR="0" wp14:anchorId="208661FE" wp14:editId="5E6A1A60">
            <wp:extent cx="4667250" cy="1181100"/>
            <wp:effectExtent l="152400" t="152400" r="361950" b="36195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b="32787"/>
                    <a:stretch>
                      <a:fillRect/>
                    </a:stretch>
                  </pic:blipFill>
                  <pic:spPr>
                    <a:xfrm>
                      <a:off x="0" y="0"/>
                      <a:ext cx="4667250" cy="1181100"/>
                    </a:xfrm>
                    <a:prstGeom prst="rect">
                      <a:avLst/>
                    </a:prstGeom>
                    <a:ln>
                      <a:noFill/>
                    </a:ln>
                    <a:effectLst>
                      <a:outerShdw blurRad="292100" dist="139700" dir="2700000" algn="tl" rotWithShape="0">
                        <a:srgbClr val="333333">
                          <a:alpha val="65000"/>
                        </a:srgbClr>
                      </a:outerShdw>
                    </a:effectLst>
                  </pic:spPr>
                </pic:pic>
              </a:graphicData>
            </a:graphic>
          </wp:inline>
        </w:drawing>
      </w:r>
    </w:p>
    <w:p w14:paraId="5A01E29A"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 xml:space="preserve">En ese contexto,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w:t>
      </w:r>
      <w:r w:rsidRPr="00B362CF">
        <w:rPr>
          <w:rFonts w:ascii="Palatino Linotype" w:eastAsia="Calibri" w:hAnsi="Palatino Linotype" w:cs="Arial"/>
          <w:lang w:val="es-ES_tradnl"/>
        </w:rPr>
        <w:lastRenderedPageBreak/>
        <w:t>sin necesidad de algún dato personal, por lo que, no se actualiza la clasificación, en términos del artículo 143, fracción I de la Ley de la materia.</w:t>
      </w:r>
    </w:p>
    <w:p w14:paraId="155F1BCB" w14:textId="77777777" w:rsidR="007B65FE" w:rsidRPr="00B362CF" w:rsidRDefault="007B65FE" w:rsidP="007B65FE">
      <w:pPr>
        <w:tabs>
          <w:tab w:val="left" w:pos="284"/>
        </w:tabs>
        <w:spacing w:line="360" w:lineRule="auto"/>
        <w:jc w:val="both"/>
        <w:rPr>
          <w:rFonts w:ascii="Palatino Linotype" w:eastAsia="Calibri" w:hAnsi="Palatino Linotype" w:cs="Arial"/>
          <w:lang w:val="es-ES_tradnl"/>
        </w:rPr>
      </w:pPr>
    </w:p>
    <w:p w14:paraId="7CB9F928"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En esa línea de estudio, las cadenas originales y sellos que se agregan a las facturas,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05987F80" w14:textId="77777777" w:rsidR="007B65FE" w:rsidRPr="00B362CF" w:rsidRDefault="007B65FE" w:rsidP="007B65FE">
      <w:pPr>
        <w:ind w:left="1134" w:right="1106"/>
        <w:jc w:val="both"/>
        <w:rPr>
          <w:rFonts w:ascii="Palatino Linotype" w:eastAsia="Palatino Linotype" w:hAnsi="Palatino Linotype" w:cs="Palatino Linotype"/>
          <w:i/>
          <w:sz w:val="22"/>
          <w:szCs w:val="22"/>
          <w:lang w:val="es-ES_tradnl"/>
        </w:rPr>
      </w:pPr>
      <w:r w:rsidRPr="00B362CF">
        <w:rPr>
          <w:rFonts w:ascii="Palatino Linotype" w:eastAsia="Palatino Linotype" w:hAnsi="Palatino Linotype" w:cs="Palatino Linotype"/>
          <w:i/>
          <w:sz w:val="22"/>
          <w:szCs w:val="22"/>
          <w:lang w:val="es-ES_tradnl"/>
        </w:rPr>
        <w:t>“Elementos utilizados en la generación de Sellos Digitales:</w:t>
      </w:r>
    </w:p>
    <w:p w14:paraId="466010AA" w14:textId="77777777" w:rsidR="007B65FE" w:rsidRPr="00B362CF" w:rsidRDefault="007B65FE" w:rsidP="007B65FE">
      <w:pPr>
        <w:ind w:left="1134" w:right="1106"/>
        <w:jc w:val="both"/>
        <w:rPr>
          <w:rFonts w:ascii="Palatino Linotype" w:eastAsia="Palatino Linotype" w:hAnsi="Palatino Linotype" w:cs="Palatino Linotype"/>
          <w:i/>
          <w:sz w:val="22"/>
          <w:szCs w:val="22"/>
          <w:lang w:val="es-ES_tradnl"/>
        </w:rPr>
      </w:pPr>
      <w:r w:rsidRPr="00B362CF">
        <w:rPr>
          <w:rFonts w:ascii="Palatino Linotype" w:eastAsia="Palatino Linotype" w:hAnsi="Palatino Linotype" w:cs="Palatino Linotype"/>
          <w:i/>
          <w:sz w:val="22"/>
          <w:szCs w:val="22"/>
          <w:lang w:val="es-ES_tradnl"/>
        </w:rPr>
        <w:t>•</w:t>
      </w:r>
      <w:r w:rsidRPr="00B362CF">
        <w:rPr>
          <w:rFonts w:ascii="Palatino Linotype" w:eastAsia="Palatino Linotype" w:hAnsi="Palatino Linotype" w:cs="Palatino Linotype"/>
          <w:i/>
          <w:sz w:val="22"/>
          <w:szCs w:val="22"/>
          <w:lang w:val="es-ES_tradnl"/>
        </w:rPr>
        <w:tab/>
        <w:t>Cadena Original, el elemento a sellar, en este caso de un comprobante fiscal digital a través de Internet.</w:t>
      </w:r>
    </w:p>
    <w:p w14:paraId="6E6C2851" w14:textId="77777777" w:rsidR="007B65FE" w:rsidRPr="00B362CF" w:rsidRDefault="007B65FE" w:rsidP="007B65FE">
      <w:pPr>
        <w:ind w:left="1134" w:right="1106"/>
        <w:jc w:val="both"/>
        <w:rPr>
          <w:rFonts w:ascii="Palatino Linotype" w:eastAsia="Palatino Linotype" w:hAnsi="Palatino Linotype" w:cs="Palatino Linotype"/>
          <w:i/>
          <w:sz w:val="22"/>
          <w:szCs w:val="22"/>
          <w:lang w:val="es-ES_tradnl"/>
        </w:rPr>
      </w:pPr>
      <w:r w:rsidRPr="00B362CF">
        <w:rPr>
          <w:rFonts w:ascii="Palatino Linotype" w:eastAsia="Palatino Linotype" w:hAnsi="Palatino Linotype" w:cs="Palatino Linotype"/>
          <w:i/>
          <w:sz w:val="22"/>
          <w:szCs w:val="22"/>
          <w:lang w:val="es-ES_tradnl"/>
        </w:rPr>
        <w:t>•</w:t>
      </w:r>
      <w:r w:rsidRPr="00B362CF">
        <w:rPr>
          <w:rFonts w:ascii="Palatino Linotype" w:eastAsia="Palatino Linotype" w:hAnsi="Palatino Linotype" w:cs="Palatino Linotype"/>
          <w:i/>
          <w:sz w:val="22"/>
          <w:szCs w:val="22"/>
          <w:lang w:val="es-ES_tradnl"/>
        </w:rPr>
        <w:tab/>
        <w:t>Certificado de Sello Digital y su correspondiente clave privada.</w:t>
      </w:r>
    </w:p>
    <w:p w14:paraId="46538E1B" w14:textId="77777777" w:rsidR="007B65FE" w:rsidRPr="00B362CF" w:rsidRDefault="007B65FE" w:rsidP="007B65FE">
      <w:pPr>
        <w:ind w:left="1134" w:right="1106"/>
        <w:jc w:val="both"/>
        <w:rPr>
          <w:rFonts w:ascii="Palatino Linotype" w:eastAsia="Palatino Linotype" w:hAnsi="Palatino Linotype" w:cs="Palatino Linotype"/>
          <w:i/>
          <w:sz w:val="22"/>
          <w:szCs w:val="22"/>
          <w:lang w:val="es-ES_tradnl"/>
        </w:rPr>
      </w:pPr>
      <w:r w:rsidRPr="00B362CF">
        <w:rPr>
          <w:rFonts w:ascii="Palatino Linotype" w:eastAsia="Palatino Linotype" w:hAnsi="Palatino Linotype" w:cs="Palatino Linotype"/>
          <w:i/>
          <w:sz w:val="22"/>
          <w:szCs w:val="22"/>
          <w:lang w:val="es-ES_tradnl"/>
        </w:rPr>
        <w:t>•</w:t>
      </w:r>
      <w:r w:rsidRPr="00B362CF">
        <w:rPr>
          <w:rFonts w:ascii="Palatino Linotype" w:eastAsia="Palatino Linotype" w:hAnsi="Palatino Linotype" w:cs="Palatino Linotype"/>
          <w:i/>
          <w:sz w:val="22"/>
          <w:szCs w:val="22"/>
          <w:lang w:val="es-ES_tradnl"/>
        </w:rPr>
        <w:tab/>
        <w:t>Algoritmos de criptografía de clave pública para firma electrónica avanzada.</w:t>
      </w:r>
    </w:p>
    <w:p w14:paraId="0E7F8431" w14:textId="77777777" w:rsidR="007B65FE" w:rsidRPr="00B362CF" w:rsidRDefault="007B65FE" w:rsidP="007B65FE">
      <w:pPr>
        <w:ind w:left="1134" w:right="1106"/>
        <w:jc w:val="both"/>
        <w:rPr>
          <w:rFonts w:ascii="Palatino Linotype" w:eastAsia="Palatino Linotype" w:hAnsi="Palatino Linotype" w:cs="Palatino Linotype"/>
          <w:i/>
          <w:sz w:val="22"/>
          <w:szCs w:val="22"/>
          <w:lang w:val="es-ES_tradnl"/>
        </w:rPr>
      </w:pPr>
      <w:r w:rsidRPr="00B362CF">
        <w:rPr>
          <w:rFonts w:ascii="Palatino Linotype" w:eastAsia="Palatino Linotype" w:hAnsi="Palatino Linotype" w:cs="Palatino Linotype"/>
          <w:i/>
          <w:sz w:val="22"/>
          <w:szCs w:val="22"/>
          <w:lang w:val="es-ES_tradnl"/>
        </w:rPr>
        <w:t>•</w:t>
      </w:r>
      <w:r w:rsidRPr="00B362CF">
        <w:rPr>
          <w:rFonts w:ascii="Palatino Linotype" w:eastAsia="Palatino Linotype" w:hAnsi="Palatino Linotype" w:cs="Palatino Linotype"/>
          <w:i/>
          <w:sz w:val="22"/>
          <w:szCs w:val="22"/>
          <w:lang w:val="es-ES_tradnl"/>
        </w:rPr>
        <w:tab/>
        <w:t>Especificaciones de conversión de la firma electrónica avanzada a Base 64.</w:t>
      </w:r>
    </w:p>
    <w:p w14:paraId="4CFF123C" w14:textId="77777777" w:rsidR="007B65FE" w:rsidRPr="00B362CF" w:rsidRDefault="007B65FE" w:rsidP="007B65FE">
      <w:pPr>
        <w:ind w:left="1134" w:right="1106"/>
        <w:jc w:val="both"/>
        <w:rPr>
          <w:rFonts w:ascii="Palatino Linotype" w:eastAsia="Palatino Linotype" w:hAnsi="Palatino Linotype" w:cs="Palatino Linotype"/>
          <w:i/>
          <w:sz w:val="22"/>
          <w:szCs w:val="22"/>
          <w:lang w:val="es-ES_tradnl"/>
        </w:rPr>
      </w:pPr>
      <w:r w:rsidRPr="00B362CF">
        <w:rPr>
          <w:rFonts w:ascii="Palatino Linotype" w:eastAsia="Palatino Linotype" w:hAnsi="Palatino Linotype" w:cs="Palatino Linotype"/>
          <w:i/>
          <w:sz w:val="22"/>
          <w:szCs w:val="22"/>
          <w:lang w:val="es-ES_tradnl"/>
        </w:rPr>
        <w:t>Para la generación de sellos digitales se utiliza criptografía de clave pública aplicada a una cadena original.</w:t>
      </w:r>
    </w:p>
    <w:p w14:paraId="706B57BE" w14:textId="77777777" w:rsidR="007B65FE" w:rsidRPr="00B362CF" w:rsidRDefault="007B65FE" w:rsidP="007B65FE">
      <w:pPr>
        <w:ind w:left="1134" w:right="1106"/>
        <w:jc w:val="both"/>
        <w:rPr>
          <w:rFonts w:ascii="Palatino Linotype" w:eastAsia="Palatino Linotype" w:hAnsi="Palatino Linotype" w:cs="Palatino Linotype"/>
          <w:i/>
          <w:sz w:val="22"/>
          <w:szCs w:val="22"/>
          <w:lang w:val="es-ES_tradnl"/>
        </w:rPr>
      </w:pPr>
    </w:p>
    <w:p w14:paraId="61120CF5" w14:textId="77777777" w:rsidR="007B65FE" w:rsidRPr="00B362CF" w:rsidRDefault="007B65FE" w:rsidP="007B65FE">
      <w:pPr>
        <w:ind w:left="1134" w:right="1106"/>
        <w:jc w:val="both"/>
        <w:rPr>
          <w:rFonts w:ascii="Palatino Linotype" w:eastAsia="Palatino Linotype" w:hAnsi="Palatino Linotype" w:cs="Palatino Linotype"/>
          <w:i/>
          <w:sz w:val="22"/>
          <w:szCs w:val="22"/>
          <w:lang w:val="es-ES_tradnl"/>
        </w:rPr>
      </w:pPr>
      <w:r w:rsidRPr="00B362CF">
        <w:rPr>
          <w:rFonts w:ascii="Palatino Linotype" w:eastAsia="Palatino Linotype" w:hAnsi="Palatino Linotype" w:cs="Palatino Linotype"/>
          <w:i/>
          <w:sz w:val="22"/>
          <w:szCs w:val="22"/>
          <w:lang w:val="es-ES_tradnl"/>
        </w:rPr>
        <w:t>Criptografía de la Clave Pública</w:t>
      </w:r>
    </w:p>
    <w:p w14:paraId="0C87F371" w14:textId="77777777" w:rsidR="007B65FE" w:rsidRPr="00B362CF" w:rsidRDefault="007B65FE" w:rsidP="007B65FE">
      <w:pPr>
        <w:ind w:left="1134" w:right="1106"/>
        <w:jc w:val="both"/>
        <w:rPr>
          <w:rFonts w:ascii="Palatino Linotype" w:eastAsia="Palatino Linotype" w:hAnsi="Palatino Linotype" w:cs="Palatino Linotype"/>
          <w:i/>
          <w:sz w:val="22"/>
          <w:szCs w:val="22"/>
          <w:lang w:val="es-ES_tradnl"/>
        </w:rPr>
      </w:pPr>
      <w:r w:rsidRPr="00B362CF">
        <w:rPr>
          <w:rFonts w:ascii="Palatino Linotype" w:eastAsia="Palatino Linotype" w:hAnsi="Palatino Linotype" w:cs="Palatino Linotype"/>
          <w:i/>
          <w:sz w:val="22"/>
          <w:szCs w:val="22"/>
          <w:lang w:val="es-ES_tradnl"/>
        </w:rPr>
        <w:t xml:space="preserve">La criptografía de Clave Pública se basa en la generación de una pareja de números muy grandes relacionados íntimamente entre sí, de tal manera que una operación de </w:t>
      </w:r>
      <w:proofErr w:type="spellStart"/>
      <w:r w:rsidRPr="00B362CF">
        <w:rPr>
          <w:rFonts w:ascii="Palatino Linotype" w:eastAsia="Palatino Linotype" w:hAnsi="Palatino Linotype" w:cs="Palatino Linotype"/>
          <w:i/>
          <w:sz w:val="22"/>
          <w:szCs w:val="22"/>
          <w:lang w:val="es-ES_tradnl"/>
        </w:rPr>
        <w:t>encripción</w:t>
      </w:r>
      <w:proofErr w:type="spellEnd"/>
      <w:r w:rsidRPr="00B362CF">
        <w:rPr>
          <w:rFonts w:ascii="Palatino Linotype" w:eastAsia="Palatino Linotype" w:hAnsi="Palatino Linotype" w:cs="Palatino Linotype"/>
          <w:i/>
          <w:sz w:val="22"/>
          <w:szCs w:val="22"/>
          <w:lang w:val="es-ES_tradnl"/>
        </w:rPr>
        <w:t xml:space="preserve"> sobre un mensaje tomando como clave de </w:t>
      </w:r>
      <w:proofErr w:type="spellStart"/>
      <w:r w:rsidRPr="00B362CF">
        <w:rPr>
          <w:rFonts w:ascii="Palatino Linotype" w:eastAsia="Palatino Linotype" w:hAnsi="Palatino Linotype" w:cs="Palatino Linotype"/>
          <w:i/>
          <w:sz w:val="22"/>
          <w:szCs w:val="22"/>
          <w:lang w:val="es-ES_tradnl"/>
        </w:rPr>
        <w:t>encripción</w:t>
      </w:r>
      <w:proofErr w:type="spellEnd"/>
      <w:r w:rsidRPr="00B362CF">
        <w:rPr>
          <w:rFonts w:ascii="Palatino Linotype" w:eastAsia="Palatino Linotype" w:hAnsi="Palatino Linotype" w:cs="Palatino Linotype"/>
          <w:i/>
          <w:sz w:val="22"/>
          <w:szCs w:val="22"/>
          <w:lang w:val="es-ES_tradnl"/>
        </w:rPr>
        <w:t xml:space="preserve"> a uno de los dos números, produce un mensaje alterado en su significado que solo puede ser devuelto a su estado original mediante la operación de </w:t>
      </w:r>
      <w:proofErr w:type="spellStart"/>
      <w:r w:rsidRPr="00B362CF">
        <w:rPr>
          <w:rFonts w:ascii="Palatino Linotype" w:eastAsia="Palatino Linotype" w:hAnsi="Palatino Linotype" w:cs="Palatino Linotype"/>
          <w:i/>
          <w:sz w:val="22"/>
          <w:szCs w:val="22"/>
          <w:lang w:val="es-ES_tradnl"/>
        </w:rPr>
        <w:t>desencripción</w:t>
      </w:r>
      <w:proofErr w:type="spellEnd"/>
      <w:r w:rsidRPr="00B362CF">
        <w:rPr>
          <w:rFonts w:ascii="Palatino Linotype" w:eastAsia="Palatino Linotype" w:hAnsi="Palatino Linotype" w:cs="Palatino Linotype"/>
          <w:i/>
          <w:sz w:val="22"/>
          <w:szCs w:val="22"/>
          <w:lang w:val="es-ES_tradnl"/>
        </w:rPr>
        <w:t xml:space="preserve"> correspondiente tomando como clave de </w:t>
      </w:r>
      <w:proofErr w:type="spellStart"/>
      <w:r w:rsidRPr="00B362CF">
        <w:rPr>
          <w:rFonts w:ascii="Palatino Linotype" w:eastAsia="Palatino Linotype" w:hAnsi="Palatino Linotype" w:cs="Palatino Linotype"/>
          <w:i/>
          <w:sz w:val="22"/>
          <w:szCs w:val="22"/>
          <w:lang w:val="es-ES_tradnl"/>
        </w:rPr>
        <w:t>desencripción</w:t>
      </w:r>
      <w:proofErr w:type="spellEnd"/>
      <w:r w:rsidRPr="00B362CF">
        <w:rPr>
          <w:rFonts w:ascii="Palatino Linotype" w:eastAsia="Palatino Linotype" w:hAnsi="Palatino Linotype" w:cs="Palatino Linotype"/>
          <w:i/>
          <w:sz w:val="22"/>
          <w:szCs w:val="22"/>
          <w:lang w:val="es-ES_tradnl"/>
        </w:rPr>
        <w:t xml:space="preserve"> al otro número de la pareja.”</w:t>
      </w:r>
    </w:p>
    <w:p w14:paraId="5692E0C2" w14:textId="77777777" w:rsidR="007B65FE" w:rsidRPr="00B362CF" w:rsidRDefault="007B65FE" w:rsidP="007B65FE">
      <w:pPr>
        <w:ind w:right="-929"/>
        <w:jc w:val="both"/>
        <w:rPr>
          <w:rFonts w:ascii="Palatino Linotype" w:eastAsia="Palatino Linotype" w:hAnsi="Palatino Linotype" w:cs="Palatino Linotype"/>
          <w:i/>
          <w:sz w:val="22"/>
          <w:szCs w:val="22"/>
          <w:lang w:val="es-ES_tradnl"/>
        </w:rPr>
      </w:pPr>
    </w:p>
    <w:p w14:paraId="5BC560D8"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 xml:space="preserve">Es decir, por sí solos las cadenas originales y los sellos originales no contienen datos personales confidenciales, por lo que se considera que </w:t>
      </w:r>
      <w:r w:rsidRPr="00B362CF">
        <w:rPr>
          <w:rFonts w:ascii="Palatino Linotype" w:eastAsia="Calibri" w:hAnsi="Palatino Linotype" w:cs="Arial"/>
          <w:b/>
          <w:lang w:val="es-ES_tradnl"/>
        </w:rPr>
        <w:t>no actualizan el supuesto de confidencialidad previsto en el artículo 143, fracción I</w:t>
      </w:r>
      <w:r w:rsidRPr="00B362CF">
        <w:rPr>
          <w:rFonts w:ascii="Palatino Linotype" w:eastAsia="Calibri" w:hAnsi="Palatino Linotype" w:cs="Arial"/>
          <w:lang w:val="es-ES_tradnl"/>
        </w:rPr>
        <w:t xml:space="preserve">, de la Ley de Transparencia </w:t>
      </w:r>
      <w:r w:rsidRPr="00B362CF">
        <w:rPr>
          <w:rFonts w:ascii="Palatino Linotype" w:eastAsia="Calibri" w:hAnsi="Palatino Linotype" w:cs="Arial"/>
          <w:lang w:val="es-ES_tradnl"/>
        </w:rPr>
        <w:lastRenderedPageBreak/>
        <w:t>y Acceso a la Información Pública del Estado de México y Municipios y, por el contrario, son información que permite corroborar la legitimidad de la factura, de ser el caso, por lo que guardan el carácter de público.</w:t>
      </w:r>
    </w:p>
    <w:p w14:paraId="3E212DAA" w14:textId="77777777" w:rsidR="007B65FE" w:rsidRPr="00B362CF" w:rsidRDefault="007B65FE" w:rsidP="007B65FE">
      <w:pPr>
        <w:spacing w:line="360" w:lineRule="auto"/>
        <w:ind w:right="-929"/>
        <w:jc w:val="both"/>
        <w:rPr>
          <w:rFonts w:ascii="Palatino Linotype" w:eastAsia="Palatino Linotype" w:hAnsi="Palatino Linotype" w:cs="Palatino Linotype"/>
          <w:b/>
          <w:sz w:val="20"/>
          <w:szCs w:val="20"/>
          <w:lang w:val="es-ES_tradnl"/>
        </w:rPr>
      </w:pPr>
    </w:p>
    <w:p w14:paraId="19E19B84"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 xml:space="preserve">Por otra parte, por lo que hace al </w:t>
      </w:r>
      <w:r w:rsidRPr="00B362CF">
        <w:rPr>
          <w:rFonts w:ascii="Palatino Linotype" w:eastAsia="Calibri" w:hAnsi="Palatino Linotype" w:cs="Arial"/>
          <w:b/>
          <w:lang w:val="es-ES_tradnl"/>
        </w:rPr>
        <w:t>número de serie de los certificados de Sello Digitales del emisor y del Servicio de Administración Tributaria</w:t>
      </w:r>
      <w:r w:rsidRPr="00B362CF">
        <w:rPr>
          <w:rFonts w:ascii="Palatino Linotype" w:eastAsia="Calibri" w:hAnsi="Palatino Linotype" w:cs="Arial"/>
          <w:lang w:val="es-ES_tradnl"/>
        </w:rPr>
        <w:t xml:space="preserve">,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(consultado el veinticinco de junio de dos mil diecinueve, a las dieciséis horas con diez minutos, en la página electrónica </w:t>
      </w:r>
      <w:hyperlink r:id="rId24">
        <w:r w:rsidRPr="00B362CF">
          <w:rPr>
            <w:rFonts w:ascii="Palatino Linotype" w:eastAsia="Calibri" w:hAnsi="Palatino Linotype" w:cs="Arial"/>
            <w:lang w:val="es-ES_tradnl"/>
          </w:rPr>
          <w:t>https://portalanterior.ine.mx/archivos2/tutoriales/sistemas/ApoyoInstitucional/SIF/docs/candidatos/folioFiscalFactura.pdf</w:t>
        </w:r>
      </w:hyperlink>
      <w:r w:rsidRPr="00B362CF">
        <w:rPr>
          <w:rFonts w:ascii="Palatino Linotype" w:eastAsia="Calibri" w:hAnsi="Palatino Linotype" w:cs="Arial"/>
          <w:lang w:val="es-ES_tradnl"/>
        </w:rPr>
        <w:t>), en la cual se advierte que únicamente se encuentra conformado por números, se muestra a continuación:</w:t>
      </w:r>
    </w:p>
    <w:p w14:paraId="7F17D8BD" w14:textId="77777777" w:rsidR="007B65FE" w:rsidRPr="00B362CF" w:rsidRDefault="007B65FE" w:rsidP="007B65FE">
      <w:pPr>
        <w:spacing w:line="360" w:lineRule="auto"/>
        <w:ind w:right="-929"/>
        <w:jc w:val="center"/>
        <w:rPr>
          <w:rFonts w:ascii="Palatino Linotype" w:eastAsia="Palatino Linotype" w:hAnsi="Palatino Linotype" w:cs="Palatino Linotype"/>
          <w:sz w:val="20"/>
          <w:szCs w:val="20"/>
          <w:lang w:val="es-ES_tradnl"/>
        </w:rPr>
      </w:pPr>
      <w:r w:rsidRPr="00B362CF">
        <w:rPr>
          <w:rFonts w:ascii="Palatino Linotype" w:hAnsi="Palatino Linotype"/>
          <w:noProof/>
          <w:sz w:val="20"/>
          <w:szCs w:val="20"/>
          <w:lang w:eastAsia="es-MX"/>
        </w:rPr>
        <mc:AlternateContent>
          <mc:Choice Requires="wps">
            <w:drawing>
              <wp:anchor distT="0" distB="0" distL="114300" distR="114300" simplePos="0" relativeHeight="251662336" behindDoc="0" locked="0" layoutInCell="1" hidden="0" allowOverlap="1" wp14:anchorId="2782AB32" wp14:editId="5AEE5A3B">
                <wp:simplePos x="0" y="0"/>
                <wp:positionH relativeFrom="column">
                  <wp:posOffset>646817</wp:posOffset>
                </wp:positionH>
                <wp:positionV relativeFrom="paragraph">
                  <wp:posOffset>663603</wp:posOffset>
                </wp:positionV>
                <wp:extent cx="3543300" cy="323850"/>
                <wp:effectExtent l="0" t="0" r="0" b="0"/>
                <wp:wrapNone/>
                <wp:docPr id="48" name="Rectángulo 48"/>
                <wp:cNvGraphicFramePr/>
                <a:graphic xmlns:a="http://schemas.openxmlformats.org/drawingml/2006/main">
                  <a:graphicData uri="http://schemas.microsoft.com/office/word/2010/wordprocessingShape">
                    <wps:wsp>
                      <wps:cNvSpPr/>
                      <wps:spPr>
                        <a:xfrm>
                          <a:off x="0" y="0"/>
                          <a:ext cx="3543300" cy="323850"/>
                        </a:xfrm>
                        <a:prstGeom prst="rect">
                          <a:avLst/>
                        </a:prstGeom>
                        <a:noFill/>
                        <a:ln w="28575" cap="flat" cmpd="sng">
                          <a:solidFill>
                            <a:srgbClr val="000000"/>
                          </a:solidFill>
                          <a:prstDash val="solid"/>
                          <a:miter lim="800000"/>
                          <a:headEnd type="none" w="sm" len="sm"/>
                          <a:tailEnd type="none" w="sm" len="sm"/>
                        </a:ln>
                      </wps:spPr>
                      <wps:txbx>
                        <w:txbxContent>
                          <w:p w14:paraId="20EC8B9E" w14:textId="77777777" w:rsidR="00CC083E" w:rsidRDefault="00CC083E" w:rsidP="007B65FE">
                            <w:pPr>
                              <w:textDirection w:val="btLr"/>
                            </w:pPr>
                          </w:p>
                        </w:txbxContent>
                      </wps:txbx>
                      <wps:bodyPr spcFirstLastPara="1" wrap="square" lIns="91425" tIns="91425" rIns="91425" bIns="91425" anchor="ctr" anchorCtr="0">
                        <a:noAutofit/>
                      </wps:bodyPr>
                    </wps:wsp>
                  </a:graphicData>
                </a:graphic>
              </wp:anchor>
            </w:drawing>
          </mc:Choice>
          <mc:Fallback>
            <w:pict>
              <v:rect w14:anchorId="578A28CE" id="Rectángulo 48" o:spid="_x0000_s1026" style="position:absolute;left:0;text-align:left;margin-left:50.95pt;margin-top:52.25pt;width:279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" filled="f" strokeweight="2.25pt">
                <v:stroke startarrowwidth="narrow" startarrowlength="short" endarrowwidth="narrow" endarrowlength="short"/>
                <v:textbox inset="2.53958mm,2.53958mm,2.53958mm,2.53958mm">
                  <w:txbxContent>
                    <w:p w:rsidR="00CC083E" w:rsidRDefault="00CC083E" w:rsidP="007B65FE">
                      <w:pPr>
                        <w:textDirection w:val="btLr"/>
                      </w:pPr>
                    </w:p>
                  </w:txbxContent>
                </v:textbox>
              </v:rect>
            </w:pict>
          </mc:Fallback>
        </mc:AlternateContent>
      </w:r>
      <w:r w:rsidRPr="00B362CF">
        <w:rPr>
          <w:rFonts w:ascii="Palatino Linotype" w:eastAsia="Palatino Linotype" w:hAnsi="Palatino Linotype" w:cs="Palatino Linotype"/>
          <w:noProof/>
          <w:sz w:val="20"/>
          <w:szCs w:val="20"/>
          <w:lang w:eastAsia="es-MX"/>
        </w:rPr>
        <w:drawing>
          <wp:inline distT="0" distB="0" distL="0" distR="0" wp14:anchorId="050864B3" wp14:editId="2E0BE3A5">
            <wp:extent cx="5189855" cy="1009650"/>
            <wp:effectExtent l="0" t="0" r="0" b="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a:stretch>
                      <a:fillRect/>
                    </a:stretch>
                  </pic:blipFill>
                  <pic:spPr>
                    <a:xfrm>
                      <a:off x="0" y="0"/>
                      <a:ext cx="5189855" cy="1009650"/>
                    </a:xfrm>
                    <a:prstGeom prst="rect">
                      <a:avLst/>
                    </a:prstGeom>
                    <a:ln/>
                  </pic:spPr>
                </pic:pic>
              </a:graphicData>
            </a:graphic>
          </wp:inline>
        </w:drawing>
      </w:r>
    </w:p>
    <w:p w14:paraId="50E2B6EE" w14:textId="77777777" w:rsidR="007B65FE" w:rsidRPr="00B362CF" w:rsidRDefault="007B65FE" w:rsidP="007B65FE">
      <w:pPr>
        <w:spacing w:line="360" w:lineRule="auto"/>
        <w:ind w:right="-929"/>
        <w:jc w:val="center"/>
        <w:rPr>
          <w:rFonts w:ascii="Palatino Linotype" w:eastAsia="Palatino Linotype" w:hAnsi="Palatino Linotype" w:cs="Palatino Linotype"/>
          <w:sz w:val="20"/>
          <w:szCs w:val="20"/>
          <w:lang w:val="es-ES_tradnl"/>
        </w:rPr>
      </w:pPr>
    </w:p>
    <w:p w14:paraId="2490B46F"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 xml:space="preserve">Cómo se logra observar, los números de serie del certificado de sello digital no contiene datos personales y con dichos dígitos tampoco se puede obtener información de carácter confidencial, por lo que, tampoco actualizan la causal de clasificación, establecida en el artículo 143, fracción I, de la Ley de Transparencia y Acceso a la Información Pública del Estado de México y Municipios. Máxime que permite </w:t>
      </w:r>
      <w:r w:rsidRPr="00B362CF">
        <w:rPr>
          <w:rFonts w:ascii="Palatino Linotype" w:eastAsia="Calibri" w:hAnsi="Palatino Linotype" w:cs="Arial"/>
          <w:lang w:val="es-ES_tradnl"/>
        </w:rPr>
        <w:lastRenderedPageBreak/>
        <w:t>corroborar la legitimidad a la factura, pues amparan la utilización de los certificados de sellos digitales válidos.</w:t>
      </w:r>
    </w:p>
    <w:p w14:paraId="5E66D659" w14:textId="77777777" w:rsidR="007B65FE" w:rsidRPr="00B362CF" w:rsidRDefault="007B65FE" w:rsidP="007B65FE">
      <w:pPr>
        <w:tabs>
          <w:tab w:val="left" w:pos="284"/>
        </w:tabs>
        <w:spacing w:line="360" w:lineRule="auto"/>
        <w:jc w:val="both"/>
        <w:rPr>
          <w:rFonts w:ascii="Palatino Linotype" w:eastAsia="Calibri" w:hAnsi="Palatino Linotype" w:cs="Arial"/>
          <w:lang w:val="es-ES_tradnl"/>
        </w:rPr>
      </w:pPr>
    </w:p>
    <w:p w14:paraId="2A39EDDF" w14:textId="77777777" w:rsidR="007B65FE" w:rsidRPr="00B362CF" w:rsidRDefault="007B65FE" w:rsidP="007B65FE">
      <w:pPr>
        <w:numPr>
          <w:ilvl w:val="0"/>
          <w:numId w:val="30"/>
        </w:numPr>
        <w:suppressAutoHyphens w:val="0"/>
        <w:spacing w:line="360" w:lineRule="auto"/>
        <w:ind w:left="0" w:firstLine="0"/>
        <w:jc w:val="both"/>
        <w:rPr>
          <w:rFonts w:ascii="Palatino Linotype" w:eastAsia="Calibri" w:hAnsi="Palatino Linotype" w:cs="Arial"/>
          <w:lang w:val="es-ES_tradnl"/>
        </w:rPr>
      </w:pPr>
      <w:r w:rsidRPr="00B362CF">
        <w:rPr>
          <w:rFonts w:ascii="Palatino Linotype" w:eastAsia="Calibri" w:hAnsi="Palatino Linotype" w:cs="Arial"/>
          <w:lang w:val="es-ES_tradnl"/>
        </w:rPr>
        <w:t xml:space="preserve">En ese sentido, el </w:t>
      </w:r>
      <w:r w:rsidRPr="00B362CF">
        <w:rPr>
          <w:rFonts w:ascii="Palatino Linotype" w:eastAsia="Calibri" w:hAnsi="Palatino Linotype" w:cs="Arial"/>
          <w:b/>
          <w:lang w:val="es-ES_tradnl"/>
        </w:rPr>
        <w:t>SUJETO OBLIGADO</w:t>
      </w:r>
      <w:r w:rsidRPr="00B362CF">
        <w:rPr>
          <w:rFonts w:ascii="Palatino Linotype" w:eastAsia="Calibri" w:hAnsi="Palatino Linotype" w:cs="Arial"/>
          <w:lang w:val="es-ES_tradnl"/>
        </w:rPr>
        <w:t xml:space="preserve"> deberá de emitir el Acuerdo del Comité de Transparencia, mediante el cual de manera fundada y motivada establezca las razones por las cuales se clasifican como confidenciales los datos expuestos con anterioridad. </w:t>
      </w:r>
    </w:p>
    <w:p w14:paraId="0B67602D" w14:textId="77777777" w:rsidR="007B65FE" w:rsidRPr="00B362CF" w:rsidRDefault="007B65FE" w:rsidP="007B65FE">
      <w:pPr>
        <w:pStyle w:val="Prrafodelista"/>
        <w:rPr>
          <w:rFonts w:ascii="Palatino Linotype" w:eastAsia="Palatino Linotype" w:hAnsi="Palatino Linotype" w:cs="Palatino Linotype"/>
          <w:lang w:val="es-ES_tradnl" w:eastAsia="es-ES"/>
        </w:rPr>
      </w:pPr>
    </w:p>
    <w:p w14:paraId="17E161DC" w14:textId="77777777" w:rsidR="007B65FE" w:rsidRPr="00B362CF" w:rsidRDefault="007B65FE" w:rsidP="007B65FE">
      <w:pPr>
        <w:numPr>
          <w:ilvl w:val="0"/>
          <w:numId w:val="30"/>
        </w:numPr>
        <w:suppressAutoHyphens w:val="0"/>
        <w:spacing w:line="360" w:lineRule="auto"/>
        <w:ind w:left="0" w:firstLine="0"/>
        <w:jc w:val="both"/>
        <w:rPr>
          <w:rFonts w:ascii="Palatino Linotype" w:eastAsia="Palatino Linotype" w:hAnsi="Palatino Linotype" w:cs="Palatino Linotype"/>
          <w:color w:val="000000"/>
          <w:lang w:val="es-ES_tradnl"/>
        </w:rPr>
      </w:pPr>
      <w:r w:rsidRPr="00B362CF">
        <w:rPr>
          <w:rFonts w:ascii="Palatino Linotype" w:eastAsia="Palatino Linotype" w:hAnsi="Palatino Linotype" w:cs="Palatino Linotype"/>
          <w:lang w:val="es-ES_tradnl"/>
        </w:rPr>
        <w:t xml:space="preserve">Por lo anteriormente expuesto y fundado, se concluye dable </w:t>
      </w:r>
      <w:r w:rsidRPr="00B362CF">
        <w:rPr>
          <w:rFonts w:ascii="Palatino Linotype" w:eastAsia="Palatino Linotype" w:hAnsi="Palatino Linotype" w:cs="Palatino Linotype"/>
          <w:b/>
          <w:lang w:val="es-ES_tradnl"/>
        </w:rPr>
        <w:t>revocar</w:t>
      </w:r>
      <w:r w:rsidRPr="00B362CF">
        <w:rPr>
          <w:rFonts w:ascii="Palatino Linotype" w:eastAsia="Palatino Linotype" w:hAnsi="Palatino Linotype" w:cs="Palatino Linotype"/>
          <w:lang w:val="es-ES_tradnl"/>
        </w:rPr>
        <w:t xml:space="preserve"> la respuesta recaída a las solicitudes de información toda vez que el Sistema para el Desarrollo Integral de la Familia de la Paz, con el link remitido no colmo el derecho de acceso a la información del </w:t>
      </w:r>
      <w:r w:rsidRPr="00B362CF">
        <w:rPr>
          <w:rFonts w:ascii="Palatino Linotype" w:eastAsia="Palatino Linotype" w:hAnsi="Palatino Linotype" w:cs="Palatino Linotype"/>
          <w:b/>
          <w:lang w:val="es-ES_tradnl"/>
        </w:rPr>
        <w:t>RECURRENTE</w:t>
      </w:r>
      <w:r w:rsidRPr="00B362CF">
        <w:rPr>
          <w:rFonts w:ascii="Palatino Linotype" w:eastAsia="Palatino Linotype" w:hAnsi="Palatino Linotype" w:cs="Palatino Linotype"/>
          <w:lang w:val="es-ES_tradnl"/>
        </w:rPr>
        <w:t xml:space="preserve">. </w:t>
      </w:r>
    </w:p>
    <w:p w14:paraId="3C7401A6" w14:textId="77777777" w:rsidR="007B65FE" w:rsidRPr="00B362CF" w:rsidRDefault="007B65FE" w:rsidP="007B65FE">
      <w:pPr>
        <w:spacing w:line="360" w:lineRule="auto"/>
        <w:ind w:right="49"/>
        <w:jc w:val="both"/>
        <w:rPr>
          <w:rFonts w:ascii="Palatino Linotype" w:eastAsia="Palatino Linotype" w:hAnsi="Palatino Linotype" w:cs="Palatino Linotype"/>
          <w:lang w:val="es-ES_tradnl"/>
        </w:rPr>
      </w:pPr>
    </w:p>
    <w:p w14:paraId="49701725" w14:textId="77777777" w:rsidR="00806AA3" w:rsidRPr="00B362CF" w:rsidRDefault="00806AA3" w:rsidP="00806AA3">
      <w:pPr>
        <w:tabs>
          <w:tab w:val="left" w:pos="426"/>
        </w:tabs>
        <w:spacing w:line="360" w:lineRule="auto"/>
        <w:jc w:val="both"/>
        <w:rPr>
          <w:rFonts w:ascii="Palatino Linotype" w:eastAsia="Palatino Linotype" w:hAnsi="Palatino Linotype" w:cs="Palatino Linotype"/>
          <w:color w:val="000000"/>
        </w:rPr>
      </w:pPr>
    </w:p>
    <w:p w14:paraId="6C34B81C" w14:textId="77777777" w:rsidR="004E4D75" w:rsidRPr="00B362CF" w:rsidRDefault="004E4D75" w:rsidP="004E4D75">
      <w:pPr>
        <w:pStyle w:val="Ttulo1"/>
        <w:rPr>
          <w:rFonts w:ascii="Palatino Linotype" w:eastAsia="Palatino Linotype" w:hAnsi="Palatino Linotype" w:cs="Palatino Linotype"/>
          <w:b/>
          <w:color w:val="000000"/>
          <w:sz w:val="24"/>
          <w:szCs w:val="24"/>
        </w:rPr>
      </w:pPr>
      <w:r w:rsidRPr="00B362CF">
        <w:rPr>
          <w:rFonts w:ascii="Palatino Linotype" w:eastAsia="Palatino Linotype" w:hAnsi="Palatino Linotype" w:cs="Palatino Linotype"/>
          <w:b/>
          <w:color w:val="000000"/>
          <w:sz w:val="24"/>
          <w:szCs w:val="24"/>
        </w:rPr>
        <w:t>QUINTO. De la versión pública.</w:t>
      </w:r>
    </w:p>
    <w:p w14:paraId="3D8809ED" w14:textId="77777777" w:rsidR="004E4D75" w:rsidRPr="00B362CF" w:rsidRDefault="004E4D75" w:rsidP="004E4D75">
      <w:pPr>
        <w:rPr>
          <w:rFonts w:ascii="Palatino Linotype" w:hAnsi="Palatino Linotype"/>
        </w:rPr>
      </w:pPr>
    </w:p>
    <w:p w14:paraId="26F19766" w14:textId="77777777" w:rsidR="004E4D75" w:rsidRPr="00B362CF" w:rsidRDefault="004E4D75" w:rsidP="004E4D75">
      <w:pPr>
        <w:pStyle w:val="Ttulo1"/>
        <w:numPr>
          <w:ilvl w:val="0"/>
          <w:numId w:val="24"/>
        </w:numPr>
        <w:tabs>
          <w:tab w:val="left" w:pos="284"/>
        </w:tabs>
        <w:suppressAutoHyphens w:val="0"/>
        <w:spacing w:before="0" w:line="360" w:lineRule="auto"/>
        <w:ind w:left="0" w:firstLine="0"/>
        <w:rPr>
          <w:rFonts w:ascii="Palatino Linotype" w:eastAsia="Palatino Linotype" w:hAnsi="Palatino Linotype" w:cs="Palatino Linotype"/>
          <w:b/>
          <w:color w:val="000000"/>
          <w:sz w:val="24"/>
          <w:szCs w:val="24"/>
        </w:rPr>
      </w:pPr>
      <w:bookmarkStart w:id="8" w:name="_heading=h.lnxbz9" w:colFirst="0" w:colLast="0"/>
      <w:bookmarkEnd w:id="8"/>
      <w:r w:rsidRPr="00B362CF">
        <w:rPr>
          <w:rFonts w:ascii="Palatino Linotype" w:eastAsia="Palatino Linotype" w:hAnsi="Palatino Linotype" w:cs="Palatino Linotype"/>
          <w:b/>
          <w:color w:val="000000"/>
          <w:sz w:val="24"/>
          <w:szCs w:val="24"/>
        </w:rPr>
        <w:t xml:space="preserve">Nociones generales. </w:t>
      </w:r>
    </w:p>
    <w:p w14:paraId="1D49F6C7" w14:textId="77777777" w:rsidR="004E4D75" w:rsidRPr="00B362CF" w:rsidRDefault="004E4D75" w:rsidP="004E4D75">
      <w:pPr>
        <w:rPr>
          <w:rFonts w:ascii="Palatino Linotype" w:hAnsi="Palatino Linotype"/>
        </w:rPr>
      </w:pPr>
    </w:p>
    <w:p w14:paraId="398CF826" w14:textId="77777777" w:rsidR="004E4D75" w:rsidRPr="00B362CF" w:rsidRDefault="004E4D75" w:rsidP="004E4D75">
      <w:pPr>
        <w:numPr>
          <w:ilvl w:val="0"/>
          <w:numId w:val="8"/>
        </w:numPr>
        <w:tabs>
          <w:tab w:val="left" w:pos="426"/>
        </w:tabs>
        <w:spacing w:before="240" w:line="360" w:lineRule="auto"/>
        <w:ind w:left="0" w:firstLine="0"/>
        <w:jc w:val="both"/>
        <w:rPr>
          <w:rFonts w:ascii="Palatino Linotype" w:eastAsia="Palatino Linotype" w:hAnsi="Palatino Linotype" w:cs="Palatino Linotype"/>
          <w:color w:val="000000"/>
        </w:rPr>
      </w:pPr>
      <w:r w:rsidRPr="00B362CF">
        <w:rPr>
          <w:rFonts w:ascii="Palatino Linotype" w:eastAsia="Palatino Linotype" w:hAnsi="Palatino Linotype" w:cs="Palatino Linotype"/>
          <w:color w:val="000000"/>
        </w:rPr>
        <w:t>Debe destacarse que, debido a la naturaleza de la información solicitada</w:t>
      </w:r>
      <w:r w:rsidRPr="00B362CF">
        <w:rPr>
          <w:rFonts w:ascii="Palatino Linotype" w:eastAsia="Palatino Linotype" w:hAnsi="Palatino Linotype" w:cs="Palatino Linotype"/>
          <w:b/>
          <w:color w:val="000000"/>
        </w:rPr>
        <w:t xml:space="preserve">, </w:t>
      </w:r>
      <w:r w:rsidRPr="00B362CF">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sidRPr="00B362CF">
        <w:rPr>
          <w:rFonts w:ascii="Palatino Linotype" w:eastAsia="Palatino Linotype" w:hAnsi="Palatino Linotype" w:cs="Palatino Linotype"/>
          <w:b/>
          <w:color w:val="000000"/>
        </w:rPr>
        <w:t xml:space="preserve">SUJETO OBLIGADO </w:t>
      </w:r>
      <w:r w:rsidRPr="00B362CF">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7018AB0F" w14:textId="77777777" w:rsidR="004E4D75" w:rsidRPr="00B362CF" w:rsidRDefault="004E4D75" w:rsidP="004E4D75">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highlight w:val="yellow"/>
        </w:rPr>
      </w:pPr>
    </w:p>
    <w:p w14:paraId="7D6755CE" w14:textId="77777777" w:rsidR="004E4D75" w:rsidRPr="00B362CF" w:rsidRDefault="004E4D75" w:rsidP="004E4D75">
      <w:pPr>
        <w:numPr>
          <w:ilvl w:val="0"/>
          <w:numId w:val="8"/>
        </w:numPr>
        <w:tabs>
          <w:tab w:val="left" w:pos="426"/>
        </w:tabs>
        <w:spacing w:before="240" w:line="360" w:lineRule="auto"/>
        <w:ind w:left="0" w:firstLine="0"/>
        <w:jc w:val="both"/>
        <w:rPr>
          <w:rFonts w:ascii="Palatino Linotype" w:eastAsia="Palatino Linotype" w:hAnsi="Palatino Linotype" w:cs="Palatino Linotype"/>
          <w:color w:val="000000"/>
        </w:rPr>
      </w:pPr>
      <w:r w:rsidRPr="00B362CF">
        <w:rPr>
          <w:rFonts w:ascii="Palatino Linotype" w:eastAsia="Palatino Linotype" w:hAnsi="Palatino Linotype" w:cs="Palatino Linotype"/>
          <w:color w:val="000000"/>
        </w:rPr>
        <w:lastRenderedPageBreak/>
        <w:t xml:space="preserve">No pasa desapercibido para este Órgano Garante que los </w:t>
      </w:r>
      <w:r w:rsidRPr="00B362CF">
        <w:rPr>
          <w:rFonts w:ascii="Palatino Linotype" w:eastAsia="Palatino Linotype" w:hAnsi="Palatino Linotype" w:cs="Palatino Linotype"/>
          <w:b/>
          <w:color w:val="000000"/>
        </w:rPr>
        <w:t xml:space="preserve">Sujetos Obligados </w:t>
      </w:r>
      <w:r w:rsidRPr="00B362CF">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0053CDAE" w14:textId="77777777" w:rsidR="004E4D75" w:rsidRPr="00B362CF" w:rsidRDefault="004E4D75" w:rsidP="004E4D75">
      <w:pPr>
        <w:tabs>
          <w:tab w:val="left" w:pos="284"/>
        </w:tabs>
        <w:spacing w:line="360" w:lineRule="auto"/>
        <w:ind w:right="49"/>
        <w:jc w:val="both"/>
        <w:rPr>
          <w:rFonts w:ascii="Palatino Linotype" w:eastAsia="Palatino Linotype" w:hAnsi="Palatino Linotype" w:cs="Palatino Linotype"/>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990"/>
      </w:tblGrid>
      <w:tr w:rsidR="004E4D75" w:rsidRPr="00B362CF" w14:paraId="3F9DEF2C" w14:textId="77777777" w:rsidTr="0056111A">
        <w:tc>
          <w:tcPr>
            <w:tcW w:w="1838" w:type="dxa"/>
          </w:tcPr>
          <w:p w14:paraId="2A0639D8" w14:textId="77777777" w:rsidR="004E4D75" w:rsidRPr="00B362CF" w:rsidRDefault="004E4D75" w:rsidP="0056111A">
            <w:pPr>
              <w:tabs>
                <w:tab w:val="left" w:pos="284"/>
              </w:tabs>
              <w:rPr>
                <w:rFonts w:ascii="Palatino Linotype" w:eastAsia="Palatino Linotype" w:hAnsi="Palatino Linotype" w:cs="Palatino Linotype"/>
              </w:rPr>
            </w:pPr>
            <w:r w:rsidRPr="00B362CF">
              <w:rPr>
                <w:rFonts w:ascii="Palatino Linotype" w:eastAsia="Palatino Linotype" w:hAnsi="Palatino Linotype" w:cs="Palatino Linotype"/>
              </w:rPr>
              <w:t>a) Requisitos previos.</w:t>
            </w:r>
          </w:p>
        </w:tc>
        <w:tc>
          <w:tcPr>
            <w:tcW w:w="6990" w:type="dxa"/>
          </w:tcPr>
          <w:p w14:paraId="4BE5DEB3" w14:textId="77777777" w:rsidR="004E4D75" w:rsidRPr="00B362CF" w:rsidRDefault="004E4D75" w:rsidP="0056111A">
            <w:pPr>
              <w:tabs>
                <w:tab w:val="left" w:pos="284"/>
              </w:tabs>
              <w:ind w:right="49"/>
              <w:jc w:val="both"/>
              <w:rPr>
                <w:rFonts w:ascii="Palatino Linotype" w:eastAsia="Palatino Linotype" w:hAnsi="Palatino Linotype" w:cs="Palatino Linotype"/>
              </w:rPr>
            </w:pPr>
            <w:r w:rsidRPr="00B362CF">
              <w:rPr>
                <w:rFonts w:ascii="Palatino Linotype" w:eastAsia="Palatino Linotype" w:hAnsi="Palatino Linotype" w:cs="Palatino Linotype"/>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C9D48FA" w14:textId="77777777" w:rsidR="004E4D75" w:rsidRPr="00B362CF" w:rsidRDefault="004E4D75" w:rsidP="0056111A">
            <w:pPr>
              <w:tabs>
                <w:tab w:val="left" w:pos="284"/>
              </w:tabs>
              <w:ind w:right="49"/>
              <w:jc w:val="both"/>
              <w:rPr>
                <w:rFonts w:ascii="Palatino Linotype" w:eastAsia="Palatino Linotype" w:hAnsi="Palatino Linotype" w:cs="Palatino Linotype"/>
              </w:rPr>
            </w:pPr>
            <w:r w:rsidRPr="00B362CF">
              <w:rPr>
                <w:rFonts w:ascii="Palatino Linotype" w:eastAsia="Palatino Linotype" w:hAnsi="Palatino Linotype" w:cs="Palatino Linotype"/>
              </w:rPr>
              <w:t>Al hacerlo tienen que precisar de qué información se trata, señalando el supuesto de clasificación (confidencialidad o reserva).</w:t>
            </w:r>
          </w:p>
          <w:p w14:paraId="49057164" w14:textId="77777777" w:rsidR="004E4D75" w:rsidRPr="00B362CF" w:rsidRDefault="004E4D75" w:rsidP="0056111A">
            <w:pPr>
              <w:tabs>
                <w:tab w:val="left" w:pos="284"/>
              </w:tabs>
              <w:ind w:right="49"/>
              <w:jc w:val="both"/>
              <w:rPr>
                <w:rFonts w:ascii="Palatino Linotype" w:eastAsia="Palatino Linotype" w:hAnsi="Palatino Linotype" w:cs="Palatino Linotype"/>
              </w:rPr>
            </w:pPr>
            <w:r w:rsidRPr="00B362CF">
              <w:rPr>
                <w:rFonts w:ascii="Palatino Linotype" w:eastAsia="Palatino Linotype" w:hAnsi="Palatino Linotype" w:cs="Palatino Linotype"/>
              </w:rPr>
              <w:t>Además, se debe señalar el procedimiento, de los tres que establecen los artículos 132 y 106 de la Ley Estatal y General, respectivamente.</w:t>
            </w:r>
          </w:p>
          <w:p w14:paraId="70DBE99C" w14:textId="77777777" w:rsidR="004E4D75" w:rsidRPr="00B362CF" w:rsidRDefault="004E4D75" w:rsidP="0056111A">
            <w:pPr>
              <w:tabs>
                <w:tab w:val="left" w:pos="284"/>
              </w:tabs>
              <w:jc w:val="both"/>
              <w:rPr>
                <w:rFonts w:ascii="Palatino Linotype" w:eastAsia="Palatino Linotype" w:hAnsi="Palatino Linotype" w:cs="Palatino Linotype"/>
              </w:rPr>
            </w:pPr>
            <w:r w:rsidRPr="00B362CF">
              <w:rPr>
                <w:rFonts w:ascii="Palatino Linotype" w:eastAsia="Palatino Linotype" w:hAnsi="Palatino Linotype" w:cs="Palatino Linotype"/>
              </w:rPr>
              <w:t xml:space="preserve">El último de estos requisitos previos consiste en que no se pueden emitir acuerdos de carácter general ni particular, esto es, </w:t>
            </w:r>
            <w:r w:rsidRPr="00B362CF">
              <w:rPr>
                <w:rFonts w:ascii="Palatino Linotype" w:eastAsia="Palatino Linotype" w:hAnsi="Palatino Linotype" w:cs="Palatino Linotype"/>
                <w:u w:val="single"/>
              </w:rPr>
              <w:t>no se puede hacer un acuerdo para clasificar de manera general todos los documentos de un expediente o área, sin</w:t>
            </w:r>
            <w:r w:rsidRPr="00B362CF">
              <w:rPr>
                <w:rFonts w:ascii="Palatino Linotype" w:eastAsia="Palatino Linotype" w:hAnsi="Palatino Linotype" w:cs="Palatino Linotype"/>
              </w:rPr>
              <w:t xml:space="preserve"> individualizar su análisis y tampoco se puede hacer un acuerdo por cada dato que se vaya a clasificar dentro de un documento con diez datos, por ejemplo, susceptibles de ser clasificados.</w:t>
            </w:r>
          </w:p>
        </w:tc>
      </w:tr>
      <w:tr w:rsidR="004E4D75" w:rsidRPr="00B362CF" w14:paraId="7C2EB4BA" w14:textId="77777777" w:rsidTr="0056111A">
        <w:tc>
          <w:tcPr>
            <w:tcW w:w="1838" w:type="dxa"/>
          </w:tcPr>
          <w:p w14:paraId="28ED3B3C" w14:textId="77777777" w:rsidR="004E4D75" w:rsidRPr="00B362CF" w:rsidRDefault="004E4D75" w:rsidP="0056111A">
            <w:pPr>
              <w:tabs>
                <w:tab w:val="left" w:pos="284"/>
              </w:tabs>
              <w:rPr>
                <w:rFonts w:ascii="Palatino Linotype" w:eastAsia="Palatino Linotype" w:hAnsi="Palatino Linotype" w:cs="Palatino Linotype"/>
              </w:rPr>
            </w:pPr>
            <w:r w:rsidRPr="00B362CF">
              <w:rPr>
                <w:rFonts w:ascii="Palatino Linotype" w:eastAsia="Palatino Linotype" w:hAnsi="Palatino Linotype" w:cs="Palatino Linotype"/>
              </w:rPr>
              <w:t>b) Supuestos de clasificación.</w:t>
            </w:r>
          </w:p>
        </w:tc>
        <w:tc>
          <w:tcPr>
            <w:tcW w:w="6990" w:type="dxa"/>
          </w:tcPr>
          <w:p w14:paraId="300634E1" w14:textId="77777777" w:rsidR="004E4D75" w:rsidRPr="00B362CF" w:rsidRDefault="004E4D75" w:rsidP="0056111A">
            <w:pPr>
              <w:tabs>
                <w:tab w:val="left" w:pos="284"/>
              </w:tabs>
              <w:ind w:right="49"/>
              <w:jc w:val="both"/>
              <w:rPr>
                <w:rFonts w:ascii="Palatino Linotype" w:eastAsia="Palatino Linotype" w:hAnsi="Palatino Linotype" w:cs="Palatino Linotype"/>
              </w:rPr>
            </w:pPr>
            <w:r w:rsidRPr="00B362CF">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14:paraId="79276B89" w14:textId="77777777" w:rsidR="004E4D75" w:rsidRPr="00B362CF" w:rsidRDefault="004E4D75" w:rsidP="0056111A">
            <w:pPr>
              <w:tabs>
                <w:tab w:val="left" w:pos="284"/>
              </w:tabs>
              <w:ind w:right="49"/>
              <w:jc w:val="both"/>
              <w:rPr>
                <w:rFonts w:ascii="Palatino Linotype" w:eastAsia="Palatino Linotype" w:hAnsi="Palatino Linotype" w:cs="Palatino Linotype"/>
              </w:rPr>
            </w:pPr>
            <w:r w:rsidRPr="00B362CF">
              <w:rPr>
                <w:rFonts w:ascii="Palatino Linotype" w:eastAsia="Palatino Linotype" w:hAnsi="Palatino Linotype" w:cs="Palatino Linotype"/>
              </w:rPr>
              <w:t xml:space="preserve">Los artículos 116 y 143 de la Ley Estatal y de la Ley General, respectivamente, señalan los supuestos para que la información pueda ser clasificada como confidencial. Mientras que los artículos 105 y 130 de la Ley Estatal y de la Ley General, </w:t>
            </w:r>
            <w:r w:rsidRPr="00B362CF">
              <w:rPr>
                <w:rFonts w:ascii="Palatino Linotype" w:eastAsia="Palatino Linotype" w:hAnsi="Palatino Linotype" w:cs="Palatino Linotype"/>
              </w:rPr>
              <w:lastRenderedPageBreak/>
              <w:t>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85551C4" w14:textId="77777777" w:rsidR="004E4D75" w:rsidRPr="00B362CF" w:rsidRDefault="004E4D75" w:rsidP="0056111A">
            <w:pPr>
              <w:tabs>
                <w:tab w:val="left" w:pos="284"/>
              </w:tabs>
              <w:jc w:val="both"/>
              <w:rPr>
                <w:rFonts w:ascii="Palatino Linotype" w:eastAsia="Palatino Linotype" w:hAnsi="Palatino Linotype" w:cs="Palatino Linotype"/>
              </w:rPr>
            </w:pPr>
            <w:r w:rsidRPr="00B362CF">
              <w:rPr>
                <w:rFonts w:ascii="Palatino Linotype" w:eastAsia="Palatino Linotype" w:hAnsi="Palatino Linotype" w:cs="Palatino Linotype"/>
              </w:rPr>
              <w:t xml:space="preserve">El </w:t>
            </w:r>
            <w:r w:rsidRPr="00B362CF">
              <w:rPr>
                <w:rFonts w:ascii="Palatino Linotype" w:eastAsia="Palatino Linotype" w:hAnsi="Palatino Linotype" w:cs="Palatino Linotype"/>
                <w:b/>
              </w:rPr>
              <w:t>Sujeto Obligado</w:t>
            </w:r>
            <w:r w:rsidRPr="00B362CF">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E4D75" w:rsidRPr="00B362CF" w14:paraId="352E226C" w14:textId="77777777" w:rsidTr="0056111A">
        <w:tc>
          <w:tcPr>
            <w:tcW w:w="1838" w:type="dxa"/>
          </w:tcPr>
          <w:p w14:paraId="26D82C66" w14:textId="77777777" w:rsidR="004E4D75" w:rsidRPr="00B362CF" w:rsidRDefault="004E4D75" w:rsidP="0056111A">
            <w:pPr>
              <w:tabs>
                <w:tab w:val="left" w:pos="284"/>
              </w:tabs>
              <w:rPr>
                <w:rFonts w:ascii="Palatino Linotype" w:eastAsia="Palatino Linotype" w:hAnsi="Palatino Linotype" w:cs="Palatino Linotype"/>
              </w:rPr>
            </w:pPr>
            <w:r w:rsidRPr="00B362CF">
              <w:rPr>
                <w:rFonts w:ascii="Palatino Linotype" w:eastAsia="Palatino Linotype" w:hAnsi="Palatino Linotype" w:cs="Palatino Linotype"/>
              </w:rPr>
              <w:lastRenderedPageBreak/>
              <w:t>c) Formalidades para emitir el acuerdo de clasificación.</w:t>
            </w:r>
          </w:p>
        </w:tc>
        <w:tc>
          <w:tcPr>
            <w:tcW w:w="6990" w:type="dxa"/>
          </w:tcPr>
          <w:p w14:paraId="4E2BFD07" w14:textId="77777777" w:rsidR="004E4D75" w:rsidRPr="00B362CF" w:rsidRDefault="004E4D75" w:rsidP="0056111A">
            <w:pPr>
              <w:tabs>
                <w:tab w:val="left" w:pos="284"/>
              </w:tabs>
              <w:ind w:right="49"/>
              <w:jc w:val="both"/>
              <w:rPr>
                <w:rFonts w:ascii="Palatino Linotype" w:eastAsia="Palatino Linotype" w:hAnsi="Palatino Linotype" w:cs="Palatino Linotype"/>
              </w:rPr>
            </w:pPr>
            <w:r w:rsidRPr="00B362CF">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14:paraId="0896C352" w14:textId="77777777" w:rsidR="004E4D75" w:rsidRPr="00B362CF" w:rsidRDefault="004E4D75" w:rsidP="0056111A">
            <w:pPr>
              <w:tabs>
                <w:tab w:val="left" w:pos="284"/>
              </w:tabs>
              <w:ind w:right="49"/>
              <w:jc w:val="both"/>
              <w:rPr>
                <w:rFonts w:ascii="Palatino Linotype" w:eastAsia="Palatino Linotype" w:hAnsi="Palatino Linotype" w:cs="Palatino Linotype"/>
              </w:rPr>
            </w:pPr>
            <w:r w:rsidRPr="00B362CF">
              <w:rPr>
                <w:rFonts w:ascii="Palatino Linotype" w:eastAsia="Palatino Linotype" w:hAnsi="Palatino Linotype" w:cs="Palatino Linotype"/>
              </w:rPr>
              <w:t xml:space="preserve">Es necesario que </w:t>
            </w:r>
            <w:r w:rsidRPr="00B362CF">
              <w:rPr>
                <w:rFonts w:ascii="Palatino Linotype" w:eastAsia="Palatino Linotype" w:hAnsi="Palatino Linotype" w:cs="Palatino Linotype"/>
                <w:b/>
                <w:u w:val="single"/>
              </w:rPr>
              <w:t>el acto reúna con los requisitos elementales</w:t>
            </w:r>
            <w:r w:rsidRPr="00B362CF">
              <w:rPr>
                <w:rFonts w:ascii="Palatino Linotype" w:eastAsia="Palatino Linotype" w:hAnsi="Palatino Linotype" w:cs="Palatino Linotype"/>
              </w:rPr>
              <w:t>, entre ellos, que la autoridad que va a emitir el acto de autoridad sea la legalmente facultada para ello.</w:t>
            </w:r>
          </w:p>
          <w:p w14:paraId="1ACFE919" w14:textId="77777777" w:rsidR="004E4D75" w:rsidRPr="00B362CF" w:rsidRDefault="004E4D75" w:rsidP="0056111A">
            <w:pPr>
              <w:tabs>
                <w:tab w:val="left" w:pos="284"/>
              </w:tabs>
              <w:jc w:val="both"/>
              <w:rPr>
                <w:rFonts w:ascii="Palatino Linotype" w:eastAsia="Palatino Linotype" w:hAnsi="Palatino Linotype" w:cs="Palatino Linotype"/>
              </w:rPr>
            </w:pPr>
            <w:r w:rsidRPr="00B362CF">
              <w:rPr>
                <w:rFonts w:ascii="Palatino Linotype" w:eastAsia="Palatino Linotype" w:hAnsi="Palatino Linotype" w:cs="Palatino Linotype"/>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4E4D75" w:rsidRPr="00B362CF" w14:paraId="18DE3D6A" w14:textId="77777777" w:rsidTr="0056111A">
        <w:tc>
          <w:tcPr>
            <w:tcW w:w="1838" w:type="dxa"/>
          </w:tcPr>
          <w:p w14:paraId="45EB67DE" w14:textId="77777777" w:rsidR="004E4D75" w:rsidRPr="00B362CF" w:rsidRDefault="004E4D75" w:rsidP="0056111A">
            <w:pPr>
              <w:tabs>
                <w:tab w:val="left" w:pos="284"/>
              </w:tabs>
              <w:rPr>
                <w:rFonts w:ascii="Palatino Linotype" w:eastAsia="Palatino Linotype" w:hAnsi="Palatino Linotype" w:cs="Palatino Linotype"/>
              </w:rPr>
            </w:pPr>
          </w:p>
          <w:p w14:paraId="72FC994B" w14:textId="77777777" w:rsidR="004E4D75" w:rsidRPr="00B362CF" w:rsidRDefault="004E4D75" w:rsidP="0056111A">
            <w:pPr>
              <w:tabs>
                <w:tab w:val="left" w:pos="284"/>
              </w:tabs>
              <w:jc w:val="both"/>
              <w:rPr>
                <w:rFonts w:ascii="Palatino Linotype" w:eastAsia="Palatino Linotype" w:hAnsi="Palatino Linotype" w:cs="Palatino Linotype"/>
              </w:rPr>
            </w:pPr>
            <w:r w:rsidRPr="00B362CF">
              <w:rPr>
                <w:rFonts w:ascii="Palatino Linotype" w:eastAsia="Palatino Linotype" w:hAnsi="Palatino Linotype" w:cs="Palatino Linotype"/>
              </w:rPr>
              <w:t xml:space="preserve">d) Requisitos de fondo del acuerdo de clasificación. </w:t>
            </w:r>
          </w:p>
        </w:tc>
        <w:tc>
          <w:tcPr>
            <w:tcW w:w="6990" w:type="dxa"/>
          </w:tcPr>
          <w:p w14:paraId="5F91D6CB" w14:textId="77777777" w:rsidR="004E4D75" w:rsidRPr="00B362CF" w:rsidRDefault="004E4D75" w:rsidP="0056111A">
            <w:pPr>
              <w:tabs>
                <w:tab w:val="left" w:pos="284"/>
              </w:tabs>
              <w:ind w:right="49"/>
              <w:jc w:val="both"/>
              <w:rPr>
                <w:rFonts w:ascii="Palatino Linotype" w:eastAsia="Palatino Linotype" w:hAnsi="Palatino Linotype" w:cs="Palatino Linotype"/>
              </w:rPr>
            </w:pPr>
            <w:r w:rsidRPr="00B362CF">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B362CF">
              <w:rPr>
                <w:rFonts w:ascii="Palatino Linotype" w:eastAsia="Palatino Linotype" w:hAnsi="Palatino Linotype" w:cs="Palatino Linotype"/>
                <w:b/>
              </w:rPr>
              <w:t>Sujetos Obligados</w:t>
            </w:r>
            <w:r w:rsidRPr="00B362CF">
              <w:rPr>
                <w:rFonts w:ascii="Palatino Linotype" w:eastAsia="Palatino Linotype" w:hAnsi="Palatino Linotype" w:cs="Palatino Linotype"/>
              </w:rPr>
              <w:t xml:space="preserve">, por lo que deberán fundar y motivar debidamente la clasificación. </w:t>
            </w:r>
          </w:p>
          <w:p w14:paraId="78EA1005" w14:textId="77777777" w:rsidR="004E4D75" w:rsidRPr="00B362CF" w:rsidRDefault="004E4D75" w:rsidP="0056111A">
            <w:pPr>
              <w:tabs>
                <w:tab w:val="left" w:pos="284"/>
              </w:tabs>
              <w:ind w:right="49"/>
              <w:jc w:val="both"/>
              <w:rPr>
                <w:rFonts w:ascii="Palatino Linotype" w:eastAsia="Palatino Linotype" w:hAnsi="Palatino Linotype" w:cs="Palatino Linotype"/>
              </w:rPr>
            </w:pPr>
            <w:r w:rsidRPr="00B362CF">
              <w:rPr>
                <w:rFonts w:ascii="Palatino Linotype" w:eastAsia="Palatino Linotype" w:hAnsi="Palatino Linotype" w:cs="Palatino Linotype"/>
              </w:rPr>
              <w:lastRenderedPageBreak/>
              <w:t xml:space="preserve">De lo anterior, se desprende que para una correcta </w:t>
            </w:r>
            <w:r w:rsidRPr="00B362CF">
              <w:rPr>
                <w:rFonts w:ascii="Palatino Linotype" w:eastAsia="Palatino Linotype" w:hAnsi="Palatino Linotype" w:cs="Palatino Linotype"/>
                <w:b/>
              </w:rPr>
              <w:t>clasificación total o parcial</w:t>
            </w:r>
            <w:r w:rsidRPr="00B362CF">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6758DB2" w14:textId="77777777" w:rsidR="004E4D75" w:rsidRPr="00B362CF" w:rsidRDefault="004E4D75" w:rsidP="0056111A">
            <w:pPr>
              <w:tabs>
                <w:tab w:val="left" w:pos="284"/>
              </w:tabs>
              <w:ind w:right="49"/>
              <w:jc w:val="both"/>
              <w:rPr>
                <w:rFonts w:ascii="Palatino Linotype" w:eastAsia="Palatino Linotype" w:hAnsi="Palatino Linotype" w:cs="Palatino Linotype"/>
              </w:rPr>
            </w:pPr>
            <w:r w:rsidRPr="00B362CF">
              <w:rPr>
                <w:rFonts w:ascii="Palatino Linotype" w:eastAsia="Palatino Linotype" w:hAnsi="Palatino Linotype" w:cs="Palatino Linotype"/>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6C9C580" w14:textId="77777777" w:rsidR="004E4D75" w:rsidRPr="00B362CF" w:rsidRDefault="004E4D75" w:rsidP="0056111A">
            <w:pPr>
              <w:tabs>
                <w:tab w:val="left" w:pos="284"/>
              </w:tabs>
              <w:ind w:right="49"/>
              <w:jc w:val="both"/>
              <w:rPr>
                <w:rFonts w:ascii="Palatino Linotype" w:eastAsia="Palatino Linotype" w:hAnsi="Palatino Linotype" w:cs="Palatino Linotype"/>
              </w:rPr>
            </w:pPr>
            <w:r w:rsidRPr="00B362CF">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14:paraId="25AA7F31" w14:textId="77777777" w:rsidR="004E4D75" w:rsidRPr="00B362CF" w:rsidRDefault="004E4D75" w:rsidP="0056111A">
            <w:pPr>
              <w:tabs>
                <w:tab w:val="left" w:pos="284"/>
              </w:tabs>
              <w:ind w:right="49"/>
              <w:jc w:val="both"/>
              <w:rPr>
                <w:rFonts w:ascii="Palatino Linotype" w:eastAsia="Palatino Linotype" w:hAnsi="Palatino Linotype" w:cs="Palatino Linotype"/>
              </w:rPr>
            </w:pPr>
            <w:r w:rsidRPr="00B362CF">
              <w:rPr>
                <w:rFonts w:ascii="Palatino Linotype" w:eastAsia="Palatino Linotype" w:hAnsi="Palatino Linotype" w:cs="Palatino Linotype"/>
              </w:rPr>
              <w:t xml:space="preserve">Ahora bien, </w:t>
            </w:r>
            <w:r w:rsidRPr="00B362CF">
              <w:rPr>
                <w:rFonts w:ascii="Palatino Linotype" w:eastAsia="Palatino Linotype" w:hAnsi="Palatino Linotype" w:cs="Palatino Linotype"/>
                <w:b/>
                <w:u w:val="single"/>
              </w:rPr>
              <w:t>para cada caso además de fundar y motivar</w:t>
            </w:r>
            <w:r w:rsidRPr="00B362CF">
              <w:rPr>
                <w:rFonts w:ascii="Palatino Linotype" w:eastAsia="Palatino Linotype" w:hAnsi="Palatino Linotype" w:cs="Palatino Linotyp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4E4D75" w:rsidRPr="00B362CF" w14:paraId="28FBBBEA" w14:textId="77777777" w:rsidTr="0056111A">
        <w:tc>
          <w:tcPr>
            <w:tcW w:w="1838" w:type="dxa"/>
          </w:tcPr>
          <w:p w14:paraId="20E6D158" w14:textId="77777777" w:rsidR="004E4D75" w:rsidRPr="00B362CF" w:rsidRDefault="004E4D75" w:rsidP="0056111A">
            <w:pPr>
              <w:tabs>
                <w:tab w:val="left" w:pos="284"/>
              </w:tabs>
              <w:ind w:right="49"/>
              <w:jc w:val="both"/>
              <w:rPr>
                <w:rFonts w:ascii="Palatino Linotype" w:eastAsia="Palatino Linotype" w:hAnsi="Palatino Linotype" w:cs="Palatino Linotype"/>
              </w:rPr>
            </w:pPr>
            <w:r w:rsidRPr="00B362CF">
              <w:rPr>
                <w:rFonts w:ascii="Palatino Linotype" w:eastAsia="Palatino Linotype" w:hAnsi="Palatino Linotype" w:cs="Palatino Linotype"/>
              </w:rPr>
              <w:lastRenderedPageBreak/>
              <w:t xml:space="preserve">e) Condiciones especiales de la clasificación de la información como confidencial. </w:t>
            </w:r>
          </w:p>
        </w:tc>
        <w:tc>
          <w:tcPr>
            <w:tcW w:w="6990" w:type="dxa"/>
          </w:tcPr>
          <w:p w14:paraId="51F9DB88" w14:textId="77777777" w:rsidR="004E4D75" w:rsidRPr="00B362CF" w:rsidRDefault="004E4D75" w:rsidP="0056111A">
            <w:pPr>
              <w:tabs>
                <w:tab w:val="left" w:pos="284"/>
              </w:tabs>
              <w:ind w:right="49"/>
              <w:jc w:val="both"/>
              <w:rPr>
                <w:rFonts w:ascii="Palatino Linotype" w:eastAsia="Palatino Linotype" w:hAnsi="Palatino Linotype" w:cs="Palatino Linotype"/>
              </w:rPr>
            </w:pPr>
            <w:r w:rsidRPr="00B362CF">
              <w:rPr>
                <w:rFonts w:ascii="Palatino Linotype" w:eastAsia="Palatino Linotype" w:hAnsi="Palatino Linotype" w:cs="Palatino Linotype"/>
              </w:rPr>
              <w:t xml:space="preserve">Los artículos 148 y 120 de la Ley Estatal y de la Ley General, respectivamente, establecen que aun tratándose de datos personales, se podrán proporcionar, incluso sin solicitar el consentimiento de su titular. </w:t>
            </w:r>
          </w:p>
          <w:p w14:paraId="7967E3F1" w14:textId="77777777" w:rsidR="004E4D75" w:rsidRPr="00B362CF" w:rsidRDefault="004E4D75" w:rsidP="0056111A">
            <w:pPr>
              <w:tabs>
                <w:tab w:val="left" w:pos="284"/>
              </w:tabs>
              <w:ind w:right="49"/>
              <w:jc w:val="both"/>
              <w:rPr>
                <w:rFonts w:ascii="Palatino Linotype" w:eastAsia="Palatino Linotype" w:hAnsi="Palatino Linotype" w:cs="Palatino Linotype"/>
              </w:rPr>
            </w:pPr>
            <w:r w:rsidRPr="00B362CF">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w:t>
            </w:r>
            <w:r w:rsidRPr="00B362CF">
              <w:rPr>
                <w:rFonts w:ascii="Palatino Linotype" w:eastAsia="Palatino Linotype" w:hAnsi="Palatino Linotype" w:cs="Palatino Linotype"/>
              </w:rPr>
              <w:lastRenderedPageBreak/>
              <w:t xml:space="preserve">Justicia de la Nación, los servidores públicos nos encontramos sujetos a un régimen menor de protección. </w:t>
            </w:r>
          </w:p>
          <w:p w14:paraId="21A09834" w14:textId="77777777" w:rsidR="004E4D75" w:rsidRPr="00B362CF" w:rsidRDefault="004E4D75" w:rsidP="0056111A">
            <w:pPr>
              <w:tabs>
                <w:tab w:val="left" w:pos="284"/>
              </w:tabs>
              <w:rPr>
                <w:rFonts w:ascii="Palatino Linotype" w:eastAsia="Palatino Linotype" w:hAnsi="Palatino Linotype" w:cs="Palatino Linotype"/>
              </w:rPr>
            </w:pPr>
            <w:r w:rsidRPr="00B362CF">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C64BC40" w14:textId="77777777" w:rsidR="004E4D75" w:rsidRPr="00B362CF" w:rsidRDefault="004E4D75" w:rsidP="004E4D75">
      <w:pPr>
        <w:rPr>
          <w:rFonts w:ascii="Palatino Linotype" w:hAnsi="Palatino Linotype"/>
        </w:rPr>
      </w:pPr>
    </w:p>
    <w:p w14:paraId="1F96BE97" w14:textId="77777777" w:rsidR="00C34EB3" w:rsidRPr="00B362CF" w:rsidRDefault="00C34EB3" w:rsidP="00806AA3">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bookmarkStart w:id="9" w:name="_heading=h.17dp8vu" w:colFirst="0" w:colLast="0"/>
      <w:bookmarkEnd w:id="9"/>
    </w:p>
    <w:p w14:paraId="751A6A70" w14:textId="77777777" w:rsidR="004E4D75" w:rsidRPr="00B362CF" w:rsidRDefault="004E4D75" w:rsidP="004E4D75">
      <w:pPr>
        <w:numPr>
          <w:ilvl w:val="0"/>
          <w:numId w:val="8"/>
        </w:numPr>
        <w:tabs>
          <w:tab w:val="left" w:pos="426"/>
        </w:tabs>
        <w:spacing w:before="240" w:line="360" w:lineRule="auto"/>
        <w:ind w:left="0" w:firstLine="0"/>
        <w:jc w:val="both"/>
        <w:rPr>
          <w:rFonts w:ascii="Palatino Linotype" w:hAnsi="Palatino Linotype" w:cs="Arial"/>
        </w:rPr>
      </w:pPr>
      <w:r w:rsidRPr="00B362CF">
        <w:rPr>
          <w:rFonts w:ascii="Palatino Linotype" w:hAnsi="Palatino Linotype" w:cs="Arial"/>
        </w:rPr>
        <w:t xml:space="preserve">En conclusión y con base en lo anteriormente expuesto, este Instituto estima que las razones o motivos de inconformidad hechos valer por </w:t>
      </w:r>
      <w:r w:rsidRPr="00B362CF">
        <w:rPr>
          <w:rFonts w:ascii="Palatino Linotype" w:hAnsi="Palatino Linotype" w:cs="Arial"/>
          <w:b/>
          <w:bCs/>
          <w:iCs/>
        </w:rPr>
        <w:t xml:space="preserve">LA PARTE RECURRENTE </w:t>
      </w:r>
      <w:r w:rsidRPr="00B362CF">
        <w:rPr>
          <w:rFonts w:ascii="Palatino Linotype" w:hAnsi="Palatino Linotype" w:cs="Arial"/>
        </w:rPr>
        <w:t xml:space="preserve">devienen </w:t>
      </w:r>
      <w:r w:rsidRPr="00B362CF">
        <w:rPr>
          <w:rFonts w:ascii="Palatino Linotype" w:hAnsi="Palatino Linotype" w:cs="Arial"/>
          <w:b/>
        </w:rPr>
        <w:t>fundadas</w:t>
      </w:r>
      <w:r w:rsidRPr="00B362CF">
        <w:rPr>
          <w:rFonts w:ascii="Palatino Linotype" w:hAnsi="Palatino Linotype" w:cs="Arial"/>
        </w:rPr>
        <w:t xml:space="preserve"> y suficientes </w:t>
      </w:r>
      <w:r w:rsidRPr="00453598">
        <w:rPr>
          <w:rFonts w:ascii="Palatino Linotype" w:hAnsi="Palatino Linotype" w:cs="Arial"/>
        </w:rPr>
        <w:t xml:space="preserve">para </w:t>
      </w:r>
      <w:r w:rsidR="00CC083E" w:rsidRPr="00453598">
        <w:rPr>
          <w:rFonts w:ascii="Palatino Linotype" w:hAnsi="Palatino Linotype" w:cs="Arial"/>
          <w:b/>
        </w:rPr>
        <w:t>REVOCAR</w:t>
      </w:r>
      <w:r w:rsidRPr="00453598">
        <w:rPr>
          <w:rFonts w:ascii="Palatino Linotype" w:hAnsi="Palatino Linotype" w:cs="Arial"/>
          <w:b/>
        </w:rPr>
        <w:t xml:space="preserve"> </w:t>
      </w:r>
      <w:r w:rsidRPr="00453598">
        <w:rPr>
          <w:rFonts w:ascii="Palatino Linotype" w:hAnsi="Palatino Linotype" w:cs="Arial"/>
        </w:rPr>
        <w:t>la</w:t>
      </w:r>
      <w:r w:rsidRPr="00B362CF">
        <w:rPr>
          <w:rFonts w:ascii="Palatino Linotype" w:hAnsi="Palatino Linotype" w:cs="Arial"/>
        </w:rPr>
        <w:t xml:space="preserve"> respuesta del </w:t>
      </w:r>
      <w:r w:rsidRPr="00B362CF">
        <w:rPr>
          <w:rFonts w:ascii="Palatino Linotype" w:hAnsi="Palatino Linotype" w:cs="Arial"/>
          <w:b/>
        </w:rPr>
        <w:t>SUJETO OBLIGADO</w:t>
      </w:r>
      <w:r w:rsidRPr="00B362CF">
        <w:rPr>
          <w:rFonts w:ascii="Palatino Linotype" w:hAnsi="Palatino Linotype" w:cs="Arial"/>
        </w:rPr>
        <w:t xml:space="preserve"> y ordenarle haga entrega previa búsqueda exhaustiva y razonable de la información descrita en el presente Considerando.</w:t>
      </w:r>
    </w:p>
    <w:p w14:paraId="117244C0" w14:textId="77777777" w:rsidR="004E4D75" w:rsidRPr="00B362CF" w:rsidRDefault="004E4D75" w:rsidP="004E4D75">
      <w:pPr>
        <w:ind w:right="-93"/>
        <w:rPr>
          <w:rFonts w:ascii="Palatino Linotype" w:hAnsi="Palatino Linotype" w:cs="Tahoma"/>
          <w:bCs/>
          <w:szCs w:val="22"/>
        </w:rPr>
      </w:pPr>
    </w:p>
    <w:p w14:paraId="67C4292D" w14:textId="77777777" w:rsidR="004E4D75" w:rsidRPr="00DF228D" w:rsidRDefault="004E4D75" w:rsidP="004E4D75">
      <w:pPr>
        <w:numPr>
          <w:ilvl w:val="0"/>
          <w:numId w:val="8"/>
        </w:numPr>
        <w:tabs>
          <w:tab w:val="left" w:pos="426"/>
        </w:tabs>
        <w:spacing w:before="240" w:line="360" w:lineRule="auto"/>
        <w:ind w:left="0" w:firstLine="0"/>
        <w:jc w:val="both"/>
        <w:rPr>
          <w:rFonts w:ascii="Palatino Linotype" w:eastAsia="Palatino Linotype" w:hAnsi="Palatino Linotype" w:cs="Palatino Linotype"/>
          <w:color w:val="000000"/>
        </w:rPr>
      </w:pPr>
      <w:r w:rsidRPr="00B362CF">
        <w:rPr>
          <w:rFonts w:ascii="Palatino Linotype" w:hAnsi="Palatino Linotype"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 emite los siguientes:</w:t>
      </w:r>
    </w:p>
    <w:p w14:paraId="6B6CA2B9" w14:textId="77777777" w:rsidR="00B850BD" w:rsidRPr="00B362CF" w:rsidRDefault="00AE54E8" w:rsidP="00B850BD">
      <w:pPr>
        <w:pStyle w:val="Ttulo1"/>
        <w:spacing w:before="0" w:line="360" w:lineRule="auto"/>
        <w:jc w:val="center"/>
        <w:rPr>
          <w:rFonts w:ascii="Palatino Linotype" w:eastAsia="Palatino Linotype" w:hAnsi="Palatino Linotype" w:cs="Palatino Linotype"/>
          <w:b/>
          <w:color w:val="000000"/>
          <w:sz w:val="24"/>
          <w:szCs w:val="24"/>
        </w:rPr>
      </w:pPr>
      <w:r w:rsidRPr="00B362CF">
        <w:rPr>
          <w:rFonts w:ascii="Palatino Linotype" w:eastAsia="Palatino Linotype" w:hAnsi="Palatino Linotype" w:cs="Palatino Linotype"/>
          <w:b/>
          <w:color w:val="000000"/>
          <w:sz w:val="24"/>
          <w:szCs w:val="24"/>
        </w:rPr>
        <w:t>R E S O L U T I V O S</w:t>
      </w:r>
    </w:p>
    <w:p w14:paraId="41AB8B51" w14:textId="77777777" w:rsidR="00C34EB3" w:rsidRPr="00B362CF" w:rsidRDefault="00C34EB3">
      <w:pPr>
        <w:spacing w:line="360" w:lineRule="auto"/>
        <w:ind w:right="48"/>
        <w:jc w:val="both"/>
        <w:rPr>
          <w:rFonts w:ascii="Palatino Linotype" w:eastAsia="Palatino Linotype" w:hAnsi="Palatino Linotype" w:cs="Palatino Linotype"/>
          <w:b/>
        </w:rPr>
      </w:pPr>
    </w:p>
    <w:p w14:paraId="6D0C82DB" w14:textId="77777777" w:rsidR="004E4D75" w:rsidRPr="00B362CF" w:rsidRDefault="004E4D75" w:rsidP="004E4D75">
      <w:pPr>
        <w:spacing w:line="360" w:lineRule="auto"/>
        <w:jc w:val="both"/>
        <w:rPr>
          <w:rFonts w:ascii="Palatino Linotype" w:hAnsi="Palatino Linotype" w:cs="Arial"/>
          <w:lang w:val="es-ES"/>
        </w:rPr>
      </w:pPr>
      <w:r w:rsidRPr="00B362CF">
        <w:rPr>
          <w:rFonts w:ascii="Palatino Linotype" w:hAnsi="Palatino Linotype"/>
          <w:b/>
        </w:rPr>
        <w:t xml:space="preserve">PRIMERO. </w:t>
      </w:r>
      <w:r w:rsidRPr="00B362CF">
        <w:rPr>
          <w:rFonts w:ascii="Palatino Linotype" w:hAnsi="Palatino Linotype" w:cs="Arial"/>
          <w:lang w:val="es-ES"/>
        </w:rPr>
        <w:t xml:space="preserve">Resultan fundadas las razones o motivos de inconformidad hechos valer en el Recurso de Revisión </w:t>
      </w:r>
      <w:r w:rsidR="0027798B">
        <w:rPr>
          <w:rFonts w:ascii="Palatino Linotype" w:hAnsi="Palatino Linotype"/>
          <w:b/>
          <w:bCs/>
        </w:rPr>
        <w:t> 4308/INFOEM/IP/RR/2024</w:t>
      </w:r>
      <w:r w:rsidRPr="00B362CF">
        <w:rPr>
          <w:rFonts w:ascii="Palatino Linotype" w:hAnsi="Palatino Linotype"/>
          <w:b/>
          <w:bCs/>
          <w:lang w:val="es-ES"/>
        </w:rPr>
        <w:t xml:space="preserve"> y </w:t>
      </w:r>
      <w:r w:rsidR="0027798B">
        <w:rPr>
          <w:rFonts w:ascii="Palatino Linotype" w:hAnsi="Palatino Linotype"/>
          <w:b/>
          <w:bCs/>
        </w:rPr>
        <w:t>4309/INFOEM/IP/RR/2024</w:t>
      </w:r>
      <w:r w:rsidR="00CC083E" w:rsidRPr="00B362CF">
        <w:rPr>
          <w:rFonts w:ascii="Palatino Linotype" w:hAnsi="Palatino Linotype"/>
          <w:b/>
          <w:bCs/>
          <w:lang w:val="es-ES"/>
        </w:rPr>
        <w:t xml:space="preserve"> </w:t>
      </w:r>
      <w:r w:rsidRPr="00B362CF">
        <w:rPr>
          <w:rFonts w:ascii="Palatino Linotype" w:hAnsi="Palatino Linotype"/>
          <w:b/>
          <w:bCs/>
          <w:lang w:val="es-ES"/>
        </w:rPr>
        <w:lastRenderedPageBreak/>
        <w:t xml:space="preserve">acumulados </w:t>
      </w:r>
      <w:r w:rsidRPr="00B362CF">
        <w:rPr>
          <w:rFonts w:ascii="Palatino Linotype" w:hAnsi="Palatino Linotype" w:cs="Arial"/>
          <w:lang w:val="es-ES"/>
        </w:rPr>
        <w:t xml:space="preserve">en términos de los Considerandos </w:t>
      </w:r>
      <w:r w:rsidRPr="00B362CF">
        <w:rPr>
          <w:rFonts w:ascii="Palatino Linotype" w:hAnsi="Palatino Linotype" w:cs="Arial"/>
          <w:b/>
          <w:lang w:val="es-ES"/>
        </w:rPr>
        <w:t xml:space="preserve">CUARTO </w:t>
      </w:r>
      <w:r w:rsidR="00B362CF">
        <w:rPr>
          <w:rFonts w:ascii="Palatino Linotype" w:hAnsi="Palatino Linotype" w:cs="Arial"/>
          <w:b/>
          <w:lang w:val="es-ES"/>
        </w:rPr>
        <w:t xml:space="preserve">Y QUINTO </w:t>
      </w:r>
      <w:r w:rsidRPr="00B362CF">
        <w:rPr>
          <w:rFonts w:ascii="Palatino Linotype" w:hAnsi="Palatino Linotype" w:cs="Arial"/>
          <w:lang w:val="es-ES"/>
        </w:rPr>
        <w:t xml:space="preserve">de la presente resolución. </w:t>
      </w:r>
    </w:p>
    <w:p w14:paraId="140502FF" w14:textId="77777777" w:rsidR="004E4D75" w:rsidRPr="00453598" w:rsidRDefault="004E4D75" w:rsidP="004E4D75">
      <w:pPr>
        <w:autoSpaceDE w:val="0"/>
        <w:autoSpaceDN w:val="0"/>
        <w:adjustRightInd w:val="0"/>
        <w:spacing w:before="240" w:line="360" w:lineRule="auto"/>
        <w:ind w:right="49"/>
        <w:jc w:val="both"/>
        <w:rPr>
          <w:rFonts w:ascii="Palatino Linotype" w:eastAsia="Calibri" w:hAnsi="Palatino Linotype" w:cs="Arial"/>
          <w:bCs/>
          <w:lang w:val="es-ES"/>
        </w:rPr>
      </w:pPr>
      <w:bookmarkStart w:id="10" w:name="_Toc503891607"/>
      <w:bookmarkStart w:id="11" w:name="_Toc511647757"/>
      <w:bookmarkStart w:id="12" w:name="_Toc511647818"/>
      <w:bookmarkStart w:id="13" w:name="_Toc477891768"/>
      <w:bookmarkStart w:id="14" w:name="_Toc477891858"/>
      <w:bookmarkStart w:id="15" w:name="_Toc481576259"/>
      <w:bookmarkStart w:id="16" w:name="_Toc492590391"/>
      <w:bookmarkStart w:id="17" w:name="_Toc462653937"/>
      <w:bookmarkStart w:id="18" w:name="_Toc453696502"/>
      <w:bookmarkStart w:id="19" w:name="_Toc454301155"/>
      <w:r w:rsidRPr="00B362CF">
        <w:rPr>
          <w:rFonts w:ascii="Palatino Linotype" w:hAnsi="Palatino Linotype"/>
          <w:b/>
        </w:rPr>
        <w:t>SEGUNDO.</w:t>
      </w:r>
      <w:bookmarkEnd w:id="10"/>
      <w:bookmarkEnd w:id="11"/>
      <w:bookmarkEnd w:id="12"/>
      <w:r w:rsidRPr="00B362CF">
        <w:rPr>
          <w:rFonts w:ascii="Palatino Linotype" w:hAnsi="Palatino Linotype"/>
          <w:b/>
        </w:rPr>
        <w:t xml:space="preserve"> </w:t>
      </w:r>
      <w:bookmarkEnd w:id="13"/>
      <w:bookmarkEnd w:id="14"/>
      <w:bookmarkEnd w:id="15"/>
      <w:bookmarkEnd w:id="16"/>
      <w:bookmarkEnd w:id="17"/>
      <w:bookmarkEnd w:id="18"/>
      <w:bookmarkEnd w:id="19"/>
      <w:r w:rsidRPr="00453598">
        <w:rPr>
          <w:rFonts w:ascii="Palatino Linotype" w:eastAsia="MS Mincho" w:hAnsi="Palatino Linotype"/>
          <w:color w:val="000000" w:themeColor="text1"/>
        </w:rPr>
        <w:t xml:space="preserve">Se </w:t>
      </w:r>
      <w:r w:rsidR="00B362CF" w:rsidRPr="00453598">
        <w:rPr>
          <w:rFonts w:ascii="Palatino Linotype" w:eastAsia="MS Mincho" w:hAnsi="Palatino Linotype"/>
          <w:b/>
          <w:color w:val="000000" w:themeColor="text1"/>
        </w:rPr>
        <w:t>REVOC</w:t>
      </w:r>
      <w:r w:rsidRPr="00453598">
        <w:rPr>
          <w:rFonts w:ascii="Palatino Linotype" w:eastAsia="MS Mincho" w:hAnsi="Palatino Linotype"/>
          <w:b/>
          <w:color w:val="000000" w:themeColor="text1"/>
        </w:rPr>
        <w:t>A</w:t>
      </w:r>
      <w:r w:rsidR="00CC083E" w:rsidRPr="00453598">
        <w:rPr>
          <w:rFonts w:ascii="Palatino Linotype" w:eastAsia="MS Mincho" w:hAnsi="Palatino Linotype"/>
          <w:b/>
          <w:color w:val="000000" w:themeColor="text1"/>
        </w:rPr>
        <w:t>N</w:t>
      </w:r>
      <w:r w:rsidRPr="00453598">
        <w:rPr>
          <w:rFonts w:ascii="Palatino Linotype" w:eastAsia="MS Mincho" w:hAnsi="Palatino Linotype"/>
          <w:b/>
          <w:color w:val="000000" w:themeColor="text1"/>
        </w:rPr>
        <w:t xml:space="preserve"> </w:t>
      </w:r>
      <w:r w:rsidRPr="00453598">
        <w:rPr>
          <w:rFonts w:ascii="Palatino Linotype" w:eastAsia="MS Mincho" w:hAnsi="Palatino Linotype"/>
          <w:color w:val="000000" w:themeColor="text1"/>
        </w:rPr>
        <w:t>la</w:t>
      </w:r>
      <w:r w:rsidR="00CC083E" w:rsidRPr="00453598">
        <w:rPr>
          <w:rFonts w:ascii="Palatino Linotype" w:eastAsia="MS Mincho" w:hAnsi="Palatino Linotype"/>
          <w:color w:val="000000" w:themeColor="text1"/>
        </w:rPr>
        <w:t>s</w:t>
      </w:r>
      <w:r w:rsidRPr="00453598">
        <w:rPr>
          <w:rFonts w:ascii="Palatino Linotype" w:eastAsia="MS Mincho" w:hAnsi="Palatino Linotype"/>
          <w:color w:val="000000" w:themeColor="text1"/>
        </w:rPr>
        <w:t xml:space="preserve"> respuesta</w:t>
      </w:r>
      <w:r w:rsidR="00CC083E" w:rsidRPr="00453598">
        <w:rPr>
          <w:rFonts w:ascii="Palatino Linotype" w:eastAsia="MS Mincho" w:hAnsi="Palatino Linotype"/>
          <w:color w:val="000000" w:themeColor="text1"/>
        </w:rPr>
        <w:t>s</w:t>
      </w:r>
      <w:r w:rsidRPr="00453598">
        <w:rPr>
          <w:rFonts w:ascii="Palatino Linotype" w:eastAsia="MS Mincho" w:hAnsi="Palatino Linotype"/>
          <w:color w:val="000000" w:themeColor="text1"/>
        </w:rPr>
        <w:t xml:space="preserve"> emitida</w:t>
      </w:r>
      <w:r w:rsidR="00CC083E" w:rsidRPr="00453598">
        <w:rPr>
          <w:rFonts w:ascii="Palatino Linotype" w:eastAsia="MS Mincho" w:hAnsi="Palatino Linotype"/>
          <w:color w:val="000000" w:themeColor="text1"/>
        </w:rPr>
        <w:t>s</w:t>
      </w:r>
      <w:r w:rsidRPr="00453598">
        <w:rPr>
          <w:rFonts w:ascii="Palatino Linotype" w:eastAsia="MS Mincho" w:hAnsi="Palatino Linotype"/>
          <w:color w:val="000000" w:themeColor="text1"/>
        </w:rPr>
        <w:t xml:space="preserve"> por el </w:t>
      </w:r>
      <w:r w:rsidR="00DF228D" w:rsidRPr="00453598">
        <w:rPr>
          <w:rFonts w:ascii="Palatino Linotype" w:hAnsi="Palatino Linotype"/>
          <w:b/>
          <w:bCs/>
          <w:color w:val="000000"/>
        </w:rPr>
        <w:t>Sistema Municipal p</w:t>
      </w:r>
      <w:r w:rsidRPr="00453598">
        <w:rPr>
          <w:rFonts w:ascii="Palatino Linotype" w:hAnsi="Palatino Linotype"/>
          <w:b/>
          <w:bCs/>
          <w:color w:val="000000"/>
        </w:rPr>
        <w:t xml:space="preserve">ara el Desarrollo Integral de la Familia de la Paz </w:t>
      </w:r>
      <w:r w:rsidRPr="00453598">
        <w:rPr>
          <w:rFonts w:ascii="Palatino Linotype" w:eastAsia="MS Mincho" w:hAnsi="Palatino Linotype"/>
          <w:color w:val="000000" w:themeColor="text1"/>
        </w:rPr>
        <w:t xml:space="preserve">y se </w:t>
      </w:r>
      <w:r w:rsidRPr="00453598">
        <w:rPr>
          <w:rFonts w:ascii="Palatino Linotype" w:eastAsia="MS Mincho" w:hAnsi="Palatino Linotype"/>
          <w:b/>
          <w:color w:val="000000" w:themeColor="text1"/>
        </w:rPr>
        <w:t>ORDENA</w:t>
      </w:r>
      <w:r w:rsidRPr="00453598">
        <w:rPr>
          <w:rFonts w:ascii="Palatino Linotype" w:eastAsia="MS Mincho" w:hAnsi="Palatino Linotype"/>
          <w:color w:val="000000" w:themeColor="text1"/>
        </w:rPr>
        <w:t xml:space="preserve"> </w:t>
      </w:r>
      <w:r w:rsidRPr="00453598">
        <w:rPr>
          <w:rFonts w:ascii="Palatino Linotype" w:eastAsia="Calibri" w:hAnsi="Palatino Linotype" w:cs="Arial"/>
          <w:bCs/>
        </w:rPr>
        <w:t xml:space="preserve">entregar vía Sistema de Acceso a la Información Mexiquense </w:t>
      </w:r>
      <w:r w:rsidRPr="00453598">
        <w:rPr>
          <w:rFonts w:ascii="Palatino Linotype" w:eastAsia="Calibri" w:hAnsi="Palatino Linotype" w:cs="Arial"/>
          <w:b/>
          <w:bCs/>
        </w:rPr>
        <w:t>(SAIMEX)</w:t>
      </w:r>
      <w:r w:rsidRPr="00453598">
        <w:rPr>
          <w:rFonts w:ascii="Palatino Linotype" w:eastAsia="Calibri" w:hAnsi="Palatino Linotype" w:cs="Arial"/>
          <w:b/>
          <w:bCs/>
          <w:lang w:val="es-ES"/>
        </w:rPr>
        <w:t xml:space="preserve">, </w:t>
      </w:r>
      <w:r w:rsidRPr="00453598">
        <w:rPr>
          <w:rFonts w:ascii="Palatino Linotype" w:eastAsia="Calibri" w:hAnsi="Palatino Linotype" w:cs="Arial"/>
          <w:bCs/>
          <w:lang w:val="es-ES"/>
        </w:rPr>
        <w:t>en versión publica lo siguiente:</w:t>
      </w:r>
    </w:p>
    <w:p w14:paraId="1F50B8CC" w14:textId="77777777" w:rsidR="004E4D75" w:rsidRPr="00453598" w:rsidRDefault="004E4D75" w:rsidP="0056111A">
      <w:pPr>
        <w:autoSpaceDE w:val="0"/>
        <w:autoSpaceDN w:val="0"/>
        <w:adjustRightInd w:val="0"/>
        <w:spacing w:before="240"/>
        <w:ind w:right="49"/>
        <w:jc w:val="center"/>
        <w:rPr>
          <w:rFonts w:ascii="Palatino Linotype" w:eastAsia="Calibri" w:hAnsi="Palatino Linotype" w:cs="Arial"/>
          <w:b/>
          <w:bCs/>
          <w:lang w:val="es-ES"/>
        </w:rPr>
      </w:pPr>
      <w:r w:rsidRPr="00453598">
        <w:rPr>
          <w:rFonts w:ascii="Palatino Linotype" w:eastAsia="Calibri" w:hAnsi="Palatino Linotype" w:cs="Arial"/>
          <w:b/>
          <w:bCs/>
          <w:lang w:val="es-ES"/>
        </w:rPr>
        <w:t>De la Autoridad Investigadora y Sustanciadora:</w:t>
      </w:r>
    </w:p>
    <w:p w14:paraId="76CE1A83" w14:textId="77777777" w:rsidR="004E4D75" w:rsidRPr="00453598" w:rsidRDefault="004E4D75" w:rsidP="0056111A">
      <w:pPr>
        <w:pStyle w:val="Prrafodelista"/>
        <w:numPr>
          <w:ilvl w:val="0"/>
          <w:numId w:val="27"/>
        </w:numPr>
        <w:autoSpaceDE w:val="0"/>
        <w:autoSpaceDN w:val="0"/>
        <w:adjustRightInd w:val="0"/>
        <w:spacing w:before="240"/>
        <w:ind w:right="49"/>
        <w:jc w:val="both"/>
        <w:rPr>
          <w:rFonts w:ascii="Palatino Linotype" w:eastAsia="Calibri" w:hAnsi="Palatino Linotype" w:cs="Arial"/>
          <w:bCs/>
          <w:sz w:val="24"/>
          <w:szCs w:val="24"/>
        </w:rPr>
      </w:pPr>
      <w:r w:rsidRPr="00453598">
        <w:rPr>
          <w:rFonts w:ascii="Palatino Linotype" w:eastAsia="Calibri" w:hAnsi="Palatino Linotype" w:cs="Arial"/>
          <w:bCs/>
          <w:sz w:val="24"/>
          <w:szCs w:val="24"/>
        </w:rPr>
        <w:t>Facultades</w:t>
      </w:r>
      <w:r w:rsidR="00CC083E" w:rsidRPr="00453598">
        <w:rPr>
          <w:rFonts w:ascii="Palatino Linotype" w:eastAsia="Calibri" w:hAnsi="Palatino Linotype" w:cs="Arial"/>
          <w:bCs/>
          <w:sz w:val="24"/>
          <w:szCs w:val="24"/>
        </w:rPr>
        <w:t>, al catorce de junio de dos mil veinticuatro</w:t>
      </w:r>
    </w:p>
    <w:p w14:paraId="5BDBFA77" w14:textId="77777777" w:rsidR="0056111A" w:rsidRPr="00453598" w:rsidRDefault="0056111A" w:rsidP="00CC083E">
      <w:pPr>
        <w:pStyle w:val="Prrafodelista"/>
        <w:numPr>
          <w:ilvl w:val="0"/>
          <w:numId w:val="27"/>
        </w:numPr>
        <w:autoSpaceDE w:val="0"/>
        <w:autoSpaceDN w:val="0"/>
        <w:adjustRightInd w:val="0"/>
        <w:spacing w:before="240"/>
        <w:ind w:right="49"/>
        <w:jc w:val="both"/>
        <w:rPr>
          <w:rFonts w:ascii="Palatino Linotype" w:eastAsia="Calibri" w:hAnsi="Palatino Linotype" w:cs="Arial"/>
          <w:bCs/>
          <w:sz w:val="24"/>
          <w:szCs w:val="24"/>
        </w:rPr>
      </w:pPr>
      <w:r w:rsidRPr="00453598">
        <w:rPr>
          <w:rFonts w:ascii="Palatino Linotype" w:eastAsia="Calibri" w:hAnsi="Palatino Linotype" w:cs="Arial"/>
          <w:bCs/>
          <w:sz w:val="24"/>
          <w:szCs w:val="24"/>
        </w:rPr>
        <w:t>Nombre de los titulares</w:t>
      </w:r>
      <w:r w:rsidR="00CC083E" w:rsidRPr="00453598">
        <w:rPr>
          <w:rFonts w:ascii="Palatino Linotype" w:eastAsia="Calibri" w:hAnsi="Palatino Linotype" w:cs="Arial"/>
          <w:bCs/>
          <w:sz w:val="24"/>
          <w:szCs w:val="24"/>
        </w:rPr>
        <w:t>,</w:t>
      </w:r>
      <w:r w:rsidRPr="00453598">
        <w:rPr>
          <w:rFonts w:ascii="Palatino Linotype" w:eastAsia="Calibri" w:hAnsi="Palatino Linotype" w:cs="Arial"/>
          <w:bCs/>
          <w:sz w:val="24"/>
          <w:szCs w:val="24"/>
        </w:rPr>
        <w:t xml:space="preserve"> </w:t>
      </w:r>
      <w:r w:rsidR="00CC083E" w:rsidRPr="00453598">
        <w:rPr>
          <w:rFonts w:ascii="Palatino Linotype" w:eastAsia="Calibri" w:hAnsi="Palatino Linotype" w:cs="Arial"/>
          <w:bCs/>
          <w:sz w:val="24"/>
          <w:szCs w:val="24"/>
        </w:rPr>
        <w:t>al catorce de junio de dos mil veinticuatro</w:t>
      </w:r>
    </w:p>
    <w:p w14:paraId="21249035" w14:textId="77777777" w:rsidR="004E4D75" w:rsidRPr="00B362CF" w:rsidRDefault="0056111A" w:rsidP="0056111A">
      <w:pPr>
        <w:pStyle w:val="Prrafodelista"/>
        <w:numPr>
          <w:ilvl w:val="0"/>
          <w:numId w:val="27"/>
        </w:numPr>
        <w:autoSpaceDE w:val="0"/>
        <w:autoSpaceDN w:val="0"/>
        <w:adjustRightInd w:val="0"/>
        <w:spacing w:before="240"/>
        <w:ind w:right="49"/>
        <w:jc w:val="both"/>
        <w:rPr>
          <w:rFonts w:ascii="Palatino Linotype" w:eastAsia="Calibri" w:hAnsi="Palatino Linotype" w:cs="Arial"/>
          <w:bCs/>
          <w:sz w:val="24"/>
          <w:szCs w:val="24"/>
        </w:rPr>
      </w:pPr>
      <w:r w:rsidRPr="00B362CF">
        <w:rPr>
          <w:rFonts w:ascii="Palatino Linotype" w:eastAsia="Calibri" w:hAnsi="Palatino Linotype" w:cs="Arial"/>
          <w:bCs/>
          <w:sz w:val="24"/>
          <w:szCs w:val="24"/>
        </w:rPr>
        <w:t xml:space="preserve">  Recibos de nómina </w:t>
      </w:r>
      <w:r w:rsidR="004E4D75" w:rsidRPr="00B362CF">
        <w:rPr>
          <w:rFonts w:ascii="Palatino Linotype" w:eastAsia="Calibri" w:hAnsi="Palatino Linotype" w:cs="Arial"/>
          <w:bCs/>
          <w:sz w:val="24"/>
          <w:szCs w:val="24"/>
        </w:rPr>
        <w:t>de las quincenas correspondientes al mes de enero, febrero y marzo del año 2024</w:t>
      </w:r>
    </w:p>
    <w:p w14:paraId="12BD0717" w14:textId="77777777" w:rsidR="00B362CF" w:rsidRPr="00B362CF" w:rsidRDefault="00B362CF" w:rsidP="00B362CF">
      <w:pPr>
        <w:pStyle w:val="Prrafodelista"/>
        <w:autoSpaceDE w:val="0"/>
        <w:autoSpaceDN w:val="0"/>
        <w:adjustRightInd w:val="0"/>
        <w:spacing w:before="240"/>
        <w:ind w:left="720" w:right="49"/>
        <w:jc w:val="both"/>
        <w:rPr>
          <w:rFonts w:ascii="Palatino Linotype" w:eastAsia="Calibri" w:hAnsi="Palatino Linotype" w:cs="Arial"/>
          <w:bCs/>
          <w:sz w:val="24"/>
          <w:szCs w:val="24"/>
        </w:rPr>
      </w:pPr>
    </w:p>
    <w:p w14:paraId="78C5BBEB" w14:textId="77777777" w:rsidR="0056111A" w:rsidRPr="00453598" w:rsidRDefault="0056111A" w:rsidP="0056111A">
      <w:pPr>
        <w:autoSpaceDE w:val="0"/>
        <w:autoSpaceDN w:val="0"/>
        <w:adjustRightInd w:val="0"/>
        <w:spacing w:before="240"/>
        <w:ind w:left="1440" w:right="49"/>
        <w:jc w:val="both"/>
        <w:rPr>
          <w:rFonts w:ascii="Palatino Linotype" w:eastAsia="Calibri" w:hAnsi="Palatino Linotype" w:cs="Arial"/>
          <w:b/>
          <w:bCs/>
        </w:rPr>
      </w:pPr>
      <w:r w:rsidRPr="00453598">
        <w:rPr>
          <w:rFonts w:ascii="Palatino Linotype" w:eastAsia="Calibri" w:hAnsi="Palatino Linotype" w:cs="Arial"/>
          <w:b/>
          <w:bCs/>
        </w:rPr>
        <w:t>De</w:t>
      </w:r>
      <w:r w:rsidR="00CC083E" w:rsidRPr="00453598">
        <w:rPr>
          <w:rFonts w:ascii="Palatino Linotype" w:eastAsia="Calibri" w:hAnsi="Palatino Linotype" w:cs="Arial"/>
          <w:b/>
          <w:bCs/>
        </w:rPr>
        <w:t>l Área</w:t>
      </w:r>
      <w:r w:rsidRPr="00453598">
        <w:rPr>
          <w:rFonts w:ascii="Palatino Linotype" w:eastAsia="Calibri" w:hAnsi="Palatino Linotype" w:cs="Arial"/>
          <w:b/>
          <w:bCs/>
        </w:rPr>
        <w:t xml:space="preserve"> </w:t>
      </w:r>
      <w:r w:rsidR="00CC083E" w:rsidRPr="00453598">
        <w:rPr>
          <w:rFonts w:ascii="Palatino Linotype" w:eastAsia="Calibri" w:hAnsi="Palatino Linotype" w:cs="Arial"/>
          <w:b/>
          <w:bCs/>
        </w:rPr>
        <w:t xml:space="preserve">de </w:t>
      </w:r>
      <w:r w:rsidR="00B362CF" w:rsidRPr="00453598">
        <w:rPr>
          <w:rFonts w:ascii="Palatino Linotype" w:eastAsia="Calibri" w:hAnsi="Palatino Linotype" w:cs="Arial"/>
          <w:b/>
          <w:bCs/>
        </w:rPr>
        <w:t>Adquisiciones:</w:t>
      </w:r>
    </w:p>
    <w:p w14:paraId="54C719E9" w14:textId="77777777" w:rsidR="0056111A" w:rsidRPr="00453598" w:rsidRDefault="0056111A" w:rsidP="00CC083E">
      <w:pPr>
        <w:pStyle w:val="Prrafodelista"/>
        <w:numPr>
          <w:ilvl w:val="0"/>
          <w:numId w:val="27"/>
        </w:numPr>
        <w:autoSpaceDE w:val="0"/>
        <w:autoSpaceDN w:val="0"/>
        <w:adjustRightInd w:val="0"/>
        <w:spacing w:before="240"/>
        <w:ind w:right="49"/>
        <w:jc w:val="both"/>
        <w:rPr>
          <w:rFonts w:ascii="Palatino Linotype" w:eastAsia="Calibri" w:hAnsi="Palatino Linotype" w:cs="Arial"/>
          <w:bCs/>
          <w:sz w:val="24"/>
          <w:szCs w:val="24"/>
        </w:rPr>
      </w:pPr>
      <w:r w:rsidRPr="00453598">
        <w:rPr>
          <w:rFonts w:ascii="Palatino Linotype" w:eastAsia="Calibri" w:hAnsi="Palatino Linotype" w:cs="Arial"/>
          <w:bCs/>
          <w:sz w:val="24"/>
          <w:szCs w:val="24"/>
        </w:rPr>
        <w:t>Facultades</w:t>
      </w:r>
      <w:r w:rsidR="00CC083E" w:rsidRPr="00453598">
        <w:rPr>
          <w:rFonts w:ascii="Palatino Linotype" w:eastAsia="Calibri" w:hAnsi="Palatino Linotype" w:cs="Arial"/>
          <w:bCs/>
          <w:sz w:val="24"/>
          <w:szCs w:val="24"/>
        </w:rPr>
        <w:t>, al catorce de junio de dos mil veinticuatro</w:t>
      </w:r>
    </w:p>
    <w:p w14:paraId="7539DD14" w14:textId="77777777" w:rsidR="0056111A" w:rsidRPr="00453598" w:rsidRDefault="0056111A" w:rsidP="00CC083E">
      <w:pPr>
        <w:pStyle w:val="Prrafodelista"/>
        <w:numPr>
          <w:ilvl w:val="0"/>
          <w:numId w:val="27"/>
        </w:numPr>
        <w:autoSpaceDE w:val="0"/>
        <w:autoSpaceDN w:val="0"/>
        <w:adjustRightInd w:val="0"/>
        <w:spacing w:before="240"/>
        <w:ind w:right="49"/>
        <w:jc w:val="both"/>
        <w:rPr>
          <w:rFonts w:ascii="Palatino Linotype" w:eastAsia="Calibri" w:hAnsi="Palatino Linotype" w:cs="Arial"/>
          <w:bCs/>
          <w:sz w:val="24"/>
          <w:szCs w:val="24"/>
        </w:rPr>
      </w:pPr>
      <w:r w:rsidRPr="00453598">
        <w:rPr>
          <w:rFonts w:ascii="Palatino Linotype" w:eastAsia="Calibri" w:hAnsi="Palatino Linotype" w:cs="Arial"/>
          <w:bCs/>
          <w:sz w:val="24"/>
          <w:szCs w:val="24"/>
        </w:rPr>
        <w:t>Nombre del Titular</w:t>
      </w:r>
      <w:r w:rsidR="00CC083E" w:rsidRPr="00453598">
        <w:rPr>
          <w:rFonts w:ascii="Palatino Linotype" w:eastAsia="Calibri" w:hAnsi="Palatino Linotype" w:cs="Arial"/>
          <w:bCs/>
          <w:sz w:val="24"/>
          <w:szCs w:val="24"/>
        </w:rPr>
        <w:t>, al catorce de junio de dos mil veinticuatro</w:t>
      </w:r>
    </w:p>
    <w:p w14:paraId="47E33583" w14:textId="77777777" w:rsidR="004E4D75" w:rsidRDefault="0056111A" w:rsidP="0056111A">
      <w:pPr>
        <w:pStyle w:val="Prrafodelista"/>
        <w:numPr>
          <w:ilvl w:val="0"/>
          <w:numId w:val="27"/>
        </w:numPr>
        <w:autoSpaceDE w:val="0"/>
        <w:autoSpaceDN w:val="0"/>
        <w:adjustRightInd w:val="0"/>
        <w:spacing w:before="240"/>
        <w:ind w:right="49"/>
        <w:jc w:val="both"/>
        <w:rPr>
          <w:rFonts w:ascii="Palatino Linotype" w:eastAsia="Calibri" w:hAnsi="Palatino Linotype" w:cs="Arial"/>
          <w:bCs/>
          <w:sz w:val="24"/>
          <w:szCs w:val="24"/>
        </w:rPr>
      </w:pPr>
      <w:r w:rsidRPr="00453598">
        <w:rPr>
          <w:rFonts w:ascii="Palatino Linotype" w:eastAsia="Calibri" w:hAnsi="Palatino Linotype" w:cs="Arial"/>
          <w:bCs/>
          <w:sz w:val="24"/>
          <w:szCs w:val="24"/>
        </w:rPr>
        <w:t>Recibos de nómina, de las quincenas correspondientes al mes de enero, febrero</w:t>
      </w:r>
      <w:r w:rsidRPr="00B362CF">
        <w:rPr>
          <w:rFonts w:ascii="Palatino Linotype" w:eastAsia="Calibri" w:hAnsi="Palatino Linotype" w:cs="Arial"/>
          <w:bCs/>
          <w:sz w:val="24"/>
          <w:szCs w:val="24"/>
        </w:rPr>
        <w:t xml:space="preserve"> y marzo del año 2024</w:t>
      </w:r>
    </w:p>
    <w:p w14:paraId="7288B622" w14:textId="77777777" w:rsidR="00DF228D" w:rsidRDefault="00DF228D" w:rsidP="00DF228D">
      <w:pPr>
        <w:pStyle w:val="Prrafodelista"/>
        <w:autoSpaceDE w:val="0"/>
        <w:autoSpaceDN w:val="0"/>
        <w:adjustRightInd w:val="0"/>
        <w:spacing w:before="240"/>
        <w:ind w:left="720" w:right="49"/>
        <w:jc w:val="both"/>
        <w:rPr>
          <w:rFonts w:ascii="Palatino Linotype" w:eastAsia="Calibri" w:hAnsi="Palatino Linotype" w:cs="Arial"/>
          <w:bCs/>
          <w:sz w:val="24"/>
          <w:szCs w:val="24"/>
        </w:rPr>
      </w:pPr>
    </w:p>
    <w:p w14:paraId="01C02480" w14:textId="77777777" w:rsidR="00DF228D" w:rsidRPr="00DF228D" w:rsidRDefault="00DF228D" w:rsidP="00DF228D">
      <w:pPr>
        <w:spacing w:line="360" w:lineRule="auto"/>
        <w:ind w:left="360"/>
        <w:jc w:val="both"/>
        <w:rPr>
          <w:rFonts w:ascii="Palatino Linotype" w:eastAsia="Calibri" w:hAnsi="Palatino Linotype" w:cs="Arial"/>
          <w:b/>
        </w:rPr>
      </w:pPr>
      <w:r w:rsidRPr="00DF228D">
        <w:rPr>
          <w:rFonts w:ascii="Palatino Linotype" w:eastAsia="Calibri" w:hAnsi="Palatino Linotype" w:cs="Arial"/>
        </w:rPr>
        <w:t xml:space="preserve">Para efecto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w:t>
      </w:r>
      <w:r w:rsidRPr="00DF228D">
        <w:rPr>
          <w:rFonts w:ascii="Palatino Linotype" w:eastAsia="Calibri" w:hAnsi="Palatino Linotype" w:cs="Arial"/>
        </w:rPr>
        <w:lastRenderedPageBreak/>
        <w:t xml:space="preserve">o eliminen dentro del soporte documental respectivo objeto de las versiones públicas que se formulen, y se pongan a disposición del </w:t>
      </w:r>
      <w:r w:rsidRPr="00DF228D">
        <w:rPr>
          <w:rFonts w:ascii="Palatino Linotype" w:eastAsia="Calibri" w:hAnsi="Palatino Linotype" w:cs="Arial"/>
          <w:b/>
        </w:rPr>
        <w:t>RECURRENTE.</w:t>
      </w:r>
    </w:p>
    <w:p w14:paraId="4344F693" w14:textId="77777777" w:rsidR="00DF228D" w:rsidRPr="00DF228D" w:rsidRDefault="00DF228D" w:rsidP="00DF228D">
      <w:pPr>
        <w:autoSpaceDE w:val="0"/>
        <w:autoSpaceDN w:val="0"/>
        <w:adjustRightInd w:val="0"/>
        <w:spacing w:before="240"/>
        <w:ind w:right="49"/>
        <w:jc w:val="both"/>
        <w:rPr>
          <w:rFonts w:ascii="Palatino Linotype" w:eastAsia="Calibri" w:hAnsi="Palatino Linotype" w:cs="Arial"/>
          <w:bCs/>
        </w:rPr>
      </w:pPr>
    </w:p>
    <w:p w14:paraId="47B44876" w14:textId="77777777" w:rsidR="004E4D75" w:rsidRPr="00B362CF" w:rsidRDefault="004E4D75" w:rsidP="004E4D75">
      <w:pPr>
        <w:spacing w:line="360" w:lineRule="auto"/>
        <w:jc w:val="both"/>
        <w:rPr>
          <w:rFonts w:ascii="Palatino Linotype" w:eastAsiaTheme="minorHAnsi" w:hAnsi="Palatino Linotype" w:cstheme="minorBidi"/>
          <w:szCs w:val="22"/>
          <w:lang w:eastAsia="en-US"/>
        </w:rPr>
      </w:pPr>
      <w:bookmarkStart w:id="20" w:name="_Toc511647758"/>
      <w:bookmarkStart w:id="21" w:name="_Toc511647819"/>
      <w:r w:rsidRPr="00B362CF">
        <w:rPr>
          <w:rFonts w:ascii="Palatino Linotype" w:hAnsi="Palatino Linotype"/>
          <w:b/>
        </w:rPr>
        <w:t>TERCERO</w:t>
      </w:r>
      <w:bookmarkEnd w:id="20"/>
      <w:bookmarkEnd w:id="21"/>
      <w:r w:rsidRPr="00B362CF">
        <w:rPr>
          <w:rFonts w:ascii="Palatino Linotype" w:hAnsi="Palatino Linotype"/>
          <w:b/>
        </w:rPr>
        <w:t>.</w:t>
      </w:r>
      <w:r w:rsidRPr="00B362CF">
        <w:rPr>
          <w:rFonts w:ascii="Palatino Linotype" w:eastAsiaTheme="minorHAnsi" w:hAnsi="Palatino Linotype" w:cstheme="minorBidi"/>
          <w:szCs w:val="22"/>
          <w:lang w:eastAsia="en-US"/>
        </w:rPr>
        <w:t xml:space="preserve"> </w:t>
      </w:r>
      <w:r w:rsidRPr="00B362CF">
        <w:rPr>
          <w:rFonts w:ascii="Palatino Linotype" w:eastAsiaTheme="minorHAnsi" w:hAnsi="Palatino Linotype" w:cstheme="minorBidi"/>
          <w:b/>
          <w:szCs w:val="22"/>
          <w:lang w:eastAsia="en-US"/>
        </w:rPr>
        <w:t>NOTIFÍQUESE</w:t>
      </w:r>
      <w:r w:rsidRPr="00B362CF">
        <w:rPr>
          <w:rFonts w:ascii="Palatino Linotype" w:eastAsiaTheme="minorHAnsi" w:hAnsi="Palatino Linotype" w:cstheme="minorBidi"/>
          <w:szCs w:val="22"/>
          <w:lang w:eastAsia="en-US"/>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w:t>
      </w:r>
      <w:r w:rsidRPr="0027798B">
        <w:rPr>
          <w:rFonts w:ascii="Palatino Linotype" w:eastAsiaTheme="minorHAnsi" w:hAnsi="Palatino Linotype" w:cstheme="minorBidi"/>
          <w:b/>
          <w:szCs w:val="22"/>
          <w:lang w:eastAsia="en-US"/>
        </w:rPr>
        <w:t>diez días hábiles</w:t>
      </w:r>
      <w:r w:rsidRPr="00B362CF">
        <w:rPr>
          <w:rFonts w:ascii="Palatino Linotype" w:eastAsiaTheme="minorHAnsi" w:hAnsi="Palatino Linotype" w:cstheme="minorBidi"/>
          <w:szCs w:val="22"/>
          <w:lang w:eastAsia="en-US"/>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A4CA64A" w14:textId="77777777" w:rsidR="004E4D75" w:rsidRPr="00B362CF" w:rsidRDefault="004E4D75" w:rsidP="004E4D75">
      <w:pPr>
        <w:tabs>
          <w:tab w:val="left" w:pos="8080"/>
        </w:tabs>
        <w:spacing w:line="360" w:lineRule="auto"/>
        <w:ind w:right="49"/>
        <w:jc w:val="both"/>
        <w:rPr>
          <w:rFonts w:ascii="Palatino Linotype" w:hAnsi="Palatino Linotype"/>
          <w:shd w:val="clear" w:color="auto" w:fill="FFFFFF"/>
        </w:rPr>
      </w:pPr>
    </w:p>
    <w:p w14:paraId="19945368" w14:textId="77777777" w:rsidR="004E4D75" w:rsidRPr="00B362CF" w:rsidRDefault="004E4D75" w:rsidP="004E4D75">
      <w:pPr>
        <w:spacing w:line="360" w:lineRule="auto"/>
        <w:jc w:val="both"/>
        <w:rPr>
          <w:rFonts w:ascii="Palatino Linotype" w:eastAsia="Calibri" w:hAnsi="Palatino Linotype" w:cs="Arial"/>
          <w:bCs/>
        </w:rPr>
      </w:pPr>
      <w:r w:rsidRPr="00B362CF">
        <w:rPr>
          <w:rFonts w:ascii="Palatino Linotype" w:hAnsi="Palatino Linotype" w:cs="Arial"/>
          <w:b/>
        </w:rPr>
        <w:t xml:space="preserve">CUARTO. </w:t>
      </w:r>
      <w:r w:rsidRPr="00B362CF">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B362CF">
        <w:rPr>
          <w:rFonts w:ascii="Palatino Linotype" w:eastAsia="Calibri" w:hAnsi="Palatino Linotype" w:cs="Arial"/>
          <w:b/>
          <w:bCs/>
        </w:rPr>
        <w:t>SUJETO OBLIGADO</w:t>
      </w:r>
      <w:r w:rsidRPr="00B362CF">
        <w:rPr>
          <w:rFonts w:ascii="Palatino Linotype" w:eastAsia="Calibri" w:hAnsi="Palatino Linotype" w:cs="Arial"/>
          <w:bCs/>
        </w:rPr>
        <w:t xml:space="preserve"> de manera fundada y motivada, podrá solicitar una ampliación de plazo para el cumplimiento de la presente resolución.</w:t>
      </w:r>
    </w:p>
    <w:p w14:paraId="6A506D2F" w14:textId="77777777" w:rsidR="004E4D75" w:rsidRPr="00B362CF" w:rsidRDefault="004E4D75" w:rsidP="004E4D75">
      <w:pPr>
        <w:spacing w:line="360" w:lineRule="auto"/>
        <w:jc w:val="both"/>
        <w:rPr>
          <w:rFonts w:ascii="Palatino Linotype" w:eastAsia="Calibri" w:hAnsi="Palatino Linotype" w:cs="Arial"/>
          <w:bCs/>
        </w:rPr>
      </w:pPr>
    </w:p>
    <w:p w14:paraId="2A798AF4" w14:textId="77777777" w:rsidR="004E4D75" w:rsidRPr="00B362CF" w:rsidRDefault="004E4D75" w:rsidP="004E4D75">
      <w:pPr>
        <w:tabs>
          <w:tab w:val="left" w:pos="8080"/>
        </w:tabs>
        <w:spacing w:line="360" w:lineRule="auto"/>
        <w:ind w:right="49"/>
        <w:jc w:val="both"/>
        <w:rPr>
          <w:rFonts w:ascii="Palatino Linotype" w:hAnsi="Palatino Linotype"/>
          <w:lang w:val="es-ES"/>
        </w:rPr>
      </w:pPr>
      <w:bookmarkStart w:id="22" w:name="_Toc492590393"/>
      <w:bookmarkStart w:id="23" w:name="_Toc503891611"/>
      <w:bookmarkStart w:id="24" w:name="_Toc511647759"/>
      <w:bookmarkStart w:id="25" w:name="_Toc511647820"/>
      <w:r w:rsidRPr="00B362CF">
        <w:rPr>
          <w:rFonts w:ascii="Palatino Linotype" w:hAnsi="Palatino Linotype"/>
          <w:b/>
        </w:rPr>
        <w:t xml:space="preserve">QUINTO. </w:t>
      </w:r>
      <w:r w:rsidRPr="00B362CF">
        <w:rPr>
          <w:rFonts w:ascii="Palatino Linotype" w:hAnsi="Palatino Linotype"/>
        </w:rPr>
        <w:t>Notifíquese</w:t>
      </w:r>
      <w:bookmarkEnd w:id="22"/>
      <w:bookmarkEnd w:id="23"/>
      <w:bookmarkEnd w:id="24"/>
      <w:bookmarkEnd w:id="25"/>
      <w:r w:rsidRPr="00B362CF">
        <w:rPr>
          <w:rFonts w:ascii="Palatino Linotype" w:hAnsi="Palatino Linotype"/>
        </w:rPr>
        <w:t xml:space="preserve"> a </w:t>
      </w:r>
      <w:r w:rsidRPr="00B362CF">
        <w:rPr>
          <w:rFonts w:ascii="Palatino Linotype" w:hAnsi="Palatino Linotype"/>
          <w:b/>
        </w:rPr>
        <w:t>EL RECURRENTE</w:t>
      </w:r>
      <w:r w:rsidRPr="00B362CF">
        <w:rPr>
          <w:rFonts w:ascii="Palatino Linotype" w:hAnsi="Palatino Linotype"/>
        </w:rPr>
        <w:t xml:space="preserve"> la presente</w:t>
      </w:r>
      <w:r w:rsidRPr="00B362CF">
        <w:rPr>
          <w:rFonts w:ascii="Palatino Linotype" w:hAnsi="Palatino Linotype"/>
          <w:lang w:val="es-ES"/>
        </w:rPr>
        <w:t xml:space="preserve"> resolución, vía SAIMEX.</w:t>
      </w:r>
    </w:p>
    <w:p w14:paraId="13D4752E" w14:textId="77777777" w:rsidR="004E4D75" w:rsidRPr="00B362CF" w:rsidRDefault="004E4D75" w:rsidP="004E4D75">
      <w:pPr>
        <w:tabs>
          <w:tab w:val="left" w:pos="8080"/>
        </w:tabs>
        <w:spacing w:line="360" w:lineRule="auto"/>
        <w:ind w:right="49"/>
        <w:jc w:val="both"/>
        <w:rPr>
          <w:rFonts w:ascii="Palatino Linotype" w:hAnsi="Palatino Linotype"/>
          <w:lang w:val="es-ES"/>
        </w:rPr>
      </w:pPr>
    </w:p>
    <w:p w14:paraId="58A02493" w14:textId="77777777" w:rsidR="004E4D75" w:rsidRPr="00B362CF" w:rsidRDefault="004E4D75" w:rsidP="004E4D75">
      <w:pPr>
        <w:shd w:val="clear" w:color="auto" w:fill="FFFFFF"/>
        <w:spacing w:line="360" w:lineRule="auto"/>
        <w:jc w:val="both"/>
        <w:rPr>
          <w:rFonts w:ascii="Palatino Linotype" w:hAnsi="Palatino Linotype"/>
          <w:lang w:val="es-ES"/>
        </w:rPr>
      </w:pPr>
      <w:r w:rsidRPr="00B362CF">
        <w:rPr>
          <w:rFonts w:ascii="Palatino Linotype" w:eastAsia="Calibri" w:hAnsi="Palatino Linotype"/>
          <w:b/>
          <w:lang w:eastAsia="en-US"/>
        </w:rPr>
        <w:t>SEXTO.</w:t>
      </w:r>
      <w:r w:rsidRPr="00B362CF">
        <w:rPr>
          <w:rFonts w:ascii="Palatino Linotype" w:eastAsia="Calibri" w:hAnsi="Palatino Linotype"/>
          <w:lang w:eastAsia="en-US"/>
        </w:rPr>
        <w:t xml:space="preserve"> </w:t>
      </w:r>
      <w:r w:rsidRPr="00B362CF">
        <w:rPr>
          <w:rFonts w:ascii="Palatino Linotype" w:hAnsi="Palatino Linotype"/>
          <w:lang w:val="es-ES"/>
        </w:rPr>
        <w:t xml:space="preserve">Se hace del conocimiento de </w:t>
      </w:r>
      <w:r w:rsidRPr="00B362CF">
        <w:rPr>
          <w:rFonts w:ascii="Palatino Linotype" w:hAnsi="Palatino Linotype"/>
          <w:b/>
          <w:lang w:val="es-ES"/>
        </w:rPr>
        <w:t>EL RECURRENTE</w:t>
      </w:r>
      <w:r w:rsidRPr="00B362CF">
        <w:rPr>
          <w:rFonts w:ascii="Palatino Linotype" w:hAnsi="Palatino Linotype"/>
          <w:lang w:val="es-ES"/>
        </w:rPr>
        <w:t xml:space="preserve"> que, de conformidad con lo establecido en el artículo 196 de la Ley de Transparencia y Acceso a la Información Pública del Estado de México y Municipios, en caso de que considere que la resolución </w:t>
      </w:r>
      <w:r w:rsidRPr="00B362CF">
        <w:rPr>
          <w:rFonts w:ascii="Palatino Linotype" w:hAnsi="Palatino Linotype"/>
          <w:lang w:val="es-ES"/>
        </w:rPr>
        <w:lastRenderedPageBreak/>
        <w:t>le cause algún perjuicio podrá impugnarla </w:t>
      </w:r>
      <w:r w:rsidRPr="00B362CF">
        <w:rPr>
          <w:rFonts w:ascii="Palatino Linotype" w:hAnsi="Palatino Linotype"/>
          <w:bCs/>
          <w:lang w:val="es-ES"/>
        </w:rPr>
        <w:t>vía juicio de amparo</w:t>
      </w:r>
      <w:r w:rsidRPr="00B362CF">
        <w:rPr>
          <w:rFonts w:ascii="Palatino Linotype" w:hAnsi="Palatino Linotype"/>
          <w:lang w:val="es-ES"/>
        </w:rPr>
        <w:t> en los términos de las leyes aplicables.</w:t>
      </w:r>
    </w:p>
    <w:p w14:paraId="12A80474" w14:textId="77777777" w:rsidR="004E4D75" w:rsidRPr="00B362CF" w:rsidRDefault="004E4D75" w:rsidP="004E4D75">
      <w:pPr>
        <w:shd w:val="clear" w:color="auto" w:fill="FFFFFF"/>
        <w:spacing w:line="360" w:lineRule="auto"/>
        <w:jc w:val="both"/>
        <w:rPr>
          <w:rFonts w:ascii="Palatino Linotype" w:eastAsiaTheme="minorEastAsia" w:hAnsi="Palatino Linotype"/>
          <w:lang w:val="es-ES"/>
        </w:rPr>
      </w:pPr>
    </w:p>
    <w:p w14:paraId="52BFA2F1" w14:textId="77777777" w:rsidR="0027798B" w:rsidRPr="003C7186" w:rsidRDefault="0027798B" w:rsidP="0027798B">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TRIGÉSIMA</w:t>
      </w:r>
      <w:r w:rsidRPr="003C7186">
        <w:rPr>
          <w:rFonts w:ascii="Palatino Linotype" w:hAnsi="Palatino Linotype"/>
        </w:rPr>
        <w:t xml:space="preserve"> SESIÓN ORDINARIA CELEBRADA EL </w:t>
      </w:r>
      <w:r>
        <w:rPr>
          <w:rFonts w:ascii="Palatino Linotype" w:hAnsi="Palatino Linotype"/>
        </w:rPr>
        <w:t>VEINTIOCHO</w:t>
      </w:r>
      <w:r w:rsidRPr="003C7186">
        <w:rPr>
          <w:rFonts w:ascii="Palatino Linotype" w:hAnsi="Palatino Linotype"/>
        </w:rPr>
        <w:t xml:space="preserve"> </w:t>
      </w:r>
      <w:r>
        <w:rPr>
          <w:rFonts w:ascii="Palatino Linotype" w:hAnsi="Palatino Linotype"/>
        </w:rPr>
        <w:t>(28) DE AGOSTO</w:t>
      </w:r>
      <w:r w:rsidRPr="003C7186">
        <w:rPr>
          <w:rFonts w:ascii="Palatino Linotype" w:hAnsi="Palatino Linotype"/>
        </w:rPr>
        <w:t xml:space="preserve"> DE DOS MIL VEINTICUATRO, ANTE EL SECRETARIO TÉCNICO DEL PLENO ALEXIS TAPIA RAMÍREZ. </w:t>
      </w:r>
    </w:p>
    <w:p w14:paraId="1CDAD85C" w14:textId="77777777" w:rsidR="00C34EB3" w:rsidRDefault="00C34EB3">
      <w:pPr>
        <w:keepNext/>
        <w:keepLines/>
        <w:spacing w:before="40" w:line="360" w:lineRule="auto"/>
        <w:rPr>
          <w:rFonts w:ascii="Palatino Linotype" w:eastAsia="Palatino Linotype" w:hAnsi="Palatino Linotype" w:cs="Palatino Linotype"/>
          <w:b/>
        </w:rPr>
      </w:pPr>
    </w:p>
    <w:p w14:paraId="12AB0EFA" w14:textId="77777777" w:rsidR="00453598" w:rsidRDefault="00453598">
      <w:pPr>
        <w:keepNext/>
        <w:keepLines/>
        <w:spacing w:before="40" w:line="360" w:lineRule="auto"/>
        <w:rPr>
          <w:rFonts w:ascii="Palatino Linotype" w:eastAsia="Palatino Linotype" w:hAnsi="Palatino Linotype" w:cs="Palatino Linotype"/>
          <w:b/>
        </w:rPr>
      </w:pPr>
    </w:p>
    <w:p w14:paraId="476A4039" w14:textId="77777777" w:rsidR="00453598" w:rsidRDefault="00453598">
      <w:pPr>
        <w:keepNext/>
        <w:keepLines/>
        <w:spacing w:before="40" w:line="360" w:lineRule="auto"/>
        <w:rPr>
          <w:rFonts w:ascii="Palatino Linotype" w:eastAsia="Palatino Linotype" w:hAnsi="Palatino Linotype" w:cs="Palatino Linotype"/>
          <w:b/>
        </w:rPr>
      </w:pPr>
    </w:p>
    <w:p w14:paraId="522E9569" w14:textId="77777777" w:rsidR="00453598" w:rsidRDefault="00453598">
      <w:pPr>
        <w:keepNext/>
        <w:keepLines/>
        <w:spacing w:before="40" w:line="360" w:lineRule="auto"/>
        <w:rPr>
          <w:rFonts w:ascii="Palatino Linotype" w:eastAsia="Palatino Linotype" w:hAnsi="Palatino Linotype" w:cs="Palatino Linotype"/>
          <w:b/>
        </w:rPr>
      </w:pPr>
    </w:p>
    <w:p w14:paraId="6026BAA7" w14:textId="77777777" w:rsidR="00453598" w:rsidRDefault="00453598">
      <w:pPr>
        <w:keepNext/>
        <w:keepLines/>
        <w:spacing w:before="40" w:line="360" w:lineRule="auto"/>
        <w:rPr>
          <w:rFonts w:ascii="Palatino Linotype" w:eastAsia="Palatino Linotype" w:hAnsi="Palatino Linotype" w:cs="Palatino Linotype"/>
          <w:b/>
        </w:rPr>
      </w:pPr>
    </w:p>
    <w:p w14:paraId="48D38CE2" w14:textId="77777777" w:rsidR="00453598" w:rsidRDefault="00453598">
      <w:pPr>
        <w:keepNext/>
        <w:keepLines/>
        <w:spacing w:before="40" w:line="360" w:lineRule="auto"/>
        <w:rPr>
          <w:rFonts w:ascii="Palatino Linotype" w:eastAsia="Palatino Linotype" w:hAnsi="Palatino Linotype" w:cs="Palatino Linotype"/>
          <w:b/>
        </w:rPr>
      </w:pPr>
    </w:p>
    <w:p w14:paraId="76D0895F" w14:textId="77777777" w:rsidR="00453598" w:rsidRDefault="00453598">
      <w:pPr>
        <w:keepNext/>
        <w:keepLines/>
        <w:spacing w:before="40" w:line="360" w:lineRule="auto"/>
        <w:rPr>
          <w:rFonts w:ascii="Palatino Linotype" w:eastAsia="Palatino Linotype" w:hAnsi="Palatino Linotype" w:cs="Palatino Linotype"/>
          <w:b/>
        </w:rPr>
      </w:pPr>
    </w:p>
    <w:p w14:paraId="39330875" w14:textId="77777777" w:rsidR="00453598" w:rsidRDefault="00453598">
      <w:pPr>
        <w:keepNext/>
        <w:keepLines/>
        <w:spacing w:before="40" w:line="360" w:lineRule="auto"/>
        <w:rPr>
          <w:rFonts w:ascii="Palatino Linotype" w:eastAsia="Palatino Linotype" w:hAnsi="Palatino Linotype" w:cs="Palatino Linotype"/>
          <w:b/>
        </w:rPr>
      </w:pPr>
    </w:p>
    <w:p w14:paraId="75D84F96" w14:textId="77777777" w:rsidR="00453598" w:rsidRDefault="00453598">
      <w:pPr>
        <w:keepNext/>
        <w:keepLines/>
        <w:spacing w:before="40" w:line="360" w:lineRule="auto"/>
        <w:rPr>
          <w:rFonts w:ascii="Palatino Linotype" w:eastAsia="Palatino Linotype" w:hAnsi="Palatino Linotype" w:cs="Palatino Linotype"/>
          <w:b/>
        </w:rPr>
      </w:pPr>
    </w:p>
    <w:p w14:paraId="06721A97" w14:textId="77777777" w:rsidR="00453598" w:rsidRDefault="00453598">
      <w:pPr>
        <w:keepNext/>
        <w:keepLines/>
        <w:spacing w:before="40" w:line="360" w:lineRule="auto"/>
        <w:rPr>
          <w:rFonts w:ascii="Palatino Linotype" w:eastAsia="Palatino Linotype" w:hAnsi="Palatino Linotype" w:cs="Palatino Linotype"/>
          <w:b/>
        </w:rPr>
      </w:pPr>
    </w:p>
    <w:p w14:paraId="6272D850" w14:textId="77777777" w:rsidR="00453598" w:rsidRDefault="00453598">
      <w:pPr>
        <w:keepNext/>
        <w:keepLines/>
        <w:spacing w:before="40" w:line="360" w:lineRule="auto"/>
        <w:rPr>
          <w:rFonts w:ascii="Palatino Linotype" w:eastAsia="Palatino Linotype" w:hAnsi="Palatino Linotype" w:cs="Palatino Linotype"/>
          <w:b/>
        </w:rPr>
      </w:pPr>
    </w:p>
    <w:p w14:paraId="6AE15D83" w14:textId="77777777" w:rsidR="00453598" w:rsidRDefault="00453598">
      <w:pPr>
        <w:keepNext/>
        <w:keepLines/>
        <w:spacing w:before="40" w:line="360" w:lineRule="auto"/>
        <w:rPr>
          <w:rFonts w:ascii="Palatino Linotype" w:eastAsia="Palatino Linotype" w:hAnsi="Palatino Linotype" w:cs="Palatino Linotype"/>
          <w:b/>
        </w:rPr>
      </w:pPr>
    </w:p>
    <w:p w14:paraId="62CD4C5F" w14:textId="77777777" w:rsidR="00453598" w:rsidRDefault="00453598">
      <w:pPr>
        <w:keepNext/>
        <w:keepLines/>
        <w:spacing w:before="40" w:line="360" w:lineRule="auto"/>
        <w:rPr>
          <w:rFonts w:ascii="Palatino Linotype" w:eastAsia="Palatino Linotype" w:hAnsi="Palatino Linotype" w:cs="Palatino Linotype"/>
          <w:b/>
        </w:rPr>
      </w:pPr>
    </w:p>
    <w:p w14:paraId="78F7B3FF" w14:textId="77777777" w:rsidR="00453598" w:rsidRPr="00B362CF" w:rsidRDefault="00453598">
      <w:pPr>
        <w:keepNext/>
        <w:keepLines/>
        <w:spacing w:before="40" w:line="360" w:lineRule="auto"/>
        <w:rPr>
          <w:rFonts w:ascii="Palatino Linotype" w:eastAsia="Palatino Linotype" w:hAnsi="Palatino Linotype" w:cs="Palatino Linotype"/>
          <w:b/>
        </w:rPr>
      </w:pPr>
    </w:p>
    <w:sectPr w:rsidR="00453598" w:rsidRPr="00B362CF">
      <w:headerReference w:type="default" r:id="rId26"/>
      <w:footerReference w:type="default" r:id="rId27"/>
      <w:headerReference w:type="first" r:id="rId28"/>
      <w:footerReference w:type="first" r:id="rId29"/>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59B0" w14:textId="77777777" w:rsidR="00A45DED" w:rsidRDefault="00A45DED">
      <w:r>
        <w:separator/>
      </w:r>
    </w:p>
  </w:endnote>
  <w:endnote w:type="continuationSeparator" w:id="0">
    <w:p w14:paraId="6266634A" w14:textId="77777777" w:rsidR="00A45DED" w:rsidRDefault="00A4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Lucida Grande">
    <w:panose1 w:val="00000000000000000000"/>
    <w:charset w:val="00"/>
    <w:family w:val="swiss"/>
    <w:notTrueType/>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08D6" w14:textId="77777777" w:rsidR="00CC083E" w:rsidRDefault="00CC083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453598">
      <w:rPr>
        <w:rFonts w:ascii="Palatino Linotype" w:eastAsia="Palatino Linotype" w:hAnsi="Palatino Linotype" w:cs="Palatino Linotype"/>
        <w:noProof/>
        <w:color w:val="000000"/>
        <w:sz w:val="22"/>
        <w:szCs w:val="22"/>
      </w:rPr>
      <w:t>59</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453598">
      <w:rPr>
        <w:rFonts w:ascii="Palatino Linotype" w:eastAsia="Palatino Linotype" w:hAnsi="Palatino Linotype" w:cs="Palatino Linotype"/>
        <w:noProof/>
        <w:color w:val="000000"/>
        <w:sz w:val="22"/>
        <w:szCs w:val="22"/>
      </w:rPr>
      <w:t>60</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708F" w14:textId="77777777" w:rsidR="00CC083E" w:rsidRDefault="00CC083E">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453598">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453598">
      <w:rPr>
        <w:rFonts w:ascii="Palatino Linotype" w:eastAsia="Palatino Linotype" w:hAnsi="Palatino Linotype" w:cs="Palatino Linotype"/>
        <w:noProof/>
        <w:color w:val="000000"/>
        <w:sz w:val="22"/>
        <w:szCs w:val="22"/>
      </w:rPr>
      <w:t>60</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EADDA" w14:textId="77777777" w:rsidR="00A45DED" w:rsidRDefault="00A45DED">
      <w:r>
        <w:separator/>
      </w:r>
    </w:p>
  </w:footnote>
  <w:footnote w:type="continuationSeparator" w:id="0">
    <w:p w14:paraId="2604E407" w14:textId="77777777" w:rsidR="00A45DED" w:rsidRDefault="00A45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79B5" w14:textId="77777777" w:rsidR="00CC083E" w:rsidRDefault="00CC083E">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noProof/>
        <w:lang w:eastAsia="es-MX"/>
      </w:rPr>
      <w:drawing>
        <wp:anchor distT="0" distB="0" distL="0" distR="0" simplePos="0" relativeHeight="251658240" behindDoc="1" locked="0" layoutInCell="1" hidden="0" allowOverlap="1" wp14:anchorId="5D41C0D5" wp14:editId="3E8F8691">
          <wp:simplePos x="0" y="0"/>
          <wp:positionH relativeFrom="column">
            <wp:posOffset>0</wp:posOffset>
          </wp:positionH>
          <wp:positionV relativeFrom="paragraph">
            <wp:posOffset>0</wp:posOffset>
          </wp:positionV>
          <wp:extent cx="6858635" cy="9144635"/>
          <wp:effectExtent l="0" t="0" r="0" b="0"/>
          <wp:wrapNone/>
          <wp:docPr id="2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6858635" cy="914463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c"/>
      <w:tblW w:w="10185" w:type="dxa"/>
      <w:tblInd w:w="-142" w:type="dxa"/>
      <w:tblLayout w:type="fixed"/>
      <w:tblLook w:val="0400" w:firstRow="0" w:lastRow="0" w:firstColumn="0" w:lastColumn="0" w:noHBand="0" w:noVBand="1"/>
    </w:tblPr>
    <w:tblGrid>
      <w:gridCol w:w="3255"/>
      <w:gridCol w:w="2550"/>
      <w:gridCol w:w="4380"/>
    </w:tblGrid>
    <w:tr w:rsidR="00CC083E" w14:paraId="6735D5E9" w14:textId="77777777">
      <w:tc>
        <w:tcPr>
          <w:tcW w:w="3255" w:type="dxa"/>
          <w:vMerge w:val="restart"/>
        </w:tcPr>
        <w:p w14:paraId="254AD771" w14:textId="77777777" w:rsidR="00CC083E" w:rsidRDefault="00CC083E">
          <w:pPr>
            <w:rPr>
              <w:rFonts w:ascii="Palatino Linotype" w:eastAsia="Palatino Linotype" w:hAnsi="Palatino Linotype" w:cs="Palatino Linotype"/>
              <w:b/>
              <w:sz w:val="22"/>
              <w:szCs w:val="22"/>
            </w:rPr>
          </w:pPr>
          <w:r>
            <w:rPr>
              <w:noProof/>
              <w:lang w:eastAsia="es-MX"/>
            </w:rPr>
            <w:drawing>
              <wp:inline distT="0" distB="0" distL="0" distR="0" wp14:anchorId="232A44B1" wp14:editId="2799EFE0">
                <wp:extent cx="1663700" cy="838200"/>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63700" cy="838200"/>
                        </a:xfrm>
                        <a:prstGeom prst="rect">
                          <a:avLst/>
                        </a:prstGeom>
                        <a:ln/>
                      </pic:spPr>
                    </pic:pic>
                  </a:graphicData>
                </a:graphic>
              </wp:inline>
            </w:drawing>
          </w:r>
        </w:p>
      </w:tc>
      <w:tc>
        <w:tcPr>
          <w:tcW w:w="2550" w:type="dxa"/>
          <w:shd w:val="clear" w:color="auto" w:fill="auto"/>
        </w:tcPr>
        <w:p w14:paraId="4337D6DA" w14:textId="77777777" w:rsidR="00CC083E" w:rsidRDefault="00CC083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80" w:type="dxa"/>
          <w:shd w:val="clear" w:color="auto" w:fill="auto"/>
          <w:vAlign w:val="center"/>
        </w:tcPr>
        <w:p w14:paraId="503A4A01" w14:textId="77777777" w:rsidR="00CC083E" w:rsidRDefault="00CC083E">
          <w:pPr>
            <w:ind w:right="-773"/>
            <w:rPr>
              <w:rFonts w:ascii="Palatino Linotype" w:eastAsia="Palatino Linotype" w:hAnsi="Palatino Linotype" w:cs="Palatino Linotype"/>
              <w:sz w:val="22"/>
              <w:szCs w:val="22"/>
            </w:rPr>
          </w:pPr>
          <w:r w:rsidRPr="006A3DFF">
            <w:rPr>
              <w:rFonts w:ascii="Palatino Linotype" w:eastAsia="Palatino Linotype" w:hAnsi="Palatino Linotype" w:cs="Palatino Linotype"/>
              <w:sz w:val="22"/>
              <w:szCs w:val="22"/>
            </w:rPr>
            <w:t>04308/INFOEM/IP/RR/2024 y Acumulado</w:t>
          </w:r>
          <w:r>
            <w:rPr>
              <w:rFonts w:ascii="Palatino Linotype" w:eastAsia="Palatino Linotype" w:hAnsi="Palatino Linotype" w:cs="Palatino Linotype"/>
              <w:sz w:val="22"/>
              <w:szCs w:val="22"/>
            </w:rPr>
            <w:t>.</w:t>
          </w:r>
        </w:p>
      </w:tc>
    </w:tr>
    <w:tr w:rsidR="00CC083E" w14:paraId="12CAEEA4" w14:textId="77777777">
      <w:tc>
        <w:tcPr>
          <w:tcW w:w="3255" w:type="dxa"/>
          <w:vMerge/>
        </w:tcPr>
        <w:p w14:paraId="175C4BC6" w14:textId="77777777" w:rsidR="00CC083E" w:rsidRDefault="00CC083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0" w:type="dxa"/>
          <w:shd w:val="clear" w:color="auto" w:fill="auto"/>
        </w:tcPr>
        <w:p w14:paraId="4AD3B5A2" w14:textId="77777777" w:rsidR="00CC083E" w:rsidRDefault="00CC083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80" w:type="dxa"/>
          <w:shd w:val="clear" w:color="auto" w:fill="auto"/>
          <w:vAlign w:val="center"/>
        </w:tcPr>
        <w:p w14:paraId="36EBE55D" w14:textId="77777777" w:rsidR="00CC083E" w:rsidRDefault="00CC083E" w:rsidP="00940BC5">
          <w:pPr>
            <w:ind w:right="-137"/>
            <w:rPr>
              <w:rFonts w:ascii="Palatino Linotype" w:eastAsia="Palatino Linotype" w:hAnsi="Palatino Linotype" w:cs="Palatino Linotype"/>
              <w:sz w:val="22"/>
              <w:szCs w:val="22"/>
            </w:rPr>
          </w:pPr>
          <w:r w:rsidRPr="00940BC5">
            <w:rPr>
              <w:rFonts w:ascii="Palatino Linotype" w:eastAsia="Palatino Linotype" w:hAnsi="Palatino Linotype" w:cs="Palatino Linotype"/>
              <w:sz w:val="22"/>
              <w:szCs w:val="22"/>
            </w:rPr>
            <w:t>Sistema Municipal Para el Desarrollo Integral de la Familia de la Paz</w:t>
          </w:r>
        </w:p>
      </w:tc>
    </w:tr>
    <w:tr w:rsidR="00CC083E" w14:paraId="225AB049" w14:textId="77777777">
      <w:trPr>
        <w:trHeight w:val="228"/>
      </w:trPr>
      <w:tc>
        <w:tcPr>
          <w:tcW w:w="3255" w:type="dxa"/>
          <w:vMerge/>
        </w:tcPr>
        <w:p w14:paraId="0E31B27E" w14:textId="77777777" w:rsidR="00CC083E" w:rsidRDefault="00CC083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0" w:type="dxa"/>
          <w:shd w:val="clear" w:color="auto" w:fill="auto"/>
        </w:tcPr>
        <w:p w14:paraId="239945FF" w14:textId="77777777" w:rsidR="00CC083E" w:rsidRDefault="00CC083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80" w:type="dxa"/>
          <w:shd w:val="clear" w:color="auto" w:fill="auto"/>
        </w:tcPr>
        <w:p w14:paraId="4A1F0048" w14:textId="77777777" w:rsidR="00CC083E" w:rsidRDefault="00CC083E">
          <w:pPr>
            <w:ind w:right="-77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0C29AA1A" w14:textId="77777777" w:rsidR="00CC083E" w:rsidRDefault="00CC083E">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E8BC" w14:textId="77777777" w:rsidR="00CC083E" w:rsidRDefault="00CC083E">
    <w:pPr>
      <w:rPr>
        <w:rFonts w:ascii="Palatino Linotype" w:eastAsia="Palatino Linotype" w:hAnsi="Palatino Linotype" w:cs="Palatino Linotype"/>
        <w:sz w:val="28"/>
        <w:szCs w:val="28"/>
      </w:rPr>
    </w:pPr>
    <w:r>
      <w:rPr>
        <w:noProof/>
        <w:lang w:eastAsia="es-MX"/>
      </w:rPr>
      <w:drawing>
        <wp:anchor distT="0" distB="0" distL="0" distR="0" simplePos="0" relativeHeight="251659264" behindDoc="1" locked="0" layoutInCell="1" hidden="0" allowOverlap="1" wp14:anchorId="57943958" wp14:editId="6C68BE0E">
          <wp:simplePos x="0" y="0"/>
          <wp:positionH relativeFrom="column">
            <wp:posOffset>0</wp:posOffset>
          </wp:positionH>
          <wp:positionV relativeFrom="paragraph">
            <wp:posOffset>0</wp:posOffset>
          </wp:positionV>
          <wp:extent cx="6858635" cy="9144635"/>
          <wp:effectExtent l="0" t="0" r="0" b="0"/>
          <wp:wrapNone/>
          <wp:docPr id="2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6858635" cy="9144635"/>
                  </a:xfrm>
                  <a:prstGeom prst="rect">
                    <a:avLst/>
                  </a:prstGeom>
                  <a:ln/>
                </pic:spPr>
              </pic:pic>
            </a:graphicData>
          </a:graphic>
        </wp:anchor>
      </w:drawing>
    </w:r>
  </w:p>
  <w:tbl>
    <w:tblPr>
      <w:tblStyle w:val="ad"/>
      <w:tblW w:w="11325" w:type="dxa"/>
      <w:tblInd w:w="-1276" w:type="dxa"/>
      <w:tblLayout w:type="fixed"/>
      <w:tblLook w:val="0400" w:firstRow="0" w:lastRow="0" w:firstColumn="0" w:lastColumn="0" w:noHBand="0" w:noVBand="1"/>
    </w:tblPr>
    <w:tblGrid>
      <w:gridCol w:w="4245"/>
      <w:gridCol w:w="2550"/>
      <w:gridCol w:w="4530"/>
    </w:tblGrid>
    <w:tr w:rsidR="00CC083E" w14:paraId="10C3CE28" w14:textId="77777777">
      <w:tc>
        <w:tcPr>
          <w:tcW w:w="4245" w:type="dxa"/>
          <w:vMerge w:val="restart"/>
          <w:shd w:val="clear" w:color="auto" w:fill="auto"/>
        </w:tcPr>
        <w:p w14:paraId="6CB2557A" w14:textId="77777777" w:rsidR="00CC083E" w:rsidRDefault="00CC083E">
          <w:pPr>
            <w:rPr>
              <w:rFonts w:ascii="Palatino Linotype" w:eastAsia="Palatino Linotype" w:hAnsi="Palatino Linotype" w:cs="Palatino Linotype"/>
              <w:b/>
              <w:sz w:val="22"/>
              <w:szCs w:val="22"/>
            </w:rPr>
          </w:pPr>
          <w:r>
            <w:rPr>
              <w:noProof/>
              <w:lang w:eastAsia="es-MX"/>
            </w:rPr>
            <w:drawing>
              <wp:inline distT="0" distB="0" distL="0" distR="0" wp14:anchorId="09501E2B" wp14:editId="61A20D7E">
                <wp:extent cx="1663700" cy="838200"/>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63700" cy="838200"/>
                        </a:xfrm>
                        <a:prstGeom prst="rect">
                          <a:avLst/>
                        </a:prstGeom>
                        <a:ln/>
                      </pic:spPr>
                    </pic:pic>
                  </a:graphicData>
                </a:graphic>
              </wp:inline>
            </w:drawing>
          </w:r>
        </w:p>
      </w:tc>
      <w:tc>
        <w:tcPr>
          <w:tcW w:w="2550" w:type="dxa"/>
          <w:shd w:val="clear" w:color="auto" w:fill="auto"/>
        </w:tcPr>
        <w:p w14:paraId="108619B7" w14:textId="77777777" w:rsidR="00CC083E" w:rsidRDefault="00CC083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0" w:type="dxa"/>
          <w:shd w:val="clear" w:color="auto" w:fill="auto"/>
          <w:vAlign w:val="center"/>
        </w:tcPr>
        <w:p w14:paraId="039546A5" w14:textId="77777777" w:rsidR="00CC083E" w:rsidRDefault="00CC083E">
          <w:pPr>
            <w:ind w:right="-729"/>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04308</w:t>
          </w:r>
          <w:r w:rsidRPr="006A3DFF">
            <w:rPr>
              <w:rFonts w:ascii="Palatino Linotype" w:eastAsia="Palatino Linotype" w:hAnsi="Palatino Linotype" w:cs="Palatino Linotype"/>
              <w:sz w:val="22"/>
              <w:szCs w:val="22"/>
            </w:rPr>
            <w:t>/INFOEM/IP/RR/2024</w:t>
          </w:r>
          <w:r>
            <w:rPr>
              <w:rFonts w:ascii="Palatino Linotype" w:eastAsia="Palatino Linotype" w:hAnsi="Palatino Linotype" w:cs="Palatino Linotype"/>
              <w:sz w:val="22"/>
              <w:szCs w:val="22"/>
            </w:rPr>
            <w:t xml:space="preserve"> y Acumulado </w:t>
          </w:r>
        </w:p>
      </w:tc>
    </w:tr>
    <w:tr w:rsidR="00CC083E" w14:paraId="332D95BE" w14:textId="77777777">
      <w:tc>
        <w:tcPr>
          <w:tcW w:w="4245" w:type="dxa"/>
          <w:vMerge/>
          <w:shd w:val="clear" w:color="auto" w:fill="auto"/>
        </w:tcPr>
        <w:p w14:paraId="42C8A06F" w14:textId="77777777" w:rsidR="00CC083E" w:rsidRDefault="00CC083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0" w:type="dxa"/>
          <w:shd w:val="clear" w:color="auto" w:fill="auto"/>
        </w:tcPr>
        <w:p w14:paraId="25BF9C3D" w14:textId="77777777" w:rsidR="00CC083E" w:rsidRDefault="00CC083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30" w:type="dxa"/>
          <w:shd w:val="clear" w:color="auto" w:fill="auto"/>
          <w:vAlign w:val="center"/>
        </w:tcPr>
        <w:p w14:paraId="42D9A8CD" w14:textId="2AF53A20" w:rsidR="00CC083E" w:rsidRDefault="000C55D7">
          <w:pPr>
            <w:ind w:right="-729"/>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r w:rsidR="00CC083E">
            <w:rPr>
              <w:rFonts w:ascii="Palatino Linotype" w:eastAsia="Palatino Linotype" w:hAnsi="Palatino Linotype" w:cs="Palatino Linotype"/>
              <w:sz w:val="22"/>
              <w:szCs w:val="22"/>
            </w:rPr>
            <w:t xml:space="preserve"> </w:t>
          </w:r>
        </w:p>
      </w:tc>
    </w:tr>
    <w:tr w:rsidR="00CC083E" w14:paraId="1F522881" w14:textId="77777777">
      <w:trPr>
        <w:trHeight w:val="228"/>
      </w:trPr>
      <w:tc>
        <w:tcPr>
          <w:tcW w:w="4245" w:type="dxa"/>
          <w:vMerge/>
          <w:shd w:val="clear" w:color="auto" w:fill="auto"/>
        </w:tcPr>
        <w:p w14:paraId="76D6689F" w14:textId="77777777" w:rsidR="00CC083E" w:rsidRDefault="00CC083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0" w:type="dxa"/>
          <w:shd w:val="clear" w:color="auto" w:fill="auto"/>
        </w:tcPr>
        <w:p w14:paraId="1A788A5C" w14:textId="77777777" w:rsidR="00CC083E" w:rsidRDefault="00CC083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0" w:type="dxa"/>
          <w:shd w:val="clear" w:color="auto" w:fill="auto"/>
          <w:vAlign w:val="center"/>
        </w:tcPr>
        <w:p w14:paraId="1D60A2CC" w14:textId="77777777" w:rsidR="00CC083E" w:rsidRDefault="00CC083E">
          <w:pPr>
            <w:ind w:right="-729"/>
            <w:rPr>
              <w:rFonts w:ascii="Palatino Linotype" w:eastAsia="Palatino Linotype" w:hAnsi="Palatino Linotype" w:cs="Palatino Linotype"/>
              <w:sz w:val="22"/>
              <w:szCs w:val="22"/>
            </w:rPr>
          </w:pPr>
          <w:r w:rsidRPr="006A3DFF">
            <w:rPr>
              <w:rFonts w:ascii="Palatino Linotype" w:eastAsia="Palatino Linotype" w:hAnsi="Palatino Linotype" w:cs="Palatino Linotype"/>
              <w:sz w:val="22"/>
              <w:szCs w:val="22"/>
            </w:rPr>
            <w:t xml:space="preserve">Sistema Municipal Para el Desarrollo Integral de la </w:t>
          </w:r>
          <w:r w:rsidR="00D14087">
            <w:rPr>
              <w:rFonts w:ascii="Palatino Linotype" w:eastAsia="Palatino Linotype" w:hAnsi="Palatino Linotype" w:cs="Palatino Linotype"/>
              <w:sz w:val="22"/>
              <w:szCs w:val="22"/>
            </w:rPr>
            <w:t xml:space="preserve">de la </w:t>
          </w:r>
          <w:r w:rsidRPr="006A3DFF">
            <w:rPr>
              <w:rFonts w:ascii="Palatino Linotype" w:eastAsia="Palatino Linotype" w:hAnsi="Palatino Linotype" w:cs="Palatino Linotype"/>
              <w:sz w:val="22"/>
              <w:szCs w:val="22"/>
            </w:rPr>
            <w:t>Familia de la Paz</w:t>
          </w:r>
        </w:p>
      </w:tc>
    </w:tr>
    <w:tr w:rsidR="00CC083E" w14:paraId="1F998F12" w14:textId="77777777">
      <w:trPr>
        <w:trHeight w:val="84"/>
      </w:trPr>
      <w:tc>
        <w:tcPr>
          <w:tcW w:w="4245" w:type="dxa"/>
          <w:vMerge/>
          <w:shd w:val="clear" w:color="auto" w:fill="auto"/>
        </w:tcPr>
        <w:p w14:paraId="2DE89FC7" w14:textId="77777777" w:rsidR="00CC083E" w:rsidRDefault="00CC083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0" w:type="dxa"/>
          <w:shd w:val="clear" w:color="auto" w:fill="auto"/>
        </w:tcPr>
        <w:p w14:paraId="504650A3" w14:textId="77777777" w:rsidR="00CC083E" w:rsidRDefault="00CC083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0" w:type="dxa"/>
          <w:shd w:val="clear" w:color="auto" w:fill="auto"/>
        </w:tcPr>
        <w:p w14:paraId="349051A9" w14:textId="77777777" w:rsidR="00CC083E" w:rsidRDefault="00CC083E">
          <w:pPr>
            <w:ind w:right="-729"/>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María del Rosario Mejía Ayala </w:t>
          </w:r>
        </w:p>
      </w:tc>
    </w:tr>
  </w:tbl>
  <w:p w14:paraId="611274BD" w14:textId="77777777" w:rsidR="00CC083E" w:rsidRDefault="00CC083E">
    <w:pPr>
      <w:tabs>
        <w:tab w:val="left" w:pos="7620"/>
      </w:tabs>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D25"/>
    <w:multiLevelType w:val="multilevel"/>
    <w:tmpl w:val="ABE4F524"/>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964D64"/>
    <w:multiLevelType w:val="multilevel"/>
    <w:tmpl w:val="7C4AC516"/>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0B40B8"/>
    <w:multiLevelType w:val="hybridMultilevel"/>
    <w:tmpl w:val="49AA5106"/>
    <w:lvl w:ilvl="0" w:tplc="080A0001">
      <w:start w:val="1"/>
      <w:numFmt w:val="bullet"/>
      <w:lvlText w:val=""/>
      <w:lvlJc w:val="left"/>
      <w:pPr>
        <w:ind w:left="781" w:hanging="360"/>
      </w:pPr>
      <w:rPr>
        <w:rFonts w:ascii="Symbol" w:hAnsi="Symbol" w:hint="default"/>
      </w:rPr>
    </w:lvl>
    <w:lvl w:ilvl="1" w:tplc="080A0003" w:tentative="1">
      <w:start w:val="1"/>
      <w:numFmt w:val="bullet"/>
      <w:lvlText w:val="o"/>
      <w:lvlJc w:val="left"/>
      <w:pPr>
        <w:ind w:left="1501" w:hanging="360"/>
      </w:pPr>
      <w:rPr>
        <w:rFonts w:ascii="Courier New" w:hAnsi="Courier New" w:cs="Courier New" w:hint="default"/>
      </w:rPr>
    </w:lvl>
    <w:lvl w:ilvl="2" w:tplc="080A0005" w:tentative="1">
      <w:start w:val="1"/>
      <w:numFmt w:val="bullet"/>
      <w:lvlText w:val=""/>
      <w:lvlJc w:val="left"/>
      <w:pPr>
        <w:ind w:left="2221" w:hanging="360"/>
      </w:pPr>
      <w:rPr>
        <w:rFonts w:ascii="Wingdings" w:hAnsi="Wingdings" w:hint="default"/>
      </w:rPr>
    </w:lvl>
    <w:lvl w:ilvl="3" w:tplc="080A0001" w:tentative="1">
      <w:start w:val="1"/>
      <w:numFmt w:val="bullet"/>
      <w:lvlText w:val=""/>
      <w:lvlJc w:val="left"/>
      <w:pPr>
        <w:ind w:left="2941" w:hanging="360"/>
      </w:pPr>
      <w:rPr>
        <w:rFonts w:ascii="Symbol" w:hAnsi="Symbol" w:hint="default"/>
      </w:rPr>
    </w:lvl>
    <w:lvl w:ilvl="4" w:tplc="080A0003" w:tentative="1">
      <w:start w:val="1"/>
      <w:numFmt w:val="bullet"/>
      <w:lvlText w:val="o"/>
      <w:lvlJc w:val="left"/>
      <w:pPr>
        <w:ind w:left="3661" w:hanging="360"/>
      </w:pPr>
      <w:rPr>
        <w:rFonts w:ascii="Courier New" w:hAnsi="Courier New" w:cs="Courier New" w:hint="default"/>
      </w:rPr>
    </w:lvl>
    <w:lvl w:ilvl="5" w:tplc="080A0005" w:tentative="1">
      <w:start w:val="1"/>
      <w:numFmt w:val="bullet"/>
      <w:lvlText w:val=""/>
      <w:lvlJc w:val="left"/>
      <w:pPr>
        <w:ind w:left="4381" w:hanging="360"/>
      </w:pPr>
      <w:rPr>
        <w:rFonts w:ascii="Wingdings" w:hAnsi="Wingdings" w:hint="default"/>
      </w:rPr>
    </w:lvl>
    <w:lvl w:ilvl="6" w:tplc="080A0001" w:tentative="1">
      <w:start w:val="1"/>
      <w:numFmt w:val="bullet"/>
      <w:lvlText w:val=""/>
      <w:lvlJc w:val="left"/>
      <w:pPr>
        <w:ind w:left="5101" w:hanging="360"/>
      </w:pPr>
      <w:rPr>
        <w:rFonts w:ascii="Symbol" w:hAnsi="Symbol" w:hint="default"/>
      </w:rPr>
    </w:lvl>
    <w:lvl w:ilvl="7" w:tplc="080A0003" w:tentative="1">
      <w:start w:val="1"/>
      <w:numFmt w:val="bullet"/>
      <w:lvlText w:val="o"/>
      <w:lvlJc w:val="left"/>
      <w:pPr>
        <w:ind w:left="5821" w:hanging="360"/>
      </w:pPr>
      <w:rPr>
        <w:rFonts w:ascii="Courier New" w:hAnsi="Courier New" w:cs="Courier New" w:hint="default"/>
      </w:rPr>
    </w:lvl>
    <w:lvl w:ilvl="8" w:tplc="080A0005" w:tentative="1">
      <w:start w:val="1"/>
      <w:numFmt w:val="bullet"/>
      <w:lvlText w:val=""/>
      <w:lvlJc w:val="left"/>
      <w:pPr>
        <w:ind w:left="6541" w:hanging="360"/>
      </w:pPr>
      <w:rPr>
        <w:rFonts w:ascii="Wingdings" w:hAnsi="Wingdings" w:hint="default"/>
      </w:rPr>
    </w:lvl>
  </w:abstractNum>
  <w:abstractNum w:abstractNumId="3" w15:restartNumberingAfterBreak="0">
    <w:nsid w:val="086E0519"/>
    <w:multiLevelType w:val="hybridMultilevel"/>
    <w:tmpl w:val="A2424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7E6E0B"/>
    <w:multiLevelType w:val="multilevel"/>
    <w:tmpl w:val="B52E3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9B217AB"/>
    <w:multiLevelType w:val="hybridMultilevel"/>
    <w:tmpl w:val="686456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7C3552"/>
    <w:multiLevelType w:val="multilevel"/>
    <w:tmpl w:val="A3A6C8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160E48"/>
    <w:multiLevelType w:val="multilevel"/>
    <w:tmpl w:val="2EBE7B72"/>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38447A"/>
    <w:multiLevelType w:val="hybridMultilevel"/>
    <w:tmpl w:val="8E967F0E"/>
    <w:lvl w:ilvl="0" w:tplc="55BED5EC">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092833"/>
    <w:multiLevelType w:val="multilevel"/>
    <w:tmpl w:val="AB8EF27E"/>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2B910D2D"/>
    <w:multiLevelType w:val="multilevel"/>
    <w:tmpl w:val="48F8D850"/>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2D9A2E01"/>
    <w:multiLevelType w:val="hybridMultilevel"/>
    <w:tmpl w:val="1B12E2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151301"/>
    <w:multiLevelType w:val="multilevel"/>
    <w:tmpl w:val="66AAE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67615AF"/>
    <w:multiLevelType w:val="hybridMultilevel"/>
    <w:tmpl w:val="11125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E2081D"/>
    <w:multiLevelType w:val="hybridMultilevel"/>
    <w:tmpl w:val="DA64AF5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F55B9A"/>
    <w:multiLevelType w:val="hybridMultilevel"/>
    <w:tmpl w:val="F64C6A94"/>
    <w:lvl w:ilvl="0" w:tplc="14F2FC7A">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F3036F"/>
    <w:multiLevelType w:val="multilevel"/>
    <w:tmpl w:val="D07EEB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DC90840"/>
    <w:multiLevelType w:val="hybridMultilevel"/>
    <w:tmpl w:val="39D28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C22F5D"/>
    <w:multiLevelType w:val="hybridMultilevel"/>
    <w:tmpl w:val="9A343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377886"/>
    <w:multiLevelType w:val="multilevel"/>
    <w:tmpl w:val="EDF0BA16"/>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2311" w:hanging="720"/>
      </w:pPr>
      <w:rPr>
        <w:rFonts w:ascii="Palatino Linotype" w:eastAsia="Palatino Linotype" w:hAnsi="Palatino Linotype" w:cs="Palatino Linotype"/>
        <w:b/>
        <w:color w:val="000000"/>
      </w:rPr>
    </w:lvl>
    <w:lvl w:ilvl="2">
      <w:start w:val="4"/>
      <w:numFmt w:val="lowerRoman"/>
      <w:lvlText w:val="%3."/>
      <w:lvlJc w:val="right"/>
      <w:pPr>
        <w:ind w:left="-1951" w:hanging="180"/>
      </w:pPr>
    </w:lvl>
    <w:lvl w:ilvl="3">
      <w:start w:val="1"/>
      <w:numFmt w:val="lowerLetter"/>
      <w:lvlText w:val="%4)"/>
      <w:lvlJc w:val="left"/>
      <w:pPr>
        <w:ind w:left="-1231" w:hanging="360"/>
      </w:pPr>
    </w:lvl>
    <w:lvl w:ilvl="4">
      <w:start w:val="104"/>
      <w:numFmt w:val="lowerLetter"/>
      <w:lvlText w:val="%5."/>
      <w:lvlJc w:val="left"/>
      <w:pPr>
        <w:ind w:left="-511" w:hanging="360"/>
      </w:pPr>
    </w:lvl>
    <w:lvl w:ilvl="5">
      <w:start w:val="1"/>
      <w:numFmt w:val="lowerRoman"/>
      <w:lvlText w:val="%6."/>
      <w:lvlJc w:val="right"/>
      <w:pPr>
        <w:ind w:left="209" w:hanging="180"/>
      </w:pPr>
    </w:lvl>
    <w:lvl w:ilvl="6">
      <w:start w:val="1"/>
      <w:numFmt w:val="decimal"/>
      <w:lvlText w:val="%7."/>
      <w:lvlJc w:val="left"/>
      <w:pPr>
        <w:ind w:left="929" w:hanging="360"/>
      </w:pPr>
    </w:lvl>
    <w:lvl w:ilvl="7">
      <w:start w:val="1"/>
      <w:numFmt w:val="lowerLetter"/>
      <w:lvlText w:val="%8."/>
      <w:lvlJc w:val="left"/>
      <w:pPr>
        <w:ind w:left="1649" w:hanging="360"/>
      </w:pPr>
    </w:lvl>
    <w:lvl w:ilvl="8">
      <w:start w:val="1"/>
      <w:numFmt w:val="lowerRoman"/>
      <w:lvlText w:val="%9."/>
      <w:lvlJc w:val="right"/>
      <w:pPr>
        <w:ind w:left="2369" w:hanging="180"/>
      </w:pPr>
    </w:lvl>
  </w:abstractNum>
  <w:abstractNum w:abstractNumId="20" w15:restartNumberingAfterBreak="0">
    <w:nsid w:val="488840A3"/>
    <w:multiLevelType w:val="hybridMultilevel"/>
    <w:tmpl w:val="DD2EEE88"/>
    <w:lvl w:ilvl="0" w:tplc="080A0017">
      <w:start w:val="1"/>
      <w:numFmt w:val="lowerLetter"/>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21" w15:restartNumberingAfterBreak="0">
    <w:nsid w:val="4FF10724"/>
    <w:multiLevelType w:val="hybridMultilevel"/>
    <w:tmpl w:val="46F6B870"/>
    <w:lvl w:ilvl="0" w:tplc="080A0001">
      <w:start w:val="1"/>
      <w:numFmt w:val="bullet"/>
      <w:lvlText w:val=""/>
      <w:lvlJc w:val="left"/>
      <w:pPr>
        <w:ind w:left="1221" w:hanging="360"/>
      </w:pPr>
      <w:rPr>
        <w:rFonts w:ascii="Symbol" w:hAnsi="Symbol" w:hint="default"/>
      </w:rPr>
    </w:lvl>
    <w:lvl w:ilvl="1" w:tplc="080A0003" w:tentative="1">
      <w:start w:val="1"/>
      <w:numFmt w:val="bullet"/>
      <w:lvlText w:val="o"/>
      <w:lvlJc w:val="left"/>
      <w:pPr>
        <w:ind w:left="1941" w:hanging="360"/>
      </w:pPr>
      <w:rPr>
        <w:rFonts w:ascii="Courier New" w:hAnsi="Courier New" w:cs="Courier New" w:hint="default"/>
      </w:rPr>
    </w:lvl>
    <w:lvl w:ilvl="2" w:tplc="080A0005" w:tentative="1">
      <w:start w:val="1"/>
      <w:numFmt w:val="bullet"/>
      <w:lvlText w:val=""/>
      <w:lvlJc w:val="left"/>
      <w:pPr>
        <w:ind w:left="2661" w:hanging="360"/>
      </w:pPr>
      <w:rPr>
        <w:rFonts w:ascii="Wingdings" w:hAnsi="Wingdings" w:hint="default"/>
      </w:rPr>
    </w:lvl>
    <w:lvl w:ilvl="3" w:tplc="080A0001" w:tentative="1">
      <w:start w:val="1"/>
      <w:numFmt w:val="bullet"/>
      <w:lvlText w:val=""/>
      <w:lvlJc w:val="left"/>
      <w:pPr>
        <w:ind w:left="3381" w:hanging="360"/>
      </w:pPr>
      <w:rPr>
        <w:rFonts w:ascii="Symbol" w:hAnsi="Symbol" w:hint="default"/>
      </w:rPr>
    </w:lvl>
    <w:lvl w:ilvl="4" w:tplc="080A0003" w:tentative="1">
      <w:start w:val="1"/>
      <w:numFmt w:val="bullet"/>
      <w:lvlText w:val="o"/>
      <w:lvlJc w:val="left"/>
      <w:pPr>
        <w:ind w:left="4101" w:hanging="360"/>
      </w:pPr>
      <w:rPr>
        <w:rFonts w:ascii="Courier New" w:hAnsi="Courier New" w:cs="Courier New" w:hint="default"/>
      </w:rPr>
    </w:lvl>
    <w:lvl w:ilvl="5" w:tplc="080A0005" w:tentative="1">
      <w:start w:val="1"/>
      <w:numFmt w:val="bullet"/>
      <w:lvlText w:val=""/>
      <w:lvlJc w:val="left"/>
      <w:pPr>
        <w:ind w:left="4821" w:hanging="360"/>
      </w:pPr>
      <w:rPr>
        <w:rFonts w:ascii="Wingdings" w:hAnsi="Wingdings" w:hint="default"/>
      </w:rPr>
    </w:lvl>
    <w:lvl w:ilvl="6" w:tplc="080A0001" w:tentative="1">
      <w:start w:val="1"/>
      <w:numFmt w:val="bullet"/>
      <w:lvlText w:val=""/>
      <w:lvlJc w:val="left"/>
      <w:pPr>
        <w:ind w:left="5541" w:hanging="360"/>
      </w:pPr>
      <w:rPr>
        <w:rFonts w:ascii="Symbol" w:hAnsi="Symbol" w:hint="default"/>
      </w:rPr>
    </w:lvl>
    <w:lvl w:ilvl="7" w:tplc="080A0003" w:tentative="1">
      <w:start w:val="1"/>
      <w:numFmt w:val="bullet"/>
      <w:lvlText w:val="o"/>
      <w:lvlJc w:val="left"/>
      <w:pPr>
        <w:ind w:left="6261" w:hanging="360"/>
      </w:pPr>
      <w:rPr>
        <w:rFonts w:ascii="Courier New" w:hAnsi="Courier New" w:cs="Courier New" w:hint="default"/>
      </w:rPr>
    </w:lvl>
    <w:lvl w:ilvl="8" w:tplc="080A0005" w:tentative="1">
      <w:start w:val="1"/>
      <w:numFmt w:val="bullet"/>
      <w:lvlText w:val=""/>
      <w:lvlJc w:val="left"/>
      <w:pPr>
        <w:ind w:left="6981" w:hanging="360"/>
      </w:pPr>
      <w:rPr>
        <w:rFonts w:ascii="Wingdings" w:hAnsi="Wingdings" w:hint="default"/>
      </w:rPr>
    </w:lvl>
  </w:abstractNum>
  <w:abstractNum w:abstractNumId="22" w15:restartNumberingAfterBreak="0">
    <w:nsid w:val="506218B9"/>
    <w:multiLevelType w:val="hybridMultilevel"/>
    <w:tmpl w:val="6D98CF30"/>
    <w:lvl w:ilvl="0" w:tplc="FA9CD65E">
      <w:start w:val="1"/>
      <w:numFmt w:val="upperRoman"/>
      <w:lvlText w:val="%1."/>
      <w:lvlJc w:val="left"/>
      <w:pPr>
        <w:ind w:left="5257"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3" w15:restartNumberingAfterBreak="0">
    <w:nsid w:val="537A3076"/>
    <w:multiLevelType w:val="multilevel"/>
    <w:tmpl w:val="92847A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60839D1"/>
    <w:multiLevelType w:val="hybridMultilevel"/>
    <w:tmpl w:val="E61EA58E"/>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81730BA"/>
    <w:multiLevelType w:val="hybridMultilevel"/>
    <w:tmpl w:val="14682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1A427B3"/>
    <w:multiLevelType w:val="hybridMultilevel"/>
    <w:tmpl w:val="183E5340"/>
    <w:lvl w:ilvl="0" w:tplc="080A0001">
      <w:start w:val="1"/>
      <w:numFmt w:val="bullet"/>
      <w:lvlText w:val=""/>
      <w:lvlJc w:val="left"/>
      <w:pPr>
        <w:ind w:left="781" w:hanging="360"/>
      </w:pPr>
      <w:rPr>
        <w:rFonts w:ascii="Symbol" w:hAnsi="Symbol" w:hint="default"/>
      </w:rPr>
    </w:lvl>
    <w:lvl w:ilvl="1" w:tplc="080A0003" w:tentative="1">
      <w:start w:val="1"/>
      <w:numFmt w:val="bullet"/>
      <w:lvlText w:val="o"/>
      <w:lvlJc w:val="left"/>
      <w:pPr>
        <w:ind w:left="1501" w:hanging="360"/>
      </w:pPr>
      <w:rPr>
        <w:rFonts w:ascii="Courier New" w:hAnsi="Courier New" w:cs="Courier New" w:hint="default"/>
      </w:rPr>
    </w:lvl>
    <w:lvl w:ilvl="2" w:tplc="080A0005" w:tentative="1">
      <w:start w:val="1"/>
      <w:numFmt w:val="bullet"/>
      <w:lvlText w:val=""/>
      <w:lvlJc w:val="left"/>
      <w:pPr>
        <w:ind w:left="2221" w:hanging="360"/>
      </w:pPr>
      <w:rPr>
        <w:rFonts w:ascii="Wingdings" w:hAnsi="Wingdings" w:hint="default"/>
      </w:rPr>
    </w:lvl>
    <w:lvl w:ilvl="3" w:tplc="080A0001" w:tentative="1">
      <w:start w:val="1"/>
      <w:numFmt w:val="bullet"/>
      <w:lvlText w:val=""/>
      <w:lvlJc w:val="left"/>
      <w:pPr>
        <w:ind w:left="2941" w:hanging="360"/>
      </w:pPr>
      <w:rPr>
        <w:rFonts w:ascii="Symbol" w:hAnsi="Symbol" w:hint="default"/>
      </w:rPr>
    </w:lvl>
    <w:lvl w:ilvl="4" w:tplc="080A0003" w:tentative="1">
      <w:start w:val="1"/>
      <w:numFmt w:val="bullet"/>
      <w:lvlText w:val="o"/>
      <w:lvlJc w:val="left"/>
      <w:pPr>
        <w:ind w:left="3661" w:hanging="360"/>
      </w:pPr>
      <w:rPr>
        <w:rFonts w:ascii="Courier New" w:hAnsi="Courier New" w:cs="Courier New" w:hint="default"/>
      </w:rPr>
    </w:lvl>
    <w:lvl w:ilvl="5" w:tplc="080A0005" w:tentative="1">
      <w:start w:val="1"/>
      <w:numFmt w:val="bullet"/>
      <w:lvlText w:val=""/>
      <w:lvlJc w:val="left"/>
      <w:pPr>
        <w:ind w:left="4381" w:hanging="360"/>
      </w:pPr>
      <w:rPr>
        <w:rFonts w:ascii="Wingdings" w:hAnsi="Wingdings" w:hint="default"/>
      </w:rPr>
    </w:lvl>
    <w:lvl w:ilvl="6" w:tplc="080A0001" w:tentative="1">
      <w:start w:val="1"/>
      <w:numFmt w:val="bullet"/>
      <w:lvlText w:val=""/>
      <w:lvlJc w:val="left"/>
      <w:pPr>
        <w:ind w:left="5101" w:hanging="360"/>
      </w:pPr>
      <w:rPr>
        <w:rFonts w:ascii="Symbol" w:hAnsi="Symbol" w:hint="default"/>
      </w:rPr>
    </w:lvl>
    <w:lvl w:ilvl="7" w:tplc="080A0003" w:tentative="1">
      <w:start w:val="1"/>
      <w:numFmt w:val="bullet"/>
      <w:lvlText w:val="o"/>
      <w:lvlJc w:val="left"/>
      <w:pPr>
        <w:ind w:left="5821" w:hanging="360"/>
      </w:pPr>
      <w:rPr>
        <w:rFonts w:ascii="Courier New" w:hAnsi="Courier New" w:cs="Courier New" w:hint="default"/>
      </w:rPr>
    </w:lvl>
    <w:lvl w:ilvl="8" w:tplc="080A0005" w:tentative="1">
      <w:start w:val="1"/>
      <w:numFmt w:val="bullet"/>
      <w:lvlText w:val=""/>
      <w:lvlJc w:val="left"/>
      <w:pPr>
        <w:ind w:left="6541" w:hanging="360"/>
      </w:pPr>
      <w:rPr>
        <w:rFonts w:ascii="Wingdings" w:hAnsi="Wingdings" w:hint="default"/>
      </w:rPr>
    </w:lvl>
  </w:abstractNum>
  <w:abstractNum w:abstractNumId="27" w15:restartNumberingAfterBreak="0">
    <w:nsid w:val="61FD633A"/>
    <w:multiLevelType w:val="multilevel"/>
    <w:tmpl w:val="C2606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DA222AC"/>
    <w:multiLevelType w:val="hybridMultilevel"/>
    <w:tmpl w:val="A852E97A"/>
    <w:lvl w:ilvl="0" w:tplc="DBDE5914">
      <w:start w:val="15"/>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2266597"/>
    <w:multiLevelType w:val="multilevel"/>
    <w:tmpl w:val="1F9C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84118E0"/>
    <w:multiLevelType w:val="hybridMultilevel"/>
    <w:tmpl w:val="E84C425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E985348"/>
    <w:multiLevelType w:val="hybridMultilevel"/>
    <w:tmpl w:val="9E56CAE4"/>
    <w:lvl w:ilvl="0" w:tplc="874CFFB6">
      <w:start w:val="1"/>
      <w:numFmt w:val="lowerRoman"/>
      <w:lvlText w:val="%1."/>
      <w:lvlJc w:val="righ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33602025">
    <w:abstractNumId w:val="12"/>
  </w:num>
  <w:num w:numId="2" w16cid:durableId="921990416">
    <w:abstractNumId w:val="6"/>
  </w:num>
  <w:num w:numId="3" w16cid:durableId="594364945">
    <w:abstractNumId w:val="27"/>
  </w:num>
  <w:num w:numId="4" w16cid:durableId="1302616770">
    <w:abstractNumId w:val="29"/>
  </w:num>
  <w:num w:numId="5" w16cid:durableId="1073553138">
    <w:abstractNumId w:val="23"/>
  </w:num>
  <w:num w:numId="6" w16cid:durableId="1561673954">
    <w:abstractNumId w:val="10"/>
  </w:num>
  <w:num w:numId="7" w16cid:durableId="101461893">
    <w:abstractNumId w:val="4"/>
  </w:num>
  <w:num w:numId="8" w16cid:durableId="250551206">
    <w:abstractNumId w:val="1"/>
  </w:num>
  <w:num w:numId="9" w16cid:durableId="348483865">
    <w:abstractNumId w:val="9"/>
  </w:num>
  <w:num w:numId="10" w16cid:durableId="614944709">
    <w:abstractNumId w:val="16"/>
  </w:num>
  <w:num w:numId="11" w16cid:durableId="384645723">
    <w:abstractNumId w:val="25"/>
  </w:num>
  <w:num w:numId="12" w16cid:durableId="16202836">
    <w:abstractNumId w:val="5"/>
  </w:num>
  <w:num w:numId="13" w16cid:durableId="1850213354">
    <w:abstractNumId w:val="31"/>
  </w:num>
  <w:num w:numId="14" w16cid:durableId="1301376131">
    <w:abstractNumId w:val="14"/>
  </w:num>
  <w:num w:numId="15" w16cid:durableId="354385246">
    <w:abstractNumId w:val="15"/>
  </w:num>
  <w:num w:numId="16" w16cid:durableId="370346388">
    <w:abstractNumId w:val="8"/>
  </w:num>
  <w:num w:numId="17" w16cid:durableId="1674798721">
    <w:abstractNumId w:val="30"/>
  </w:num>
  <w:num w:numId="18" w16cid:durableId="766315937">
    <w:abstractNumId w:val="20"/>
  </w:num>
  <w:num w:numId="19" w16cid:durableId="1370376586">
    <w:abstractNumId w:val="26"/>
  </w:num>
  <w:num w:numId="20" w16cid:durableId="61217715">
    <w:abstractNumId w:val="2"/>
  </w:num>
  <w:num w:numId="21" w16cid:durableId="684097153">
    <w:abstractNumId w:val="3"/>
  </w:num>
  <w:num w:numId="22" w16cid:durableId="968360725">
    <w:abstractNumId w:val="0"/>
  </w:num>
  <w:num w:numId="23" w16cid:durableId="2020308710">
    <w:abstractNumId w:val="21"/>
  </w:num>
  <w:num w:numId="24" w16cid:durableId="128472500">
    <w:abstractNumId w:val="7"/>
  </w:num>
  <w:num w:numId="25" w16cid:durableId="443383371">
    <w:abstractNumId w:val="19"/>
  </w:num>
  <w:num w:numId="26" w16cid:durableId="1820924770">
    <w:abstractNumId w:val="13"/>
  </w:num>
  <w:num w:numId="27" w16cid:durableId="386608973">
    <w:abstractNumId w:val="17"/>
  </w:num>
  <w:num w:numId="28" w16cid:durableId="244612221">
    <w:abstractNumId w:val="11"/>
  </w:num>
  <w:num w:numId="29" w16cid:durableId="861286983">
    <w:abstractNumId w:val="28"/>
  </w:num>
  <w:num w:numId="30" w16cid:durableId="1180966234">
    <w:abstractNumId w:val="24"/>
  </w:num>
  <w:num w:numId="31" w16cid:durableId="730348023">
    <w:abstractNumId w:val="22"/>
  </w:num>
  <w:num w:numId="32" w16cid:durableId="21404125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EB3"/>
    <w:rsid w:val="000249CD"/>
    <w:rsid w:val="000B73E5"/>
    <w:rsid w:val="000C55D7"/>
    <w:rsid w:val="00136726"/>
    <w:rsid w:val="0013675F"/>
    <w:rsid w:val="0027798B"/>
    <w:rsid w:val="002A1EAF"/>
    <w:rsid w:val="002A6BA6"/>
    <w:rsid w:val="003103EC"/>
    <w:rsid w:val="0033062F"/>
    <w:rsid w:val="00393429"/>
    <w:rsid w:val="00453598"/>
    <w:rsid w:val="00454904"/>
    <w:rsid w:val="004B6B41"/>
    <w:rsid w:val="004E1714"/>
    <w:rsid w:val="004E4D75"/>
    <w:rsid w:val="0056111A"/>
    <w:rsid w:val="00576361"/>
    <w:rsid w:val="006A3DFF"/>
    <w:rsid w:val="006C60B7"/>
    <w:rsid w:val="006E7C1A"/>
    <w:rsid w:val="00710220"/>
    <w:rsid w:val="00796E00"/>
    <w:rsid w:val="007A336D"/>
    <w:rsid w:val="007B65FE"/>
    <w:rsid w:val="00806AA3"/>
    <w:rsid w:val="00873675"/>
    <w:rsid w:val="008A2651"/>
    <w:rsid w:val="008D5D1E"/>
    <w:rsid w:val="00940BC5"/>
    <w:rsid w:val="009566B8"/>
    <w:rsid w:val="009A32C4"/>
    <w:rsid w:val="009C123C"/>
    <w:rsid w:val="00A20213"/>
    <w:rsid w:val="00A45DED"/>
    <w:rsid w:val="00AE54E8"/>
    <w:rsid w:val="00B362CF"/>
    <w:rsid w:val="00B850BD"/>
    <w:rsid w:val="00BD3DF4"/>
    <w:rsid w:val="00C34EB3"/>
    <w:rsid w:val="00C759B7"/>
    <w:rsid w:val="00C763D7"/>
    <w:rsid w:val="00CC083E"/>
    <w:rsid w:val="00D12AFE"/>
    <w:rsid w:val="00D14087"/>
    <w:rsid w:val="00D979AC"/>
    <w:rsid w:val="00DF228D"/>
    <w:rsid w:val="00E83402"/>
    <w:rsid w:val="00E92FD7"/>
    <w:rsid w:val="00ED2EBC"/>
    <w:rsid w:val="00F95928"/>
    <w:rsid w:val="00FA2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CF428"/>
  <w15:docId w15:val="{75EF1249-30D4-4CCF-96F5-00C2594B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550"/>
    <w:pPr>
      <w:suppressAutoHyphens/>
    </w:pPr>
    <w:rPr>
      <w:lang w:eastAsia="es-ES"/>
    </w:rPr>
  </w:style>
  <w:style w:type="paragraph" w:styleId="Ttulo1">
    <w:name w:val="heading 1"/>
    <w:basedOn w:val="Normal"/>
    <w:next w:val="Normal"/>
    <w:link w:val="Ttulo1Car"/>
    <w:uiPriority w:val="9"/>
    <w:qFormat/>
    <w:rsid w:val="00B41C9D"/>
    <w:pPr>
      <w:keepNext/>
      <w:keepLines/>
      <w:spacing w:before="240"/>
      <w:outlineLvl w:val="0"/>
    </w:pPr>
    <w:rPr>
      <w:rFonts w:asciiTheme="majorHAnsi" w:eastAsiaTheme="majorEastAsia" w:hAnsiTheme="majorHAnsi" w:cstheme="majorBidi"/>
      <w:color w:val="2E74B5" w:themeColor="accent1" w:themeShade="BF"/>
      <w:sz w:val="32"/>
      <w:szCs w:val="32"/>
      <w:lang w:val="es-ES"/>
    </w:rPr>
  </w:style>
  <w:style w:type="paragraph" w:styleId="Ttulo2">
    <w:name w:val="heading 2"/>
    <w:basedOn w:val="Normal"/>
    <w:next w:val="Normal"/>
    <w:link w:val="Ttulo2Car"/>
    <w:uiPriority w:val="9"/>
    <w:unhideWhenUsed/>
    <w:qFormat/>
    <w:rsid w:val="00B41C9D"/>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link w:val="Ttulo3Car"/>
    <w:uiPriority w:val="9"/>
    <w:qFormat/>
    <w:rsid w:val="00B41C9D"/>
    <w:pPr>
      <w:spacing w:beforeAutospacing="1"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B41C9D"/>
    <w:pPr>
      <w:keepNext/>
      <w:keepLines/>
      <w:spacing w:before="40"/>
      <w:outlineLvl w:val="3"/>
    </w:pPr>
    <w:rPr>
      <w:rFonts w:asciiTheme="majorHAnsi" w:eastAsiaTheme="majorEastAsia" w:hAnsiTheme="majorHAnsi" w:cstheme="majorBidi"/>
      <w:i/>
      <w:iCs/>
      <w:color w:val="2E74B5" w:themeColor="accent1" w:themeShade="BF"/>
      <w:lang w:val="es-ES"/>
    </w:rPr>
  </w:style>
  <w:style w:type="paragraph" w:styleId="Ttulo5">
    <w:name w:val="heading 5"/>
    <w:basedOn w:val="Normal"/>
    <w:next w:val="Normal"/>
    <w:link w:val="Ttulo5Car"/>
    <w:uiPriority w:val="9"/>
    <w:unhideWhenUsed/>
    <w:qFormat/>
    <w:rsid w:val="00B41C9D"/>
    <w:pPr>
      <w:keepNext/>
      <w:keepLines/>
      <w:spacing w:before="40"/>
      <w:outlineLvl w:val="4"/>
    </w:pPr>
    <w:rPr>
      <w:rFonts w:asciiTheme="majorHAnsi" w:eastAsiaTheme="majorEastAsia" w:hAnsiTheme="majorHAnsi" w:cstheme="majorBidi"/>
      <w:color w:val="2E74B5" w:themeColor="accent1" w:themeShade="BF"/>
      <w:lang w:val="es-ES"/>
    </w:rPr>
  </w:style>
  <w:style w:type="paragraph" w:styleId="Ttulo6">
    <w:name w:val="heading 6"/>
    <w:basedOn w:val="Normal"/>
    <w:next w:val="Normal"/>
    <w:link w:val="Ttulo6Car"/>
    <w:uiPriority w:val="9"/>
    <w:unhideWhenUsed/>
    <w:qFormat/>
    <w:rsid w:val="00B41C9D"/>
    <w:pPr>
      <w:keepNext/>
      <w:keepLines/>
      <w:spacing w:before="40"/>
      <w:outlineLvl w:val="5"/>
    </w:pPr>
    <w:rPr>
      <w:rFonts w:asciiTheme="majorHAnsi" w:eastAsiaTheme="majorEastAsia" w:hAnsiTheme="majorHAnsi" w:cstheme="majorBidi"/>
      <w:color w:val="1F4D78"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qFormat/>
    <w:rsid w:val="00B41C9D"/>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qFormat/>
    <w:rsid w:val="00B41C9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qFormat/>
    <w:rsid w:val="00B41C9D"/>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qFormat/>
    <w:rsid w:val="00B41C9D"/>
    <w:rPr>
      <w:rFonts w:asciiTheme="majorHAnsi" w:eastAsiaTheme="majorEastAsia" w:hAnsiTheme="majorHAnsi" w:cstheme="majorBidi"/>
      <w:i/>
      <w:iCs/>
      <w:color w:val="2E74B5" w:themeColor="accent1" w:themeShade="BF"/>
      <w:sz w:val="24"/>
      <w:szCs w:val="24"/>
      <w:lang w:val="es-ES" w:eastAsia="es-ES"/>
    </w:rPr>
  </w:style>
  <w:style w:type="character" w:customStyle="1" w:styleId="Ttulo5Car">
    <w:name w:val="Título 5 Car"/>
    <w:basedOn w:val="Fuentedeprrafopredeter"/>
    <w:link w:val="Ttulo5"/>
    <w:uiPriority w:val="9"/>
    <w:qFormat/>
    <w:rsid w:val="00B41C9D"/>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uiPriority w:val="9"/>
    <w:qFormat/>
    <w:rsid w:val="00B41C9D"/>
    <w:rPr>
      <w:rFonts w:asciiTheme="majorHAnsi" w:eastAsiaTheme="majorEastAsia" w:hAnsiTheme="majorHAnsi" w:cstheme="majorBidi"/>
      <w:color w:val="1F4D78" w:themeColor="accent1" w:themeShade="7F"/>
      <w:sz w:val="24"/>
      <w:szCs w:val="24"/>
      <w:lang w:val="es-ES" w:eastAsia="es-ES"/>
    </w:rPr>
  </w:style>
  <w:style w:type="character" w:customStyle="1" w:styleId="EncabezadoCar">
    <w:name w:val="Encabezado Car"/>
    <w:basedOn w:val="Fuentedeprrafopredeter"/>
    <w:link w:val="Encabezado"/>
    <w:uiPriority w:val="99"/>
    <w:qFormat/>
    <w:rsid w:val="00B41C9D"/>
  </w:style>
  <w:style w:type="character" w:customStyle="1" w:styleId="PiedepginaCar">
    <w:name w:val="Pie de página Car"/>
    <w:basedOn w:val="Fuentedeprrafopredeter"/>
    <w:link w:val="Piedepgina"/>
    <w:uiPriority w:val="99"/>
    <w:qFormat/>
    <w:rsid w:val="00B41C9D"/>
  </w:style>
  <w:style w:type="character" w:customStyle="1" w:styleId="TextodegloboCar">
    <w:name w:val="Texto de globo Car"/>
    <w:basedOn w:val="Fuentedeprrafopredeter"/>
    <w:link w:val="Textodeglobo"/>
    <w:uiPriority w:val="99"/>
    <w:semiHidden/>
    <w:qFormat/>
    <w:rsid w:val="00B41C9D"/>
    <w:rPr>
      <w:rFonts w:ascii="Lucida Grande" w:hAnsi="Lucida Grande" w:cs="Lucida Grande"/>
      <w:sz w:val="18"/>
      <w:szCs w:val="18"/>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41C9D"/>
    <w:rPr>
      <w:rFonts w:ascii="Times New Roman" w:eastAsia="Times New Roman" w:hAnsi="Times New Roman" w:cs="Times New Roman"/>
      <w:lang w:val="es-ES"/>
    </w:rPr>
  </w:style>
  <w:style w:type="character" w:customStyle="1" w:styleId="EnlacedeInternet">
    <w:name w:val="Enlace de Internet"/>
    <w:uiPriority w:val="99"/>
    <w:unhideWhenUsed/>
    <w:rsid w:val="00B41C9D"/>
    <w:rPr>
      <w:strike w:val="0"/>
      <w:dstrike w:val="0"/>
      <w:color w:val="035899"/>
      <w:u w:val="none"/>
      <w:effect w:val="none"/>
    </w:rPr>
  </w:style>
  <w:style w:type="character" w:styleId="Textoennegrita">
    <w:name w:val="Strong"/>
    <w:uiPriority w:val="22"/>
    <w:qFormat/>
    <w:rsid w:val="00B41C9D"/>
    <w:rPr>
      <w:b/>
      <w:bCs/>
    </w:rPr>
  </w:style>
  <w:style w:type="character" w:customStyle="1" w:styleId="EnlacedeInternetvisitado">
    <w:name w:val="Enlace de Internet visitado"/>
    <w:basedOn w:val="Fuentedeprrafopredeter"/>
    <w:uiPriority w:val="99"/>
    <w:semiHidden/>
    <w:unhideWhenUsed/>
    <w:rsid w:val="00B41C9D"/>
    <w:rPr>
      <w:color w:val="954F72" w:themeColor="followedHyperlink"/>
      <w:u w:val="single"/>
    </w:rPr>
  </w:style>
  <w:style w:type="character" w:customStyle="1" w:styleId="Textoindependiente2Car">
    <w:name w:val="Texto independiente 2 Car"/>
    <w:basedOn w:val="Fuentedeprrafopredeter"/>
    <w:link w:val="Textoindependiente2"/>
    <w:uiPriority w:val="99"/>
    <w:qFormat/>
    <w:rsid w:val="00B41C9D"/>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qFormat/>
    <w:rsid w:val="00B41C9D"/>
    <w:rPr>
      <w:sz w:val="16"/>
      <w:szCs w:val="16"/>
    </w:rPr>
  </w:style>
  <w:style w:type="character" w:customStyle="1" w:styleId="apple-converted-space">
    <w:name w:val="apple-converted-space"/>
    <w:basedOn w:val="Fuentedeprrafopredeter"/>
    <w:qFormat/>
    <w:rsid w:val="00B41C9D"/>
  </w:style>
  <w:style w:type="character" w:customStyle="1" w:styleId="Listavistosa-nfasis1Car">
    <w:name w:val="Lista vistosa - Énfasis 1 Car"/>
    <w:uiPriority w:val="34"/>
    <w:qFormat/>
    <w:locked/>
    <w:rsid w:val="00B41C9D"/>
    <w:rPr>
      <w:rFonts w:ascii="Times New Roman" w:eastAsia="Times New Roman" w:hAnsi="Times New Roman" w:cs="Times New Roman"/>
      <w:lang w:val="es-ES"/>
    </w:rPr>
  </w:style>
  <w:style w:type="character" w:customStyle="1" w:styleId="apple-style-span">
    <w:name w:val="apple-style-span"/>
    <w:qFormat/>
    <w:rsid w:val="00B41C9D"/>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41C9D"/>
    <w:rPr>
      <w:sz w:val="20"/>
      <w:szCs w:val="20"/>
    </w:rPr>
  </w:style>
  <w:style w:type="character" w:customStyle="1" w:styleId="Ancladenotaalpie">
    <w:name w:val="Ancla de nota al pie"/>
    <w:rsid w:val="00B41C9D"/>
    <w:rPr>
      <w:vertAlign w:val="superscript"/>
    </w:rPr>
  </w:style>
  <w:style w:type="character" w:customStyle="1" w:styleId="FootnoteCharacters">
    <w:name w:val="Footnote Characters"/>
    <w:basedOn w:val="Fuentedeprrafopredeter"/>
    <w:uiPriority w:val="99"/>
    <w:unhideWhenUsed/>
    <w:qFormat/>
    <w:rsid w:val="00B41C9D"/>
    <w:rPr>
      <w:vertAlign w:val="superscript"/>
    </w:rPr>
  </w:style>
  <w:style w:type="character" w:customStyle="1" w:styleId="TextosinformatoCar">
    <w:name w:val="Texto sin formato Car"/>
    <w:basedOn w:val="Fuentedeprrafopredeter"/>
    <w:link w:val="Textosinformato"/>
    <w:qFormat/>
    <w:rsid w:val="00B41C9D"/>
    <w:rPr>
      <w:rFonts w:ascii="Courier New" w:eastAsia="Times New Roman" w:hAnsi="Courier New" w:cs="Times New Roman"/>
      <w:sz w:val="20"/>
      <w:szCs w:val="20"/>
      <w:lang w:val="es-ES"/>
    </w:rPr>
  </w:style>
  <w:style w:type="character" w:customStyle="1" w:styleId="negritas1">
    <w:name w:val="negritas1"/>
    <w:qFormat/>
    <w:rsid w:val="00B41C9D"/>
    <w:rPr>
      <w:rFonts w:ascii="Arial" w:hAnsi="Arial" w:cs="Arial"/>
      <w:b/>
      <w:bCs/>
      <w:sz w:val="18"/>
      <w:szCs w:val="18"/>
    </w:rPr>
  </w:style>
  <w:style w:type="character" w:customStyle="1" w:styleId="f">
    <w:name w:val="f"/>
    <w:basedOn w:val="Fuentedeprrafopredeter"/>
    <w:qFormat/>
    <w:rsid w:val="00B41C9D"/>
  </w:style>
  <w:style w:type="character" w:customStyle="1" w:styleId="d">
    <w:name w:val="d"/>
    <w:basedOn w:val="Fuentedeprrafopredeter"/>
    <w:qFormat/>
    <w:rsid w:val="00B41C9D"/>
  </w:style>
  <w:style w:type="character" w:customStyle="1" w:styleId="b">
    <w:name w:val="b"/>
    <w:basedOn w:val="Fuentedeprrafopredeter"/>
    <w:qFormat/>
    <w:rsid w:val="00B41C9D"/>
  </w:style>
  <w:style w:type="character" w:customStyle="1" w:styleId="k">
    <w:name w:val="k"/>
    <w:basedOn w:val="Fuentedeprrafopredeter"/>
    <w:qFormat/>
    <w:rsid w:val="00B41C9D"/>
  </w:style>
  <w:style w:type="character" w:customStyle="1" w:styleId="h">
    <w:name w:val="h"/>
    <w:basedOn w:val="Fuentedeprrafopredeter"/>
    <w:qFormat/>
    <w:rsid w:val="00B41C9D"/>
  </w:style>
  <w:style w:type="character" w:styleId="CitaHTML">
    <w:name w:val="HTML Cite"/>
    <w:uiPriority w:val="99"/>
    <w:semiHidden/>
    <w:unhideWhenUsed/>
    <w:qFormat/>
    <w:rsid w:val="00B41C9D"/>
    <w:rPr>
      <w:i/>
      <w:iCs/>
    </w:rPr>
  </w:style>
  <w:style w:type="character" w:customStyle="1" w:styleId="lbl-encabezado-blanco2">
    <w:name w:val="lbl-encabezado-blanco2"/>
    <w:qFormat/>
    <w:rsid w:val="00B41C9D"/>
    <w:rPr>
      <w:color w:val="FFFFFF"/>
    </w:rPr>
  </w:style>
  <w:style w:type="character" w:customStyle="1" w:styleId="TextoCar">
    <w:name w:val="Texto Car"/>
    <w:link w:val="Texto"/>
    <w:qFormat/>
    <w:locked/>
    <w:rsid w:val="00B41C9D"/>
    <w:rPr>
      <w:rFonts w:ascii="Arial" w:eastAsia="Times New Roman" w:hAnsi="Arial" w:cs="Arial"/>
      <w:sz w:val="18"/>
      <w:szCs w:val="18"/>
    </w:rPr>
  </w:style>
  <w:style w:type="character" w:customStyle="1" w:styleId="ANOTACIONCar">
    <w:name w:val="ANOTACION Car"/>
    <w:link w:val="ANOTACION"/>
    <w:qFormat/>
    <w:locked/>
    <w:rsid w:val="00B41C9D"/>
    <w:rPr>
      <w:rFonts w:ascii="Times New Roman" w:eastAsia="Times New Roman" w:hAnsi="Times New Roman" w:cs="Times New Roman"/>
      <w:b/>
      <w:sz w:val="18"/>
      <w:szCs w:val="18"/>
    </w:rPr>
  </w:style>
  <w:style w:type="character" w:customStyle="1" w:styleId="Destacado">
    <w:name w:val="Destacado"/>
    <w:basedOn w:val="Fuentedeprrafopredeter"/>
    <w:uiPriority w:val="20"/>
    <w:qFormat/>
    <w:rsid w:val="00B41C9D"/>
    <w:rPr>
      <w:i/>
      <w:iCs/>
    </w:rPr>
  </w:style>
  <w:style w:type="character" w:customStyle="1" w:styleId="SinespaciadoCar">
    <w:name w:val="Sin espaciado Car"/>
    <w:aliases w:val="Francesa Car"/>
    <w:link w:val="Sinespaciado"/>
    <w:uiPriority w:val="1"/>
    <w:qFormat/>
    <w:locked/>
    <w:rsid w:val="00B41C9D"/>
    <w:rPr>
      <w:rFonts w:ascii="Times New Roman" w:eastAsia="Times New Roman" w:hAnsi="Times New Roman" w:cs="Times New Roman"/>
    </w:rPr>
  </w:style>
  <w:style w:type="character" w:customStyle="1" w:styleId="TextocomentarioCar">
    <w:name w:val="Texto comentario Car"/>
    <w:basedOn w:val="Fuentedeprrafopredeter"/>
    <w:link w:val="Textocomentario"/>
    <w:uiPriority w:val="99"/>
    <w:semiHidden/>
    <w:qFormat/>
    <w:rsid w:val="00B41C9D"/>
    <w:rPr>
      <w:rFonts w:ascii="Times New Roman" w:eastAsia="Times New Roman" w:hAnsi="Times New Roman" w:cs="Times New Roman"/>
      <w:sz w:val="20"/>
      <w:szCs w:val="20"/>
      <w:lang w:val="es-ES"/>
    </w:rPr>
  </w:style>
  <w:style w:type="character" w:customStyle="1" w:styleId="AsuntodelcomentarioCar">
    <w:name w:val="Asunto del comentario Car"/>
    <w:basedOn w:val="TextocomentarioCar"/>
    <w:link w:val="Asuntodelcomentario"/>
    <w:uiPriority w:val="99"/>
    <w:semiHidden/>
    <w:qFormat/>
    <w:rsid w:val="00B41C9D"/>
    <w:rPr>
      <w:rFonts w:ascii="Times New Roman" w:eastAsia="Times New Roman" w:hAnsi="Times New Roman" w:cs="Times New Roman"/>
      <w:b/>
      <w:bCs/>
      <w:sz w:val="20"/>
      <w:szCs w:val="20"/>
      <w:lang w:val="es-ES"/>
    </w:rPr>
  </w:style>
  <w:style w:type="character" w:customStyle="1" w:styleId="ROMANOSCar">
    <w:name w:val="ROMANOS Car"/>
    <w:link w:val="ROMANOS"/>
    <w:qFormat/>
    <w:locked/>
    <w:rsid w:val="00B41C9D"/>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qFormat/>
    <w:rsid w:val="00B41C9D"/>
  </w:style>
  <w:style w:type="character" w:customStyle="1" w:styleId="Ninguno">
    <w:name w:val="Ninguno"/>
    <w:qFormat/>
    <w:rsid w:val="00B41C9D"/>
    <w:rPr>
      <w:lang w:val="es-ES_tradnl"/>
    </w:rPr>
  </w:style>
  <w:style w:type="character" w:customStyle="1" w:styleId="normaltextrun">
    <w:name w:val="normaltextrun"/>
    <w:basedOn w:val="Fuentedeprrafopredeter"/>
    <w:qFormat/>
    <w:rsid w:val="00B41C9D"/>
  </w:style>
  <w:style w:type="character" w:customStyle="1" w:styleId="nacep">
    <w:name w:val="n_acep"/>
    <w:basedOn w:val="Fuentedeprrafopredeter"/>
    <w:qFormat/>
    <w:rsid w:val="00B41C9D"/>
  </w:style>
  <w:style w:type="character" w:customStyle="1" w:styleId="user-highlighted-active">
    <w:name w:val="user-highlighted-active"/>
    <w:basedOn w:val="Fuentedeprrafopredeter"/>
    <w:qFormat/>
    <w:rsid w:val="00B41C9D"/>
  </w:style>
  <w:style w:type="character" w:customStyle="1" w:styleId="TextoindependienteCar">
    <w:name w:val="Texto independiente Car"/>
    <w:basedOn w:val="Fuentedeprrafopredeter"/>
    <w:link w:val="Textoindependiente"/>
    <w:uiPriority w:val="99"/>
    <w:qFormat/>
    <w:rsid w:val="00B41C9D"/>
    <w:rPr>
      <w:rFonts w:ascii="Times New Roman" w:eastAsia="Times New Roman" w:hAnsi="Times New Roman" w:cs="Times New Roman"/>
      <w:lang w:val="es-ES"/>
    </w:rPr>
  </w:style>
  <w:style w:type="character" w:customStyle="1" w:styleId="SangradetextonormalCar">
    <w:name w:val="Sangría de texto normal Car"/>
    <w:basedOn w:val="Fuentedeprrafopredeter"/>
    <w:link w:val="Sangradetextonormal"/>
    <w:uiPriority w:val="99"/>
    <w:qFormat/>
    <w:rsid w:val="00B41C9D"/>
    <w:rPr>
      <w:rFonts w:ascii="Times New Roman" w:eastAsia="Times New Roman" w:hAnsi="Times New Roman" w:cs="Times New Roman"/>
      <w:lang w:val="es-ES"/>
    </w:rPr>
  </w:style>
  <w:style w:type="character" w:customStyle="1" w:styleId="Textoindependienteprimerasangra2Car">
    <w:name w:val="Texto independiente primera sangría 2 Car"/>
    <w:basedOn w:val="SangradetextonormalCar"/>
    <w:link w:val="Textoindependienteprimerasangra2"/>
    <w:uiPriority w:val="99"/>
    <w:qFormat/>
    <w:rsid w:val="00B41C9D"/>
    <w:rPr>
      <w:rFonts w:ascii="Times New Roman" w:eastAsia="Times New Roman" w:hAnsi="Times New Roman" w:cs="Times New Roman"/>
      <w:lang w:val="es-ES"/>
    </w:rPr>
  </w:style>
  <w:style w:type="character" w:customStyle="1" w:styleId="numberfracccentro">
    <w:name w:val="numberfracccentro"/>
    <w:basedOn w:val="Fuentedeprrafopredeter"/>
    <w:qFormat/>
    <w:rsid w:val="00B41C9D"/>
  </w:style>
  <w:style w:type="character" w:customStyle="1" w:styleId="titulorubrolgt">
    <w:name w:val="titulorubrolgt"/>
    <w:basedOn w:val="Fuentedeprrafopredeter"/>
    <w:qFormat/>
    <w:rsid w:val="00B41C9D"/>
  </w:style>
  <w:style w:type="character" w:customStyle="1" w:styleId="TextChar">
    <w:name w:val="Text Char"/>
    <w:link w:val="Text"/>
    <w:qFormat/>
    <w:locked/>
    <w:rsid w:val="00B41C9D"/>
    <w:rPr>
      <w:rFonts w:ascii="Times New Roman" w:eastAsia="Times New Roman" w:hAnsi="Times New Roman" w:cs="Times New Roman"/>
      <w:szCs w:val="20"/>
      <w:lang w:val="en-US"/>
    </w:rPr>
  </w:style>
  <w:style w:type="character" w:customStyle="1" w:styleId="Textoindependiente3Car">
    <w:name w:val="Texto independiente 3 Car"/>
    <w:basedOn w:val="Fuentedeprrafopredeter"/>
    <w:link w:val="Textoindependiente3"/>
    <w:uiPriority w:val="99"/>
    <w:semiHidden/>
    <w:qFormat/>
    <w:rsid w:val="00B41C9D"/>
    <w:rPr>
      <w:rFonts w:ascii="Times New Roman" w:eastAsia="Times New Roman" w:hAnsi="Times New Roman" w:cs="Times New Roman"/>
      <w:sz w:val="16"/>
      <w:szCs w:val="16"/>
    </w:rPr>
  </w:style>
  <w:style w:type="character" w:customStyle="1" w:styleId="eop">
    <w:name w:val="eop"/>
    <w:basedOn w:val="Fuentedeprrafopredeter"/>
    <w:qFormat/>
    <w:rsid w:val="00B41C9D"/>
  </w:style>
  <w:style w:type="paragraph" w:customStyle="1" w:styleId="Ttulo10">
    <w:name w:val="Título1"/>
    <w:basedOn w:val="Normal"/>
    <w:next w:val="Textoindependiente"/>
    <w:qFormat/>
    <w:rsid w:val="00B41C9D"/>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link w:val="TextoindependienteCar"/>
    <w:uiPriority w:val="99"/>
    <w:unhideWhenUsed/>
    <w:rsid w:val="00B41C9D"/>
    <w:pPr>
      <w:spacing w:after="120"/>
    </w:pPr>
    <w:rPr>
      <w:sz w:val="22"/>
      <w:szCs w:val="22"/>
      <w:lang w:val="es-ES" w:eastAsia="en-US"/>
    </w:rPr>
  </w:style>
  <w:style w:type="character" w:customStyle="1" w:styleId="TextoindependienteCar1">
    <w:name w:val="Texto independiente Car1"/>
    <w:basedOn w:val="Fuentedeprrafopredeter"/>
    <w:uiPriority w:val="99"/>
    <w:semiHidden/>
    <w:rsid w:val="00B41C9D"/>
    <w:rPr>
      <w:rFonts w:ascii="Times New Roman" w:eastAsia="Times New Roman" w:hAnsi="Times New Roman" w:cs="Times New Roman"/>
      <w:sz w:val="24"/>
      <w:szCs w:val="24"/>
      <w:lang w:eastAsia="es-ES"/>
    </w:rPr>
  </w:style>
  <w:style w:type="paragraph" w:styleId="Lista">
    <w:name w:val="List"/>
    <w:basedOn w:val="Normal"/>
    <w:uiPriority w:val="99"/>
    <w:unhideWhenUsed/>
    <w:rsid w:val="00B41C9D"/>
    <w:pPr>
      <w:ind w:left="283" w:hanging="283"/>
      <w:contextualSpacing/>
    </w:pPr>
    <w:rPr>
      <w:lang w:val="es-ES"/>
    </w:rPr>
  </w:style>
  <w:style w:type="paragraph" w:styleId="Descripcin">
    <w:name w:val="caption"/>
    <w:basedOn w:val="Normal"/>
    <w:qFormat/>
    <w:rsid w:val="00B41C9D"/>
    <w:pPr>
      <w:suppressLineNumbers/>
      <w:spacing w:before="120" w:after="120"/>
    </w:pPr>
    <w:rPr>
      <w:rFonts w:cs="Lohit Devanagari"/>
      <w:i/>
      <w:iCs/>
    </w:rPr>
  </w:style>
  <w:style w:type="paragraph" w:customStyle="1" w:styleId="ndice">
    <w:name w:val="Índice"/>
    <w:basedOn w:val="Normal"/>
    <w:qFormat/>
    <w:rsid w:val="00B41C9D"/>
    <w:pPr>
      <w:suppressLineNumbers/>
    </w:pPr>
    <w:rPr>
      <w:rFonts w:cs="Lohit Devanagari"/>
    </w:rPr>
  </w:style>
  <w:style w:type="paragraph" w:customStyle="1" w:styleId="Cabeceraypie">
    <w:name w:val="Cabecera y pie"/>
    <w:basedOn w:val="Normal"/>
    <w:qFormat/>
    <w:rsid w:val="00B41C9D"/>
  </w:style>
  <w:style w:type="paragraph" w:styleId="Encabezado">
    <w:name w:val="header"/>
    <w:basedOn w:val="Normal"/>
    <w:link w:val="EncabezadoCar"/>
    <w:uiPriority w:val="99"/>
    <w:unhideWhenUsed/>
    <w:rsid w:val="00B41C9D"/>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1">
    <w:name w:val="Encabezado Car1"/>
    <w:basedOn w:val="Fuentedeprrafopredeter"/>
    <w:uiPriority w:val="99"/>
    <w:semiHidden/>
    <w:rsid w:val="00B41C9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41C9D"/>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1">
    <w:name w:val="Pie de página Car1"/>
    <w:basedOn w:val="Fuentedeprrafopredeter"/>
    <w:uiPriority w:val="99"/>
    <w:semiHidden/>
    <w:rsid w:val="00B41C9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qFormat/>
    <w:rsid w:val="00B41C9D"/>
    <w:rPr>
      <w:rFonts w:ascii="Lucida Grande" w:eastAsiaTheme="minorHAnsi" w:hAnsi="Lucida Grande" w:cs="Lucida Grande"/>
      <w:sz w:val="18"/>
      <w:szCs w:val="18"/>
      <w:lang w:eastAsia="en-US"/>
    </w:rPr>
  </w:style>
  <w:style w:type="character" w:customStyle="1" w:styleId="TextodegloboCar1">
    <w:name w:val="Texto de globo Car1"/>
    <w:basedOn w:val="Fuentedeprrafopredeter"/>
    <w:uiPriority w:val="99"/>
    <w:semiHidden/>
    <w:rsid w:val="00B41C9D"/>
    <w:rPr>
      <w:rFonts w:ascii="Segoe UI" w:eastAsia="Times New Roman" w:hAnsi="Segoe UI" w:cs="Segoe UI"/>
      <w:sz w:val="18"/>
      <w:szCs w:val="18"/>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41C9D"/>
    <w:pPr>
      <w:ind w:left="708"/>
    </w:pPr>
    <w:rPr>
      <w:sz w:val="22"/>
      <w:szCs w:val="22"/>
      <w:lang w:val="es-ES" w:eastAsia="en-US"/>
    </w:rPr>
  </w:style>
  <w:style w:type="paragraph" w:styleId="NormalWeb">
    <w:name w:val="Normal (Web)"/>
    <w:basedOn w:val="Normal"/>
    <w:uiPriority w:val="99"/>
    <w:qFormat/>
    <w:rsid w:val="00B41C9D"/>
    <w:pPr>
      <w:spacing w:beforeAutospacing="1" w:afterAutospacing="1"/>
    </w:pPr>
  </w:style>
  <w:style w:type="paragraph" w:styleId="Textoindependiente2">
    <w:name w:val="Body Text 2"/>
    <w:basedOn w:val="Normal"/>
    <w:link w:val="Textoindependiente2Car"/>
    <w:uiPriority w:val="99"/>
    <w:unhideWhenUsed/>
    <w:qFormat/>
    <w:rsid w:val="00B41C9D"/>
    <w:pPr>
      <w:spacing w:after="120" w:line="480" w:lineRule="auto"/>
    </w:pPr>
    <w:rPr>
      <w:sz w:val="22"/>
      <w:szCs w:val="22"/>
      <w:lang w:val="es-ES" w:eastAsia="en-US"/>
    </w:rPr>
  </w:style>
  <w:style w:type="character" w:customStyle="1" w:styleId="Textoindependiente2Car1">
    <w:name w:val="Texto independiente 2 Car1"/>
    <w:basedOn w:val="Fuentedeprrafopredeter"/>
    <w:uiPriority w:val="99"/>
    <w:semiHidden/>
    <w:rsid w:val="00B41C9D"/>
    <w:rPr>
      <w:rFonts w:ascii="Times New Roman" w:eastAsia="Times New Roman" w:hAnsi="Times New Roman" w:cs="Times New Roman"/>
      <w:sz w:val="24"/>
      <w:szCs w:val="24"/>
      <w:lang w:eastAsia="es-ES"/>
    </w:rPr>
  </w:style>
  <w:style w:type="paragraph" w:customStyle="1" w:styleId="Default">
    <w:name w:val="Default"/>
    <w:qFormat/>
    <w:rsid w:val="00B41C9D"/>
    <w:pPr>
      <w:suppressAutoHyphens/>
    </w:pPr>
    <w:rPr>
      <w:rFonts w:ascii="Arial" w:hAnsi="Arial" w:cs="Arial"/>
      <w:color w:val="000000"/>
    </w:rPr>
  </w:style>
  <w:style w:type="paragraph" w:customStyle="1" w:styleId="Listavistosa-nfasis11">
    <w:name w:val="Lista vistosa - Énfasis 11"/>
    <w:basedOn w:val="Normal"/>
    <w:uiPriority w:val="34"/>
    <w:qFormat/>
    <w:rsid w:val="00B41C9D"/>
    <w:pPr>
      <w:ind w:left="708"/>
    </w:pPr>
  </w:style>
  <w:style w:type="paragraph" w:customStyle="1" w:styleId="Texto">
    <w:name w:val="Texto"/>
    <w:basedOn w:val="Normal"/>
    <w:link w:val="TextoCar"/>
    <w:qFormat/>
    <w:rsid w:val="00B41C9D"/>
    <w:pPr>
      <w:spacing w:after="240"/>
    </w:pPr>
    <w:rPr>
      <w:rFonts w:ascii="Arial" w:hAnsi="Arial" w:cs="Arial"/>
      <w:sz w:val="18"/>
      <w:szCs w:val="18"/>
      <w:lang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41C9D"/>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B41C9D"/>
    <w:rPr>
      <w:rFonts w:ascii="Times New Roman" w:eastAsia="Times New Roman" w:hAnsi="Times New Roman" w:cs="Times New Roman"/>
      <w:sz w:val="20"/>
      <w:szCs w:val="20"/>
      <w:lang w:eastAsia="es-ES"/>
    </w:rPr>
  </w:style>
  <w:style w:type="paragraph" w:styleId="Sinespaciado">
    <w:name w:val="No Spacing"/>
    <w:aliases w:val="Francesa"/>
    <w:link w:val="SinespaciadoCar"/>
    <w:uiPriority w:val="1"/>
    <w:qFormat/>
    <w:rsid w:val="00B41C9D"/>
    <w:pPr>
      <w:suppressAutoHyphens/>
    </w:pPr>
  </w:style>
  <w:style w:type="paragraph" w:styleId="Textosinformato">
    <w:name w:val="Plain Text"/>
    <w:basedOn w:val="Normal"/>
    <w:link w:val="TextosinformatoCar"/>
    <w:qFormat/>
    <w:rsid w:val="00B41C9D"/>
    <w:rPr>
      <w:rFonts w:ascii="Courier New" w:hAnsi="Courier New"/>
      <w:sz w:val="20"/>
      <w:szCs w:val="20"/>
      <w:lang w:val="es-ES" w:eastAsia="en-US"/>
    </w:rPr>
  </w:style>
  <w:style w:type="character" w:customStyle="1" w:styleId="TextosinformatoCar1">
    <w:name w:val="Texto sin formato Car1"/>
    <w:basedOn w:val="Fuentedeprrafopredeter"/>
    <w:uiPriority w:val="99"/>
    <w:semiHidden/>
    <w:rsid w:val="00B41C9D"/>
    <w:rPr>
      <w:rFonts w:ascii="Consolas" w:eastAsia="Times New Roman" w:hAnsi="Consolas" w:cs="Times New Roman"/>
      <w:sz w:val="21"/>
      <w:szCs w:val="21"/>
      <w:lang w:eastAsia="es-ES"/>
    </w:rPr>
  </w:style>
  <w:style w:type="paragraph" w:customStyle="1" w:styleId="Standard">
    <w:name w:val="Standard"/>
    <w:qFormat/>
    <w:rsid w:val="00B41C9D"/>
    <w:pPr>
      <w:widowControl w:val="0"/>
      <w:suppressAutoHyphens/>
      <w:textAlignment w:val="baseline"/>
    </w:pPr>
    <w:rPr>
      <w:rFonts w:ascii="Liberation Serif" w:eastAsia="DejaVu Sans" w:hAnsi="Liberation Serif" w:cs="Lohit Hindi"/>
      <w:kern w:val="2"/>
      <w:lang w:eastAsia="zh-CN" w:bidi="hi-IN"/>
    </w:rPr>
  </w:style>
  <w:style w:type="paragraph" w:customStyle="1" w:styleId="Pa2">
    <w:name w:val="Pa2"/>
    <w:basedOn w:val="Normal"/>
    <w:next w:val="Normal"/>
    <w:uiPriority w:val="99"/>
    <w:qFormat/>
    <w:rsid w:val="00B41C9D"/>
    <w:pPr>
      <w:spacing w:line="240" w:lineRule="atLeast"/>
    </w:pPr>
    <w:rPr>
      <w:rFonts w:ascii="Helvetica" w:hAnsi="Helvetica"/>
      <w:lang w:val="es-ES_tradnl" w:eastAsia="es-ES_tradnl"/>
    </w:rPr>
  </w:style>
  <w:style w:type="paragraph" w:customStyle="1" w:styleId="q">
    <w:name w:val="q"/>
    <w:basedOn w:val="Normal"/>
    <w:qFormat/>
    <w:rsid w:val="00B41C9D"/>
    <w:pPr>
      <w:spacing w:beforeAutospacing="1" w:afterAutospacing="1"/>
    </w:pPr>
    <w:rPr>
      <w:lang w:eastAsia="es-MX"/>
    </w:rPr>
  </w:style>
  <w:style w:type="paragraph" w:customStyle="1" w:styleId="RSCGnotaalpie">
    <w:name w:val="RSCG nota al pie"/>
    <w:basedOn w:val="Normal"/>
    <w:uiPriority w:val="99"/>
    <w:qFormat/>
    <w:rsid w:val="00B41C9D"/>
    <w:pPr>
      <w:spacing w:after="120"/>
      <w:jc w:val="both"/>
    </w:pPr>
    <w:rPr>
      <w:rFonts w:ascii="Palatino" w:hAnsi="Palatino" w:cstheme="minorBidi"/>
      <w:sz w:val="22"/>
      <w:szCs w:val="22"/>
      <w:lang w:eastAsia="en-US"/>
    </w:rPr>
  </w:style>
  <w:style w:type="paragraph" w:customStyle="1" w:styleId="ANOTACION">
    <w:name w:val="ANOTACION"/>
    <w:basedOn w:val="Normal"/>
    <w:link w:val="ANOTACIONCar"/>
    <w:qFormat/>
    <w:rsid w:val="00B41C9D"/>
    <w:pPr>
      <w:spacing w:before="101" w:after="101"/>
      <w:jc w:val="center"/>
    </w:pPr>
    <w:rPr>
      <w:b/>
      <w:sz w:val="18"/>
      <w:szCs w:val="18"/>
      <w:lang w:eastAsia="en-US"/>
    </w:rPr>
  </w:style>
  <w:style w:type="paragraph" w:styleId="Bibliografa">
    <w:name w:val="Bibliography"/>
    <w:basedOn w:val="Normal"/>
    <w:next w:val="Normal"/>
    <w:uiPriority w:val="37"/>
    <w:semiHidden/>
    <w:unhideWhenUsed/>
    <w:qFormat/>
    <w:rsid w:val="00B41C9D"/>
  </w:style>
  <w:style w:type="paragraph" w:styleId="Textocomentario">
    <w:name w:val="annotation text"/>
    <w:basedOn w:val="Normal"/>
    <w:link w:val="TextocomentarioCar"/>
    <w:uiPriority w:val="99"/>
    <w:semiHidden/>
    <w:unhideWhenUsed/>
    <w:qFormat/>
    <w:rsid w:val="00B41C9D"/>
    <w:rPr>
      <w:sz w:val="20"/>
      <w:szCs w:val="20"/>
      <w:lang w:val="es-ES" w:eastAsia="en-US"/>
    </w:rPr>
  </w:style>
  <w:style w:type="character" w:customStyle="1" w:styleId="TextocomentarioCar1">
    <w:name w:val="Texto comentario Car1"/>
    <w:basedOn w:val="Fuentedeprrafopredeter"/>
    <w:uiPriority w:val="99"/>
    <w:semiHidden/>
    <w:rsid w:val="00B41C9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qFormat/>
    <w:rsid w:val="00B41C9D"/>
    <w:rPr>
      <w:b/>
      <w:bCs/>
    </w:rPr>
  </w:style>
  <w:style w:type="character" w:customStyle="1" w:styleId="AsuntodelcomentarioCar1">
    <w:name w:val="Asunto del comentario Car1"/>
    <w:basedOn w:val="TextocomentarioCar1"/>
    <w:uiPriority w:val="99"/>
    <w:semiHidden/>
    <w:rsid w:val="00B41C9D"/>
    <w:rPr>
      <w:rFonts w:ascii="Times New Roman" w:eastAsia="Times New Roman" w:hAnsi="Times New Roman" w:cs="Times New Roman"/>
      <w:b/>
      <w:bCs/>
      <w:sz w:val="20"/>
      <w:szCs w:val="20"/>
      <w:lang w:eastAsia="es-ES"/>
    </w:rPr>
  </w:style>
  <w:style w:type="paragraph" w:customStyle="1" w:styleId="ROMANOS">
    <w:name w:val="ROMANOS"/>
    <w:basedOn w:val="Normal"/>
    <w:link w:val="ROMANOSCar"/>
    <w:qFormat/>
    <w:rsid w:val="00B41C9D"/>
    <w:pPr>
      <w:tabs>
        <w:tab w:val="left" w:pos="720"/>
      </w:tabs>
      <w:spacing w:after="101" w:line="216" w:lineRule="exact"/>
      <w:ind w:left="720" w:hanging="432"/>
      <w:jc w:val="both"/>
    </w:pPr>
    <w:rPr>
      <w:rFonts w:ascii="Arial" w:hAnsi="Arial" w:cs="Arial"/>
      <w:sz w:val="18"/>
      <w:szCs w:val="18"/>
      <w:lang w:val="es-ES" w:eastAsia="en-US"/>
    </w:rPr>
  </w:style>
  <w:style w:type="paragraph" w:customStyle="1" w:styleId="Cuerpo">
    <w:name w:val="Cuerpo"/>
    <w:qFormat/>
    <w:rsid w:val="00B41C9D"/>
    <w:pPr>
      <w:suppressAutoHyphens/>
    </w:pPr>
    <w:rPr>
      <w:rFonts w:ascii="Calibri" w:eastAsia="Calibri" w:hAnsi="Calibri" w:cs="Calibri"/>
      <w:color w:val="000000"/>
      <w:u w:color="000000"/>
      <w:lang w:val="de-DE" w:eastAsia="es-ES"/>
    </w:rPr>
  </w:style>
  <w:style w:type="paragraph" w:customStyle="1" w:styleId="INCISO">
    <w:name w:val="INCISO"/>
    <w:basedOn w:val="Normal"/>
    <w:qFormat/>
    <w:rsid w:val="00B41C9D"/>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qFormat/>
    <w:rsid w:val="00B41C9D"/>
    <w:pPr>
      <w:spacing w:beforeAutospacing="1" w:afterAutospacing="1"/>
    </w:pPr>
    <w:rPr>
      <w:lang w:eastAsia="es-MX"/>
    </w:rPr>
  </w:style>
  <w:style w:type="paragraph" w:customStyle="1" w:styleId="j">
    <w:name w:val="j"/>
    <w:basedOn w:val="Normal"/>
    <w:qFormat/>
    <w:rsid w:val="00B41C9D"/>
    <w:pPr>
      <w:spacing w:beforeAutospacing="1" w:afterAutospacing="1"/>
    </w:pPr>
    <w:rPr>
      <w:lang w:eastAsia="es-MX"/>
    </w:rPr>
  </w:style>
  <w:style w:type="paragraph" w:customStyle="1" w:styleId="m5212863947045306324gmail-msonormal">
    <w:name w:val="m_5212863947045306324gmail-msonormal"/>
    <w:basedOn w:val="Normal"/>
    <w:qFormat/>
    <w:rsid w:val="00B41C9D"/>
    <w:pPr>
      <w:spacing w:beforeAutospacing="1" w:afterAutospacing="1"/>
    </w:pPr>
    <w:rPr>
      <w:lang w:eastAsia="es-MX"/>
    </w:rPr>
  </w:style>
  <w:style w:type="paragraph" w:styleId="Listaconvietas3">
    <w:name w:val="List Bullet 3"/>
    <w:basedOn w:val="Normal"/>
    <w:uiPriority w:val="99"/>
    <w:unhideWhenUsed/>
    <w:qFormat/>
    <w:rsid w:val="00B41C9D"/>
    <w:pPr>
      <w:ind w:left="566" w:hanging="283"/>
      <w:contextualSpacing/>
    </w:pPr>
    <w:rPr>
      <w:lang w:val="es-ES"/>
    </w:rPr>
  </w:style>
  <w:style w:type="paragraph" w:styleId="Listaconvietas4">
    <w:name w:val="List Bullet 4"/>
    <w:basedOn w:val="Normal"/>
    <w:uiPriority w:val="99"/>
    <w:unhideWhenUsed/>
    <w:qFormat/>
    <w:rsid w:val="00B41C9D"/>
    <w:pPr>
      <w:ind w:left="849" w:hanging="283"/>
      <w:contextualSpacing/>
    </w:pPr>
    <w:rPr>
      <w:lang w:val="es-ES"/>
    </w:rPr>
  </w:style>
  <w:style w:type="paragraph" w:styleId="Sangradetextonormal">
    <w:name w:val="Body Text Indent"/>
    <w:basedOn w:val="Normal"/>
    <w:link w:val="SangradetextonormalCar"/>
    <w:uiPriority w:val="99"/>
    <w:unhideWhenUsed/>
    <w:rsid w:val="00B41C9D"/>
    <w:pPr>
      <w:spacing w:after="120"/>
      <w:ind w:left="283"/>
    </w:pPr>
    <w:rPr>
      <w:sz w:val="22"/>
      <w:szCs w:val="22"/>
      <w:lang w:val="es-ES" w:eastAsia="en-US"/>
    </w:rPr>
  </w:style>
  <w:style w:type="character" w:customStyle="1" w:styleId="SangradetextonormalCar1">
    <w:name w:val="Sangría de texto normal Car1"/>
    <w:basedOn w:val="Fuentedeprrafopredeter"/>
    <w:uiPriority w:val="99"/>
    <w:semiHidden/>
    <w:rsid w:val="00B41C9D"/>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qFormat/>
    <w:rsid w:val="00B41C9D"/>
    <w:pPr>
      <w:spacing w:after="0"/>
      <w:ind w:left="360" w:firstLine="360"/>
    </w:pPr>
  </w:style>
  <w:style w:type="character" w:customStyle="1" w:styleId="Textoindependienteprimerasangra2Car1">
    <w:name w:val="Texto independiente primera sangría 2 Car1"/>
    <w:basedOn w:val="SangradetextonormalCar1"/>
    <w:uiPriority w:val="99"/>
    <w:semiHidden/>
    <w:rsid w:val="00B41C9D"/>
    <w:rPr>
      <w:rFonts w:ascii="Times New Roman" w:eastAsia="Times New Roman" w:hAnsi="Times New Roman" w:cs="Times New Roman"/>
      <w:sz w:val="24"/>
      <w:szCs w:val="24"/>
      <w:lang w:eastAsia="es-ES"/>
    </w:rPr>
  </w:style>
  <w:style w:type="paragraph" w:customStyle="1" w:styleId="corte5transcripcion">
    <w:name w:val="corte5 transcripcion"/>
    <w:basedOn w:val="Normal"/>
    <w:qFormat/>
    <w:rsid w:val="00B41C9D"/>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qFormat/>
    <w:rsid w:val="00B41C9D"/>
    <w:rPr>
      <w:rFonts w:asciiTheme="minorHAnsi" w:eastAsia="Cambria" w:hAnsiTheme="minorHAnsi" w:cstheme="minorBidi"/>
      <w:sz w:val="20"/>
      <w:szCs w:val="20"/>
      <w:lang w:eastAsia="en-US"/>
    </w:rPr>
  </w:style>
  <w:style w:type="paragraph" w:customStyle="1" w:styleId="paragraph">
    <w:name w:val="paragraph"/>
    <w:basedOn w:val="Normal"/>
    <w:uiPriority w:val="99"/>
    <w:qFormat/>
    <w:rsid w:val="00B41C9D"/>
    <w:pPr>
      <w:spacing w:beforeAutospacing="1" w:afterAutospacing="1" w:line="264" w:lineRule="auto"/>
    </w:pPr>
    <w:rPr>
      <w:rFonts w:asciiTheme="minorHAnsi" w:eastAsiaTheme="minorEastAsia" w:hAnsiTheme="minorHAnsi" w:cstheme="minorBidi"/>
      <w:sz w:val="20"/>
      <w:szCs w:val="20"/>
      <w:lang w:eastAsia="es-MX"/>
    </w:rPr>
  </w:style>
  <w:style w:type="paragraph" w:styleId="Textoindependiente3">
    <w:name w:val="Body Text 3"/>
    <w:basedOn w:val="Normal"/>
    <w:link w:val="Textoindependiente3Car"/>
    <w:uiPriority w:val="99"/>
    <w:semiHidden/>
    <w:unhideWhenUsed/>
    <w:qFormat/>
    <w:rsid w:val="00B41C9D"/>
    <w:pPr>
      <w:spacing w:after="120"/>
    </w:pPr>
    <w:rPr>
      <w:sz w:val="16"/>
      <w:szCs w:val="16"/>
      <w:lang w:eastAsia="en-US"/>
    </w:rPr>
  </w:style>
  <w:style w:type="character" w:customStyle="1" w:styleId="Textoindependiente3Car1">
    <w:name w:val="Texto independiente 3 Car1"/>
    <w:basedOn w:val="Fuentedeprrafopredeter"/>
    <w:uiPriority w:val="99"/>
    <w:semiHidden/>
    <w:rsid w:val="00B41C9D"/>
    <w:rPr>
      <w:rFonts w:ascii="Times New Roman" w:eastAsia="Times New Roman" w:hAnsi="Times New Roman" w:cs="Times New Roman"/>
      <w:sz w:val="16"/>
      <w:szCs w:val="16"/>
      <w:lang w:eastAsia="es-ES"/>
    </w:rPr>
  </w:style>
  <w:style w:type="paragraph" w:customStyle="1" w:styleId="xmsonormal">
    <w:name w:val="x_msonormal"/>
    <w:basedOn w:val="Normal"/>
    <w:qFormat/>
    <w:rsid w:val="00B41C9D"/>
    <w:pPr>
      <w:spacing w:beforeAutospacing="1" w:afterAutospacing="1"/>
    </w:pPr>
    <w:rPr>
      <w:lang w:eastAsia="es-MX"/>
    </w:rPr>
  </w:style>
  <w:style w:type="numbering" w:customStyle="1" w:styleId="Estiloimportado2">
    <w:name w:val="Estilo importado 2"/>
    <w:qFormat/>
    <w:rsid w:val="00B41C9D"/>
  </w:style>
  <w:style w:type="numbering" w:customStyle="1" w:styleId="Estiloimportado1">
    <w:name w:val="Estilo importado 1"/>
    <w:qFormat/>
    <w:rsid w:val="00B41C9D"/>
  </w:style>
  <w:style w:type="numbering" w:customStyle="1" w:styleId="Sinlista1">
    <w:name w:val="Sin lista1"/>
    <w:uiPriority w:val="99"/>
    <w:semiHidden/>
    <w:unhideWhenUsed/>
    <w:qFormat/>
    <w:rsid w:val="00B41C9D"/>
  </w:style>
  <w:style w:type="numbering" w:customStyle="1" w:styleId="Sinlista11">
    <w:name w:val="Sin lista11"/>
    <w:uiPriority w:val="99"/>
    <w:semiHidden/>
    <w:unhideWhenUsed/>
    <w:qFormat/>
    <w:rsid w:val="00B41C9D"/>
  </w:style>
  <w:style w:type="numbering" w:customStyle="1" w:styleId="Sinlista111">
    <w:name w:val="Sin lista111"/>
    <w:uiPriority w:val="99"/>
    <w:semiHidden/>
    <w:unhideWhenUsed/>
    <w:qFormat/>
    <w:rsid w:val="00B41C9D"/>
  </w:style>
  <w:style w:type="numbering" w:customStyle="1" w:styleId="Sinlista2">
    <w:name w:val="Sin lista2"/>
    <w:uiPriority w:val="99"/>
    <w:semiHidden/>
    <w:unhideWhenUsed/>
    <w:qFormat/>
    <w:rsid w:val="00B41C9D"/>
  </w:style>
  <w:style w:type="numbering" w:customStyle="1" w:styleId="Sinlista3">
    <w:name w:val="Sin lista3"/>
    <w:uiPriority w:val="99"/>
    <w:semiHidden/>
    <w:unhideWhenUsed/>
    <w:qFormat/>
    <w:rsid w:val="00B41C9D"/>
  </w:style>
  <w:style w:type="numbering" w:customStyle="1" w:styleId="Sinlista4">
    <w:name w:val="Sin lista4"/>
    <w:uiPriority w:val="99"/>
    <w:semiHidden/>
    <w:unhideWhenUsed/>
    <w:qFormat/>
    <w:rsid w:val="00B41C9D"/>
  </w:style>
  <w:style w:type="numbering" w:customStyle="1" w:styleId="Sinlista5">
    <w:name w:val="Sin lista5"/>
    <w:uiPriority w:val="99"/>
    <w:semiHidden/>
    <w:unhideWhenUsed/>
    <w:qFormat/>
    <w:rsid w:val="00B41C9D"/>
  </w:style>
  <w:style w:type="numbering" w:customStyle="1" w:styleId="Sinlista6">
    <w:name w:val="Sin lista6"/>
    <w:uiPriority w:val="99"/>
    <w:semiHidden/>
    <w:unhideWhenUsed/>
    <w:qFormat/>
    <w:rsid w:val="00B41C9D"/>
  </w:style>
  <w:style w:type="table" w:styleId="Tablaconcuadrcula">
    <w:name w:val="Table Grid"/>
    <w:basedOn w:val="Tablanormal"/>
    <w:uiPriority w:val="59"/>
    <w:rsid w:val="00B41C9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B41C9D"/>
    <w:pPr>
      <w:suppressAutoHyphens/>
    </w:pPr>
    <w:rPr>
      <w:rFonts w:eastAsiaTheme="minorEastAsia"/>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uiPriority w:val="39"/>
    <w:rsid w:val="00B41C9D"/>
    <w:pPr>
      <w:suppressAutoHyphens/>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B41C9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39"/>
    <w:rsid w:val="00B41C9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B41C9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B41C9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B41C9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B41C9D"/>
    <w:rPr>
      <w:strike w:val="0"/>
      <w:dstrike w:val="0"/>
      <w:color w:val="035899"/>
      <w:u w:val="none"/>
      <w:effect w:val="none"/>
    </w:rPr>
  </w:style>
  <w:style w:type="character" w:styleId="Hipervnculovisitado">
    <w:name w:val="FollowedHyperlink"/>
    <w:basedOn w:val="Fuentedeprrafopredeter"/>
    <w:uiPriority w:val="99"/>
    <w:semiHidden/>
    <w:unhideWhenUsed/>
    <w:rsid w:val="00B41C9D"/>
    <w:rPr>
      <w:color w:val="954F72" w:themeColor="followedHyperlink"/>
      <w:u w:val="singl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B41C9D"/>
    <w:rPr>
      <w:vertAlign w:val="superscript"/>
    </w:rPr>
  </w:style>
  <w:style w:type="character" w:styleId="nfasis">
    <w:name w:val="Emphasis"/>
    <w:basedOn w:val="Fuentedeprrafopredeter"/>
    <w:uiPriority w:val="20"/>
    <w:qFormat/>
    <w:rsid w:val="00B41C9D"/>
    <w:rPr>
      <w:i/>
      <w:iCs/>
    </w:rPr>
  </w:style>
  <w:style w:type="paragraph" w:styleId="Lista2">
    <w:name w:val="List 2"/>
    <w:basedOn w:val="Normal"/>
    <w:uiPriority w:val="99"/>
    <w:unhideWhenUsed/>
    <w:rsid w:val="00B41C9D"/>
    <w:pPr>
      <w:suppressAutoHyphens w:val="0"/>
      <w:ind w:left="566" w:hanging="283"/>
      <w:contextualSpacing/>
    </w:pPr>
    <w:rPr>
      <w:lang w:val="es-ES"/>
    </w:rPr>
  </w:style>
  <w:style w:type="paragraph" w:styleId="Lista3">
    <w:name w:val="List 3"/>
    <w:basedOn w:val="Normal"/>
    <w:uiPriority w:val="99"/>
    <w:unhideWhenUsed/>
    <w:rsid w:val="00B41C9D"/>
    <w:pPr>
      <w:suppressAutoHyphens w:val="0"/>
      <w:ind w:left="849" w:hanging="283"/>
      <w:contextualSpacing/>
    </w:pPr>
    <w:rPr>
      <w:lang w:val="es-ES"/>
    </w:rPr>
  </w:style>
  <w:style w:type="paragraph" w:customStyle="1" w:styleId="Text">
    <w:name w:val="Text"/>
    <w:basedOn w:val="Normal"/>
    <w:link w:val="TextChar"/>
    <w:rsid w:val="00B41C9D"/>
    <w:pPr>
      <w:suppressAutoHyphens w:val="0"/>
      <w:spacing w:after="240"/>
    </w:pPr>
    <w:rPr>
      <w:sz w:val="22"/>
      <w:szCs w:val="20"/>
      <w:lang w:val="en-US" w:eastAsia="en-US"/>
    </w:rPr>
  </w:style>
  <w:style w:type="table" w:customStyle="1" w:styleId="Tablaconcuadrcula12">
    <w:name w:val="Tabla con cuadrícula12"/>
    <w:basedOn w:val="Tablanormal"/>
    <w:next w:val="Tablaconcuadrcula"/>
    <w:uiPriority w:val="5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B41C9D"/>
  </w:style>
  <w:style w:type="table" w:customStyle="1" w:styleId="Tablaconcuadrcula21">
    <w:name w:val="Tabla con cuadrícula2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B41C9D"/>
  </w:style>
  <w:style w:type="numbering" w:customStyle="1" w:styleId="Sinlista31">
    <w:name w:val="Sin lista31"/>
    <w:next w:val="Sinlista"/>
    <w:uiPriority w:val="99"/>
    <w:semiHidden/>
    <w:unhideWhenUsed/>
    <w:rsid w:val="00B41C9D"/>
  </w:style>
  <w:style w:type="table" w:customStyle="1" w:styleId="Tablaconcuadrcula31">
    <w:name w:val="Tabla con cuadrícula3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B41C9D"/>
  </w:style>
  <w:style w:type="table" w:customStyle="1" w:styleId="Tablaconcuadrcula41">
    <w:name w:val="Tabla con cuadrícula4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B41C9D"/>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
    <w:name w:val="Estilo importado 21"/>
    <w:rsid w:val="00B41C9D"/>
  </w:style>
  <w:style w:type="numbering" w:customStyle="1" w:styleId="Estiloimportado11">
    <w:name w:val="Estilo importado 11"/>
    <w:rsid w:val="00B41C9D"/>
  </w:style>
  <w:style w:type="numbering" w:customStyle="1" w:styleId="Sinlista1111">
    <w:name w:val="Sin lista1111"/>
    <w:next w:val="Sinlista"/>
    <w:uiPriority w:val="99"/>
    <w:semiHidden/>
    <w:unhideWhenUsed/>
    <w:rsid w:val="00B41C9D"/>
  </w:style>
  <w:style w:type="table" w:customStyle="1" w:styleId="Tablaconcuadrcula113">
    <w:name w:val="Tabla con cuadrícula113"/>
    <w:basedOn w:val="Tablanormal"/>
    <w:next w:val="Tablaconcuadrcula"/>
    <w:uiPriority w:val="39"/>
    <w:rsid w:val="00B41C9D"/>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B41C9D"/>
  </w:style>
  <w:style w:type="table" w:customStyle="1" w:styleId="Tablaconcuadrcula7">
    <w:name w:val="Tabla con cuadrícula7"/>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B41C9D"/>
  </w:style>
  <w:style w:type="table" w:customStyle="1" w:styleId="Tablaconcuadrcula13">
    <w:name w:val="Tabla con cuadrícula13"/>
    <w:basedOn w:val="Tablanormal"/>
    <w:next w:val="Tablaconcuadrcula"/>
    <w:uiPriority w:val="5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B41C9D"/>
  </w:style>
  <w:style w:type="table" w:customStyle="1" w:styleId="Tablaconcuadrcula22">
    <w:name w:val="Tabla con cuadrícula2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B41C9D"/>
  </w:style>
  <w:style w:type="table" w:customStyle="1" w:styleId="Tablaconcuadrcula32">
    <w:name w:val="Tabla con cuadrícula3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B41C9D"/>
  </w:style>
  <w:style w:type="table" w:customStyle="1" w:styleId="Tablaconcuadrcula42">
    <w:name w:val="Tabla con cuadrícula4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B41C9D"/>
  </w:style>
  <w:style w:type="table" w:customStyle="1" w:styleId="Tablaconcuadrcula51">
    <w:name w:val="Tabla con cuadrícula5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B41C9D"/>
  </w:style>
  <w:style w:type="table" w:customStyle="1" w:styleId="Tablaconcuadrcula61">
    <w:name w:val="Tabla con cuadrícula6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2">
    <w:name w:val="Estilo importado 22"/>
    <w:rsid w:val="00B41C9D"/>
  </w:style>
  <w:style w:type="numbering" w:customStyle="1" w:styleId="Estiloimportado12">
    <w:name w:val="Estilo importado 12"/>
    <w:rsid w:val="00B41C9D"/>
  </w:style>
  <w:style w:type="table" w:customStyle="1" w:styleId="Tablaconcuadrcula121">
    <w:name w:val="Tabla con cuadrícula121"/>
    <w:basedOn w:val="Tablanormal"/>
    <w:next w:val="Tablaconcuadrcula"/>
    <w:uiPriority w:val="5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B41C9D"/>
  </w:style>
  <w:style w:type="table" w:customStyle="1" w:styleId="Tablaconcuadrcula211">
    <w:name w:val="Tabla con cuadrícula2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uiPriority w:val="99"/>
    <w:semiHidden/>
    <w:unhideWhenUsed/>
    <w:rsid w:val="00B41C9D"/>
  </w:style>
  <w:style w:type="table" w:customStyle="1" w:styleId="Tablaconcuadrcula1111">
    <w:name w:val="Tabla con cuadrícula11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B41C9D"/>
  </w:style>
  <w:style w:type="numbering" w:customStyle="1" w:styleId="Sinlista311">
    <w:name w:val="Sin lista311"/>
    <w:next w:val="Sinlista"/>
    <w:uiPriority w:val="99"/>
    <w:semiHidden/>
    <w:unhideWhenUsed/>
    <w:rsid w:val="00B41C9D"/>
  </w:style>
  <w:style w:type="table" w:customStyle="1" w:styleId="Tablaconcuadrcula311">
    <w:name w:val="Tabla con cuadrícula3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B41C9D"/>
  </w:style>
  <w:style w:type="table" w:customStyle="1" w:styleId="Tablaconcuadrcula411">
    <w:name w:val="Tabla con cuadrícula4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
    <w:name w:val="Sin lista511"/>
    <w:next w:val="Sinlista"/>
    <w:uiPriority w:val="99"/>
    <w:semiHidden/>
    <w:unhideWhenUsed/>
    <w:rsid w:val="00B41C9D"/>
  </w:style>
  <w:style w:type="numbering" w:customStyle="1" w:styleId="Sinlista121">
    <w:name w:val="Sin lista121"/>
    <w:next w:val="Sinlista"/>
    <w:uiPriority w:val="99"/>
    <w:semiHidden/>
    <w:unhideWhenUsed/>
    <w:rsid w:val="00B41C9D"/>
  </w:style>
  <w:style w:type="numbering" w:customStyle="1" w:styleId="Sinlista11111">
    <w:name w:val="Sin lista11111"/>
    <w:next w:val="Sinlista"/>
    <w:uiPriority w:val="99"/>
    <w:semiHidden/>
    <w:unhideWhenUsed/>
    <w:rsid w:val="00B41C9D"/>
  </w:style>
  <w:style w:type="numbering" w:customStyle="1" w:styleId="Sinlista2111">
    <w:name w:val="Sin lista2111"/>
    <w:next w:val="Sinlista"/>
    <w:uiPriority w:val="99"/>
    <w:semiHidden/>
    <w:unhideWhenUsed/>
    <w:rsid w:val="00B41C9D"/>
  </w:style>
  <w:style w:type="numbering" w:customStyle="1" w:styleId="Sinlista3111">
    <w:name w:val="Sin lista3111"/>
    <w:next w:val="Sinlista"/>
    <w:uiPriority w:val="99"/>
    <w:semiHidden/>
    <w:unhideWhenUsed/>
    <w:rsid w:val="00B41C9D"/>
  </w:style>
  <w:style w:type="numbering" w:customStyle="1" w:styleId="Sinlista4111">
    <w:name w:val="Sin lista4111"/>
    <w:next w:val="Sinlista"/>
    <w:uiPriority w:val="99"/>
    <w:semiHidden/>
    <w:unhideWhenUsed/>
    <w:rsid w:val="00B41C9D"/>
  </w:style>
  <w:style w:type="numbering" w:customStyle="1" w:styleId="Sinlista71">
    <w:name w:val="Sin lista71"/>
    <w:next w:val="Sinlista"/>
    <w:uiPriority w:val="99"/>
    <w:semiHidden/>
    <w:unhideWhenUsed/>
    <w:rsid w:val="00B41C9D"/>
  </w:style>
  <w:style w:type="table" w:customStyle="1" w:styleId="Tablaconcuadrcula8">
    <w:name w:val="Tabla con cuadrícula8"/>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1">
    <w:name w:val="Estilo importado 211"/>
    <w:rsid w:val="00B41C9D"/>
  </w:style>
  <w:style w:type="numbering" w:customStyle="1" w:styleId="Estiloimportado111">
    <w:name w:val="Estilo importado 111"/>
    <w:rsid w:val="00B41C9D"/>
  </w:style>
  <w:style w:type="numbering" w:customStyle="1" w:styleId="Sinlista131">
    <w:name w:val="Sin lista131"/>
    <w:next w:val="Sinlista"/>
    <w:uiPriority w:val="99"/>
    <w:semiHidden/>
    <w:unhideWhenUsed/>
    <w:rsid w:val="00B41C9D"/>
  </w:style>
  <w:style w:type="numbering" w:customStyle="1" w:styleId="Sinlista1121">
    <w:name w:val="Sin lista1121"/>
    <w:next w:val="Sinlista"/>
    <w:uiPriority w:val="99"/>
    <w:semiHidden/>
    <w:unhideWhenUsed/>
    <w:rsid w:val="00B41C9D"/>
  </w:style>
  <w:style w:type="table" w:customStyle="1" w:styleId="Tablaconcuadrcula1121">
    <w:name w:val="Tabla con cuadrícula112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B41C9D"/>
  </w:style>
  <w:style w:type="numbering" w:customStyle="1" w:styleId="Sinlista321">
    <w:name w:val="Sin lista321"/>
    <w:next w:val="Sinlista"/>
    <w:uiPriority w:val="99"/>
    <w:semiHidden/>
    <w:unhideWhenUsed/>
    <w:rsid w:val="00B41C9D"/>
  </w:style>
  <w:style w:type="numbering" w:customStyle="1" w:styleId="Sinlista421">
    <w:name w:val="Sin lista421"/>
    <w:next w:val="Sinlista"/>
    <w:uiPriority w:val="99"/>
    <w:semiHidden/>
    <w:unhideWhenUsed/>
    <w:rsid w:val="00B41C9D"/>
  </w:style>
  <w:style w:type="numbering" w:customStyle="1" w:styleId="Estiloimportado23">
    <w:name w:val="Estilo importado 23"/>
    <w:rsid w:val="00B41C9D"/>
  </w:style>
  <w:style w:type="numbering" w:customStyle="1" w:styleId="Estiloimportado13">
    <w:name w:val="Estilo importado 13"/>
    <w:rsid w:val="00B41C9D"/>
  </w:style>
  <w:style w:type="numbering" w:customStyle="1" w:styleId="Estiloimportado212">
    <w:name w:val="Estilo importado 212"/>
    <w:rsid w:val="00B41C9D"/>
  </w:style>
  <w:style w:type="numbering" w:customStyle="1" w:styleId="Estiloimportado112">
    <w:name w:val="Estilo importado 112"/>
    <w:rsid w:val="00B41C9D"/>
  </w:style>
  <w:style w:type="table" w:customStyle="1" w:styleId="Tablaconcuadrcula1122">
    <w:name w:val="Tabla con cuadrícula112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B41C9D"/>
  </w:style>
  <w:style w:type="table" w:customStyle="1" w:styleId="Tablaconcuadrcula9">
    <w:name w:val="Tabla con cuadrícula9"/>
    <w:basedOn w:val="Tablanormal"/>
    <w:next w:val="Tablaconcuadrcula"/>
    <w:uiPriority w:val="5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41C9D"/>
  </w:style>
  <w:style w:type="table" w:customStyle="1" w:styleId="Tablaconcuadrcula14">
    <w:name w:val="Tabla con cuadrícula1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B41C9D"/>
  </w:style>
  <w:style w:type="table" w:customStyle="1" w:styleId="Tablaconcuadrcula23">
    <w:name w:val="Tabla con cuadrícula23"/>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B41C9D"/>
  </w:style>
  <w:style w:type="table" w:customStyle="1" w:styleId="Tablaconcuadrcula33">
    <w:name w:val="Tabla con cuadrícula33"/>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B41C9D"/>
  </w:style>
  <w:style w:type="table" w:customStyle="1" w:styleId="Tablaconcuadrcula43">
    <w:name w:val="Tabla con cuadrícula43"/>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B41C9D"/>
  </w:style>
  <w:style w:type="table" w:customStyle="1" w:styleId="Tablaconcuadrcula52">
    <w:name w:val="Tabla con cuadrícula5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
    <w:name w:val="Sin lista62"/>
    <w:next w:val="Sinlista"/>
    <w:uiPriority w:val="99"/>
    <w:semiHidden/>
    <w:unhideWhenUsed/>
    <w:rsid w:val="00B41C9D"/>
  </w:style>
  <w:style w:type="table" w:customStyle="1" w:styleId="Tablaconcuadrcula62">
    <w:name w:val="Tabla con cuadrícula6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4">
    <w:name w:val="Estilo importado 24"/>
    <w:rsid w:val="00B41C9D"/>
  </w:style>
  <w:style w:type="numbering" w:customStyle="1" w:styleId="Estiloimportado14">
    <w:name w:val="Estilo importado 14"/>
    <w:rsid w:val="00B41C9D"/>
  </w:style>
  <w:style w:type="table" w:customStyle="1" w:styleId="Tablaconcuadrcula122">
    <w:name w:val="Tabla con cuadrícula122"/>
    <w:basedOn w:val="Tablanormal"/>
    <w:next w:val="Tablaconcuadrcula"/>
    <w:uiPriority w:val="5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41C9D"/>
  </w:style>
  <w:style w:type="table" w:customStyle="1" w:styleId="Tablaconcuadrcula212">
    <w:name w:val="Tabla con cuadrícula21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
    <w:name w:val="Sin lista1113"/>
    <w:next w:val="Sinlista"/>
    <w:uiPriority w:val="99"/>
    <w:semiHidden/>
    <w:unhideWhenUsed/>
    <w:rsid w:val="00B41C9D"/>
  </w:style>
  <w:style w:type="table" w:customStyle="1" w:styleId="Tablaconcuadrcula1112">
    <w:name w:val="Tabla con cuadrícula111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B41C9D"/>
  </w:style>
  <w:style w:type="numbering" w:customStyle="1" w:styleId="Sinlista312">
    <w:name w:val="Sin lista312"/>
    <w:next w:val="Sinlista"/>
    <w:uiPriority w:val="99"/>
    <w:semiHidden/>
    <w:unhideWhenUsed/>
    <w:rsid w:val="00B41C9D"/>
  </w:style>
  <w:style w:type="table" w:customStyle="1" w:styleId="Tablaconcuadrcula312">
    <w:name w:val="Tabla con cuadrícula31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B41C9D"/>
  </w:style>
  <w:style w:type="table" w:customStyle="1" w:styleId="Tablaconcuadrcula412">
    <w:name w:val="Tabla con cuadrícula41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B41C9D"/>
  </w:style>
  <w:style w:type="table" w:customStyle="1" w:styleId="Tablaconcuadrcula511">
    <w:name w:val="Tabla con cuadrícula5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B41C9D"/>
  </w:style>
  <w:style w:type="numbering" w:customStyle="1" w:styleId="Sinlista11112">
    <w:name w:val="Sin lista11112"/>
    <w:next w:val="Sinlista"/>
    <w:uiPriority w:val="99"/>
    <w:semiHidden/>
    <w:unhideWhenUsed/>
    <w:rsid w:val="00B41C9D"/>
  </w:style>
  <w:style w:type="numbering" w:customStyle="1" w:styleId="Sinlista2112">
    <w:name w:val="Sin lista2112"/>
    <w:next w:val="Sinlista"/>
    <w:uiPriority w:val="99"/>
    <w:semiHidden/>
    <w:unhideWhenUsed/>
    <w:rsid w:val="00B41C9D"/>
  </w:style>
  <w:style w:type="numbering" w:customStyle="1" w:styleId="Sinlista3112">
    <w:name w:val="Sin lista3112"/>
    <w:next w:val="Sinlista"/>
    <w:uiPriority w:val="99"/>
    <w:semiHidden/>
    <w:unhideWhenUsed/>
    <w:rsid w:val="00B41C9D"/>
  </w:style>
  <w:style w:type="numbering" w:customStyle="1" w:styleId="Sinlista4112">
    <w:name w:val="Sin lista4112"/>
    <w:next w:val="Sinlista"/>
    <w:uiPriority w:val="99"/>
    <w:semiHidden/>
    <w:unhideWhenUsed/>
    <w:rsid w:val="00B41C9D"/>
  </w:style>
  <w:style w:type="numbering" w:customStyle="1" w:styleId="Sinlista72">
    <w:name w:val="Sin lista72"/>
    <w:next w:val="Sinlista"/>
    <w:uiPriority w:val="99"/>
    <w:semiHidden/>
    <w:unhideWhenUsed/>
    <w:rsid w:val="00B41C9D"/>
  </w:style>
  <w:style w:type="table" w:customStyle="1" w:styleId="Tablaconcuadrcula81">
    <w:name w:val="Tabla con cuadrícula8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3">
    <w:name w:val="Estilo importado 213"/>
    <w:rsid w:val="00B41C9D"/>
  </w:style>
  <w:style w:type="numbering" w:customStyle="1" w:styleId="Estiloimportado113">
    <w:name w:val="Estilo importado 113"/>
    <w:rsid w:val="00B41C9D"/>
  </w:style>
  <w:style w:type="table" w:customStyle="1" w:styleId="Tablaconcuadrcula131">
    <w:name w:val="Tabla con cuadrícula131"/>
    <w:basedOn w:val="Tablanormal"/>
    <w:next w:val="Tablaconcuadrcula"/>
    <w:uiPriority w:val="5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2">
    <w:name w:val="Sin lista132"/>
    <w:next w:val="Sinlista"/>
    <w:uiPriority w:val="99"/>
    <w:semiHidden/>
    <w:unhideWhenUsed/>
    <w:rsid w:val="00B41C9D"/>
  </w:style>
  <w:style w:type="table" w:customStyle="1" w:styleId="Tablaconcuadrcula221">
    <w:name w:val="Tabla con cuadrícula22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2">
    <w:name w:val="Sin lista1122"/>
    <w:next w:val="Sinlista"/>
    <w:uiPriority w:val="99"/>
    <w:semiHidden/>
    <w:unhideWhenUsed/>
    <w:rsid w:val="00B41C9D"/>
  </w:style>
  <w:style w:type="table" w:customStyle="1" w:styleId="Tablaconcuadrcula1123">
    <w:name w:val="Tabla con cuadrícula1123"/>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2">
    <w:name w:val="Sin lista222"/>
    <w:next w:val="Sinlista"/>
    <w:uiPriority w:val="99"/>
    <w:semiHidden/>
    <w:unhideWhenUsed/>
    <w:rsid w:val="00B41C9D"/>
  </w:style>
  <w:style w:type="numbering" w:customStyle="1" w:styleId="Sinlista322">
    <w:name w:val="Sin lista322"/>
    <w:next w:val="Sinlista"/>
    <w:uiPriority w:val="99"/>
    <w:semiHidden/>
    <w:unhideWhenUsed/>
    <w:rsid w:val="00B41C9D"/>
  </w:style>
  <w:style w:type="table" w:customStyle="1" w:styleId="Tablaconcuadrcula321">
    <w:name w:val="Tabla con cuadrícula32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B41C9D"/>
  </w:style>
  <w:style w:type="table" w:customStyle="1" w:styleId="Tablaconcuadrcula421">
    <w:name w:val="Tabla con cuadrícula42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B41C9D"/>
  </w:style>
  <w:style w:type="table" w:customStyle="1" w:styleId="Tablaconcuadrcula10">
    <w:name w:val="Tabla con cuadrícula10"/>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B41C9D"/>
  </w:style>
  <w:style w:type="table" w:customStyle="1" w:styleId="Tablaconcuadrcula24">
    <w:name w:val="Tabla con cuadrícula2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41C9D"/>
  </w:style>
  <w:style w:type="table" w:customStyle="1" w:styleId="Tablaconcuadrcula116">
    <w:name w:val="Tabla con cuadrícula116"/>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semiHidden/>
    <w:unhideWhenUsed/>
    <w:rsid w:val="00B41C9D"/>
  </w:style>
  <w:style w:type="numbering" w:customStyle="1" w:styleId="Sinlista34">
    <w:name w:val="Sin lista34"/>
    <w:next w:val="Sinlista"/>
    <w:uiPriority w:val="99"/>
    <w:semiHidden/>
    <w:unhideWhenUsed/>
    <w:rsid w:val="00B41C9D"/>
  </w:style>
  <w:style w:type="table" w:customStyle="1" w:styleId="Tablaconcuadrcula34">
    <w:name w:val="Tabla con cuadrícula3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B41C9D"/>
  </w:style>
  <w:style w:type="table" w:customStyle="1" w:styleId="Tablaconcuadrcula44">
    <w:name w:val="Tabla con cuadrícula4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B41C9D"/>
  </w:style>
  <w:style w:type="table" w:customStyle="1" w:styleId="Tablaconcuadrcula53">
    <w:name w:val="Tabla con cuadrícula53"/>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B41C9D"/>
  </w:style>
  <w:style w:type="table" w:customStyle="1" w:styleId="Tablaconcuadrcula213">
    <w:name w:val="Tabla con cuadrícula213"/>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
    <w:name w:val="Sin lista1114"/>
    <w:next w:val="Sinlista"/>
    <w:uiPriority w:val="99"/>
    <w:semiHidden/>
    <w:unhideWhenUsed/>
    <w:rsid w:val="00B41C9D"/>
  </w:style>
  <w:style w:type="table" w:customStyle="1" w:styleId="Tablaconcuadrcula1113">
    <w:name w:val="Tabla con cuadrícula1113"/>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3">
    <w:name w:val="Sin lista213"/>
    <w:next w:val="Sinlista"/>
    <w:uiPriority w:val="99"/>
    <w:semiHidden/>
    <w:unhideWhenUsed/>
    <w:rsid w:val="00B41C9D"/>
  </w:style>
  <w:style w:type="numbering" w:customStyle="1" w:styleId="Sinlista313">
    <w:name w:val="Sin lista313"/>
    <w:next w:val="Sinlista"/>
    <w:uiPriority w:val="99"/>
    <w:semiHidden/>
    <w:unhideWhenUsed/>
    <w:rsid w:val="00B41C9D"/>
  </w:style>
  <w:style w:type="table" w:customStyle="1" w:styleId="Tablaconcuadrcula313">
    <w:name w:val="Tabla con cuadrícula313"/>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B41C9D"/>
  </w:style>
  <w:style w:type="table" w:customStyle="1" w:styleId="Tablaconcuadrcula413">
    <w:name w:val="Tabla con cuadrícula413"/>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next w:val="Tablaconcuadrcula"/>
    <w:uiPriority w:val="39"/>
    <w:rsid w:val="00B41C9D"/>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4">
    <w:name w:val="Estilo importado 214"/>
    <w:rsid w:val="00B41C9D"/>
  </w:style>
  <w:style w:type="numbering" w:customStyle="1" w:styleId="Estiloimportado114">
    <w:name w:val="Estilo importado 114"/>
    <w:rsid w:val="00B41C9D"/>
  </w:style>
  <w:style w:type="numbering" w:customStyle="1" w:styleId="Sinlista11113">
    <w:name w:val="Sin lista11113"/>
    <w:next w:val="Sinlista"/>
    <w:uiPriority w:val="99"/>
    <w:semiHidden/>
    <w:unhideWhenUsed/>
    <w:rsid w:val="00B41C9D"/>
  </w:style>
  <w:style w:type="numbering" w:customStyle="1" w:styleId="Sinlista63">
    <w:name w:val="Sin lista63"/>
    <w:next w:val="Sinlista"/>
    <w:uiPriority w:val="99"/>
    <w:semiHidden/>
    <w:unhideWhenUsed/>
    <w:rsid w:val="00B41C9D"/>
  </w:style>
  <w:style w:type="table" w:customStyle="1" w:styleId="Tablaconcuadrcula63">
    <w:name w:val="Tabla con cuadrícula63"/>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ncesa">
    <w:name w:val="francesa"/>
    <w:basedOn w:val="Normal"/>
    <w:rsid w:val="00B41C9D"/>
    <w:pPr>
      <w:suppressAutoHyphens w:val="0"/>
      <w:spacing w:before="100" w:beforeAutospacing="1" w:after="100" w:afterAutospacing="1"/>
    </w:pPr>
    <w:rPr>
      <w:lang w:eastAsia="es-MX"/>
    </w:rPr>
  </w:style>
  <w:style w:type="table" w:customStyle="1" w:styleId="Tablaconcuadrcula117">
    <w:name w:val="Tabla con cuadrícula117"/>
    <w:basedOn w:val="Tablanormal"/>
    <w:next w:val="Tablaconcuadrcula"/>
    <w:uiPriority w:val="39"/>
    <w:rsid w:val="00B41C9D"/>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B41C9D"/>
  </w:style>
  <w:style w:type="table" w:customStyle="1" w:styleId="Tablaconcuadrcula16">
    <w:name w:val="Tabla con cuadrícula16"/>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5">
    <w:name w:val="Estilo importado 25"/>
    <w:rsid w:val="00B41C9D"/>
  </w:style>
  <w:style w:type="numbering" w:customStyle="1" w:styleId="Estiloimportado15">
    <w:name w:val="Estilo importado 15"/>
    <w:rsid w:val="00B41C9D"/>
  </w:style>
  <w:style w:type="table" w:customStyle="1" w:styleId="Tablaconcuadrcula1114">
    <w:name w:val="Tabla con cuadrícula111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41C9D"/>
  </w:style>
  <w:style w:type="table" w:customStyle="1" w:styleId="Tablaconcuadrcula17">
    <w:name w:val="Tabla con cuadrícula17"/>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next w:val="Tablaconcuadrcula"/>
    <w:uiPriority w:val="39"/>
    <w:rsid w:val="00B41C9D"/>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uiPriority w:val="99"/>
    <w:semiHidden/>
    <w:unhideWhenUsed/>
    <w:rsid w:val="00B41C9D"/>
  </w:style>
  <w:style w:type="numbering" w:customStyle="1" w:styleId="Sinlista25">
    <w:name w:val="Sin lista25"/>
    <w:next w:val="Sinlista"/>
    <w:uiPriority w:val="99"/>
    <w:semiHidden/>
    <w:unhideWhenUsed/>
    <w:rsid w:val="00B41C9D"/>
  </w:style>
  <w:style w:type="numbering" w:customStyle="1" w:styleId="Sinlista35">
    <w:name w:val="Sin lista35"/>
    <w:next w:val="Sinlista"/>
    <w:uiPriority w:val="99"/>
    <w:semiHidden/>
    <w:unhideWhenUsed/>
    <w:rsid w:val="00B41C9D"/>
  </w:style>
  <w:style w:type="table" w:customStyle="1" w:styleId="Tablaconcuadrcula35">
    <w:name w:val="Tabla con cuadrícula35"/>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
    <w:name w:val="Sin lista45"/>
    <w:next w:val="Sinlista"/>
    <w:uiPriority w:val="99"/>
    <w:semiHidden/>
    <w:unhideWhenUsed/>
    <w:rsid w:val="00B41C9D"/>
  </w:style>
  <w:style w:type="table" w:customStyle="1" w:styleId="Tablaconcuadrcula45">
    <w:name w:val="Tabla con cuadrícula45"/>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
    <w:name w:val="Sin lista54"/>
    <w:next w:val="Sinlista"/>
    <w:uiPriority w:val="99"/>
    <w:semiHidden/>
    <w:unhideWhenUsed/>
    <w:rsid w:val="00B41C9D"/>
  </w:style>
  <w:style w:type="table" w:customStyle="1" w:styleId="Tablaconcuadrcula54">
    <w:name w:val="Tabla con cuadrícula5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5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
    <w:name w:val="Sin lista124"/>
    <w:next w:val="Sinlista"/>
    <w:uiPriority w:val="99"/>
    <w:semiHidden/>
    <w:unhideWhenUsed/>
    <w:rsid w:val="00B41C9D"/>
  </w:style>
  <w:style w:type="table" w:customStyle="1" w:styleId="Tablaconcuadrcula214">
    <w:name w:val="Tabla con cuadrícula21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5">
    <w:name w:val="Sin lista1115"/>
    <w:next w:val="Sinlista"/>
    <w:uiPriority w:val="99"/>
    <w:semiHidden/>
    <w:unhideWhenUsed/>
    <w:rsid w:val="00B41C9D"/>
  </w:style>
  <w:style w:type="numbering" w:customStyle="1" w:styleId="Sinlista214">
    <w:name w:val="Sin lista214"/>
    <w:next w:val="Sinlista"/>
    <w:uiPriority w:val="99"/>
    <w:semiHidden/>
    <w:unhideWhenUsed/>
    <w:rsid w:val="00B41C9D"/>
  </w:style>
  <w:style w:type="numbering" w:customStyle="1" w:styleId="Sinlista314">
    <w:name w:val="Sin lista314"/>
    <w:next w:val="Sinlista"/>
    <w:uiPriority w:val="99"/>
    <w:semiHidden/>
    <w:unhideWhenUsed/>
    <w:rsid w:val="00B41C9D"/>
  </w:style>
  <w:style w:type="table" w:customStyle="1" w:styleId="Tablaconcuadrcula314">
    <w:name w:val="Tabla con cuadrícula31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B41C9D"/>
  </w:style>
  <w:style w:type="table" w:customStyle="1" w:styleId="Tablaconcuadrcula414">
    <w:name w:val="Tabla con cuadrícula41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5">
    <w:name w:val="Estilo importado 215"/>
    <w:rsid w:val="00B41C9D"/>
  </w:style>
  <w:style w:type="numbering" w:customStyle="1" w:styleId="Estiloimportado115">
    <w:name w:val="Estilo importado 115"/>
    <w:rsid w:val="00B41C9D"/>
  </w:style>
  <w:style w:type="numbering" w:customStyle="1" w:styleId="Sinlista64">
    <w:name w:val="Sin lista64"/>
    <w:next w:val="Sinlista"/>
    <w:uiPriority w:val="99"/>
    <w:semiHidden/>
    <w:unhideWhenUsed/>
    <w:rsid w:val="00B41C9D"/>
  </w:style>
  <w:style w:type="table" w:customStyle="1" w:styleId="Tablaconcuadrcula64">
    <w:name w:val="Tabla con cuadrícula64"/>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
    <w:name w:val="Sin lista73"/>
    <w:next w:val="Sinlista"/>
    <w:uiPriority w:val="99"/>
    <w:semiHidden/>
    <w:unhideWhenUsed/>
    <w:rsid w:val="00B41C9D"/>
  </w:style>
  <w:style w:type="table" w:customStyle="1" w:styleId="Tablaconcuadrcula72">
    <w:name w:val="Tabla con cuadrícula7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21">
    <w:name w:val="Estilo importado 221"/>
    <w:rsid w:val="00B41C9D"/>
  </w:style>
  <w:style w:type="numbering" w:customStyle="1" w:styleId="Estiloimportado121">
    <w:name w:val="Estilo importado 121"/>
    <w:rsid w:val="00B41C9D"/>
  </w:style>
  <w:style w:type="table" w:customStyle="1" w:styleId="Tablaconcuadrcula11121">
    <w:name w:val="Tabla con cuadrícula1112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3">
    <w:name w:val="Sin lista133"/>
    <w:next w:val="Sinlista"/>
    <w:uiPriority w:val="99"/>
    <w:semiHidden/>
    <w:unhideWhenUsed/>
    <w:rsid w:val="00B41C9D"/>
  </w:style>
  <w:style w:type="table" w:customStyle="1" w:styleId="Tablaconcuadrcula132">
    <w:name w:val="Tabla con cuadrícula13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next w:val="Tablaconcuadrcula"/>
    <w:uiPriority w:val="39"/>
    <w:rsid w:val="00B41C9D"/>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
    <w:name w:val="Sin lista1123"/>
    <w:next w:val="Sinlista"/>
    <w:uiPriority w:val="99"/>
    <w:semiHidden/>
    <w:unhideWhenUsed/>
    <w:rsid w:val="00B41C9D"/>
  </w:style>
  <w:style w:type="numbering" w:customStyle="1" w:styleId="Sinlista223">
    <w:name w:val="Sin lista223"/>
    <w:next w:val="Sinlista"/>
    <w:uiPriority w:val="99"/>
    <w:semiHidden/>
    <w:unhideWhenUsed/>
    <w:rsid w:val="00B41C9D"/>
  </w:style>
  <w:style w:type="numbering" w:customStyle="1" w:styleId="Sinlista323">
    <w:name w:val="Sin lista323"/>
    <w:next w:val="Sinlista"/>
    <w:uiPriority w:val="99"/>
    <w:semiHidden/>
    <w:unhideWhenUsed/>
    <w:rsid w:val="00B41C9D"/>
  </w:style>
  <w:style w:type="table" w:customStyle="1" w:styleId="Tablaconcuadrcula322">
    <w:name w:val="Tabla con cuadrícula32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B41C9D"/>
  </w:style>
  <w:style w:type="table" w:customStyle="1" w:styleId="Tablaconcuadrcula422">
    <w:name w:val="Tabla con cuadrícula42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B41C9D"/>
  </w:style>
  <w:style w:type="table" w:customStyle="1" w:styleId="Tablaconcuadrcula512">
    <w:name w:val="Tabla con cuadrícula51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B41C9D"/>
  </w:style>
  <w:style w:type="table" w:customStyle="1" w:styleId="Tablaconcuadrcula2111">
    <w:name w:val="Tabla con cuadrícula21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B41C9D"/>
  </w:style>
  <w:style w:type="numbering" w:customStyle="1" w:styleId="Sinlista2113">
    <w:name w:val="Sin lista2113"/>
    <w:next w:val="Sinlista"/>
    <w:uiPriority w:val="99"/>
    <w:semiHidden/>
    <w:unhideWhenUsed/>
    <w:rsid w:val="00B41C9D"/>
  </w:style>
  <w:style w:type="numbering" w:customStyle="1" w:styleId="Sinlista3113">
    <w:name w:val="Sin lista3113"/>
    <w:next w:val="Sinlista"/>
    <w:uiPriority w:val="99"/>
    <w:semiHidden/>
    <w:unhideWhenUsed/>
    <w:rsid w:val="00B41C9D"/>
  </w:style>
  <w:style w:type="table" w:customStyle="1" w:styleId="Tablaconcuadrcula3111">
    <w:name w:val="Tabla con cuadrícula31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B41C9D"/>
  </w:style>
  <w:style w:type="table" w:customStyle="1" w:styleId="Tablaconcuadrcula4111">
    <w:name w:val="Tabla con cuadrícula41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11">
    <w:name w:val="Estilo importado 2111"/>
    <w:rsid w:val="00B41C9D"/>
  </w:style>
  <w:style w:type="numbering" w:customStyle="1" w:styleId="Estiloimportado1111">
    <w:name w:val="Estilo importado 1111"/>
    <w:rsid w:val="00B41C9D"/>
  </w:style>
  <w:style w:type="numbering" w:customStyle="1" w:styleId="Sinlista611">
    <w:name w:val="Sin lista611"/>
    <w:next w:val="Sinlista"/>
    <w:uiPriority w:val="99"/>
    <w:semiHidden/>
    <w:unhideWhenUsed/>
    <w:rsid w:val="00B41C9D"/>
  </w:style>
  <w:style w:type="table" w:customStyle="1" w:styleId="Tablaconcuadrcula611">
    <w:name w:val="Tabla con cuadrícula6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39"/>
    <w:rsid w:val="00B4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31">
    <w:name w:val="Estilo importado 231"/>
    <w:rsid w:val="00B41C9D"/>
  </w:style>
  <w:style w:type="numbering" w:customStyle="1" w:styleId="Estiloimportado131">
    <w:name w:val="Estilo importado 131"/>
    <w:rsid w:val="00B41C9D"/>
  </w:style>
  <w:style w:type="table" w:customStyle="1" w:styleId="Tablaconcuadrcula11221">
    <w:name w:val="Tabla con cuadrícula11221"/>
    <w:basedOn w:val="Tablanormal"/>
    <w:next w:val="Tablaconcuadrcula"/>
    <w:uiPriority w:val="39"/>
    <w:rsid w:val="00B41C9D"/>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B41C9D"/>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B41C9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Sinlista17">
    <w:name w:val="Sin lista17"/>
    <w:next w:val="Sinlista"/>
    <w:uiPriority w:val="99"/>
    <w:semiHidden/>
    <w:unhideWhenUsed/>
    <w:rsid w:val="00464C91"/>
  </w:style>
  <w:style w:type="numbering" w:customStyle="1" w:styleId="Sinlista18">
    <w:name w:val="Sin lista18"/>
    <w:next w:val="Sinlista"/>
    <w:uiPriority w:val="99"/>
    <w:semiHidden/>
    <w:unhideWhenUsed/>
    <w:rsid w:val="00464C91"/>
  </w:style>
  <w:style w:type="numbering" w:customStyle="1" w:styleId="Sinlista116">
    <w:name w:val="Sin lista116"/>
    <w:next w:val="Sinlista"/>
    <w:uiPriority w:val="99"/>
    <w:semiHidden/>
    <w:unhideWhenUsed/>
    <w:rsid w:val="00464C91"/>
  </w:style>
  <w:style w:type="table" w:customStyle="1" w:styleId="Tablaconcuadrcula19">
    <w:name w:val="Tabla con cuadrícula19"/>
    <w:basedOn w:val="Tablanormal"/>
    <w:next w:val="Tablaconcuadrcula"/>
    <w:uiPriority w:val="39"/>
    <w:rsid w:val="00464C91"/>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C11">
    <w:name w:val="TDC 11"/>
    <w:basedOn w:val="Normal"/>
    <w:next w:val="Normal"/>
    <w:autoRedefine/>
    <w:uiPriority w:val="39"/>
    <w:unhideWhenUsed/>
    <w:rsid w:val="00464C91"/>
    <w:pPr>
      <w:tabs>
        <w:tab w:val="left" w:pos="660"/>
        <w:tab w:val="right" w:leader="dot" w:pos="8779"/>
      </w:tabs>
      <w:suppressAutoHyphens w:val="0"/>
      <w:spacing w:after="100"/>
      <w:ind w:left="426" w:hanging="426"/>
    </w:pPr>
    <w:rPr>
      <w:rFonts w:ascii="Calibri" w:hAnsi="Calibri"/>
      <w:lang w:val="es-ES_tradnl"/>
    </w:rPr>
  </w:style>
  <w:style w:type="paragraph" w:customStyle="1" w:styleId="TDC21">
    <w:name w:val="TDC 21"/>
    <w:basedOn w:val="Normal"/>
    <w:next w:val="Normal"/>
    <w:autoRedefine/>
    <w:uiPriority w:val="39"/>
    <w:unhideWhenUsed/>
    <w:rsid w:val="00464C91"/>
    <w:pPr>
      <w:tabs>
        <w:tab w:val="left" w:pos="480"/>
        <w:tab w:val="right" w:leader="dot" w:pos="8779"/>
      </w:tabs>
      <w:suppressAutoHyphens w:val="0"/>
      <w:spacing w:after="100"/>
      <w:ind w:left="426" w:hanging="426"/>
    </w:pPr>
    <w:rPr>
      <w:rFonts w:ascii="Calibri" w:hAnsi="Calibri"/>
      <w:lang w:val="es-ES_tradnl"/>
    </w:rPr>
  </w:style>
  <w:style w:type="table" w:customStyle="1" w:styleId="Tablaconcuadrcula110">
    <w:name w:val="Tabla con cuadrícula110"/>
    <w:basedOn w:val="Tablanormal"/>
    <w:next w:val="Tablaconcuadrcula"/>
    <w:uiPriority w:val="59"/>
    <w:rsid w:val="00464C91"/>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464C91"/>
    <w:pPr>
      <w:suppressAutoHyphens w:val="0"/>
      <w:spacing w:line="259" w:lineRule="auto"/>
      <w:outlineLvl w:val="9"/>
    </w:pPr>
    <w:rPr>
      <w:rFonts w:ascii="Palatino Linotype" w:hAnsi="Palatino Linotype"/>
      <w:b/>
      <w:color w:val="auto"/>
      <w:sz w:val="24"/>
      <w:lang w:val="es-MX" w:eastAsia="es-MX"/>
    </w:rPr>
  </w:style>
  <w:style w:type="table" w:customStyle="1" w:styleId="Tablaconcuadrcula125">
    <w:name w:val="Tabla con cuadrícula125"/>
    <w:basedOn w:val="Tablanormal"/>
    <w:next w:val="Tablaconcuadrcula"/>
    <w:uiPriority w:val="59"/>
    <w:rsid w:val="00464C91"/>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59"/>
    <w:rsid w:val="00464C91"/>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464C91"/>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464C9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
    <w:name w:val="Tabla normal 12"/>
    <w:basedOn w:val="Tablanormal"/>
    <w:next w:val="Tablanormal1"/>
    <w:uiPriority w:val="41"/>
    <w:rsid w:val="00464C9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DC31">
    <w:name w:val="TDC 31"/>
    <w:basedOn w:val="Normal"/>
    <w:next w:val="Normal"/>
    <w:autoRedefine/>
    <w:uiPriority w:val="39"/>
    <w:unhideWhenUsed/>
    <w:rsid w:val="00464C91"/>
    <w:pPr>
      <w:tabs>
        <w:tab w:val="left" w:pos="1100"/>
        <w:tab w:val="right" w:leader="dot" w:pos="8779"/>
      </w:tabs>
      <w:suppressAutoHyphens w:val="0"/>
      <w:spacing w:after="100"/>
      <w:ind w:left="567" w:hanging="567"/>
    </w:pPr>
    <w:rPr>
      <w:rFonts w:ascii="Calibri" w:hAnsi="Calibri"/>
      <w:lang w:val="es-ES_tradnl"/>
    </w:rPr>
  </w:style>
  <w:style w:type="paragraph" w:styleId="Textonotaalfinal">
    <w:name w:val="endnote text"/>
    <w:basedOn w:val="Normal"/>
    <w:link w:val="TextonotaalfinalCar"/>
    <w:uiPriority w:val="99"/>
    <w:semiHidden/>
    <w:unhideWhenUsed/>
    <w:rsid w:val="00464C91"/>
    <w:pPr>
      <w:suppressAutoHyphens w:val="0"/>
    </w:pPr>
    <w:rPr>
      <w:rFonts w:ascii="Calibri" w:eastAsia="Calibri" w:hAnsi="Calibri"/>
      <w:sz w:val="20"/>
      <w:szCs w:val="20"/>
      <w:lang w:eastAsia="en-US"/>
    </w:rPr>
  </w:style>
  <w:style w:type="character" w:customStyle="1" w:styleId="TextonotaalfinalCar">
    <w:name w:val="Texto nota al final Car"/>
    <w:basedOn w:val="Fuentedeprrafopredeter"/>
    <w:link w:val="Textonotaalfinal"/>
    <w:uiPriority w:val="99"/>
    <w:semiHidden/>
    <w:rsid w:val="00464C91"/>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464C91"/>
    <w:rPr>
      <w:vertAlign w:val="superscript"/>
    </w:rPr>
  </w:style>
  <w:style w:type="table" w:styleId="Tablanormal1">
    <w:name w:val="Plain Table 1"/>
    <w:basedOn w:val="Tablanormal"/>
    <w:uiPriority w:val="41"/>
    <w:rsid w:val="00464C9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DC1">
    <w:name w:val="toc 1"/>
    <w:basedOn w:val="Normal"/>
    <w:next w:val="Normal"/>
    <w:autoRedefine/>
    <w:uiPriority w:val="39"/>
    <w:unhideWhenUsed/>
    <w:rsid w:val="00191180"/>
    <w:pPr>
      <w:spacing w:after="100"/>
    </w:pPr>
  </w:style>
  <w:style w:type="paragraph" w:styleId="TDC2">
    <w:name w:val="toc 2"/>
    <w:basedOn w:val="Normal"/>
    <w:next w:val="Normal"/>
    <w:autoRedefine/>
    <w:uiPriority w:val="39"/>
    <w:unhideWhenUsed/>
    <w:rsid w:val="00780970"/>
    <w:pPr>
      <w:tabs>
        <w:tab w:val="left" w:pos="709"/>
        <w:tab w:val="right" w:leader="dot" w:pos="9111"/>
      </w:tabs>
      <w:jc w:val="both"/>
    </w:pPr>
  </w:style>
  <w:style w:type="paragraph" w:styleId="TDC3">
    <w:name w:val="toc 3"/>
    <w:basedOn w:val="Normal"/>
    <w:next w:val="Normal"/>
    <w:autoRedefine/>
    <w:uiPriority w:val="39"/>
    <w:unhideWhenUsed/>
    <w:rsid w:val="00191180"/>
    <w:pPr>
      <w:spacing w:after="100"/>
      <w:ind w:left="480"/>
    </w:pPr>
  </w:style>
  <w:style w:type="numbering" w:customStyle="1" w:styleId="Sinlista19">
    <w:name w:val="Sin lista19"/>
    <w:next w:val="Sinlista"/>
    <w:uiPriority w:val="99"/>
    <w:semiHidden/>
    <w:unhideWhenUsed/>
    <w:rsid w:val="00191180"/>
  </w:style>
  <w:style w:type="numbering" w:customStyle="1" w:styleId="Sinlista110">
    <w:name w:val="Sin lista110"/>
    <w:next w:val="Sinlista"/>
    <w:uiPriority w:val="99"/>
    <w:semiHidden/>
    <w:unhideWhenUsed/>
    <w:rsid w:val="00191180"/>
  </w:style>
  <w:style w:type="numbering" w:customStyle="1" w:styleId="Sinlista117">
    <w:name w:val="Sin lista117"/>
    <w:next w:val="Sinlista"/>
    <w:uiPriority w:val="99"/>
    <w:semiHidden/>
    <w:unhideWhenUsed/>
    <w:rsid w:val="00191180"/>
  </w:style>
  <w:style w:type="table" w:customStyle="1" w:styleId="Tablaconcuadrcula20">
    <w:name w:val="Tabla con cuadrícula20"/>
    <w:basedOn w:val="Tablanormal"/>
    <w:next w:val="Tablaconcuadrcula"/>
    <w:uiPriority w:val="39"/>
    <w:rsid w:val="00191180"/>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59"/>
    <w:rsid w:val="00191180"/>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
    <w:name w:val="Tabla con cuadrícula126"/>
    <w:basedOn w:val="Tablanormal"/>
    <w:next w:val="Tablaconcuadrcula"/>
    <w:uiPriority w:val="59"/>
    <w:rsid w:val="00191180"/>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191180"/>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191180"/>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1">
    <w:name w:val="Tabla normal 111"/>
    <w:basedOn w:val="Tablanormal"/>
    <w:next w:val="Tablanormal1"/>
    <w:uiPriority w:val="41"/>
    <w:rsid w:val="0019118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3">
    <w:name w:val="Tabla normal 13"/>
    <w:basedOn w:val="Tablanormal"/>
    <w:next w:val="Tablanormal1"/>
    <w:uiPriority w:val="41"/>
    <w:rsid w:val="0019118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698976158124685028gmail-msolistparagraph">
    <w:name w:val="m_-698976158124685028gmail-msolistparagraph"/>
    <w:basedOn w:val="Normal"/>
    <w:rsid w:val="00B8029F"/>
    <w:pPr>
      <w:suppressAutoHyphens w:val="0"/>
      <w:spacing w:before="100" w:beforeAutospacing="1" w:after="100" w:afterAutospacing="1"/>
    </w:pPr>
    <w:rPr>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0"/>
    <w:rPr>
      <w:rFonts w:ascii="Calibri" w:eastAsia="Calibri" w:hAnsi="Calibri" w:cs="Calibri"/>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6">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7">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9">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d">
    <w:basedOn w:val="TableNormal0"/>
    <w:rPr>
      <w:rFonts w:ascii="Calibri" w:eastAsia="Calibri" w:hAnsi="Calibri" w:cs="Calibri"/>
    </w:rPr>
    <w:tblPr>
      <w:tblStyleRowBandSize w:val="1"/>
      <w:tblStyleColBandSize w:val="1"/>
      <w:tblCellMar>
        <w:left w:w="115" w:type="dxa"/>
        <w:right w:w="115" w:type="dxa"/>
      </w:tblCellMar>
    </w:tblPr>
  </w:style>
  <w:style w:type="paragraph" w:styleId="Listaconvietas2">
    <w:name w:val="List Bullet 2"/>
    <w:basedOn w:val="Normal"/>
    <w:uiPriority w:val="99"/>
    <w:unhideWhenUsed/>
    <w:qFormat/>
    <w:rsid w:val="004E4D75"/>
    <w:pPr>
      <w:numPr>
        <w:numId w:val="24"/>
      </w:numPr>
      <w:suppressAutoHyphens w:val="0"/>
      <w:contextualSpacing/>
    </w:pPr>
    <w:rPr>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178">
      <w:bodyDiv w:val="1"/>
      <w:marLeft w:val="0"/>
      <w:marRight w:val="0"/>
      <w:marTop w:val="0"/>
      <w:marBottom w:val="0"/>
      <w:divBdr>
        <w:top w:val="none" w:sz="0" w:space="0" w:color="auto"/>
        <w:left w:val="none" w:sz="0" w:space="0" w:color="auto"/>
        <w:bottom w:val="none" w:sz="0" w:space="0" w:color="auto"/>
        <w:right w:val="none" w:sz="0" w:space="0" w:color="auto"/>
      </w:divBdr>
    </w:div>
    <w:div w:id="968323787">
      <w:bodyDiv w:val="1"/>
      <w:marLeft w:val="0"/>
      <w:marRight w:val="0"/>
      <w:marTop w:val="0"/>
      <w:marBottom w:val="0"/>
      <w:divBdr>
        <w:top w:val="none" w:sz="0" w:space="0" w:color="auto"/>
        <w:left w:val="none" w:sz="0" w:space="0" w:color="auto"/>
        <w:bottom w:val="none" w:sz="0" w:space="0" w:color="auto"/>
        <w:right w:val="none" w:sz="0" w:space="0" w:color="auto"/>
      </w:divBdr>
    </w:div>
    <w:div w:id="1864250374">
      <w:bodyDiv w:val="1"/>
      <w:marLeft w:val="0"/>
      <w:marRight w:val="0"/>
      <w:marTop w:val="0"/>
      <w:marBottom w:val="0"/>
      <w:divBdr>
        <w:top w:val="none" w:sz="0" w:space="0" w:color="auto"/>
        <w:left w:val="none" w:sz="0" w:space="0" w:color="auto"/>
        <w:bottom w:val="none" w:sz="0" w:space="0" w:color="auto"/>
        <w:right w:val="none" w:sz="0" w:space="0" w:color="auto"/>
      </w:divBdr>
    </w:div>
    <w:div w:id="1893342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apartados.hacienda.gob.mx/contabilidad/documentos/informe_cuenta/1998/cuenta_publica/Glosario/n.htm"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transparenciapresupuestaria.gob.mx/es/PTP/Glosario" TargetMode="External"/><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https://www.dof.gob.mx/nota_detalle.php?codigo=5382838&amp;fecha=20/02/2015" TargetMode="External"/><Relationship Id="rId20" Type="http://schemas.openxmlformats.org/officeDocument/2006/relationships/image" Target="media/image7.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imex.org.mx/saimex/solicitud/downloadAttach/2161452.page" TargetMode="External"/><Relationship Id="rId24" Type="http://schemas.openxmlformats.org/officeDocument/2006/relationships/hyperlink" Target="https://portalanterior.ine.mx/archivos2/tutoriales/sistemas/ApoyoInstitucional/SIF/docs/candidatos/folioFiscalFactura.pdf"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saimex.org.mx/saimex/solicitud/downloadAttach/2157636.page" TargetMode="External"/><Relationship Id="rId14" Type="http://schemas.openxmlformats.org/officeDocument/2006/relationships/image" Target="media/image4.png"/><Relationship Id="rId22" Type="http://schemas.openxmlformats.org/officeDocument/2006/relationships/hyperlink" Target="http://dof.gob.mx/nota_detalle.php?codigo=5492254&amp;fecha=28/07/2017"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yoPKeBR8QtLqy00VXbpcCqIFtA==">CgMxLjAyCGguZ2pkZ3hzMgloLjMwajB6bGwyCWguMWZvYjl0ZTIJaC4zem55c2g3MgloLjJldDkycDAyCGgudHlqY3d0MgloLjNyZGNyam4yCWguMjZpbjFyZzIJaC4xN2RwOHZ1MghoLmxueGJ6OTIJaC4xdDNoNXNmMgloLjM1bmt1bjIyCWguNGQzNG9nODgAciExWThoNUpVTmRuOUVfdUdpUUlVRWZxdk5zY1VPNVlUWmk=</go:docsCustomData>
</go:gDocsCustomXmlDataStorage>
</file>

<file path=customXml/itemProps1.xml><?xml version="1.0" encoding="utf-8"?>
<ds:datastoreItem xmlns:ds="http://schemas.openxmlformats.org/officeDocument/2006/customXml" ds:itemID="{C0F0085A-F071-4A38-820E-EE228DEBEE3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60</Pages>
  <Words>13494</Words>
  <Characters>74219</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inf03m612@outlook.com</cp:lastModifiedBy>
  <cp:revision>8</cp:revision>
  <cp:lastPrinted>2024-08-29T22:00:00Z</cp:lastPrinted>
  <dcterms:created xsi:type="dcterms:W3CDTF">2024-08-27T01:03:00Z</dcterms:created>
  <dcterms:modified xsi:type="dcterms:W3CDTF">2024-09-04T17:38:00Z</dcterms:modified>
</cp:coreProperties>
</file>