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89CA" w14:textId="77777777" w:rsidR="00F542C3" w:rsidRDefault="00F542C3">
      <w:pPr>
        <w:widowControl w:val="0"/>
        <w:pBdr>
          <w:top w:val="nil"/>
          <w:left w:val="nil"/>
          <w:bottom w:val="nil"/>
          <w:right w:val="nil"/>
          <w:between w:val="nil"/>
        </w:pBdr>
        <w:spacing w:line="276" w:lineRule="auto"/>
      </w:pPr>
    </w:p>
    <w:p w14:paraId="6580E6D8" w14:textId="77777777" w:rsidR="00F542C3" w:rsidRPr="00B45202" w:rsidRDefault="00880442">
      <w:pPr>
        <w:shd w:val="clear" w:color="auto" w:fill="FFFFFF"/>
        <w:spacing w:line="360" w:lineRule="auto"/>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a </w:t>
      </w:r>
      <w:r w:rsidRPr="00B45202">
        <w:rPr>
          <w:rFonts w:ascii="Palatino Linotype" w:eastAsia="Palatino Linotype" w:hAnsi="Palatino Linotype" w:cs="Palatino Linotype"/>
          <w:b/>
          <w:bCs/>
          <w:color w:val="000000"/>
        </w:rPr>
        <w:t xml:space="preserve">veintiuno de </w:t>
      </w:r>
      <w:r w:rsidRPr="00B45202">
        <w:rPr>
          <w:rFonts w:ascii="Palatino Linotype" w:eastAsia="Palatino Linotype" w:hAnsi="Palatino Linotype" w:cs="Palatino Linotype"/>
          <w:b/>
          <w:bCs/>
        </w:rPr>
        <w:t>agosto de dos</w:t>
      </w:r>
      <w:r w:rsidRPr="00B45202">
        <w:rPr>
          <w:rFonts w:ascii="Palatino Linotype" w:eastAsia="Palatino Linotype" w:hAnsi="Palatino Linotype" w:cs="Palatino Linotype"/>
          <w:b/>
          <w:bCs/>
          <w:color w:val="000000"/>
        </w:rPr>
        <w:t xml:space="preserve"> mil veinticuatro</w:t>
      </w:r>
      <w:r w:rsidRPr="00B45202">
        <w:rPr>
          <w:rFonts w:ascii="Palatino Linotype" w:eastAsia="Palatino Linotype" w:hAnsi="Palatino Linotype" w:cs="Palatino Linotype"/>
          <w:color w:val="000000"/>
        </w:rPr>
        <w:t xml:space="preserve">. </w:t>
      </w:r>
    </w:p>
    <w:p w14:paraId="1D24CBDB" w14:textId="77777777" w:rsidR="00F542C3" w:rsidRPr="00B45202" w:rsidRDefault="00F542C3">
      <w:pPr>
        <w:tabs>
          <w:tab w:val="left" w:pos="1701"/>
        </w:tabs>
        <w:spacing w:line="360" w:lineRule="auto"/>
        <w:jc w:val="both"/>
        <w:rPr>
          <w:rFonts w:ascii="Palatino Linotype" w:eastAsia="Palatino Linotype" w:hAnsi="Palatino Linotype" w:cs="Palatino Linotype"/>
          <w:color w:val="000000"/>
        </w:rPr>
      </w:pPr>
    </w:p>
    <w:p w14:paraId="27AD4CCE" w14:textId="06EA7084" w:rsidR="00F542C3" w:rsidRPr="00B45202" w:rsidRDefault="00880442">
      <w:pPr>
        <w:tabs>
          <w:tab w:val="left" w:pos="1701"/>
        </w:tabs>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b/>
        </w:rPr>
        <w:t>VISTO</w:t>
      </w:r>
      <w:r w:rsidRPr="00B45202">
        <w:rPr>
          <w:rFonts w:ascii="Palatino Linotype" w:eastAsia="Palatino Linotype" w:hAnsi="Palatino Linotype" w:cs="Palatino Linotype"/>
        </w:rPr>
        <w:t xml:space="preserve"> los expedientes electrónicos formados con motivo de los recursos de revisión números </w:t>
      </w:r>
      <w:r w:rsidRPr="00B45202">
        <w:rPr>
          <w:rFonts w:ascii="Palatino Linotype" w:eastAsia="Palatino Linotype" w:hAnsi="Palatino Linotype" w:cs="Palatino Linotype"/>
          <w:b/>
        </w:rPr>
        <w:t>01914/INFOEM/IP/RR/2024, 01916/INFOEM/IP/RR/2024, 01918/INFOEM/IP/RR/2024, 01922/INFOEM/IP/RR/2024 y 01923/INFOEM/IP/RR/2024; acumulados</w:t>
      </w:r>
      <w:r w:rsidRPr="00B45202">
        <w:rPr>
          <w:rFonts w:ascii="Palatino Linotype" w:eastAsia="Palatino Linotype" w:hAnsi="Palatino Linotype" w:cs="Palatino Linotype"/>
        </w:rPr>
        <w:t xml:space="preserve">, interpuestos por </w:t>
      </w:r>
      <w:r w:rsidR="00E63366" w:rsidRPr="00E63366">
        <w:rPr>
          <w:rFonts w:ascii="Palatino Linotype" w:eastAsia="Palatino Linotype" w:hAnsi="Palatino Linotype" w:cs="Palatino Linotype"/>
          <w:b/>
        </w:rPr>
        <w:t>XXXXXX XXX XXXXXXXXXX</w:t>
      </w:r>
      <w:r w:rsidRPr="00B45202">
        <w:rPr>
          <w:rFonts w:ascii="Palatino Linotype" w:eastAsia="Palatino Linotype" w:hAnsi="Palatino Linotype" w:cs="Palatino Linotype"/>
        </w:rPr>
        <w:t xml:space="preserve">, en lo sucesivo la parte </w:t>
      </w:r>
      <w:r w:rsidRPr="00B45202">
        <w:rPr>
          <w:rFonts w:ascii="Palatino Linotype" w:eastAsia="Palatino Linotype" w:hAnsi="Palatino Linotype" w:cs="Palatino Linotype"/>
          <w:b/>
        </w:rPr>
        <w:t>RECURRENTE,</w:t>
      </w:r>
      <w:r w:rsidRPr="00B45202">
        <w:rPr>
          <w:rFonts w:ascii="Palatino Linotype" w:eastAsia="Palatino Linotype" w:hAnsi="Palatino Linotype" w:cs="Palatino Linotype"/>
        </w:rPr>
        <w:t xml:space="preserve"> en contra de las respuestas a las solicitudes de información con números de folio </w:t>
      </w:r>
      <w:r w:rsidRPr="00B45202">
        <w:rPr>
          <w:rFonts w:ascii="Palatino Linotype" w:eastAsia="Palatino Linotype" w:hAnsi="Palatino Linotype" w:cs="Palatino Linotype"/>
          <w:b/>
        </w:rPr>
        <w:t xml:space="preserve">00097/ATIZARA/IP/2024, 00096/ATIZARA/IP/2024, 00094/ATIZARA/IP/2024 00090/ATIZARA/IP/2024 y 00089/ATIZARA/IP/2024, </w:t>
      </w:r>
      <w:r w:rsidRPr="00B45202">
        <w:rPr>
          <w:rFonts w:ascii="Palatino Linotype" w:eastAsia="Palatino Linotype" w:hAnsi="Palatino Linotype" w:cs="Palatino Linotype"/>
        </w:rPr>
        <w:t>por parte del Ayuntamiento de Atizapán de Zaragoza,</w:t>
      </w:r>
      <w:r w:rsidRPr="00B45202">
        <w:rPr>
          <w:rFonts w:ascii="Palatino Linotype" w:eastAsia="Palatino Linotype" w:hAnsi="Palatino Linotype" w:cs="Palatino Linotype"/>
          <w:b/>
        </w:rPr>
        <w:t xml:space="preserve"> </w:t>
      </w:r>
      <w:r w:rsidRPr="00B45202">
        <w:rPr>
          <w:rFonts w:ascii="Palatino Linotype" w:eastAsia="Palatino Linotype" w:hAnsi="Palatino Linotype" w:cs="Palatino Linotype"/>
        </w:rPr>
        <w:t>en lo subsecuente</w:t>
      </w:r>
      <w:r w:rsidRPr="00B45202">
        <w:rPr>
          <w:rFonts w:ascii="Palatino Linotype" w:eastAsia="Palatino Linotype" w:hAnsi="Palatino Linotype" w:cs="Palatino Linotype"/>
          <w:b/>
        </w:rPr>
        <w:t xml:space="preserve"> el SUJETO OBLIGADO, </w:t>
      </w:r>
      <w:r w:rsidRPr="00B45202">
        <w:rPr>
          <w:rFonts w:ascii="Palatino Linotype" w:eastAsia="Palatino Linotype" w:hAnsi="Palatino Linotype" w:cs="Palatino Linotype"/>
        </w:rPr>
        <w:t>se procede a dictar la presente resolución con base en lo siguiente.</w:t>
      </w:r>
    </w:p>
    <w:p w14:paraId="3E682FD0" w14:textId="77777777" w:rsidR="00F542C3" w:rsidRPr="00B45202" w:rsidRDefault="00F542C3">
      <w:pPr>
        <w:tabs>
          <w:tab w:val="left" w:pos="1701"/>
        </w:tabs>
        <w:spacing w:line="360" w:lineRule="auto"/>
        <w:jc w:val="both"/>
        <w:rPr>
          <w:rFonts w:ascii="Palatino Linotype" w:eastAsia="Palatino Linotype" w:hAnsi="Palatino Linotype" w:cs="Palatino Linotype"/>
          <w:b/>
        </w:rPr>
      </w:pPr>
    </w:p>
    <w:p w14:paraId="3DFF0226" w14:textId="77777777" w:rsidR="00F542C3" w:rsidRPr="00B45202" w:rsidRDefault="00880442">
      <w:pPr>
        <w:spacing w:line="360" w:lineRule="auto"/>
        <w:jc w:val="center"/>
        <w:rPr>
          <w:rFonts w:ascii="Palatino Linotype" w:eastAsia="Palatino Linotype" w:hAnsi="Palatino Linotype" w:cs="Palatino Linotype"/>
          <w:b/>
        </w:rPr>
      </w:pPr>
      <w:r w:rsidRPr="00B45202">
        <w:rPr>
          <w:rFonts w:ascii="Palatino Linotype" w:eastAsia="Palatino Linotype" w:hAnsi="Palatino Linotype" w:cs="Palatino Linotype"/>
          <w:b/>
        </w:rPr>
        <w:t>A N T E C E D E N T E S</w:t>
      </w:r>
    </w:p>
    <w:p w14:paraId="7B023F7F" w14:textId="77777777" w:rsidR="00F542C3" w:rsidRPr="00B45202" w:rsidRDefault="00F542C3">
      <w:pPr>
        <w:spacing w:line="360" w:lineRule="auto"/>
        <w:jc w:val="center"/>
        <w:rPr>
          <w:rFonts w:ascii="Palatino Linotype" w:eastAsia="Palatino Linotype" w:hAnsi="Palatino Linotype" w:cs="Palatino Linotype"/>
          <w:b/>
        </w:rPr>
      </w:pPr>
    </w:p>
    <w:p w14:paraId="204AE738" w14:textId="77777777" w:rsidR="00F542C3" w:rsidRPr="00B45202" w:rsidRDefault="00880442">
      <w:pPr>
        <w:spacing w:line="360" w:lineRule="auto"/>
        <w:jc w:val="both"/>
        <w:rPr>
          <w:rFonts w:ascii="Palatino Linotype" w:eastAsia="Palatino Linotype" w:hAnsi="Palatino Linotype" w:cs="Palatino Linotype"/>
          <w:b/>
        </w:rPr>
      </w:pPr>
      <w:r w:rsidRPr="00B45202">
        <w:rPr>
          <w:rFonts w:ascii="Palatino Linotype" w:eastAsia="Palatino Linotype" w:hAnsi="Palatino Linotype" w:cs="Palatino Linotype"/>
          <w:b/>
        </w:rPr>
        <w:t xml:space="preserve">1. Solicitudes de acceso a la información. </w:t>
      </w:r>
      <w:r w:rsidRPr="00B45202">
        <w:rPr>
          <w:rFonts w:ascii="Palatino Linotype" w:eastAsia="Palatino Linotype" w:hAnsi="Palatino Linotype" w:cs="Palatino Linotype"/>
        </w:rPr>
        <w:t xml:space="preserve">En fecha </w:t>
      </w:r>
      <w:r w:rsidRPr="00B45202">
        <w:rPr>
          <w:rFonts w:ascii="Palatino Linotype" w:eastAsia="Palatino Linotype" w:hAnsi="Palatino Linotype" w:cs="Palatino Linotype"/>
          <w:b/>
        </w:rPr>
        <w:t>cuatro de marzo de dos mil veinticuatro,</w:t>
      </w:r>
      <w:r w:rsidRPr="00B45202">
        <w:rPr>
          <w:rFonts w:ascii="Palatino Linotype" w:eastAsia="Palatino Linotype" w:hAnsi="Palatino Linotype" w:cs="Palatino Linotype"/>
        </w:rPr>
        <w:t xml:space="preserve"> la parte </w:t>
      </w:r>
      <w:r w:rsidRPr="00B45202">
        <w:rPr>
          <w:rFonts w:ascii="Palatino Linotype" w:eastAsia="Palatino Linotype" w:hAnsi="Palatino Linotype" w:cs="Palatino Linotype"/>
          <w:b/>
        </w:rPr>
        <w:t>RECURRENTE</w:t>
      </w:r>
      <w:r w:rsidRPr="00B45202">
        <w:rPr>
          <w:rFonts w:ascii="Palatino Linotype" w:eastAsia="Palatino Linotype" w:hAnsi="Palatino Linotype" w:cs="Palatino Linotype"/>
        </w:rPr>
        <w:t xml:space="preserve">, presentó a través del Sistema de Acceso a la Información Mexiquense </w:t>
      </w:r>
      <w:r w:rsidRPr="00B45202">
        <w:rPr>
          <w:rFonts w:ascii="Palatino Linotype" w:eastAsia="Palatino Linotype" w:hAnsi="Palatino Linotype" w:cs="Palatino Linotype"/>
          <w:b/>
        </w:rPr>
        <w:t>(SAIMEX),</w:t>
      </w:r>
      <w:r w:rsidRPr="00B45202">
        <w:rPr>
          <w:rFonts w:ascii="Palatino Linotype" w:eastAsia="Palatino Linotype" w:hAnsi="Palatino Linotype" w:cs="Palatino Linotype"/>
        </w:rPr>
        <w:t xml:space="preserve"> ante el </w:t>
      </w:r>
      <w:r w:rsidRPr="00B45202">
        <w:rPr>
          <w:rFonts w:ascii="Palatino Linotype" w:eastAsia="Palatino Linotype" w:hAnsi="Palatino Linotype" w:cs="Palatino Linotype"/>
          <w:b/>
        </w:rPr>
        <w:t>SUJETO OBLIGADO</w:t>
      </w:r>
      <w:r w:rsidRPr="00B45202">
        <w:rPr>
          <w:rFonts w:ascii="Palatino Linotype" w:eastAsia="Palatino Linotype" w:hAnsi="Palatino Linotype" w:cs="Palatino Linotype"/>
        </w:rPr>
        <w:t>, las solicitudes de acceso a la información pública mediante las cuales solicitó lo siguiente:</w:t>
      </w:r>
    </w:p>
    <w:tbl>
      <w:tblPr>
        <w:tblStyle w:val="af0"/>
        <w:tblW w:w="88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6"/>
        <w:gridCol w:w="4447"/>
      </w:tblGrid>
      <w:tr w:rsidR="00F542C3" w:rsidRPr="00B45202" w14:paraId="56CF9125" w14:textId="77777777">
        <w:trPr>
          <w:trHeight w:val="1352"/>
        </w:trPr>
        <w:tc>
          <w:tcPr>
            <w:tcW w:w="4446" w:type="dxa"/>
          </w:tcPr>
          <w:p w14:paraId="74952163" w14:textId="77777777" w:rsidR="00F542C3" w:rsidRPr="00B45202" w:rsidRDefault="00880442">
            <w:pPr>
              <w:pBdr>
                <w:top w:val="nil"/>
                <w:left w:val="nil"/>
                <w:bottom w:val="nil"/>
                <w:right w:val="nil"/>
                <w:between w:val="nil"/>
              </w:pBdr>
              <w:rPr>
                <w:rFonts w:ascii="Palatino Linotype" w:eastAsia="Palatino Linotype" w:hAnsi="Palatino Linotype" w:cs="Palatino Linotype"/>
                <w:b/>
                <w:color w:val="000000"/>
                <w:sz w:val="22"/>
                <w:szCs w:val="22"/>
              </w:rPr>
            </w:pPr>
            <w:r w:rsidRPr="00B45202">
              <w:rPr>
                <w:rFonts w:ascii="Palatino Linotype" w:eastAsia="Palatino Linotype" w:hAnsi="Palatino Linotype" w:cs="Palatino Linotype"/>
                <w:b/>
                <w:sz w:val="22"/>
                <w:szCs w:val="22"/>
              </w:rPr>
              <w:lastRenderedPageBreak/>
              <w:t>00097/ATIZARA/IP/2024</w:t>
            </w:r>
          </w:p>
        </w:tc>
        <w:tc>
          <w:tcPr>
            <w:tcW w:w="4447" w:type="dxa"/>
          </w:tcPr>
          <w:p w14:paraId="182ECF33" w14:textId="77777777" w:rsidR="00F542C3" w:rsidRPr="00B45202" w:rsidRDefault="00880442">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i/>
                <w:sz w:val="22"/>
                <w:szCs w:val="22"/>
              </w:rPr>
              <w:t xml:space="preserve">“de las obras del 2022 Rehabilitación de con concreto asfáltico de la vía Dr. Jorge Jiménez Cantú tramo de la Av. Residencial Chiluca a la cortina de la presa Madín, ubicada en Zona Esmeralda. Rehabilitación de concreto asfáltico Av. Parque de los Ciervos tremo de la Av. Dr. Jorge Jiménez Cantú a la entrada del parque, ubicada en Fraccionamiento Valle Escondido, Atizapán de Zaragoza. Supervisión externa para la supervisión de las vialidades Dr. Jorge Jiménez Cantú y Ruiz Cortines, Fraccionamiento Lomas de Atizapán y Zona Esmeralda. </w:t>
            </w:r>
            <w:r w:rsidRPr="00B45202">
              <w:rPr>
                <w:rFonts w:ascii="Palatino Linotype" w:eastAsia="Palatino Linotype" w:hAnsi="Palatino Linotype" w:cs="Palatino Linotype"/>
                <w:b/>
                <w:i/>
                <w:sz w:val="22"/>
                <w:szCs w:val="22"/>
              </w:rPr>
              <w:t>solicito procedimiento de contratacion, contratos y facturas</w:t>
            </w:r>
            <w:r w:rsidRPr="00B45202">
              <w:rPr>
                <w:rFonts w:ascii="Palatino Linotype" w:eastAsia="Palatino Linotype" w:hAnsi="Palatino Linotype" w:cs="Palatino Linotype"/>
                <w:i/>
                <w:sz w:val="22"/>
                <w:szCs w:val="22"/>
              </w:rPr>
              <w:t>” (Sic)</w:t>
            </w:r>
          </w:p>
        </w:tc>
      </w:tr>
      <w:tr w:rsidR="00F542C3" w:rsidRPr="00B45202" w14:paraId="59186B52" w14:textId="77777777">
        <w:trPr>
          <w:trHeight w:val="1379"/>
        </w:trPr>
        <w:tc>
          <w:tcPr>
            <w:tcW w:w="4446" w:type="dxa"/>
          </w:tcPr>
          <w:p w14:paraId="74002C6D" w14:textId="77777777" w:rsidR="00F542C3" w:rsidRPr="00B45202" w:rsidRDefault="00880442">
            <w:pPr>
              <w:pBdr>
                <w:top w:val="nil"/>
                <w:left w:val="nil"/>
                <w:bottom w:val="nil"/>
                <w:right w:val="nil"/>
                <w:between w:val="nil"/>
              </w:pBdr>
              <w:rPr>
                <w:rFonts w:ascii="Palatino Linotype" w:eastAsia="Palatino Linotype" w:hAnsi="Palatino Linotype" w:cs="Palatino Linotype"/>
                <w:b/>
                <w:color w:val="000000"/>
                <w:sz w:val="22"/>
                <w:szCs w:val="22"/>
              </w:rPr>
            </w:pPr>
            <w:r w:rsidRPr="00B45202">
              <w:rPr>
                <w:rFonts w:ascii="Palatino Linotype" w:eastAsia="Palatino Linotype" w:hAnsi="Palatino Linotype" w:cs="Palatino Linotype"/>
                <w:b/>
                <w:sz w:val="22"/>
                <w:szCs w:val="22"/>
              </w:rPr>
              <w:t xml:space="preserve">00096/ATIZARA/IP/2024 </w:t>
            </w:r>
          </w:p>
        </w:tc>
        <w:tc>
          <w:tcPr>
            <w:tcW w:w="4447" w:type="dxa"/>
          </w:tcPr>
          <w:p w14:paraId="45B558B1" w14:textId="77777777" w:rsidR="00F542C3" w:rsidRPr="00B45202" w:rsidRDefault="00880442">
            <w:pPr>
              <w:pBdr>
                <w:top w:val="nil"/>
                <w:left w:val="nil"/>
                <w:bottom w:val="nil"/>
                <w:right w:val="nil"/>
                <w:between w:val="nil"/>
              </w:pBdr>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“de las obras del 2022 Rehabilitación de con concreto asfáltico de la vía Dr. Jorge Jiménez Cantú tramo de la Av. Residencial Chiluca a la cortina de la presa Madín ubicada en Zona Esmeralda, Atizapán de Zaragoza Estado de México. Rehabilitación de concreto asfáltico Av. Parque de los Ciervos tramo de la Av. Dr. Jorge Jiménez Cantú a la entrada del parque” ubicada en fraccionamiento Valle Escondido, Atizapán de Zaragoza, Estado de México. Supervisión externa para la supervisión de las vialidades Dr. Jorge Jiménez Cantú y Ruiz Cortines, Fraccionamiento Lomas de Atizapán y Zona Esmeralda, Atizapán de Zaragoza, Estado de México. </w:t>
            </w:r>
            <w:r w:rsidRPr="00B45202">
              <w:rPr>
                <w:rFonts w:ascii="Palatino Linotype" w:eastAsia="Palatino Linotype" w:hAnsi="Palatino Linotype" w:cs="Palatino Linotype"/>
                <w:b/>
                <w:i/>
                <w:sz w:val="22"/>
                <w:szCs w:val="22"/>
              </w:rPr>
              <w:t>solicito el procedimiento de adjudicacion directa, contratos y facturas</w:t>
            </w:r>
            <w:r w:rsidRPr="00B45202">
              <w:rPr>
                <w:rFonts w:ascii="Palatino Linotype" w:eastAsia="Palatino Linotype" w:hAnsi="Palatino Linotype" w:cs="Palatino Linotype"/>
                <w:i/>
                <w:sz w:val="22"/>
                <w:szCs w:val="22"/>
              </w:rPr>
              <w:t>” (Sic)</w:t>
            </w:r>
          </w:p>
        </w:tc>
      </w:tr>
      <w:tr w:rsidR="00F542C3" w:rsidRPr="00B45202" w14:paraId="3A7F4836" w14:textId="77777777">
        <w:trPr>
          <w:trHeight w:val="1379"/>
        </w:trPr>
        <w:tc>
          <w:tcPr>
            <w:tcW w:w="4446" w:type="dxa"/>
          </w:tcPr>
          <w:p w14:paraId="18DA0DA5" w14:textId="77777777" w:rsidR="00F542C3" w:rsidRPr="00B45202" w:rsidRDefault="00880442">
            <w:pPr>
              <w:pBdr>
                <w:top w:val="nil"/>
                <w:left w:val="nil"/>
                <w:bottom w:val="nil"/>
                <w:right w:val="nil"/>
                <w:between w:val="nil"/>
              </w:pBdr>
              <w:rPr>
                <w:rFonts w:ascii="Palatino Linotype" w:eastAsia="Palatino Linotype" w:hAnsi="Palatino Linotype" w:cs="Palatino Linotype"/>
                <w:b/>
                <w:sz w:val="22"/>
                <w:szCs w:val="22"/>
              </w:rPr>
            </w:pPr>
            <w:r w:rsidRPr="00B45202">
              <w:rPr>
                <w:rFonts w:ascii="Palatino Linotype" w:eastAsia="Palatino Linotype" w:hAnsi="Palatino Linotype" w:cs="Palatino Linotype"/>
                <w:b/>
                <w:sz w:val="22"/>
                <w:szCs w:val="22"/>
              </w:rPr>
              <w:t xml:space="preserve">00094/ATIZARA/IP/2024 </w:t>
            </w:r>
          </w:p>
        </w:tc>
        <w:tc>
          <w:tcPr>
            <w:tcW w:w="4447" w:type="dxa"/>
          </w:tcPr>
          <w:p w14:paraId="004A3927" w14:textId="77777777" w:rsidR="00F542C3" w:rsidRPr="00B45202" w:rsidRDefault="00880442">
            <w:pPr>
              <w:pBdr>
                <w:top w:val="nil"/>
                <w:left w:val="nil"/>
                <w:bottom w:val="nil"/>
                <w:right w:val="nil"/>
                <w:between w:val="nil"/>
              </w:pBdr>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“de la "Rehabilitación de concreto hidráulico de la Calz. de Los Caballos tramo de calle Valle al cad. 0+660.78 Fraccionamiento La Estadía, Atizapán de Zaragoza, Estado de México. y Repavimentación de concreto hidráulico de Calzada de los Caballos del cadenamientos de 0+0660.78 al 0+1,083.00 Fraccionamiento La Estadía, Atizapán de Zaragoza, Estado de </w:t>
            </w:r>
            <w:r w:rsidRPr="00B45202">
              <w:rPr>
                <w:rFonts w:ascii="Palatino Linotype" w:eastAsia="Palatino Linotype" w:hAnsi="Palatino Linotype" w:cs="Palatino Linotype"/>
                <w:i/>
                <w:sz w:val="22"/>
                <w:szCs w:val="22"/>
              </w:rPr>
              <w:lastRenderedPageBreak/>
              <w:t>México. solicito los procedimientos de invitacion restringida, facturas y contratos” (Sic)</w:t>
            </w:r>
          </w:p>
        </w:tc>
      </w:tr>
      <w:tr w:rsidR="00F542C3" w:rsidRPr="00B45202" w14:paraId="386CF279" w14:textId="77777777">
        <w:trPr>
          <w:trHeight w:val="1379"/>
        </w:trPr>
        <w:tc>
          <w:tcPr>
            <w:tcW w:w="4446" w:type="dxa"/>
          </w:tcPr>
          <w:p w14:paraId="40021E8E" w14:textId="77777777" w:rsidR="00F542C3" w:rsidRPr="00B45202" w:rsidRDefault="00880442">
            <w:pPr>
              <w:pBdr>
                <w:top w:val="nil"/>
                <w:left w:val="nil"/>
                <w:bottom w:val="nil"/>
                <w:right w:val="nil"/>
                <w:between w:val="nil"/>
              </w:pBdr>
              <w:rPr>
                <w:rFonts w:ascii="Palatino Linotype" w:eastAsia="Palatino Linotype" w:hAnsi="Palatino Linotype" w:cs="Palatino Linotype"/>
                <w:b/>
                <w:sz w:val="22"/>
                <w:szCs w:val="22"/>
              </w:rPr>
            </w:pPr>
            <w:r w:rsidRPr="00B45202">
              <w:rPr>
                <w:rFonts w:ascii="Palatino Linotype" w:eastAsia="Palatino Linotype" w:hAnsi="Palatino Linotype" w:cs="Palatino Linotype"/>
                <w:b/>
                <w:sz w:val="22"/>
                <w:szCs w:val="22"/>
              </w:rPr>
              <w:lastRenderedPageBreak/>
              <w:t xml:space="preserve">00090/ATIZARA/IP/2024 </w:t>
            </w:r>
          </w:p>
        </w:tc>
        <w:tc>
          <w:tcPr>
            <w:tcW w:w="4447" w:type="dxa"/>
          </w:tcPr>
          <w:p w14:paraId="2C5AF4C5" w14:textId="77777777" w:rsidR="00F542C3" w:rsidRPr="00B45202" w:rsidRDefault="00880442">
            <w:pPr>
              <w:pBdr>
                <w:top w:val="nil"/>
                <w:left w:val="nil"/>
                <w:bottom w:val="nil"/>
                <w:right w:val="nil"/>
                <w:between w:val="nil"/>
              </w:pBdr>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“de la obra Rehabilitación del Deportivo Ignacio Zaragoza, que Incluye; Gimnasio Erik Morales, adecuación de área de juegos infantiles y rehabilitación del Teatro ubicado en calzada San Mateo S/N. solicito contratos, facturas y requisiciones que amparen los 7,129.5 miles de pesos ejercidos” (Sic)</w:t>
            </w:r>
          </w:p>
        </w:tc>
      </w:tr>
      <w:tr w:rsidR="00F542C3" w:rsidRPr="00B45202" w14:paraId="6050BECE" w14:textId="77777777">
        <w:trPr>
          <w:trHeight w:val="1379"/>
        </w:trPr>
        <w:tc>
          <w:tcPr>
            <w:tcW w:w="4446" w:type="dxa"/>
          </w:tcPr>
          <w:p w14:paraId="469EDBAE" w14:textId="77777777" w:rsidR="00F542C3" w:rsidRPr="00B45202" w:rsidRDefault="00880442">
            <w:pPr>
              <w:pBdr>
                <w:top w:val="nil"/>
                <w:left w:val="nil"/>
                <w:bottom w:val="nil"/>
                <w:right w:val="nil"/>
                <w:between w:val="nil"/>
              </w:pBdr>
              <w:rPr>
                <w:rFonts w:ascii="Palatino Linotype" w:eastAsia="Palatino Linotype" w:hAnsi="Palatino Linotype" w:cs="Palatino Linotype"/>
                <w:b/>
                <w:sz w:val="22"/>
                <w:szCs w:val="22"/>
              </w:rPr>
            </w:pPr>
            <w:r w:rsidRPr="00B45202">
              <w:rPr>
                <w:rFonts w:ascii="Palatino Linotype" w:eastAsia="Palatino Linotype" w:hAnsi="Palatino Linotype" w:cs="Palatino Linotype"/>
                <w:b/>
                <w:sz w:val="22"/>
                <w:szCs w:val="22"/>
              </w:rPr>
              <w:t>00089/ATIZARA/IP/2024</w:t>
            </w:r>
          </w:p>
        </w:tc>
        <w:tc>
          <w:tcPr>
            <w:tcW w:w="4447" w:type="dxa"/>
          </w:tcPr>
          <w:p w14:paraId="575E863D" w14:textId="77777777" w:rsidR="00F542C3" w:rsidRPr="00B45202" w:rsidRDefault="00880442">
            <w:pPr>
              <w:pBdr>
                <w:top w:val="nil"/>
                <w:left w:val="nil"/>
                <w:bottom w:val="nil"/>
                <w:right w:val="nil"/>
                <w:between w:val="nil"/>
              </w:pBdr>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“de las obras Rehabilitación de concreto asfaltico de la Av. Adolfo Ruiz Cortines tramo de Galerías de Atizapán al Blvd. Adolfo López Mateos. Cadenamientos 3+140 al 3+270 y del puente de las Flores cad. 0 al 0+330.60. y Remodelación de las oficinas principales del Centro Cultural Luis Nishizawa Zona Esmeralda. del ejercicio 2022, solicito contratos generados, requisiciones y facturas” (Sic)</w:t>
            </w:r>
          </w:p>
        </w:tc>
      </w:tr>
    </w:tbl>
    <w:p w14:paraId="14B4CD37" w14:textId="77777777" w:rsidR="00F542C3" w:rsidRPr="00B45202" w:rsidRDefault="00F542C3">
      <w:pPr>
        <w:pBdr>
          <w:top w:val="nil"/>
          <w:left w:val="nil"/>
          <w:bottom w:val="nil"/>
          <w:right w:val="nil"/>
          <w:between w:val="nil"/>
        </w:pBdr>
        <w:rPr>
          <w:color w:val="000000"/>
          <w:sz w:val="16"/>
          <w:szCs w:val="16"/>
        </w:rPr>
      </w:pPr>
    </w:p>
    <w:p w14:paraId="77316B6D" w14:textId="77777777" w:rsidR="00F542C3" w:rsidRPr="00B45202" w:rsidRDefault="00F542C3">
      <w:pPr>
        <w:pBdr>
          <w:top w:val="nil"/>
          <w:left w:val="nil"/>
          <w:bottom w:val="nil"/>
          <w:right w:val="nil"/>
          <w:between w:val="nil"/>
        </w:pBdr>
        <w:rPr>
          <w:color w:val="000000"/>
          <w:sz w:val="16"/>
          <w:szCs w:val="16"/>
        </w:rPr>
      </w:pPr>
    </w:p>
    <w:p w14:paraId="3DF33A7F" w14:textId="77777777" w:rsidR="00F542C3" w:rsidRPr="00B45202" w:rsidRDefault="00880442">
      <w:pPr>
        <w:tabs>
          <w:tab w:val="left" w:pos="5647"/>
        </w:tabs>
        <w:spacing w:line="360" w:lineRule="auto"/>
        <w:ind w:right="49"/>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b/>
        </w:rPr>
        <w:t>MODALIDAD DE ENTREGA EN AMBAS SOLICITUDES:</w:t>
      </w:r>
      <w:r w:rsidRPr="00B45202">
        <w:rPr>
          <w:rFonts w:ascii="Palatino Linotype" w:eastAsia="Palatino Linotype" w:hAnsi="Palatino Linotype" w:cs="Palatino Linotype"/>
        </w:rPr>
        <w:t xml:space="preserve"> </w:t>
      </w:r>
      <w:r w:rsidRPr="00B45202">
        <w:rPr>
          <w:rFonts w:ascii="Palatino Linotype" w:eastAsia="Palatino Linotype" w:hAnsi="Palatino Linotype" w:cs="Palatino Linotype"/>
          <w:color w:val="000000"/>
        </w:rPr>
        <w:t xml:space="preserve">A través del </w:t>
      </w:r>
      <w:r w:rsidRPr="00B45202">
        <w:rPr>
          <w:rFonts w:ascii="Palatino Linotype" w:eastAsia="Palatino Linotype" w:hAnsi="Palatino Linotype" w:cs="Palatino Linotype"/>
          <w:b/>
          <w:color w:val="000000"/>
        </w:rPr>
        <w:t>SAIMEX</w:t>
      </w:r>
      <w:r w:rsidRPr="00B45202">
        <w:rPr>
          <w:rFonts w:ascii="Palatino Linotype" w:eastAsia="Palatino Linotype" w:hAnsi="Palatino Linotype" w:cs="Palatino Linotype"/>
          <w:color w:val="000000"/>
        </w:rPr>
        <w:t>.</w:t>
      </w:r>
    </w:p>
    <w:p w14:paraId="3717E464" w14:textId="77777777" w:rsidR="00F542C3" w:rsidRPr="00B45202" w:rsidRDefault="00F542C3">
      <w:pPr>
        <w:tabs>
          <w:tab w:val="left" w:pos="5647"/>
        </w:tabs>
        <w:spacing w:line="360" w:lineRule="auto"/>
        <w:ind w:right="49"/>
        <w:jc w:val="both"/>
        <w:rPr>
          <w:rFonts w:ascii="Palatino Linotype" w:eastAsia="Palatino Linotype" w:hAnsi="Palatino Linotype" w:cs="Palatino Linotype"/>
          <w:color w:val="000000"/>
        </w:rPr>
      </w:pPr>
    </w:p>
    <w:p w14:paraId="2AA1AA65" w14:textId="77777777" w:rsidR="00F542C3" w:rsidRPr="00B45202" w:rsidRDefault="00880442">
      <w:pPr>
        <w:spacing w:before="240" w:after="240" w:line="360" w:lineRule="auto"/>
        <w:jc w:val="both"/>
        <w:rPr>
          <w:rFonts w:ascii="Palatino Linotype" w:eastAsia="Palatino Linotype" w:hAnsi="Palatino Linotype" w:cs="Palatino Linotype"/>
          <w:b/>
        </w:rPr>
      </w:pPr>
      <w:r w:rsidRPr="00B45202">
        <w:rPr>
          <w:rFonts w:ascii="Palatino Linotype" w:eastAsia="Palatino Linotype" w:hAnsi="Palatino Linotype" w:cs="Palatino Linotype"/>
          <w:b/>
        </w:rPr>
        <w:t xml:space="preserve">2. Prorrogas. </w:t>
      </w:r>
      <w:r w:rsidRPr="00B45202">
        <w:rPr>
          <w:rFonts w:ascii="Palatino Linotype" w:eastAsia="Palatino Linotype" w:hAnsi="Palatino Linotype" w:cs="Palatino Linotype"/>
        </w:rPr>
        <w:t xml:space="preserve">Con fecha </w:t>
      </w:r>
      <w:r w:rsidRPr="00B45202">
        <w:rPr>
          <w:rFonts w:ascii="Palatino Linotype" w:eastAsia="Palatino Linotype" w:hAnsi="Palatino Linotype" w:cs="Palatino Linotype"/>
          <w:b/>
        </w:rPr>
        <w:t xml:space="preserve">veintidós de marzo de dos mil veinticuatro, </w:t>
      </w:r>
      <w:r w:rsidRPr="00B45202">
        <w:rPr>
          <w:rFonts w:ascii="Palatino Linotype" w:eastAsia="Palatino Linotype" w:hAnsi="Palatino Linotype" w:cs="Palatino Linotype"/>
        </w:rPr>
        <w:t xml:space="preserve">el </w:t>
      </w:r>
      <w:r w:rsidRPr="00B45202">
        <w:rPr>
          <w:rFonts w:ascii="Palatino Linotype" w:eastAsia="Palatino Linotype" w:hAnsi="Palatino Linotype" w:cs="Palatino Linotype"/>
          <w:b/>
        </w:rPr>
        <w:t>SUJETO OBLIGADO</w:t>
      </w:r>
      <w:r w:rsidRPr="00B45202">
        <w:rPr>
          <w:rFonts w:ascii="Palatino Linotype" w:eastAsia="Palatino Linotype" w:hAnsi="Palatino Linotype" w:cs="Palatino Linotype"/>
        </w:rPr>
        <w:t xml:space="preserve">, solicitó en cada una de las solicitudes de información prórroga mediante </w:t>
      </w:r>
      <w:r w:rsidRPr="00B45202">
        <w:rPr>
          <w:rFonts w:ascii="Palatino Linotype" w:eastAsia="Palatino Linotype" w:hAnsi="Palatino Linotype" w:cs="Palatino Linotype"/>
          <w:b/>
        </w:rPr>
        <w:t xml:space="preserve">SAIMEX, </w:t>
      </w:r>
      <w:r w:rsidRPr="00B45202">
        <w:rPr>
          <w:rFonts w:ascii="Palatino Linotype" w:eastAsia="Palatino Linotype" w:hAnsi="Palatino Linotype" w:cs="Palatino Linotype"/>
        </w:rPr>
        <w:t>argumentando lo siguiente:</w:t>
      </w:r>
    </w:p>
    <w:p w14:paraId="1712A4E8" w14:textId="77777777" w:rsidR="00F542C3" w:rsidRPr="00B45202" w:rsidRDefault="00880442">
      <w:pPr>
        <w:spacing w:before="240" w:after="240"/>
        <w:ind w:left="851" w:right="900"/>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“...Con fundamento en el artículo 163 de la Ley de Transparencia y Acceso a la Información Pública del Estado de México y Municipios, se solicita la prórroga para la entrega de la información, de la solicitud…, ingresada a través del Sistema de Acceso a la Información Mexiquense SAIMEX, por lo que resulta necesaria la ampliación de plazo legal para la correcta atención de dicha solicitud. Sin otro particular por el momento, le reitero mi consideración. ATENTAMENTE ING. </w:t>
      </w:r>
      <w:r w:rsidRPr="00B45202">
        <w:rPr>
          <w:rFonts w:ascii="Palatino Linotype" w:eastAsia="Palatino Linotype" w:hAnsi="Palatino Linotype" w:cs="Palatino Linotype"/>
          <w:i/>
          <w:sz w:val="22"/>
          <w:szCs w:val="22"/>
        </w:rPr>
        <w:lastRenderedPageBreak/>
        <w:t>ARQ. EDGAR DAVID VÁZQUEZ MOLINA DIRECTOR GENERAL DE OBRAS PÚBLICAS...” (Sic)</w:t>
      </w:r>
    </w:p>
    <w:p w14:paraId="414D254F"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Como refiere el </w:t>
      </w:r>
      <w:r w:rsidRPr="00B45202">
        <w:rPr>
          <w:rFonts w:ascii="Palatino Linotype" w:eastAsia="Palatino Linotype" w:hAnsi="Palatino Linotype" w:cs="Palatino Linotype"/>
          <w:b/>
        </w:rPr>
        <w:t>SUJETO OBLIGADO</w:t>
      </w:r>
      <w:r w:rsidRPr="00B45202">
        <w:rPr>
          <w:rFonts w:ascii="Palatino Linotype" w:eastAsia="Palatino Linotype" w:hAnsi="Palatino Linotype" w:cs="Palatino Linotype"/>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los expedientes, se advierte que no se observaron las formalidades que establece la Ley de la materia, pues no se anexó la resolución mediante la cual el Comité de Transparencia aprobó la ampliación del plazo.</w:t>
      </w:r>
    </w:p>
    <w:p w14:paraId="479D170C" w14:textId="77777777" w:rsidR="00F542C3" w:rsidRPr="00B45202" w:rsidRDefault="00F542C3">
      <w:pPr>
        <w:spacing w:line="360" w:lineRule="auto"/>
        <w:jc w:val="both"/>
        <w:rPr>
          <w:rFonts w:ascii="Palatino Linotype" w:eastAsia="Palatino Linotype" w:hAnsi="Palatino Linotype" w:cs="Palatino Linotype"/>
          <w:b/>
        </w:rPr>
      </w:pPr>
    </w:p>
    <w:p w14:paraId="708A0EE8"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b/>
        </w:rPr>
        <w:t xml:space="preserve">3. Respuestas. </w:t>
      </w:r>
      <w:r w:rsidRPr="00B45202">
        <w:rPr>
          <w:rFonts w:ascii="Palatino Linotype" w:eastAsia="Palatino Linotype" w:hAnsi="Palatino Linotype" w:cs="Palatino Linotype"/>
        </w:rPr>
        <w:t xml:space="preserve">De las constancias que obran en el sistema </w:t>
      </w:r>
      <w:r w:rsidRPr="00B45202">
        <w:rPr>
          <w:rFonts w:ascii="Palatino Linotype" w:eastAsia="Palatino Linotype" w:hAnsi="Palatino Linotype" w:cs="Palatino Linotype"/>
          <w:b/>
        </w:rPr>
        <w:t>SAIMEX,</w:t>
      </w:r>
      <w:r w:rsidRPr="00B45202">
        <w:rPr>
          <w:rFonts w:ascii="Palatino Linotype" w:eastAsia="Palatino Linotype" w:hAnsi="Palatino Linotype" w:cs="Palatino Linotype"/>
        </w:rPr>
        <w:t xml:space="preserve"> se advierte que en fecha </w:t>
      </w:r>
      <w:r w:rsidRPr="00B45202">
        <w:rPr>
          <w:rFonts w:ascii="Palatino Linotype" w:eastAsia="Palatino Linotype" w:hAnsi="Palatino Linotype" w:cs="Palatino Linotype"/>
          <w:b/>
        </w:rPr>
        <w:t>once de abril del año dos mil veinticuatro</w:t>
      </w:r>
      <w:r w:rsidRPr="00B45202">
        <w:rPr>
          <w:rFonts w:ascii="Palatino Linotype" w:eastAsia="Palatino Linotype" w:hAnsi="Palatino Linotype" w:cs="Palatino Linotype"/>
        </w:rPr>
        <w:t xml:space="preserve">, </w:t>
      </w:r>
      <w:r w:rsidRPr="00B45202">
        <w:rPr>
          <w:rFonts w:ascii="Palatino Linotype" w:eastAsia="Palatino Linotype" w:hAnsi="Palatino Linotype" w:cs="Palatino Linotype"/>
          <w:b/>
        </w:rPr>
        <w:t>El SUJETO OBLIGADO</w:t>
      </w:r>
      <w:r w:rsidRPr="00B45202">
        <w:rPr>
          <w:rFonts w:ascii="Palatino Linotype" w:eastAsia="Palatino Linotype" w:hAnsi="Palatino Linotype" w:cs="Palatino Linotype"/>
        </w:rPr>
        <w:t xml:space="preserve"> emitió las respuestas en los siguientes términos:</w:t>
      </w:r>
    </w:p>
    <w:p w14:paraId="7B6ADB87" w14:textId="77777777" w:rsidR="00F542C3" w:rsidRPr="00B45202" w:rsidRDefault="00F542C3">
      <w:pPr>
        <w:spacing w:line="360" w:lineRule="auto"/>
        <w:jc w:val="both"/>
        <w:rPr>
          <w:rFonts w:ascii="Palatino Linotype" w:eastAsia="Palatino Linotype" w:hAnsi="Palatino Linotype" w:cs="Palatino Linotype"/>
        </w:rPr>
      </w:pPr>
    </w:p>
    <w:tbl>
      <w:tblPr>
        <w:tblStyle w:val="af1"/>
        <w:tblW w:w="88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6"/>
        <w:gridCol w:w="4447"/>
      </w:tblGrid>
      <w:tr w:rsidR="00F542C3" w:rsidRPr="00B45202" w14:paraId="18CA64AD" w14:textId="77777777">
        <w:trPr>
          <w:trHeight w:val="1352"/>
        </w:trPr>
        <w:tc>
          <w:tcPr>
            <w:tcW w:w="4446" w:type="dxa"/>
          </w:tcPr>
          <w:p w14:paraId="4D74D6FC" w14:textId="77777777" w:rsidR="00F542C3" w:rsidRPr="00B45202" w:rsidRDefault="00880442">
            <w:pPr>
              <w:pBdr>
                <w:top w:val="nil"/>
                <w:left w:val="nil"/>
                <w:bottom w:val="nil"/>
                <w:right w:val="nil"/>
                <w:between w:val="nil"/>
              </w:pBdr>
              <w:rPr>
                <w:rFonts w:ascii="Palatino Linotype" w:eastAsia="Palatino Linotype" w:hAnsi="Palatino Linotype" w:cs="Palatino Linotype"/>
                <w:b/>
                <w:color w:val="000000"/>
                <w:sz w:val="22"/>
                <w:szCs w:val="22"/>
              </w:rPr>
            </w:pPr>
            <w:r w:rsidRPr="00B45202">
              <w:rPr>
                <w:rFonts w:ascii="Palatino Linotype" w:eastAsia="Palatino Linotype" w:hAnsi="Palatino Linotype" w:cs="Palatino Linotype"/>
                <w:b/>
                <w:sz w:val="22"/>
                <w:szCs w:val="22"/>
              </w:rPr>
              <w:t>00097/ATIZARA/IP/2024</w:t>
            </w:r>
          </w:p>
        </w:tc>
        <w:tc>
          <w:tcPr>
            <w:tcW w:w="4447" w:type="dxa"/>
          </w:tcPr>
          <w:p w14:paraId="16684EA7" w14:textId="77777777" w:rsidR="00F542C3" w:rsidRPr="00B45202" w:rsidRDefault="00880442">
            <w:pPr>
              <w:pBdr>
                <w:top w:val="nil"/>
                <w:left w:val="nil"/>
                <w:bottom w:val="nil"/>
                <w:right w:val="nil"/>
                <w:between w:val="nil"/>
              </w:pBdr>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sz w:val="22"/>
                <w:szCs w:val="22"/>
              </w:rPr>
              <w:t>“</w:t>
            </w:r>
            <w:r w:rsidRPr="00B45202">
              <w:rPr>
                <w:rFonts w:ascii="Palatino Linotype" w:eastAsia="Palatino Linotype" w:hAnsi="Palatino Linotype" w:cs="Palatino Linotype"/>
                <w:i/>
                <w:sz w:val="22"/>
                <w:szCs w:val="22"/>
              </w:rPr>
              <w:t>En atención a la solicitud de información que nos ocupa, se informa lo siguiente: (se anexa respuesta), así como el Acuerdo-23 CT/IV-E/08-04-24. SIN MÁS POR EL MOMENTO NOS LA UNIDA DE TRANSPARENCIA SE PONE A SUS ORDENES PARA CUALQUIER DUDA O ACLARACIÓN AL 55-3622-2740…”</w:t>
            </w:r>
          </w:p>
          <w:p w14:paraId="3A9E0C9F" w14:textId="77777777" w:rsidR="00F542C3" w:rsidRPr="00B45202" w:rsidRDefault="00F542C3">
            <w:pPr>
              <w:pBdr>
                <w:top w:val="nil"/>
                <w:left w:val="nil"/>
                <w:bottom w:val="nil"/>
                <w:right w:val="nil"/>
                <w:between w:val="nil"/>
              </w:pBdr>
              <w:jc w:val="both"/>
              <w:rPr>
                <w:rFonts w:ascii="Palatino Linotype" w:eastAsia="Palatino Linotype" w:hAnsi="Palatino Linotype" w:cs="Palatino Linotype"/>
                <w:sz w:val="22"/>
                <w:szCs w:val="22"/>
              </w:rPr>
            </w:pPr>
          </w:p>
          <w:p w14:paraId="5C571331" w14:textId="77777777" w:rsidR="00F542C3" w:rsidRPr="00B45202" w:rsidRDefault="00880442">
            <w:pPr>
              <w:pBdr>
                <w:top w:val="nil"/>
                <w:left w:val="nil"/>
                <w:bottom w:val="nil"/>
                <w:right w:val="nil"/>
                <w:between w:val="nil"/>
              </w:pBdr>
              <w:jc w:val="both"/>
              <w:rPr>
                <w:rFonts w:ascii="Palatino Linotype" w:eastAsia="Palatino Linotype" w:hAnsi="Palatino Linotype" w:cs="Palatino Linotype"/>
                <w:sz w:val="22"/>
                <w:szCs w:val="22"/>
              </w:rPr>
            </w:pPr>
            <w:r w:rsidRPr="00B45202">
              <w:rPr>
                <w:rFonts w:ascii="Palatino Linotype" w:eastAsia="Palatino Linotype" w:hAnsi="Palatino Linotype" w:cs="Palatino Linotype"/>
                <w:sz w:val="22"/>
                <w:szCs w:val="22"/>
              </w:rPr>
              <w:lastRenderedPageBreak/>
              <w:t xml:space="preserve">El </w:t>
            </w:r>
            <w:r w:rsidRPr="00B45202">
              <w:rPr>
                <w:rFonts w:ascii="Palatino Linotype" w:eastAsia="Palatino Linotype" w:hAnsi="Palatino Linotype" w:cs="Palatino Linotype"/>
                <w:b/>
                <w:sz w:val="22"/>
                <w:szCs w:val="22"/>
              </w:rPr>
              <w:t>SUJETO OBLIGADO</w:t>
            </w:r>
            <w:r w:rsidRPr="00B45202">
              <w:rPr>
                <w:rFonts w:ascii="Palatino Linotype" w:eastAsia="Palatino Linotype" w:hAnsi="Palatino Linotype" w:cs="Palatino Linotype"/>
                <w:sz w:val="22"/>
                <w:szCs w:val="22"/>
              </w:rPr>
              <w:t>, adjuntó a su respuesta los siguientes archivos electrónicos:</w:t>
            </w:r>
          </w:p>
          <w:p w14:paraId="13881A11" w14:textId="77777777" w:rsidR="00F542C3" w:rsidRPr="00B45202" w:rsidRDefault="00F542C3">
            <w:pPr>
              <w:pBdr>
                <w:top w:val="nil"/>
                <w:left w:val="nil"/>
                <w:bottom w:val="nil"/>
                <w:right w:val="nil"/>
                <w:between w:val="nil"/>
              </w:pBdr>
              <w:jc w:val="both"/>
              <w:rPr>
                <w:rFonts w:ascii="Palatino Linotype" w:eastAsia="Palatino Linotype" w:hAnsi="Palatino Linotype" w:cs="Palatino Linotype"/>
                <w:sz w:val="22"/>
                <w:szCs w:val="22"/>
              </w:rPr>
            </w:pPr>
          </w:p>
          <w:p w14:paraId="675CBACA" w14:textId="77777777" w:rsidR="00F542C3" w:rsidRPr="00B45202" w:rsidRDefault="00880442">
            <w:pPr>
              <w:pBdr>
                <w:top w:val="nil"/>
                <w:left w:val="nil"/>
                <w:bottom w:val="nil"/>
                <w:right w:val="nil"/>
                <w:between w:val="nil"/>
              </w:pBdr>
              <w:jc w:val="both"/>
              <w:rPr>
                <w:rFonts w:ascii="Palatino Linotype" w:eastAsia="Palatino Linotype" w:hAnsi="Palatino Linotype" w:cs="Palatino Linotype"/>
                <w:sz w:val="22"/>
                <w:szCs w:val="22"/>
              </w:rPr>
            </w:pPr>
            <w:r w:rsidRPr="00B45202">
              <w:rPr>
                <w:rFonts w:ascii="Palatino Linotype" w:eastAsia="Palatino Linotype" w:hAnsi="Palatino Linotype" w:cs="Palatino Linotype"/>
                <w:sz w:val="22"/>
                <w:szCs w:val="22"/>
              </w:rPr>
              <w:t>“</w:t>
            </w:r>
            <w:hyperlink r:id="rId9">
              <w:r w:rsidRPr="00B45202">
                <w:rPr>
                  <w:rFonts w:ascii="Palatino Linotype" w:eastAsia="Palatino Linotype" w:hAnsi="Palatino Linotype" w:cs="Palatino Linotype"/>
                  <w:b/>
                  <w:i/>
                  <w:sz w:val="22"/>
                  <w:szCs w:val="22"/>
                </w:rPr>
                <w:t>Solic. 97.pdf</w:t>
              </w:r>
            </w:hyperlink>
            <w:r w:rsidRPr="00B45202">
              <w:rPr>
                <w:rFonts w:ascii="Palatino Linotype" w:eastAsia="Palatino Linotype" w:hAnsi="Palatino Linotype" w:cs="Palatino Linotype"/>
                <w:b/>
                <w:i/>
                <w:sz w:val="22"/>
                <w:szCs w:val="22"/>
              </w:rPr>
              <w:t>”</w:t>
            </w:r>
            <w:r w:rsidRPr="00B45202">
              <w:rPr>
                <w:rFonts w:ascii="Palatino Linotype" w:eastAsia="Palatino Linotype" w:hAnsi="Palatino Linotype" w:cs="Palatino Linotype"/>
                <w:sz w:val="22"/>
                <w:szCs w:val="22"/>
              </w:rPr>
              <w:t>, el cual contiene el oficio número DGOP/EJ/994/2024, por medio del cual del Director General de Obras Públicas del Ayuntamiento de Atizapán de Zaragoza,  informó que después de analizar la solicitud, la información solicitada por el peticionario no se puede expedir, en razón de que resulta ser información clasificada como reservada, derivado que los expedientes únicos de obra pública del ejercicio fiscal 2022, se encuentran sujetos a auditoria por el Órgano Fiscalizador del OSFEM, lo cual, se ha sido determinado por el Comité de Transparencia de este Sujeto Obligado, Municipio de Atizapán de Zaragoza, mediante punto 18 del orden del día en el Acuerdo-15 CT/VI-E/08-04-24, emitido por el desahogo de la Cuarta Sesión Ordinaria de fecha 8 de abril del año 2024</w:t>
            </w:r>
          </w:p>
          <w:p w14:paraId="6B76D58F" w14:textId="77777777" w:rsidR="00F542C3" w:rsidRPr="00B45202" w:rsidRDefault="00F542C3">
            <w:pPr>
              <w:pBdr>
                <w:top w:val="nil"/>
                <w:left w:val="nil"/>
                <w:bottom w:val="nil"/>
                <w:right w:val="nil"/>
                <w:between w:val="nil"/>
              </w:pBdr>
              <w:jc w:val="both"/>
              <w:rPr>
                <w:rFonts w:ascii="Palatino Linotype" w:eastAsia="Palatino Linotype" w:hAnsi="Palatino Linotype" w:cs="Palatino Linotype"/>
                <w:sz w:val="22"/>
                <w:szCs w:val="22"/>
              </w:rPr>
            </w:pPr>
          </w:p>
          <w:p w14:paraId="48EBCAA8" w14:textId="77777777" w:rsidR="00F542C3" w:rsidRPr="00B45202" w:rsidRDefault="00880442">
            <w:pPr>
              <w:pBdr>
                <w:top w:val="nil"/>
                <w:left w:val="nil"/>
                <w:bottom w:val="nil"/>
                <w:right w:val="nil"/>
                <w:between w:val="nil"/>
              </w:pBdr>
              <w:jc w:val="both"/>
              <w:rPr>
                <w:rFonts w:ascii="Palatino Linotype" w:eastAsia="Palatino Linotype" w:hAnsi="Palatino Linotype" w:cs="Palatino Linotype"/>
                <w:color w:val="000000"/>
                <w:sz w:val="22"/>
                <w:szCs w:val="22"/>
              </w:rPr>
            </w:pPr>
            <w:r w:rsidRPr="00B45202">
              <w:rPr>
                <w:rFonts w:ascii="Palatino Linotype" w:eastAsia="Palatino Linotype" w:hAnsi="Palatino Linotype" w:cs="Palatino Linotype"/>
                <w:sz w:val="22"/>
                <w:szCs w:val="22"/>
              </w:rPr>
              <w:t>“</w:t>
            </w:r>
            <w:hyperlink r:id="rId10">
              <w:r w:rsidRPr="00B45202">
                <w:rPr>
                  <w:rFonts w:ascii="Palatino Linotype" w:eastAsia="Palatino Linotype" w:hAnsi="Palatino Linotype" w:cs="Palatino Linotype"/>
                  <w:sz w:val="22"/>
                  <w:szCs w:val="22"/>
                </w:rPr>
                <w:t>Acuerdo Solic. 97.pdf</w:t>
              </w:r>
            </w:hyperlink>
            <w:r w:rsidRPr="00B45202">
              <w:rPr>
                <w:rFonts w:ascii="Palatino Linotype" w:eastAsia="Palatino Linotype" w:hAnsi="Palatino Linotype" w:cs="Palatino Linotype"/>
                <w:sz w:val="22"/>
                <w:szCs w:val="22"/>
              </w:rPr>
              <w:t xml:space="preserve">”, El cual contiene el acuerdo número Acuerdo-23 CT/IV-E/08-04-24, emitido por el desahogo de la Cuarta Sesión Ordinaria de fecha 8 de abril del año 2024, en donde se clasifica como información reservada la información solicitada en la solicitud número </w:t>
            </w:r>
            <w:r w:rsidRPr="00B45202">
              <w:rPr>
                <w:rFonts w:ascii="Palatino Linotype" w:eastAsia="Palatino Linotype" w:hAnsi="Palatino Linotype" w:cs="Palatino Linotype"/>
                <w:b/>
                <w:sz w:val="22"/>
                <w:szCs w:val="22"/>
              </w:rPr>
              <w:t>00097/ATIZARA/IP/2024</w:t>
            </w:r>
            <w:r w:rsidRPr="00B45202">
              <w:rPr>
                <w:rFonts w:ascii="Palatino Linotype" w:eastAsia="Palatino Linotype" w:hAnsi="Palatino Linotype" w:cs="Palatino Linotype"/>
                <w:sz w:val="22"/>
                <w:szCs w:val="22"/>
              </w:rPr>
              <w:t>.</w:t>
            </w:r>
          </w:p>
        </w:tc>
      </w:tr>
      <w:tr w:rsidR="00F542C3" w:rsidRPr="00B45202" w14:paraId="6EF836F0" w14:textId="77777777">
        <w:trPr>
          <w:trHeight w:val="1379"/>
        </w:trPr>
        <w:tc>
          <w:tcPr>
            <w:tcW w:w="4446" w:type="dxa"/>
          </w:tcPr>
          <w:p w14:paraId="27850BED" w14:textId="77777777" w:rsidR="00F542C3" w:rsidRPr="00B45202" w:rsidRDefault="00880442">
            <w:pPr>
              <w:pBdr>
                <w:top w:val="nil"/>
                <w:left w:val="nil"/>
                <w:bottom w:val="nil"/>
                <w:right w:val="nil"/>
                <w:between w:val="nil"/>
              </w:pBdr>
              <w:rPr>
                <w:rFonts w:ascii="Palatino Linotype" w:eastAsia="Palatino Linotype" w:hAnsi="Palatino Linotype" w:cs="Palatino Linotype"/>
                <w:b/>
                <w:color w:val="000000"/>
                <w:sz w:val="22"/>
                <w:szCs w:val="22"/>
              </w:rPr>
            </w:pPr>
            <w:r w:rsidRPr="00B45202">
              <w:rPr>
                <w:rFonts w:ascii="Palatino Linotype" w:eastAsia="Palatino Linotype" w:hAnsi="Palatino Linotype" w:cs="Palatino Linotype"/>
                <w:b/>
                <w:sz w:val="22"/>
                <w:szCs w:val="22"/>
              </w:rPr>
              <w:lastRenderedPageBreak/>
              <w:t>00096/ATIZARA/IP/2024</w:t>
            </w:r>
          </w:p>
        </w:tc>
        <w:tc>
          <w:tcPr>
            <w:tcW w:w="4447" w:type="dxa"/>
          </w:tcPr>
          <w:p w14:paraId="36275D16" w14:textId="77777777" w:rsidR="00F542C3" w:rsidRPr="00B45202" w:rsidRDefault="00880442">
            <w:pPr>
              <w:pBdr>
                <w:top w:val="nil"/>
                <w:left w:val="nil"/>
                <w:bottom w:val="nil"/>
                <w:right w:val="nil"/>
                <w:between w:val="nil"/>
              </w:pBdr>
              <w:jc w:val="both"/>
              <w:rPr>
                <w:rFonts w:ascii="Palatino Linotype" w:eastAsia="Palatino Linotype" w:hAnsi="Palatino Linotype" w:cs="Palatino Linotype"/>
                <w:sz w:val="22"/>
                <w:szCs w:val="22"/>
              </w:rPr>
            </w:pPr>
            <w:r w:rsidRPr="00B45202">
              <w:rPr>
                <w:rFonts w:ascii="Palatino Linotype" w:eastAsia="Palatino Linotype" w:hAnsi="Palatino Linotype" w:cs="Palatino Linotype"/>
                <w:sz w:val="22"/>
                <w:szCs w:val="22"/>
              </w:rPr>
              <w:t xml:space="preserve">“En atención a la solicitud de información que nos ocupa, se informa lo siguiente: (se anexa respuesta).así como el Acuerdo-22 CT/IV-E/08-04-24. SIN MÁS POR EL MOMENTO NOS LA UNIDA DE TRANSPARENCIA SE PONE A SUS </w:t>
            </w:r>
            <w:r w:rsidRPr="00B45202">
              <w:rPr>
                <w:rFonts w:ascii="Palatino Linotype" w:eastAsia="Palatino Linotype" w:hAnsi="Palatino Linotype" w:cs="Palatino Linotype"/>
                <w:sz w:val="22"/>
                <w:szCs w:val="22"/>
              </w:rPr>
              <w:lastRenderedPageBreak/>
              <w:t>ORDENES PARA CUALQUIER DUDA O ACLARACIÓN AL 55-3622-2740.” (Sic)</w:t>
            </w:r>
          </w:p>
          <w:p w14:paraId="1F2AF49A" w14:textId="77777777" w:rsidR="00F542C3" w:rsidRPr="00B45202" w:rsidRDefault="00F542C3">
            <w:pPr>
              <w:pBdr>
                <w:top w:val="nil"/>
                <w:left w:val="nil"/>
                <w:bottom w:val="nil"/>
                <w:right w:val="nil"/>
                <w:between w:val="nil"/>
              </w:pBdr>
              <w:jc w:val="both"/>
              <w:rPr>
                <w:rFonts w:ascii="Palatino Linotype" w:eastAsia="Palatino Linotype" w:hAnsi="Palatino Linotype" w:cs="Palatino Linotype"/>
                <w:sz w:val="22"/>
                <w:szCs w:val="22"/>
              </w:rPr>
            </w:pPr>
          </w:p>
          <w:p w14:paraId="4DF68918" w14:textId="77777777" w:rsidR="00F542C3" w:rsidRPr="00B45202" w:rsidRDefault="00880442">
            <w:pPr>
              <w:pBdr>
                <w:top w:val="nil"/>
                <w:left w:val="nil"/>
                <w:bottom w:val="nil"/>
                <w:right w:val="nil"/>
                <w:between w:val="nil"/>
              </w:pBdr>
              <w:jc w:val="both"/>
              <w:rPr>
                <w:rFonts w:ascii="Palatino Linotype" w:eastAsia="Palatino Linotype" w:hAnsi="Palatino Linotype" w:cs="Palatino Linotype"/>
                <w:sz w:val="22"/>
                <w:szCs w:val="22"/>
              </w:rPr>
            </w:pPr>
            <w:r w:rsidRPr="00B45202">
              <w:rPr>
                <w:rFonts w:ascii="Palatino Linotype" w:eastAsia="Palatino Linotype" w:hAnsi="Palatino Linotype" w:cs="Palatino Linotype"/>
                <w:sz w:val="22"/>
                <w:szCs w:val="22"/>
              </w:rPr>
              <w:t xml:space="preserve">El </w:t>
            </w:r>
            <w:r w:rsidRPr="00B45202">
              <w:rPr>
                <w:rFonts w:ascii="Palatino Linotype" w:eastAsia="Palatino Linotype" w:hAnsi="Palatino Linotype" w:cs="Palatino Linotype"/>
                <w:b/>
                <w:sz w:val="22"/>
                <w:szCs w:val="22"/>
              </w:rPr>
              <w:t>SUJETO OBLIGADO</w:t>
            </w:r>
            <w:r w:rsidRPr="00B45202">
              <w:rPr>
                <w:rFonts w:ascii="Palatino Linotype" w:eastAsia="Palatino Linotype" w:hAnsi="Palatino Linotype" w:cs="Palatino Linotype"/>
                <w:sz w:val="22"/>
                <w:szCs w:val="22"/>
              </w:rPr>
              <w:t>, adjuntó a su respuesta los siguientes archivos electrónicos:</w:t>
            </w:r>
          </w:p>
          <w:p w14:paraId="05F62CB2" w14:textId="77777777" w:rsidR="00F542C3" w:rsidRPr="00B45202" w:rsidRDefault="00F542C3">
            <w:pPr>
              <w:pBdr>
                <w:top w:val="nil"/>
                <w:left w:val="nil"/>
                <w:bottom w:val="nil"/>
                <w:right w:val="nil"/>
                <w:between w:val="nil"/>
              </w:pBdr>
              <w:jc w:val="both"/>
              <w:rPr>
                <w:rFonts w:ascii="Palatino Linotype" w:eastAsia="Palatino Linotype" w:hAnsi="Palatino Linotype" w:cs="Palatino Linotype"/>
                <w:sz w:val="22"/>
                <w:szCs w:val="22"/>
              </w:rPr>
            </w:pPr>
          </w:p>
          <w:p w14:paraId="501D6D5F" w14:textId="77777777" w:rsidR="00F542C3" w:rsidRPr="00B45202" w:rsidRDefault="00880442">
            <w:pPr>
              <w:pBdr>
                <w:top w:val="nil"/>
                <w:left w:val="nil"/>
                <w:bottom w:val="nil"/>
                <w:right w:val="nil"/>
                <w:between w:val="nil"/>
              </w:pBdr>
              <w:jc w:val="both"/>
              <w:rPr>
                <w:rFonts w:ascii="Palatino Linotype" w:eastAsia="Palatino Linotype" w:hAnsi="Palatino Linotype" w:cs="Palatino Linotype"/>
                <w:sz w:val="22"/>
                <w:szCs w:val="22"/>
              </w:rPr>
            </w:pPr>
            <w:r w:rsidRPr="00B45202">
              <w:rPr>
                <w:rFonts w:ascii="Palatino Linotype" w:eastAsia="Palatino Linotype" w:hAnsi="Palatino Linotype" w:cs="Palatino Linotype"/>
                <w:sz w:val="22"/>
                <w:szCs w:val="22"/>
              </w:rPr>
              <w:t>“</w:t>
            </w:r>
            <w:hyperlink r:id="rId11">
              <w:r w:rsidRPr="00B45202">
                <w:rPr>
                  <w:rFonts w:ascii="Palatino Linotype" w:eastAsia="Palatino Linotype" w:hAnsi="Palatino Linotype" w:cs="Palatino Linotype"/>
                  <w:sz w:val="22"/>
                  <w:szCs w:val="22"/>
                </w:rPr>
                <w:t>Solic. 96.pdf</w:t>
              </w:r>
            </w:hyperlink>
            <w:r w:rsidRPr="00B45202">
              <w:rPr>
                <w:rFonts w:ascii="Palatino Linotype" w:eastAsia="Palatino Linotype" w:hAnsi="Palatino Linotype" w:cs="Palatino Linotype"/>
                <w:sz w:val="22"/>
                <w:szCs w:val="22"/>
              </w:rPr>
              <w:t>”, el cual contiene el oficio número DGOP/EJ/993/2024, por medio del cual del Director General de Obrar Públicas del Ayuntamiento de Atizapán de Zaragoza,  informó que después de analizar la solicitud, la información solicitada por el peticionario no se puede expedir, en razón de que resulta ser información clasificada como reservada, derivado que los expedientes únicos de obra pública del ejercicio fiscal 2022, se encuentran sujetos a auditoria por el Órgano Fiscalizador del OSFEM, lo cual, se ha sido determinado por el Comité de Transparencia de este Sujeto Obligado, Municipio de Atizapán de Zaragoza, mediante punto 18 del orden del día en el Acuerdo-15 CT/VI-E/08-04-24, emitido por el desahogo de la Cuarta Sesión Ordinaria de fecha 8 de abril del año 2024</w:t>
            </w:r>
          </w:p>
          <w:p w14:paraId="13F9C502" w14:textId="77777777" w:rsidR="00F542C3" w:rsidRPr="00B45202" w:rsidRDefault="00F542C3">
            <w:pPr>
              <w:pBdr>
                <w:top w:val="nil"/>
                <w:left w:val="nil"/>
                <w:bottom w:val="nil"/>
                <w:right w:val="nil"/>
                <w:between w:val="nil"/>
              </w:pBdr>
              <w:jc w:val="both"/>
              <w:rPr>
                <w:rFonts w:ascii="Palatino Linotype" w:eastAsia="Palatino Linotype" w:hAnsi="Palatino Linotype" w:cs="Palatino Linotype"/>
                <w:sz w:val="22"/>
                <w:szCs w:val="22"/>
              </w:rPr>
            </w:pPr>
          </w:p>
          <w:p w14:paraId="70079BFD" w14:textId="77777777" w:rsidR="00F542C3" w:rsidRPr="00B45202" w:rsidRDefault="00880442">
            <w:pPr>
              <w:pBdr>
                <w:top w:val="nil"/>
                <w:left w:val="nil"/>
                <w:bottom w:val="nil"/>
                <w:right w:val="nil"/>
                <w:between w:val="nil"/>
              </w:pBdr>
              <w:jc w:val="both"/>
              <w:rPr>
                <w:rFonts w:ascii="Palatino Linotype" w:eastAsia="Palatino Linotype" w:hAnsi="Palatino Linotype" w:cs="Palatino Linotype"/>
                <w:sz w:val="22"/>
                <w:szCs w:val="22"/>
              </w:rPr>
            </w:pPr>
            <w:r w:rsidRPr="00B45202">
              <w:rPr>
                <w:rFonts w:ascii="Palatino Linotype" w:eastAsia="Palatino Linotype" w:hAnsi="Palatino Linotype" w:cs="Palatino Linotype"/>
                <w:sz w:val="22"/>
                <w:szCs w:val="22"/>
              </w:rPr>
              <w:t>“</w:t>
            </w:r>
            <w:hyperlink r:id="rId12">
              <w:r w:rsidRPr="00B45202">
                <w:rPr>
                  <w:rFonts w:ascii="Palatino Linotype" w:eastAsia="Palatino Linotype" w:hAnsi="Palatino Linotype" w:cs="Palatino Linotype"/>
                  <w:sz w:val="22"/>
                  <w:szCs w:val="22"/>
                </w:rPr>
                <w:t>Acuerdo Solic. 96.pdf</w:t>
              </w:r>
            </w:hyperlink>
            <w:r w:rsidRPr="00B45202">
              <w:rPr>
                <w:rFonts w:ascii="Palatino Linotype" w:eastAsia="Palatino Linotype" w:hAnsi="Palatino Linotype" w:cs="Palatino Linotype"/>
                <w:sz w:val="22"/>
                <w:szCs w:val="22"/>
              </w:rPr>
              <w:t xml:space="preserve">”, El cual contiene el acuerdo número Acuerdo-22 CT/IV-E/08-04-24, emitido por el desahogo de la Cuarta Sesión Ordinaria de fecha 8 de abril del año 2024, en donde se clasifica como información reservada la información solicitada en la solicitud número </w:t>
            </w:r>
            <w:r w:rsidRPr="00B45202">
              <w:rPr>
                <w:rFonts w:ascii="Palatino Linotype" w:eastAsia="Palatino Linotype" w:hAnsi="Palatino Linotype" w:cs="Palatino Linotype"/>
                <w:b/>
                <w:sz w:val="22"/>
                <w:szCs w:val="22"/>
              </w:rPr>
              <w:t>00096/ATIZARA/IP/2024</w:t>
            </w:r>
            <w:r w:rsidRPr="00B45202">
              <w:rPr>
                <w:rFonts w:ascii="Palatino Linotype" w:eastAsia="Palatino Linotype" w:hAnsi="Palatino Linotype" w:cs="Palatino Linotype"/>
                <w:sz w:val="22"/>
                <w:szCs w:val="22"/>
              </w:rPr>
              <w:t>.</w:t>
            </w:r>
          </w:p>
        </w:tc>
      </w:tr>
      <w:tr w:rsidR="00F542C3" w:rsidRPr="00B45202" w14:paraId="4004CA57" w14:textId="77777777">
        <w:trPr>
          <w:trHeight w:val="1379"/>
        </w:trPr>
        <w:tc>
          <w:tcPr>
            <w:tcW w:w="4446" w:type="dxa"/>
          </w:tcPr>
          <w:p w14:paraId="436082F5" w14:textId="77777777" w:rsidR="00F542C3" w:rsidRPr="00B45202" w:rsidRDefault="00880442">
            <w:pPr>
              <w:pBdr>
                <w:top w:val="nil"/>
                <w:left w:val="nil"/>
                <w:bottom w:val="nil"/>
                <w:right w:val="nil"/>
                <w:between w:val="nil"/>
              </w:pBdr>
              <w:rPr>
                <w:rFonts w:ascii="Palatino Linotype" w:eastAsia="Palatino Linotype" w:hAnsi="Palatino Linotype" w:cs="Palatino Linotype"/>
                <w:b/>
                <w:sz w:val="22"/>
                <w:szCs w:val="22"/>
              </w:rPr>
            </w:pPr>
            <w:r w:rsidRPr="00B45202">
              <w:rPr>
                <w:rFonts w:ascii="Palatino Linotype" w:eastAsia="Palatino Linotype" w:hAnsi="Palatino Linotype" w:cs="Palatino Linotype"/>
                <w:b/>
                <w:sz w:val="22"/>
                <w:szCs w:val="22"/>
              </w:rPr>
              <w:lastRenderedPageBreak/>
              <w:t xml:space="preserve">00094/ATIZARA/IP/2024 </w:t>
            </w:r>
          </w:p>
        </w:tc>
        <w:tc>
          <w:tcPr>
            <w:tcW w:w="4447" w:type="dxa"/>
          </w:tcPr>
          <w:p w14:paraId="688CCEE3" w14:textId="77777777" w:rsidR="00F542C3" w:rsidRPr="00B45202" w:rsidRDefault="00880442">
            <w:pPr>
              <w:pBdr>
                <w:top w:val="nil"/>
                <w:left w:val="nil"/>
                <w:bottom w:val="nil"/>
                <w:right w:val="nil"/>
                <w:between w:val="nil"/>
              </w:pBdr>
              <w:jc w:val="both"/>
              <w:rPr>
                <w:rFonts w:ascii="Palatino Linotype" w:eastAsia="Palatino Linotype" w:hAnsi="Palatino Linotype" w:cs="Palatino Linotype"/>
                <w:sz w:val="22"/>
                <w:szCs w:val="22"/>
              </w:rPr>
            </w:pPr>
            <w:r w:rsidRPr="00B45202">
              <w:rPr>
                <w:rFonts w:ascii="Palatino Linotype" w:eastAsia="Palatino Linotype" w:hAnsi="Palatino Linotype" w:cs="Palatino Linotype"/>
                <w:sz w:val="22"/>
                <w:szCs w:val="22"/>
              </w:rPr>
              <w:t>“En atención a la solicitud de información que nos ocupa, se informa lo siguiente: (se anexa respuesta), así como el Acuerdo-21 CT/IV-E/08-04-24. SIN MÁS POR EL MOMENTO NOS LA UNIDA DE TRANSPARENCIA SE PONE A SUS ORDENES PARA CUALQUIER DUDA O ACLARACIÓN AL 55-3622-2740.” (Sic)</w:t>
            </w:r>
          </w:p>
          <w:p w14:paraId="7CE9CB27" w14:textId="77777777" w:rsidR="00F542C3" w:rsidRPr="00B45202" w:rsidRDefault="00F542C3">
            <w:pPr>
              <w:pBdr>
                <w:top w:val="nil"/>
                <w:left w:val="nil"/>
                <w:bottom w:val="nil"/>
                <w:right w:val="nil"/>
                <w:between w:val="nil"/>
              </w:pBdr>
              <w:jc w:val="both"/>
              <w:rPr>
                <w:rFonts w:ascii="Palatino Linotype" w:eastAsia="Palatino Linotype" w:hAnsi="Palatino Linotype" w:cs="Palatino Linotype"/>
                <w:sz w:val="22"/>
                <w:szCs w:val="22"/>
              </w:rPr>
            </w:pPr>
          </w:p>
          <w:p w14:paraId="30239E91" w14:textId="77777777" w:rsidR="00F542C3" w:rsidRPr="00B45202" w:rsidRDefault="00880442">
            <w:pPr>
              <w:pBdr>
                <w:top w:val="nil"/>
                <w:left w:val="nil"/>
                <w:bottom w:val="nil"/>
                <w:right w:val="nil"/>
                <w:between w:val="nil"/>
              </w:pBdr>
              <w:jc w:val="both"/>
              <w:rPr>
                <w:rFonts w:ascii="Palatino Linotype" w:eastAsia="Palatino Linotype" w:hAnsi="Palatino Linotype" w:cs="Palatino Linotype"/>
                <w:sz w:val="22"/>
                <w:szCs w:val="22"/>
              </w:rPr>
            </w:pPr>
            <w:r w:rsidRPr="00B45202">
              <w:rPr>
                <w:rFonts w:ascii="Palatino Linotype" w:eastAsia="Palatino Linotype" w:hAnsi="Palatino Linotype" w:cs="Palatino Linotype"/>
                <w:sz w:val="22"/>
                <w:szCs w:val="22"/>
              </w:rPr>
              <w:t xml:space="preserve">El </w:t>
            </w:r>
            <w:r w:rsidRPr="00B45202">
              <w:rPr>
                <w:rFonts w:ascii="Palatino Linotype" w:eastAsia="Palatino Linotype" w:hAnsi="Palatino Linotype" w:cs="Palatino Linotype"/>
                <w:b/>
                <w:sz w:val="22"/>
                <w:szCs w:val="22"/>
              </w:rPr>
              <w:t>SUJETO OBLIGADO</w:t>
            </w:r>
            <w:r w:rsidRPr="00B45202">
              <w:rPr>
                <w:rFonts w:ascii="Palatino Linotype" w:eastAsia="Palatino Linotype" w:hAnsi="Palatino Linotype" w:cs="Palatino Linotype"/>
                <w:sz w:val="22"/>
                <w:szCs w:val="22"/>
              </w:rPr>
              <w:t>, adjuntó a su respuesta los siguientes archivos electrónicos:</w:t>
            </w:r>
          </w:p>
          <w:p w14:paraId="6186DCD7" w14:textId="77777777" w:rsidR="00F542C3" w:rsidRPr="00B45202" w:rsidRDefault="00F542C3">
            <w:pPr>
              <w:pBdr>
                <w:top w:val="nil"/>
                <w:left w:val="nil"/>
                <w:bottom w:val="nil"/>
                <w:right w:val="nil"/>
                <w:between w:val="nil"/>
              </w:pBdr>
              <w:jc w:val="both"/>
              <w:rPr>
                <w:rFonts w:ascii="Palatino Linotype" w:eastAsia="Palatino Linotype" w:hAnsi="Palatino Linotype" w:cs="Palatino Linotype"/>
                <w:sz w:val="22"/>
                <w:szCs w:val="22"/>
              </w:rPr>
            </w:pPr>
          </w:p>
          <w:p w14:paraId="0DD31ED7" w14:textId="77777777" w:rsidR="00F542C3" w:rsidRPr="00B45202" w:rsidRDefault="00880442">
            <w:pPr>
              <w:pBdr>
                <w:top w:val="nil"/>
                <w:left w:val="nil"/>
                <w:bottom w:val="nil"/>
                <w:right w:val="nil"/>
                <w:between w:val="nil"/>
              </w:pBdr>
              <w:jc w:val="both"/>
              <w:rPr>
                <w:rFonts w:ascii="Palatino Linotype" w:eastAsia="Palatino Linotype" w:hAnsi="Palatino Linotype" w:cs="Palatino Linotype"/>
                <w:sz w:val="22"/>
                <w:szCs w:val="22"/>
              </w:rPr>
            </w:pPr>
            <w:r w:rsidRPr="00B45202">
              <w:rPr>
                <w:rFonts w:ascii="Palatino Linotype" w:eastAsia="Palatino Linotype" w:hAnsi="Palatino Linotype" w:cs="Palatino Linotype"/>
                <w:sz w:val="22"/>
                <w:szCs w:val="22"/>
              </w:rPr>
              <w:t>“</w:t>
            </w:r>
            <w:hyperlink r:id="rId13">
              <w:r w:rsidRPr="00B45202">
                <w:rPr>
                  <w:rFonts w:ascii="Palatino Linotype" w:eastAsia="Palatino Linotype" w:hAnsi="Palatino Linotype" w:cs="Palatino Linotype"/>
                  <w:sz w:val="22"/>
                  <w:szCs w:val="22"/>
                </w:rPr>
                <w:t>Solic. 94.pdf</w:t>
              </w:r>
            </w:hyperlink>
            <w:r w:rsidRPr="00B45202">
              <w:rPr>
                <w:rFonts w:ascii="Palatino Linotype" w:eastAsia="Palatino Linotype" w:hAnsi="Palatino Linotype" w:cs="Palatino Linotype"/>
                <w:sz w:val="22"/>
                <w:szCs w:val="22"/>
              </w:rPr>
              <w:t>”, el cual contiene el oficio número DGOP/EJ/991/2024, por medio del cual del Director General de Obrar Públicas del Ayuntamiento de Atizapán de Zaragoza,  informó que después de analizar la solicitud, la información solicitada por el peticionario no se puede expedir, en razón de que resulta ser información clasificada como reservada, derivado que los expedientes únicos de obra pública del ejercicio fiscal 2022, se encuentran sujetos a auditoria por el Órgano Fiscalizador del OSFEM, lo cual, se ha sido determinado por el Comité de Transparencia de este Sujeto Obligado, Municipio de Atizapán de Zaragoza, mediante punto 18 del orden del día en el Acuerdo-15 CT/VI-E/08-04-24, emitido por el desahogo de la Cuarta Sesión Ordinaria de fecha 8 de abril del año 2024</w:t>
            </w:r>
          </w:p>
          <w:p w14:paraId="7752E5CF" w14:textId="77777777" w:rsidR="00F542C3" w:rsidRPr="00B45202" w:rsidRDefault="00F542C3">
            <w:pPr>
              <w:pBdr>
                <w:top w:val="nil"/>
                <w:left w:val="nil"/>
                <w:bottom w:val="nil"/>
                <w:right w:val="nil"/>
                <w:between w:val="nil"/>
              </w:pBdr>
              <w:jc w:val="both"/>
              <w:rPr>
                <w:rFonts w:ascii="Palatino Linotype" w:eastAsia="Palatino Linotype" w:hAnsi="Palatino Linotype" w:cs="Palatino Linotype"/>
                <w:sz w:val="22"/>
                <w:szCs w:val="22"/>
              </w:rPr>
            </w:pPr>
          </w:p>
          <w:p w14:paraId="42472FE2" w14:textId="77777777" w:rsidR="00F542C3" w:rsidRPr="00B45202" w:rsidRDefault="00880442">
            <w:pPr>
              <w:pBdr>
                <w:top w:val="nil"/>
                <w:left w:val="nil"/>
                <w:bottom w:val="nil"/>
                <w:right w:val="nil"/>
                <w:between w:val="nil"/>
              </w:pBdr>
              <w:jc w:val="both"/>
              <w:rPr>
                <w:rFonts w:ascii="Palatino Linotype" w:eastAsia="Palatino Linotype" w:hAnsi="Palatino Linotype" w:cs="Palatino Linotype"/>
                <w:sz w:val="22"/>
                <w:szCs w:val="22"/>
              </w:rPr>
            </w:pPr>
            <w:r w:rsidRPr="00B45202">
              <w:rPr>
                <w:rFonts w:ascii="Palatino Linotype" w:eastAsia="Palatino Linotype" w:hAnsi="Palatino Linotype" w:cs="Palatino Linotype"/>
                <w:sz w:val="22"/>
                <w:szCs w:val="22"/>
              </w:rPr>
              <w:t>“</w:t>
            </w:r>
            <w:hyperlink r:id="rId14">
              <w:r w:rsidRPr="00B45202">
                <w:rPr>
                  <w:rFonts w:ascii="Palatino Linotype" w:eastAsia="Palatino Linotype" w:hAnsi="Palatino Linotype" w:cs="Palatino Linotype"/>
                  <w:sz w:val="22"/>
                  <w:szCs w:val="22"/>
                </w:rPr>
                <w:t>Acuerdo Solic. 94.pdf</w:t>
              </w:r>
            </w:hyperlink>
            <w:r w:rsidRPr="00B45202">
              <w:rPr>
                <w:rFonts w:ascii="Palatino Linotype" w:eastAsia="Palatino Linotype" w:hAnsi="Palatino Linotype" w:cs="Palatino Linotype"/>
                <w:sz w:val="22"/>
                <w:szCs w:val="22"/>
              </w:rPr>
              <w:t xml:space="preserve">”, El cual contiene el acuerdo número Acuerdo-21 CT/IV-E/08-04-24, referido en el punto 24 de orden del día, de la Cuarta Sesión Ordinaria de fecha 8 de abril del año 2024, en donde se clasifica como información reservada la información </w:t>
            </w:r>
            <w:r w:rsidRPr="00B45202">
              <w:rPr>
                <w:rFonts w:ascii="Palatino Linotype" w:eastAsia="Palatino Linotype" w:hAnsi="Palatino Linotype" w:cs="Palatino Linotype"/>
                <w:sz w:val="22"/>
                <w:szCs w:val="22"/>
              </w:rPr>
              <w:lastRenderedPageBreak/>
              <w:t xml:space="preserve">solicitada en la solicitud número </w:t>
            </w:r>
            <w:r w:rsidRPr="00B45202">
              <w:rPr>
                <w:rFonts w:ascii="Palatino Linotype" w:eastAsia="Palatino Linotype" w:hAnsi="Palatino Linotype" w:cs="Palatino Linotype"/>
                <w:b/>
                <w:sz w:val="22"/>
                <w:szCs w:val="22"/>
              </w:rPr>
              <w:t>00094/ATIZARA/IP/2024</w:t>
            </w:r>
            <w:r w:rsidRPr="00B45202">
              <w:rPr>
                <w:rFonts w:ascii="Palatino Linotype" w:eastAsia="Palatino Linotype" w:hAnsi="Palatino Linotype" w:cs="Palatino Linotype"/>
                <w:sz w:val="22"/>
                <w:szCs w:val="22"/>
              </w:rPr>
              <w:t>.</w:t>
            </w:r>
          </w:p>
        </w:tc>
      </w:tr>
      <w:tr w:rsidR="00F542C3" w:rsidRPr="00B45202" w14:paraId="4031208C" w14:textId="77777777">
        <w:trPr>
          <w:trHeight w:val="1379"/>
        </w:trPr>
        <w:tc>
          <w:tcPr>
            <w:tcW w:w="4446" w:type="dxa"/>
          </w:tcPr>
          <w:p w14:paraId="12D35243" w14:textId="77777777" w:rsidR="00F542C3" w:rsidRPr="00B45202" w:rsidRDefault="00880442">
            <w:pPr>
              <w:pBdr>
                <w:top w:val="nil"/>
                <w:left w:val="nil"/>
                <w:bottom w:val="nil"/>
                <w:right w:val="nil"/>
                <w:between w:val="nil"/>
              </w:pBdr>
              <w:rPr>
                <w:rFonts w:ascii="Palatino Linotype" w:eastAsia="Palatino Linotype" w:hAnsi="Palatino Linotype" w:cs="Palatino Linotype"/>
                <w:b/>
                <w:sz w:val="22"/>
                <w:szCs w:val="22"/>
              </w:rPr>
            </w:pPr>
            <w:r w:rsidRPr="00B45202">
              <w:rPr>
                <w:rFonts w:ascii="Palatino Linotype" w:eastAsia="Palatino Linotype" w:hAnsi="Palatino Linotype" w:cs="Palatino Linotype"/>
                <w:b/>
                <w:sz w:val="22"/>
                <w:szCs w:val="22"/>
              </w:rPr>
              <w:lastRenderedPageBreak/>
              <w:t xml:space="preserve">00090/ATIZARA/IP/2024 </w:t>
            </w:r>
          </w:p>
        </w:tc>
        <w:tc>
          <w:tcPr>
            <w:tcW w:w="4447" w:type="dxa"/>
          </w:tcPr>
          <w:p w14:paraId="500781F8" w14:textId="77777777" w:rsidR="00F542C3" w:rsidRPr="00B45202" w:rsidRDefault="00880442">
            <w:pPr>
              <w:pBdr>
                <w:top w:val="nil"/>
                <w:left w:val="nil"/>
                <w:bottom w:val="nil"/>
                <w:right w:val="nil"/>
                <w:between w:val="nil"/>
              </w:pBdr>
              <w:jc w:val="both"/>
              <w:rPr>
                <w:rFonts w:ascii="Palatino Linotype" w:eastAsia="Palatino Linotype" w:hAnsi="Palatino Linotype" w:cs="Palatino Linotype"/>
                <w:sz w:val="22"/>
                <w:szCs w:val="22"/>
              </w:rPr>
            </w:pPr>
            <w:r w:rsidRPr="00B45202">
              <w:rPr>
                <w:rFonts w:ascii="Palatino Linotype" w:eastAsia="Palatino Linotype" w:hAnsi="Palatino Linotype" w:cs="Palatino Linotype"/>
                <w:sz w:val="22"/>
                <w:szCs w:val="22"/>
              </w:rPr>
              <w:t>“En atención a la solicitud de información que nos ocupa, se informa lo siguiente: (se anexa respuesta).así como el Acuerdo-17 CT/IV-E/08-04-24. SIN MÁS POR EL MOMENTO NOS LA UNIDA DE TRANSPARENCIA SE PONE A SUS ORDENES PARA CUALQUIER DUDA O ACLARACIÓN AL 55-3622-2740.” (Sic)</w:t>
            </w:r>
          </w:p>
          <w:p w14:paraId="4B11F8AF" w14:textId="77777777" w:rsidR="00F542C3" w:rsidRPr="00B45202" w:rsidRDefault="00F542C3">
            <w:pPr>
              <w:pBdr>
                <w:top w:val="nil"/>
                <w:left w:val="nil"/>
                <w:bottom w:val="nil"/>
                <w:right w:val="nil"/>
                <w:between w:val="nil"/>
              </w:pBdr>
              <w:jc w:val="both"/>
              <w:rPr>
                <w:rFonts w:ascii="Palatino Linotype" w:eastAsia="Palatino Linotype" w:hAnsi="Palatino Linotype" w:cs="Palatino Linotype"/>
                <w:sz w:val="22"/>
                <w:szCs w:val="22"/>
              </w:rPr>
            </w:pPr>
          </w:p>
          <w:p w14:paraId="0B7E3981" w14:textId="77777777" w:rsidR="00F542C3" w:rsidRPr="00B45202" w:rsidRDefault="00880442">
            <w:pPr>
              <w:pBdr>
                <w:top w:val="nil"/>
                <w:left w:val="nil"/>
                <w:bottom w:val="nil"/>
                <w:right w:val="nil"/>
                <w:between w:val="nil"/>
              </w:pBdr>
              <w:jc w:val="both"/>
              <w:rPr>
                <w:rFonts w:ascii="Palatino Linotype" w:eastAsia="Palatino Linotype" w:hAnsi="Palatino Linotype" w:cs="Palatino Linotype"/>
                <w:sz w:val="22"/>
                <w:szCs w:val="22"/>
              </w:rPr>
            </w:pPr>
            <w:r w:rsidRPr="00B45202">
              <w:rPr>
                <w:rFonts w:ascii="Palatino Linotype" w:eastAsia="Palatino Linotype" w:hAnsi="Palatino Linotype" w:cs="Palatino Linotype"/>
                <w:sz w:val="22"/>
                <w:szCs w:val="22"/>
              </w:rPr>
              <w:t xml:space="preserve">El </w:t>
            </w:r>
            <w:r w:rsidRPr="00B45202">
              <w:rPr>
                <w:rFonts w:ascii="Palatino Linotype" w:eastAsia="Palatino Linotype" w:hAnsi="Palatino Linotype" w:cs="Palatino Linotype"/>
                <w:b/>
                <w:sz w:val="22"/>
                <w:szCs w:val="22"/>
              </w:rPr>
              <w:t>SUJETO OBLIGADO</w:t>
            </w:r>
            <w:r w:rsidRPr="00B45202">
              <w:rPr>
                <w:rFonts w:ascii="Palatino Linotype" w:eastAsia="Palatino Linotype" w:hAnsi="Palatino Linotype" w:cs="Palatino Linotype"/>
                <w:sz w:val="22"/>
                <w:szCs w:val="22"/>
              </w:rPr>
              <w:t>, adjuntó a su respuesta los siguientes archivos electrónicos:</w:t>
            </w:r>
          </w:p>
          <w:p w14:paraId="0470BADF" w14:textId="77777777" w:rsidR="00F542C3" w:rsidRPr="00B45202" w:rsidRDefault="00F542C3">
            <w:pPr>
              <w:pBdr>
                <w:top w:val="nil"/>
                <w:left w:val="nil"/>
                <w:bottom w:val="nil"/>
                <w:right w:val="nil"/>
                <w:between w:val="nil"/>
              </w:pBdr>
              <w:jc w:val="both"/>
              <w:rPr>
                <w:rFonts w:ascii="Palatino Linotype" w:eastAsia="Palatino Linotype" w:hAnsi="Palatino Linotype" w:cs="Palatino Linotype"/>
                <w:sz w:val="22"/>
                <w:szCs w:val="22"/>
              </w:rPr>
            </w:pPr>
          </w:p>
          <w:p w14:paraId="73BDA88B" w14:textId="77777777" w:rsidR="00F542C3" w:rsidRPr="00B45202" w:rsidRDefault="00880442">
            <w:pPr>
              <w:pBdr>
                <w:top w:val="nil"/>
                <w:left w:val="nil"/>
                <w:bottom w:val="nil"/>
                <w:right w:val="nil"/>
                <w:between w:val="nil"/>
              </w:pBdr>
              <w:jc w:val="both"/>
              <w:rPr>
                <w:rFonts w:ascii="Palatino Linotype" w:eastAsia="Palatino Linotype" w:hAnsi="Palatino Linotype" w:cs="Palatino Linotype"/>
                <w:sz w:val="22"/>
                <w:szCs w:val="22"/>
              </w:rPr>
            </w:pPr>
            <w:r w:rsidRPr="00B45202">
              <w:rPr>
                <w:rFonts w:ascii="Palatino Linotype" w:eastAsia="Palatino Linotype" w:hAnsi="Palatino Linotype" w:cs="Palatino Linotype"/>
                <w:sz w:val="22"/>
                <w:szCs w:val="22"/>
              </w:rPr>
              <w:t>“</w:t>
            </w:r>
            <w:hyperlink r:id="rId15">
              <w:r w:rsidRPr="00B45202">
                <w:rPr>
                  <w:rFonts w:ascii="Palatino Linotype" w:eastAsia="Palatino Linotype" w:hAnsi="Palatino Linotype" w:cs="Palatino Linotype"/>
                  <w:sz w:val="22"/>
                  <w:szCs w:val="22"/>
                </w:rPr>
                <w:t>Solic. 90.pdf</w:t>
              </w:r>
            </w:hyperlink>
            <w:r w:rsidRPr="00B45202">
              <w:rPr>
                <w:rFonts w:ascii="Palatino Linotype" w:eastAsia="Palatino Linotype" w:hAnsi="Palatino Linotype" w:cs="Palatino Linotype"/>
                <w:sz w:val="22"/>
                <w:szCs w:val="22"/>
              </w:rPr>
              <w:t>””, el cual contiene el oficio número DGOP/EJ/987/2024, por medio del cual del Director General de Obrar Públicas del Ayuntamiento de Atizapán de Zaragoza,  informó que después de analizar la solicitud, la información solicitada por el peticionario no se puede expedir, en razón de que resulta ser información clasificada como reservada, derivado que los expedientes únicos de obra pública del ejercicio fiscal 2022, se encuentran sujetos a auditoria por el Órgano Fiscalizador del OSFEM, lo cual, se ha sido determinado por el Comité de Transparencia de este Sujeto Obligado, Municipio de Atizapán de Zaragoza, mediante punto 18 del orden del día en el Acuerdo-15 CT/VI-E/08-04-24, emitido por el desahogo de la Cuarta Sesión Ordinaria de fecha 8 de abril del año 2024</w:t>
            </w:r>
          </w:p>
          <w:p w14:paraId="4DF7CACA" w14:textId="77777777" w:rsidR="00F542C3" w:rsidRPr="00B45202" w:rsidRDefault="00F542C3">
            <w:pPr>
              <w:pBdr>
                <w:top w:val="nil"/>
                <w:left w:val="nil"/>
                <w:bottom w:val="nil"/>
                <w:right w:val="nil"/>
                <w:between w:val="nil"/>
              </w:pBdr>
              <w:jc w:val="both"/>
              <w:rPr>
                <w:rFonts w:ascii="Palatino Linotype" w:eastAsia="Palatino Linotype" w:hAnsi="Palatino Linotype" w:cs="Palatino Linotype"/>
                <w:sz w:val="22"/>
                <w:szCs w:val="22"/>
              </w:rPr>
            </w:pPr>
          </w:p>
          <w:p w14:paraId="362B8F9C" w14:textId="77777777" w:rsidR="00F542C3" w:rsidRPr="00B45202" w:rsidRDefault="00880442">
            <w:pPr>
              <w:pBdr>
                <w:top w:val="nil"/>
                <w:left w:val="nil"/>
                <w:bottom w:val="nil"/>
                <w:right w:val="nil"/>
                <w:between w:val="nil"/>
              </w:pBdr>
              <w:jc w:val="both"/>
              <w:rPr>
                <w:rFonts w:ascii="Palatino Linotype" w:eastAsia="Palatino Linotype" w:hAnsi="Palatino Linotype" w:cs="Palatino Linotype"/>
                <w:sz w:val="22"/>
                <w:szCs w:val="22"/>
              </w:rPr>
            </w:pPr>
            <w:r w:rsidRPr="00B45202">
              <w:rPr>
                <w:rFonts w:ascii="Palatino Linotype" w:eastAsia="Palatino Linotype" w:hAnsi="Palatino Linotype" w:cs="Palatino Linotype"/>
                <w:sz w:val="22"/>
                <w:szCs w:val="22"/>
              </w:rPr>
              <w:lastRenderedPageBreak/>
              <w:t>“</w:t>
            </w:r>
            <w:hyperlink r:id="rId16">
              <w:r w:rsidRPr="00B45202">
                <w:rPr>
                  <w:rFonts w:ascii="Palatino Linotype" w:eastAsia="Palatino Linotype" w:hAnsi="Palatino Linotype" w:cs="Palatino Linotype"/>
                  <w:sz w:val="22"/>
                  <w:szCs w:val="22"/>
                </w:rPr>
                <w:t>Acuerdo Solic. 90.pdf</w:t>
              </w:r>
            </w:hyperlink>
            <w:r w:rsidRPr="00B45202">
              <w:rPr>
                <w:rFonts w:ascii="Palatino Linotype" w:eastAsia="Palatino Linotype" w:hAnsi="Palatino Linotype" w:cs="Palatino Linotype"/>
                <w:sz w:val="22"/>
                <w:szCs w:val="22"/>
              </w:rPr>
              <w:t xml:space="preserve">”, El cual contiene el acuerdo número Acuerdo-17 CT/IV-E/08-04-24, referido en el punto 20 de orden del día, de la Cuarta Sesión Ordinaria de fecha 8 de abril del año 2024, en donde se clasifica como información reservada la información solicitada en la solicitud número </w:t>
            </w:r>
            <w:r w:rsidRPr="00B45202">
              <w:rPr>
                <w:rFonts w:ascii="Palatino Linotype" w:eastAsia="Palatino Linotype" w:hAnsi="Palatino Linotype" w:cs="Palatino Linotype"/>
                <w:b/>
                <w:sz w:val="22"/>
                <w:szCs w:val="22"/>
              </w:rPr>
              <w:t>00090/ATIZARA/IP/2024</w:t>
            </w:r>
            <w:r w:rsidRPr="00B45202">
              <w:rPr>
                <w:rFonts w:ascii="Palatino Linotype" w:eastAsia="Palatino Linotype" w:hAnsi="Palatino Linotype" w:cs="Palatino Linotype"/>
                <w:sz w:val="22"/>
                <w:szCs w:val="22"/>
              </w:rPr>
              <w:t>.</w:t>
            </w:r>
          </w:p>
        </w:tc>
      </w:tr>
      <w:tr w:rsidR="00F542C3" w:rsidRPr="00B45202" w14:paraId="3F7F2765" w14:textId="77777777">
        <w:trPr>
          <w:trHeight w:val="1379"/>
        </w:trPr>
        <w:tc>
          <w:tcPr>
            <w:tcW w:w="4446" w:type="dxa"/>
          </w:tcPr>
          <w:p w14:paraId="37BA82A3" w14:textId="77777777" w:rsidR="00F542C3" w:rsidRPr="00B45202" w:rsidRDefault="00880442">
            <w:pPr>
              <w:pBdr>
                <w:top w:val="nil"/>
                <w:left w:val="nil"/>
                <w:bottom w:val="nil"/>
                <w:right w:val="nil"/>
                <w:between w:val="nil"/>
              </w:pBdr>
              <w:rPr>
                <w:rFonts w:ascii="Palatino Linotype" w:eastAsia="Palatino Linotype" w:hAnsi="Palatino Linotype" w:cs="Palatino Linotype"/>
                <w:b/>
                <w:sz w:val="22"/>
                <w:szCs w:val="22"/>
              </w:rPr>
            </w:pPr>
            <w:r w:rsidRPr="00B45202">
              <w:rPr>
                <w:rFonts w:ascii="Palatino Linotype" w:eastAsia="Palatino Linotype" w:hAnsi="Palatino Linotype" w:cs="Palatino Linotype"/>
                <w:b/>
                <w:sz w:val="22"/>
                <w:szCs w:val="22"/>
              </w:rPr>
              <w:lastRenderedPageBreak/>
              <w:t>00089/ATIZARA/IP/2024</w:t>
            </w:r>
          </w:p>
        </w:tc>
        <w:tc>
          <w:tcPr>
            <w:tcW w:w="4447" w:type="dxa"/>
          </w:tcPr>
          <w:p w14:paraId="093270A6" w14:textId="77777777" w:rsidR="00F542C3" w:rsidRPr="00B45202" w:rsidRDefault="00880442">
            <w:pPr>
              <w:pBdr>
                <w:top w:val="nil"/>
                <w:left w:val="nil"/>
                <w:bottom w:val="nil"/>
                <w:right w:val="nil"/>
                <w:between w:val="nil"/>
              </w:pBdr>
              <w:jc w:val="both"/>
              <w:rPr>
                <w:rFonts w:ascii="Palatino Linotype" w:eastAsia="Palatino Linotype" w:hAnsi="Palatino Linotype" w:cs="Palatino Linotype"/>
                <w:sz w:val="22"/>
                <w:szCs w:val="22"/>
              </w:rPr>
            </w:pPr>
            <w:r w:rsidRPr="00B45202">
              <w:rPr>
                <w:rFonts w:ascii="Palatino Linotype" w:eastAsia="Palatino Linotype" w:hAnsi="Palatino Linotype" w:cs="Palatino Linotype"/>
                <w:sz w:val="22"/>
                <w:szCs w:val="22"/>
              </w:rPr>
              <w:t>“En atención a la solicitud de información que nos ocupa, se informa lo siguiente: (se anexa respuesta). así como el Acuerdo-16 CT/IV-E/08-04-24. SIN MÁS POR EL MOMENTO NOS LA UNIDA DE TRANSPARENCIA SE PONE A SUS ORDENES PARA CUALQUIER DUDA O ACLARACIÓN AL 55-3622-2740” (Sic)</w:t>
            </w:r>
          </w:p>
          <w:p w14:paraId="6F184414" w14:textId="77777777" w:rsidR="00F542C3" w:rsidRPr="00B45202" w:rsidRDefault="00F542C3">
            <w:pPr>
              <w:pBdr>
                <w:top w:val="nil"/>
                <w:left w:val="nil"/>
                <w:bottom w:val="nil"/>
                <w:right w:val="nil"/>
                <w:between w:val="nil"/>
              </w:pBdr>
              <w:jc w:val="both"/>
              <w:rPr>
                <w:rFonts w:ascii="Palatino Linotype" w:eastAsia="Palatino Linotype" w:hAnsi="Palatino Linotype" w:cs="Palatino Linotype"/>
                <w:sz w:val="22"/>
                <w:szCs w:val="22"/>
              </w:rPr>
            </w:pPr>
          </w:p>
          <w:p w14:paraId="10F8A0D0" w14:textId="77777777" w:rsidR="00F542C3" w:rsidRPr="00B45202" w:rsidRDefault="00880442">
            <w:pPr>
              <w:pBdr>
                <w:top w:val="nil"/>
                <w:left w:val="nil"/>
                <w:bottom w:val="nil"/>
                <w:right w:val="nil"/>
                <w:between w:val="nil"/>
              </w:pBdr>
              <w:jc w:val="both"/>
              <w:rPr>
                <w:rFonts w:ascii="Palatino Linotype" w:eastAsia="Palatino Linotype" w:hAnsi="Palatino Linotype" w:cs="Palatino Linotype"/>
                <w:sz w:val="22"/>
                <w:szCs w:val="22"/>
              </w:rPr>
            </w:pPr>
            <w:r w:rsidRPr="00B45202">
              <w:rPr>
                <w:rFonts w:ascii="Palatino Linotype" w:eastAsia="Palatino Linotype" w:hAnsi="Palatino Linotype" w:cs="Palatino Linotype"/>
                <w:sz w:val="22"/>
                <w:szCs w:val="22"/>
              </w:rPr>
              <w:t xml:space="preserve">El </w:t>
            </w:r>
            <w:r w:rsidRPr="00B45202">
              <w:rPr>
                <w:rFonts w:ascii="Palatino Linotype" w:eastAsia="Palatino Linotype" w:hAnsi="Palatino Linotype" w:cs="Palatino Linotype"/>
                <w:b/>
                <w:sz w:val="22"/>
                <w:szCs w:val="22"/>
              </w:rPr>
              <w:t>SUJETO OBLIGADO</w:t>
            </w:r>
            <w:r w:rsidRPr="00B45202">
              <w:rPr>
                <w:rFonts w:ascii="Palatino Linotype" w:eastAsia="Palatino Linotype" w:hAnsi="Palatino Linotype" w:cs="Palatino Linotype"/>
                <w:sz w:val="22"/>
                <w:szCs w:val="22"/>
              </w:rPr>
              <w:t>, adjuntó a su respuesta los siguientes archivos electrónicos:</w:t>
            </w:r>
          </w:p>
          <w:p w14:paraId="2D3E1478" w14:textId="77777777" w:rsidR="00F542C3" w:rsidRPr="00B45202" w:rsidRDefault="00F542C3">
            <w:pPr>
              <w:pBdr>
                <w:top w:val="nil"/>
                <w:left w:val="nil"/>
                <w:bottom w:val="nil"/>
                <w:right w:val="nil"/>
                <w:between w:val="nil"/>
              </w:pBdr>
              <w:jc w:val="both"/>
              <w:rPr>
                <w:rFonts w:ascii="Palatino Linotype" w:eastAsia="Palatino Linotype" w:hAnsi="Palatino Linotype" w:cs="Palatino Linotype"/>
                <w:sz w:val="22"/>
                <w:szCs w:val="22"/>
              </w:rPr>
            </w:pPr>
          </w:p>
          <w:p w14:paraId="41A40F51" w14:textId="77777777" w:rsidR="00F542C3" w:rsidRPr="00B45202" w:rsidRDefault="00880442">
            <w:pPr>
              <w:pBdr>
                <w:top w:val="nil"/>
                <w:left w:val="nil"/>
                <w:bottom w:val="nil"/>
                <w:right w:val="nil"/>
                <w:between w:val="nil"/>
              </w:pBdr>
              <w:jc w:val="both"/>
              <w:rPr>
                <w:rFonts w:ascii="Palatino Linotype" w:eastAsia="Palatino Linotype" w:hAnsi="Palatino Linotype" w:cs="Palatino Linotype"/>
                <w:sz w:val="22"/>
                <w:szCs w:val="22"/>
              </w:rPr>
            </w:pPr>
            <w:r w:rsidRPr="00B45202">
              <w:rPr>
                <w:rFonts w:ascii="Palatino Linotype" w:eastAsia="Palatino Linotype" w:hAnsi="Palatino Linotype" w:cs="Palatino Linotype"/>
                <w:sz w:val="22"/>
                <w:szCs w:val="22"/>
              </w:rPr>
              <w:t>“</w:t>
            </w:r>
            <w:hyperlink r:id="rId17">
              <w:r w:rsidRPr="00B45202">
                <w:rPr>
                  <w:rFonts w:ascii="Palatino Linotype" w:eastAsia="Palatino Linotype" w:hAnsi="Palatino Linotype" w:cs="Palatino Linotype"/>
                  <w:sz w:val="22"/>
                  <w:szCs w:val="22"/>
                </w:rPr>
                <w:t>Solic. 89.pdf</w:t>
              </w:r>
            </w:hyperlink>
            <w:r w:rsidRPr="00B45202">
              <w:rPr>
                <w:rFonts w:ascii="Palatino Linotype" w:eastAsia="Palatino Linotype" w:hAnsi="Palatino Linotype" w:cs="Palatino Linotype"/>
                <w:sz w:val="22"/>
                <w:szCs w:val="22"/>
              </w:rPr>
              <w:t xml:space="preserve">”, el cual contiene el oficio número DGOP/EJ/986/2024, por medio del cual del Director General de Obrar Públicas del Ayuntamiento de Atizapán de Zaragoza,  informó que después de analizar la solicitud, la información solicitada por el peticionario no se puede expedir, en razón de que resulta ser información clasificada como reservada, derivado que los expedientes únicos de obra pública del ejercicio fiscal 2022, se encuentran sujetos a auditoria por el Órgano Fiscalizador del OSFEM, lo cual, se ha sido determinado por el Comité de Transparencia de este Sujeto Obligado, Municipio de Atizapán de Zaragoza, mediante punto 18 del orden del día en el Acuerdo-15 CT/VI-E/08-04-24, </w:t>
            </w:r>
            <w:r w:rsidRPr="00B45202">
              <w:rPr>
                <w:rFonts w:ascii="Palatino Linotype" w:eastAsia="Palatino Linotype" w:hAnsi="Palatino Linotype" w:cs="Palatino Linotype"/>
                <w:sz w:val="22"/>
                <w:szCs w:val="22"/>
              </w:rPr>
              <w:lastRenderedPageBreak/>
              <w:t>emitido por el desahogo de la Cuarta Sesión Ordinaria de fecha 8 de abril del año 2024</w:t>
            </w:r>
          </w:p>
          <w:p w14:paraId="4DEC7A74" w14:textId="77777777" w:rsidR="00F542C3" w:rsidRPr="00B45202" w:rsidRDefault="00F542C3">
            <w:pPr>
              <w:pBdr>
                <w:top w:val="nil"/>
                <w:left w:val="nil"/>
                <w:bottom w:val="nil"/>
                <w:right w:val="nil"/>
                <w:between w:val="nil"/>
              </w:pBdr>
              <w:jc w:val="both"/>
              <w:rPr>
                <w:rFonts w:ascii="Palatino Linotype" w:eastAsia="Palatino Linotype" w:hAnsi="Palatino Linotype" w:cs="Palatino Linotype"/>
                <w:sz w:val="22"/>
                <w:szCs w:val="22"/>
              </w:rPr>
            </w:pPr>
          </w:p>
          <w:p w14:paraId="0422A0CA" w14:textId="77777777" w:rsidR="00F542C3" w:rsidRPr="00B45202" w:rsidRDefault="00880442">
            <w:pPr>
              <w:pBdr>
                <w:top w:val="nil"/>
                <w:left w:val="nil"/>
                <w:bottom w:val="nil"/>
                <w:right w:val="nil"/>
                <w:between w:val="nil"/>
              </w:pBdr>
              <w:jc w:val="both"/>
              <w:rPr>
                <w:rFonts w:ascii="Palatino Linotype" w:eastAsia="Palatino Linotype" w:hAnsi="Palatino Linotype" w:cs="Palatino Linotype"/>
                <w:sz w:val="22"/>
                <w:szCs w:val="22"/>
              </w:rPr>
            </w:pPr>
            <w:r w:rsidRPr="00B45202">
              <w:rPr>
                <w:rFonts w:ascii="Palatino Linotype" w:eastAsia="Palatino Linotype" w:hAnsi="Palatino Linotype" w:cs="Palatino Linotype"/>
                <w:sz w:val="22"/>
                <w:szCs w:val="22"/>
              </w:rPr>
              <w:t>“</w:t>
            </w:r>
            <w:hyperlink r:id="rId18">
              <w:r w:rsidRPr="00B45202">
                <w:rPr>
                  <w:rFonts w:ascii="Palatino Linotype" w:eastAsia="Palatino Linotype" w:hAnsi="Palatino Linotype" w:cs="Palatino Linotype"/>
                  <w:sz w:val="22"/>
                  <w:szCs w:val="22"/>
                </w:rPr>
                <w:t>Acuerdo Solic. 89.pdf</w:t>
              </w:r>
            </w:hyperlink>
            <w:r w:rsidRPr="00B45202">
              <w:rPr>
                <w:rFonts w:ascii="Palatino Linotype" w:eastAsia="Palatino Linotype" w:hAnsi="Palatino Linotype" w:cs="Palatino Linotype"/>
                <w:sz w:val="22"/>
                <w:szCs w:val="22"/>
              </w:rPr>
              <w:t xml:space="preserve">”, El cual contiene el acuerdo número Acuerdo-16 CT/IV-E/08-04-24, referido en el punto 19 de orden del día, de la Cuarta Sesión Ordinaria de fecha 8 de abril del año 2024, en donde se clasifica como información reservada la información solicitada en la solicitud número </w:t>
            </w:r>
            <w:r w:rsidRPr="00B45202">
              <w:rPr>
                <w:rFonts w:ascii="Palatino Linotype" w:eastAsia="Palatino Linotype" w:hAnsi="Palatino Linotype" w:cs="Palatino Linotype"/>
                <w:b/>
                <w:sz w:val="22"/>
                <w:szCs w:val="22"/>
              </w:rPr>
              <w:t>00089/ATIZARA/IP/2024</w:t>
            </w:r>
            <w:r w:rsidRPr="00B45202">
              <w:rPr>
                <w:rFonts w:ascii="Palatino Linotype" w:eastAsia="Palatino Linotype" w:hAnsi="Palatino Linotype" w:cs="Palatino Linotype"/>
                <w:sz w:val="22"/>
                <w:szCs w:val="22"/>
              </w:rPr>
              <w:t>.</w:t>
            </w:r>
          </w:p>
        </w:tc>
      </w:tr>
    </w:tbl>
    <w:p w14:paraId="0C172882" w14:textId="77777777" w:rsidR="00F542C3" w:rsidRPr="00B45202" w:rsidRDefault="00F542C3">
      <w:pPr>
        <w:spacing w:line="360" w:lineRule="auto"/>
        <w:jc w:val="both"/>
        <w:rPr>
          <w:rFonts w:ascii="Palatino Linotype" w:eastAsia="Palatino Linotype" w:hAnsi="Palatino Linotype" w:cs="Palatino Linotype"/>
          <w:b/>
        </w:rPr>
      </w:pPr>
    </w:p>
    <w:p w14:paraId="6F79BC65" w14:textId="77777777" w:rsidR="00F542C3" w:rsidRPr="00B45202" w:rsidRDefault="00880442">
      <w:pPr>
        <w:spacing w:line="360" w:lineRule="auto"/>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rPr>
        <w:t xml:space="preserve">4. Interposición de los recursos de revisión. </w:t>
      </w:r>
      <w:r w:rsidRPr="00B45202">
        <w:rPr>
          <w:rFonts w:ascii="Palatino Linotype" w:eastAsia="Palatino Linotype" w:hAnsi="Palatino Linotype" w:cs="Palatino Linotype"/>
        </w:rPr>
        <w:t xml:space="preserve">Inconforme la persona solicitante con las respuestas por parte del </w:t>
      </w:r>
      <w:r w:rsidRPr="00B45202">
        <w:rPr>
          <w:rFonts w:ascii="Palatino Linotype" w:eastAsia="Palatino Linotype" w:hAnsi="Palatino Linotype" w:cs="Palatino Linotype"/>
          <w:b/>
        </w:rPr>
        <w:t>SUJETO OBLIGADO</w:t>
      </w:r>
      <w:r w:rsidRPr="00B45202">
        <w:rPr>
          <w:rFonts w:ascii="Palatino Linotype" w:eastAsia="Palatino Linotype" w:hAnsi="Palatino Linotype" w:cs="Palatino Linotype"/>
        </w:rPr>
        <w:t xml:space="preserve">, con fecha </w:t>
      </w:r>
      <w:r w:rsidRPr="00B45202">
        <w:rPr>
          <w:rFonts w:ascii="Palatino Linotype" w:eastAsia="Palatino Linotype" w:hAnsi="Palatino Linotype" w:cs="Palatino Linotype"/>
          <w:b/>
        </w:rPr>
        <w:t>quince de abril  de  dos mil veinticuatro interpuso los recursos de revisión,</w:t>
      </w:r>
      <w:r w:rsidRPr="00B45202">
        <w:rPr>
          <w:rFonts w:ascii="Palatino Linotype" w:eastAsia="Palatino Linotype" w:hAnsi="Palatino Linotype" w:cs="Palatino Linotype"/>
        </w:rPr>
        <w:t xml:space="preserve"> los cuales fueron registrados</w:t>
      </w:r>
      <w:r w:rsidRPr="00B45202">
        <w:rPr>
          <w:rFonts w:ascii="Palatino Linotype" w:eastAsia="Palatino Linotype" w:hAnsi="Palatino Linotype" w:cs="Palatino Linotype"/>
          <w:b/>
        </w:rPr>
        <w:t xml:space="preserve"> </w:t>
      </w:r>
      <w:r w:rsidRPr="00B45202">
        <w:rPr>
          <w:rFonts w:ascii="Palatino Linotype" w:eastAsia="Palatino Linotype" w:hAnsi="Palatino Linotype" w:cs="Palatino Linotype"/>
        </w:rPr>
        <w:t xml:space="preserve">en el sistema electrónico con el expediente número </w:t>
      </w:r>
      <w:r w:rsidRPr="00B45202">
        <w:rPr>
          <w:rFonts w:ascii="Palatino Linotype" w:eastAsia="Palatino Linotype" w:hAnsi="Palatino Linotype" w:cs="Palatino Linotype"/>
          <w:b/>
        </w:rPr>
        <w:t>01914/INFOEM/IP/RR/2024, 01916/INFOEM/IP/RR/2024, 01918/INFOEM/IP/RR/2024, 01922/INFOEM/IP/RR/2024 y 01923/INFOEM/IP/RR/2024</w:t>
      </w:r>
      <w:r w:rsidRPr="00B45202">
        <w:rPr>
          <w:rFonts w:ascii="Palatino Linotype" w:eastAsia="Palatino Linotype" w:hAnsi="Palatino Linotype" w:cs="Palatino Linotype"/>
        </w:rPr>
        <w:t>, en los cual aduce, en cada recurso las siguientes manifestaciones:</w:t>
      </w:r>
    </w:p>
    <w:p w14:paraId="2C3D5F3C" w14:textId="77777777" w:rsidR="00F542C3" w:rsidRPr="00B45202" w:rsidRDefault="00F542C3">
      <w:pPr>
        <w:pBdr>
          <w:top w:val="nil"/>
          <w:left w:val="nil"/>
          <w:bottom w:val="nil"/>
          <w:right w:val="nil"/>
          <w:between w:val="nil"/>
        </w:pBdr>
        <w:rPr>
          <w:color w:val="000000"/>
        </w:rPr>
      </w:pPr>
    </w:p>
    <w:p w14:paraId="497B53E4" w14:textId="77777777" w:rsidR="00F542C3" w:rsidRPr="00B45202" w:rsidRDefault="00F542C3">
      <w:pPr>
        <w:rPr>
          <w:sz w:val="4"/>
          <w:szCs w:val="4"/>
        </w:rPr>
      </w:pPr>
    </w:p>
    <w:tbl>
      <w:tblPr>
        <w:tblStyle w:val="af2"/>
        <w:tblW w:w="92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119"/>
        <w:gridCol w:w="3021"/>
      </w:tblGrid>
      <w:tr w:rsidR="00F542C3" w:rsidRPr="00B45202" w14:paraId="58D52B90" w14:textId="77777777">
        <w:tc>
          <w:tcPr>
            <w:tcW w:w="3119" w:type="dxa"/>
            <w:shd w:val="clear" w:color="auto" w:fill="D9D9D9"/>
          </w:tcPr>
          <w:p w14:paraId="1B4E3C87" w14:textId="77777777" w:rsidR="00F542C3" w:rsidRPr="00B45202" w:rsidRDefault="00880442">
            <w:pPr>
              <w:jc w:val="center"/>
              <w:rPr>
                <w:rFonts w:ascii="Palatino Linotype" w:eastAsia="Palatino Linotype" w:hAnsi="Palatino Linotype" w:cs="Palatino Linotype"/>
                <w:b/>
                <w:sz w:val="20"/>
                <w:szCs w:val="20"/>
              </w:rPr>
            </w:pPr>
            <w:r w:rsidRPr="00B45202">
              <w:rPr>
                <w:rFonts w:ascii="Palatino Linotype" w:eastAsia="Palatino Linotype" w:hAnsi="Palatino Linotype" w:cs="Palatino Linotype"/>
                <w:b/>
                <w:sz w:val="20"/>
                <w:szCs w:val="20"/>
              </w:rPr>
              <w:t xml:space="preserve">Número de solicitud y Recurso de Revisión </w:t>
            </w:r>
          </w:p>
        </w:tc>
        <w:tc>
          <w:tcPr>
            <w:tcW w:w="3119" w:type="dxa"/>
            <w:shd w:val="clear" w:color="auto" w:fill="D9D9D9"/>
            <w:vAlign w:val="center"/>
          </w:tcPr>
          <w:p w14:paraId="2374D3B2" w14:textId="77777777" w:rsidR="00F542C3" w:rsidRPr="00B45202" w:rsidRDefault="00880442">
            <w:pPr>
              <w:jc w:val="center"/>
              <w:rPr>
                <w:rFonts w:ascii="Palatino Linotype" w:eastAsia="Palatino Linotype" w:hAnsi="Palatino Linotype" w:cs="Palatino Linotype"/>
                <w:b/>
                <w:sz w:val="20"/>
                <w:szCs w:val="20"/>
              </w:rPr>
            </w:pPr>
            <w:r w:rsidRPr="00B45202">
              <w:rPr>
                <w:rFonts w:ascii="Palatino Linotype" w:eastAsia="Palatino Linotype" w:hAnsi="Palatino Linotype" w:cs="Palatino Linotype"/>
                <w:b/>
                <w:sz w:val="20"/>
                <w:szCs w:val="20"/>
              </w:rPr>
              <w:t>Acto impugnado.</w:t>
            </w:r>
          </w:p>
        </w:tc>
        <w:tc>
          <w:tcPr>
            <w:tcW w:w="3021" w:type="dxa"/>
            <w:shd w:val="clear" w:color="auto" w:fill="D9D9D9"/>
            <w:vAlign w:val="center"/>
          </w:tcPr>
          <w:p w14:paraId="53EA2689" w14:textId="77777777" w:rsidR="00F542C3" w:rsidRPr="00B45202" w:rsidRDefault="00880442">
            <w:pPr>
              <w:jc w:val="center"/>
              <w:rPr>
                <w:rFonts w:ascii="Palatino Linotype" w:eastAsia="Palatino Linotype" w:hAnsi="Palatino Linotype" w:cs="Palatino Linotype"/>
                <w:b/>
                <w:sz w:val="20"/>
                <w:szCs w:val="20"/>
              </w:rPr>
            </w:pPr>
            <w:r w:rsidRPr="00B45202">
              <w:rPr>
                <w:rFonts w:ascii="Palatino Linotype" w:eastAsia="Palatino Linotype" w:hAnsi="Palatino Linotype" w:cs="Palatino Linotype"/>
                <w:b/>
                <w:sz w:val="20"/>
                <w:szCs w:val="20"/>
              </w:rPr>
              <w:t>Motivos de inconformidad.</w:t>
            </w:r>
          </w:p>
        </w:tc>
      </w:tr>
      <w:tr w:rsidR="00F542C3" w:rsidRPr="00B45202" w14:paraId="5C257B8D" w14:textId="77777777">
        <w:tc>
          <w:tcPr>
            <w:tcW w:w="3119" w:type="dxa"/>
            <w:vAlign w:val="center"/>
          </w:tcPr>
          <w:p w14:paraId="04F50C55" w14:textId="77777777" w:rsidR="00F542C3" w:rsidRPr="00B45202" w:rsidRDefault="00880442">
            <w:pPr>
              <w:jc w:val="center"/>
              <w:rPr>
                <w:rFonts w:ascii="Palatino Linotype" w:eastAsia="Palatino Linotype" w:hAnsi="Palatino Linotype" w:cs="Palatino Linotype"/>
                <w:b/>
                <w:sz w:val="20"/>
                <w:szCs w:val="20"/>
              </w:rPr>
            </w:pPr>
            <w:r w:rsidRPr="00B45202">
              <w:rPr>
                <w:rFonts w:ascii="Palatino Linotype" w:eastAsia="Palatino Linotype" w:hAnsi="Palatino Linotype" w:cs="Palatino Linotype"/>
                <w:b/>
                <w:sz w:val="20"/>
                <w:szCs w:val="20"/>
              </w:rPr>
              <w:t>00097/ATIZARA/IP/2024</w:t>
            </w:r>
          </w:p>
          <w:p w14:paraId="47E6C443" w14:textId="77777777" w:rsidR="00F542C3" w:rsidRPr="00B45202" w:rsidRDefault="00880442">
            <w:pPr>
              <w:jc w:val="center"/>
              <w:rPr>
                <w:rFonts w:ascii="Palatino Linotype" w:eastAsia="Palatino Linotype" w:hAnsi="Palatino Linotype" w:cs="Palatino Linotype"/>
                <w:b/>
                <w:sz w:val="20"/>
                <w:szCs w:val="20"/>
              </w:rPr>
            </w:pPr>
            <w:r w:rsidRPr="00B45202">
              <w:rPr>
                <w:rFonts w:ascii="Palatino Linotype" w:eastAsia="Palatino Linotype" w:hAnsi="Palatino Linotype" w:cs="Palatino Linotype"/>
                <w:b/>
                <w:sz w:val="20"/>
                <w:szCs w:val="20"/>
              </w:rPr>
              <w:t>01914/INFOEM/IP/RR/2024</w:t>
            </w:r>
          </w:p>
        </w:tc>
        <w:tc>
          <w:tcPr>
            <w:tcW w:w="3119" w:type="dxa"/>
            <w:shd w:val="clear" w:color="auto" w:fill="auto"/>
          </w:tcPr>
          <w:p w14:paraId="7B041EB2" w14:textId="77777777" w:rsidR="00F542C3" w:rsidRPr="00B45202" w:rsidRDefault="00880442">
            <w:pPr>
              <w:jc w:val="both"/>
              <w:rPr>
                <w:rFonts w:ascii="Palatino Linotype" w:eastAsia="Palatino Linotype" w:hAnsi="Palatino Linotype" w:cs="Palatino Linotype"/>
                <w:i/>
                <w:sz w:val="20"/>
                <w:szCs w:val="20"/>
              </w:rPr>
            </w:pPr>
            <w:r w:rsidRPr="00B45202">
              <w:rPr>
                <w:rFonts w:ascii="Palatino Linotype" w:eastAsia="Palatino Linotype" w:hAnsi="Palatino Linotype" w:cs="Palatino Linotype"/>
                <w:i/>
                <w:sz w:val="20"/>
                <w:szCs w:val="20"/>
              </w:rPr>
              <w:t>Respuesta</w:t>
            </w:r>
          </w:p>
        </w:tc>
        <w:tc>
          <w:tcPr>
            <w:tcW w:w="3021" w:type="dxa"/>
            <w:shd w:val="clear" w:color="auto" w:fill="auto"/>
          </w:tcPr>
          <w:p w14:paraId="681A8321" w14:textId="77777777" w:rsidR="00F542C3" w:rsidRPr="00B45202" w:rsidRDefault="00880442">
            <w:pPr>
              <w:jc w:val="both"/>
              <w:rPr>
                <w:rFonts w:ascii="Palatino Linotype" w:eastAsia="Palatino Linotype" w:hAnsi="Palatino Linotype" w:cs="Palatino Linotype"/>
                <w:i/>
                <w:sz w:val="20"/>
                <w:szCs w:val="20"/>
              </w:rPr>
            </w:pPr>
            <w:r w:rsidRPr="00B45202">
              <w:rPr>
                <w:rFonts w:ascii="Palatino Linotype" w:eastAsia="Palatino Linotype" w:hAnsi="Palatino Linotype" w:cs="Palatino Linotype"/>
                <w:i/>
                <w:sz w:val="20"/>
                <w:szCs w:val="20"/>
              </w:rPr>
              <w:t>No remiten lo solicitado, violan el derecho de acceso a la información una ves más</w:t>
            </w:r>
          </w:p>
        </w:tc>
      </w:tr>
      <w:tr w:rsidR="00F542C3" w:rsidRPr="00B45202" w14:paraId="74766278" w14:textId="77777777">
        <w:tc>
          <w:tcPr>
            <w:tcW w:w="3119" w:type="dxa"/>
            <w:vAlign w:val="center"/>
          </w:tcPr>
          <w:p w14:paraId="2501C603" w14:textId="77777777" w:rsidR="00F542C3" w:rsidRPr="00B45202" w:rsidRDefault="00880442">
            <w:pPr>
              <w:jc w:val="center"/>
              <w:rPr>
                <w:rFonts w:ascii="Palatino Linotype" w:eastAsia="Palatino Linotype" w:hAnsi="Palatino Linotype" w:cs="Palatino Linotype"/>
                <w:b/>
                <w:sz w:val="20"/>
                <w:szCs w:val="20"/>
              </w:rPr>
            </w:pPr>
            <w:r w:rsidRPr="00B45202">
              <w:rPr>
                <w:rFonts w:ascii="Palatino Linotype" w:eastAsia="Palatino Linotype" w:hAnsi="Palatino Linotype" w:cs="Palatino Linotype"/>
                <w:b/>
                <w:sz w:val="20"/>
                <w:szCs w:val="20"/>
              </w:rPr>
              <w:t>00096/ATIZARA/IP/2024</w:t>
            </w:r>
          </w:p>
          <w:p w14:paraId="5016293F" w14:textId="77777777" w:rsidR="00F542C3" w:rsidRPr="00B45202" w:rsidRDefault="00880442">
            <w:pPr>
              <w:jc w:val="center"/>
              <w:rPr>
                <w:rFonts w:ascii="Palatino Linotype" w:eastAsia="Palatino Linotype" w:hAnsi="Palatino Linotype" w:cs="Palatino Linotype"/>
                <w:b/>
                <w:sz w:val="20"/>
                <w:szCs w:val="20"/>
              </w:rPr>
            </w:pPr>
            <w:r w:rsidRPr="00B45202">
              <w:rPr>
                <w:rFonts w:ascii="Palatino Linotype" w:eastAsia="Palatino Linotype" w:hAnsi="Palatino Linotype" w:cs="Palatino Linotype"/>
                <w:b/>
                <w:sz w:val="20"/>
                <w:szCs w:val="20"/>
              </w:rPr>
              <w:t>01916/INFOEM/IP/RR/2024</w:t>
            </w:r>
          </w:p>
        </w:tc>
        <w:tc>
          <w:tcPr>
            <w:tcW w:w="3119" w:type="dxa"/>
            <w:shd w:val="clear" w:color="auto" w:fill="auto"/>
          </w:tcPr>
          <w:p w14:paraId="7D392CA6" w14:textId="77777777" w:rsidR="00F542C3" w:rsidRPr="00B45202" w:rsidRDefault="00880442">
            <w:pPr>
              <w:jc w:val="both"/>
              <w:rPr>
                <w:rFonts w:ascii="Palatino Linotype" w:eastAsia="Palatino Linotype" w:hAnsi="Palatino Linotype" w:cs="Palatino Linotype"/>
                <w:i/>
                <w:sz w:val="20"/>
                <w:szCs w:val="20"/>
              </w:rPr>
            </w:pPr>
            <w:r w:rsidRPr="00B45202">
              <w:rPr>
                <w:rFonts w:ascii="Palatino Linotype" w:eastAsia="Palatino Linotype" w:hAnsi="Palatino Linotype" w:cs="Palatino Linotype"/>
                <w:i/>
                <w:sz w:val="20"/>
                <w:szCs w:val="20"/>
              </w:rPr>
              <w:t>Respuesta</w:t>
            </w:r>
          </w:p>
        </w:tc>
        <w:tc>
          <w:tcPr>
            <w:tcW w:w="3021" w:type="dxa"/>
            <w:shd w:val="clear" w:color="auto" w:fill="auto"/>
          </w:tcPr>
          <w:p w14:paraId="1572E98C" w14:textId="77777777" w:rsidR="00F542C3" w:rsidRPr="00B45202" w:rsidRDefault="00880442">
            <w:pPr>
              <w:jc w:val="both"/>
              <w:rPr>
                <w:rFonts w:ascii="Palatino Linotype" w:eastAsia="Palatino Linotype" w:hAnsi="Palatino Linotype" w:cs="Palatino Linotype"/>
                <w:i/>
                <w:sz w:val="20"/>
                <w:szCs w:val="20"/>
              </w:rPr>
            </w:pPr>
            <w:r w:rsidRPr="00B45202">
              <w:rPr>
                <w:rFonts w:ascii="Palatino Linotype" w:eastAsia="Palatino Linotype" w:hAnsi="Palatino Linotype" w:cs="Palatino Linotype"/>
                <w:i/>
                <w:sz w:val="20"/>
                <w:szCs w:val="20"/>
              </w:rPr>
              <w:t>No remiten lo solicitado, violan el derecho constitucional nuevamente</w:t>
            </w:r>
          </w:p>
        </w:tc>
      </w:tr>
      <w:tr w:rsidR="00F542C3" w:rsidRPr="00B45202" w14:paraId="1D858414" w14:textId="77777777">
        <w:tc>
          <w:tcPr>
            <w:tcW w:w="3119" w:type="dxa"/>
            <w:vAlign w:val="center"/>
          </w:tcPr>
          <w:p w14:paraId="7CAC81C9" w14:textId="77777777" w:rsidR="00F542C3" w:rsidRPr="00B45202" w:rsidRDefault="00880442">
            <w:pPr>
              <w:jc w:val="center"/>
              <w:rPr>
                <w:rFonts w:ascii="Palatino Linotype" w:eastAsia="Palatino Linotype" w:hAnsi="Palatino Linotype" w:cs="Palatino Linotype"/>
                <w:b/>
                <w:sz w:val="20"/>
                <w:szCs w:val="20"/>
              </w:rPr>
            </w:pPr>
            <w:r w:rsidRPr="00B45202">
              <w:rPr>
                <w:rFonts w:ascii="Palatino Linotype" w:eastAsia="Palatino Linotype" w:hAnsi="Palatino Linotype" w:cs="Palatino Linotype"/>
                <w:b/>
                <w:sz w:val="20"/>
                <w:szCs w:val="20"/>
              </w:rPr>
              <w:t>00094/ATIZARA/IP/2024</w:t>
            </w:r>
          </w:p>
          <w:p w14:paraId="00FC0751" w14:textId="77777777" w:rsidR="00F542C3" w:rsidRPr="00B45202" w:rsidRDefault="00880442">
            <w:pPr>
              <w:jc w:val="center"/>
              <w:rPr>
                <w:rFonts w:ascii="Palatino Linotype" w:eastAsia="Palatino Linotype" w:hAnsi="Palatino Linotype" w:cs="Palatino Linotype"/>
                <w:b/>
                <w:sz w:val="20"/>
                <w:szCs w:val="20"/>
              </w:rPr>
            </w:pPr>
            <w:r w:rsidRPr="00B45202">
              <w:rPr>
                <w:rFonts w:ascii="Palatino Linotype" w:eastAsia="Palatino Linotype" w:hAnsi="Palatino Linotype" w:cs="Palatino Linotype"/>
                <w:b/>
                <w:sz w:val="20"/>
                <w:szCs w:val="20"/>
              </w:rPr>
              <w:t>01918/INFOEM/IP/RR/2024</w:t>
            </w:r>
          </w:p>
        </w:tc>
        <w:tc>
          <w:tcPr>
            <w:tcW w:w="3119" w:type="dxa"/>
            <w:shd w:val="clear" w:color="auto" w:fill="auto"/>
          </w:tcPr>
          <w:p w14:paraId="5FB15550" w14:textId="77777777" w:rsidR="00F542C3" w:rsidRPr="00B45202" w:rsidRDefault="00880442">
            <w:pPr>
              <w:jc w:val="both"/>
              <w:rPr>
                <w:rFonts w:ascii="Palatino Linotype" w:eastAsia="Palatino Linotype" w:hAnsi="Palatino Linotype" w:cs="Palatino Linotype"/>
                <w:i/>
                <w:sz w:val="20"/>
                <w:szCs w:val="20"/>
              </w:rPr>
            </w:pPr>
            <w:r w:rsidRPr="00B45202">
              <w:rPr>
                <w:rFonts w:ascii="Palatino Linotype" w:eastAsia="Palatino Linotype" w:hAnsi="Palatino Linotype" w:cs="Palatino Linotype"/>
                <w:i/>
                <w:sz w:val="20"/>
                <w:szCs w:val="20"/>
              </w:rPr>
              <w:t>Respuesta</w:t>
            </w:r>
          </w:p>
        </w:tc>
        <w:tc>
          <w:tcPr>
            <w:tcW w:w="3021" w:type="dxa"/>
            <w:shd w:val="clear" w:color="auto" w:fill="auto"/>
          </w:tcPr>
          <w:p w14:paraId="3122C252" w14:textId="77777777" w:rsidR="00F542C3" w:rsidRPr="00B45202" w:rsidRDefault="00880442">
            <w:pPr>
              <w:jc w:val="both"/>
              <w:rPr>
                <w:rFonts w:ascii="Palatino Linotype" w:eastAsia="Palatino Linotype" w:hAnsi="Palatino Linotype" w:cs="Palatino Linotype"/>
                <w:i/>
                <w:sz w:val="20"/>
                <w:szCs w:val="20"/>
              </w:rPr>
            </w:pPr>
            <w:r w:rsidRPr="00B45202">
              <w:rPr>
                <w:rFonts w:ascii="Palatino Linotype" w:eastAsia="Palatino Linotype" w:hAnsi="Palatino Linotype" w:cs="Palatino Linotype"/>
                <w:i/>
                <w:sz w:val="20"/>
                <w:szCs w:val="20"/>
              </w:rPr>
              <w:t>No remiten lo solicitado, violan el derecho constitucional nuevamente</w:t>
            </w:r>
          </w:p>
        </w:tc>
      </w:tr>
      <w:tr w:rsidR="00F542C3" w:rsidRPr="00B45202" w14:paraId="6607FFF5" w14:textId="77777777">
        <w:tc>
          <w:tcPr>
            <w:tcW w:w="3119" w:type="dxa"/>
            <w:vAlign w:val="center"/>
          </w:tcPr>
          <w:p w14:paraId="2628C743" w14:textId="77777777" w:rsidR="00F542C3" w:rsidRPr="00B45202" w:rsidRDefault="00880442">
            <w:pPr>
              <w:jc w:val="center"/>
              <w:rPr>
                <w:rFonts w:ascii="Palatino Linotype" w:eastAsia="Palatino Linotype" w:hAnsi="Palatino Linotype" w:cs="Palatino Linotype"/>
                <w:b/>
                <w:sz w:val="20"/>
                <w:szCs w:val="20"/>
              </w:rPr>
            </w:pPr>
            <w:r w:rsidRPr="00B45202">
              <w:rPr>
                <w:rFonts w:ascii="Palatino Linotype" w:eastAsia="Palatino Linotype" w:hAnsi="Palatino Linotype" w:cs="Palatino Linotype"/>
                <w:b/>
                <w:sz w:val="20"/>
                <w:szCs w:val="20"/>
              </w:rPr>
              <w:t>00090/ATIZARA/IP/2024</w:t>
            </w:r>
          </w:p>
          <w:p w14:paraId="05712092" w14:textId="77777777" w:rsidR="00F542C3" w:rsidRPr="00B45202" w:rsidRDefault="00880442">
            <w:pPr>
              <w:jc w:val="center"/>
              <w:rPr>
                <w:rFonts w:ascii="Palatino Linotype" w:eastAsia="Palatino Linotype" w:hAnsi="Palatino Linotype" w:cs="Palatino Linotype"/>
                <w:b/>
                <w:sz w:val="20"/>
                <w:szCs w:val="20"/>
              </w:rPr>
            </w:pPr>
            <w:r w:rsidRPr="00B45202">
              <w:rPr>
                <w:rFonts w:ascii="Palatino Linotype" w:eastAsia="Palatino Linotype" w:hAnsi="Palatino Linotype" w:cs="Palatino Linotype"/>
                <w:b/>
                <w:sz w:val="20"/>
                <w:szCs w:val="20"/>
              </w:rPr>
              <w:t>01922/INFOEM/IP/RR/2024</w:t>
            </w:r>
          </w:p>
        </w:tc>
        <w:tc>
          <w:tcPr>
            <w:tcW w:w="3119" w:type="dxa"/>
            <w:shd w:val="clear" w:color="auto" w:fill="auto"/>
          </w:tcPr>
          <w:p w14:paraId="5FFB429A" w14:textId="77777777" w:rsidR="00F542C3" w:rsidRPr="00B45202" w:rsidRDefault="00880442">
            <w:pPr>
              <w:jc w:val="both"/>
              <w:rPr>
                <w:rFonts w:ascii="Palatino Linotype" w:eastAsia="Palatino Linotype" w:hAnsi="Palatino Linotype" w:cs="Palatino Linotype"/>
                <w:i/>
                <w:sz w:val="20"/>
                <w:szCs w:val="20"/>
              </w:rPr>
            </w:pPr>
            <w:r w:rsidRPr="00B45202">
              <w:rPr>
                <w:rFonts w:ascii="Palatino Linotype" w:eastAsia="Palatino Linotype" w:hAnsi="Palatino Linotype" w:cs="Palatino Linotype"/>
                <w:i/>
                <w:sz w:val="20"/>
                <w:szCs w:val="20"/>
              </w:rPr>
              <w:t>Respuesta</w:t>
            </w:r>
          </w:p>
        </w:tc>
        <w:tc>
          <w:tcPr>
            <w:tcW w:w="3021" w:type="dxa"/>
            <w:shd w:val="clear" w:color="auto" w:fill="auto"/>
          </w:tcPr>
          <w:p w14:paraId="4536E550" w14:textId="77777777" w:rsidR="00F542C3" w:rsidRPr="00B45202" w:rsidRDefault="00880442">
            <w:pPr>
              <w:jc w:val="both"/>
              <w:rPr>
                <w:rFonts w:ascii="Palatino Linotype" w:eastAsia="Palatino Linotype" w:hAnsi="Palatino Linotype" w:cs="Palatino Linotype"/>
                <w:b/>
                <w:i/>
                <w:sz w:val="20"/>
                <w:szCs w:val="20"/>
              </w:rPr>
            </w:pPr>
            <w:r w:rsidRPr="00B45202">
              <w:rPr>
                <w:rFonts w:ascii="Palatino Linotype" w:eastAsia="Palatino Linotype" w:hAnsi="Palatino Linotype" w:cs="Palatino Linotype"/>
                <w:i/>
                <w:sz w:val="20"/>
                <w:szCs w:val="20"/>
              </w:rPr>
              <w:t xml:space="preserve">No remiten lo solicitado, violan el derecho constitucional nuevamente, característica de la </w:t>
            </w:r>
            <w:r w:rsidRPr="00B45202">
              <w:rPr>
                <w:rFonts w:ascii="Palatino Linotype" w:eastAsia="Palatino Linotype" w:hAnsi="Palatino Linotype" w:cs="Palatino Linotype"/>
                <w:i/>
                <w:sz w:val="20"/>
                <w:szCs w:val="20"/>
              </w:rPr>
              <w:lastRenderedPageBreak/>
              <w:t>Administración de su presidente Pedro</w:t>
            </w:r>
          </w:p>
        </w:tc>
      </w:tr>
      <w:tr w:rsidR="00F542C3" w:rsidRPr="00B45202" w14:paraId="444335C7" w14:textId="77777777">
        <w:tc>
          <w:tcPr>
            <w:tcW w:w="3119" w:type="dxa"/>
            <w:vAlign w:val="center"/>
          </w:tcPr>
          <w:p w14:paraId="5BF3484C" w14:textId="77777777" w:rsidR="00F542C3" w:rsidRPr="00B45202" w:rsidRDefault="00880442">
            <w:pPr>
              <w:jc w:val="center"/>
              <w:rPr>
                <w:rFonts w:ascii="Palatino Linotype" w:eastAsia="Palatino Linotype" w:hAnsi="Palatino Linotype" w:cs="Palatino Linotype"/>
                <w:b/>
                <w:sz w:val="20"/>
                <w:szCs w:val="20"/>
              </w:rPr>
            </w:pPr>
            <w:r w:rsidRPr="00B45202">
              <w:rPr>
                <w:rFonts w:ascii="Palatino Linotype" w:eastAsia="Palatino Linotype" w:hAnsi="Palatino Linotype" w:cs="Palatino Linotype"/>
                <w:b/>
                <w:sz w:val="20"/>
                <w:szCs w:val="20"/>
              </w:rPr>
              <w:lastRenderedPageBreak/>
              <w:t>00089/ATIZARA/IP/2024</w:t>
            </w:r>
          </w:p>
          <w:p w14:paraId="1F2973D6" w14:textId="77777777" w:rsidR="00F542C3" w:rsidRPr="00B45202" w:rsidRDefault="00880442">
            <w:pPr>
              <w:jc w:val="center"/>
              <w:rPr>
                <w:rFonts w:ascii="Palatino Linotype" w:eastAsia="Palatino Linotype" w:hAnsi="Palatino Linotype" w:cs="Palatino Linotype"/>
                <w:b/>
                <w:sz w:val="20"/>
                <w:szCs w:val="20"/>
              </w:rPr>
            </w:pPr>
            <w:r w:rsidRPr="00B45202">
              <w:rPr>
                <w:rFonts w:ascii="Palatino Linotype" w:eastAsia="Palatino Linotype" w:hAnsi="Palatino Linotype" w:cs="Palatino Linotype"/>
                <w:b/>
                <w:sz w:val="20"/>
                <w:szCs w:val="20"/>
              </w:rPr>
              <w:t>01923/INFOEM/IP/RR/2024</w:t>
            </w:r>
          </w:p>
        </w:tc>
        <w:tc>
          <w:tcPr>
            <w:tcW w:w="3119" w:type="dxa"/>
            <w:shd w:val="clear" w:color="auto" w:fill="auto"/>
          </w:tcPr>
          <w:p w14:paraId="144DA59F" w14:textId="77777777" w:rsidR="00F542C3" w:rsidRPr="00B45202" w:rsidRDefault="00880442">
            <w:pPr>
              <w:jc w:val="both"/>
              <w:rPr>
                <w:rFonts w:ascii="Palatino Linotype" w:eastAsia="Palatino Linotype" w:hAnsi="Palatino Linotype" w:cs="Palatino Linotype"/>
                <w:i/>
                <w:sz w:val="20"/>
                <w:szCs w:val="20"/>
              </w:rPr>
            </w:pPr>
            <w:r w:rsidRPr="00B45202">
              <w:rPr>
                <w:rFonts w:ascii="Palatino Linotype" w:eastAsia="Palatino Linotype" w:hAnsi="Palatino Linotype" w:cs="Palatino Linotype"/>
                <w:i/>
                <w:sz w:val="20"/>
                <w:szCs w:val="20"/>
              </w:rPr>
              <w:t>Respuesta</w:t>
            </w:r>
          </w:p>
        </w:tc>
        <w:tc>
          <w:tcPr>
            <w:tcW w:w="3021" w:type="dxa"/>
            <w:shd w:val="clear" w:color="auto" w:fill="auto"/>
          </w:tcPr>
          <w:p w14:paraId="01D7862E" w14:textId="77777777" w:rsidR="00F542C3" w:rsidRPr="00B45202" w:rsidRDefault="00880442">
            <w:pPr>
              <w:jc w:val="both"/>
              <w:rPr>
                <w:rFonts w:ascii="Palatino Linotype" w:eastAsia="Palatino Linotype" w:hAnsi="Palatino Linotype" w:cs="Palatino Linotype"/>
                <w:i/>
                <w:sz w:val="20"/>
                <w:szCs w:val="20"/>
              </w:rPr>
            </w:pPr>
            <w:r w:rsidRPr="00B45202">
              <w:rPr>
                <w:rFonts w:ascii="Palatino Linotype" w:eastAsia="Palatino Linotype" w:hAnsi="Palatino Linotype" w:cs="Palatino Linotype"/>
                <w:i/>
                <w:sz w:val="20"/>
                <w:szCs w:val="20"/>
              </w:rPr>
              <w:t>No remiten lo solicitado, violan el derecho constitucional nuevamente, característica de la Administración de su presidente Pedro</w:t>
            </w:r>
          </w:p>
        </w:tc>
      </w:tr>
    </w:tbl>
    <w:p w14:paraId="6172ED6F" w14:textId="77777777" w:rsidR="00F542C3" w:rsidRPr="00B45202" w:rsidRDefault="00F542C3">
      <w:pPr>
        <w:spacing w:line="360" w:lineRule="auto"/>
        <w:jc w:val="both"/>
        <w:rPr>
          <w:rFonts w:ascii="Palatino Linotype" w:eastAsia="Palatino Linotype" w:hAnsi="Palatino Linotype" w:cs="Palatino Linotype"/>
          <w:b/>
        </w:rPr>
      </w:pPr>
    </w:p>
    <w:p w14:paraId="110B9983"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b/>
        </w:rPr>
        <w:t xml:space="preserve">5. Turno. </w:t>
      </w:r>
      <w:r w:rsidRPr="00B45202">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recurso de revisión </w:t>
      </w:r>
      <w:r w:rsidRPr="00B45202">
        <w:rPr>
          <w:rFonts w:ascii="Palatino Linotype" w:eastAsia="Palatino Linotype" w:hAnsi="Palatino Linotype" w:cs="Palatino Linotype"/>
          <w:b/>
        </w:rPr>
        <w:t xml:space="preserve">01514/INFOEM/IP/RR/2024 </w:t>
      </w:r>
      <w:r w:rsidRPr="00B45202">
        <w:rPr>
          <w:rFonts w:ascii="Palatino Linotype" w:eastAsia="Palatino Linotype" w:hAnsi="Palatino Linotype" w:cs="Palatino Linotype"/>
        </w:rPr>
        <w:t xml:space="preserve">se turnó por el sistema electrónico del Instituto de Transparencia, Acceso a la Información Pública y Protección de Datos Personales del Estado de México y Municipios, a la </w:t>
      </w:r>
      <w:r w:rsidRPr="00B45202">
        <w:rPr>
          <w:rFonts w:ascii="Palatino Linotype" w:eastAsia="Palatino Linotype" w:hAnsi="Palatino Linotype" w:cs="Palatino Linotype"/>
          <w:b/>
        </w:rPr>
        <w:t xml:space="preserve">Comisionada Guadalupe Ramírez Peña, </w:t>
      </w:r>
      <w:r w:rsidRPr="00B45202">
        <w:rPr>
          <w:rFonts w:ascii="Palatino Linotype" w:eastAsia="Palatino Linotype" w:hAnsi="Palatino Linotype" w:cs="Palatino Linotype"/>
        </w:rPr>
        <w:t xml:space="preserve">por lo que hace a los recursos </w:t>
      </w:r>
      <w:r w:rsidRPr="00B45202">
        <w:rPr>
          <w:rFonts w:ascii="Palatino Linotype" w:eastAsia="Palatino Linotype" w:hAnsi="Palatino Linotype" w:cs="Palatino Linotype"/>
          <w:b/>
        </w:rPr>
        <w:t xml:space="preserve">01918/INFOEM/IP/RR/2024 y 01918/INFOEM/IP/RR/2024  </w:t>
      </w:r>
      <w:r w:rsidRPr="00B45202">
        <w:rPr>
          <w:rFonts w:ascii="Palatino Linotype" w:eastAsia="Palatino Linotype" w:hAnsi="Palatino Linotype" w:cs="Palatino Linotype"/>
        </w:rPr>
        <w:t xml:space="preserve">se turnaron a la </w:t>
      </w:r>
      <w:r w:rsidRPr="00B45202">
        <w:rPr>
          <w:rFonts w:ascii="Palatino Linotype" w:eastAsia="Palatino Linotype" w:hAnsi="Palatino Linotype" w:cs="Palatino Linotype"/>
          <w:b/>
        </w:rPr>
        <w:t xml:space="preserve">Comisionada María del Rosario Mejía Ayala, </w:t>
      </w:r>
      <w:r w:rsidRPr="00B45202">
        <w:rPr>
          <w:rFonts w:ascii="Palatino Linotype" w:eastAsia="Palatino Linotype" w:hAnsi="Palatino Linotype" w:cs="Palatino Linotype"/>
        </w:rPr>
        <w:t>el recurso de revisión</w:t>
      </w:r>
      <w:r w:rsidRPr="00B45202">
        <w:rPr>
          <w:rFonts w:ascii="Palatino Linotype" w:eastAsia="Palatino Linotype" w:hAnsi="Palatino Linotype" w:cs="Palatino Linotype"/>
          <w:b/>
        </w:rPr>
        <w:t xml:space="preserve"> 01916/INFOEM/IP/RR/2024 </w:t>
      </w:r>
      <w:r w:rsidRPr="00B45202">
        <w:rPr>
          <w:rFonts w:ascii="Palatino Linotype" w:eastAsia="Palatino Linotype" w:hAnsi="Palatino Linotype" w:cs="Palatino Linotype"/>
        </w:rPr>
        <w:t xml:space="preserve">se turnó al </w:t>
      </w:r>
      <w:r w:rsidRPr="00B45202">
        <w:rPr>
          <w:rFonts w:ascii="Palatino Linotype" w:eastAsia="Palatino Linotype" w:hAnsi="Palatino Linotype" w:cs="Palatino Linotype"/>
          <w:b/>
        </w:rPr>
        <w:t xml:space="preserve">Comisionado Luis Gustavo Parra Noriega y </w:t>
      </w:r>
      <w:r w:rsidRPr="00B45202">
        <w:rPr>
          <w:rFonts w:ascii="Palatino Linotype" w:eastAsia="Palatino Linotype" w:hAnsi="Palatino Linotype" w:cs="Palatino Linotype"/>
        </w:rPr>
        <w:t>el recurso de revisión</w:t>
      </w:r>
      <w:r w:rsidRPr="00B45202">
        <w:rPr>
          <w:rFonts w:ascii="Palatino Linotype" w:eastAsia="Palatino Linotype" w:hAnsi="Palatino Linotype" w:cs="Palatino Linotype"/>
          <w:b/>
        </w:rPr>
        <w:t xml:space="preserve"> 01922/INFOEM/IP/RR/2024 </w:t>
      </w:r>
      <w:r w:rsidRPr="00B45202">
        <w:rPr>
          <w:rFonts w:ascii="Palatino Linotype" w:eastAsia="Palatino Linotype" w:hAnsi="Palatino Linotype" w:cs="Palatino Linotype"/>
        </w:rPr>
        <w:t xml:space="preserve">se turnó a la </w:t>
      </w:r>
      <w:r w:rsidRPr="00B45202">
        <w:rPr>
          <w:rFonts w:ascii="Palatino Linotype" w:eastAsia="Palatino Linotype" w:hAnsi="Palatino Linotype" w:cs="Palatino Linotype"/>
          <w:b/>
        </w:rPr>
        <w:t xml:space="preserve">Comisionada Sharon Cristina Morales Martínez, </w:t>
      </w:r>
      <w:r w:rsidRPr="00B45202">
        <w:rPr>
          <w:rFonts w:ascii="Palatino Linotype" w:eastAsia="Palatino Linotype" w:hAnsi="Palatino Linotype" w:cs="Palatino Linotype"/>
        </w:rPr>
        <w:t>para su análisis, estudio, elaboración del proyecto y presentación ante el Pleno de este Instituto.</w:t>
      </w:r>
    </w:p>
    <w:p w14:paraId="050CF66F" w14:textId="77777777" w:rsidR="00F542C3" w:rsidRPr="00B45202" w:rsidRDefault="00F542C3">
      <w:pPr>
        <w:spacing w:line="360" w:lineRule="auto"/>
        <w:jc w:val="both"/>
        <w:rPr>
          <w:rFonts w:ascii="Palatino Linotype" w:eastAsia="Palatino Linotype" w:hAnsi="Palatino Linotype" w:cs="Palatino Linotype"/>
          <w:b/>
        </w:rPr>
      </w:pPr>
    </w:p>
    <w:p w14:paraId="5D56AA82"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b/>
        </w:rPr>
        <w:t>6. Admisión de los recursos de revisión.</w:t>
      </w:r>
      <w:r w:rsidRPr="00B45202">
        <w:rPr>
          <w:rFonts w:ascii="Palatino Linotype" w:eastAsia="Palatino Linotype" w:hAnsi="Palatino Linotype" w:cs="Palatino Linotype"/>
        </w:rPr>
        <w:t xml:space="preserve"> Con </w:t>
      </w:r>
      <w:r w:rsidRPr="00B45202">
        <w:rPr>
          <w:rFonts w:ascii="Palatino Linotype" w:eastAsia="Palatino Linotype" w:hAnsi="Palatino Linotype" w:cs="Palatino Linotype"/>
          <w:b/>
        </w:rPr>
        <w:t xml:space="preserve">fechas dieciséis, dieciocho y veintidós  de abril de dos mil veinticuatro, </w:t>
      </w:r>
      <w:r w:rsidRPr="00B45202">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los recursos de revisión que ahora se resuelven, dando un plazo máximo de siete días hábiles para que las partes manifestaran lo que a su derecho resultara conveniente, ofrecieran pruebas, formularan alegatos y </w:t>
      </w:r>
      <w:r w:rsidRPr="00B45202">
        <w:rPr>
          <w:rFonts w:ascii="Palatino Linotype" w:eastAsia="Palatino Linotype" w:hAnsi="Palatino Linotype" w:cs="Palatino Linotype"/>
          <w:b/>
        </w:rPr>
        <w:t xml:space="preserve">el SUJETO OBLIGADO </w:t>
      </w:r>
      <w:r w:rsidRPr="00B45202">
        <w:rPr>
          <w:rFonts w:ascii="Palatino Linotype" w:eastAsia="Palatino Linotype" w:hAnsi="Palatino Linotype" w:cs="Palatino Linotype"/>
        </w:rPr>
        <w:t>presentara su informe justificado.</w:t>
      </w:r>
    </w:p>
    <w:p w14:paraId="60D8212E"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b/>
        </w:rPr>
        <w:lastRenderedPageBreak/>
        <w:t>6. Manifestaciones.</w:t>
      </w:r>
      <w:r w:rsidRPr="00B45202">
        <w:rPr>
          <w:rFonts w:ascii="Palatino Linotype" w:eastAsia="Palatino Linotype" w:hAnsi="Palatino Linotype" w:cs="Palatino Linotype"/>
          <w:b/>
          <w:sz w:val="22"/>
          <w:szCs w:val="22"/>
        </w:rPr>
        <w:t xml:space="preserve"> </w:t>
      </w:r>
      <w:r w:rsidRPr="00B45202">
        <w:rPr>
          <w:rFonts w:ascii="Palatino Linotype" w:eastAsia="Palatino Linotype" w:hAnsi="Palatino Linotype" w:cs="Palatino Linotype"/>
        </w:rPr>
        <w:t>De las constancias que obran en los expedientes electrónicos del SAIMEX se desprende que</w:t>
      </w:r>
      <w:r w:rsidRPr="00B45202">
        <w:rPr>
          <w:rFonts w:ascii="Palatino Linotype" w:eastAsia="Palatino Linotype" w:hAnsi="Palatino Linotype" w:cs="Palatino Linotype"/>
          <w:color w:val="FF0000"/>
        </w:rPr>
        <w:t xml:space="preserve"> </w:t>
      </w:r>
      <w:r w:rsidRPr="00B45202">
        <w:rPr>
          <w:rFonts w:ascii="Palatino Linotype" w:eastAsia="Palatino Linotype" w:hAnsi="Palatino Linotype" w:cs="Palatino Linotype"/>
        </w:rPr>
        <w:t>la parte</w:t>
      </w:r>
      <w:r w:rsidRPr="00B45202">
        <w:rPr>
          <w:rFonts w:ascii="Palatino Linotype" w:eastAsia="Palatino Linotype" w:hAnsi="Palatino Linotype" w:cs="Palatino Linotype"/>
          <w:b/>
          <w:color w:val="FF0000"/>
        </w:rPr>
        <w:t xml:space="preserve"> </w:t>
      </w:r>
      <w:r w:rsidRPr="00B45202">
        <w:rPr>
          <w:rFonts w:ascii="Palatino Linotype" w:eastAsia="Palatino Linotype" w:hAnsi="Palatino Linotype" w:cs="Palatino Linotype"/>
          <w:b/>
        </w:rPr>
        <w:t>RECURRENTE</w:t>
      </w:r>
      <w:r w:rsidRPr="00B45202">
        <w:rPr>
          <w:rFonts w:ascii="Palatino Linotype" w:eastAsia="Palatino Linotype" w:hAnsi="Palatino Linotype" w:cs="Palatino Linotype"/>
        </w:rPr>
        <w:t xml:space="preserve"> omitió realizar manifestaciones. </w:t>
      </w:r>
    </w:p>
    <w:p w14:paraId="5E7DC763"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Por su parte el </w:t>
      </w:r>
      <w:r w:rsidRPr="00B45202">
        <w:rPr>
          <w:rFonts w:ascii="Palatino Linotype" w:eastAsia="Palatino Linotype" w:hAnsi="Palatino Linotype" w:cs="Palatino Linotype"/>
          <w:b/>
        </w:rPr>
        <w:t xml:space="preserve">SUJETO OBLIGADO </w:t>
      </w:r>
      <w:r w:rsidRPr="00B45202">
        <w:rPr>
          <w:rFonts w:ascii="Palatino Linotype" w:eastAsia="Palatino Linotype" w:hAnsi="Palatino Linotype" w:cs="Palatino Linotype"/>
        </w:rPr>
        <w:t>en vía de informe justificado remitió los siguientes archivos electrónicos:</w:t>
      </w:r>
    </w:p>
    <w:tbl>
      <w:tblPr>
        <w:tblStyle w:val="af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5948"/>
      </w:tblGrid>
      <w:tr w:rsidR="00F542C3" w:rsidRPr="00B45202" w14:paraId="23788D65" w14:textId="77777777">
        <w:tc>
          <w:tcPr>
            <w:tcW w:w="3119" w:type="dxa"/>
            <w:shd w:val="clear" w:color="auto" w:fill="D9D9D9"/>
          </w:tcPr>
          <w:p w14:paraId="1A570D77" w14:textId="77777777" w:rsidR="00F542C3" w:rsidRPr="00B45202" w:rsidRDefault="00880442">
            <w:pPr>
              <w:jc w:val="center"/>
              <w:rPr>
                <w:rFonts w:ascii="Palatino Linotype" w:eastAsia="Palatino Linotype" w:hAnsi="Palatino Linotype" w:cs="Palatino Linotype"/>
                <w:b/>
                <w:sz w:val="20"/>
                <w:szCs w:val="20"/>
              </w:rPr>
            </w:pPr>
            <w:r w:rsidRPr="00B45202">
              <w:rPr>
                <w:rFonts w:ascii="Palatino Linotype" w:eastAsia="Palatino Linotype" w:hAnsi="Palatino Linotype" w:cs="Palatino Linotype"/>
                <w:b/>
                <w:sz w:val="20"/>
                <w:szCs w:val="20"/>
              </w:rPr>
              <w:t xml:space="preserve">Número de solicitud y Recurso de Revisión </w:t>
            </w:r>
          </w:p>
        </w:tc>
        <w:tc>
          <w:tcPr>
            <w:tcW w:w="5948" w:type="dxa"/>
            <w:shd w:val="clear" w:color="auto" w:fill="D9D9D9"/>
            <w:vAlign w:val="center"/>
          </w:tcPr>
          <w:p w14:paraId="18AC424F" w14:textId="77777777" w:rsidR="00F542C3" w:rsidRPr="00B45202" w:rsidRDefault="00880442">
            <w:pPr>
              <w:jc w:val="center"/>
              <w:rPr>
                <w:rFonts w:ascii="Palatino Linotype" w:eastAsia="Palatino Linotype" w:hAnsi="Palatino Linotype" w:cs="Palatino Linotype"/>
                <w:b/>
                <w:sz w:val="20"/>
                <w:szCs w:val="20"/>
              </w:rPr>
            </w:pPr>
            <w:r w:rsidRPr="00B45202">
              <w:rPr>
                <w:rFonts w:ascii="Palatino Linotype" w:eastAsia="Palatino Linotype" w:hAnsi="Palatino Linotype" w:cs="Palatino Linotype"/>
                <w:b/>
                <w:sz w:val="20"/>
                <w:szCs w:val="20"/>
              </w:rPr>
              <w:t>Informe Justificado</w:t>
            </w:r>
          </w:p>
        </w:tc>
      </w:tr>
      <w:tr w:rsidR="00F542C3" w:rsidRPr="00B45202" w14:paraId="3855D3A4" w14:textId="77777777">
        <w:tc>
          <w:tcPr>
            <w:tcW w:w="3119" w:type="dxa"/>
            <w:vAlign w:val="center"/>
          </w:tcPr>
          <w:p w14:paraId="62D5141C" w14:textId="77777777" w:rsidR="00F542C3" w:rsidRPr="00B45202" w:rsidRDefault="00880442">
            <w:pPr>
              <w:jc w:val="center"/>
              <w:rPr>
                <w:rFonts w:ascii="Palatino Linotype" w:eastAsia="Palatino Linotype" w:hAnsi="Palatino Linotype" w:cs="Palatino Linotype"/>
                <w:b/>
                <w:sz w:val="20"/>
                <w:szCs w:val="20"/>
              </w:rPr>
            </w:pPr>
            <w:r w:rsidRPr="00B45202">
              <w:rPr>
                <w:rFonts w:ascii="Palatino Linotype" w:eastAsia="Palatino Linotype" w:hAnsi="Palatino Linotype" w:cs="Palatino Linotype"/>
                <w:b/>
                <w:sz w:val="20"/>
                <w:szCs w:val="20"/>
              </w:rPr>
              <w:t>00097/ATIZARA/IP/2024</w:t>
            </w:r>
          </w:p>
          <w:p w14:paraId="23716DC2" w14:textId="77777777" w:rsidR="00F542C3" w:rsidRPr="00B45202" w:rsidRDefault="00880442">
            <w:pPr>
              <w:jc w:val="center"/>
              <w:rPr>
                <w:rFonts w:ascii="Palatino Linotype" w:eastAsia="Palatino Linotype" w:hAnsi="Palatino Linotype" w:cs="Palatino Linotype"/>
                <w:b/>
                <w:sz w:val="20"/>
                <w:szCs w:val="20"/>
              </w:rPr>
            </w:pPr>
            <w:r w:rsidRPr="00B45202">
              <w:rPr>
                <w:rFonts w:ascii="Palatino Linotype" w:eastAsia="Palatino Linotype" w:hAnsi="Palatino Linotype" w:cs="Palatino Linotype"/>
                <w:b/>
                <w:sz w:val="20"/>
                <w:szCs w:val="20"/>
              </w:rPr>
              <w:t>01914/INFOEM/IP/RR/2024</w:t>
            </w:r>
          </w:p>
        </w:tc>
        <w:tc>
          <w:tcPr>
            <w:tcW w:w="5948" w:type="dxa"/>
            <w:shd w:val="clear" w:color="auto" w:fill="auto"/>
          </w:tcPr>
          <w:p w14:paraId="518C816B" w14:textId="77777777" w:rsidR="00F542C3" w:rsidRPr="00B45202" w:rsidRDefault="00A50970">
            <w:pPr>
              <w:jc w:val="both"/>
              <w:rPr>
                <w:rFonts w:ascii="Palatino Linotype" w:eastAsia="Palatino Linotype" w:hAnsi="Palatino Linotype" w:cs="Palatino Linotype"/>
                <w:sz w:val="20"/>
                <w:szCs w:val="20"/>
              </w:rPr>
            </w:pPr>
            <w:hyperlink r:id="rId19">
              <w:r w:rsidR="00880442" w:rsidRPr="00B45202">
                <w:rPr>
                  <w:rFonts w:ascii="Palatino Linotype" w:eastAsia="Palatino Linotype" w:hAnsi="Palatino Linotype" w:cs="Palatino Linotype"/>
                  <w:b/>
                  <w:sz w:val="20"/>
                  <w:szCs w:val="20"/>
                </w:rPr>
                <w:t>20240429155113362_0002.pdf</w:t>
              </w:r>
            </w:hyperlink>
            <w:r w:rsidR="00880442" w:rsidRPr="00B45202">
              <w:rPr>
                <w:rFonts w:ascii="Palatino Linotype" w:eastAsia="Palatino Linotype" w:hAnsi="Palatino Linotype" w:cs="Palatino Linotype"/>
                <w:b/>
                <w:sz w:val="20"/>
                <w:szCs w:val="20"/>
              </w:rPr>
              <w:t xml:space="preserve"> y </w:t>
            </w:r>
            <w:hyperlink r:id="rId20">
              <w:r w:rsidR="00880442" w:rsidRPr="00B45202">
                <w:rPr>
                  <w:rFonts w:ascii="Palatino Linotype" w:eastAsia="Palatino Linotype" w:hAnsi="Palatino Linotype" w:cs="Palatino Linotype"/>
                  <w:sz w:val="20"/>
                  <w:szCs w:val="20"/>
                </w:rPr>
                <w:t>20240429155113362_0001.pdf</w:t>
              </w:r>
            </w:hyperlink>
            <w:r w:rsidR="00880442" w:rsidRPr="00B45202">
              <w:rPr>
                <w:rFonts w:ascii="Palatino Linotype" w:eastAsia="Palatino Linotype" w:hAnsi="Palatino Linotype" w:cs="Palatino Linotype"/>
                <w:b/>
                <w:sz w:val="20"/>
                <w:szCs w:val="20"/>
              </w:rPr>
              <w:t xml:space="preserve">, </w:t>
            </w:r>
            <w:r w:rsidR="00880442" w:rsidRPr="00B45202">
              <w:rPr>
                <w:rFonts w:ascii="Palatino Linotype" w:eastAsia="Palatino Linotype" w:hAnsi="Palatino Linotype" w:cs="Palatino Linotype"/>
                <w:sz w:val="20"/>
                <w:szCs w:val="20"/>
              </w:rPr>
              <w:t xml:space="preserve">lo cuales corresponde a los turnos a Tesorería Municipal y Director General de Obrar Públicas, ambos del Ayuntamiento de Atizapán de Zaragoza, por parte de la Unidad de Transparencia para que se pronunciaran sobre los motivos de inconformidad. </w:t>
            </w:r>
          </w:p>
          <w:p w14:paraId="164DCCD3" w14:textId="77777777" w:rsidR="00F542C3" w:rsidRPr="00B45202" w:rsidRDefault="00880442">
            <w:pPr>
              <w:jc w:val="both"/>
              <w:rPr>
                <w:rFonts w:ascii="Palatino Linotype" w:eastAsia="Palatino Linotype" w:hAnsi="Palatino Linotype" w:cs="Palatino Linotype"/>
                <w:sz w:val="22"/>
                <w:szCs w:val="22"/>
              </w:rPr>
            </w:pPr>
            <w:r w:rsidRPr="00B45202">
              <w:rPr>
                <w:rFonts w:ascii="Palatino Linotype" w:eastAsia="Palatino Linotype" w:hAnsi="Palatino Linotype" w:cs="Palatino Linotype"/>
                <w:sz w:val="22"/>
                <w:szCs w:val="22"/>
              </w:rPr>
              <w:t xml:space="preserve"> </w:t>
            </w:r>
          </w:p>
          <w:p w14:paraId="41B78428" w14:textId="77777777" w:rsidR="00F542C3" w:rsidRPr="00B45202" w:rsidRDefault="00A50970">
            <w:pPr>
              <w:jc w:val="both"/>
              <w:rPr>
                <w:rFonts w:ascii="Palatino Linotype" w:eastAsia="Palatino Linotype" w:hAnsi="Palatino Linotype" w:cs="Palatino Linotype"/>
                <w:sz w:val="22"/>
                <w:szCs w:val="22"/>
              </w:rPr>
            </w:pPr>
            <w:hyperlink r:id="rId21">
              <w:r w:rsidR="00880442" w:rsidRPr="00B45202">
                <w:rPr>
                  <w:rFonts w:ascii="Palatino Linotype" w:eastAsia="Palatino Linotype" w:hAnsi="Palatino Linotype" w:cs="Palatino Linotype"/>
                  <w:sz w:val="20"/>
                  <w:szCs w:val="20"/>
                </w:rPr>
                <w:t>20240429155113362_0003.pdf</w:t>
              </w:r>
            </w:hyperlink>
            <w:r w:rsidR="00880442" w:rsidRPr="00B45202">
              <w:rPr>
                <w:rFonts w:ascii="Palatino Linotype" w:eastAsia="Palatino Linotype" w:hAnsi="Palatino Linotype" w:cs="Palatino Linotype"/>
                <w:sz w:val="20"/>
                <w:szCs w:val="20"/>
              </w:rPr>
              <w:t xml:space="preserve"> y </w:t>
            </w:r>
            <w:hyperlink r:id="rId22">
              <w:r w:rsidR="00880442" w:rsidRPr="00B45202">
                <w:rPr>
                  <w:rFonts w:ascii="Palatino Linotype" w:eastAsia="Palatino Linotype" w:hAnsi="Palatino Linotype" w:cs="Palatino Linotype"/>
                  <w:sz w:val="20"/>
                  <w:szCs w:val="20"/>
                </w:rPr>
                <w:t>20240429155127419.pdf</w:t>
              </w:r>
            </w:hyperlink>
            <w:r w:rsidR="00880442" w:rsidRPr="00B45202">
              <w:rPr>
                <w:rFonts w:ascii="Palatino Linotype" w:eastAsia="Palatino Linotype" w:hAnsi="Palatino Linotype" w:cs="Palatino Linotype"/>
                <w:sz w:val="20"/>
                <w:szCs w:val="20"/>
              </w:rPr>
              <w:t xml:space="preserve">, los cuales contienen los oficio número TM/STE/1722/2024 y DGOP/EJ/986/2024, por medio del cual la Tesorería Municipal y Director General de Obras Públicas, en lo medular ratificaron sus respuestas primigenias.  </w:t>
            </w:r>
          </w:p>
        </w:tc>
      </w:tr>
      <w:tr w:rsidR="00F542C3" w:rsidRPr="00B45202" w14:paraId="49EBFC0C" w14:textId="77777777">
        <w:tc>
          <w:tcPr>
            <w:tcW w:w="3119" w:type="dxa"/>
            <w:vAlign w:val="center"/>
          </w:tcPr>
          <w:p w14:paraId="4FA4FDA3" w14:textId="77777777" w:rsidR="00F542C3" w:rsidRPr="00B45202" w:rsidRDefault="00880442">
            <w:pPr>
              <w:jc w:val="center"/>
              <w:rPr>
                <w:rFonts w:ascii="Palatino Linotype" w:eastAsia="Palatino Linotype" w:hAnsi="Palatino Linotype" w:cs="Palatino Linotype"/>
                <w:b/>
                <w:sz w:val="20"/>
                <w:szCs w:val="20"/>
              </w:rPr>
            </w:pPr>
            <w:r w:rsidRPr="00B45202">
              <w:rPr>
                <w:rFonts w:ascii="Palatino Linotype" w:eastAsia="Palatino Linotype" w:hAnsi="Palatino Linotype" w:cs="Palatino Linotype"/>
                <w:b/>
                <w:sz w:val="20"/>
                <w:szCs w:val="20"/>
              </w:rPr>
              <w:t>00096/ATIZARA/IP/2024</w:t>
            </w:r>
          </w:p>
          <w:p w14:paraId="07A345DD" w14:textId="77777777" w:rsidR="00F542C3" w:rsidRPr="00B45202" w:rsidRDefault="00880442">
            <w:pPr>
              <w:jc w:val="center"/>
              <w:rPr>
                <w:rFonts w:ascii="Palatino Linotype" w:eastAsia="Palatino Linotype" w:hAnsi="Palatino Linotype" w:cs="Palatino Linotype"/>
                <w:b/>
                <w:sz w:val="20"/>
                <w:szCs w:val="20"/>
              </w:rPr>
            </w:pPr>
            <w:r w:rsidRPr="00B45202">
              <w:rPr>
                <w:rFonts w:ascii="Palatino Linotype" w:eastAsia="Palatino Linotype" w:hAnsi="Palatino Linotype" w:cs="Palatino Linotype"/>
                <w:b/>
                <w:sz w:val="20"/>
                <w:szCs w:val="20"/>
              </w:rPr>
              <w:t>01916/INFOEM/IP/RR/2024</w:t>
            </w:r>
          </w:p>
        </w:tc>
        <w:tc>
          <w:tcPr>
            <w:tcW w:w="5948" w:type="dxa"/>
            <w:shd w:val="clear" w:color="auto" w:fill="auto"/>
          </w:tcPr>
          <w:p w14:paraId="1DBBD520" w14:textId="77777777" w:rsidR="00F542C3" w:rsidRPr="00B45202" w:rsidRDefault="00A50970">
            <w:pPr>
              <w:jc w:val="both"/>
              <w:rPr>
                <w:rFonts w:ascii="Palatino Linotype" w:eastAsia="Palatino Linotype" w:hAnsi="Palatino Linotype" w:cs="Palatino Linotype"/>
                <w:sz w:val="20"/>
                <w:szCs w:val="20"/>
              </w:rPr>
            </w:pPr>
            <w:hyperlink r:id="rId23">
              <w:r w:rsidR="00880442" w:rsidRPr="00B45202">
                <w:rPr>
                  <w:rFonts w:ascii="Palatino Linotype" w:eastAsia="Palatino Linotype" w:hAnsi="Palatino Linotype" w:cs="Palatino Linotype"/>
                  <w:sz w:val="20"/>
                  <w:szCs w:val="20"/>
                </w:rPr>
                <w:t>20240429155845306_0001.pdf</w:t>
              </w:r>
            </w:hyperlink>
            <w:r w:rsidR="00880442" w:rsidRPr="00B45202">
              <w:rPr>
                <w:rFonts w:ascii="Palatino Linotype" w:eastAsia="Palatino Linotype" w:hAnsi="Palatino Linotype" w:cs="Palatino Linotype"/>
                <w:sz w:val="20"/>
                <w:szCs w:val="20"/>
              </w:rPr>
              <w:t xml:space="preserve">, </w:t>
            </w:r>
            <w:hyperlink r:id="rId24">
              <w:r w:rsidR="00880442" w:rsidRPr="00B45202">
                <w:rPr>
                  <w:rFonts w:ascii="Palatino Linotype" w:eastAsia="Palatino Linotype" w:hAnsi="Palatino Linotype" w:cs="Palatino Linotype"/>
                  <w:sz w:val="20"/>
                  <w:szCs w:val="20"/>
                </w:rPr>
                <w:t>20240429155855624.pdf</w:t>
              </w:r>
            </w:hyperlink>
            <w:r w:rsidR="00880442" w:rsidRPr="00B45202">
              <w:rPr>
                <w:rFonts w:ascii="Palatino Linotype" w:eastAsia="Palatino Linotype" w:hAnsi="Palatino Linotype" w:cs="Palatino Linotype"/>
                <w:sz w:val="20"/>
                <w:szCs w:val="20"/>
              </w:rPr>
              <w:t xml:space="preserve">, </w:t>
            </w:r>
            <w:hyperlink r:id="rId25">
              <w:r w:rsidR="00880442" w:rsidRPr="00B45202">
                <w:rPr>
                  <w:rFonts w:ascii="Palatino Linotype" w:eastAsia="Palatino Linotype" w:hAnsi="Palatino Linotype" w:cs="Palatino Linotype"/>
                  <w:sz w:val="20"/>
                  <w:szCs w:val="20"/>
                </w:rPr>
                <w:t>20240429155845306_0002.pdf</w:t>
              </w:r>
            </w:hyperlink>
            <w:r w:rsidR="00880442" w:rsidRPr="00B45202">
              <w:rPr>
                <w:rFonts w:ascii="Palatino Linotype" w:eastAsia="Palatino Linotype" w:hAnsi="Palatino Linotype" w:cs="Palatino Linotype"/>
                <w:sz w:val="20"/>
                <w:szCs w:val="20"/>
              </w:rPr>
              <w:t xml:space="preserve"> y </w:t>
            </w:r>
            <w:hyperlink r:id="rId26">
              <w:r w:rsidR="00880442" w:rsidRPr="00B45202">
                <w:rPr>
                  <w:rFonts w:ascii="Palatino Linotype" w:eastAsia="Palatino Linotype" w:hAnsi="Palatino Linotype" w:cs="Palatino Linotype"/>
                  <w:sz w:val="20"/>
                  <w:szCs w:val="20"/>
                </w:rPr>
                <w:t>20240429155845306_0003.pdf</w:t>
              </w:r>
            </w:hyperlink>
            <w:r w:rsidR="00880442" w:rsidRPr="00B45202">
              <w:rPr>
                <w:rFonts w:ascii="Palatino Linotype" w:eastAsia="Palatino Linotype" w:hAnsi="Palatino Linotype" w:cs="Palatino Linotype"/>
                <w:sz w:val="20"/>
                <w:szCs w:val="20"/>
              </w:rPr>
              <w:t xml:space="preserve">, los cuales contienen los turnos a Tesorería Municipal y Director General de Obrar Públicas, ambos del Ayuntamiento de Atizapán de Zaragoza, por parte de la Unidad de Transparencia para que se pronunciaran sobre los motivos de inconformidad y las ratificaciones a sus respuesta primigenias, por parte de la Tesorería Municipal y Director General de Obras Públicas, respectivamente. </w:t>
            </w:r>
          </w:p>
        </w:tc>
      </w:tr>
      <w:tr w:rsidR="00F542C3" w:rsidRPr="00B45202" w14:paraId="09AA8690" w14:textId="77777777">
        <w:tc>
          <w:tcPr>
            <w:tcW w:w="3119" w:type="dxa"/>
            <w:vAlign w:val="center"/>
          </w:tcPr>
          <w:p w14:paraId="7D3146E0" w14:textId="77777777" w:rsidR="00F542C3" w:rsidRPr="00B45202" w:rsidRDefault="00880442">
            <w:pPr>
              <w:jc w:val="center"/>
              <w:rPr>
                <w:rFonts w:ascii="Palatino Linotype" w:eastAsia="Palatino Linotype" w:hAnsi="Palatino Linotype" w:cs="Palatino Linotype"/>
                <w:b/>
                <w:sz w:val="20"/>
                <w:szCs w:val="20"/>
              </w:rPr>
            </w:pPr>
            <w:r w:rsidRPr="00B45202">
              <w:rPr>
                <w:rFonts w:ascii="Palatino Linotype" w:eastAsia="Palatino Linotype" w:hAnsi="Palatino Linotype" w:cs="Palatino Linotype"/>
                <w:b/>
                <w:sz w:val="20"/>
                <w:szCs w:val="20"/>
              </w:rPr>
              <w:t>00094/ATIZARA/IP/2024</w:t>
            </w:r>
          </w:p>
          <w:p w14:paraId="6678FC81" w14:textId="77777777" w:rsidR="00F542C3" w:rsidRPr="00B45202" w:rsidRDefault="00880442">
            <w:pPr>
              <w:jc w:val="center"/>
              <w:rPr>
                <w:rFonts w:ascii="Palatino Linotype" w:eastAsia="Palatino Linotype" w:hAnsi="Palatino Linotype" w:cs="Palatino Linotype"/>
                <w:b/>
                <w:sz w:val="20"/>
                <w:szCs w:val="20"/>
              </w:rPr>
            </w:pPr>
            <w:r w:rsidRPr="00B45202">
              <w:rPr>
                <w:rFonts w:ascii="Palatino Linotype" w:eastAsia="Palatino Linotype" w:hAnsi="Palatino Linotype" w:cs="Palatino Linotype"/>
                <w:b/>
                <w:sz w:val="20"/>
                <w:szCs w:val="20"/>
              </w:rPr>
              <w:t>01918/INFOEM/IP/RR/2024</w:t>
            </w:r>
          </w:p>
        </w:tc>
        <w:tc>
          <w:tcPr>
            <w:tcW w:w="5948" w:type="dxa"/>
            <w:shd w:val="clear" w:color="auto" w:fill="auto"/>
          </w:tcPr>
          <w:p w14:paraId="4A7BC7BD" w14:textId="77777777" w:rsidR="00F542C3" w:rsidRPr="00B45202" w:rsidRDefault="00A50970">
            <w:pPr>
              <w:jc w:val="both"/>
              <w:rPr>
                <w:rFonts w:ascii="Palatino Linotype" w:eastAsia="Palatino Linotype" w:hAnsi="Palatino Linotype" w:cs="Palatino Linotype"/>
                <w:sz w:val="20"/>
                <w:szCs w:val="20"/>
              </w:rPr>
            </w:pPr>
            <w:hyperlink r:id="rId27">
              <w:r w:rsidR="00880442" w:rsidRPr="00B45202">
                <w:rPr>
                  <w:rFonts w:ascii="Palatino Linotype" w:eastAsia="Palatino Linotype" w:hAnsi="Palatino Linotype" w:cs="Palatino Linotype"/>
                  <w:sz w:val="20"/>
                  <w:szCs w:val="20"/>
                </w:rPr>
                <w:t>20240429160127550.pdf</w:t>
              </w:r>
            </w:hyperlink>
            <w:r w:rsidR="00880442" w:rsidRPr="00B45202">
              <w:rPr>
                <w:rFonts w:ascii="Palatino Linotype" w:eastAsia="Palatino Linotype" w:hAnsi="Palatino Linotype" w:cs="Palatino Linotype"/>
                <w:sz w:val="20"/>
                <w:szCs w:val="20"/>
              </w:rPr>
              <w:t xml:space="preserve">, </w:t>
            </w:r>
            <w:hyperlink r:id="rId28">
              <w:r w:rsidR="00880442" w:rsidRPr="00B45202">
                <w:rPr>
                  <w:rFonts w:ascii="Palatino Linotype" w:eastAsia="Palatino Linotype" w:hAnsi="Palatino Linotype" w:cs="Palatino Linotype"/>
                  <w:sz w:val="20"/>
                  <w:szCs w:val="20"/>
                </w:rPr>
                <w:t>20240429160113742_0002.pdf</w:t>
              </w:r>
            </w:hyperlink>
            <w:r w:rsidR="00880442" w:rsidRPr="00B45202">
              <w:rPr>
                <w:rFonts w:ascii="Palatino Linotype" w:eastAsia="Palatino Linotype" w:hAnsi="Palatino Linotype" w:cs="Palatino Linotype"/>
                <w:sz w:val="20"/>
                <w:szCs w:val="20"/>
              </w:rPr>
              <w:t xml:space="preserve">, </w:t>
            </w:r>
            <w:hyperlink r:id="rId29">
              <w:r w:rsidR="00880442" w:rsidRPr="00B45202">
                <w:rPr>
                  <w:rFonts w:ascii="Palatino Linotype" w:eastAsia="Palatino Linotype" w:hAnsi="Palatino Linotype" w:cs="Palatino Linotype"/>
                  <w:sz w:val="20"/>
                  <w:szCs w:val="20"/>
                </w:rPr>
                <w:t>20240429160113742_0003.pdf</w:t>
              </w:r>
            </w:hyperlink>
            <w:r w:rsidR="00880442" w:rsidRPr="00B45202">
              <w:rPr>
                <w:rFonts w:ascii="Palatino Linotype" w:eastAsia="Palatino Linotype" w:hAnsi="Palatino Linotype" w:cs="Palatino Linotype"/>
                <w:sz w:val="20"/>
                <w:szCs w:val="20"/>
              </w:rPr>
              <w:t xml:space="preserve"> y </w:t>
            </w:r>
            <w:hyperlink r:id="rId30">
              <w:r w:rsidR="00880442" w:rsidRPr="00B45202">
                <w:rPr>
                  <w:rFonts w:ascii="Palatino Linotype" w:eastAsia="Palatino Linotype" w:hAnsi="Palatino Linotype" w:cs="Palatino Linotype"/>
                  <w:sz w:val="20"/>
                  <w:szCs w:val="20"/>
                </w:rPr>
                <w:t>20240429160113742_0001.pdf</w:t>
              </w:r>
            </w:hyperlink>
            <w:r w:rsidR="00880442" w:rsidRPr="00B45202">
              <w:rPr>
                <w:rFonts w:ascii="Palatino Linotype" w:eastAsia="Palatino Linotype" w:hAnsi="Palatino Linotype" w:cs="Palatino Linotype"/>
                <w:sz w:val="20"/>
                <w:szCs w:val="20"/>
              </w:rPr>
              <w:t>, los cuales contienen los turnos a Tesorería Municipal y Director General de Obrar Públicas, ambos del Ayuntamiento de Atizapán de Zaragoza, por parte de la Unidad de Transparencia para que se pronunciaran sobre los motivos de inconformidad y las ratificaciones a sus respuesta primigenias, por parte de la Tesorería Municipal y Director General de Obras Públicas, respectivamente.</w:t>
            </w:r>
          </w:p>
        </w:tc>
      </w:tr>
      <w:tr w:rsidR="00F542C3" w:rsidRPr="00B45202" w14:paraId="7EDD775D" w14:textId="77777777">
        <w:tc>
          <w:tcPr>
            <w:tcW w:w="3119" w:type="dxa"/>
            <w:vAlign w:val="center"/>
          </w:tcPr>
          <w:p w14:paraId="6DF9012D" w14:textId="77777777" w:rsidR="00F542C3" w:rsidRPr="00B45202" w:rsidRDefault="00880442">
            <w:pPr>
              <w:jc w:val="center"/>
              <w:rPr>
                <w:rFonts w:ascii="Palatino Linotype" w:eastAsia="Palatino Linotype" w:hAnsi="Palatino Linotype" w:cs="Palatino Linotype"/>
                <w:b/>
                <w:sz w:val="20"/>
                <w:szCs w:val="20"/>
              </w:rPr>
            </w:pPr>
            <w:r w:rsidRPr="00B45202">
              <w:rPr>
                <w:rFonts w:ascii="Palatino Linotype" w:eastAsia="Palatino Linotype" w:hAnsi="Palatino Linotype" w:cs="Palatino Linotype"/>
                <w:b/>
                <w:sz w:val="20"/>
                <w:szCs w:val="20"/>
              </w:rPr>
              <w:t>00090/ATIZARA/IP/2024</w:t>
            </w:r>
          </w:p>
          <w:p w14:paraId="04AF0467" w14:textId="77777777" w:rsidR="00F542C3" w:rsidRPr="00B45202" w:rsidRDefault="00880442">
            <w:pPr>
              <w:jc w:val="center"/>
              <w:rPr>
                <w:rFonts w:ascii="Palatino Linotype" w:eastAsia="Palatino Linotype" w:hAnsi="Palatino Linotype" w:cs="Palatino Linotype"/>
                <w:b/>
                <w:sz w:val="20"/>
                <w:szCs w:val="20"/>
              </w:rPr>
            </w:pPr>
            <w:r w:rsidRPr="00B45202">
              <w:rPr>
                <w:rFonts w:ascii="Palatino Linotype" w:eastAsia="Palatino Linotype" w:hAnsi="Palatino Linotype" w:cs="Palatino Linotype"/>
                <w:b/>
                <w:sz w:val="20"/>
                <w:szCs w:val="20"/>
              </w:rPr>
              <w:t>01922/INFOEM/IP/RR/2024</w:t>
            </w:r>
          </w:p>
        </w:tc>
        <w:tc>
          <w:tcPr>
            <w:tcW w:w="5948" w:type="dxa"/>
            <w:shd w:val="clear" w:color="auto" w:fill="auto"/>
          </w:tcPr>
          <w:p w14:paraId="494889DB" w14:textId="77777777" w:rsidR="00F542C3" w:rsidRPr="00B45202" w:rsidRDefault="00A50970">
            <w:pPr>
              <w:jc w:val="both"/>
              <w:rPr>
                <w:rFonts w:ascii="Palatino Linotype" w:eastAsia="Palatino Linotype" w:hAnsi="Palatino Linotype" w:cs="Palatino Linotype"/>
                <w:sz w:val="22"/>
                <w:szCs w:val="22"/>
              </w:rPr>
            </w:pPr>
            <w:hyperlink r:id="rId31">
              <w:r w:rsidR="00880442" w:rsidRPr="00B45202">
                <w:rPr>
                  <w:rFonts w:ascii="Palatino Linotype" w:eastAsia="Palatino Linotype" w:hAnsi="Palatino Linotype" w:cs="Palatino Linotype"/>
                  <w:sz w:val="20"/>
                  <w:szCs w:val="20"/>
                </w:rPr>
                <w:t>20240429160709044.pdf</w:t>
              </w:r>
            </w:hyperlink>
            <w:r w:rsidR="00880442" w:rsidRPr="00B45202">
              <w:rPr>
                <w:rFonts w:ascii="Palatino Linotype" w:eastAsia="Palatino Linotype" w:hAnsi="Palatino Linotype" w:cs="Palatino Linotype"/>
                <w:sz w:val="20"/>
                <w:szCs w:val="20"/>
              </w:rPr>
              <w:t xml:space="preserve">, </w:t>
            </w:r>
            <w:hyperlink r:id="rId32">
              <w:r w:rsidR="00880442" w:rsidRPr="00B45202">
                <w:rPr>
                  <w:rFonts w:ascii="Palatino Linotype" w:eastAsia="Palatino Linotype" w:hAnsi="Palatino Linotype" w:cs="Palatino Linotype"/>
                  <w:sz w:val="20"/>
                  <w:szCs w:val="20"/>
                </w:rPr>
                <w:t>20240429160651868.pdf</w:t>
              </w:r>
            </w:hyperlink>
            <w:r w:rsidR="00880442" w:rsidRPr="00B45202">
              <w:rPr>
                <w:rFonts w:ascii="Palatino Linotype" w:eastAsia="Palatino Linotype" w:hAnsi="Palatino Linotype" w:cs="Palatino Linotype"/>
                <w:sz w:val="20"/>
                <w:szCs w:val="20"/>
              </w:rPr>
              <w:t xml:space="preserve">, </w:t>
            </w:r>
            <w:hyperlink r:id="rId33">
              <w:r w:rsidR="00880442" w:rsidRPr="00B45202">
                <w:rPr>
                  <w:rFonts w:ascii="Palatino Linotype" w:eastAsia="Palatino Linotype" w:hAnsi="Palatino Linotype" w:cs="Palatino Linotype"/>
                  <w:sz w:val="20"/>
                  <w:szCs w:val="20"/>
                </w:rPr>
                <w:t>20240429160700191.pdf</w:t>
              </w:r>
            </w:hyperlink>
            <w:r w:rsidR="00880442" w:rsidRPr="00B45202">
              <w:rPr>
                <w:rFonts w:ascii="Palatino Linotype" w:eastAsia="Palatino Linotype" w:hAnsi="Palatino Linotype" w:cs="Palatino Linotype"/>
                <w:sz w:val="20"/>
                <w:szCs w:val="20"/>
              </w:rPr>
              <w:t xml:space="preserve"> y </w:t>
            </w:r>
            <w:hyperlink r:id="rId34">
              <w:r w:rsidR="00880442" w:rsidRPr="00B45202">
                <w:rPr>
                  <w:rFonts w:ascii="Palatino Linotype" w:eastAsia="Palatino Linotype" w:hAnsi="Palatino Linotype" w:cs="Palatino Linotype"/>
                  <w:sz w:val="20"/>
                  <w:szCs w:val="20"/>
                </w:rPr>
                <w:t>20240429160644519.pdf</w:t>
              </w:r>
            </w:hyperlink>
            <w:r w:rsidR="00880442" w:rsidRPr="00B45202">
              <w:rPr>
                <w:rFonts w:ascii="Palatino Linotype" w:eastAsia="Palatino Linotype" w:hAnsi="Palatino Linotype" w:cs="Palatino Linotype"/>
                <w:sz w:val="20"/>
                <w:szCs w:val="20"/>
              </w:rPr>
              <w:t xml:space="preserve">, los cuales </w:t>
            </w:r>
            <w:r w:rsidR="00880442" w:rsidRPr="00B45202">
              <w:rPr>
                <w:rFonts w:ascii="Palatino Linotype" w:eastAsia="Palatino Linotype" w:hAnsi="Palatino Linotype" w:cs="Palatino Linotype"/>
                <w:sz w:val="20"/>
                <w:szCs w:val="20"/>
              </w:rPr>
              <w:lastRenderedPageBreak/>
              <w:t>contienen los turnos a Tesorería Municipal y Director General de Obrar Públicas, ambos del Ayuntamiento de Atizapán de Zaragoza, por parte de la Unidad de Transparencia para que se pronunciaran sobre los motivos de inconformidad y las ratificaciones a sus respuesta primigenias, por parte de la Tesorería Municipal y Director General de Obras Públicas, respectivamente.</w:t>
            </w:r>
          </w:p>
        </w:tc>
      </w:tr>
      <w:tr w:rsidR="00F542C3" w:rsidRPr="00B45202" w14:paraId="71CAC32D" w14:textId="77777777">
        <w:tc>
          <w:tcPr>
            <w:tcW w:w="3119" w:type="dxa"/>
            <w:vAlign w:val="center"/>
          </w:tcPr>
          <w:p w14:paraId="11391EB4" w14:textId="77777777" w:rsidR="00F542C3" w:rsidRPr="00B45202" w:rsidRDefault="00880442">
            <w:pPr>
              <w:jc w:val="center"/>
              <w:rPr>
                <w:rFonts w:ascii="Palatino Linotype" w:eastAsia="Palatino Linotype" w:hAnsi="Palatino Linotype" w:cs="Palatino Linotype"/>
                <w:b/>
                <w:sz w:val="20"/>
                <w:szCs w:val="20"/>
              </w:rPr>
            </w:pPr>
            <w:r w:rsidRPr="00B45202">
              <w:rPr>
                <w:rFonts w:ascii="Palatino Linotype" w:eastAsia="Palatino Linotype" w:hAnsi="Palatino Linotype" w:cs="Palatino Linotype"/>
                <w:b/>
                <w:sz w:val="20"/>
                <w:szCs w:val="20"/>
              </w:rPr>
              <w:lastRenderedPageBreak/>
              <w:t>00089/ATIZARA/IP/2024</w:t>
            </w:r>
          </w:p>
          <w:p w14:paraId="575B92DE" w14:textId="77777777" w:rsidR="00F542C3" w:rsidRPr="00B45202" w:rsidRDefault="00880442">
            <w:pPr>
              <w:jc w:val="center"/>
              <w:rPr>
                <w:rFonts w:ascii="Palatino Linotype" w:eastAsia="Palatino Linotype" w:hAnsi="Palatino Linotype" w:cs="Palatino Linotype"/>
                <w:b/>
                <w:sz w:val="20"/>
                <w:szCs w:val="20"/>
              </w:rPr>
            </w:pPr>
            <w:r w:rsidRPr="00B45202">
              <w:rPr>
                <w:rFonts w:ascii="Palatino Linotype" w:eastAsia="Palatino Linotype" w:hAnsi="Palatino Linotype" w:cs="Palatino Linotype"/>
                <w:b/>
                <w:sz w:val="20"/>
                <w:szCs w:val="20"/>
              </w:rPr>
              <w:t>01923/INFOEM/IP/RR/2024</w:t>
            </w:r>
          </w:p>
        </w:tc>
        <w:tc>
          <w:tcPr>
            <w:tcW w:w="5948" w:type="dxa"/>
            <w:shd w:val="clear" w:color="auto" w:fill="auto"/>
          </w:tcPr>
          <w:p w14:paraId="6F1E2051" w14:textId="77777777" w:rsidR="00F542C3" w:rsidRPr="00B45202" w:rsidRDefault="00A50970">
            <w:pPr>
              <w:jc w:val="both"/>
            </w:pPr>
            <w:hyperlink r:id="rId35">
              <w:r w:rsidR="00880442" w:rsidRPr="00B45202">
                <w:rPr>
                  <w:rFonts w:ascii="Palatino Linotype" w:eastAsia="Palatino Linotype" w:hAnsi="Palatino Linotype" w:cs="Palatino Linotype"/>
                  <w:sz w:val="20"/>
                  <w:szCs w:val="20"/>
                </w:rPr>
                <w:t>20240429160720330.pdf</w:t>
              </w:r>
            </w:hyperlink>
            <w:r w:rsidR="00880442" w:rsidRPr="00B45202">
              <w:rPr>
                <w:rFonts w:ascii="Palatino Linotype" w:eastAsia="Palatino Linotype" w:hAnsi="Palatino Linotype" w:cs="Palatino Linotype"/>
                <w:sz w:val="20"/>
                <w:szCs w:val="20"/>
              </w:rPr>
              <w:t xml:space="preserve">, </w:t>
            </w:r>
            <w:hyperlink r:id="rId36">
              <w:r w:rsidR="00880442" w:rsidRPr="00B45202">
                <w:rPr>
                  <w:rFonts w:ascii="Palatino Linotype" w:eastAsia="Palatino Linotype" w:hAnsi="Palatino Linotype" w:cs="Palatino Linotype"/>
                  <w:sz w:val="20"/>
                  <w:szCs w:val="20"/>
                </w:rPr>
                <w:t>20240429160726875.pdf</w:t>
              </w:r>
            </w:hyperlink>
            <w:r w:rsidR="00880442" w:rsidRPr="00B45202">
              <w:rPr>
                <w:rFonts w:ascii="Palatino Linotype" w:eastAsia="Palatino Linotype" w:hAnsi="Palatino Linotype" w:cs="Palatino Linotype"/>
                <w:sz w:val="20"/>
                <w:szCs w:val="20"/>
              </w:rPr>
              <w:t xml:space="preserve">, </w:t>
            </w:r>
            <w:hyperlink r:id="rId37">
              <w:r w:rsidR="00880442" w:rsidRPr="00B45202">
                <w:rPr>
                  <w:rFonts w:ascii="Palatino Linotype" w:eastAsia="Palatino Linotype" w:hAnsi="Palatino Linotype" w:cs="Palatino Linotype"/>
                  <w:sz w:val="20"/>
                  <w:szCs w:val="20"/>
                </w:rPr>
                <w:t>20240429160736930.pdf</w:t>
              </w:r>
            </w:hyperlink>
            <w:r w:rsidR="00880442" w:rsidRPr="00B45202">
              <w:rPr>
                <w:rFonts w:ascii="Palatino Linotype" w:eastAsia="Palatino Linotype" w:hAnsi="Palatino Linotype" w:cs="Palatino Linotype"/>
                <w:sz w:val="20"/>
                <w:szCs w:val="20"/>
              </w:rPr>
              <w:t xml:space="preserve"> y </w:t>
            </w:r>
            <w:hyperlink r:id="rId38">
              <w:r w:rsidR="00880442" w:rsidRPr="00B45202">
                <w:rPr>
                  <w:rFonts w:ascii="Palatino Linotype" w:eastAsia="Palatino Linotype" w:hAnsi="Palatino Linotype" w:cs="Palatino Linotype"/>
                  <w:sz w:val="20"/>
                  <w:szCs w:val="20"/>
                </w:rPr>
                <w:t>20240429160744950.pdf</w:t>
              </w:r>
            </w:hyperlink>
            <w:r w:rsidR="00880442" w:rsidRPr="00B45202">
              <w:rPr>
                <w:rFonts w:ascii="Palatino Linotype" w:eastAsia="Palatino Linotype" w:hAnsi="Palatino Linotype" w:cs="Palatino Linotype"/>
                <w:sz w:val="20"/>
                <w:szCs w:val="20"/>
              </w:rPr>
              <w:t>, los cuales contienen los turnos a Tesorería Municipal y Director General de Obrar Públicas, ambos del Ayuntamiento de Atizapán de Zaragoza, por parte de la Unidad de Transparencia para que se pronunciaran sobre los motivos de inconformidad y las ratificaciones a sus respuesta primigenias, por parte de la Tesorería Municipal y Director General de Obras Públicas, respectivamente.</w:t>
            </w:r>
          </w:p>
        </w:tc>
      </w:tr>
    </w:tbl>
    <w:p w14:paraId="0AAE8A04" w14:textId="77777777" w:rsidR="00F542C3" w:rsidRPr="00B45202" w:rsidRDefault="00F542C3">
      <w:pPr>
        <w:spacing w:line="360" w:lineRule="auto"/>
        <w:jc w:val="both"/>
        <w:rPr>
          <w:rFonts w:ascii="Palatino Linotype" w:eastAsia="Palatino Linotype" w:hAnsi="Palatino Linotype" w:cs="Palatino Linotype"/>
        </w:rPr>
      </w:pPr>
    </w:p>
    <w:p w14:paraId="64F167E2" w14:textId="77777777" w:rsidR="00F542C3" w:rsidRPr="00B45202" w:rsidRDefault="00880442">
      <w:pPr>
        <w:spacing w:line="360" w:lineRule="auto"/>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 xml:space="preserve">Archivos que se pusieron a la vista de la parte </w:t>
      </w:r>
      <w:r w:rsidRPr="00B45202">
        <w:rPr>
          <w:rFonts w:ascii="Palatino Linotype" w:eastAsia="Palatino Linotype" w:hAnsi="Palatino Linotype" w:cs="Palatino Linotype"/>
          <w:b/>
          <w:color w:val="000000"/>
        </w:rPr>
        <w:t>RECURRENTE</w:t>
      </w:r>
      <w:r w:rsidRPr="00B45202">
        <w:rPr>
          <w:rFonts w:ascii="Palatino Linotype" w:eastAsia="Palatino Linotype" w:hAnsi="Palatino Linotype" w:cs="Palatino Linotype"/>
          <w:color w:val="000000"/>
        </w:rPr>
        <w:t xml:space="preserve">; en términos de la fracción III del artículo 185 de la Ley de Transparencia y Acceso a la Información Pública del Estado de México y Municipios; para que en el término de tres días manifestara lo que a su derecho convenga; sin que hiciera manifestación alguna. </w:t>
      </w:r>
    </w:p>
    <w:p w14:paraId="1C2B3E4B" w14:textId="77777777" w:rsidR="00F542C3" w:rsidRPr="00B45202" w:rsidRDefault="00880442">
      <w:pPr>
        <w:pBdr>
          <w:top w:val="nil"/>
          <w:left w:val="nil"/>
          <w:bottom w:val="nil"/>
          <w:right w:val="nil"/>
          <w:between w:val="nil"/>
        </w:pBdr>
        <w:spacing w:before="240" w:after="240" w:line="360" w:lineRule="auto"/>
        <w:jc w:val="both"/>
        <w:rPr>
          <w:rFonts w:ascii="Palatino Linotype" w:eastAsia="Palatino Linotype" w:hAnsi="Palatino Linotype" w:cs="Palatino Linotype"/>
          <w:b/>
          <w:color w:val="000000"/>
        </w:rPr>
      </w:pPr>
      <w:r w:rsidRPr="00B45202">
        <w:rPr>
          <w:rFonts w:ascii="Palatino Linotype" w:eastAsia="Palatino Linotype" w:hAnsi="Palatino Linotype" w:cs="Palatino Linotype"/>
          <w:b/>
          <w:color w:val="000000"/>
        </w:rPr>
        <w:t>7. Acumulación de los recursos de revisión.</w:t>
      </w:r>
      <w:r w:rsidRPr="00B45202">
        <w:rPr>
          <w:rFonts w:ascii="Palatino Linotype" w:eastAsia="Palatino Linotype" w:hAnsi="Palatino Linotype" w:cs="Palatino Linotype"/>
          <w:color w:val="000000"/>
        </w:rPr>
        <w:t xml:space="preserve"> Al respecto cabe señalar, que el Pleno de este Instituto, en la </w:t>
      </w:r>
      <w:r w:rsidRPr="00B45202">
        <w:rPr>
          <w:rFonts w:ascii="Palatino Linotype" w:eastAsia="Palatino Linotype" w:hAnsi="Palatino Linotype" w:cs="Palatino Linotype"/>
          <w:b/>
          <w:color w:val="000000"/>
        </w:rPr>
        <w:t>Décima Quinta Sesión Ordinaria, celebrada el dos de mayo de dos mil veinticuatro;</w:t>
      </w:r>
      <w:r w:rsidRPr="00B45202">
        <w:rPr>
          <w:rFonts w:ascii="Palatino Linotype" w:eastAsia="Palatino Linotype" w:hAnsi="Palatino Linotype" w:cs="Palatino Linotype"/>
          <w:color w:val="000000"/>
        </w:rPr>
        <w:t xml:space="preserve"> respectivamente, ordenó la acumulación de los expedientes citados, a efecto de que la </w:t>
      </w:r>
      <w:r w:rsidRPr="00B45202">
        <w:rPr>
          <w:rFonts w:ascii="Palatino Linotype" w:eastAsia="Palatino Linotype" w:hAnsi="Palatino Linotype" w:cs="Palatino Linotype"/>
          <w:b/>
          <w:color w:val="000000"/>
        </w:rPr>
        <w:t xml:space="preserve">Comisionada Guadalupe Ramírez Peña </w:t>
      </w:r>
      <w:r w:rsidRPr="00B45202">
        <w:rPr>
          <w:rFonts w:ascii="Palatino Linotype" w:eastAsia="Palatino Linotype" w:hAnsi="Palatino Linotype" w:cs="Palatino Linotype"/>
          <w:color w:val="000000"/>
        </w:rPr>
        <w:t>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42017A05" w14:textId="77777777" w:rsidR="00F542C3" w:rsidRPr="00B45202" w:rsidRDefault="00880442">
      <w:pPr>
        <w:spacing w:before="120" w:after="120"/>
        <w:ind w:left="851" w:right="902"/>
        <w:jc w:val="both"/>
      </w:pPr>
      <w:r w:rsidRPr="00B45202">
        <w:rPr>
          <w:rFonts w:ascii="Palatino Linotype" w:eastAsia="Palatino Linotype" w:hAnsi="Palatino Linotype" w:cs="Palatino Linotype"/>
          <w:b/>
          <w:i/>
          <w:color w:val="000000"/>
          <w:sz w:val="22"/>
          <w:szCs w:val="22"/>
        </w:rPr>
        <w:lastRenderedPageBreak/>
        <w:t>Código de Procedimientos Administrativos del Estado de México</w:t>
      </w:r>
    </w:p>
    <w:p w14:paraId="4DB2E330" w14:textId="77777777" w:rsidR="00F542C3" w:rsidRPr="00B45202" w:rsidRDefault="00880442">
      <w:pPr>
        <w:spacing w:before="120" w:after="120"/>
        <w:ind w:left="851" w:right="902"/>
        <w:jc w:val="both"/>
      </w:pPr>
      <w:r w:rsidRPr="00B45202">
        <w:rPr>
          <w:rFonts w:ascii="Palatino Linotype" w:eastAsia="Palatino Linotype" w:hAnsi="Palatino Linotype" w:cs="Palatino Linotype"/>
          <w:b/>
          <w:i/>
          <w:color w:val="000000"/>
          <w:sz w:val="22"/>
          <w:szCs w:val="22"/>
        </w:rPr>
        <w:t>“Artículo 18.-</w:t>
      </w:r>
      <w:r w:rsidRPr="00B45202">
        <w:rPr>
          <w:rFonts w:ascii="Palatino Linotype" w:eastAsia="Palatino Linotype" w:hAnsi="Palatino Linotype" w:cs="Palatino Linotype"/>
          <w:i/>
          <w:color w:val="000000"/>
          <w:sz w:val="22"/>
          <w:szCs w:val="22"/>
        </w:rPr>
        <w:t xml:space="preserve"> </w:t>
      </w:r>
      <w:r w:rsidRPr="00B45202">
        <w:rPr>
          <w:rFonts w:ascii="Palatino Linotype" w:eastAsia="Palatino Linotype" w:hAnsi="Palatino Linotype" w:cs="Palatino Linotype"/>
          <w:b/>
          <w:i/>
          <w:color w:val="000000"/>
          <w:sz w:val="22"/>
          <w:szCs w:val="22"/>
        </w:rPr>
        <w:t>La autoridad administrativa o el Tribunal acordarán la acumulación de los expedientes del procedimiento y proceso administrativo que ante ellos se sigan, de oficio</w:t>
      </w:r>
      <w:r w:rsidRPr="00B45202">
        <w:rPr>
          <w:rFonts w:ascii="Palatino Linotype" w:eastAsia="Palatino Linotype" w:hAnsi="Palatino Linotype" w:cs="Palatino Linotype"/>
          <w:i/>
          <w:color w:val="000000"/>
          <w:sz w:val="22"/>
          <w:szCs w:val="22"/>
        </w:rPr>
        <w:t xml:space="preserve"> o a petición de parte, </w:t>
      </w:r>
      <w:r w:rsidRPr="00B45202">
        <w:rPr>
          <w:rFonts w:ascii="Palatino Linotype" w:eastAsia="Palatino Linotype" w:hAnsi="Palatino Linotype" w:cs="Palatino Linotype"/>
          <w:b/>
          <w:i/>
          <w:color w:val="000000"/>
          <w:sz w:val="22"/>
          <w:szCs w:val="22"/>
        </w:rPr>
        <w:t>cuando las partes</w:t>
      </w:r>
      <w:r w:rsidRPr="00B45202">
        <w:rPr>
          <w:rFonts w:ascii="Palatino Linotype" w:eastAsia="Palatino Linotype" w:hAnsi="Palatino Linotype" w:cs="Palatino Linotype"/>
          <w:i/>
          <w:color w:val="000000"/>
          <w:sz w:val="22"/>
          <w:szCs w:val="22"/>
        </w:rPr>
        <w:t xml:space="preserve"> o los actos administrativos sean iguales, se trate de actos conexos o </w:t>
      </w:r>
      <w:r w:rsidRPr="00B45202">
        <w:rPr>
          <w:rFonts w:ascii="Palatino Linotype" w:eastAsia="Palatino Linotype" w:hAnsi="Palatino Linotype" w:cs="Palatino Linotype"/>
          <w:b/>
          <w:i/>
          <w:color w:val="000000"/>
          <w:sz w:val="22"/>
          <w:szCs w:val="22"/>
        </w:rPr>
        <w:t>resulte conveniente el trámite unificado de los asuntos, para evitar la emisión de resoluciones contradictorias</w:t>
      </w:r>
      <w:r w:rsidRPr="00B45202">
        <w:rPr>
          <w:rFonts w:ascii="Palatino Linotype" w:eastAsia="Palatino Linotype" w:hAnsi="Palatino Linotype" w:cs="Palatino Linotype"/>
          <w:i/>
          <w:color w:val="000000"/>
          <w:sz w:val="22"/>
          <w:szCs w:val="22"/>
        </w:rPr>
        <w:t>. La misma regla se aplicará, en lo conducente, para la separación de los expedientes.”</w:t>
      </w:r>
    </w:p>
    <w:p w14:paraId="62C28C51" w14:textId="77777777" w:rsidR="00F542C3" w:rsidRPr="00B45202" w:rsidRDefault="00880442">
      <w:pPr>
        <w:spacing w:before="120" w:after="120"/>
        <w:ind w:left="851" w:right="902"/>
        <w:jc w:val="both"/>
      </w:pPr>
      <w:r w:rsidRPr="00B45202">
        <w:rPr>
          <w:rFonts w:ascii="Palatino Linotype" w:eastAsia="Palatino Linotype" w:hAnsi="Palatino Linotype" w:cs="Palatino Linotype"/>
          <w:b/>
          <w:i/>
          <w:color w:val="000000"/>
          <w:sz w:val="22"/>
          <w:szCs w:val="22"/>
        </w:rPr>
        <w:t>Ley de Transparencia y Acceso a la Información Pública del Estado de México y Municipios</w:t>
      </w:r>
    </w:p>
    <w:p w14:paraId="5C8DDE22" w14:textId="77777777" w:rsidR="00F542C3" w:rsidRPr="00B45202" w:rsidRDefault="00880442">
      <w:pPr>
        <w:spacing w:before="120" w:after="120"/>
        <w:ind w:left="851" w:right="902"/>
        <w:jc w:val="both"/>
      </w:pPr>
      <w:r w:rsidRPr="00B45202">
        <w:rPr>
          <w:rFonts w:ascii="Palatino Linotype" w:eastAsia="Palatino Linotype" w:hAnsi="Palatino Linotype" w:cs="Palatino Linotype"/>
          <w:b/>
          <w:i/>
          <w:color w:val="000000"/>
          <w:sz w:val="22"/>
          <w:szCs w:val="22"/>
        </w:rPr>
        <w:t>“Artículo 195.-</w:t>
      </w:r>
      <w:r w:rsidRPr="00B45202">
        <w:rPr>
          <w:rFonts w:ascii="Palatino Linotype" w:eastAsia="Palatino Linotype" w:hAnsi="Palatino Linotype" w:cs="Palatino Linotype"/>
          <w:i/>
          <w:color w:val="000000"/>
          <w:sz w:val="22"/>
          <w:szCs w:val="22"/>
        </w:rPr>
        <w:t xml:space="preserve"> En la tramitación del recurso de revisión se aplicará supletoriamente las disposiciones contenidas en el Código de Procedimientos Administrativos del Estado de México.”</w:t>
      </w:r>
    </w:p>
    <w:p w14:paraId="498FAEF8" w14:textId="77777777" w:rsidR="00F542C3" w:rsidRPr="00B45202" w:rsidRDefault="00F542C3">
      <w:pPr>
        <w:spacing w:line="360" w:lineRule="auto"/>
        <w:jc w:val="both"/>
        <w:rPr>
          <w:rFonts w:ascii="Palatino Linotype" w:eastAsia="Palatino Linotype" w:hAnsi="Palatino Linotype" w:cs="Palatino Linotype"/>
          <w:b/>
        </w:rPr>
      </w:pPr>
    </w:p>
    <w:p w14:paraId="28383A29" w14:textId="77777777" w:rsidR="00F542C3" w:rsidRPr="00B45202" w:rsidRDefault="00880442">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bookmarkStart w:id="0" w:name="_heading=h.gjdgxs" w:colFirst="0" w:colLast="0"/>
      <w:bookmarkEnd w:id="0"/>
      <w:r w:rsidRPr="00B45202">
        <w:rPr>
          <w:rFonts w:ascii="Palatino Linotype" w:eastAsia="Palatino Linotype" w:hAnsi="Palatino Linotype" w:cs="Palatino Linotype"/>
          <w:b/>
        </w:rPr>
        <w:t xml:space="preserve">8. Ampliación del término para resolver los recursos de revisión. </w:t>
      </w:r>
      <w:r w:rsidRPr="00B45202">
        <w:rPr>
          <w:rFonts w:ascii="Palatino Linotype" w:eastAsia="Palatino Linotype" w:hAnsi="Palatino Linotype" w:cs="Palatino Linotype"/>
        </w:rPr>
        <w:t>En fecha doce de agosto del año dos mil veinticuatro, con fundamento en el artículo 181, párrafo tercero de la Ley de Transparencia y Acceso a la Información Pública del Estado de México y Municipios, se acordó la ampliación del plazo para su resolución.</w:t>
      </w:r>
    </w:p>
    <w:p w14:paraId="101BF71D" w14:textId="77777777" w:rsidR="00F542C3" w:rsidRPr="00B45202" w:rsidRDefault="00880442">
      <w:pPr>
        <w:widowControl w:val="0"/>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BE3BA33" w14:textId="77777777" w:rsidR="00F542C3" w:rsidRPr="00B45202" w:rsidRDefault="00F542C3">
      <w:pPr>
        <w:spacing w:line="360" w:lineRule="auto"/>
        <w:jc w:val="both"/>
        <w:rPr>
          <w:rFonts w:ascii="Palatino Linotype" w:eastAsia="Palatino Linotype" w:hAnsi="Palatino Linotype" w:cs="Palatino Linotype"/>
        </w:rPr>
      </w:pPr>
    </w:p>
    <w:p w14:paraId="0A6B05E1"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la resolución se encuentra justificado en los elementos para medir la </w:t>
      </w:r>
      <w:r w:rsidRPr="00B45202">
        <w:rPr>
          <w:rFonts w:ascii="Palatino Linotype" w:eastAsia="Palatino Linotype" w:hAnsi="Palatino Linotype" w:cs="Palatino Linotype"/>
        </w:rPr>
        <w:lastRenderedPageBreak/>
        <w:t>razonabilidad de asuntos conforme a los parámetros establecidos por diversos órganos jurisdiccionales federales, aplicables también en procedimientos análogos, como el que nos ocupa.</w:t>
      </w:r>
    </w:p>
    <w:p w14:paraId="46CD49ED" w14:textId="77777777" w:rsidR="00F542C3" w:rsidRPr="00B45202" w:rsidRDefault="00F542C3">
      <w:pPr>
        <w:spacing w:line="360" w:lineRule="auto"/>
        <w:jc w:val="both"/>
        <w:rPr>
          <w:rFonts w:ascii="Palatino Linotype" w:eastAsia="Palatino Linotype" w:hAnsi="Palatino Linotype" w:cs="Palatino Linotype"/>
        </w:rPr>
      </w:pPr>
    </w:p>
    <w:p w14:paraId="4C99E3FC"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6CC210C" w14:textId="77777777" w:rsidR="00F542C3" w:rsidRPr="00B45202" w:rsidRDefault="00F542C3">
      <w:pPr>
        <w:spacing w:line="360" w:lineRule="auto"/>
        <w:jc w:val="both"/>
        <w:rPr>
          <w:rFonts w:ascii="Palatino Linotype" w:eastAsia="Palatino Linotype" w:hAnsi="Palatino Linotype" w:cs="Palatino Linotype"/>
        </w:rPr>
      </w:pPr>
    </w:p>
    <w:p w14:paraId="201CB5C8"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8768D21" w14:textId="77777777" w:rsidR="00F542C3" w:rsidRPr="00B45202" w:rsidRDefault="00F542C3">
      <w:pPr>
        <w:spacing w:line="360" w:lineRule="auto"/>
        <w:jc w:val="both"/>
        <w:rPr>
          <w:rFonts w:ascii="Palatino Linotype" w:eastAsia="Palatino Linotype" w:hAnsi="Palatino Linotype" w:cs="Palatino Linotype"/>
        </w:rPr>
      </w:pPr>
    </w:p>
    <w:p w14:paraId="4710EBCD" w14:textId="77777777" w:rsidR="00F542C3" w:rsidRPr="00B45202" w:rsidRDefault="00880442">
      <w:pPr>
        <w:spacing w:line="360" w:lineRule="auto"/>
        <w:jc w:val="both"/>
        <w:rPr>
          <w:rFonts w:ascii="Palatino Linotype" w:eastAsia="Palatino Linotype" w:hAnsi="Palatino Linotype" w:cs="Palatino Linotype"/>
          <w:strike/>
          <w:color w:val="FF0000"/>
        </w:rPr>
      </w:pPr>
      <w:r w:rsidRPr="00B45202">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6F32F5E1" w14:textId="77777777" w:rsidR="00F542C3" w:rsidRPr="00B45202" w:rsidRDefault="00F542C3">
      <w:pPr>
        <w:spacing w:line="360" w:lineRule="auto"/>
        <w:jc w:val="both"/>
        <w:rPr>
          <w:rFonts w:ascii="Palatino Linotype" w:eastAsia="Palatino Linotype" w:hAnsi="Palatino Linotype" w:cs="Palatino Linotype"/>
        </w:rPr>
      </w:pPr>
    </w:p>
    <w:p w14:paraId="110FB3D9" w14:textId="77777777" w:rsidR="00F542C3" w:rsidRPr="00B45202" w:rsidRDefault="00880442">
      <w:pPr>
        <w:numPr>
          <w:ilvl w:val="0"/>
          <w:numId w:val="4"/>
        </w:numPr>
        <w:ind w:left="851"/>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22735018" w14:textId="77777777" w:rsidR="00F542C3" w:rsidRPr="00B45202" w:rsidRDefault="00F542C3">
      <w:pPr>
        <w:ind w:left="851" w:hanging="360"/>
        <w:jc w:val="both"/>
        <w:rPr>
          <w:rFonts w:ascii="Palatino Linotype" w:eastAsia="Palatino Linotype" w:hAnsi="Palatino Linotype" w:cs="Palatino Linotype"/>
        </w:rPr>
      </w:pPr>
    </w:p>
    <w:p w14:paraId="3CD46E67" w14:textId="77777777" w:rsidR="00F542C3" w:rsidRPr="00B45202" w:rsidRDefault="00880442">
      <w:pPr>
        <w:numPr>
          <w:ilvl w:val="0"/>
          <w:numId w:val="4"/>
        </w:numPr>
        <w:ind w:left="851"/>
        <w:jc w:val="both"/>
        <w:rPr>
          <w:rFonts w:ascii="Palatino Linotype" w:eastAsia="Palatino Linotype" w:hAnsi="Palatino Linotype" w:cs="Palatino Linotype"/>
        </w:rPr>
      </w:pPr>
      <w:r w:rsidRPr="00B45202">
        <w:rPr>
          <w:rFonts w:ascii="Palatino Linotype" w:eastAsia="Palatino Linotype" w:hAnsi="Palatino Linotype" w:cs="Palatino Linotype"/>
        </w:rPr>
        <w:t>Actividad Procesal del interesado. Acciones u omisiones del interesado.</w:t>
      </w:r>
    </w:p>
    <w:p w14:paraId="3C9C3C69" w14:textId="77777777" w:rsidR="00F542C3" w:rsidRPr="00B45202" w:rsidRDefault="00F542C3">
      <w:pPr>
        <w:ind w:left="851" w:hanging="360"/>
        <w:jc w:val="both"/>
        <w:rPr>
          <w:rFonts w:ascii="Palatino Linotype" w:eastAsia="Palatino Linotype" w:hAnsi="Palatino Linotype" w:cs="Palatino Linotype"/>
        </w:rPr>
      </w:pPr>
    </w:p>
    <w:p w14:paraId="50C65D90" w14:textId="77777777" w:rsidR="00F542C3" w:rsidRPr="00B45202" w:rsidRDefault="00880442">
      <w:pPr>
        <w:numPr>
          <w:ilvl w:val="0"/>
          <w:numId w:val="4"/>
        </w:numPr>
        <w:ind w:left="851"/>
        <w:jc w:val="both"/>
        <w:rPr>
          <w:rFonts w:ascii="Palatino Linotype" w:eastAsia="Palatino Linotype" w:hAnsi="Palatino Linotype" w:cs="Palatino Linotype"/>
        </w:rPr>
      </w:pPr>
      <w:r w:rsidRPr="00B45202">
        <w:rPr>
          <w:rFonts w:ascii="Palatino Linotype" w:eastAsia="Palatino Linotype" w:hAnsi="Palatino Linotype" w:cs="Palatino Linotype"/>
        </w:rPr>
        <w:t>Conducta de la Autoridad: Las Acciones u omisiones realizadas en el procedimiento. Así como si la autoridad actuó con la debida diligencia.</w:t>
      </w:r>
    </w:p>
    <w:p w14:paraId="650039D9" w14:textId="77777777" w:rsidR="00F542C3" w:rsidRPr="00B45202" w:rsidRDefault="00F542C3">
      <w:pPr>
        <w:ind w:left="851" w:hanging="360"/>
        <w:rPr>
          <w:rFonts w:ascii="Palatino Linotype" w:eastAsia="Palatino Linotype" w:hAnsi="Palatino Linotype" w:cs="Palatino Linotype"/>
        </w:rPr>
      </w:pPr>
    </w:p>
    <w:p w14:paraId="54B8202F" w14:textId="77777777" w:rsidR="00F542C3" w:rsidRPr="00B45202" w:rsidRDefault="00880442">
      <w:pPr>
        <w:ind w:left="851" w:hanging="360"/>
        <w:jc w:val="both"/>
        <w:rPr>
          <w:rFonts w:ascii="Palatino Linotype" w:eastAsia="Palatino Linotype" w:hAnsi="Palatino Linotype" w:cs="Palatino Linotype"/>
        </w:rPr>
      </w:pPr>
      <w:r w:rsidRPr="00B45202">
        <w:rPr>
          <w:rFonts w:ascii="Palatino Linotype" w:eastAsia="Palatino Linotype" w:hAnsi="Palatino Linotype" w:cs="Palatino Linotype"/>
        </w:rPr>
        <w:lastRenderedPageBreak/>
        <w:t>d) La afectación generada en la situación jurídica de la persona involucrada en el proceso: Violación a sus derechos humanos.</w:t>
      </w:r>
    </w:p>
    <w:p w14:paraId="36B7898F" w14:textId="77777777" w:rsidR="00F542C3" w:rsidRPr="00B45202" w:rsidRDefault="00F542C3">
      <w:pPr>
        <w:spacing w:line="360" w:lineRule="auto"/>
        <w:jc w:val="both"/>
        <w:rPr>
          <w:rFonts w:ascii="Palatino Linotype" w:eastAsia="Palatino Linotype" w:hAnsi="Palatino Linotype" w:cs="Palatino Linotype"/>
        </w:rPr>
      </w:pPr>
    </w:p>
    <w:p w14:paraId="3A250EAA"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AB04FD2" w14:textId="77777777" w:rsidR="00F542C3" w:rsidRPr="00B45202" w:rsidRDefault="00F542C3">
      <w:pPr>
        <w:spacing w:line="360" w:lineRule="auto"/>
        <w:jc w:val="both"/>
        <w:rPr>
          <w:rFonts w:ascii="Palatino Linotype" w:eastAsia="Palatino Linotype" w:hAnsi="Palatino Linotype" w:cs="Palatino Linotype"/>
        </w:rPr>
      </w:pPr>
    </w:p>
    <w:p w14:paraId="18F310BF" w14:textId="77777777" w:rsidR="00F542C3" w:rsidRPr="00B45202" w:rsidRDefault="00880442">
      <w:pPr>
        <w:spacing w:line="360" w:lineRule="auto"/>
        <w:jc w:val="both"/>
        <w:rPr>
          <w:rFonts w:ascii="Palatino Linotype" w:eastAsia="Palatino Linotype" w:hAnsi="Palatino Linotype" w:cs="Palatino Linotype"/>
          <w:b/>
        </w:rPr>
      </w:pPr>
      <w:r w:rsidRPr="00B45202">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B45202">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B45202">
        <w:rPr>
          <w:rFonts w:ascii="Palatino Linotype" w:eastAsia="Palatino Linotype" w:hAnsi="Palatino Linotype" w:cs="Palatino Linotype"/>
        </w:rPr>
        <w:t>, visible en la Gaceta del Seminario Judicial de la Federación con el registro digital 205635.</w:t>
      </w:r>
    </w:p>
    <w:p w14:paraId="3FD6209D" w14:textId="77777777" w:rsidR="00F542C3" w:rsidRPr="00B45202" w:rsidRDefault="00F542C3">
      <w:pPr>
        <w:spacing w:line="360" w:lineRule="auto"/>
        <w:jc w:val="both"/>
        <w:rPr>
          <w:rFonts w:ascii="Palatino Linotype" w:eastAsia="Palatino Linotype" w:hAnsi="Palatino Linotype" w:cs="Palatino Linotype"/>
        </w:rPr>
      </w:pPr>
    </w:p>
    <w:p w14:paraId="14AE0DD7"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B45202">
        <w:rPr>
          <w:rFonts w:ascii="Palatino Linotype" w:eastAsia="Palatino Linotype" w:hAnsi="Palatino Linotype" w:cs="Palatino Linotype"/>
        </w:rPr>
        <w:lastRenderedPageBreak/>
        <w:t>términos legales previamente establecidos por la Ley, por tratarse de causas de fuerza mayor.</w:t>
      </w:r>
    </w:p>
    <w:p w14:paraId="7455ACAC" w14:textId="77777777" w:rsidR="00F542C3" w:rsidRPr="00B45202" w:rsidRDefault="00F542C3">
      <w:pPr>
        <w:spacing w:line="360" w:lineRule="auto"/>
        <w:jc w:val="both"/>
        <w:rPr>
          <w:rFonts w:ascii="Palatino Linotype" w:eastAsia="Palatino Linotype" w:hAnsi="Palatino Linotype" w:cs="Palatino Linotype"/>
        </w:rPr>
      </w:pPr>
    </w:p>
    <w:p w14:paraId="15CE2BD6"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2174730E" w14:textId="77777777" w:rsidR="00F542C3" w:rsidRPr="00B45202" w:rsidRDefault="00F542C3">
      <w:pPr>
        <w:spacing w:line="360" w:lineRule="auto"/>
        <w:jc w:val="both"/>
        <w:rPr>
          <w:rFonts w:ascii="Palatino Linotype" w:eastAsia="Palatino Linotype" w:hAnsi="Palatino Linotype" w:cs="Palatino Linotype"/>
        </w:rPr>
      </w:pPr>
    </w:p>
    <w:p w14:paraId="0B6EB06A"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 </w:t>
      </w:r>
      <w:r w:rsidRPr="00B45202">
        <w:rPr>
          <w:rFonts w:ascii="Palatino Linotype" w:eastAsia="Palatino Linotype" w:hAnsi="Palatino Linotype" w:cs="Palatino Linotype"/>
          <w:i/>
        </w:rPr>
        <w:t>“PLAZO RAZONABLE PARA RESOLVER. DIMENSIÓN Y EFECTOS DE ESTE CONCEPTO CUANDO SE ADUCE EXCESIVA CARGA DE TRABAJO.”</w:t>
      </w:r>
      <w:r w:rsidRPr="00B45202">
        <w:rPr>
          <w:rFonts w:ascii="Palatino Linotype" w:eastAsia="Palatino Linotype" w:hAnsi="Palatino Linotype" w:cs="Palatino Linotype"/>
        </w:rPr>
        <w:t xml:space="preserve"> consultable en el Seminario Judicial de la Federación y su gaceta, con el registro digital 2002351.</w:t>
      </w:r>
    </w:p>
    <w:p w14:paraId="30727B32" w14:textId="77777777" w:rsidR="00F542C3" w:rsidRPr="00B45202" w:rsidRDefault="00F542C3">
      <w:pPr>
        <w:spacing w:line="360" w:lineRule="auto"/>
        <w:jc w:val="both"/>
        <w:rPr>
          <w:rFonts w:ascii="Palatino Linotype" w:eastAsia="Palatino Linotype" w:hAnsi="Palatino Linotype" w:cs="Palatino Linotype"/>
          <w:b/>
        </w:rPr>
      </w:pPr>
    </w:p>
    <w:p w14:paraId="32ECF8D8"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i/>
        </w:rPr>
        <w:t>“PLAZO RAZONABLE PARA RESOLVER. CONCEPTO Y ELEMENTOS QUE LO INTEGRAN A LA LUZ DEL DERECHO INTERNACIONAL DE LOS DERECHOS HUMANOS.”</w:t>
      </w:r>
      <w:r w:rsidRPr="00B45202">
        <w:rPr>
          <w:rFonts w:ascii="Palatino Linotype" w:eastAsia="Palatino Linotype" w:hAnsi="Palatino Linotype" w:cs="Palatino Linotype"/>
        </w:rPr>
        <w:t>, visible en el Seminario Judicial de la Federación y su gaceta, con el registro digital 2002350.</w:t>
      </w:r>
    </w:p>
    <w:p w14:paraId="48133B7A" w14:textId="77777777" w:rsidR="00F542C3" w:rsidRPr="00B45202" w:rsidRDefault="00F542C3">
      <w:pPr>
        <w:spacing w:line="360" w:lineRule="auto"/>
        <w:jc w:val="both"/>
        <w:rPr>
          <w:rFonts w:ascii="Palatino Linotype" w:eastAsia="Palatino Linotype" w:hAnsi="Palatino Linotype" w:cs="Palatino Linotype"/>
        </w:rPr>
      </w:pPr>
    </w:p>
    <w:p w14:paraId="24DD9C53"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64C2F04B" w14:textId="77777777" w:rsidR="00F542C3" w:rsidRPr="00B45202" w:rsidRDefault="00F542C3">
      <w:pPr>
        <w:spacing w:line="360" w:lineRule="auto"/>
        <w:jc w:val="both"/>
        <w:rPr>
          <w:rFonts w:ascii="Palatino Linotype" w:eastAsia="Palatino Linotype" w:hAnsi="Palatino Linotype" w:cs="Palatino Linotype"/>
        </w:rPr>
      </w:pPr>
    </w:p>
    <w:p w14:paraId="25896CC7" w14:textId="77777777" w:rsidR="00F542C3" w:rsidRPr="00B45202" w:rsidRDefault="00880442">
      <w:pPr>
        <w:tabs>
          <w:tab w:val="left" w:pos="3206"/>
        </w:tabs>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b/>
        </w:rPr>
        <w:t xml:space="preserve">9. Cierre de instrucción. </w:t>
      </w:r>
      <w:r w:rsidRPr="00B45202">
        <w:rPr>
          <w:rFonts w:ascii="Palatino Linotype" w:eastAsia="Palatino Linotype" w:hAnsi="Palatino Linotype" w:cs="Palatino Linotype"/>
        </w:rPr>
        <w:t xml:space="preserve">Una vez transcurrido el periodo otorgado a las partes para realizar sus manifestaciones y no habiendo documentos que integrar a los expedientes, con fecha </w:t>
      </w:r>
      <w:r w:rsidRPr="00B45202">
        <w:rPr>
          <w:rFonts w:ascii="Palatino Linotype" w:eastAsia="Palatino Linotype" w:hAnsi="Palatino Linotype" w:cs="Palatino Linotype"/>
          <w:b/>
        </w:rPr>
        <w:t>dieciséis de agosto</w:t>
      </w:r>
      <w:r w:rsidRPr="00B45202">
        <w:rPr>
          <w:rFonts w:ascii="Palatino Linotype" w:eastAsia="Palatino Linotype" w:hAnsi="Palatino Linotype" w:cs="Palatino Linotype"/>
        </w:rPr>
        <w:t xml:space="preserve"> </w:t>
      </w:r>
      <w:r w:rsidRPr="00B45202">
        <w:rPr>
          <w:rFonts w:ascii="Palatino Linotype" w:eastAsia="Palatino Linotype" w:hAnsi="Palatino Linotype" w:cs="Palatino Linotype"/>
          <w:b/>
        </w:rPr>
        <w:t>de dos mil veinticuatro</w:t>
      </w:r>
      <w:r w:rsidRPr="00B45202">
        <w:rPr>
          <w:rFonts w:ascii="Palatino Linotype" w:eastAsia="Palatino Linotype" w:hAnsi="Palatino Linotype" w:cs="Palatino Linotype"/>
        </w:rPr>
        <w:t xml:space="preserve">, la </w:t>
      </w:r>
      <w:r w:rsidRPr="00B45202">
        <w:rPr>
          <w:rFonts w:ascii="Palatino Linotype" w:eastAsia="Palatino Linotype" w:hAnsi="Palatino Linotype" w:cs="Palatino Linotype"/>
          <w:b/>
        </w:rPr>
        <w:t>Comisionada Ponente</w:t>
      </w:r>
      <w:r w:rsidRPr="00B45202">
        <w:rPr>
          <w:rFonts w:ascii="Palatino Linotype" w:eastAsia="Palatino Linotype" w:hAnsi="Palatino Linotype" w:cs="Palatino Linotype"/>
        </w:rPr>
        <w:t xml:space="preserve"> determinó el cierre de instrucción en términos de la fracción VI del artículo 185 de la </w:t>
      </w:r>
      <w:r w:rsidRPr="00B45202">
        <w:rPr>
          <w:rFonts w:ascii="Palatino Linotype" w:eastAsia="Palatino Linotype" w:hAnsi="Palatino Linotype" w:cs="Palatino Linotype"/>
        </w:rPr>
        <w:lastRenderedPageBreak/>
        <w:t>Ley de Transparencia y Acceso a la Información Pública del Estado de México y Municipios.</w:t>
      </w:r>
    </w:p>
    <w:p w14:paraId="241EC79D"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En razón de que fueron debidamente sustanciados los expedientes electrónicos y no existe diligencia pendiente de desahogo, se emite la Resolución que conforme a Derecho proceda, de acuerdo con los siguientes: </w:t>
      </w:r>
    </w:p>
    <w:p w14:paraId="4BDCAA27" w14:textId="77777777" w:rsidR="00F542C3" w:rsidRPr="00B45202" w:rsidRDefault="00F542C3">
      <w:pPr>
        <w:tabs>
          <w:tab w:val="left" w:pos="3206"/>
        </w:tabs>
        <w:spacing w:line="360" w:lineRule="auto"/>
        <w:jc w:val="both"/>
        <w:rPr>
          <w:rFonts w:ascii="Palatino Linotype" w:eastAsia="Palatino Linotype" w:hAnsi="Palatino Linotype" w:cs="Palatino Linotype"/>
        </w:rPr>
      </w:pPr>
    </w:p>
    <w:p w14:paraId="6B786505" w14:textId="77777777" w:rsidR="00F542C3" w:rsidRPr="00B45202" w:rsidRDefault="00880442">
      <w:pPr>
        <w:spacing w:line="360" w:lineRule="auto"/>
        <w:jc w:val="center"/>
        <w:rPr>
          <w:rFonts w:ascii="Palatino Linotype" w:eastAsia="Palatino Linotype" w:hAnsi="Palatino Linotype" w:cs="Palatino Linotype"/>
          <w:b/>
          <w:sz w:val="28"/>
          <w:szCs w:val="28"/>
        </w:rPr>
      </w:pPr>
      <w:r w:rsidRPr="00B45202">
        <w:rPr>
          <w:rFonts w:ascii="Palatino Linotype" w:eastAsia="Palatino Linotype" w:hAnsi="Palatino Linotype" w:cs="Palatino Linotype"/>
          <w:b/>
          <w:sz w:val="28"/>
          <w:szCs w:val="28"/>
        </w:rPr>
        <w:t xml:space="preserve">C O N S I D E R A N D O </w:t>
      </w:r>
    </w:p>
    <w:p w14:paraId="04C85C44" w14:textId="77777777" w:rsidR="00F542C3" w:rsidRPr="00B45202" w:rsidRDefault="00F542C3">
      <w:pPr>
        <w:spacing w:line="360" w:lineRule="auto"/>
        <w:jc w:val="center"/>
        <w:rPr>
          <w:rFonts w:ascii="Palatino Linotype" w:eastAsia="Palatino Linotype" w:hAnsi="Palatino Linotype" w:cs="Palatino Linotype"/>
          <w:b/>
          <w:sz w:val="16"/>
          <w:szCs w:val="16"/>
        </w:rPr>
      </w:pPr>
    </w:p>
    <w:p w14:paraId="15886250" w14:textId="77777777" w:rsidR="00F542C3" w:rsidRPr="00B45202" w:rsidRDefault="00880442">
      <w:pPr>
        <w:spacing w:line="360" w:lineRule="auto"/>
        <w:jc w:val="both"/>
        <w:rPr>
          <w:rFonts w:ascii="Palatino Linotype" w:eastAsia="Palatino Linotype" w:hAnsi="Palatino Linotype" w:cs="Palatino Linotype"/>
          <w:b/>
        </w:rPr>
      </w:pPr>
      <w:r w:rsidRPr="00B45202">
        <w:rPr>
          <w:rFonts w:ascii="Palatino Linotype" w:eastAsia="Palatino Linotype" w:hAnsi="Palatino Linotype" w:cs="Palatino Linotype"/>
          <w:b/>
        </w:rPr>
        <w:t>PRIMERO. Competencia</w:t>
      </w:r>
      <w:r w:rsidRPr="00B45202">
        <w:rPr>
          <w:rFonts w:ascii="Palatino Linotype" w:eastAsia="Palatino Linotype" w:hAnsi="Palatino Linotype" w:cs="Palatino Linotype"/>
        </w:rPr>
        <w:t>.</w:t>
      </w:r>
      <w:r w:rsidRPr="00B45202">
        <w:rPr>
          <w:rFonts w:ascii="Palatino Linotype" w:eastAsia="Palatino Linotype" w:hAnsi="Palatino Linotype" w:cs="Palatino Linotype"/>
          <w:b/>
        </w:rPr>
        <w:t xml:space="preserve"> </w:t>
      </w:r>
      <w:r w:rsidRPr="00B45202">
        <w:rPr>
          <w:rFonts w:ascii="Palatino Linotype" w:eastAsia="Palatino Linotype" w:hAnsi="Palatino Linotype" w:cs="Palatino Linotype"/>
        </w:rPr>
        <w:t xml:space="preserve">El Instituto de Transparencia, Acceso a la Información Pública y Protección de Datos Personales del Estado de México, es competente para conocer y resolver el presente recurso de revisión interpuesto por </w:t>
      </w:r>
      <w:r w:rsidRPr="00B45202">
        <w:rPr>
          <w:rFonts w:ascii="Palatino Linotype" w:eastAsia="Palatino Linotype" w:hAnsi="Palatino Linotype" w:cs="Palatino Linotype"/>
          <w:b/>
        </w:rPr>
        <w:t>LA PARTE RECURRENTE</w:t>
      </w:r>
      <w:r w:rsidRPr="00B45202">
        <w:rPr>
          <w:rFonts w:ascii="Palatino Linotype" w:eastAsia="Palatino Linotype" w:hAnsi="Palatino Linotype" w:cs="Palatino Linotype"/>
        </w:rPr>
        <w:t xml:space="preserv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XXIII, XXIII y 11 del Reglamento Interior del Instituto de Transparencia, Acceso a la Información Pública y Protección de Datos Personales del Estado de México y Municipios.</w:t>
      </w:r>
    </w:p>
    <w:p w14:paraId="2C306716" w14:textId="77777777" w:rsidR="00F542C3" w:rsidRPr="00B45202" w:rsidRDefault="00F542C3">
      <w:pPr>
        <w:spacing w:line="360" w:lineRule="auto"/>
        <w:jc w:val="both"/>
        <w:rPr>
          <w:rFonts w:ascii="Palatino Linotype" w:eastAsia="Palatino Linotype" w:hAnsi="Palatino Linotype" w:cs="Palatino Linotype"/>
          <w:b/>
        </w:rPr>
      </w:pPr>
    </w:p>
    <w:p w14:paraId="57EF9088" w14:textId="77777777" w:rsidR="00F542C3" w:rsidRPr="00B45202" w:rsidRDefault="00880442">
      <w:pPr>
        <w:spacing w:line="360" w:lineRule="auto"/>
        <w:ind w:right="-234"/>
        <w:jc w:val="both"/>
        <w:rPr>
          <w:rFonts w:ascii="Palatino Linotype" w:eastAsia="Palatino Linotype" w:hAnsi="Palatino Linotype" w:cs="Palatino Linotype"/>
        </w:rPr>
      </w:pPr>
      <w:r w:rsidRPr="00B45202">
        <w:rPr>
          <w:rFonts w:ascii="Palatino Linotype" w:eastAsia="Palatino Linotype" w:hAnsi="Palatino Linotype" w:cs="Palatino Linotype"/>
          <w:b/>
        </w:rPr>
        <w:t xml:space="preserve">SEGUNDO. OPORTUNIDAD Y PROCEDIBILIDAD DE LOS RECURSOS DE REVISIÓN.  </w:t>
      </w:r>
      <w:r w:rsidRPr="00B45202">
        <w:rPr>
          <w:rFonts w:ascii="Palatino Linotype" w:eastAsia="Palatino Linotype" w:hAnsi="Palatino Linotype" w:cs="Palatino Linotype"/>
        </w:rPr>
        <w:t xml:space="preserve">Previo al estudio del fondo del asunto, se procede a analizar los requisitos </w:t>
      </w:r>
      <w:r w:rsidRPr="00B45202">
        <w:rPr>
          <w:rFonts w:ascii="Palatino Linotype" w:eastAsia="Palatino Linotype" w:hAnsi="Palatino Linotype" w:cs="Palatino Linotype"/>
        </w:rPr>
        <w:lastRenderedPageBreak/>
        <w:t>de oportunidad y procedibilidad que deben reunir los recursos de revisión interpuestos, previstos en los artículos 178 y 180 de la Ley de Transparencia y Acceso a la Información Pública del Estado de México y Municipios.</w:t>
      </w:r>
    </w:p>
    <w:p w14:paraId="1C888D92" w14:textId="77777777" w:rsidR="00F542C3" w:rsidRPr="00B45202" w:rsidRDefault="00F542C3">
      <w:pPr>
        <w:spacing w:line="360" w:lineRule="auto"/>
        <w:ind w:right="-234"/>
        <w:jc w:val="both"/>
        <w:rPr>
          <w:rFonts w:ascii="Palatino Linotype" w:eastAsia="Palatino Linotype" w:hAnsi="Palatino Linotype" w:cs="Palatino Linotype"/>
        </w:rPr>
      </w:pPr>
    </w:p>
    <w:p w14:paraId="3DABDD8D"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Los recursos de revisión fueron interpuestos dentro del plazo de quince días hábiles previsto en el artículo 178 de la Ley de Transparencia y Acceso a la Información Pública del Estado de México y Municipios, contados a partir de la fecha en que</w:t>
      </w:r>
      <w:r w:rsidRPr="00B45202">
        <w:rPr>
          <w:rFonts w:ascii="Palatino Linotype" w:eastAsia="Palatino Linotype" w:hAnsi="Palatino Linotype" w:cs="Palatino Linotype"/>
          <w:b/>
        </w:rPr>
        <w:t xml:space="preserve"> EL SUJETO OBLIGADO </w:t>
      </w:r>
      <w:r w:rsidRPr="00B45202">
        <w:rPr>
          <w:rFonts w:ascii="Palatino Linotype" w:eastAsia="Palatino Linotype" w:hAnsi="Palatino Linotype" w:cs="Palatino Linotype"/>
        </w:rPr>
        <w:t>emitió las respuestas, toda vez que estas fueron pronunciadas el día once de abril</w:t>
      </w:r>
      <w:r w:rsidRPr="00B45202">
        <w:rPr>
          <w:rFonts w:ascii="Palatino Linotype" w:eastAsia="Palatino Linotype" w:hAnsi="Palatino Linotype" w:cs="Palatino Linotype"/>
          <w:color w:val="FF0000"/>
        </w:rPr>
        <w:t xml:space="preserve"> </w:t>
      </w:r>
      <w:r w:rsidRPr="00B45202">
        <w:rPr>
          <w:rFonts w:ascii="Palatino Linotype" w:eastAsia="Palatino Linotype" w:hAnsi="Palatino Linotype" w:cs="Palatino Linotype"/>
        </w:rPr>
        <w:t xml:space="preserve">del año dos mil veinticuatro, mientras que </w:t>
      </w:r>
      <w:r w:rsidRPr="00B45202">
        <w:rPr>
          <w:rFonts w:ascii="Palatino Linotype" w:eastAsia="Palatino Linotype" w:hAnsi="Palatino Linotype" w:cs="Palatino Linotype"/>
          <w:b/>
        </w:rPr>
        <w:t>la parte</w:t>
      </w:r>
      <w:r w:rsidRPr="00B45202">
        <w:rPr>
          <w:rFonts w:ascii="Palatino Linotype" w:eastAsia="Palatino Linotype" w:hAnsi="Palatino Linotype" w:cs="Palatino Linotype"/>
        </w:rPr>
        <w:t xml:space="preserve"> </w:t>
      </w:r>
      <w:r w:rsidRPr="00B45202">
        <w:rPr>
          <w:rFonts w:ascii="Palatino Linotype" w:eastAsia="Palatino Linotype" w:hAnsi="Palatino Linotype" w:cs="Palatino Linotype"/>
          <w:b/>
        </w:rPr>
        <w:t>RECURRENTE</w:t>
      </w:r>
      <w:r w:rsidRPr="00B45202">
        <w:rPr>
          <w:rFonts w:ascii="Palatino Linotype" w:eastAsia="Palatino Linotype" w:hAnsi="Palatino Linotype" w:cs="Palatino Linotype"/>
        </w:rPr>
        <w:t xml:space="preserve"> interpuso los recursos de revisión en fecha quince de abril</w:t>
      </w:r>
      <w:r w:rsidRPr="00B45202">
        <w:rPr>
          <w:rFonts w:ascii="Palatino Linotype" w:eastAsia="Palatino Linotype" w:hAnsi="Palatino Linotype" w:cs="Palatino Linotype"/>
          <w:color w:val="FF0000"/>
        </w:rPr>
        <w:t xml:space="preserve"> </w:t>
      </w:r>
      <w:r w:rsidRPr="00B45202">
        <w:rPr>
          <w:rFonts w:ascii="Palatino Linotype" w:eastAsia="Palatino Linotype" w:hAnsi="Palatino Linotype" w:cs="Palatino Linotype"/>
        </w:rPr>
        <w:t>del dos mil veinticuatro, esto es al segundo día hábil</w:t>
      </w:r>
      <w:r w:rsidRPr="00B45202">
        <w:rPr>
          <w:rFonts w:ascii="Palatino Linotype" w:eastAsia="Palatino Linotype" w:hAnsi="Palatino Linotype" w:cs="Palatino Linotype"/>
          <w:color w:val="FF0000"/>
        </w:rPr>
        <w:t xml:space="preserve"> </w:t>
      </w:r>
      <w:r w:rsidRPr="00B45202">
        <w:rPr>
          <w:rFonts w:ascii="Palatino Linotype" w:eastAsia="Palatino Linotype" w:hAnsi="Palatino Linotype" w:cs="Palatino Linotype"/>
        </w:rPr>
        <w:t xml:space="preserve">siguiente de haber recibido las respuestas, respectivamente.  </w:t>
      </w:r>
    </w:p>
    <w:p w14:paraId="055F36F4" w14:textId="77777777" w:rsidR="00F542C3" w:rsidRPr="00B45202" w:rsidRDefault="00880442">
      <w:pPr>
        <w:spacing w:before="240" w:after="240" w:line="360" w:lineRule="auto"/>
        <w:ind w:right="49"/>
        <w:jc w:val="both"/>
        <w:rPr>
          <w:rFonts w:ascii="Palatino Linotype" w:eastAsia="Palatino Linotype" w:hAnsi="Palatino Linotype" w:cs="Palatino Linotype"/>
        </w:rPr>
      </w:pPr>
      <w:r w:rsidRPr="00B45202">
        <w:rPr>
          <w:rFonts w:ascii="Palatino Linotype" w:eastAsia="Palatino Linotype" w:hAnsi="Palatino Linotype" w:cs="Palatino Linotype"/>
          <w:color w:val="000000"/>
        </w:rPr>
        <w:t xml:space="preserve">Al mismo tiempo, </w:t>
      </w:r>
      <w:r w:rsidRPr="00B45202">
        <w:rPr>
          <w:rFonts w:ascii="Palatino Linotype" w:eastAsia="Palatino Linotype" w:hAnsi="Palatino Linotype" w:cs="Palatino Linotype"/>
        </w:rPr>
        <w:t xml:space="preserve">por cuanto hace a la procedibilidad de los recursos de revisión, es de suma importancia señalar que la parte </w:t>
      </w:r>
      <w:r w:rsidRPr="00B45202">
        <w:rPr>
          <w:rFonts w:ascii="Palatino Linotype" w:eastAsia="Palatino Linotype" w:hAnsi="Palatino Linotype" w:cs="Palatino Linotype"/>
          <w:b/>
        </w:rPr>
        <w:t>RECURRENTE</w:t>
      </w:r>
      <w:r w:rsidRPr="00B45202">
        <w:rPr>
          <w:rFonts w:ascii="Palatino Linotype" w:eastAsia="Palatino Linotype" w:hAnsi="Palatino Linotype" w:cs="Palatino Linotype"/>
        </w:rPr>
        <w:t xml:space="preserve"> se identificó como un seudónimo, no obstante ello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0CBE21E" w14:textId="77777777" w:rsidR="00F542C3" w:rsidRPr="00B45202" w:rsidRDefault="00880442">
      <w:pPr>
        <w:ind w:left="567" w:right="474"/>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w:t>
      </w:r>
      <w:r w:rsidRPr="00B45202">
        <w:rPr>
          <w:rFonts w:ascii="Palatino Linotype" w:eastAsia="Palatino Linotype" w:hAnsi="Palatino Linotype" w:cs="Palatino Linotype"/>
          <w:b/>
          <w:i/>
          <w:sz w:val="22"/>
          <w:szCs w:val="22"/>
        </w:rPr>
        <w:t>Las solicitudes anónimas</w:t>
      </w:r>
      <w:r w:rsidRPr="00B45202">
        <w:rPr>
          <w:rFonts w:ascii="Palatino Linotype" w:eastAsia="Palatino Linotype" w:hAnsi="Palatino Linotype" w:cs="Palatino Linotype"/>
          <w:i/>
          <w:sz w:val="22"/>
          <w:szCs w:val="22"/>
        </w:rPr>
        <w:t xml:space="preserve">, con nombre incompleto o seudónimo </w:t>
      </w:r>
      <w:r w:rsidRPr="00B45202">
        <w:rPr>
          <w:rFonts w:ascii="Palatino Linotype" w:eastAsia="Palatino Linotype" w:hAnsi="Palatino Linotype" w:cs="Palatino Linotype"/>
          <w:b/>
          <w:i/>
          <w:sz w:val="22"/>
          <w:szCs w:val="22"/>
        </w:rPr>
        <w:t>serán procedentes para su trámite por parte del sujeto obligado ante quien se presente</w:t>
      </w:r>
      <w:r w:rsidRPr="00B45202">
        <w:rPr>
          <w:rFonts w:ascii="Palatino Linotype" w:eastAsia="Palatino Linotype" w:hAnsi="Palatino Linotype" w:cs="Palatino Linotype"/>
          <w:i/>
          <w:sz w:val="22"/>
          <w:szCs w:val="22"/>
        </w:rPr>
        <w:t>. No podrá requerirse información adicional con motivo del nombre proporcionado por el solicitante."(Sic)</w:t>
      </w:r>
    </w:p>
    <w:p w14:paraId="18AE6A93" w14:textId="77777777" w:rsidR="00F542C3" w:rsidRPr="00B45202" w:rsidRDefault="00F542C3">
      <w:pPr>
        <w:spacing w:line="360" w:lineRule="auto"/>
        <w:jc w:val="both"/>
        <w:rPr>
          <w:rFonts w:ascii="Palatino Linotype" w:eastAsia="Palatino Linotype" w:hAnsi="Palatino Linotype" w:cs="Palatino Linotype"/>
          <w:color w:val="000000"/>
        </w:rPr>
      </w:pPr>
    </w:p>
    <w:p w14:paraId="763B3C6D" w14:textId="77777777" w:rsidR="00F542C3" w:rsidRPr="00B45202" w:rsidRDefault="00880442">
      <w:pPr>
        <w:spacing w:line="360" w:lineRule="auto"/>
        <w:jc w:val="both"/>
        <w:rPr>
          <w:rFonts w:ascii="Palatino Linotype" w:eastAsia="Palatino Linotype" w:hAnsi="Palatino Linotype" w:cs="Palatino Linotype"/>
          <w:b/>
          <w:color w:val="000000"/>
        </w:rPr>
      </w:pPr>
      <w:r w:rsidRPr="00B45202">
        <w:rPr>
          <w:rFonts w:ascii="Palatino Linotype" w:eastAsia="Palatino Linotype" w:hAnsi="Palatino Linotype" w:cs="Palatino Linotype"/>
          <w:color w:val="000000"/>
        </w:rPr>
        <w:t xml:space="preserve">Ahora bien, del análisis efectuado se advierte que resulta procedente la interposición de los recursos y se concluye la acreditación plena de todos y cada uno de los elementos </w:t>
      </w:r>
      <w:r w:rsidRPr="00B45202">
        <w:rPr>
          <w:rFonts w:ascii="Palatino Linotype" w:eastAsia="Palatino Linotype" w:hAnsi="Palatino Linotype" w:cs="Palatino Linotype"/>
          <w:color w:val="000000"/>
        </w:rPr>
        <w:lastRenderedPageBreak/>
        <w:t xml:space="preserve">formales exigidos por el artículo 180 de la Ley de Transparencia y Acceso a la Información Pública del Estado de México y Municipios en vigor, en atención a que fue presentado mediante el formato visible </w:t>
      </w:r>
      <w:r w:rsidRPr="00B45202">
        <w:rPr>
          <w:rFonts w:ascii="Palatino Linotype" w:eastAsia="Palatino Linotype" w:hAnsi="Palatino Linotype" w:cs="Palatino Linotype"/>
          <w:b/>
          <w:color w:val="000000"/>
        </w:rPr>
        <w:t xml:space="preserve">EL SAIMEX.  </w:t>
      </w:r>
    </w:p>
    <w:p w14:paraId="598A162F" w14:textId="77777777" w:rsidR="00F542C3" w:rsidRPr="00B45202" w:rsidRDefault="00F542C3">
      <w:pPr>
        <w:spacing w:line="360" w:lineRule="auto"/>
        <w:jc w:val="both"/>
        <w:rPr>
          <w:rFonts w:ascii="Palatino Linotype" w:eastAsia="Palatino Linotype" w:hAnsi="Palatino Linotype" w:cs="Palatino Linotype"/>
          <w:color w:val="000000"/>
        </w:rPr>
      </w:pPr>
    </w:p>
    <w:p w14:paraId="2181FB31" w14:textId="77777777" w:rsidR="00F542C3" w:rsidRPr="00B45202" w:rsidRDefault="00880442">
      <w:pPr>
        <w:pBdr>
          <w:top w:val="nil"/>
          <w:left w:val="nil"/>
          <w:bottom w:val="nil"/>
          <w:right w:val="nil"/>
          <w:between w:val="nil"/>
        </w:pBdr>
        <w:spacing w:line="360" w:lineRule="auto"/>
        <w:ind w:right="-147"/>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 xml:space="preserve">Finalmente, resulta procedente la interposición de los recursos, según lo aducido por </w:t>
      </w:r>
      <w:r w:rsidRPr="00B45202">
        <w:rPr>
          <w:rFonts w:ascii="Palatino Linotype" w:eastAsia="Palatino Linotype" w:hAnsi="Palatino Linotype" w:cs="Palatino Linotype"/>
          <w:b/>
          <w:color w:val="000000"/>
        </w:rPr>
        <w:t>la parte RECURRENTE</w:t>
      </w:r>
      <w:r w:rsidRPr="00B45202">
        <w:rPr>
          <w:rFonts w:ascii="Palatino Linotype" w:eastAsia="Palatino Linotype" w:hAnsi="Palatino Linotype" w:cs="Palatino Linotype"/>
          <w:color w:val="000000"/>
        </w:rPr>
        <w:t xml:space="preserve"> en sus razones o motivos de inconformidad, de acuerdo al artículo 179, fracción</w:t>
      </w:r>
      <w:r w:rsidRPr="00B45202">
        <w:rPr>
          <w:rFonts w:ascii="Palatino Linotype" w:eastAsia="Palatino Linotype" w:hAnsi="Palatino Linotype" w:cs="Palatino Linotype"/>
          <w:color w:val="FF0000"/>
        </w:rPr>
        <w:t xml:space="preserve"> </w:t>
      </w:r>
      <w:r w:rsidRPr="00B45202">
        <w:rPr>
          <w:rFonts w:ascii="Palatino Linotype" w:eastAsia="Palatino Linotype" w:hAnsi="Palatino Linotype" w:cs="Palatino Linotype"/>
          <w:color w:val="000000"/>
        </w:rPr>
        <w:t>II de la Ley de Transparencia y Acceso a la Información Pública del Estado de México y Municipios; que a la letra dice:</w:t>
      </w:r>
    </w:p>
    <w:p w14:paraId="128E52C8" w14:textId="77777777" w:rsidR="00F542C3" w:rsidRPr="00B45202" w:rsidRDefault="00F542C3">
      <w:pPr>
        <w:pBdr>
          <w:top w:val="nil"/>
          <w:left w:val="nil"/>
          <w:bottom w:val="nil"/>
          <w:right w:val="nil"/>
          <w:between w:val="nil"/>
        </w:pBdr>
        <w:spacing w:line="360" w:lineRule="auto"/>
        <w:ind w:right="-147"/>
        <w:jc w:val="both"/>
        <w:rPr>
          <w:rFonts w:ascii="Palatino Linotype" w:eastAsia="Palatino Linotype" w:hAnsi="Palatino Linotype" w:cs="Palatino Linotype"/>
          <w:color w:val="000000"/>
        </w:rPr>
      </w:pPr>
    </w:p>
    <w:p w14:paraId="790A7D2C" w14:textId="77777777" w:rsidR="00F542C3" w:rsidRPr="00B45202" w:rsidRDefault="00880442">
      <w:pPr>
        <w:pBdr>
          <w:top w:val="nil"/>
          <w:left w:val="nil"/>
          <w:bottom w:val="nil"/>
          <w:right w:val="nil"/>
          <w:between w:val="nil"/>
        </w:pBdr>
        <w:ind w:left="992" w:right="1043"/>
        <w:jc w:val="both"/>
        <w:rPr>
          <w:rFonts w:ascii="Palatino Linotype" w:eastAsia="Palatino Linotype" w:hAnsi="Palatino Linotype" w:cs="Palatino Linotype"/>
          <w:i/>
          <w:color w:val="000000"/>
        </w:rPr>
      </w:pPr>
      <w:r w:rsidRPr="00B45202">
        <w:rPr>
          <w:rFonts w:ascii="Palatino Linotype" w:eastAsia="Palatino Linotype" w:hAnsi="Palatino Linotype" w:cs="Palatino Linotype"/>
          <w:b/>
          <w:i/>
          <w:color w:val="000000"/>
        </w:rPr>
        <w:t>“Artículo 179</w:t>
      </w:r>
      <w:r w:rsidRPr="00B45202">
        <w:rPr>
          <w:rFonts w:ascii="Palatino Linotype" w:eastAsia="Palatino Linotype" w:hAnsi="Palatino Linotype" w:cs="Palatino Linotype"/>
          <w:i/>
          <w:color w:val="000000"/>
        </w:rPr>
        <w:t xml:space="preserve">. </w:t>
      </w:r>
      <w:r w:rsidRPr="00B45202">
        <w:rPr>
          <w:rFonts w:ascii="Palatino Linotype" w:eastAsia="Palatino Linotype" w:hAnsi="Palatino Linotype" w:cs="Palatino Linotype"/>
          <w:b/>
          <w:i/>
          <w:color w:val="000000"/>
        </w:rPr>
        <w:t>El recurso de revisión</w:t>
      </w:r>
      <w:r w:rsidRPr="00B45202">
        <w:rPr>
          <w:rFonts w:ascii="Palatino Linotype" w:eastAsia="Palatino Linotype" w:hAnsi="Palatino Linotype" w:cs="Palatino Linotype"/>
          <w:i/>
          <w:color w:val="000000"/>
        </w:rPr>
        <w:t xml:space="preserve"> es un medio de protección que la Ley otorga a los particulares, para hacer valer su derecho de acceso a la información pública, y procederá en contra de las siguientes causas:</w:t>
      </w:r>
    </w:p>
    <w:p w14:paraId="2270FBDE" w14:textId="77777777" w:rsidR="00F542C3" w:rsidRPr="00B45202" w:rsidRDefault="00880442">
      <w:pPr>
        <w:pBdr>
          <w:top w:val="nil"/>
          <w:left w:val="nil"/>
          <w:bottom w:val="nil"/>
          <w:right w:val="nil"/>
          <w:between w:val="nil"/>
        </w:pBdr>
        <w:ind w:left="992" w:right="1043"/>
        <w:jc w:val="both"/>
        <w:rPr>
          <w:rFonts w:ascii="Palatino Linotype" w:eastAsia="Palatino Linotype" w:hAnsi="Palatino Linotype" w:cs="Palatino Linotype"/>
          <w:i/>
          <w:color w:val="000000"/>
        </w:rPr>
      </w:pPr>
      <w:r w:rsidRPr="00B45202">
        <w:rPr>
          <w:rFonts w:ascii="Palatino Linotype" w:eastAsia="Palatino Linotype" w:hAnsi="Palatino Linotype" w:cs="Palatino Linotype"/>
          <w:i/>
          <w:color w:val="000000"/>
        </w:rPr>
        <w:t>…</w:t>
      </w:r>
    </w:p>
    <w:p w14:paraId="637B494A" w14:textId="77777777" w:rsidR="00F542C3" w:rsidRPr="00B45202" w:rsidRDefault="00880442">
      <w:pPr>
        <w:pBdr>
          <w:top w:val="nil"/>
          <w:left w:val="nil"/>
          <w:bottom w:val="nil"/>
          <w:right w:val="nil"/>
          <w:between w:val="nil"/>
        </w:pBd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color w:val="000000"/>
        </w:rPr>
        <w:t>II. La clasificación de la información</w:t>
      </w:r>
      <w:r w:rsidRPr="00B45202">
        <w:t>…</w:t>
      </w:r>
      <w:r w:rsidRPr="00B45202">
        <w:rPr>
          <w:rFonts w:ascii="Palatino Linotype" w:eastAsia="Palatino Linotype" w:hAnsi="Palatino Linotype" w:cs="Palatino Linotype"/>
          <w:i/>
          <w:sz w:val="22"/>
          <w:szCs w:val="22"/>
        </w:rPr>
        <w:t xml:space="preserve">” </w:t>
      </w:r>
    </w:p>
    <w:p w14:paraId="0BB78D54" w14:textId="77777777" w:rsidR="00F542C3" w:rsidRPr="00B45202" w:rsidRDefault="00F542C3">
      <w:pPr>
        <w:pBdr>
          <w:top w:val="nil"/>
          <w:left w:val="nil"/>
          <w:bottom w:val="nil"/>
          <w:right w:val="nil"/>
          <w:between w:val="nil"/>
        </w:pBdr>
        <w:ind w:left="992" w:right="1043"/>
        <w:jc w:val="both"/>
        <w:rPr>
          <w:rFonts w:ascii="Palatino Linotype" w:eastAsia="Palatino Linotype" w:hAnsi="Palatino Linotype" w:cs="Palatino Linotype"/>
          <w:i/>
          <w:color w:val="000000"/>
        </w:rPr>
      </w:pPr>
    </w:p>
    <w:p w14:paraId="1BB58325"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b/>
          <w:color w:val="000000"/>
        </w:rPr>
        <w:t>Tercero. Materia de Revisión</w:t>
      </w:r>
      <w:r w:rsidRPr="00B45202">
        <w:rPr>
          <w:rFonts w:ascii="Palatino Linotype" w:eastAsia="Palatino Linotype" w:hAnsi="Palatino Linotype" w:cs="Palatino Linotype"/>
          <w:color w:val="000000"/>
        </w:rPr>
        <w:t xml:space="preserve">: </w:t>
      </w:r>
      <w:r w:rsidRPr="00B45202">
        <w:rPr>
          <w:rFonts w:ascii="Palatino Linotype" w:eastAsia="Palatino Linotype" w:hAnsi="Palatino Linotype" w:cs="Palatino Linotype"/>
        </w:rPr>
        <w:t xml:space="preserve">De las constancias que integran los expedientes electrónicos se advierte que el tema sobre el que este Instituto se pronunciará será: </w:t>
      </w:r>
      <w:r w:rsidRPr="00B45202">
        <w:rPr>
          <w:rFonts w:ascii="Palatino Linotype" w:eastAsia="Palatino Linotype" w:hAnsi="Palatino Linotype" w:cs="Palatino Linotype"/>
          <w:b/>
        </w:rPr>
        <w:t xml:space="preserve">verificar si las respuestas otorgadas por el SUJETO OBLIGADO son adecuadas y suficientes para satisfacer el derecho de acceso a la información pública </w:t>
      </w:r>
      <w:r w:rsidRPr="00B45202">
        <w:rPr>
          <w:rFonts w:ascii="Palatino Linotype" w:eastAsia="Palatino Linotype" w:hAnsi="Palatino Linotype" w:cs="Palatino Linotype"/>
        </w:rPr>
        <w:t xml:space="preserve">de la parte </w:t>
      </w:r>
      <w:r w:rsidRPr="00B45202">
        <w:rPr>
          <w:rFonts w:ascii="Palatino Linotype" w:eastAsia="Palatino Linotype" w:hAnsi="Palatino Linotype" w:cs="Palatino Linotype"/>
          <w:b/>
        </w:rPr>
        <w:t>RECURRENTE</w:t>
      </w:r>
      <w:r w:rsidRPr="00B45202">
        <w:rPr>
          <w:rFonts w:ascii="Palatino Linotype" w:eastAsia="Palatino Linotype" w:hAnsi="Palatino Linotype" w:cs="Palatino Linotype"/>
        </w:rPr>
        <w:t>, o en su defecto, en caso de ser procedente, ordenar la entrega de información.</w:t>
      </w:r>
    </w:p>
    <w:p w14:paraId="1D74DBB0"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b/>
        </w:rPr>
        <w:t xml:space="preserve">Cuarto. Estudio y resolución del  asunto. </w:t>
      </w:r>
      <w:r w:rsidRPr="00B45202">
        <w:rPr>
          <w:rFonts w:ascii="Palatino Linotype" w:eastAsia="Palatino Linotype" w:hAnsi="Palatino Linotype" w:cs="Palatino Linotype"/>
        </w:rPr>
        <w:t xml:space="preserve">es conveniente analizar si las respuestas del </w:t>
      </w:r>
      <w:r w:rsidRPr="00B45202">
        <w:rPr>
          <w:rFonts w:ascii="Palatino Linotype" w:eastAsia="Palatino Linotype" w:hAnsi="Palatino Linotype" w:cs="Palatino Linotype"/>
          <w:b/>
        </w:rPr>
        <w:t>SUJETO OBLIGADO</w:t>
      </w:r>
      <w:r w:rsidRPr="00B45202">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w:t>
      </w:r>
      <w:r w:rsidRPr="00B45202">
        <w:rPr>
          <w:rFonts w:ascii="Palatino Linotype" w:eastAsia="Palatino Linotype" w:hAnsi="Palatino Linotype" w:cs="Palatino Linotype"/>
          <w:color w:val="000000"/>
        </w:rPr>
        <w:t xml:space="preserve">artículo 4, dice que </w:t>
      </w:r>
      <w:r w:rsidRPr="00B45202">
        <w:rPr>
          <w:rFonts w:ascii="Palatino Linotype" w:eastAsia="Palatino Linotype" w:hAnsi="Palatino Linotype" w:cs="Palatino Linotype"/>
          <w:color w:val="000000"/>
        </w:rPr>
        <w:lastRenderedPageBreak/>
        <w:t>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271CC016" w14:textId="77777777" w:rsidR="00F542C3" w:rsidRPr="00B45202" w:rsidRDefault="00880442">
      <w:pPr>
        <w:spacing w:before="240"/>
        <w:ind w:left="709" w:right="760"/>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w:t>
      </w:r>
      <w:r w:rsidRPr="00B45202">
        <w:rPr>
          <w:rFonts w:ascii="Palatino Linotype" w:eastAsia="Palatino Linotype" w:hAnsi="Palatino Linotype" w:cs="Palatino Linotype"/>
          <w:b/>
          <w:i/>
          <w:sz w:val="22"/>
          <w:szCs w:val="22"/>
        </w:rPr>
        <w:t>Artículo 4.</w:t>
      </w:r>
      <w:r w:rsidRPr="00B45202">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501DAF8" w14:textId="77777777" w:rsidR="00F542C3" w:rsidRPr="00B45202" w:rsidRDefault="00880442">
      <w:pPr>
        <w:ind w:left="709" w:right="760"/>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45202">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33A20CF" w14:textId="77777777" w:rsidR="00F542C3" w:rsidRPr="00B45202" w:rsidRDefault="00880442">
      <w:pPr>
        <w:ind w:left="709" w:right="760"/>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B45202">
        <w:rPr>
          <w:rFonts w:ascii="Palatino Linotype" w:eastAsia="Palatino Linotype" w:hAnsi="Palatino Linotype" w:cs="Palatino Linotype"/>
          <w:i/>
          <w:sz w:val="22"/>
          <w:szCs w:val="22"/>
        </w:rPr>
        <w:t>.”(Sic)</w:t>
      </w:r>
    </w:p>
    <w:p w14:paraId="680947F7"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471AB35D" w14:textId="77777777" w:rsidR="00F542C3" w:rsidRPr="00B45202" w:rsidRDefault="00880442">
      <w:pPr>
        <w:ind w:left="567" w:right="75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lastRenderedPageBreak/>
        <w:t>“</w:t>
      </w:r>
      <w:r w:rsidRPr="00B45202">
        <w:rPr>
          <w:rFonts w:ascii="Palatino Linotype" w:eastAsia="Palatino Linotype" w:hAnsi="Palatino Linotype" w:cs="Palatino Linotype"/>
          <w:b/>
          <w:i/>
          <w:sz w:val="22"/>
          <w:szCs w:val="22"/>
        </w:rPr>
        <w:t>Artículo12.-</w:t>
      </w:r>
      <w:r w:rsidRPr="00B45202">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65FBF17" w14:textId="77777777" w:rsidR="00F542C3" w:rsidRPr="00B45202" w:rsidRDefault="00880442">
      <w:pPr>
        <w:ind w:left="567" w:right="75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45202">
        <w:rPr>
          <w:rFonts w:ascii="Palatino Linotype" w:eastAsia="Palatino Linotype" w:hAnsi="Palatino Linotype" w:cs="Palatino Linotype"/>
          <w:i/>
          <w:sz w:val="22"/>
          <w:szCs w:val="22"/>
        </w:rPr>
        <w:t xml:space="preserve">. </w:t>
      </w:r>
      <w:r w:rsidRPr="00B45202">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0232BA10" w14:textId="77777777" w:rsidR="00F542C3" w:rsidRPr="00B45202" w:rsidRDefault="00F542C3">
      <w:pPr>
        <w:spacing w:line="360" w:lineRule="auto"/>
        <w:ind w:right="-93"/>
        <w:jc w:val="both"/>
        <w:rPr>
          <w:rFonts w:ascii="Palatino Linotype" w:eastAsia="Palatino Linotype" w:hAnsi="Palatino Linotype" w:cs="Palatino Linotype"/>
          <w:color w:val="000000"/>
        </w:rPr>
      </w:pPr>
    </w:p>
    <w:p w14:paraId="6F18B015" w14:textId="77777777" w:rsidR="00F542C3" w:rsidRPr="00B45202" w:rsidRDefault="00880442">
      <w:pPr>
        <w:spacing w:line="360" w:lineRule="auto"/>
        <w:ind w:right="-93"/>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2127FF48" w14:textId="77777777" w:rsidR="00F542C3" w:rsidRPr="00B45202" w:rsidRDefault="00F542C3">
      <w:pPr>
        <w:spacing w:line="360" w:lineRule="auto"/>
        <w:jc w:val="both"/>
        <w:rPr>
          <w:rFonts w:ascii="Palatino Linotype" w:eastAsia="Palatino Linotype" w:hAnsi="Palatino Linotype" w:cs="Palatino Linotype"/>
          <w:color w:val="000000"/>
        </w:rPr>
      </w:pPr>
    </w:p>
    <w:p w14:paraId="16793BE9" w14:textId="77777777" w:rsidR="00F542C3" w:rsidRPr="00B45202" w:rsidRDefault="00880442">
      <w:pPr>
        <w:spacing w:line="360" w:lineRule="auto"/>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Sirve de apoyo a lo anterior, el criterio 03-17, expuesto por el Instituto Nacional de Transparencia, Acceso a la Información y Protección de Datos Personales, que dice:</w:t>
      </w:r>
    </w:p>
    <w:p w14:paraId="43FC0973" w14:textId="77777777" w:rsidR="00F542C3" w:rsidRPr="00B45202" w:rsidRDefault="00880442">
      <w:pPr>
        <w:spacing w:line="360" w:lineRule="auto"/>
        <w:jc w:val="both"/>
        <w:rPr>
          <w:rFonts w:ascii="Palatino Linotype" w:eastAsia="Palatino Linotype" w:hAnsi="Palatino Linotype" w:cs="Palatino Linotype"/>
          <w:b/>
          <w:color w:val="000000"/>
        </w:rPr>
      </w:pPr>
      <w:r w:rsidRPr="00B45202">
        <w:rPr>
          <w:rFonts w:ascii="Palatino Linotype" w:eastAsia="Palatino Linotype" w:hAnsi="Palatino Linotype" w:cs="Palatino Linotype"/>
          <w:b/>
          <w:color w:val="000000"/>
        </w:rPr>
        <w:t xml:space="preserve"> </w:t>
      </w:r>
    </w:p>
    <w:p w14:paraId="37035645" w14:textId="77777777" w:rsidR="00F542C3" w:rsidRPr="00B45202" w:rsidRDefault="00880442">
      <w:pPr>
        <w:ind w:left="851" w:right="901"/>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i/>
          <w:color w:val="000000"/>
          <w:sz w:val="22"/>
          <w:szCs w:val="22"/>
        </w:rPr>
        <w:t>“</w:t>
      </w:r>
      <w:r w:rsidRPr="00B45202">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sidRPr="00B45202">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6117893" w14:textId="77777777" w:rsidR="00F542C3" w:rsidRPr="00B45202" w:rsidRDefault="00880442">
      <w:pPr>
        <w:ind w:left="851" w:right="901"/>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i/>
          <w:color w:val="000000"/>
          <w:sz w:val="22"/>
          <w:szCs w:val="22"/>
        </w:rPr>
        <w:lastRenderedPageBreak/>
        <w:t xml:space="preserve">Resoluciones: </w:t>
      </w:r>
    </w:p>
    <w:p w14:paraId="374B5B45" w14:textId="77777777" w:rsidR="00F542C3" w:rsidRPr="00B45202" w:rsidRDefault="00880442">
      <w:pPr>
        <w:ind w:left="851" w:right="901"/>
        <w:jc w:val="both"/>
        <w:rPr>
          <w:rFonts w:ascii="Palatino Linotype" w:eastAsia="Palatino Linotype" w:hAnsi="Palatino Linotype" w:cs="Palatino Linotype"/>
          <w:i/>
          <w:color w:val="000000"/>
          <w:sz w:val="22"/>
          <w:szCs w:val="22"/>
        </w:rPr>
      </w:pPr>
      <w:r w:rsidRPr="00B45202">
        <w:rPr>
          <w:rFonts w:ascii="Noto Sans Symbols" w:eastAsia="Noto Sans Symbols" w:hAnsi="Noto Sans Symbols" w:cs="Noto Sans Symbols"/>
          <w:i/>
          <w:color w:val="000000"/>
          <w:sz w:val="22"/>
          <w:szCs w:val="22"/>
        </w:rPr>
        <w:t>∙</w:t>
      </w:r>
      <w:r w:rsidRPr="00B45202">
        <w:rPr>
          <w:rFonts w:ascii="Palatino Linotype" w:eastAsia="Palatino Linotype" w:hAnsi="Palatino Linotype" w:cs="Palatino Linotype"/>
          <w:i/>
          <w:color w:val="000000"/>
          <w:sz w:val="22"/>
          <w:szCs w:val="22"/>
        </w:rPr>
        <w:t xml:space="preserve"> RRA 0050/16. Instituto Nacional para la Evaluación de la Educación. 13 julio de 2016. Por unanimidad. Comisionado Ponente: Francisco Javier Acuña Llamas.</w:t>
      </w:r>
    </w:p>
    <w:p w14:paraId="60F944ED" w14:textId="77777777" w:rsidR="00F542C3" w:rsidRPr="00B45202" w:rsidRDefault="00880442">
      <w:pPr>
        <w:ind w:left="851" w:right="901"/>
        <w:jc w:val="both"/>
        <w:rPr>
          <w:rFonts w:ascii="Palatino Linotype" w:eastAsia="Palatino Linotype" w:hAnsi="Palatino Linotype" w:cs="Palatino Linotype"/>
          <w:i/>
          <w:color w:val="000000"/>
          <w:sz w:val="22"/>
          <w:szCs w:val="22"/>
        </w:rPr>
      </w:pPr>
      <w:r w:rsidRPr="00B45202">
        <w:rPr>
          <w:rFonts w:ascii="Noto Sans Symbols" w:eastAsia="Noto Sans Symbols" w:hAnsi="Noto Sans Symbols" w:cs="Noto Sans Symbols"/>
          <w:i/>
          <w:color w:val="000000"/>
          <w:sz w:val="22"/>
          <w:szCs w:val="22"/>
        </w:rPr>
        <w:t>∙</w:t>
      </w:r>
      <w:r w:rsidRPr="00B45202">
        <w:rPr>
          <w:rFonts w:ascii="Palatino Linotype" w:eastAsia="Palatino Linotype" w:hAnsi="Palatino Linotype" w:cs="Palatino Linotype"/>
          <w:i/>
          <w:color w:val="000000"/>
          <w:sz w:val="22"/>
          <w:szCs w:val="22"/>
        </w:rPr>
        <w:t xml:space="preserve"> RRA 0310/16. Instituto Nacional de Transparencia, Acceso a la Información y Protección de Datos Personales. 10 de agosto de 2016. Por unanimidad. Comisionada Ponente. Areli Cano Guadiana. </w:t>
      </w:r>
    </w:p>
    <w:p w14:paraId="55D6104A" w14:textId="77777777" w:rsidR="00F542C3" w:rsidRPr="00B45202" w:rsidRDefault="00880442">
      <w:pPr>
        <w:ind w:left="851" w:right="901"/>
        <w:jc w:val="both"/>
        <w:rPr>
          <w:rFonts w:ascii="Palatino Linotype" w:eastAsia="Palatino Linotype" w:hAnsi="Palatino Linotype" w:cs="Palatino Linotype"/>
          <w:i/>
          <w:color w:val="000000"/>
          <w:sz w:val="22"/>
          <w:szCs w:val="22"/>
        </w:rPr>
      </w:pPr>
      <w:r w:rsidRPr="00B45202">
        <w:rPr>
          <w:rFonts w:ascii="Noto Sans Symbols" w:eastAsia="Noto Sans Symbols" w:hAnsi="Noto Sans Symbols" w:cs="Noto Sans Symbols"/>
          <w:i/>
          <w:color w:val="000000"/>
          <w:sz w:val="22"/>
          <w:szCs w:val="22"/>
        </w:rPr>
        <w:t>∙</w:t>
      </w:r>
      <w:r w:rsidRPr="00B45202">
        <w:rPr>
          <w:rFonts w:ascii="Palatino Linotype" w:eastAsia="Palatino Linotype" w:hAnsi="Palatino Linotype" w:cs="Palatino Linotype"/>
          <w:i/>
          <w:color w:val="000000"/>
          <w:sz w:val="22"/>
          <w:szCs w:val="22"/>
        </w:rPr>
        <w:t xml:space="preserve"> RRA 1889/16. Secretaría de Hacienda y Crédito Público. 05 de octubre de 2016. Por unanimidad. Comisionada Ponente. Ximena Puente de la Mora.”(Sic)</w:t>
      </w:r>
    </w:p>
    <w:p w14:paraId="103BB8B5" w14:textId="77777777" w:rsidR="00F542C3" w:rsidRPr="00B45202" w:rsidRDefault="00F542C3">
      <w:pPr>
        <w:spacing w:line="360" w:lineRule="auto"/>
        <w:jc w:val="both"/>
        <w:rPr>
          <w:rFonts w:ascii="Palatino Linotype" w:eastAsia="Palatino Linotype" w:hAnsi="Palatino Linotype" w:cs="Palatino Linotype"/>
        </w:rPr>
      </w:pPr>
    </w:p>
    <w:p w14:paraId="5E29B8B7" w14:textId="77777777" w:rsidR="00F542C3" w:rsidRPr="00B45202" w:rsidRDefault="00880442">
      <w:pPr>
        <w:spacing w:line="360" w:lineRule="auto"/>
        <w:jc w:val="both"/>
        <w:rPr>
          <w:rFonts w:ascii="Palatino Linotype" w:eastAsia="Palatino Linotype" w:hAnsi="Palatino Linotype" w:cs="Palatino Linotype"/>
          <w:strike/>
          <w:color w:val="FF0000"/>
        </w:rPr>
      </w:pPr>
      <w:r w:rsidRPr="00B45202">
        <w:rPr>
          <w:rFonts w:ascii="Palatino Linotype" w:eastAsia="Palatino Linotype" w:hAnsi="Palatino Linotype" w:cs="Palatino Linotype"/>
        </w:rPr>
        <w:t xml:space="preserve">En esa tesitura, el artículo 24 en su último párrafo de la Ley de la Materia, dispone que los Sujetos Obligados </w:t>
      </w:r>
      <w:r w:rsidRPr="00B45202">
        <w:rPr>
          <w:rFonts w:ascii="Palatino Linotype" w:eastAsia="Palatino Linotype" w:hAnsi="Palatino Linotype" w:cs="Palatino Linotype"/>
          <w:color w:val="000000"/>
        </w:rPr>
        <w:t xml:space="preserve">sólo proporcionarán la información pública que </w:t>
      </w:r>
      <w:r w:rsidRPr="00B45202">
        <w:rPr>
          <w:rFonts w:ascii="Palatino Linotype" w:eastAsia="Palatino Linotype" w:hAnsi="Palatino Linotype" w:cs="Palatino Linotype"/>
        </w:rPr>
        <w:t>generen</w:t>
      </w:r>
      <w:r w:rsidRPr="00B45202">
        <w:rPr>
          <w:rFonts w:ascii="Palatino Linotype" w:eastAsia="Palatino Linotype" w:hAnsi="Palatino Linotype" w:cs="Palatino Linotype"/>
          <w:color w:val="000000"/>
        </w:rPr>
        <w:t xml:space="preserve">, administren o posean en el ejercicio de sus atribuciones; por consiguiente, la información pública se encuentra a disposición de cualquier persona, lo que implica que es deber de los Sujetos Obligados, garantizar el Derecho de Acceso a la Información Pública, circunstancia que aconteció en el presente asunto que se analiza.  </w:t>
      </w:r>
    </w:p>
    <w:p w14:paraId="01A030D5" w14:textId="77777777" w:rsidR="00F542C3" w:rsidRPr="00B45202" w:rsidRDefault="00F542C3">
      <w:pPr>
        <w:spacing w:line="360" w:lineRule="auto"/>
        <w:jc w:val="both"/>
        <w:rPr>
          <w:rFonts w:ascii="Palatino Linotype" w:eastAsia="Palatino Linotype" w:hAnsi="Palatino Linotype" w:cs="Palatino Linotype"/>
          <w:color w:val="000000"/>
        </w:rPr>
      </w:pPr>
    </w:p>
    <w:p w14:paraId="797E0184" w14:textId="77777777" w:rsidR="00F542C3" w:rsidRPr="00B45202" w:rsidRDefault="00880442">
      <w:pPr>
        <w:spacing w:line="360" w:lineRule="auto"/>
        <w:ind w:right="49"/>
        <w:jc w:val="both"/>
        <w:rPr>
          <w:rFonts w:ascii="Palatino Linotype" w:eastAsia="Palatino Linotype" w:hAnsi="Palatino Linotype" w:cs="Palatino Linotype"/>
        </w:rPr>
      </w:pPr>
      <w:r w:rsidRPr="00B45202">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20D1040" w14:textId="77777777" w:rsidR="00F542C3" w:rsidRPr="00B45202" w:rsidRDefault="00F542C3">
      <w:pPr>
        <w:spacing w:line="360" w:lineRule="auto"/>
        <w:ind w:right="49"/>
        <w:jc w:val="both"/>
        <w:rPr>
          <w:rFonts w:ascii="Palatino Linotype" w:eastAsia="Palatino Linotype" w:hAnsi="Palatino Linotype" w:cs="Palatino Linotype"/>
        </w:rPr>
      </w:pPr>
    </w:p>
    <w:p w14:paraId="7A3550D2"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w:t>
      </w:r>
      <w:r w:rsidRPr="00B45202">
        <w:rPr>
          <w:rFonts w:ascii="Palatino Linotype" w:eastAsia="Palatino Linotype" w:hAnsi="Palatino Linotype" w:cs="Palatino Linotype"/>
        </w:rPr>
        <w:lastRenderedPageBreak/>
        <w:t xml:space="preserve">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A6A85F1" w14:textId="77777777" w:rsidR="00F542C3" w:rsidRPr="00B45202" w:rsidRDefault="00F542C3">
      <w:pPr>
        <w:ind w:left="851" w:right="899"/>
        <w:jc w:val="both"/>
        <w:rPr>
          <w:rFonts w:ascii="Palatino Linotype" w:eastAsia="Palatino Linotype" w:hAnsi="Palatino Linotype" w:cs="Palatino Linotype"/>
          <w:i/>
          <w:sz w:val="22"/>
          <w:szCs w:val="22"/>
        </w:rPr>
      </w:pPr>
    </w:p>
    <w:p w14:paraId="13A15FEC" w14:textId="77777777" w:rsidR="00F542C3" w:rsidRPr="00B45202" w:rsidRDefault="00880442">
      <w:pPr>
        <w:ind w:left="851" w:right="899"/>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w:t>
      </w:r>
      <w:r w:rsidRPr="00B45202">
        <w:rPr>
          <w:rFonts w:ascii="Palatino Linotype" w:eastAsia="Palatino Linotype" w:hAnsi="Palatino Linotype" w:cs="Palatino Linotype"/>
          <w:b/>
          <w:i/>
          <w:sz w:val="22"/>
          <w:szCs w:val="22"/>
        </w:rPr>
        <w:t xml:space="preserve">Artículo 3. </w:t>
      </w:r>
      <w:r w:rsidRPr="00B45202">
        <w:rPr>
          <w:rFonts w:ascii="Palatino Linotype" w:eastAsia="Palatino Linotype" w:hAnsi="Palatino Linotype" w:cs="Palatino Linotype"/>
          <w:i/>
          <w:sz w:val="22"/>
          <w:szCs w:val="22"/>
        </w:rPr>
        <w:t>Para los efectos de la presente Ley se entenderá por:</w:t>
      </w:r>
    </w:p>
    <w:p w14:paraId="30E98D65" w14:textId="77777777" w:rsidR="00F542C3" w:rsidRPr="00B45202" w:rsidRDefault="00880442">
      <w:pPr>
        <w:ind w:left="851" w:right="899"/>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w:t>
      </w:r>
    </w:p>
    <w:p w14:paraId="0AE21910" w14:textId="77777777" w:rsidR="00F542C3" w:rsidRPr="00B45202" w:rsidRDefault="00880442">
      <w:pPr>
        <w:ind w:left="851" w:right="899"/>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b/>
          <w:i/>
          <w:color w:val="000000"/>
          <w:sz w:val="22"/>
          <w:szCs w:val="22"/>
        </w:rPr>
        <w:t>XI. Documento:</w:t>
      </w:r>
      <w:r w:rsidRPr="00B45202">
        <w:rPr>
          <w:rFonts w:ascii="Palatino Linotype" w:eastAsia="Palatino Linotype" w:hAnsi="Palatino Linotype" w:cs="Palatino Linotype"/>
          <w:i/>
          <w:color w:val="000000"/>
          <w:sz w:val="22"/>
          <w:szCs w:val="22"/>
        </w:rPr>
        <w:t xml:space="preserve"> Los expedientes, reportes, estudios, actas</w:t>
      </w:r>
      <w:r w:rsidRPr="00B45202">
        <w:rPr>
          <w:rFonts w:ascii="Palatino Linotype" w:eastAsia="Palatino Linotype" w:hAnsi="Palatino Linotype" w:cs="Palatino Linotype"/>
          <w:b/>
          <w:i/>
          <w:color w:val="000000"/>
          <w:sz w:val="22"/>
          <w:szCs w:val="22"/>
        </w:rPr>
        <w:t>,</w:t>
      </w:r>
      <w:r w:rsidRPr="00B45202">
        <w:rPr>
          <w:rFonts w:ascii="Palatino Linotype" w:eastAsia="Palatino Linotype" w:hAnsi="Palatino Linotype" w:cs="Palatino Linotype"/>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1EE82539" w14:textId="77777777" w:rsidR="00F542C3" w:rsidRPr="00B45202" w:rsidRDefault="00F542C3">
      <w:pPr>
        <w:ind w:left="851" w:right="899"/>
        <w:jc w:val="both"/>
        <w:rPr>
          <w:rFonts w:ascii="Palatino Linotype" w:eastAsia="Palatino Linotype" w:hAnsi="Palatino Linotype" w:cs="Palatino Linotype"/>
          <w:sz w:val="22"/>
          <w:szCs w:val="22"/>
        </w:rPr>
      </w:pPr>
    </w:p>
    <w:p w14:paraId="4AE8CE34"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03B7A34" w14:textId="77777777" w:rsidR="00F542C3" w:rsidRPr="00B45202" w:rsidRDefault="00F542C3">
      <w:pPr>
        <w:ind w:left="851" w:right="899"/>
        <w:jc w:val="both"/>
        <w:rPr>
          <w:rFonts w:ascii="Palatino Linotype" w:eastAsia="Palatino Linotype" w:hAnsi="Palatino Linotype" w:cs="Palatino Linotype"/>
        </w:rPr>
      </w:pPr>
    </w:p>
    <w:p w14:paraId="64CC0A82" w14:textId="77777777" w:rsidR="00F542C3" w:rsidRPr="00B45202" w:rsidRDefault="00880442">
      <w:pPr>
        <w:ind w:left="851" w:right="899"/>
        <w:jc w:val="both"/>
        <w:rPr>
          <w:rFonts w:ascii="Palatino Linotype" w:eastAsia="Palatino Linotype" w:hAnsi="Palatino Linotype" w:cs="Palatino Linotype"/>
          <w:b/>
          <w:i/>
          <w:sz w:val="22"/>
          <w:szCs w:val="22"/>
        </w:rPr>
      </w:pPr>
      <w:r w:rsidRPr="00B45202">
        <w:rPr>
          <w:rFonts w:ascii="Palatino Linotype" w:eastAsia="Palatino Linotype" w:hAnsi="Palatino Linotype" w:cs="Palatino Linotype"/>
          <w:b/>
          <w:sz w:val="22"/>
          <w:szCs w:val="22"/>
        </w:rPr>
        <w:t>“</w:t>
      </w:r>
      <w:r w:rsidRPr="00B45202">
        <w:rPr>
          <w:rFonts w:ascii="Palatino Linotype" w:eastAsia="Palatino Linotype" w:hAnsi="Palatino Linotype" w:cs="Palatino Linotype"/>
          <w:b/>
          <w:i/>
          <w:sz w:val="22"/>
          <w:szCs w:val="22"/>
        </w:rPr>
        <w:t>CRITERIO 0002-11</w:t>
      </w:r>
    </w:p>
    <w:p w14:paraId="02BC1378" w14:textId="77777777" w:rsidR="00F542C3" w:rsidRPr="00B45202" w:rsidRDefault="00880442">
      <w:pPr>
        <w:ind w:left="851" w:right="899"/>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B45202">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44387D6" w14:textId="77777777" w:rsidR="00F542C3" w:rsidRPr="00B45202" w:rsidRDefault="00880442">
      <w:pPr>
        <w:ind w:left="851" w:right="899"/>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lastRenderedPageBreak/>
        <w:t>En consecuencia el acceso a la información se refiere a que se cumplan cualquiera de los siguientes tres supuestos:</w:t>
      </w:r>
    </w:p>
    <w:p w14:paraId="2DBEDAC9" w14:textId="77777777" w:rsidR="00F542C3" w:rsidRPr="00B45202" w:rsidRDefault="00880442">
      <w:pPr>
        <w:ind w:left="851" w:right="899"/>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0DDC2AC8" w14:textId="77777777" w:rsidR="00F542C3" w:rsidRPr="00B45202" w:rsidRDefault="00880442">
      <w:pPr>
        <w:ind w:left="851" w:right="899"/>
        <w:jc w:val="both"/>
        <w:rPr>
          <w:rFonts w:ascii="Palatino Linotype" w:eastAsia="Palatino Linotype" w:hAnsi="Palatino Linotype" w:cs="Palatino Linotype"/>
          <w:b/>
          <w:i/>
          <w:sz w:val="22"/>
          <w:szCs w:val="22"/>
        </w:rPr>
      </w:pPr>
      <w:r w:rsidRPr="00B45202">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5261FDB7" w14:textId="77777777" w:rsidR="00F542C3" w:rsidRPr="00B45202" w:rsidRDefault="00880442">
      <w:pPr>
        <w:ind w:left="851" w:right="899"/>
        <w:jc w:val="both"/>
        <w:rPr>
          <w:rFonts w:ascii="Palatino Linotype" w:eastAsia="Palatino Linotype" w:hAnsi="Palatino Linotype" w:cs="Palatino Linotype"/>
          <w:b/>
          <w:i/>
          <w:sz w:val="22"/>
          <w:szCs w:val="22"/>
        </w:rPr>
      </w:pPr>
      <w:r w:rsidRPr="00B45202">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Obligados.”(Sic)</w:t>
      </w:r>
    </w:p>
    <w:p w14:paraId="144F4520"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Ahora bien, del análisis a las solicitudes de información pública que motivó los recursos de revisión que ahora se resuelven, se advierte que la parte </w:t>
      </w:r>
      <w:r w:rsidRPr="00B45202">
        <w:rPr>
          <w:rFonts w:ascii="Palatino Linotype" w:eastAsia="Palatino Linotype" w:hAnsi="Palatino Linotype" w:cs="Palatino Linotype"/>
          <w:b/>
        </w:rPr>
        <w:t>RECURRENTE</w:t>
      </w:r>
      <w:r w:rsidRPr="00B45202">
        <w:rPr>
          <w:rFonts w:ascii="Palatino Linotype" w:eastAsia="Palatino Linotype" w:hAnsi="Palatino Linotype" w:cs="Palatino Linotype"/>
        </w:rPr>
        <w:t xml:space="preserve"> requirió al Ayuntamiento de Atizapán de Zaragoza, lo siguiente:</w:t>
      </w:r>
    </w:p>
    <w:p w14:paraId="401BA8D4"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De la obras del 2022, relacionadas con: </w:t>
      </w:r>
    </w:p>
    <w:p w14:paraId="00289C72" w14:textId="77777777" w:rsidR="00F542C3" w:rsidRPr="00B45202" w:rsidRDefault="00880442">
      <w:pPr>
        <w:numPr>
          <w:ilvl w:val="0"/>
          <w:numId w:val="5"/>
        </w:num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Rehabilitación de con concreto asfáltico de la vía Dr. Jorge Jiménez Cantú tramo de la Av. Residencial Chiluca a la cortina de la presa Madín, ubicada en Zona Esmeralda.</w:t>
      </w:r>
    </w:p>
    <w:p w14:paraId="31066335" w14:textId="77777777" w:rsidR="00F542C3" w:rsidRPr="00B45202" w:rsidRDefault="00880442">
      <w:pPr>
        <w:numPr>
          <w:ilvl w:val="0"/>
          <w:numId w:val="5"/>
        </w:num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Rehabilitación de concreto asfáltico Av. Parque de los Ciervos tremo de la Av. Dr. Jorge Jiménez Cantú a la entrada del parque, ubicada en Fraccionamiento Valle Escondido, Atizapán de Zaragoza</w:t>
      </w:r>
    </w:p>
    <w:p w14:paraId="5D18BF05"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Solicitó procedimiento de contratación, procedimiento de adjudicación directa, contratos y facturas.</w:t>
      </w:r>
    </w:p>
    <w:p w14:paraId="19651815" w14:textId="77777777" w:rsidR="00F542C3" w:rsidRPr="00B45202" w:rsidRDefault="00880442">
      <w:pPr>
        <w:numPr>
          <w:ilvl w:val="0"/>
          <w:numId w:val="5"/>
        </w:num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Supervisión externa para la supervisión de las vialidades Dr. Jorge Jiménez Cantú y Ruiz Cortines, Fraccionamiento Lomas de Atizapán y Zona Esmeralda</w:t>
      </w:r>
    </w:p>
    <w:p w14:paraId="56599B5E" w14:textId="77777777" w:rsidR="00F542C3" w:rsidRPr="00B45202" w:rsidRDefault="00880442">
      <w:pPr>
        <w:numPr>
          <w:ilvl w:val="0"/>
          <w:numId w:val="5"/>
        </w:num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lastRenderedPageBreak/>
        <w:t xml:space="preserve">Rehabilitación de concreto hidráulico de la Calzada de Los Caballos tramo de calle Valle al cadenamiento 0+660.78, Fraccionamiento La Estadía, Atizapán de Zaragoza, Estado de México. </w:t>
      </w:r>
    </w:p>
    <w:p w14:paraId="46AA58C3" w14:textId="77777777" w:rsidR="00F542C3" w:rsidRPr="00B45202" w:rsidRDefault="00880442">
      <w:pPr>
        <w:numPr>
          <w:ilvl w:val="0"/>
          <w:numId w:val="5"/>
        </w:num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 xml:space="preserve">Repavimentación de concreto hidráulico de Calzada de los Caballos del cadenamientos de 0+0660.78 al 0+1,083.00 Fraccionamiento La Estadía, Atizapán de Zaragoza, Estado de México. </w:t>
      </w:r>
    </w:p>
    <w:p w14:paraId="101C1519"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Solicitó los procedimientos de invitación restringida, facturas y contratos</w:t>
      </w:r>
    </w:p>
    <w:p w14:paraId="206214E9" w14:textId="77777777" w:rsidR="00F542C3" w:rsidRPr="00B45202" w:rsidRDefault="00880442">
      <w:pPr>
        <w:numPr>
          <w:ilvl w:val="0"/>
          <w:numId w:val="5"/>
        </w:num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 xml:space="preserve">Rehabilitación del Deportivo Ignacio Zaragoza, que Incluye; Gimnasio Erik Morales, adecuación de área de juegos infantiles y rehabilitación del Teatro ubicado en calzada San Mateo S/N. </w:t>
      </w:r>
    </w:p>
    <w:p w14:paraId="6DC8E44A"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Solicito contratos, facturas y requisiciones que amparen los 7,129.5 miles de pesos ejercidos.</w:t>
      </w:r>
    </w:p>
    <w:p w14:paraId="4EEAED2F" w14:textId="77777777" w:rsidR="00F542C3" w:rsidRPr="00B45202" w:rsidRDefault="00880442">
      <w:pPr>
        <w:numPr>
          <w:ilvl w:val="0"/>
          <w:numId w:val="5"/>
        </w:num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 xml:space="preserve">Rehabilitación de concreto asfaltico de la Av. Adolfo Ruiz Cortines tramo de Galerías de Atizapán al Blvd. Adolfo López Mateos. Cadenamientos 3+140 al 3+270 y del puente de las Flores cad. 0 al 0+330.60. </w:t>
      </w:r>
    </w:p>
    <w:p w14:paraId="2599F91F" w14:textId="77777777" w:rsidR="00F542C3" w:rsidRPr="00B45202" w:rsidRDefault="00880442">
      <w:pPr>
        <w:numPr>
          <w:ilvl w:val="0"/>
          <w:numId w:val="5"/>
        </w:num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 xml:space="preserve">Remodelación de las oficinas principales del Centro Cultural Luis Nishizawa Zona Esmeralda. </w:t>
      </w:r>
    </w:p>
    <w:p w14:paraId="1EF6D3F5"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Solicitó contratos generados, requisiciones y facturas.</w:t>
      </w:r>
    </w:p>
    <w:p w14:paraId="7E2E3298" w14:textId="77777777" w:rsidR="00F542C3" w:rsidRPr="00B45202" w:rsidRDefault="00880442">
      <w:pPr>
        <w:spacing w:before="240" w:after="240" w:line="360" w:lineRule="auto"/>
        <w:ind w:right="49"/>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 xml:space="preserve">En respuestas, el </w:t>
      </w:r>
      <w:r w:rsidRPr="00B45202">
        <w:rPr>
          <w:rFonts w:ascii="Palatino Linotype" w:eastAsia="Palatino Linotype" w:hAnsi="Palatino Linotype" w:cs="Palatino Linotype"/>
          <w:b/>
          <w:color w:val="000000"/>
        </w:rPr>
        <w:t>SUJETO OBLIGADO</w:t>
      </w:r>
      <w:r w:rsidRPr="00B45202">
        <w:rPr>
          <w:rFonts w:ascii="Palatino Linotype" w:eastAsia="Palatino Linotype" w:hAnsi="Palatino Linotype" w:cs="Palatino Linotype"/>
          <w:color w:val="000000"/>
        </w:rPr>
        <w:t xml:space="preserve"> a través de su Director General de Obrar Públicas del Ayuntamiento de Atizapán de Zaragoza,  informó que después de </w:t>
      </w:r>
      <w:r w:rsidRPr="00B45202">
        <w:rPr>
          <w:rFonts w:ascii="Palatino Linotype" w:eastAsia="Palatino Linotype" w:hAnsi="Palatino Linotype" w:cs="Palatino Linotype"/>
          <w:color w:val="000000"/>
        </w:rPr>
        <w:lastRenderedPageBreak/>
        <w:t>analizar las solicitudes, la información solicitada por el peticionario no se puede expedir, en razón de que resulta ser información clasificada como reservada, derivado que los expedientes únicos de obra pública del ejercicio fiscal 2022, se encuentran sujetos a auditoria por el Órgano Fiscalizador del OSFEM, lo cual, se ha sido determinado por el Comité de Transparencia de este Sujeto Obligado, Municipio de Atizapán de Zaragoza, mediante punto 18 del orden del día en el Acuerdo-15 CT/VI-E/08-04-24, emitido por el desahogo de la Cuarta Sesión Ordinaria de fecha 8 de abril del año 2024</w:t>
      </w:r>
    </w:p>
    <w:p w14:paraId="4D57F431" w14:textId="77777777" w:rsidR="00F542C3" w:rsidRPr="00B45202" w:rsidRDefault="00880442">
      <w:pPr>
        <w:spacing w:before="240" w:after="240" w:line="360" w:lineRule="auto"/>
        <w:ind w:right="49"/>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No conforme con las respuestas la parte </w:t>
      </w:r>
      <w:r w:rsidRPr="00B45202">
        <w:rPr>
          <w:rFonts w:ascii="Palatino Linotype" w:eastAsia="Palatino Linotype" w:hAnsi="Palatino Linotype" w:cs="Palatino Linotype"/>
          <w:b/>
        </w:rPr>
        <w:t>RECURRENTE</w:t>
      </w:r>
      <w:r w:rsidRPr="00B45202">
        <w:rPr>
          <w:rFonts w:ascii="Palatino Linotype" w:eastAsia="Palatino Linotype" w:hAnsi="Palatino Linotype" w:cs="Palatino Linotype"/>
        </w:rPr>
        <w:t xml:space="preserve"> interpuso los recursos de revisión que se analizan en el presente asunto, por medio del cual se inconformó en lo medular por la negativa de la información solicitada.</w:t>
      </w:r>
    </w:p>
    <w:p w14:paraId="423FE91F" w14:textId="77777777" w:rsidR="00F542C3" w:rsidRPr="00B45202" w:rsidRDefault="00880442">
      <w:pPr>
        <w:spacing w:before="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Ante la interposición de los recursos de revisión el </w:t>
      </w:r>
      <w:r w:rsidRPr="00B45202">
        <w:rPr>
          <w:rFonts w:ascii="Palatino Linotype" w:eastAsia="Palatino Linotype" w:hAnsi="Palatino Linotype" w:cs="Palatino Linotype"/>
          <w:b/>
        </w:rPr>
        <w:t>SUJETO OBLIGADO</w:t>
      </w:r>
      <w:r w:rsidRPr="00B45202">
        <w:rPr>
          <w:rFonts w:ascii="Palatino Linotype" w:eastAsia="Palatino Linotype" w:hAnsi="Palatino Linotype" w:cs="Palatino Linotype"/>
        </w:rPr>
        <w:t xml:space="preserve">, rindió sus informes justificados mediante los cuales en lo medular ratifica sus respuestas iniciales. </w:t>
      </w:r>
    </w:p>
    <w:p w14:paraId="28DF24A1" w14:textId="77777777" w:rsidR="00F542C3" w:rsidRPr="00B45202" w:rsidRDefault="00880442">
      <w:pPr>
        <w:spacing w:before="240" w:after="240" w:line="360" w:lineRule="auto"/>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 xml:space="preserve">Sobre la naturaleza de la información requerida, sobre </w:t>
      </w:r>
      <w:r w:rsidRPr="00B45202">
        <w:rPr>
          <w:rFonts w:ascii="Palatino Linotype" w:eastAsia="Palatino Linotype" w:hAnsi="Palatino Linotype" w:cs="Palatino Linotype"/>
        </w:rPr>
        <w:t xml:space="preserve">obra pública; </w:t>
      </w:r>
      <w:r w:rsidRPr="00B45202">
        <w:rPr>
          <w:rFonts w:ascii="Palatino Linotype" w:eastAsia="Palatino Linotype" w:hAnsi="Palatino Linotype" w:cs="Palatino Linotype"/>
          <w:color w:val="000000"/>
        </w:rPr>
        <w:t>es importante traer a contexto en los artículos 31, fracciones VII, de la Ley Orgánica Municipal del Estado de México, que a la letra indican:</w:t>
      </w:r>
    </w:p>
    <w:p w14:paraId="138CEA37" w14:textId="77777777" w:rsidR="00F542C3" w:rsidRPr="00B45202" w:rsidRDefault="00880442">
      <w:pPr>
        <w:spacing w:before="240"/>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“Artículo 31.- Son atribuciones de los ayuntamientos: </w:t>
      </w:r>
    </w:p>
    <w:p w14:paraId="2001FC86"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 </w:t>
      </w:r>
    </w:p>
    <w:p w14:paraId="07417188"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VII. Convenir, contratar o concesionar, en términos de ley, la ejecución de obras y la prestación de servicios públicos, con el Estado, con otros municipios de la entidad o con particulares, recabando, cuando proceda, la autorización de la Legislatura del Estado…”(Sic)</w:t>
      </w:r>
    </w:p>
    <w:p w14:paraId="74AD2181" w14:textId="77777777" w:rsidR="00F542C3" w:rsidRPr="00B45202" w:rsidRDefault="00F542C3">
      <w:pPr>
        <w:ind w:left="992" w:right="1043"/>
        <w:jc w:val="both"/>
        <w:rPr>
          <w:rFonts w:ascii="Palatino Linotype" w:eastAsia="Palatino Linotype" w:hAnsi="Palatino Linotype" w:cs="Palatino Linotype"/>
          <w:i/>
          <w:sz w:val="22"/>
          <w:szCs w:val="22"/>
        </w:rPr>
      </w:pPr>
    </w:p>
    <w:p w14:paraId="30EB4D6C" w14:textId="77777777" w:rsidR="00F542C3" w:rsidRPr="00B45202" w:rsidRDefault="00880442">
      <w:pPr>
        <w:spacing w:line="360" w:lineRule="auto"/>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lastRenderedPageBreak/>
        <w:t>Asimismo, se trae a colación lo establecido en los artículos 12.1, fracción IV, 12.8, 12.20, 12.21, 12.38, 12.60, fracción I y 12.64, del Libro Décimo Segundo del Código Administrativo del Estado de México, los cuales se transcriben a continuación:</w:t>
      </w:r>
    </w:p>
    <w:p w14:paraId="4E05EFF1"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“Artículo 12.1.- Este Libro tiene por objeto regular los actos relativos a la planeación, programación, presupuestación, adjudicación, contratación, ejecución y control de la obra pública, así como los servicios relacionados con la misma que, por sí o por conducto de terceros, realicen: </w:t>
      </w:r>
    </w:p>
    <w:p w14:paraId="54D2C3DF"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 </w:t>
      </w:r>
    </w:p>
    <w:p w14:paraId="34B11B41"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 xml:space="preserve">IV. </w:t>
      </w:r>
      <w:r w:rsidRPr="00B45202">
        <w:rPr>
          <w:rFonts w:ascii="Palatino Linotype" w:eastAsia="Palatino Linotype" w:hAnsi="Palatino Linotype" w:cs="Palatino Linotype"/>
          <w:i/>
          <w:sz w:val="22"/>
          <w:szCs w:val="22"/>
        </w:rPr>
        <w:t xml:space="preserve">Los organismos auxiliares y fideicomisos públicos del Estado y </w:t>
      </w:r>
      <w:r w:rsidRPr="00B45202">
        <w:rPr>
          <w:rFonts w:ascii="Palatino Linotype" w:eastAsia="Palatino Linotype" w:hAnsi="Palatino Linotype" w:cs="Palatino Linotype"/>
          <w:b/>
          <w:i/>
          <w:sz w:val="22"/>
          <w:szCs w:val="22"/>
        </w:rPr>
        <w:t>municipios;</w:t>
      </w:r>
      <w:r w:rsidRPr="00B45202">
        <w:rPr>
          <w:rFonts w:ascii="Palatino Linotype" w:eastAsia="Palatino Linotype" w:hAnsi="Palatino Linotype" w:cs="Palatino Linotype"/>
          <w:i/>
          <w:sz w:val="22"/>
          <w:szCs w:val="22"/>
        </w:rPr>
        <w:t xml:space="preserve"> </w:t>
      </w:r>
    </w:p>
    <w:p w14:paraId="096F4CE8"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Artículo 12.8.- Corresponde a la Secretaría del Ramo y a los ayuntamientos, en el ámbito de sus respectivas competencias, ejecutar la obra pública, mediante contrato con terceros o por administración directa. </w:t>
      </w:r>
    </w:p>
    <w:p w14:paraId="0DE60DEA"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La Secretaría del Ramo podrá autorizar a las dependencias y entidades estatales, a ejecutar obras, por contrato o por administración directa, cuando a su juicio éstas cuenten con elementos propios y organización necesarios. </w:t>
      </w:r>
    </w:p>
    <w:p w14:paraId="4DB0953C"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El acuerdo de autorización deberá publicarse en la Gaceta del Gobierno. </w:t>
      </w:r>
    </w:p>
    <w:p w14:paraId="0A5A06BA"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Lo dispuesto en el párrafo anterior será aplicable a los ayuntamientos, tratándose de la realización de obras con cargo a fondos estatales total o parcialmente. Para la mejor planeación de la obra pública en el Estado, las dependencias, entidades y ayuntamientos que ejecuten obra, deberán dar aviso a la Secretaría del Ramo, de sus proyectos y programación de ejecución, independientemente del origen de los recursos. </w:t>
      </w:r>
    </w:p>
    <w:p w14:paraId="3AC0BE93"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Artículo 12.20.- Los contratos a que se refiere este Libro, se adjudicarán a través de licitaciones públicas, mediante convocatoria pública. </w:t>
      </w:r>
    </w:p>
    <w:p w14:paraId="0F5BDF4D"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Artículo 12.21.- </w:t>
      </w:r>
      <w:r w:rsidRPr="00B45202">
        <w:rPr>
          <w:rFonts w:ascii="Palatino Linotype" w:eastAsia="Palatino Linotype" w:hAnsi="Palatino Linotype" w:cs="Palatino Linotype"/>
          <w:b/>
          <w:i/>
          <w:sz w:val="22"/>
          <w:szCs w:val="22"/>
        </w:rPr>
        <w:t>Las dependencias, entidades y ayuntamientos podrán adjudicar contratos para la ejecución de obra pública o servicios relacionados con la misma mediante las excepciones al procedimiento de licitación siguientes</w:t>
      </w:r>
      <w:r w:rsidRPr="00B45202">
        <w:rPr>
          <w:rFonts w:ascii="Palatino Linotype" w:eastAsia="Palatino Linotype" w:hAnsi="Palatino Linotype" w:cs="Palatino Linotype"/>
          <w:i/>
          <w:sz w:val="22"/>
          <w:szCs w:val="22"/>
        </w:rPr>
        <w:t xml:space="preserve">: </w:t>
      </w:r>
    </w:p>
    <w:p w14:paraId="529254E7" w14:textId="77777777" w:rsidR="00F542C3" w:rsidRPr="00B45202" w:rsidRDefault="00880442">
      <w:pPr>
        <w:spacing w:before="240" w:after="240"/>
        <w:ind w:left="993" w:right="1041"/>
        <w:jc w:val="both"/>
        <w:rPr>
          <w:rFonts w:ascii="Palatino Linotype" w:eastAsia="Palatino Linotype" w:hAnsi="Palatino Linotype" w:cs="Palatino Linotype"/>
          <w:b/>
          <w:i/>
          <w:sz w:val="22"/>
          <w:szCs w:val="22"/>
        </w:rPr>
      </w:pPr>
      <w:r w:rsidRPr="00B45202">
        <w:rPr>
          <w:rFonts w:ascii="Palatino Linotype" w:eastAsia="Palatino Linotype" w:hAnsi="Palatino Linotype" w:cs="Palatino Linotype"/>
          <w:b/>
          <w:i/>
          <w:sz w:val="22"/>
          <w:szCs w:val="22"/>
        </w:rPr>
        <w:t xml:space="preserve">I. Invitación restringida; </w:t>
      </w:r>
    </w:p>
    <w:p w14:paraId="52D00A24" w14:textId="77777777" w:rsidR="00F542C3" w:rsidRPr="00B45202" w:rsidRDefault="00880442">
      <w:pPr>
        <w:spacing w:before="240" w:after="240"/>
        <w:ind w:left="993" w:right="1041"/>
        <w:jc w:val="both"/>
        <w:rPr>
          <w:rFonts w:ascii="Palatino Linotype" w:eastAsia="Palatino Linotype" w:hAnsi="Palatino Linotype" w:cs="Palatino Linotype"/>
          <w:b/>
          <w:i/>
          <w:sz w:val="22"/>
          <w:szCs w:val="22"/>
        </w:rPr>
      </w:pPr>
      <w:r w:rsidRPr="00B45202">
        <w:rPr>
          <w:rFonts w:ascii="Palatino Linotype" w:eastAsia="Palatino Linotype" w:hAnsi="Palatino Linotype" w:cs="Palatino Linotype"/>
          <w:b/>
          <w:i/>
          <w:sz w:val="22"/>
          <w:szCs w:val="22"/>
        </w:rPr>
        <w:lastRenderedPageBreak/>
        <w:t xml:space="preserve">II. Adjudicación directa. </w:t>
      </w:r>
    </w:p>
    <w:p w14:paraId="1221FA52"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Artículo 12.38.- La adjudicación de la obra o servicios relacionados con la misma obligará a la dependencia, entidad o ayuntamiento y a la persona en que hubiere recaído, a suscribir el contrato respectivo dentro de los diez días hábiles siguientes al de la notificación del fallo. </w:t>
      </w:r>
    </w:p>
    <w:p w14:paraId="3C8CDD34"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Si la dependencia, entidad o ayuntamiento no firmare el contrato dentro del plazo a que se refiere el párrafo anterior, el licitante ganador podrá exigir que se le cubran los gastos que realizo en preparar y elaborar su propuesta. </w:t>
      </w:r>
    </w:p>
    <w:p w14:paraId="030EDD53"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Artículo 12.60.- Las dependencias, entidades y ayuntamientos podrán realizar obras por administración directa, siempre que posean la capacidad técnica y los elementos necesarios, consistentes en: maquinaria y equipo de construcción, personal técnico, trabajadores y materiales y podrán: </w:t>
      </w:r>
    </w:p>
    <w:p w14:paraId="6C4D6CED"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I. Utilizar mano de obra local complementaria, la que necesariamente deberá contratarse por obra determinada; </w:t>
      </w:r>
    </w:p>
    <w:p w14:paraId="7158ADA4"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II. Alquilar equipo y maquinaria de construcción complementaria; </w:t>
      </w:r>
    </w:p>
    <w:p w14:paraId="720A72C6"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III. Utilizar preferentemente los materiales de la región; </w:t>
      </w:r>
    </w:p>
    <w:p w14:paraId="15E1FC0F"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IV. Contratar equipos, instrumentos, elementos prefabricados terminados y materiales u otros bienes que deban ser instalados, montados, colocados o aplicados; </w:t>
      </w:r>
    </w:p>
    <w:p w14:paraId="198F951B"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V. Utilizar servicios de fletes y acarreos complementarios. </w:t>
      </w:r>
    </w:p>
    <w:p w14:paraId="3457F57D"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 </w:t>
      </w:r>
    </w:p>
    <w:p w14:paraId="2D719D98"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Artículo 12.64.- Las dependencias, entidades y ayuntamientos conservarán, archivando en forma ordenada la documentación comprobatoria de los actos y contratos materia de este Libro, cuando menos por el lapso de cinco años, contados a partir de la fecha de la recepción de los trabajos.” </w:t>
      </w:r>
    </w:p>
    <w:p w14:paraId="7AB79A3F" w14:textId="77777777" w:rsidR="00F542C3" w:rsidRPr="00B45202" w:rsidRDefault="00880442">
      <w:pPr>
        <w:spacing w:line="360" w:lineRule="auto"/>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 xml:space="preserve">De lo anterior, se puede advertir que los Ayuntamientos del Estado de México, en este caso el </w:t>
      </w:r>
      <w:r w:rsidRPr="00B45202">
        <w:rPr>
          <w:rFonts w:ascii="Palatino Linotype" w:eastAsia="Palatino Linotype" w:hAnsi="Palatino Linotype" w:cs="Palatino Linotype"/>
          <w:b/>
          <w:color w:val="000000"/>
        </w:rPr>
        <w:t>SUJETO OBLIGADO,</w:t>
      </w:r>
      <w:r w:rsidRPr="00B45202">
        <w:rPr>
          <w:rFonts w:ascii="Palatino Linotype" w:eastAsia="Palatino Linotype" w:hAnsi="Palatino Linotype" w:cs="Palatino Linotype"/>
          <w:color w:val="000000"/>
        </w:rPr>
        <w:t xml:space="preserve"> tienen la atribución de convenir, contratar o concesionar la ejecución de obras públicas,, en los términos de la legislación aplicable; asimismo, </w:t>
      </w:r>
      <w:r w:rsidRPr="00B45202">
        <w:rPr>
          <w:rFonts w:ascii="Palatino Linotype" w:eastAsia="Palatino Linotype" w:hAnsi="Palatino Linotype" w:cs="Palatino Linotype"/>
          <w:color w:val="000000"/>
        </w:rPr>
        <w:lastRenderedPageBreak/>
        <w:t xml:space="preserve">los procedimientos de obra desde su planeación, programación, presupuestación, adjudicación, contratación, ejecución y control de la obra pública involucran la participación tanto del Director de Obra Pública, o su equivalente, así como del Tesorero Municipal o su equivalente, al tener la atribución de autorizar la entrega de recursos públicos municipales, además contar con los registros contables, financieros y administrativos, que pudieran soportar cualquier ejecución de obra. </w:t>
      </w:r>
    </w:p>
    <w:p w14:paraId="70A54E68" w14:textId="77777777" w:rsidR="00F542C3" w:rsidRPr="00B45202" w:rsidRDefault="00F542C3">
      <w:pPr>
        <w:spacing w:line="360" w:lineRule="auto"/>
        <w:jc w:val="both"/>
        <w:rPr>
          <w:rFonts w:ascii="Palatino Linotype" w:eastAsia="Palatino Linotype" w:hAnsi="Palatino Linotype" w:cs="Palatino Linotype"/>
          <w:color w:val="000000"/>
        </w:rPr>
      </w:pPr>
    </w:p>
    <w:p w14:paraId="10BDDECD" w14:textId="77777777" w:rsidR="00F542C3" w:rsidRPr="00B45202" w:rsidRDefault="00880442">
      <w:pPr>
        <w:spacing w:line="360" w:lineRule="auto"/>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Asimismo, de los preceptos en cita, es importante resaltar que, la ejecución de obra pública puede llevarse a cabo a través de dos vías, la administración directa, o bien, mediante la contratación de terceros.</w:t>
      </w:r>
    </w:p>
    <w:p w14:paraId="5F190B0E" w14:textId="77777777" w:rsidR="00F542C3" w:rsidRPr="00B45202" w:rsidRDefault="00F542C3">
      <w:pPr>
        <w:spacing w:line="360" w:lineRule="auto"/>
        <w:jc w:val="both"/>
        <w:rPr>
          <w:rFonts w:ascii="Palatino Linotype" w:eastAsia="Palatino Linotype" w:hAnsi="Palatino Linotype" w:cs="Palatino Linotype"/>
          <w:color w:val="000000"/>
        </w:rPr>
      </w:pPr>
    </w:p>
    <w:p w14:paraId="5EC9F4D8" w14:textId="77777777" w:rsidR="00F542C3" w:rsidRPr="00B45202" w:rsidRDefault="00880442">
      <w:pPr>
        <w:spacing w:line="360" w:lineRule="auto"/>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En ese sentido, en el segundo de los casos, se materializa a través del procedimiento de licitación, o bien, de manera excepcional, mediante los procedimientos de invitación restringida y adjudicación directa, en cuyos casos, se requiere la generación de diversa información, entre ella, de manera enunciativa más no limitativa, la referida en el artículo 92, fracción XXIX, de la Ley de la Materia:</w:t>
      </w:r>
    </w:p>
    <w:p w14:paraId="04C2FDBB" w14:textId="77777777" w:rsidR="00F542C3" w:rsidRPr="00B45202" w:rsidRDefault="00F542C3">
      <w:pPr>
        <w:ind w:left="992" w:right="1043"/>
        <w:jc w:val="both"/>
        <w:rPr>
          <w:rFonts w:ascii="Palatino Linotype" w:eastAsia="Palatino Linotype" w:hAnsi="Palatino Linotype" w:cs="Palatino Linotype"/>
          <w:i/>
          <w:sz w:val="22"/>
          <w:szCs w:val="22"/>
        </w:rPr>
      </w:pPr>
    </w:p>
    <w:p w14:paraId="478C9AB1"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 </w:t>
      </w:r>
    </w:p>
    <w:p w14:paraId="78175522"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XXIX.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 </w:t>
      </w:r>
    </w:p>
    <w:p w14:paraId="3229FB94"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a) De licitaciones públicas o procedimientos de invitación restringida: </w:t>
      </w:r>
    </w:p>
    <w:p w14:paraId="0FA52AC5"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1) La convocatoria o invitación emitida, así como los fundamentos legales aplicados para llevarla a cabo; </w:t>
      </w:r>
    </w:p>
    <w:p w14:paraId="4E667E6A"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lastRenderedPageBreak/>
        <w:t xml:space="preserve">2) Los nombres de los participantes o invitados; </w:t>
      </w:r>
    </w:p>
    <w:p w14:paraId="4D0C80D9"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3) El nombre del ganador y las razones que lo justifican; </w:t>
      </w:r>
    </w:p>
    <w:p w14:paraId="73B7E496"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4) El área solicitante y la responsable de su ejecución; </w:t>
      </w:r>
    </w:p>
    <w:p w14:paraId="70C953F0"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5) Las convocatorias e invitaciones emitidas; </w:t>
      </w:r>
    </w:p>
    <w:p w14:paraId="76A60B5B"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6) Los dictámenes y fallo de adjudicación; </w:t>
      </w:r>
    </w:p>
    <w:p w14:paraId="5B0E94EC" w14:textId="77777777" w:rsidR="00F542C3" w:rsidRPr="00B45202" w:rsidRDefault="00880442">
      <w:pPr>
        <w:ind w:left="992" w:right="1043"/>
        <w:jc w:val="both"/>
        <w:rPr>
          <w:rFonts w:ascii="Palatino Linotype" w:eastAsia="Palatino Linotype" w:hAnsi="Palatino Linotype" w:cs="Palatino Linotype"/>
          <w:b/>
          <w:i/>
          <w:sz w:val="22"/>
          <w:szCs w:val="22"/>
        </w:rPr>
      </w:pPr>
      <w:r w:rsidRPr="00B45202">
        <w:rPr>
          <w:rFonts w:ascii="Palatino Linotype" w:eastAsia="Palatino Linotype" w:hAnsi="Palatino Linotype" w:cs="Palatino Linotype"/>
          <w:b/>
          <w:i/>
          <w:sz w:val="22"/>
          <w:szCs w:val="22"/>
        </w:rPr>
        <w:t xml:space="preserve">7) El contrato y, en su caso, sus anexos; </w:t>
      </w:r>
    </w:p>
    <w:p w14:paraId="59740D1B"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8) Los mecanismos de vigilancia y supervisión, incluyendo en su caso, los estudios de impacto urbano y ambiental, según corresponda; </w:t>
      </w:r>
    </w:p>
    <w:p w14:paraId="5427A9D0"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9) La partida presupuestal, de conformidad con el clasificador por objeto del gasto, en el caso de ser aplicable; </w:t>
      </w:r>
    </w:p>
    <w:p w14:paraId="10AA64B6" w14:textId="77777777" w:rsidR="00F542C3" w:rsidRPr="00B45202" w:rsidRDefault="00880442">
      <w:pPr>
        <w:ind w:left="992" w:right="1043"/>
        <w:jc w:val="both"/>
      </w:pPr>
      <w:r w:rsidRPr="00B45202">
        <w:rPr>
          <w:rFonts w:ascii="Palatino Linotype" w:eastAsia="Palatino Linotype" w:hAnsi="Palatino Linotype" w:cs="Palatino Linotype"/>
          <w:i/>
          <w:sz w:val="22"/>
          <w:szCs w:val="22"/>
          <w:u w:val="single"/>
        </w:rPr>
        <w:t>10) Origen de los recursos especificando si son federales, estatales o municipales, así como el tipo de fondo de participación o aportación respectiva;</w:t>
      </w:r>
      <w:r w:rsidRPr="00B45202">
        <w:rPr>
          <w:rFonts w:ascii="Palatino Linotype" w:eastAsia="Palatino Linotype" w:hAnsi="Palatino Linotype" w:cs="Palatino Linotype"/>
          <w:i/>
          <w:sz w:val="22"/>
          <w:szCs w:val="22"/>
        </w:rPr>
        <w:t xml:space="preserve"> 11) Los convenios modificatorios que, en su caso, sean firmados, precisando el objeto y la fecha de celebración;</w:t>
      </w:r>
      <w:r w:rsidRPr="00B45202">
        <w:t xml:space="preserve"> </w:t>
      </w:r>
    </w:p>
    <w:p w14:paraId="73E64CEA"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12) Los informes de avance físico y financiero sobre las obras o servicios contratados; </w:t>
      </w:r>
    </w:p>
    <w:p w14:paraId="6521B30D"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13) El convenio de terminación; y </w:t>
      </w:r>
    </w:p>
    <w:p w14:paraId="58DEF846"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14) El finiquito.</w:t>
      </w:r>
    </w:p>
    <w:p w14:paraId="7CE78D9C"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 b) De las adjudicaciones directas: </w:t>
      </w:r>
    </w:p>
    <w:p w14:paraId="5A30A75C"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1) La propuesta enviada por el participante; </w:t>
      </w:r>
    </w:p>
    <w:p w14:paraId="179160D9"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2) Los motivos y fundamentos legales aplicados para llevarla a cabo; </w:t>
      </w:r>
    </w:p>
    <w:p w14:paraId="3F3D11F0"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3) La autorización del ejercicio de la opción; </w:t>
      </w:r>
    </w:p>
    <w:p w14:paraId="24E60B5E"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4) En su caso, las cotizaciones consideradas, especificando los nombres de los proveedores y sus montos; </w:t>
      </w:r>
    </w:p>
    <w:p w14:paraId="284ECD32"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5) El nombre de la persona física o jurídica colectiva adjudicada; </w:t>
      </w:r>
    </w:p>
    <w:p w14:paraId="7222CBE8"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6) La unidad administrativa solicitante y la responsable de su ejecución; </w:t>
      </w:r>
    </w:p>
    <w:p w14:paraId="3BF56DD4"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7) El número, fecha, el monto del contrato y el plazo de entrega o de ejecución de los servicios u obra; </w:t>
      </w:r>
    </w:p>
    <w:p w14:paraId="51834318"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8) Los mecanismos de vigilancia y supervisión, incluyendo, en su caso, los estudios de impacto urbano y ambiental, según corresponda; </w:t>
      </w:r>
    </w:p>
    <w:p w14:paraId="33B1CAD5"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9) Los informes de avance sobre las obras o servicios contratados; </w:t>
      </w:r>
    </w:p>
    <w:p w14:paraId="46BF226C"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10) El convenio de terminación; y </w:t>
      </w:r>
    </w:p>
    <w:p w14:paraId="2D98694B"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11) El finiquito.” (Sic) </w:t>
      </w:r>
    </w:p>
    <w:p w14:paraId="4B0C36D7" w14:textId="77777777" w:rsidR="00F542C3" w:rsidRPr="00B45202" w:rsidRDefault="00F542C3">
      <w:pPr>
        <w:spacing w:line="360" w:lineRule="auto"/>
        <w:jc w:val="both"/>
        <w:rPr>
          <w:rFonts w:ascii="Palatino Linotype" w:eastAsia="Palatino Linotype" w:hAnsi="Palatino Linotype" w:cs="Palatino Linotype"/>
          <w:color w:val="000000"/>
        </w:rPr>
      </w:pPr>
    </w:p>
    <w:p w14:paraId="2EA0B2B8" w14:textId="77777777" w:rsidR="00F542C3" w:rsidRPr="00B45202" w:rsidRDefault="00880442">
      <w:pPr>
        <w:spacing w:line="360" w:lineRule="auto"/>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Aunado a lo anterior, debe observarse lo establecido en los artículos 3 fracción XIII, 8, 214, 215, 217, 218 y 219, del Reglamento del Libro Décimo Segundo del Código Administrativo del Estado de México:</w:t>
      </w:r>
    </w:p>
    <w:p w14:paraId="65F503CD" w14:textId="77777777" w:rsidR="00F542C3" w:rsidRPr="00B45202" w:rsidRDefault="00F542C3">
      <w:pPr>
        <w:spacing w:line="360" w:lineRule="auto"/>
        <w:jc w:val="both"/>
        <w:rPr>
          <w:rFonts w:ascii="Palatino Linotype" w:eastAsia="Palatino Linotype" w:hAnsi="Palatino Linotype" w:cs="Palatino Linotype"/>
          <w:color w:val="000000"/>
        </w:rPr>
      </w:pPr>
    </w:p>
    <w:p w14:paraId="039FA9D7"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“Artículo 3.- Para los efectos del presente reglamento, se entiende por:</w:t>
      </w:r>
    </w:p>
    <w:p w14:paraId="1F4352D5"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w:t>
      </w:r>
    </w:p>
    <w:p w14:paraId="74CD71EB"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 xml:space="preserve">XIII. Entidades: </w:t>
      </w:r>
      <w:r w:rsidRPr="00B45202">
        <w:rPr>
          <w:rFonts w:ascii="Palatino Linotype" w:eastAsia="Palatino Linotype" w:hAnsi="Palatino Linotype" w:cs="Palatino Linotype"/>
          <w:i/>
          <w:sz w:val="22"/>
          <w:szCs w:val="22"/>
        </w:rPr>
        <w:t xml:space="preserve">los organismos auxiliares y fideicomisos públicos del Estado y de los </w:t>
      </w:r>
      <w:r w:rsidRPr="00B45202">
        <w:rPr>
          <w:rFonts w:ascii="Palatino Linotype" w:eastAsia="Palatino Linotype" w:hAnsi="Palatino Linotype" w:cs="Palatino Linotype"/>
          <w:b/>
          <w:i/>
          <w:sz w:val="22"/>
          <w:szCs w:val="22"/>
        </w:rPr>
        <w:t>municipios.</w:t>
      </w:r>
    </w:p>
    <w:p w14:paraId="08983B96"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w:t>
      </w:r>
    </w:p>
    <w:p w14:paraId="53329CAB"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Artículo 8.- </w:t>
      </w:r>
      <w:r w:rsidRPr="00B45202">
        <w:rPr>
          <w:rFonts w:ascii="Palatino Linotype" w:eastAsia="Palatino Linotype" w:hAnsi="Palatino Linotype" w:cs="Palatino Linotype"/>
          <w:b/>
          <w:i/>
          <w:sz w:val="22"/>
          <w:szCs w:val="22"/>
        </w:rPr>
        <w:t>Las</w:t>
      </w:r>
      <w:r w:rsidRPr="00B45202">
        <w:rPr>
          <w:rFonts w:ascii="Palatino Linotype" w:eastAsia="Palatino Linotype" w:hAnsi="Palatino Linotype" w:cs="Palatino Linotype"/>
          <w:i/>
          <w:sz w:val="22"/>
          <w:szCs w:val="22"/>
        </w:rPr>
        <w:t xml:space="preserve"> dependencias, </w:t>
      </w:r>
      <w:r w:rsidRPr="00B45202">
        <w:rPr>
          <w:rFonts w:ascii="Palatino Linotype" w:eastAsia="Palatino Linotype" w:hAnsi="Palatino Linotype" w:cs="Palatino Linotype"/>
          <w:b/>
          <w:i/>
          <w:sz w:val="22"/>
          <w:szCs w:val="22"/>
        </w:rPr>
        <w:t>entidades</w:t>
      </w:r>
      <w:r w:rsidRPr="00B45202">
        <w:rPr>
          <w:rFonts w:ascii="Palatino Linotype" w:eastAsia="Palatino Linotype" w:hAnsi="Palatino Linotype" w:cs="Palatino Linotype"/>
          <w:i/>
          <w:sz w:val="22"/>
          <w:szCs w:val="22"/>
        </w:rPr>
        <w:t xml:space="preserve"> y, en su caso, los ayuntamientos, al realizar la planeación de una obra pública o servicio, deberán considerar, además de lo previsto en el Libro, lo siguiente: </w:t>
      </w:r>
    </w:p>
    <w:p w14:paraId="57B12848"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I. Que los proyectos arquitectónicos y de ingeniería aseguren condiciones adecuadas de accesibilidad y libertad de movimiento para todas las personas, sin barreras arquitectónicas; y la necesaria facilidad de evacuación y cumplan con las normas de diseño y de señalización vigentes en el Estado relativas a las personas con capacidades diferentes, en cuanto a instalaciones, circulaciones, servicios sanitarios e instalaciones análogas. </w:t>
      </w:r>
    </w:p>
    <w:p w14:paraId="42633C08"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II. La debida realización del análisis de factibilidad técnica, económica, social, ecológica, ambiental y, en su caso, los estudios de costo beneficio; </w:t>
      </w:r>
    </w:p>
    <w:p w14:paraId="7402CBA1"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III. La congruencia de la obra con las características ambientales, climáticas y geográficas de la región donde se realizará, así como los impactos previsibles; </w:t>
      </w:r>
    </w:p>
    <w:p w14:paraId="2A4ADFB1"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 xml:space="preserve">IV. La determinación de la forma de ejecución, por contrato o administración directa. En el caso de contrato, precisar las áreas responsables de la contratación y </w:t>
      </w:r>
      <w:r w:rsidRPr="00B45202">
        <w:rPr>
          <w:rFonts w:ascii="Palatino Linotype" w:eastAsia="Palatino Linotype" w:hAnsi="Palatino Linotype" w:cs="Palatino Linotype"/>
          <w:b/>
          <w:i/>
          <w:sz w:val="22"/>
          <w:szCs w:val="22"/>
          <w:u w:val="single"/>
        </w:rPr>
        <w:t>la supervisión de los trabajos</w:t>
      </w:r>
      <w:r w:rsidRPr="00B45202">
        <w:rPr>
          <w:rFonts w:ascii="Palatino Linotype" w:eastAsia="Palatino Linotype" w:hAnsi="Palatino Linotype" w:cs="Palatino Linotype"/>
          <w:b/>
          <w:i/>
          <w:sz w:val="22"/>
          <w:szCs w:val="22"/>
        </w:rPr>
        <w:t>; y en el caso de obras por administración directa, de los responsables de las áreas de ejecución</w:t>
      </w:r>
      <w:r w:rsidRPr="00B45202">
        <w:rPr>
          <w:rFonts w:ascii="Palatino Linotype" w:eastAsia="Palatino Linotype" w:hAnsi="Palatino Linotype" w:cs="Palatino Linotype"/>
          <w:i/>
          <w:sz w:val="22"/>
          <w:szCs w:val="22"/>
        </w:rPr>
        <w:t xml:space="preserve">; </w:t>
      </w:r>
    </w:p>
    <w:p w14:paraId="15745B0D"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V. La coordinación con otras dependencias, entidades o ayuntamientos que realicen trabajos en el lugar de ejecución, o bien, que cuenten con instalaciones en operación, con el propósito de identificar aquellos trabajos que pudieran ocasionar daños, interferencias o suspensiones de los servicios públicos. Para tal efecto, las dependencias o entidades y, en su caso, ayuntamientos, delimitarán los alcances de los trabajos que a cada una de ellas corresponda realizar. El programa de ejecución preverá una secuencia de actividades, que evite la duplicidad o repetición de acciones y trabajos; </w:t>
      </w:r>
    </w:p>
    <w:p w14:paraId="2BD5BBB8" w14:textId="77777777" w:rsidR="00F542C3" w:rsidRPr="00B45202" w:rsidRDefault="00880442">
      <w:pPr>
        <w:ind w:left="992" w:right="1043"/>
        <w:jc w:val="both"/>
        <w:rPr>
          <w:rFonts w:ascii="Palatino Linotype" w:eastAsia="Palatino Linotype" w:hAnsi="Palatino Linotype" w:cs="Palatino Linotype"/>
          <w:b/>
          <w:i/>
          <w:sz w:val="22"/>
          <w:szCs w:val="22"/>
        </w:rPr>
      </w:pPr>
      <w:r w:rsidRPr="00B45202">
        <w:rPr>
          <w:rFonts w:ascii="Palatino Linotype" w:eastAsia="Palatino Linotype" w:hAnsi="Palatino Linotype" w:cs="Palatino Linotype"/>
          <w:b/>
          <w:i/>
          <w:sz w:val="22"/>
          <w:szCs w:val="22"/>
          <w:u w:val="single"/>
        </w:rPr>
        <w:t>VI. La determinación de los materiales, productos, equipos y procedimientos de construcción que satisfagan los requerimientos técnicos y económicos del proyecto, considerando preferentemente el empleo de los recursos humanos y los materiales propios de la región donde se ubiquen las obras</w:t>
      </w:r>
      <w:r w:rsidRPr="00B45202">
        <w:rPr>
          <w:rFonts w:ascii="Palatino Linotype" w:eastAsia="Palatino Linotype" w:hAnsi="Palatino Linotype" w:cs="Palatino Linotype"/>
          <w:b/>
          <w:i/>
          <w:sz w:val="22"/>
          <w:szCs w:val="22"/>
        </w:rPr>
        <w:t xml:space="preserve">; </w:t>
      </w:r>
    </w:p>
    <w:p w14:paraId="418F4BF3"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lastRenderedPageBreak/>
        <w:t xml:space="preserve">VII. El análisis de los avances tecnológicos y la determinación de los criterios de tecnología aplicables en función de la naturaleza de la obra pública y los servicios que satisfagan los requerimientos técnicos, económicos, ambientales y culturales; </w:t>
      </w:r>
    </w:p>
    <w:p w14:paraId="31617568"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VIII. La definición de las obras principales, de infraestructura; de las complementarias, inducidas y accesorias; y de las acciones requeridas para ponerlas en servicio e incorporarlas en el programa general de la obra; </w:t>
      </w:r>
    </w:p>
    <w:p w14:paraId="02E1DF3E"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IX. La determinación del presupuesto total de la obra y, en su caso, por ejercicios presupuéstales; </w:t>
      </w:r>
    </w:p>
    <w:p w14:paraId="2E3DF370"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 La determinación de acciones de adquisición y, en su caso, de regularización de la tenencia de la tierra; y </w:t>
      </w:r>
    </w:p>
    <w:p w14:paraId="19B0E616"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XI. En el caso de las obras por administración directa, la evaluación de la disponibilidad de personal en las áreas responsables de la ejecución, así como de la maquinaria y equipo, que determine la capacidad real para ejecutar la obra con recursos propios </w:t>
      </w:r>
    </w:p>
    <w:p w14:paraId="32778EAB"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Artículo 214.- La ejecución de los trabajos deberá realizarse en el orden y tiempo previstos en los programas pactados en el contrato. </w:t>
      </w:r>
    </w:p>
    <w:p w14:paraId="2FA90433"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Artículo 215.- Para dar inicio a la ejecución de los trabajos, el contratante nombrará al servidor público residente de obra; y el contratista, al superintendente de la obra que lo representará. Cuando la supervisión sea contratada con terceras personas, es conveniente que participe desde el fallo del procedimiento de adjudicación del contrato de obra. </w:t>
      </w:r>
    </w:p>
    <w:p w14:paraId="0212D659"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Artículo 217.- Las funciones de la residencia de obra serán: </w:t>
      </w:r>
    </w:p>
    <w:p w14:paraId="27B5C231"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I. Vigilar que se cuente con el oficio de autorización de los recursos presupuestales; </w:t>
      </w:r>
    </w:p>
    <w:p w14:paraId="02E78B94"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II. Verificar que, antes del inicio de la obra, se cuente con los proyectos arquitectónicos y de ingeniería, especificaciones de calidad de los materiales y especificaciones generales y particulares de construcción, catálogo de conceptos con sus análisis de precios unitarios o alcance de las actividades de obra, programas de ejecución y suministros o utilización, términos de referencia y alcance de servicios; en caso contrario, informar a su inmediato superior; </w:t>
      </w:r>
    </w:p>
    <w:p w14:paraId="07E2529C"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III. Abrir la bitácora de obra, la cual quedará bajo su resguardo, y por medio de ella dar las instrucciones pertinentes, y recibir las solicitudes que le formule la supervisión y el contratista; </w:t>
      </w:r>
    </w:p>
    <w:p w14:paraId="1087D3BD"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IV. Supervisar, revisar, vigilar y controlar los trabajos; </w:t>
      </w:r>
    </w:p>
    <w:p w14:paraId="45D2B272"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V. Vigilar y controlar el desarrollo de los trabajos, en sus aspectos de tiempo, calidad, costo y apego a los programas de ejecución de los trabajos de acuerdo con los avances, recursos asignados, rendimientos y consumos pactados en el contrato; </w:t>
      </w:r>
    </w:p>
    <w:p w14:paraId="3F14A43B" w14:textId="77777777" w:rsidR="00F542C3" w:rsidRPr="00B45202" w:rsidRDefault="00880442">
      <w:pPr>
        <w:ind w:left="992" w:right="1043"/>
        <w:jc w:val="both"/>
        <w:rPr>
          <w:rFonts w:ascii="Palatino Linotype" w:eastAsia="Palatino Linotype" w:hAnsi="Palatino Linotype" w:cs="Palatino Linotype"/>
          <w:b/>
          <w:i/>
          <w:sz w:val="22"/>
          <w:szCs w:val="22"/>
          <w:u w:val="single"/>
        </w:rPr>
      </w:pPr>
      <w:r w:rsidRPr="00B45202">
        <w:rPr>
          <w:rFonts w:ascii="Palatino Linotype" w:eastAsia="Palatino Linotype" w:hAnsi="Palatino Linotype" w:cs="Palatino Linotype"/>
          <w:b/>
          <w:i/>
          <w:sz w:val="22"/>
          <w:szCs w:val="22"/>
          <w:u w:val="single"/>
        </w:rPr>
        <w:lastRenderedPageBreak/>
        <w:t xml:space="preserve">Artículo 218.- La supervisión es el auxiliar de la residencia de obra. Tendrá las funciones que se señalan en este Reglamento, así como las que, en su caso, se pacten en el contrato de supervisión. </w:t>
      </w:r>
    </w:p>
    <w:p w14:paraId="15ED4161"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Para tal función se deberá contar con la certificación de conocimientos y habilidades en la materia. </w:t>
      </w:r>
    </w:p>
    <w:p w14:paraId="49F1E6D4" w14:textId="77777777" w:rsidR="00F542C3" w:rsidRPr="00B45202" w:rsidRDefault="00880442">
      <w:pPr>
        <w:ind w:left="992" w:right="1043"/>
        <w:jc w:val="both"/>
        <w:rPr>
          <w:rFonts w:ascii="Palatino Linotype" w:eastAsia="Palatino Linotype" w:hAnsi="Palatino Linotype" w:cs="Palatino Linotype"/>
          <w:b/>
          <w:i/>
          <w:sz w:val="22"/>
          <w:szCs w:val="22"/>
          <w:u w:val="single"/>
        </w:rPr>
      </w:pPr>
      <w:r w:rsidRPr="00B45202">
        <w:rPr>
          <w:rFonts w:ascii="Palatino Linotype" w:eastAsia="Palatino Linotype" w:hAnsi="Palatino Linotype" w:cs="Palatino Linotype"/>
          <w:b/>
          <w:i/>
          <w:sz w:val="22"/>
          <w:szCs w:val="22"/>
          <w:u w:val="single"/>
        </w:rPr>
        <w:t xml:space="preserve">Artículo 219.- Las funciones de la supervisión serán: </w:t>
      </w:r>
    </w:p>
    <w:p w14:paraId="60311C85"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I. Revisar, antes del inicio de los trabajos, la información que le proporcione la residencia de obra respecto del contrato, con el objeto de enterarse con detalle de las características del proyecto y del sitio de la obra, obteniendo la información que le permita iniciar los trabajos de supervisión según lo programado y ejecutarlos ininterrumpidamente hasta su conclusión;</w:t>
      </w:r>
    </w:p>
    <w:p w14:paraId="571FFB6C"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 […] </w:t>
      </w:r>
    </w:p>
    <w:p w14:paraId="00FD47AA"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III. Integrar y mantener en orden y actualizado el archivo y documentación derivada de la realización de los trabajos, el que contendrá, entre otros: a. Contrato, convenios, programas de obra y suministros, números generadores, cantidades de obra realizadas y faltantes de ejecutar y presupuesto; b. Permisos, licencias y autorizaciones; c. Especificaciones de construcción y procedimientos constructivos; d. Registro y control de la bitácora y de las minutas de las juntas de obra; e. Copia de planos y sus modificaciones; f. Matrices de precios unitarios o cédula de avances y pagos programados, según corresponda; g. Estimaciones; h. Reportes de laboratorio y resultado de las pruebas, y i. Manuales y garantía de la maquinaria y equipo…”</w:t>
      </w:r>
    </w:p>
    <w:p w14:paraId="0FB2E7AD" w14:textId="77777777" w:rsidR="00F542C3" w:rsidRPr="00B45202" w:rsidRDefault="00F542C3">
      <w:pPr>
        <w:spacing w:line="360" w:lineRule="auto"/>
        <w:jc w:val="both"/>
        <w:rPr>
          <w:rFonts w:ascii="Palatino Linotype" w:eastAsia="Palatino Linotype" w:hAnsi="Palatino Linotype" w:cs="Palatino Linotype"/>
          <w:color w:val="000000"/>
        </w:rPr>
      </w:pPr>
    </w:p>
    <w:p w14:paraId="5D6EA40D" w14:textId="77777777" w:rsidR="00F542C3" w:rsidRPr="00B45202" w:rsidRDefault="00880442">
      <w:pPr>
        <w:spacing w:line="360" w:lineRule="auto"/>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Ahora bien, los artículos 3 fracción 22, 24, fracción II, 26 y 27, de la Ley de Contratación Pública del Estado de México y Municipios precisan, a su vez, lo siguiente:</w:t>
      </w:r>
    </w:p>
    <w:p w14:paraId="789861A5" w14:textId="77777777" w:rsidR="00F542C3" w:rsidRPr="00B45202" w:rsidRDefault="00F542C3">
      <w:pPr>
        <w:spacing w:line="360" w:lineRule="auto"/>
        <w:jc w:val="both"/>
        <w:rPr>
          <w:rFonts w:ascii="Palatino Linotype" w:eastAsia="Palatino Linotype" w:hAnsi="Palatino Linotype" w:cs="Palatino Linotype"/>
          <w:color w:val="000000"/>
        </w:rPr>
      </w:pPr>
    </w:p>
    <w:p w14:paraId="08E6F426"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“Artículo 3.- Para los efectos de la presente Ley se entenderá por:</w:t>
      </w:r>
    </w:p>
    <w:p w14:paraId="1F311D5D"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w:t>
      </w:r>
    </w:p>
    <w:p w14:paraId="3A403E2B"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 xml:space="preserve">III. Entidades: </w:t>
      </w:r>
      <w:r w:rsidRPr="00B45202">
        <w:rPr>
          <w:rFonts w:ascii="Palatino Linotype" w:eastAsia="Palatino Linotype" w:hAnsi="Palatino Linotype" w:cs="Palatino Linotype"/>
          <w:i/>
          <w:sz w:val="22"/>
          <w:szCs w:val="22"/>
        </w:rPr>
        <w:t xml:space="preserve">A los organismos auxiliares y a los fideicomisos públicos, de carácter estatal o </w:t>
      </w:r>
      <w:r w:rsidRPr="00B45202">
        <w:rPr>
          <w:rFonts w:ascii="Palatino Linotype" w:eastAsia="Palatino Linotype" w:hAnsi="Palatino Linotype" w:cs="Palatino Linotype"/>
          <w:b/>
          <w:i/>
          <w:sz w:val="22"/>
          <w:szCs w:val="22"/>
        </w:rPr>
        <w:t>municipal</w:t>
      </w:r>
    </w:p>
    <w:p w14:paraId="4D9DD91A"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w:t>
      </w:r>
    </w:p>
    <w:p w14:paraId="3B9EA059"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Artículo 22.- Los comités son órganos colegiados con facultades de opinión, que tienen por objeto auxiliar a la Oficialía Mayor, </w:t>
      </w:r>
      <w:r w:rsidRPr="00B45202">
        <w:rPr>
          <w:rFonts w:ascii="Palatino Linotype" w:eastAsia="Palatino Linotype" w:hAnsi="Palatino Linotype" w:cs="Palatino Linotype"/>
          <w:b/>
          <w:i/>
          <w:sz w:val="22"/>
          <w:szCs w:val="22"/>
        </w:rPr>
        <w:t>entidades</w:t>
      </w:r>
      <w:r w:rsidRPr="00B45202">
        <w:rPr>
          <w:rFonts w:ascii="Palatino Linotype" w:eastAsia="Palatino Linotype" w:hAnsi="Palatino Linotype" w:cs="Palatino Linotype"/>
          <w:i/>
          <w:sz w:val="22"/>
          <w:szCs w:val="22"/>
        </w:rPr>
        <w:t xml:space="preserve">, tribunales administrativos y ayuntamientos, en la substanciación de los procedimientos de adquisiciones y de servicios, de conformidad con el Reglamento y los manuales de operación. </w:t>
      </w:r>
    </w:p>
    <w:p w14:paraId="4F7A515F"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lastRenderedPageBreak/>
        <w:t xml:space="preserve">En la Oficialía Mayor, en cada entidad, tribunal administrativo y ayuntamiento se constituirá un comité de adquisiciones y servicios. </w:t>
      </w:r>
    </w:p>
    <w:p w14:paraId="22907797"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La Oficialía Mayor, </w:t>
      </w:r>
      <w:r w:rsidRPr="00B45202">
        <w:rPr>
          <w:rFonts w:ascii="Palatino Linotype" w:eastAsia="Palatino Linotype" w:hAnsi="Palatino Linotype" w:cs="Palatino Linotype"/>
          <w:b/>
          <w:i/>
          <w:sz w:val="22"/>
          <w:szCs w:val="22"/>
        </w:rPr>
        <w:t>las entidades</w:t>
      </w:r>
      <w:r w:rsidRPr="00B45202">
        <w:rPr>
          <w:rFonts w:ascii="Palatino Linotype" w:eastAsia="Palatino Linotype" w:hAnsi="Palatino Linotype" w:cs="Palatino Linotype"/>
          <w:i/>
          <w:sz w:val="22"/>
          <w:szCs w:val="22"/>
        </w:rPr>
        <w:t>, los tribunales administrativos y los ayuntamientos se auxiliarán de un comité de arrendamientos, adquisiciones de inmuebles y enajenaciones</w:t>
      </w:r>
      <w:r w:rsidRPr="00B45202">
        <w:t>.</w:t>
      </w:r>
      <w:r w:rsidRPr="00B45202">
        <w:rPr>
          <w:rFonts w:ascii="Palatino Linotype" w:eastAsia="Palatino Linotype" w:hAnsi="Palatino Linotype" w:cs="Palatino Linotype"/>
          <w:i/>
          <w:sz w:val="22"/>
          <w:szCs w:val="22"/>
        </w:rPr>
        <w:t xml:space="preserve"> </w:t>
      </w:r>
    </w:p>
    <w:p w14:paraId="1B4899AD"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Artículo 24.- El comité de arrendamientos, adquisiciones de inmuebles y enajenaciones tendrá las funciones siguientes: </w:t>
      </w:r>
    </w:p>
    <w:p w14:paraId="4B3C2FB4"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 </w:t>
      </w:r>
    </w:p>
    <w:p w14:paraId="5EFEEC86"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II. Participar en los procedimientos de licitación, invitación restringida y adjudicación directa, hasta dejarlos en estado de dictar el fallo correspondiente, tratándose de adquisición de inmuebles y arrendamientos. </w:t>
      </w:r>
    </w:p>
    <w:p w14:paraId="74C4AC3D"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Artículo 25.- La integración y el funcionamiento de los comités a que se refiere el presente capítulo se determinará en el reglamento de esta Ley. </w:t>
      </w:r>
    </w:p>
    <w:p w14:paraId="38109F04"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Artículo 26.- Las adquisiciones, arrendamientos y servicios se adjudicarán a través de licitaciones públicas, mediante convocatoria pública. </w:t>
      </w:r>
    </w:p>
    <w:p w14:paraId="70B123DB"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Artículo 27.- La Secretaría, </w:t>
      </w:r>
      <w:r w:rsidRPr="00B45202">
        <w:rPr>
          <w:rFonts w:ascii="Palatino Linotype" w:eastAsia="Palatino Linotype" w:hAnsi="Palatino Linotype" w:cs="Palatino Linotype"/>
          <w:b/>
          <w:i/>
          <w:sz w:val="22"/>
          <w:szCs w:val="22"/>
        </w:rPr>
        <w:t>las entidades</w:t>
      </w:r>
      <w:r w:rsidRPr="00B45202">
        <w:rPr>
          <w:rFonts w:ascii="Palatino Linotype" w:eastAsia="Palatino Linotype" w:hAnsi="Palatino Linotype" w:cs="Palatino Linotype"/>
          <w:i/>
          <w:sz w:val="22"/>
          <w:szCs w:val="22"/>
        </w:rPr>
        <w:t xml:space="preserve">, los tribunales administrativos y los ayuntamientos podrán adjudicar adquisiciones, arrendamientos y servicios, mediante las excepciones al procedimiento de licitación que a continuación se señalan: </w:t>
      </w:r>
    </w:p>
    <w:p w14:paraId="56B98CBB"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I. Invitación restringida. </w:t>
      </w:r>
    </w:p>
    <w:p w14:paraId="2758CBA9"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II. Adjudicación directa.”(Sic)</w:t>
      </w:r>
    </w:p>
    <w:p w14:paraId="1489D130" w14:textId="77777777" w:rsidR="00F542C3" w:rsidRPr="00B45202" w:rsidRDefault="00F542C3">
      <w:pPr>
        <w:spacing w:line="360" w:lineRule="auto"/>
        <w:jc w:val="both"/>
        <w:rPr>
          <w:rFonts w:ascii="Palatino Linotype" w:eastAsia="Palatino Linotype" w:hAnsi="Palatino Linotype" w:cs="Palatino Linotype"/>
          <w:color w:val="000000"/>
        </w:rPr>
      </w:pPr>
    </w:p>
    <w:p w14:paraId="062ADA29" w14:textId="77777777" w:rsidR="00F542C3" w:rsidRPr="00B45202" w:rsidRDefault="00880442">
      <w:pPr>
        <w:spacing w:line="360" w:lineRule="auto"/>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Bajo esa óptica, los artículos 43 y 44 del Reglamento de la Ley de Contratación Pública del Estado de México y Municipios, indican:</w:t>
      </w:r>
    </w:p>
    <w:p w14:paraId="35000174"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“Artículo 43.- La Secretaría, organismos auxiliares, tribunales administrativos y </w:t>
      </w:r>
      <w:r w:rsidRPr="00B45202">
        <w:rPr>
          <w:rFonts w:ascii="Palatino Linotype" w:eastAsia="Palatino Linotype" w:hAnsi="Palatino Linotype" w:cs="Palatino Linotype"/>
          <w:b/>
          <w:i/>
          <w:sz w:val="22"/>
          <w:szCs w:val="22"/>
        </w:rPr>
        <w:t>municipios</w:t>
      </w:r>
      <w:r w:rsidRPr="00B45202">
        <w:rPr>
          <w:rFonts w:ascii="Palatino Linotype" w:eastAsia="Palatino Linotype" w:hAnsi="Palatino Linotype" w:cs="Palatino Linotype"/>
          <w:i/>
          <w:sz w:val="22"/>
          <w:szCs w:val="22"/>
        </w:rPr>
        <w:t xml:space="preserve">, se auxiliarán de un Comité de Adquisiciones y Servicios, para la substanciación de los procedimientos de adquisición regulados en la Ley. </w:t>
      </w:r>
    </w:p>
    <w:p w14:paraId="5C449F92"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Artículo 44.- El Comité de Adquisiciones y Servicios se integrará por: </w:t>
      </w:r>
    </w:p>
    <w:p w14:paraId="4FAA9B79"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I. En la Secretaría, por el titular del área encargada de operar el sistema de adquisiciones de las dependencias del Poder Ejecutivo, y en los organismos auxiliares, tribunales administrativos y municipios, por el titular de la unidad administrativa, quien fungirá como presidente; </w:t>
      </w:r>
    </w:p>
    <w:p w14:paraId="5F1B5F53"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II. Un representante del área financiera de la Secretaría, entidad, tribunal administrativo o municipio, con función de vocal; </w:t>
      </w:r>
    </w:p>
    <w:p w14:paraId="3824E259"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lastRenderedPageBreak/>
        <w:t xml:space="preserve">III. Un representante de cada dependencia o unidad administrativa interesada en la adquisición de los bienes o contratación del servicio, con función de vocal; IV. Un representante de la Consejería Jurídica o del área jurídica respectiva o quien lleve a cabo las funciones de esta naturaleza, con función de vocal; </w:t>
      </w:r>
    </w:p>
    <w:p w14:paraId="7A0C3916"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V. Un representante del Órgano de Control, con función de vocal; y </w:t>
      </w:r>
    </w:p>
    <w:p w14:paraId="41F6E925"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VI. Un secretario ejecutivo, que será designado por el presidente. Los organismos auxiliares y tribunales administrativos que no cuenten con unidades administrativas con funciones de contraloría y jurídico, corresponderá a los titulares designar a los servidores públicos que por su perfil realicen las funciones de jurídico, y a la Contraloría, designar al servidor público que fungirá como su representante. </w:t>
      </w:r>
    </w:p>
    <w:p w14:paraId="385AF65A"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Los integrantes del comité tendrán derecho a voz y voto a excepción de los indicados en las fracciones V y VI, quienes sólo participarán con voz, debiendo fundamentar y motivar el sentido de su opinión, a efecto de que sea incluida en el acta correspondiente. </w:t>
      </w:r>
    </w:p>
    <w:p w14:paraId="14A9A03B"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En caso de empate, el presidente tendrá voto de calidad. A las sesiones del comité podrá invitarse a cualquier persona cuya intervención se considere necesaria por el secretario ejecutivo, para aclarar aspectos técnicos o administrativos relacionados con los asuntos sometidos al comité. </w:t>
      </w:r>
    </w:p>
    <w:p w14:paraId="4A74C07D"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Los integrantes del comité designarán por escrito a sus respectivos suplentes, y sólo participarán en ausencia del titular. </w:t>
      </w:r>
    </w:p>
    <w:p w14:paraId="7C095911" w14:textId="77777777" w:rsidR="00F542C3" w:rsidRPr="00B45202" w:rsidRDefault="00880442">
      <w:pPr>
        <w:spacing w:before="240"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Los cargos de los integrantes del comité serán honoríficos. ” (Sic)</w:t>
      </w:r>
    </w:p>
    <w:p w14:paraId="0DAAE354" w14:textId="77777777" w:rsidR="00F542C3" w:rsidRPr="00B45202" w:rsidRDefault="00880442">
      <w:pPr>
        <w:spacing w:before="240" w:after="240" w:line="360" w:lineRule="auto"/>
        <w:ind w:right="51"/>
        <w:jc w:val="both"/>
        <w:rPr>
          <w:rFonts w:ascii="Palatino Linotype" w:eastAsia="Palatino Linotype" w:hAnsi="Palatino Linotype" w:cs="Palatino Linotype"/>
        </w:rPr>
      </w:pPr>
      <w:r w:rsidRPr="00B45202">
        <w:rPr>
          <w:rFonts w:ascii="Palatino Linotype" w:eastAsia="Palatino Linotype" w:hAnsi="Palatino Linotype" w:cs="Palatino Linotype"/>
        </w:rPr>
        <w:t>Ahora bien, a través del cumplimiento a la obligación de transparencia señalada en la fracción XIX del artículo 92 de la Ley de la Materia, los sujetos obligados deben poner a disposición del público de manera constante y actualizada, de forma sencilla, precisa y entendible, en los respectivos medios electrónicos, información relativa a los procesos y resultados sobre procedimientos de adjudicación directa, invitación restringida, y licitación de cualquier naturaleza, incluyendo la versión pública del expediente respectivo, de los contratos celebrados, requisiciones y facturas, a saber:</w:t>
      </w:r>
    </w:p>
    <w:p w14:paraId="6FDFD49F" w14:textId="77777777" w:rsidR="00F542C3" w:rsidRPr="00B45202" w:rsidRDefault="00880442">
      <w:pPr>
        <w:ind w:left="851" w:right="902"/>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lastRenderedPageBreak/>
        <w:t>“</w:t>
      </w:r>
      <w:r w:rsidRPr="00B45202">
        <w:rPr>
          <w:rFonts w:ascii="Palatino Linotype" w:eastAsia="Palatino Linotype" w:hAnsi="Palatino Linotype" w:cs="Palatino Linotype"/>
          <w:b/>
          <w:i/>
          <w:sz w:val="22"/>
          <w:szCs w:val="22"/>
        </w:rPr>
        <w:t>Artículo 92</w:t>
      </w:r>
      <w:r w:rsidRPr="00B45202">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8ECC00F" w14:textId="77777777" w:rsidR="00F542C3" w:rsidRPr="00B45202" w:rsidRDefault="00880442">
      <w:pPr>
        <w:tabs>
          <w:tab w:val="left" w:pos="426"/>
        </w:tabs>
        <w:spacing w:before="120" w:after="120"/>
        <w:ind w:left="1134" w:right="902"/>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w:t>
      </w:r>
    </w:p>
    <w:p w14:paraId="2D90F9A9" w14:textId="77777777" w:rsidR="00F542C3" w:rsidRPr="00B45202" w:rsidRDefault="00880442">
      <w:pPr>
        <w:tabs>
          <w:tab w:val="left" w:pos="426"/>
        </w:tabs>
        <w:spacing w:before="120" w:after="120"/>
        <w:ind w:left="1134" w:right="902"/>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XXIX.</w:t>
      </w:r>
      <w:r w:rsidRPr="00B45202">
        <w:rPr>
          <w:rFonts w:ascii="Palatino Linotype" w:eastAsia="Palatino Linotype" w:hAnsi="Palatino Linotype" w:cs="Palatino Linotype"/>
          <w:i/>
          <w:sz w:val="22"/>
          <w:szCs w:val="22"/>
        </w:rPr>
        <w:t xml:space="preserve"> La </w:t>
      </w:r>
      <w:r w:rsidRPr="00B45202">
        <w:rPr>
          <w:rFonts w:ascii="Palatino Linotype" w:eastAsia="Palatino Linotype" w:hAnsi="Palatino Linotype" w:cs="Palatino Linotype"/>
          <w:b/>
          <w:i/>
          <w:sz w:val="22"/>
          <w:szCs w:val="22"/>
        </w:rPr>
        <w:t xml:space="preserve">información sobre los procesos y resultados </w:t>
      </w:r>
      <w:r w:rsidRPr="00B45202">
        <w:rPr>
          <w:rFonts w:ascii="Palatino Linotype" w:eastAsia="Palatino Linotype" w:hAnsi="Palatino Linotype" w:cs="Palatino Linotype"/>
          <w:b/>
          <w:i/>
          <w:sz w:val="22"/>
          <w:szCs w:val="22"/>
          <w:u w:val="single"/>
        </w:rPr>
        <w:t>sobre procedimientos de adjudicación directa, invitación restringida y licitación de cualquier naturaleza</w:t>
      </w:r>
      <w:r w:rsidRPr="00B45202">
        <w:rPr>
          <w:rFonts w:ascii="Palatino Linotype" w:eastAsia="Palatino Linotype" w:hAnsi="Palatino Linotype" w:cs="Palatino Linotype"/>
          <w:i/>
          <w:sz w:val="22"/>
          <w:szCs w:val="22"/>
          <w:u w:val="single"/>
        </w:rPr>
        <w:t xml:space="preserve">, </w:t>
      </w:r>
      <w:r w:rsidRPr="00B45202">
        <w:rPr>
          <w:rFonts w:ascii="Palatino Linotype" w:eastAsia="Palatino Linotype" w:hAnsi="Palatino Linotype" w:cs="Palatino Linotype"/>
          <w:b/>
          <w:i/>
          <w:sz w:val="22"/>
          <w:szCs w:val="22"/>
        </w:rPr>
        <w:t>incluyendo la versión pública</w:t>
      </w:r>
      <w:r w:rsidRPr="00B45202">
        <w:rPr>
          <w:rFonts w:ascii="Palatino Linotype" w:eastAsia="Palatino Linotype" w:hAnsi="Palatino Linotype" w:cs="Palatino Linotype"/>
          <w:i/>
          <w:sz w:val="22"/>
          <w:szCs w:val="22"/>
        </w:rPr>
        <w:t xml:space="preserve"> del expediente respectivo y </w:t>
      </w:r>
      <w:r w:rsidRPr="00B45202">
        <w:rPr>
          <w:rFonts w:ascii="Palatino Linotype" w:eastAsia="Palatino Linotype" w:hAnsi="Palatino Linotype" w:cs="Palatino Linotype"/>
          <w:b/>
          <w:i/>
          <w:sz w:val="22"/>
          <w:szCs w:val="22"/>
        </w:rPr>
        <w:t>de los contratos celebrados</w:t>
      </w:r>
      <w:r w:rsidRPr="00B45202">
        <w:rPr>
          <w:rFonts w:ascii="Palatino Linotype" w:eastAsia="Palatino Linotype" w:hAnsi="Palatino Linotype" w:cs="Palatino Linotype"/>
          <w:i/>
          <w:sz w:val="22"/>
          <w:szCs w:val="22"/>
        </w:rPr>
        <w:t>, que deberán contener, por los menos, lo siguiente:</w:t>
      </w:r>
    </w:p>
    <w:p w14:paraId="2DC685C3" w14:textId="77777777" w:rsidR="00F542C3" w:rsidRPr="00B45202" w:rsidRDefault="00880442">
      <w:pPr>
        <w:tabs>
          <w:tab w:val="left" w:pos="426"/>
        </w:tabs>
        <w:spacing w:before="120" w:after="120"/>
        <w:ind w:left="1418" w:right="902"/>
        <w:jc w:val="both"/>
        <w:rPr>
          <w:rFonts w:ascii="Palatino Linotype" w:eastAsia="Palatino Linotype" w:hAnsi="Palatino Linotype" w:cs="Palatino Linotype"/>
          <w:b/>
          <w:i/>
          <w:sz w:val="22"/>
          <w:szCs w:val="22"/>
        </w:rPr>
      </w:pPr>
      <w:r w:rsidRPr="00B45202">
        <w:rPr>
          <w:rFonts w:ascii="Palatino Linotype" w:eastAsia="Palatino Linotype" w:hAnsi="Palatino Linotype" w:cs="Palatino Linotype"/>
          <w:b/>
          <w:i/>
          <w:sz w:val="22"/>
          <w:szCs w:val="22"/>
        </w:rPr>
        <w:t>a) De licitaciones públicas o procedimientos de invitación restringida:</w:t>
      </w:r>
    </w:p>
    <w:p w14:paraId="34065A9D" w14:textId="77777777" w:rsidR="00F542C3" w:rsidRPr="00B45202" w:rsidRDefault="00880442">
      <w:pPr>
        <w:tabs>
          <w:tab w:val="left" w:pos="426"/>
        </w:tabs>
        <w:spacing w:before="120" w:after="120"/>
        <w:ind w:left="1701" w:right="902"/>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1)</w:t>
      </w:r>
      <w:r w:rsidRPr="00B45202">
        <w:rPr>
          <w:rFonts w:ascii="Palatino Linotype" w:eastAsia="Palatino Linotype" w:hAnsi="Palatino Linotype" w:cs="Palatino Linotype"/>
          <w:i/>
          <w:sz w:val="22"/>
          <w:szCs w:val="22"/>
        </w:rPr>
        <w:t xml:space="preserve"> La convocatoria o invitación emitida, así como los fundamentos legales aplicados para llevarla a cabo;</w:t>
      </w:r>
    </w:p>
    <w:p w14:paraId="72CF0B87" w14:textId="77777777" w:rsidR="00F542C3" w:rsidRPr="00B45202" w:rsidRDefault="00880442">
      <w:pPr>
        <w:tabs>
          <w:tab w:val="left" w:pos="426"/>
        </w:tabs>
        <w:spacing w:before="120" w:after="120"/>
        <w:ind w:left="1701" w:right="902"/>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2)</w:t>
      </w:r>
      <w:r w:rsidRPr="00B45202">
        <w:rPr>
          <w:rFonts w:ascii="Palatino Linotype" w:eastAsia="Palatino Linotype" w:hAnsi="Palatino Linotype" w:cs="Palatino Linotype"/>
          <w:i/>
          <w:sz w:val="22"/>
          <w:szCs w:val="22"/>
        </w:rPr>
        <w:t xml:space="preserve"> Los nombres de los participantes o invitados;</w:t>
      </w:r>
    </w:p>
    <w:p w14:paraId="0BFA39B9" w14:textId="77777777" w:rsidR="00F542C3" w:rsidRPr="00B45202" w:rsidRDefault="00880442">
      <w:pPr>
        <w:tabs>
          <w:tab w:val="left" w:pos="426"/>
        </w:tabs>
        <w:spacing w:before="120" w:after="120"/>
        <w:ind w:left="1701" w:right="902"/>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3)</w:t>
      </w:r>
      <w:r w:rsidRPr="00B45202">
        <w:rPr>
          <w:rFonts w:ascii="Palatino Linotype" w:eastAsia="Palatino Linotype" w:hAnsi="Palatino Linotype" w:cs="Palatino Linotype"/>
          <w:i/>
          <w:sz w:val="22"/>
          <w:szCs w:val="22"/>
        </w:rPr>
        <w:t xml:space="preserve"> El nombre del ganador y las razones que lo justifican;</w:t>
      </w:r>
    </w:p>
    <w:p w14:paraId="19853577" w14:textId="77777777" w:rsidR="00F542C3" w:rsidRPr="00B45202" w:rsidRDefault="00880442">
      <w:pPr>
        <w:tabs>
          <w:tab w:val="left" w:pos="426"/>
        </w:tabs>
        <w:spacing w:before="120" w:after="120"/>
        <w:ind w:left="1701" w:right="902"/>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4)</w:t>
      </w:r>
      <w:r w:rsidRPr="00B45202">
        <w:rPr>
          <w:rFonts w:ascii="Palatino Linotype" w:eastAsia="Palatino Linotype" w:hAnsi="Palatino Linotype" w:cs="Palatino Linotype"/>
          <w:i/>
          <w:sz w:val="22"/>
          <w:szCs w:val="22"/>
        </w:rPr>
        <w:t xml:space="preserve"> El área solicitante y la responsable de su ejecución;</w:t>
      </w:r>
    </w:p>
    <w:p w14:paraId="2660E61B" w14:textId="77777777" w:rsidR="00F542C3" w:rsidRPr="00B45202" w:rsidRDefault="00880442">
      <w:pPr>
        <w:tabs>
          <w:tab w:val="left" w:pos="426"/>
        </w:tabs>
        <w:spacing w:before="120" w:after="120"/>
        <w:ind w:left="1701" w:right="902"/>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5)</w:t>
      </w:r>
      <w:r w:rsidRPr="00B45202">
        <w:rPr>
          <w:rFonts w:ascii="Palatino Linotype" w:eastAsia="Palatino Linotype" w:hAnsi="Palatino Linotype" w:cs="Palatino Linotype"/>
          <w:i/>
          <w:sz w:val="22"/>
          <w:szCs w:val="22"/>
        </w:rPr>
        <w:t xml:space="preserve"> Las convocatorias e invitaciones emitidas; </w:t>
      </w:r>
    </w:p>
    <w:p w14:paraId="6E686569" w14:textId="77777777" w:rsidR="00F542C3" w:rsidRPr="00B45202" w:rsidRDefault="00880442">
      <w:pPr>
        <w:tabs>
          <w:tab w:val="left" w:pos="426"/>
        </w:tabs>
        <w:spacing w:before="120" w:after="120"/>
        <w:ind w:left="1701" w:right="902"/>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6)</w:t>
      </w:r>
      <w:r w:rsidRPr="00B45202">
        <w:rPr>
          <w:rFonts w:ascii="Palatino Linotype" w:eastAsia="Palatino Linotype" w:hAnsi="Palatino Linotype" w:cs="Palatino Linotype"/>
          <w:i/>
          <w:sz w:val="22"/>
          <w:szCs w:val="22"/>
        </w:rPr>
        <w:t xml:space="preserve"> Los dictámenes y fallo de adjudicación;</w:t>
      </w:r>
    </w:p>
    <w:p w14:paraId="3607518D" w14:textId="77777777" w:rsidR="00F542C3" w:rsidRPr="00B45202" w:rsidRDefault="00880442">
      <w:pPr>
        <w:tabs>
          <w:tab w:val="left" w:pos="426"/>
        </w:tabs>
        <w:spacing w:before="120" w:after="120"/>
        <w:ind w:left="1701" w:right="902"/>
        <w:jc w:val="both"/>
        <w:rPr>
          <w:rFonts w:ascii="Palatino Linotype" w:eastAsia="Palatino Linotype" w:hAnsi="Palatino Linotype" w:cs="Palatino Linotype"/>
          <w:b/>
          <w:i/>
          <w:sz w:val="22"/>
          <w:szCs w:val="22"/>
        </w:rPr>
      </w:pPr>
      <w:r w:rsidRPr="00B45202">
        <w:rPr>
          <w:rFonts w:ascii="Palatino Linotype" w:eastAsia="Palatino Linotype" w:hAnsi="Palatino Linotype" w:cs="Palatino Linotype"/>
          <w:b/>
          <w:i/>
          <w:sz w:val="22"/>
          <w:szCs w:val="22"/>
        </w:rPr>
        <w:t xml:space="preserve">7) El contrato y, en su caso, sus anexos; </w:t>
      </w:r>
    </w:p>
    <w:p w14:paraId="51D050FC" w14:textId="77777777" w:rsidR="00F542C3" w:rsidRPr="00B45202" w:rsidRDefault="00880442">
      <w:pPr>
        <w:tabs>
          <w:tab w:val="left" w:pos="426"/>
        </w:tabs>
        <w:spacing w:before="120" w:after="120"/>
        <w:ind w:left="1701" w:right="902"/>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8)</w:t>
      </w:r>
      <w:r w:rsidRPr="00B45202">
        <w:rPr>
          <w:rFonts w:ascii="Palatino Linotype" w:eastAsia="Palatino Linotype" w:hAnsi="Palatino Linotype" w:cs="Palatino Linotype"/>
          <w:i/>
          <w:sz w:val="22"/>
          <w:szCs w:val="22"/>
        </w:rPr>
        <w:t xml:space="preserve"> Los mecanismos de vigilancia y supervisión, incluyendo en su caso, los estudios de impacto urbano y ambiental, según corresponda;</w:t>
      </w:r>
    </w:p>
    <w:p w14:paraId="3FBFA751" w14:textId="77777777" w:rsidR="00F542C3" w:rsidRPr="00B45202" w:rsidRDefault="00880442">
      <w:pPr>
        <w:tabs>
          <w:tab w:val="left" w:pos="426"/>
        </w:tabs>
        <w:spacing w:before="120" w:after="120"/>
        <w:ind w:left="1701" w:right="902"/>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9)</w:t>
      </w:r>
      <w:r w:rsidRPr="00B45202">
        <w:rPr>
          <w:rFonts w:ascii="Palatino Linotype" w:eastAsia="Palatino Linotype" w:hAnsi="Palatino Linotype" w:cs="Palatino Linotype"/>
          <w:i/>
          <w:sz w:val="22"/>
          <w:szCs w:val="22"/>
        </w:rPr>
        <w:t xml:space="preserve"> La partida presupuestal, de conformidad con el clasificador por objeto del gasto, en el caso de ser aplicable; </w:t>
      </w:r>
    </w:p>
    <w:p w14:paraId="3682AB1D" w14:textId="77777777" w:rsidR="00F542C3" w:rsidRPr="00B45202" w:rsidRDefault="00880442">
      <w:pPr>
        <w:tabs>
          <w:tab w:val="left" w:pos="426"/>
        </w:tabs>
        <w:spacing w:before="120" w:after="120"/>
        <w:ind w:left="1701" w:right="902"/>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10)</w:t>
      </w:r>
      <w:r w:rsidRPr="00B45202">
        <w:rPr>
          <w:rFonts w:ascii="Palatino Linotype" w:eastAsia="Palatino Linotype" w:hAnsi="Palatino Linotype" w:cs="Palatino Linotype"/>
          <w:i/>
          <w:sz w:val="22"/>
          <w:szCs w:val="22"/>
        </w:rPr>
        <w:t xml:space="preserve"> Origen de los recursos especificando si son federales, estatales o municipales, así como el tipo de fondo de participación o aportación respectiva;</w:t>
      </w:r>
    </w:p>
    <w:p w14:paraId="4DEB4576" w14:textId="77777777" w:rsidR="00F542C3" w:rsidRPr="00B45202" w:rsidRDefault="00880442">
      <w:pPr>
        <w:tabs>
          <w:tab w:val="left" w:pos="426"/>
        </w:tabs>
        <w:spacing w:before="120" w:after="120"/>
        <w:ind w:left="1701" w:right="902"/>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11)</w:t>
      </w:r>
      <w:r w:rsidRPr="00B45202">
        <w:rPr>
          <w:rFonts w:ascii="Palatino Linotype" w:eastAsia="Palatino Linotype" w:hAnsi="Palatino Linotype" w:cs="Palatino Linotype"/>
          <w:i/>
          <w:sz w:val="22"/>
          <w:szCs w:val="22"/>
        </w:rPr>
        <w:t xml:space="preserve"> Los convenios modificatorios que, en su caso, sean firmados, precisando el objeto y la fecha de celebración;</w:t>
      </w:r>
    </w:p>
    <w:p w14:paraId="55D4961C" w14:textId="77777777" w:rsidR="00F542C3" w:rsidRPr="00B45202" w:rsidRDefault="00880442">
      <w:pPr>
        <w:tabs>
          <w:tab w:val="left" w:pos="426"/>
        </w:tabs>
        <w:spacing w:before="120" w:after="120"/>
        <w:ind w:left="1701" w:right="902"/>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12)</w:t>
      </w:r>
      <w:r w:rsidRPr="00B45202">
        <w:rPr>
          <w:rFonts w:ascii="Palatino Linotype" w:eastAsia="Palatino Linotype" w:hAnsi="Palatino Linotype" w:cs="Palatino Linotype"/>
          <w:i/>
          <w:sz w:val="22"/>
          <w:szCs w:val="22"/>
        </w:rPr>
        <w:t xml:space="preserve"> Los informes de avance físico y financiero sobre las obras o servicios contratados; </w:t>
      </w:r>
    </w:p>
    <w:p w14:paraId="578F8CA2" w14:textId="77777777" w:rsidR="00F542C3" w:rsidRPr="00B45202" w:rsidRDefault="00880442">
      <w:pPr>
        <w:tabs>
          <w:tab w:val="left" w:pos="426"/>
        </w:tabs>
        <w:spacing w:before="120" w:after="120"/>
        <w:ind w:left="1701" w:right="902"/>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13) El convenio de terminación; </w:t>
      </w:r>
    </w:p>
    <w:p w14:paraId="3913023C" w14:textId="77777777" w:rsidR="00F542C3" w:rsidRPr="00B45202" w:rsidRDefault="00880442">
      <w:pPr>
        <w:tabs>
          <w:tab w:val="left" w:pos="426"/>
        </w:tabs>
        <w:spacing w:before="120" w:after="120"/>
        <w:ind w:left="1701" w:right="902"/>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lastRenderedPageBreak/>
        <w:t>14) El finiquito.</w:t>
      </w:r>
    </w:p>
    <w:p w14:paraId="29499A67" w14:textId="77777777" w:rsidR="00F542C3" w:rsidRPr="00B45202" w:rsidRDefault="00880442">
      <w:pPr>
        <w:tabs>
          <w:tab w:val="left" w:pos="426"/>
        </w:tabs>
        <w:spacing w:before="120" w:after="120"/>
        <w:ind w:left="1418" w:right="902"/>
        <w:jc w:val="both"/>
        <w:rPr>
          <w:rFonts w:ascii="Palatino Linotype" w:eastAsia="Palatino Linotype" w:hAnsi="Palatino Linotype" w:cs="Palatino Linotype"/>
          <w:b/>
          <w:i/>
          <w:sz w:val="22"/>
          <w:szCs w:val="22"/>
        </w:rPr>
      </w:pPr>
      <w:r w:rsidRPr="00B45202">
        <w:rPr>
          <w:rFonts w:ascii="Palatino Linotype" w:eastAsia="Palatino Linotype" w:hAnsi="Palatino Linotype" w:cs="Palatino Linotype"/>
          <w:b/>
          <w:i/>
          <w:sz w:val="22"/>
          <w:szCs w:val="22"/>
        </w:rPr>
        <w:t xml:space="preserve">b) De las adjudicaciones directas: </w:t>
      </w:r>
    </w:p>
    <w:p w14:paraId="07B53CC2" w14:textId="77777777" w:rsidR="00F542C3" w:rsidRPr="00B45202" w:rsidRDefault="00880442">
      <w:pPr>
        <w:tabs>
          <w:tab w:val="left" w:pos="426"/>
        </w:tabs>
        <w:spacing w:before="120" w:after="120"/>
        <w:ind w:left="1701" w:right="902"/>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1)</w:t>
      </w:r>
      <w:r w:rsidRPr="00B45202">
        <w:rPr>
          <w:rFonts w:ascii="Palatino Linotype" w:eastAsia="Palatino Linotype" w:hAnsi="Palatino Linotype" w:cs="Palatino Linotype"/>
          <w:i/>
          <w:sz w:val="22"/>
          <w:szCs w:val="22"/>
        </w:rPr>
        <w:t xml:space="preserve"> La propuesta enviada por el participante; </w:t>
      </w:r>
    </w:p>
    <w:p w14:paraId="4EE8A210" w14:textId="77777777" w:rsidR="00F542C3" w:rsidRPr="00B45202" w:rsidRDefault="00880442">
      <w:pPr>
        <w:tabs>
          <w:tab w:val="left" w:pos="426"/>
        </w:tabs>
        <w:spacing w:before="120" w:after="120"/>
        <w:ind w:left="1701" w:right="902"/>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2)</w:t>
      </w:r>
      <w:r w:rsidRPr="00B45202">
        <w:rPr>
          <w:rFonts w:ascii="Palatino Linotype" w:eastAsia="Palatino Linotype" w:hAnsi="Palatino Linotype" w:cs="Palatino Linotype"/>
          <w:i/>
          <w:sz w:val="22"/>
          <w:szCs w:val="22"/>
        </w:rPr>
        <w:t xml:space="preserve"> Los motivos y fundamentos legales aplicados para llevarla a cabo;</w:t>
      </w:r>
    </w:p>
    <w:p w14:paraId="4D9E1382" w14:textId="77777777" w:rsidR="00F542C3" w:rsidRPr="00B45202" w:rsidRDefault="00880442">
      <w:pPr>
        <w:tabs>
          <w:tab w:val="left" w:pos="426"/>
        </w:tabs>
        <w:spacing w:before="120" w:after="120"/>
        <w:ind w:left="1701" w:right="902"/>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3)</w:t>
      </w:r>
      <w:r w:rsidRPr="00B45202">
        <w:rPr>
          <w:rFonts w:ascii="Palatino Linotype" w:eastAsia="Palatino Linotype" w:hAnsi="Palatino Linotype" w:cs="Palatino Linotype"/>
          <w:i/>
          <w:sz w:val="22"/>
          <w:szCs w:val="22"/>
        </w:rPr>
        <w:t xml:space="preserve"> La autorización del ejercicio de la opción; </w:t>
      </w:r>
    </w:p>
    <w:p w14:paraId="445F37F2" w14:textId="77777777" w:rsidR="00F542C3" w:rsidRPr="00B45202" w:rsidRDefault="00880442">
      <w:pPr>
        <w:tabs>
          <w:tab w:val="left" w:pos="426"/>
        </w:tabs>
        <w:spacing w:before="120" w:after="120"/>
        <w:ind w:left="1701" w:right="902"/>
        <w:jc w:val="both"/>
        <w:rPr>
          <w:rFonts w:ascii="Palatino Linotype" w:eastAsia="Palatino Linotype" w:hAnsi="Palatino Linotype" w:cs="Palatino Linotype"/>
          <w:b/>
          <w:i/>
          <w:sz w:val="22"/>
          <w:szCs w:val="22"/>
        </w:rPr>
      </w:pPr>
      <w:r w:rsidRPr="00B45202">
        <w:rPr>
          <w:rFonts w:ascii="Palatino Linotype" w:eastAsia="Palatino Linotype" w:hAnsi="Palatino Linotype" w:cs="Palatino Linotype"/>
          <w:b/>
          <w:i/>
          <w:sz w:val="22"/>
          <w:szCs w:val="22"/>
        </w:rPr>
        <w:t xml:space="preserve">4) </w:t>
      </w:r>
      <w:r w:rsidRPr="00B45202">
        <w:rPr>
          <w:rFonts w:ascii="Palatino Linotype" w:eastAsia="Palatino Linotype" w:hAnsi="Palatino Linotype" w:cs="Palatino Linotype"/>
          <w:i/>
          <w:sz w:val="22"/>
          <w:szCs w:val="22"/>
        </w:rPr>
        <w:t>En su caso, las cotizaciones consideradas, especificando los nombres de los proveedores y sus montos;</w:t>
      </w:r>
      <w:r w:rsidRPr="00B45202">
        <w:rPr>
          <w:rFonts w:ascii="Palatino Linotype" w:eastAsia="Palatino Linotype" w:hAnsi="Palatino Linotype" w:cs="Palatino Linotype"/>
          <w:b/>
          <w:i/>
          <w:sz w:val="22"/>
          <w:szCs w:val="22"/>
        </w:rPr>
        <w:t xml:space="preserve"> </w:t>
      </w:r>
    </w:p>
    <w:p w14:paraId="13F210F7" w14:textId="77777777" w:rsidR="00F542C3" w:rsidRPr="00B45202" w:rsidRDefault="00880442">
      <w:pPr>
        <w:tabs>
          <w:tab w:val="left" w:pos="426"/>
        </w:tabs>
        <w:spacing w:before="120" w:after="120"/>
        <w:ind w:left="1701" w:right="902"/>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5)</w:t>
      </w:r>
      <w:r w:rsidRPr="00B45202">
        <w:rPr>
          <w:rFonts w:ascii="Palatino Linotype" w:eastAsia="Palatino Linotype" w:hAnsi="Palatino Linotype" w:cs="Palatino Linotype"/>
          <w:i/>
          <w:sz w:val="22"/>
          <w:szCs w:val="22"/>
        </w:rPr>
        <w:t xml:space="preserve"> El nombre de la persona física o jurídica colectiva adjudicada; </w:t>
      </w:r>
    </w:p>
    <w:p w14:paraId="4881833C" w14:textId="77777777" w:rsidR="00F542C3" w:rsidRPr="00B45202" w:rsidRDefault="00880442">
      <w:pPr>
        <w:tabs>
          <w:tab w:val="left" w:pos="426"/>
        </w:tabs>
        <w:spacing w:before="120" w:after="120"/>
        <w:ind w:left="1701" w:right="902"/>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6)</w:t>
      </w:r>
      <w:r w:rsidRPr="00B45202">
        <w:rPr>
          <w:rFonts w:ascii="Palatino Linotype" w:eastAsia="Palatino Linotype" w:hAnsi="Palatino Linotype" w:cs="Palatino Linotype"/>
          <w:i/>
          <w:sz w:val="22"/>
          <w:szCs w:val="22"/>
        </w:rPr>
        <w:t xml:space="preserve"> La unidad administrativa solicitante y la responsable de su ejecución; </w:t>
      </w:r>
    </w:p>
    <w:p w14:paraId="2B9474C8" w14:textId="77777777" w:rsidR="00F542C3" w:rsidRPr="00B45202" w:rsidRDefault="00880442">
      <w:pPr>
        <w:tabs>
          <w:tab w:val="left" w:pos="426"/>
        </w:tabs>
        <w:spacing w:before="120" w:after="120"/>
        <w:ind w:left="1701" w:right="902"/>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7</w:t>
      </w:r>
      <w:r w:rsidRPr="00B45202">
        <w:rPr>
          <w:rFonts w:ascii="Palatino Linotype" w:eastAsia="Palatino Linotype" w:hAnsi="Palatino Linotype" w:cs="Palatino Linotype"/>
          <w:i/>
          <w:sz w:val="22"/>
          <w:szCs w:val="22"/>
        </w:rPr>
        <w:t xml:space="preserve">) El número, fecha, el monto del contrato y el plazo de entrega o de ejecución de los servicios u obra; </w:t>
      </w:r>
    </w:p>
    <w:p w14:paraId="7950EA47" w14:textId="77777777" w:rsidR="00F542C3" w:rsidRPr="00B45202" w:rsidRDefault="00880442">
      <w:pPr>
        <w:tabs>
          <w:tab w:val="left" w:pos="426"/>
        </w:tabs>
        <w:spacing w:before="120" w:after="120"/>
        <w:ind w:left="1701" w:right="902"/>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8)</w:t>
      </w:r>
      <w:r w:rsidRPr="00B45202">
        <w:rPr>
          <w:rFonts w:ascii="Palatino Linotype" w:eastAsia="Palatino Linotype" w:hAnsi="Palatino Linotype" w:cs="Palatino Linotype"/>
          <w:i/>
          <w:sz w:val="22"/>
          <w:szCs w:val="22"/>
        </w:rPr>
        <w:t xml:space="preserve"> Los mecanismos de vigilancia y supervisión, incluyendo, en su caso, los estudios de impacto urbano y ambiental, según corresponda; </w:t>
      </w:r>
    </w:p>
    <w:p w14:paraId="3038ACE4" w14:textId="77777777" w:rsidR="00F542C3" w:rsidRPr="00B45202" w:rsidRDefault="00880442">
      <w:pPr>
        <w:tabs>
          <w:tab w:val="left" w:pos="426"/>
        </w:tabs>
        <w:spacing w:before="120" w:after="120"/>
        <w:ind w:left="1701" w:right="902"/>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9)</w:t>
      </w:r>
      <w:r w:rsidRPr="00B45202">
        <w:rPr>
          <w:rFonts w:ascii="Palatino Linotype" w:eastAsia="Palatino Linotype" w:hAnsi="Palatino Linotype" w:cs="Palatino Linotype"/>
          <w:i/>
          <w:sz w:val="22"/>
          <w:szCs w:val="22"/>
        </w:rPr>
        <w:t xml:space="preserve"> Los informes de avance sobre las obras o servicios contratados; </w:t>
      </w:r>
    </w:p>
    <w:p w14:paraId="094D6D7D" w14:textId="77777777" w:rsidR="00F542C3" w:rsidRPr="00B45202" w:rsidRDefault="00880442">
      <w:pPr>
        <w:tabs>
          <w:tab w:val="left" w:pos="426"/>
        </w:tabs>
        <w:spacing w:before="120" w:after="120"/>
        <w:ind w:left="1701" w:right="902"/>
        <w:jc w:val="both"/>
        <w:rPr>
          <w:rFonts w:ascii="Palatino Linotype" w:eastAsia="Palatino Linotype" w:hAnsi="Palatino Linotype" w:cs="Palatino Linotype"/>
          <w:b/>
          <w:i/>
          <w:sz w:val="22"/>
          <w:szCs w:val="22"/>
        </w:rPr>
      </w:pPr>
      <w:r w:rsidRPr="00B45202">
        <w:rPr>
          <w:rFonts w:ascii="Palatino Linotype" w:eastAsia="Palatino Linotype" w:hAnsi="Palatino Linotype" w:cs="Palatino Linotype"/>
          <w:b/>
          <w:i/>
          <w:sz w:val="22"/>
          <w:szCs w:val="22"/>
        </w:rPr>
        <w:t xml:space="preserve">10) El convenio de terminación; y </w:t>
      </w:r>
    </w:p>
    <w:p w14:paraId="7A6E12E6" w14:textId="77777777" w:rsidR="00F542C3" w:rsidRPr="00B45202" w:rsidRDefault="00880442">
      <w:pPr>
        <w:tabs>
          <w:tab w:val="left" w:pos="426"/>
        </w:tabs>
        <w:spacing w:before="120" w:after="120"/>
        <w:ind w:left="1701" w:right="902"/>
        <w:jc w:val="both"/>
        <w:rPr>
          <w:rFonts w:ascii="Palatino Linotype" w:eastAsia="Palatino Linotype" w:hAnsi="Palatino Linotype" w:cs="Palatino Linotype"/>
          <w:b/>
          <w:i/>
          <w:sz w:val="22"/>
          <w:szCs w:val="22"/>
        </w:rPr>
      </w:pPr>
      <w:r w:rsidRPr="00B45202">
        <w:rPr>
          <w:rFonts w:ascii="Palatino Linotype" w:eastAsia="Palatino Linotype" w:hAnsi="Palatino Linotype" w:cs="Palatino Linotype"/>
          <w:b/>
          <w:i/>
          <w:sz w:val="22"/>
          <w:szCs w:val="22"/>
        </w:rPr>
        <w:t>11) El finiquito;”</w:t>
      </w:r>
    </w:p>
    <w:p w14:paraId="6BD7EE20" w14:textId="77777777" w:rsidR="00F542C3" w:rsidRPr="00B45202" w:rsidRDefault="00880442">
      <w:pPr>
        <w:spacing w:before="240" w:after="240" w:line="360" w:lineRule="auto"/>
        <w:ind w:right="51"/>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Por ende, de acuerdo a los </w:t>
      </w:r>
      <w:r w:rsidRPr="00B45202">
        <w:rPr>
          <w:rFonts w:ascii="Palatino Linotype" w:eastAsia="Palatino Linotype" w:hAnsi="Palatino Linotype" w:cs="Palatino Linotype"/>
          <w:i/>
        </w:rPr>
        <w:t>Lineamientos Técnicos Generales para la publicación, homologación y estandarización de la información de las obligaciones establecidas en el título quinto y en la fracción IV del artículo 31 de la Ley General de Transparencia y Acceso a la Información Pública</w:t>
      </w:r>
      <w:r w:rsidRPr="00B45202">
        <w:rPr>
          <w:rFonts w:ascii="Palatino Linotype" w:eastAsia="Palatino Linotype" w:hAnsi="Palatino Linotype" w:cs="Palatino Linotype"/>
        </w:rPr>
        <w:t xml:space="preserve">, que deben de difundir los sujetos obligados en los portales de Internet y en la Plataforma Nacional de Transparencia, para el cumplimiento de la obligación de transparencia señalada en el artículo 70  fracción XXVIII de la </w:t>
      </w:r>
      <w:r w:rsidRPr="00B45202">
        <w:rPr>
          <w:rFonts w:ascii="Palatino Linotype" w:eastAsia="Palatino Linotype" w:hAnsi="Palatino Linotype" w:cs="Palatino Linotype"/>
          <w:i/>
        </w:rPr>
        <w:t>Ley General de Transparencia y Acceso a la Información Pública</w:t>
      </w:r>
      <w:r w:rsidRPr="00B45202">
        <w:rPr>
          <w:rFonts w:ascii="Palatino Linotype" w:eastAsia="Palatino Linotype" w:hAnsi="Palatino Linotype" w:cs="Palatino Linotype"/>
        </w:rPr>
        <w:t xml:space="preserve">, los sujetos obligados deben publicar información sobre los actos, contratos y convenios celebrados, misma que </w:t>
      </w:r>
      <w:r w:rsidRPr="00B45202">
        <w:rPr>
          <w:rFonts w:ascii="Palatino Linotype" w:eastAsia="Palatino Linotype" w:hAnsi="Palatino Linotype" w:cs="Palatino Linotype"/>
          <w:b/>
        </w:rPr>
        <w:t xml:space="preserve">debe presentarse en una base de datos en la que cada registro se hará por tipo de procedimiento, ya sea licitación pública, invitación restringida </w:t>
      </w:r>
      <w:r w:rsidRPr="00B45202">
        <w:rPr>
          <w:rFonts w:ascii="Palatino Linotype" w:eastAsia="Palatino Linotype" w:hAnsi="Palatino Linotype" w:cs="Palatino Linotype"/>
        </w:rPr>
        <w:t xml:space="preserve">o adjudicación directa, especificando para cada tipo de procedimiento la materia, </w:t>
      </w:r>
      <w:r w:rsidRPr="00B45202">
        <w:rPr>
          <w:rFonts w:ascii="Palatino Linotype" w:eastAsia="Palatino Linotype" w:hAnsi="Palatino Linotype" w:cs="Palatino Linotype"/>
          <w:b/>
          <w:u w:val="single"/>
        </w:rPr>
        <w:t xml:space="preserve">pudiendo ser obra </w:t>
      </w:r>
      <w:r w:rsidRPr="00B45202">
        <w:rPr>
          <w:rFonts w:ascii="Palatino Linotype" w:eastAsia="Palatino Linotype" w:hAnsi="Palatino Linotype" w:cs="Palatino Linotype"/>
          <w:b/>
          <w:u w:val="single"/>
        </w:rPr>
        <w:lastRenderedPageBreak/>
        <w:t>pública</w:t>
      </w:r>
      <w:r w:rsidRPr="00B45202">
        <w:rPr>
          <w:rFonts w:ascii="Palatino Linotype" w:eastAsia="Palatino Linotype" w:hAnsi="Palatino Linotype" w:cs="Palatino Linotype"/>
        </w:rPr>
        <w:t xml:space="preserve">, servicios relacionados con obra pública, arrendamiento, adquisiciones, o servicios, así como el carácter de cada uno, es decir, nacional o internacional, además se debe elaborar versión pública los documentos fuente que deban ser publicados en este apartado, tales como </w:t>
      </w:r>
      <w:r w:rsidRPr="00B45202">
        <w:rPr>
          <w:rFonts w:ascii="Palatino Linotype" w:eastAsia="Palatino Linotype" w:hAnsi="Palatino Linotype" w:cs="Palatino Linotype"/>
          <w:color w:val="000000"/>
        </w:rPr>
        <w:t>contratos, facturas, registros contables, pólizas, finiquitos</w:t>
      </w:r>
      <w:r w:rsidRPr="00B45202">
        <w:rPr>
          <w:rFonts w:ascii="Palatino Linotype" w:eastAsia="Palatino Linotype" w:hAnsi="Palatino Linotype" w:cs="Palatino Linotype"/>
        </w:rPr>
        <w:t>, entre otros, incluyendo sus anexos correspondientes, información que debe ser actualizada de manera trimestral, y conservarse la generada en el ejercicio en curso y la correspondiente a dos ejercicios anteriores</w:t>
      </w:r>
    </w:p>
    <w:p w14:paraId="55D7231B" w14:textId="77777777" w:rsidR="00F542C3" w:rsidRPr="00B45202" w:rsidRDefault="00880442">
      <w:pPr>
        <w:spacing w:before="240" w:after="240" w:line="360" w:lineRule="auto"/>
        <w:jc w:val="both"/>
        <w:rPr>
          <w:rFonts w:ascii="Palatino Linotype" w:eastAsia="Palatino Linotype" w:hAnsi="Palatino Linotype" w:cs="Palatino Linotype"/>
          <w:b/>
          <w:u w:val="single"/>
        </w:rPr>
      </w:pPr>
      <w:r w:rsidRPr="00B45202">
        <w:rPr>
          <w:rFonts w:ascii="Palatino Linotype" w:eastAsia="Palatino Linotype" w:hAnsi="Palatino Linotype" w:cs="Palatino Linotype"/>
          <w:b/>
          <w:u w:val="single"/>
        </w:rPr>
        <w:t>Sobre las requisiciones:</w:t>
      </w:r>
    </w:p>
    <w:p w14:paraId="396AA8C9"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Es necesario precisar que se entiende por requisición, de acuerdo a las definiciones de las Políticas, Bases y Lineamientos en Materia de Adquisiciones, Arrendamientos y Servicios de la Secretaría de la Función Pública, como:</w:t>
      </w:r>
    </w:p>
    <w:p w14:paraId="4BDA0906" w14:textId="77777777" w:rsidR="00F542C3" w:rsidRPr="00B45202" w:rsidRDefault="00880442">
      <w:pPr>
        <w:spacing w:before="240"/>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“Requisición: El documento, impreso o electrónico, en el que se señala la necesidad de un bien o servicio, así como la suficiencia presupuestaria con que se cubrirá el compromiso de pago y, en su caso, se autoriza su adquisición o contratación.” (Sic)</w:t>
      </w:r>
    </w:p>
    <w:p w14:paraId="06991B80" w14:textId="77777777" w:rsidR="00F542C3" w:rsidRPr="00B45202" w:rsidRDefault="00F542C3">
      <w:pPr>
        <w:spacing w:line="360" w:lineRule="auto"/>
        <w:jc w:val="both"/>
        <w:rPr>
          <w:rFonts w:ascii="Palatino Linotype" w:eastAsia="Palatino Linotype" w:hAnsi="Palatino Linotype" w:cs="Palatino Linotype"/>
          <w:color w:val="000000"/>
        </w:rPr>
      </w:pPr>
    </w:p>
    <w:p w14:paraId="3AC0BBB1" w14:textId="77777777" w:rsidR="00F542C3" w:rsidRPr="00B45202" w:rsidRDefault="00880442">
      <w:pPr>
        <w:spacing w:before="240" w:after="240" w:line="360" w:lineRule="auto"/>
        <w:ind w:right="49"/>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 xml:space="preserve">En virtud de lo anterior, se advierte que el </w:t>
      </w:r>
      <w:r w:rsidRPr="00B45202">
        <w:rPr>
          <w:rFonts w:ascii="Palatino Linotype" w:eastAsia="Palatino Linotype" w:hAnsi="Palatino Linotype" w:cs="Palatino Linotype"/>
          <w:b/>
          <w:color w:val="000000"/>
        </w:rPr>
        <w:t>SUJETO OBLIGADO</w:t>
      </w:r>
      <w:r w:rsidRPr="00B45202">
        <w:rPr>
          <w:rFonts w:ascii="Palatino Linotype" w:eastAsia="Palatino Linotype" w:hAnsi="Palatino Linotype" w:cs="Palatino Linotype"/>
          <w:color w:val="000000"/>
        </w:rPr>
        <w:t xml:space="preserve"> acorde a sus atribuciones, funciones, facultades o competencias se encuentra en posibilidad de entregar todo lo relacionado con los procedimientos de contratación (adjudicación directa e invitación restringida), contratos, facturas y requisiciones que haya realizado de las obras pública en el año 2022; por tanto, este Organismo Garante advierte la presencia de elementos suficientes para concluir que </w:t>
      </w:r>
      <w:r w:rsidRPr="00B45202">
        <w:rPr>
          <w:rFonts w:ascii="Palatino Linotype" w:eastAsia="Palatino Linotype" w:hAnsi="Palatino Linotype" w:cs="Palatino Linotype"/>
          <w:b/>
          <w:color w:val="000000"/>
        </w:rPr>
        <w:t>EL SUJETO OBLIGADO</w:t>
      </w:r>
      <w:r w:rsidRPr="00B45202">
        <w:rPr>
          <w:rFonts w:ascii="Palatino Linotype" w:eastAsia="Palatino Linotype" w:hAnsi="Palatino Linotype" w:cs="Palatino Linotype"/>
          <w:color w:val="000000"/>
        </w:rPr>
        <w:t xml:space="preserve">, puede contar en sus archivos con la información requerida por </w:t>
      </w:r>
      <w:r w:rsidRPr="00B45202">
        <w:rPr>
          <w:rFonts w:ascii="Palatino Linotype" w:eastAsia="Palatino Linotype" w:hAnsi="Palatino Linotype" w:cs="Palatino Linotype"/>
          <w:b/>
          <w:color w:val="000000"/>
        </w:rPr>
        <w:t>EL RECURRENTE</w:t>
      </w:r>
      <w:r w:rsidRPr="00B45202">
        <w:rPr>
          <w:rFonts w:ascii="Palatino Linotype" w:eastAsia="Palatino Linotype" w:hAnsi="Palatino Linotype" w:cs="Palatino Linotype"/>
          <w:color w:val="000000"/>
        </w:rPr>
        <w:t>.</w:t>
      </w:r>
    </w:p>
    <w:p w14:paraId="0EED4600" w14:textId="77777777" w:rsidR="00F542C3" w:rsidRPr="00B45202" w:rsidRDefault="00880442">
      <w:pPr>
        <w:spacing w:line="360" w:lineRule="auto"/>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lastRenderedPageBreak/>
        <w:t>Precisado lo anterior, regresando con la respuesta se advierte que fue proporcionada por la Dirección General de Obras Públicas, que en términos de lo señalado por el artículo 70 del Reglamento Orgánico de la Administración Pública Municipal de Atizapán de Zaragoza, Estado de México 2022 – 2024, tiene las siguientes atribuciones:</w:t>
      </w:r>
    </w:p>
    <w:p w14:paraId="3FA33987" w14:textId="77777777" w:rsidR="00F542C3" w:rsidRPr="00B45202" w:rsidRDefault="00F542C3">
      <w:pPr>
        <w:spacing w:line="360" w:lineRule="auto"/>
        <w:jc w:val="both"/>
        <w:rPr>
          <w:rFonts w:ascii="Palatino Linotype" w:eastAsia="Palatino Linotype" w:hAnsi="Palatino Linotype" w:cs="Palatino Linotype"/>
          <w:color w:val="000000"/>
        </w:rPr>
      </w:pPr>
    </w:p>
    <w:p w14:paraId="73E2CD7A"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“ARTÍCULO 70.- Corresponde al titular de la Dirección General de Obras Públicas el ejercicio de las atribuciones siguientes: </w:t>
      </w:r>
    </w:p>
    <w:p w14:paraId="5EF1AE90"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I:Elaborar y proponer ante los comités, comisiones y ante el Ayuntamiento, el Programa Anual de Obra, de acuerdo con la normatividad aplicable, en congruencia con el Plan de Desarrollo Municipal, el plan de desarrollo urbano municipal y con la política, objetivos y prioridades del Municipio, así como vigilar su ejecución, incluyendo la conservación y mantenimiento de edificios, monumentos, calles, alumbrado público, parques y jardines; </w:t>
      </w:r>
    </w:p>
    <w:p w14:paraId="78C2C411"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II. Proponer el proyecto de presupuesto anual de egresos de la Dirección General; </w:t>
      </w:r>
    </w:p>
    <w:p w14:paraId="62E8C6BF"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III. Efectuar, vigilar, controlar, verificar y supervisar, por conducto de los servidores públicos de su adscripción, en apego a las disposiciones previstas en la Ley de Obras Públicas y Servicios relacionadas con las mismas y el Libro Décimo Segundo del Código Administrativo del Estado de México y sus respectivos reglamentos, según corresponda, la planeación, programación, presupuestación, licitación, adjudicación, contratación, ejecución, control, entrega–recepción y finiquito, de las obras públicas municipales y los servicios relacionados con las mismas, por administración directa o por contrato, respectivamente, promoviendo su terminación total conforme a la normatividad aplicable</w:t>
      </w:r>
      <w:r w:rsidRPr="00B45202">
        <w:rPr>
          <w:rFonts w:ascii="Palatino Linotype" w:eastAsia="Palatino Linotype" w:hAnsi="Palatino Linotype" w:cs="Palatino Linotype"/>
          <w:i/>
          <w:sz w:val="22"/>
          <w:szCs w:val="22"/>
        </w:rPr>
        <w:t xml:space="preserve">; </w:t>
      </w:r>
    </w:p>
    <w:p w14:paraId="171D6FEC"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IV. Ejecutar obras públicas por administración directa, cuando se cuente con los recursos humanos, el equipo y los materiales necesarios para ello</w:t>
      </w:r>
      <w:r w:rsidRPr="00B45202">
        <w:rPr>
          <w:rFonts w:ascii="Palatino Linotype" w:eastAsia="Palatino Linotype" w:hAnsi="Palatino Linotype" w:cs="Palatino Linotype"/>
          <w:i/>
          <w:sz w:val="22"/>
          <w:szCs w:val="22"/>
        </w:rPr>
        <w:t xml:space="preserve">; </w:t>
      </w:r>
    </w:p>
    <w:p w14:paraId="5F5B5EBD"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V. Emitir el dictamen de justificación para contratar servicios relacionados con la obra pública cuando no se disponga cuantitativamente o cualitativamente de los elementos, instalaciones y personal necesarios para llevarlos a cabo; </w:t>
      </w:r>
    </w:p>
    <w:p w14:paraId="4F4E66BB"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VI. Designar, de entre los servidores públicos de la Dirección General al residente de obra y en su caso al supervisor de obra, solicitándoles y verificando que cuente con los conocimientos, experiencia, habilidades y capacidad suficiente para administrar y dirigir los trabajos asignados, acreditándolo mediante la certificación vigente en la materia expedida por alguna institución con reconocimiento de validez oficial. En caso de contratar la supervisión a terceros deberá cumplir con los mismos requisitos; </w:t>
      </w:r>
    </w:p>
    <w:p w14:paraId="0DC7E742"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VII. Fomentar el rescate, la creación y el mantenimiento de los espacios públicos; </w:t>
      </w:r>
    </w:p>
    <w:p w14:paraId="48FF81DA"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lastRenderedPageBreak/>
        <w:t xml:space="preserve">VIII. Crear condiciones de habitabilidad de los espacios públicos, como elementos fundamentales para el derecho a una vida sana, la convivencia, recreación y seguridad ciudadana; </w:t>
      </w:r>
    </w:p>
    <w:p w14:paraId="0D256EDA"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IX. Consolidar las redes de movilidad, energía y comunicaciones, así como la creación y mantenimiento de infraestructura productiva, equipamientos y servicios públicos de calidad; </w:t>
      </w:r>
    </w:p>
    <w:p w14:paraId="701A4ED3"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 Construir obras de urbanización, infraestructura y equipamiento urbano, así como la prestación de servicios urbanos, su conservación y mejoramiento; </w:t>
      </w:r>
    </w:p>
    <w:p w14:paraId="3C4EE63F"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XI. Conservar, rehabilitar o mejorar las áreas urbanas dentro del territorio municipal; </w:t>
      </w:r>
    </w:p>
    <w:p w14:paraId="39E3C073"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XII. Administrar, inventariar y solicitar a la autoridad competente el mantenimiento apropiado a la maquinaria y equipo de trabajo a su encargo; </w:t>
      </w:r>
    </w:p>
    <w:p w14:paraId="715AD324"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u w:val="single"/>
        </w:rPr>
        <w:t>XIII. Integrar, resguardar y conservar los estudios, proyectos y expedientes técnicos por cada obra pública contratada y los servicios relacionados con la misma, así como los de las obras ejecutadas por administración directa</w:t>
      </w:r>
      <w:r w:rsidRPr="00B45202">
        <w:rPr>
          <w:rFonts w:ascii="Palatino Linotype" w:eastAsia="Palatino Linotype" w:hAnsi="Palatino Linotype" w:cs="Palatino Linotype"/>
          <w:i/>
          <w:sz w:val="22"/>
          <w:szCs w:val="22"/>
        </w:rPr>
        <w:t xml:space="preserve">; </w:t>
      </w:r>
    </w:p>
    <w:p w14:paraId="44630457"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XIV. Autorizar, en su caso, el cambio de metas, precios extraordinarios y volúmenes excedentes, así como la modificación en monto y/o plazo de los Contratos de Obra Pública a través de los convenios correspondientes, previa autorización y dictamen justificado, fundado y motivado, que emita el Residente de Obra; </w:t>
      </w:r>
    </w:p>
    <w:p w14:paraId="25AA459D"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XV. Gestionar ante las dependencias del Gobierno Federal, Estatal y Municipal, los recursos financieros para efectuar obras de construcción, remodelación y mantenimiento de obras de infraestructura y equipamiento urbano en beneficio de la comunidad;</w:t>
      </w:r>
    </w:p>
    <w:p w14:paraId="103D60DE"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XVI. Vigilar, inspeccionar y supervisar, por conducto del residente de obra, la ejecución por parte de los contratistas, de la obra pública y los servicios relacionados con la misma, quien será el encargado de validar el acto de la entrega–recepción; </w:t>
      </w:r>
    </w:p>
    <w:p w14:paraId="1DB9ED68"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XVII. Participar en la formulación y en su caso suscribir, previo acuerdo del Presidente o del Cabildo, acuerdos, convenios y contratos con dependencias, municipios, entidades y particulares, en el ámbito de sus atribuciones y competencias, debiendo remitir los proyectos a las dependencias competentes, para su revisión, visto bueno y la validación correspondiente, de conformidad con el Bando Municipal y demás normatividad aplicable; </w:t>
      </w:r>
    </w:p>
    <w:p w14:paraId="00D57093"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XVIII. Promover la ejecución total de las obras públicas y los servicios relacionados con las mismas aprobados en el Programa Anual de Obra, optando cuando corresponda, por la aplicación de penas convencionales, en términos de la normatividad aplicable; </w:t>
      </w:r>
    </w:p>
    <w:p w14:paraId="174C56F3"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XIX. Solicitar a la Dirección Jurídica y Consultiva, el inicio, tramitación y en su momento, la determinación y resolución del procedimiento, en los casos en que proceda, la rescisión administrativa o la terminación anticipada del contrato de obra pública; pudiendo, a instancia de la autoridad substanciadora, colaborar en la tramitación del procedimiento instaurado en los aspectos técnicos que se requieran; </w:t>
      </w:r>
    </w:p>
    <w:p w14:paraId="66B06DCF"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XX. Proponer y establecer los criterios necesarios para la Mejora Regulatoria, así como la instrumentación de trámites en línea en el ejercicio de su respectiva competencia;</w:t>
      </w:r>
    </w:p>
    <w:p w14:paraId="1971991F"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lastRenderedPageBreak/>
        <w:t xml:space="preserve">XXI. Colaborar en la conformación de los Comités Ciudadanos de Control y Vigilancia; XXII. Determinar y cuantificar los materiales y trabajos necesarios para los programas de construcción, mantenimiento de obras públicas y servicios relacionados; </w:t>
      </w:r>
    </w:p>
    <w:p w14:paraId="360C003F"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XXIII. Controlar y vigilar el inventario de materiales para construcción; </w:t>
      </w:r>
    </w:p>
    <w:p w14:paraId="05723D64" w14:textId="77777777" w:rsidR="00F542C3" w:rsidRPr="00B45202" w:rsidRDefault="00880442">
      <w:pPr>
        <w:ind w:left="567" w:right="618"/>
        <w:jc w:val="both"/>
        <w:rPr>
          <w:rFonts w:ascii="Palatino Linotype" w:eastAsia="Palatino Linotype" w:hAnsi="Palatino Linotype" w:cs="Palatino Linotype"/>
          <w:b/>
          <w:i/>
          <w:sz w:val="22"/>
          <w:szCs w:val="22"/>
        </w:rPr>
      </w:pPr>
      <w:r w:rsidRPr="00B45202">
        <w:rPr>
          <w:rFonts w:ascii="Palatino Linotype" w:eastAsia="Palatino Linotype" w:hAnsi="Palatino Linotype" w:cs="Palatino Linotype"/>
          <w:b/>
          <w:i/>
          <w:sz w:val="22"/>
          <w:szCs w:val="22"/>
        </w:rPr>
        <w:t xml:space="preserve">XXIV. Administrar y ejercer, en el ámbito de su competencia, de manera coordinada con la Tesorería Municipal, los recursos públicos destinados a la planeación, programación, presupuestación, adjudicación, contratación, ejecución y control de la obra pública, conforme a las disposiciones legales aplicables y en congruencia con los planes, programas, especificaciones técnicas, controles y procedimientos administrativos aprobados; </w:t>
      </w:r>
    </w:p>
    <w:p w14:paraId="0AA9EA44"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XXV. Formular las bases y expedir la convocatoria a los procedimientos de adjudicación de las obras públicas municipales, de acuerdo con los requisitos que para dichos actos señale la legislación y normatividad respectiva, vigilando su correcta ejecución; </w:t>
      </w:r>
    </w:p>
    <w:p w14:paraId="338CEA60"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XXVI. Establecer los lineamientos para la realización de estudios y proyectos de construcción de obras públicas; </w:t>
      </w:r>
    </w:p>
    <w:p w14:paraId="40083D24" w14:textId="77777777" w:rsidR="00F542C3" w:rsidRPr="00B45202" w:rsidRDefault="00880442">
      <w:pPr>
        <w:ind w:left="567" w:right="618"/>
        <w:jc w:val="both"/>
        <w:rPr>
          <w:rFonts w:ascii="Palatino Linotype" w:eastAsia="Palatino Linotype" w:hAnsi="Palatino Linotype" w:cs="Palatino Linotype"/>
          <w:b/>
          <w:i/>
          <w:sz w:val="22"/>
          <w:szCs w:val="22"/>
        </w:rPr>
      </w:pPr>
      <w:r w:rsidRPr="00B45202">
        <w:rPr>
          <w:rFonts w:ascii="Palatino Linotype" w:eastAsia="Palatino Linotype" w:hAnsi="Palatino Linotype" w:cs="Palatino Linotype"/>
          <w:b/>
          <w:i/>
          <w:sz w:val="22"/>
          <w:szCs w:val="22"/>
        </w:rPr>
        <w:t xml:space="preserve">XXVII. Ejecutar las obras públicas y los servicios relacionados con las mismas contenidas en el Programa de Obras Anual; </w:t>
      </w:r>
    </w:p>
    <w:p w14:paraId="171E66DF"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XXVIII. Elaborar por conducto del servidor público correspondiente, el dictamen de procedencia para iniciar los procedimientos de adjudicación de las obras públicas y servicios relacionados con las mismas por la modalidad de adjudicación directa o invitación restringida para presentarlo al Comité Interno de Obra Pública para su autorización; </w:t>
      </w:r>
    </w:p>
    <w:p w14:paraId="045D35DC"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XXIX. Fungir como ponente ante el Comité Interno de Obra Pública y designar a su suplente ante este órgano; </w:t>
      </w:r>
    </w:p>
    <w:p w14:paraId="06E7D8EC"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XXX. Designar al servidor público para presidir los actos del proceso de licitación de las obras públicas y servicios relacionados con las mismas; </w:t>
      </w:r>
    </w:p>
    <w:p w14:paraId="0779785B"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XXXI. Solicitar el acuerdo de autorización para la ejecución de obras con cargo total o parcial a recursos estatales y federales, según sea el caso, a la dependencia estatal o federal que le corresponda, así como, dar aviso de su publicación, inicio, avance y conclusión; </w:t>
      </w:r>
    </w:p>
    <w:p w14:paraId="5A0AEB63"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XXXII. Autorizar para su pago ante la Tesorería Municipal los anticipos, estimaciones y finiquitos de los contratistas de la obra pública, previa validación del avance y calidad de las obras, y los presupuestos que presenten ante el residente de obra adscrito a la misma Dirección General</w:t>
      </w:r>
      <w:r w:rsidRPr="00B45202">
        <w:rPr>
          <w:rFonts w:ascii="Palatino Linotype" w:eastAsia="Palatino Linotype" w:hAnsi="Palatino Linotype" w:cs="Palatino Linotype"/>
          <w:i/>
          <w:sz w:val="22"/>
          <w:szCs w:val="22"/>
        </w:rPr>
        <w:t xml:space="preserve">; </w:t>
      </w:r>
    </w:p>
    <w:p w14:paraId="6FF514DF"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XXXIII. Integrar, verificar y validar con su firma que se elaboren de manera correcta y completa las bitácoras y expedientes abiertos con motivo de la obra pública y servicios relacionados con las mismas, conforme a lo establecido en las disposiciones legales aplicables; </w:t>
      </w:r>
    </w:p>
    <w:p w14:paraId="282E9C09"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XXXIV. Vigilar que se cumplan y lleven a cabo los programas de construcción y mantenimiento de obras públicas y servicios relacionados con las mismas; </w:t>
      </w:r>
    </w:p>
    <w:p w14:paraId="1F24C3D6"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lastRenderedPageBreak/>
        <w:t>XXXV. Asesorar técnicamente, supervisar y vigilar la correcta ejecución de las obras públicas llevadas a cabo con materiales suministrados con cargo a la hacienda pública municipal; X</w:t>
      </w:r>
    </w:p>
    <w:p w14:paraId="6079B5EB"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XXVI. Integrar y autorizar con su firma, la documentación que, en materia de obra pública, deba presentarse al Órgano Superior de Fiscalización del Estado de México</w:t>
      </w:r>
      <w:r w:rsidRPr="00B45202">
        <w:rPr>
          <w:rFonts w:ascii="Palatino Linotype" w:eastAsia="Palatino Linotype" w:hAnsi="Palatino Linotype" w:cs="Palatino Linotype"/>
          <w:i/>
          <w:sz w:val="22"/>
          <w:szCs w:val="22"/>
        </w:rPr>
        <w:t xml:space="preserve">; </w:t>
      </w:r>
    </w:p>
    <w:p w14:paraId="3844D5A8"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 xml:space="preserve">XXXVII. Vigilar, inspeccionar y </w:t>
      </w:r>
      <w:r w:rsidRPr="00B45202">
        <w:rPr>
          <w:rFonts w:ascii="Palatino Linotype" w:eastAsia="Palatino Linotype" w:hAnsi="Palatino Linotype" w:cs="Palatino Linotype"/>
          <w:b/>
          <w:i/>
          <w:sz w:val="22"/>
          <w:szCs w:val="22"/>
          <w:u w:val="single"/>
        </w:rPr>
        <w:t>supervisar, por conducto del residente de obra</w:t>
      </w:r>
      <w:r w:rsidRPr="00B45202">
        <w:rPr>
          <w:rFonts w:ascii="Palatino Linotype" w:eastAsia="Palatino Linotype" w:hAnsi="Palatino Linotype" w:cs="Palatino Linotype"/>
          <w:b/>
          <w:i/>
          <w:sz w:val="22"/>
          <w:szCs w:val="22"/>
        </w:rPr>
        <w:t>, la ejecución por parte de los contratistas, de la obra pública y los servicios relacionados con la misma, quien será el encargado de validar el acto de la entrega–recepción</w:t>
      </w:r>
      <w:r w:rsidRPr="00B45202">
        <w:rPr>
          <w:rFonts w:ascii="Palatino Linotype" w:eastAsia="Palatino Linotype" w:hAnsi="Palatino Linotype" w:cs="Palatino Linotype"/>
          <w:i/>
          <w:sz w:val="22"/>
          <w:szCs w:val="22"/>
        </w:rPr>
        <w:t xml:space="preserve">; </w:t>
      </w:r>
    </w:p>
    <w:p w14:paraId="43C56D57"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XXXVIII. Aprobar los proyectos ejecutivos, las memorias de cálculo y las especificaciones técnicas de las obras de infraestructura, urbanización y equipamiento, que establezcan los acuerdos de autorización de conjuntos urbanos, subdivisiones y condominios, con excepción de los proyectos que sean de competencia de las autoridades estatales o federales; </w:t>
      </w:r>
    </w:p>
    <w:p w14:paraId="08007E3F"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XXXIX. Supervisar las obras de urbanización, infraestructura y equipamiento de conjuntos urbanos, subdivisiones y lotificaciones, condominios y relotificaciones, en los casos que así proceda; y recibirlas mediante actas de entrega recepción, en coordinación con las dependencias y entidades de la administración pública municipal que deban intervenir conforme a sus atribuciones; </w:t>
      </w:r>
    </w:p>
    <w:p w14:paraId="15F7EFFC"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XL. Formular a las dependencias de la administración pública estatal que corresponda, la solicitud de las obras de equipamiento urbano resultantes de autorizaciones de conjuntos urbanos, subdivisiones y lotificaciones, condominios y relotificaciones, conforme a las necesidades del municipio; </w:t>
      </w:r>
    </w:p>
    <w:p w14:paraId="63BE59C1"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XLI. Remitir a la Secretaría del Ayuntamiento, los documentos que procedan certificarse, a solicitud de diversas autoridades o de los particulares, previo pago de los derechos correspondientes y que obren en el archivo de la Dirección General; y </w:t>
      </w:r>
    </w:p>
    <w:p w14:paraId="18863EB2"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XLII. Elaborar los dictámenes e informes o cuantificaciones que se le requieran, a aquellas obras que afecten o alteren la Infraestructura Pública Municipal, así como los relativos a los daños que pudiera sufrir la misma; </w:t>
      </w:r>
    </w:p>
    <w:p w14:paraId="711FF69F"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XLIII. Gestionar ante las diversas Dependencias y Entidades de la Administración Pública para la autorización de expedientes técnicos de las obras públicas y los servicios relacionados con las mismas; </w:t>
      </w:r>
    </w:p>
    <w:p w14:paraId="7245284C"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XLIV. Coordinar, planear, desarrollar y controlar los procedimientos de adjudicación, contratación, pago y finiquito de obra pública y de servicios; </w:t>
      </w:r>
    </w:p>
    <w:p w14:paraId="6227D315"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XLV. Desarrollar los procedimientos de contratación en sus diversas etapas de las obras públicas que estén autorizados; </w:t>
      </w:r>
    </w:p>
    <w:p w14:paraId="2CD9C6FD"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XLVI. Llevar el registro y control del Catálogo de Contratistas del Municipio y verificar que éste sea acorde a la normatividad aplicable; </w:t>
      </w:r>
    </w:p>
    <w:p w14:paraId="39B3A324"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lastRenderedPageBreak/>
        <w:t xml:space="preserve">XLVII. La elaboración de los contratos, convenios de ampliación, terminación anticipada y suspensión, de obras públicas y los servicios relacionados con la misma, siempre de manera acorde a la normatividad aplicable y procedimientos correspondientes; </w:t>
      </w:r>
    </w:p>
    <w:p w14:paraId="3B865DA4"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XLVIII. Conciliar con los contratistas y autorizar, los precios unitarios extraordinarios que se generan durante la ejecución de las obras públicas; apegándose en todo momento a lo estipulado en el Libro Décimo Segundo del Código Administrativo del Estado de México, su Reglamento y demás normatividad aplicable; </w:t>
      </w:r>
    </w:p>
    <w:p w14:paraId="2CC333F2"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XLIX. Llevar el control actualizado del estado financiero de cada uno de los recursos autorizados y aprobados por Cabildo; </w:t>
      </w:r>
    </w:p>
    <w:p w14:paraId="57AC9CCF"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L. Controlar y resguardar el archivo de expedientes de la obra pública y de servicios relacionados con la misma, de acuerdo con las normas relativas y dentro del término legal;</w:t>
      </w:r>
      <w:r w:rsidRPr="00B45202">
        <w:rPr>
          <w:rFonts w:ascii="Palatino Linotype" w:eastAsia="Palatino Linotype" w:hAnsi="Palatino Linotype" w:cs="Palatino Linotype"/>
          <w:i/>
          <w:sz w:val="22"/>
          <w:szCs w:val="22"/>
        </w:rPr>
        <w:t xml:space="preserve"> </w:t>
      </w:r>
    </w:p>
    <w:p w14:paraId="14089F7F"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LI. Emitir los informes normados derivados de la contratación de obra pública y servicios relacionados con la misma y los que le señale la normatividad aplicable; </w:t>
      </w:r>
    </w:p>
    <w:p w14:paraId="29DB8D00"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LII. Proporcionar y verificar que sus subordinados cuenten con los insumos y materiales suficientes; así como, con el equipo técnico en buen funcionamiento, para desempeñar su trabajo;</w:t>
      </w:r>
    </w:p>
    <w:p w14:paraId="66BD05E0"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 LIII. Atender las peticiones de la ciudadanía respecto de colocación o retiro de topes (reductores de velocidad); colocación o retiro de señalización; adecuaciones geométricas en vialidades de competencia municipal; colocación de dispositivos viales y equipamiento urbano; a efecto de realizar los análisis y propuestas correspondientes logrando dar respuesta a las mismas; </w:t>
      </w:r>
    </w:p>
    <w:p w14:paraId="7C974A26"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LIV. Realizar, dictaminar o autorizar estudios de factibilidad para realizar proyectos o adecuaciones viales encausados al mejoramiento de la movilidad dentro del territorio municipal; </w:t>
      </w:r>
    </w:p>
    <w:p w14:paraId="53048399"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LV. Realizar, dictaminar o autorizar bahías de ascenso y descenso, carriles de aceleración y desaceleración, carriles confinados, sentidos de circulación y puentes peatonales, puentes vehiculares y pasos a desnivel; </w:t>
      </w:r>
    </w:p>
    <w:p w14:paraId="6F395EB8"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LVI. Aplicar el Sistema Integral de Movilidad, que deriven de las funciones y servicios públicos establecidos en la Constitución Política de los Estados Unidos Mexicanos y la Constitución Política del Estado Libre y Soberano de México; </w:t>
      </w:r>
    </w:p>
    <w:p w14:paraId="06F3A665"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LVII. Hacer los estudios necesarios para conservar y mejorar los servicios de la movilidad universal, conforme a las necesidades y propuestas de la sociedad. </w:t>
      </w:r>
    </w:p>
    <w:p w14:paraId="4C43133C" w14:textId="77777777" w:rsidR="00F542C3" w:rsidRPr="00B45202" w:rsidRDefault="00880442">
      <w:pPr>
        <w:ind w:left="567" w:right="61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LVIII. Las demás que establezcan las leyes y reglamentos sobre la materia.”</w:t>
      </w:r>
    </w:p>
    <w:p w14:paraId="4445B485" w14:textId="77777777" w:rsidR="00F542C3" w:rsidRPr="00B45202" w:rsidRDefault="00F542C3">
      <w:pPr>
        <w:spacing w:line="360" w:lineRule="auto"/>
        <w:jc w:val="both"/>
        <w:rPr>
          <w:rFonts w:ascii="Palatino Linotype" w:eastAsia="Palatino Linotype" w:hAnsi="Palatino Linotype" w:cs="Palatino Linotype"/>
          <w:color w:val="000000"/>
        </w:rPr>
      </w:pPr>
    </w:p>
    <w:p w14:paraId="412B3659" w14:textId="77777777" w:rsidR="00F542C3" w:rsidRPr="00B45202" w:rsidRDefault="00880442">
      <w:pPr>
        <w:spacing w:line="360" w:lineRule="auto"/>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 xml:space="preserve">De los anteriores preceptos legales, se advierte que a dicha dirección le compete conocer todo lo relacionado con obra pública que se realice dentro del Municipio de </w:t>
      </w:r>
      <w:r w:rsidRPr="00B45202">
        <w:rPr>
          <w:rFonts w:ascii="Palatino Linotype" w:eastAsia="Palatino Linotype" w:hAnsi="Palatino Linotype" w:cs="Palatino Linotype"/>
          <w:color w:val="000000"/>
        </w:rPr>
        <w:lastRenderedPageBreak/>
        <w:t xml:space="preserve">Atizapán de Zaragoza, así como integrar, resguardar y conservar los estudios, proyectos y expedientes por cada obra pública y supervisar la obra pública a través del residente de obra que asigne, como las requisiciones correspondiente. </w:t>
      </w:r>
    </w:p>
    <w:p w14:paraId="31D0BA9E" w14:textId="77777777" w:rsidR="00F542C3" w:rsidRPr="00B45202" w:rsidRDefault="00F542C3">
      <w:pPr>
        <w:spacing w:line="360" w:lineRule="auto"/>
        <w:jc w:val="both"/>
        <w:rPr>
          <w:rFonts w:ascii="Palatino Linotype" w:eastAsia="Palatino Linotype" w:hAnsi="Palatino Linotype" w:cs="Palatino Linotype"/>
          <w:color w:val="000000"/>
        </w:rPr>
      </w:pPr>
    </w:p>
    <w:p w14:paraId="2F940169" w14:textId="77777777" w:rsidR="00F542C3" w:rsidRPr="00B45202" w:rsidRDefault="00880442">
      <w:pPr>
        <w:spacing w:line="360" w:lineRule="auto"/>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 xml:space="preserve">Sin embargo, este reservó la información correspondiente a todos los expedientes únicos de obra pública realizadas en el ejercicio fiscal 2022, porque se encuentran sujetos a auditoria por el Órgano Fiscalizador del OSFEM, lo cual se determinó por el Comité de Transparencia de este Sujeto Obligado, Municipio de Atizapán de Zaragoza, mediante punto 18 del orden del día en el Acuerdo-15 CT/VI-E/08-04-24, emitido por el desahogo de la Cuarta Sesión Ordinaria de fecha 8 de abril del año 2024, por lo que se presume de su existencia, es por ello que, en el presente caso, no pasa desapercibida la aplicación del criterio 29/10 emitido por el entonces Instituto Federal de Acceso a la Información Pública, el cual estipula que: </w:t>
      </w:r>
    </w:p>
    <w:p w14:paraId="5C06F3F5" w14:textId="77777777" w:rsidR="00F542C3" w:rsidRPr="00B45202" w:rsidRDefault="00F542C3">
      <w:pPr>
        <w:ind w:right="49"/>
        <w:jc w:val="both"/>
        <w:rPr>
          <w:rFonts w:ascii="Palatino Linotype" w:eastAsia="Palatino Linotype" w:hAnsi="Palatino Linotype" w:cs="Palatino Linotype"/>
          <w:color w:val="000000"/>
        </w:rPr>
      </w:pPr>
    </w:p>
    <w:p w14:paraId="11C9DD8A" w14:textId="77777777" w:rsidR="00F542C3" w:rsidRPr="00B45202" w:rsidRDefault="00880442">
      <w:pPr>
        <w:tabs>
          <w:tab w:val="left" w:pos="851"/>
        </w:tabs>
        <w:ind w:left="851" w:right="901"/>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b/>
          <w:i/>
          <w:color w:val="000000"/>
          <w:sz w:val="22"/>
          <w:szCs w:val="22"/>
        </w:rPr>
        <w:t xml:space="preserve">“La clasificación y la inexistencia de información son conceptos que no pueden coexistir. </w:t>
      </w:r>
      <w:r w:rsidRPr="00B45202">
        <w:rPr>
          <w:rFonts w:ascii="Palatino Linotype" w:eastAsia="Palatino Linotype" w:hAnsi="Palatino Linotype" w:cs="Palatino Linotype"/>
          <w:i/>
          <w:color w:val="000000"/>
          <w:sz w:val="22"/>
          <w:szCs w:val="22"/>
        </w:rPr>
        <w:t xml:space="preserve">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 </w:t>
      </w:r>
    </w:p>
    <w:p w14:paraId="0844C151" w14:textId="77777777" w:rsidR="00F542C3" w:rsidRPr="00B45202" w:rsidRDefault="00F542C3">
      <w:pPr>
        <w:jc w:val="both"/>
        <w:rPr>
          <w:rFonts w:ascii="Palatino Linotype" w:eastAsia="Palatino Linotype" w:hAnsi="Palatino Linotype" w:cs="Palatino Linotype"/>
          <w:color w:val="000000"/>
        </w:rPr>
      </w:pPr>
    </w:p>
    <w:p w14:paraId="50B8ED28" w14:textId="77777777" w:rsidR="00F542C3" w:rsidRPr="00B45202" w:rsidRDefault="00880442">
      <w:pPr>
        <w:spacing w:line="360" w:lineRule="auto"/>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lastRenderedPageBreak/>
        <w:t xml:space="preserve">Por lo que, el hecho de que </w:t>
      </w:r>
      <w:r w:rsidRPr="00B45202">
        <w:rPr>
          <w:rFonts w:ascii="Palatino Linotype" w:eastAsia="Palatino Linotype" w:hAnsi="Palatino Linotype" w:cs="Palatino Linotype"/>
          <w:b/>
          <w:color w:val="000000"/>
        </w:rPr>
        <w:t>EL SUJETO OBLIGADO</w:t>
      </w:r>
      <w:r w:rsidRPr="00B45202">
        <w:rPr>
          <w:rFonts w:ascii="Palatino Linotype" w:eastAsia="Palatino Linotype" w:hAnsi="Palatino Linotype" w:cs="Palatino Linotype"/>
          <w:color w:val="000000"/>
        </w:rPr>
        <w:t xml:space="preserve"> haya asumido contar con la información pública solicitada, acepta que la genera, posee y administra, maneja, procesa, archiva o conserva en ejercicio de sus funciones motivo por el cual se actualiza el supuesto jurídico, previsto en el artículo 12 de la Ley de Transparencia y Acceso a la Información Pública del Estado de México y Municipios.</w:t>
      </w:r>
    </w:p>
    <w:p w14:paraId="616F023A" w14:textId="77777777" w:rsidR="00F542C3" w:rsidRPr="00B45202" w:rsidRDefault="00F542C3">
      <w:pPr>
        <w:jc w:val="both"/>
        <w:rPr>
          <w:rFonts w:ascii="Palatino Linotype" w:eastAsia="Palatino Linotype" w:hAnsi="Palatino Linotype" w:cs="Palatino Linotype"/>
          <w:color w:val="000000"/>
        </w:rPr>
      </w:pPr>
    </w:p>
    <w:p w14:paraId="7AB55E15" w14:textId="77777777" w:rsidR="00F542C3" w:rsidRPr="00B45202" w:rsidRDefault="00880442">
      <w:pPr>
        <w:ind w:left="851" w:right="902"/>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i/>
          <w:color w:val="000000"/>
          <w:sz w:val="22"/>
          <w:szCs w:val="22"/>
        </w:rPr>
        <w:t>“</w:t>
      </w:r>
      <w:r w:rsidRPr="00B45202">
        <w:rPr>
          <w:rFonts w:ascii="Palatino Linotype" w:eastAsia="Palatino Linotype" w:hAnsi="Palatino Linotype" w:cs="Palatino Linotype"/>
          <w:b/>
          <w:i/>
          <w:color w:val="000000"/>
          <w:sz w:val="22"/>
          <w:szCs w:val="22"/>
        </w:rPr>
        <w:t>Artículo 12.</w:t>
      </w:r>
      <w:r w:rsidRPr="00B45202">
        <w:rPr>
          <w:rFonts w:ascii="Palatino Linotype" w:eastAsia="Palatino Linotype" w:hAnsi="Palatino Linotype" w:cs="Palatino Linotype"/>
          <w:i/>
          <w:color w:val="000000"/>
          <w:sz w:val="22"/>
          <w:szCs w:val="22"/>
        </w:rPr>
        <w:t> Quienes generen, recopilen, administren, manejen, procesen, archiven o conserven información pública serán responsables de la misma en los términos de las disposiciones jurídicas aplicables.</w:t>
      </w:r>
    </w:p>
    <w:p w14:paraId="1AE744DE" w14:textId="77777777" w:rsidR="00F542C3" w:rsidRPr="00B45202" w:rsidRDefault="00880442">
      <w:pPr>
        <w:ind w:left="851" w:right="902"/>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i/>
          <w:color w:val="000000"/>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549A814"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color w:val="000000"/>
        </w:rPr>
        <w:t xml:space="preserve">En ese sentido sobre la reserva de la información, </w:t>
      </w:r>
      <w:r w:rsidRPr="00B45202">
        <w:rPr>
          <w:rFonts w:ascii="Palatino Linotype" w:eastAsia="Palatino Linotype" w:hAnsi="Palatino Linotype" w:cs="Palatino Linotype"/>
        </w:rPr>
        <w:t>para que el acceso a la información pública pueda ser restringido, se deben actualizar los supuestos establecidos en el artículo 113 de la Ley General de Transparencia Acceso a la Información Pública y el artículo 140 de la Ley de Transparencia y Acceso a la Información Pública del Estado de México y Municipios, que a la letra señalan lo siguiente:</w:t>
      </w:r>
    </w:p>
    <w:p w14:paraId="65C1E047" w14:textId="77777777" w:rsidR="00F542C3" w:rsidRPr="00B45202" w:rsidRDefault="00880442">
      <w:pPr>
        <w:spacing w:before="120" w:after="120"/>
        <w:ind w:left="851"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“Artículo 113.</w:t>
      </w:r>
      <w:r w:rsidRPr="00B45202">
        <w:rPr>
          <w:rFonts w:ascii="Palatino Linotype" w:eastAsia="Palatino Linotype" w:hAnsi="Palatino Linotype" w:cs="Palatino Linotype"/>
          <w:i/>
          <w:sz w:val="22"/>
          <w:szCs w:val="22"/>
        </w:rPr>
        <w:t xml:space="preserve"> Como información reservada podrá clasificarse aquella cuya publicación:</w:t>
      </w:r>
    </w:p>
    <w:p w14:paraId="59C5FBE7" w14:textId="77777777" w:rsidR="00F542C3" w:rsidRPr="00B45202" w:rsidRDefault="00880442">
      <w:pPr>
        <w:spacing w:before="120" w:after="120"/>
        <w:ind w:left="1134"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 xml:space="preserve"> I.</w:t>
      </w:r>
      <w:r w:rsidRPr="00B45202">
        <w:rPr>
          <w:rFonts w:ascii="Palatino Linotype" w:eastAsia="Palatino Linotype" w:hAnsi="Palatino Linotype" w:cs="Palatino Linotype"/>
          <w:i/>
          <w:sz w:val="22"/>
          <w:szCs w:val="22"/>
        </w:rPr>
        <w:t xml:space="preserve"> Comprometa la seguridad nacional, la seguridad pública o la defensa nacional y cuente con un propósito genuino y un efecto demostrable; </w:t>
      </w:r>
    </w:p>
    <w:p w14:paraId="1B5DAD47" w14:textId="77777777" w:rsidR="00F542C3" w:rsidRPr="00B45202" w:rsidRDefault="00880442">
      <w:pPr>
        <w:spacing w:before="120" w:after="120"/>
        <w:ind w:left="1134"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II.</w:t>
      </w:r>
      <w:r w:rsidRPr="00B45202">
        <w:rPr>
          <w:rFonts w:ascii="Palatino Linotype" w:eastAsia="Palatino Linotype" w:hAnsi="Palatino Linotype" w:cs="Palatino Linotype"/>
          <w:i/>
          <w:sz w:val="22"/>
          <w:szCs w:val="22"/>
        </w:rPr>
        <w:t xml:space="preserve"> Pueda menoscabar la conducción de las negociaciones y relaciones internacionales; </w:t>
      </w:r>
      <w:r w:rsidRPr="00B45202">
        <w:rPr>
          <w:rFonts w:ascii="Palatino Linotype" w:eastAsia="Palatino Linotype" w:hAnsi="Palatino Linotype" w:cs="Palatino Linotype"/>
          <w:i/>
          <w:sz w:val="22"/>
          <w:szCs w:val="22"/>
        </w:rPr>
        <w:br/>
      </w:r>
      <w:r w:rsidRPr="00B45202">
        <w:rPr>
          <w:rFonts w:ascii="Palatino Linotype" w:eastAsia="Palatino Linotype" w:hAnsi="Palatino Linotype" w:cs="Palatino Linotype"/>
          <w:b/>
          <w:i/>
          <w:sz w:val="22"/>
          <w:szCs w:val="22"/>
        </w:rPr>
        <w:t>III.</w:t>
      </w:r>
      <w:r w:rsidRPr="00B45202">
        <w:rPr>
          <w:rFonts w:ascii="Palatino Linotype" w:eastAsia="Palatino Linotype" w:hAnsi="Palatino Linotype" w:cs="Palatino Linotype"/>
          <w:i/>
          <w:sz w:val="22"/>
          <w:szCs w:val="22"/>
        </w:rPr>
        <w:t xml:space="preserve"> Se entregue al Estado mexicano expresamente con ese carácter o el de confidencial por otro u otros sujetos de derecho internacional, excepto cuando se trate de violaciones graves de derechos humanos o delitos de lesa humanidad de conformidad con el derecho internacional; </w:t>
      </w:r>
    </w:p>
    <w:p w14:paraId="73CD46E5" w14:textId="77777777" w:rsidR="00F542C3" w:rsidRPr="00B45202" w:rsidRDefault="00880442">
      <w:pPr>
        <w:spacing w:before="120" w:after="120"/>
        <w:ind w:left="1134"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lastRenderedPageBreak/>
        <w:t>IV.</w:t>
      </w:r>
      <w:r w:rsidRPr="00B45202">
        <w:rPr>
          <w:rFonts w:ascii="Palatino Linotype" w:eastAsia="Palatino Linotype" w:hAnsi="Palatino Linotype" w:cs="Palatino Linotype"/>
          <w:i/>
          <w:sz w:val="22"/>
          <w:szCs w:val="22"/>
        </w:rPr>
        <w:t xml:space="preserve"> Pueda afectar la efectividad de las medidas adoptadas en relación con las políticas en materia monetaria, cambiaria o del sistema financiero del país; pueda poner en riesgo la estabilidad de las instituciones financieras susceptibles de ser consideradas de riesgo sistémico o del sistema financiero del país, pueda comprometer la seguridad en la provisión de moneda nacional al país, o pueda incrementar el costo de operaciones financieras que realicen los sujetos obligados del sector público federal; </w:t>
      </w:r>
    </w:p>
    <w:p w14:paraId="2525B1AF" w14:textId="77777777" w:rsidR="00F542C3" w:rsidRPr="00B45202" w:rsidRDefault="00880442">
      <w:pPr>
        <w:spacing w:before="120" w:after="120"/>
        <w:ind w:left="1134"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V.</w:t>
      </w:r>
      <w:r w:rsidRPr="00B45202">
        <w:rPr>
          <w:rFonts w:ascii="Palatino Linotype" w:eastAsia="Palatino Linotype" w:hAnsi="Palatino Linotype" w:cs="Palatino Linotype"/>
          <w:i/>
          <w:sz w:val="22"/>
          <w:szCs w:val="22"/>
        </w:rPr>
        <w:t xml:space="preserve"> Pueda poner en riesgo la vida, seguridad o salud de una persona física; </w:t>
      </w:r>
    </w:p>
    <w:p w14:paraId="321E4F08" w14:textId="77777777" w:rsidR="00F542C3" w:rsidRPr="00B45202" w:rsidRDefault="00880442">
      <w:pPr>
        <w:spacing w:before="120" w:after="120"/>
        <w:ind w:left="1134"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VI</w:t>
      </w:r>
      <w:r w:rsidRPr="00B45202">
        <w:rPr>
          <w:rFonts w:ascii="Palatino Linotype" w:eastAsia="Palatino Linotype" w:hAnsi="Palatino Linotype" w:cs="Palatino Linotype"/>
          <w:i/>
          <w:sz w:val="22"/>
          <w:szCs w:val="22"/>
        </w:rPr>
        <w:t xml:space="preserve">. Obstruya las actividades de verificación, inspección y auditoría relativas al cumplimiento de las leyes o afecte la recaudación de contribuciones; </w:t>
      </w:r>
    </w:p>
    <w:p w14:paraId="4FCAB22F" w14:textId="77777777" w:rsidR="00F542C3" w:rsidRPr="00B45202" w:rsidRDefault="00880442">
      <w:pPr>
        <w:spacing w:before="120" w:after="120"/>
        <w:ind w:left="1134"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VII.</w:t>
      </w:r>
      <w:r w:rsidRPr="00B45202">
        <w:rPr>
          <w:rFonts w:ascii="Palatino Linotype" w:eastAsia="Palatino Linotype" w:hAnsi="Palatino Linotype" w:cs="Palatino Linotype"/>
          <w:i/>
          <w:sz w:val="22"/>
          <w:szCs w:val="22"/>
        </w:rPr>
        <w:t xml:space="preserve"> Obstruya la prevención o persecución de los delitos; </w:t>
      </w:r>
    </w:p>
    <w:p w14:paraId="2E228B78" w14:textId="77777777" w:rsidR="00F542C3" w:rsidRPr="00B45202" w:rsidRDefault="00880442">
      <w:pPr>
        <w:spacing w:before="120" w:after="120"/>
        <w:ind w:left="1134"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VIII.</w:t>
      </w:r>
      <w:r w:rsidRPr="00B45202">
        <w:rPr>
          <w:rFonts w:ascii="Palatino Linotype" w:eastAsia="Palatino Linotype" w:hAnsi="Palatino Linotype" w:cs="Palatino Linotype"/>
          <w:i/>
          <w:sz w:val="22"/>
          <w:szCs w:val="22"/>
        </w:rPr>
        <w:t xml:space="preserve"> La que contenga las opiniones, recomendaciones o puntos de vista que formen parte del proceso deliberativo de los servidores públicos, hasta en tanto no sea adoptada la decisión definitiva, la cual deberá estar documentada; </w:t>
      </w:r>
    </w:p>
    <w:p w14:paraId="7E4D3EA0" w14:textId="77777777" w:rsidR="00F542C3" w:rsidRPr="00B45202" w:rsidRDefault="00880442">
      <w:pPr>
        <w:spacing w:before="120" w:after="120"/>
        <w:ind w:left="1134"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IX.</w:t>
      </w:r>
      <w:r w:rsidRPr="00B45202">
        <w:rPr>
          <w:rFonts w:ascii="Palatino Linotype" w:eastAsia="Palatino Linotype" w:hAnsi="Palatino Linotype" w:cs="Palatino Linotype"/>
          <w:i/>
          <w:sz w:val="22"/>
          <w:szCs w:val="22"/>
        </w:rPr>
        <w:t xml:space="preserve"> Obstruya los procedimientos para fincar responsabilidad a los Servidores Públicos, en tanto no se haya dictado la resolución administrativa; </w:t>
      </w:r>
    </w:p>
    <w:p w14:paraId="74687DA1" w14:textId="77777777" w:rsidR="00F542C3" w:rsidRPr="00B45202" w:rsidRDefault="00880442">
      <w:pPr>
        <w:spacing w:before="120" w:after="120"/>
        <w:ind w:left="1134"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X.</w:t>
      </w:r>
      <w:r w:rsidRPr="00B45202">
        <w:rPr>
          <w:rFonts w:ascii="Palatino Linotype" w:eastAsia="Palatino Linotype" w:hAnsi="Palatino Linotype" w:cs="Palatino Linotype"/>
          <w:i/>
          <w:sz w:val="22"/>
          <w:szCs w:val="22"/>
        </w:rPr>
        <w:t xml:space="preserve"> Afecte los derechos del debido proceso; </w:t>
      </w:r>
    </w:p>
    <w:p w14:paraId="67A86CEB" w14:textId="77777777" w:rsidR="00F542C3" w:rsidRPr="00B45202" w:rsidRDefault="00880442">
      <w:pPr>
        <w:spacing w:before="120" w:after="120"/>
        <w:ind w:left="1134"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XI.</w:t>
      </w:r>
      <w:r w:rsidRPr="00B45202">
        <w:rPr>
          <w:rFonts w:ascii="Palatino Linotype" w:eastAsia="Palatino Linotype" w:hAnsi="Palatino Linotype" w:cs="Palatino Linotype"/>
          <w:i/>
          <w:sz w:val="22"/>
          <w:szCs w:val="22"/>
        </w:rPr>
        <w:t xml:space="preserve"> Vulnere la conducción de los Expedientes judiciales o de los procedimientos administrativos seguidos en forma de juicio, en tanto no hayan causado estado;</w:t>
      </w:r>
    </w:p>
    <w:p w14:paraId="43674EB5" w14:textId="77777777" w:rsidR="00F542C3" w:rsidRPr="00B45202" w:rsidRDefault="00880442">
      <w:pPr>
        <w:spacing w:before="120" w:after="120"/>
        <w:ind w:left="851"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Artículo 140</w:t>
      </w:r>
      <w:r w:rsidRPr="00B45202">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 </w:t>
      </w:r>
    </w:p>
    <w:p w14:paraId="6D435FB3" w14:textId="77777777" w:rsidR="00F542C3" w:rsidRPr="00B45202" w:rsidRDefault="00880442">
      <w:pPr>
        <w:spacing w:before="120" w:after="120"/>
        <w:ind w:left="1134"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I</w:t>
      </w:r>
      <w:r w:rsidRPr="00B45202">
        <w:rPr>
          <w:rFonts w:ascii="Palatino Linotype" w:eastAsia="Palatino Linotype" w:hAnsi="Palatino Linotype" w:cs="Palatino Linotype"/>
          <w:i/>
          <w:sz w:val="22"/>
          <w:szCs w:val="22"/>
        </w:rPr>
        <w:t xml:space="preserve">. Comprometa la seguridad pública y cuente con un propósito genuino y un efecto demostrable; </w:t>
      </w:r>
    </w:p>
    <w:p w14:paraId="4CBB5016" w14:textId="77777777" w:rsidR="00F542C3" w:rsidRPr="00B45202" w:rsidRDefault="00880442">
      <w:pPr>
        <w:spacing w:before="120" w:after="120"/>
        <w:ind w:left="1134"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II.</w:t>
      </w:r>
      <w:r w:rsidRPr="00B45202">
        <w:rPr>
          <w:rFonts w:ascii="Palatino Linotype" w:eastAsia="Palatino Linotype" w:hAnsi="Palatino Linotype" w:cs="Palatino Linotype"/>
          <w:i/>
          <w:sz w:val="22"/>
          <w:szCs w:val="22"/>
        </w:rPr>
        <w:t xml:space="preserve"> Pueda menoscabar la conducción de las negociaciones y relaciones internacionales; </w:t>
      </w:r>
    </w:p>
    <w:p w14:paraId="48FC31C9" w14:textId="77777777" w:rsidR="00F542C3" w:rsidRPr="00B45202" w:rsidRDefault="00880442">
      <w:pPr>
        <w:spacing w:before="120" w:after="120"/>
        <w:ind w:left="1134"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III.</w:t>
      </w:r>
      <w:r w:rsidRPr="00B45202">
        <w:rPr>
          <w:rFonts w:ascii="Palatino Linotype" w:eastAsia="Palatino Linotype" w:hAnsi="Palatino Linotype" w:cs="Palatino Linotype"/>
          <w:i/>
          <w:sz w:val="22"/>
          <w:szCs w:val="22"/>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0E0EC50A" w14:textId="77777777" w:rsidR="00F542C3" w:rsidRPr="00B45202" w:rsidRDefault="00880442">
      <w:pPr>
        <w:spacing w:before="120" w:after="120"/>
        <w:ind w:left="1134"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IV.</w:t>
      </w:r>
      <w:r w:rsidRPr="00B45202">
        <w:rPr>
          <w:rFonts w:ascii="Palatino Linotype" w:eastAsia="Palatino Linotype" w:hAnsi="Palatino Linotype" w:cs="Palatino Linotype"/>
          <w:i/>
          <w:sz w:val="22"/>
          <w:szCs w:val="22"/>
        </w:rPr>
        <w:t xml:space="preserve"> Ponga en riesgo la vida, la seguridad o la salud de una persona física; </w:t>
      </w:r>
    </w:p>
    <w:p w14:paraId="67A9BC04" w14:textId="77777777" w:rsidR="00F542C3" w:rsidRPr="00B45202" w:rsidRDefault="00880442">
      <w:pPr>
        <w:spacing w:before="120" w:after="120"/>
        <w:ind w:left="1134"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V</w:t>
      </w:r>
      <w:r w:rsidRPr="00B45202">
        <w:rPr>
          <w:rFonts w:ascii="Palatino Linotype" w:eastAsia="Palatino Linotype" w:hAnsi="Palatino Linotype" w:cs="Palatino Linotype"/>
          <w:i/>
          <w:sz w:val="22"/>
          <w:szCs w:val="22"/>
        </w:rPr>
        <w:t xml:space="preserve">. Aquella cuya divulgación obstruya o pueda causar un serio perjuicio a: </w:t>
      </w:r>
    </w:p>
    <w:p w14:paraId="759EC5CF" w14:textId="77777777" w:rsidR="00F542C3" w:rsidRPr="00B45202" w:rsidRDefault="00880442">
      <w:pPr>
        <w:spacing w:before="120" w:after="120"/>
        <w:ind w:left="1418"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lastRenderedPageBreak/>
        <w:t xml:space="preserve">1. Las actividades de fiscalización, verificación, inspección, comprobación y auditoría sobre el cumplimiento de las Leyes; o </w:t>
      </w:r>
    </w:p>
    <w:p w14:paraId="671786AA" w14:textId="77777777" w:rsidR="00F542C3" w:rsidRPr="00B45202" w:rsidRDefault="00880442">
      <w:pPr>
        <w:spacing w:before="120" w:after="120"/>
        <w:ind w:left="1418"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2. La recaudación de las contribuciones. </w:t>
      </w:r>
    </w:p>
    <w:p w14:paraId="0C961A54" w14:textId="77777777" w:rsidR="00F542C3" w:rsidRPr="00B45202" w:rsidRDefault="00880442">
      <w:pPr>
        <w:spacing w:before="120" w:after="120"/>
        <w:ind w:left="1134"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VI</w:t>
      </w:r>
      <w:r w:rsidRPr="00B45202">
        <w:rPr>
          <w:rFonts w:ascii="Palatino Linotype" w:eastAsia="Palatino Linotype" w:hAnsi="Palatino Linotype" w:cs="Palatino Linotype"/>
          <w:i/>
          <w:sz w:val="22"/>
          <w:szCs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757CB193" w14:textId="77777777" w:rsidR="00F542C3" w:rsidRPr="00B45202" w:rsidRDefault="00880442">
      <w:pPr>
        <w:spacing w:before="120" w:after="120"/>
        <w:ind w:left="1134"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VII.</w:t>
      </w:r>
      <w:r w:rsidRPr="00B45202">
        <w:rPr>
          <w:rFonts w:ascii="Palatino Linotype" w:eastAsia="Palatino Linotype" w:hAnsi="Palatino Linotype" w:cs="Palatino Linotype"/>
          <w:i/>
          <w:sz w:val="22"/>
          <w:szCs w:val="22"/>
        </w:rPr>
        <w:t xml:space="preserve"> La que contengan las opiniones, recomendaciones o puntos de vista que formen parte del proceso deliberativo de los servidores públicos, hasta en tanto sea adoptada la decisión definitiva, la cual deberá estar documentada; </w:t>
      </w:r>
    </w:p>
    <w:p w14:paraId="4BB542EC" w14:textId="77777777" w:rsidR="00F542C3" w:rsidRPr="00B45202" w:rsidRDefault="00880442">
      <w:pPr>
        <w:spacing w:before="120" w:after="120"/>
        <w:ind w:left="1134"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VIII.</w:t>
      </w:r>
      <w:r w:rsidRPr="00B45202">
        <w:rPr>
          <w:rFonts w:ascii="Palatino Linotype" w:eastAsia="Palatino Linotype" w:hAnsi="Palatino Linotype" w:cs="Palatino Linotype"/>
          <w:i/>
          <w:sz w:val="22"/>
          <w:szCs w:val="22"/>
        </w:rPr>
        <w:t xml:space="preserve"> Vulnere la conducción de los expedientes judiciales o de los procedimientos administrativos seguidos en forma de juicio, en tanto no hayan quedado firmes; </w:t>
      </w:r>
    </w:p>
    <w:p w14:paraId="03D52E95" w14:textId="77777777" w:rsidR="00F542C3" w:rsidRPr="00B45202" w:rsidRDefault="00880442">
      <w:pPr>
        <w:spacing w:before="120" w:after="120"/>
        <w:ind w:left="1134"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IX</w:t>
      </w:r>
      <w:r w:rsidRPr="00B45202">
        <w:rPr>
          <w:rFonts w:ascii="Palatino Linotype" w:eastAsia="Palatino Linotype" w:hAnsi="Palatino Linotype" w:cs="Palatino Linotype"/>
          <w:i/>
          <w:sz w:val="22"/>
          <w:szCs w:val="22"/>
        </w:rPr>
        <w:t xml:space="preserve">. Se encuentre contenida dentro de las investigaciones de hechos que la Ley señale como delitos y se tramiten ante el Ministerio Público; </w:t>
      </w:r>
    </w:p>
    <w:p w14:paraId="2468AB40" w14:textId="77777777" w:rsidR="00F542C3" w:rsidRPr="00B45202" w:rsidRDefault="00880442">
      <w:pPr>
        <w:spacing w:before="120" w:after="120"/>
        <w:ind w:left="1134"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X.</w:t>
      </w:r>
      <w:r w:rsidRPr="00B45202">
        <w:rPr>
          <w:rFonts w:ascii="Palatino Linotype" w:eastAsia="Palatino Linotype" w:hAnsi="Palatino Linotype" w:cs="Palatino Linotype"/>
          <w:i/>
          <w:sz w:val="22"/>
          <w:szCs w:val="22"/>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5E7E74AA" w14:textId="77777777" w:rsidR="00F542C3" w:rsidRPr="00B45202" w:rsidRDefault="00880442">
      <w:pPr>
        <w:spacing w:before="120" w:after="120"/>
        <w:ind w:left="1134"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344E835D" w14:textId="77777777" w:rsidR="00F542C3" w:rsidRPr="00B45202" w:rsidRDefault="00880442">
      <w:pPr>
        <w:spacing w:before="120" w:after="120"/>
        <w:ind w:left="1134"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XI.</w:t>
      </w:r>
      <w:r w:rsidRPr="00B45202">
        <w:rPr>
          <w:rFonts w:ascii="Palatino Linotype" w:eastAsia="Palatino Linotype" w:hAnsi="Palatino Linotype" w:cs="Palatino Linotype"/>
          <w:i/>
          <w:sz w:val="22"/>
          <w:szCs w:val="22"/>
        </w:rPr>
        <w:t xml:space="preserve"> Las que por disposición expresa de una ley tengan tal carácter, siempre que sean acordes con las bases, principios y disposiciones establecidos en esta Ley y no la contravengan; así como las previstas en tratados internacionales.”</w:t>
      </w:r>
    </w:p>
    <w:p w14:paraId="431245F3"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Es así que, si bien es cierto el derecho de acceso a la información pública se satisface en aquellos casos en que se entregue el soporte documental en que conste la información requerida, también lo es que el derecho de acceso a la información pública puede ser restringido cuando se trate de información clasificada como </w:t>
      </w:r>
      <w:r w:rsidRPr="00B45202">
        <w:rPr>
          <w:rFonts w:ascii="Palatino Linotype" w:eastAsia="Palatino Linotype" w:hAnsi="Palatino Linotype" w:cs="Palatino Linotype"/>
          <w:b/>
        </w:rPr>
        <w:t>Reservada</w:t>
      </w:r>
      <w:r w:rsidRPr="00B45202">
        <w:rPr>
          <w:rFonts w:ascii="Palatino Linotype" w:eastAsia="Palatino Linotype" w:hAnsi="Palatino Linotype" w:cs="Palatino Linotype"/>
        </w:rPr>
        <w:t xml:space="preserve">, delimitando </w:t>
      </w:r>
      <w:r w:rsidRPr="00B45202">
        <w:rPr>
          <w:rFonts w:ascii="Palatino Linotype" w:eastAsia="Palatino Linotype" w:hAnsi="Palatino Linotype" w:cs="Palatino Linotype"/>
        </w:rPr>
        <w:lastRenderedPageBreak/>
        <w:t>una serie de hipótesis de hecho en las cuales descansa la posibilidad de reserva de información, por lo que, dentro la información que generen, posean o administren los Sujetos Obligados, se considerará reservada cuando su divulgación pueda causar un daño en términos de lo establecido en la Ley, de manera enunciativa más no limitativa, cuando comprometa la seguridad pública; ponga en riesgo la vida, la seguridad o la salud de una persona física; aquella que obstruya o pueda causar un serio perjuicio a las actividades de fiscalización, verificación, inspección, comprobación y auditoría sobre el cumplimiento de las Leyes; vulnere la conducción de los expedientes judiciales; que el daño que pueda producirse con la publicación de la información sea mayor que el interés público de conocer la información de referencia, siempre que esté directamente relacionado con procesos o procedimientos administrativos o judiciales que no hayan quedado firmes; o que por disposición expresa de una ley tengan tal carácter.</w:t>
      </w:r>
    </w:p>
    <w:p w14:paraId="2F1259D7"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No obstante, en términos generales, las Leyes de la materia disponen que, para proceder a realizar la reserva de la información, no basta que se refiera a alguno de los supuestos que enmarque, en este caso, el artículo 140 de la Ley de Transparencia y Acceso a la Información Pública del Estado de México y Municipios, sino que, es necesario que la autoridad demuestre que la divulgación de la información, puede causar un daño al interés público protegido.</w:t>
      </w:r>
    </w:p>
    <w:p w14:paraId="6E0D496C" w14:textId="77777777" w:rsidR="00F542C3" w:rsidRPr="00B45202" w:rsidRDefault="00F542C3">
      <w:pPr>
        <w:spacing w:line="360" w:lineRule="auto"/>
        <w:jc w:val="both"/>
        <w:rPr>
          <w:rFonts w:ascii="Palatino Linotype" w:eastAsia="Palatino Linotype" w:hAnsi="Palatino Linotype" w:cs="Palatino Linotype"/>
          <w:sz w:val="10"/>
          <w:szCs w:val="10"/>
        </w:rPr>
      </w:pPr>
    </w:p>
    <w:p w14:paraId="0EC6968B"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Dicha valoración, debe realizarse caso por caso, a través de lo que se conoce como la llamada </w:t>
      </w:r>
      <w:r w:rsidRPr="00B45202">
        <w:rPr>
          <w:rFonts w:ascii="Palatino Linotype" w:eastAsia="Palatino Linotype" w:hAnsi="Palatino Linotype" w:cs="Palatino Linotype"/>
          <w:i/>
        </w:rPr>
        <w:t>“prueba de daño”</w:t>
      </w:r>
      <w:r w:rsidRPr="00B45202">
        <w:rPr>
          <w:rFonts w:ascii="Palatino Linotype" w:eastAsia="Palatino Linotype" w:hAnsi="Palatino Linotype" w:cs="Palatino Linotype"/>
        </w:rPr>
        <w:t xml:space="preserve">, que consiste en exponer los argumentos y razones, basados en elementos objetivos o verificables, a partir de los cuales se derive que la divulgación de información, en particular, puede afectar, poner en riesgo o dañar el interés </w:t>
      </w:r>
      <w:r w:rsidRPr="00B45202">
        <w:rPr>
          <w:rFonts w:ascii="Palatino Linotype" w:eastAsia="Palatino Linotype" w:hAnsi="Palatino Linotype" w:cs="Palatino Linotype"/>
        </w:rPr>
        <w:lastRenderedPageBreak/>
        <w:t xml:space="preserve">protegido, ello conforme a los artículos 129 y 134, último párrafo de la Ley de Transparencia y Acceso a la Información Pública del Estado de México y Municipios, en relación con los diversos 104 y 108, último párrafo, de la Ley General de Transparencia y Acceso a la Información Pública; asimismo, esta no debe basarse en meras especulaciones o suposiciones, sino en elementos objetivos que deban evaluar que existe un riego actual e inminente. </w:t>
      </w:r>
    </w:p>
    <w:p w14:paraId="738A11F5" w14:textId="77777777" w:rsidR="00F542C3" w:rsidRPr="00B45202" w:rsidRDefault="00F542C3">
      <w:pPr>
        <w:spacing w:line="360" w:lineRule="auto"/>
        <w:jc w:val="both"/>
        <w:rPr>
          <w:rFonts w:ascii="Palatino Linotype" w:eastAsia="Palatino Linotype" w:hAnsi="Palatino Linotype" w:cs="Palatino Linotype"/>
          <w:sz w:val="10"/>
          <w:szCs w:val="10"/>
        </w:rPr>
      </w:pPr>
    </w:p>
    <w:p w14:paraId="12DFDE71"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Siendo importante referir, lo que al respecto establece el Lineamiento Segundo, fracción XIII de los Lineamientos Generales en Materia de Clasificación y Desclasificación de la Información, así como para la elaboración de Versiones Públicas, que a la letra dice:</w:t>
      </w:r>
    </w:p>
    <w:p w14:paraId="316540E3"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Siendo importante referir, lo que al respecto establece el Lineamiento Segundo, fracción XIII, de los Lineamientos Generales en Materia de Clasificación y Desclasificación de la Información, así como para la elaboración de Versiones Públicas, que a la letra dice:</w:t>
      </w:r>
    </w:p>
    <w:p w14:paraId="147701E9" w14:textId="77777777" w:rsidR="00F542C3" w:rsidRPr="00B45202" w:rsidRDefault="00F542C3">
      <w:pPr>
        <w:spacing w:line="360" w:lineRule="auto"/>
        <w:jc w:val="both"/>
        <w:rPr>
          <w:rFonts w:ascii="Palatino Linotype" w:eastAsia="Palatino Linotype" w:hAnsi="Palatino Linotype" w:cs="Palatino Linotype"/>
          <w:sz w:val="10"/>
          <w:szCs w:val="10"/>
        </w:rPr>
      </w:pPr>
    </w:p>
    <w:p w14:paraId="3490F906" w14:textId="77777777" w:rsidR="00F542C3" w:rsidRPr="00B45202" w:rsidRDefault="00880442">
      <w:pPr>
        <w:ind w:left="851" w:right="902"/>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“Segundo.</w:t>
      </w:r>
      <w:r w:rsidRPr="00B45202">
        <w:rPr>
          <w:rFonts w:ascii="Palatino Linotype" w:eastAsia="Palatino Linotype" w:hAnsi="Palatino Linotype" w:cs="Palatino Linotype"/>
          <w:i/>
          <w:sz w:val="22"/>
          <w:szCs w:val="22"/>
        </w:rPr>
        <w:t xml:space="preserve"> Para efectos de los presentes Lineamientos Generales, se entenderá por: </w:t>
      </w:r>
    </w:p>
    <w:p w14:paraId="38AE298E" w14:textId="77777777" w:rsidR="00F542C3" w:rsidRPr="00B45202" w:rsidRDefault="00880442">
      <w:pPr>
        <w:ind w:left="1134" w:right="902"/>
        <w:jc w:val="both"/>
        <w:rPr>
          <w:rFonts w:ascii="Palatino Linotype" w:eastAsia="Palatino Linotype" w:hAnsi="Palatino Linotype" w:cs="Palatino Linotype"/>
          <w:b/>
          <w:i/>
          <w:sz w:val="22"/>
          <w:szCs w:val="22"/>
        </w:rPr>
      </w:pPr>
      <w:r w:rsidRPr="00B45202">
        <w:rPr>
          <w:rFonts w:ascii="Palatino Linotype" w:eastAsia="Palatino Linotype" w:hAnsi="Palatino Linotype" w:cs="Palatino Linotype"/>
          <w:b/>
          <w:i/>
          <w:sz w:val="22"/>
          <w:szCs w:val="22"/>
        </w:rPr>
        <w:t>...</w:t>
      </w:r>
    </w:p>
    <w:p w14:paraId="0C7D0647" w14:textId="77777777" w:rsidR="00F542C3" w:rsidRPr="00B45202" w:rsidRDefault="00880442">
      <w:pPr>
        <w:ind w:left="1134" w:right="902"/>
        <w:jc w:val="both"/>
        <w:rPr>
          <w:rFonts w:ascii="Palatino Linotype" w:eastAsia="Palatino Linotype" w:hAnsi="Palatino Linotype" w:cs="Palatino Linotype"/>
          <w:b/>
          <w:i/>
          <w:sz w:val="22"/>
          <w:szCs w:val="22"/>
        </w:rPr>
      </w:pPr>
      <w:r w:rsidRPr="00B45202">
        <w:rPr>
          <w:rFonts w:ascii="Palatino Linotype" w:eastAsia="Palatino Linotype" w:hAnsi="Palatino Linotype" w:cs="Palatino Linotype"/>
          <w:b/>
          <w:i/>
          <w:sz w:val="22"/>
          <w:szCs w:val="22"/>
        </w:rPr>
        <w:t>XIII.    Prueba de daño</w:t>
      </w:r>
      <w:r w:rsidRPr="00B45202">
        <w:rPr>
          <w:rFonts w:ascii="Palatino Linotype" w:eastAsia="Palatino Linotype" w:hAnsi="Palatino Linotype" w:cs="Palatino Linotype"/>
          <w:i/>
          <w:sz w:val="22"/>
          <w:szCs w:val="22"/>
        </w:rPr>
        <w:t>: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r w:rsidRPr="00B45202">
        <w:rPr>
          <w:rFonts w:ascii="Palatino Linotype" w:eastAsia="Palatino Linotype" w:hAnsi="Palatino Linotype" w:cs="Palatino Linotype"/>
          <w:b/>
          <w:i/>
          <w:sz w:val="22"/>
          <w:szCs w:val="22"/>
        </w:rPr>
        <w:t>”</w:t>
      </w:r>
    </w:p>
    <w:p w14:paraId="33669587" w14:textId="77777777" w:rsidR="00F542C3" w:rsidRPr="00B45202" w:rsidRDefault="00F542C3">
      <w:pPr>
        <w:spacing w:line="360" w:lineRule="auto"/>
        <w:jc w:val="both"/>
        <w:rPr>
          <w:rFonts w:ascii="Palatino Linotype" w:eastAsia="Palatino Linotype" w:hAnsi="Palatino Linotype" w:cs="Palatino Linotype"/>
          <w:sz w:val="10"/>
          <w:szCs w:val="10"/>
        </w:rPr>
      </w:pPr>
    </w:p>
    <w:p w14:paraId="01833DAE"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En tal virtud, conforme al artículo 49, fracción VIII, de la Ley de Transparencia y Acceso a la Información Pública del Estado de México y Municipios, los Comités de </w:t>
      </w:r>
      <w:r w:rsidRPr="00B45202">
        <w:rPr>
          <w:rFonts w:ascii="Palatino Linotype" w:eastAsia="Palatino Linotype" w:hAnsi="Palatino Linotype" w:cs="Palatino Linotype"/>
        </w:rPr>
        <w:lastRenderedPageBreak/>
        <w:t xml:space="preserve">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deberá confirmar, modificar o revocar la decisión y que para motivar la clasificación de la información y la ampliación del plazo de reserva, se deberán de señalar las razones, motivos o circunstancias especiales que llevaron al </w:t>
      </w:r>
      <w:r w:rsidRPr="00B45202">
        <w:rPr>
          <w:rFonts w:ascii="Palatino Linotype" w:eastAsia="Palatino Linotype" w:hAnsi="Palatino Linotype" w:cs="Palatino Linotype"/>
          <w:b/>
        </w:rPr>
        <w:t>SUJETO OBLIGADO</w:t>
      </w:r>
      <w:r w:rsidRPr="00B45202">
        <w:rPr>
          <w:rFonts w:ascii="Palatino Linotype" w:eastAsia="Palatino Linotype" w:hAnsi="Palatino Linotype" w:cs="Palatino Linotype"/>
        </w:rPr>
        <w:t xml:space="preserve"> a concluir que el caso particular se ajusta al supuesto previsto por la norma legal invocada como fundamento; siendo que, además, el </w:t>
      </w:r>
      <w:r w:rsidRPr="00B45202">
        <w:rPr>
          <w:rFonts w:ascii="Palatino Linotype" w:eastAsia="Palatino Linotype" w:hAnsi="Palatino Linotype" w:cs="Palatino Linotype"/>
          <w:b/>
        </w:rPr>
        <w:t>SUJETO OBLIGADO</w:t>
      </w:r>
      <w:r w:rsidRPr="00B45202">
        <w:rPr>
          <w:rFonts w:ascii="Palatino Linotype" w:eastAsia="Palatino Linotype" w:hAnsi="Palatino Linotype" w:cs="Palatino Linotype"/>
        </w:rPr>
        <w:t xml:space="preserve"> debe, en todo momento, aplicar una prueba de daño.</w:t>
      </w:r>
    </w:p>
    <w:p w14:paraId="22E1E353"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De este modo, conforme al artículo 132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4EDAB9F3" w14:textId="77777777" w:rsidR="00F542C3" w:rsidRPr="00B45202" w:rsidRDefault="00880442">
      <w:pPr>
        <w:numPr>
          <w:ilvl w:val="0"/>
          <w:numId w:val="1"/>
        </w:numPr>
        <w:spacing w:line="360" w:lineRule="auto"/>
        <w:ind w:left="851"/>
        <w:jc w:val="both"/>
        <w:rPr>
          <w:rFonts w:ascii="Palatino Linotype" w:eastAsia="Palatino Linotype" w:hAnsi="Palatino Linotype" w:cs="Palatino Linotype"/>
        </w:rPr>
      </w:pPr>
      <w:r w:rsidRPr="00B45202">
        <w:rPr>
          <w:rFonts w:ascii="Palatino Linotype" w:eastAsia="Palatino Linotype" w:hAnsi="Palatino Linotype" w:cs="Palatino Linotype"/>
        </w:rPr>
        <w:t>Se reciba una solicitud de acceso a la información.</w:t>
      </w:r>
    </w:p>
    <w:p w14:paraId="381C799B" w14:textId="77777777" w:rsidR="00F542C3" w:rsidRPr="00B45202" w:rsidRDefault="00880442">
      <w:pPr>
        <w:numPr>
          <w:ilvl w:val="0"/>
          <w:numId w:val="1"/>
        </w:numPr>
        <w:spacing w:line="360" w:lineRule="auto"/>
        <w:ind w:left="851"/>
        <w:jc w:val="both"/>
        <w:rPr>
          <w:rFonts w:ascii="Palatino Linotype" w:eastAsia="Palatino Linotype" w:hAnsi="Palatino Linotype" w:cs="Palatino Linotype"/>
        </w:rPr>
      </w:pPr>
      <w:r w:rsidRPr="00B45202">
        <w:rPr>
          <w:rFonts w:ascii="Palatino Linotype" w:eastAsia="Palatino Linotype" w:hAnsi="Palatino Linotype" w:cs="Palatino Linotype"/>
        </w:rPr>
        <w:t>Se determine mediante resolución de autoridad competente.</w:t>
      </w:r>
    </w:p>
    <w:p w14:paraId="3771F4C5" w14:textId="77777777" w:rsidR="00F542C3" w:rsidRPr="00B45202" w:rsidRDefault="00880442">
      <w:pPr>
        <w:numPr>
          <w:ilvl w:val="0"/>
          <w:numId w:val="1"/>
        </w:numPr>
        <w:spacing w:line="360" w:lineRule="auto"/>
        <w:ind w:left="851"/>
        <w:jc w:val="both"/>
        <w:rPr>
          <w:rFonts w:ascii="Palatino Linotype" w:eastAsia="Palatino Linotype" w:hAnsi="Palatino Linotype" w:cs="Palatino Linotype"/>
        </w:rPr>
      </w:pPr>
      <w:r w:rsidRPr="00B45202">
        <w:rPr>
          <w:rFonts w:ascii="Palatino Linotype" w:eastAsia="Palatino Linotype" w:hAnsi="Palatino Linotype" w:cs="Palatino Linotype"/>
        </w:rPr>
        <w:t>Se generen versiones públicas para dar cumplimiento a las obligaciones de transparencia previstas en la Ley.</w:t>
      </w:r>
    </w:p>
    <w:p w14:paraId="29C7EBA8" w14:textId="77777777" w:rsidR="00F542C3" w:rsidRPr="00B45202" w:rsidRDefault="00F542C3">
      <w:pPr>
        <w:spacing w:line="360" w:lineRule="auto"/>
        <w:jc w:val="both"/>
        <w:rPr>
          <w:rFonts w:ascii="Palatino Linotype" w:eastAsia="Palatino Linotype" w:hAnsi="Palatino Linotype" w:cs="Palatino Linotype"/>
          <w:sz w:val="10"/>
          <w:szCs w:val="10"/>
        </w:rPr>
      </w:pPr>
    </w:p>
    <w:p w14:paraId="75A84772"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Situación que se robustece con el artículo 141 de la misma Ley, que señala que las causales de reserva previstas, se deberán fundar y motivar, a través de la aplicación de la prueba de daño.</w:t>
      </w:r>
    </w:p>
    <w:p w14:paraId="53C9E230" w14:textId="77777777" w:rsidR="00F542C3" w:rsidRPr="00B45202" w:rsidRDefault="00F542C3">
      <w:pPr>
        <w:spacing w:line="360" w:lineRule="auto"/>
        <w:jc w:val="both"/>
        <w:rPr>
          <w:rFonts w:ascii="Palatino Linotype" w:eastAsia="Palatino Linotype" w:hAnsi="Palatino Linotype" w:cs="Palatino Linotype"/>
          <w:sz w:val="10"/>
          <w:szCs w:val="10"/>
        </w:rPr>
      </w:pPr>
    </w:p>
    <w:p w14:paraId="02F73C5C"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lastRenderedPageBreak/>
        <w:t>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a saber:</w:t>
      </w:r>
    </w:p>
    <w:p w14:paraId="61D33EA1" w14:textId="77777777" w:rsidR="00F542C3" w:rsidRPr="00B45202" w:rsidRDefault="00880442">
      <w:pPr>
        <w:spacing w:before="240" w:after="240"/>
        <w:ind w:left="851" w:right="900"/>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“Artículo 129</w:t>
      </w:r>
      <w:r w:rsidRPr="00B45202">
        <w:rPr>
          <w:rFonts w:ascii="Palatino Linotype" w:eastAsia="Palatino Linotype" w:hAnsi="Palatino Linotype" w:cs="Palatino Linotype"/>
          <w:i/>
          <w:sz w:val="22"/>
          <w:szCs w:val="22"/>
        </w:rPr>
        <w:t>. En la aplicación de la prueba de daño, el sujeto obligado deberá precisar las razones objetivas por las que la apertura de la información generaría una afectación, justificando que:</w:t>
      </w:r>
    </w:p>
    <w:p w14:paraId="0016A2F3" w14:textId="77777777" w:rsidR="00F542C3" w:rsidRPr="00B45202" w:rsidRDefault="00880442">
      <w:pPr>
        <w:spacing w:before="240" w:after="240"/>
        <w:ind w:left="1134" w:right="900"/>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I</w:t>
      </w:r>
      <w:r w:rsidRPr="00B45202">
        <w:rPr>
          <w:rFonts w:ascii="Palatino Linotype" w:eastAsia="Palatino Linotype" w:hAnsi="Palatino Linotype" w:cs="Palatino Linotype"/>
          <w:i/>
          <w:sz w:val="22"/>
          <w:szCs w:val="22"/>
        </w:rPr>
        <w:t xml:space="preserve">. La divulgación de la información representa un riesgo real, demostrable e identificable del perjuicio significativo al interés público o a la seguridad pública; </w:t>
      </w:r>
    </w:p>
    <w:p w14:paraId="7F760370" w14:textId="77777777" w:rsidR="00F542C3" w:rsidRPr="00B45202" w:rsidRDefault="00880442">
      <w:pPr>
        <w:spacing w:before="240" w:after="240"/>
        <w:ind w:left="1134" w:right="900"/>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II.</w:t>
      </w:r>
      <w:r w:rsidRPr="00B45202">
        <w:rPr>
          <w:rFonts w:ascii="Palatino Linotype" w:eastAsia="Palatino Linotype" w:hAnsi="Palatino Linotype" w:cs="Palatino Linotype"/>
          <w:i/>
          <w:sz w:val="22"/>
          <w:szCs w:val="22"/>
        </w:rPr>
        <w:t xml:space="preserve"> El riesgo de perjuicio que supondría la divulgación supera el interés público general de que se difunda; y</w:t>
      </w:r>
    </w:p>
    <w:p w14:paraId="6D6EE49C" w14:textId="77777777" w:rsidR="00F542C3" w:rsidRPr="00B45202" w:rsidRDefault="00880442">
      <w:pPr>
        <w:spacing w:before="240" w:after="240"/>
        <w:ind w:left="1134" w:right="900"/>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III.</w:t>
      </w:r>
      <w:r w:rsidRPr="00B45202">
        <w:rPr>
          <w:rFonts w:ascii="Palatino Linotype" w:eastAsia="Palatino Linotype" w:hAnsi="Palatino Linotype" w:cs="Palatino Linotype"/>
          <w:i/>
          <w:sz w:val="22"/>
          <w:szCs w:val="22"/>
        </w:rPr>
        <w:t xml:space="preserve"> La limitación se adecua al principio de proporcionalidad y representa el medio menos restrictivo disponible representa el medio menos restrictivo disponible para evitar el perjuicio.”</w:t>
      </w:r>
    </w:p>
    <w:p w14:paraId="524524FD"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Al respecto, debe entenderse que la primera fracción consiste en verificar que existe un riesgo de publicar determinada información para el interés público o la seguridad pública, no implica, por el contrario, argumentar individualmente un riesgo real, demostrable e identificable, pues se entraría en una dinámica usar argumentos repetitivos en categorías de definición vaga. Por lo que el segundo paso de la prueba de daño es que, una vez que se acreditó el riesgo de hacer pública la información, es necesario ponderarlo con el interés público general de que se difunda esa información, demostrando que el primero -el riesgo al divulgarse- supera al segundo -el interés de que se conozca-. Mientras que la tercera fracción es una guía de cómo realizar dicha ponderación a través del principio de proporcionalidad. Es decir, se debe determinar, en resumen, la idoneidad, necesidad y proporcionalidad de la reserva de la </w:t>
      </w:r>
      <w:r w:rsidRPr="00B45202">
        <w:rPr>
          <w:rFonts w:ascii="Palatino Linotype" w:eastAsia="Palatino Linotype" w:hAnsi="Palatino Linotype" w:cs="Palatino Linotype"/>
        </w:rPr>
        <w:lastRenderedPageBreak/>
        <w:t>información frente al interés público de divulgarla. Además, se deben explorar las alternativas a través de las cuales se puede conseguir un menor daño a los intereses en pugna, o verificar que el medio que se eligió para reservar la información es el más benigno.</w:t>
      </w:r>
    </w:p>
    <w:p w14:paraId="41A8E28A"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En el mismo tenor el Lineamiento Trigésimo Tercero, de los Lineamientos Generales en Materia de Clasificación y Desclasificación de la Información, así como para la elaboración de versiones públicas, dispone lo siguiente:</w:t>
      </w:r>
    </w:p>
    <w:p w14:paraId="07079FCD" w14:textId="77777777" w:rsidR="00F542C3" w:rsidRPr="00B45202" w:rsidRDefault="00880442">
      <w:pPr>
        <w:spacing w:before="120" w:after="120"/>
        <w:ind w:left="851" w:right="758"/>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w:t>
      </w:r>
      <w:r w:rsidRPr="00B45202">
        <w:rPr>
          <w:rFonts w:ascii="Palatino Linotype" w:eastAsia="Palatino Linotype" w:hAnsi="Palatino Linotype" w:cs="Palatino Linotype"/>
          <w:b/>
          <w:i/>
          <w:sz w:val="22"/>
          <w:szCs w:val="22"/>
        </w:rPr>
        <w:t>Trigésimo tercero</w:t>
      </w:r>
      <w:r w:rsidRPr="00B45202">
        <w:rPr>
          <w:rFonts w:ascii="Palatino Linotype" w:eastAsia="Palatino Linotype" w:hAnsi="Palatino Linotype" w:cs="Palatino Linotype"/>
          <w:i/>
          <w:sz w:val="22"/>
          <w:szCs w:val="22"/>
        </w:rPr>
        <w:t>. Para la aplicación de la prueba de daño a la que hace referencia el artículo 104 de la Ley General, los sujetos obligados atenderán lo siguiente:</w:t>
      </w:r>
    </w:p>
    <w:p w14:paraId="4A8A42E1" w14:textId="77777777" w:rsidR="00F542C3" w:rsidRPr="00B45202" w:rsidRDefault="00880442">
      <w:pPr>
        <w:tabs>
          <w:tab w:val="left" w:pos="1701"/>
        </w:tabs>
        <w:spacing w:before="120" w:after="120"/>
        <w:ind w:left="1134" w:right="760"/>
        <w:jc w:val="both"/>
        <w:rPr>
          <w:rFonts w:ascii="Palatino Linotype" w:eastAsia="Palatino Linotype" w:hAnsi="Palatino Linotype" w:cs="Palatino Linotype"/>
          <w:b/>
          <w:i/>
          <w:sz w:val="20"/>
          <w:szCs w:val="20"/>
        </w:rPr>
      </w:pPr>
      <w:r w:rsidRPr="00B45202">
        <w:rPr>
          <w:rFonts w:ascii="Palatino Linotype" w:eastAsia="Palatino Linotype" w:hAnsi="Palatino Linotype" w:cs="Palatino Linotype"/>
          <w:b/>
          <w:i/>
          <w:sz w:val="22"/>
          <w:szCs w:val="22"/>
        </w:rPr>
        <w:t xml:space="preserve">I. </w:t>
      </w:r>
      <w:r w:rsidRPr="00B45202">
        <w:rPr>
          <w:rFonts w:ascii="Palatino Linotype" w:eastAsia="Palatino Linotype" w:hAnsi="Palatino Linotype" w:cs="Palatino Linotype"/>
          <w:i/>
          <w:sz w:val="22"/>
          <w:szCs w:val="22"/>
        </w:rPr>
        <w:t>Se deberá fundar la clasificación, al citar la fracción y la hipótesis de la causal aplicable del artículo 113 de la Ley General, vinculándola con el Lineamiento específico del presente ordenamiento y cuando corresponda, el supuesto normativo que expresamente le otorga el carácter de información reservada;</w:t>
      </w:r>
    </w:p>
    <w:p w14:paraId="35348F8D" w14:textId="77777777" w:rsidR="00F542C3" w:rsidRPr="00B45202" w:rsidRDefault="00880442">
      <w:pPr>
        <w:tabs>
          <w:tab w:val="left" w:pos="1701"/>
        </w:tabs>
        <w:spacing w:before="120" w:after="120"/>
        <w:ind w:left="1134" w:right="760"/>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II</w:t>
      </w:r>
      <w:r w:rsidRPr="00B45202">
        <w:rPr>
          <w:rFonts w:ascii="Palatino Linotype" w:eastAsia="Palatino Linotype" w:hAnsi="Palatino Linotype" w:cs="Palatino Linotype"/>
          <w:i/>
          <w:sz w:val="22"/>
          <w:szCs w:val="22"/>
        </w:rPr>
        <w:t>. Se deberá motivar la clasificación, señalando las circunstancias de modo, tiempo y lugar que acrediten el vínculo entre la difusión de la información y la afectación al interés público o a la seguridad nacional;</w:t>
      </w:r>
    </w:p>
    <w:p w14:paraId="3C73D795" w14:textId="77777777" w:rsidR="00F542C3" w:rsidRPr="00B45202" w:rsidRDefault="00880442">
      <w:pPr>
        <w:tabs>
          <w:tab w:val="left" w:pos="1701"/>
        </w:tabs>
        <w:spacing w:before="120" w:after="120"/>
        <w:ind w:left="1134" w:right="760"/>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III.</w:t>
      </w:r>
      <w:r w:rsidRPr="00B45202">
        <w:rPr>
          <w:rFonts w:ascii="Palatino Linotype" w:eastAsia="Palatino Linotype" w:hAnsi="Palatino Linotype" w:cs="Palatino Linotype"/>
          <w:i/>
          <w:sz w:val="22"/>
          <w:szCs w:val="22"/>
        </w:rPr>
        <w:t xml:space="preserve"> Se deberán precisar las razones objetivas por las que la apertura de la información generaría un riesgo de perjuicio real, demostrable e identificable al interés jurídico tutelado de que se trate;</w:t>
      </w:r>
    </w:p>
    <w:p w14:paraId="43225448" w14:textId="77777777" w:rsidR="00F542C3" w:rsidRPr="00B45202" w:rsidRDefault="00880442">
      <w:pPr>
        <w:tabs>
          <w:tab w:val="left" w:pos="1701"/>
        </w:tabs>
        <w:spacing w:before="120" w:after="120"/>
        <w:ind w:left="1134" w:right="760"/>
        <w:jc w:val="both"/>
        <w:rPr>
          <w:rFonts w:ascii="Palatino Linotype" w:eastAsia="Palatino Linotype" w:hAnsi="Palatino Linotype" w:cs="Palatino Linotype"/>
          <w:b/>
          <w:i/>
          <w:sz w:val="22"/>
          <w:szCs w:val="22"/>
        </w:rPr>
      </w:pPr>
      <w:r w:rsidRPr="00B45202">
        <w:rPr>
          <w:rFonts w:ascii="Palatino Linotype" w:eastAsia="Palatino Linotype" w:hAnsi="Palatino Linotype" w:cs="Palatino Linotype"/>
          <w:b/>
          <w:i/>
          <w:sz w:val="22"/>
          <w:szCs w:val="22"/>
        </w:rPr>
        <w:t>IV.</w:t>
      </w:r>
      <w:r w:rsidRPr="00B45202">
        <w:rPr>
          <w:rFonts w:ascii="Palatino Linotype" w:eastAsia="Palatino Linotype" w:hAnsi="Palatino Linotype" w:cs="Palatino Linotype"/>
          <w:i/>
          <w:sz w:val="22"/>
          <w:szCs w:val="22"/>
        </w:rPr>
        <w:t xml:space="preserve"> Mediante una ponderación entre la medida restrictiva y el derecho de acceso a la información, deberán justificar y probar objetivamente mediante los elementos señalados en la fracción anterior, que la publicidad de la información solicitada generaría un riesgo de perjuicio que supera al interés público de que la información se difunda;</w:t>
      </w:r>
      <w:r w:rsidRPr="00B45202">
        <w:rPr>
          <w:rFonts w:ascii="Palatino Linotype" w:eastAsia="Palatino Linotype" w:hAnsi="Palatino Linotype" w:cs="Palatino Linotype"/>
          <w:b/>
          <w:i/>
          <w:sz w:val="22"/>
          <w:szCs w:val="22"/>
        </w:rPr>
        <w:t xml:space="preserve"> </w:t>
      </w:r>
    </w:p>
    <w:p w14:paraId="1708303D" w14:textId="77777777" w:rsidR="00F542C3" w:rsidRPr="00B45202" w:rsidRDefault="00880442">
      <w:pPr>
        <w:tabs>
          <w:tab w:val="left" w:pos="1701"/>
        </w:tabs>
        <w:spacing w:before="120" w:after="120"/>
        <w:ind w:left="1134" w:right="760"/>
        <w:jc w:val="both"/>
        <w:rPr>
          <w:rFonts w:ascii="Palatino Linotype" w:eastAsia="Palatino Linotype" w:hAnsi="Palatino Linotype" w:cs="Palatino Linotype"/>
          <w:b/>
          <w:i/>
          <w:sz w:val="22"/>
          <w:szCs w:val="22"/>
        </w:rPr>
      </w:pPr>
      <w:r w:rsidRPr="00B45202">
        <w:rPr>
          <w:rFonts w:ascii="Palatino Linotype" w:eastAsia="Palatino Linotype" w:hAnsi="Palatino Linotype" w:cs="Palatino Linotype"/>
          <w:b/>
          <w:i/>
          <w:sz w:val="22"/>
          <w:szCs w:val="22"/>
        </w:rPr>
        <w:t>V</w:t>
      </w:r>
      <w:r w:rsidRPr="00B45202">
        <w:rPr>
          <w:rFonts w:ascii="Palatino Linotype" w:eastAsia="Palatino Linotype" w:hAnsi="Palatino Linotype" w:cs="Palatino Linotype"/>
          <w:i/>
          <w:sz w:val="22"/>
          <w:szCs w:val="22"/>
        </w:rPr>
        <w:t>. Deberán elegir y justificar la opción de excepción al derecho de acceso a la información que menos lo restrinja y que sea adecuada y proporcional para evitar el perjuicio al interés público, evitando siempre que sea posible la reserva absoluta de documentos o expedientes; y</w:t>
      </w:r>
      <w:r w:rsidRPr="00B45202">
        <w:rPr>
          <w:rFonts w:ascii="Palatino Linotype" w:eastAsia="Palatino Linotype" w:hAnsi="Palatino Linotype" w:cs="Palatino Linotype"/>
          <w:b/>
          <w:i/>
          <w:sz w:val="22"/>
          <w:szCs w:val="22"/>
        </w:rPr>
        <w:t xml:space="preserve"> </w:t>
      </w:r>
    </w:p>
    <w:p w14:paraId="302F6516" w14:textId="77777777" w:rsidR="00F542C3" w:rsidRPr="00B45202" w:rsidRDefault="00880442">
      <w:pPr>
        <w:tabs>
          <w:tab w:val="left" w:pos="1701"/>
        </w:tabs>
        <w:spacing w:before="120" w:after="120"/>
        <w:ind w:left="1134" w:right="760"/>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VI</w:t>
      </w:r>
      <w:r w:rsidRPr="00B45202">
        <w:rPr>
          <w:rFonts w:ascii="Palatino Linotype" w:eastAsia="Palatino Linotype" w:hAnsi="Palatino Linotype" w:cs="Palatino Linotype"/>
          <w:i/>
          <w:sz w:val="22"/>
          <w:szCs w:val="22"/>
        </w:rPr>
        <w:t xml:space="preserve">. En los casos en que se determine la clasificación total de la información, se deberán especificar en la prueba de daño, con la mayor claridad y precisión posible, </w:t>
      </w:r>
      <w:r w:rsidRPr="00B45202">
        <w:rPr>
          <w:rFonts w:ascii="Palatino Linotype" w:eastAsia="Palatino Linotype" w:hAnsi="Palatino Linotype" w:cs="Palatino Linotype"/>
          <w:i/>
          <w:sz w:val="22"/>
          <w:szCs w:val="22"/>
        </w:rPr>
        <w:lastRenderedPageBreak/>
        <w:t>los aspectos relevantes de la información clasificada que ayuden a cumplir con el objetivo de brindar certeza al solicitante.”</w:t>
      </w:r>
    </w:p>
    <w:p w14:paraId="2545B710"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7E8CB1E2"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Lo anterior, encuentra sustento en la Tesis de la Décima Época, publicada en la Gaceta del Semanario Judicial de la Federación, sección Tribunales Colegiados de Circuito, Libro 5, de fecha abril de 2014, pág. 1523, Registro, 2, 006,299. I.1o.A.E.3 K (10a.), que literalmente señala:</w:t>
      </w:r>
    </w:p>
    <w:p w14:paraId="76911978" w14:textId="77777777" w:rsidR="00F542C3" w:rsidRPr="00B45202" w:rsidRDefault="00F542C3">
      <w:pPr>
        <w:spacing w:line="360" w:lineRule="auto"/>
        <w:jc w:val="both"/>
        <w:rPr>
          <w:rFonts w:ascii="Palatino Linotype" w:eastAsia="Palatino Linotype" w:hAnsi="Palatino Linotype" w:cs="Palatino Linotype"/>
          <w:sz w:val="10"/>
          <w:szCs w:val="10"/>
        </w:rPr>
      </w:pPr>
    </w:p>
    <w:p w14:paraId="378AFFDD" w14:textId="77777777" w:rsidR="00F542C3" w:rsidRPr="00B45202" w:rsidRDefault="00880442">
      <w:pPr>
        <w:ind w:left="851" w:right="902"/>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w:t>
      </w:r>
      <w:r w:rsidRPr="00B45202">
        <w:rPr>
          <w:rFonts w:ascii="Palatino Linotype" w:eastAsia="Palatino Linotype" w:hAnsi="Palatino Linotype" w:cs="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B45202">
        <w:rPr>
          <w:rFonts w:ascii="Palatino Linotype" w:eastAsia="Palatino Linotype" w:hAnsi="Palatino Linotype" w:cs="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(sic)</w:t>
      </w:r>
    </w:p>
    <w:p w14:paraId="6A869115"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Prueba de daño, que cobra relevancia puesto que sí ésta no arroja resultados contundentes sobre un posible peligro, deberá de publicarse o difundirse la información.</w:t>
      </w:r>
    </w:p>
    <w:p w14:paraId="4778BDA0"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lastRenderedPageBreak/>
        <w:t>Asimismo, de conformidad con los artículos 108 de la Ley General de Transparencia y Acceso a la Información Pública y 134 de la Ley de Transparencia y Acceso a la Información Pública del Estado de México y Municipios, los Sujetos Obligados no pueden emitir acuerdos de carácter general ni particular que clasifiquen documentos o información como reservada, ya que dicha clasificación ya sea parcial o total, debe estar acorde con la actualización de los supuestos definidos; resaltándose además que, la clasificación de la información se debe realizar conforme a un análisis caso por caso, mediante la aplicación de la enunciada prueba de daño.</w:t>
      </w:r>
    </w:p>
    <w:p w14:paraId="7E0F8BA6"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De este modo, es necesario que el </w:t>
      </w:r>
      <w:r w:rsidRPr="00B45202">
        <w:rPr>
          <w:rFonts w:ascii="Palatino Linotype" w:eastAsia="Palatino Linotype" w:hAnsi="Palatino Linotype" w:cs="Palatino Linotype"/>
          <w:b/>
        </w:rPr>
        <w:t>SUJETO OBLIGADO</w:t>
      </w:r>
      <w:r w:rsidRPr="00B45202">
        <w:rPr>
          <w:rFonts w:ascii="Palatino Linotype" w:eastAsia="Palatino Linotype" w:hAnsi="Palatino Linotype" w:cs="Palatino Linotype"/>
        </w:rPr>
        <w:t>,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y adecuada clasificación de la información, generando así, una regla individualizada y pertinente para el caso, a través de la aplicación de dicha prueba, con el propósito de obtener, una versión pública o acuerdo conforme a lo solicitado.</w:t>
      </w:r>
    </w:p>
    <w:p w14:paraId="356D480E"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Aunado a lo anterior, se tiene que conforme al Lineamiento Octavo, de los Lineamientos Generales en materia de Clasificación y Desclasificación de la Información, para fundar la clasificación de la información se debe señalar el artículo, fracción, inciso, párrafo o numeral de la Ley o tratado internacional suscrito por el Estado Mexicano que expresamente le otorgue el carácter de reservada, mientras que para motivar la clasificación se deben señalar las razones o circunstancias especiales que lo llevaron a concluir que el caso particular se ajusta al supuesto previsto por la norma legal invocada como fundamento</w:t>
      </w:r>
      <w:r w:rsidRPr="00B45202">
        <w:rPr>
          <w:rFonts w:ascii="Arial" w:eastAsia="Arial" w:hAnsi="Arial" w:cs="Arial"/>
        </w:rPr>
        <w:t xml:space="preserve">, </w:t>
      </w:r>
      <w:r w:rsidRPr="00B45202">
        <w:rPr>
          <w:rFonts w:ascii="Palatino Linotype" w:eastAsia="Palatino Linotype" w:hAnsi="Palatino Linotype" w:cs="Palatino Linotype"/>
        </w:rPr>
        <w:t xml:space="preserve">reiterando que en el caso específico de la </w:t>
      </w:r>
      <w:r w:rsidRPr="00B45202">
        <w:rPr>
          <w:rFonts w:ascii="Palatino Linotype" w:eastAsia="Palatino Linotype" w:hAnsi="Palatino Linotype" w:cs="Palatino Linotype"/>
        </w:rPr>
        <w:lastRenderedPageBreak/>
        <w:t>reserva, la motivación de la clasificación deberá comprender el análisis de la prueba de daño a que hace referencia el artículo 104 de la Ley General, en relación con el artículo trigésimo tercero de los Lineamientos, así como las circunstancias que justifican el establecimiento de determinado plazo de reserva, en otras palabras, para clasificar la información como reservada, el acuerdo respectivo debe estar debidamente fundado y motivado.</w:t>
      </w:r>
    </w:p>
    <w:p w14:paraId="3C721861"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Sirve de sustento a lo anterior, la Tesis jurisprudencial número I.4º.A. J/43, publicada en el Semanario Judicial de la Federación y su Gaceta, bajo el número de registro 175,082; que a la letra dice:</w:t>
      </w:r>
    </w:p>
    <w:p w14:paraId="001E0C2C" w14:textId="77777777" w:rsidR="00F542C3" w:rsidRPr="00B45202" w:rsidRDefault="00F542C3">
      <w:pPr>
        <w:spacing w:line="360" w:lineRule="auto"/>
        <w:jc w:val="both"/>
        <w:rPr>
          <w:rFonts w:ascii="Palatino Linotype" w:eastAsia="Palatino Linotype" w:hAnsi="Palatino Linotype" w:cs="Palatino Linotype"/>
          <w:sz w:val="10"/>
          <w:szCs w:val="10"/>
        </w:rPr>
      </w:pPr>
    </w:p>
    <w:p w14:paraId="1BC599AD" w14:textId="77777777" w:rsidR="00F542C3" w:rsidRPr="00B45202" w:rsidRDefault="00880442">
      <w:pPr>
        <w:ind w:left="851" w:right="902"/>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w:t>
      </w:r>
      <w:r w:rsidRPr="00B45202">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 </w:t>
      </w:r>
      <w:r w:rsidRPr="00B45202">
        <w:rPr>
          <w:rFonts w:ascii="Palatino Linotype" w:eastAsia="Palatino Linotype" w:hAnsi="Palatino Linotype" w:cs="Palatino Linotype"/>
          <w:i/>
          <w:sz w:val="22"/>
          <w:szCs w:val="22"/>
        </w:rPr>
        <w:t>El contenido formal de la garantía de legalidad prevista en el artículo 16 constitucional relativa a la fundamentación y motivación tiene como propósito primordial y ratio que el justiciable </w:t>
      </w:r>
      <w:r w:rsidRPr="00B45202">
        <w:rPr>
          <w:rFonts w:ascii="Palatino Linotype" w:eastAsia="Palatino Linotype" w:hAnsi="Palatino Linotype" w:cs="Palatino Linotype"/>
          <w:b/>
          <w:i/>
          <w:sz w:val="22"/>
          <w:szCs w:val="22"/>
        </w:rPr>
        <w:t>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B45202">
        <w:rPr>
          <w:rFonts w:ascii="Palatino Linotype" w:eastAsia="Palatino Linotype" w:hAnsi="Palatino Linotype" w:cs="Palatino Linotype"/>
          <w:i/>
          <w:sz w:val="22"/>
          <w:szCs w:val="22"/>
        </w:rPr>
        <w:t>.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w:t>
      </w:r>
      <w:r w:rsidRPr="00B45202">
        <w:rPr>
          <w:rFonts w:ascii="Palatino Linotype" w:eastAsia="Palatino Linotype" w:hAnsi="Palatino Linotype" w:cs="Palatino Linotype"/>
          <w:b/>
          <w:i/>
          <w:sz w:val="22"/>
          <w:szCs w:val="22"/>
        </w:rPr>
        <w:t>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w:t>
      </w:r>
      <w:r w:rsidRPr="00B45202">
        <w:rPr>
          <w:rFonts w:ascii="Palatino Linotype" w:eastAsia="Palatino Linotype" w:hAnsi="Palatino Linotype" w:cs="Palatino Linotype"/>
          <w:i/>
          <w:sz w:val="22"/>
          <w:szCs w:val="22"/>
        </w:rPr>
        <w:t> del que se deduzca la relación de pertenencia lógica de los hechos al derecho invocado, que es la subsunción.”</w:t>
      </w:r>
    </w:p>
    <w:p w14:paraId="06A54357" w14:textId="77777777" w:rsidR="00F542C3" w:rsidRPr="00B45202" w:rsidRDefault="00F542C3">
      <w:pPr>
        <w:spacing w:line="360" w:lineRule="auto"/>
        <w:jc w:val="both"/>
        <w:rPr>
          <w:rFonts w:ascii="Palatino Linotype" w:eastAsia="Palatino Linotype" w:hAnsi="Palatino Linotype" w:cs="Palatino Linotype"/>
          <w:color w:val="000000"/>
        </w:rPr>
      </w:pPr>
    </w:p>
    <w:p w14:paraId="0D151908"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color w:val="000000"/>
        </w:rPr>
        <w:lastRenderedPageBreak/>
        <w:t xml:space="preserve">De lo anterior, se advierten las formalidades que se deben observar para clasificar la información como reservada; sin embargo, en el presente asunto no se actualiza ningún supuesto del artículo 140 </w:t>
      </w:r>
      <w:r w:rsidRPr="00B45202">
        <w:rPr>
          <w:rFonts w:ascii="Palatino Linotype" w:eastAsia="Palatino Linotype" w:hAnsi="Palatino Linotype" w:cs="Palatino Linotype"/>
        </w:rPr>
        <w:t xml:space="preserve">de la Ley de Transparencia y Acceso a la Información Pública del Estado de México y Municipios, en razón de que las documentales que integran los expedientes de las obras públicas solicitadas, son documentales que ya fueron elaboradas en su temporalidad específica, considerándolos como </w:t>
      </w:r>
      <w:r w:rsidRPr="00B45202">
        <w:rPr>
          <w:rFonts w:ascii="Palatino Linotype" w:eastAsia="Palatino Linotype" w:hAnsi="Palatino Linotype" w:cs="Palatino Linotype"/>
          <w:b/>
        </w:rPr>
        <w:t>documentos definitivos</w:t>
      </w:r>
      <w:r w:rsidRPr="00B45202">
        <w:rPr>
          <w:rFonts w:ascii="Palatino Linotype" w:eastAsia="Palatino Linotype" w:hAnsi="Palatino Linotype" w:cs="Palatino Linotype"/>
        </w:rPr>
        <w:t xml:space="preserve"> que no habrán de sufrir modificación alguna, derivada de la auditoría por parte del Órgano Superior de Fiscalización del Estado de México (OSFEM); por el contrario, servirán de base para la debida rendición de cuentas en la fiscalización.</w:t>
      </w:r>
    </w:p>
    <w:p w14:paraId="7D6DF2C3" w14:textId="77777777" w:rsidR="00F542C3" w:rsidRPr="00B45202" w:rsidRDefault="00F542C3">
      <w:pPr>
        <w:spacing w:line="360" w:lineRule="auto"/>
        <w:ind w:right="51"/>
        <w:jc w:val="both"/>
        <w:rPr>
          <w:rFonts w:ascii="Palatino Linotype" w:eastAsia="Palatino Linotype" w:hAnsi="Palatino Linotype" w:cs="Palatino Linotype"/>
        </w:rPr>
      </w:pPr>
    </w:p>
    <w:p w14:paraId="7E071F24" w14:textId="77777777" w:rsidR="00F542C3" w:rsidRPr="00B45202" w:rsidRDefault="00880442">
      <w:pPr>
        <w:spacing w:line="360" w:lineRule="auto"/>
        <w:ind w:right="49"/>
        <w:jc w:val="both"/>
        <w:rPr>
          <w:rFonts w:ascii="Palatino Linotype" w:eastAsia="Palatino Linotype" w:hAnsi="Palatino Linotype" w:cs="Palatino Linotype"/>
        </w:rPr>
      </w:pPr>
      <w:r w:rsidRPr="00B45202">
        <w:rPr>
          <w:rFonts w:ascii="Palatino Linotype" w:eastAsia="Palatino Linotype" w:hAnsi="Palatino Linotype" w:cs="Palatino Linotype"/>
        </w:rPr>
        <w:t>Por lo que concluye que es procedente proporcionar la información de los documentos que no sufran modificación, pues su entrega no modifica el resultado del informe final de las auditorías realizadas, argumentos reforzados con el Criterio 09/2004 emitido por la Suprema Corte de Justicia de la Nación el cual establece lo siguiente:</w:t>
      </w:r>
    </w:p>
    <w:p w14:paraId="7242B577" w14:textId="77777777" w:rsidR="00F542C3" w:rsidRPr="00B45202" w:rsidRDefault="00F542C3">
      <w:pPr>
        <w:pBdr>
          <w:top w:val="nil"/>
          <w:left w:val="nil"/>
          <w:bottom w:val="nil"/>
          <w:right w:val="nil"/>
          <w:between w:val="nil"/>
        </w:pBdr>
        <w:ind w:left="644" w:right="615"/>
        <w:jc w:val="both"/>
        <w:rPr>
          <w:rFonts w:ascii="Palatino Linotype" w:eastAsia="Palatino Linotype" w:hAnsi="Palatino Linotype" w:cs="Palatino Linotype"/>
          <w:b/>
          <w:i/>
          <w:sz w:val="22"/>
          <w:szCs w:val="22"/>
        </w:rPr>
      </w:pPr>
    </w:p>
    <w:p w14:paraId="04388D25" w14:textId="77777777" w:rsidR="00F542C3" w:rsidRPr="00B45202" w:rsidRDefault="00880442">
      <w:pPr>
        <w:pBdr>
          <w:top w:val="nil"/>
          <w:left w:val="nil"/>
          <w:bottom w:val="nil"/>
          <w:right w:val="nil"/>
          <w:between w:val="nil"/>
        </w:pBdr>
        <w:ind w:left="644" w:right="615"/>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b/>
          <w:i/>
          <w:color w:val="000000"/>
          <w:sz w:val="22"/>
          <w:szCs w:val="22"/>
        </w:rPr>
        <w:t>“INFORMACIÓN SUJETA A REVISIÓN. SI YA CONSTA EN UN DOCUMENTO DEFINITIVO, DEBE PERMITIRSE EL ACCESO A ÉSTE</w:t>
      </w:r>
      <w:r w:rsidRPr="00B45202">
        <w:rPr>
          <w:rFonts w:ascii="Palatino Linotype" w:eastAsia="Palatino Linotype" w:hAnsi="Palatino Linotype" w:cs="Palatino Linotype"/>
          <w:i/>
          <w:color w:val="000000"/>
          <w:sz w:val="22"/>
          <w:szCs w:val="22"/>
        </w:rPr>
        <w:t xml:space="preserve">. Para el otorgamiento del acceso a la información que consta en un documento definitivo, no obsta que el mismo se encuentre sujeto a un proceso de revisión, pues la información existe y se encuentra plasmada en un documento que está 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solicitados, en aras de una total y absoluta transparencia de la información bajo el resguardo de este Alto Tribunal, independientemente de que en un futuro se cuente con una presentación distinta </w:t>
      </w:r>
    </w:p>
    <w:p w14:paraId="088B821C" w14:textId="77777777" w:rsidR="00F542C3" w:rsidRPr="00B45202" w:rsidRDefault="00F542C3">
      <w:pPr>
        <w:pBdr>
          <w:top w:val="nil"/>
          <w:left w:val="nil"/>
          <w:bottom w:val="nil"/>
          <w:right w:val="nil"/>
          <w:between w:val="nil"/>
        </w:pBdr>
        <w:ind w:left="644" w:right="615"/>
        <w:jc w:val="both"/>
        <w:rPr>
          <w:rFonts w:ascii="Palatino Linotype" w:eastAsia="Palatino Linotype" w:hAnsi="Palatino Linotype" w:cs="Palatino Linotype"/>
          <w:i/>
          <w:color w:val="000000"/>
          <w:sz w:val="22"/>
          <w:szCs w:val="22"/>
        </w:rPr>
      </w:pPr>
    </w:p>
    <w:p w14:paraId="6B0B3274" w14:textId="77777777" w:rsidR="00F542C3" w:rsidRPr="00B45202" w:rsidRDefault="00880442">
      <w:pPr>
        <w:pBdr>
          <w:top w:val="nil"/>
          <w:left w:val="nil"/>
          <w:bottom w:val="nil"/>
          <w:right w:val="nil"/>
          <w:between w:val="nil"/>
        </w:pBdr>
        <w:ind w:left="644" w:right="615"/>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i/>
          <w:color w:val="000000"/>
          <w:sz w:val="22"/>
          <w:szCs w:val="22"/>
        </w:rPr>
        <w:t>Clasificación de la información 10/2004-J, 19 de mayo de 2004.</w:t>
      </w:r>
    </w:p>
    <w:p w14:paraId="279B7484" w14:textId="77777777" w:rsidR="00F542C3" w:rsidRPr="00B45202" w:rsidRDefault="00880442">
      <w:pPr>
        <w:pBdr>
          <w:top w:val="nil"/>
          <w:left w:val="nil"/>
          <w:bottom w:val="nil"/>
          <w:right w:val="nil"/>
          <w:between w:val="nil"/>
        </w:pBdr>
        <w:spacing w:line="360" w:lineRule="auto"/>
        <w:ind w:left="644" w:right="615"/>
        <w:jc w:val="both"/>
        <w:rPr>
          <w:rFonts w:ascii="Palatino Linotype" w:eastAsia="Palatino Linotype" w:hAnsi="Palatino Linotype" w:cs="Palatino Linotype"/>
          <w:color w:val="000000"/>
          <w:sz w:val="22"/>
          <w:szCs w:val="22"/>
        </w:rPr>
      </w:pPr>
      <w:r w:rsidRPr="00B45202">
        <w:rPr>
          <w:rFonts w:ascii="Palatino Linotype" w:eastAsia="Palatino Linotype" w:hAnsi="Palatino Linotype" w:cs="Palatino Linotype"/>
          <w:i/>
          <w:color w:val="000000"/>
          <w:sz w:val="22"/>
          <w:szCs w:val="22"/>
        </w:rPr>
        <w:t>Unanimidad de votos”</w:t>
      </w:r>
    </w:p>
    <w:p w14:paraId="11D1C6D8" w14:textId="77777777" w:rsidR="00F542C3" w:rsidRPr="00B45202" w:rsidRDefault="00F542C3">
      <w:pPr>
        <w:spacing w:line="360" w:lineRule="auto"/>
        <w:ind w:right="49"/>
        <w:jc w:val="both"/>
        <w:rPr>
          <w:rFonts w:ascii="Palatino Linotype" w:eastAsia="Palatino Linotype" w:hAnsi="Palatino Linotype" w:cs="Palatino Linotype"/>
        </w:rPr>
      </w:pPr>
    </w:p>
    <w:p w14:paraId="37C60C9C" w14:textId="77777777" w:rsidR="00F542C3" w:rsidRPr="00B45202" w:rsidRDefault="00880442">
      <w:pPr>
        <w:spacing w:line="360" w:lineRule="auto"/>
        <w:ind w:right="49"/>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Aunado a lo anterior, el </w:t>
      </w:r>
      <w:r w:rsidRPr="00B45202">
        <w:rPr>
          <w:rFonts w:ascii="Palatino Linotype" w:eastAsia="Palatino Linotype" w:hAnsi="Palatino Linotype" w:cs="Palatino Linotype"/>
          <w:b/>
        </w:rPr>
        <w:t>SUJETO OBLIGADO</w:t>
      </w:r>
      <w:r w:rsidRPr="00B45202">
        <w:rPr>
          <w:rFonts w:ascii="Palatino Linotype" w:eastAsia="Palatino Linotype" w:hAnsi="Palatino Linotype" w:cs="Palatino Linotype"/>
        </w:rPr>
        <w:t xml:space="preserve"> no acreditó el daño que podría causar dar a conocer los documentos que integran los expedientes formados</w:t>
      </w:r>
      <w:r w:rsidRPr="00B45202">
        <w:rPr>
          <w:rFonts w:ascii="Palatino Linotype" w:eastAsia="Palatino Linotype" w:hAnsi="Palatino Linotype" w:cs="Palatino Linotype"/>
          <w:color w:val="000000"/>
        </w:rPr>
        <w:t xml:space="preserve"> por las obras públicas realizadas en el año 2022</w:t>
      </w:r>
      <w:r w:rsidRPr="00B45202">
        <w:rPr>
          <w:rFonts w:ascii="Palatino Linotype" w:eastAsia="Palatino Linotype" w:hAnsi="Palatino Linotype" w:cs="Palatino Linotype"/>
        </w:rPr>
        <w:t>, en virtud de que la divulgación no representa un riesgo real, identificable y demostrable, de perjuicio significativo al interés público, ya que se trata de documentos cuyo contenido no puede ser modificado y su conocimiento público no afecta la realización ni las observaciones o determinaciones que emita el área contable.</w:t>
      </w:r>
    </w:p>
    <w:p w14:paraId="43DE82BB" w14:textId="77777777" w:rsidR="00F542C3" w:rsidRPr="00B45202" w:rsidRDefault="00F542C3">
      <w:pPr>
        <w:spacing w:line="360" w:lineRule="auto"/>
        <w:ind w:right="49"/>
        <w:jc w:val="both"/>
        <w:rPr>
          <w:rFonts w:ascii="Palatino Linotype" w:eastAsia="Palatino Linotype" w:hAnsi="Palatino Linotype" w:cs="Palatino Linotype"/>
        </w:rPr>
      </w:pPr>
    </w:p>
    <w:p w14:paraId="4A4A1367" w14:textId="77777777" w:rsidR="00F542C3" w:rsidRPr="00B45202" w:rsidRDefault="00880442">
      <w:pPr>
        <w:spacing w:line="360" w:lineRule="auto"/>
        <w:ind w:right="49"/>
        <w:jc w:val="both"/>
        <w:rPr>
          <w:rFonts w:ascii="Palatino Linotype" w:eastAsia="Palatino Linotype" w:hAnsi="Palatino Linotype" w:cs="Palatino Linotype"/>
        </w:rPr>
      </w:pPr>
      <w:r w:rsidRPr="00B45202">
        <w:rPr>
          <w:rFonts w:ascii="Palatino Linotype" w:eastAsia="Palatino Linotype" w:hAnsi="Palatino Linotype" w:cs="Palatino Linotype"/>
        </w:rPr>
        <w:t>Por el contrario, respecto de los documentos que genera el Órgano Superior de Fiscalización del Estado de México con motivo de la auditoría, al tratarse de documentos no definitivos cuyo contenido puede ser modificado sí se advierte un riesgo en su publicidad, ya que se trata de información que puede influir de manera negativa en la misma, al propiciar suposiciones sobre hechos cuyo conocimiento es incompleto.</w:t>
      </w:r>
    </w:p>
    <w:p w14:paraId="16D73D99" w14:textId="77777777" w:rsidR="00F542C3" w:rsidRPr="00B45202" w:rsidRDefault="00F542C3">
      <w:pPr>
        <w:spacing w:line="360" w:lineRule="auto"/>
        <w:ind w:right="49"/>
        <w:jc w:val="both"/>
        <w:rPr>
          <w:rFonts w:ascii="Palatino Linotype" w:eastAsia="Palatino Linotype" w:hAnsi="Palatino Linotype" w:cs="Palatino Linotype"/>
        </w:rPr>
      </w:pPr>
    </w:p>
    <w:p w14:paraId="5A62CEA1" w14:textId="77777777" w:rsidR="00F542C3" w:rsidRPr="00B45202" w:rsidRDefault="00880442">
      <w:pPr>
        <w:spacing w:line="360" w:lineRule="auto"/>
        <w:ind w:right="49"/>
        <w:jc w:val="both"/>
        <w:rPr>
          <w:rFonts w:ascii="Palatino Linotype" w:eastAsia="Palatino Linotype" w:hAnsi="Palatino Linotype" w:cs="Palatino Linotype"/>
          <w:color w:val="FF0000"/>
        </w:rPr>
      </w:pPr>
      <w:r w:rsidRPr="00B45202">
        <w:rPr>
          <w:rFonts w:ascii="Palatino Linotype" w:eastAsia="Palatino Linotype" w:hAnsi="Palatino Linotype" w:cs="Palatino Linotype"/>
        </w:rPr>
        <w:t xml:space="preserve">En consecuencia, no se </w:t>
      </w:r>
      <w:r w:rsidRPr="00B45202">
        <w:rPr>
          <w:rFonts w:ascii="Palatino Linotype" w:eastAsia="Palatino Linotype" w:hAnsi="Palatino Linotype" w:cs="Palatino Linotype"/>
          <w:color w:val="000000"/>
        </w:rPr>
        <w:t xml:space="preserve">acredita el riesgo de perjuicio respecto de los documentos que no pueden ser modificados y que se integran </w:t>
      </w:r>
      <w:r w:rsidRPr="00B45202">
        <w:rPr>
          <w:rFonts w:ascii="Palatino Linotype" w:eastAsia="Palatino Linotype" w:hAnsi="Palatino Linotype" w:cs="Palatino Linotype"/>
        </w:rPr>
        <w:t>los expedientes formados</w:t>
      </w:r>
      <w:r w:rsidRPr="00B45202">
        <w:rPr>
          <w:rFonts w:ascii="Palatino Linotype" w:eastAsia="Palatino Linotype" w:hAnsi="Palatino Linotype" w:cs="Palatino Linotype"/>
          <w:color w:val="000000"/>
        </w:rPr>
        <w:t xml:space="preserve"> por las obras públicas realizadas en el año 2022</w:t>
      </w:r>
      <w:r w:rsidRPr="00B45202">
        <w:rPr>
          <w:rFonts w:ascii="Palatino Linotype" w:eastAsia="Palatino Linotype" w:hAnsi="Palatino Linotype" w:cs="Palatino Linotype"/>
        </w:rPr>
        <w:t>, pues como se refirió se trata de documentos que fueron elaborados previamente y su creación se llevó a cabo de manera independiente.</w:t>
      </w:r>
    </w:p>
    <w:p w14:paraId="1B9DCB3C" w14:textId="77777777" w:rsidR="00F542C3" w:rsidRPr="00B45202" w:rsidRDefault="00880442">
      <w:pPr>
        <w:spacing w:line="360" w:lineRule="auto"/>
        <w:ind w:right="49"/>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FF0000"/>
        </w:rPr>
        <w:t xml:space="preserve"> </w:t>
      </w:r>
    </w:p>
    <w:p w14:paraId="0F8A80FC" w14:textId="77777777" w:rsidR="00F542C3" w:rsidRPr="00B45202" w:rsidRDefault="00880442">
      <w:pPr>
        <w:spacing w:line="360" w:lineRule="auto"/>
        <w:ind w:right="49"/>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 xml:space="preserve">Así, podemos afirmar que los documentos que se señalan como definitivos, son aquellos que derivan del ejercicio de las facultades, competencias o funciones de manera ordinaria por parte del ente fiscalizado </w:t>
      </w:r>
      <w:r w:rsidRPr="00B45202">
        <w:rPr>
          <w:rFonts w:ascii="Palatino Linotype" w:eastAsia="Palatino Linotype" w:hAnsi="Palatino Linotype" w:cs="Palatino Linotype"/>
        </w:rPr>
        <w:t>o auditado</w:t>
      </w:r>
      <w:r w:rsidRPr="00B45202">
        <w:rPr>
          <w:rFonts w:ascii="Palatino Linotype" w:eastAsia="Palatino Linotype" w:hAnsi="Palatino Linotype" w:cs="Palatino Linotype"/>
          <w:color w:val="000000"/>
        </w:rPr>
        <w:t xml:space="preserve">, previo incluso al proceso </w:t>
      </w:r>
      <w:r w:rsidRPr="00B45202">
        <w:rPr>
          <w:rFonts w:ascii="Palatino Linotype" w:eastAsia="Palatino Linotype" w:hAnsi="Palatino Linotype" w:cs="Palatino Linotype"/>
          <w:color w:val="000000"/>
        </w:rPr>
        <w:lastRenderedPageBreak/>
        <w:t>de ser fiscalizado y que fueron o son objeto de revisión por el ente fiscalizador, o bien por el órgano de control interno, en tanto que los documentos que se refieren como no definitivos son aquellos papeles de trabajo, cédulas y documentos que son elaborados por el auditor, es decir, aquellos que fueron elaborados  en el proceso propiamente de auditoría, los cuales son la evidencia de los análisis, comprobaciones, verificaciones, interpretaciones hechas por el auditor.</w:t>
      </w:r>
    </w:p>
    <w:p w14:paraId="4F830243" w14:textId="77777777" w:rsidR="00F542C3" w:rsidRPr="00B45202" w:rsidRDefault="00F542C3">
      <w:pPr>
        <w:spacing w:line="360" w:lineRule="auto"/>
        <w:ind w:right="49"/>
        <w:jc w:val="both"/>
        <w:rPr>
          <w:rFonts w:ascii="Palatino Linotype" w:eastAsia="Palatino Linotype" w:hAnsi="Palatino Linotype" w:cs="Palatino Linotype"/>
        </w:rPr>
      </w:pPr>
    </w:p>
    <w:p w14:paraId="6FFA9F73" w14:textId="77777777" w:rsidR="00F542C3" w:rsidRPr="00B45202" w:rsidRDefault="00880442">
      <w:pPr>
        <w:spacing w:line="360" w:lineRule="auto"/>
        <w:ind w:right="49"/>
        <w:jc w:val="both"/>
        <w:rPr>
          <w:rFonts w:ascii="Palatino Linotype" w:eastAsia="Palatino Linotype" w:hAnsi="Palatino Linotype" w:cs="Palatino Linotype"/>
        </w:rPr>
      </w:pPr>
      <w:r w:rsidRPr="00B45202">
        <w:rPr>
          <w:rFonts w:ascii="Palatino Linotype" w:eastAsia="Palatino Linotype" w:hAnsi="Palatino Linotype" w:cs="Palatino Linotype"/>
        </w:rPr>
        <w:t>Es por ello, que este Organismo Garante, considera que los documentos definitivos, son aquellos que se han realizado previamente y que, por ello, no pueden modificarse sin incurrir en responsabilidades administrativas, por lo que efectivamente no existe un riesgo real e identificable y por ello que resulta procedente la entrega de los documentos definitivos, como lo es la información solicitada por el particular en sus solicitudes de información, en tanto que los documentos no definitivos, por corresponder a un procedimiento en desahogo, podría generarse un riesgo real e identificable a los actos de fiscalización.</w:t>
      </w:r>
    </w:p>
    <w:p w14:paraId="7CC3FA2E" w14:textId="77777777" w:rsidR="00F542C3" w:rsidRPr="00B45202" w:rsidRDefault="00F542C3">
      <w:pPr>
        <w:pBdr>
          <w:top w:val="nil"/>
          <w:left w:val="nil"/>
          <w:bottom w:val="nil"/>
          <w:right w:val="nil"/>
          <w:between w:val="nil"/>
        </w:pBdr>
        <w:spacing w:line="360" w:lineRule="auto"/>
        <w:ind w:left="720" w:right="51"/>
        <w:jc w:val="both"/>
        <w:rPr>
          <w:rFonts w:ascii="Palatino Linotype" w:eastAsia="Palatino Linotype" w:hAnsi="Palatino Linotype" w:cs="Palatino Linotype"/>
          <w:color w:val="000000"/>
          <w:sz w:val="22"/>
          <w:szCs w:val="22"/>
        </w:rPr>
      </w:pPr>
    </w:p>
    <w:p w14:paraId="0561BD36" w14:textId="77777777" w:rsidR="00F542C3" w:rsidRPr="00B45202" w:rsidRDefault="00880442">
      <w:pPr>
        <w:spacing w:line="360" w:lineRule="auto"/>
        <w:ind w:right="51"/>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En consecuencia, no es procedente la reserva, más aun que la información solicitada, es de interés general y de alcance público, puesto que la ciudadanía tiene derecho a saber cuál es el gasto ejercido por la realización de una obra pública;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w:t>
      </w:r>
      <w:r w:rsidRPr="00B45202">
        <w:rPr>
          <w:rFonts w:ascii="Palatino Linotype" w:eastAsia="Palatino Linotype" w:hAnsi="Palatino Linotype" w:cs="Palatino Linotype"/>
        </w:rPr>
        <w:lastRenderedPageBreak/>
        <w:t>recursos públicos y con ello transparentar la forma, términos, causas y finalidad en la disposición de esos recursos; precepto legal que es del tenor siguiente:</w:t>
      </w:r>
    </w:p>
    <w:p w14:paraId="11A475E5" w14:textId="77777777" w:rsidR="00F542C3" w:rsidRPr="00B45202" w:rsidRDefault="00F542C3">
      <w:pPr>
        <w:spacing w:line="360" w:lineRule="auto"/>
        <w:jc w:val="both"/>
        <w:rPr>
          <w:rFonts w:ascii="Palatino Linotype" w:eastAsia="Palatino Linotype" w:hAnsi="Palatino Linotype" w:cs="Palatino Linotype"/>
        </w:rPr>
      </w:pPr>
    </w:p>
    <w:p w14:paraId="6D4B8B49" w14:textId="77777777" w:rsidR="00F542C3" w:rsidRPr="00B45202" w:rsidRDefault="00880442">
      <w:pPr>
        <w:ind w:left="851" w:right="851"/>
        <w:jc w:val="both"/>
        <w:rPr>
          <w:rFonts w:ascii="Palatino Linotype" w:eastAsia="Palatino Linotype" w:hAnsi="Palatino Linotype" w:cs="Palatino Linotype"/>
          <w:i/>
          <w:sz w:val="22"/>
          <w:szCs w:val="22"/>
          <w:u w:val="single"/>
        </w:rPr>
      </w:pPr>
      <w:r w:rsidRPr="00B45202">
        <w:rPr>
          <w:rFonts w:ascii="Palatino Linotype" w:eastAsia="Palatino Linotype" w:hAnsi="Palatino Linotype" w:cs="Palatino Linotype"/>
          <w:b/>
          <w:i/>
          <w:sz w:val="22"/>
          <w:szCs w:val="22"/>
          <w:u w:val="single"/>
        </w:rPr>
        <w:t>“Artículo 7. El Estado de México garantizará el efectivo acceso de toda persona a la información en posesión de cualquier entidad,</w:t>
      </w:r>
      <w:r w:rsidRPr="00B45202">
        <w:rPr>
          <w:rFonts w:ascii="Palatino Linotype" w:eastAsia="Palatino Linotype" w:hAnsi="Palatino Linotype" w:cs="Palatino Linotype"/>
          <w:i/>
          <w:sz w:val="22"/>
          <w:szCs w:val="22"/>
        </w:rPr>
        <w:t xml:space="preserve"> autoridad, órgano y organismo de los poderes Ejecutivo, Legislativo y Judicial, órganos autónomos, partidos políticos, fideicomisos y fondos públicos, así como de cualquier persona física, jurídico colectiva o sindicato </w:t>
      </w:r>
      <w:r w:rsidRPr="00B45202">
        <w:rPr>
          <w:rFonts w:ascii="Palatino Linotype" w:eastAsia="Palatino Linotype" w:hAnsi="Palatino Linotype" w:cs="Palatino Linotype"/>
          <w:b/>
          <w:i/>
          <w:sz w:val="22"/>
          <w:szCs w:val="22"/>
          <w:u w:val="single"/>
        </w:rPr>
        <w:t>que reciba y ejerza recursos públicos</w:t>
      </w:r>
      <w:r w:rsidRPr="00B45202">
        <w:rPr>
          <w:rFonts w:ascii="Palatino Linotype" w:eastAsia="Palatino Linotype" w:hAnsi="Palatino Linotype" w:cs="Palatino Linotype"/>
          <w:i/>
          <w:sz w:val="22"/>
          <w:szCs w:val="22"/>
        </w:rPr>
        <w:t xml:space="preserve"> o realice actos de autoridad </w:t>
      </w:r>
      <w:r w:rsidRPr="00B45202">
        <w:rPr>
          <w:rFonts w:ascii="Palatino Linotype" w:eastAsia="Palatino Linotype" w:hAnsi="Palatino Linotype" w:cs="Palatino Linotype"/>
          <w:b/>
          <w:i/>
          <w:sz w:val="22"/>
          <w:szCs w:val="22"/>
          <w:u w:val="single"/>
        </w:rPr>
        <w:t>en el ámbito de competencia del Estado de México y sus municipios</w:t>
      </w:r>
      <w:r w:rsidRPr="00B45202">
        <w:rPr>
          <w:rFonts w:ascii="Palatino Linotype" w:eastAsia="Palatino Linotype" w:hAnsi="Palatino Linotype" w:cs="Palatino Linotype"/>
          <w:i/>
          <w:sz w:val="22"/>
          <w:szCs w:val="22"/>
          <w:u w:val="single"/>
        </w:rPr>
        <w:t>.</w:t>
      </w:r>
    </w:p>
    <w:p w14:paraId="062B5919" w14:textId="77777777" w:rsidR="00F542C3" w:rsidRPr="00B45202" w:rsidRDefault="00880442">
      <w:pPr>
        <w:ind w:left="851"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Artículo 23. Son sujetos obligados a transparentar y permitir el acceso a su información y proteger los datos personales que obren en su poder:</w:t>
      </w:r>
    </w:p>
    <w:p w14:paraId="4805C503" w14:textId="77777777" w:rsidR="00F542C3" w:rsidRPr="00B45202" w:rsidRDefault="00880442">
      <w:pPr>
        <w:ind w:left="851"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w:t>
      </w:r>
    </w:p>
    <w:p w14:paraId="2063CF05" w14:textId="77777777" w:rsidR="00F542C3" w:rsidRPr="00B45202" w:rsidRDefault="00880442">
      <w:pPr>
        <w:ind w:left="851" w:right="851"/>
        <w:jc w:val="both"/>
        <w:rPr>
          <w:rFonts w:ascii="Palatino Linotype" w:eastAsia="Palatino Linotype" w:hAnsi="Palatino Linotype" w:cs="Palatino Linotype"/>
          <w:b/>
          <w:i/>
          <w:sz w:val="22"/>
          <w:szCs w:val="22"/>
          <w:u w:val="single"/>
        </w:rPr>
      </w:pPr>
      <w:r w:rsidRPr="00B45202">
        <w:rPr>
          <w:rFonts w:ascii="Palatino Linotype" w:eastAsia="Palatino Linotype" w:hAnsi="Palatino Linotype" w:cs="Palatino Linotype"/>
          <w:b/>
          <w:i/>
          <w:sz w:val="22"/>
          <w:szCs w:val="22"/>
          <w:u w:val="single"/>
        </w:rPr>
        <w:t>IV. Los ayuntamientos y las dependencias, organismos, órganos y entidades de la administración municipal;</w:t>
      </w:r>
    </w:p>
    <w:p w14:paraId="3009BEDF" w14:textId="77777777" w:rsidR="00F542C3" w:rsidRPr="00B45202" w:rsidRDefault="00880442">
      <w:pPr>
        <w:ind w:left="851" w:right="85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w:t>
      </w:r>
    </w:p>
    <w:p w14:paraId="00EC3281" w14:textId="77777777" w:rsidR="00F542C3" w:rsidRPr="00B45202" w:rsidRDefault="00880442">
      <w:pPr>
        <w:ind w:left="851" w:right="851"/>
        <w:jc w:val="both"/>
        <w:rPr>
          <w:rFonts w:ascii="Palatino Linotype" w:eastAsia="Palatino Linotype" w:hAnsi="Palatino Linotype" w:cs="Palatino Linotype"/>
          <w:b/>
          <w:i/>
          <w:sz w:val="22"/>
          <w:szCs w:val="22"/>
          <w:u w:val="single"/>
        </w:rPr>
      </w:pPr>
      <w:r w:rsidRPr="00B45202">
        <w:rPr>
          <w:rFonts w:ascii="Palatino Linotype" w:eastAsia="Palatino Linotype" w:hAnsi="Palatino Linotype" w:cs="Palatino Linotype"/>
          <w:b/>
          <w:i/>
          <w:sz w:val="22"/>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005A28E7" w14:textId="77777777" w:rsidR="00F542C3" w:rsidRPr="00B45202" w:rsidRDefault="00880442">
      <w:pPr>
        <w:ind w:left="851" w:right="851"/>
        <w:jc w:val="both"/>
        <w:rPr>
          <w:rFonts w:ascii="Palatino Linotype" w:eastAsia="Palatino Linotype" w:hAnsi="Palatino Linotype" w:cs="Palatino Linotype"/>
          <w:b/>
          <w:i/>
          <w:sz w:val="22"/>
          <w:szCs w:val="22"/>
        </w:rPr>
      </w:pPr>
      <w:r w:rsidRPr="00B45202">
        <w:rPr>
          <w:rFonts w:ascii="Palatino Linotype" w:eastAsia="Palatino Linotype" w:hAnsi="Palatino Linotype" w:cs="Palatino Linotype"/>
          <w:i/>
          <w:sz w:val="22"/>
          <w:szCs w:val="22"/>
        </w:rPr>
        <w:t>Los servidores públicos deberán transparentar sus acciones así como garantizar y respetar el derecho de acceso a la información pública.”</w:t>
      </w:r>
      <w:r w:rsidRPr="00B45202">
        <w:rPr>
          <w:rFonts w:ascii="Palatino Linotype" w:eastAsia="Palatino Linotype" w:hAnsi="Palatino Linotype" w:cs="Palatino Linotype"/>
          <w:b/>
          <w:i/>
          <w:sz w:val="22"/>
          <w:szCs w:val="22"/>
        </w:rPr>
        <w:t xml:space="preserve"> </w:t>
      </w:r>
    </w:p>
    <w:p w14:paraId="1DDFD593" w14:textId="77777777" w:rsidR="00F542C3" w:rsidRPr="00B45202" w:rsidRDefault="00F542C3">
      <w:pPr>
        <w:spacing w:line="360" w:lineRule="auto"/>
        <w:jc w:val="both"/>
        <w:rPr>
          <w:rFonts w:ascii="Palatino Linotype" w:eastAsia="Palatino Linotype" w:hAnsi="Palatino Linotype" w:cs="Palatino Linotype"/>
          <w:color w:val="000000"/>
        </w:rPr>
      </w:pPr>
    </w:p>
    <w:p w14:paraId="2F113B76"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Razones por las cuales lo procedente es ordenar al </w:t>
      </w:r>
      <w:r w:rsidRPr="00B45202">
        <w:rPr>
          <w:rFonts w:ascii="Palatino Linotype" w:eastAsia="Palatino Linotype" w:hAnsi="Palatino Linotype" w:cs="Palatino Linotype"/>
          <w:b/>
        </w:rPr>
        <w:t>SUJETO OBLIGADO</w:t>
      </w:r>
      <w:r w:rsidRPr="00B45202">
        <w:rPr>
          <w:rFonts w:ascii="Palatino Linotype" w:eastAsia="Palatino Linotype" w:hAnsi="Palatino Linotype" w:cs="Palatino Linotype"/>
        </w:rPr>
        <w:t xml:space="preserve"> entregue lo siguiente:</w:t>
      </w:r>
    </w:p>
    <w:p w14:paraId="4322DDC8"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1. El documento o documento en donde conste el procedimiento de contratación, contratos y facturas, de las siguientes obras realizadas en el año 2022:</w:t>
      </w:r>
    </w:p>
    <w:p w14:paraId="2BA3192D" w14:textId="77777777" w:rsidR="00F542C3" w:rsidRPr="00B45202" w:rsidRDefault="00880442">
      <w:pPr>
        <w:spacing w:before="240" w:after="240" w:line="360" w:lineRule="auto"/>
        <w:ind w:left="567"/>
        <w:jc w:val="both"/>
        <w:rPr>
          <w:rFonts w:ascii="Palatino Linotype" w:eastAsia="Palatino Linotype" w:hAnsi="Palatino Linotype" w:cs="Palatino Linotype"/>
        </w:rPr>
      </w:pPr>
      <w:r w:rsidRPr="00B45202">
        <w:rPr>
          <w:rFonts w:ascii="Palatino Linotype" w:eastAsia="Palatino Linotype" w:hAnsi="Palatino Linotype" w:cs="Palatino Linotype"/>
        </w:rPr>
        <w:t>1.1. Rehabilitación de con concreto asfáltico de la vía Dr. Jorge Jiménez Cantú tramo de la Av. Residencial Chiluca a la cortina de la presa Madín, ubicada en Zona Esmeralda.</w:t>
      </w:r>
    </w:p>
    <w:p w14:paraId="2B098CD2" w14:textId="77777777" w:rsidR="00F542C3" w:rsidRPr="00B45202" w:rsidRDefault="00880442">
      <w:pPr>
        <w:spacing w:before="240" w:after="240" w:line="360" w:lineRule="auto"/>
        <w:ind w:left="567"/>
        <w:jc w:val="both"/>
        <w:rPr>
          <w:rFonts w:ascii="Palatino Linotype" w:eastAsia="Palatino Linotype" w:hAnsi="Palatino Linotype" w:cs="Palatino Linotype"/>
        </w:rPr>
      </w:pPr>
      <w:r w:rsidRPr="00B45202">
        <w:rPr>
          <w:rFonts w:ascii="Palatino Linotype" w:eastAsia="Palatino Linotype" w:hAnsi="Palatino Linotype" w:cs="Palatino Linotype"/>
        </w:rPr>
        <w:lastRenderedPageBreak/>
        <w:t>1.2. Rehabilitación de concreto asfáltico Av. Parque de los Ciervos, tramo de la Av. Dr. Jorge Jiménez Cantú a la entrada del parque, ubicada en Fraccionamiento Valle Escondido, Atizapán de Zaragoza.</w:t>
      </w:r>
    </w:p>
    <w:p w14:paraId="286C13FB" w14:textId="77777777" w:rsidR="00F542C3" w:rsidRPr="00B45202" w:rsidRDefault="00880442">
      <w:pPr>
        <w:spacing w:before="240" w:after="240" w:line="360" w:lineRule="auto"/>
        <w:ind w:left="567"/>
        <w:jc w:val="both"/>
        <w:rPr>
          <w:rFonts w:ascii="Palatino Linotype" w:eastAsia="Palatino Linotype" w:hAnsi="Palatino Linotype" w:cs="Palatino Linotype"/>
        </w:rPr>
      </w:pPr>
      <w:r w:rsidRPr="00B45202">
        <w:rPr>
          <w:rFonts w:ascii="Palatino Linotype" w:eastAsia="Palatino Linotype" w:hAnsi="Palatino Linotype" w:cs="Palatino Linotype"/>
        </w:rPr>
        <w:t>1.3. El documento en donde conste la supervisión de las obras públicas realizadas en las vialidades Dr. Jorge Jiménez Cantú y Ruiz Cortines, Fraccionamiento Lomas de Atizapán y Zona Esmeralda.</w:t>
      </w:r>
    </w:p>
    <w:p w14:paraId="554746CB" w14:textId="77777777" w:rsidR="00F542C3" w:rsidRPr="00B45202" w:rsidRDefault="00880442">
      <w:pPr>
        <w:spacing w:before="240" w:after="240" w:line="360" w:lineRule="auto"/>
        <w:ind w:left="567"/>
        <w:jc w:val="both"/>
        <w:rPr>
          <w:rFonts w:ascii="Palatino Linotype" w:eastAsia="Palatino Linotype" w:hAnsi="Palatino Linotype" w:cs="Palatino Linotype"/>
          <w:color w:val="000000"/>
        </w:rPr>
      </w:pPr>
      <w:bookmarkStart w:id="1" w:name="_heading=h.30j0zll" w:colFirst="0" w:colLast="0"/>
      <w:bookmarkEnd w:id="1"/>
      <w:r w:rsidRPr="00B45202">
        <w:rPr>
          <w:rFonts w:ascii="Palatino Linotype" w:eastAsia="Palatino Linotype" w:hAnsi="Palatino Linotype" w:cs="Palatino Linotype"/>
        </w:rPr>
        <w:t xml:space="preserve">1.4. </w:t>
      </w:r>
      <w:r w:rsidRPr="00B45202">
        <w:rPr>
          <w:rFonts w:ascii="Palatino Linotype" w:eastAsia="Palatino Linotype" w:hAnsi="Palatino Linotype" w:cs="Palatino Linotype"/>
          <w:color w:val="000000"/>
        </w:rPr>
        <w:t xml:space="preserve">Rehabilitación de concreto hidráulico de la Calzada de Los Caballos tramo de calle Valle al cadenamiento 0+660.78, Fraccionamiento La Estadía, Atizapán de Zaragoza, Estado de México. </w:t>
      </w:r>
    </w:p>
    <w:p w14:paraId="2A73C5F2" w14:textId="77777777" w:rsidR="00F542C3" w:rsidRPr="00B45202" w:rsidRDefault="00880442">
      <w:pPr>
        <w:spacing w:before="240" w:after="240" w:line="360" w:lineRule="auto"/>
        <w:ind w:left="567"/>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 xml:space="preserve">1.5. Repavimentación de concreto hidráulico de Calzada de los Caballos del cadenamientos de 0+0660.78 al 0+1,083.00 Fraccionamiento La Estadía, Atizapán de Zaragoza, Estado de México. </w:t>
      </w:r>
    </w:p>
    <w:p w14:paraId="367D937B" w14:textId="77777777" w:rsidR="00F542C3" w:rsidRPr="00B45202" w:rsidRDefault="00880442">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El documento o documento en donde conste los contratos, facturas y requisiciones, que amparen los 7,129.5 miles de pesos ejercidos, de la siguiente obra realizada en el año 2022:</w:t>
      </w:r>
    </w:p>
    <w:p w14:paraId="0A8FA2DD" w14:textId="77777777" w:rsidR="00F542C3" w:rsidRPr="00B45202" w:rsidRDefault="00880442">
      <w:pPr>
        <w:numPr>
          <w:ilvl w:val="1"/>
          <w:numId w:val="2"/>
        </w:numPr>
        <w:pBdr>
          <w:top w:val="nil"/>
          <w:left w:val="nil"/>
          <w:bottom w:val="nil"/>
          <w:right w:val="nil"/>
          <w:between w:val="nil"/>
        </w:pBdr>
        <w:spacing w:before="240" w:after="240" w:line="360" w:lineRule="auto"/>
        <w:ind w:left="1134"/>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Rehabilitación del Deportivo Ignacio Zaragoza, que Incluye; Gimnasio Erik Morales, adecuación de área de juegos infantiles.</w:t>
      </w:r>
    </w:p>
    <w:p w14:paraId="4367AF35" w14:textId="77777777" w:rsidR="00F542C3" w:rsidRPr="00B45202" w:rsidRDefault="00880442">
      <w:pPr>
        <w:numPr>
          <w:ilvl w:val="1"/>
          <w:numId w:val="2"/>
        </w:numPr>
        <w:pBdr>
          <w:top w:val="nil"/>
          <w:left w:val="nil"/>
          <w:bottom w:val="nil"/>
          <w:right w:val="nil"/>
          <w:between w:val="nil"/>
        </w:pBdr>
        <w:spacing w:before="240" w:after="240" w:line="360" w:lineRule="auto"/>
        <w:ind w:left="1134"/>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 xml:space="preserve">Rehabilitación del Teatro ubicado en calzada San Mateo S/N. </w:t>
      </w:r>
    </w:p>
    <w:p w14:paraId="7BB9638F" w14:textId="77777777" w:rsidR="00F542C3" w:rsidRPr="00B45202" w:rsidRDefault="00880442">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El documento o documento en donde conste los contratos generados, requisiciones y facturas, de las siguientes obras realizada en el año 2022:</w:t>
      </w:r>
    </w:p>
    <w:p w14:paraId="122D66F4" w14:textId="77777777" w:rsidR="00F542C3" w:rsidRPr="00B45202" w:rsidRDefault="00880442">
      <w:pPr>
        <w:numPr>
          <w:ilvl w:val="1"/>
          <w:numId w:val="2"/>
        </w:numPr>
        <w:pBdr>
          <w:top w:val="nil"/>
          <w:left w:val="nil"/>
          <w:bottom w:val="nil"/>
          <w:right w:val="nil"/>
          <w:between w:val="nil"/>
        </w:pBdr>
        <w:spacing w:before="240" w:after="240" w:line="360" w:lineRule="auto"/>
        <w:ind w:left="851"/>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lastRenderedPageBreak/>
        <w:t xml:space="preserve">Rehabilitación de concreto </w:t>
      </w:r>
      <w:r w:rsidRPr="00B45202">
        <w:rPr>
          <w:rFonts w:ascii="Palatino Linotype" w:eastAsia="Palatino Linotype" w:hAnsi="Palatino Linotype" w:cs="Palatino Linotype"/>
        </w:rPr>
        <w:t>asfáltico</w:t>
      </w:r>
      <w:r w:rsidRPr="00B45202">
        <w:rPr>
          <w:rFonts w:ascii="Palatino Linotype" w:eastAsia="Palatino Linotype" w:hAnsi="Palatino Linotype" w:cs="Palatino Linotype"/>
          <w:color w:val="000000"/>
        </w:rPr>
        <w:t xml:space="preserve"> de la Av. Adolfo Ruiz Cortines tramo de Galerías de Atizapán al Bulevar Adolfo López Mateos, cadenamientos 3+140 al 3+270. </w:t>
      </w:r>
    </w:p>
    <w:p w14:paraId="72D357CF" w14:textId="77777777" w:rsidR="00F542C3" w:rsidRPr="00B45202" w:rsidRDefault="00880442">
      <w:pPr>
        <w:numPr>
          <w:ilvl w:val="1"/>
          <w:numId w:val="2"/>
        </w:numPr>
        <w:pBdr>
          <w:top w:val="nil"/>
          <w:left w:val="nil"/>
          <w:bottom w:val="nil"/>
          <w:right w:val="nil"/>
          <w:between w:val="nil"/>
        </w:pBdr>
        <w:spacing w:before="240" w:after="240" w:line="360" w:lineRule="auto"/>
        <w:ind w:left="851"/>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 xml:space="preserve">Del puente de las Flores cadenamientos 0 al 0+330.60. </w:t>
      </w:r>
    </w:p>
    <w:p w14:paraId="30DC90BE" w14:textId="77777777" w:rsidR="00F542C3" w:rsidRPr="00B45202" w:rsidRDefault="00880442">
      <w:pPr>
        <w:numPr>
          <w:ilvl w:val="1"/>
          <w:numId w:val="2"/>
        </w:numPr>
        <w:pBdr>
          <w:top w:val="nil"/>
          <w:left w:val="nil"/>
          <w:bottom w:val="nil"/>
          <w:right w:val="nil"/>
          <w:between w:val="nil"/>
        </w:pBdr>
        <w:spacing w:before="240" w:after="240" w:line="360" w:lineRule="auto"/>
        <w:ind w:left="851"/>
        <w:jc w:val="both"/>
        <w:rPr>
          <w:rFonts w:ascii="Palatino Linotype" w:eastAsia="Palatino Linotype" w:hAnsi="Palatino Linotype" w:cs="Palatino Linotype"/>
          <w:color w:val="000000"/>
        </w:rPr>
      </w:pPr>
      <w:r w:rsidRPr="00B45202">
        <w:rPr>
          <w:rFonts w:ascii="Palatino Linotype" w:eastAsia="Palatino Linotype" w:hAnsi="Palatino Linotype" w:cs="Palatino Linotype"/>
          <w:color w:val="000000"/>
        </w:rPr>
        <w:t xml:space="preserve">Remodelación de las oficinas principales del Centro Cultural Luis Nishizawa Zona Esmeralda. </w:t>
      </w:r>
    </w:p>
    <w:p w14:paraId="18A99C1F"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En versión pública de ser procedente conforme a lo señalado por el considerando quinto del presente fallo.</w:t>
      </w:r>
    </w:p>
    <w:p w14:paraId="3DD71599" w14:textId="77777777" w:rsidR="00F542C3" w:rsidRPr="00B45202" w:rsidRDefault="00F542C3">
      <w:pPr>
        <w:spacing w:line="360" w:lineRule="auto"/>
        <w:jc w:val="both"/>
        <w:rPr>
          <w:rFonts w:ascii="Palatino Linotype" w:eastAsia="Palatino Linotype" w:hAnsi="Palatino Linotype" w:cs="Palatino Linotype"/>
        </w:rPr>
      </w:pPr>
    </w:p>
    <w:p w14:paraId="7F645B3B"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b/>
        </w:rPr>
        <w:t xml:space="preserve">Quinto. Versión Pública. </w:t>
      </w:r>
      <w:r w:rsidRPr="00B45202">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la parte </w:t>
      </w:r>
      <w:r w:rsidRPr="00B45202">
        <w:rPr>
          <w:rFonts w:ascii="Palatino Linotype" w:eastAsia="Palatino Linotype" w:hAnsi="Palatino Linotype" w:cs="Palatino Linotype"/>
          <w:b/>
        </w:rPr>
        <w:t>RECURRENTE</w:t>
      </w:r>
      <w:r w:rsidRPr="00B45202">
        <w:rPr>
          <w:rFonts w:ascii="Palatino Linotype" w:eastAsia="Palatino Linotype" w:hAnsi="Palatino Linotype" w:cs="Palatino Linotype"/>
        </w:rPr>
        <w:t xml:space="preserve"> sin menoscabar el derecho a la protección de los datos personales de terceros.</w:t>
      </w:r>
    </w:p>
    <w:p w14:paraId="480CDFAB" w14:textId="77777777" w:rsidR="00F542C3" w:rsidRPr="00B45202" w:rsidRDefault="00880442">
      <w:pPr>
        <w:spacing w:before="240" w:after="240" w:line="360" w:lineRule="auto"/>
        <w:ind w:right="50"/>
        <w:jc w:val="both"/>
        <w:rPr>
          <w:rFonts w:ascii="Palatino Linotype" w:eastAsia="Palatino Linotype" w:hAnsi="Palatino Linotype" w:cs="Palatino Linotype"/>
        </w:rPr>
      </w:pPr>
      <w:r w:rsidRPr="00B45202">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30ED78EA" w14:textId="77777777" w:rsidR="00F542C3" w:rsidRPr="00B45202" w:rsidRDefault="00880442">
      <w:pPr>
        <w:ind w:left="993" w:right="1041"/>
        <w:jc w:val="both"/>
        <w:rPr>
          <w:rFonts w:ascii="Palatino Linotype" w:eastAsia="Palatino Linotype" w:hAnsi="Palatino Linotype" w:cs="Palatino Linotype"/>
          <w:b/>
          <w:i/>
          <w:sz w:val="22"/>
          <w:szCs w:val="22"/>
        </w:rPr>
      </w:pPr>
      <w:r w:rsidRPr="00B45202">
        <w:rPr>
          <w:rFonts w:ascii="Palatino Linotype" w:eastAsia="Palatino Linotype" w:hAnsi="Palatino Linotype" w:cs="Palatino Linotype"/>
          <w:b/>
          <w:i/>
          <w:sz w:val="22"/>
          <w:szCs w:val="22"/>
        </w:rPr>
        <w:t xml:space="preserve"> “Artículo 3. Para los efectos de la presente Ley se entenderá por:</w:t>
      </w:r>
    </w:p>
    <w:p w14:paraId="21448206" w14:textId="77777777" w:rsidR="00F542C3" w:rsidRPr="00B45202" w:rsidRDefault="00880442">
      <w:pPr>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lastRenderedPageBreak/>
        <w:t>IX. Datos personales:</w:t>
      </w:r>
      <w:r w:rsidRPr="00B45202">
        <w:rPr>
          <w:rFonts w:ascii="Palatino Linotype" w:eastAsia="Palatino Linotype" w:hAnsi="Palatino Linotype" w:cs="Palatino Linotype"/>
          <w:i/>
          <w:sz w:val="22"/>
          <w:szCs w:val="22"/>
        </w:rPr>
        <w:t xml:space="preserve"> </w:t>
      </w:r>
      <w:r w:rsidRPr="00B45202">
        <w:rPr>
          <w:rFonts w:ascii="Palatino Linotype" w:eastAsia="Palatino Linotype" w:hAnsi="Palatino Linotype" w:cs="Palatino Linotype"/>
          <w:b/>
          <w:i/>
          <w:sz w:val="22"/>
          <w:szCs w:val="22"/>
        </w:rPr>
        <w:t>La información concerniente a una persona, identificada o identificable</w:t>
      </w:r>
      <w:r w:rsidRPr="00B45202">
        <w:rPr>
          <w:rFonts w:ascii="Palatino Linotype" w:eastAsia="Palatino Linotype" w:hAnsi="Palatino Linotype" w:cs="Palatino Linotype"/>
          <w:i/>
          <w:sz w:val="22"/>
          <w:szCs w:val="22"/>
        </w:rPr>
        <w:t xml:space="preserve"> según lo dispuesto por la Ley de Protección de Datos Personales del Estado de México;</w:t>
      </w:r>
    </w:p>
    <w:p w14:paraId="5C3CF1ED" w14:textId="77777777" w:rsidR="00F542C3" w:rsidRPr="00B45202" w:rsidRDefault="00880442">
      <w:pPr>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XX. Información clasificada:</w:t>
      </w:r>
      <w:r w:rsidRPr="00B45202">
        <w:rPr>
          <w:rFonts w:ascii="Palatino Linotype" w:eastAsia="Palatino Linotype" w:hAnsi="Palatino Linotype" w:cs="Palatino Linotype"/>
          <w:i/>
          <w:sz w:val="22"/>
          <w:szCs w:val="22"/>
        </w:rPr>
        <w:t xml:space="preserve"> Aquella considerada por la presente Ley como reservada o confidencial;</w:t>
      </w:r>
    </w:p>
    <w:p w14:paraId="2919F175" w14:textId="77777777" w:rsidR="00F542C3" w:rsidRPr="00B45202" w:rsidRDefault="00880442">
      <w:pPr>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XXXII. Protección de Datos Personales:</w:t>
      </w:r>
      <w:r w:rsidRPr="00B45202">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6350DF9B" w14:textId="77777777" w:rsidR="00F542C3" w:rsidRPr="00B45202" w:rsidRDefault="00880442">
      <w:pPr>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XLV. Versión pública</w:t>
      </w:r>
      <w:r w:rsidRPr="00B45202">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309F2FCD" w14:textId="77777777" w:rsidR="00F542C3" w:rsidRPr="00B45202" w:rsidRDefault="00F542C3">
      <w:pPr>
        <w:ind w:left="993" w:right="1041"/>
        <w:jc w:val="both"/>
        <w:rPr>
          <w:rFonts w:ascii="Palatino Linotype" w:eastAsia="Palatino Linotype" w:hAnsi="Palatino Linotype" w:cs="Palatino Linotype"/>
          <w:i/>
          <w:sz w:val="22"/>
          <w:szCs w:val="22"/>
        </w:rPr>
      </w:pPr>
    </w:p>
    <w:p w14:paraId="65F993ED" w14:textId="77777777" w:rsidR="00F542C3" w:rsidRPr="00B45202" w:rsidRDefault="00880442">
      <w:pPr>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“Artículo 6.</w:t>
      </w:r>
      <w:r w:rsidRPr="00B45202">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32ACDDBD" w14:textId="77777777" w:rsidR="00F542C3" w:rsidRPr="00B45202" w:rsidRDefault="00F542C3">
      <w:pPr>
        <w:ind w:left="993" w:right="1041"/>
        <w:jc w:val="both"/>
        <w:rPr>
          <w:rFonts w:ascii="Palatino Linotype" w:eastAsia="Palatino Linotype" w:hAnsi="Palatino Linotype" w:cs="Palatino Linotype"/>
          <w:i/>
          <w:sz w:val="22"/>
          <w:szCs w:val="22"/>
        </w:rPr>
      </w:pPr>
    </w:p>
    <w:p w14:paraId="2CC3720E" w14:textId="77777777" w:rsidR="00F542C3" w:rsidRPr="00B45202" w:rsidRDefault="00880442">
      <w:pPr>
        <w:ind w:left="993" w:right="1041"/>
        <w:jc w:val="both"/>
        <w:rPr>
          <w:rFonts w:ascii="Palatino Linotype" w:eastAsia="Palatino Linotype" w:hAnsi="Palatino Linotype" w:cs="Palatino Linotype"/>
          <w:b/>
          <w:i/>
          <w:sz w:val="22"/>
          <w:szCs w:val="22"/>
        </w:rPr>
      </w:pPr>
      <w:r w:rsidRPr="00B45202">
        <w:rPr>
          <w:rFonts w:ascii="Palatino Linotype" w:eastAsia="Palatino Linotype" w:hAnsi="Palatino Linotype" w:cs="Palatino Linotype"/>
          <w:b/>
          <w:i/>
          <w:sz w:val="22"/>
          <w:szCs w:val="22"/>
        </w:rPr>
        <w:t>“Artículo 137.</w:t>
      </w:r>
      <w:r w:rsidRPr="00B45202">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60FB471F" w14:textId="77777777" w:rsidR="00F542C3" w:rsidRPr="00B45202" w:rsidRDefault="00F542C3">
      <w:pPr>
        <w:ind w:left="993" w:right="1041"/>
        <w:jc w:val="both"/>
        <w:rPr>
          <w:rFonts w:ascii="Palatino Linotype" w:eastAsia="Palatino Linotype" w:hAnsi="Palatino Linotype" w:cs="Palatino Linotype"/>
          <w:b/>
          <w:i/>
          <w:sz w:val="22"/>
          <w:szCs w:val="22"/>
        </w:rPr>
      </w:pPr>
    </w:p>
    <w:p w14:paraId="22E44768" w14:textId="77777777" w:rsidR="00F542C3" w:rsidRPr="00B45202" w:rsidRDefault="00880442">
      <w:pPr>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“Artículo 143</w:t>
      </w:r>
      <w:r w:rsidRPr="00B45202">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A941DC6" w14:textId="77777777" w:rsidR="00F542C3" w:rsidRPr="00B45202" w:rsidRDefault="00880442">
      <w:pPr>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I.</w:t>
      </w:r>
      <w:r w:rsidRPr="00B45202">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0F47093A" w14:textId="77777777" w:rsidR="00F542C3" w:rsidRPr="00B45202" w:rsidRDefault="00880442">
      <w:pPr>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3339B6CF" w14:textId="77777777" w:rsidR="00F542C3" w:rsidRPr="00B45202" w:rsidRDefault="00880442">
      <w:pPr>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4826FAA4" w14:textId="77777777" w:rsidR="00F542C3" w:rsidRPr="00B45202" w:rsidRDefault="00F542C3">
      <w:pPr>
        <w:ind w:left="993" w:right="1041"/>
        <w:jc w:val="both"/>
        <w:rPr>
          <w:rFonts w:ascii="Palatino Linotype" w:eastAsia="Palatino Linotype" w:hAnsi="Palatino Linotype" w:cs="Palatino Linotype"/>
          <w:i/>
          <w:sz w:val="22"/>
          <w:szCs w:val="22"/>
        </w:rPr>
      </w:pPr>
    </w:p>
    <w:p w14:paraId="1A6A3E72" w14:textId="77777777" w:rsidR="00F542C3" w:rsidRPr="00B45202" w:rsidRDefault="00880442">
      <w:pPr>
        <w:spacing w:line="360" w:lineRule="auto"/>
        <w:ind w:right="51"/>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w:t>
      </w:r>
      <w:r w:rsidRPr="00B45202">
        <w:rPr>
          <w:rFonts w:ascii="Palatino Linotype" w:eastAsia="Palatino Linotype" w:hAnsi="Palatino Linotype" w:cs="Palatino Linotype"/>
        </w:rPr>
        <w:lastRenderedPageBreak/>
        <w:t xml:space="preserve">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parte </w:t>
      </w:r>
      <w:r w:rsidRPr="00B45202">
        <w:rPr>
          <w:rFonts w:ascii="Palatino Linotype" w:eastAsia="Palatino Linotype" w:hAnsi="Palatino Linotype" w:cs="Palatino Linotype"/>
          <w:b/>
        </w:rPr>
        <w:t>RECURRENTE</w:t>
      </w:r>
      <w:r w:rsidRPr="00B45202">
        <w:rPr>
          <w:rFonts w:ascii="Palatino Linotype" w:eastAsia="Palatino Linotype" w:hAnsi="Palatino Linotype" w:cs="Palatino Linotype"/>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78EA5F39" w14:textId="77777777" w:rsidR="00F542C3" w:rsidRPr="00B45202" w:rsidRDefault="00F542C3">
      <w:pPr>
        <w:spacing w:line="360" w:lineRule="auto"/>
        <w:ind w:right="51"/>
        <w:jc w:val="both"/>
        <w:rPr>
          <w:rFonts w:ascii="Palatino Linotype" w:eastAsia="Palatino Linotype" w:hAnsi="Palatino Linotype" w:cs="Palatino Linotype"/>
        </w:rPr>
      </w:pPr>
    </w:p>
    <w:p w14:paraId="5253F64E" w14:textId="77777777" w:rsidR="00F542C3" w:rsidRPr="00B45202" w:rsidRDefault="00880442">
      <w:pPr>
        <w:spacing w:line="360" w:lineRule="auto"/>
        <w:ind w:right="50"/>
        <w:jc w:val="both"/>
        <w:rPr>
          <w:rFonts w:ascii="Palatino Linotype" w:eastAsia="Palatino Linotype" w:hAnsi="Palatino Linotype" w:cs="Palatino Linotype"/>
        </w:rPr>
      </w:pPr>
      <w:r w:rsidRPr="00B45202">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A1CFE0D" w14:textId="77777777" w:rsidR="00F542C3" w:rsidRPr="00B45202" w:rsidRDefault="00F542C3">
      <w:pPr>
        <w:spacing w:line="360" w:lineRule="auto"/>
        <w:ind w:right="50"/>
        <w:jc w:val="both"/>
        <w:rPr>
          <w:rFonts w:ascii="Palatino Linotype" w:eastAsia="Palatino Linotype" w:hAnsi="Palatino Linotype" w:cs="Palatino Linotype"/>
        </w:rPr>
      </w:pPr>
    </w:p>
    <w:p w14:paraId="454B3242" w14:textId="77777777" w:rsidR="00F542C3" w:rsidRPr="00B45202" w:rsidRDefault="00880442">
      <w:pPr>
        <w:spacing w:line="360" w:lineRule="auto"/>
        <w:ind w:right="51"/>
        <w:jc w:val="both"/>
        <w:rPr>
          <w:rFonts w:ascii="Palatino Linotype" w:eastAsia="Palatino Linotype" w:hAnsi="Palatino Linotype" w:cs="Palatino Linotype"/>
        </w:rPr>
      </w:pPr>
      <w:r w:rsidRPr="00B45202">
        <w:rPr>
          <w:rFonts w:ascii="Palatino Linotype" w:eastAsia="Palatino Linotype" w:hAnsi="Palatino Linotype" w:cs="Palatino Linotype"/>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70D3D947" w14:textId="77777777" w:rsidR="00F542C3" w:rsidRPr="00B45202" w:rsidRDefault="00F542C3">
      <w:pPr>
        <w:spacing w:line="360" w:lineRule="auto"/>
        <w:ind w:right="51"/>
        <w:jc w:val="both"/>
        <w:rPr>
          <w:rFonts w:ascii="Palatino Linotype" w:eastAsia="Palatino Linotype" w:hAnsi="Palatino Linotype" w:cs="Palatino Linotype"/>
        </w:rPr>
      </w:pPr>
    </w:p>
    <w:p w14:paraId="0A4367B1"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lastRenderedPageBreak/>
        <w:t>“Artículo 49.</w:t>
      </w:r>
      <w:r w:rsidRPr="00B45202">
        <w:rPr>
          <w:rFonts w:ascii="Palatino Linotype" w:eastAsia="Palatino Linotype" w:hAnsi="Palatino Linotype" w:cs="Palatino Linotype"/>
          <w:i/>
          <w:sz w:val="22"/>
          <w:szCs w:val="22"/>
        </w:rPr>
        <w:t xml:space="preserve"> </w:t>
      </w:r>
      <w:r w:rsidRPr="00B45202">
        <w:rPr>
          <w:rFonts w:ascii="Palatino Linotype" w:eastAsia="Palatino Linotype" w:hAnsi="Palatino Linotype" w:cs="Palatino Linotype"/>
          <w:b/>
          <w:i/>
          <w:sz w:val="22"/>
          <w:szCs w:val="22"/>
        </w:rPr>
        <w:t>Los Comités de Transparencia</w:t>
      </w:r>
      <w:r w:rsidRPr="00B45202">
        <w:rPr>
          <w:rFonts w:ascii="Palatino Linotype" w:eastAsia="Palatino Linotype" w:hAnsi="Palatino Linotype" w:cs="Palatino Linotype"/>
          <w:i/>
          <w:sz w:val="22"/>
          <w:szCs w:val="22"/>
        </w:rPr>
        <w:t xml:space="preserve"> tendrán las siguientes atribuciones:</w:t>
      </w:r>
    </w:p>
    <w:p w14:paraId="56ED9E2F"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VIII. Aprobar, modificar o revocar la clasificación de la información</w:t>
      </w:r>
      <w:r w:rsidRPr="00B45202">
        <w:rPr>
          <w:rFonts w:ascii="Palatino Linotype" w:eastAsia="Palatino Linotype" w:hAnsi="Palatino Linotype" w:cs="Palatino Linotype"/>
          <w:i/>
          <w:sz w:val="22"/>
          <w:szCs w:val="22"/>
        </w:rPr>
        <w:t>…”</w:t>
      </w:r>
    </w:p>
    <w:p w14:paraId="74DA4358"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w:t>
      </w:r>
      <w:r w:rsidRPr="00B45202">
        <w:rPr>
          <w:rFonts w:ascii="Palatino Linotype" w:eastAsia="Palatino Linotype" w:hAnsi="Palatino Linotype" w:cs="Palatino Linotype"/>
          <w:b/>
          <w:i/>
          <w:sz w:val="22"/>
          <w:szCs w:val="22"/>
        </w:rPr>
        <w:t>Artículo 53.</w:t>
      </w:r>
      <w:r w:rsidRPr="00B45202">
        <w:rPr>
          <w:rFonts w:ascii="Palatino Linotype" w:eastAsia="Palatino Linotype" w:hAnsi="Palatino Linotype" w:cs="Palatino Linotype"/>
          <w:i/>
          <w:sz w:val="22"/>
          <w:szCs w:val="22"/>
        </w:rPr>
        <w:t xml:space="preserve"> Las </w:t>
      </w:r>
      <w:r w:rsidRPr="00B45202">
        <w:rPr>
          <w:rFonts w:ascii="Palatino Linotype" w:eastAsia="Palatino Linotype" w:hAnsi="Palatino Linotype" w:cs="Palatino Linotype"/>
          <w:b/>
          <w:i/>
          <w:sz w:val="22"/>
          <w:szCs w:val="22"/>
        </w:rPr>
        <w:t>Unidades de Transparencia</w:t>
      </w:r>
      <w:r w:rsidRPr="00B45202">
        <w:rPr>
          <w:rFonts w:ascii="Palatino Linotype" w:eastAsia="Palatino Linotype" w:hAnsi="Palatino Linotype" w:cs="Palatino Linotype"/>
          <w:i/>
          <w:sz w:val="22"/>
          <w:szCs w:val="22"/>
        </w:rPr>
        <w:t xml:space="preserve"> tendrán las siguientes </w:t>
      </w:r>
      <w:r w:rsidRPr="00B45202">
        <w:rPr>
          <w:rFonts w:ascii="Palatino Linotype" w:eastAsia="Palatino Linotype" w:hAnsi="Palatino Linotype" w:cs="Palatino Linotype"/>
          <w:b/>
          <w:i/>
          <w:sz w:val="22"/>
          <w:szCs w:val="22"/>
        </w:rPr>
        <w:t>funciones</w:t>
      </w:r>
      <w:r w:rsidRPr="00B45202">
        <w:rPr>
          <w:rFonts w:ascii="Palatino Linotype" w:eastAsia="Palatino Linotype" w:hAnsi="Palatino Linotype" w:cs="Palatino Linotype"/>
          <w:i/>
          <w:sz w:val="22"/>
          <w:szCs w:val="22"/>
        </w:rPr>
        <w:t>:</w:t>
      </w:r>
    </w:p>
    <w:p w14:paraId="745671BD"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X. Presentar ante el Comité, el proyecto de clasificación de información</w:t>
      </w:r>
      <w:r w:rsidRPr="00B45202">
        <w:rPr>
          <w:rFonts w:ascii="Palatino Linotype" w:eastAsia="Palatino Linotype" w:hAnsi="Palatino Linotype" w:cs="Palatino Linotype"/>
          <w:i/>
          <w:sz w:val="22"/>
          <w:szCs w:val="22"/>
        </w:rPr>
        <w:t xml:space="preserve">…” </w:t>
      </w:r>
    </w:p>
    <w:p w14:paraId="335659B8"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“Artículo 59.</w:t>
      </w:r>
      <w:r w:rsidRPr="00B45202">
        <w:rPr>
          <w:rFonts w:ascii="Palatino Linotype" w:eastAsia="Palatino Linotype" w:hAnsi="Palatino Linotype" w:cs="Palatino Linotype"/>
          <w:i/>
          <w:sz w:val="22"/>
          <w:szCs w:val="22"/>
        </w:rPr>
        <w:t xml:space="preserve"> Los </w:t>
      </w:r>
      <w:r w:rsidRPr="00B45202">
        <w:rPr>
          <w:rFonts w:ascii="Palatino Linotype" w:eastAsia="Palatino Linotype" w:hAnsi="Palatino Linotype" w:cs="Palatino Linotype"/>
          <w:b/>
          <w:i/>
          <w:sz w:val="22"/>
          <w:szCs w:val="22"/>
        </w:rPr>
        <w:t>servidores públicos habilitados</w:t>
      </w:r>
      <w:r w:rsidRPr="00B45202">
        <w:rPr>
          <w:rFonts w:ascii="Palatino Linotype" w:eastAsia="Palatino Linotype" w:hAnsi="Palatino Linotype" w:cs="Palatino Linotype"/>
          <w:i/>
          <w:sz w:val="22"/>
          <w:szCs w:val="22"/>
        </w:rPr>
        <w:t xml:space="preserve"> tendrán las </w:t>
      </w:r>
      <w:r w:rsidRPr="00B45202">
        <w:rPr>
          <w:rFonts w:ascii="Palatino Linotype" w:eastAsia="Palatino Linotype" w:hAnsi="Palatino Linotype" w:cs="Palatino Linotype"/>
          <w:b/>
          <w:i/>
          <w:sz w:val="22"/>
          <w:szCs w:val="22"/>
        </w:rPr>
        <w:t>funciones</w:t>
      </w:r>
      <w:r w:rsidRPr="00B45202">
        <w:rPr>
          <w:rFonts w:ascii="Palatino Linotype" w:eastAsia="Palatino Linotype" w:hAnsi="Palatino Linotype" w:cs="Palatino Linotype"/>
          <w:i/>
          <w:sz w:val="22"/>
          <w:szCs w:val="22"/>
        </w:rPr>
        <w:t xml:space="preserve"> siguientes:</w:t>
      </w:r>
    </w:p>
    <w:p w14:paraId="12BCBDA4" w14:textId="77777777" w:rsidR="00F542C3" w:rsidRPr="00B45202" w:rsidRDefault="00880442">
      <w:pPr>
        <w:ind w:left="992" w:right="1043"/>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B45202">
        <w:rPr>
          <w:rFonts w:ascii="Palatino Linotype" w:eastAsia="Palatino Linotype" w:hAnsi="Palatino Linotype" w:cs="Palatino Linotype"/>
          <w:i/>
          <w:sz w:val="22"/>
          <w:szCs w:val="22"/>
        </w:rPr>
        <w:t>, la cual tendrá los fundamentos y argumentos en que se basa dicha propuesta…”(Sic)</w:t>
      </w:r>
    </w:p>
    <w:p w14:paraId="6DC3EF3A" w14:textId="77777777" w:rsidR="00F542C3" w:rsidRPr="00B45202" w:rsidRDefault="00F542C3">
      <w:pPr>
        <w:ind w:left="992" w:right="1043"/>
        <w:jc w:val="both"/>
        <w:rPr>
          <w:rFonts w:ascii="Palatino Linotype" w:eastAsia="Palatino Linotype" w:hAnsi="Palatino Linotype" w:cs="Palatino Linotype"/>
          <w:i/>
          <w:sz w:val="22"/>
          <w:szCs w:val="22"/>
        </w:rPr>
      </w:pPr>
    </w:p>
    <w:p w14:paraId="10BD7C2F"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esta presente ante al Comité de Transparencia de así resultar procedente el proyecto de clasificación de la información y finalmente sea éste último quien apruebe, modifique o revoque la clasificación de la información solicitada.</w:t>
      </w:r>
    </w:p>
    <w:p w14:paraId="5051D125" w14:textId="77777777" w:rsidR="00F542C3" w:rsidRPr="00B45202" w:rsidRDefault="00F542C3">
      <w:pPr>
        <w:spacing w:line="360" w:lineRule="auto"/>
        <w:jc w:val="both"/>
        <w:rPr>
          <w:rFonts w:ascii="Palatino Linotype" w:eastAsia="Palatino Linotype" w:hAnsi="Palatino Linotype" w:cs="Palatino Linotype"/>
        </w:rPr>
      </w:pPr>
    </w:p>
    <w:p w14:paraId="6DD14983"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10FE14F6" w14:textId="77777777" w:rsidR="00F542C3" w:rsidRPr="00B45202" w:rsidRDefault="00F542C3">
      <w:pPr>
        <w:spacing w:line="360" w:lineRule="auto"/>
        <w:jc w:val="both"/>
        <w:rPr>
          <w:rFonts w:ascii="Palatino Linotype" w:eastAsia="Palatino Linotype" w:hAnsi="Palatino Linotype" w:cs="Palatino Linotype"/>
        </w:rPr>
      </w:pPr>
    </w:p>
    <w:p w14:paraId="7E76EA45" w14:textId="77777777" w:rsidR="00F542C3" w:rsidRPr="00B45202" w:rsidRDefault="00880442">
      <w:pPr>
        <w:spacing w:after="240"/>
        <w:ind w:left="993" w:right="1041"/>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i/>
          <w:sz w:val="22"/>
          <w:szCs w:val="22"/>
        </w:rPr>
        <w:t>“</w:t>
      </w:r>
      <w:r w:rsidRPr="00B45202">
        <w:rPr>
          <w:rFonts w:ascii="Palatino Linotype" w:eastAsia="Palatino Linotype" w:hAnsi="Palatino Linotype" w:cs="Palatino Linotype"/>
          <w:b/>
          <w:i/>
          <w:sz w:val="22"/>
          <w:szCs w:val="22"/>
        </w:rPr>
        <w:t>Artículo 149.</w:t>
      </w:r>
      <w:r w:rsidRPr="00B45202">
        <w:rPr>
          <w:rFonts w:ascii="Palatino Linotype" w:eastAsia="Palatino Linotype" w:hAnsi="Palatino Linotype" w:cs="Palatino Linotype"/>
          <w:i/>
          <w:sz w:val="22"/>
          <w:szCs w:val="22"/>
        </w:rPr>
        <w:t xml:space="preserve"> El </w:t>
      </w:r>
      <w:r w:rsidRPr="00B45202">
        <w:rPr>
          <w:rFonts w:ascii="Palatino Linotype" w:eastAsia="Palatino Linotype" w:hAnsi="Palatino Linotype" w:cs="Palatino Linotype"/>
          <w:b/>
          <w:i/>
          <w:sz w:val="22"/>
          <w:szCs w:val="22"/>
        </w:rPr>
        <w:t>acuerdo que clasifique la información como confidencial</w:t>
      </w:r>
      <w:r w:rsidRPr="00B45202">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33064F28" w14:textId="77777777" w:rsidR="00F542C3" w:rsidRPr="00B45202" w:rsidRDefault="00F542C3">
      <w:pPr>
        <w:spacing w:before="240" w:line="360" w:lineRule="auto"/>
        <w:ind w:right="51"/>
        <w:jc w:val="both"/>
        <w:rPr>
          <w:rFonts w:ascii="Palatino Linotype" w:eastAsia="Palatino Linotype" w:hAnsi="Palatino Linotype" w:cs="Palatino Linotype"/>
          <w:i/>
          <w:sz w:val="22"/>
          <w:szCs w:val="22"/>
        </w:rPr>
      </w:pPr>
    </w:p>
    <w:p w14:paraId="14176F33" w14:textId="77777777" w:rsidR="00F542C3" w:rsidRPr="00B45202" w:rsidRDefault="00880442">
      <w:pPr>
        <w:spacing w:line="360" w:lineRule="auto"/>
        <w:ind w:right="51"/>
        <w:jc w:val="both"/>
        <w:rPr>
          <w:rFonts w:ascii="Palatino Linotype" w:eastAsia="Palatino Linotype" w:hAnsi="Palatino Linotype" w:cs="Palatino Linotype"/>
        </w:rPr>
      </w:pPr>
      <w:r w:rsidRPr="00B45202">
        <w:rPr>
          <w:rFonts w:ascii="Palatino Linotype" w:eastAsia="Palatino Linotype" w:hAnsi="Palatino Linotype" w:cs="Palatino Linotype"/>
        </w:rPr>
        <w:lastRenderedPageBreak/>
        <w:t xml:space="preserve">Es decir, el </w:t>
      </w:r>
      <w:r w:rsidRPr="00B45202">
        <w:rPr>
          <w:rFonts w:ascii="Palatino Linotype" w:eastAsia="Palatino Linotype" w:hAnsi="Palatino Linotype" w:cs="Palatino Linotype"/>
          <w:b/>
        </w:rPr>
        <w:t>SUJETO OBLIGADO</w:t>
      </w:r>
      <w:r w:rsidRPr="00B45202">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6211BDCF" w14:textId="77777777" w:rsidR="00F542C3" w:rsidRPr="00B45202" w:rsidRDefault="00880442">
      <w:pPr>
        <w:spacing w:before="240" w:after="240" w:line="360" w:lineRule="auto"/>
        <w:ind w:right="50"/>
        <w:jc w:val="both"/>
        <w:rPr>
          <w:rFonts w:ascii="Palatino Linotype" w:eastAsia="Palatino Linotype" w:hAnsi="Palatino Linotype" w:cs="Palatino Linotype"/>
        </w:rPr>
      </w:pPr>
      <w:r w:rsidRPr="00B45202">
        <w:rPr>
          <w:rFonts w:ascii="Palatino Linotype" w:eastAsia="Palatino Linotype" w:hAnsi="Palatino Linotype" w:cs="Palatino Linotype"/>
        </w:rPr>
        <w:t>Sobre el RFC, dada la naturaleza de la información que se ordena, es importante resaltar que, 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w:t>
      </w:r>
    </w:p>
    <w:p w14:paraId="5DAB9693" w14:textId="77777777" w:rsidR="00F542C3" w:rsidRPr="00B45202" w:rsidRDefault="00880442">
      <w:pPr>
        <w:spacing w:before="240" w:after="240" w:line="360" w:lineRule="auto"/>
        <w:ind w:right="50"/>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En razón de que el domicilio fiscal, de acuerdo a lo señalado en el artículo 2.21 del Código Civil del Estado de México, el domicilio de las personas morales, es aquel donde se halle su administración, o bien, las sucursales que operen en lugares distintos de donde radica la casa matriz. Además, respecto al domicilio fiscal, resulta necesario traer el artículo 10 del Código Fiscal de la Federación, que establece que tratándose de personas morales, el domicilio fiscal corresponderá al local donde se encuentra la administración principal del negocio. Ahora bien, en el caso de que el domicilio corresponda al lugar donde realiza sus actividades empresariales, como es el caso de </w:t>
      </w:r>
      <w:r w:rsidRPr="00B45202">
        <w:rPr>
          <w:rFonts w:ascii="Palatino Linotype" w:eastAsia="Palatino Linotype" w:hAnsi="Palatino Linotype" w:cs="Palatino Linotype"/>
        </w:rPr>
        <w:lastRenderedPageBreak/>
        <w:t xml:space="preserve">las personas morales, se considera necesario traer a colación, 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muestran a continuación: </w:t>
      </w:r>
    </w:p>
    <w:p w14:paraId="1ABC6038" w14:textId="77777777" w:rsidR="00F542C3" w:rsidRPr="00B45202" w:rsidRDefault="00880442">
      <w:pPr>
        <w:spacing w:before="240" w:after="240" w:line="360" w:lineRule="auto"/>
        <w:ind w:right="50"/>
        <w:jc w:val="both"/>
        <w:rPr>
          <w:rFonts w:ascii="Palatino Linotype" w:eastAsia="Palatino Linotype" w:hAnsi="Palatino Linotype" w:cs="Palatino Linotype"/>
        </w:rPr>
      </w:pPr>
      <w:r w:rsidRPr="00B45202">
        <w:rPr>
          <w:noProof/>
        </w:rPr>
        <w:drawing>
          <wp:inline distT="0" distB="0" distL="0" distR="0" wp14:anchorId="6DD579DC" wp14:editId="31B0E46F">
            <wp:extent cx="5664200" cy="1257300"/>
            <wp:effectExtent l="0" t="0" r="0" b="0"/>
            <wp:docPr id="2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9"/>
                    <a:srcRect l="43210" t="71135" r="28792" b="14952"/>
                    <a:stretch>
                      <a:fillRect/>
                    </a:stretch>
                  </pic:blipFill>
                  <pic:spPr>
                    <a:xfrm>
                      <a:off x="0" y="0"/>
                      <a:ext cx="5664200" cy="1257300"/>
                    </a:xfrm>
                    <a:prstGeom prst="rect">
                      <a:avLst/>
                    </a:prstGeom>
                    <a:ln/>
                  </pic:spPr>
                </pic:pic>
              </a:graphicData>
            </a:graphic>
          </wp:inline>
        </w:drawing>
      </w:r>
    </w:p>
    <w:p w14:paraId="47C3FD84" w14:textId="77777777" w:rsidR="00F542C3" w:rsidRPr="00B45202" w:rsidRDefault="00880442">
      <w:pPr>
        <w:spacing w:before="240" w:after="240" w:line="360" w:lineRule="auto"/>
        <w:ind w:right="50"/>
        <w:jc w:val="both"/>
        <w:rPr>
          <w:rFonts w:ascii="Palatino Linotype" w:eastAsia="Palatino Linotype" w:hAnsi="Palatino Linotype" w:cs="Palatino Linotype"/>
        </w:rPr>
      </w:pPr>
      <w:r w:rsidRPr="00B45202">
        <w:rPr>
          <w:rFonts w:ascii="Palatino Linotype" w:eastAsia="Palatino Linotype" w:hAnsi="Palatino Linotype" w:cs="Palatino Linotype"/>
        </w:rPr>
        <w:t>Como se logra observar, es obligación de transparencia proporcionar el domicilio fiscal de los proveedores, por lo que, se considera que dicho dato, al corresponder a un local o al lugar donde realiza la persona moral sus actividades empresariales, es que guarda la naturaleza de público. De tal suerte que, tratándose de proveedores (jurídico-colectivas), el domicilio fiscal, no actualiza la causal de clasificación, establecida en el artículo 143, fracción I de la Ley de Transparencia y Acceso a la Información Pública del Estado de México y Municipios.</w:t>
      </w:r>
    </w:p>
    <w:p w14:paraId="44E17B22" w14:textId="77777777" w:rsidR="00F542C3" w:rsidRPr="00B45202" w:rsidRDefault="00880442">
      <w:pPr>
        <w:spacing w:before="240" w:after="240" w:line="360" w:lineRule="auto"/>
        <w:ind w:right="50"/>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w:t>
      </w:r>
      <w:r w:rsidRPr="00B45202">
        <w:rPr>
          <w:rFonts w:ascii="Palatino Linotype" w:eastAsia="Palatino Linotype" w:hAnsi="Palatino Linotype" w:cs="Palatino Linotype"/>
        </w:rPr>
        <w:lastRenderedPageBreak/>
        <w:t>en los recursos que encuentran su origen en mayor medida en las contribuciones aportados por los gobernados, por lo que debe transparentarse su ejercicio.</w:t>
      </w:r>
    </w:p>
    <w:p w14:paraId="193D9A73" w14:textId="77777777" w:rsidR="00F542C3" w:rsidRPr="00B45202" w:rsidRDefault="00880442">
      <w:pPr>
        <w:spacing w:before="240" w:after="240" w:line="360" w:lineRule="auto"/>
        <w:ind w:right="50"/>
        <w:jc w:val="both"/>
        <w:rPr>
          <w:rFonts w:ascii="Palatino Linotype" w:eastAsia="Palatino Linotype" w:hAnsi="Palatino Linotype" w:cs="Palatino Linotype"/>
        </w:rPr>
      </w:pPr>
      <w:r w:rsidRPr="00B45202">
        <w:rPr>
          <w:rFonts w:ascii="Palatino Linotype" w:eastAsia="Palatino Linotype" w:hAnsi="Palatino Linotype" w:cs="Palatino Linotype"/>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6B5AF21C"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Por cuanto hace al número de cuenta bancaria de personas de personas físicas o morales, debe ser clasificado como confidencial con fundamento en las fracciones I y II del artículo 143 de la Ley de la Materia de la Entidad; en razón de que, con su difusión se estaría poniendo en riesgo la seguridad de su titular.</w:t>
      </w:r>
    </w:p>
    <w:p w14:paraId="1B070F30" w14:textId="77777777" w:rsidR="00F542C3" w:rsidRPr="00B45202" w:rsidRDefault="00F542C3">
      <w:pPr>
        <w:spacing w:line="360" w:lineRule="auto"/>
        <w:ind w:right="50"/>
        <w:jc w:val="both"/>
        <w:rPr>
          <w:rFonts w:ascii="Palatino Linotype" w:eastAsia="Palatino Linotype" w:hAnsi="Palatino Linotype" w:cs="Palatino Linotype"/>
        </w:rPr>
      </w:pPr>
    </w:p>
    <w:p w14:paraId="78DE7761" w14:textId="77777777" w:rsidR="00F542C3" w:rsidRPr="00B45202" w:rsidRDefault="00880442">
      <w:pPr>
        <w:spacing w:line="360" w:lineRule="auto"/>
        <w:ind w:right="51"/>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Además de que, la publicidad de dichos números de cuenta bancaria nada contribuye a la rendición de cuentas, sino por el contrario, dar a conocer los números de las cuentas bancarias hace vulnerable a las personas físicas o morales,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0996C75E" w14:textId="77777777" w:rsidR="00F542C3" w:rsidRPr="00B45202" w:rsidRDefault="00F542C3">
      <w:pPr>
        <w:spacing w:line="360" w:lineRule="auto"/>
        <w:ind w:right="51"/>
        <w:jc w:val="both"/>
        <w:rPr>
          <w:rFonts w:ascii="Palatino Linotype" w:eastAsia="Palatino Linotype" w:hAnsi="Palatino Linotype" w:cs="Palatino Linotype"/>
        </w:rPr>
      </w:pPr>
    </w:p>
    <w:p w14:paraId="786B0FAD" w14:textId="77777777" w:rsidR="00F542C3" w:rsidRPr="00B45202" w:rsidRDefault="00880442">
      <w:pPr>
        <w:spacing w:line="360" w:lineRule="auto"/>
        <w:ind w:right="50"/>
        <w:jc w:val="both"/>
        <w:rPr>
          <w:rFonts w:ascii="Palatino Linotype" w:eastAsia="Palatino Linotype" w:hAnsi="Palatino Linotype" w:cs="Palatino Linotype"/>
        </w:rPr>
      </w:pPr>
      <w:r w:rsidRPr="00B45202">
        <w:rPr>
          <w:rFonts w:ascii="Palatino Linotype" w:eastAsia="Palatino Linotype" w:hAnsi="Palatino Linotype" w:cs="Palatino Linotype"/>
        </w:rPr>
        <w:lastRenderedPageBreak/>
        <w:t>Lo anterior encuentra sustento en el criterio 10/17 emitido por el Instituto Nacional de Transparencia y Acceso a la Información Pública del Estado de México y Municipios, que a la letra dicen:</w:t>
      </w:r>
    </w:p>
    <w:p w14:paraId="3E455855" w14:textId="77777777" w:rsidR="00F542C3" w:rsidRPr="00B45202" w:rsidRDefault="00F542C3">
      <w:pPr>
        <w:ind w:right="50"/>
        <w:jc w:val="both"/>
        <w:rPr>
          <w:rFonts w:ascii="Palatino Linotype" w:eastAsia="Palatino Linotype" w:hAnsi="Palatino Linotype" w:cs="Palatino Linotype"/>
        </w:rPr>
      </w:pPr>
    </w:p>
    <w:p w14:paraId="055A91B8" w14:textId="77777777" w:rsidR="00F542C3" w:rsidRPr="00B45202" w:rsidRDefault="00880442">
      <w:pPr>
        <w:ind w:left="851" w:right="1134"/>
        <w:jc w:val="both"/>
        <w:rPr>
          <w:rFonts w:ascii="Palatino Linotype" w:eastAsia="Palatino Linotype" w:hAnsi="Palatino Linotype" w:cs="Palatino Linotype"/>
          <w:i/>
          <w:sz w:val="22"/>
          <w:szCs w:val="22"/>
        </w:rPr>
      </w:pPr>
      <w:r w:rsidRPr="00B45202">
        <w:rPr>
          <w:rFonts w:ascii="Palatino Linotype" w:eastAsia="Palatino Linotype" w:hAnsi="Palatino Linotype" w:cs="Palatino Linotype"/>
          <w:b/>
          <w:i/>
          <w:sz w:val="22"/>
          <w:szCs w:val="22"/>
        </w:rPr>
        <w:t>“Cuentas bancarias y/o CLABE interbancaria de personas físicas y morales privadas.</w:t>
      </w:r>
      <w:r w:rsidRPr="00B45202">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7E94F557" w14:textId="77777777" w:rsidR="00F542C3" w:rsidRPr="00B45202" w:rsidRDefault="00F542C3">
      <w:pPr>
        <w:spacing w:line="360" w:lineRule="auto"/>
        <w:jc w:val="both"/>
        <w:rPr>
          <w:rFonts w:ascii="Palatino Linotype" w:eastAsia="Palatino Linotype" w:hAnsi="Palatino Linotype" w:cs="Palatino Linotype"/>
        </w:rPr>
      </w:pPr>
    </w:p>
    <w:p w14:paraId="3394FEF8"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Al respecto, se destaca que la versión pública que elabore el </w:t>
      </w:r>
      <w:r w:rsidRPr="00B45202">
        <w:rPr>
          <w:rFonts w:ascii="Palatino Linotype" w:eastAsia="Palatino Linotype" w:hAnsi="Palatino Linotype" w:cs="Palatino Linotype"/>
          <w:b/>
        </w:rPr>
        <w:t>SUJETO OBLIGADO</w:t>
      </w:r>
      <w:r w:rsidRPr="00B45202">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B45202">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B45202">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76064D60" w14:textId="77777777" w:rsidR="00F542C3" w:rsidRPr="00B45202" w:rsidRDefault="00F542C3">
      <w:pPr>
        <w:ind w:left="709" w:right="709"/>
        <w:jc w:val="both"/>
        <w:rPr>
          <w:rFonts w:ascii="Palatino Linotype" w:eastAsia="Palatino Linotype" w:hAnsi="Palatino Linotype" w:cs="Palatino Linotype"/>
          <w:b/>
          <w:i/>
          <w:sz w:val="22"/>
          <w:szCs w:val="22"/>
        </w:rPr>
      </w:pPr>
    </w:p>
    <w:p w14:paraId="6AD3618B" w14:textId="77777777" w:rsidR="00F542C3" w:rsidRPr="00B45202" w:rsidRDefault="00880442">
      <w:pPr>
        <w:ind w:left="709" w:right="709"/>
        <w:jc w:val="both"/>
        <w:rPr>
          <w:color w:val="000000"/>
        </w:rPr>
      </w:pPr>
      <w:r w:rsidRPr="00B45202">
        <w:rPr>
          <w:rFonts w:ascii="Palatino Linotype" w:eastAsia="Palatino Linotype" w:hAnsi="Palatino Linotype" w:cs="Palatino Linotype"/>
          <w:b/>
          <w:i/>
          <w:color w:val="000000"/>
          <w:sz w:val="22"/>
          <w:szCs w:val="22"/>
        </w:rPr>
        <w:lastRenderedPageBreak/>
        <w:t>“Lineamientos Generales en materia de Clasificación y Desclasificación de la Información, así como para la elaboración de Versiones Públicas</w:t>
      </w:r>
    </w:p>
    <w:p w14:paraId="4A52137F" w14:textId="77777777" w:rsidR="00F542C3" w:rsidRPr="00B45202" w:rsidRDefault="00880442">
      <w:pPr>
        <w:ind w:left="709" w:right="709"/>
        <w:jc w:val="both"/>
        <w:rPr>
          <w:color w:val="000000"/>
        </w:rPr>
      </w:pPr>
      <w:r w:rsidRPr="00B45202">
        <w:rPr>
          <w:rFonts w:ascii="Palatino Linotype" w:eastAsia="Palatino Linotype" w:hAnsi="Palatino Linotype" w:cs="Palatino Linotype"/>
          <w:i/>
          <w:color w:val="000000"/>
          <w:sz w:val="22"/>
          <w:szCs w:val="22"/>
        </w:rPr>
        <w:t>“</w:t>
      </w:r>
      <w:r w:rsidRPr="00B45202">
        <w:rPr>
          <w:rFonts w:ascii="Palatino Linotype" w:eastAsia="Palatino Linotype" w:hAnsi="Palatino Linotype" w:cs="Palatino Linotype"/>
          <w:b/>
          <w:i/>
          <w:color w:val="000000"/>
          <w:sz w:val="22"/>
          <w:szCs w:val="22"/>
        </w:rPr>
        <w:t>Segundo.-</w:t>
      </w:r>
      <w:r w:rsidRPr="00B45202">
        <w:rPr>
          <w:rFonts w:ascii="Palatino Linotype" w:eastAsia="Palatino Linotype" w:hAnsi="Palatino Linotype" w:cs="Palatino Linotype"/>
          <w:i/>
          <w:color w:val="000000"/>
          <w:sz w:val="22"/>
          <w:szCs w:val="22"/>
        </w:rPr>
        <w:t xml:space="preserve"> Para efectos de los presentes Lineamientos Generales, se entenderá por:</w:t>
      </w:r>
    </w:p>
    <w:p w14:paraId="49C2CEAC" w14:textId="77777777" w:rsidR="00F542C3" w:rsidRPr="00B45202" w:rsidRDefault="00880442">
      <w:pPr>
        <w:ind w:left="709" w:right="709"/>
        <w:jc w:val="both"/>
        <w:rPr>
          <w:color w:val="000000"/>
        </w:rPr>
      </w:pPr>
      <w:r w:rsidRPr="00B45202">
        <w:rPr>
          <w:rFonts w:ascii="Palatino Linotype" w:eastAsia="Palatino Linotype" w:hAnsi="Palatino Linotype" w:cs="Palatino Linotype"/>
          <w:b/>
          <w:i/>
          <w:color w:val="000000"/>
          <w:sz w:val="22"/>
          <w:szCs w:val="22"/>
        </w:rPr>
        <w:t>XVIII.</w:t>
      </w:r>
      <w:r w:rsidRPr="00B45202">
        <w:rPr>
          <w:rFonts w:ascii="Palatino Linotype" w:eastAsia="Palatino Linotype" w:hAnsi="Palatino Linotype" w:cs="Palatino Linotype"/>
          <w:i/>
          <w:color w:val="000000"/>
          <w:sz w:val="22"/>
          <w:szCs w:val="22"/>
        </w:rPr>
        <w:t xml:space="preserve"> </w:t>
      </w:r>
      <w:r w:rsidRPr="00B45202">
        <w:rPr>
          <w:rFonts w:ascii="Palatino Linotype" w:eastAsia="Palatino Linotype" w:hAnsi="Palatino Linotype" w:cs="Palatino Linotype"/>
          <w:b/>
          <w:i/>
          <w:color w:val="000000"/>
          <w:sz w:val="22"/>
          <w:szCs w:val="22"/>
        </w:rPr>
        <w:t>Versión pública:</w:t>
      </w:r>
      <w:r w:rsidRPr="00B45202">
        <w:rPr>
          <w:rFonts w:ascii="Palatino Linotype" w:eastAsia="Palatino Linotype" w:hAnsi="Palatino Linotype" w:cs="Palatino Linotype"/>
          <w:i/>
          <w:color w:val="000000"/>
          <w:sz w:val="22"/>
          <w:szCs w:val="22"/>
        </w:rPr>
        <w:t xml:space="preserve"> El documento a partir del que se otorga acceso a la información, en el que se testan partes o secciones clasificadas, indicando el contenido de éstas de manera genérica, </w:t>
      </w:r>
      <w:r w:rsidRPr="00B45202">
        <w:rPr>
          <w:rFonts w:ascii="Palatino Linotype" w:eastAsia="Palatino Linotype" w:hAnsi="Palatino Linotype" w:cs="Palatino Linotype"/>
          <w:b/>
          <w:i/>
          <w:color w:val="000000"/>
          <w:sz w:val="22"/>
          <w:szCs w:val="22"/>
          <w:u w:val="single"/>
        </w:rPr>
        <w:t>fundando y motivando la</w:t>
      </w:r>
      <w:r w:rsidRPr="00B45202">
        <w:rPr>
          <w:rFonts w:ascii="Palatino Linotype" w:eastAsia="Palatino Linotype" w:hAnsi="Palatino Linotype" w:cs="Palatino Linotype"/>
          <w:i/>
          <w:color w:val="000000"/>
          <w:sz w:val="22"/>
          <w:szCs w:val="22"/>
        </w:rPr>
        <w:t xml:space="preserve"> reserva o </w:t>
      </w:r>
      <w:r w:rsidRPr="00B45202">
        <w:rPr>
          <w:rFonts w:ascii="Palatino Linotype" w:eastAsia="Palatino Linotype" w:hAnsi="Palatino Linotype" w:cs="Palatino Linotype"/>
          <w:b/>
          <w:i/>
          <w:color w:val="000000"/>
          <w:sz w:val="22"/>
          <w:szCs w:val="22"/>
          <w:u w:val="single"/>
        </w:rPr>
        <w:t>confidencialidad</w:t>
      </w:r>
      <w:r w:rsidRPr="00B45202">
        <w:rPr>
          <w:rFonts w:ascii="Palatino Linotype" w:eastAsia="Palatino Linotype" w:hAnsi="Palatino Linotype" w:cs="Palatino Linotype"/>
          <w:i/>
          <w:color w:val="000000"/>
          <w:sz w:val="22"/>
          <w:szCs w:val="22"/>
        </w:rPr>
        <w:t>, a través de la resolución que para tal efecto emita el Comité de Transparencia.</w:t>
      </w:r>
    </w:p>
    <w:p w14:paraId="517F66AA" w14:textId="77777777" w:rsidR="00F542C3" w:rsidRPr="00B45202" w:rsidRDefault="00880442">
      <w:pPr>
        <w:ind w:left="709" w:right="709"/>
        <w:jc w:val="both"/>
        <w:rPr>
          <w:color w:val="000000"/>
        </w:rPr>
      </w:pPr>
      <w:r w:rsidRPr="00B45202">
        <w:rPr>
          <w:rFonts w:ascii="Palatino Linotype" w:eastAsia="Palatino Linotype" w:hAnsi="Palatino Linotype" w:cs="Palatino Linotype"/>
          <w:b/>
          <w:i/>
          <w:color w:val="000000"/>
          <w:sz w:val="22"/>
          <w:szCs w:val="22"/>
        </w:rPr>
        <w:t>Cuarto.</w:t>
      </w:r>
      <w:r w:rsidRPr="00B45202">
        <w:rPr>
          <w:rFonts w:ascii="Palatino Linotype" w:eastAsia="Palatino Linotype" w:hAnsi="Palatino Linotype" w:cs="Palatino Linotype"/>
          <w:i/>
          <w:color w:val="000000"/>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F925ADB" w14:textId="77777777" w:rsidR="00F542C3" w:rsidRPr="00B45202" w:rsidRDefault="00880442">
      <w:pPr>
        <w:ind w:left="709" w:right="709"/>
        <w:jc w:val="both"/>
        <w:rPr>
          <w:color w:val="000000"/>
        </w:rPr>
      </w:pPr>
      <w:r w:rsidRPr="00B45202">
        <w:rPr>
          <w:rFonts w:ascii="Palatino Linotype" w:eastAsia="Palatino Linotype" w:hAnsi="Palatino Linotype" w:cs="Palatino Linotype"/>
          <w:i/>
          <w:color w:val="000000"/>
          <w:sz w:val="22"/>
          <w:szCs w:val="22"/>
        </w:rPr>
        <w:t>Los sujetos obligados deberán aplicar, de manera estricta, las excepciones al derecho de acceso a la información y sólo podrán invocarlas cuando acrediten su procedencia.</w:t>
      </w:r>
    </w:p>
    <w:p w14:paraId="4CB447E5" w14:textId="77777777" w:rsidR="00F542C3" w:rsidRPr="00B45202" w:rsidRDefault="00880442">
      <w:pPr>
        <w:ind w:left="709" w:right="709"/>
        <w:jc w:val="both"/>
        <w:rPr>
          <w:color w:val="000000"/>
        </w:rPr>
      </w:pPr>
      <w:r w:rsidRPr="00B45202">
        <w:rPr>
          <w:rFonts w:ascii="Palatino Linotype" w:eastAsia="Palatino Linotype" w:hAnsi="Palatino Linotype" w:cs="Palatino Linotype"/>
          <w:b/>
          <w:i/>
          <w:color w:val="000000"/>
          <w:sz w:val="22"/>
          <w:szCs w:val="22"/>
        </w:rPr>
        <w:t>Quinto.</w:t>
      </w:r>
      <w:r w:rsidRPr="00B45202">
        <w:rPr>
          <w:rFonts w:ascii="Palatino Linotype" w:eastAsia="Palatino Linotype" w:hAnsi="Palatino Linotype" w:cs="Palatino Linotype"/>
          <w:i/>
          <w:color w:val="000000"/>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B36E8D8" w14:textId="77777777" w:rsidR="00F542C3" w:rsidRPr="00B45202" w:rsidRDefault="00880442">
      <w:pPr>
        <w:ind w:left="709" w:right="709"/>
        <w:jc w:val="both"/>
        <w:rPr>
          <w:color w:val="000000"/>
        </w:rPr>
      </w:pPr>
      <w:r w:rsidRPr="00B45202">
        <w:rPr>
          <w:rFonts w:ascii="Palatino Linotype" w:eastAsia="Palatino Linotype" w:hAnsi="Palatino Linotype" w:cs="Palatino Linotype"/>
          <w:b/>
          <w:i/>
          <w:color w:val="000000"/>
          <w:sz w:val="22"/>
          <w:szCs w:val="22"/>
        </w:rPr>
        <w:t>…</w:t>
      </w:r>
    </w:p>
    <w:p w14:paraId="448F7957" w14:textId="77777777" w:rsidR="00F542C3" w:rsidRPr="00B45202" w:rsidRDefault="00880442">
      <w:pPr>
        <w:ind w:left="709" w:right="709"/>
        <w:jc w:val="both"/>
        <w:rPr>
          <w:color w:val="000000"/>
        </w:rPr>
      </w:pPr>
      <w:r w:rsidRPr="00B45202">
        <w:rPr>
          <w:rFonts w:ascii="Palatino Linotype" w:eastAsia="Palatino Linotype" w:hAnsi="Palatino Linotype" w:cs="Palatino Linotype"/>
          <w:b/>
          <w:i/>
          <w:color w:val="000000"/>
          <w:sz w:val="22"/>
          <w:szCs w:val="22"/>
        </w:rPr>
        <w:t>Séptimo.</w:t>
      </w:r>
      <w:r w:rsidRPr="00B45202">
        <w:rPr>
          <w:rFonts w:ascii="Palatino Linotype" w:eastAsia="Palatino Linotype" w:hAnsi="Palatino Linotype" w:cs="Palatino Linotype"/>
          <w:i/>
          <w:color w:val="000000"/>
          <w:sz w:val="22"/>
          <w:szCs w:val="22"/>
        </w:rPr>
        <w:t xml:space="preserve"> La clasificación de la información se llevará a cabo en el momento en que:</w:t>
      </w:r>
    </w:p>
    <w:p w14:paraId="4F2ED466" w14:textId="77777777" w:rsidR="00F542C3" w:rsidRPr="00B45202" w:rsidRDefault="00880442">
      <w:pPr>
        <w:ind w:left="709" w:right="709"/>
        <w:jc w:val="both"/>
        <w:rPr>
          <w:color w:val="000000"/>
        </w:rPr>
      </w:pPr>
      <w:r w:rsidRPr="00B45202">
        <w:rPr>
          <w:rFonts w:ascii="Palatino Linotype" w:eastAsia="Palatino Linotype" w:hAnsi="Palatino Linotype" w:cs="Palatino Linotype"/>
          <w:b/>
          <w:i/>
          <w:color w:val="000000"/>
          <w:sz w:val="22"/>
          <w:szCs w:val="22"/>
        </w:rPr>
        <w:t>I.</w:t>
      </w:r>
      <w:r w:rsidRPr="00B45202">
        <w:rPr>
          <w:rFonts w:ascii="Palatino Linotype" w:eastAsia="Palatino Linotype" w:hAnsi="Palatino Linotype" w:cs="Palatino Linotype"/>
          <w:i/>
          <w:color w:val="000000"/>
          <w:sz w:val="22"/>
          <w:szCs w:val="22"/>
        </w:rPr>
        <w:t xml:space="preserve"> Se reciba una solicitud de acceso a la información;</w:t>
      </w:r>
    </w:p>
    <w:p w14:paraId="52972612" w14:textId="77777777" w:rsidR="00F542C3" w:rsidRPr="00B45202" w:rsidRDefault="00880442">
      <w:pPr>
        <w:ind w:left="709" w:right="709"/>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b/>
          <w:i/>
          <w:color w:val="000000"/>
          <w:sz w:val="22"/>
          <w:szCs w:val="22"/>
        </w:rPr>
        <w:t>II.</w:t>
      </w:r>
      <w:r w:rsidRPr="00B45202">
        <w:rPr>
          <w:rFonts w:ascii="Palatino Linotype" w:eastAsia="Palatino Linotype" w:hAnsi="Palatino Linotype" w:cs="Palatino Linotype"/>
          <w:i/>
          <w:color w:val="000000"/>
          <w:sz w:val="22"/>
          <w:szCs w:val="22"/>
        </w:rPr>
        <w:t xml:space="preserve"> Se  determine mediante resolución del Comité de Transparencia, el órgano garante </w:t>
      </w:r>
    </w:p>
    <w:p w14:paraId="0B9C524A" w14:textId="77777777" w:rsidR="00F542C3" w:rsidRPr="00B45202" w:rsidRDefault="00880442">
      <w:pPr>
        <w:ind w:left="709" w:right="709"/>
        <w:jc w:val="both"/>
        <w:rPr>
          <w:color w:val="000000"/>
        </w:rPr>
      </w:pPr>
      <w:r w:rsidRPr="00B45202">
        <w:rPr>
          <w:rFonts w:ascii="Palatino Linotype" w:eastAsia="Palatino Linotype" w:hAnsi="Palatino Linotype" w:cs="Palatino Linotype"/>
          <w:i/>
          <w:color w:val="000000"/>
          <w:sz w:val="22"/>
          <w:szCs w:val="22"/>
        </w:rPr>
        <w:t>competente, o en cumplimiento a una sentencia del Poder Judicial; o</w:t>
      </w:r>
    </w:p>
    <w:p w14:paraId="070D9AE2" w14:textId="77777777" w:rsidR="00F542C3" w:rsidRPr="00B45202" w:rsidRDefault="00880442">
      <w:pPr>
        <w:ind w:left="709" w:right="709"/>
        <w:jc w:val="both"/>
        <w:rPr>
          <w:color w:val="000000"/>
        </w:rPr>
      </w:pPr>
      <w:r w:rsidRPr="00B45202">
        <w:rPr>
          <w:rFonts w:ascii="Palatino Linotype" w:eastAsia="Palatino Linotype" w:hAnsi="Palatino Linotype" w:cs="Palatino Linotype"/>
          <w:b/>
          <w:i/>
          <w:color w:val="000000"/>
          <w:sz w:val="22"/>
          <w:szCs w:val="22"/>
        </w:rPr>
        <w:t>III.</w:t>
      </w:r>
      <w:r w:rsidRPr="00B45202">
        <w:rPr>
          <w:rFonts w:ascii="Palatino Linotype" w:eastAsia="Palatino Linotype" w:hAnsi="Palatino Linotype" w:cs="Palatino Linotype"/>
          <w:i/>
          <w:color w:val="000000"/>
          <w:sz w:val="22"/>
          <w:szCs w:val="22"/>
        </w:rPr>
        <w:t xml:space="preserve"> Se generen versiones públicas para dar cumplimiento a las obligaciones de transparencia previstas en la Ley General, la Ley Federal y las correspondientes de las entidades federativas.</w:t>
      </w:r>
    </w:p>
    <w:p w14:paraId="2FFB73D8" w14:textId="77777777" w:rsidR="00F542C3" w:rsidRPr="00B45202" w:rsidRDefault="00880442">
      <w:pPr>
        <w:ind w:left="709" w:right="709"/>
        <w:jc w:val="both"/>
        <w:rPr>
          <w:color w:val="000000"/>
        </w:rPr>
      </w:pPr>
      <w:r w:rsidRPr="00B45202">
        <w:rPr>
          <w:rFonts w:ascii="Palatino Linotype" w:eastAsia="Palatino Linotype" w:hAnsi="Palatino Linotype" w:cs="Palatino Linotype"/>
          <w:i/>
          <w:color w:val="000000"/>
          <w:sz w:val="22"/>
          <w:szCs w:val="22"/>
        </w:rPr>
        <w:t>Los titulares de las áreas deberán revisar la clasificación al momento de la recepción de una solicitud de acceso a la información, para verificar si encuadra en una causal de reserva o de confidencialidad.</w:t>
      </w:r>
    </w:p>
    <w:p w14:paraId="5C97F198" w14:textId="77777777" w:rsidR="00F542C3" w:rsidRPr="00B45202" w:rsidRDefault="00880442">
      <w:pPr>
        <w:ind w:left="709" w:right="709"/>
        <w:jc w:val="both"/>
        <w:rPr>
          <w:color w:val="000000"/>
        </w:rPr>
      </w:pPr>
      <w:r w:rsidRPr="00B45202">
        <w:rPr>
          <w:rFonts w:ascii="Palatino Linotype" w:eastAsia="Palatino Linotype" w:hAnsi="Palatino Linotype" w:cs="Palatino Linotype"/>
          <w:b/>
          <w:i/>
          <w:color w:val="000000"/>
          <w:sz w:val="22"/>
          <w:szCs w:val="22"/>
        </w:rPr>
        <w:t>Octavo.</w:t>
      </w:r>
      <w:r w:rsidRPr="00B45202">
        <w:rPr>
          <w:rFonts w:ascii="Palatino Linotype" w:eastAsia="Palatino Linotype" w:hAnsi="Palatino Linotype" w:cs="Palatino Linotype"/>
          <w:i/>
          <w:color w:val="000000"/>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C1C430A" w14:textId="77777777" w:rsidR="00F542C3" w:rsidRPr="00B45202" w:rsidRDefault="00880442">
      <w:pPr>
        <w:ind w:left="709" w:right="709"/>
        <w:jc w:val="both"/>
        <w:rPr>
          <w:color w:val="000000"/>
        </w:rPr>
      </w:pPr>
      <w:r w:rsidRPr="00B45202">
        <w:rPr>
          <w:rFonts w:ascii="Palatino Linotype" w:eastAsia="Palatino Linotype" w:hAnsi="Palatino Linotype" w:cs="Palatino Linotype"/>
          <w:i/>
          <w:color w:val="000000"/>
          <w:sz w:val="22"/>
          <w:szCs w:val="22"/>
        </w:rPr>
        <w:t>Para motivar la clasificación se deberán señalar las razones o circunstancias especiales que lo llevaron a concluir que el caso particular se ajusta al supuesto previsto por la norma legal invocada como fundamento.</w:t>
      </w:r>
    </w:p>
    <w:p w14:paraId="7344A2E8" w14:textId="77777777" w:rsidR="00F542C3" w:rsidRPr="00B45202" w:rsidRDefault="00880442">
      <w:pPr>
        <w:ind w:left="709" w:right="709"/>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i/>
          <w:color w:val="000000"/>
          <w:sz w:val="22"/>
          <w:szCs w:val="22"/>
        </w:rPr>
        <w:lastRenderedPageBreak/>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2B2A9B0A" w14:textId="77777777" w:rsidR="00F542C3" w:rsidRPr="00B45202" w:rsidRDefault="00880442">
      <w:pPr>
        <w:ind w:left="709" w:right="709"/>
        <w:jc w:val="both"/>
        <w:rPr>
          <w:color w:val="000000"/>
        </w:rPr>
      </w:pPr>
      <w:r w:rsidRPr="00B45202">
        <w:rPr>
          <w:rFonts w:ascii="Palatino Linotype" w:eastAsia="Palatino Linotype" w:hAnsi="Palatino Linotype" w:cs="Palatino Linotype"/>
          <w:b/>
          <w:i/>
          <w:color w:val="000000"/>
          <w:sz w:val="22"/>
          <w:szCs w:val="22"/>
        </w:rPr>
        <w:t>Noveno.</w:t>
      </w:r>
      <w:r w:rsidRPr="00B45202">
        <w:rPr>
          <w:rFonts w:ascii="Palatino Linotype" w:eastAsia="Palatino Linotype" w:hAnsi="Palatino Linotype" w:cs="Palatino Linotype"/>
          <w:i/>
          <w:color w:val="000000"/>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C8A92BF" w14:textId="77777777" w:rsidR="00F542C3" w:rsidRPr="00B45202" w:rsidRDefault="00880442">
      <w:pPr>
        <w:ind w:left="709" w:right="709"/>
        <w:jc w:val="both"/>
        <w:rPr>
          <w:color w:val="000000"/>
        </w:rPr>
      </w:pPr>
      <w:r w:rsidRPr="00B45202">
        <w:rPr>
          <w:rFonts w:ascii="Palatino Linotype" w:eastAsia="Palatino Linotype" w:hAnsi="Palatino Linotype" w:cs="Palatino Linotype"/>
          <w:b/>
          <w:i/>
          <w:color w:val="000000"/>
          <w:sz w:val="22"/>
          <w:szCs w:val="22"/>
        </w:rPr>
        <w:t>Décimo.</w:t>
      </w:r>
      <w:r w:rsidRPr="00B45202">
        <w:rPr>
          <w:rFonts w:ascii="Palatino Linotype" w:eastAsia="Palatino Linotype" w:hAnsi="Palatino Linotype" w:cs="Palatino Linotype"/>
          <w:i/>
          <w:color w:val="000000"/>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B2C6123" w14:textId="77777777" w:rsidR="00F542C3" w:rsidRPr="00B45202" w:rsidRDefault="00880442">
      <w:pPr>
        <w:ind w:left="709" w:right="709"/>
        <w:jc w:val="both"/>
        <w:rPr>
          <w:color w:val="000000"/>
        </w:rPr>
      </w:pPr>
      <w:r w:rsidRPr="00B45202">
        <w:rPr>
          <w:rFonts w:ascii="Palatino Linotype" w:eastAsia="Palatino Linotype" w:hAnsi="Palatino Linotype" w:cs="Palatino Linotype"/>
          <w:i/>
          <w:color w:val="000000"/>
          <w:sz w:val="22"/>
          <w:szCs w:val="22"/>
        </w:rPr>
        <w:t>En ausencia de los titulares de las áreas, la información será clasificada o desclasificada por la persona que lo supla, en términos de la normativa que rija la actuación del sujeto obligado.</w:t>
      </w:r>
    </w:p>
    <w:p w14:paraId="40973496" w14:textId="77777777" w:rsidR="00F542C3" w:rsidRPr="00B45202" w:rsidRDefault="00880442">
      <w:pPr>
        <w:ind w:left="709" w:right="709"/>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b/>
          <w:i/>
          <w:color w:val="000000"/>
          <w:sz w:val="22"/>
          <w:szCs w:val="22"/>
        </w:rPr>
        <w:t>Décimo primero.</w:t>
      </w:r>
      <w:r w:rsidRPr="00B45202">
        <w:rPr>
          <w:rFonts w:ascii="Palatino Linotype" w:eastAsia="Palatino Linotype" w:hAnsi="Palatino Linotype" w:cs="Palatino Linotype"/>
          <w:i/>
          <w:color w:val="000000"/>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3C9332A" w14:textId="77777777" w:rsidR="00F542C3" w:rsidRPr="00B45202" w:rsidRDefault="00F542C3">
      <w:pPr>
        <w:ind w:right="709"/>
        <w:jc w:val="both"/>
        <w:rPr>
          <w:color w:val="000000"/>
        </w:rPr>
      </w:pPr>
    </w:p>
    <w:p w14:paraId="58BC8F79" w14:textId="77777777" w:rsidR="00F542C3" w:rsidRPr="00B45202" w:rsidRDefault="00880442">
      <w:pPr>
        <w:ind w:left="709" w:right="709"/>
        <w:jc w:val="both"/>
        <w:rPr>
          <w:color w:val="000000"/>
        </w:rPr>
      </w:pPr>
      <w:r w:rsidRPr="00B45202">
        <w:rPr>
          <w:rFonts w:ascii="Palatino Linotype" w:eastAsia="Palatino Linotype" w:hAnsi="Palatino Linotype" w:cs="Palatino Linotype"/>
          <w:i/>
          <w:color w:val="000000"/>
          <w:sz w:val="22"/>
          <w:szCs w:val="22"/>
        </w:rPr>
        <w:t>[…]</w:t>
      </w:r>
    </w:p>
    <w:p w14:paraId="54D8FE28" w14:textId="77777777" w:rsidR="00F542C3" w:rsidRPr="00B45202" w:rsidRDefault="00880442">
      <w:pPr>
        <w:ind w:left="709" w:right="709"/>
        <w:jc w:val="center"/>
        <w:rPr>
          <w:color w:val="000000"/>
        </w:rPr>
      </w:pPr>
      <w:r w:rsidRPr="00B45202">
        <w:rPr>
          <w:rFonts w:ascii="Palatino Linotype" w:eastAsia="Palatino Linotype" w:hAnsi="Palatino Linotype" w:cs="Palatino Linotype"/>
          <w:b/>
          <w:i/>
          <w:color w:val="000000"/>
          <w:sz w:val="22"/>
          <w:szCs w:val="22"/>
        </w:rPr>
        <w:t>CAPÍTULO VIII</w:t>
      </w:r>
    </w:p>
    <w:p w14:paraId="239B1F45" w14:textId="77777777" w:rsidR="00F542C3" w:rsidRPr="00B45202" w:rsidRDefault="00880442">
      <w:pPr>
        <w:spacing w:after="160"/>
        <w:ind w:left="709" w:right="709"/>
        <w:jc w:val="center"/>
        <w:rPr>
          <w:rFonts w:ascii="Palatino Linotype" w:eastAsia="Palatino Linotype" w:hAnsi="Palatino Linotype" w:cs="Palatino Linotype"/>
          <w:b/>
          <w:i/>
          <w:color w:val="000000"/>
          <w:sz w:val="22"/>
          <w:szCs w:val="22"/>
        </w:rPr>
      </w:pPr>
      <w:r w:rsidRPr="00B45202">
        <w:rPr>
          <w:rFonts w:ascii="Palatino Linotype" w:eastAsia="Palatino Linotype" w:hAnsi="Palatino Linotype" w:cs="Palatino Linotype"/>
          <w:b/>
          <w:i/>
          <w:color w:val="000000"/>
          <w:sz w:val="22"/>
          <w:szCs w:val="22"/>
        </w:rPr>
        <w:t>DE LOS ELEMENTOS PARA LA CLASIFICACIÓN</w:t>
      </w:r>
    </w:p>
    <w:p w14:paraId="110B72A3" w14:textId="77777777" w:rsidR="00F542C3" w:rsidRPr="00B45202" w:rsidRDefault="00880442">
      <w:pPr>
        <w:spacing w:after="160"/>
        <w:ind w:left="709" w:right="709"/>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b/>
          <w:i/>
          <w:color w:val="000000"/>
          <w:sz w:val="22"/>
          <w:szCs w:val="22"/>
        </w:rPr>
        <w:t>Quincuagésimo</w:t>
      </w:r>
      <w:r w:rsidRPr="00B45202">
        <w:rPr>
          <w:rFonts w:ascii="Palatino Linotype" w:eastAsia="Palatino Linotype" w:hAnsi="Palatino Linotype" w:cs="Palatino Linotype"/>
          <w:i/>
          <w:color w:val="000000"/>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7F397F26" w14:textId="77777777" w:rsidR="00F542C3" w:rsidRPr="00B45202" w:rsidRDefault="00880442">
      <w:pPr>
        <w:spacing w:after="160"/>
        <w:ind w:left="709" w:right="709"/>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b/>
          <w:i/>
          <w:color w:val="000000"/>
          <w:sz w:val="22"/>
          <w:szCs w:val="22"/>
        </w:rPr>
        <w:t>Quincuagésimo primero</w:t>
      </w:r>
      <w:r w:rsidRPr="00B45202">
        <w:rPr>
          <w:rFonts w:ascii="Palatino Linotype" w:eastAsia="Palatino Linotype" w:hAnsi="Palatino Linotype" w:cs="Palatino Linotype"/>
          <w:i/>
          <w:color w:val="000000"/>
          <w:sz w:val="22"/>
          <w:szCs w:val="22"/>
        </w:rPr>
        <w:t>. Toda acta del Comité de Transparencia deberá contener:</w:t>
      </w:r>
    </w:p>
    <w:p w14:paraId="5BCFCDE3" w14:textId="77777777" w:rsidR="00F542C3" w:rsidRPr="00B45202" w:rsidRDefault="00880442">
      <w:pPr>
        <w:spacing w:after="160"/>
        <w:ind w:left="709" w:right="709"/>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i/>
          <w:color w:val="000000"/>
          <w:sz w:val="22"/>
          <w:szCs w:val="22"/>
        </w:rPr>
        <w:t xml:space="preserve">I. El número de sesión y fecha; </w:t>
      </w:r>
    </w:p>
    <w:p w14:paraId="4E1A6BAF" w14:textId="77777777" w:rsidR="00F542C3" w:rsidRPr="00B45202" w:rsidRDefault="00880442">
      <w:pPr>
        <w:spacing w:after="160"/>
        <w:ind w:left="709" w:right="709"/>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i/>
          <w:color w:val="000000"/>
          <w:sz w:val="22"/>
          <w:szCs w:val="22"/>
        </w:rPr>
        <w:t>II. El nombre del área que solicitó la clasificación de información;</w:t>
      </w:r>
    </w:p>
    <w:p w14:paraId="66A1F9D4" w14:textId="77777777" w:rsidR="00F542C3" w:rsidRPr="00B45202" w:rsidRDefault="00880442">
      <w:pPr>
        <w:spacing w:after="160"/>
        <w:ind w:left="709" w:right="709"/>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i/>
          <w:color w:val="000000"/>
          <w:sz w:val="22"/>
          <w:szCs w:val="22"/>
        </w:rPr>
        <w:t>III. La fundamentación legal y motivación correspondiente;</w:t>
      </w:r>
    </w:p>
    <w:p w14:paraId="6EFA3160" w14:textId="77777777" w:rsidR="00F542C3" w:rsidRPr="00B45202" w:rsidRDefault="00880442">
      <w:pPr>
        <w:spacing w:after="160"/>
        <w:ind w:left="709" w:right="709"/>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i/>
          <w:color w:val="000000"/>
          <w:sz w:val="22"/>
          <w:szCs w:val="22"/>
        </w:rPr>
        <w:t>IV. La resolución o resoluciones aprobadas; y</w:t>
      </w:r>
    </w:p>
    <w:p w14:paraId="0F451748" w14:textId="77777777" w:rsidR="00F542C3" w:rsidRPr="00B45202" w:rsidRDefault="00880442">
      <w:pPr>
        <w:spacing w:after="160"/>
        <w:ind w:left="709" w:right="709"/>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i/>
          <w:color w:val="000000"/>
          <w:sz w:val="22"/>
          <w:szCs w:val="22"/>
        </w:rPr>
        <w:lastRenderedPageBreak/>
        <w:t xml:space="preserve">V. La rúbrica o firma digital de cada integrante del Comité de Transparencia. </w:t>
      </w:r>
    </w:p>
    <w:p w14:paraId="689ACBBE" w14:textId="77777777" w:rsidR="00F542C3" w:rsidRPr="00B45202" w:rsidRDefault="00880442">
      <w:pPr>
        <w:spacing w:after="160"/>
        <w:ind w:left="709" w:right="709"/>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i/>
          <w:color w:val="000000"/>
          <w:sz w:val="22"/>
          <w:szCs w:val="22"/>
        </w:rPr>
        <w:t>Las resoluciones del Comité en las que se haya determinado confirmar o modificar la clasificación de información pública como reservada, deberán incluir, cuando menos:</w:t>
      </w:r>
    </w:p>
    <w:p w14:paraId="158726C5" w14:textId="77777777" w:rsidR="00F542C3" w:rsidRPr="00B45202" w:rsidRDefault="00880442">
      <w:pPr>
        <w:spacing w:after="160"/>
        <w:ind w:left="709" w:right="709"/>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i/>
          <w:color w:val="000000"/>
          <w:sz w:val="22"/>
          <w:szCs w:val="22"/>
        </w:rPr>
        <w:t>I. Los motivos y razonamientos que sustenten la confirmación o modificación de la prueba de daño;</w:t>
      </w:r>
    </w:p>
    <w:p w14:paraId="7CE718DF" w14:textId="77777777" w:rsidR="00F542C3" w:rsidRPr="00B45202" w:rsidRDefault="00880442">
      <w:pPr>
        <w:spacing w:after="160"/>
        <w:ind w:left="709" w:right="709"/>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i/>
          <w:color w:val="000000"/>
          <w:sz w:val="22"/>
          <w:szCs w:val="22"/>
        </w:rPr>
        <w:t>II. Descripción de las partes o secciones reservadas, en caso de clasificación parcial;</w:t>
      </w:r>
    </w:p>
    <w:p w14:paraId="48B223E3" w14:textId="77777777" w:rsidR="00F542C3" w:rsidRPr="00B45202" w:rsidRDefault="00880442">
      <w:pPr>
        <w:spacing w:after="160"/>
        <w:ind w:left="709" w:right="709"/>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i/>
          <w:color w:val="000000"/>
          <w:sz w:val="22"/>
          <w:szCs w:val="22"/>
        </w:rPr>
        <w:t>III. El periodo por el que mantendrá su clasificación y fecha de expiración; y</w:t>
      </w:r>
    </w:p>
    <w:p w14:paraId="7517A57C" w14:textId="77777777" w:rsidR="00F542C3" w:rsidRPr="00B45202" w:rsidRDefault="00880442">
      <w:pPr>
        <w:spacing w:after="160"/>
        <w:ind w:left="709" w:right="709"/>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i/>
          <w:color w:val="000000"/>
          <w:sz w:val="22"/>
          <w:szCs w:val="22"/>
        </w:rPr>
        <w:t>IV. El nombre del titular y área encargada de realizar la versión pública del documento, en su caso.</w:t>
      </w:r>
    </w:p>
    <w:p w14:paraId="27348713" w14:textId="77777777" w:rsidR="00F542C3" w:rsidRPr="00B45202" w:rsidRDefault="00880442">
      <w:pPr>
        <w:spacing w:after="160"/>
        <w:ind w:left="709" w:right="709"/>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i/>
          <w:color w:val="000000"/>
          <w:sz w:val="22"/>
          <w:szCs w:val="22"/>
        </w:rPr>
        <w:t xml:space="preserve">En los casos en que se clasifique la información como reservada siempre se entregará o anexará la prueba de daño con la respuesta al solicitante. </w:t>
      </w:r>
    </w:p>
    <w:p w14:paraId="252EB580" w14:textId="77777777" w:rsidR="00F542C3" w:rsidRPr="00B45202" w:rsidRDefault="00880442">
      <w:pPr>
        <w:spacing w:after="160"/>
        <w:ind w:left="709" w:right="709"/>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i/>
          <w:color w:val="000000"/>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0BF5C1ED" w14:textId="77777777" w:rsidR="00F542C3" w:rsidRPr="00B45202" w:rsidRDefault="00880442">
      <w:pPr>
        <w:spacing w:after="160"/>
        <w:ind w:left="709" w:right="709"/>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b/>
          <w:i/>
          <w:color w:val="000000"/>
          <w:sz w:val="22"/>
          <w:szCs w:val="22"/>
        </w:rPr>
        <w:t>Quincuagésimo segundo</w:t>
      </w:r>
      <w:r w:rsidRPr="00B45202">
        <w:rPr>
          <w:rFonts w:ascii="Palatino Linotype" w:eastAsia="Palatino Linotype" w:hAnsi="Palatino Linotype" w:cs="Palatino Linotype"/>
          <w:i/>
          <w:color w:val="000000"/>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E1D4D14" w14:textId="77777777" w:rsidR="00F542C3" w:rsidRPr="00B45202" w:rsidRDefault="00880442">
      <w:pPr>
        <w:spacing w:after="160"/>
        <w:ind w:left="709" w:right="709"/>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i/>
          <w:color w:val="000000"/>
          <w:sz w:val="22"/>
          <w:szCs w:val="22"/>
        </w:rPr>
        <w:t>En el caso específico de la clasificación y elaboración de versiones públicas de documentos que contengan información confidencial, las áreas de los sujetos obligados deberán:</w:t>
      </w:r>
    </w:p>
    <w:p w14:paraId="7522EA01" w14:textId="77777777" w:rsidR="00F542C3" w:rsidRPr="00B45202" w:rsidRDefault="00880442">
      <w:pPr>
        <w:spacing w:after="160"/>
        <w:ind w:left="709" w:right="709"/>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i/>
          <w:color w:val="000000"/>
          <w:sz w:val="22"/>
          <w:szCs w:val="22"/>
        </w:rPr>
        <w:t>I. Fijar la fecha en que se elaboró la versión pública y la fecha en la cual el Comité de Transparencia confirmó dicha versión;</w:t>
      </w:r>
    </w:p>
    <w:p w14:paraId="57781E39" w14:textId="77777777" w:rsidR="00F542C3" w:rsidRPr="00B45202" w:rsidRDefault="00880442">
      <w:pPr>
        <w:spacing w:after="160"/>
        <w:ind w:left="709" w:right="709"/>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i/>
          <w:color w:val="000000"/>
          <w:sz w:val="22"/>
          <w:szCs w:val="22"/>
        </w:rPr>
        <w:t>II. Señalar dentro del documento el tipo de información confidencial que fue testada en cada caso específico, de conformidad con el lineamiento trigésimo octavo; y</w:t>
      </w:r>
    </w:p>
    <w:p w14:paraId="362C6645" w14:textId="77777777" w:rsidR="00F542C3" w:rsidRPr="00B45202" w:rsidRDefault="00880442">
      <w:pPr>
        <w:spacing w:after="160"/>
        <w:ind w:left="709" w:right="709"/>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i/>
          <w:color w:val="000000"/>
          <w:sz w:val="22"/>
          <w:szCs w:val="22"/>
        </w:rPr>
        <w:t>III. Señalar las personas o instancias autorizadas a acceder a la información clasificada.</w:t>
      </w:r>
    </w:p>
    <w:p w14:paraId="605C3EAE" w14:textId="77777777" w:rsidR="00F542C3" w:rsidRPr="00B45202" w:rsidRDefault="00880442">
      <w:pPr>
        <w:spacing w:after="160"/>
        <w:ind w:left="709" w:right="709"/>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i/>
          <w:color w:val="000000"/>
          <w:sz w:val="22"/>
          <w:szCs w:val="22"/>
        </w:rPr>
        <w:t>En los documentos de difusión electrónica, señalar en la primera hoja y en el nombre del archivo, que la versión pública corresponde a un documento que contiene información confidencial.</w:t>
      </w:r>
    </w:p>
    <w:p w14:paraId="4DDD7C57" w14:textId="77777777" w:rsidR="00F542C3" w:rsidRPr="00B45202" w:rsidRDefault="00880442">
      <w:pPr>
        <w:spacing w:after="160"/>
        <w:ind w:left="709" w:right="709"/>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i/>
          <w:color w:val="000000"/>
          <w:sz w:val="22"/>
          <w:szCs w:val="22"/>
        </w:rPr>
        <w:t>…</w:t>
      </w:r>
    </w:p>
    <w:p w14:paraId="44F7FB5C" w14:textId="77777777" w:rsidR="00F542C3" w:rsidRPr="00B45202" w:rsidRDefault="00880442">
      <w:pPr>
        <w:spacing w:after="160"/>
        <w:ind w:left="709" w:right="709"/>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i/>
          <w:color w:val="000000"/>
          <w:sz w:val="22"/>
          <w:szCs w:val="22"/>
        </w:rPr>
        <w:lastRenderedPageBreak/>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7872C585" w14:textId="77777777" w:rsidR="00F542C3" w:rsidRPr="00B45202" w:rsidRDefault="00880442">
      <w:pPr>
        <w:spacing w:after="160"/>
        <w:ind w:left="709" w:right="709"/>
        <w:jc w:val="both"/>
      </w:pPr>
      <w:r w:rsidRPr="00B45202">
        <w:rPr>
          <w:rFonts w:ascii="Palatino Linotype" w:eastAsia="Palatino Linotype" w:hAnsi="Palatino Linotype" w:cs="Palatino Linotype"/>
          <w:i/>
          <w:color w:val="000000"/>
          <w:sz w:val="22"/>
          <w:szCs w:val="22"/>
        </w:rPr>
        <w:t>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r w:rsidRPr="00B45202">
        <w:t>.</w:t>
      </w:r>
    </w:p>
    <w:p w14:paraId="66107BFF"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2171C912" w14:textId="77777777" w:rsidR="00F542C3" w:rsidRPr="00B45202" w:rsidRDefault="00F542C3">
      <w:pPr>
        <w:shd w:val="clear" w:color="auto" w:fill="FFFFFF"/>
        <w:spacing w:line="360" w:lineRule="auto"/>
        <w:ind w:right="51"/>
        <w:jc w:val="both"/>
        <w:rPr>
          <w:rFonts w:ascii="Palatino Linotype" w:eastAsia="Palatino Linotype" w:hAnsi="Palatino Linotype" w:cs="Palatino Linotype"/>
          <w:color w:val="FF0000"/>
        </w:rPr>
      </w:pPr>
    </w:p>
    <w:p w14:paraId="253B6C71" w14:textId="77777777" w:rsidR="00F542C3" w:rsidRPr="00B45202" w:rsidRDefault="00880442">
      <w:pPr>
        <w:shd w:val="clear" w:color="auto" w:fill="FFFFFF"/>
        <w:spacing w:line="360" w:lineRule="auto"/>
        <w:ind w:right="51"/>
        <w:jc w:val="both"/>
        <w:rPr>
          <w:rFonts w:ascii="Palatino Linotype" w:eastAsia="Palatino Linotype" w:hAnsi="Palatino Linotype" w:cs="Palatino Linotype"/>
        </w:rPr>
      </w:pPr>
      <w:r w:rsidRPr="00B45202">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B45202">
        <w:rPr>
          <w:rFonts w:ascii="Palatino Linotype" w:eastAsia="Palatino Linotype" w:hAnsi="Palatino Linotype" w:cs="Palatino Linotype"/>
          <w:b/>
        </w:rPr>
        <w:t>RECURRENTE</w:t>
      </w:r>
      <w:r w:rsidRPr="00B45202">
        <w:rPr>
          <w:rFonts w:ascii="Palatino Linotype" w:eastAsia="Palatino Linotype" w:hAnsi="Palatino Linotype" w:cs="Palatino Linotype"/>
        </w:rPr>
        <w:t>.</w:t>
      </w:r>
    </w:p>
    <w:p w14:paraId="73BBE7AA" w14:textId="77777777" w:rsidR="00F542C3" w:rsidRPr="00B45202" w:rsidRDefault="00F542C3">
      <w:pPr>
        <w:shd w:val="clear" w:color="auto" w:fill="FFFFFF"/>
        <w:spacing w:line="360" w:lineRule="auto"/>
        <w:ind w:right="51"/>
        <w:jc w:val="both"/>
        <w:rPr>
          <w:rFonts w:ascii="Palatino Linotype" w:eastAsia="Palatino Linotype" w:hAnsi="Palatino Linotype" w:cs="Palatino Linotype"/>
        </w:rPr>
      </w:pPr>
    </w:p>
    <w:p w14:paraId="0AB362F1" w14:textId="77777777" w:rsidR="00F542C3" w:rsidRPr="00B45202" w:rsidRDefault="00880442">
      <w:pPr>
        <w:spacing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w:t>
      </w:r>
    </w:p>
    <w:p w14:paraId="1EE76688" w14:textId="77777777" w:rsidR="00F542C3" w:rsidRPr="00B45202" w:rsidRDefault="00880442">
      <w:pPr>
        <w:spacing w:before="240" w:after="240" w:line="360" w:lineRule="auto"/>
        <w:jc w:val="both"/>
        <w:rPr>
          <w:rFonts w:ascii="Palatino Linotype" w:eastAsia="Palatino Linotype" w:hAnsi="Palatino Linotype" w:cs="Palatino Linotype"/>
        </w:rPr>
      </w:pPr>
      <w:bookmarkStart w:id="2" w:name="_heading=h.1fob9te" w:colFirst="0" w:colLast="0"/>
      <w:bookmarkEnd w:id="2"/>
      <w:r w:rsidRPr="00B45202">
        <w:rPr>
          <w:rFonts w:ascii="Palatino Linotype" w:eastAsia="Palatino Linotype" w:hAnsi="Palatino Linotype" w:cs="Palatino Linotype"/>
        </w:rPr>
        <w:t xml:space="preserve">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 </w:t>
      </w:r>
    </w:p>
    <w:p w14:paraId="2E5544FA" w14:textId="77777777" w:rsidR="00F542C3" w:rsidRPr="00B45202" w:rsidRDefault="00880442">
      <w:pPr>
        <w:numPr>
          <w:ilvl w:val="0"/>
          <w:numId w:val="3"/>
        </w:numPr>
        <w:pBdr>
          <w:top w:val="nil"/>
          <w:left w:val="nil"/>
          <w:bottom w:val="nil"/>
          <w:right w:val="nil"/>
          <w:between w:val="nil"/>
        </w:pBdr>
        <w:spacing w:before="240" w:after="240" w:line="360" w:lineRule="auto"/>
        <w:jc w:val="center"/>
        <w:rPr>
          <w:rFonts w:ascii="Palatino Linotype" w:eastAsia="Palatino Linotype" w:hAnsi="Palatino Linotype" w:cs="Palatino Linotype"/>
          <w:b/>
          <w:color w:val="000000"/>
        </w:rPr>
      </w:pPr>
      <w:r w:rsidRPr="00B45202">
        <w:rPr>
          <w:rFonts w:ascii="Palatino Linotype" w:eastAsia="Palatino Linotype" w:hAnsi="Palatino Linotype" w:cs="Palatino Linotype"/>
          <w:b/>
          <w:color w:val="000000"/>
        </w:rPr>
        <w:t>R E S U E L V E:</w:t>
      </w:r>
    </w:p>
    <w:p w14:paraId="1843EEEF"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b/>
        </w:rPr>
        <w:t xml:space="preserve">Primero. </w:t>
      </w:r>
      <w:r w:rsidRPr="00B45202">
        <w:rPr>
          <w:rFonts w:ascii="Palatino Linotype" w:eastAsia="Palatino Linotype" w:hAnsi="Palatino Linotype" w:cs="Palatino Linotype"/>
        </w:rPr>
        <w:t xml:space="preserve">Resultan fundados los motivos de inconformidad hechos valer por la parte </w:t>
      </w:r>
      <w:r w:rsidRPr="00B45202">
        <w:rPr>
          <w:rFonts w:ascii="Palatino Linotype" w:eastAsia="Palatino Linotype" w:hAnsi="Palatino Linotype" w:cs="Palatino Linotype"/>
          <w:b/>
        </w:rPr>
        <w:t>RECURRENTE</w:t>
      </w:r>
      <w:r w:rsidRPr="00B45202">
        <w:rPr>
          <w:rFonts w:ascii="Palatino Linotype" w:eastAsia="Palatino Linotype" w:hAnsi="Palatino Linotype" w:cs="Palatino Linotype"/>
        </w:rPr>
        <w:t xml:space="preserve"> en los Recursos de Revisión </w:t>
      </w:r>
      <w:r w:rsidRPr="00B45202">
        <w:rPr>
          <w:rFonts w:ascii="Palatino Linotype" w:eastAsia="Palatino Linotype" w:hAnsi="Palatino Linotype" w:cs="Palatino Linotype"/>
          <w:b/>
        </w:rPr>
        <w:t xml:space="preserve">01914/INFOEM/IP/RR/2024, 01916/INFOEM/IP/RR/2024, 01918/INFOEM/IP/RR/2024, 01922/INFOEM/IP/RR/2024 y 01923/INFOEM/IP/RR/2024; </w:t>
      </w:r>
      <w:r w:rsidRPr="00B45202">
        <w:rPr>
          <w:rFonts w:ascii="Palatino Linotype" w:eastAsia="Palatino Linotype" w:hAnsi="Palatino Linotype" w:cs="Palatino Linotype"/>
        </w:rPr>
        <w:t xml:space="preserve">por lo que, en términos del considerando </w:t>
      </w:r>
      <w:r w:rsidRPr="00B45202">
        <w:rPr>
          <w:rFonts w:ascii="Palatino Linotype" w:eastAsia="Palatino Linotype" w:hAnsi="Palatino Linotype" w:cs="Palatino Linotype"/>
          <w:b/>
        </w:rPr>
        <w:t xml:space="preserve">Cuarto </w:t>
      </w:r>
      <w:r w:rsidRPr="00B45202">
        <w:rPr>
          <w:rFonts w:ascii="Palatino Linotype" w:eastAsia="Palatino Linotype" w:hAnsi="Palatino Linotype" w:cs="Palatino Linotype"/>
        </w:rPr>
        <w:t xml:space="preserve">de esta resolución, se </w:t>
      </w:r>
      <w:r w:rsidRPr="00B45202">
        <w:rPr>
          <w:rFonts w:ascii="Palatino Linotype" w:eastAsia="Palatino Linotype" w:hAnsi="Palatino Linotype" w:cs="Palatino Linotype"/>
          <w:b/>
        </w:rPr>
        <w:t xml:space="preserve">REVOCAN </w:t>
      </w:r>
      <w:r w:rsidRPr="00B45202">
        <w:rPr>
          <w:rFonts w:ascii="Palatino Linotype" w:eastAsia="Palatino Linotype" w:hAnsi="Palatino Linotype" w:cs="Palatino Linotype"/>
        </w:rPr>
        <w:t xml:space="preserve">las respuestas emitidas por el </w:t>
      </w:r>
      <w:r w:rsidRPr="00B45202">
        <w:rPr>
          <w:rFonts w:ascii="Palatino Linotype" w:eastAsia="Palatino Linotype" w:hAnsi="Palatino Linotype" w:cs="Palatino Linotype"/>
          <w:b/>
        </w:rPr>
        <w:t>SUJETO OBLIGADO</w:t>
      </w:r>
      <w:r w:rsidRPr="00B45202">
        <w:rPr>
          <w:rFonts w:ascii="Palatino Linotype" w:eastAsia="Palatino Linotype" w:hAnsi="Palatino Linotype" w:cs="Palatino Linotype"/>
        </w:rPr>
        <w:t>.</w:t>
      </w:r>
    </w:p>
    <w:p w14:paraId="0131FE93" w14:textId="77777777" w:rsidR="00F542C3" w:rsidRPr="00B45202" w:rsidRDefault="00880442">
      <w:pPr>
        <w:spacing w:before="240" w:after="240" w:line="360" w:lineRule="auto"/>
        <w:ind w:right="49"/>
        <w:jc w:val="both"/>
        <w:rPr>
          <w:rFonts w:ascii="Palatino Linotype" w:eastAsia="Palatino Linotype" w:hAnsi="Palatino Linotype" w:cs="Palatino Linotype"/>
        </w:rPr>
      </w:pPr>
      <w:r w:rsidRPr="00B45202">
        <w:rPr>
          <w:rFonts w:ascii="Palatino Linotype" w:eastAsia="Palatino Linotype" w:hAnsi="Palatino Linotype" w:cs="Palatino Linotype"/>
          <w:b/>
        </w:rPr>
        <w:t xml:space="preserve">Segundo. </w:t>
      </w:r>
      <w:r w:rsidRPr="00B45202">
        <w:rPr>
          <w:rFonts w:ascii="Palatino Linotype" w:eastAsia="Palatino Linotype" w:hAnsi="Palatino Linotype" w:cs="Palatino Linotype"/>
        </w:rPr>
        <w:t>Se</w:t>
      </w:r>
      <w:r w:rsidRPr="00B45202">
        <w:rPr>
          <w:rFonts w:ascii="Palatino Linotype" w:eastAsia="Palatino Linotype" w:hAnsi="Palatino Linotype" w:cs="Palatino Linotype"/>
          <w:b/>
        </w:rPr>
        <w:t xml:space="preserve"> ORDENA </w:t>
      </w:r>
      <w:r w:rsidRPr="00B45202">
        <w:rPr>
          <w:rFonts w:ascii="Palatino Linotype" w:eastAsia="Palatino Linotype" w:hAnsi="Palatino Linotype" w:cs="Palatino Linotype"/>
        </w:rPr>
        <w:t xml:space="preserve">al </w:t>
      </w:r>
      <w:r w:rsidRPr="00B45202">
        <w:rPr>
          <w:rFonts w:ascii="Palatino Linotype" w:eastAsia="Palatino Linotype" w:hAnsi="Palatino Linotype" w:cs="Palatino Linotype"/>
          <w:b/>
        </w:rPr>
        <w:t>SUJETO OBLIGADO</w:t>
      </w:r>
      <w:r w:rsidRPr="00B45202">
        <w:rPr>
          <w:rFonts w:ascii="Palatino Linotype" w:eastAsia="Palatino Linotype" w:hAnsi="Palatino Linotype" w:cs="Palatino Linotype"/>
        </w:rPr>
        <w:t xml:space="preserve"> a que,</w:t>
      </w:r>
      <w:r w:rsidRPr="00B45202">
        <w:rPr>
          <w:rFonts w:ascii="Palatino Linotype" w:eastAsia="Palatino Linotype" w:hAnsi="Palatino Linotype" w:cs="Palatino Linotype"/>
          <w:b/>
        </w:rPr>
        <w:t xml:space="preserve"> </w:t>
      </w:r>
      <w:r w:rsidRPr="00B45202">
        <w:rPr>
          <w:rFonts w:ascii="Palatino Linotype" w:eastAsia="Palatino Linotype" w:hAnsi="Palatino Linotype" w:cs="Palatino Linotype"/>
        </w:rPr>
        <w:t>en términos de los Considerandos Cuarto y Quinto, haga entrega vía SAIMEX, en versión pública de ser procedente, de lo siguiente:</w:t>
      </w:r>
    </w:p>
    <w:p w14:paraId="76000645" w14:textId="77777777" w:rsidR="00F542C3" w:rsidRPr="00B45202" w:rsidRDefault="00880442">
      <w:pPr>
        <w:spacing w:before="240"/>
        <w:jc w:val="both"/>
        <w:rPr>
          <w:rFonts w:ascii="Palatino Linotype" w:eastAsia="Palatino Linotype" w:hAnsi="Palatino Linotype" w:cs="Palatino Linotype"/>
          <w:sz w:val="22"/>
          <w:szCs w:val="22"/>
        </w:rPr>
      </w:pPr>
      <w:r w:rsidRPr="00B45202">
        <w:rPr>
          <w:rFonts w:ascii="Palatino Linotype" w:eastAsia="Palatino Linotype" w:hAnsi="Palatino Linotype" w:cs="Palatino Linotype"/>
          <w:sz w:val="22"/>
          <w:szCs w:val="22"/>
        </w:rPr>
        <w:t>1. El documento o documento en donde conste el procedimiento de contratación, contratos y facturas, de las siguientes obras realizadas en el año 2022:</w:t>
      </w:r>
    </w:p>
    <w:p w14:paraId="79FD8019" w14:textId="77777777" w:rsidR="00F542C3" w:rsidRPr="00B45202" w:rsidRDefault="00F542C3">
      <w:pPr>
        <w:jc w:val="both"/>
        <w:rPr>
          <w:rFonts w:ascii="Palatino Linotype" w:eastAsia="Palatino Linotype" w:hAnsi="Palatino Linotype" w:cs="Palatino Linotype"/>
          <w:sz w:val="22"/>
          <w:szCs w:val="22"/>
        </w:rPr>
      </w:pPr>
    </w:p>
    <w:p w14:paraId="0D282E34" w14:textId="77777777" w:rsidR="00F542C3" w:rsidRPr="00B45202" w:rsidRDefault="00880442">
      <w:pPr>
        <w:ind w:left="567"/>
        <w:jc w:val="both"/>
        <w:rPr>
          <w:rFonts w:ascii="Palatino Linotype" w:eastAsia="Palatino Linotype" w:hAnsi="Palatino Linotype" w:cs="Palatino Linotype"/>
          <w:sz w:val="22"/>
          <w:szCs w:val="22"/>
        </w:rPr>
      </w:pPr>
      <w:r w:rsidRPr="00B45202">
        <w:rPr>
          <w:rFonts w:ascii="Palatino Linotype" w:eastAsia="Palatino Linotype" w:hAnsi="Palatino Linotype" w:cs="Palatino Linotype"/>
          <w:sz w:val="22"/>
          <w:szCs w:val="22"/>
        </w:rPr>
        <w:t>1.1. Rehabilitación de concreto asfáltico de la vía Dr. Jorge Jiménez Cantú tramo de la Av. Residencial Chiluca a la cortina de la presa Madín, ubicada en Zona Esmeralda.</w:t>
      </w:r>
    </w:p>
    <w:p w14:paraId="598142C0" w14:textId="77777777" w:rsidR="00F542C3" w:rsidRPr="00B45202" w:rsidRDefault="00F542C3">
      <w:pPr>
        <w:ind w:left="567"/>
        <w:jc w:val="both"/>
        <w:rPr>
          <w:rFonts w:ascii="Palatino Linotype" w:eastAsia="Palatino Linotype" w:hAnsi="Palatino Linotype" w:cs="Palatino Linotype"/>
          <w:sz w:val="22"/>
          <w:szCs w:val="22"/>
        </w:rPr>
      </w:pPr>
    </w:p>
    <w:p w14:paraId="4EEAB2FD" w14:textId="77777777" w:rsidR="00F542C3" w:rsidRPr="00B45202" w:rsidRDefault="00880442">
      <w:pPr>
        <w:ind w:left="567"/>
        <w:jc w:val="both"/>
        <w:rPr>
          <w:rFonts w:ascii="Palatino Linotype" w:eastAsia="Palatino Linotype" w:hAnsi="Palatino Linotype" w:cs="Palatino Linotype"/>
          <w:sz w:val="22"/>
          <w:szCs w:val="22"/>
        </w:rPr>
      </w:pPr>
      <w:r w:rsidRPr="00B45202">
        <w:rPr>
          <w:rFonts w:ascii="Palatino Linotype" w:eastAsia="Palatino Linotype" w:hAnsi="Palatino Linotype" w:cs="Palatino Linotype"/>
          <w:sz w:val="22"/>
          <w:szCs w:val="22"/>
        </w:rPr>
        <w:t>1.2. Rehabilitación de concreto asfáltico Av. Parque de los Ciervos, tramo de la Av. Dr. Jorge Jiménez Cantú a la entrada del parque, ubicada en Fraccionamiento Valle Escondido, Atizapán de Zaragoza.</w:t>
      </w:r>
    </w:p>
    <w:p w14:paraId="1CE17BB0" w14:textId="77777777" w:rsidR="00F542C3" w:rsidRPr="00B45202" w:rsidRDefault="00F542C3">
      <w:pPr>
        <w:ind w:left="567"/>
        <w:jc w:val="both"/>
        <w:rPr>
          <w:rFonts w:ascii="Palatino Linotype" w:eastAsia="Palatino Linotype" w:hAnsi="Palatino Linotype" w:cs="Palatino Linotype"/>
          <w:sz w:val="22"/>
          <w:szCs w:val="22"/>
        </w:rPr>
      </w:pPr>
    </w:p>
    <w:p w14:paraId="1152D85F" w14:textId="77777777" w:rsidR="00F542C3" w:rsidRPr="00B45202" w:rsidRDefault="00880442">
      <w:pPr>
        <w:ind w:left="567"/>
        <w:jc w:val="both"/>
        <w:rPr>
          <w:rFonts w:ascii="Palatino Linotype" w:eastAsia="Palatino Linotype" w:hAnsi="Palatino Linotype" w:cs="Palatino Linotype"/>
          <w:sz w:val="22"/>
          <w:szCs w:val="22"/>
        </w:rPr>
      </w:pPr>
      <w:r w:rsidRPr="00B45202">
        <w:rPr>
          <w:rFonts w:ascii="Palatino Linotype" w:eastAsia="Palatino Linotype" w:hAnsi="Palatino Linotype" w:cs="Palatino Linotype"/>
          <w:sz w:val="22"/>
          <w:szCs w:val="22"/>
        </w:rPr>
        <w:t>1.3. El documento en donde conste la supervisión de las obras públicas realizadas en las vialidades Dr. Jorge Jiménez Cantú y Ruiz Cortines, Fraccionamiento Lomas de Atizapán y Zona Esmeralda.</w:t>
      </w:r>
    </w:p>
    <w:p w14:paraId="3243684A" w14:textId="77777777" w:rsidR="00F542C3" w:rsidRPr="00B45202" w:rsidRDefault="00F542C3">
      <w:pPr>
        <w:ind w:left="567"/>
        <w:jc w:val="both"/>
        <w:rPr>
          <w:rFonts w:ascii="Palatino Linotype" w:eastAsia="Palatino Linotype" w:hAnsi="Palatino Linotype" w:cs="Palatino Linotype"/>
          <w:sz w:val="22"/>
          <w:szCs w:val="22"/>
        </w:rPr>
      </w:pPr>
    </w:p>
    <w:p w14:paraId="5F04A610" w14:textId="77777777" w:rsidR="00F542C3" w:rsidRPr="00B45202" w:rsidRDefault="00880442">
      <w:pPr>
        <w:ind w:left="567"/>
        <w:jc w:val="both"/>
        <w:rPr>
          <w:rFonts w:ascii="Palatino Linotype" w:eastAsia="Palatino Linotype" w:hAnsi="Palatino Linotype" w:cs="Palatino Linotype"/>
          <w:sz w:val="22"/>
          <w:szCs w:val="22"/>
        </w:rPr>
      </w:pPr>
      <w:r w:rsidRPr="00B45202">
        <w:rPr>
          <w:rFonts w:ascii="Palatino Linotype" w:eastAsia="Palatino Linotype" w:hAnsi="Palatino Linotype" w:cs="Palatino Linotype"/>
          <w:sz w:val="22"/>
          <w:szCs w:val="22"/>
        </w:rPr>
        <w:t xml:space="preserve">1.4. </w:t>
      </w:r>
      <w:r w:rsidRPr="00B45202">
        <w:rPr>
          <w:rFonts w:ascii="Palatino Linotype" w:eastAsia="Palatino Linotype" w:hAnsi="Palatino Linotype" w:cs="Palatino Linotype"/>
          <w:color w:val="000000"/>
          <w:sz w:val="22"/>
          <w:szCs w:val="22"/>
        </w:rPr>
        <w:t xml:space="preserve">Rehabilitación de concreto hidráulico de la Calzada de Los Caballos tramo de calle Valle al cadenamiento 0+660.78, Fraccionamiento La Estadía, Atizapán de Zaragoza, Estado de México. </w:t>
      </w:r>
    </w:p>
    <w:p w14:paraId="5063A315" w14:textId="77777777" w:rsidR="00F542C3" w:rsidRPr="00B45202" w:rsidRDefault="00F542C3">
      <w:pPr>
        <w:ind w:left="567"/>
        <w:jc w:val="both"/>
        <w:rPr>
          <w:rFonts w:ascii="Palatino Linotype" w:eastAsia="Palatino Linotype" w:hAnsi="Palatino Linotype" w:cs="Palatino Linotype"/>
          <w:sz w:val="22"/>
          <w:szCs w:val="22"/>
        </w:rPr>
      </w:pPr>
    </w:p>
    <w:p w14:paraId="19742C5B" w14:textId="77777777" w:rsidR="00F542C3" w:rsidRPr="00B45202" w:rsidRDefault="00880442">
      <w:pPr>
        <w:ind w:left="567"/>
        <w:jc w:val="both"/>
        <w:rPr>
          <w:rFonts w:ascii="Palatino Linotype" w:eastAsia="Palatino Linotype" w:hAnsi="Palatino Linotype" w:cs="Palatino Linotype"/>
          <w:sz w:val="22"/>
          <w:szCs w:val="22"/>
        </w:rPr>
      </w:pPr>
      <w:r w:rsidRPr="00B45202">
        <w:rPr>
          <w:rFonts w:ascii="Palatino Linotype" w:eastAsia="Palatino Linotype" w:hAnsi="Palatino Linotype" w:cs="Palatino Linotype"/>
          <w:sz w:val="22"/>
          <w:szCs w:val="22"/>
        </w:rPr>
        <w:t xml:space="preserve">1.5. </w:t>
      </w:r>
      <w:r w:rsidRPr="00B45202">
        <w:rPr>
          <w:rFonts w:ascii="Palatino Linotype" w:eastAsia="Palatino Linotype" w:hAnsi="Palatino Linotype" w:cs="Palatino Linotype"/>
          <w:color w:val="000000"/>
          <w:sz w:val="22"/>
          <w:szCs w:val="22"/>
        </w:rPr>
        <w:t xml:space="preserve">Repavimentación de concreto hidráulico de Calzada de los Caballos del cadenamientos de 0+0660.78 al 0+1,083.00 Fraccionamiento La Estadía, Atizapán de Zaragoza, Estado de México. </w:t>
      </w:r>
    </w:p>
    <w:p w14:paraId="18D65CBA" w14:textId="77777777" w:rsidR="00F542C3" w:rsidRPr="00B45202" w:rsidRDefault="00F542C3">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72B011DA" w14:textId="77777777" w:rsidR="00F542C3" w:rsidRPr="00B45202" w:rsidRDefault="00880442">
      <w:pPr>
        <w:numPr>
          <w:ilvl w:val="0"/>
          <w:numId w:val="6"/>
        </w:numPr>
        <w:pBdr>
          <w:top w:val="nil"/>
          <w:left w:val="nil"/>
          <w:bottom w:val="nil"/>
          <w:right w:val="nil"/>
          <w:between w:val="nil"/>
        </w:pBdr>
        <w:jc w:val="both"/>
        <w:rPr>
          <w:rFonts w:ascii="Palatino Linotype" w:eastAsia="Palatino Linotype" w:hAnsi="Palatino Linotype" w:cs="Palatino Linotype"/>
          <w:color w:val="000000"/>
          <w:sz w:val="22"/>
          <w:szCs w:val="22"/>
        </w:rPr>
      </w:pPr>
      <w:r w:rsidRPr="00B45202">
        <w:rPr>
          <w:rFonts w:ascii="Palatino Linotype" w:eastAsia="Palatino Linotype" w:hAnsi="Palatino Linotype" w:cs="Palatino Linotype"/>
          <w:color w:val="000000"/>
          <w:sz w:val="22"/>
          <w:szCs w:val="22"/>
        </w:rPr>
        <w:t>El documento o documento en donde conste los contratos, facturas y requisiciones, que amparen los 7,129.5 miles de pesos ejercidos, de la siguiente obra realizada en el año 2022:</w:t>
      </w:r>
    </w:p>
    <w:p w14:paraId="67A9C091" w14:textId="77777777" w:rsidR="00F542C3" w:rsidRPr="00B45202" w:rsidRDefault="00F542C3">
      <w:pPr>
        <w:pBdr>
          <w:top w:val="nil"/>
          <w:left w:val="nil"/>
          <w:bottom w:val="nil"/>
          <w:right w:val="nil"/>
          <w:between w:val="nil"/>
        </w:pBdr>
        <w:ind w:left="360"/>
        <w:jc w:val="both"/>
        <w:rPr>
          <w:rFonts w:ascii="Palatino Linotype" w:eastAsia="Palatino Linotype" w:hAnsi="Palatino Linotype" w:cs="Palatino Linotype"/>
          <w:color w:val="000000"/>
          <w:sz w:val="22"/>
          <w:szCs w:val="22"/>
        </w:rPr>
      </w:pPr>
    </w:p>
    <w:p w14:paraId="764D7BED" w14:textId="77777777" w:rsidR="00F542C3" w:rsidRPr="00B45202" w:rsidRDefault="00880442">
      <w:pPr>
        <w:numPr>
          <w:ilvl w:val="1"/>
          <w:numId w:val="6"/>
        </w:numPr>
        <w:pBdr>
          <w:top w:val="nil"/>
          <w:left w:val="nil"/>
          <w:bottom w:val="nil"/>
          <w:right w:val="nil"/>
          <w:between w:val="nil"/>
        </w:pBdr>
        <w:ind w:left="1134"/>
        <w:jc w:val="both"/>
        <w:rPr>
          <w:rFonts w:ascii="Palatino Linotype" w:eastAsia="Palatino Linotype" w:hAnsi="Palatino Linotype" w:cs="Palatino Linotype"/>
          <w:color w:val="000000"/>
          <w:sz w:val="22"/>
          <w:szCs w:val="22"/>
        </w:rPr>
      </w:pPr>
      <w:r w:rsidRPr="00B45202">
        <w:rPr>
          <w:rFonts w:ascii="Palatino Linotype" w:eastAsia="Palatino Linotype" w:hAnsi="Palatino Linotype" w:cs="Palatino Linotype"/>
          <w:color w:val="000000"/>
          <w:sz w:val="22"/>
          <w:szCs w:val="22"/>
        </w:rPr>
        <w:t>Rehabilitación del Deportivo Ignacio Zaragoza, que Incluye; Gimnasio Erik Morales, adecuación de área de juegos infantiles.</w:t>
      </w:r>
    </w:p>
    <w:p w14:paraId="1598199A" w14:textId="77777777" w:rsidR="00F542C3" w:rsidRPr="00B45202" w:rsidRDefault="00F542C3">
      <w:pPr>
        <w:pBdr>
          <w:top w:val="nil"/>
          <w:left w:val="nil"/>
          <w:bottom w:val="nil"/>
          <w:right w:val="nil"/>
          <w:between w:val="nil"/>
        </w:pBdr>
        <w:ind w:left="1134"/>
        <w:jc w:val="both"/>
        <w:rPr>
          <w:rFonts w:ascii="Palatino Linotype" w:eastAsia="Palatino Linotype" w:hAnsi="Palatino Linotype" w:cs="Palatino Linotype"/>
          <w:color w:val="000000"/>
          <w:sz w:val="22"/>
          <w:szCs w:val="22"/>
        </w:rPr>
      </w:pPr>
    </w:p>
    <w:p w14:paraId="071AEF02" w14:textId="77777777" w:rsidR="00F542C3" w:rsidRPr="00B45202" w:rsidRDefault="00880442">
      <w:pPr>
        <w:numPr>
          <w:ilvl w:val="1"/>
          <w:numId w:val="6"/>
        </w:numPr>
        <w:pBdr>
          <w:top w:val="nil"/>
          <w:left w:val="nil"/>
          <w:bottom w:val="nil"/>
          <w:right w:val="nil"/>
          <w:between w:val="nil"/>
        </w:pBdr>
        <w:ind w:left="1134"/>
        <w:jc w:val="both"/>
        <w:rPr>
          <w:rFonts w:ascii="Palatino Linotype" w:eastAsia="Palatino Linotype" w:hAnsi="Palatino Linotype" w:cs="Palatino Linotype"/>
          <w:color w:val="000000"/>
          <w:sz w:val="22"/>
          <w:szCs w:val="22"/>
        </w:rPr>
      </w:pPr>
      <w:r w:rsidRPr="00B45202">
        <w:rPr>
          <w:rFonts w:ascii="Palatino Linotype" w:eastAsia="Palatino Linotype" w:hAnsi="Palatino Linotype" w:cs="Palatino Linotype"/>
          <w:color w:val="000000"/>
          <w:sz w:val="22"/>
          <w:szCs w:val="22"/>
        </w:rPr>
        <w:t xml:space="preserve">Rehabilitación del Teatro ubicado en calzada San Mateo S/N. </w:t>
      </w:r>
    </w:p>
    <w:p w14:paraId="2F4FCCD6" w14:textId="77777777" w:rsidR="00F542C3" w:rsidRPr="00B45202" w:rsidRDefault="00F542C3">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2371EE8F" w14:textId="77777777" w:rsidR="00F542C3" w:rsidRPr="00B45202" w:rsidRDefault="00880442">
      <w:pPr>
        <w:numPr>
          <w:ilvl w:val="0"/>
          <w:numId w:val="6"/>
        </w:numPr>
        <w:pBdr>
          <w:top w:val="nil"/>
          <w:left w:val="nil"/>
          <w:bottom w:val="nil"/>
          <w:right w:val="nil"/>
          <w:between w:val="nil"/>
        </w:pBdr>
        <w:jc w:val="both"/>
        <w:rPr>
          <w:rFonts w:ascii="Palatino Linotype" w:eastAsia="Palatino Linotype" w:hAnsi="Palatino Linotype" w:cs="Palatino Linotype"/>
          <w:color w:val="000000"/>
          <w:sz w:val="22"/>
          <w:szCs w:val="22"/>
        </w:rPr>
      </w:pPr>
      <w:r w:rsidRPr="00B45202">
        <w:rPr>
          <w:rFonts w:ascii="Palatino Linotype" w:eastAsia="Palatino Linotype" w:hAnsi="Palatino Linotype" w:cs="Palatino Linotype"/>
          <w:color w:val="000000"/>
          <w:sz w:val="22"/>
          <w:szCs w:val="22"/>
        </w:rPr>
        <w:t>El documento o documento en donde conste los contratos generados, requisiciones y facturas, de las siguientes obras realizada en el año 2022:</w:t>
      </w:r>
    </w:p>
    <w:p w14:paraId="64D99BFE" w14:textId="77777777" w:rsidR="00F542C3" w:rsidRPr="00B45202" w:rsidRDefault="00F542C3">
      <w:pPr>
        <w:pBdr>
          <w:top w:val="nil"/>
          <w:left w:val="nil"/>
          <w:bottom w:val="nil"/>
          <w:right w:val="nil"/>
          <w:between w:val="nil"/>
        </w:pBdr>
        <w:ind w:left="360"/>
        <w:jc w:val="both"/>
        <w:rPr>
          <w:rFonts w:ascii="Palatino Linotype" w:eastAsia="Palatino Linotype" w:hAnsi="Palatino Linotype" w:cs="Palatino Linotype"/>
          <w:color w:val="000000"/>
          <w:sz w:val="22"/>
          <w:szCs w:val="22"/>
        </w:rPr>
      </w:pPr>
    </w:p>
    <w:p w14:paraId="0B425A62" w14:textId="77777777" w:rsidR="00F542C3" w:rsidRPr="00B45202" w:rsidRDefault="00880442">
      <w:pPr>
        <w:numPr>
          <w:ilvl w:val="1"/>
          <w:numId w:val="6"/>
        </w:numPr>
        <w:pBdr>
          <w:top w:val="nil"/>
          <w:left w:val="nil"/>
          <w:bottom w:val="nil"/>
          <w:right w:val="nil"/>
          <w:between w:val="nil"/>
        </w:pBdr>
        <w:ind w:left="851"/>
        <w:jc w:val="both"/>
        <w:rPr>
          <w:rFonts w:ascii="Palatino Linotype" w:eastAsia="Palatino Linotype" w:hAnsi="Palatino Linotype" w:cs="Palatino Linotype"/>
          <w:color w:val="000000"/>
          <w:sz w:val="22"/>
          <w:szCs w:val="22"/>
        </w:rPr>
      </w:pPr>
      <w:r w:rsidRPr="00B45202">
        <w:rPr>
          <w:rFonts w:ascii="Palatino Linotype" w:eastAsia="Palatino Linotype" w:hAnsi="Palatino Linotype" w:cs="Palatino Linotype"/>
          <w:color w:val="000000"/>
          <w:sz w:val="22"/>
          <w:szCs w:val="22"/>
        </w:rPr>
        <w:t xml:space="preserve">Rehabilitación de concreto </w:t>
      </w:r>
      <w:r w:rsidRPr="00B45202">
        <w:rPr>
          <w:rFonts w:ascii="Palatino Linotype" w:eastAsia="Palatino Linotype" w:hAnsi="Palatino Linotype" w:cs="Palatino Linotype"/>
          <w:sz w:val="22"/>
          <w:szCs w:val="22"/>
        </w:rPr>
        <w:t>asfáltico</w:t>
      </w:r>
      <w:r w:rsidRPr="00B45202">
        <w:rPr>
          <w:rFonts w:ascii="Palatino Linotype" w:eastAsia="Palatino Linotype" w:hAnsi="Palatino Linotype" w:cs="Palatino Linotype"/>
          <w:color w:val="000000"/>
          <w:sz w:val="22"/>
          <w:szCs w:val="22"/>
        </w:rPr>
        <w:t xml:space="preserve"> de la Av. Adolfo Ruiz Cortines tramo de Galerías de Atizapán al Bulevar Adolfo López Mateos, cadenamientos 3+140 al 3+270. </w:t>
      </w:r>
    </w:p>
    <w:p w14:paraId="0B9225CA" w14:textId="77777777" w:rsidR="00F542C3" w:rsidRPr="00B45202" w:rsidRDefault="00F542C3">
      <w:pPr>
        <w:pBdr>
          <w:top w:val="nil"/>
          <w:left w:val="nil"/>
          <w:bottom w:val="nil"/>
          <w:right w:val="nil"/>
          <w:between w:val="nil"/>
        </w:pBdr>
        <w:ind w:left="851"/>
        <w:jc w:val="both"/>
        <w:rPr>
          <w:rFonts w:ascii="Palatino Linotype" w:eastAsia="Palatino Linotype" w:hAnsi="Palatino Linotype" w:cs="Palatino Linotype"/>
          <w:color w:val="000000"/>
          <w:sz w:val="22"/>
          <w:szCs w:val="22"/>
        </w:rPr>
      </w:pPr>
    </w:p>
    <w:p w14:paraId="00C0751A" w14:textId="77777777" w:rsidR="00F542C3" w:rsidRPr="00B45202" w:rsidRDefault="00880442">
      <w:pPr>
        <w:numPr>
          <w:ilvl w:val="1"/>
          <w:numId w:val="6"/>
        </w:numPr>
        <w:pBdr>
          <w:top w:val="nil"/>
          <w:left w:val="nil"/>
          <w:bottom w:val="nil"/>
          <w:right w:val="nil"/>
          <w:between w:val="nil"/>
        </w:pBdr>
        <w:ind w:left="851"/>
        <w:jc w:val="both"/>
        <w:rPr>
          <w:rFonts w:ascii="Palatino Linotype" w:eastAsia="Palatino Linotype" w:hAnsi="Palatino Linotype" w:cs="Palatino Linotype"/>
          <w:color w:val="000000"/>
          <w:sz w:val="22"/>
          <w:szCs w:val="22"/>
        </w:rPr>
      </w:pPr>
      <w:r w:rsidRPr="00B45202">
        <w:rPr>
          <w:rFonts w:ascii="Palatino Linotype" w:eastAsia="Palatino Linotype" w:hAnsi="Palatino Linotype" w:cs="Palatino Linotype"/>
          <w:color w:val="000000"/>
          <w:sz w:val="22"/>
          <w:szCs w:val="22"/>
        </w:rPr>
        <w:t xml:space="preserve">Del puente de las Flores cadenamientos 0 al 0+330.60. </w:t>
      </w:r>
    </w:p>
    <w:p w14:paraId="72591B31" w14:textId="77777777" w:rsidR="00F542C3" w:rsidRPr="00B45202" w:rsidRDefault="00F542C3">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5F752235" w14:textId="77777777" w:rsidR="00F542C3" w:rsidRPr="00B45202" w:rsidRDefault="00880442">
      <w:pPr>
        <w:numPr>
          <w:ilvl w:val="1"/>
          <w:numId w:val="6"/>
        </w:numPr>
        <w:pBdr>
          <w:top w:val="nil"/>
          <w:left w:val="nil"/>
          <w:bottom w:val="nil"/>
          <w:right w:val="nil"/>
          <w:between w:val="nil"/>
        </w:pBdr>
        <w:spacing w:after="240"/>
        <w:ind w:left="851"/>
        <w:jc w:val="both"/>
        <w:rPr>
          <w:rFonts w:ascii="Palatino Linotype" w:eastAsia="Palatino Linotype" w:hAnsi="Palatino Linotype" w:cs="Palatino Linotype"/>
          <w:color w:val="000000"/>
          <w:sz w:val="22"/>
          <w:szCs w:val="22"/>
        </w:rPr>
      </w:pPr>
      <w:r w:rsidRPr="00B45202">
        <w:rPr>
          <w:rFonts w:ascii="Palatino Linotype" w:eastAsia="Palatino Linotype" w:hAnsi="Palatino Linotype" w:cs="Palatino Linotype"/>
          <w:color w:val="000000"/>
          <w:sz w:val="22"/>
          <w:szCs w:val="22"/>
        </w:rPr>
        <w:t xml:space="preserve">Remodelación de las oficinas principales del Centro Cultural Luis Nishizawa Zona Esmeralda. </w:t>
      </w:r>
    </w:p>
    <w:p w14:paraId="2BAE36C7" w14:textId="77777777" w:rsidR="00F542C3" w:rsidRPr="00B45202" w:rsidRDefault="00F542C3">
      <w:pPr>
        <w:pBdr>
          <w:top w:val="nil"/>
          <w:left w:val="nil"/>
          <w:bottom w:val="nil"/>
          <w:right w:val="nil"/>
          <w:between w:val="nil"/>
        </w:pBdr>
        <w:ind w:left="357" w:right="51"/>
        <w:jc w:val="both"/>
        <w:rPr>
          <w:rFonts w:ascii="Palatino Linotype" w:eastAsia="Palatino Linotype" w:hAnsi="Palatino Linotype" w:cs="Palatino Linotype"/>
          <w:i/>
          <w:color w:val="000000"/>
          <w:sz w:val="22"/>
          <w:szCs w:val="22"/>
        </w:rPr>
      </w:pPr>
    </w:p>
    <w:p w14:paraId="55783CDE" w14:textId="77777777" w:rsidR="00F542C3" w:rsidRPr="00B45202" w:rsidRDefault="00880442">
      <w:pPr>
        <w:pBdr>
          <w:top w:val="nil"/>
          <w:left w:val="nil"/>
          <w:bottom w:val="nil"/>
          <w:right w:val="nil"/>
          <w:between w:val="nil"/>
        </w:pBdr>
        <w:ind w:left="357" w:right="51"/>
        <w:jc w:val="both"/>
        <w:rPr>
          <w:rFonts w:ascii="Palatino Linotype" w:eastAsia="Palatino Linotype" w:hAnsi="Palatino Linotype" w:cs="Palatino Linotype"/>
          <w:i/>
          <w:color w:val="000000"/>
          <w:sz w:val="22"/>
          <w:szCs w:val="22"/>
        </w:rPr>
      </w:pPr>
      <w:r w:rsidRPr="00B45202">
        <w:rPr>
          <w:rFonts w:ascii="Palatino Linotype" w:eastAsia="Palatino Linotype" w:hAnsi="Palatino Linotype" w:cs="Palatino Linotype"/>
          <w:i/>
          <w:color w:val="000000"/>
          <w:sz w:val="22"/>
          <w:szCs w:val="22"/>
        </w:rPr>
        <w:t xml:space="preserve">De ser procedente debiendo emitir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B45202">
        <w:rPr>
          <w:rFonts w:ascii="Palatino Linotype" w:eastAsia="Palatino Linotype" w:hAnsi="Palatino Linotype" w:cs="Palatino Linotype"/>
          <w:b/>
          <w:i/>
          <w:color w:val="000000"/>
          <w:sz w:val="22"/>
          <w:szCs w:val="22"/>
        </w:rPr>
        <w:t>RECURRENTE</w:t>
      </w:r>
      <w:r w:rsidRPr="00B45202">
        <w:rPr>
          <w:rFonts w:ascii="Palatino Linotype" w:eastAsia="Palatino Linotype" w:hAnsi="Palatino Linotype" w:cs="Palatino Linotype"/>
          <w:i/>
          <w:color w:val="000000"/>
          <w:sz w:val="22"/>
          <w:szCs w:val="22"/>
        </w:rPr>
        <w:t>, mismo que igualmente hará de su conocimiento.</w:t>
      </w:r>
    </w:p>
    <w:p w14:paraId="00C402EB" w14:textId="77777777" w:rsidR="00F542C3" w:rsidRPr="00B45202" w:rsidRDefault="00F542C3">
      <w:pPr>
        <w:pBdr>
          <w:top w:val="nil"/>
          <w:left w:val="nil"/>
          <w:bottom w:val="nil"/>
          <w:right w:val="nil"/>
          <w:between w:val="nil"/>
        </w:pBdr>
        <w:ind w:left="357" w:right="51"/>
        <w:jc w:val="both"/>
        <w:rPr>
          <w:rFonts w:ascii="Palatino Linotype" w:eastAsia="Palatino Linotype" w:hAnsi="Palatino Linotype" w:cs="Palatino Linotype"/>
          <w:i/>
          <w:color w:val="000000"/>
          <w:sz w:val="22"/>
          <w:szCs w:val="22"/>
        </w:rPr>
      </w:pPr>
    </w:p>
    <w:p w14:paraId="7AB0A4EB" w14:textId="77777777" w:rsidR="00F542C3" w:rsidRPr="00B45202" w:rsidRDefault="00F542C3">
      <w:pPr>
        <w:pBdr>
          <w:top w:val="nil"/>
          <w:left w:val="nil"/>
          <w:bottom w:val="nil"/>
          <w:right w:val="nil"/>
          <w:between w:val="nil"/>
        </w:pBdr>
        <w:ind w:left="357" w:right="51"/>
        <w:jc w:val="both"/>
        <w:rPr>
          <w:rFonts w:ascii="Palatino Linotype" w:eastAsia="Palatino Linotype" w:hAnsi="Palatino Linotype" w:cs="Palatino Linotype"/>
          <w:color w:val="FF0000"/>
          <w:sz w:val="22"/>
          <w:szCs w:val="22"/>
        </w:rPr>
      </w:pPr>
    </w:p>
    <w:p w14:paraId="65B3CA60" w14:textId="77777777" w:rsidR="00F542C3" w:rsidRPr="00B45202" w:rsidRDefault="00880442">
      <w:pPr>
        <w:spacing w:line="360" w:lineRule="auto"/>
        <w:ind w:right="49"/>
        <w:jc w:val="both"/>
        <w:rPr>
          <w:rFonts w:ascii="Palatino Linotype" w:eastAsia="Palatino Linotype" w:hAnsi="Palatino Linotype" w:cs="Palatino Linotype"/>
        </w:rPr>
      </w:pPr>
      <w:r w:rsidRPr="00B45202">
        <w:rPr>
          <w:rFonts w:ascii="Palatino Linotype" w:eastAsia="Palatino Linotype" w:hAnsi="Palatino Linotype" w:cs="Palatino Linotype"/>
          <w:b/>
          <w:color w:val="000000"/>
        </w:rPr>
        <w:t xml:space="preserve">Tercero. Notifíquese, </w:t>
      </w:r>
      <w:r w:rsidRPr="00B45202">
        <w:rPr>
          <w:rFonts w:ascii="Palatino Linotype" w:eastAsia="Palatino Linotype" w:hAnsi="Palatino Linotype" w:cs="Palatino Linotype"/>
          <w:color w:val="000000"/>
        </w:rPr>
        <w:t xml:space="preserve">vía </w:t>
      </w:r>
      <w:r w:rsidRPr="00B45202">
        <w:rPr>
          <w:rFonts w:ascii="Palatino Linotype" w:eastAsia="Palatino Linotype" w:hAnsi="Palatino Linotype" w:cs="Palatino Linotype"/>
          <w:b/>
          <w:color w:val="000000"/>
        </w:rPr>
        <w:t>SAIMEX</w:t>
      </w:r>
      <w:r w:rsidRPr="00B45202">
        <w:rPr>
          <w:rFonts w:ascii="Palatino Linotype" w:eastAsia="Palatino Linotype" w:hAnsi="Palatino Linotype" w:cs="Palatino Linotype"/>
          <w:color w:val="000000"/>
        </w:rPr>
        <w:t xml:space="preserve">, al Titular de la Unidad de Transparencia del </w:t>
      </w:r>
      <w:r w:rsidRPr="00B45202">
        <w:rPr>
          <w:rFonts w:ascii="Palatino Linotype" w:eastAsia="Palatino Linotype" w:hAnsi="Palatino Linotype" w:cs="Palatino Linotype"/>
          <w:b/>
          <w:color w:val="000000"/>
        </w:rPr>
        <w:t>Sujeto Obligado,</w:t>
      </w:r>
      <w:r w:rsidRPr="00B45202">
        <w:rPr>
          <w:rFonts w:ascii="Palatino Linotype" w:eastAsia="Palatino Linotype" w:hAnsi="Palatino Linotype" w:cs="Palatino Linotype"/>
          <w:color w:val="000000"/>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B45202">
        <w:rPr>
          <w:rFonts w:ascii="Palatino Linotype" w:eastAsia="Palatino Linotype" w:hAnsi="Palatino Linotype" w:cs="Palatino Linotype"/>
        </w:rPr>
        <w:t>.</w:t>
      </w:r>
    </w:p>
    <w:p w14:paraId="3D67A59C" w14:textId="77777777" w:rsidR="00F542C3" w:rsidRPr="00B45202" w:rsidRDefault="00F542C3">
      <w:pPr>
        <w:spacing w:line="360" w:lineRule="auto"/>
        <w:ind w:right="49"/>
        <w:jc w:val="both"/>
        <w:rPr>
          <w:rFonts w:ascii="Palatino Linotype" w:eastAsia="Palatino Linotype" w:hAnsi="Palatino Linotype" w:cs="Palatino Linotype"/>
        </w:rPr>
      </w:pPr>
    </w:p>
    <w:p w14:paraId="4C491841" w14:textId="77777777" w:rsidR="00F542C3" w:rsidRPr="00B45202" w:rsidRDefault="00880442">
      <w:pPr>
        <w:spacing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b/>
        </w:rPr>
        <w:t xml:space="preserve">Cuarto. </w:t>
      </w:r>
      <w:r w:rsidRPr="00B45202">
        <w:rPr>
          <w:rFonts w:ascii="Palatino Linotype" w:eastAsia="Palatino Linotype" w:hAnsi="Palatino Linotype" w:cs="Palatino Linotype"/>
        </w:rPr>
        <w:t xml:space="preserve">Notifíquese, vía </w:t>
      </w:r>
      <w:r w:rsidRPr="00B45202">
        <w:rPr>
          <w:rFonts w:ascii="Palatino Linotype" w:eastAsia="Palatino Linotype" w:hAnsi="Palatino Linotype" w:cs="Palatino Linotype"/>
          <w:b/>
        </w:rPr>
        <w:t>SAIMEX</w:t>
      </w:r>
      <w:r w:rsidRPr="00B45202">
        <w:rPr>
          <w:rFonts w:ascii="Palatino Linotype" w:eastAsia="Palatino Linotype" w:hAnsi="Palatino Linotype" w:cs="Palatino Linotype"/>
        </w:rPr>
        <w:t xml:space="preserve">, a la parte </w:t>
      </w:r>
      <w:r w:rsidRPr="00B45202">
        <w:rPr>
          <w:rFonts w:ascii="Palatino Linotype" w:eastAsia="Palatino Linotype" w:hAnsi="Palatino Linotype" w:cs="Palatino Linotype"/>
          <w:b/>
        </w:rPr>
        <w:t>RECURRENTE</w:t>
      </w:r>
      <w:r w:rsidRPr="00B45202">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B345380" w14:textId="77777777" w:rsidR="00F542C3" w:rsidRPr="00B45202" w:rsidRDefault="00880442">
      <w:pPr>
        <w:spacing w:before="240" w:after="240" w:line="360" w:lineRule="auto"/>
        <w:jc w:val="both"/>
        <w:rPr>
          <w:rFonts w:ascii="Palatino Linotype" w:eastAsia="Palatino Linotype" w:hAnsi="Palatino Linotype" w:cs="Palatino Linotype"/>
        </w:rPr>
      </w:pPr>
      <w:r w:rsidRPr="00B45202">
        <w:rPr>
          <w:rFonts w:ascii="Palatino Linotype" w:eastAsia="Palatino Linotype" w:hAnsi="Palatino Linotype" w:cs="Palatino Linotype"/>
          <w:b/>
        </w:rPr>
        <w:t>Quinto.</w:t>
      </w:r>
      <w:r w:rsidRPr="00B45202">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w:t>
      </w:r>
      <w:r w:rsidRPr="00B45202">
        <w:rPr>
          <w:rFonts w:ascii="Palatino Linotype" w:eastAsia="Palatino Linotype" w:hAnsi="Palatino Linotype" w:cs="Palatino Linotype"/>
        </w:rPr>
        <w:lastRenderedPageBreak/>
        <w:t xml:space="preserve">el </w:t>
      </w:r>
      <w:r w:rsidRPr="00B45202">
        <w:rPr>
          <w:rFonts w:ascii="Palatino Linotype" w:eastAsia="Palatino Linotype" w:hAnsi="Palatino Linotype" w:cs="Palatino Linotype"/>
          <w:b/>
        </w:rPr>
        <w:t>SUJETO OBLIGADO</w:t>
      </w:r>
      <w:r w:rsidRPr="00B45202">
        <w:rPr>
          <w:rFonts w:ascii="Palatino Linotype" w:eastAsia="Palatino Linotype" w:hAnsi="Palatino Linotype" w:cs="Palatino Linotype"/>
        </w:rPr>
        <w:t xml:space="preserve"> de manera fundada y motivada, podrá solicitar una ampliación de plazo para el cumplimiento de la presente resolución.</w:t>
      </w:r>
    </w:p>
    <w:p w14:paraId="11741FD5" w14:textId="77777777" w:rsidR="00F542C3" w:rsidRDefault="00880442">
      <w:pPr>
        <w:spacing w:line="360" w:lineRule="auto"/>
        <w:jc w:val="both"/>
        <w:rPr>
          <w:rFonts w:ascii="Palatino Linotype" w:eastAsia="Palatino Linotype" w:hAnsi="Palatino Linotype" w:cs="Palatino Linotype"/>
        </w:rPr>
        <w:sectPr w:rsidR="00F542C3">
          <w:headerReference w:type="even" r:id="rId40"/>
          <w:headerReference w:type="default" r:id="rId41"/>
          <w:footerReference w:type="default" r:id="rId42"/>
          <w:headerReference w:type="first" r:id="rId43"/>
          <w:footerReference w:type="first" r:id="rId44"/>
          <w:pgSz w:w="12240" w:h="15840"/>
          <w:pgMar w:top="1418" w:right="1418" w:bottom="1418" w:left="1701" w:header="709" w:footer="1009" w:gutter="0"/>
          <w:pgNumType w:start="1"/>
          <w:cols w:space="720"/>
          <w:titlePg/>
        </w:sectPr>
      </w:pPr>
      <w:r w:rsidRPr="00B45202">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NOVENA SESIÓN ORDINARIA CELEBRADA EL </w:t>
      </w:r>
      <w:r w:rsidRPr="00B45202">
        <w:rPr>
          <w:rFonts w:ascii="Palatino Linotype" w:eastAsia="Palatino Linotype" w:hAnsi="Palatino Linotype" w:cs="Palatino Linotype"/>
          <w:color w:val="000000"/>
        </w:rPr>
        <w:t>VEINTIUNO DE AGOSTO DE</w:t>
      </w:r>
      <w:r w:rsidRPr="00B45202">
        <w:rPr>
          <w:rFonts w:ascii="Palatino Linotype" w:eastAsia="Palatino Linotype" w:hAnsi="Palatino Linotype" w:cs="Palatino Linotype"/>
        </w:rPr>
        <w:t xml:space="preserve"> DOS MIL VEINTICUATRO, ANTE EL SECRETARIO TÉCNICO, ALEXIS TAPIA RAMÍREZ.</w:t>
      </w:r>
    </w:p>
    <w:p w14:paraId="2EF5E90D" w14:textId="77777777" w:rsidR="00F542C3" w:rsidRDefault="00F542C3">
      <w:pPr>
        <w:spacing w:line="360" w:lineRule="auto"/>
        <w:jc w:val="both"/>
      </w:pPr>
    </w:p>
    <w:p w14:paraId="2AFA53D1" w14:textId="77777777" w:rsidR="00F542C3" w:rsidRDefault="00F542C3"/>
    <w:p w14:paraId="606E4653" w14:textId="77777777" w:rsidR="00F542C3" w:rsidRDefault="00F542C3"/>
    <w:p w14:paraId="018CD059" w14:textId="77777777" w:rsidR="00F542C3" w:rsidRDefault="00F542C3"/>
    <w:p w14:paraId="122192EB" w14:textId="77777777" w:rsidR="00F542C3" w:rsidRDefault="00F542C3"/>
    <w:p w14:paraId="2D0DF7C6" w14:textId="77777777" w:rsidR="00F542C3" w:rsidRDefault="00F542C3"/>
    <w:p w14:paraId="0BE720F7" w14:textId="77777777" w:rsidR="00F542C3" w:rsidRDefault="00F542C3"/>
    <w:p w14:paraId="3CE85E23" w14:textId="77777777" w:rsidR="00F542C3" w:rsidRDefault="00F542C3"/>
    <w:p w14:paraId="397041F7" w14:textId="77777777" w:rsidR="00F542C3" w:rsidRDefault="00F542C3"/>
    <w:p w14:paraId="229F696A" w14:textId="77777777" w:rsidR="00F542C3" w:rsidRDefault="00F542C3"/>
    <w:p w14:paraId="589BC253" w14:textId="77777777" w:rsidR="00F542C3" w:rsidRDefault="00F542C3"/>
    <w:p w14:paraId="6A7ADA8B" w14:textId="77777777" w:rsidR="00F542C3" w:rsidRDefault="00F542C3"/>
    <w:p w14:paraId="061EF206" w14:textId="77777777" w:rsidR="00F542C3" w:rsidRDefault="00F542C3"/>
    <w:p w14:paraId="6C377664" w14:textId="77777777" w:rsidR="00F542C3" w:rsidRDefault="00F542C3"/>
    <w:p w14:paraId="26C5CC98" w14:textId="77777777" w:rsidR="00F542C3" w:rsidRDefault="00F542C3"/>
    <w:p w14:paraId="0D46BD36" w14:textId="77777777" w:rsidR="00F542C3" w:rsidRDefault="00F542C3"/>
    <w:sectPr w:rsidR="00F542C3">
      <w:headerReference w:type="first" r:id="rId45"/>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160A" w14:textId="77777777" w:rsidR="003638AC" w:rsidRDefault="003638AC">
      <w:r>
        <w:separator/>
      </w:r>
    </w:p>
  </w:endnote>
  <w:endnote w:type="continuationSeparator" w:id="0">
    <w:p w14:paraId="7E36507E" w14:textId="77777777" w:rsidR="003638AC" w:rsidRDefault="0036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7EF6" w14:textId="77777777" w:rsidR="00F542C3" w:rsidRDefault="0088044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Pr>
        <w:rFonts w:ascii="Palatino Linotype" w:eastAsia="Palatino Linotype" w:hAnsi="Palatino Linotype" w:cs="Palatino Linotype"/>
        <w:noProof/>
        <w:color w:val="000000"/>
        <w:sz w:val="20"/>
        <w:szCs w:val="20"/>
      </w:rPr>
      <w:t>75</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Pr>
        <w:rFonts w:ascii="Palatino Linotype" w:eastAsia="Palatino Linotype" w:hAnsi="Palatino Linotype" w:cs="Palatino Linotype"/>
        <w:noProof/>
        <w:color w:val="000000"/>
        <w:sz w:val="20"/>
        <w:szCs w:val="20"/>
      </w:rPr>
      <w:t>78</w:t>
    </w:r>
    <w:r>
      <w:rPr>
        <w:rFonts w:ascii="Palatino Linotype" w:eastAsia="Palatino Linotype" w:hAnsi="Palatino Linotype" w:cs="Palatino Linotype"/>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A0EF" w14:textId="77777777" w:rsidR="00F542C3" w:rsidRDefault="0088044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56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Pr>
        <w:rFonts w:ascii="Palatino Linotype" w:eastAsia="Palatino Linotype" w:hAnsi="Palatino Linotype" w:cs="Palatino Linotype"/>
        <w:noProof/>
        <w:color w:val="000000"/>
        <w:sz w:val="20"/>
        <w:szCs w:val="20"/>
      </w:rPr>
      <w:t>78</w:t>
    </w:r>
    <w:r>
      <w:rPr>
        <w:rFonts w:ascii="Palatino Linotype" w:eastAsia="Palatino Linotype" w:hAnsi="Palatino Linotype" w:cs="Palatino Linotype"/>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641E6" w14:textId="77777777" w:rsidR="003638AC" w:rsidRDefault="003638AC">
      <w:r>
        <w:separator/>
      </w:r>
    </w:p>
  </w:footnote>
  <w:footnote w:type="continuationSeparator" w:id="0">
    <w:p w14:paraId="4E8AF40D" w14:textId="77777777" w:rsidR="003638AC" w:rsidRDefault="00363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CE9E" w14:textId="77777777" w:rsidR="00F542C3" w:rsidRDefault="00A50970">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w14:anchorId="79F8DF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609.4pt;height:793.75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E0F9" w14:textId="77777777" w:rsidR="00F542C3" w:rsidRDefault="00F542C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9"/>
        <w:szCs w:val="19"/>
      </w:rPr>
    </w:pPr>
  </w:p>
  <w:tbl>
    <w:tblPr>
      <w:tblStyle w:val="af4"/>
      <w:tblW w:w="6667" w:type="dxa"/>
      <w:tblInd w:w="2547" w:type="dxa"/>
      <w:tblLayout w:type="fixed"/>
      <w:tblLook w:val="0400" w:firstRow="0" w:lastRow="0" w:firstColumn="0" w:lastColumn="0" w:noHBand="0" w:noVBand="1"/>
    </w:tblPr>
    <w:tblGrid>
      <w:gridCol w:w="2551"/>
      <w:gridCol w:w="4116"/>
    </w:tblGrid>
    <w:tr w:rsidR="00F542C3" w14:paraId="3CF3DF16" w14:textId="77777777">
      <w:tc>
        <w:tcPr>
          <w:tcW w:w="2551" w:type="dxa"/>
          <w:shd w:val="clear" w:color="auto" w:fill="auto"/>
          <w:vAlign w:val="center"/>
        </w:tcPr>
        <w:p w14:paraId="2CF797A3" w14:textId="77777777" w:rsidR="00F542C3" w:rsidRDefault="0088044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6" w:type="dxa"/>
          <w:shd w:val="clear" w:color="auto" w:fill="auto"/>
          <w:vAlign w:val="center"/>
        </w:tcPr>
        <w:p w14:paraId="31810043" w14:textId="77777777" w:rsidR="00F542C3" w:rsidRDefault="0088044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01914/INFOEM/IP/RR/2024 y acumulados</w:t>
          </w:r>
        </w:p>
      </w:tc>
    </w:tr>
    <w:tr w:rsidR="00F542C3" w14:paraId="6AD952C8" w14:textId="77777777">
      <w:trPr>
        <w:trHeight w:val="228"/>
      </w:trPr>
      <w:tc>
        <w:tcPr>
          <w:tcW w:w="2551" w:type="dxa"/>
          <w:shd w:val="clear" w:color="auto" w:fill="auto"/>
          <w:vAlign w:val="center"/>
        </w:tcPr>
        <w:p w14:paraId="72C2132D" w14:textId="77777777" w:rsidR="00F542C3" w:rsidRDefault="0088044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6" w:type="dxa"/>
          <w:shd w:val="clear" w:color="auto" w:fill="auto"/>
          <w:vAlign w:val="center"/>
        </w:tcPr>
        <w:p w14:paraId="1A668A6E" w14:textId="77777777" w:rsidR="00F542C3" w:rsidRDefault="0088044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Atizapán de Zaragoza.</w:t>
          </w:r>
        </w:p>
      </w:tc>
    </w:tr>
    <w:tr w:rsidR="00F542C3" w14:paraId="4EB8F670" w14:textId="77777777">
      <w:tc>
        <w:tcPr>
          <w:tcW w:w="2551" w:type="dxa"/>
          <w:shd w:val="clear" w:color="auto" w:fill="auto"/>
          <w:vAlign w:val="center"/>
        </w:tcPr>
        <w:p w14:paraId="2E49C508" w14:textId="77777777" w:rsidR="00F542C3" w:rsidRDefault="0088044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6" w:type="dxa"/>
          <w:shd w:val="clear" w:color="auto" w:fill="auto"/>
          <w:vAlign w:val="center"/>
        </w:tcPr>
        <w:p w14:paraId="5F189FD7" w14:textId="77777777" w:rsidR="00F542C3" w:rsidRDefault="0088044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8D2FFC7" w14:textId="77777777" w:rsidR="00F542C3" w:rsidRDefault="00A50970">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pict w14:anchorId="1FBA1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96.95pt;margin-top:-125.7pt;width:649.35pt;height:845.8pt;z-index:-251659776;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A43A" w14:textId="77777777" w:rsidR="00F542C3" w:rsidRDefault="00F542C3">
    <w:pPr>
      <w:widowControl w:val="0"/>
      <w:pBdr>
        <w:top w:val="nil"/>
        <w:left w:val="nil"/>
        <w:bottom w:val="nil"/>
        <w:right w:val="nil"/>
        <w:between w:val="nil"/>
      </w:pBdr>
      <w:spacing w:line="276" w:lineRule="auto"/>
      <w:rPr>
        <w:rFonts w:ascii="Calibri" w:eastAsia="Calibri" w:hAnsi="Calibri" w:cs="Calibri"/>
        <w:color w:val="000000"/>
      </w:rPr>
    </w:pPr>
  </w:p>
  <w:tbl>
    <w:tblPr>
      <w:tblStyle w:val="af5"/>
      <w:tblW w:w="6667" w:type="dxa"/>
      <w:tblInd w:w="2547" w:type="dxa"/>
      <w:tblLayout w:type="fixed"/>
      <w:tblLook w:val="0400" w:firstRow="0" w:lastRow="0" w:firstColumn="0" w:lastColumn="0" w:noHBand="0" w:noVBand="1"/>
    </w:tblPr>
    <w:tblGrid>
      <w:gridCol w:w="2551"/>
      <w:gridCol w:w="4116"/>
    </w:tblGrid>
    <w:tr w:rsidR="00F542C3" w14:paraId="3780E738" w14:textId="77777777">
      <w:tc>
        <w:tcPr>
          <w:tcW w:w="2551" w:type="dxa"/>
          <w:shd w:val="clear" w:color="auto" w:fill="auto"/>
          <w:vAlign w:val="center"/>
        </w:tcPr>
        <w:p w14:paraId="6BD9F8EB" w14:textId="77777777" w:rsidR="00F542C3" w:rsidRDefault="0088044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6" w:type="dxa"/>
          <w:shd w:val="clear" w:color="auto" w:fill="auto"/>
          <w:vAlign w:val="center"/>
        </w:tcPr>
        <w:p w14:paraId="242F43E3" w14:textId="77777777" w:rsidR="00F542C3" w:rsidRDefault="00880442">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01914/INFOEM/IP/RR/2024 y</w:t>
          </w:r>
        </w:p>
        <w:p w14:paraId="444C2053" w14:textId="77777777" w:rsidR="00F542C3" w:rsidRDefault="00880442">
          <w:pPr>
            <w:ind w:left="32"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Acumulados.           </w:t>
          </w:r>
        </w:p>
      </w:tc>
    </w:tr>
    <w:tr w:rsidR="00F542C3" w14:paraId="6CD2A60E" w14:textId="77777777">
      <w:tc>
        <w:tcPr>
          <w:tcW w:w="2551" w:type="dxa"/>
          <w:shd w:val="clear" w:color="auto" w:fill="auto"/>
          <w:vAlign w:val="center"/>
        </w:tcPr>
        <w:p w14:paraId="67332BBA" w14:textId="77777777" w:rsidR="00F542C3" w:rsidRDefault="00880442">
          <w:pPr>
            <w:rPr>
              <w:rFonts w:ascii="Palatino Linotype" w:eastAsia="Palatino Linotype" w:hAnsi="Palatino Linotype" w:cs="Palatino Linotype"/>
              <w:b/>
              <w:sz w:val="22"/>
              <w:szCs w:val="22"/>
            </w:rPr>
          </w:pPr>
          <w:bookmarkStart w:id="3" w:name="_Hlk175650001"/>
          <w:r>
            <w:rPr>
              <w:rFonts w:ascii="Palatino Linotype" w:eastAsia="Palatino Linotype" w:hAnsi="Palatino Linotype" w:cs="Palatino Linotype"/>
              <w:b/>
              <w:sz w:val="22"/>
              <w:szCs w:val="22"/>
            </w:rPr>
            <w:t>Recurrente:</w:t>
          </w:r>
        </w:p>
      </w:tc>
      <w:tc>
        <w:tcPr>
          <w:tcW w:w="4116" w:type="dxa"/>
          <w:shd w:val="clear" w:color="auto" w:fill="auto"/>
          <w:vAlign w:val="center"/>
        </w:tcPr>
        <w:p w14:paraId="31217D5A" w14:textId="167ABE13" w:rsidR="00F542C3" w:rsidRDefault="00E63366">
          <w:pPr>
            <w:ind w:left="32" w:right="27"/>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XXXXXX XXX XXXXXXXXXX </w:t>
          </w:r>
        </w:p>
      </w:tc>
    </w:tr>
    <w:bookmarkEnd w:id="3"/>
    <w:tr w:rsidR="00F542C3" w14:paraId="047E7C57" w14:textId="77777777">
      <w:trPr>
        <w:trHeight w:val="228"/>
      </w:trPr>
      <w:tc>
        <w:tcPr>
          <w:tcW w:w="2551" w:type="dxa"/>
          <w:shd w:val="clear" w:color="auto" w:fill="auto"/>
          <w:vAlign w:val="center"/>
        </w:tcPr>
        <w:p w14:paraId="68396869" w14:textId="77777777" w:rsidR="00F542C3" w:rsidRDefault="0088044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6" w:type="dxa"/>
          <w:shd w:val="clear" w:color="auto" w:fill="auto"/>
          <w:vAlign w:val="center"/>
        </w:tcPr>
        <w:p w14:paraId="7D67719D" w14:textId="77777777" w:rsidR="00F542C3" w:rsidRDefault="00880442">
          <w:pPr>
            <w:ind w:left="32"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Atizapán de Zaragoza.</w:t>
          </w:r>
        </w:p>
      </w:tc>
    </w:tr>
    <w:tr w:rsidR="00F542C3" w14:paraId="3EA4D81C" w14:textId="77777777">
      <w:tc>
        <w:tcPr>
          <w:tcW w:w="2551" w:type="dxa"/>
          <w:shd w:val="clear" w:color="auto" w:fill="auto"/>
          <w:vAlign w:val="center"/>
        </w:tcPr>
        <w:p w14:paraId="0374C317" w14:textId="77777777" w:rsidR="00F542C3" w:rsidRDefault="0088044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6" w:type="dxa"/>
          <w:shd w:val="clear" w:color="auto" w:fill="auto"/>
          <w:vAlign w:val="center"/>
        </w:tcPr>
        <w:p w14:paraId="316D06A6" w14:textId="77777777" w:rsidR="00F542C3" w:rsidRDefault="00880442">
          <w:pPr>
            <w:ind w:left="32"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50380CA" w14:textId="77777777" w:rsidR="00F542C3" w:rsidRDefault="00A50970">
    <w:pPr>
      <w:pBdr>
        <w:top w:val="nil"/>
        <w:left w:val="nil"/>
        <w:bottom w:val="nil"/>
        <w:right w:val="nil"/>
        <w:between w:val="nil"/>
      </w:pBdr>
      <w:tabs>
        <w:tab w:val="center" w:pos="4252"/>
        <w:tab w:val="right" w:pos="8504"/>
      </w:tabs>
      <w:rPr>
        <w:rFonts w:ascii="Calibri" w:eastAsia="Calibri" w:hAnsi="Calibri" w:cs="Calibri"/>
        <w:color w:val="000000"/>
        <w:sz w:val="10"/>
        <w:szCs w:val="10"/>
      </w:rPr>
    </w:pPr>
    <w:r>
      <w:rPr>
        <w:rFonts w:ascii="Calibri" w:eastAsia="Calibri" w:hAnsi="Calibri" w:cs="Calibri"/>
        <w:color w:val="000000"/>
        <w:sz w:val="10"/>
        <w:szCs w:val="10"/>
      </w:rPr>
      <w:pict w14:anchorId="2AF2F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93.8pt;margin-top:-135.95pt;width:628.7pt;height:818.9pt;z-index:-251658752;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3449" w14:textId="77777777" w:rsidR="00F542C3" w:rsidRDefault="00F542C3">
    <w:pPr>
      <w:widowControl w:val="0"/>
      <w:pBdr>
        <w:top w:val="nil"/>
        <w:left w:val="nil"/>
        <w:bottom w:val="nil"/>
        <w:right w:val="nil"/>
        <w:between w:val="nil"/>
      </w:pBdr>
      <w:spacing w:line="276" w:lineRule="auto"/>
      <w:rPr>
        <w:rFonts w:ascii="Calibri" w:eastAsia="Calibri" w:hAnsi="Calibri" w:cs="Calibri"/>
        <w:color w:val="000000"/>
      </w:rPr>
    </w:pPr>
  </w:p>
  <w:p w14:paraId="7DDE9B19" w14:textId="77777777" w:rsidR="00F542C3" w:rsidRDefault="00F542C3">
    <w:pPr>
      <w:pBdr>
        <w:top w:val="nil"/>
        <w:left w:val="nil"/>
        <w:bottom w:val="nil"/>
        <w:right w:val="nil"/>
        <w:between w:val="nil"/>
      </w:pBdr>
      <w:tabs>
        <w:tab w:val="center" w:pos="4252"/>
        <w:tab w:val="right" w:pos="8504"/>
      </w:tabs>
      <w:rPr>
        <w:rFonts w:ascii="Calibri" w:eastAsia="Calibri" w:hAnsi="Calibri" w:cs="Calibri"/>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878E0"/>
    <w:multiLevelType w:val="multilevel"/>
    <w:tmpl w:val="11EE3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AF706F"/>
    <w:multiLevelType w:val="multilevel"/>
    <w:tmpl w:val="5DC48F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5687448"/>
    <w:multiLevelType w:val="multilevel"/>
    <w:tmpl w:val="8BBE99D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A23AB2"/>
    <w:multiLevelType w:val="multilevel"/>
    <w:tmpl w:val="0382F272"/>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53322E"/>
    <w:multiLevelType w:val="multilevel"/>
    <w:tmpl w:val="93BAEFD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14562E3"/>
    <w:multiLevelType w:val="multilevel"/>
    <w:tmpl w:val="B0F67E8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C3"/>
    <w:rsid w:val="003638AC"/>
    <w:rsid w:val="006354C1"/>
    <w:rsid w:val="00880442"/>
    <w:rsid w:val="00B45202"/>
    <w:rsid w:val="00CD15BE"/>
    <w:rsid w:val="00D61FE2"/>
    <w:rsid w:val="00E63366"/>
    <w:rsid w:val="00F542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0F0B3"/>
  <w15:docId w15:val="{23B0AD64-CCEE-4467-AE77-83F1F69E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70B"/>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rPr>
  </w:style>
  <w:style w:type="paragraph" w:styleId="Ttulo4">
    <w:name w:val="heading 4"/>
    <w:basedOn w:val="Normal"/>
    <w:link w:val="Ttulo4Car"/>
    <w:uiPriority w:val="9"/>
    <w:qFormat/>
    <w:rsid w:val="00E93BB3"/>
    <w:pPr>
      <w:spacing w:before="100" w:beforeAutospacing="1" w:after="100" w:afterAutospacing="1"/>
      <w:outlineLvl w:val="3"/>
    </w:pPr>
    <w:rPr>
      <w:b/>
      <w:bCs/>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9D7E06"/>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59"/>
    <w:rsid w:val="00435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rPr>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rPr>
      <w:rFonts w:eastAsia="MS Mincho"/>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pPr>
    <w:rPr>
      <w:rFonts w:ascii="Palatino Linotype" w:hAnsi="Palatino Linotype" w:cs="Palatino Linotype"/>
      <w:color w:val="000000"/>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olor w:val="000000"/>
      <w:szCs w:val="20"/>
      <w:u w:color="000000"/>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style>
  <w:style w:type="paragraph" w:customStyle="1" w:styleId="o">
    <w:name w:val="o"/>
    <w:basedOn w:val="Normal"/>
    <w:rsid w:val="00E93BB3"/>
    <w:pPr>
      <w:spacing w:before="100" w:beforeAutospacing="1" w:after="100" w:afterAutospacing="1"/>
    </w:p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rPr>
  </w:style>
  <w:style w:type="paragraph" w:customStyle="1" w:styleId="Standard">
    <w:name w:val="Standard"/>
    <w:rsid w:val="009D7E06"/>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style>
  <w:style w:type="numbering" w:customStyle="1" w:styleId="Estiloimportado1">
    <w:name w:val="Estilo importado 1"/>
    <w:qFormat/>
    <w:rsid w:val="009D7E06"/>
  </w:style>
  <w:style w:type="paragraph" w:customStyle="1" w:styleId="INCISO">
    <w:name w:val="INCISO"/>
    <w:basedOn w:val="Normal"/>
    <w:rsid w:val="009D7E06"/>
    <w:pPr>
      <w:spacing w:after="101" w:line="216" w:lineRule="exact"/>
      <w:ind w:left="1080" w:hanging="360"/>
      <w:jc w:val="both"/>
    </w:pPr>
    <w:rPr>
      <w:rFonts w:ascii="Arial" w:hAnsi="Arial" w:cs="Arial"/>
      <w:sz w:val="18"/>
      <w:szCs w:val="18"/>
    </w:rPr>
  </w:style>
  <w:style w:type="paragraph" w:customStyle="1" w:styleId="m5212863947045306324gmail-msonormal">
    <w:name w:val="m_5212863947045306324gmail-msonormal"/>
    <w:basedOn w:val="Normal"/>
    <w:rsid w:val="009D7E06"/>
    <w:pPr>
      <w:spacing w:before="100" w:beforeAutospacing="1" w:after="100" w:afterAutospacing="1"/>
    </w:p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eastAsia="en-US"/>
    </w:rPr>
  </w:style>
  <w:style w:type="table" w:customStyle="1" w:styleId="Tablaconcuadrcula1">
    <w:name w:val="Tabla con cuadrícula1"/>
    <w:basedOn w:val="Tablanormal"/>
    <w:next w:val="Tablaconcuadrcula"/>
    <w:uiPriority w:val="59"/>
    <w:rsid w:val="009D7E06"/>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rPr>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
    <w:rsid w:val="009D7E06"/>
    <w:rPr>
      <w:lang w:val="es-ES"/>
    </w:rPr>
    <w:tblPr>
      <w:tblCellMar>
        <w:top w:w="0" w:type="dxa"/>
        <w:left w:w="0" w:type="dxa"/>
        <w:bottom w:w="0" w:type="dxa"/>
        <w:right w:w="0" w:type="dxa"/>
      </w:tblCellMar>
    </w:tblPr>
  </w:style>
  <w:style w:type="character" w:customStyle="1" w:styleId="TtuloCar">
    <w:name w:val="Título Car"/>
    <w:basedOn w:val="Fuentedeprrafopredeter"/>
    <w:link w:val="Ttul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3"/>
    <w:rsid w:val="009D7E06"/>
    <w:tblPr>
      <w:tblStyleRowBandSize w:val="1"/>
      <w:tblStyleColBandSize w:val="1"/>
      <w:tblCellMar>
        <w:left w:w="115" w:type="dxa"/>
        <w:right w:w="115" w:type="dxa"/>
      </w:tblCellMar>
    </w:tblPr>
  </w:style>
  <w:style w:type="table" w:customStyle="1" w:styleId="7">
    <w:name w:val="7"/>
    <w:basedOn w:val="TableNormal3"/>
    <w:rsid w:val="009D7E06"/>
    <w:tblPr>
      <w:tblStyleRowBandSize w:val="1"/>
      <w:tblStyleColBandSize w:val="1"/>
      <w:tblCellMar>
        <w:left w:w="115" w:type="dxa"/>
        <w:right w:w="115" w:type="dxa"/>
      </w:tblCellMar>
    </w:tblPr>
  </w:style>
  <w:style w:type="table" w:customStyle="1" w:styleId="6">
    <w:name w:val="6"/>
    <w:basedOn w:val="TableNormal3"/>
    <w:rsid w:val="009D7E06"/>
    <w:tblPr>
      <w:tblStyleRowBandSize w:val="1"/>
      <w:tblStyleColBandSize w:val="1"/>
      <w:tblCellMar>
        <w:left w:w="115" w:type="dxa"/>
        <w:right w:w="115" w:type="dxa"/>
      </w:tblCellMar>
    </w:tblPr>
  </w:style>
  <w:style w:type="table" w:customStyle="1" w:styleId="5">
    <w:name w:val="5"/>
    <w:basedOn w:val="TableNormal3"/>
    <w:rsid w:val="009D7E06"/>
    <w:tblPr>
      <w:tblStyleRowBandSize w:val="1"/>
      <w:tblStyleColBandSize w:val="1"/>
      <w:tblCellMar>
        <w:left w:w="115" w:type="dxa"/>
        <w:right w:w="115" w:type="dxa"/>
      </w:tblCellMar>
    </w:tblPr>
  </w:style>
  <w:style w:type="table" w:customStyle="1" w:styleId="4">
    <w:name w:val="4"/>
    <w:basedOn w:val="TableNormal3"/>
    <w:rsid w:val="009D7E06"/>
    <w:tblPr>
      <w:tblStyleRowBandSize w:val="1"/>
      <w:tblStyleColBandSize w:val="1"/>
      <w:tblCellMar>
        <w:left w:w="115" w:type="dxa"/>
        <w:right w:w="115" w:type="dxa"/>
      </w:tblCellMar>
    </w:tblPr>
  </w:style>
  <w:style w:type="table" w:customStyle="1" w:styleId="3">
    <w:name w:val="3"/>
    <w:basedOn w:val="TableNormal3"/>
    <w:rsid w:val="009D7E06"/>
    <w:tblPr>
      <w:tblStyleRowBandSize w:val="1"/>
      <w:tblStyleColBandSize w:val="1"/>
      <w:tblCellMar>
        <w:left w:w="115" w:type="dxa"/>
        <w:right w:w="115" w:type="dxa"/>
      </w:tblCellMar>
    </w:tblPr>
  </w:style>
  <w:style w:type="table" w:customStyle="1" w:styleId="2">
    <w:name w:val="2"/>
    <w:basedOn w:val="TableNormal3"/>
    <w:rsid w:val="009D7E06"/>
    <w:tblPr>
      <w:tblStyleRowBandSize w:val="1"/>
      <w:tblStyleColBandSize w:val="1"/>
      <w:tblCellMar>
        <w:left w:w="115" w:type="dxa"/>
        <w:right w:w="115" w:type="dxa"/>
      </w:tblCellMar>
    </w:tblPr>
  </w:style>
  <w:style w:type="table" w:customStyle="1" w:styleId="1">
    <w:name w:val="1"/>
    <w:basedOn w:val="TableNormal3"/>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style>
  <w:style w:type="paragraph" w:customStyle="1" w:styleId="j1">
    <w:name w:val="j1"/>
    <w:basedOn w:val="Normal"/>
    <w:rsid w:val="009D7E06"/>
    <w:pPr>
      <w:spacing w:before="100" w:beforeAutospacing="1" w:after="100" w:afterAutospacing="1"/>
    </w:p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9D7E06"/>
    <w:rPr>
      <w:lang w:val="es-ES"/>
    </w:rPr>
    <w:tblPr>
      <w:tblCellMar>
        <w:top w:w="0" w:type="dxa"/>
        <w:left w:w="0" w:type="dxa"/>
        <w:bottom w:w="0" w:type="dxa"/>
        <w:right w:w="0" w:type="dxa"/>
      </w:tblCellMar>
    </w:tblPr>
  </w:style>
  <w:style w:type="table" w:customStyle="1" w:styleId="81">
    <w:name w:val="81"/>
    <w:basedOn w:val="TableNormal3"/>
    <w:rsid w:val="009D7E06"/>
    <w:tblPr>
      <w:tblStyleRowBandSize w:val="1"/>
      <w:tblStyleColBandSize w:val="1"/>
      <w:tblCellMar>
        <w:left w:w="115" w:type="dxa"/>
        <w:right w:w="115" w:type="dxa"/>
      </w:tblCellMar>
    </w:tblPr>
  </w:style>
  <w:style w:type="table" w:customStyle="1" w:styleId="71">
    <w:name w:val="71"/>
    <w:basedOn w:val="TableNormal3"/>
    <w:rsid w:val="009D7E06"/>
    <w:tblPr>
      <w:tblStyleRowBandSize w:val="1"/>
      <w:tblStyleColBandSize w:val="1"/>
      <w:tblCellMar>
        <w:left w:w="115" w:type="dxa"/>
        <w:right w:w="115" w:type="dxa"/>
      </w:tblCellMar>
    </w:tblPr>
  </w:style>
  <w:style w:type="table" w:customStyle="1" w:styleId="61">
    <w:name w:val="61"/>
    <w:basedOn w:val="TableNormal3"/>
    <w:rsid w:val="009D7E06"/>
    <w:tblPr>
      <w:tblStyleRowBandSize w:val="1"/>
      <w:tblStyleColBandSize w:val="1"/>
      <w:tblCellMar>
        <w:left w:w="115" w:type="dxa"/>
        <w:right w:w="115" w:type="dxa"/>
      </w:tblCellMar>
    </w:tblPr>
  </w:style>
  <w:style w:type="table" w:customStyle="1" w:styleId="51">
    <w:name w:val="51"/>
    <w:basedOn w:val="TableNormal3"/>
    <w:rsid w:val="009D7E06"/>
    <w:tblPr>
      <w:tblStyleRowBandSize w:val="1"/>
      <w:tblStyleColBandSize w:val="1"/>
      <w:tblCellMar>
        <w:left w:w="115" w:type="dxa"/>
        <w:right w:w="115" w:type="dxa"/>
      </w:tblCellMar>
    </w:tblPr>
  </w:style>
  <w:style w:type="table" w:customStyle="1" w:styleId="41">
    <w:name w:val="41"/>
    <w:basedOn w:val="TableNormal3"/>
    <w:rsid w:val="009D7E06"/>
    <w:tblPr>
      <w:tblStyleRowBandSize w:val="1"/>
      <w:tblStyleColBandSize w:val="1"/>
      <w:tblCellMar>
        <w:left w:w="115" w:type="dxa"/>
        <w:right w:w="115" w:type="dxa"/>
      </w:tblCellMar>
    </w:tblPr>
  </w:style>
  <w:style w:type="table" w:customStyle="1" w:styleId="31">
    <w:name w:val="31"/>
    <w:basedOn w:val="TableNormal3"/>
    <w:rsid w:val="009D7E06"/>
    <w:tblPr>
      <w:tblStyleRowBandSize w:val="1"/>
      <w:tblStyleColBandSize w:val="1"/>
      <w:tblCellMar>
        <w:left w:w="115" w:type="dxa"/>
        <w:right w:w="115" w:type="dxa"/>
      </w:tblCellMar>
    </w:tblPr>
  </w:style>
  <w:style w:type="table" w:customStyle="1" w:styleId="21">
    <w:name w:val="21"/>
    <w:basedOn w:val="TableNormal3"/>
    <w:rsid w:val="009D7E06"/>
    <w:tblPr>
      <w:tblStyleRowBandSize w:val="1"/>
      <w:tblStyleColBandSize w:val="1"/>
      <w:tblCellMar>
        <w:left w:w="115" w:type="dxa"/>
        <w:right w:w="115" w:type="dxa"/>
      </w:tblCellMar>
    </w:tblPr>
  </w:style>
  <w:style w:type="table" w:customStyle="1" w:styleId="11">
    <w:name w:val="11"/>
    <w:basedOn w:val="TableNormal3"/>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a">
    <w:basedOn w:val="TableNormal3"/>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3"/>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3"/>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2"/>
    <w:rPr>
      <w:rFonts w:ascii="Calibri" w:eastAsia="Calibri" w:hAnsi="Calibri" w:cs="Calibri"/>
    </w:rPr>
    <w:tblPr>
      <w:tblStyleRowBandSize w:val="1"/>
      <w:tblStyleColBandSize w:val="1"/>
      <w:tblCellMar>
        <w:left w:w="115" w:type="dxa"/>
        <w:right w:w="115" w:type="dxa"/>
      </w:tblCellMar>
    </w:tblPr>
  </w:style>
  <w:style w:type="table" w:customStyle="1" w:styleId="a5">
    <w:basedOn w:val="TableNormal2"/>
    <w:rPr>
      <w:rFonts w:ascii="Calibri" w:eastAsia="Calibri" w:hAnsi="Calibri" w:cs="Calibri"/>
    </w:rPr>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rPr>
      <w:rFonts w:ascii="Calibri" w:eastAsia="Calibri" w:hAnsi="Calibri" w:cs="Calibri"/>
    </w:rPr>
    <w:tblPr>
      <w:tblStyleRowBandSize w:val="1"/>
      <w:tblStyleColBandSize w:val="1"/>
      <w:tblCellMar>
        <w:left w:w="115" w:type="dxa"/>
        <w:right w:w="115" w:type="dxa"/>
      </w:tblCellMar>
    </w:tblPr>
  </w:style>
  <w:style w:type="table" w:customStyle="1" w:styleId="a9">
    <w:basedOn w:val="TableNormal2"/>
    <w:rPr>
      <w:rFonts w:ascii="Calibri" w:eastAsia="Calibri" w:hAnsi="Calibri" w:cs="Calibri"/>
    </w:rPr>
    <w:tblPr>
      <w:tblStyleRowBandSize w:val="1"/>
      <w:tblStyleColBandSize w:val="1"/>
      <w:tblCellMar>
        <w:left w:w="115" w:type="dxa"/>
        <w:right w:w="115" w:type="dxa"/>
      </w:tblCellMar>
    </w:tblPr>
  </w:style>
  <w:style w:type="table" w:customStyle="1" w:styleId="aa">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b">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c">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d">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e">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f0">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1">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2">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3">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4">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5">
    <w:basedOn w:val="TableNormal0"/>
    <w:rPr>
      <w:rFonts w:ascii="Calibri" w:eastAsia="Calibri" w:hAnsi="Calibri"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aimex.org.mx/saimex/solicitud/downloadAttach/2064171.page" TargetMode="External"/><Relationship Id="rId18" Type="http://schemas.openxmlformats.org/officeDocument/2006/relationships/hyperlink" Target="https://saimex.org.mx/saimex/solicitud/downloadAttach/2064158.page" TargetMode="External"/><Relationship Id="rId26" Type="http://schemas.openxmlformats.org/officeDocument/2006/relationships/hyperlink" Target="https://saimex.org.mx/saimex/solicitud/downloadAttach/2084494.page" TargetMode="External"/><Relationship Id="rId39" Type="http://schemas.openxmlformats.org/officeDocument/2006/relationships/image" Target="media/image1.png"/><Relationship Id="rId21" Type="http://schemas.openxmlformats.org/officeDocument/2006/relationships/hyperlink" Target="https://saimex.org.mx/saimex/solicitud/downloadAttach/2084446.page" TargetMode="External"/><Relationship Id="rId34" Type="http://schemas.openxmlformats.org/officeDocument/2006/relationships/hyperlink" Target="https://saimex.org.mx/saimex/solicitud/downloadAttach/2084548.page"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saimex.org.mx/saimex/solicitud/downloadAttach/2064161.page" TargetMode="External"/><Relationship Id="rId29" Type="http://schemas.openxmlformats.org/officeDocument/2006/relationships/hyperlink" Target="https://saimex.org.mx/saimex/solicitud/downloadAttach/2084502.pa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imex.org.mx/saimex/solicitud/downloadAttach/2064174.page" TargetMode="External"/><Relationship Id="rId24" Type="http://schemas.openxmlformats.org/officeDocument/2006/relationships/hyperlink" Target="https://saimex.org.mx/saimex/solicitud/downloadAttach/2084492.page" TargetMode="External"/><Relationship Id="rId32" Type="http://schemas.openxmlformats.org/officeDocument/2006/relationships/hyperlink" Target="https://saimex.org.mx/saimex/solicitud/downloadAttach/2084546.page" TargetMode="External"/><Relationship Id="rId37" Type="http://schemas.openxmlformats.org/officeDocument/2006/relationships/hyperlink" Target="https://saimex.org.mx/saimex/solicitud/downloadAttach/2084536.page" TargetMode="External"/><Relationship Id="rId40" Type="http://schemas.openxmlformats.org/officeDocument/2006/relationships/header" Target="header1.xml"/><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saimex.org.mx/saimex/solicitud/downloadAttach/2064160.page" TargetMode="External"/><Relationship Id="rId23" Type="http://schemas.openxmlformats.org/officeDocument/2006/relationships/hyperlink" Target="https://saimex.org.mx/saimex/solicitud/downloadAttach/2084491.page" TargetMode="External"/><Relationship Id="rId28" Type="http://schemas.openxmlformats.org/officeDocument/2006/relationships/hyperlink" Target="https://saimex.org.mx/saimex/solicitud/downloadAttach/2084501.page" TargetMode="External"/><Relationship Id="rId36" Type="http://schemas.openxmlformats.org/officeDocument/2006/relationships/hyperlink" Target="https://saimex.org.mx/saimex/solicitud/downloadAttach/2084535.page" TargetMode="External"/><Relationship Id="rId10" Type="http://schemas.openxmlformats.org/officeDocument/2006/relationships/hyperlink" Target="https://saimex.org.mx/saimex/solicitud/downloadAttach/2064177.page" TargetMode="External"/><Relationship Id="rId19" Type="http://schemas.openxmlformats.org/officeDocument/2006/relationships/hyperlink" Target="https://saimex.org.mx/saimex/solicitud/downloadAttach/2084444.page" TargetMode="External"/><Relationship Id="rId31" Type="http://schemas.openxmlformats.org/officeDocument/2006/relationships/hyperlink" Target="https://saimex.org.mx/saimex/solicitud/downloadAttach/2084545.page"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saimex.org.mx/saimex/solicitud/downloadAttach/2064176.page" TargetMode="External"/><Relationship Id="rId14" Type="http://schemas.openxmlformats.org/officeDocument/2006/relationships/hyperlink" Target="https://saimex.org.mx/saimex/solicitud/downloadAttach/2064170.page" TargetMode="External"/><Relationship Id="rId22" Type="http://schemas.openxmlformats.org/officeDocument/2006/relationships/hyperlink" Target="https://saimex.org.mx/saimex/solicitud/downloadAttach/2084447.page" TargetMode="External"/><Relationship Id="rId27" Type="http://schemas.openxmlformats.org/officeDocument/2006/relationships/hyperlink" Target="https://saimex.org.mx/saimex/solicitud/downloadAttach/2084500.page" TargetMode="External"/><Relationship Id="rId30" Type="http://schemas.openxmlformats.org/officeDocument/2006/relationships/hyperlink" Target="https://saimex.org.mx/saimex/solicitud/downloadAttach/2084503.page" TargetMode="External"/><Relationship Id="rId35" Type="http://schemas.openxmlformats.org/officeDocument/2006/relationships/hyperlink" Target="https://saimex.org.mx/saimex/solicitud/downloadAttach/2084534.page" TargetMode="External"/><Relationship Id="rId43"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saimex.org.mx/saimex/solicitud/downloadAttach/2064173.page" TargetMode="External"/><Relationship Id="rId17" Type="http://schemas.openxmlformats.org/officeDocument/2006/relationships/hyperlink" Target="https://saimex.org.mx/saimex/solicitud/downloadAttach/2064159.page" TargetMode="External"/><Relationship Id="rId25" Type="http://schemas.openxmlformats.org/officeDocument/2006/relationships/hyperlink" Target="https://saimex.org.mx/saimex/solicitud/downloadAttach/2084493.page" TargetMode="External"/><Relationship Id="rId33" Type="http://schemas.openxmlformats.org/officeDocument/2006/relationships/hyperlink" Target="https://saimex.org.mx/saimex/solicitud/downloadAttach/2084547.page" TargetMode="External"/><Relationship Id="rId38" Type="http://schemas.openxmlformats.org/officeDocument/2006/relationships/hyperlink" Target="https://saimex.org.mx/saimex/solicitud/downloadAttach/2084537.page" TargetMode="External"/><Relationship Id="rId46" Type="http://schemas.openxmlformats.org/officeDocument/2006/relationships/fontTable" Target="fontTable.xml"/><Relationship Id="rId20" Type="http://schemas.openxmlformats.org/officeDocument/2006/relationships/hyperlink" Target="https://saimex.org.mx/saimex/solicitud/downloadAttach/2084445.page" TargetMode="External"/><Relationship Id="rId41"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AJuP8zHrgd2Rms8/nq/fQQIjFA==">CgMxLjAyCGguZ2pkZ3hzMgloLjMwajB6bGwyCWguMWZvYjl0ZTgAciExS2wwVHNsdmhsQ2dCMFJNUWdsdXd4NUpzOUItX3N2YTc=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AF7240-78A5-43E9-A171-8DE60A9B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78</Pages>
  <Words>22214</Words>
  <Characters>122180</Characters>
  <Application>Microsoft Office Word</Application>
  <DocSecurity>0</DocSecurity>
  <Lines>1018</Lines>
  <Paragraphs>288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dc:creator>
  <cp:lastModifiedBy>Maricela Villagómez Martínez</cp:lastModifiedBy>
  <cp:revision>2</cp:revision>
  <cp:lastPrinted>2024-08-23T06:07:00Z</cp:lastPrinted>
  <dcterms:created xsi:type="dcterms:W3CDTF">2024-08-27T17:28:00Z</dcterms:created>
  <dcterms:modified xsi:type="dcterms:W3CDTF">2024-08-27T17:28:00Z</dcterms:modified>
</cp:coreProperties>
</file>