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023510108"/>
        <w:docPartObj>
          <w:docPartGallery w:val="Table of Contents"/>
          <w:docPartUnique/>
        </w:docPartObj>
      </w:sdtPr>
      <w:sdtEndPr>
        <w:rPr>
          <w:b/>
          <w:bCs/>
        </w:rPr>
      </w:sdtEndPr>
      <w:sdtContent>
        <w:p w14:paraId="4F48247E" w14:textId="6BB7EC7A" w:rsidR="007B664E" w:rsidRPr="002E3C5C" w:rsidRDefault="007B664E" w:rsidP="002E3C5C">
          <w:pPr>
            <w:pStyle w:val="TtulodeTDC"/>
            <w:rPr>
              <w:rFonts w:ascii="Palatino Linotype" w:hAnsi="Palatino Linotype"/>
              <w:color w:val="auto"/>
              <w:sz w:val="28"/>
            </w:rPr>
          </w:pPr>
          <w:r w:rsidRPr="002E3C5C">
            <w:rPr>
              <w:rFonts w:ascii="Palatino Linotype" w:hAnsi="Palatino Linotype"/>
              <w:color w:val="auto"/>
              <w:sz w:val="28"/>
              <w:lang w:val="es-ES"/>
            </w:rPr>
            <w:t>Contenido</w:t>
          </w:r>
        </w:p>
        <w:p w14:paraId="4CF09030" w14:textId="77777777" w:rsidR="002E3C5C" w:rsidRPr="002E3C5C" w:rsidRDefault="007B664E" w:rsidP="002E3C5C">
          <w:pPr>
            <w:pStyle w:val="TDC1"/>
            <w:tabs>
              <w:tab w:val="right" w:leader="dot" w:pos="9034"/>
            </w:tabs>
            <w:rPr>
              <w:rFonts w:asciiTheme="minorHAnsi" w:eastAsiaTheme="minorEastAsia" w:hAnsiTheme="minorHAnsi" w:cstheme="minorBidi"/>
              <w:noProof/>
              <w:szCs w:val="22"/>
              <w:lang w:eastAsia="es-MX"/>
            </w:rPr>
          </w:pPr>
          <w:r w:rsidRPr="002E3C5C">
            <w:fldChar w:fldCharType="begin"/>
          </w:r>
          <w:r w:rsidRPr="002E3C5C">
            <w:instrText xml:space="preserve"> TOC \o "1-3" \h \z \u </w:instrText>
          </w:r>
          <w:r w:rsidRPr="002E3C5C">
            <w:fldChar w:fldCharType="separate"/>
          </w:r>
          <w:hyperlink w:anchor="_Toc183622512" w:history="1">
            <w:r w:rsidR="002E3C5C" w:rsidRPr="002E3C5C">
              <w:rPr>
                <w:rStyle w:val="Hipervnculo"/>
                <w:noProof/>
                <w:color w:val="auto"/>
              </w:rPr>
              <w:t>ANTECEDENTES</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_Toc183622512 \h </w:instrText>
            </w:r>
            <w:r w:rsidR="002E3C5C" w:rsidRPr="002E3C5C">
              <w:rPr>
                <w:noProof/>
                <w:webHidden/>
              </w:rPr>
            </w:r>
            <w:r w:rsidR="002E3C5C" w:rsidRPr="002E3C5C">
              <w:rPr>
                <w:noProof/>
                <w:webHidden/>
              </w:rPr>
              <w:fldChar w:fldCharType="separate"/>
            </w:r>
            <w:r w:rsidR="00E93359">
              <w:rPr>
                <w:noProof/>
                <w:webHidden/>
              </w:rPr>
              <w:t>3</w:t>
            </w:r>
            <w:r w:rsidR="002E3C5C" w:rsidRPr="002E3C5C">
              <w:rPr>
                <w:noProof/>
                <w:webHidden/>
              </w:rPr>
              <w:fldChar w:fldCharType="end"/>
            </w:r>
          </w:hyperlink>
        </w:p>
        <w:p w14:paraId="43D8579B" w14:textId="77777777" w:rsidR="002E3C5C" w:rsidRPr="002E3C5C" w:rsidRDefault="003675E0" w:rsidP="002E3C5C">
          <w:pPr>
            <w:pStyle w:val="TDC2"/>
            <w:rPr>
              <w:rFonts w:asciiTheme="minorHAnsi" w:eastAsiaTheme="minorEastAsia" w:hAnsiTheme="minorHAnsi" w:cstheme="minorBidi"/>
              <w:noProof/>
              <w:szCs w:val="22"/>
              <w:lang w:eastAsia="es-MX"/>
            </w:rPr>
          </w:pPr>
          <w:hyperlink w:anchor="_Toc183622513" w:history="1">
            <w:r w:rsidR="002E3C5C" w:rsidRPr="002E3C5C">
              <w:rPr>
                <w:rStyle w:val="Hipervnculo"/>
                <w:noProof/>
                <w:color w:val="auto"/>
              </w:rPr>
              <w:t>DE LAS SOLICITUDES DE INFORMACIÓN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_Toc183622513 \h </w:instrText>
            </w:r>
            <w:r w:rsidR="002E3C5C" w:rsidRPr="002E3C5C">
              <w:rPr>
                <w:noProof/>
                <w:webHidden/>
              </w:rPr>
            </w:r>
            <w:r w:rsidR="002E3C5C" w:rsidRPr="002E3C5C">
              <w:rPr>
                <w:noProof/>
                <w:webHidden/>
              </w:rPr>
              <w:fldChar w:fldCharType="separate"/>
            </w:r>
            <w:r w:rsidR="00E93359">
              <w:rPr>
                <w:noProof/>
                <w:webHidden/>
              </w:rPr>
              <w:t>3</w:t>
            </w:r>
            <w:r w:rsidR="002E3C5C" w:rsidRPr="002E3C5C">
              <w:rPr>
                <w:noProof/>
                <w:webHidden/>
              </w:rPr>
              <w:fldChar w:fldCharType="end"/>
            </w:r>
          </w:hyperlink>
        </w:p>
        <w:p w14:paraId="5DA5AACD"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14" w:history="1">
            <w:r w:rsidR="002E3C5C" w:rsidRPr="002E3C5C">
              <w:rPr>
                <w:rStyle w:val="Hipervnculo"/>
                <w:noProof/>
                <w:color w:val="auto"/>
              </w:rPr>
              <w:t>a) Solicitudes de información.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_Toc183622514 \h </w:instrText>
            </w:r>
            <w:r w:rsidR="002E3C5C" w:rsidRPr="002E3C5C">
              <w:rPr>
                <w:noProof/>
                <w:webHidden/>
              </w:rPr>
            </w:r>
            <w:r w:rsidR="002E3C5C" w:rsidRPr="002E3C5C">
              <w:rPr>
                <w:noProof/>
                <w:webHidden/>
              </w:rPr>
              <w:fldChar w:fldCharType="separate"/>
            </w:r>
            <w:r w:rsidR="00E93359">
              <w:rPr>
                <w:noProof/>
                <w:webHidden/>
              </w:rPr>
              <w:t>3</w:t>
            </w:r>
            <w:r w:rsidR="002E3C5C" w:rsidRPr="002E3C5C">
              <w:rPr>
                <w:noProof/>
                <w:webHidden/>
              </w:rPr>
              <w:fldChar w:fldCharType="end"/>
            </w:r>
          </w:hyperlink>
        </w:p>
        <w:p w14:paraId="37965DFA"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15" w:history="1">
            <w:r w:rsidR="002E3C5C" w:rsidRPr="002E3C5C">
              <w:rPr>
                <w:rStyle w:val="Hipervnculo"/>
                <w:noProof/>
                <w:color w:val="auto"/>
              </w:rPr>
              <w:t>b) Turno de la solicitud de información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_Toc183622515 \h </w:instrText>
            </w:r>
            <w:r w:rsidR="002E3C5C" w:rsidRPr="002E3C5C">
              <w:rPr>
                <w:noProof/>
                <w:webHidden/>
              </w:rPr>
            </w:r>
            <w:r w:rsidR="002E3C5C" w:rsidRPr="002E3C5C">
              <w:rPr>
                <w:noProof/>
                <w:webHidden/>
              </w:rPr>
              <w:fldChar w:fldCharType="separate"/>
            </w:r>
            <w:r w:rsidR="00E93359">
              <w:rPr>
                <w:noProof/>
                <w:webHidden/>
              </w:rPr>
              <w:t>6</w:t>
            </w:r>
            <w:r w:rsidR="002E3C5C" w:rsidRPr="002E3C5C">
              <w:rPr>
                <w:noProof/>
                <w:webHidden/>
              </w:rPr>
              <w:fldChar w:fldCharType="end"/>
            </w:r>
          </w:hyperlink>
        </w:p>
        <w:p w14:paraId="1EA0220E"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16" w:history="1">
            <w:r w:rsidR="002E3C5C" w:rsidRPr="002E3C5C">
              <w:rPr>
                <w:rStyle w:val="Hipervnculo"/>
                <w:noProof/>
                <w:color w:val="auto"/>
              </w:rPr>
              <w:t>c) Prórroga</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_Toc183622516 \h </w:instrText>
            </w:r>
            <w:r w:rsidR="002E3C5C" w:rsidRPr="002E3C5C">
              <w:rPr>
                <w:noProof/>
                <w:webHidden/>
              </w:rPr>
            </w:r>
            <w:r w:rsidR="002E3C5C" w:rsidRPr="002E3C5C">
              <w:rPr>
                <w:noProof/>
                <w:webHidden/>
              </w:rPr>
              <w:fldChar w:fldCharType="separate"/>
            </w:r>
            <w:r w:rsidR="00E93359">
              <w:rPr>
                <w:noProof/>
                <w:webHidden/>
              </w:rPr>
              <w:t>6</w:t>
            </w:r>
            <w:r w:rsidR="002E3C5C" w:rsidRPr="002E3C5C">
              <w:rPr>
                <w:noProof/>
                <w:webHidden/>
              </w:rPr>
              <w:fldChar w:fldCharType="end"/>
            </w:r>
          </w:hyperlink>
        </w:p>
        <w:p w14:paraId="00472B96"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17" w:history="1">
            <w:r w:rsidR="002E3C5C" w:rsidRPr="002E3C5C">
              <w:rPr>
                <w:rStyle w:val="Hipervnculo"/>
                <w:noProof/>
                <w:color w:val="auto"/>
              </w:rPr>
              <w:t>d) Respuestas del Sujeto Obligado.</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_Toc183622517 \h </w:instrText>
            </w:r>
            <w:r w:rsidR="002E3C5C" w:rsidRPr="002E3C5C">
              <w:rPr>
                <w:noProof/>
                <w:webHidden/>
              </w:rPr>
            </w:r>
            <w:r w:rsidR="002E3C5C" w:rsidRPr="002E3C5C">
              <w:rPr>
                <w:noProof/>
                <w:webHidden/>
              </w:rPr>
              <w:fldChar w:fldCharType="separate"/>
            </w:r>
            <w:r w:rsidR="00E93359">
              <w:rPr>
                <w:noProof/>
                <w:webHidden/>
              </w:rPr>
              <w:t>7</w:t>
            </w:r>
            <w:r w:rsidR="002E3C5C" w:rsidRPr="002E3C5C">
              <w:rPr>
                <w:noProof/>
                <w:webHidden/>
              </w:rPr>
              <w:fldChar w:fldCharType="end"/>
            </w:r>
          </w:hyperlink>
        </w:p>
        <w:p w14:paraId="455FCB52" w14:textId="77777777" w:rsidR="002E3C5C" w:rsidRPr="002E3C5C" w:rsidRDefault="003675E0" w:rsidP="002E3C5C">
          <w:pPr>
            <w:pStyle w:val="TDC2"/>
            <w:rPr>
              <w:rFonts w:asciiTheme="minorHAnsi" w:eastAsiaTheme="minorEastAsia" w:hAnsiTheme="minorHAnsi" w:cstheme="minorBidi"/>
              <w:noProof/>
              <w:szCs w:val="22"/>
              <w:lang w:eastAsia="es-MX"/>
            </w:rPr>
          </w:pPr>
          <w:hyperlink w:anchor="_Toc183622518" w:history="1">
            <w:r w:rsidR="002E3C5C" w:rsidRPr="002E3C5C">
              <w:rPr>
                <w:rStyle w:val="Hipervnculo"/>
                <w:noProof/>
                <w:color w:val="auto"/>
              </w:rPr>
              <w:t>DEL RECURSO DE REVISIÓN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_Toc183622518 \h </w:instrText>
            </w:r>
            <w:r w:rsidR="002E3C5C" w:rsidRPr="002E3C5C">
              <w:rPr>
                <w:noProof/>
                <w:webHidden/>
              </w:rPr>
            </w:r>
            <w:r w:rsidR="002E3C5C" w:rsidRPr="002E3C5C">
              <w:rPr>
                <w:noProof/>
                <w:webHidden/>
              </w:rPr>
              <w:fldChar w:fldCharType="separate"/>
            </w:r>
            <w:r w:rsidR="00E93359">
              <w:rPr>
                <w:noProof/>
                <w:webHidden/>
              </w:rPr>
              <w:t>10</w:t>
            </w:r>
            <w:r w:rsidR="002E3C5C" w:rsidRPr="002E3C5C">
              <w:rPr>
                <w:noProof/>
                <w:webHidden/>
              </w:rPr>
              <w:fldChar w:fldCharType="end"/>
            </w:r>
          </w:hyperlink>
        </w:p>
        <w:p w14:paraId="0707DA9E"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19" w:history="1">
            <w:r w:rsidR="002E3C5C" w:rsidRPr="002E3C5C">
              <w:rPr>
                <w:rStyle w:val="Hipervnculo"/>
                <w:noProof/>
                <w:color w:val="auto"/>
              </w:rPr>
              <w:t>a) Interposición de los Recursos de Revisión.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_Toc183622519 \h </w:instrText>
            </w:r>
            <w:r w:rsidR="002E3C5C" w:rsidRPr="002E3C5C">
              <w:rPr>
                <w:noProof/>
                <w:webHidden/>
              </w:rPr>
            </w:r>
            <w:r w:rsidR="002E3C5C" w:rsidRPr="002E3C5C">
              <w:rPr>
                <w:noProof/>
                <w:webHidden/>
              </w:rPr>
              <w:fldChar w:fldCharType="separate"/>
            </w:r>
            <w:r w:rsidR="00E93359">
              <w:rPr>
                <w:noProof/>
                <w:webHidden/>
              </w:rPr>
              <w:t>10</w:t>
            </w:r>
            <w:r w:rsidR="002E3C5C" w:rsidRPr="002E3C5C">
              <w:rPr>
                <w:noProof/>
                <w:webHidden/>
              </w:rPr>
              <w:fldChar w:fldCharType="end"/>
            </w:r>
          </w:hyperlink>
        </w:p>
        <w:p w14:paraId="535A8862"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20" w:history="1">
            <w:r w:rsidR="002E3C5C" w:rsidRPr="002E3C5C">
              <w:rPr>
                <w:rStyle w:val="Hipervnculo"/>
                <w:noProof/>
                <w:color w:val="auto"/>
              </w:rPr>
              <w:t>b) Turno de los Recursos de Revisión.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_Toc183622520 \h </w:instrText>
            </w:r>
            <w:r w:rsidR="002E3C5C" w:rsidRPr="002E3C5C">
              <w:rPr>
                <w:noProof/>
                <w:webHidden/>
              </w:rPr>
            </w:r>
            <w:r w:rsidR="002E3C5C" w:rsidRPr="002E3C5C">
              <w:rPr>
                <w:noProof/>
                <w:webHidden/>
              </w:rPr>
              <w:fldChar w:fldCharType="separate"/>
            </w:r>
            <w:r w:rsidR="00E93359">
              <w:rPr>
                <w:noProof/>
                <w:webHidden/>
              </w:rPr>
              <w:t>11</w:t>
            </w:r>
            <w:r w:rsidR="002E3C5C" w:rsidRPr="002E3C5C">
              <w:rPr>
                <w:noProof/>
                <w:webHidden/>
              </w:rPr>
              <w:fldChar w:fldCharType="end"/>
            </w:r>
          </w:hyperlink>
        </w:p>
        <w:p w14:paraId="532EFF27"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21" w:history="1">
            <w:r w:rsidR="002E3C5C" w:rsidRPr="002E3C5C">
              <w:rPr>
                <w:rStyle w:val="Hipervnculo"/>
                <w:noProof/>
                <w:color w:val="auto"/>
              </w:rPr>
              <w:t>c) Admisiones de los Recursos de Revisión.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_Toc183622521 \h </w:instrText>
            </w:r>
            <w:r w:rsidR="002E3C5C" w:rsidRPr="002E3C5C">
              <w:rPr>
                <w:noProof/>
                <w:webHidden/>
              </w:rPr>
            </w:r>
            <w:r w:rsidR="002E3C5C" w:rsidRPr="002E3C5C">
              <w:rPr>
                <w:noProof/>
                <w:webHidden/>
              </w:rPr>
              <w:fldChar w:fldCharType="separate"/>
            </w:r>
            <w:r w:rsidR="00E93359">
              <w:rPr>
                <w:noProof/>
                <w:webHidden/>
              </w:rPr>
              <w:t>12</w:t>
            </w:r>
            <w:r w:rsidR="002E3C5C" w:rsidRPr="002E3C5C">
              <w:rPr>
                <w:noProof/>
                <w:webHidden/>
              </w:rPr>
              <w:fldChar w:fldCharType="end"/>
            </w:r>
          </w:hyperlink>
        </w:p>
        <w:p w14:paraId="4CFF560E"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22" w:history="1">
            <w:r w:rsidR="002E3C5C" w:rsidRPr="002E3C5C">
              <w:rPr>
                <w:rStyle w:val="Hipervnculo"/>
                <w:noProof/>
                <w:color w:val="auto"/>
              </w:rPr>
              <w:t>d) Acumulación de los Recursos de Revisión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_Toc183622522 \h </w:instrText>
            </w:r>
            <w:r w:rsidR="002E3C5C" w:rsidRPr="002E3C5C">
              <w:rPr>
                <w:noProof/>
                <w:webHidden/>
              </w:rPr>
            </w:r>
            <w:r w:rsidR="002E3C5C" w:rsidRPr="002E3C5C">
              <w:rPr>
                <w:noProof/>
                <w:webHidden/>
              </w:rPr>
              <w:fldChar w:fldCharType="separate"/>
            </w:r>
            <w:r w:rsidR="00E93359">
              <w:rPr>
                <w:noProof/>
                <w:webHidden/>
              </w:rPr>
              <w:t>12</w:t>
            </w:r>
            <w:r w:rsidR="002E3C5C" w:rsidRPr="002E3C5C">
              <w:rPr>
                <w:noProof/>
                <w:webHidden/>
              </w:rPr>
              <w:fldChar w:fldCharType="end"/>
            </w:r>
          </w:hyperlink>
        </w:p>
        <w:p w14:paraId="7A953D96"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23" w:history="1">
            <w:r w:rsidR="002E3C5C" w:rsidRPr="002E3C5C">
              <w:rPr>
                <w:rStyle w:val="Hipervnculo"/>
                <w:noProof/>
                <w:color w:val="auto"/>
              </w:rPr>
              <w:t>e) Informe Justificado del Sujeto Obligado</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_Toc183622523 \h </w:instrText>
            </w:r>
            <w:r w:rsidR="002E3C5C" w:rsidRPr="002E3C5C">
              <w:rPr>
                <w:noProof/>
                <w:webHidden/>
              </w:rPr>
            </w:r>
            <w:r w:rsidR="002E3C5C" w:rsidRPr="002E3C5C">
              <w:rPr>
                <w:noProof/>
                <w:webHidden/>
              </w:rPr>
              <w:fldChar w:fldCharType="separate"/>
            </w:r>
            <w:r w:rsidR="00E93359">
              <w:rPr>
                <w:noProof/>
                <w:webHidden/>
              </w:rPr>
              <w:t>12</w:t>
            </w:r>
            <w:r w:rsidR="002E3C5C" w:rsidRPr="002E3C5C">
              <w:rPr>
                <w:noProof/>
                <w:webHidden/>
              </w:rPr>
              <w:fldChar w:fldCharType="end"/>
            </w:r>
          </w:hyperlink>
        </w:p>
        <w:p w14:paraId="4A688FEA"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24" w:history="1">
            <w:r w:rsidR="002E3C5C" w:rsidRPr="002E3C5C">
              <w:rPr>
                <w:rStyle w:val="Hipervnculo"/>
                <w:rFonts w:eastAsia="Calibri"/>
                <w:bCs/>
                <w:noProof/>
                <w:color w:val="auto"/>
                <w:lang w:eastAsia="en-US"/>
              </w:rPr>
              <w:t>f)</w:t>
            </w:r>
            <w:r w:rsidR="002E3C5C" w:rsidRPr="002E3C5C">
              <w:rPr>
                <w:rStyle w:val="Hipervnculo"/>
                <w:noProof/>
                <w:color w:val="auto"/>
              </w:rPr>
              <w:t xml:space="preserve"> </w:t>
            </w:r>
            <w:r w:rsidR="002E3C5C" w:rsidRPr="002E3C5C">
              <w:rPr>
                <w:rStyle w:val="Hipervnculo"/>
                <w:noProof/>
                <w:color w:val="auto"/>
                <w:lang w:val="es-ES"/>
              </w:rPr>
              <w:t>Manifestaciones de la Parte Recurrente</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_Toc183622524 \h </w:instrText>
            </w:r>
            <w:r w:rsidR="002E3C5C" w:rsidRPr="002E3C5C">
              <w:rPr>
                <w:noProof/>
                <w:webHidden/>
              </w:rPr>
            </w:r>
            <w:r w:rsidR="002E3C5C" w:rsidRPr="002E3C5C">
              <w:rPr>
                <w:noProof/>
                <w:webHidden/>
              </w:rPr>
              <w:fldChar w:fldCharType="separate"/>
            </w:r>
            <w:r w:rsidR="00E93359">
              <w:rPr>
                <w:noProof/>
                <w:webHidden/>
              </w:rPr>
              <w:t>13</w:t>
            </w:r>
            <w:r w:rsidR="002E3C5C" w:rsidRPr="002E3C5C">
              <w:rPr>
                <w:noProof/>
                <w:webHidden/>
              </w:rPr>
              <w:fldChar w:fldCharType="end"/>
            </w:r>
          </w:hyperlink>
        </w:p>
        <w:p w14:paraId="2865D78E"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25" w:history="1">
            <w:r w:rsidR="002E3C5C" w:rsidRPr="002E3C5C">
              <w:rPr>
                <w:rStyle w:val="Hipervnculo"/>
                <w:noProof/>
                <w:color w:val="auto"/>
              </w:rPr>
              <w:t>g) Cierres de instrucción.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_Toc183622525 \h </w:instrText>
            </w:r>
            <w:r w:rsidR="002E3C5C" w:rsidRPr="002E3C5C">
              <w:rPr>
                <w:noProof/>
                <w:webHidden/>
              </w:rPr>
            </w:r>
            <w:r w:rsidR="002E3C5C" w:rsidRPr="002E3C5C">
              <w:rPr>
                <w:noProof/>
                <w:webHidden/>
              </w:rPr>
              <w:fldChar w:fldCharType="separate"/>
            </w:r>
            <w:r w:rsidR="00E93359">
              <w:rPr>
                <w:noProof/>
                <w:webHidden/>
              </w:rPr>
              <w:t>13</w:t>
            </w:r>
            <w:r w:rsidR="002E3C5C" w:rsidRPr="002E3C5C">
              <w:rPr>
                <w:noProof/>
                <w:webHidden/>
              </w:rPr>
              <w:fldChar w:fldCharType="end"/>
            </w:r>
          </w:hyperlink>
        </w:p>
        <w:p w14:paraId="660B2A5E" w14:textId="77777777" w:rsidR="002E3C5C" w:rsidRPr="002E3C5C" w:rsidRDefault="003675E0" w:rsidP="002E3C5C">
          <w:pPr>
            <w:pStyle w:val="TDC1"/>
            <w:tabs>
              <w:tab w:val="right" w:leader="dot" w:pos="9034"/>
            </w:tabs>
            <w:rPr>
              <w:rFonts w:asciiTheme="minorHAnsi" w:eastAsiaTheme="minorEastAsia" w:hAnsiTheme="minorHAnsi" w:cstheme="minorBidi"/>
              <w:noProof/>
              <w:szCs w:val="22"/>
              <w:lang w:eastAsia="es-MX"/>
            </w:rPr>
          </w:pPr>
          <w:hyperlink w:anchor="_Toc183622526" w:history="1">
            <w:r w:rsidR="002E3C5C" w:rsidRPr="002E3C5C">
              <w:rPr>
                <w:rStyle w:val="Hipervnculo"/>
                <w:noProof/>
                <w:color w:val="auto"/>
              </w:rPr>
              <w:t>CONSIDERANDOS</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_Toc183622526 \h </w:instrText>
            </w:r>
            <w:r w:rsidR="002E3C5C" w:rsidRPr="002E3C5C">
              <w:rPr>
                <w:noProof/>
                <w:webHidden/>
              </w:rPr>
            </w:r>
            <w:r w:rsidR="002E3C5C" w:rsidRPr="002E3C5C">
              <w:rPr>
                <w:noProof/>
                <w:webHidden/>
              </w:rPr>
              <w:fldChar w:fldCharType="separate"/>
            </w:r>
            <w:r w:rsidR="00E93359">
              <w:rPr>
                <w:noProof/>
                <w:webHidden/>
              </w:rPr>
              <w:t>13</w:t>
            </w:r>
            <w:r w:rsidR="002E3C5C" w:rsidRPr="002E3C5C">
              <w:rPr>
                <w:noProof/>
                <w:webHidden/>
              </w:rPr>
              <w:fldChar w:fldCharType="end"/>
            </w:r>
          </w:hyperlink>
        </w:p>
        <w:p w14:paraId="55653270" w14:textId="77777777" w:rsidR="002E3C5C" w:rsidRPr="002E3C5C" w:rsidRDefault="003675E0" w:rsidP="002E3C5C">
          <w:pPr>
            <w:pStyle w:val="TDC2"/>
            <w:rPr>
              <w:rFonts w:asciiTheme="minorHAnsi" w:eastAsiaTheme="minorEastAsia" w:hAnsiTheme="minorHAnsi" w:cstheme="minorBidi"/>
              <w:noProof/>
              <w:szCs w:val="22"/>
              <w:lang w:eastAsia="es-MX"/>
            </w:rPr>
          </w:pPr>
          <w:hyperlink w:anchor="_Toc183622527" w:history="1">
            <w:r w:rsidR="002E3C5C" w:rsidRPr="002E3C5C">
              <w:rPr>
                <w:rStyle w:val="Hipervnculo"/>
                <w:noProof/>
                <w:color w:val="auto"/>
              </w:rPr>
              <w:t>PRIMERO. Procedibilidad</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_Toc183622527 \h </w:instrText>
            </w:r>
            <w:r w:rsidR="002E3C5C" w:rsidRPr="002E3C5C">
              <w:rPr>
                <w:noProof/>
                <w:webHidden/>
              </w:rPr>
            </w:r>
            <w:r w:rsidR="002E3C5C" w:rsidRPr="002E3C5C">
              <w:rPr>
                <w:noProof/>
                <w:webHidden/>
              </w:rPr>
              <w:fldChar w:fldCharType="separate"/>
            </w:r>
            <w:r w:rsidR="00E93359">
              <w:rPr>
                <w:noProof/>
                <w:webHidden/>
              </w:rPr>
              <w:t>13</w:t>
            </w:r>
            <w:r w:rsidR="002E3C5C" w:rsidRPr="002E3C5C">
              <w:rPr>
                <w:noProof/>
                <w:webHidden/>
              </w:rPr>
              <w:fldChar w:fldCharType="end"/>
            </w:r>
          </w:hyperlink>
        </w:p>
        <w:p w14:paraId="264CC7CF"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28" w:history="1">
            <w:r w:rsidR="002E3C5C" w:rsidRPr="002E3C5C">
              <w:rPr>
                <w:rStyle w:val="Hipervnculo"/>
                <w:noProof/>
                <w:color w:val="auto"/>
              </w:rPr>
              <w:t>a) Competencia del Instituto.</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_Toc183622528 \h </w:instrText>
            </w:r>
            <w:r w:rsidR="002E3C5C" w:rsidRPr="002E3C5C">
              <w:rPr>
                <w:noProof/>
                <w:webHidden/>
              </w:rPr>
            </w:r>
            <w:r w:rsidR="002E3C5C" w:rsidRPr="002E3C5C">
              <w:rPr>
                <w:noProof/>
                <w:webHidden/>
              </w:rPr>
              <w:fldChar w:fldCharType="separate"/>
            </w:r>
            <w:r w:rsidR="00E93359">
              <w:rPr>
                <w:noProof/>
                <w:webHidden/>
              </w:rPr>
              <w:t>13</w:t>
            </w:r>
            <w:r w:rsidR="002E3C5C" w:rsidRPr="002E3C5C">
              <w:rPr>
                <w:noProof/>
                <w:webHidden/>
              </w:rPr>
              <w:fldChar w:fldCharType="end"/>
            </w:r>
          </w:hyperlink>
        </w:p>
        <w:p w14:paraId="6A9A10DC"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29" w:history="1">
            <w:r w:rsidR="002E3C5C" w:rsidRPr="002E3C5C">
              <w:rPr>
                <w:rStyle w:val="Hipervnculo"/>
                <w:noProof/>
                <w:color w:val="auto"/>
              </w:rPr>
              <w:t>b) Legitimidad de la parte recurrente.</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_Toc183622529 \h </w:instrText>
            </w:r>
            <w:r w:rsidR="002E3C5C" w:rsidRPr="002E3C5C">
              <w:rPr>
                <w:noProof/>
                <w:webHidden/>
              </w:rPr>
            </w:r>
            <w:r w:rsidR="002E3C5C" w:rsidRPr="002E3C5C">
              <w:rPr>
                <w:noProof/>
                <w:webHidden/>
              </w:rPr>
              <w:fldChar w:fldCharType="separate"/>
            </w:r>
            <w:r w:rsidR="00E93359">
              <w:rPr>
                <w:noProof/>
                <w:webHidden/>
              </w:rPr>
              <w:t>14</w:t>
            </w:r>
            <w:r w:rsidR="002E3C5C" w:rsidRPr="002E3C5C">
              <w:rPr>
                <w:noProof/>
                <w:webHidden/>
              </w:rPr>
              <w:fldChar w:fldCharType="end"/>
            </w:r>
          </w:hyperlink>
        </w:p>
        <w:p w14:paraId="3385BEC2"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30" w:history="1">
            <w:r w:rsidR="002E3C5C" w:rsidRPr="002E3C5C">
              <w:rPr>
                <w:rStyle w:val="Hipervnculo"/>
                <w:noProof/>
                <w:color w:val="auto"/>
              </w:rPr>
              <w:t>c) Plazo para interponer el recurso</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_Toc183622530 \h </w:instrText>
            </w:r>
            <w:r w:rsidR="002E3C5C" w:rsidRPr="002E3C5C">
              <w:rPr>
                <w:noProof/>
                <w:webHidden/>
              </w:rPr>
            </w:r>
            <w:r w:rsidR="002E3C5C" w:rsidRPr="002E3C5C">
              <w:rPr>
                <w:noProof/>
                <w:webHidden/>
              </w:rPr>
              <w:fldChar w:fldCharType="separate"/>
            </w:r>
            <w:r w:rsidR="00E93359">
              <w:rPr>
                <w:noProof/>
                <w:webHidden/>
              </w:rPr>
              <w:t>14</w:t>
            </w:r>
            <w:r w:rsidR="002E3C5C" w:rsidRPr="002E3C5C">
              <w:rPr>
                <w:noProof/>
                <w:webHidden/>
              </w:rPr>
              <w:fldChar w:fldCharType="end"/>
            </w:r>
          </w:hyperlink>
        </w:p>
        <w:p w14:paraId="2CF3F577"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31" w:history="1">
            <w:r w:rsidR="002E3C5C" w:rsidRPr="002E3C5C">
              <w:rPr>
                <w:rStyle w:val="Hipervnculo"/>
                <w:noProof/>
                <w:color w:val="auto"/>
              </w:rPr>
              <w:t>d) Causal de procedencia</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_Toc183622531 \h </w:instrText>
            </w:r>
            <w:r w:rsidR="002E3C5C" w:rsidRPr="002E3C5C">
              <w:rPr>
                <w:noProof/>
                <w:webHidden/>
              </w:rPr>
            </w:r>
            <w:r w:rsidR="002E3C5C" w:rsidRPr="002E3C5C">
              <w:rPr>
                <w:noProof/>
                <w:webHidden/>
              </w:rPr>
              <w:fldChar w:fldCharType="separate"/>
            </w:r>
            <w:r w:rsidR="00E93359">
              <w:rPr>
                <w:noProof/>
                <w:webHidden/>
              </w:rPr>
              <w:t>14</w:t>
            </w:r>
            <w:r w:rsidR="002E3C5C" w:rsidRPr="002E3C5C">
              <w:rPr>
                <w:noProof/>
                <w:webHidden/>
              </w:rPr>
              <w:fldChar w:fldCharType="end"/>
            </w:r>
          </w:hyperlink>
        </w:p>
        <w:p w14:paraId="261C99AB"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32" w:history="1">
            <w:r w:rsidR="002E3C5C" w:rsidRPr="002E3C5C">
              <w:rPr>
                <w:rStyle w:val="Hipervnculo"/>
                <w:noProof/>
                <w:color w:val="auto"/>
              </w:rPr>
              <w:t>e) Requisitos formales para la interposición del recurso.</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_Toc183622532 \h </w:instrText>
            </w:r>
            <w:r w:rsidR="002E3C5C" w:rsidRPr="002E3C5C">
              <w:rPr>
                <w:noProof/>
                <w:webHidden/>
              </w:rPr>
            </w:r>
            <w:r w:rsidR="002E3C5C" w:rsidRPr="002E3C5C">
              <w:rPr>
                <w:noProof/>
                <w:webHidden/>
              </w:rPr>
              <w:fldChar w:fldCharType="separate"/>
            </w:r>
            <w:r w:rsidR="00E93359">
              <w:rPr>
                <w:noProof/>
                <w:webHidden/>
              </w:rPr>
              <w:t>14</w:t>
            </w:r>
            <w:r w:rsidR="002E3C5C" w:rsidRPr="002E3C5C">
              <w:rPr>
                <w:noProof/>
                <w:webHidden/>
              </w:rPr>
              <w:fldChar w:fldCharType="end"/>
            </w:r>
          </w:hyperlink>
        </w:p>
        <w:p w14:paraId="323FFAE1"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33" w:history="1">
            <w:r w:rsidR="002E3C5C" w:rsidRPr="002E3C5C">
              <w:rPr>
                <w:rStyle w:val="Hipervnculo"/>
                <w:noProof/>
                <w:color w:val="auto"/>
              </w:rPr>
              <w:t>f) Acumulación de los Recursos de Revisión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_Toc183622533 \h </w:instrText>
            </w:r>
            <w:r w:rsidR="002E3C5C" w:rsidRPr="002E3C5C">
              <w:rPr>
                <w:noProof/>
                <w:webHidden/>
              </w:rPr>
            </w:r>
            <w:r w:rsidR="002E3C5C" w:rsidRPr="002E3C5C">
              <w:rPr>
                <w:noProof/>
                <w:webHidden/>
              </w:rPr>
              <w:fldChar w:fldCharType="separate"/>
            </w:r>
            <w:r w:rsidR="00E93359">
              <w:rPr>
                <w:noProof/>
                <w:webHidden/>
              </w:rPr>
              <w:t>15</w:t>
            </w:r>
            <w:r w:rsidR="002E3C5C" w:rsidRPr="002E3C5C">
              <w:rPr>
                <w:noProof/>
                <w:webHidden/>
              </w:rPr>
              <w:fldChar w:fldCharType="end"/>
            </w:r>
          </w:hyperlink>
        </w:p>
        <w:p w14:paraId="5B8867B2" w14:textId="77777777" w:rsidR="002E3C5C" w:rsidRPr="002E3C5C" w:rsidRDefault="003675E0" w:rsidP="002E3C5C">
          <w:pPr>
            <w:pStyle w:val="TDC2"/>
            <w:rPr>
              <w:rFonts w:asciiTheme="minorHAnsi" w:eastAsiaTheme="minorEastAsia" w:hAnsiTheme="minorHAnsi" w:cstheme="minorBidi"/>
              <w:noProof/>
              <w:szCs w:val="22"/>
              <w:lang w:eastAsia="es-MX"/>
            </w:rPr>
          </w:pPr>
          <w:hyperlink w:anchor="_Toc183622534" w:history="1">
            <w:r w:rsidR="002E3C5C" w:rsidRPr="002E3C5C">
              <w:rPr>
                <w:rStyle w:val="Hipervnculo"/>
                <w:noProof/>
                <w:color w:val="auto"/>
              </w:rPr>
              <w:t>SEGUNDO. Estudio de Fondo.</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_Toc183622534 \h </w:instrText>
            </w:r>
            <w:r w:rsidR="002E3C5C" w:rsidRPr="002E3C5C">
              <w:rPr>
                <w:noProof/>
                <w:webHidden/>
              </w:rPr>
            </w:r>
            <w:r w:rsidR="002E3C5C" w:rsidRPr="002E3C5C">
              <w:rPr>
                <w:noProof/>
                <w:webHidden/>
              </w:rPr>
              <w:fldChar w:fldCharType="separate"/>
            </w:r>
            <w:r w:rsidR="00E93359">
              <w:rPr>
                <w:noProof/>
                <w:webHidden/>
              </w:rPr>
              <w:t>16</w:t>
            </w:r>
            <w:r w:rsidR="002E3C5C" w:rsidRPr="002E3C5C">
              <w:rPr>
                <w:noProof/>
                <w:webHidden/>
              </w:rPr>
              <w:fldChar w:fldCharType="end"/>
            </w:r>
          </w:hyperlink>
        </w:p>
        <w:p w14:paraId="1AFF0F54"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35" w:history="1">
            <w:r w:rsidR="002E3C5C" w:rsidRPr="002E3C5C">
              <w:rPr>
                <w:rStyle w:val="Hipervnculo"/>
                <w:noProof/>
                <w:color w:val="auto"/>
              </w:rPr>
              <w:t>a) Mandato de transparencia y responsabilidad del Sujeto Obligado</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_Toc183622535 \h </w:instrText>
            </w:r>
            <w:r w:rsidR="002E3C5C" w:rsidRPr="002E3C5C">
              <w:rPr>
                <w:noProof/>
                <w:webHidden/>
              </w:rPr>
            </w:r>
            <w:r w:rsidR="002E3C5C" w:rsidRPr="002E3C5C">
              <w:rPr>
                <w:noProof/>
                <w:webHidden/>
              </w:rPr>
              <w:fldChar w:fldCharType="separate"/>
            </w:r>
            <w:r w:rsidR="00E93359">
              <w:rPr>
                <w:noProof/>
                <w:webHidden/>
              </w:rPr>
              <w:t>16</w:t>
            </w:r>
            <w:r w:rsidR="002E3C5C" w:rsidRPr="002E3C5C">
              <w:rPr>
                <w:noProof/>
                <w:webHidden/>
              </w:rPr>
              <w:fldChar w:fldCharType="end"/>
            </w:r>
          </w:hyperlink>
        </w:p>
        <w:p w14:paraId="45FBC010"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36" w:history="1">
            <w:r w:rsidR="002E3C5C" w:rsidRPr="002E3C5C">
              <w:rPr>
                <w:rStyle w:val="Hipervnculo"/>
                <w:noProof/>
                <w:color w:val="auto"/>
              </w:rPr>
              <w:t>b) Controversia a resolver.</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_Toc183622536 \h </w:instrText>
            </w:r>
            <w:r w:rsidR="002E3C5C" w:rsidRPr="002E3C5C">
              <w:rPr>
                <w:noProof/>
                <w:webHidden/>
              </w:rPr>
            </w:r>
            <w:r w:rsidR="002E3C5C" w:rsidRPr="002E3C5C">
              <w:rPr>
                <w:noProof/>
                <w:webHidden/>
              </w:rPr>
              <w:fldChar w:fldCharType="separate"/>
            </w:r>
            <w:r w:rsidR="00E93359">
              <w:rPr>
                <w:noProof/>
                <w:webHidden/>
              </w:rPr>
              <w:t>19</w:t>
            </w:r>
            <w:r w:rsidR="002E3C5C" w:rsidRPr="002E3C5C">
              <w:rPr>
                <w:noProof/>
                <w:webHidden/>
              </w:rPr>
              <w:fldChar w:fldCharType="end"/>
            </w:r>
          </w:hyperlink>
        </w:p>
        <w:p w14:paraId="660408A4"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37" w:history="1">
            <w:r w:rsidR="002E3C5C" w:rsidRPr="002E3C5C">
              <w:rPr>
                <w:rStyle w:val="Hipervnculo"/>
                <w:noProof/>
                <w:color w:val="auto"/>
              </w:rPr>
              <w:t>c) Estudio de la controversia.</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_Toc183622537 \h </w:instrText>
            </w:r>
            <w:r w:rsidR="002E3C5C" w:rsidRPr="002E3C5C">
              <w:rPr>
                <w:noProof/>
                <w:webHidden/>
              </w:rPr>
            </w:r>
            <w:r w:rsidR="002E3C5C" w:rsidRPr="002E3C5C">
              <w:rPr>
                <w:noProof/>
                <w:webHidden/>
              </w:rPr>
              <w:fldChar w:fldCharType="separate"/>
            </w:r>
            <w:r w:rsidR="00E93359">
              <w:rPr>
                <w:noProof/>
                <w:webHidden/>
              </w:rPr>
              <w:t>19</w:t>
            </w:r>
            <w:r w:rsidR="002E3C5C" w:rsidRPr="002E3C5C">
              <w:rPr>
                <w:noProof/>
                <w:webHidden/>
              </w:rPr>
              <w:fldChar w:fldCharType="end"/>
            </w:r>
          </w:hyperlink>
        </w:p>
        <w:p w14:paraId="43CC6BD2" w14:textId="77777777" w:rsidR="002E3C5C" w:rsidRPr="002E3C5C" w:rsidRDefault="003675E0" w:rsidP="002E3C5C">
          <w:pPr>
            <w:pStyle w:val="TDC3"/>
            <w:rPr>
              <w:rFonts w:asciiTheme="minorHAnsi" w:eastAsiaTheme="minorEastAsia" w:hAnsiTheme="minorHAnsi" w:cstheme="minorBidi"/>
              <w:noProof/>
              <w:szCs w:val="22"/>
              <w:lang w:eastAsia="es-MX"/>
            </w:rPr>
          </w:pPr>
          <w:hyperlink w:anchor="_Toc183622538" w:history="1">
            <w:r w:rsidR="002E3C5C" w:rsidRPr="002E3C5C">
              <w:rPr>
                <w:rStyle w:val="Hipervnculo"/>
                <w:noProof/>
                <w:color w:val="auto"/>
              </w:rPr>
              <w:t>d) Conclusión</w:t>
            </w:r>
            <w:r w:rsidR="002E3C5C" w:rsidRPr="002E3C5C">
              <w:rPr>
                <w:noProof/>
                <w:webHidden/>
              </w:rPr>
              <w:tab/>
            </w:r>
            <w:r w:rsidR="002E3C5C" w:rsidRPr="002E3C5C">
              <w:rPr>
                <w:noProof/>
                <w:webHidden/>
              </w:rPr>
              <w:fldChar w:fldCharType="begin"/>
            </w:r>
            <w:r w:rsidR="002E3C5C" w:rsidRPr="002E3C5C">
              <w:rPr>
                <w:noProof/>
                <w:webHidden/>
              </w:rPr>
              <w:instrText xml:space="preserve"> PAGEREF _Toc183622538 \h </w:instrText>
            </w:r>
            <w:r w:rsidR="002E3C5C" w:rsidRPr="002E3C5C">
              <w:rPr>
                <w:noProof/>
                <w:webHidden/>
              </w:rPr>
            </w:r>
            <w:r w:rsidR="002E3C5C" w:rsidRPr="002E3C5C">
              <w:rPr>
                <w:noProof/>
                <w:webHidden/>
              </w:rPr>
              <w:fldChar w:fldCharType="separate"/>
            </w:r>
            <w:r w:rsidR="00E93359">
              <w:rPr>
                <w:noProof/>
                <w:webHidden/>
              </w:rPr>
              <w:t>30</w:t>
            </w:r>
            <w:r w:rsidR="002E3C5C" w:rsidRPr="002E3C5C">
              <w:rPr>
                <w:noProof/>
                <w:webHidden/>
              </w:rPr>
              <w:fldChar w:fldCharType="end"/>
            </w:r>
          </w:hyperlink>
        </w:p>
        <w:p w14:paraId="1DACD2B0" w14:textId="6A2D6CE8" w:rsidR="007B664E" w:rsidRPr="002E3C5C" w:rsidRDefault="007B664E" w:rsidP="002E3C5C">
          <w:r w:rsidRPr="002E3C5C">
            <w:rPr>
              <w:b/>
              <w:bCs/>
              <w:lang w:val="es-ES"/>
            </w:rPr>
            <w:fldChar w:fldCharType="end"/>
          </w:r>
        </w:p>
      </w:sdtContent>
    </w:sdt>
    <w:p w14:paraId="0C82FD7A" w14:textId="6433F35D" w:rsidR="009B2945" w:rsidRPr="002E3C5C" w:rsidRDefault="009B2945" w:rsidP="002E3C5C">
      <w:pPr>
        <w:spacing w:line="240" w:lineRule="auto"/>
        <w:rPr>
          <w:b/>
          <w:bCs/>
          <w:lang w:val="es-ES"/>
        </w:rPr>
      </w:pPr>
    </w:p>
    <w:p w14:paraId="10D07670" w14:textId="77777777" w:rsidR="007B664E" w:rsidRPr="002E3C5C" w:rsidRDefault="007B664E" w:rsidP="002E3C5C">
      <w:pPr>
        <w:spacing w:line="240" w:lineRule="auto"/>
        <w:rPr>
          <w:b/>
          <w:bCs/>
          <w:lang w:val="es-ES"/>
        </w:rPr>
      </w:pPr>
    </w:p>
    <w:p w14:paraId="795DB60A" w14:textId="77777777" w:rsidR="007B664E" w:rsidRPr="002E3C5C" w:rsidRDefault="007B664E" w:rsidP="002E3C5C">
      <w:pPr>
        <w:spacing w:line="240" w:lineRule="auto"/>
        <w:rPr>
          <w:b/>
          <w:bCs/>
          <w:lang w:val="es-ES"/>
        </w:rPr>
      </w:pPr>
    </w:p>
    <w:p w14:paraId="0B0F4E43" w14:textId="77777777" w:rsidR="007B664E" w:rsidRPr="002E3C5C" w:rsidRDefault="007B664E" w:rsidP="002E3C5C">
      <w:pPr>
        <w:spacing w:line="240" w:lineRule="auto"/>
        <w:rPr>
          <w:b/>
          <w:bCs/>
          <w:lang w:val="es-ES"/>
        </w:rPr>
      </w:pPr>
    </w:p>
    <w:p w14:paraId="1438CC71" w14:textId="77777777" w:rsidR="007B664E" w:rsidRPr="002E3C5C" w:rsidRDefault="007B664E" w:rsidP="002E3C5C">
      <w:pPr>
        <w:spacing w:line="240" w:lineRule="auto"/>
        <w:rPr>
          <w:b/>
          <w:bCs/>
          <w:lang w:val="es-ES"/>
        </w:rPr>
      </w:pPr>
    </w:p>
    <w:p w14:paraId="37B5E6DE" w14:textId="77777777" w:rsidR="007B664E" w:rsidRPr="002E3C5C" w:rsidRDefault="007B664E" w:rsidP="002E3C5C">
      <w:pPr>
        <w:spacing w:line="240" w:lineRule="auto"/>
        <w:rPr>
          <w:b/>
          <w:bCs/>
          <w:lang w:val="es-ES"/>
        </w:rPr>
      </w:pPr>
    </w:p>
    <w:p w14:paraId="67F1E865" w14:textId="77777777" w:rsidR="007B664E" w:rsidRPr="002E3C5C" w:rsidRDefault="007B664E" w:rsidP="002E3C5C">
      <w:pPr>
        <w:spacing w:line="240" w:lineRule="auto"/>
        <w:rPr>
          <w:b/>
          <w:bCs/>
          <w:lang w:val="es-ES"/>
        </w:rPr>
      </w:pPr>
    </w:p>
    <w:p w14:paraId="43B6281B" w14:textId="77777777" w:rsidR="007B664E" w:rsidRPr="002E3C5C" w:rsidRDefault="007B664E" w:rsidP="002E3C5C">
      <w:pPr>
        <w:spacing w:line="240" w:lineRule="auto"/>
        <w:rPr>
          <w:b/>
          <w:bCs/>
          <w:lang w:val="es-ES"/>
        </w:rPr>
      </w:pPr>
    </w:p>
    <w:p w14:paraId="0E2658F2" w14:textId="77777777" w:rsidR="007B664E" w:rsidRPr="002E3C5C" w:rsidRDefault="007B664E" w:rsidP="002E3C5C">
      <w:pPr>
        <w:spacing w:line="240" w:lineRule="auto"/>
        <w:rPr>
          <w:b/>
          <w:bCs/>
          <w:lang w:val="es-ES"/>
        </w:rPr>
      </w:pPr>
    </w:p>
    <w:p w14:paraId="64654602" w14:textId="77777777" w:rsidR="007B664E" w:rsidRPr="002E3C5C" w:rsidRDefault="007B664E" w:rsidP="002E3C5C">
      <w:pPr>
        <w:spacing w:line="240" w:lineRule="auto"/>
        <w:rPr>
          <w:b/>
          <w:bCs/>
          <w:lang w:val="es-ES"/>
        </w:rPr>
      </w:pPr>
    </w:p>
    <w:p w14:paraId="0BB201C3" w14:textId="77777777" w:rsidR="007B664E" w:rsidRPr="002E3C5C" w:rsidRDefault="007B664E" w:rsidP="002E3C5C">
      <w:pPr>
        <w:spacing w:line="240" w:lineRule="auto"/>
        <w:rPr>
          <w:b/>
          <w:bCs/>
          <w:lang w:val="es-ES"/>
        </w:rPr>
      </w:pPr>
    </w:p>
    <w:p w14:paraId="0FC98101" w14:textId="77777777" w:rsidR="007B664E" w:rsidRPr="002E3C5C" w:rsidRDefault="007B664E" w:rsidP="002E3C5C">
      <w:pPr>
        <w:spacing w:line="240" w:lineRule="auto"/>
        <w:rPr>
          <w:b/>
          <w:bCs/>
          <w:lang w:val="es-ES"/>
        </w:rPr>
      </w:pPr>
    </w:p>
    <w:p w14:paraId="331A09C1" w14:textId="77777777" w:rsidR="007B664E" w:rsidRPr="002E3C5C" w:rsidRDefault="007B664E" w:rsidP="002E3C5C">
      <w:pPr>
        <w:spacing w:line="240" w:lineRule="auto"/>
        <w:rPr>
          <w:b/>
          <w:bCs/>
          <w:lang w:val="es-ES"/>
        </w:rPr>
      </w:pPr>
    </w:p>
    <w:p w14:paraId="27B31D65" w14:textId="77777777" w:rsidR="007B664E" w:rsidRPr="002E3C5C" w:rsidRDefault="007B664E" w:rsidP="002E3C5C">
      <w:pPr>
        <w:spacing w:line="240" w:lineRule="auto"/>
        <w:rPr>
          <w:b/>
          <w:bCs/>
          <w:lang w:val="es-ES"/>
        </w:rPr>
      </w:pPr>
    </w:p>
    <w:p w14:paraId="0EB45FFC" w14:textId="77777777" w:rsidR="007B664E" w:rsidRPr="002E3C5C" w:rsidRDefault="007B664E" w:rsidP="002E3C5C">
      <w:pPr>
        <w:spacing w:line="240" w:lineRule="auto"/>
        <w:rPr>
          <w:b/>
          <w:bCs/>
          <w:lang w:val="es-ES"/>
        </w:rPr>
      </w:pPr>
    </w:p>
    <w:p w14:paraId="2487821A" w14:textId="77777777" w:rsidR="007B664E" w:rsidRPr="002E3C5C" w:rsidRDefault="007B664E" w:rsidP="002E3C5C">
      <w:pPr>
        <w:spacing w:line="240" w:lineRule="auto"/>
        <w:rPr>
          <w:b/>
          <w:bCs/>
          <w:lang w:val="es-ES"/>
        </w:rPr>
      </w:pPr>
    </w:p>
    <w:p w14:paraId="568ED787" w14:textId="77777777" w:rsidR="007B664E" w:rsidRPr="002E3C5C" w:rsidRDefault="007B664E" w:rsidP="002E3C5C">
      <w:pPr>
        <w:spacing w:line="240" w:lineRule="auto"/>
        <w:rPr>
          <w:b/>
          <w:bCs/>
          <w:lang w:val="es-ES"/>
        </w:rPr>
      </w:pPr>
    </w:p>
    <w:p w14:paraId="4BEACAD9" w14:textId="77777777" w:rsidR="007B664E" w:rsidRPr="002E3C5C" w:rsidRDefault="007B664E" w:rsidP="002E3C5C">
      <w:pPr>
        <w:spacing w:line="240" w:lineRule="auto"/>
        <w:rPr>
          <w:b/>
          <w:bCs/>
          <w:lang w:val="es-ES"/>
        </w:rPr>
      </w:pPr>
    </w:p>
    <w:p w14:paraId="688FA37C" w14:textId="77777777" w:rsidR="007B664E" w:rsidRPr="002E3C5C" w:rsidRDefault="007B664E" w:rsidP="002E3C5C">
      <w:pPr>
        <w:spacing w:line="240" w:lineRule="auto"/>
        <w:rPr>
          <w:b/>
          <w:bCs/>
          <w:lang w:val="es-ES"/>
        </w:rPr>
      </w:pPr>
    </w:p>
    <w:p w14:paraId="4C73C9F9" w14:textId="77777777" w:rsidR="007B664E" w:rsidRPr="002E3C5C" w:rsidRDefault="007B664E" w:rsidP="002E3C5C">
      <w:pPr>
        <w:spacing w:line="240" w:lineRule="auto"/>
        <w:rPr>
          <w:b/>
          <w:bCs/>
          <w:lang w:val="es-ES"/>
        </w:rPr>
      </w:pPr>
    </w:p>
    <w:p w14:paraId="267DF529" w14:textId="77777777" w:rsidR="007B664E" w:rsidRPr="002E3C5C" w:rsidRDefault="007B664E" w:rsidP="002E3C5C">
      <w:pPr>
        <w:spacing w:line="240" w:lineRule="auto"/>
        <w:rPr>
          <w:b/>
          <w:bCs/>
          <w:lang w:val="es-ES"/>
        </w:rPr>
      </w:pPr>
    </w:p>
    <w:p w14:paraId="60763769" w14:textId="77777777" w:rsidR="007B664E" w:rsidRPr="002E3C5C" w:rsidRDefault="007B664E" w:rsidP="002E3C5C">
      <w:pPr>
        <w:spacing w:line="240" w:lineRule="auto"/>
        <w:rPr>
          <w:b/>
          <w:bCs/>
          <w:lang w:val="es-ES"/>
        </w:rPr>
      </w:pPr>
    </w:p>
    <w:p w14:paraId="47D04644" w14:textId="77777777" w:rsidR="007B664E" w:rsidRPr="002E3C5C" w:rsidRDefault="007B664E" w:rsidP="002E3C5C">
      <w:pPr>
        <w:spacing w:line="240" w:lineRule="auto"/>
        <w:rPr>
          <w:b/>
          <w:bCs/>
          <w:lang w:val="es-ES"/>
        </w:rPr>
      </w:pPr>
    </w:p>
    <w:p w14:paraId="5D4F05E7" w14:textId="77777777" w:rsidR="007B664E" w:rsidRPr="002E3C5C" w:rsidRDefault="007B664E" w:rsidP="002E3C5C">
      <w:pPr>
        <w:spacing w:line="240" w:lineRule="auto"/>
        <w:rPr>
          <w:b/>
          <w:bCs/>
          <w:lang w:val="es-ES"/>
        </w:rPr>
      </w:pPr>
    </w:p>
    <w:p w14:paraId="0991C791" w14:textId="77777777" w:rsidR="007B664E" w:rsidRPr="002E3C5C" w:rsidRDefault="007B664E" w:rsidP="002E3C5C">
      <w:pPr>
        <w:spacing w:line="240" w:lineRule="auto"/>
        <w:rPr>
          <w:b/>
          <w:bCs/>
          <w:lang w:val="es-ES"/>
        </w:rPr>
      </w:pPr>
    </w:p>
    <w:p w14:paraId="08438246" w14:textId="77777777" w:rsidR="007B664E" w:rsidRPr="002E3C5C" w:rsidRDefault="007B664E" w:rsidP="002E3C5C">
      <w:pPr>
        <w:spacing w:line="240" w:lineRule="auto"/>
        <w:rPr>
          <w:b/>
          <w:bCs/>
          <w:lang w:val="es-ES"/>
        </w:rPr>
      </w:pPr>
    </w:p>
    <w:p w14:paraId="67C895AD" w14:textId="77777777" w:rsidR="007B664E" w:rsidRPr="002E3C5C" w:rsidRDefault="007B664E" w:rsidP="002E3C5C">
      <w:pPr>
        <w:spacing w:line="240" w:lineRule="auto"/>
        <w:rPr>
          <w:b/>
          <w:bCs/>
          <w:lang w:val="es-ES"/>
        </w:rPr>
      </w:pPr>
    </w:p>
    <w:p w14:paraId="2193337A" w14:textId="77777777" w:rsidR="007B664E" w:rsidRPr="002E3C5C" w:rsidRDefault="007B664E" w:rsidP="002E3C5C">
      <w:pPr>
        <w:spacing w:line="240" w:lineRule="auto"/>
        <w:rPr>
          <w:b/>
          <w:bCs/>
          <w:lang w:val="es-ES"/>
        </w:rPr>
      </w:pPr>
    </w:p>
    <w:p w14:paraId="09604D9D" w14:textId="77777777" w:rsidR="00BE0745" w:rsidRPr="002E3C5C" w:rsidRDefault="00BE0745" w:rsidP="002E3C5C">
      <w:bookmarkStart w:id="0" w:name="_gjdgxs" w:colFirst="0" w:colLast="0"/>
      <w:bookmarkStart w:id="1" w:name="_Hlk179211617"/>
      <w:bookmarkEnd w:id="0"/>
    </w:p>
    <w:p w14:paraId="4E8E2726" w14:textId="77777777" w:rsidR="00BE0745" w:rsidRPr="002E3C5C" w:rsidRDefault="00BE0745" w:rsidP="002E3C5C"/>
    <w:p w14:paraId="3E80AF9A" w14:textId="77777777" w:rsidR="00BE0745" w:rsidRPr="002E3C5C" w:rsidRDefault="00BE0745" w:rsidP="002E3C5C"/>
    <w:p w14:paraId="3A58388C" w14:textId="02BB4A8F" w:rsidR="007B664E" w:rsidRPr="002E3C5C" w:rsidRDefault="007B664E" w:rsidP="002E3C5C">
      <w:pPr>
        <w:rPr>
          <w:b/>
        </w:rPr>
      </w:pPr>
      <w:r w:rsidRPr="002E3C5C">
        <w:lastRenderedPageBreak/>
        <w:t>Resolución del Pleno del Instituto de Transparencia, Acceso a la Información Pública y Protección de Datos Personales del Estado de México y Municipios, con domicilio en Metepec, Estado de México, el</w:t>
      </w:r>
      <w:r w:rsidR="00563A8D" w:rsidRPr="002E3C5C">
        <w:rPr>
          <w:b/>
        </w:rPr>
        <w:t xml:space="preserve"> veintisiete</w:t>
      </w:r>
      <w:r w:rsidR="00D4716A" w:rsidRPr="002E3C5C">
        <w:rPr>
          <w:b/>
        </w:rPr>
        <w:t xml:space="preserve"> de noviembre</w:t>
      </w:r>
      <w:r w:rsidRPr="002E3C5C">
        <w:rPr>
          <w:b/>
        </w:rPr>
        <w:t xml:space="preserve"> de dos mil veinticuatro.</w:t>
      </w:r>
    </w:p>
    <w:p w14:paraId="657E3889" w14:textId="77777777" w:rsidR="007B664E" w:rsidRPr="002E3C5C" w:rsidRDefault="007B664E" w:rsidP="002E3C5C"/>
    <w:p w14:paraId="364BCC44" w14:textId="767358F2" w:rsidR="007B664E" w:rsidRPr="002E3C5C" w:rsidRDefault="007B664E" w:rsidP="002E3C5C">
      <w:r w:rsidRPr="002E3C5C">
        <w:rPr>
          <w:b/>
        </w:rPr>
        <w:t>VISTOS</w:t>
      </w:r>
      <w:r w:rsidRPr="002E3C5C">
        <w:t xml:space="preserve"> los expedientes formados con motivo de los Recursos Revisión </w:t>
      </w:r>
      <w:r w:rsidR="00CC20DA" w:rsidRPr="002E3C5C">
        <w:rPr>
          <w:b/>
        </w:rPr>
        <w:t>06437</w:t>
      </w:r>
      <w:r w:rsidR="00D4716A" w:rsidRPr="002E3C5C">
        <w:rPr>
          <w:b/>
        </w:rPr>
        <w:t>/INFOEM/IP/RR/2024, 06</w:t>
      </w:r>
      <w:r w:rsidR="00CC20DA" w:rsidRPr="002E3C5C">
        <w:rPr>
          <w:b/>
        </w:rPr>
        <w:t>438</w:t>
      </w:r>
      <w:r w:rsidR="00D4716A" w:rsidRPr="002E3C5C">
        <w:rPr>
          <w:b/>
        </w:rPr>
        <w:t>/INFOEM/IP/RR/2024</w:t>
      </w:r>
      <w:r w:rsidR="00D4716A" w:rsidRPr="002E3C5C">
        <w:t xml:space="preserve"> y </w:t>
      </w:r>
      <w:r w:rsidR="00D4716A" w:rsidRPr="002E3C5C">
        <w:rPr>
          <w:b/>
        </w:rPr>
        <w:t>06</w:t>
      </w:r>
      <w:r w:rsidR="00CC20DA" w:rsidRPr="002E3C5C">
        <w:rPr>
          <w:b/>
        </w:rPr>
        <w:t>439</w:t>
      </w:r>
      <w:r w:rsidR="00D4716A" w:rsidRPr="002E3C5C">
        <w:rPr>
          <w:b/>
        </w:rPr>
        <w:t>/INFOEM/IP/RR/2024</w:t>
      </w:r>
      <w:r w:rsidR="00CC20DA" w:rsidRPr="002E3C5C">
        <w:rPr>
          <w:b/>
        </w:rPr>
        <w:t xml:space="preserve">, 06440/INFOEM/IP/RR/2024, 06442/INFOEM/IP/RR/2024, 06443/INFOEM/IP/RR/2024, 06444/INFOEM/IP/RR/2024, 06445/INFOEM/IP/RR/2024, 06447/INFOEM/IP/RR/2024, 06448/INFOEM/IP/RR/2024, 06449/INFOEM/IP/RR/2024, 06450/INFOEM/IP/RR/2024, 06452/INFOEM/IP/RR/2024, 06453/INFOEM/IP/RR/2024, 06454/INFOEM/IP/RR/2024, 06455/INFOEM/IP/RR/2024 </w:t>
      </w:r>
      <w:r w:rsidRPr="002E3C5C">
        <w:t>promovidos</w:t>
      </w:r>
      <w:r w:rsidR="00D4716A" w:rsidRPr="002E3C5C">
        <w:t xml:space="preserve"> </w:t>
      </w:r>
      <w:r w:rsidR="00CC20DA" w:rsidRPr="002E3C5C">
        <w:t xml:space="preserve">por </w:t>
      </w:r>
      <w:bookmarkStart w:id="2" w:name="_GoBack"/>
      <w:r w:rsidR="00CC20DA" w:rsidRPr="002E3C5C">
        <w:rPr>
          <w:b/>
        </w:rPr>
        <w:t xml:space="preserve">transparencia </w:t>
      </w:r>
      <w:proofErr w:type="spellStart"/>
      <w:r w:rsidR="00CC20DA" w:rsidRPr="002E3C5C">
        <w:rPr>
          <w:b/>
        </w:rPr>
        <w:t>uai</w:t>
      </w:r>
      <w:proofErr w:type="spellEnd"/>
      <w:r w:rsidR="00CC20DA" w:rsidRPr="002E3C5C">
        <w:rPr>
          <w:b/>
        </w:rPr>
        <w:t xml:space="preserve"> </w:t>
      </w:r>
      <w:proofErr w:type="spellStart"/>
      <w:r w:rsidR="00CC20DA" w:rsidRPr="002E3C5C">
        <w:rPr>
          <w:b/>
        </w:rPr>
        <w:t>edomex</w:t>
      </w:r>
      <w:bookmarkEnd w:id="2"/>
      <w:proofErr w:type="spellEnd"/>
      <w:r w:rsidR="00CC20DA" w:rsidRPr="002E3C5C">
        <w:t xml:space="preserve"> </w:t>
      </w:r>
      <w:r w:rsidR="00D4716A" w:rsidRPr="002E3C5C">
        <w:t>de manera anónima</w:t>
      </w:r>
      <w:r w:rsidRPr="002E3C5C">
        <w:t>,</w:t>
      </w:r>
      <w:r w:rsidRPr="002E3C5C">
        <w:rPr>
          <w:b/>
        </w:rPr>
        <w:t xml:space="preserve"> </w:t>
      </w:r>
      <w:r w:rsidRPr="002E3C5C">
        <w:t>a quien</w:t>
      </w:r>
      <w:r w:rsidRPr="002E3C5C">
        <w:rPr>
          <w:b/>
        </w:rPr>
        <w:t xml:space="preserve"> </w:t>
      </w:r>
      <w:r w:rsidRPr="002E3C5C">
        <w:t xml:space="preserve">en lo subsecuente se le denominará </w:t>
      </w:r>
      <w:r w:rsidRPr="002E3C5C">
        <w:rPr>
          <w:b/>
        </w:rPr>
        <w:t>LA PARTE RECURRENTE</w:t>
      </w:r>
      <w:r w:rsidRPr="002E3C5C">
        <w:t xml:space="preserve">, en contra de las respuestas del </w:t>
      </w:r>
      <w:r w:rsidR="00CC20DA" w:rsidRPr="002E3C5C">
        <w:rPr>
          <w:rFonts w:eastAsia="Calibri" w:cs="Tahoma"/>
          <w:b/>
          <w:szCs w:val="22"/>
          <w:lang w:eastAsia="en-US"/>
        </w:rPr>
        <w:t>Unidad de Asuntos Internos</w:t>
      </w:r>
      <w:r w:rsidRPr="002E3C5C">
        <w:rPr>
          <w:b/>
        </w:rPr>
        <w:t xml:space="preserve">, </w:t>
      </w:r>
      <w:r w:rsidRPr="002E3C5C">
        <w:t xml:space="preserve">que en lo sucesivo se denominará </w:t>
      </w:r>
      <w:r w:rsidRPr="002E3C5C">
        <w:rPr>
          <w:b/>
        </w:rPr>
        <w:t>EL SUJETO OBLIGADO</w:t>
      </w:r>
      <w:r w:rsidRPr="002E3C5C">
        <w:t>, se emite la presente Resolución con base en los Antecedentes y Considerandos que se exponen a continuación:</w:t>
      </w:r>
    </w:p>
    <w:p w14:paraId="14E82725" w14:textId="77777777" w:rsidR="007B664E" w:rsidRPr="002E3C5C" w:rsidRDefault="007B664E" w:rsidP="002E3C5C"/>
    <w:p w14:paraId="29327323" w14:textId="77777777" w:rsidR="007B664E" w:rsidRPr="002E3C5C" w:rsidRDefault="007B664E" w:rsidP="002E3C5C">
      <w:pPr>
        <w:pStyle w:val="Ttulo1"/>
      </w:pPr>
      <w:bookmarkStart w:id="3" w:name="_30j0zll" w:colFirst="0" w:colLast="0"/>
      <w:bookmarkStart w:id="4" w:name="_Toc183622512"/>
      <w:bookmarkEnd w:id="3"/>
      <w:r w:rsidRPr="002E3C5C">
        <w:t>ANTECEDENTES</w:t>
      </w:r>
      <w:bookmarkEnd w:id="4"/>
    </w:p>
    <w:p w14:paraId="0F77BE24" w14:textId="77777777" w:rsidR="007B664E" w:rsidRPr="002E3C5C" w:rsidRDefault="007B664E" w:rsidP="002E3C5C"/>
    <w:p w14:paraId="7FC615EF" w14:textId="77777777" w:rsidR="007B664E" w:rsidRPr="002E3C5C" w:rsidRDefault="007B664E" w:rsidP="002E3C5C">
      <w:pPr>
        <w:pStyle w:val="Ttulo2"/>
      </w:pPr>
      <w:bookmarkStart w:id="5" w:name="_1fob9te" w:colFirst="0" w:colLast="0"/>
      <w:bookmarkStart w:id="6" w:name="_Toc183622513"/>
      <w:bookmarkEnd w:id="5"/>
      <w:r w:rsidRPr="002E3C5C">
        <w:t>DE LAS SOLICITUDES DE INFORMACIÓN</w:t>
      </w:r>
      <w:bookmarkEnd w:id="6"/>
    </w:p>
    <w:p w14:paraId="7541CF03" w14:textId="77777777" w:rsidR="007B664E" w:rsidRPr="002E3C5C" w:rsidRDefault="007B664E" w:rsidP="002E3C5C">
      <w:pPr>
        <w:pStyle w:val="Ttulo3"/>
      </w:pPr>
      <w:bookmarkStart w:id="7" w:name="_3znysh7" w:colFirst="0" w:colLast="0"/>
      <w:bookmarkStart w:id="8" w:name="_Toc183622514"/>
      <w:bookmarkEnd w:id="7"/>
      <w:r w:rsidRPr="002E3C5C">
        <w:t>a) Solicitudes de información.</w:t>
      </w:r>
      <w:bookmarkEnd w:id="8"/>
    </w:p>
    <w:p w14:paraId="10ED213D" w14:textId="59D2A9B3" w:rsidR="0072313B" w:rsidRPr="002E3C5C" w:rsidRDefault="007B664E" w:rsidP="002E3C5C">
      <w:pPr>
        <w:pBdr>
          <w:top w:val="nil"/>
          <w:left w:val="nil"/>
          <w:bottom w:val="nil"/>
          <w:right w:val="nil"/>
          <w:between w:val="nil"/>
        </w:pBdr>
        <w:tabs>
          <w:tab w:val="left" w:pos="0"/>
        </w:tabs>
      </w:pPr>
      <w:r w:rsidRPr="002E3C5C">
        <w:t xml:space="preserve">El </w:t>
      </w:r>
      <w:r w:rsidR="00CC20DA" w:rsidRPr="002E3C5C">
        <w:rPr>
          <w:b/>
        </w:rPr>
        <w:t>diecisiete</w:t>
      </w:r>
      <w:r w:rsidR="001743AB" w:rsidRPr="002E3C5C">
        <w:rPr>
          <w:b/>
        </w:rPr>
        <w:t xml:space="preserve"> de septiembre de dos mil veinticuatro</w:t>
      </w:r>
      <w:r w:rsidRPr="002E3C5C">
        <w:rPr>
          <w:b/>
        </w:rPr>
        <w:t>,</w:t>
      </w:r>
      <w:r w:rsidRPr="002E3C5C">
        <w:t xml:space="preserve"> </w:t>
      </w:r>
      <w:r w:rsidRPr="002E3C5C">
        <w:rPr>
          <w:b/>
        </w:rPr>
        <w:t>LA PARTE RECURRENTE</w:t>
      </w:r>
      <w:r w:rsidRPr="002E3C5C">
        <w:t xml:space="preserve"> presentó las solicitudes de acceso a la información pública ante el </w:t>
      </w:r>
      <w:r w:rsidRPr="002E3C5C">
        <w:rPr>
          <w:b/>
        </w:rPr>
        <w:t>SUJETO OBLIGADO</w:t>
      </w:r>
      <w:r w:rsidRPr="002E3C5C">
        <w:t>, a través del Sistema de Acceso a la Información Mexiquense (SAIMEX). Dichas solicitudes quedaron registradas</w:t>
      </w:r>
      <w:r w:rsidR="0072313B" w:rsidRPr="002E3C5C">
        <w:t xml:space="preserve"> de la siguiente manera:</w:t>
      </w:r>
    </w:p>
    <w:p w14:paraId="38B024E5" w14:textId="77777777" w:rsidR="00CC3FC6" w:rsidRPr="002E3C5C" w:rsidRDefault="00CC3FC6" w:rsidP="002E3C5C">
      <w:pPr>
        <w:pBdr>
          <w:top w:val="nil"/>
          <w:left w:val="nil"/>
          <w:bottom w:val="nil"/>
          <w:right w:val="nil"/>
          <w:between w:val="nil"/>
        </w:pBdr>
        <w:tabs>
          <w:tab w:val="left" w:pos="0"/>
        </w:tabs>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6075"/>
      </w:tblGrid>
      <w:tr w:rsidR="002E3C5C" w:rsidRPr="002E3C5C" w14:paraId="062DA745" w14:textId="77777777" w:rsidTr="003D4014">
        <w:trPr>
          <w:trHeight w:val="225"/>
          <w:tblHeader/>
        </w:trPr>
        <w:tc>
          <w:tcPr>
            <w:tcW w:w="3030" w:type="dxa"/>
            <w:shd w:val="clear" w:color="auto" w:fill="D9D9D9"/>
            <w:tcMar>
              <w:top w:w="0" w:type="dxa"/>
              <w:left w:w="45" w:type="dxa"/>
              <w:bottom w:w="0" w:type="dxa"/>
              <w:right w:w="45" w:type="dxa"/>
            </w:tcMar>
            <w:vAlign w:val="center"/>
          </w:tcPr>
          <w:p w14:paraId="26A5B616" w14:textId="77777777" w:rsidR="00A7259F" w:rsidRPr="002E3C5C" w:rsidRDefault="00A7259F" w:rsidP="002E3C5C">
            <w:pPr>
              <w:spacing w:line="276" w:lineRule="auto"/>
              <w:jc w:val="center"/>
              <w:rPr>
                <w:b/>
                <w:sz w:val="20"/>
              </w:rPr>
            </w:pPr>
            <w:r w:rsidRPr="002E3C5C">
              <w:rPr>
                <w:b/>
                <w:sz w:val="20"/>
              </w:rPr>
              <w:lastRenderedPageBreak/>
              <w:t xml:space="preserve">Folio de Solicitud / </w:t>
            </w:r>
          </w:p>
          <w:p w14:paraId="64601243" w14:textId="3E473239" w:rsidR="007B664E" w:rsidRPr="002E3C5C" w:rsidRDefault="00A7259F" w:rsidP="002E3C5C">
            <w:pPr>
              <w:spacing w:line="276" w:lineRule="auto"/>
              <w:jc w:val="center"/>
              <w:rPr>
                <w:b/>
                <w:sz w:val="20"/>
              </w:rPr>
            </w:pPr>
            <w:r w:rsidRPr="002E3C5C">
              <w:rPr>
                <w:b/>
                <w:sz w:val="20"/>
              </w:rPr>
              <w:t>Número de Recurso</w:t>
            </w:r>
          </w:p>
        </w:tc>
        <w:tc>
          <w:tcPr>
            <w:tcW w:w="6075" w:type="dxa"/>
            <w:shd w:val="clear" w:color="auto" w:fill="D9D9D9"/>
            <w:tcMar>
              <w:top w:w="0" w:type="dxa"/>
              <w:left w:w="45" w:type="dxa"/>
              <w:bottom w:w="0" w:type="dxa"/>
              <w:right w:w="45" w:type="dxa"/>
            </w:tcMar>
            <w:vAlign w:val="center"/>
          </w:tcPr>
          <w:p w14:paraId="54A983AF" w14:textId="77777777" w:rsidR="007B664E" w:rsidRPr="002E3C5C" w:rsidRDefault="007B664E" w:rsidP="002E3C5C">
            <w:pPr>
              <w:spacing w:line="276" w:lineRule="auto"/>
              <w:jc w:val="center"/>
              <w:rPr>
                <w:b/>
                <w:i/>
                <w:sz w:val="20"/>
              </w:rPr>
            </w:pPr>
            <w:r w:rsidRPr="002E3C5C">
              <w:rPr>
                <w:b/>
                <w:sz w:val="20"/>
              </w:rPr>
              <w:t>Solicitud</w:t>
            </w:r>
          </w:p>
        </w:tc>
      </w:tr>
      <w:tr w:rsidR="002E3C5C" w:rsidRPr="002E3C5C" w14:paraId="7C0D9710" w14:textId="77777777" w:rsidTr="00BF0D4B">
        <w:trPr>
          <w:trHeight w:val="1093"/>
        </w:trPr>
        <w:tc>
          <w:tcPr>
            <w:tcW w:w="3030" w:type="dxa"/>
            <w:tcMar>
              <w:top w:w="0" w:type="dxa"/>
              <w:left w:w="45" w:type="dxa"/>
              <w:bottom w:w="0" w:type="dxa"/>
              <w:right w:w="45" w:type="dxa"/>
            </w:tcMar>
          </w:tcPr>
          <w:p w14:paraId="2076BB9D" w14:textId="25377C3D" w:rsidR="007B664E" w:rsidRPr="002E3C5C" w:rsidRDefault="007B664E" w:rsidP="002E3C5C">
            <w:pPr>
              <w:spacing w:line="276" w:lineRule="auto"/>
              <w:jc w:val="center"/>
              <w:rPr>
                <w:b/>
                <w:szCs w:val="22"/>
                <w:lang w:val="en-US"/>
              </w:rPr>
            </w:pPr>
            <w:r w:rsidRPr="002E3C5C">
              <w:rPr>
                <w:b/>
                <w:szCs w:val="22"/>
                <w:lang w:val="en-US"/>
              </w:rPr>
              <w:t xml:space="preserve"> </w:t>
            </w:r>
            <w:r w:rsidR="00071B19" w:rsidRPr="002E3C5C">
              <w:rPr>
                <w:b/>
                <w:szCs w:val="22"/>
                <w:lang w:val="en-US"/>
              </w:rPr>
              <w:t>00157/UAI/IP/2024</w:t>
            </w:r>
          </w:p>
          <w:p w14:paraId="050D3728" w14:textId="0C7637B0" w:rsidR="007B664E" w:rsidRPr="002E3C5C" w:rsidRDefault="00071B19" w:rsidP="002E3C5C">
            <w:pPr>
              <w:spacing w:line="276" w:lineRule="auto"/>
              <w:jc w:val="center"/>
              <w:rPr>
                <w:b/>
                <w:szCs w:val="22"/>
                <w:lang w:val="en-US"/>
              </w:rPr>
            </w:pPr>
            <w:r w:rsidRPr="00BD3E03">
              <w:rPr>
                <w:b/>
                <w:szCs w:val="22"/>
                <w:lang w:val="en-US"/>
              </w:rPr>
              <w:t>064</w:t>
            </w:r>
            <w:r w:rsidR="00CC3FC6" w:rsidRPr="00BD3E03">
              <w:rPr>
                <w:b/>
                <w:szCs w:val="22"/>
                <w:lang w:val="en-US"/>
              </w:rPr>
              <w:t>37</w:t>
            </w:r>
            <w:r w:rsidR="007973DE" w:rsidRPr="00BD3E03">
              <w:rPr>
                <w:b/>
                <w:szCs w:val="22"/>
                <w:lang w:val="en-US"/>
              </w:rPr>
              <w:t>/INFOEM/IP/RR/2024</w:t>
            </w:r>
          </w:p>
        </w:tc>
        <w:tc>
          <w:tcPr>
            <w:tcW w:w="6075" w:type="dxa"/>
            <w:tcMar>
              <w:top w:w="0" w:type="dxa"/>
              <w:left w:w="45" w:type="dxa"/>
              <w:bottom w:w="0" w:type="dxa"/>
              <w:right w:w="45" w:type="dxa"/>
            </w:tcMar>
          </w:tcPr>
          <w:p w14:paraId="6709BFBD" w14:textId="52A0C9B0" w:rsidR="007B664E" w:rsidRPr="002E3C5C" w:rsidRDefault="00071B19" w:rsidP="002E3C5C">
            <w:pPr>
              <w:spacing w:line="276" w:lineRule="auto"/>
              <w:ind w:left="28"/>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i/>
                <w:sz w:val="20"/>
              </w:rPr>
              <w:t xml:space="preserve">08 al 15 de </w:t>
            </w:r>
            <w:proofErr w:type="spellStart"/>
            <w:r w:rsidRPr="002E3C5C">
              <w:rPr>
                <w:b/>
                <w:i/>
                <w:sz w:val="20"/>
              </w:rPr>
              <w:t>de</w:t>
            </w:r>
            <w:proofErr w:type="spellEnd"/>
            <w:r w:rsidRPr="002E3C5C">
              <w:rPr>
                <w:b/>
                <w:i/>
                <w:sz w:val="20"/>
              </w:rPr>
              <w:t xml:space="preserve"> septiembre de 2024</w:t>
            </w:r>
            <w:r w:rsidRPr="002E3C5C">
              <w:rPr>
                <w:i/>
                <w:sz w:val="20"/>
              </w:rPr>
              <w:t>.</w:t>
            </w:r>
          </w:p>
        </w:tc>
      </w:tr>
      <w:tr w:rsidR="002E3C5C" w:rsidRPr="002E3C5C" w14:paraId="17DE585C" w14:textId="77777777" w:rsidTr="00BF0D4B">
        <w:trPr>
          <w:trHeight w:val="65"/>
        </w:trPr>
        <w:tc>
          <w:tcPr>
            <w:tcW w:w="3030" w:type="dxa"/>
            <w:tcMar>
              <w:top w:w="0" w:type="dxa"/>
              <w:left w:w="45" w:type="dxa"/>
              <w:bottom w:w="0" w:type="dxa"/>
              <w:right w:w="45" w:type="dxa"/>
            </w:tcMar>
          </w:tcPr>
          <w:p w14:paraId="3069461C" w14:textId="65483FD5" w:rsidR="007B664E" w:rsidRPr="002E3C5C" w:rsidRDefault="00071B19" w:rsidP="002E3C5C">
            <w:pPr>
              <w:spacing w:line="276" w:lineRule="auto"/>
              <w:jc w:val="center"/>
              <w:rPr>
                <w:b/>
                <w:szCs w:val="22"/>
                <w:lang w:val="en-US"/>
              </w:rPr>
            </w:pPr>
            <w:r w:rsidRPr="002E3C5C">
              <w:rPr>
                <w:b/>
                <w:szCs w:val="22"/>
                <w:lang w:val="en-US"/>
              </w:rPr>
              <w:t>00156/UAI/IP/2024</w:t>
            </w:r>
          </w:p>
          <w:p w14:paraId="51B37F68" w14:textId="5A16B1A3" w:rsidR="007B664E" w:rsidRPr="002E3C5C" w:rsidRDefault="00071B19" w:rsidP="002E3C5C">
            <w:pPr>
              <w:spacing w:line="276" w:lineRule="auto"/>
              <w:jc w:val="center"/>
              <w:rPr>
                <w:b/>
                <w:szCs w:val="22"/>
                <w:lang w:val="en-US"/>
              </w:rPr>
            </w:pPr>
            <w:r w:rsidRPr="00BD3E03">
              <w:rPr>
                <w:b/>
                <w:szCs w:val="22"/>
                <w:lang w:val="en-US"/>
              </w:rPr>
              <w:t>064</w:t>
            </w:r>
            <w:r w:rsidR="00CC3FC6" w:rsidRPr="00BD3E03">
              <w:rPr>
                <w:b/>
                <w:szCs w:val="22"/>
                <w:lang w:val="en-US"/>
              </w:rPr>
              <w:t>38</w:t>
            </w:r>
            <w:r w:rsidR="007973DE" w:rsidRPr="00BD3E03">
              <w:rPr>
                <w:b/>
                <w:szCs w:val="22"/>
                <w:lang w:val="en-US"/>
              </w:rPr>
              <w:t>/INFOEM/IP/RR/2024</w:t>
            </w:r>
          </w:p>
        </w:tc>
        <w:tc>
          <w:tcPr>
            <w:tcW w:w="6075" w:type="dxa"/>
            <w:tcMar>
              <w:top w:w="0" w:type="dxa"/>
              <w:left w:w="45" w:type="dxa"/>
              <w:bottom w:w="0" w:type="dxa"/>
              <w:right w:w="45" w:type="dxa"/>
            </w:tcMar>
          </w:tcPr>
          <w:p w14:paraId="6E2B8D73" w14:textId="4723B687" w:rsidR="007B664E" w:rsidRPr="002E3C5C" w:rsidRDefault="00071B19" w:rsidP="002E3C5C">
            <w:pPr>
              <w:tabs>
                <w:tab w:val="left" w:pos="2145"/>
              </w:tabs>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i/>
                <w:sz w:val="20"/>
              </w:rPr>
              <w:t xml:space="preserve">08 al 15 de </w:t>
            </w:r>
            <w:proofErr w:type="spellStart"/>
            <w:r w:rsidRPr="002E3C5C">
              <w:rPr>
                <w:b/>
                <w:i/>
                <w:sz w:val="20"/>
              </w:rPr>
              <w:t>de</w:t>
            </w:r>
            <w:proofErr w:type="spellEnd"/>
            <w:r w:rsidRPr="002E3C5C">
              <w:rPr>
                <w:b/>
                <w:i/>
                <w:sz w:val="20"/>
              </w:rPr>
              <w:t xml:space="preserve"> agosto de 2024</w:t>
            </w:r>
            <w:r w:rsidRPr="002E3C5C">
              <w:rPr>
                <w:i/>
                <w:sz w:val="20"/>
              </w:rPr>
              <w:t>.</w:t>
            </w:r>
          </w:p>
        </w:tc>
      </w:tr>
      <w:tr w:rsidR="002E3C5C" w:rsidRPr="002E3C5C" w14:paraId="38806363" w14:textId="77777777" w:rsidTr="00BF0D4B">
        <w:trPr>
          <w:trHeight w:val="65"/>
        </w:trPr>
        <w:tc>
          <w:tcPr>
            <w:tcW w:w="3030" w:type="dxa"/>
            <w:tcMar>
              <w:top w:w="0" w:type="dxa"/>
              <w:left w:w="45" w:type="dxa"/>
              <w:bottom w:w="0" w:type="dxa"/>
              <w:right w:w="45" w:type="dxa"/>
            </w:tcMar>
          </w:tcPr>
          <w:p w14:paraId="4D969F0B" w14:textId="20D8F10B" w:rsidR="007973DE" w:rsidRPr="002E3C5C" w:rsidRDefault="00071B19" w:rsidP="002E3C5C">
            <w:pPr>
              <w:spacing w:line="276" w:lineRule="auto"/>
              <w:jc w:val="center"/>
              <w:rPr>
                <w:b/>
                <w:szCs w:val="22"/>
                <w:lang w:val="en-US"/>
              </w:rPr>
            </w:pPr>
            <w:r w:rsidRPr="002E3C5C">
              <w:rPr>
                <w:b/>
                <w:szCs w:val="22"/>
                <w:lang w:val="en-US"/>
              </w:rPr>
              <w:t>00155/UAI/IP/2024</w:t>
            </w:r>
          </w:p>
          <w:p w14:paraId="771CBBCD" w14:textId="2C7F772A" w:rsidR="007973DE" w:rsidRPr="002E3C5C" w:rsidRDefault="00071B19" w:rsidP="002E3C5C">
            <w:pPr>
              <w:spacing w:line="276" w:lineRule="auto"/>
              <w:jc w:val="center"/>
              <w:rPr>
                <w:b/>
                <w:szCs w:val="22"/>
                <w:lang w:val="en-US"/>
              </w:rPr>
            </w:pPr>
            <w:r w:rsidRPr="00BD3E03">
              <w:rPr>
                <w:b/>
                <w:szCs w:val="22"/>
                <w:lang w:val="en-US"/>
              </w:rPr>
              <w:t>06439</w:t>
            </w:r>
            <w:r w:rsidR="007973DE" w:rsidRPr="00BD3E03">
              <w:rPr>
                <w:b/>
                <w:szCs w:val="22"/>
                <w:lang w:val="en-US"/>
              </w:rPr>
              <w:t>/INFOEM/IP/RR/2024</w:t>
            </w:r>
          </w:p>
        </w:tc>
        <w:tc>
          <w:tcPr>
            <w:tcW w:w="6075" w:type="dxa"/>
            <w:tcMar>
              <w:top w:w="0" w:type="dxa"/>
              <w:left w:w="45" w:type="dxa"/>
              <w:bottom w:w="0" w:type="dxa"/>
              <w:right w:w="45" w:type="dxa"/>
            </w:tcMar>
          </w:tcPr>
          <w:p w14:paraId="245DAB46" w14:textId="6A4ACE2E" w:rsidR="007973DE" w:rsidRPr="002E3C5C" w:rsidRDefault="00071B19"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i/>
                <w:sz w:val="20"/>
              </w:rPr>
              <w:t xml:space="preserve">08 al 15 de </w:t>
            </w:r>
            <w:proofErr w:type="spellStart"/>
            <w:r w:rsidRPr="002E3C5C">
              <w:rPr>
                <w:b/>
                <w:i/>
                <w:sz w:val="20"/>
              </w:rPr>
              <w:t>de</w:t>
            </w:r>
            <w:proofErr w:type="spellEnd"/>
            <w:r w:rsidRPr="002E3C5C">
              <w:rPr>
                <w:b/>
                <w:i/>
                <w:sz w:val="20"/>
              </w:rPr>
              <w:t xml:space="preserve"> julio de 2024</w:t>
            </w:r>
            <w:r w:rsidRPr="002E3C5C">
              <w:rPr>
                <w:i/>
                <w:sz w:val="20"/>
              </w:rPr>
              <w:t>.</w:t>
            </w:r>
          </w:p>
        </w:tc>
      </w:tr>
      <w:tr w:rsidR="002E3C5C" w:rsidRPr="002E3C5C" w14:paraId="475403C8" w14:textId="77777777" w:rsidTr="00BF0D4B">
        <w:trPr>
          <w:trHeight w:val="65"/>
        </w:trPr>
        <w:tc>
          <w:tcPr>
            <w:tcW w:w="3030" w:type="dxa"/>
            <w:tcMar>
              <w:top w:w="0" w:type="dxa"/>
              <w:left w:w="45" w:type="dxa"/>
              <w:bottom w:w="0" w:type="dxa"/>
              <w:right w:w="45" w:type="dxa"/>
            </w:tcMar>
          </w:tcPr>
          <w:p w14:paraId="25D5F74D" w14:textId="77777777" w:rsidR="00CC20DA" w:rsidRPr="002E3C5C" w:rsidRDefault="008619C2" w:rsidP="002E3C5C">
            <w:pPr>
              <w:spacing w:line="276" w:lineRule="auto"/>
              <w:jc w:val="center"/>
              <w:rPr>
                <w:b/>
                <w:szCs w:val="22"/>
                <w:lang w:val="en-US"/>
              </w:rPr>
            </w:pPr>
            <w:r w:rsidRPr="002E3C5C">
              <w:rPr>
                <w:b/>
                <w:szCs w:val="22"/>
                <w:lang w:val="en-US"/>
              </w:rPr>
              <w:t>00154/UAI/IP/2024</w:t>
            </w:r>
          </w:p>
          <w:p w14:paraId="39419049" w14:textId="28C3E0BA" w:rsidR="008619C2" w:rsidRPr="002E3C5C" w:rsidRDefault="008619C2" w:rsidP="002E3C5C">
            <w:pPr>
              <w:spacing w:line="276" w:lineRule="auto"/>
              <w:jc w:val="center"/>
              <w:rPr>
                <w:b/>
                <w:szCs w:val="22"/>
                <w:lang w:val="en-US"/>
              </w:rPr>
            </w:pPr>
            <w:r w:rsidRPr="002E3C5C">
              <w:rPr>
                <w:b/>
                <w:szCs w:val="22"/>
                <w:lang w:val="en-US"/>
              </w:rPr>
              <w:t>06440/INFOEM/IP/RR/2024</w:t>
            </w:r>
          </w:p>
        </w:tc>
        <w:tc>
          <w:tcPr>
            <w:tcW w:w="6075" w:type="dxa"/>
            <w:tcMar>
              <w:top w:w="0" w:type="dxa"/>
              <w:left w:w="45" w:type="dxa"/>
              <w:bottom w:w="0" w:type="dxa"/>
              <w:right w:w="45" w:type="dxa"/>
            </w:tcMar>
          </w:tcPr>
          <w:p w14:paraId="23491FC1" w14:textId="079C0FDF" w:rsidR="00CC20DA" w:rsidRPr="002E3C5C" w:rsidRDefault="008619C2"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i/>
                <w:sz w:val="20"/>
              </w:rPr>
              <w:t xml:space="preserve">08 al 15 de </w:t>
            </w:r>
            <w:proofErr w:type="spellStart"/>
            <w:r w:rsidRPr="002E3C5C">
              <w:rPr>
                <w:b/>
                <w:i/>
                <w:sz w:val="20"/>
              </w:rPr>
              <w:t>de</w:t>
            </w:r>
            <w:proofErr w:type="spellEnd"/>
            <w:r w:rsidRPr="002E3C5C">
              <w:rPr>
                <w:b/>
                <w:i/>
                <w:sz w:val="20"/>
              </w:rPr>
              <w:t xml:space="preserve"> junio de 2024</w:t>
            </w:r>
            <w:r w:rsidRPr="002E3C5C">
              <w:rPr>
                <w:i/>
                <w:sz w:val="20"/>
              </w:rPr>
              <w:t>.</w:t>
            </w:r>
          </w:p>
        </w:tc>
      </w:tr>
      <w:tr w:rsidR="002E3C5C" w:rsidRPr="002E3C5C" w14:paraId="2303665A" w14:textId="77777777" w:rsidTr="00BF0D4B">
        <w:trPr>
          <w:trHeight w:val="65"/>
        </w:trPr>
        <w:tc>
          <w:tcPr>
            <w:tcW w:w="3030" w:type="dxa"/>
            <w:tcMar>
              <w:top w:w="0" w:type="dxa"/>
              <w:left w:w="45" w:type="dxa"/>
              <w:bottom w:w="0" w:type="dxa"/>
              <w:right w:w="45" w:type="dxa"/>
            </w:tcMar>
          </w:tcPr>
          <w:p w14:paraId="07415CAB" w14:textId="77777777" w:rsidR="00CC20DA" w:rsidRPr="002E3C5C" w:rsidRDefault="00333FEE" w:rsidP="002E3C5C">
            <w:pPr>
              <w:spacing w:line="276" w:lineRule="auto"/>
              <w:jc w:val="center"/>
              <w:rPr>
                <w:b/>
                <w:szCs w:val="22"/>
                <w:lang w:val="en-US"/>
              </w:rPr>
            </w:pPr>
            <w:r w:rsidRPr="002E3C5C">
              <w:rPr>
                <w:b/>
                <w:szCs w:val="22"/>
                <w:lang w:val="en-US"/>
              </w:rPr>
              <w:t>00153/UAI/IP/2024</w:t>
            </w:r>
          </w:p>
          <w:p w14:paraId="4F5A6A60" w14:textId="5C94B786" w:rsidR="00333FEE" w:rsidRPr="002E3C5C" w:rsidRDefault="00333FEE" w:rsidP="002E3C5C">
            <w:pPr>
              <w:spacing w:line="276" w:lineRule="auto"/>
              <w:jc w:val="center"/>
              <w:rPr>
                <w:b/>
                <w:szCs w:val="22"/>
                <w:lang w:val="en-US"/>
              </w:rPr>
            </w:pPr>
            <w:r w:rsidRPr="002E3C5C">
              <w:rPr>
                <w:b/>
                <w:szCs w:val="22"/>
                <w:lang w:val="en-US"/>
              </w:rPr>
              <w:t>06442/INFOEM/IP/RR/2024</w:t>
            </w:r>
          </w:p>
        </w:tc>
        <w:tc>
          <w:tcPr>
            <w:tcW w:w="6075" w:type="dxa"/>
            <w:tcMar>
              <w:top w:w="0" w:type="dxa"/>
              <w:left w:w="45" w:type="dxa"/>
              <w:bottom w:w="0" w:type="dxa"/>
              <w:right w:w="45" w:type="dxa"/>
            </w:tcMar>
          </w:tcPr>
          <w:p w14:paraId="5AAFBD70" w14:textId="281A5838" w:rsidR="00CC20DA" w:rsidRPr="002E3C5C" w:rsidRDefault="00333FEE"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08 al 15 de </w:t>
            </w:r>
            <w:proofErr w:type="spellStart"/>
            <w:r w:rsidRPr="002E3C5C">
              <w:rPr>
                <w:b/>
                <w:bCs/>
                <w:i/>
                <w:sz w:val="20"/>
              </w:rPr>
              <w:t>de</w:t>
            </w:r>
            <w:proofErr w:type="spellEnd"/>
            <w:r w:rsidRPr="002E3C5C">
              <w:rPr>
                <w:b/>
                <w:bCs/>
                <w:i/>
                <w:sz w:val="20"/>
              </w:rPr>
              <w:t xml:space="preserve"> mayo de 2024.</w:t>
            </w:r>
          </w:p>
        </w:tc>
      </w:tr>
      <w:tr w:rsidR="002E3C5C" w:rsidRPr="002E3C5C" w14:paraId="0EA9553C" w14:textId="77777777" w:rsidTr="00BF0D4B">
        <w:trPr>
          <w:trHeight w:val="65"/>
        </w:trPr>
        <w:tc>
          <w:tcPr>
            <w:tcW w:w="3030" w:type="dxa"/>
            <w:tcMar>
              <w:top w:w="0" w:type="dxa"/>
              <w:left w:w="45" w:type="dxa"/>
              <w:bottom w:w="0" w:type="dxa"/>
              <w:right w:w="45" w:type="dxa"/>
            </w:tcMar>
          </w:tcPr>
          <w:p w14:paraId="1646E701" w14:textId="77777777" w:rsidR="00CC20DA" w:rsidRPr="002E3C5C" w:rsidRDefault="00290354" w:rsidP="002E3C5C">
            <w:pPr>
              <w:spacing w:line="276" w:lineRule="auto"/>
              <w:jc w:val="center"/>
              <w:rPr>
                <w:b/>
                <w:szCs w:val="22"/>
                <w:lang w:val="en-US"/>
              </w:rPr>
            </w:pPr>
            <w:r w:rsidRPr="002E3C5C">
              <w:rPr>
                <w:b/>
                <w:szCs w:val="22"/>
                <w:lang w:val="en-US"/>
              </w:rPr>
              <w:t>00151/UAI/IP/2024</w:t>
            </w:r>
          </w:p>
          <w:p w14:paraId="493C55D4" w14:textId="32A7B0F2" w:rsidR="00290354" w:rsidRPr="002E3C5C" w:rsidRDefault="00290354" w:rsidP="002E3C5C">
            <w:pPr>
              <w:spacing w:line="276" w:lineRule="auto"/>
              <w:jc w:val="center"/>
              <w:rPr>
                <w:b/>
                <w:szCs w:val="22"/>
                <w:lang w:val="en-US"/>
              </w:rPr>
            </w:pPr>
            <w:r w:rsidRPr="002E3C5C">
              <w:rPr>
                <w:b/>
                <w:szCs w:val="22"/>
                <w:lang w:val="en-US"/>
              </w:rPr>
              <w:t>06443/INFOEM/IP/RR/2024</w:t>
            </w:r>
          </w:p>
        </w:tc>
        <w:tc>
          <w:tcPr>
            <w:tcW w:w="6075" w:type="dxa"/>
            <w:tcMar>
              <w:top w:w="0" w:type="dxa"/>
              <w:left w:w="45" w:type="dxa"/>
              <w:bottom w:w="0" w:type="dxa"/>
              <w:right w:w="45" w:type="dxa"/>
            </w:tcMar>
          </w:tcPr>
          <w:p w14:paraId="2AB5772A" w14:textId="6DCA660C" w:rsidR="00CC20DA" w:rsidRPr="002E3C5C" w:rsidRDefault="00290354"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08 al 15 de </w:t>
            </w:r>
            <w:proofErr w:type="spellStart"/>
            <w:r w:rsidRPr="002E3C5C">
              <w:rPr>
                <w:b/>
                <w:bCs/>
                <w:i/>
                <w:sz w:val="20"/>
              </w:rPr>
              <w:t>de</w:t>
            </w:r>
            <w:proofErr w:type="spellEnd"/>
            <w:r w:rsidRPr="002E3C5C">
              <w:rPr>
                <w:b/>
                <w:bCs/>
                <w:i/>
                <w:sz w:val="20"/>
              </w:rPr>
              <w:t xml:space="preserve"> abril de 2024.</w:t>
            </w:r>
          </w:p>
        </w:tc>
      </w:tr>
      <w:tr w:rsidR="002E3C5C" w:rsidRPr="002E3C5C" w14:paraId="7ACE62DD" w14:textId="77777777" w:rsidTr="00BF0D4B">
        <w:trPr>
          <w:trHeight w:val="65"/>
        </w:trPr>
        <w:tc>
          <w:tcPr>
            <w:tcW w:w="3030" w:type="dxa"/>
            <w:tcMar>
              <w:top w:w="0" w:type="dxa"/>
              <w:left w:w="45" w:type="dxa"/>
              <w:bottom w:w="0" w:type="dxa"/>
              <w:right w:w="45" w:type="dxa"/>
            </w:tcMar>
          </w:tcPr>
          <w:p w14:paraId="508F6309" w14:textId="77777777" w:rsidR="00CC20DA" w:rsidRPr="002E3C5C" w:rsidRDefault="00290354" w:rsidP="002E3C5C">
            <w:pPr>
              <w:spacing w:line="276" w:lineRule="auto"/>
              <w:jc w:val="center"/>
              <w:rPr>
                <w:b/>
                <w:szCs w:val="22"/>
                <w:lang w:val="en-US"/>
              </w:rPr>
            </w:pPr>
            <w:r w:rsidRPr="002E3C5C">
              <w:rPr>
                <w:b/>
                <w:szCs w:val="22"/>
                <w:lang w:val="en-US"/>
              </w:rPr>
              <w:t>00150/UAI/IP/2024</w:t>
            </w:r>
          </w:p>
          <w:p w14:paraId="74F136AF" w14:textId="05820D2A" w:rsidR="00290354" w:rsidRPr="002E3C5C" w:rsidRDefault="00290354" w:rsidP="002E3C5C">
            <w:pPr>
              <w:spacing w:line="276" w:lineRule="auto"/>
              <w:jc w:val="center"/>
              <w:rPr>
                <w:b/>
                <w:szCs w:val="22"/>
                <w:lang w:val="en-US"/>
              </w:rPr>
            </w:pPr>
            <w:r w:rsidRPr="002E3C5C">
              <w:rPr>
                <w:b/>
                <w:szCs w:val="22"/>
                <w:lang w:val="en-US"/>
              </w:rPr>
              <w:t>06444/INFOEM/IP/RR/2024</w:t>
            </w:r>
          </w:p>
        </w:tc>
        <w:tc>
          <w:tcPr>
            <w:tcW w:w="6075" w:type="dxa"/>
            <w:tcMar>
              <w:top w:w="0" w:type="dxa"/>
              <w:left w:w="45" w:type="dxa"/>
              <w:bottom w:w="0" w:type="dxa"/>
              <w:right w:w="45" w:type="dxa"/>
            </w:tcMar>
          </w:tcPr>
          <w:p w14:paraId="64CBD59A" w14:textId="33F33B93" w:rsidR="00CC20DA" w:rsidRPr="002E3C5C" w:rsidRDefault="00290354"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08 al 15 de </w:t>
            </w:r>
            <w:proofErr w:type="spellStart"/>
            <w:r w:rsidRPr="002E3C5C">
              <w:rPr>
                <w:b/>
                <w:bCs/>
                <w:i/>
                <w:sz w:val="20"/>
              </w:rPr>
              <w:t>de</w:t>
            </w:r>
            <w:proofErr w:type="spellEnd"/>
            <w:r w:rsidRPr="002E3C5C">
              <w:rPr>
                <w:b/>
                <w:bCs/>
                <w:i/>
                <w:sz w:val="20"/>
              </w:rPr>
              <w:t xml:space="preserve"> marzo de 2024</w:t>
            </w:r>
            <w:r w:rsidRPr="002E3C5C">
              <w:rPr>
                <w:i/>
                <w:sz w:val="20"/>
              </w:rPr>
              <w:t>.</w:t>
            </w:r>
          </w:p>
        </w:tc>
      </w:tr>
      <w:tr w:rsidR="002E3C5C" w:rsidRPr="002E3C5C" w14:paraId="777B2C6A" w14:textId="77777777" w:rsidTr="00BF0D4B">
        <w:trPr>
          <w:trHeight w:val="65"/>
        </w:trPr>
        <w:tc>
          <w:tcPr>
            <w:tcW w:w="3030" w:type="dxa"/>
            <w:tcMar>
              <w:top w:w="0" w:type="dxa"/>
              <w:left w:w="45" w:type="dxa"/>
              <w:bottom w:w="0" w:type="dxa"/>
              <w:right w:w="45" w:type="dxa"/>
            </w:tcMar>
          </w:tcPr>
          <w:p w14:paraId="25799011" w14:textId="77777777" w:rsidR="00CC20DA" w:rsidRPr="002E3C5C" w:rsidRDefault="00290354" w:rsidP="002E3C5C">
            <w:pPr>
              <w:spacing w:line="276" w:lineRule="auto"/>
              <w:jc w:val="center"/>
              <w:rPr>
                <w:b/>
                <w:szCs w:val="22"/>
                <w:lang w:val="en-US"/>
              </w:rPr>
            </w:pPr>
            <w:r w:rsidRPr="002E3C5C">
              <w:rPr>
                <w:b/>
                <w:szCs w:val="22"/>
                <w:lang w:val="en-US"/>
              </w:rPr>
              <w:t>00149/UAI/IP/2024</w:t>
            </w:r>
          </w:p>
          <w:p w14:paraId="3956839C" w14:textId="643716B8" w:rsidR="00290354" w:rsidRPr="002E3C5C" w:rsidRDefault="00290354" w:rsidP="002E3C5C">
            <w:pPr>
              <w:spacing w:line="276" w:lineRule="auto"/>
              <w:jc w:val="center"/>
              <w:rPr>
                <w:b/>
                <w:szCs w:val="22"/>
                <w:lang w:val="en-US"/>
              </w:rPr>
            </w:pPr>
            <w:r w:rsidRPr="002E3C5C">
              <w:rPr>
                <w:b/>
                <w:szCs w:val="22"/>
                <w:lang w:val="en-US"/>
              </w:rPr>
              <w:t>06445/INFOEM/IP/RR/2024</w:t>
            </w:r>
          </w:p>
        </w:tc>
        <w:tc>
          <w:tcPr>
            <w:tcW w:w="6075" w:type="dxa"/>
            <w:tcMar>
              <w:top w:w="0" w:type="dxa"/>
              <w:left w:w="45" w:type="dxa"/>
              <w:bottom w:w="0" w:type="dxa"/>
              <w:right w:w="45" w:type="dxa"/>
            </w:tcMar>
          </w:tcPr>
          <w:p w14:paraId="4703CA78" w14:textId="78017025" w:rsidR="00CC20DA" w:rsidRPr="002E3C5C" w:rsidRDefault="00290354"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08 al </w:t>
            </w:r>
            <w:r w:rsidRPr="002E3C5C">
              <w:rPr>
                <w:b/>
                <w:bCs/>
                <w:i/>
                <w:sz w:val="20"/>
              </w:rPr>
              <w:t xml:space="preserve">15 de </w:t>
            </w:r>
            <w:proofErr w:type="spellStart"/>
            <w:r w:rsidRPr="002E3C5C">
              <w:rPr>
                <w:b/>
                <w:bCs/>
                <w:i/>
                <w:sz w:val="20"/>
              </w:rPr>
              <w:t>de</w:t>
            </w:r>
            <w:proofErr w:type="spellEnd"/>
            <w:r w:rsidRPr="002E3C5C">
              <w:rPr>
                <w:b/>
                <w:bCs/>
                <w:i/>
                <w:sz w:val="20"/>
              </w:rPr>
              <w:t xml:space="preserve"> febrero de 2024.</w:t>
            </w:r>
          </w:p>
        </w:tc>
      </w:tr>
      <w:tr w:rsidR="002E3C5C" w:rsidRPr="002E3C5C" w14:paraId="4429AFCC" w14:textId="77777777" w:rsidTr="00BF0D4B">
        <w:trPr>
          <w:trHeight w:val="65"/>
        </w:trPr>
        <w:tc>
          <w:tcPr>
            <w:tcW w:w="3030" w:type="dxa"/>
            <w:tcMar>
              <w:top w:w="0" w:type="dxa"/>
              <w:left w:w="45" w:type="dxa"/>
              <w:bottom w:w="0" w:type="dxa"/>
              <w:right w:w="45" w:type="dxa"/>
            </w:tcMar>
          </w:tcPr>
          <w:p w14:paraId="1D01426D" w14:textId="77777777" w:rsidR="00CC20DA" w:rsidRPr="002E3C5C" w:rsidRDefault="00C31F8A" w:rsidP="002E3C5C">
            <w:pPr>
              <w:spacing w:line="276" w:lineRule="auto"/>
              <w:jc w:val="center"/>
              <w:rPr>
                <w:b/>
                <w:szCs w:val="22"/>
                <w:lang w:val="en-US"/>
              </w:rPr>
            </w:pPr>
            <w:r w:rsidRPr="002E3C5C">
              <w:rPr>
                <w:b/>
                <w:szCs w:val="22"/>
                <w:lang w:val="en-US"/>
              </w:rPr>
              <w:t>00147/UAI/IP/2024</w:t>
            </w:r>
          </w:p>
          <w:p w14:paraId="6E91DAD4" w14:textId="1F50A3B6" w:rsidR="00C31F8A" w:rsidRPr="002E3C5C" w:rsidRDefault="00C31F8A" w:rsidP="002E3C5C">
            <w:pPr>
              <w:spacing w:line="276" w:lineRule="auto"/>
              <w:jc w:val="center"/>
              <w:rPr>
                <w:b/>
                <w:szCs w:val="22"/>
                <w:lang w:val="en-US"/>
              </w:rPr>
            </w:pPr>
            <w:r w:rsidRPr="002E3C5C">
              <w:rPr>
                <w:b/>
                <w:szCs w:val="22"/>
                <w:lang w:val="en-US"/>
              </w:rPr>
              <w:t>06447/INFOEM/IP/RR/2024</w:t>
            </w:r>
          </w:p>
        </w:tc>
        <w:tc>
          <w:tcPr>
            <w:tcW w:w="6075" w:type="dxa"/>
            <w:tcMar>
              <w:top w:w="0" w:type="dxa"/>
              <w:left w:w="45" w:type="dxa"/>
              <w:bottom w:w="0" w:type="dxa"/>
              <w:right w:w="45" w:type="dxa"/>
            </w:tcMar>
          </w:tcPr>
          <w:p w14:paraId="6C84F7F7" w14:textId="5BEBDDE6" w:rsidR="00CC20DA" w:rsidRPr="002E3C5C" w:rsidRDefault="00C31F8A"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w:t>
            </w:r>
            <w:r w:rsidRPr="002E3C5C">
              <w:rPr>
                <w:i/>
                <w:sz w:val="20"/>
              </w:rPr>
              <w:lastRenderedPageBreak/>
              <w:t xml:space="preserve">Dirección de Investigación y Supervisión de la Unidad de Asuntos Internos durante </w:t>
            </w:r>
            <w:r w:rsidRPr="002E3C5C">
              <w:rPr>
                <w:b/>
                <w:bCs/>
                <w:i/>
                <w:sz w:val="20"/>
              </w:rPr>
              <w:t xml:space="preserve">01 al 07 de </w:t>
            </w:r>
            <w:proofErr w:type="spellStart"/>
            <w:r w:rsidRPr="002E3C5C">
              <w:rPr>
                <w:b/>
                <w:bCs/>
                <w:i/>
                <w:sz w:val="20"/>
              </w:rPr>
              <w:t>de</w:t>
            </w:r>
            <w:proofErr w:type="spellEnd"/>
            <w:r w:rsidRPr="002E3C5C">
              <w:rPr>
                <w:b/>
                <w:bCs/>
                <w:i/>
                <w:sz w:val="20"/>
              </w:rPr>
              <w:t xml:space="preserve"> septiembre de 2024</w:t>
            </w:r>
            <w:r w:rsidRPr="002E3C5C">
              <w:rPr>
                <w:i/>
                <w:sz w:val="20"/>
              </w:rPr>
              <w:t>.</w:t>
            </w:r>
          </w:p>
        </w:tc>
      </w:tr>
      <w:tr w:rsidR="002E3C5C" w:rsidRPr="002E3C5C" w14:paraId="7B9B4888" w14:textId="77777777" w:rsidTr="00BF0D4B">
        <w:trPr>
          <w:trHeight w:val="65"/>
        </w:trPr>
        <w:tc>
          <w:tcPr>
            <w:tcW w:w="3030" w:type="dxa"/>
            <w:tcMar>
              <w:top w:w="0" w:type="dxa"/>
              <w:left w:w="45" w:type="dxa"/>
              <w:bottom w:w="0" w:type="dxa"/>
              <w:right w:w="45" w:type="dxa"/>
            </w:tcMar>
          </w:tcPr>
          <w:p w14:paraId="3015D7C4" w14:textId="77777777" w:rsidR="00CC20DA" w:rsidRPr="002E3C5C" w:rsidRDefault="00C31F8A" w:rsidP="002E3C5C">
            <w:pPr>
              <w:spacing w:line="276" w:lineRule="auto"/>
              <w:jc w:val="center"/>
              <w:rPr>
                <w:b/>
                <w:szCs w:val="22"/>
                <w:lang w:val="en-US"/>
              </w:rPr>
            </w:pPr>
            <w:r w:rsidRPr="002E3C5C">
              <w:rPr>
                <w:b/>
                <w:szCs w:val="22"/>
                <w:lang w:val="en-US"/>
              </w:rPr>
              <w:lastRenderedPageBreak/>
              <w:t>00146/UAI/IP/2024</w:t>
            </w:r>
          </w:p>
          <w:p w14:paraId="2F34CF34" w14:textId="43D5C679" w:rsidR="00C31F8A" w:rsidRPr="002E3C5C" w:rsidRDefault="00C31F8A" w:rsidP="002E3C5C">
            <w:pPr>
              <w:spacing w:line="276" w:lineRule="auto"/>
              <w:jc w:val="center"/>
              <w:rPr>
                <w:b/>
                <w:szCs w:val="22"/>
                <w:lang w:val="en-US"/>
              </w:rPr>
            </w:pPr>
            <w:r w:rsidRPr="002E3C5C">
              <w:rPr>
                <w:b/>
                <w:szCs w:val="22"/>
                <w:lang w:val="en-US"/>
              </w:rPr>
              <w:t>06448/INFOEM/IP/RR/2024</w:t>
            </w:r>
          </w:p>
        </w:tc>
        <w:tc>
          <w:tcPr>
            <w:tcW w:w="6075" w:type="dxa"/>
            <w:tcMar>
              <w:top w:w="0" w:type="dxa"/>
              <w:left w:w="45" w:type="dxa"/>
              <w:bottom w:w="0" w:type="dxa"/>
              <w:right w:w="45" w:type="dxa"/>
            </w:tcMar>
          </w:tcPr>
          <w:p w14:paraId="17FDB87D" w14:textId="26EE082F" w:rsidR="00CC20DA" w:rsidRPr="002E3C5C" w:rsidRDefault="00C31F8A"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01 al 07 de </w:t>
            </w:r>
            <w:proofErr w:type="spellStart"/>
            <w:r w:rsidRPr="002E3C5C">
              <w:rPr>
                <w:b/>
                <w:bCs/>
                <w:i/>
                <w:sz w:val="20"/>
              </w:rPr>
              <w:t>de</w:t>
            </w:r>
            <w:proofErr w:type="spellEnd"/>
            <w:r w:rsidRPr="002E3C5C">
              <w:rPr>
                <w:b/>
                <w:bCs/>
                <w:i/>
                <w:sz w:val="20"/>
              </w:rPr>
              <w:t xml:space="preserve"> agosto de 2024</w:t>
            </w:r>
            <w:r w:rsidRPr="002E3C5C">
              <w:rPr>
                <w:i/>
                <w:sz w:val="20"/>
              </w:rPr>
              <w:t>.</w:t>
            </w:r>
          </w:p>
        </w:tc>
      </w:tr>
      <w:tr w:rsidR="002E3C5C" w:rsidRPr="002E3C5C" w14:paraId="5E3F0919" w14:textId="77777777" w:rsidTr="00BF0D4B">
        <w:trPr>
          <w:trHeight w:val="65"/>
        </w:trPr>
        <w:tc>
          <w:tcPr>
            <w:tcW w:w="3030" w:type="dxa"/>
            <w:tcMar>
              <w:top w:w="0" w:type="dxa"/>
              <w:left w:w="45" w:type="dxa"/>
              <w:bottom w:w="0" w:type="dxa"/>
              <w:right w:w="45" w:type="dxa"/>
            </w:tcMar>
          </w:tcPr>
          <w:p w14:paraId="36932115" w14:textId="77777777" w:rsidR="00CC20DA" w:rsidRPr="002E3C5C" w:rsidRDefault="000C7D32" w:rsidP="002E3C5C">
            <w:pPr>
              <w:spacing w:line="276" w:lineRule="auto"/>
              <w:jc w:val="center"/>
              <w:rPr>
                <w:b/>
                <w:szCs w:val="22"/>
                <w:lang w:val="en-US"/>
              </w:rPr>
            </w:pPr>
            <w:r w:rsidRPr="002E3C5C">
              <w:rPr>
                <w:b/>
                <w:szCs w:val="22"/>
                <w:lang w:val="en-US"/>
              </w:rPr>
              <w:t>00145/UAI/IP/2024</w:t>
            </w:r>
          </w:p>
          <w:p w14:paraId="693EDA7E" w14:textId="3001A335" w:rsidR="000C7D32" w:rsidRPr="002E3C5C" w:rsidRDefault="000C7D32" w:rsidP="002E3C5C">
            <w:pPr>
              <w:spacing w:line="276" w:lineRule="auto"/>
              <w:jc w:val="center"/>
              <w:rPr>
                <w:b/>
                <w:szCs w:val="22"/>
                <w:lang w:val="en-US"/>
              </w:rPr>
            </w:pPr>
            <w:r w:rsidRPr="002E3C5C">
              <w:rPr>
                <w:b/>
                <w:szCs w:val="22"/>
                <w:lang w:val="en-US"/>
              </w:rPr>
              <w:t>06449/INFOEM/IP/RR/2024</w:t>
            </w:r>
          </w:p>
        </w:tc>
        <w:tc>
          <w:tcPr>
            <w:tcW w:w="6075" w:type="dxa"/>
            <w:tcMar>
              <w:top w:w="0" w:type="dxa"/>
              <w:left w:w="45" w:type="dxa"/>
              <w:bottom w:w="0" w:type="dxa"/>
              <w:right w:w="45" w:type="dxa"/>
            </w:tcMar>
          </w:tcPr>
          <w:p w14:paraId="2B510524" w14:textId="37E8D559" w:rsidR="00CC20DA" w:rsidRPr="002E3C5C" w:rsidRDefault="000C7D32"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01 al 07 de </w:t>
            </w:r>
            <w:proofErr w:type="spellStart"/>
            <w:r w:rsidRPr="002E3C5C">
              <w:rPr>
                <w:b/>
                <w:bCs/>
                <w:i/>
                <w:sz w:val="20"/>
              </w:rPr>
              <w:t>de</w:t>
            </w:r>
            <w:proofErr w:type="spellEnd"/>
            <w:r w:rsidRPr="002E3C5C">
              <w:rPr>
                <w:b/>
                <w:bCs/>
                <w:i/>
                <w:sz w:val="20"/>
              </w:rPr>
              <w:t xml:space="preserve"> julio de 2024</w:t>
            </w:r>
            <w:r w:rsidRPr="002E3C5C">
              <w:rPr>
                <w:i/>
                <w:sz w:val="20"/>
              </w:rPr>
              <w:t>.</w:t>
            </w:r>
          </w:p>
        </w:tc>
      </w:tr>
      <w:tr w:rsidR="002E3C5C" w:rsidRPr="002E3C5C" w14:paraId="2DCE7D14" w14:textId="77777777" w:rsidTr="00BF0D4B">
        <w:trPr>
          <w:trHeight w:val="65"/>
        </w:trPr>
        <w:tc>
          <w:tcPr>
            <w:tcW w:w="3030" w:type="dxa"/>
            <w:tcMar>
              <w:top w:w="0" w:type="dxa"/>
              <w:left w:w="45" w:type="dxa"/>
              <w:bottom w:w="0" w:type="dxa"/>
              <w:right w:w="45" w:type="dxa"/>
            </w:tcMar>
          </w:tcPr>
          <w:p w14:paraId="4C8C4F93" w14:textId="77777777" w:rsidR="00CC20DA" w:rsidRPr="002E3C5C" w:rsidRDefault="000C7D32" w:rsidP="002E3C5C">
            <w:pPr>
              <w:spacing w:line="276" w:lineRule="auto"/>
              <w:jc w:val="center"/>
              <w:rPr>
                <w:b/>
                <w:szCs w:val="22"/>
                <w:lang w:val="en-US"/>
              </w:rPr>
            </w:pPr>
            <w:r w:rsidRPr="002E3C5C">
              <w:rPr>
                <w:b/>
                <w:szCs w:val="22"/>
                <w:lang w:val="en-US"/>
              </w:rPr>
              <w:t>00144/UAI/IP/2024</w:t>
            </w:r>
          </w:p>
          <w:p w14:paraId="6868A0BC" w14:textId="420298B4" w:rsidR="000C7D32" w:rsidRPr="002E3C5C" w:rsidRDefault="000C7D32" w:rsidP="002E3C5C">
            <w:pPr>
              <w:spacing w:line="276" w:lineRule="auto"/>
              <w:jc w:val="center"/>
              <w:rPr>
                <w:b/>
                <w:szCs w:val="22"/>
                <w:lang w:val="en-US"/>
              </w:rPr>
            </w:pPr>
            <w:r w:rsidRPr="002E3C5C">
              <w:rPr>
                <w:b/>
                <w:szCs w:val="22"/>
                <w:lang w:val="en-US"/>
              </w:rPr>
              <w:t>06450/INFOEM/IP/RR/2024</w:t>
            </w:r>
          </w:p>
        </w:tc>
        <w:tc>
          <w:tcPr>
            <w:tcW w:w="6075" w:type="dxa"/>
            <w:tcMar>
              <w:top w:w="0" w:type="dxa"/>
              <w:left w:w="45" w:type="dxa"/>
              <w:bottom w:w="0" w:type="dxa"/>
              <w:right w:w="45" w:type="dxa"/>
            </w:tcMar>
          </w:tcPr>
          <w:p w14:paraId="10EB4BFA" w14:textId="1154B5E4" w:rsidR="00CC20DA" w:rsidRPr="002E3C5C" w:rsidRDefault="000C7D32"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01 al 07 de </w:t>
            </w:r>
            <w:proofErr w:type="spellStart"/>
            <w:r w:rsidRPr="002E3C5C">
              <w:rPr>
                <w:b/>
                <w:bCs/>
                <w:i/>
                <w:sz w:val="20"/>
              </w:rPr>
              <w:t>de</w:t>
            </w:r>
            <w:proofErr w:type="spellEnd"/>
            <w:r w:rsidRPr="002E3C5C">
              <w:rPr>
                <w:b/>
                <w:bCs/>
                <w:i/>
                <w:sz w:val="20"/>
              </w:rPr>
              <w:t xml:space="preserve"> julio de 2024.</w:t>
            </w:r>
          </w:p>
        </w:tc>
      </w:tr>
      <w:tr w:rsidR="002E3C5C" w:rsidRPr="002E3C5C" w14:paraId="61E43FAA" w14:textId="77777777" w:rsidTr="00BF0D4B">
        <w:trPr>
          <w:trHeight w:val="65"/>
        </w:trPr>
        <w:tc>
          <w:tcPr>
            <w:tcW w:w="3030" w:type="dxa"/>
            <w:tcMar>
              <w:top w:w="0" w:type="dxa"/>
              <w:left w:w="45" w:type="dxa"/>
              <w:bottom w:w="0" w:type="dxa"/>
              <w:right w:w="45" w:type="dxa"/>
            </w:tcMar>
          </w:tcPr>
          <w:p w14:paraId="3B740185" w14:textId="77777777" w:rsidR="00CC20DA" w:rsidRPr="002E3C5C" w:rsidRDefault="000C7D32" w:rsidP="002E3C5C">
            <w:pPr>
              <w:spacing w:line="276" w:lineRule="auto"/>
              <w:jc w:val="center"/>
              <w:rPr>
                <w:b/>
                <w:szCs w:val="22"/>
                <w:lang w:val="en-US"/>
              </w:rPr>
            </w:pPr>
            <w:r w:rsidRPr="002E3C5C">
              <w:rPr>
                <w:b/>
                <w:szCs w:val="22"/>
                <w:lang w:val="en-US"/>
              </w:rPr>
              <w:t>00142/UAI/IP/2024</w:t>
            </w:r>
          </w:p>
          <w:p w14:paraId="3DCF5F9E" w14:textId="5CC2935A" w:rsidR="000C7D32" w:rsidRPr="002E3C5C" w:rsidRDefault="000C7D32" w:rsidP="002E3C5C">
            <w:pPr>
              <w:spacing w:line="276" w:lineRule="auto"/>
              <w:jc w:val="center"/>
              <w:rPr>
                <w:b/>
                <w:szCs w:val="22"/>
                <w:lang w:val="en-US"/>
              </w:rPr>
            </w:pPr>
            <w:r w:rsidRPr="002E3C5C">
              <w:rPr>
                <w:b/>
                <w:szCs w:val="22"/>
                <w:lang w:val="en-US"/>
              </w:rPr>
              <w:t>06452/INFOEM/IP/RR/2024</w:t>
            </w:r>
          </w:p>
        </w:tc>
        <w:tc>
          <w:tcPr>
            <w:tcW w:w="6075" w:type="dxa"/>
            <w:tcMar>
              <w:top w:w="0" w:type="dxa"/>
              <w:left w:w="45" w:type="dxa"/>
              <w:bottom w:w="0" w:type="dxa"/>
              <w:right w:w="45" w:type="dxa"/>
            </w:tcMar>
          </w:tcPr>
          <w:p w14:paraId="5793F329" w14:textId="3231A28B" w:rsidR="00CC20DA" w:rsidRPr="002E3C5C" w:rsidRDefault="000C7D32"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01 al 07 de </w:t>
            </w:r>
            <w:proofErr w:type="spellStart"/>
            <w:r w:rsidRPr="002E3C5C">
              <w:rPr>
                <w:b/>
                <w:bCs/>
                <w:i/>
                <w:sz w:val="20"/>
              </w:rPr>
              <w:t>de</w:t>
            </w:r>
            <w:proofErr w:type="spellEnd"/>
            <w:r w:rsidRPr="002E3C5C">
              <w:rPr>
                <w:b/>
                <w:bCs/>
                <w:i/>
                <w:sz w:val="20"/>
              </w:rPr>
              <w:t xml:space="preserve"> mayo de 2024</w:t>
            </w:r>
            <w:r w:rsidRPr="002E3C5C">
              <w:rPr>
                <w:i/>
                <w:sz w:val="20"/>
              </w:rPr>
              <w:t>.</w:t>
            </w:r>
          </w:p>
        </w:tc>
      </w:tr>
      <w:tr w:rsidR="002E3C5C" w:rsidRPr="002E3C5C" w14:paraId="5A5368A1" w14:textId="77777777" w:rsidTr="00BF0D4B">
        <w:trPr>
          <w:trHeight w:val="65"/>
        </w:trPr>
        <w:tc>
          <w:tcPr>
            <w:tcW w:w="3030" w:type="dxa"/>
            <w:tcMar>
              <w:top w:w="0" w:type="dxa"/>
              <w:left w:w="45" w:type="dxa"/>
              <w:bottom w:w="0" w:type="dxa"/>
              <w:right w:w="45" w:type="dxa"/>
            </w:tcMar>
          </w:tcPr>
          <w:p w14:paraId="119BAFAE" w14:textId="77777777" w:rsidR="00CC20DA" w:rsidRPr="002E3C5C" w:rsidRDefault="000C7D32" w:rsidP="002E3C5C">
            <w:pPr>
              <w:spacing w:line="276" w:lineRule="auto"/>
              <w:jc w:val="center"/>
              <w:rPr>
                <w:b/>
                <w:szCs w:val="22"/>
                <w:lang w:val="en-US"/>
              </w:rPr>
            </w:pPr>
            <w:r w:rsidRPr="002E3C5C">
              <w:rPr>
                <w:b/>
                <w:szCs w:val="22"/>
                <w:lang w:val="en-US"/>
              </w:rPr>
              <w:t>00141/UAI/IP/2024</w:t>
            </w:r>
          </w:p>
          <w:p w14:paraId="54EC17D9" w14:textId="354DEAAD" w:rsidR="000C7D32" w:rsidRPr="002E3C5C" w:rsidRDefault="000C7D32" w:rsidP="002E3C5C">
            <w:pPr>
              <w:spacing w:line="276" w:lineRule="auto"/>
              <w:jc w:val="center"/>
              <w:rPr>
                <w:b/>
                <w:szCs w:val="22"/>
                <w:lang w:val="en-US"/>
              </w:rPr>
            </w:pPr>
            <w:r w:rsidRPr="002E3C5C">
              <w:rPr>
                <w:b/>
                <w:szCs w:val="22"/>
                <w:lang w:val="en-US"/>
              </w:rPr>
              <w:t>06453/INFOEM/IP/RR/2024</w:t>
            </w:r>
          </w:p>
        </w:tc>
        <w:tc>
          <w:tcPr>
            <w:tcW w:w="6075" w:type="dxa"/>
            <w:tcMar>
              <w:top w:w="0" w:type="dxa"/>
              <w:left w:w="45" w:type="dxa"/>
              <w:bottom w:w="0" w:type="dxa"/>
              <w:right w:w="45" w:type="dxa"/>
            </w:tcMar>
          </w:tcPr>
          <w:p w14:paraId="005BBC4C" w14:textId="14BEF658" w:rsidR="00CC20DA" w:rsidRPr="002E3C5C" w:rsidRDefault="000C7D32"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01 al 07 de </w:t>
            </w:r>
            <w:proofErr w:type="spellStart"/>
            <w:r w:rsidRPr="002E3C5C">
              <w:rPr>
                <w:b/>
                <w:bCs/>
                <w:i/>
                <w:sz w:val="20"/>
              </w:rPr>
              <w:t>de</w:t>
            </w:r>
            <w:proofErr w:type="spellEnd"/>
            <w:r w:rsidRPr="002E3C5C">
              <w:rPr>
                <w:b/>
                <w:bCs/>
                <w:i/>
                <w:sz w:val="20"/>
              </w:rPr>
              <w:t xml:space="preserve"> abril de 2024</w:t>
            </w:r>
            <w:r w:rsidRPr="002E3C5C">
              <w:rPr>
                <w:i/>
                <w:sz w:val="20"/>
              </w:rPr>
              <w:t>.</w:t>
            </w:r>
          </w:p>
        </w:tc>
      </w:tr>
      <w:tr w:rsidR="002E3C5C" w:rsidRPr="002E3C5C" w14:paraId="0F125662" w14:textId="77777777" w:rsidTr="00BF0D4B">
        <w:trPr>
          <w:trHeight w:val="65"/>
        </w:trPr>
        <w:tc>
          <w:tcPr>
            <w:tcW w:w="3030" w:type="dxa"/>
            <w:tcMar>
              <w:top w:w="0" w:type="dxa"/>
              <w:left w:w="45" w:type="dxa"/>
              <w:bottom w:w="0" w:type="dxa"/>
              <w:right w:w="45" w:type="dxa"/>
            </w:tcMar>
          </w:tcPr>
          <w:p w14:paraId="1A21166B" w14:textId="77777777" w:rsidR="00CC20DA" w:rsidRPr="002E3C5C" w:rsidRDefault="000C7D32" w:rsidP="002E3C5C">
            <w:pPr>
              <w:spacing w:line="276" w:lineRule="auto"/>
              <w:jc w:val="center"/>
              <w:rPr>
                <w:b/>
                <w:szCs w:val="22"/>
                <w:lang w:val="en-US"/>
              </w:rPr>
            </w:pPr>
            <w:r w:rsidRPr="002E3C5C">
              <w:rPr>
                <w:b/>
                <w:szCs w:val="22"/>
                <w:lang w:val="en-US"/>
              </w:rPr>
              <w:t>00140/UAI/IP/2024</w:t>
            </w:r>
          </w:p>
          <w:p w14:paraId="68907134" w14:textId="20429E21" w:rsidR="000C7D32" w:rsidRPr="002E3C5C" w:rsidRDefault="000C7D32" w:rsidP="002E3C5C">
            <w:pPr>
              <w:spacing w:line="276" w:lineRule="auto"/>
              <w:jc w:val="center"/>
              <w:rPr>
                <w:b/>
                <w:szCs w:val="22"/>
                <w:lang w:val="en-US"/>
              </w:rPr>
            </w:pPr>
            <w:r w:rsidRPr="002E3C5C">
              <w:rPr>
                <w:b/>
                <w:szCs w:val="22"/>
                <w:lang w:val="en-US"/>
              </w:rPr>
              <w:t>06454/INFOEM/IP/RR/2024</w:t>
            </w:r>
          </w:p>
        </w:tc>
        <w:tc>
          <w:tcPr>
            <w:tcW w:w="6075" w:type="dxa"/>
            <w:tcMar>
              <w:top w:w="0" w:type="dxa"/>
              <w:left w:w="45" w:type="dxa"/>
              <w:bottom w:w="0" w:type="dxa"/>
              <w:right w:w="45" w:type="dxa"/>
            </w:tcMar>
          </w:tcPr>
          <w:p w14:paraId="0853B9FA" w14:textId="18BFBFC2" w:rsidR="00CC20DA" w:rsidRPr="002E3C5C" w:rsidRDefault="000C7D32"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01 al 07 de </w:t>
            </w:r>
            <w:proofErr w:type="spellStart"/>
            <w:r w:rsidRPr="002E3C5C">
              <w:rPr>
                <w:b/>
                <w:bCs/>
                <w:i/>
                <w:sz w:val="20"/>
              </w:rPr>
              <w:t>de</w:t>
            </w:r>
            <w:proofErr w:type="spellEnd"/>
            <w:r w:rsidRPr="002E3C5C">
              <w:rPr>
                <w:b/>
                <w:bCs/>
                <w:i/>
                <w:sz w:val="20"/>
              </w:rPr>
              <w:t xml:space="preserve"> marzo de 2024</w:t>
            </w:r>
            <w:r w:rsidRPr="002E3C5C">
              <w:rPr>
                <w:i/>
                <w:sz w:val="20"/>
              </w:rPr>
              <w:t>.</w:t>
            </w:r>
          </w:p>
        </w:tc>
      </w:tr>
      <w:tr w:rsidR="00CC20DA" w:rsidRPr="002E3C5C" w14:paraId="3978E480" w14:textId="77777777" w:rsidTr="00BF0D4B">
        <w:trPr>
          <w:trHeight w:val="65"/>
        </w:trPr>
        <w:tc>
          <w:tcPr>
            <w:tcW w:w="3030" w:type="dxa"/>
            <w:tcMar>
              <w:top w:w="0" w:type="dxa"/>
              <w:left w:w="45" w:type="dxa"/>
              <w:bottom w:w="0" w:type="dxa"/>
              <w:right w:w="45" w:type="dxa"/>
            </w:tcMar>
          </w:tcPr>
          <w:p w14:paraId="51BEE39A" w14:textId="77777777" w:rsidR="00CC20DA" w:rsidRPr="002E3C5C" w:rsidRDefault="004A28B9" w:rsidP="002E3C5C">
            <w:pPr>
              <w:spacing w:line="276" w:lineRule="auto"/>
              <w:jc w:val="center"/>
              <w:rPr>
                <w:b/>
                <w:szCs w:val="22"/>
                <w:lang w:val="en-US"/>
              </w:rPr>
            </w:pPr>
            <w:r w:rsidRPr="002E3C5C">
              <w:rPr>
                <w:b/>
                <w:szCs w:val="22"/>
                <w:lang w:val="en-US"/>
              </w:rPr>
              <w:t>00139/UAI/IP/2024</w:t>
            </w:r>
          </w:p>
          <w:p w14:paraId="0F272FF5" w14:textId="1AD8B22E" w:rsidR="004A28B9" w:rsidRPr="002E3C5C" w:rsidRDefault="004A28B9" w:rsidP="002E3C5C">
            <w:pPr>
              <w:spacing w:line="276" w:lineRule="auto"/>
              <w:jc w:val="center"/>
              <w:rPr>
                <w:b/>
                <w:szCs w:val="22"/>
                <w:lang w:val="en-US"/>
              </w:rPr>
            </w:pPr>
            <w:r w:rsidRPr="002E3C5C">
              <w:rPr>
                <w:b/>
                <w:szCs w:val="22"/>
                <w:lang w:val="en-US"/>
              </w:rPr>
              <w:t>06455/INFOEM/IP/RR/2024</w:t>
            </w:r>
          </w:p>
        </w:tc>
        <w:tc>
          <w:tcPr>
            <w:tcW w:w="6075" w:type="dxa"/>
            <w:tcMar>
              <w:top w:w="0" w:type="dxa"/>
              <w:left w:w="45" w:type="dxa"/>
              <w:bottom w:w="0" w:type="dxa"/>
              <w:right w:w="45" w:type="dxa"/>
            </w:tcMar>
          </w:tcPr>
          <w:p w14:paraId="6D6792D5" w14:textId="5CE36C62" w:rsidR="00CC20DA" w:rsidRPr="002E3C5C" w:rsidRDefault="004A28B9" w:rsidP="002E3C5C">
            <w:pPr>
              <w:spacing w:line="276" w:lineRule="auto"/>
              <w:rPr>
                <w:i/>
                <w:sz w:val="20"/>
              </w:rPr>
            </w:pPr>
            <w:r w:rsidRPr="002E3C5C">
              <w:rPr>
                <w:i/>
                <w:sz w:val="20"/>
              </w:rPr>
              <w:t xml:space="preserve">versión pública de los oficios girados al SECRETARIO DE SEGURIDAD de la Secretaría de Seguridad del Estado de México realizadas por la Dirección de Investigación y Supervisión de la Unidad de Asuntos Internos durante </w:t>
            </w:r>
            <w:r w:rsidRPr="002E3C5C">
              <w:rPr>
                <w:b/>
                <w:bCs/>
                <w:i/>
                <w:sz w:val="20"/>
              </w:rPr>
              <w:t xml:space="preserve">01 al 07 de </w:t>
            </w:r>
            <w:proofErr w:type="spellStart"/>
            <w:r w:rsidRPr="002E3C5C">
              <w:rPr>
                <w:b/>
                <w:bCs/>
                <w:i/>
                <w:sz w:val="20"/>
              </w:rPr>
              <w:t>de</w:t>
            </w:r>
            <w:proofErr w:type="spellEnd"/>
            <w:r w:rsidRPr="002E3C5C">
              <w:rPr>
                <w:b/>
                <w:bCs/>
                <w:i/>
                <w:sz w:val="20"/>
              </w:rPr>
              <w:t xml:space="preserve"> febrero de 2024.</w:t>
            </w:r>
          </w:p>
        </w:tc>
      </w:tr>
    </w:tbl>
    <w:p w14:paraId="47F08455" w14:textId="77777777" w:rsidR="007B664E" w:rsidRPr="002E3C5C" w:rsidRDefault="007B664E" w:rsidP="002E3C5C">
      <w:pPr>
        <w:tabs>
          <w:tab w:val="left" w:pos="4667"/>
        </w:tabs>
        <w:ind w:left="567" w:right="567"/>
        <w:rPr>
          <w:i/>
        </w:rPr>
      </w:pPr>
    </w:p>
    <w:p w14:paraId="71119295" w14:textId="77777777" w:rsidR="007B664E" w:rsidRPr="002E3C5C" w:rsidRDefault="007B664E" w:rsidP="002E3C5C">
      <w:pPr>
        <w:tabs>
          <w:tab w:val="left" w:pos="4667"/>
        </w:tabs>
        <w:ind w:left="567" w:right="567"/>
      </w:pPr>
      <w:r w:rsidRPr="002E3C5C">
        <w:rPr>
          <w:b/>
        </w:rPr>
        <w:t>Modalidad de entrega</w:t>
      </w:r>
      <w:r w:rsidRPr="002E3C5C">
        <w:t xml:space="preserve">: a través del </w:t>
      </w:r>
      <w:r w:rsidRPr="002E3C5C">
        <w:rPr>
          <w:b/>
        </w:rPr>
        <w:t>SAIMEX</w:t>
      </w:r>
      <w:r w:rsidRPr="002E3C5C">
        <w:t>.</w:t>
      </w:r>
    </w:p>
    <w:p w14:paraId="1F5418CF" w14:textId="77777777" w:rsidR="002612E6" w:rsidRPr="002E3C5C" w:rsidRDefault="002612E6" w:rsidP="002E3C5C">
      <w:pPr>
        <w:tabs>
          <w:tab w:val="left" w:pos="4667"/>
        </w:tabs>
        <w:ind w:left="567" w:right="567"/>
      </w:pPr>
    </w:p>
    <w:p w14:paraId="019744DE" w14:textId="77777777" w:rsidR="002612E6" w:rsidRPr="002E3C5C" w:rsidRDefault="002612E6" w:rsidP="002E3C5C">
      <w:pPr>
        <w:pStyle w:val="Ttulo3"/>
      </w:pPr>
      <w:bookmarkStart w:id="9" w:name="_Toc165402856"/>
      <w:bookmarkStart w:id="10" w:name="_Toc183622515"/>
      <w:r w:rsidRPr="002E3C5C">
        <w:lastRenderedPageBreak/>
        <w:t>b) Turno de la solicitud de información</w:t>
      </w:r>
      <w:bookmarkEnd w:id="9"/>
      <w:bookmarkEnd w:id="10"/>
    </w:p>
    <w:p w14:paraId="778A0DEA" w14:textId="50D8914D" w:rsidR="002612E6" w:rsidRPr="002E3C5C" w:rsidRDefault="002612E6" w:rsidP="002E3C5C">
      <w:r w:rsidRPr="002E3C5C">
        <w:t xml:space="preserve">En cumplimiento al artículo 162 de la Ley de Transparencia y Acceso a la Información Pública del Estado de México y Municipios, el </w:t>
      </w:r>
      <w:r w:rsidR="00071B19" w:rsidRPr="002E3C5C">
        <w:rPr>
          <w:b/>
        </w:rPr>
        <w:t>cuatro de octubre</w:t>
      </w:r>
      <w:r w:rsidRPr="002E3C5C">
        <w:rPr>
          <w:b/>
        </w:rPr>
        <w:t xml:space="preserve"> de dos mil veinticuatro</w:t>
      </w:r>
      <w:r w:rsidRPr="002E3C5C">
        <w:t xml:space="preserve">, el Titular de la Unidad de Transparencia del </w:t>
      </w:r>
      <w:r w:rsidRPr="002E3C5C">
        <w:rPr>
          <w:b/>
        </w:rPr>
        <w:t>SUJETO OBLIGADO</w:t>
      </w:r>
      <w:r w:rsidRPr="002E3C5C">
        <w:t xml:space="preserve"> turnó la solicitud de información a los servidores públicos habilitados que estimó pertinentes.</w:t>
      </w:r>
      <w:bookmarkStart w:id="11" w:name="_2et92p0" w:colFirst="0" w:colLast="0"/>
      <w:bookmarkEnd w:id="11"/>
    </w:p>
    <w:p w14:paraId="47C550D3" w14:textId="77777777" w:rsidR="00FA1A10" w:rsidRPr="002E3C5C" w:rsidRDefault="00FA1A10" w:rsidP="002E3C5C"/>
    <w:p w14:paraId="77BA7A40" w14:textId="77777777" w:rsidR="00FA1A10" w:rsidRPr="002E3C5C" w:rsidRDefault="00FA1A10" w:rsidP="002E3C5C">
      <w:pPr>
        <w:pStyle w:val="Ttulo3"/>
      </w:pPr>
      <w:bookmarkStart w:id="12" w:name="_Toc165402857"/>
      <w:bookmarkStart w:id="13" w:name="_Toc183622516"/>
      <w:r w:rsidRPr="002E3C5C">
        <w:t>c) Prórroga</w:t>
      </w:r>
      <w:bookmarkEnd w:id="12"/>
      <w:bookmarkEnd w:id="13"/>
    </w:p>
    <w:p w14:paraId="47F0F404" w14:textId="7EE54205" w:rsidR="00FA1A10" w:rsidRPr="002E3C5C" w:rsidRDefault="00FA1A10" w:rsidP="002E3C5C">
      <w:r w:rsidRPr="002E3C5C">
        <w:t xml:space="preserve">De las constancias que obran en el SAIMEX, se advierte que el </w:t>
      </w:r>
      <w:r w:rsidRPr="002E3C5C">
        <w:rPr>
          <w:b/>
        </w:rPr>
        <w:t>ocho de octubre de dos mil veinticuatro</w:t>
      </w:r>
      <w:r w:rsidRPr="002E3C5C">
        <w:t xml:space="preserve">, </w:t>
      </w:r>
      <w:r w:rsidRPr="002E3C5C">
        <w:rPr>
          <w:b/>
          <w:bCs/>
        </w:rPr>
        <w:t>EL SUJETO OBLIGADO</w:t>
      </w:r>
      <w:r w:rsidRPr="002E3C5C">
        <w:t xml:space="preserve"> notificó una prórroga de siete días para dar respuesta a la</w:t>
      </w:r>
      <w:r w:rsidR="00C7219F" w:rsidRPr="002E3C5C">
        <w:t>s solicitudes</w:t>
      </w:r>
      <w:r w:rsidRPr="002E3C5C">
        <w:t xml:space="preserve"> de información planteada</w:t>
      </w:r>
      <w:r w:rsidR="00C7219F" w:rsidRPr="002E3C5C">
        <w:t>s</w:t>
      </w:r>
      <w:r w:rsidRPr="002E3C5C">
        <w:t xml:space="preserve"> por </w:t>
      </w:r>
      <w:r w:rsidRPr="002E3C5C">
        <w:rPr>
          <w:b/>
          <w:bCs/>
        </w:rPr>
        <w:t>LA PARTE RECURRENTE</w:t>
      </w:r>
      <w:r w:rsidRPr="002E3C5C">
        <w:t>, en los siguientes términos:</w:t>
      </w:r>
    </w:p>
    <w:p w14:paraId="01CE2695" w14:textId="77777777" w:rsidR="00FA1A10" w:rsidRPr="002E3C5C" w:rsidRDefault="00FA1A10" w:rsidP="002E3C5C"/>
    <w:p w14:paraId="743789B8" w14:textId="76F83E81" w:rsidR="00FD008B" w:rsidRPr="002E3C5C" w:rsidRDefault="00C7219F" w:rsidP="002E3C5C">
      <w:pPr>
        <w:pStyle w:val="Puesto"/>
      </w:pPr>
      <w:r w:rsidRPr="002E3C5C">
        <w:t>“</w:t>
      </w:r>
      <w:r w:rsidR="00FD008B" w:rsidRPr="002E3C5C">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3A81363" w14:textId="77777777" w:rsidR="00FD008B" w:rsidRPr="002E3C5C" w:rsidRDefault="00FD008B" w:rsidP="002E3C5C"/>
    <w:p w14:paraId="5CAACF89" w14:textId="11AB4AC9" w:rsidR="00FA1A10" w:rsidRPr="002E3C5C" w:rsidRDefault="00FD008B" w:rsidP="002E3C5C">
      <w:pPr>
        <w:pStyle w:val="Puesto"/>
      </w:pPr>
      <w:r w:rsidRPr="002E3C5C">
        <w:t>Se aprueba la ampliación de plazo mediante el Acuerdo UAI/CT/ORDINARIA/2024/04/04</w:t>
      </w:r>
      <w:r w:rsidR="00FA1A10" w:rsidRPr="002E3C5C">
        <w:t>”</w:t>
      </w:r>
    </w:p>
    <w:p w14:paraId="1FE89776" w14:textId="77777777" w:rsidR="00FA1A10" w:rsidRPr="002E3C5C" w:rsidRDefault="00FA1A10" w:rsidP="002E3C5C"/>
    <w:p w14:paraId="3907486F" w14:textId="346E1F98" w:rsidR="00FA1A10" w:rsidRPr="002E3C5C" w:rsidRDefault="00FA1A10" w:rsidP="002E3C5C">
      <w:r w:rsidRPr="002E3C5C">
        <w:t xml:space="preserve">Asimismo, en el expediente que obra en el SAIMEX se advierte que </w:t>
      </w:r>
      <w:r w:rsidRPr="002E3C5C">
        <w:rPr>
          <w:b/>
          <w:bCs/>
        </w:rPr>
        <w:t>EL SUJETO OBLIGADO</w:t>
      </w:r>
      <w:r w:rsidRPr="002E3C5C">
        <w:t xml:space="preserve"> acompañó a la solicitud de prórroga el archivo electrónico denominado </w:t>
      </w:r>
      <w:r w:rsidR="00FD008B" w:rsidRPr="002E3C5C">
        <w:t>157.PDF</w:t>
      </w:r>
      <w:r w:rsidRPr="002E3C5C">
        <w:t xml:space="preserve">, el cual contiene el Acuerdo número </w:t>
      </w:r>
      <w:r w:rsidR="00FD008B" w:rsidRPr="002E3C5C">
        <w:t xml:space="preserve">UAI/CT/ORDINARIA/2024/04/04 </w:t>
      </w:r>
      <w:r w:rsidRPr="002E3C5C">
        <w:t>por medio del cual el Comité de Transparencia aprobó la ampliación de plazo para dar respuesta a la solicitud de información.</w:t>
      </w:r>
    </w:p>
    <w:p w14:paraId="67729780" w14:textId="77777777" w:rsidR="00FA1A10" w:rsidRPr="002E3C5C" w:rsidRDefault="00FA1A10" w:rsidP="002E3C5C"/>
    <w:p w14:paraId="322AE6C9" w14:textId="77777777" w:rsidR="00FA1A10" w:rsidRPr="002E3C5C" w:rsidRDefault="00FA1A10" w:rsidP="002E3C5C">
      <w:r w:rsidRPr="002E3C5C">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2E3C5C">
        <w:rPr>
          <w:b/>
          <w:bCs/>
        </w:rPr>
        <w:t>EL SUJETO OBLIGADO</w:t>
      </w:r>
      <w:r w:rsidRPr="002E3C5C">
        <w:t xml:space="preserve"> haya acompañó a la solicitud de prórroga el acuerdo mediante el cual el Comité de Transparencia aprobó la ampliación de plazo para dar respuesta a la solicitud de información.</w:t>
      </w:r>
    </w:p>
    <w:p w14:paraId="6CED9D61" w14:textId="77777777" w:rsidR="00FA1A10" w:rsidRPr="002E3C5C" w:rsidRDefault="00FA1A10" w:rsidP="002E3C5C"/>
    <w:p w14:paraId="2AFABBCE" w14:textId="718C5CF3" w:rsidR="007B664E" w:rsidRPr="002E3C5C" w:rsidRDefault="00BE0745" w:rsidP="002E3C5C">
      <w:pPr>
        <w:pStyle w:val="Ttulo3"/>
      </w:pPr>
      <w:bookmarkStart w:id="14" w:name="_Toc183622517"/>
      <w:r w:rsidRPr="002E3C5C">
        <w:t>d</w:t>
      </w:r>
      <w:r w:rsidR="007B664E" w:rsidRPr="002E3C5C">
        <w:t>) Respuestas del Sujeto Obligado.</w:t>
      </w:r>
      <w:bookmarkEnd w:id="14"/>
    </w:p>
    <w:p w14:paraId="6511BCC9" w14:textId="2BC1D87B" w:rsidR="00BC38CA" w:rsidRPr="002E3C5C" w:rsidRDefault="007B664E" w:rsidP="002E3C5C">
      <w:pPr>
        <w:widowControl w:val="0"/>
      </w:pPr>
      <w:r w:rsidRPr="002E3C5C">
        <w:t xml:space="preserve">De las constancias que obran en los expedientes electrónicos del </w:t>
      </w:r>
      <w:r w:rsidRPr="002E3C5C">
        <w:rPr>
          <w:b/>
        </w:rPr>
        <w:t xml:space="preserve">SAIMEX </w:t>
      </w:r>
      <w:r w:rsidRPr="002E3C5C">
        <w:t xml:space="preserve">relacionados con el presente estudio, se aprecia que el </w:t>
      </w:r>
      <w:r w:rsidR="00AB53F0" w:rsidRPr="002E3C5C">
        <w:rPr>
          <w:b/>
        </w:rPr>
        <w:t>diecisiete</w:t>
      </w:r>
      <w:r w:rsidR="002612E6" w:rsidRPr="002E3C5C">
        <w:rPr>
          <w:b/>
        </w:rPr>
        <w:t xml:space="preserve"> de octubre</w:t>
      </w:r>
      <w:r w:rsidR="00B7101D" w:rsidRPr="002E3C5C">
        <w:t xml:space="preserve"> </w:t>
      </w:r>
      <w:r w:rsidRPr="002E3C5C">
        <w:rPr>
          <w:b/>
        </w:rPr>
        <w:t>de dos mil veinticuatro</w:t>
      </w:r>
      <w:r w:rsidRPr="002E3C5C">
        <w:t xml:space="preserve">, </w:t>
      </w:r>
      <w:r w:rsidRPr="002E3C5C">
        <w:rPr>
          <w:b/>
        </w:rPr>
        <w:t>EL SUJETO OBLIGADO</w:t>
      </w:r>
      <w:r w:rsidRPr="002E3C5C">
        <w:t xml:space="preserve"> dio respuesta a las solicitudes de información en el tenor siguiente:</w:t>
      </w:r>
    </w:p>
    <w:p w14:paraId="528714A2" w14:textId="77777777" w:rsidR="00AB53F0" w:rsidRPr="002E3C5C" w:rsidRDefault="00AB53F0" w:rsidP="002E3C5C">
      <w:pPr>
        <w:widowControl w:val="0"/>
        <w:ind w:left="851" w:right="822"/>
        <w:rPr>
          <w:i/>
          <w:iCs/>
        </w:rPr>
      </w:pPr>
    </w:p>
    <w:p w14:paraId="34880E89" w14:textId="596D55F2" w:rsidR="00AB53F0" w:rsidRPr="002E3C5C" w:rsidRDefault="00AB53F0" w:rsidP="002E3C5C">
      <w:pPr>
        <w:pStyle w:val="Puesto"/>
      </w:pPr>
      <w:r w:rsidRPr="002E3C5C">
        <w:t>“En respuesta a la solicitud recibida, nos permitimos hacer de su conocimiento que con fundamento en el artículo 53, Fracciones: II, V y VI de la Ley de Transparencia y Acceso a la Información Pública del Estado de México y Municipios, le contestamos que:</w:t>
      </w:r>
    </w:p>
    <w:p w14:paraId="1256DD83" w14:textId="77777777" w:rsidR="00AB53F0" w:rsidRPr="002E3C5C" w:rsidRDefault="00AB53F0" w:rsidP="002E3C5C">
      <w:pPr>
        <w:pStyle w:val="Puesto"/>
      </w:pPr>
    </w:p>
    <w:p w14:paraId="117AB149" w14:textId="796AFFA2" w:rsidR="00AB53F0" w:rsidRPr="002E3C5C" w:rsidRDefault="00AB53F0" w:rsidP="002E3C5C">
      <w:pPr>
        <w:pStyle w:val="Puesto"/>
      </w:pPr>
      <w:r w:rsidRPr="002E3C5C">
        <w:t>SE ADJUNTA RESPUESTA A SU SOLICITUD”</w:t>
      </w:r>
    </w:p>
    <w:p w14:paraId="70038654" w14:textId="748454E4" w:rsidR="007B664E" w:rsidRPr="002E3C5C" w:rsidRDefault="007B664E" w:rsidP="002E3C5C">
      <w:pPr>
        <w:widowControl w:val="0"/>
      </w:pPr>
      <w:r w:rsidRPr="002E3C5C">
        <w:t xml:space="preserve"> </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6075"/>
      </w:tblGrid>
      <w:tr w:rsidR="002E3C5C" w:rsidRPr="002E3C5C" w14:paraId="49103E44" w14:textId="77777777" w:rsidTr="00BE0745">
        <w:trPr>
          <w:trHeight w:val="225"/>
          <w:tblHeader/>
        </w:trPr>
        <w:tc>
          <w:tcPr>
            <w:tcW w:w="3030" w:type="dxa"/>
            <w:shd w:val="clear" w:color="auto" w:fill="D9D9D9"/>
            <w:tcMar>
              <w:top w:w="0" w:type="dxa"/>
              <w:left w:w="45" w:type="dxa"/>
              <w:bottom w:w="0" w:type="dxa"/>
              <w:right w:w="45" w:type="dxa"/>
            </w:tcMar>
            <w:vAlign w:val="center"/>
          </w:tcPr>
          <w:p w14:paraId="7B96818D" w14:textId="77777777" w:rsidR="00631F9A" w:rsidRPr="002E3C5C" w:rsidRDefault="00631F9A" w:rsidP="002E3C5C">
            <w:pPr>
              <w:spacing w:line="276" w:lineRule="auto"/>
              <w:jc w:val="center"/>
              <w:rPr>
                <w:b/>
                <w:sz w:val="20"/>
              </w:rPr>
            </w:pPr>
            <w:r w:rsidRPr="002E3C5C">
              <w:rPr>
                <w:b/>
                <w:sz w:val="20"/>
              </w:rPr>
              <w:t xml:space="preserve">Folio de Solicitud / </w:t>
            </w:r>
          </w:p>
          <w:p w14:paraId="57F50086" w14:textId="77777777" w:rsidR="00631F9A" w:rsidRPr="002E3C5C" w:rsidRDefault="00631F9A" w:rsidP="002E3C5C">
            <w:pPr>
              <w:spacing w:line="276" w:lineRule="auto"/>
              <w:jc w:val="center"/>
              <w:rPr>
                <w:b/>
                <w:sz w:val="20"/>
              </w:rPr>
            </w:pPr>
            <w:r w:rsidRPr="002E3C5C">
              <w:rPr>
                <w:b/>
                <w:sz w:val="20"/>
              </w:rPr>
              <w:t>Número de Recurso</w:t>
            </w:r>
          </w:p>
        </w:tc>
        <w:tc>
          <w:tcPr>
            <w:tcW w:w="6075" w:type="dxa"/>
            <w:shd w:val="clear" w:color="auto" w:fill="D9D9D9"/>
            <w:tcMar>
              <w:top w:w="0" w:type="dxa"/>
              <w:left w:w="45" w:type="dxa"/>
              <w:bottom w:w="0" w:type="dxa"/>
              <w:right w:w="45" w:type="dxa"/>
            </w:tcMar>
            <w:vAlign w:val="center"/>
          </w:tcPr>
          <w:p w14:paraId="6D21E9B9" w14:textId="1A30025C" w:rsidR="00631F9A" w:rsidRPr="002E3C5C" w:rsidRDefault="00631F9A" w:rsidP="002E3C5C">
            <w:pPr>
              <w:spacing w:line="276" w:lineRule="auto"/>
              <w:jc w:val="center"/>
              <w:rPr>
                <w:b/>
                <w:i/>
                <w:sz w:val="20"/>
              </w:rPr>
            </w:pPr>
            <w:r w:rsidRPr="002E3C5C">
              <w:rPr>
                <w:b/>
                <w:sz w:val="20"/>
              </w:rPr>
              <w:t>Respuesta</w:t>
            </w:r>
          </w:p>
        </w:tc>
      </w:tr>
      <w:tr w:rsidR="002E3C5C" w:rsidRPr="002E3C5C" w14:paraId="215D589B" w14:textId="77777777" w:rsidTr="00BE0745">
        <w:trPr>
          <w:trHeight w:val="1093"/>
        </w:trPr>
        <w:tc>
          <w:tcPr>
            <w:tcW w:w="3030" w:type="dxa"/>
            <w:tcMar>
              <w:top w:w="0" w:type="dxa"/>
              <w:left w:w="45" w:type="dxa"/>
              <w:bottom w:w="0" w:type="dxa"/>
              <w:right w:w="45" w:type="dxa"/>
            </w:tcMar>
          </w:tcPr>
          <w:p w14:paraId="0F318B73" w14:textId="77777777" w:rsidR="00631F9A" w:rsidRPr="002E3C5C" w:rsidRDefault="00631F9A" w:rsidP="002E3C5C">
            <w:pPr>
              <w:spacing w:line="276" w:lineRule="auto"/>
              <w:jc w:val="center"/>
              <w:rPr>
                <w:b/>
                <w:szCs w:val="22"/>
                <w:lang w:val="en-US"/>
              </w:rPr>
            </w:pPr>
            <w:r w:rsidRPr="002E3C5C">
              <w:rPr>
                <w:b/>
                <w:szCs w:val="22"/>
                <w:lang w:val="en-US"/>
              </w:rPr>
              <w:t xml:space="preserve"> 00157/UAI/IP/2024</w:t>
            </w:r>
          </w:p>
          <w:p w14:paraId="7ABF7EF5" w14:textId="77777777" w:rsidR="00631F9A" w:rsidRPr="002E3C5C" w:rsidRDefault="00631F9A" w:rsidP="002E3C5C">
            <w:pPr>
              <w:spacing w:line="276" w:lineRule="auto"/>
              <w:jc w:val="center"/>
              <w:rPr>
                <w:b/>
                <w:szCs w:val="22"/>
                <w:lang w:val="en-US"/>
              </w:rPr>
            </w:pPr>
            <w:r w:rsidRPr="00BD3E03">
              <w:rPr>
                <w:b/>
                <w:szCs w:val="22"/>
                <w:lang w:val="en-US"/>
              </w:rPr>
              <w:t>06437/INFOEM/IP/RR/2024</w:t>
            </w:r>
          </w:p>
        </w:tc>
        <w:tc>
          <w:tcPr>
            <w:tcW w:w="6075" w:type="dxa"/>
            <w:tcMar>
              <w:top w:w="0" w:type="dxa"/>
              <w:left w:w="45" w:type="dxa"/>
              <w:bottom w:w="0" w:type="dxa"/>
              <w:right w:w="45" w:type="dxa"/>
            </w:tcMar>
          </w:tcPr>
          <w:p w14:paraId="1F768873" w14:textId="7A88F45A" w:rsidR="00631F9A" w:rsidRPr="002E3C5C" w:rsidRDefault="00631F9A" w:rsidP="002E3C5C">
            <w:pPr>
              <w:spacing w:line="276" w:lineRule="auto"/>
              <w:ind w:left="28"/>
              <w:rPr>
                <w:sz w:val="20"/>
              </w:rPr>
            </w:pPr>
            <w:r w:rsidRPr="002E3C5C">
              <w:rPr>
                <w:i/>
                <w:sz w:val="20"/>
              </w:rPr>
              <w:t xml:space="preserve">157.pdf.- </w:t>
            </w:r>
            <w:r w:rsidR="00FA1A10" w:rsidRPr="002E3C5C">
              <w:rPr>
                <w:sz w:val="20"/>
              </w:rPr>
              <w:t>Oficio</w:t>
            </w:r>
            <w:r w:rsidRPr="002E3C5C">
              <w:rPr>
                <w:sz w:val="20"/>
              </w:rPr>
              <w:t xml:space="preserve"> mediante el cual el Titular de Transparencia informa que turnó la solicitud de información a la Dirección de Investigación y Supervisión la cual informa que después de realizar una búsqueda exhaustiva del periodo d</w:t>
            </w:r>
            <w:r w:rsidR="00FA1A10" w:rsidRPr="002E3C5C">
              <w:rPr>
                <w:sz w:val="20"/>
              </w:rPr>
              <w:t xml:space="preserve">el 8 al 15 de septiembre no se </w:t>
            </w:r>
            <w:r w:rsidRPr="002E3C5C">
              <w:rPr>
                <w:sz w:val="20"/>
              </w:rPr>
              <w:t>cuenta con oficios girados a la Dirección de Seguridad.</w:t>
            </w:r>
          </w:p>
        </w:tc>
      </w:tr>
      <w:tr w:rsidR="002E3C5C" w:rsidRPr="002E3C5C" w14:paraId="0392D669" w14:textId="77777777" w:rsidTr="00BE0745">
        <w:trPr>
          <w:trHeight w:val="65"/>
        </w:trPr>
        <w:tc>
          <w:tcPr>
            <w:tcW w:w="3030" w:type="dxa"/>
            <w:tcMar>
              <w:top w:w="0" w:type="dxa"/>
              <w:left w:w="45" w:type="dxa"/>
              <w:bottom w:w="0" w:type="dxa"/>
              <w:right w:w="45" w:type="dxa"/>
            </w:tcMar>
          </w:tcPr>
          <w:p w14:paraId="151CE7F6" w14:textId="77777777" w:rsidR="00631F9A" w:rsidRPr="002E3C5C" w:rsidRDefault="00631F9A" w:rsidP="002E3C5C">
            <w:pPr>
              <w:spacing w:line="276" w:lineRule="auto"/>
              <w:jc w:val="center"/>
              <w:rPr>
                <w:b/>
                <w:szCs w:val="22"/>
                <w:lang w:val="en-US"/>
              </w:rPr>
            </w:pPr>
            <w:r w:rsidRPr="002E3C5C">
              <w:rPr>
                <w:b/>
                <w:szCs w:val="22"/>
                <w:lang w:val="en-US"/>
              </w:rPr>
              <w:t>00156/UAI/IP/2024</w:t>
            </w:r>
          </w:p>
          <w:p w14:paraId="10FB7DF2" w14:textId="77777777" w:rsidR="00631F9A" w:rsidRPr="002E3C5C" w:rsidRDefault="00631F9A" w:rsidP="002E3C5C">
            <w:pPr>
              <w:spacing w:line="276" w:lineRule="auto"/>
              <w:jc w:val="center"/>
              <w:rPr>
                <w:b/>
                <w:szCs w:val="22"/>
                <w:lang w:val="en-US"/>
              </w:rPr>
            </w:pPr>
            <w:r w:rsidRPr="00BD3E03">
              <w:rPr>
                <w:b/>
                <w:szCs w:val="22"/>
                <w:lang w:val="en-US"/>
              </w:rPr>
              <w:t>06438/INFOEM/IP/RR/2024</w:t>
            </w:r>
          </w:p>
        </w:tc>
        <w:tc>
          <w:tcPr>
            <w:tcW w:w="6075" w:type="dxa"/>
            <w:tcMar>
              <w:top w:w="0" w:type="dxa"/>
              <w:left w:w="45" w:type="dxa"/>
              <w:bottom w:w="0" w:type="dxa"/>
              <w:right w:w="45" w:type="dxa"/>
            </w:tcMar>
          </w:tcPr>
          <w:p w14:paraId="1B1B5B86" w14:textId="620525D3" w:rsidR="003357E0" w:rsidRPr="002E3C5C" w:rsidRDefault="003357E0" w:rsidP="002E3C5C">
            <w:pPr>
              <w:tabs>
                <w:tab w:val="left" w:pos="2145"/>
              </w:tabs>
              <w:spacing w:line="276" w:lineRule="auto"/>
              <w:rPr>
                <w:i/>
                <w:sz w:val="20"/>
              </w:rPr>
            </w:pPr>
            <w:r w:rsidRPr="002E3C5C">
              <w:rPr>
                <w:i/>
                <w:sz w:val="20"/>
              </w:rPr>
              <w:t xml:space="preserve">156.pdf.-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8 al 15 de agosto no se cuenta con oficios girados a la Dirección de Seguridad.</w:t>
            </w:r>
          </w:p>
        </w:tc>
      </w:tr>
      <w:tr w:rsidR="002E3C5C" w:rsidRPr="002E3C5C" w14:paraId="167EA4AB" w14:textId="77777777" w:rsidTr="00BE0745">
        <w:trPr>
          <w:trHeight w:val="65"/>
        </w:trPr>
        <w:tc>
          <w:tcPr>
            <w:tcW w:w="3030" w:type="dxa"/>
            <w:tcMar>
              <w:top w:w="0" w:type="dxa"/>
              <w:left w:w="45" w:type="dxa"/>
              <w:bottom w:w="0" w:type="dxa"/>
              <w:right w:w="45" w:type="dxa"/>
            </w:tcMar>
          </w:tcPr>
          <w:p w14:paraId="33382C7F" w14:textId="77777777" w:rsidR="00631F9A" w:rsidRPr="002E3C5C" w:rsidRDefault="00631F9A" w:rsidP="002E3C5C">
            <w:pPr>
              <w:spacing w:line="276" w:lineRule="auto"/>
              <w:jc w:val="center"/>
              <w:rPr>
                <w:b/>
                <w:szCs w:val="22"/>
                <w:lang w:val="en-US"/>
              </w:rPr>
            </w:pPr>
            <w:r w:rsidRPr="002E3C5C">
              <w:rPr>
                <w:b/>
                <w:szCs w:val="22"/>
                <w:lang w:val="en-US"/>
              </w:rPr>
              <w:lastRenderedPageBreak/>
              <w:t>00155/UAI/IP/2024</w:t>
            </w:r>
          </w:p>
          <w:p w14:paraId="0D0FE060" w14:textId="77777777" w:rsidR="00631F9A" w:rsidRPr="002E3C5C" w:rsidRDefault="00631F9A" w:rsidP="002E3C5C">
            <w:pPr>
              <w:spacing w:line="276" w:lineRule="auto"/>
              <w:jc w:val="center"/>
              <w:rPr>
                <w:b/>
                <w:szCs w:val="22"/>
                <w:lang w:val="en-US"/>
              </w:rPr>
            </w:pPr>
            <w:r w:rsidRPr="00BD3E03">
              <w:rPr>
                <w:b/>
                <w:szCs w:val="22"/>
                <w:lang w:val="en-US"/>
              </w:rPr>
              <w:t>06439/INFOEM/IP/RR/2024</w:t>
            </w:r>
          </w:p>
        </w:tc>
        <w:tc>
          <w:tcPr>
            <w:tcW w:w="6075" w:type="dxa"/>
            <w:tcMar>
              <w:top w:w="0" w:type="dxa"/>
              <w:left w:w="45" w:type="dxa"/>
              <w:bottom w:w="0" w:type="dxa"/>
              <w:right w:w="45" w:type="dxa"/>
            </w:tcMar>
          </w:tcPr>
          <w:p w14:paraId="351F8D5B" w14:textId="25525149" w:rsidR="00631F9A" w:rsidRPr="002E3C5C" w:rsidRDefault="003357E0" w:rsidP="002E3C5C">
            <w:pPr>
              <w:spacing w:line="276" w:lineRule="auto"/>
              <w:rPr>
                <w:i/>
                <w:sz w:val="20"/>
              </w:rPr>
            </w:pPr>
            <w:r w:rsidRPr="002E3C5C">
              <w:rPr>
                <w:i/>
                <w:sz w:val="20"/>
              </w:rPr>
              <w:t xml:space="preserve">155.pdf.-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8 al 15 de julio no se cuenta con oficios girados a la Dirección de Seguridad.</w:t>
            </w:r>
          </w:p>
        </w:tc>
      </w:tr>
      <w:tr w:rsidR="002E3C5C" w:rsidRPr="002E3C5C" w14:paraId="4434DA9A" w14:textId="77777777" w:rsidTr="00BE0745">
        <w:trPr>
          <w:trHeight w:val="65"/>
        </w:trPr>
        <w:tc>
          <w:tcPr>
            <w:tcW w:w="3030" w:type="dxa"/>
            <w:tcMar>
              <w:top w:w="0" w:type="dxa"/>
              <w:left w:w="45" w:type="dxa"/>
              <w:bottom w:w="0" w:type="dxa"/>
              <w:right w:w="45" w:type="dxa"/>
            </w:tcMar>
          </w:tcPr>
          <w:p w14:paraId="137FE7F9" w14:textId="77777777" w:rsidR="00631F9A" w:rsidRPr="002E3C5C" w:rsidRDefault="00631F9A" w:rsidP="002E3C5C">
            <w:pPr>
              <w:spacing w:line="276" w:lineRule="auto"/>
              <w:jc w:val="center"/>
              <w:rPr>
                <w:b/>
                <w:szCs w:val="22"/>
                <w:lang w:val="en-US"/>
              </w:rPr>
            </w:pPr>
            <w:r w:rsidRPr="002E3C5C">
              <w:rPr>
                <w:b/>
                <w:szCs w:val="22"/>
                <w:lang w:val="en-US"/>
              </w:rPr>
              <w:t>00154/UAI/IP/2024</w:t>
            </w:r>
          </w:p>
          <w:p w14:paraId="2CF3099C" w14:textId="77777777" w:rsidR="00631F9A" w:rsidRPr="002E3C5C" w:rsidRDefault="00631F9A" w:rsidP="002E3C5C">
            <w:pPr>
              <w:spacing w:line="276" w:lineRule="auto"/>
              <w:jc w:val="center"/>
              <w:rPr>
                <w:b/>
                <w:szCs w:val="22"/>
                <w:lang w:val="en-US"/>
              </w:rPr>
            </w:pPr>
            <w:r w:rsidRPr="002E3C5C">
              <w:rPr>
                <w:b/>
                <w:szCs w:val="22"/>
                <w:lang w:val="en-US"/>
              </w:rPr>
              <w:t>06440/INFOEM/IP/RR/2024</w:t>
            </w:r>
          </w:p>
        </w:tc>
        <w:tc>
          <w:tcPr>
            <w:tcW w:w="6075" w:type="dxa"/>
            <w:tcMar>
              <w:top w:w="0" w:type="dxa"/>
              <w:left w:w="45" w:type="dxa"/>
              <w:bottom w:w="0" w:type="dxa"/>
              <w:right w:w="45" w:type="dxa"/>
            </w:tcMar>
          </w:tcPr>
          <w:p w14:paraId="02C46A76" w14:textId="1250156A" w:rsidR="00631F9A" w:rsidRPr="002E3C5C" w:rsidRDefault="003357E0" w:rsidP="002E3C5C">
            <w:pPr>
              <w:spacing w:line="276" w:lineRule="auto"/>
              <w:rPr>
                <w:i/>
                <w:sz w:val="20"/>
              </w:rPr>
            </w:pPr>
            <w:r w:rsidRPr="002E3C5C">
              <w:rPr>
                <w:i/>
                <w:sz w:val="20"/>
              </w:rPr>
              <w:t>154</w:t>
            </w:r>
            <w:proofErr w:type="gramStart"/>
            <w:r w:rsidRPr="002E3C5C">
              <w:rPr>
                <w:i/>
                <w:sz w:val="20"/>
              </w:rPr>
              <w:t>.pdf</w:t>
            </w:r>
            <w:proofErr w:type="gramEnd"/>
            <w:r w:rsidRPr="002E3C5C">
              <w:rPr>
                <w:i/>
                <w:sz w:val="20"/>
              </w:rPr>
              <w:t xml:space="preserve">. - </w:t>
            </w:r>
            <w:r w:rsidR="000E7407" w:rsidRPr="002E3C5C">
              <w:rPr>
                <w:sz w:val="20"/>
              </w:rPr>
              <w:t>Oficio mediante el cual el Titular de Transparencia informa que turnó la solicitud de información a la Dirección de Investigación y Supervisión la cual informa que después de realizar una búsqueda exhaustiva del periodo del 8 al 15 de junio no se cuenta con oficios girados a la Dirección de Seguridad.</w:t>
            </w:r>
          </w:p>
        </w:tc>
      </w:tr>
      <w:tr w:rsidR="002E3C5C" w:rsidRPr="002E3C5C" w14:paraId="6F25C101" w14:textId="77777777" w:rsidTr="00BE0745">
        <w:trPr>
          <w:trHeight w:val="65"/>
        </w:trPr>
        <w:tc>
          <w:tcPr>
            <w:tcW w:w="3030" w:type="dxa"/>
            <w:tcMar>
              <w:top w:w="0" w:type="dxa"/>
              <w:left w:w="45" w:type="dxa"/>
              <w:bottom w:w="0" w:type="dxa"/>
              <w:right w:w="45" w:type="dxa"/>
            </w:tcMar>
          </w:tcPr>
          <w:p w14:paraId="3AB32675" w14:textId="77777777" w:rsidR="00631F9A" w:rsidRPr="002E3C5C" w:rsidRDefault="00631F9A" w:rsidP="002E3C5C">
            <w:pPr>
              <w:spacing w:line="276" w:lineRule="auto"/>
              <w:jc w:val="center"/>
              <w:rPr>
                <w:b/>
                <w:szCs w:val="22"/>
                <w:lang w:val="en-US"/>
              </w:rPr>
            </w:pPr>
            <w:r w:rsidRPr="002E3C5C">
              <w:rPr>
                <w:b/>
                <w:szCs w:val="22"/>
                <w:lang w:val="en-US"/>
              </w:rPr>
              <w:t>00153/UAI/IP/2024</w:t>
            </w:r>
          </w:p>
          <w:p w14:paraId="05D71F30" w14:textId="77777777" w:rsidR="00631F9A" w:rsidRPr="002E3C5C" w:rsidRDefault="00631F9A" w:rsidP="002E3C5C">
            <w:pPr>
              <w:spacing w:line="276" w:lineRule="auto"/>
              <w:jc w:val="center"/>
              <w:rPr>
                <w:b/>
                <w:szCs w:val="22"/>
                <w:lang w:val="en-US"/>
              </w:rPr>
            </w:pPr>
            <w:r w:rsidRPr="002E3C5C">
              <w:rPr>
                <w:b/>
                <w:szCs w:val="22"/>
                <w:lang w:val="en-US"/>
              </w:rPr>
              <w:t>06442/INFOEM/IP/RR/2024</w:t>
            </w:r>
          </w:p>
        </w:tc>
        <w:tc>
          <w:tcPr>
            <w:tcW w:w="6075" w:type="dxa"/>
            <w:tcMar>
              <w:top w:w="0" w:type="dxa"/>
              <w:left w:w="45" w:type="dxa"/>
              <w:bottom w:w="0" w:type="dxa"/>
              <w:right w:w="45" w:type="dxa"/>
            </w:tcMar>
          </w:tcPr>
          <w:p w14:paraId="28D42F42" w14:textId="0E73FA25" w:rsidR="00631F9A" w:rsidRPr="002E3C5C" w:rsidRDefault="000E7407" w:rsidP="002E3C5C">
            <w:pPr>
              <w:spacing w:line="276" w:lineRule="auto"/>
              <w:rPr>
                <w:i/>
                <w:sz w:val="20"/>
              </w:rPr>
            </w:pPr>
            <w:r w:rsidRPr="002E3C5C">
              <w:rPr>
                <w:i/>
                <w:sz w:val="20"/>
              </w:rPr>
              <w:t>153</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8 al 15 de mayo no se cuenta con oficios girados a la Dirección de Seguridad.</w:t>
            </w:r>
          </w:p>
        </w:tc>
      </w:tr>
      <w:tr w:rsidR="002E3C5C" w:rsidRPr="002E3C5C" w14:paraId="278CC75D" w14:textId="77777777" w:rsidTr="00BE0745">
        <w:trPr>
          <w:trHeight w:val="65"/>
        </w:trPr>
        <w:tc>
          <w:tcPr>
            <w:tcW w:w="3030" w:type="dxa"/>
            <w:tcMar>
              <w:top w:w="0" w:type="dxa"/>
              <w:left w:w="45" w:type="dxa"/>
              <w:bottom w:w="0" w:type="dxa"/>
              <w:right w:w="45" w:type="dxa"/>
            </w:tcMar>
          </w:tcPr>
          <w:p w14:paraId="166A2EE3" w14:textId="77777777" w:rsidR="00631F9A" w:rsidRPr="002E3C5C" w:rsidRDefault="00631F9A" w:rsidP="002E3C5C">
            <w:pPr>
              <w:spacing w:line="276" w:lineRule="auto"/>
              <w:jc w:val="center"/>
              <w:rPr>
                <w:b/>
                <w:szCs w:val="22"/>
                <w:lang w:val="en-US"/>
              </w:rPr>
            </w:pPr>
            <w:r w:rsidRPr="002E3C5C">
              <w:rPr>
                <w:b/>
                <w:szCs w:val="22"/>
                <w:lang w:val="en-US"/>
              </w:rPr>
              <w:t>00151/UAI/IP/2024</w:t>
            </w:r>
          </w:p>
          <w:p w14:paraId="0295871F" w14:textId="77777777" w:rsidR="00631F9A" w:rsidRPr="002E3C5C" w:rsidRDefault="00631F9A" w:rsidP="002E3C5C">
            <w:pPr>
              <w:spacing w:line="276" w:lineRule="auto"/>
              <w:jc w:val="center"/>
              <w:rPr>
                <w:b/>
                <w:szCs w:val="22"/>
                <w:lang w:val="en-US"/>
              </w:rPr>
            </w:pPr>
            <w:r w:rsidRPr="002E3C5C">
              <w:rPr>
                <w:b/>
                <w:szCs w:val="22"/>
                <w:lang w:val="en-US"/>
              </w:rPr>
              <w:t>06443/INFOEM/IP/RR/2024</w:t>
            </w:r>
          </w:p>
        </w:tc>
        <w:tc>
          <w:tcPr>
            <w:tcW w:w="6075" w:type="dxa"/>
            <w:tcMar>
              <w:top w:w="0" w:type="dxa"/>
              <w:left w:w="45" w:type="dxa"/>
              <w:bottom w:w="0" w:type="dxa"/>
              <w:right w:w="45" w:type="dxa"/>
            </w:tcMar>
          </w:tcPr>
          <w:p w14:paraId="3D6D5CC5" w14:textId="09F17075" w:rsidR="00631F9A" w:rsidRPr="002E3C5C" w:rsidRDefault="000E7407" w:rsidP="002E3C5C">
            <w:pPr>
              <w:spacing w:line="276" w:lineRule="auto"/>
              <w:rPr>
                <w:i/>
                <w:sz w:val="20"/>
              </w:rPr>
            </w:pPr>
            <w:r w:rsidRPr="002E3C5C">
              <w:rPr>
                <w:i/>
                <w:sz w:val="20"/>
              </w:rPr>
              <w:t>151</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8 al 15 de abril no se cuenta con oficios girados a la Dirección de Seguridad.</w:t>
            </w:r>
          </w:p>
        </w:tc>
      </w:tr>
      <w:tr w:rsidR="002E3C5C" w:rsidRPr="002E3C5C" w14:paraId="7FB3F6ED" w14:textId="77777777" w:rsidTr="00BE0745">
        <w:trPr>
          <w:trHeight w:val="65"/>
        </w:trPr>
        <w:tc>
          <w:tcPr>
            <w:tcW w:w="3030" w:type="dxa"/>
            <w:tcMar>
              <w:top w:w="0" w:type="dxa"/>
              <w:left w:w="45" w:type="dxa"/>
              <w:bottom w:w="0" w:type="dxa"/>
              <w:right w:w="45" w:type="dxa"/>
            </w:tcMar>
          </w:tcPr>
          <w:p w14:paraId="5EC90470" w14:textId="77777777" w:rsidR="00631F9A" w:rsidRPr="002E3C5C" w:rsidRDefault="00631F9A" w:rsidP="002E3C5C">
            <w:pPr>
              <w:spacing w:line="276" w:lineRule="auto"/>
              <w:jc w:val="center"/>
              <w:rPr>
                <w:b/>
                <w:szCs w:val="22"/>
                <w:lang w:val="en-US"/>
              </w:rPr>
            </w:pPr>
            <w:r w:rsidRPr="002E3C5C">
              <w:rPr>
                <w:b/>
                <w:szCs w:val="22"/>
                <w:lang w:val="en-US"/>
              </w:rPr>
              <w:t>00150/UAI/IP/2024</w:t>
            </w:r>
          </w:p>
          <w:p w14:paraId="60BC2BBB" w14:textId="77777777" w:rsidR="00631F9A" w:rsidRPr="002E3C5C" w:rsidRDefault="00631F9A" w:rsidP="002E3C5C">
            <w:pPr>
              <w:spacing w:line="276" w:lineRule="auto"/>
              <w:jc w:val="center"/>
              <w:rPr>
                <w:b/>
                <w:szCs w:val="22"/>
                <w:lang w:val="en-US"/>
              </w:rPr>
            </w:pPr>
            <w:r w:rsidRPr="002E3C5C">
              <w:rPr>
                <w:b/>
                <w:szCs w:val="22"/>
                <w:lang w:val="en-US"/>
              </w:rPr>
              <w:t>06444/INFOEM/IP/RR/2024</w:t>
            </w:r>
          </w:p>
        </w:tc>
        <w:tc>
          <w:tcPr>
            <w:tcW w:w="6075" w:type="dxa"/>
            <w:tcMar>
              <w:top w:w="0" w:type="dxa"/>
              <w:left w:w="45" w:type="dxa"/>
              <w:bottom w:w="0" w:type="dxa"/>
              <w:right w:w="45" w:type="dxa"/>
            </w:tcMar>
          </w:tcPr>
          <w:p w14:paraId="2DE6861E" w14:textId="324217D5" w:rsidR="00631F9A" w:rsidRPr="002E3C5C" w:rsidRDefault="000E7407" w:rsidP="002E3C5C">
            <w:pPr>
              <w:spacing w:line="276" w:lineRule="auto"/>
              <w:rPr>
                <w:i/>
                <w:sz w:val="20"/>
              </w:rPr>
            </w:pPr>
            <w:r w:rsidRPr="002E3C5C">
              <w:rPr>
                <w:i/>
                <w:sz w:val="20"/>
              </w:rPr>
              <w:t>150</w:t>
            </w:r>
            <w:proofErr w:type="gramStart"/>
            <w:r w:rsidRPr="002E3C5C">
              <w:rPr>
                <w:i/>
                <w:sz w:val="20"/>
              </w:rPr>
              <w:t>.pdf</w:t>
            </w:r>
            <w:proofErr w:type="gramEnd"/>
            <w:r w:rsidRPr="002E3C5C">
              <w:rPr>
                <w:i/>
                <w:sz w:val="20"/>
              </w:rPr>
              <w:t xml:space="preserve">. - </w:t>
            </w:r>
            <w:r w:rsidRPr="002E3C5C">
              <w:rPr>
                <w:sz w:val="20"/>
              </w:rPr>
              <w:t xml:space="preserve">Oficio mediante el cual el Titular de Transparencia informa que turnó la solicitud de información a la Dirección de Investigación y Supervisión la cual informa que después de realizar una búsqueda exhaustiva del periodo del 8 al 15 de </w:t>
            </w:r>
            <w:r w:rsidR="00521D35" w:rsidRPr="002E3C5C">
              <w:rPr>
                <w:sz w:val="20"/>
              </w:rPr>
              <w:t>marzo</w:t>
            </w:r>
            <w:r w:rsidRPr="002E3C5C">
              <w:rPr>
                <w:sz w:val="20"/>
              </w:rPr>
              <w:t xml:space="preserve"> no se cuenta con oficios girados a la Dirección de Seguridad.</w:t>
            </w:r>
          </w:p>
        </w:tc>
      </w:tr>
      <w:tr w:rsidR="002E3C5C" w:rsidRPr="002E3C5C" w14:paraId="36D8C108" w14:textId="77777777" w:rsidTr="00BE0745">
        <w:trPr>
          <w:trHeight w:val="65"/>
        </w:trPr>
        <w:tc>
          <w:tcPr>
            <w:tcW w:w="3030" w:type="dxa"/>
            <w:tcMar>
              <w:top w:w="0" w:type="dxa"/>
              <w:left w:w="45" w:type="dxa"/>
              <w:bottom w:w="0" w:type="dxa"/>
              <w:right w:w="45" w:type="dxa"/>
            </w:tcMar>
          </w:tcPr>
          <w:p w14:paraId="3614CD9F" w14:textId="77777777" w:rsidR="00631F9A" w:rsidRPr="002E3C5C" w:rsidRDefault="00631F9A" w:rsidP="002E3C5C">
            <w:pPr>
              <w:spacing w:line="276" w:lineRule="auto"/>
              <w:jc w:val="center"/>
              <w:rPr>
                <w:b/>
                <w:szCs w:val="22"/>
                <w:lang w:val="en-US"/>
              </w:rPr>
            </w:pPr>
            <w:r w:rsidRPr="002E3C5C">
              <w:rPr>
                <w:b/>
                <w:szCs w:val="22"/>
                <w:lang w:val="en-US"/>
              </w:rPr>
              <w:t>00149/UAI/IP/2024</w:t>
            </w:r>
          </w:p>
          <w:p w14:paraId="5721196A" w14:textId="77777777" w:rsidR="00631F9A" w:rsidRPr="002E3C5C" w:rsidRDefault="00631F9A" w:rsidP="002E3C5C">
            <w:pPr>
              <w:spacing w:line="276" w:lineRule="auto"/>
              <w:jc w:val="center"/>
              <w:rPr>
                <w:b/>
                <w:szCs w:val="22"/>
                <w:lang w:val="en-US"/>
              </w:rPr>
            </w:pPr>
            <w:r w:rsidRPr="002E3C5C">
              <w:rPr>
                <w:b/>
                <w:szCs w:val="22"/>
                <w:lang w:val="en-US"/>
              </w:rPr>
              <w:t>06445/INFOEM/IP/RR/2024</w:t>
            </w:r>
          </w:p>
        </w:tc>
        <w:tc>
          <w:tcPr>
            <w:tcW w:w="6075" w:type="dxa"/>
            <w:tcMar>
              <w:top w:w="0" w:type="dxa"/>
              <w:left w:w="45" w:type="dxa"/>
              <w:bottom w:w="0" w:type="dxa"/>
              <w:right w:w="45" w:type="dxa"/>
            </w:tcMar>
          </w:tcPr>
          <w:p w14:paraId="2BD8CA61" w14:textId="2C992371" w:rsidR="00631F9A" w:rsidRPr="002E3C5C" w:rsidRDefault="00521D35" w:rsidP="002E3C5C">
            <w:pPr>
              <w:spacing w:line="276" w:lineRule="auto"/>
              <w:rPr>
                <w:i/>
                <w:sz w:val="20"/>
              </w:rPr>
            </w:pPr>
            <w:r w:rsidRPr="002E3C5C">
              <w:rPr>
                <w:i/>
                <w:sz w:val="20"/>
              </w:rPr>
              <w:t>149</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8 al 15 de febrero no se cuenta con oficios girados a la Dirección de Seguridad</w:t>
            </w:r>
          </w:p>
        </w:tc>
      </w:tr>
      <w:tr w:rsidR="002E3C5C" w:rsidRPr="002E3C5C" w14:paraId="452AD21A" w14:textId="77777777" w:rsidTr="00BE0745">
        <w:trPr>
          <w:trHeight w:val="65"/>
        </w:trPr>
        <w:tc>
          <w:tcPr>
            <w:tcW w:w="3030" w:type="dxa"/>
            <w:tcMar>
              <w:top w:w="0" w:type="dxa"/>
              <w:left w:w="45" w:type="dxa"/>
              <w:bottom w:w="0" w:type="dxa"/>
              <w:right w:w="45" w:type="dxa"/>
            </w:tcMar>
          </w:tcPr>
          <w:p w14:paraId="347228EC" w14:textId="77777777" w:rsidR="00631F9A" w:rsidRPr="002E3C5C" w:rsidRDefault="00631F9A" w:rsidP="002E3C5C">
            <w:pPr>
              <w:spacing w:line="276" w:lineRule="auto"/>
              <w:jc w:val="center"/>
              <w:rPr>
                <w:b/>
                <w:szCs w:val="22"/>
                <w:lang w:val="en-US"/>
              </w:rPr>
            </w:pPr>
            <w:r w:rsidRPr="002E3C5C">
              <w:rPr>
                <w:b/>
                <w:szCs w:val="22"/>
                <w:lang w:val="en-US"/>
              </w:rPr>
              <w:t>00147/UAI/IP/2024</w:t>
            </w:r>
          </w:p>
          <w:p w14:paraId="1A98B77C" w14:textId="77777777" w:rsidR="00631F9A" w:rsidRPr="002E3C5C" w:rsidRDefault="00631F9A" w:rsidP="002E3C5C">
            <w:pPr>
              <w:spacing w:line="276" w:lineRule="auto"/>
              <w:jc w:val="center"/>
              <w:rPr>
                <w:b/>
                <w:szCs w:val="22"/>
                <w:lang w:val="en-US"/>
              </w:rPr>
            </w:pPr>
            <w:r w:rsidRPr="002E3C5C">
              <w:rPr>
                <w:b/>
                <w:szCs w:val="22"/>
                <w:lang w:val="en-US"/>
              </w:rPr>
              <w:t>06447/INFOEM/IP/RR/2024</w:t>
            </w:r>
          </w:p>
        </w:tc>
        <w:tc>
          <w:tcPr>
            <w:tcW w:w="6075" w:type="dxa"/>
            <w:tcMar>
              <w:top w:w="0" w:type="dxa"/>
              <w:left w:w="45" w:type="dxa"/>
              <w:bottom w:w="0" w:type="dxa"/>
              <w:right w:w="45" w:type="dxa"/>
            </w:tcMar>
          </w:tcPr>
          <w:p w14:paraId="6FC3CA0A" w14:textId="0BF8BDA2" w:rsidR="00631F9A" w:rsidRPr="002E3C5C" w:rsidRDefault="00521D35" w:rsidP="002E3C5C">
            <w:pPr>
              <w:spacing w:line="276" w:lineRule="auto"/>
              <w:rPr>
                <w:i/>
                <w:sz w:val="20"/>
              </w:rPr>
            </w:pPr>
            <w:r w:rsidRPr="002E3C5C">
              <w:rPr>
                <w:i/>
                <w:sz w:val="20"/>
              </w:rPr>
              <w:t>147</w:t>
            </w:r>
            <w:proofErr w:type="gramStart"/>
            <w:r w:rsidRPr="002E3C5C">
              <w:rPr>
                <w:i/>
                <w:sz w:val="20"/>
              </w:rPr>
              <w:t>.pdf</w:t>
            </w:r>
            <w:proofErr w:type="gramEnd"/>
            <w:r w:rsidRPr="002E3C5C">
              <w:rPr>
                <w:i/>
                <w:sz w:val="20"/>
              </w:rPr>
              <w:t xml:space="preserve">. - </w:t>
            </w:r>
            <w:r w:rsidRPr="002E3C5C">
              <w:rPr>
                <w:sz w:val="20"/>
              </w:rPr>
              <w:t xml:space="preserve">Oficio mediante el cual el Titular de Transparencia informa que turnó la solicitud de información a la Dirección de Investigación y Supervisión la cual informa que después de realizar una búsqueda </w:t>
            </w:r>
            <w:r w:rsidRPr="002E3C5C">
              <w:rPr>
                <w:sz w:val="20"/>
              </w:rPr>
              <w:lastRenderedPageBreak/>
              <w:t>exhaustiva del periodo del 1 al 7 de septiembre no se cuenta con oficios girados a la Dirección de Seguridad</w:t>
            </w:r>
          </w:p>
        </w:tc>
      </w:tr>
      <w:tr w:rsidR="002E3C5C" w:rsidRPr="002E3C5C" w14:paraId="224F6D20" w14:textId="77777777" w:rsidTr="00BE0745">
        <w:trPr>
          <w:trHeight w:val="65"/>
        </w:trPr>
        <w:tc>
          <w:tcPr>
            <w:tcW w:w="3030" w:type="dxa"/>
            <w:tcMar>
              <w:top w:w="0" w:type="dxa"/>
              <w:left w:w="45" w:type="dxa"/>
              <w:bottom w:w="0" w:type="dxa"/>
              <w:right w:w="45" w:type="dxa"/>
            </w:tcMar>
          </w:tcPr>
          <w:p w14:paraId="16CAFBA6" w14:textId="77777777" w:rsidR="00631F9A" w:rsidRPr="002E3C5C" w:rsidRDefault="00631F9A" w:rsidP="002E3C5C">
            <w:pPr>
              <w:spacing w:line="276" w:lineRule="auto"/>
              <w:jc w:val="center"/>
              <w:rPr>
                <w:b/>
                <w:szCs w:val="22"/>
                <w:lang w:val="en-US"/>
              </w:rPr>
            </w:pPr>
            <w:r w:rsidRPr="002E3C5C">
              <w:rPr>
                <w:b/>
                <w:szCs w:val="22"/>
                <w:lang w:val="en-US"/>
              </w:rPr>
              <w:lastRenderedPageBreak/>
              <w:t>00146/UAI/IP/2024</w:t>
            </w:r>
          </w:p>
          <w:p w14:paraId="0424DEBC" w14:textId="77777777" w:rsidR="00631F9A" w:rsidRPr="002E3C5C" w:rsidRDefault="00631F9A" w:rsidP="002E3C5C">
            <w:pPr>
              <w:spacing w:line="276" w:lineRule="auto"/>
              <w:jc w:val="center"/>
              <w:rPr>
                <w:b/>
                <w:szCs w:val="22"/>
                <w:lang w:val="en-US"/>
              </w:rPr>
            </w:pPr>
            <w:r w:rsidRPr="002E3C5C">
              <w:rPr>
                <w:b/>
                <w:szCs w:val="22"/>
                <w:lang w:val="en-US"/>
              </w:rPr>
              <w:t>06448/INFOEM/IP/RR/2024</w:t>
            </w:r>
          </w:p>
        </w:tc>
        <w:tc>
          <w:tcPr>
            <w:tcW w:w="6075" w:type="dxa"/>
            <w:tcMar>
              <w:top w:w="0" w:type="dxa"/>
              <w:left w:w="45" w:type="dxa"/>
              <w:bottom w:w="0" w:type="dxa"/>
              <w:right w:w="45" w:type="dxa"/>
            </w:tcMar>
          </w:tcPr>
          <w:p w14:paraId="15817418" w14:textId="3882A7F7" w:rsidR="00631F9A" w:rsidRPr="002E3C5C" w:rsidRDefault="00521D35" w:rsidP="002E3C5C">
            <w:pPr>
              <w:spacing w:line="276" w:lineRule="auto"/>
              <w:rPr>
                <w:i/>
                <w:sz w:val="20"/>
              </w:rPr>
            </w:pPr>
            <w:r w:rsidRPr="002E3C5C">
              <w:rPr>
                <w:i/>
                <w:sz w:val="20"/>
              </w:rPr>
              <w:t>146</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1 al 7 de agosto no se cuenta con oficios girados a la Dirección de Seguridad</w:t>
            </w:r>
          </w:p>
        </w:tc>
      </w:tr>
      <w:tr w:rsidR="002E3C5C" w:rsidRPr="002E3C5C" w14:paraId="58D08777" w14:textId="77777777" w:rsidTr="00BE0745">
        <w:trPr>
          <w:trHeight w:val="65"/>
        </w:trPr>
        <w:tc>
          <w:tcPr>
            <w:tcW w:w="3030" w:type="dxa"/>
            <w:tcMar>
              <w:top w:w="0" w:type="dxa"/>
              <w:left w:w="45" w:type="dxa"/>
              <w:bottom w:w="0" w:type="dxa"/>
              <w:right w:w="45" w:type="dxa"/>
            </w:tcMar>
          </w:tcPr>
          <w:p w14:paraId="5C1A2523" w14:textId="77777777" w:rsidR="00631F9A" w:rsidRPr="002E3C5C" w:rsidRDefault="00631F9A" w:rsidP="002E3C5C">
            <w:pPr>
              <w:spacing w:line="276" w:lineRule="auto"/>
              <w:jc w:val="center"/>
              <w:rPr>
                <w:b/>
                <w:szCs w:val="22"/>
                <w:lang w:val="en-US"/>
              </w:rPr>
            </w:pPr>
            <w:r w:rsidRPr="002E3C5C">
              <w:rPr>
                <w:b/>
                <w:szCs w:val="22"/>
                <w:lang w:val="en-US"/>
              </w:rPr>
              <w:t>00145/UAI/IP/2024</w:t>
            </w:r>
          </w:p>
          <w:p w14:paraId="720F989D" w14:textId="77777777" w:rsidR="00631F9A" w:rsidRPr="002E3C5C" w:rsidRDefault="00631F9A" w:rsidP="002E3C5C">
            <w:pPr>
              <w:spacing w:line="276" w:lineRule="auto"/>
              <w:jc w:val="center"/>
              <w:rPr>
                <w:b/>
                <w:szCs w:val="22"/>
                <w:lang w:val="en-US"/>
              </w:rPr>
            </w:pPr>
            <w:r w:rsidRPr="002E3C5C">
              <w:rPr>
                <w:b/>
                <w:szCs w:val="22"/>
                <w:lang w:val="en-US"/>
              </w:rPr>
              <w:t>06449/INFOEM/IP/RR/2024</w:t>
            </w:r>
          </w:p>
        </w:tc>
        <w:tc>
          <w:tcPr>
            <w:tcW w:w="6075" w:type="dxa"/>
            <w:tcMar>
              <w:top w:w="0" w:type="dxa"/>
              <w:left w:w="45" w:type="dxa"/>
              <w:bottom w:w="0" w:type="dxa"/>
              <w:right w:w="45" w:type="dxa"/>
            </w:tcMar>
          </w:tcPr>
          <w:p w14:paraId="5B5EA443" w14:textId="574C786D" w:rsidR="00631F9A" w:rsidRPr="002E3C5C" w:rsidRDefault="00521D35" w:rsidP="002E3C5C">
            <w:pPr>
              <w:spacing w:line="276" w:lineRule="auto"/>
              <w:rPr>
                <w:i/>
                <w:sz w:val="20"/>
              </w:rPr>
            </w:pPr>
            <w:r w:rsidRPr="002E3C5C">
              <w:rPr>
                <w:i/>
                <w:sz w:val="20"/>
              </w:rPr>
              <w:t>145</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1 al 7 de julio no se cuenta con oficios girados a la Dirección de Seguridad</w:t>
            </w:r>
          </w:p>
        </w:tc>
      </w:tr>
      <w:tr w:rsidR="002E3C5C" w:rsidRPr="002E3C5C" w14:paraId="37CC8D87" w14:textId="77777777" w:rsidTr="00BE0745">
        <w:trPr>
          <w:trHeight w:val="65"/>
        </w:trPr>
        <w:tc>
          <w:tcPr>
            <w:tcW w:w="3030" w:type="dxa"/>
            <w:tcMar>
              <w:top w:w="0" w:type="dxa"/>
              <w:left w:w="45" w:type="dxa"/>
              <w:bottom w:w="0" w:type="dxa"/>
              <w:right w:w="45" w:type="dxa"/>
            </w:tcMar>
          </w:tcPr>
          <w:p w14:paraId="52E9B400" w14:textId="77777777" w:rsidR="00631F9A" w:rsidRPr="002E3C5C" w:rsidRDefault="00631F9A" w:rsidP="002E3C5C">
            <w:pPr>
              <w:spacing w:line="276" w:lineRule="auto"/>
              <w:jc w:val="center"/>
              <w:rPr>
                <w:b/>
                <w:szCs w:val="22"/>
                <w:lang w:val="en-US"/>
              </w:rPr>
            </w:pPr>
            <w:r w:rsidRPr="002E3C5C">
              <w:rPr>
                <w:b/>
                <w:szCs w:val="22"/>
                <w:lang w:val="en-US"/>
              </w:rPr>
              <w:t>00144/UAI/IP/2024</w:t>
            </w:r>
          </w:p>
          <w:p w14:paraId="6AAB40AF" w14:textId="77777777" w:rsidR="00631F9A" w:rsidRPr="002E3C5C" w:rsidRDefault="00631F9A" w:rsidP="002E3C5C">
            <w:pPr>
              <w:spacing w:line="276" w:lineRule="auto"/>
              <w:jc w:val="center"/>
              <w:rPr>
                <w:b/>
                <w:szCs w:val="22"/>
                <w:lang w:val="en-US"/>
              </w:rPr>
            </w:pPr>
            <w:r w:rsidRPr="002E3C5C">
              <w:rPr>
                <w:b/>
                <w:szCs w:val="22"/>
                <w:lang w:val="en-US"/>
              </w:rPr>
              <w:t>06450/INFOEM/IP/RR/2024</w:t>
            </w:r>
          </w:p>
        </w:tc>
        <w:tc>
          <w:tcPr>
            <w:tcW w:w="6075" w:type="dxa"/>
            <w:tcMar>
              <w:top w:w="0" w:type="dxa"/>
              <w:left w:w="45" w:type="dxa"/>
              <w:bottom w:w="0" w:type="dxa"/>
              <w:right w:w="45" w:type="dxa"/>
            </w:tcMar>
          </w:tcPr>
          <w:p w14:paraId="46DD6DDD" w14:textId="17406629" w:rsidR="00631F9A" w:rsidRPr="002E3C5C" w:rsidRDefault="00521D35" w:rsidP="002E3C5C">
            <w:pPr>
              <w:spacing w:line="276" w:lineRule="auto"/>
              <w:rPr>
                <w:i/>
                <w:sz w:val="20"/>
              </w:rPr>
            </w:pPr>
            <w:r w:rsidRPr="002E3C5C">
              <w:rPr>
                <w:i/>
                <w:sz w:val="20"/>
              </w:rPr>
              <w:t>144</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1 al 7 de julio no se cuenta con oficios girados a la Dirección de Seguridad</w:t>
            </w:r>
          </w:p>
        </w:tc>
      </w:tr>
      <w:tr w:rsidR="002E3C5C" w:rsidRPr="002E3C5C" w14:paraId="7292481C" w14:textId="77777777" w:rsidTr="00BE0745">
        <w:trPr>
          <w:trHeight w:val="65"/>
        </w:trPr>
        <w:tc>
          <w:tcPr>
            <w:tcW w:w="3030" w:type="dxa"/>
            <w:tcMar>
              <w:top w:w="0" w:type="dxa"/>
              <w:left w:w="45" w:type="dxa"/>
              <w:bottom w:w="0" w:type="dxa"/>
              <w:right w:w="45" w:type="dxa"/>
            </w:tcMar>
          </w:tcPr>
          <w:p w14:paraId="3D5E5081" w14:textId="77777777" w:rsidR="00631F9A" w:rsidRPr="002E3C5C" w:rsidRDefault="00631F9A" w:rsidP="002E3C5C">
            <w:pPr>
              <w:spacing w:line="276" w:lineRule="auto"/>
              <w:jc w:val="center"/>
              <w:rPr>
                <w:b/>
                <w:szCs w:val="22"/>
                <w:lang w:val="en-US"/>
              </w:rPr>
            </w:pPr>
            <w:r w:rsidRPr="002E3C5C">
              <w:rPr>
                <w:b/>
                <w:szCs w:val="22"/>
                <w:lang w:val="en-US"/>
              </w:rPr>
              <w:t>00142/UAI/IP/2024</w:t>
            </w:r>
          </w:p>
          <w:p w14:paraId="6643443F" w14:textId="77777777" w:rsidR="00631F9A" w:rsidRPr="002E3C5C" w:rsidRDefault="00631F9A" w:rsidP="002E3C5C">
            <w:pPr>
              <w:spacing w:line="276" w:lineRule="auto"/>
              <w:jc w:val="center"/>
              <w:rPr>
                <w:b/>
                <w:szCs w:val="22"/>
                <w:lang w:val="en-US"/>
              </w:rPr>
            </w:pPr>
            <w:r w:rsidRPr="002E3C5C">
              <w:rPr>
                <w:b/>
                <w:szCs w:val="22"/>
                <w:lang w:val="en-US"/>
              </w:rPr>
              <w:t>06452/INFOEM/IP/RR/2024</w:t>
            </w:r>
          </w:p>
        </w:tc>
        <w:tc>
          <w:tcPr>
            <w:tcW w:w="6075" w:type="dxa"/>
            <w:tcMar>
              <w:top w:w="0" w:type="dxa"/>
              <w:left w:w="45" w:type="dxa"/>
              <w:bottom w:w="0" w:type="dxa"/>
              <w:right w:w="45" w:type="dxa"/>
            </w:tcMar>
          </w:tcPr>
          <w:p w14:paraId="3D9E077E" w14:textId="57547489" w:rsidR="00631F9A" w:rsidRPr="002E3C5C" w:rsidRDefault="00521D35" w:rsidP="002E3C5C">
            <w:pPr>
              <w:spacing w:line="276" w:lineRule="auto"/>
              <w:rPr>
                <w:i/>
                <w:sz w:val="20"/>
              </w:rPr>
            </w:pPr>
            <w:r w:rsidRPr="002E3C5C">
              <w:rPr>
                <w:i/>
                <w:sz w:val="20"/>
              </w:rPr>
              <w:t>142</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1 al 7 de mayo no se cuenta con oficios girados a la Dirección de Seguridad</w:t>
            </w:r>
          </w:p>
        </w:tc>
      </w:tr>
      <w:tr w:rsidR="002E3C5C" w:rsidRPr="002E3C5C" w14:paraId="3F69A6E8" w14:textId="77777777" w:rsidTr="00BE0745">
        <w:trPr>
          <w:trHeight w:val="65"/>
        </w:trPr>
        <w:tc>
          <w:tcPr>
            <w:tcW w:w="3030" w:type="dxa"/>
            <w:tcMar>
              <w:top w:w="0" w:type="dxa"/>
              <w:left w:w="45" w:type="dxa"/>
              <w:bottom w:w="0" w:type="dxa"/>
              <w:right w:w="45" w:type="dxa"/>
            </w:tcMar>
          </w:tcPr>
          <w:p w14:paraId="70E5441E" w14:textId="77777777" w:rsidR="00631F9A" w:rsidRPr="002E3C5C" w:rsidRDefault="00631F9A" w:rsidP="002E3C5C">
            <w:pPr>
              <w:spacing w:line="276" w:lineRule="auto"/>
              <w:jc w:val="center"/>
              <w:rPr>
                <w:b/>
                <w:szCs w:val="22"/>
                <w:lang w:val="en-US"/>
              </w:rPr>
            </w:pPr>
            <w:r w:rsidRPr="002E3C5C">
              <w:rPr>
                <w:b/>
                <w:szCs w:val="22"/>
                <w:lang w:val="en-US"/>
              </w:rPr>
              <w:t>00141/UAI/IP/2024</w:t>
            </w:r>
          </w:p>
          <w:p w14:paraId="26732D1C" w14:textId="77777777" w:rsidR="00631F9A" w:rsidRPr="002E3C5C" w:rsidRDefault="00631F9A" w:rsidP="002E3C5C">
            <w:pPr>
              <w:spacing w:line="276" w:lineRule="auto"/>
              <w:jc w:val="center"/>
              <w:rPr>
                <w:b/>
                <w:szCs w:val="22"/>
                <w:lang w:val="en-US"/>
              </w:rPr>
            </w:pPr>
            <w:r w:rsidRPr="002E3C5C">
              <w:rPr>
                <w:b/>
                <w:szCs w:val="22"/>
                <w:lang w:val="en-US"/>
              </w:rPr>
              <w:t>06453/INFOEM/IP/RR/2024</w:t>
            </w:r>
          </w:p>
        </w:tc>
        <w:tc>
          <w:tcPr>
            <w:tcW w:w="6075" w:type="dxa"/>
            <w:tcMar>
              <w:top w:w="0" w:type="dxa"/>
              <w:left w:w="45" w:type="dxa"/>
              <w:bottom w:w="0" w:type="dxa"/>
              <w:right w:w="45" w:type="dxa"/>
            </w:tcMar>
          </w:tcPr>
          <w:p w14:paraId="2B96488A" w14:textId="675939CC" w:rsidR="00631F9A" w:rsidRPr="002E3C5C" w:rsidRDefault="00521D35" w:rsidP="002E3C5C">
            <w:pPr>
              <w:spacing w:line="276" w:lineRule="auto"/>
              <w:rPr>
                <w:i/>
                <w:sz w:val="20"/>
              </w:rPr>
            </w:pPr>
            <w:r w:rsidRPr="002E3C5C">
              <w:rPr>
                <w:i/>
                <w:sz w:val="20"/>
              </w:rPr>
              <w:t>141</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1 al 7 de abril no se cuenta con oficios girados a la Dirección de Seguridad</w:t>
            </w:r>
          </w:p>
        </w:tc>
      </w:tr>
      <w:tr w:rsidR="002E3C5C" w:rsidRPr="002E3C5C" w14:paraId="1D045C56" w14:textId="77777777" w:rsidTr="00BE0745">
        <w:trPr>
          <w:trHeight w:val="65"/>
        </w:trPr>
        <w:tc>
          <w:tcPr>
            <w:tcW w:w="3030" w:type="dxa"/>
            <w:tcMar>
              <w:top w:w="0" w:type="dxa"/>
              <w:left w:w="45" w:type="dxa"/>
              <w:bottom w:w="0" w:type="dxa"/>
              <w:right w:w="45" w:type="dxa"/>
            </w:tcMar>
          </w:tcPr>
          <w:p w14:paraId="5334E4C7" w14:textId="77777777" w:rsidR="00631F9A" w:rsidRPr="002E3C5C" w:rsidRDefault="00631F9A" w:rsidP="002E3C5C">
            <w:pPr>
              <w:spacing w:line="276" w:lineRule="auto"/>
              <w:jc w:val="center"/>
              <w:rPr>
                <w:b/>
                <w:szCs w:val="22"/>
                <w:lang w:val="en-US"/>
              </w:rPr>
            </w:pPr>
            <w:r w:rsidRPr="002E3C5C">
              <w:rPr>
                <w:b/>
                <w:szCs w:val="22"/>
                <w:lang w:val="en-US"/>
              </w:rPr>
              <w:t>00140/UAI/IP/2024</w:t>
            </w:r>
          </w:p>
          <w:p w14:paraId="2F397F9C" w14:textId="77777777" w:rsidR="00631F9A" w:rsidRPr="002E3C5C" w:rsidRDefault="00631F9A" w:rsidP="002E3C5C">
            <w:pPr>
              <w:spacing w:line="276" w:lineRule="auto"/>
              <w:jc w:val="center"/>
              <w:rPr>
                <w:b/>
                <w:szCs w:val="22"/>
                <w:lang w:val="en-US"/>
              </w:rPr>
            </w:pPr>
            <w:r w:rsidRPr="002E3C5C">
              <w:rPr>
                <w:b/>
                <w:szCs w:val="22"/>
                <w:lang w:val="en-US"/>
              </w:rPr>
              <w:t>06454/INFOEM/IP/RR/2024</w:t>
            </w:r>
          </w:p>
        </w:tc>
        <w:tc>
          <w:tcPr>
            <w:tcW w:w="6075" w:type="dxa"/>
            <w:tcMar>
              <w:top w:w="0" w:type="dxa"/>
              <w:left w:w="45" w:type="dxa"/>
              <w:bottom w:w="0" w:type="dxa"/>
              <w:right w:w="45" w:type="dxa"/>
            </w:tcMar>
          </w:tcPr>
          <w:p w14:paraId="4BE14AEE" w14:textId="0E65FB16" w:rsidR="00631F9A" w:rsidRPr="002E3C5C" w:rsidRDefault="00521D35" w:rsidP="002E3C5C">
            <w:pPr>
              <w:spacing w:line="276" w:lineRule="auto"/>
              <w:rPr>
                <w:i/>
                <w:sz w:val="20"/>
              </w:rPr>
            </w:pPr>
            <w:r w:rsidRPr="002E3C5C">
              <w:rPr>
                <w:i/>
                <w:sz w:val="20"/>
              </w:rPr>
              <w:t>140</w:t>
            </w:r>
            <w:proofErr w:type="gramStart"/>
            <w:r w:rsidRPr="002E3C5C">
              <w:rPr>
                <w:i/>
                <w:sz w:val="20"/>
              </w:rPr>
              <w:t>.pdf</w:t>
            </w:r>
            <w:proofErr w:type="gramEnd"/>
            <w:r w:rsidRPr="002E3C5C">
              <w:rPr>
                <w:i/>
                <w:sz w:val="20"/>
              </w:rPr>
              <w:t xml:space="preserve">. - </w:t>
            </w:r>
            <w:r w:rsidRPr="002E3C5C">
              <w:rPr>
                <w:sz w:val="20"/>
              </w:rPr>
              <w:t>Oficio mediante el cual el Titular de Transparencia informa que turnó la solicitud de información a la Dirección de Investigación y Supervisión la cual informa que después de realizar una búsqueda exhaustiva del periodo del 1 al 7 de marzo no se cuenta con oficios girados a la Dirección de Seguridad</w:t>
            </w:r>
          </w:p>
        </w:tc>
      </w:tr>
      <w:tr w:rsidR="00631F9A" w:rsidRPr="002E3C5C" w14:paraId="4CA4EA7C" w14:textId="77777777" w:rsidTr="00BE0745">
        <w:trPr>
          <w:trHeight w:val="65"/>
        </w:trPr>
        <w:tc>
          <w:tcPr>
            <w:tcW w:w="3030" w:type="dxa"/>
            <w:tcMar>
              <w:top w:w="0" w:type="dxa"/>
              <w:left w:w="45" w:type="dxa"/>
              <w:bottom w:w="0" w:type="dxa"/>
              <w:right w:w="45" w:type="dxa"/>
            </w:tcMar>
          </w:tcPr>
          <w:p w14:paraId="4B571AD8" w14:textId="77777777" w:rsidR="00631F9A" w:rsidRPr="002E3C5C" w:rsidRDefault="00631F9A" w:rsidP="002E3C5C">
            <w:pPr>
              <w:spacing w:line="276" w:lineRule="auto"/>
              <w:jc w:val="center"/>
              <w:rPr>
                <w:b/>
                <w:szCs w:val="22"/>
                <w:lang w:val="en-US"/>
              </w:rPr>
            </w:pPr>
            <w:r w:rsidRPr="002E3C5C">
              <w:rPr>
                <w:b/>
                <w:szCs w:val="22"/>
                <w:lang w:val="en-US"/>
              </w:rPr>
              <w:t>00139/UAI/IP/2024</w:t>
            </w:r>
          </w:p>
          <w:p w14:paraId="67ADB4DF" w14:textId="77777777" w:rsidR="00631F9A" w:rsidRPr="002E3C5C" w:rsidRDefault="00631F9A" w:rsidP="002E3C5C">
            <w:pPr>
              <w:spacing w:line="276" w:lineRule="auto"/>
              <w:jc w:val="center"/>
              <w:rPr>
                <w:b/>
                <w:szCs w:val="22"/>
                <w:lang w:val="en-US"/>
              </w:rPr>
            </w:pPr>
            <w:r w:rsidRPr="002E3C5C">
              <w:rPr>
                <w:b/>
                <w:szCs w:val="22"/>
                <w:lang w:val="en-US"/>
              </w:rPr>
              <w:t>06455/INFOEM/IP/RR/2024</w:t>
            </w:r>
          </w:p>
        </w:tc>
        <w:tc>
          <w:tcPr>
            <w:tcW w:w="6075" w:type="dxa"/>
            <w:tcMar>
              <w:top w:w="0" w:type="dxa"/>
              <w:left w:w="45" w:type="dxa"/>
              <w:bottom w:w="0" w:type="dxa"/>
              <w:right w:w="45" w:type="dxa"/>
            </w:tcMar>
          </w:tcPr>
          <w:p w14:paraId="0E00B824" w14:textId="1D18B31D" w:rsidR="00631F9A" w:rsidRPr="002E3C5C" w:rsidRDefault="00521D35" w:rsidP="002E3C5C">
            <w:pPr>
              <w:spacing w:line="276" w:lineRule="auto"/>
              <w:rPr>
                <w:i/>
                <w:sz w:val="20"/>
              </w:rPr>
            </w:pPr>
            <w:r w:rsidRPr="002E3C5C">
              <w:rPr>
                <w:i/>
                <w:sz w:val="20"/>
              </w:rPr>
              <w:t>139</w:t>
            </w:r>
            <w:proofErr w:type="gramStart"/>
            <w:r w:rsidRPr="002E3C5C">
              <w:rPr>
                <w:i/>
                <w:sz w:val="20"/>
              </w:rPr>
              <w:t>.pdf</w:t>
            </w:r>
            <w:proofErr w:type="gramEnd"/>
            <w:r w:rsidRPr="002E3C5C">
              <w:rPr>
                <w:i/>
                <w:sz w:val="20"/>
              </w:rPr>
              <w:t xml:space="preserve">. - </w:t>
            </w:r>
            <w:r w:rsidRPr="002E3C5C">
              <w:rPr>
                <w:sz w:val="20"/>
              </w:rPr>
              <w:t xml:space="preserve">Oficio mediante el cual el Titular de Transparencia informa que turnó la solicitud de información a la Dirección de Investigación </w:t>
            </w:r>
            <w:r w:rsidRPr="002E3C5C">
              <w:rPr>
                <w:sz w:val="20"/>
              </w:rPr>
              <w:lastRenderedPageBreak/>
              <w:t>y Supervisión la cual informa que después de realizar una búsqueda exhaustiva del periodo del 1 al 7 de febrero no se cuenta con oficios girados a la Dirección de Seguridad</w:t>
            </w:r>
          </w:p>
        </w:tc>
      </w:tr>
    </w:tbl>
    <w:p w14:paraId="607C7F03" w14:textId="77777777" w:rsidR="00631F9A" w:rsidRPr="002E3C5C" w:rsidRDefault="00631F9A" w:rsidP="002E3C5C">
      <w:pPr>
        <w:widowControl w:val="0"/>
      </w:pPr>
    </w:p>
    <w:p w14:paraId="1278FDEC" w14:textId="77777777" w:rsidR="007B664E" w:rsidRPr="002E3C5C" w:rsidRDefault="007B664E" w:rsidP="002E3C5C">
      <w:pPr>
        <w:pStyle w:val="Ttulo2"/>
      </w:pPr>
      <w:bookmarkStart w:id="15" w:name="_tyjcwt" w:colFirst="0" w:colLast="0"/>
      <w:bookmarkStart w:id="16" w:name="_Toc183622518"/>
      <w:bookmarkEnd w:id="15"/>
      <w:r w:rsidRPr="002E3C5C">
        <w:t>DEL RECURSO DE REVISIÓN</w:t>
      </w:r>
      <w:bookmarkEnd w:id="16"/>
    </w:p>
    <w:p w14:paraId="37B27E77" w14:textId="77777777" w:rsidR="007B664E" w:rsidRPr="002E3C5C" w:rsidRDefault="007B664E" w:rsidP="002E3C5C">
      <w:pPr>
        <w:pStyle w:val="Ttulo3"/>
      </w:pPr>
      <w:bookmarkStart w:id="17" w:name="_3dy6vkm" w:colFirst="0" w:colLast="0"/>
      <w:bookmarkStart w:id="18" w:name="_Toc183622519"/>
      <w:bookmarkEnd w:id="17"/>
      <w:r w:rsidRPr="002E3C5C">
        <w:t>a) Interposición de los Recursos de Revisión.</w:t>
      </w:r>
      <w:bookmarkEnd w:id="18"/>
    </w:p>
    <w:p w14:paraId="55AA7E49" w14:textId="662814A8" w:rsidR="007B664E" w:rsidRPr="002E3C5C" w:rsidRDefault="007B664E" w:rsidP="002E3C5C">
      <w:pPr>
        <w:ind w:right="-28"/>
      </w:pPr>
      <w:r w:rsidRPr="002E3C5C">
        <w:t xml:space="preserve">El </w:t>
      </w:r>
      <w:r w:rsidR="00C7219F" w:rsidRPr="002E3C5C">
        <w:rPr>
          <w:b/>
        </w:rPr>
        <w:t>diecinueve</w:t>
      </w:r>
      <w:r w:rsidR="00464706" w:rsidRPr="002E3C5C">
        <w:rPr>
          <w:b/>
        </w:rPr>
        <w:t xml:space="preserve"> de octubre</w:t>
      </w:r>
      <w:r w:rsidR="00F83D13" w:rsidRPr="002E3C5C">
        <w:rPr>
          <w:b/>
        </w:rPr>
        <w:t xml:space="preserve"> </w:t>
      </w:r>
      <w:r w:rsidRPr="002E3C5C">
        <w:rPr>
          <w:b/>
        </w:rPr>
        <w:t>de dos mil veinticuatro,</w:t>
      </w:r>
      <w:r w:rsidRPr="002E3C5C">
        <w:t xml:space="preserve"> </w:t>
      </w:r>
      <w:r w:rsidRPr="002E3C5C">
        <w:rPr>
          <w:b/>
        </w:rPr>
        <w:t>LA PARTE RECURRENTE</w:t>
      </w:r>
      <w:r w:rsidRPr="002E3C5C">
        <w:t xml:space="preserve"> interpuso los recursos de revisión en contra de la</w:t>
      </w:r>
      <w:r w:rsidR="00D11DC7" w:rsidRPr="002E3C5C">
        <w:t>s</w:t>
      </w:r>
      <w:r w:rsidRPr="002E3C5C">
        <w:t xml:space="preserve"> respuesta</w:t>
      </w:r>
      <w:r w:rsidR="00563A8D" w:rsidRPr="002E3C5C">
        <w:t>s</w:t>
      </w:r>
      <w:r w:rsidRPr="002E3C5C">
        <w:t xml:space="preserve"> del </w:t>
      </w:r>
      <w:r w:rsidRPr="002E3C5C">
        <w:rPr>
          <w:b/>
        </w:rPr>
        <w:t>SUJETO OBLIGADO</w:t>
      </w:r>
      <w:r w:rsidRPr="002E3C5C">
        <w:t>, mismos que fueron registrados en el SAIMEX con los números de expediente</w:t>
      </w:r>
      <w:r w:rsidR="00C7219F" w:rsidRPr="002E3C5C">
        <w:t xml:space="preserve"> siguientes y</w:t>
      </w:r>
      <w:r w:rsidRPr="002E3C5C">
        <w:t xml:space="preserve"> en los cuales manifiesta lo siguiente:</w:t>
      </w:r>
    </w:p>
    <w:p w14:paraId="08BB954F" w14:textId="77777777" w:rsidR="007B664E" w:rsidRPr="002E3C5C" w:rsidRDefault="007B664E" w:rsidP="002E3C5C">
      <w:pPr>
        <w:tabs>
          <w:tab w:val="left" w:pos="4667"/>
        </w:tabs>
        <w:ind w:right="539"/>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6105"/>
      </w:tblGrid>
      <w:tr w:rsidR="002E3C5C" w:rsidRPr="002E3C5C" w14:paraId="301F9AC8" w14:textId="77777777" w:rsidTr="00A7259F">
        <w:trPr>
          <w:trHeight w:val="225"/>
          <w:tblHeader/>
        </w:trPr>
        <w:tc>
          <w:tcPr>
            <w:tcW w:w="3000" w:type="dxa"/>
            <w:shd w:val="clear" w:color="auto" w:fill="D9D9D9"/>
            <w:vAlign w:val="center"/>
          </w:tcPr>
          <w:p w14:paraId="663A6FB2" w14:textId="5F5ACA05" w:rsidR="00A7259F" w:rsidRPr="002E3C5C" w:rsidRDefault="007B664E" w:rsidP="002E3C5C">
            <w:pPr>
              <w:spacing w:line="240" w:lineRule="auto"/>
              <w:jc w:val="center"/>
              <w:rPr>
                <w:b/>
                <w:sz w:val="20"/>
              </w:rPr>
            </w:pPr>
            <w:r w:rsidRPr="002E3C5C">
              <w:rPr>
                <w:b/>
                <w:sz w:val="20"/>
              </w:rPr>
              <w:t xml:space="preserve">Folio </w:t>
            </w:r>
            <w:r w:rsidR="00A7259F" w:rsidRPr="002E3C5C">
              <w:rPr>
                <w:b/>
                <w:sz w:val="20"/>
              </w:rPr>
              <w:t xml:space="preserve">de </w:t>
            </w:r>
            <w:r w:rsidRPr="002E3C5C">
              <w:rPr>
                <w:b/>
                <w:sz w:val="20"/>
              </w:rPr>
              <w:t>Solicitud</w:t>
            </w:r>
            <w:r w:rsidR="00A7259F" w:rsidRPr="002E3C5C">
              <w:rPr>
                <w:b/>
                <w:sz w:val="20"/>
              </w:rPr>
              <w:t xml:space="preserve"> /</w:t>
            </w:r>
            <w:r w:rsidRPr="002E3C5C">
              <w:rPr>
                <w:b/>
                <w:sz w:val="20"/>
              </w:rPr>
              <w:t xml:space="preserve"> </w:t>
            </w:r>
          </w:p>
          <w:p w14:paraId="1F5BA28F" w14:textId="7042DF52" w:rsidR="007B664E" w:rsidRPr="002E3C5C" w:rsidRDefault="00A7259F" w:rsidP="002E3C5C">
            <w:pPr>
              <w:spacing w:line="240" w:lineRule="auto"/>
              <w:jc w:val="center"/>
              <w:rPr>
                <w:b/>
                <w:sz w:val="20"/>
              </w:rPr>
            </w:pPr>
            <w:r w:rsidRPr="002E3C5C">
              <w:rPr>
                <w:b/>
                <w:sz w:val="20"/>
              </w:rPr>
              <w:t>Número de</w:t>
            </w:r>
            <w:r w:rsidR="007B664E" w:rsidRPr="002E3C5C">
              <w:rPr>
                <w:b/>
                <w:sz w:val="20"/>
              </w:rPr>
              <w:t xml:space="preserve"> Recurso</w:t>
            </w:r>
          </w:p>
        </w:tc>
        <w:tc>
          <w:tcPr>
            <w:tcW w:w="6105" w:type="dxa"/>
            <w:shd w:val="clear" w:color="auto" w:fill="D9D9D9"/>
            <w:tcMar>
              <w:top w:w="0" w:type="dxa"/>
              <w:left w:w="45" w:type="dxa"/>
              <w:bottom w:w="0" w:type="dxa"/>
              <w:right w:w="45" w:type="dxa"/>
            </w:tcMar>
            <w:vAlign w:val="center"/>
          </w:tcPr>
          <w:p w14:paraId="19781DE5" w14:textId="77777777" w:rsidR="007B664E" w:rsidRPr="002E3C5C" w:rsidRDefault="007B664E" w:rsidP="002E3C5C">
            <w:pPr>
              <w:spacing w:line="240" w:lineRule="auto"/>
              <w:jc w:val="center"/>
              <w:rPr>
                <w:b/>
                <w:i/>
                <w:sz w:val="20"/>
              </w:rPr>
            </w:pPr>
            <w:r w:rsidRPr="002E3C5C">
              <w:rPr>
                <w:b/>
                <w:sz w:val="20"/>
              </w:rPr>
              <w:t>Actos impugnados y razones o motivos de inconformidad</w:t>
            </w:r>
            <w:r w:rsidRPr="002E3C5C">
              <w:rPr>
                <w:b/>
                <w:i/>
                <w:sz w:val="20"/>
              </w:rPr>
              <w:t>.</w:t>
            </w:r>
          </w:p>
        </w:tc>
      </w:tr>
      <w:tr w:rsidR="00D11DC7" w:rsidRPr="002E3C5C" w14:paraId="2E6A0428" w14:textId="77777777" w:rsidTr="00BF0D4B">
        <w:trPr>
          <w:trHeight w:val="1093"/>
        </w:trPr>
        <w:tc>
          <w:tcPr>
            <w:tcW w:w="3000" w:type="dxa"/>
          </w:tcPr>
          <w:p w14:paraId="342E4361" w14:textId="77777777" w:rsidR="00D11DC7" w:rsidRPr="002E3C5C" w:rsidRDefault="00D11DC7" w:rsidP="002E3C5C">
            <w:pPr>
              <w:spacing w:line="240" w:lineRule="auto"/>
              <w:jc w:val="center"/>
              <w:rPr>
                <w:b/>
                <w:szCs w:val="22"/>
                <w:lang w:val="en-US"/>
              </w:rPr>
            </w:pPr>
            <w:r w:rsidRPr="002E3C5C">
              <w:rPr>
                <w:b/>
                <w:szCs w:val="22"/>
                <w:lang w:val="en-US"/>
              </w:rPr>
              <w:t>00157/UAI/IP/2024</w:t>
            </w:r>
          </w:p>
          <w:p w14:paraId="51A66A7B" w14:textId="77777777" w:rsidR="00D11DC7" w:rsidRPr="002E3C5C" w:rsidRDefault="00D11DC7" w:rsidP="002E3C5C">
            <w:pPr>
              <w:spacing w:line="240" w:lineRule="auto"/>
              <w:jc w:val="center"/>
              <w:rPr>
                <w:b/>
                <w:szCs w:val="22"/>
                <w:lang w:val="en-US"/>
              </w:rPr>
            </w:pPr>
            <w:r w:rsidRPr="00BD3E03">
              <w:rPr>
                <w:b/>
                <w:szCs w:val="22"/>
                <w:lang w:val="en-US"/>
              </w:rPr>
              <w:t>06437/INFOEM/IP/RR/2024</w:t>
            </w:r>
          </w:p>
          <w:p w14:paraId="784FBFBB" w14:textId="77777777" w:rsidR="00D11DC7" w:rsidRPr="002E3C5C" w:rsidRDefault="00D11DC7" w:rsidP="002E3C5C">
            <w:pPr>
              <w:spacing w:line="240" w:lineRule="auto"/>
              <w:jc w:val="center"/>
              <w:rPr>
                <w:b/>
                <w:szCs w:val="22"/>
                <w:lang w:val="en-US"/>
              </w:rPr>
            </w:pPr>
            <w:r w:rsidRPr="002E3C5C">
              <w:rPr>
                <w:b/>
                <w:szCs w:val="22"/>
                <w:lang w:val="en-US"/>
              </w:rPr>
              <w:t>00156/UAI/IP/2024</w:t>
            </w:r>
          </w:p>
          <w:p w14:paraId="267B5AFA" w14:textId="77777777" w:rsidR="00D11DC7" w:rsidRPr="002E3C5C" w:rsidRDefault="00D11DC7" w:rsidP="002E3C5C">
            <w:pPr>
              <w:spacing w:line="240" w:lineRule="auto"/>
              <w:jc w:val="center"/>
              <w:rPr>
                <w:b/>
                <w:sz w:val="20"/>
                <w:lang w:val="en-US"/>
              </w:rPr>
            </w:pPr>
            <w:r w:rsidRPr="00BD3E03">
              <w:rPr>
                <w:b/>
                <w:szCs w:val="22"/>
                <w:lang w:val="en-US"/>
              </w:rPr>
              <w:t>06438/INFOEM/IP/RR/2024</w:t>
            </w:r>
          </w:p>
          <w:p w14:paraId="655DEDFA" w14:textId="77777777" w:rsidR="00D11DC7" w:rsidRPr="002E3C5C" w:rsidRDefault="00D11DC7" w:rsidP="002E3C5C">
            <w:pPr>
              <w:spacing w:line="240" w:lineRule="auto"/>
              <w:jc w:val="center"/>
              <w:rPr>
                <w:b/>
                <w:szCs w:val="22"/>
                <w:lang w:val="en-US"/>
              </w:rPr>
            </w:pPr>
            <w:r w:rsidRPr="002E3C5C">
              <w:rPr>
                <w:b/>
                <w:szCs w:val="22"/>
                <w:lang w:val="en-US"/>
              </w:rPr>
              <w:t>00155/UAI/IP/2024</w:t>
            </w:r>
          </w:p>
          <w:p w14:paraId="5F7F82C2" w14:textId="77777777" w:rsidR="00D11DC7" w:rsidRPr="002E3C5C" w:rsidRDefault="00D11DC7" w:rsidP="002E3C5C">
            <w:pPr>
              <w:spacing w:line="240" w:lineRule="auto"/>
              <w:jc w:val="center"/>
              <w:rPr>
                <w:b/>
                <w:sz w:val="20"/>
                <w:lang w:val="en-US"/>
              </w:rPr>
            </w:pPr>
            <w:r w:rsidRPr="00BD3E03">
              <w:rPr>
                <w:b/>
                <w:szCs w:val="22"/>
                <w:lang w:val="en-US"/>
              </w:rPr>
              <w:t>06439/INFOEM/IP/RR/2024</w:t>
            </w:r>
          </w:p>
          <w:p w14:paraId="39C83EBE" w14:textId="77777777" w:rsidR="00D11DC7" w:rsidRPr="002E3C5C" w:rsidRDefault="00D11DC7" w:rsidP="002E3C5C">
            <w:pPr>
              <w:spacing w:line="240" w:lineRule="auto"/>
              <w:jc w:val="center"/>
              <w:rPr>
                <w:b/>
                <w:szCs w:val="22"/>
                <w:lang w:val="en-US"/>
              </w:rPr>
            </w:pPr>
            <w:r w:rsidRPr="002E3C5C">
              <w:rPr>
                <w:b/>
                <w:szCs w:val="22"/>
                <w:lang w:val="en-US"/>
              </w:rPr>
              <w:t>00154/UAI/IP/2024</w:t>
            </w:r>
          </w:p>
          <w:p w14:paraId="521BD8F0" w14:textId="77777777" w:rsidR="00D11DC7" w:rsidRPr="002E3C5C" w:rsidRDefault="00D11DC7" w:rsidP="002E3C5C">
            <w:pPr>
              <w:spacing w:line="240" w:lineRule="auto"/>
              <w:jc w:val="center"/>
              <w:rPr>
                <w:b/>
                <w:sz w:val="20"/>
                <w:lang w:val="en-US"/>
              </w:rPr>
            </w:pPr>
            <w:r w:rsidRPr="002E3C5C">
              <w:rPr>
                <w:b/>
                <w:szCs w:val="22"/>
                <w:lang w:val="en-US"/>
              </w:rPr>
              <w:t>06440/INFOEM/IP/RR/2024</w:t>
            </w:r>
          </w:p>
          <w:p w14:paraId="115E47D5" w14:textId="77777777" w:rsidR="00D11DC7" w:rsidRPr="002E3C5C" w:rsidRDefault="00D11DC7" w:rsidP="002E3C5C">
            <w:pPr>
              <w:spacing w:line="240" w:lineRule="auto"/>
              <w:jc w:val="center"/>
              <w:rPr>
                <w:b/>
                <w:szCs w:val="22"/>
                <w:lang w:val="en-US"/>
              </w:rPr>
            </w:pPr>
            <w:r w:rsidRPr="002E3C5C">
              <w:rPr>
                <w:b/>
                <w:szCs w:val="22"/>
                <w:lang w:val="en-US"/>
              </w:rPr>
              <w:t>00153/UAI/IP/2024</w:t>
            </w:r>
          </w:p>
          <w:p w14:paraId="68F66548" w14:textId="77777777" w:rsidR="00D11DC7" w:rsidRPr="002E3C5C" w:rsidRDefault="00D11DC7" w:rsidP="002E3C5C">
            <w:pPr>
              <w:spacing w:line="240" w:lineRule="auto"/>
              <w:jc w:val="center"/>
              <w:rPr>
                <w:b/>
                <w:sz w:val="20"/>
                <w:lang w:val="en-US"/>
              </w:rPr>
            </w:pPr>
            <w:r w:rsidRPr="002E3C5C">
              <w:rPr>
                <w:b/>
                <w:szCs w:val="22"/>
                <w:lang w:val="en-US"/>
              </w:rPr>
              <w:t>06442/INFOEM/IP/RR/2024</w:t>
            </w:r>
          </w:p>
          <w:p w14:paraId="4F98701E" w14:textId="77777777" w:rsidR="00D11DC7" w:rsidRPr="002E3C5C" w:rsidRDefault="00D11DC7" w:rsidP="002E3C5C">
            <w:pPr>
              <w:spacing w:line="240" w:lineRule="auto"/>
              <w:jc w:val="center"/>
              <w:rPr>
                <w:b/>
                <w:szCs w:val="22"/>
                <w:lang w:val="en-US"/>
              </w:rPr>
            </w:pPr>
            <w:r w:rsidRPr="002E3C5C">
              <w:rPr>
                <w:b/>
                <w:szCs w:val="22"/>
                <w:lang w:val="en-US"/>
              </w:rPr>
              <w:t>00151/UAI/IP/2024</w:t>
            </w:r>
          </w:p>
          <w:p w14:paraId="26121D7F" w14:textId="77777777" w:rsidR="00D11DC7" w:rsidRPr="002E3C5C" w:rsidRDefault="00D11DC7" w:rsidP="002E3C5C">
            <w:pPr>
              <w:spacing w:line="240" w:lineRule="auto"/>
              <w:jc w:val="center"/>
              <w:rPr>
                <w:b/>
                <w:sz w:val="20"/>
                <w:lang w:val="en-US"/>
              </w:rPr>
            </w:pPr>
            <w:r w:rsidRPr="002E3C5C">
              <w:rPr>
                <w:b/>
                <w:szCs w:val="22"/>
                <w:lang w:val="en-US"/>
              </w:rPr>
              <w:t>06443/INFOEM/IP/RR/2024</w:t>
            </w:r>
          </w:p>
          <w:p w14:paraId="20024883" w14:textId="77777777" w:rsidR="00D11DC7" w:rsidRPr="002E3C5C" w:rsidRDefault="00D11DC7" w:rsidP="002E3C5C">
            <w:pPr>
              <w:spacing w:line="240" w:lineRule="auto"/>
              <w:jc w:val="center"/>
              <w:rPr>
                <w:b/>
                <w:szCs w:val="22"/>
                <w:lang w:val="en-US"/>
              </w:rPr>
            </w:pPr>
            <w:r w:rsidRPr="002E3C5C">
              <w:rPr>
                <w:b/>
                <w:szCs w:val="22"/>
                <w:lang w:val="en-US"/>
              </w:rPr>
              <w:t>00150/UAI/IP/2024</w:t>
            </w:r>
          </w:p>
          <w:p w14:paraId="12A485FC" w14:textId="77777777" w:rsidR="00D11DC7" w:rsidRPr="002E3C5C" w:rsidRDefault="00D11DC7" w:rsidP="002E3C5C">
            <w:pPr>
              <w:spacing w:line="240" w:lineRule="auto"/>
              <w:jc w:val="center"/>
              <w:rPr>
                <w:b/>
                <w:sz w:val="20"/>
                <w:lang w:val="en-US"/>
              </w:rPr>
            </w:pPr>
            <w:r w:rsidRPr="002E3C5C">
              <w:rPr>
                <w:b/>
                <w:szCs w:val="22"/>
                <w:lang w:val="en-US"/>
              </w:rPr>
              <w:t>06444/INFOEM/IP/RR/2024</w:t>
            </w:r>
          </w:p>
          <w:p w14:paraId="4CB4D775" w14:textId="77777777" w:rsidR="00D11DC7" w:rsidRPr="002E3C5C" w:rsidRDefault="00D11DC7" w:rsidP="002E3C5C">
            <w:pPr>
              <w:spacing w:line="240" w:lineRule="auto"/>
              <w:jc w:val="center"/>
              <w:rPr>
                <w:b/>
                <w:szCs w:val="22"/>
                <w:lang w:val="en-US"/>
              </w:rPr>
            </w:pPr>
            <w:r w:rsidRPr="002E3C5C">
              <w:rPr>
                <w:b/>
                <w:szCs w:val="22"/>
                <w:lang w:val="en-US"/>
              </w:rPr>
              <w:t>00149/UAI/IP/2024</w:t>
            </w:r>
          </w:p>
          <w:p w14:paraId="50BA8536" w14:textId="77777777" w:rsidR="00D11DC7" w:rsidRPr="002E3C5C" w:rsidRDefault="00D11DC7" w:rsidP="002E3C5C">
            <w:pPr>
              <w:spacing w:line="240" w:lineRule="auto"/>
              <w:jc w:val="center"/>
              <w:rPr>
                <w:b/>
                <w:sz w:val="20"/>
                <w:lang w:val="en-US"/>
              </w:rPr>
            </w:pPr>
            <w:r w:rsidRPr="002E3C5C">
              <w:rPr>
                <w:b/>
                <w:szCs w:val="22"/>
                <w:lang w:val="en-US"/>
              </w:rPr>
              <w:t>06445/INFOEM/IP/RR/2024</w:t>
            </w:r>
          </w:p>
          <w:p w14:paraId="1E953D10" w14:textId="77777777" w:rsidR="00D11DC7" w:rsidRPr="002E3C5C" w:rsidRDefault="00D11DC7" w:rsidP="002E3C5C">
            <w:pPr>
              <w:spacing w:line="240" w:lineRule="auto"/>
              <w:jc w:val="center"/>
              <w:rPr>
                <w:b/>
                <w:szCs w:val="22"/>
                <w:lang w:val="en-US"/>
              </w:rPr>
            </w:pPr>
            <w:r w:rsidRPr="002E3C5C">
              <w:rPr>
                <w:b/>
                <w:szCs w:val="22"/>
                <w:lang w:val="en-US"/>
              </w:rPr>
              <w:t>00147/UAI/IP/2024</w:t>
            </w:r>
          </w:p>
          <w:p w14:paraId="5E545D7C" w14:textId="77777777" w:rsidR="00D11DC7" w:rsidRPr="002E3C5C" w:rsidRDefault="00D11DC7" w:rsidP="002E3C5C">
            <w:pPr>
              <w:spacing w:line="240" w:lineRule="auto"/>
              <w:jc w:val="center"/>
              <w:rPr>
                <w:b/>
                <w:sz w:val="20"/>
                <w:lang w:val="en-US"/>
              </w:rPr>
            </w:pPr>
            <w:r w:rsidRPr="002E3C5C">
              <w:rPr>
                <w:b/>
                <w:szCs w:val="22"/>
                <w:lang w:val="en-US"/>
              </w:rPr>
              <w:t>06447/INFOEM/IP/RR/2024</w:t>
            </w:r>
          </w:p>
          <w:p w14:paraId="6593539B" w14:textId="77777777" w:rsidR="00D11DC7" w:rsidRPr="002E3C5C" w:rsidRDefault="00D11DC7" w:rsidP="002E3C5C">
            <w:pPr>
              <w:spacing w:line="240" w:lineRule="auto"/>
              <w:jc w:val="center"/>
              <w:rPr>
                <w:b/>
                <w:szCs w:val="22"/>
                <w:lang w:val="en-US"/>
              </w:rPr>
            </w:pPr>
            <w:r w:rsidRPr="002E3C5C">
              <w:rPr>
                <w:b/>
                <w:szCs w:val="22"/>
                <w:lang w:val="en-US"/>
              </w:rPr>
              <w:lastRenderedPageBreak/>
              <w:t>00146/UAI/IP/2024</w:t>
            </w:r>
          </w:p>
          <w:p w14:paraId="5FFB6149" w14:textId="77777777" w:rsidR="00D11DC7" w:rsidRPr="002E3C5C" w:rsidRDefault="00D11DC7" w:rsidP="002E3C5C">
            <w:pPr>
              <w:spacing w:line="240" w:lineRule="auto"/>
              <w:jc w:val="center"/>
              <w:rPr>
                <w:b/>
                <w:sz w:val="20"/>
                <w:lang w:val="en-US"/>
              </w:rPr>
            </w:pPr>
            <w:r w:rsidRPr="002E3C5C">
              <w:rPr>
                <w:b/>
                <w:szCs w:val="22"/>
                <w:lang w:val="en-US"/>
              </w:rPr>
              <w:t>06448/INFOEM/IP/RR/2024</w:t>
            </w:r>
          </w:p>
          <w:p w14:paraId="49D010A6" w14:textId="77777777" w:rsidR="00D11DC7" w:rsidRPr="002E3C5C" w:rsidRDefault="00D11DC7" w:rsidP="002E3C5C">
            <w:pPr>
              <w:spacing w:line="240" w:lineRule="auto"/>
              <w:jc w:val="center"/>
              <w:rPr>
                <w:b/>
                <w:szCs w:val="22"/>
                <w:lang w:val="en-US"/>
              </w:rPr>
            </w:pPr>
            <w:r w:rsidRPr="002E3C5C">
              <w:rPr>
                <w:b/>
                <w:szCs w:val="22"/>
                <w:lang w:val="en-US"/>
              </w:rPr>
              <w:t>00145/UAI/IP/2024</w:t>
            </w:r>
          </w:p>
          <w:p w14:paraId="4E1B960F" w14:textId="77777777" w:rsidR="00D11DC7" w:rsidRPr="002E3C5C" w:rsidRDefault="00D11DC7" w:rsidP="002E3C5C">
            <w:pPr>
              <w:spacing w:line="240" w:lineRule="auto"/>
              <w:jc w:val="center"/>
              <w:rPr>
                <w:b/>
                <w:sz w:val="20"/>
                <w:lang w:val="en-US"/>
              </w:rPr>
            </w:pPr>
            <w:r w:rsidRPr="002E3C5C">
              <w:rPr>
                <w:b/>
                <w:szCs w:val="22"/>
                <w:lang w:val="en-US"/>
              </w:rPr>
              <w:t>06449/INFOEM/IP/RR/2024</w:t>
            </w:r>
          </w:p>
          <w:p w14:paraId="13588A8E" w14:textId="77777777" w:rsidR="00D11DC7" w:rsidRPr="002E3C5C" w:rsidRDefault="00D11DC7" w:rsidP="002E3C5C">
            <w:pPr>
              <w:spacing w:line="240" w:lineRule="auto"/>
              <w:jc w:val="center"/>
              <w:rPr>
                <w:b/>
                <w:szCs w:val="22"/>
                <w:lang w:val="en-US"/>
              </w:rPr>
            </w:pPr>
            <w:r w:rsidRPr="002E3C5C">
              <w:rPr>
                <w:b/>
                <w:szCs w:val="22"/>
                <w:lang w:val="en-US"/>
              </w:rPr>
              <w:t>00144/UAI/IP/2024</w:t>
            </w:r>
          </w:p>
          <w:p w14:paraId="46C8198A" w14:textId="77777777" w:rsidR="00D11DC7" w:rsidRPr="002E3C5C" w:rsidRDefault="00D11DC7" w:rsidP="002E3C5C">
            <w:pPr>
              <w:spacing w:line="240" w:lineRule="auto"/>
              <w:jc w:val="center"/>
              <w:rPr>
                <w:b/>
                <w:sz w:val="20"/>
                <w:lang w:val="en-US"/>
              </w:rPr>
            </w:pPr>
            <w:r w:rsidRPr="002E3C5C">
              <w:rPr>
                <w:b/>
                <w:szCs w:val="22"/>
                <w:lang w:val="en-US"/>
              </w:rPr>
              <w:t>06450/INFOEM/IP/RR/2024</w:t>
            </w:r>
          </w:p>
          <w:p w14:paraId="0588A691" w14:textId="77777777" w:rsidR="00D11DC7" w:rsidRPr="002E3C5C" w:rsidRDefault="00D11DC7" w:rsidP="002E3C5C">
            <w:pPr>
              <w:spacing w:line="240" w:lineRule="auto"/>
              <w:jc w:val="center"/>
              <w:rPr>
                <w:b/>
                <w:szCs w:val="22"/>
                <w:lang w:val="en-US"/>
              </w:rPr>
            </w:pPr>
            <w:r w:rsidRPr="002E3C5C">
              <w:rPr>
                <w:b/>
                <w:szCs w:val="22"/>
                <w:lang w:val="en-US"/>
              </w:rPr>
              <w:t>00142/UAI/IP/2024</w:t>
            </w:r>
          </w:p>
          <w:p w14:paraId="666ABD93" w14:textId="77777777" w:rsidR="00D11DC7" w:rsidRPr="002E3C5C" w:rsidRDefault="00D11DC7" w:rsidP="002E3C5C">
            <w:pPr>
              <w:spacing w:line="240" w:lineRule="auto"/>
              <w:jc w:val="center"/>
              <w:rPr>
                <w:b/>
                <w:sz w:val="20"/>
                <w:lang w:val="en-US"/>
              </w:rPr>
            </w:pPr>
            <w:r w:rsidRPr="002E3C5C">
              <w:rPr>
                <w:b/>
                <w:szCs w:val="22"/>
                <w:lang w:val="en-US"/>
              </w:rPr>
              <w:t>06452/INFOEM/IP/RR/2024</w:t>
            </w:r>
          </w:p>
          <w:p w14:paraId="27F79362" w14:textId="77777777" w:rsidR="00D11DC7" w:rsidRPr="002E3C5C" w:rsidRDefault="00D11DC7" w:rsidP="002E3C5C">
            <w:pPr>
              <w:spacing w:line="240" w:lineRule="auto"/>
              <w:jc w:val="center"/>
              <w:rPr>
                <w:b/>
                <w:szCs w:val="22"/>
                <w:lang w:val="en-US"/>
              </w:rPr>
            </w:pPr>
            <w:r w:rsidRPr="002E3C5C">
              <w:rPr>
                <w:b/>
                <w:szCs w:val="22"/>
                <w:lang w:val="en-US"/>
              </w:rPr>
              <w:t>00141/UAI/IP/2024</w:t>
            </w:r>
          </w:p>
          <w:p w14:paraId="5FDDEE6A" w14:textId="77777777" w:rsidR="00D11DC7" w:rsidRPr="002E3C5C" w:rsidRDefault="00D11DC7" w:rsidP="002E3C5C">
            <w:pPr>
              <w:spacing w:line="240" w:lineRule="auto"/>
              <w:jc w:val="center"/>
              <w:rPr>
                <w:b/>
                <w:sz w:val="20"/>
                <w:lang w:val="en-US"/>
              </w:rPr>
            </w:pPr>
            <w:r w:rsidRPr="002E3C5C">
              <w:rPr>
                <w:b/>
                <w:szCs w:val="22"/>
                <w:lang w:val="en-US"/>
              </w:rPr>
              <w:t>06453/INFOEM/IP/RR/2024</w:t>
            </w:r>
          </w:p>
          <w:p w14:paraId="60105436" w14:textId="77777777" w:rsidR="00D11DC7" w:rsidRPr="002E3C5C" w:rsidRDefault="00D11DC7" w:rsidP="002E3C5C">
            <w:pPr>
              <w:spacing w:line="240" w:lineRule="auto"/>
              <w:jc w:val="center"/>
              <w:rPr>
                <w:b/>
                <w:szCs w:val="22"/>
                <w:lang w:val="en-US"/>
              </w:rPr>
            </w:pPr>
            <w:r w:rsidRPr="002E3C5C">
              <w:rPr>
                <w:b/>
                <w:szCs w:val="22"/>
                <w:lang w:val="en-US"/>
              </w:rPr>
              <w:t>00140/UAI/IP/2024</w:t>
            </w:r>
          </w:p>
          <w:p w14:paraId="6D7B978C" w14:textId="77777777" w:rsidR="00D11DC7" w:rsidRPr="002E3C5C" w:rsidRDefault="00D11DC7" w:rsidP="002E3C5C">
            <w:pPr>
              <w:spacing w:line="240" w:lineRule="auto"/>
              <w:jc w:val="center"/>
              <w:rPr>
                <w:b/>
                <w:sz w:val="20"/>
                <w:lang w:val="en-US"/>
              </w:rPr>
            </w:pPr>
            <w:r w:rsidRPr="002E3C5C">
              <w:rPr>
                <w:b/>
                <w:szCs w:val="22"/>
                <w:lang w:val="en-US"/>
              </w:rPr>
              <w:t>06454/INFOEM/IP/RR/2024</w:t>
            </w:r>
          </w:p>
          <w:p w14:paraId="3971C055" w14:textId="77777777" w:rsidR="00D11DC7" w:rsidRPr="002E3C5C" w:rsidRDefault="00D11DC7" w:rsidP="002E3C5C">
            <w:pPr>
              <w:spacing w:line="240" w:lineRule="auto"/>
              <w:jc w:val="center"/>
              <w:rPr>
                <w:b/>
                <w:szCs w:val="22"/>
                <w:lang w:val="en-US"/>
              </w:rPr>
            </w:pPr>
            <w:r w:rsidRPr="002E3C5C">
              <w:rPr>
                <w:b/>
                <w:szCs w:val="22"/>
                <w:lang w:val="en-US"/>
              </w:rPr>
              <w:t>00139/UAI/IP/2024</w:t>
            </w:r>
          </w:p>
          <w:p w14:paraId="13881833" w14:textId="5BEC5B10" w:rsidR="00D11DC7" w:rsidRPr="002E3C5C" w:rsidRDefault="00D11DC7" w:rsidP="002E3C5C">
            <w:pPr>
              <w:spacing w:line="240" w:lineRule="auto"/>
              <w:jc w:val="center"/>
              <w:rPr>
                <w:b/>
                <w:szCs w:val="22"/>
                <w:lang w:val="en-US"/>
              </w:rPr>
            </w:pPr>
            <w:r w:rsidRPr="002E3C5C">
              <w:rPr>
                <w:b/>
                <w:szCs w:val="22"/>
                <w:lang w:val="en-US"/>
              </w:rPr>
              <w:t>06455/INFOEM/IP/RR/2024</w:t>
            </w:r>
          </w:p>
        </w:tc>
        <w:tc>
          <w:tcPr>
            <w:tcW w:w="6105" w:type="dxa"/>
            <w:tcMar>
              <w:top w:w="0" w:type="dxa"/>
              <w:left w:w="45" w:type="dxa"/>
              <w:bottom w:w="0" w:type="dxa"/>
              <w:right w:w="45" w:type="dxa"/>
            </w:tcMar>
          </w:tcPr>
          <w:p w14:paraId="29158ACC" w14:textId="61B41970" w:rsidR="00D11DC7" w:rsidRPr="002E3C5C" w:rsidRDefault="00D11DC7" w:rsidP="002E3C5C">
            <w:pPr>
              <w:tabs>
                <w:tab w:val="center" w:pos="3021"/>
              </w:tabs>
              <w:spacing w:line="240" w:lineRule="auto"/>
              <w:ind w:left="28"/>
              <w:rPr>
                <w:i/>
                <w:szCs w:val="22"/>
              </w:rPr>
            </w:pPr>
            <w:r w:rsidRPr="002E3C5C">
              <w:rPr>
                <w:b/>
                <w:i/>
                <w:szCs w:val="22"/>
              </w:rPr>
              <w:lastRenderedPageBreak/>
              <w:t>ACTO IMPUGNADO:</w:t>
            </w:r>
            <w:r w:rsidRPr="002E3C5C">
              <w:rPr>
                <w:i/>
                <w:szCs w:val="22"/>
              </w:rPr>
              <w:t xml:space="preserve"> 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p>
          <w:p w14:paraId="67151240" w14:textId="6CF1D815" w:rsidR="00D11DC7" w:rsidRPr="002E3C5C" w:rsidRDefault="00D11DC7" w:rsidP="002E3C5C">
            <w:pPr>
              <w:tabs>
                <w:tab w:val="center" w:pos="3021"/>
              </w:tabs>
              <w:spacing w:line="240" w:lineRule="auto"/>
              <w:ind w:left="28"/>
              <w:rPr>
                <w:b/>
                <w:i/>
                <w:szCs w:val="22"/>
              </w:rPr>
            </w:pPr>
            <w:r w:rsidRPr="002E3C5C">
              <w:rPr>
                <w:b/>
                <w:i/>
                <w:szCs w:val="22"/>
              </w:rPr>
              <w:t>MOTIVOS DE INCONFORMIDAD:</w:t>
            </w:r>
            <w:r w:rsidRPr="002E3C5C">
              <w:t xml:space="preserve"> </w:t>
            </w:r>
            <w:r w:rsidRPr="002E3C5C">
              <w:rPr>
                <w:bCs/>
                <w:i/>
                <w:szCs w:val="22"/>
              </w:rPr>
              <w:t xml:space="preserve">la declaración de reserva de información en virtud que si bien mediante la entrega pudieran contener datos personales, por lo que, resulta oportuno observar lo dispuesto en los artículos 3, fracciones IX, XX, XXI y XLV; 4, 51, </w:t>
            </w:r>
            <w:r w:rsidRPr="002E3C5C">
              <w:rPr>
                <w:bCs/>
                <w:i/>
                <w:szCs w:val="22"/>
              </w:rPr>
              <w:lastRenderedPageBreak/>
              <w:t>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p>
        </w:tc>
      </w:tr>
    </w:tbl>
    <w:p w14:paraId="7844CFD5" w14:textId="77777777" w:rsidR="00D11DC7" w:rsidRPr="002E3C5C" w:rsidRDefault="00D11DC7" w:rsidP="002E3C5C">
      <w:pPr>
        <w:pStyle w:val="Ttulo3"/>
      </w:pPr>
      <w:bookmarkStart w:id="19" w:name="_1t3h5sf" w:colFirst="0" w:colLast="0"/>
      <w:bookmarkEnd w:id="19"/>
    </w:p>
    <w:p w14:paraId="38093197" w14:textId="33CA7059" w:rsidR="007B664E" w:rsidRPr="002E3C5C" w:rsidRDefault="007B664E" w:rsidP="002E3C5C">
      <w:pPr>
        <w:pStyle w:val="Ttulo3"/>
      </w:pPr>
      <w:bookmarkStart w:id="20" w:name="_Toc183622520"/>
      <w:r w:rsidRPr="002E3C5C">
        <w:t>b) Turno de los Recursos de Revisión.</w:t>
      </w:r>
      <w:bookmarkEnd w:id="20"/>
    </w:p>
    <w:p w14:paraId="2C4F9515" w14:textId="10E31A8D" w:rsidR="00546BD6" w:rsidRPr="002E3C5C" w:rsidRDefault="00546BD6" w:rsidP="002E3C5C">
      <w:r w:rsidRPr="002E3C5C">
        <w:t>Con fundamento en el artículo 185, fracción I de la Ley de Transparencia y Acceso a la Información Pública del Estado de México y Municipios, el</w:t>
      </w:r>
      <w:r w:rsidRPr="002E3C5C">
        <w:rPr>
          <w:b/>
          <w:bCs/>
        </w:rPr>
        <w:t xml:space="preserve"> </w:t>
      </w:r>
      <w:r w:rsidR="009B63F8" w:rsidRPr="002E3C5C">
        <w:rPr>
          <w:b/>
          <w:bCs/>
        </w:rPr>
        <w:t>diecinueve</w:t>
      </w:r>
      <w:r w:rsidRPr="002E3C5C">
        <w:rPr>
          <w:rFonts w:eastAsia="Palatino Linotype" w:cs="Palatino Linotype"/>
          <w:b/>
        </w:rPr>
        <w:t xml:space="preserve"> de octubre de dos mil veinticuatro </w:t>
      </w:r>
      <w:r w:rsidRPr="002E3C5C">
        <w:t>se tunaron a través del</w:t>
      </w:r>
      <w:r w:rsidRPr="002E3C5C">
        <w:rPr>
          <w:rFonts w:eastAsia="Arial Unicode MS"/>
        </w:rPr>
        <w:t xml:space="preserve"> </w:t>
      </w:r>
      <w:r w:rsidRPr="002E3C5C">
        <w:rPr>
          <w:rFonts w:eastAsia="Arial Unicode MS"/>
          <w:b/>
          <w:bCs/>
        </w:rPr>
        <w:t>SAIMEX</w:t>
      </w:r>
      <w:r w:rsidRPr="002E3C5C">
        <w:t xml:space="preserve"> el Recursos de Revisión </w:t>
      </w:r>
      <w:r w:rsidR="009B63F8" w:rsidRPr="002E3C5C">
        <w:rPr>
          <w:b/>
        </w:rPr>
        <w:t>06437/INFOEM/IP/RR/2024, 06438/INFOEM/IP/RR/2024</w:t>
      </w:r>
      <w:r w:rsidR="009B63F8" w:rsidRPr="002E3C5C">
        <w:t xml:space="preserve"> y </w:t>
      </w:r>
      <w:r w:rsidR="009B63F8" w:rsidRPr="002E3C5C">
        <w:rPr>
          <w:b/>
        </w:rPr>
        <w:t xml:space="preserve">06439/INFOEM/IP/RR/2024, 06440/INFOEM/IP/RR/2024, 06442/INFOEM/IP/RR/2024, 06443/INFOEM/IP/RR/2024, 06444/INFOEM/IP/RR/2024, 06445/INFOEM/IP/RR/2024, 06447/INFOEM/IP/RR/2024, 06448/INFOEM/IP/RR/2024, 06449/INFOEM/IP/RR/2024, 06450/INFOEM/IP/RR/2024, 06452/INFOEM/IP/RR/2024, 06453/INFOEM/IP/RR/2024, 06454/INFOEM/IP/RR/2024, 06455/INFOEM/IP/RR/2024 </w:t>
      </w:r>
      <w:r w:rsidR="009B63F8" w:rsidRPr="002E3C5C">
        <w:rPr>
          <w:bCs/>
        </w:rPr>
        <w:t xml:space="preserve">a los comisionados, </w:t>
      </w:r>
      <w:r w:rsidRPr="002E3C5C">
        <w:t>a efecto de decretar su admis</w:t>
      </w:r>
      <w:r w:rsidR="00A6191B" w:rsidRPr="002E3C5C">
        <w:t>ión o desechamiento.</w:t>
      </w:r>
    </w:p>
    <w:p w14:paraId="4D5AB7F2" w14:textId="77777777" w:rsidR="00546BD6" w:rsidRPr="002E3C5C" w:rsidRDefault="00546BD6" w:rsidP="002E3C5C"/>
    <w:p w14:paraId="452163D5" w14:textId="77777777" w:rsidR="007B664E" w:rsidRPr="002E3C5C" w:rsidRDefault="007B664E" w:rsidP="002E3C5C">
      <w:pPr>
        <w:pStyle w:val="Ttulo3"/>
      </w:pPr>
      <w:bookmarkStart w:id="21" w:name="_4d34og8" w:colFirst="0" w:colLast="0"/>
      <w:bookmarkStart w:id="22" w:name="_Toc183622521"/>
      <w:bookmarkEnd w:id="21"/>
      <w:r w:rsidRPr="002E3C5C">
        <w:lastRenderedPageBreak/>
        <w:t>c) Admisiones de los Recursos de Revisión.</w:t>
      </w:r>
      <w:bookmarkEnd w:id="22"/>
    </w:p>
    <w:p w14:paraId="2CFFC390" w14:textId="7FD6828D" w:rsidR="007B664E" w:rsidRPr="002E3C5C" w:rsidRDefault="007B664E" w:rsidP="002E3C5C">
      <w:r w:rsidRPr="002E3C5C">
        <w:t xml:space="preserve">El </w:t>
      </w:r>
      <w:r w:rsidR="00AA6882" w:rsidRPr="002E3C5C">
        <w:rPr>
          <w:b/>
          <w:bCs/>
        </w:rPr>
        <w:t>veintidós, veintitrés, veinticuatro y veintinueve de octubre</w:t>
      </w:r>
      <w:r w:rsidR="00E755BD" w:rsidRPr="002E3C5C">
        <w:rPr>
          <w:b/>
          <w:bCs/>
        </w:rPr>
        <w:t xml:space="preserve"> </w:t>
      </w:r>
      <w:r w:rsidRPr="002E3C5C">
        <w:rPr>
          <w:b/>
        </w:rPr>
        <w:t>de dos mil veinticuatro</w:t>
      </w:r>
      <w:r w:rsidRPr="002E3C5C">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AFE3557" w14:textId="77777777" w:rsidR="007B664E" w:rsidRPr="002E3C5C" w:rsidRDefault="007B664E" w:rsidP="002E3C5C"/>
    <w:p w14:paraId="35513621" w14:textId="77777777" w:rsidR="007B664E" w:rsidRPr="002E3C5C" w:rsidRDefault="007B664E" w:rsidP="002E3C5C">
      <w:pPr>
        <w:pStyle w:val="Ttulo3"/>
      </w:pPr>
      <w:bookmarkStart w:id="23" w:name="_2s8eyo1" w:colFirst="0" w:colLast="0"/>
      <w:bookmarkStart w:id="24" w:name="_Toc183622522"/>
      <w:bookmarkEnd w:id="23"/>
      <w:r w:rsidRPr="002E3C5C">
        <w:t>d) Acumulación de los Recursos de Revisión</w:t>
      </w:r>
      <w:bookmarkEnd w:id="24"/>
    </w:p>
    <w:p w14:paraId="07965CA5" w14:textId="42761A47" w:rsidR="007B664E" w:rsidRPr="002E3C5C" w:rsidRDefault="007B664E" w:rsidP="002E3C5C">
      <w:pPr>
        <w:ind w:left="-57"/>
        <w:rPr>
          <w:b/>
        </w:rPr>
      </w:pPr>
      <w:bookmarkStart w:id="25" w:name="_49x2ik5" w:colFirst="0" w:colLast="0"/>
      <w:bookmarkEnd w:id="25"/>
      <w:r w:rsidRPr="002E3C5C">
        <w:t>Por economía procesal y con la finalidad de evitar resoluciones contradictorias,</w:t>
      </w:r>
      <w:r w:rsidR="00466196" w:rsidRPr="002E3C5C">
        <w:t xml:space="preserve"> mediante acuerdo emitido por el Pleno del Instituto de Transparencia, Acceso a la Información Pública y Protección de Datos Personales del Estado de México en fecha </w:t>
      </w:r>
      <w:r w:rsidR="00466196" w:rsidRPr="002E3C5C">
        <w:rPr>
          <w:b/>
        </w:rPr>
        <w:t>veintitrés de octubre de dos mil veinticuatro</w:t>
      </w:r>
      <w:r w:rsidR="00E755BD" w:rsidRPr="002E3C5C">
        <w:t xml:space="preserve">, se </w:t>
      </w:r>
      <w:r w:rsidRPr="002E3C5C">
        <w:t xml:space="preserve">determinó acumular los Recursos de Revisión </w:t>
      </w:r>
      <w:r w:rsidR="00F7212F" w:rsidRPr="002E3C5C">
        <w:rPr>
          <w:b/>
        </w:rPr>
        <w:t>06437/INFOEM/IP/RR/2024, 06438/INFOEM/IP/RR/2024</w:t>
      </w:r>
      <w:r w:rsidR="00F7212F" w:rsidRPr="002E3C5C">
        <w:t xml:space="preserve"> y </w:t>
      </w:r>
      <w:r w:rsidR="00F7212F" w:rsidRPr="002E3C5C">
        <w:rPr>
          <w:b/>
        </w:rPr>
        <w:t>06439/INFOEM/IP/RR/2024, 06440/INFOEM/IP/RR/2024, 06442/INFOEM/IP/RR/2024, 06443/INFOEM/IP/RR/2024, 06444/INFOEM/IP/RR/2024, 06445/INFOEM/IP/RR/2024, 06447/INFOEM/IP/RR/2024, 06448/INFOEM/IP/RR/2024, 06449/INFOEM/IP/RR/2024, 06450/INFOEM/IP/RR/2024, 06452/INFOEM/IP/RR/2024, 06453/INFOEM/IP/RR/2024, 06454/INFOEM/IP/RR/2024, 06455/INFOEM/IP/RR/2024.</w:t>
      </w:r>
    </w:p>
    <w:p w14:paraId="47DAFBD8" w14:textId="36FC7672" w:rsidR="00AA6882" w:rsidRPr="002E3C5C" w:rsidRDefault="00AA6882" w:rsidP="002E3C5C">
      <w:pPr>
        <w:ind w:left="-57"/>
        <w:rPr>
          <w:b/>
        </w:rPr>
      </w:pPr>
    </w:p>
    <w:p w14:paraId="34CF62CA" w14:textId="77777777" w:rsidR="00AA6882" w:rsidRPr="002E3C5C" w:rsidRDefault="00AA6882" w:rsidP="002E3C5C">
      <w:pPr>
        <w:pStyle w:val="Ttulo3"/>
      </w:pPr>
      <w:bookmarkStart w:id="26" w:name="_Toc165402866"/>
      <w:bookmarkStart w:id="27" w:name="_Toc183622523"/>
      <w:r w:rsidRPr="002E3C5C">
        <w:t>e) Informe Justificado del Sujeto Obligado</w:t>
      </w:r>
      <w:bookmarkEnd w:id="26"/>
      <w:bookmarkEnd w:id="27"/>
    </w:p>
    <w:p w14:paraId="130DB2B5" w14:textId="77777777" w:rsidR="00AA6882" w:rsidRPr="002E3C5C" w:rsidRDefault="00AA6882" w:rsidP="002E3C5C">
      <w:pPr>
        <w:rPr>
          <w:rFonts w:eastAsia="Arial Unicode MS" w:cs="Arial"/>
        </w:rPr>
      </w:pPr>
      <w:r w:rsidRPr="002E3C5C">
        <w:rPr>
          <w:rFonts w:cs="Tahoma"/>
          <w:b/>
          <w:szCs w:val="24"/>
        </w:rPr>
        <w:t xml:space="preserve">EL SUJETO OBLIGADO </w:t>
      </w:r>
      <w:r w:rsidRPr="002E3C5C">
        <w:rPr>
          <w:rFonts w:eastAsia="Arial Unicode MS" w:cs="Arial"/>
        </w:rPr>
        <w:t>no rindió su informe justificado dentro del término legalmente concedido para tal efecto.</w:t>
      </w:r>
    </w:p>
    <w:p w14:paraId="66CFFAA2" w14:textId="77777777" w:rsidR="00AA6882" w:rsidRPr="002E3C5C" w:rsidRDefault="00AA6882" w:rsidP="002E3C5C">
      <w:pPr>
        <w:ind w:right="539"/>
        <w:rPr>
          <w:rFonts w:cs="Tahoma"/>
          <w:bCs/>
          <w:szCs w:val="24"/>
        </w:rPr>
      </w:pPr>
    </w:p>
    <w:p w14:paraId="53CF135C" w14:textId="77777777" w:rsidR="00AA6882" w:rsidRPr="002E3C5C" w:rsidRDefault="00AA6882" w:rsidP="002E3C5C">
      <w:pPr>
        <w:pStyle w:val="Ttulo3"/>
        <w:rPr>
          <w:lang w:val="es-ES"/>
        </w:rPr>
      </w:pPr>
      <w:bookmarkStart w:id="28" w:name="_Toc165402867"/>
      <w:bookmarkStart w:id="29" w:name="_Toc183622524"/>
      <w:r w:rsidRPr="002E3C5C">
        <w:rPr>
          <w:rFonts w:eastAsia="Calibri"/>
          <w:bCs/>
          <w:lang w:eastAsia="en-US"/>
        </w:rPr>
        <w:lastRenderedPageBreak/>
        <w:t>f)</w:t>
      </w:r>
      <w:r w:rsidRPr="002E3C5C">
        <w:t xml:space="preserve"> </w:t>
      </w:r>
      <w:r w:rsidRPr="002E3C5C">
        <w:rPr>
          <w:lang w:val="es-ES"/>
        </w:rPr>
        <w:t>Manifestaciones de la Parte Recurrente</w:t>
      </w:r>
      <w:bookmarkEnd w:id="28"/>
      <w:bookmarkEnd w:id="29"/>
    </w:p>
    <w:p w14:paraId="4A268996" w14:textId="77777777" w:rsidR="00AA6882" w:rsidRPr="002E3C5C" w:rsidRDefault="00AA6882" w:rsidP="002E3C5C">
      <w:pPr>
        <w:rPr>
          <w:rFonts w:eastAsia="Arial Unicode MS" w:cs="Arial"/>
        </w:rPr>
      </w:pPr>
      <w:r w:rsidRPr="002E3C5C">
        <w:rPr>
          <w:rFonts w:cs="Tahoma"/>
          <w:b/>
          <w:szCs w:val="24"/>
        </w:rPr>
        <w:t xml:space="preserve">LA PARTE RECURRENTE </w:t>
      </w:r>
      <w:r w:rsidRPr="002E3C5C">
        <w:rPr>
          <w:rFonts w:eastAsia="Arial Unicode MS" w:cs="Arial"/>
        </w:rPr>
        <w:t>no realizó manifestación alguna dentro del término legalmente concedido para tal efecto, ni presentó pruebas o alegatos.</w:t>
      </w:r>
    </w:p>
    <w:p w14:paraId="0F054422" w14:textId="77777777" w:rsidR="00AA6882" w:rsidRPr="002E3C5C" w:rsidRDefault="00AA6882" w:rsidP="002E3C5C">
      <w:pPr>
        <w:ind w:left="-57"/>
        <w:rPr>
          <w:b/>
        </w:rPr>
      </w:pPr>
    </w:p>
    <w:p w14:paraId="7C0F6AD7" w14:textId="2AC21047" w:rsidR="007B664E" w:rsidRPr="002E3C5C" w:rsidRDefault="00423C0B" w:rsidP="002E3C5C">
      <w:pPr>
        <w:pStyle w:val="Ttulo3"/>
      </w:pPr>
      <w:bookmarkStart w:id="30" w:name="_3rdcrjn" w:colFirst="0" w:colLast="0"/>
      <w:bookmarkStart w:id="31" w:name="_26in1rg" w:colFirst="0" w:colLast="0"/>
      <w:bookmarkStart w:id="32" w:name="_Toc183622525"/>
      <w:bookmarkEnd w:id="30"/>
      <w:bookmarkEnd w:id="31"/>
      <w:r w:rsidRPr="002E3C5C">
        <w:t>g</w:t>
      </w:r>
      <w:r w:rsidR="007B664E" w:rsidRPr="002E3C5C">
        <w:t>) Cierres de instrucción.</w:t>
      </w:r>
      <w:bookmarkEnd w:id="32"/>
    </w:p>
    <w:p w14:paraId="7682A4F3" w14:textId="021D749B" w:rsidR="007B664E" w:rsidRPr="002E3C5C" w:rsidRDefault="007B664E" w:rsidP="002E3C5C">
      <w:bookmarkStart w:id="33" w:name="_2p2csry" w:colFirst="0" w:colLast="0"/>
      <w:bookmarkEnd w:id="33"/>
      <w:r w:rsidRPr="002E3C5C">
        <w:t xml:space="preserve">Al no existir diligencias pendientes por desahogar, el </w:t>
      </w:r>
      <w:r w:rsidR="00AA6882" w:rsidRPr="002E3C5C">
        <w:rPr>
          <w:b/>
        </w:rPr>
        <w:t>veinte</w:t>
      </w:r>
      <w:r w:rsidR="002614AF" w:rsidRPr="002E3C5C">
        <w:rPr>
          <w:b/>
        </w:rPr>
        <w:t xml:space="preserve"> de noviembre</w:t>
      </w:r>
      <w:r w:rsidRPr="002E3C5C">
        <w:rPr>
          <w:b/>
        </w:rPr>
        <w:t xml:space="preserve"> de dos mil veinticuatro</w:t>
      </w:r>
      <w:r w:rsidRPr="002E3C5C">
        <w:t xml:space="preserve"> la </w:t>
      </w:r>
      <w:r w:rsidRPr="002E3C5C">
        <w:rPr>
          <w:b/>
        </w:rPr>
        <w:t xml:space="preserve">Comisionada Sharon Cristina Morales Martínez </w:t>
      </w:r>
      <w:r w:rsidRPr="002E3C5C">
        <w:t>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0CFEFF62" w14:textId="77777777" w:rsidR="007B664E" w:rsidRPr="002E3C5C" w:rsidRDefault="007B664E" w:rsidP="002E3C5C"/>
    <w:p w14:paraId="2D9804E1" w14:textId="77777777" w:rsidR="007B664E" w:rsidRPr="002E3C5C" w:rsidRDefault="007B664E" w:rsidP="002E3C5C">
      <w:pPr>
        <w:pStyle w:val="Ttulo1"/>
      </w:pPr>
      <w:bookmarkStart w:id="34" w:name="_lnxbz9" w:colFirst="0" w:colLast="0"/>
      <w:bookmarkStart w:id="35" w:name="_Toc183622526"/>
      <w:bookmarkEnd w:id="34"/>
      <w:r w:rsidRPr="002E3C5C">
        <w:t>CONSIDERANDOS</w:t>
      </w:r>
      <w:bookmarkEnd w:id="35"/>
    </w:p>
    <w:p w14:paraId="3C000102" w14:textId="77777777" w:rsidR="007B664E" w:rsidRPr="002E3C5C" w:rsidRDefault="007B664E" w:rsidP="002E3C5C">
      <w:pPr>
        <w:jc w:val="center"/>
        <w:rPr>
          <w:b/>
        </w:rPr>
      </w:pPr>
    </w:p>
    <w:p w14:paraId="67337853" w14:textId="77777777" w:rsidR="007B664E" w:rsidRPr="002E3C5C" w:rsidRDefault="007B664E" w:rsidP="002E3C5C">
      <w:pPr>
        <w:pStyle w:val="Ttulo2"/>
      </w:pPr>
      <w:bookmarkStart w:id="36" w:name="_35nkun2" w:colFirst="0" w:colLast="0"/>
      <w:bookmarkStart w:id="37" w:name="_Toc183622527"/>
      <w:bookmarkEnd w:id="36"/>
      <w:r w:rsidRPr="002E3C5C">
        <w:t>PRIMERO. Procedibilidad</w:t>
      </w:r>
      <w:bookmarkEnd w:id="37"/>
    </w:p>
    <w:p w14:paraId="3C9BF6BF" w14:textId="77777777" w:rsidR="007B664E" w:rsidRPr="002E3C5C" w:rsidRDefault="007B664E" w:rsidP="002E3C5C">
      <w:pPr>
        <w:pStyle w:val="Ttulo3"/>
      </w:pPr>
      <w:bookmarkStart w:id="38" w:name="_1ksv4uv" w:colFirst="0" w:colLast="0"/>
      <w:bookmarkStart w:id="39" w:name="_Toc183622528"/>
      <w:bookmarkEnd w:id="38"/>
      <w:r w:rsidRPr="002E3C5C">
        <w:t>a) Competencia del Instituto.</w:t>
      </w:r>
      <w:bookmarkEnd w:id="39"/>
    </w:p>
    <w:p w14:paraId="4655DB1F" w14:textId="77777777" w:rsidR="007B664E" w:rsidRPr="002E3C5C" w:rsidRDefault="007B664E" w:rsidP="002E3C5C">
      <w:r w:rsidRPr="002E3C5C">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2E3C5C">
        <w:lastRenderedPageBreak/>
        <w:t>Transparencia, Acceso a la Información Pública y Protección de Datos Personales del Estado de México y Municipios.</w:t>
      </w:r>
    </w:p>
    <w:p w14:paraId="66C41704" w14:textId="77777777" w:rsidR="007B664E" w:rsidRPr="002E3C5C" w:rsidRDefault="007B664E" w:rsidP="002E3C5C"/>
    <w:p w14:paraId="0BB3DDBB" w14:textId="77777777" w:rsidR="007B664E" w:rsidRPr="002E3C5C" w:rsidRDefault="007B664E" w:rsidP="002E3C5C">
      <w:pPr>
        <w:pStyle w:val="Ttulo3"/>
      </w:pPr>
      <w:bookmarkStart w:id="40" w:name="_44sinio" w:colFirst="0" w:colLast="0"/>
      <w:bookmarkStart w:id="41" w:name="_Toc183622529"/>
      <w:bookmarkEnd w:id="40"/>
      <w:r w:rsidRPr="002E3C5C">
        <w:t>b) Legitimidad de la parte recurrente.</w:t>
      </w:r>
      <w:bookmarkEnd w:id="41"/>
    </w:p>
    <w:p w14:paraId="0E4E0A48" w14:textId="77777777" w:rsidR="007B664E" w:rsidRPr="002E3C5C" w:rsidRDefault="007B664E" w:rsidP="002E3C5C">
      <w:r w:rsidRPr="002E3C5C">
        <w:t>El recurso de revisión fue interpuesto por parte legítima, ya que se presentó por la misma persona que formuló la solicitud de acceso a la Información Pública,</w:t>
      </w:r>
      <w:r w:rsidRPr="002E3C5C">
        <w:rPr>
          <w:b/>
        </w:rPr>
        <w:t xml:space="preserve"> </w:t>
      </w:r>
      <w:r w:rsidRPr="002E3C5C">
        <w:t>debido a que los datos de acceso</w:t>
      </w:r>
      <w:r w:rsidRPr="002E3C5C">
        <w:rPr>
          <w:b/>
        </w:rPr>
        <w:t xml:space="preserve"> </w:t>
      </w:r>
      <w:r w:rsidRPr="002E3C5C">
        <w:t>SAIMEX son personales e irrepetibles.</w:t>
      </w:r>
    </w:p>
    <w:p w14:paraId="62ED1A3C" w14:textId="77777777" w:rsidR="007B664E" w:rsidRPr="002E3C5C" w:rsidRDefault="007B664E" w:rsidP="002E3C5C"/>
    <w:p w14:paraId="3D1464D6" w14:textId="77777777" w:rsidR="007B664E" w:rsidRPr="002E3C5C" w:rsidRDefault="007B664E" w:rsidP="002E3C5C">
      <w:pPr>
        <w:pStyle w:val="Ttulo3"/>
      </w:pPr>
      <w:bookmarkStart w:id="42" w:name="_2jxsxqh" w:colFirst="0" w:colLast="0"/>
      <w:bookmarkStart w:id="43" w:name="_Toc183622530"/>
      <w:bookmarkEnd w:id="42"/>
      <w:r w:rsidRPr="002E3C5C">
        <w:t>c) Plazo para interponer el recurso</w:t>
      </w:r>
      <w:bookmarkEnd w:id="43"/>
    </w:p>
    <w:p w14:paraId="526D34F1" w14:textId="2DEBF76C" w:rsidR="007B664E" w:rsidRPr="002E3C5C" w:rsidRDefault="007B664E" w:rsidP="002E3C5C">
      <w:bookmarkStart w:id="44" w:name="_147n2zr" w:colFirst="0" w:colLast="0"/>
      <w:bookmarkEnd w:id="44"/>
      <w:r w:rsidRPr="002E3C5C">
        <w:rPr>
          <w:b/>
        </w:rPr>
        <w:t>EL SUJETO OBLIGADO</w:t>
      </w:r>
      <w:r w:rsidRPr="002E3C5C">
        <w:t xml:space="preserve"> notificó las respuesta a las solicitudes de acceso a la Información Pública el </w:t>
      </w:r>
      <w:r w:rsidR="00AA6882" w:rsidRPr="002E3C5C">
        <w:rPr>
          <w:b/>
        </w:rPr>
        <w:t>diecisiete</w:t>
      </w:r>
      <w:r w:rsidR="00BD18CF" w:rsidRPr="002E3C5C">
        <w:rPr>
          <w:b/>
        </w:rPr>
        <w:t xml:space="preserve"> de octubre</w:t>
      </w:r>
      <w:r w:rsidRPr="002E3C5C">
        <w:rPr>
          <w:b/>
        </w:rPr>
        <w:t xml:space="preserve"> de dos mil veinticuatro, </w:t>
      </w:r>
      <w:r w:rsidRPr="002E3C5C">
        <w:t xml:space="preserve">y los recursos que nos ocupan se interpusieron el </w:t>
      </w:r>
      <w:r w:rsidR="00AA6882" w:rsidRPr="002E3C5C">
        <w:rPr>
          <w:b/>
        </w:rPr>
        <w:t xml:space="preserve">diecinueve </w:t>
      </w:r>
      <w:r w:rsidR="00BD18CF" w:rsidRPr="002E3C5C">
        <w:rPr>
          <w:b/>
        </w:rPr>
        <w:t>de octubre</w:t>
      </w:r>
      <w:r w:rsidRPr="002E3C5C">
        <w:t xml:space="preserve"> </w:t>
      </w:r>
      <w:r w:rsidRPr="002E3C5C">
        <w:rPr>
          <w:b/>
        </w:rPr>
        <w:t>de dos mil veinticuatro</w:t>
      </w:r>
      <w:r w:rsidRPr="002E3C5C">
        <w:t>; por lo tanto, estos se encuentran dentro del margen temporal previsto en el artículo 178 de la Ley de Transparencia y Acceso a la Información Pública del Estado de México y Municipios.</w:t>
      </w:r>
    </w:p>
    <w:p w14:paraId="4294DB2A" w14:textId="77777777" w:rsidR="007B664E" w:rsidRPr="002E3C5C" w:rsidRDefault="007B664E" w:rsidP="002E3C5C"/>
    <w:p w14:paraId="63A8BD63" w14:textId="77777777" w:rsidR="007B664E" w:rsidRPr="002E3C5C" w:rsidRDefault="007B664E" w:rsidP="002E3C5C">
      <w:pPr>
        <w:pStyle w:val="Ttulo3"/>
      </w:pPr>
      <w:bookmarkStart w:id="45" w:name="_z337ya" w:colFirst="0" w:colLast="0"/>
      <w:bookmarkStart w:id="46" w:name="_Toc183622531"/>
      <w:bookmarkEnd w:id="45"/>
      <w:r w:rsidRPr="002E3C5C">
        <w:t>d) Causal de procedencia</w:t>
      </w:r>
      <w:bookmarkEnd w:id="46"/>
    </w:p>
    <w:p w14:paraId="5B7664B7" w14:textId="0646B442" w:rsidR="007B664E" w:rsidRPr="002E3C5C" w:rsidRDefault="007B664E" w:rsidP="002E3C5C">
      <w:r w:rsidRPr="002E3C5C">
        <w:t>Resulta procedente la interposición de los recursos de revisión, ya que se actualiza</w:t>
      </w:r>
      <w:r w:rsidR="005D3BEE" w:rsidRPr="002E3C5C">
        <w:t>n</w:t>
      </w:r>
      <w:r w:rsidRPr="002E3C5C">
        <w:t xml:space="preserve"> la</w:t>
      </w:r>
      <w:r w:rsidR="005D3BEE" w:rsidRPr="002E3C5C">
        <w:t>s</w:t>
      </w:r>
      <w:r w:rsidRPr="002E3C5C">
        <w:t xml:space="preserve"> causal</w:t>
      </w:r>
      <w:r w:rsidR="005D3BEE" w:rsidRPr="002E3C5C">
        <w:t>es</w:t>
      </w:r>
      <w:r w:rsidRPr="002E3C5C">
        <w:t xml:space="preserve"> de procedencia señalada</w:t>
      </w:r>
      <w:r w:rsidR="005D3BEE" w:rsidRPr="002E3C5C">
        <w:t>s</w:t>
      </w:r>
      <w:r w:rsidRPr="002E3C5C">
        <w:t xml:space="preserve"> en el artículo 179, </w:t>
      </w:r>
      <w:r w:rsidR="005D3BEE" w:rsidRPr="002E3C5C">
        <w:t>fracciones</w:t>
      </w:r>
      <w:r w:rsidRPr="002E3C5C">
        <w:t xml:space="preserve"> </w:t>
      </w:r>
      <w:r w:rsidR="005D3BEE" w:rsidRPr="002E3C5C">
        <w:t>I y VIII</w:t>
      </w:r>
      <w:r w:rsidRPr="002E3C5C">
        <w:t xml:space="preserve"> de la Ley de Transparencia y Acceso a la Información Pública del Estado de México y Municipios.</w:t>
      </w:r>
    </w:p>
    <w:p w14:paraId="72D90592" w14:textId="77777777" w:rsidR="004E74EF" w:rsidRPr="002E3C5C" w:rsidRDefault="004E74EF" w:rsidP="002E3C5C"/>
    <w:p w14:paraId="4ABE213B" w14:textId="77777777" w:rsidR="007B664E" w:rsidRPr="002E3C5C" w:rsidRDefault="007B664E" w:rsidP="002E3C5C">
      <w:pPr>
        <w:pStyle w:val="Ttulo3"/>
      </w:pPr>
      <w:bookmarkStart w:id="47" w:name="_3j2qqm3" w:colFirst="0" w:colLast="0"/>
      <w:bookmarkStart w:id="48" w:name="_Toc183622532"/>
      <w:bookmarkEnd w:id="47"/>
      <w:r w:rsidRPr="002E3C5C">
        <w:t>e) Requisitos formales para la interposición del recurso.</w:t>
      </w:r>
      <w:bookmarkEnd w:id="48"/>
    </w:p>
    <w:p w14:paraId="7B0DB7DC" w14:textId="77777777" w:rsidR="007B664E" w:rsidRPr="002E3C5C" w:rsidRDefault="007B664E" w:rsidP="002E3C5C">
      <w:r w:rsidRPr="002E3C5C">
        <w:t xml:space="preserve">Es importante mencionar que, de la revisión de los expedientes electrónicos del </w:t>
      </w:r>
      <w:r w:rsidRPr="002E3C5C">
        <w:rPr>
          <w:b/>
        </w:rPr>
        <w:t>SAIMEX</w:t>
      </w:r>
      <w:r w:rsidRPr="002E3C5C">
        <w:t xml:space="preserve">, se observa que </w:t>
      </w:r>
      <w:r w:rsidRPr="002E3C5C">
        <w:rPr>
          <w:b/>
        </w:rPr>
        <w:t>LA PARTE RECURRENTE</w:t>
      </w:r>
      <w:r w:rsidRPr="002E3C5C">
        <w:t xml:space="preserve"> no proporcionó su nombre para ser identificado, lo que en estricto sentido provoca que no se colmen los requisitos establecidos en el artículo 180 </w:t>
      </w:r>
      <w:r w:rsidRPr="002E3C5C">
        <w:lastRenderedPageBreak/>
        <w:t xml:space="preserve">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2E3C5C">
        <w:rPr>
          <w:b/>
          <w:u w:val="single"/>
        </w:rPr>
        <w:t>el nombre no es un requisito indispensable</w:t>
      </w:r>
      <w:r w:rsidRPr="002E3C5C">
        <w:t xml:space="preserve"> para que las y los ciudadanos ejerzan el derecho de acceso a la información pública. </w:t>
      </w:r>
    </w:p>
    <w:p w14:paraId="5853748C" w14:textId="77777777" w:rsidR="007B664E" w:rsidRPr="002E3C5C" w:rsidRDefault="007B664E" w:rsidP="002E3C5C"/>
    <w:p w14:paraId="14AB01FE" w14:textId="77777777" w:rsidR="007B664E" w:rsidRPr="002E3C5C" w:rsidRDefault="007B664E" w:rsidP="002E3C5C">
      <w:r w:rsidRPr="002E3C5C">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E3C5C">
        <w:rPr>
          <w:b/>
        </w:rPr>
        <w:t>LA PARTE RECURRENTE;</w:t>
      </w:r>
      <w:r w:rsidRPr="002E3C5C">
        <w:t xml:space="preserve"> por lo que, en el presente caso, al haber sido presentado el recurso de revisión vía SAIMEX, dicho requisito resulta innecesario.</w:t>
      </w:r>
    </w:p>
    <w:p w14:paraId="7F782CA9" w14:textId="77777777" w:rsidR="007B664E" w:rsidRPr="002E3C5C" w:rsidRDefault="007B664E" w:rsidP="002E3C5C"/>
    <w:p w14:paraId="405642DC" w14:textId="77777777" w:rsidR="007B664E" w:rsidRPr="002E3C5C" w:rsidRDefault="007B664E" w:rsidP="002E3C5C">
      <w:pPr>
        <w:pStyle w:val="Ttulo3"/>
      </w:pPr>
      <w:bookmarkStart w:id="49" w:name="_1y810tw" w:colFirst="0" w:colLast="0"/>
      <w:bookmarkStart w:id="50" w:name="_Toc183622533"/>
      <w:bookmarkEnd w:id="49"/>
      <w:r w:rsidRPr="002E3C5C">
        <w:t>f) Acumulación de los Recursos de Revisión</w:t>
      </w:r>
      <w:bookmarkEnd w:id="50"/>
    </w:p>
    <w:p w14:paraId="484FC850" w14:textId="6D62091B" w:rsidR="007B664E" w:rsidRPr="002E3C5C" w:rsidRDefault="007B664E" w:rsidP="002E3C5C">
      <w:r w:rsidRPr="002E3C5C">
        <w:t xml:space="preserve">De las constancias que obran en los expedientes acumulados, se advierte que los recursos de revisión </w:t>
      </w:r>
      <w:r w:rsidR="00AA6882" w:rsidRPr="002E3C5C">
        <w:rPr>
          <w:b/>
        </w:rPr>
        <w:t>06437/INFOEM/IP/RR/2024, 06438/INFOEM/IP/RR/2024</w:t>
      </w:r>
      <w:r w:rsidR="00AA6882" w:rsidRPr="002E3C5C">
        <w:t xml:space="preserve"> y </w:t>
      </w:r>
      <w:r w:rsidR="00AA6882" w:rsidRPr="002E3C5C">
        <w:rPr>
          <w:b/>
        </w:rPr>
        <w:t xml:space="preserve">06439/INFOEM/IP/RR/2024, 06440/INFOEM/IP/RR/2024, 06442/INFOEM/IP/RR/2024, 06443/INFOEM/IP/RR/2024, 06444/INFOEM/IP/RR/2024, 06445/INFOEM/IP/RR/2024, 06447/INFOEM/IP/RR/2024, 06448/INFOEM/IP/RR/2024, 06449/INFOEM/IP/RR/2024, 06450/INFOEM/IP/RR/2024, 06452/INFOEM/IP/RR/2024, 06453/INFOEM/IP/RR/2024, 06454/INFOEM/IP/RR/2024, 06455/INFOEM/IP/RR/2024 </w:t>
      </w:r>
      <w:r w:rsidRPr="002E3C5C">
        <w:t xml:space="preserve">fueron presentados por la misma </w:t>
      </w:r>
      <w:r w:rsidRPr="002E3C5C">
        <w:rPr>
          <w:b/>
        </w:rPr>
        <w:t>PARTE RECURRENTE</w:t>
      </w:r>
      <w:r w:rsidRPr="002E3C5C">
        <w:t xml:space="preserve"> respecto de actos u omisiones similares, realizados por el mismo </w:t>
      </w:r>
      <w:r w:rsidRPr="002E3C5C">
        <w:rPr>
          <w:b/>
        </w:rPr>
        <w:t>SUJETO OBLIGADO</w:t>
      </w:r>
      <w:r w:rsidRPr="002E3C5C">
        <w:t xml:space="preserve">, razón por la cual, con la finalidad de evitar la emisión de resoluciones contradictorias, este Órgano Garante realizó la acumulación respectiva, de conformidad con </w:t>
      </w:r>
      <w:r w:rsidRPr="002E3C5C">
        <w:lastRenderedPageBreak/>
        <w:t>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7C48F76" w14:textId="77777777" w:rsidR="007B664E" w:rsidRPr="002E3C5C" w:rsidRDefault="007B664E" w:rsidP="002E3C5C"/>
    <w:p w14:paraId="0AC07903" w14:textId="77777777" w:rsidR="007B664E" w:rsidRPr="002E3C5C" w:rsidRDefault="007B664E" w:rsidP="002E3C5C">
      <w:pPr>
        <w:pStyle w:val="Ttulo2"/>
      </w:pPr>
      <w:bookmarkStart w:id="51" w:name="_4i7ojhp" w:colFirst="0" w:colLast="0"/>
      <w:bookmarkStart w:id="52" w:name="_Toc183622534"/>
      <w:bookmarkEnd w:id="51"/>
      <w:r w:rsidRPr="002E3C5C">
        <w:t>SEGUNDO. Estudio de Fondo.</w:t>
      </w:r>
      <w:bookmarkEnd w:id="52"/>
    </w:p>
    <w:p w14:paraId="14EF2516" w14:textId="77777777" w:rsidR="007B664E" w:rsidRPr="002E3C5C" w:rsidRDefault="007B664E" w:rsidP="002E3C5C">
      <w:pPr>
        <w:pStyle w:val="Ttulo3"/>
      </w:pPr>
      <w:bookmarkStart w:id="53" w:name="_2xcytpi" w:colFirst="0" w:colLast="0"/>
      <w:bookmarkStart w:id="54" w:name="_Toc183622535"/>
      <w:bookmarkEnd w:id="53"/>
      <w:r w:rsidRPr="002E3C5C">
        <w:t>a) Mandato de transparencia y responsabilidad del Sujeto Obligado</w:t>
      </w:r>
      <w:bookmarkEnd w:id="54"/>
    </w:p>
    <w:p w14:paraId="356E6AED" w14:textId="77777777" w:rsidR="007B664E" w:rsidRPr="002E3C5C" w:rsidRDefault="007B664E" w:rsidP="002E3C5C">
      <w:r w:rsidRPr="002E3C5C">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808C6D5" w14:textId="77777777" w:rsidR="007B664E" w:rsidRPr="002E3C5C" w:rsidRDefault="007B664E" w:rsidP="002E3C5C"/>
    <w:p w14:paraId="33C0D72F" w14:textId="77777777" w:rsidR="007B664E" w:rsidRPr="002E3C5C" w:rsidRDefault="007B664E" w:rsidP="002E3C5C">
      <w:pPr>
        <w:spacing w:line="240" w:lineRule="auto"/>
        <w:ind w:left="567" w:right="539"/>
        <w:rPr>
          <w:b/>
          <w:i/>
        </w:rPr>
      </w:pPr>
      <w:r w:rsidRPr="002E3C5C">
        <w:rPr>
          <w:b/>
          <w:i/>
        </w:rPr>
        <w:t>Constitución Política de los Estados Unidos Mexicanos</w:t>
      </w:r>
    </w:p>
    <w:p w14:paraId="080BFEF1" w14:textId="77777777" w:rsidR="007B664E" w:rsidRPr="002E3C5C" w:rsidRDefault="007B664E" w:rsidP="002E3C5C">
      <w:pPr>
        <w:spacing w:line="240" w:lineRule="auto"/>
        <w:ind w:left="567" w:right="539"/>
        <w:rPr>
          <w:b/>
          <w:i/>
        </w:rPr>
      </w:pPr>
      <w:r w:rsidRPr="002E3C5C">
        <w:rPr>
          <w:b/>
          <w:i/>
        </w:rPr>
        <w:t>“Artículo 6.</w:t>
      </w:r>
    </w:p>
    <w:p w14:paraId="4F40275C" w14:textId="77777777" w:rsidR="007B664E" w:rsidRPr="002E3C5C" w:rsidRDefault="007B664E" w:rsidP="002E3C5C">
      <w:pPr>
        <w:spacing w:line="240" w:lineRule="auto"/>
        <w:ind w:left="567" w:right="539"/>
        <w:rPr>
          <w:i/>
        </w:rPr>
      </w:pPr>
      <w:r w:rsidRPr="002E3C5C">
        <w:rPr>
          <w:i/>
        </w:rPr>
        <w:t>(…)</w:t>
      </w:r>
    </w:p>
    <w:p w14:paraId="6B32DD05" w14:textId="77777777" w:rsidR="007B664E" w:rsidRPr="002E3C5C" w:rsidRDefault="007B664E" w:rsidP="002E3C5C">
      <w:pPr>
        <w:spacing w:line="240" w:lineRule="auto"/>
        <w:ind w:left="567" w:right="539"/>
        <w:rPr>
          <w:i/>
        </w:rPr>
      </w:pPr>
      <w:r w:rsidRPr="002E3C5C">
        <w:rPr>
          <w:i/>
        </w:rPr>
        <w:t>Para efectos de lo dispuesto en el presente artículo se observará lo siguiente:</w:t>
      </w:r>
    </w:p>
    <w:p w14:paraId="1955F88A" w14:textId="77777777" w:rsidR="007B664E" w:rsidRPr="002E3C5C" w:rsidRDefault="007B664E" w:rsidP="002E3C5C">
      <w:pPr>
        <w:spacing w:line="240" w:lineRule="auto"/>
        <w:ind w:left="567" w:right="539"/>
        <w:rPr>
          <w:b/>
          <w:i/>
        </w:rPr>
      </w:pPr>
      <w:r w:rsidRPr="002E3C5C">
        <w:rPr>
          <w:b/>
          <w:i/>
        </w:rPr>
        <w:t>A</w:t>
      </w:r>
      <w:r w:rsidRPr="002E3C5C">
        <w:rPr>
          <w:i/>
        </w:rPr>
        <w:t xml:space="preserve">. </w:t>
      </w:r>
      <w:r w:rsidRPr="002E3C5C">
        <w:rPr>
          <w:b/>
          <w:i/>
        </w:rPr>
        <w:t>Para el ejercicio del derecho de acceso a la información</w:t>
      </w:r>
      <w:r w:rsidRPr="002E3C5C">
        <w:rPr>
          <w:i/>
        </w:rPr>
        <w:t xml:space="preserve">, la Federación y </w:t>
      </w:r>
      <w:r w:rsidRPr="002E3C5C">
        <w:rPr>
          <w:b/>
          <w:i/>
        </w:rPr>
        <w:t>las entidades federativas, en el ámbito de sus respectivas competencias, se regirán por los siguientes principios y bases:</w:t>
      </w:r>
    </w:p>
    <w:p w14:paraId="122C7305" w14:textId="77777777" w:rsidR="007B664E" w:rsidRPr="002E3C5C" w:rsidRDefault="007B664E" w:rsidP="002E3C5C">
      <w:pPr>
        <w:spacing w:line="240" w:lineRule="auto"/>
        <w:ind w:left="567" w:right="539"/>
        <w:rPr>
          <w:i/>
        </w:rPr>
      </w:pPr>
      <w:r w:rsidRPr="002E3C5C">
        <w:rPr>
          <w:b/>
          <w:i/>
        </w:rPr>
        <w:t xml:space="preserve">I. </w:t>
      </w:r>
      <w:r w:rsidRPr="002E3C5C">
        <w:rPr>
          <w:b/>
          <w:i/>
        </w:rPr>
        <w:tab/>
        <w:t>Toda la información en posesión de cualquier</w:t>
      </w:r>
      <w:r w:rsidRPr="002E3C5C">
        <w:rPr>
          <w:i/>
        </w:rPr>
        <w:t xml:space="preserve"> </w:t>
      </w:r>
      <w:r w:rsidRPr="002E3C5C">
        <w:rPr>
          <w:b/>
          <w:i/>
        </w:rPr>
        <w:t>autoridad</w:t>
      </w:r>
      <w:r w:rsidRPr="002E3C5C">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E3C5C">
        <w:rPr>
          <w:b/>
          <w:i/>
        </w:rPr>
        <w:t>municipal</w:t>
      </w:r>
      <w:r w:rsidRPr="002E3C5C">
        <w:rPr>
          <w:i/>
        </w:rPr>
        <w:t xml:space="preserve">, </w:t>
      </w:r>
      <w:r w:rsidRPr="002E3C5C">
        <w:rPr>
          <w:b/>
          <w:i/>
        </w:rPr>
        <w:t>es pública</w:t>
      </w:r>
      <w:r w:rsidRPr="002E3C5C">
        <w:rPr>
          <w:i/>
        </w:rPr>
        <w:t xml:space="preserve"> y sólo podrá ser reservada temporalmente por razones de interés público y seguridad nacional, en los términos que fijen las leyes. </w:t>
      </w:r>
      <w:r w:rsidRPr="002E3C5C">
        <w:rPr>
          <w:b/>
          <w:i/>
        </w:rPr>
        <w:t>En la interpretación de este derecho deberá prevalecer el principio de máxima publicidad. Los sujetos obligados deberán documentar todo acto que derive del ejercicio de sus facultades, competencias o funciones</w:t>
      </w:r>
      <w:r w:rsidRPr="002E3C5C">
        <w:rPr>
          <w:i/>
        </w:rPr>
        <w:t>, la ley determinará los supuestos específicos bajo los cuales procederá la declaración de inexistencia de la información.”</w:t>
      </w:r>
    </w:p>
    <w:p w14:paraId="4E4532B9" w14:textId="77777777" w:rsidR="007B664E" w:rsidRPr="002E3C5C" w:rsidRDefault="007B664E" w:rsidP="002E3C5C">
      <w:pPr>
        <w:spacing w:line="240" w:lineRule="auto"/>
        <w:ind w:left="567" w:right="539"/>
        <w:rPr>
          <w:b/>
          <w:i/>
        </w:rPr>
      </w:pPr>
    </w:p>
    <w:p w14:paraId="4FB7CDFB" w14:textId="77777777" w:rsidR="007B664E" w:rsidRPr="002E3C5C" w:rsidRDefault="007B664E" w:rsidP="002E3C5C">
      <w:pPr>
        <w:spacing w:line="240" w:lineRule="auto"/>
        <w:ind w:left="567" w:right="539"/>
        <w:rPr>
          <w:b/>
          <w:i/>
        </w:rPr>
      </w:pPr>
      <w:r w:rsidRPr="002E3C5C">
        <w:rPr>
          <w:b/>
          <w:i/>
        </w:rPr>
        <w:t>Constitución Política del Estado Libre y Soberano de México</w:t>
      </w:r>
    </w:p>
    <w:p w14:paraId="5965E9CD" w14:textId="77777777" w:rsidR="007B664E" w:rsidRPr="002E3C5C" w:rsidRDefault="007B664E" w:rsidP="002E3C5C">
      <w:pPr>
        <w:spacing w:line="240" w:lineRule="auto"/>
        <w:ind w:left="567" w:right="539"/>
        <w:rPr>
          <w:i/>
        </w:rPr>
      </w:pPr>
      <w:r w:rsidRPr="002E3C5C">
        <w:rPr>
          <w:b/>
          <w:i/>
        </w:rPr>
        <w:t>“Artículo 5</w:t>
      </w:r>
      <w:r w:rsidRPr="002E3C5C">
        <w:rPr>
          <w:i/>
        </w:rPr>
        <w:t xml:space="preserve">.- </w:t>
      </w:r>
    </w:p>
    <w:p w14:paraId="35C75296" w14:textId="77777777" w:rsidR="007B664E" w:rsidRPr="002E3C5C" w:rsidRDefault="007B664E" w:rsidP="002E3C5C">
      <w:pPr>
        <w:spacing w:line="240" w:lineRule="auto"/>
        <w:ind w:left="567" w:right="539"/>
        <w:rPr>
          <w:i/>
        </w:rPr>
      </w:pPr>
      <w:r w:rsidRPr="002E3C5C">
        <w:rPr>
          <w:i/>
        </w:rPr>
        <w:t>(…)</w:t>
      </w:r>
    </w:p>
    <w:p w14:paraId="3AB81AA9" w14:textId="77777777" w:rsidR="007B664E" w:rsidRPr="002E3C5C" w:rsidRDefault="007B664E" w:rsidP="002E3C5C">
      <w:pPr>
        <w:spacing w:line="240" w:lineRule="auto"/>
        <w:ind w:left="567" w:right="539"/>
        <w:rPr>
          <w:i/>
        </w:rPr>
      </w:pPr>
      <w:r w:rsidRPr="002E3C5C">
        <w:rPr>
          <w:b/>
          <w:i/>
        </w:rPr>
        <w:lastRenderedPageBreak/>
        <w:t>El derecho a la información será garantizado por el Estado. La ley establecerá las previsiones que permitan asegurar la protección, el respeto y la difusión de este derecho</w:t>
      </w:r>
      <w:r w:rsidRPr="002E3C5C">
        <w:rPr>
          <w:i/>
        </w:rPr>
        <w:t>.</w:t>
      </w:r>
    </w:p>
    <w:p w14:paraId="43E39AE3" w14:textId="77777777" w:rsidR="007B664E" w:rsidRPr="002E3C5C" w:rsidRDefault="007B664E" w:rsidP="002E3C5C">
      <w:pPr>
        <w:spacing w:line="240" w:lineRule="auto"/>
        <w:ind w:left="567" w:right="539"/>
        <w:rPr>
          <w:i/>
        </w:rPr>
      </w:pPr>
      <w:r w:rsidRPr="002E3C5C">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DB9D9F9" w14:textId="77777777" w:rsidR="007B664E" w:rsidRPr="002E3C5C" w:rsidRDefault="007B664E" w:rsidP="002E3C5C">
      <w:pPr>
        <w:spacing w:line="240" w:lineRule="auto"/>
        <w:ind w:left="567" w:right="539"/>
        <w:rPr>
          <w:i/>
        </w:rPr>
      </w:pPr>
      <w:r w:rsidRPr="002E3C5C">
        <w:rPr>
          <w:b/>
          <w:i/>
        </w:rPr>
        <w:t>Este derecho se regirá por los principios y bases siguientes</w:t>
      </w:r>
      <w:r w:rsidRPr="002E3C5C">
        <w:rPr>
          <w:i/>
        </w:rPr>
        <w:t>:</w:t>
      </w:r>
    </w:p>
    <w:p w14:paraId="2DEBE153" w14:textId="77777777" w:rsidR="007B664E" w:rsidRPr="002E3C5C" w:rsidRDefault="007B664E" w:rsidP="002E3C5C">
      <w:pPr>
        <w:spacing w:line="240" w:lineRule="auto"/>
        <w:ind w:left="567" w:right="539"/>
        <w:rPr>
          <w:i/>
        </w:rPr>
      </w:pPr>
      <w:r w:rsidRPr="002E3C5C">
        <w:rPr>
          <w:b/>
          <w:i/>
        </w:rPr>
        <w:t>I. Toda la información en posesión de cualquier autoridad, entidad, órgano y organismos de los</w:t>
      </w:r>
      <w:r w:rsidRPr="002E3C5C">
        <w:rPr>
          <w:i/>
        </w:rPr>
        <w:t xml:space="preserve"> Poderes Ejecutivo, Legislativo y Judicial, órganos autónomos, partidos políticos, fideicomisos y fondos públicos estatales y </w:t>
      </w:r>
      <w:r w:rsidRPr="002E3C5C">
        <w:rPr>
          <w:b/>
          <w:i/>
        </w:rPr>
        <w:t>municipales</w:t>
      </w:r>
      <w:r w:rsidRPr="002E3C5C">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E3C5C">
        <w:rPr>
          <w:b/>
          <w:i/>
        </w:rPr>
        <w:t>es pública</w:t>
      </w:r>
      <w:r w:rsidRPr="002E3C5C">
        <w:rPr>
          <w:i/>
        </w:rPr>
        <w:t xml:space="preserve"> y sólo podrá ser reservada temporalmente por razones previstas en la Constitución Política de los Estados Unidos Mexicanos de interés público y seguridad, en los términos que fijen las leyes. </w:t>
      </w:r>
      <w:r w:rsidRPr="002E3C5C">
        <w:rPr>
          <w:b/>
          <w:i/>
        </w:rPr>
        <w:t>En la interpretación de este derecho deberá prevalecer el principio de máxima publicidad</w:t>
      </w:r>
      <w:r w:rsidRPr="002E3C5C">
        <w:rPr>
          <w:i/>
        </w:rPr>
        <w:t xml:space="preserve">. </w:t>
      </w:r>
      <w:r w:rsidRPr="002E3C5C">
        <w:rPr>
          <w:b/>
          <w:i/>
        </w:rPr>
        <w:t>Los sujetos obligados deberán documentar todo acto que derive del ejercicio de sus facultades, competencias o funciones</w:t>
      </w:r>
      <w:r w:rsidRPr="002E3C5C">
        <w:rPr>
          <w:i/>
        </w:rPr>
        <w:t>, la ley determinará los supuestos específicos bajo los cuales procederá la declaración de inexistencia de la información.”</w:t>
      </w:r>
    </w:p>
    <w:p w14:paraId="4D300C03" w14:textId="77777777" w:rsidR="007B664E" w:rsidRPr="002E3C5C" w:rsidRDefault="007B664E" w:rsidP="002E3C5C">
      <w:pPr>
        <w:rPr>
          <w:b/>
          <w:i/>
        </w:rPr>
      </w:pPr>
    </w:p>
    <w:p w14:paraId="4749A748" w14:textId="77777777" w:rsidR="007B664E" w:rsidRPr="002E3C5C" w:rsidRDefault="007B664E" w:rsidP="002E3C5C">
      <w:r w:rsidRPr="002E3C5C">
        <w:t>Asimismo, el artículo 150 de la Ley de Transparencia y Acceso a la Información Pública del Estado de México y Municipios indica que la solicitud es la garantía primaria del Derecho de Acceso a la Información, además, establece que se regirá por los principios de simplicidad, rapidez, gratuidad del procedimiento, auxilio y orientación a los particulares.</w:t>
      </w:r>
    </w:p>
    <w:p w14:paraId="6FA346FA" w14:textId="77777777" w:rsidR="007B664E" w:rsidRPr="002E3C5C" w:rsidRDefault="007B664E" w:rsidP="002E3C5C">
      <w:pPr>
        <w:rPr>
          <w:i/>
        </w:rPr>
      </w:pPr>
    </w:p>
    <w:p w14:paraId="65E6CC25" w14:textId="77777777" w:rsidR="007B664E" w:rsidRPr="002E3C5C" w:rsidRDefault="007B664E" w:rsidP="002E3C5C">
      <w:pPr>
        <w:rPr>
          <w:i/>
        </w:rPr>
      </w:pPr>
      <w:r w:rsidRPr="002E3C5C">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23293DC" w14:textId="77777777" w:rsidR="007B664E" w:rsidRPr="002E3C5C" w:rsidRDefault="007B664E" w:rsidP="002E3C5C"/>
    <w:p w14:paraId="495F58C1" w14:textId="77777777" w:rsidR="007B664E" w:rsidRPr="002E3C5C" w:rsidRDefault="007B664E" w:rsidP="002E3C5C">
      <w:r w:rsidRPr="002E3C5C">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9DCCB4A" w14:textId="77777777" w:rsidR="007B664E" w:rsidRPr="002E3C5C" w:rsidRDefault="007B664E" w:rsidP="002E3C5C"/>
    <w:p w14:paraId="566FB44B" w14:textId="77777777" w:rsidR="007B664E" w:rsidRPr="002E3C5C" w:rsidRDefault="007B664E" w:rsidP="002E3C5C">
      <w:r w:rsidRPr="002E3C5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6475FE" w14:textId="77777777" w:rsidR="007B664E" w:rsidRPr="002E3C5C" w:rsidRDefault="007B664E" w:rsidP="002E3C5C"/>
    <w:p w14:paraId="270F5576" w14:textId="77777777" w:rsidR="007B664E" w:rsidRPr="002E3C5C" w:rsidRDefault="007B664E" w:rsidP="002E3C5C">
      <w:r w:rsidRPr="002E3C5C">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24E4E96" w14:textId="77777777" w:rsidR="007B664E" w:rsidRPr="002E3C5C" w:rsidRDefault="007B664E" w:rsidP="002E3C5C"/>
    <w:p w14:paraId="6129853D" w14:textId="77777777" w:rsidR="007B664E" w:rsidRPr="002E3C5C" w:rsidRDefault="007B664E" w:rsidP="002E3C5C">
      <w:bookmarkStart w:id="55" w:name="_3o7alnk" w:colFirst="0" w:colLast="0"/>
      <w:bookmarkEnd w:id="55"/>
      <w:r w:rsidRPr="002E3C5C">
        <w:t xml:space="preserve">Con base en lo anterior, se considera que </w:t>
      </w:r>
      <w:r w:rsidRPr="002E3C5C">
        <w:rPr>
          <w:b/>
        </w:rPr>
        <w:t>EL</w:t>
      </w:r>
      <w:r w:rsidRPr="002E3C5C">
        <w:t xml:space="preserve"> </w:t>
      </w:r>
      <w:r w:rsidRPr="002E3C5C">
        <w:rPr>
          <w:b/>
        </w:rPr>
        <w:t>SUJETO OBLIGADO</w:t>
      </w:r>
      <w:r w:rsidRPr="002E3C5C">
        <w:t xml:space="preserve"> se encontraba compelido a atender la solicitud de acceso a la información realizada por </w:t>
      </w:r>
      <w:r w:rsidRPr="002E3C5C">
        <w:rPr>
          <w:b/>
        </w:rPr>
        <w:t>LA PARTE RECURRENTE</w:t>
      </w:r>
      <w:r w:rsidRPr="002E3C5C">
        <w:t>.</w:t>
      </w:r>
    </w:p>
    <w:p w14:paraId="10E97092" w14:textId="77777777" w:rsidR="007B664E" w:rsidRPr="002E3C5C" w:rsidRDefault="007B664E" w:rsidP="002E3C5C"/>
    <w:p w14:paraId="66904ABB" w14:textId="77777777" w:rsidR="007B664E" w:rsidRPr="002E3C5C" w:rsidRDefault="007B664E" w:rsidP="002E3C5C">
      <w:pPr>
        <w:pStyle w:val="Ttulo3"/>
      </w:pPr>
      <w:bookmarkStart w:id="56" w:name="_1ci93xb" w:colFirst="0" w:colLast="0"/>
      <w:bookmarkStart w:id="57" w:name="_Toc183622536"/>
      <w:bookmarkEnd w:id="56"/>
      <w:r w:rsidRPr="002E3C5C">
        <w:lastRenderedPageBreak/>
        <w:t>b) Controversia a resolver.</w:t>
      </w:r>
      <w:bookmarkEnd w:id="57"/>
    </w:p>
    <w:p w14:paraId="488FE2E4" w14:textId="72126232" w:rsidR="007B664E" w:rsidRPr="002E3C5C" w:rsidRDefault="007B664E" w:rsidP="002E3C5C">
      <w:pPr>
        <w:rPr>
          <w:szCs w:val="22"/>
        </w:rPr>
      </w:pPr>
      <w:r w:rsidRPr="002E3C5C">
        <w:t xml:space="preserve">Con el objeto de ilustrar la controversia planteada, resulta conveniente precisar que, una vez realizado el estudio de las constancias que </w:t>
      </w:r>
      <w:r w:rsidRPr="002E3C5C">
        <w:rPr>
          <w:szCs w:val="22"/>
        </w:rPr>
        <w:t xml:space="preserve">integran el expediente en que se actúa, se desprende que </w:t>
      </w:r>
      <w:r w:rsidRPr="002E3C5C">
        <w:rPr>
          <w:b/>
          <w:szCs w:val="22"/>
        </w:rPr>
        <w:t>LA PARTE RECURRENTE</w:t>
      </w:r>
      <w:r w:rsidRPr="002E3C5C">
        <w:rPr>
          <w:szCs w:val="22"/>
        </w:rPr>
        <w:t xml:space="preserve"> solicitó lo siguiente:</w:t>
      </w:r>
    </w:p>
    <w:p w14:paraId="38F35201" w14:textId="77777777" w:rsidR="005159B1" w:rsidRPr="002E3C5C" w:rsidRDefault="005159B1" w:rsidP="002E3C5C">
      <w:pPr>
        <w:rPr>
          <w:szCs w:val="22"/>
        </w:rPr>
      </w:pPr>
    </w:p>
    <w:p w14:paraId="08EB1599" w14:textId="2858DA08" w:rsidR="00EF373F" w:rsidRPr="002E3C5C" w:rsidRDefault="00BE0745" w:rsidP="002E3C5C">
      <w:pPr>
        <w:rPr>
          <w:szCs w:val="22"/>
        </w:rPr>
      </w:pPr>
      <w:r w:rsidRPr="002E3C5C">
        <w:rPr>
          <w:szCs w:val="22"/>
        </w:rPr>
        <w:t xml:space="preserve">De los días del 01 al 15 </w:t>
      </w:r>
      <w:r w:rsidR="005159B1" w:rsidRPr="002E3C5C">
        <w:rPr>
          <w:szCs w:val="22"/>
        </w:rPr>
        <w:t xml:space="preserve">de </w:t>
      </w:r>
      <w:r w:rsidRPr="002E3C5C">
        <w:rPr>
          <w:szCs w:val="22"/>
        </w:rPr>
        <w:t xml:space="preserve">los meses de </w:t>
      </w:r>
      <w:r w:rsidR="005159B1" w:rsidRPr="002E3C5C">
        <w:rPr>
          <w:szCs w:val="22"/>
        </w:rPr>
        <w:t>febrero, mar</w:t>
      </w:r>
      <w:r w:rsidR="00EF373F" w:rsidRPr="002E3C5C">
        <w:rPr>
          <w:szCs w:val="22"/>
        </w:rPr>
        <w:t>z</w:t>
      </w:r>
      <w:r w:rsidR="005159B1" w:rsidRPr="002E3C5C">
        <w:rPr>
          <w:szCs w:val="22"/>
        </w:rPr>
        <w:t>o, abril, mayo, junio, julio, agosto y septiembre</w:t>
      </w:r>
      <w:r w:rsidR="00EF373F" w:rsidRPr="002E3C5C">
        <w:rPr>
          <w:szCs w:val="22"/>
        </w:rPr>
        <w:t xml:space="preserve"> </w:t>
      </w:r>
      <w:r w:rsidR="005159B1" w:rsidRPr="002E3C5C">
        <w:rPr>
          <w:szCs w:val="22"/>
        </w:rPr>
        <w:t>de 2024</w:t>
      </w:r>
      <w:r w:rsidRPr="002E3C5C">
        <w:rPr>
          <w:szCs w:val="22"/>
        </w:rPr>
        <w:t xml:space="preserve">, </w:t>
      </w:r>
      <w:r w:rsidR="00EF373F" w:rsidRPr="002E3C5C">
        <w:rPr>
          <w:szCs w:val="22"/>
        </w:rPr>
        <w:t>lo siguiente:</w:t>
      </w:r>
    </w:p>
    <w:p w14:paraId="0F06BD8A" w14:textId="77777777" w:rsidR="00EF373F" w:rsidRPr="002E3C5C" w:rsidRDefault="00EF373F" w:rsidP="002E3C5C">
      <w:pPr>
        <w:rPr>
          <w:szCs w:val="22"/>
        </w:rPr>
      </w:pPr>
    </w:p>
    <w:p w14:paraId="3750D597" w14:textId="1288309F" w:rsidR="005159B1" w:rsidRPr="002E3C5C" w:rsidRDefault="005159B1" w:rsidP="002E3C5C">
      <w:pPr>
        <w:pStyle w:val="Puesto"/>
      </w:pPr>
      <w:r w:rsidRPr="002E3C5C">
        <w:t>“versión pública de los oficios girados al SECRETARIO DE SEGURIDAD de la Secretaría de Seguridad del Estado de México realizadas por la Dirección de Investigación y Supervisión de la Unidad de Asuntos Internos</w:t>
      </w:r>
      <w:r w:rsidR="00EF373F" w:rsidRPr="002E3C5C">
        <w:t>”</w:t>
      </w:r>
    </w:p>
    <w:p w14:paraId="64837BC7" w14:textId="57084CA7" w:rsidR="00340719" w:rsidRPr="002E3C5C" w:rsidRDefault="00340719" w:rsidP="002E3C5C"/>
    <w:p w14:paraId="35BAED87" w14:textId="77777777" w:rsidR="007760AA" w:rsidRPr="002E3C5C" w:rsidRDefault="007760AA" w:rsidP="002E3C5C">
      <w:pPr>
        <w:rPr>
          <w:b/>
        </w:rPr>
      </w:pPr>
      <w:r w:rsidRPr="002E3C5C">
        <w:rPr>
          <w:b/>
        </w:rPr>
        <w:t>Respuesta:</w:t>
      </w:r>
    </w:p>
    <w:p w14:paraId="6FEACCA0" w14:textId="427F05B4" w:rsidR="00B97B99" w:rsidRPr="002E3C5C" w:rsidRDefault="00B97B99" w:rsidP="002E3C5C">
      <w:pPr>
        <w:tabs>
          <w:tab w:val="left" w:pos="4962"/>
        </w:tabs>
        <w:rPr>
          <w:szCs w:val="22"/>
        </w:rPr>
      </w:pPr>
      <w:r w:rsidRPr="002E3C5C">
        <w:rPr>
          <w:szCs w:val="22"/>
        </w:rPr>
        <w:t>En todas las solicitudes de información, respondió en sentido negativo previa búsqueda exhaustiva en sus archivos.</w:t>
      </w:r>
    </w:p>
    <w:p w14:paraId="73B1299D" w14:textId="77777777" w:rsidR="00BE0745" w:rsidRPr="002E3C5C" w:rsidRDefault="00BE0745" w:rsidP="002E3C5C">
      <w:pPr>
        <w:tabs>
          <w:tab w:val="left" w:pos="4962"/>
        </w:tabs>
        <w:rPr>
          <w:szCs w:val="22"/>
        </w:rPr>
      </w:pPr>
    </w:p>
    <w:p w14:paraId="180C2B77" w14:textId="367D0372" w:rsidR="00B97B99" w:rsidRPr="002E3C5C" w:rsidRDefault="001B0329" w:rsidP="002E3C5C">
      <w:pPr>
        <w:tabs>
          <w:tab w:val="left" w:pos="4962"/>
        </w:tabs>
        <w:rPr>
          <w:szCs w:val="22"/>
        </w:rPr>
      </w:pPr>
      <w:r w:rsidRPr="002E3C5C">
        <w:rPr>
          <w:b/>
          <w:szCs w:val="22"/>
        </w:rPr>
        <w:t>LA PARTE RECURRENTE</w:t>
      </w:r>
      <w:r w:rsidRPr="002E3C5C">
        <w:rPr>
          <w:szCs w:val="22"/>
        </w:rPr>
        <w:t xml:space="preserve"> se inconform</w:t>
      </w:r>
      <w:r w:rsidR="00BE0745" w:rsidRPr="002E3C5C">
        <w:rPr>
          <w:szCs w:val="22"/>
        </w:rPr>
        <w:t xml:space="preserve">ó </w:t>
      </w:r>
      <w:r w:rsidRPr="002E3C5C">
        <w:rPr>
          <w:szCs w:val="22"/>
        </w:rPr>
        <w:t>de que l</w:t>
      </w:r>
      <w:r w:rsidR="00B97B99" w:rsidRPr="002E3C5C">
        <w:rPr>
          <w:szCs w:val="22"/>
        </w:rPr>
        <w:t>a clasificación de información realizada</w:t>
      </w:r>
    </w:p>
    <w:p w14:paraId="35490548" w14:textId="77777777" w:rsidR="00B97B99" w:rsidRPr="002E3C5C" w:rsidRDefault="00B97B99" w:rsidP="002E3C5C"/>
    <w:p w14:paraId="274AA004" w14:textId="1028DFB3" w:rsidR="00220A6C" w:rsidRPr="002E3C5C" w:rsidRDefault="007B664E" w:rsidP="002E3C5C">
      <w:pPr>
        <w:rPr>
          <w:b/>
        </w:rPr>
      </w:pPr>
      <w:r w:rsidRPr="002E3C5C">
        <w:t xml:space="preserve">Bajo las premisas anteriores, se concluye que la controversia a dilucidar en el presente medio de impugnación será </w:t>
      </w:r>
      <w:r w:rsidR="00B97B99" w:rsidRPr="002E3C5C">
        <w:rPr>
          <w:b/>
        </w:rPr>
        <w:t>verificar si la respuesta otorgada es acorde a los motivos de inconformidad expuestos.</w:t>
      </w:r>
    </w:p>
    <w:p w14:paraId="576E17EC" w14:textId="77777777" w:rsidR="001B0329" w:rsidRPr="002E3C5C" w:rsidRDefault="001B0329" w:rsidP="002E3C5C">
      <w:pPr>
        <w:rPr>
          <w:b/>
        </w:rPr>
      </w:pPr>
    </w:p>
    <w:p w14:paraId="0648C22D" w14:textId="77777777" w:rsidR="007B664E" w:rsidRPr="002E3C5C" w:rsidRDefault="007B664E" w:rsidP="002E3C5C">
      <w:pPr>
        <w:pStyle w:val="Ttulo3"/>
      </w:pPr>
      <w:bookmarkStart w:id="58" w:name="_3whwml4" w:colFirst="0" w:colLast="0"/>
      <w:bookmarkStart w:id="59" w:name="_Toc183622537"/>
      <w:bookmarkEnd w:id="58"/>
      <w:r w:rsidRPr="002E3C5C">
        <w:t>c) Estudio de la controversia.</w:t>
      </w:r>
      <w:bookmarkEnd w:id="59"/>
    </w:p>
    <w:p w14:paraId="304DDB91" w14:textId="77777777" w:rsidR="007B664E" w:rsidRPr="002E3C5C" w:rsidRDefault="007B664E" w:rsidP="002E3C5C">
      <w:r w:rsidRPr="002E3C5C">
        <w:t xml:space="preserve">Este Órgano Garante basará el análisis del presente, en el contenido íntegro de las actuaciones que obran en el expediente electrónico en el </w:t>
      </w:r>
      <w:r w:rsidRPr="002E3C5C">
        <w:rPr>
          <w:b/>
        </w:rPr>
        <w:t>SAIMEX</w:t>
      </w:r>
      <w:r w:rsidRPr="002E3C5C">
        <w:t xml:space="preserve">, para dictar el fallo correspondiente conforme a derecho, tomando en consideración los elementos aportados por las partes y </w:t>
      </w:r>
      <w:r w:rsidRPr="002E3C5C">
        <w:lastRenderedPageBreak/>
        <w:t>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79D3FEC5" w14:textId="77777777" w:rsidR="00526159" w:rsidRPr="002E3C5C" w:rsidRDefault="00526159" w:rsidP="002E3C5C"/>
    <w:p w14:paraId="6261874F" w14:textId="1B260DE9" w:rsidR="00526159" w:rsidRPr="002E3C5C" w:rsidRDefault="00526159" w:rsidP="002E3C5C">
      <w:pPr>
        <w:rPr>
          <w:szCs w:val="22"/>
        </w:rPr>
      </w:pPr>
      <w:r w:rsidRPr="002E3C5C">
        <w:rPr>
          <w:szCs w:val="22"/>
        </w:rPr>
        <w:t xml:space="preserve">Comenzando primero por analizar la respuesta entregada, para lo cual, es de señalar que de las constancias que obran en el expediente, se logra vislumbrar que el </w:t>
      </w:r>
      <w:r w:rsidR="00C52C35" w:rsidRPr="002E3C5C">
        <w:rPr>
          <w:szCs w:val="22"/>
        </w:rPr>
        <w:t>Titular de Transparencia</w:t>
      </w:r>
      <w:r w:rsidRPr="002E3C5C">
        <w:rPr>
          <w:szCs w:val="22"/>
        </w:rPr>
        <w:t xml:space="preserve"> turnó la solicitud de información al área de</w:t>
      </w:r>
      <w:r w:rsidR="00140364" w:rsidRPr="002E3C5C">
        <w:rPr>
          <w:szCs w:val="22"/>
        </w:rPr>
        <w:t xml:space="preserve"> </w:t>
      </w:r>
      <w:r w:rsidR="00140364" w:rsidRPr="002E3C5C">
        <w:rPr>
          <w:b/>
          <w:bCs/>
          <w:szCs w:val="22"/>
        </w:rPr>
        <w:t>Dirección de Investigación y Supervisión</w:t>
      </w:r>
      <w:r w:rsidR="00685EE5" w:rsidRPr="002E3C5C">
        <w:rPr>
          <w:b/>
          <w:bCs/>
          <w:szCs w:val="22"/>
        </w:rPr>
        <w:t xml:space="preserve">, </w:t>
      </w:r>
      <w:r w:rsidRPr="002E3C5C">
        <w:rPr>
          <w:szCs w:val="22"/>
        </w:rPr>
        <w:t>así,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5290C44E" w14:textId="77777777" w:rsidR="00526159" w:rsidRPr="002E3C5C" w:rsidRDefault="00526159" w:rsidP="002E3C5C">
      <w:pPr>
        <w:rPr>
          <w:szCs w:val="22"/>
        </w:rPr>
      </w:pPr>
    </w:p>
    <w:p w14:paraId="16C7BFAD" w14:textId="77777777" w:rsidR="00526159" w:rsidRPr="002E3C5C" w:rsidRDefault="00526159" w:rsidP="002E3C5C">
      <w:pPr>
        <w:numPr>
          <w:ilvl w:val="0"/>
          <w:numId w:val="38"/>
        </w:numPr>
        <w:rPr>
          <w:szCs w:val="22"/>
        </w:rPr>
      </w:pPr>
      <w:r w:rsidRPr="002E3C5C">
        <w:rPr>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8111370" w14:textId="77777777" w:rsidR="00526159" w:rsidRPr="002E3C5C" w:rsidRDefault="00526159" w:rsidP="002E3C5C">
      <w:pPr>
        <w:rPr>
          <w:szCs w:val="22"/>
        </w:rPr>
      </w:pPr>
    </w:p>
    <w:p w14:paraId="12235D06" w14:textId="77777777" w:rsidR="00526159" w:rsidRPr="002E3C5C" w:rsidRDefault="00526159" w:rsidP="002E3C5C">
      <w:pPr>
        <w:numPr>
          <w:ilvl w:val="0"/>
          <w:numId w:val="38"/>
        </w:numPr>
        <w:rPr>
          <w:szCs w:val="22"/>
        </w:rPr>
      </w:pPr>
      <w:r w:rsidRPr="002E3C5C">
        <w:rPr>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1B45E88" w14:textId="77777777" w:rsidR="00526159" w:rsidRPr="002E3C5C" w:rsidRDefault="00526159" w:rsidP="002E3C5C">
      <w:pPr>
        <w:rPr>
          <w:szCs w:val="22"/>
        </w:rPr>
      </w:pPr>
    </w:p>
    <w:p w14:paraId="2CC16A6B" w14:textId="263A3F50" w:rsidR="00140364" w:rsidRPr="002E3C5C" w:rsidRDefault="00526159" w:rsidP="002E3C5C">
      <w:pPr>
        <w:rPr>
          <w:szCs w:val="22"/>
        </w:rPr>
      </w:pPr>
      <w:r w:rsidRPr="002E3C5C">
        <w:rPr>
          <w:szCs w:val="22"/>
        </w:rPr>
        <w:t>Así, a efecto de determinar si el Sujeto Obligado siguió el procedimiento antes descrito,</w:t>
      </w:r>
      <w:r w:rsidR="00140364" w:rsidRPr="002E3C5C">
        <w:rPr>
          <w:szCs w:val="22"/>
        </w:rPr>
        <w:t xml:space="preserve"> pues con independencia de las atribuciones de esta área, las solicitudes de información van dirigidas directamente a conocer si se han emitido oficios a la</w:t>
      </w:r>
      <w:r w:rsidR="00685EE5" w:rsidRPr="002E3C5C">
        <w:rPr>
          <w:szCs w:val="22"/>
        </w:rPr>
        <w:t xml:space="preserve"> Secretaría de Seguridad</w:t>
      </w:r>
      <w:r w:rsidR="00140364" w:rsidRPr="002E3C5C">
        <w:rPr>
          <w:szCs w:val="22"/>
        </w:rPr>
        <w:t>; po</w:t>
      </w:r>
      <w:r w:rsidR="00685EE5" w:rsidRPr="002E3C5C">
        <w:rPr>
          <w:szCs w:val="22"/>
        </w:rPr>
        <w:t xml:space="preserve">r </w:t>
      </w:r>
      <w:r w:rsidR="00140364" w:rsidRPr="002E3C5C">
        <w:rPr>
          <w:szCs w:val="22"/>
        </w:rPr>
        <w:t>ende, se advierte que</w:t>
      </w:r>
      <w:r w:rsidRPr="002E3C5C">
        <w:rPr>
          <w:szCs w:val="22"/>
        </w:rPr>
        <w:t>, el Ente Recurrido turnó la solicitud de información a</w:t>
      </w:r>
      <w:r w:rsidR="0090020B" w:rsidRPr="002E3C5C">
        <w:rPr>
          <w:szCs w:val="22"/>
        </w:rPr>
        <w:t xml:space="preserve">l área </w:t>
      </w:r>
      <w:r w:rsidR="00140364" w:rsidRPr="002E3C5C">
        <w:rPr>
          <w:szCs w:val="22"/>
        </w:rPr>
        <w:t>idónea para proporcionar la información, máxime que en cada respuesta que remite el Titular de la Unidad de Transparencia</w:t>
      </w:r>
      <w:r w:rsidR="00685EE5" w:rsidRPr="002E3C5C">
        <w:rPr>
          <w:szCs w:val="22"/>
        </w:rPr>
        <w:t xml:space="preserve"> proporciona en el oficio el extracto de respuesta que otorga el servidor público habilitado pronunciándose en sentido negativo.</w:t>
      </w:r>
    </w:p>
    <w:p w14:paraId="4150C2CF" w14:textId="77777777" w:rsidR="00140364" w:rsidRPr="002E3C5C" w:rsidRDefault="00140364" w:rsidP="002E3C5C">
      <w:pPr>
        <w:rPr>
          <w:szCs w:val="22"/>
        </w:rPr>
      </w:pPr>
    </w:p>
    <w:p w14:paraId="3699FB5A" w14:textId="77777777" w:rsidR="00140364" w:rsidRPr="002E3C5C" w:rsidRDefault="00140364" w:rsidP="002E3C5C">
      <w:pPr>
        <w:spacing w:after="240"/>
        <w:rPr>
          <w:rFonts w:eastAsia="Palatino Linotype" w:cs="Palatino Linotype"/>
          <w:szCs w:val="22"/>
          <w:lang w:eastAsia="es-MX"/>
        </w:rPr>
      </w:pPr>
      <w:r w:rsidRPr="002E3C5C">
        <w:rPr>
          <w:rFonts w:eastAsia="Palatino Linotype" w:cs="Palatino Linotype"/>
          <w:szCs w:val="22"/>
        </w:rPr>
        <w:t>Bajo este tenor, sirve citar por analogía los </w:t>
      </w:r>
      <w:r w:rsidRPr="002E3C5C">
        <w:rPr>
          <w:rFonts w:eastAsia="Palatino Linotype" w:cs="Palatino Linotype"/>
          <w:b/>
          <w:szCs w:val="22"/>
        </w:rPr>
        <w:t>Lineamientos para el trámite de la correspondencia de las unidades orgánicas del Poder Ejecutivo</w:t>
      </w:r>
      <w:r w:rsidRPr="002E3C5C">
        <w:rPr>
          <w:rFonts w:eastAsia="Palatino Linotype" w:cs="Palatino Linotype"/>
          <w:szCs w:val="22"/>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4C4C6A69" w14:textId="77777777" w:rsidR="00140364" w:rsidRPr="002E3C5C" w:rsidRDefault="00140364" w:rsidP="002E3C5C">
      <w:pPr>
        <w:pStyle w:val="Puesto"/>
        <w:rPr>
          <w:rFonts w:eastAsia="Palatino Linotype"/>
          <w:b/>
        </w:rPr>
      </w:pPr>
      <w:r w:rsidRPr="002E3C5C">
        <w:rPr>
          <w:rFonts w:eastAsia="Palatino Linotype"/>
          <w:b/>
        </w:rPr>
        <w:t>“2. Objetivo</w:t>
      </w:r>
    </w:p>
    <w:p w14:paraId="1B24CE06" w14:textId="77777777" w:rsidR="00140364" w:rsidRPr="002E3C5C" w:rsidRDefault="00140364" w:rsidP="002E3C5C">
      <w:pPr>
        <w:pStyle w:val="Puesto"/>
        <w:rPr>
          <w:rFonts w:eastAsia="Palatino Linotype"/>
          <w:b/>
        </w:rPr>
      </w:pPr>
      <w:r w:rsidRPr="002E3C5C">
        <w:rPr>
          <w:rFonts w:eastAsia="Palatino Linotype"/>
          <w:b/>
        </w:rPr>
        <w:t>Proporcionar a las áreas de recepción y despacho de correspondencia de las unidades orgánicas del Poder Ejecutiv</w:t>
      </w:r>
      <w:r w:rsidRPr="002E3C5C">
        <w:rPr>
          <w:rFonts w:eastAsia="Palatino Linotype"/>
        </w:rPr>
        <w:t>o, un instrumento técnico que les permita homogeneizar y </w:t>
      </w:r>
      <w:proofErr w:type="spellStart"/>
      <w:r w:rsidRPr="002E3C5C">
        <w:rPr>
          <w:rFonts w:eastAsia="Palatino Linotype"/>
          <w:b/>
        </w:rPr>
        <w:t>eficientar</w:t>
      </w:r>
      <w:proofErr w:type="spellEnd"/>
      <w:r w:rsidRPr="002E3C5C">
        <w:rPr>
          <w:rFonts w:eastAsia="Palatino Linotype"/>
          <w:b/>
        </w:rPr>
        <w:t xml:space="preserve"> los servicios de correspondencia, a fin de agilizar la comunicación formal así como coadyuvar a la oportuna toma de decisiones por parte de los servidores públicos.</w:t>
      </w:r>
    </w:p>
    <w:p w14:paraId="0D9D2CB1" w14:textId="77777777" w:rsidR="00BE0745" w:rsidRPr="002E3C5C" w:rsidRDefault="00BE0745" w:rsidP="002E3C5C">
      <w:pPr>
        <w:pStyle w:val="Puesto"/>
        <w:rPr>
          <w:rFonts w:eastAsia="Palatino Linotype"/>
          <w:b/>
        </w:rPr>
      </w:pPr>
    </w:p>
    <w:p w14:paraId="6E0075DF" w14:textId="77777777" w:rsidR="00140364" w:rsidRPr="002E3C5C" w:rsidRDefault="00140364" w:rsidP="002E3C5C">
      <w:pPr>
        <w:pStyle w:val="Puesto"/>
        <w:rPr>
          <w:rFonts w:eastAsia="Palatino Linotype"/>
          <w:b/>
        </w:rPr>
      </w:pPr>
      <w:r w:rsidRPr="002E3C5C">
        <w:rPr>
          <w:rFonts w:eastAsia="Palatino Linotype"/>
          <w:b/>
        </w:rPr>
        <w:t> Administración de documentos:</w:t>
      </w:r>
    </w:p>
    <w:p w14:paraId="22B6E6F9" w14:textId="77777777" w:rsidR="00140364" w:rsidRPr="002E3C5C" w:rsidRDefault="00140364" w:rsidP="002E3C5C">
      <w:pPr>
        <w:pStyle w:val="Puesto"/>
        <w:rPr>
          <w:rFonts w:eastAsia="Palatino Linotype"/>
        </w:rPr>
      </w:pPr>
      <w:r w:rsidRPr="002E3C5C">
        <w:rPr>
          <w:rFonts w:eastAsia="Palatino Linotype"/>
          <w:b/>
        </w:rPr>
        <w:t>Conjunto de actividades vinculadas con la</w:t>
      </w:r>
      <w:r w:rsidRPr="002E3C5C">
        <w:rPr>
          <w:rFonts w:eastAsia="Palatino Linotype"/>
        </w:rPr>
        <w:t> generación, adquisición</w:t>
      </w:r>
      <w:r w:rsidRPr="002E3C5C">
        <w:rPr>
          <w:rFonts w:eastAsia="Palatino Linotype"/>
          <w:b/>
        </w:rPr>
        <w:t>, recepción</w:t>
      </w:r>
      <w:r w:rsidRPr="002E3C5C">
        <w:rPr>
          <w:rFonts w:eastAsia="Palatino Linotype"/>
        </w:rPr>
        <w:t>, control, circulación, reproducción, organización, conservación, custodia, restauración, valoración, selección, eliminación</w:t>
      </w:r>
      <w:r w:rsidRPr="002E3C5C">
        <w:rPr>
          <w:rFonts w:eastAsia="Palatino Linotype"/>
          <w:b/>
        </w:rPr>
        <w:t>, uso y divulgación de los documentos.</w:t>
      </w:r>
    </w:p>
    <w:p w14:paraId="3F00F791" w14:textId="77777777" w:rsidR="00BE0745" w:rsidRPr="002E3C5C" w:rsidRDefault="00BE0745" w:rsidP="002E3C5C">
      <w:pPr>
        <w:pStyle w:val="Puesto"/>
        <w:rPr>
          <w:rFonts w:eastAsia="Palatino Linotype"/>
          <w:b/>
        </w:rPr>
      </w:pPr>
    </w:p>
    <w:p w14:paraId="5DC794C7" w14:textId="77777777" w:rsidR="00140364" w:rsidRPr="002E3C5C" w:rsidRDefault="00140364" w:rsidP="002E3C5C">
      <w:pPr>
        <w:pStyle w:val="Puesto"/>
        <w:rPr>
          <w:rFonts w:eastAsia="Palatino Linotype"/>
          <w:b/>
        </w:rPr>
      </w:pPr>
      <w:r w:rsidRPr="002E3C5C">
        <w:rPr>
          <w:rFonts w:eastAsia="Palatino Linotype"/>
          <w:b/>
        </w:rPr>
        <w:t> Circulación documental:</w:t>
      </w:r>
    </w:p>
    <w:p w14:paraId="4CA38A95" w14:textId="77777777" w:rsidR="00140364" w:rsidRPr="002E3C5C" w:rsidRDefault="00140364" w:rsidP="002E3C5C">
      <w:pPr>
        <w:pStyle w:val="Puesto"/>
        <w:rPr>
          <w:rFonts w:eastAsia="Palatino Linotype"/>
        </w:rPr>
      </w:pPr>
      <w:r w:rsidRPr="002E3C5C">
        <w:rPr>
          <w:rFonts w:eastAsia="Palatino Linotype"/>
          <w:b/>
        </w:rPr>
        <w:t> </w:t>
      </w:r>
      <w:r w:rsidRPr="002E3C5C">
        <w:rPr>
          <w:rFonts w:eastAsia="Palatino Linotype"/>
        </w:rPr>
        <w:t>Tratamiento que se da al documento desde su generación hasta la conclusión del trámite y la determinación de su destino final.</w:t>
      </w:r>
    </w:p>
    <w:p w14:paraId="39084C5F" w14:textId="77777777" w:rsidR="00140364" w:rsidRPr="002E3C5C" w:rsidRDefault="00140364" w:rsidP="002E3C5C">
      <w:pPr>
        <w:pStyle w:val="Puesto"/>
        <w:rPr>
          <w:rFonts w:eastAsia="Palatino Linotype"/>
          <w:b/>
        </w:rPr>
      </w:pPr>
      <w:r w:rsidRPr="002E3C5C">
        <w:rPr>
          <w:rFonts w:eastAsia="Palatino Linotype"/>
          <w:b/>
        </w:rPr>
        <w:t> 3. Conceptualización básica</w:t>
      </w:r>
    </w:p>
    <w:p w14:paraId="0E66B4FA" w14:textId="77777777" w:rsidR="00140364" w:rsidRPr="002E3C5C" w:rsidRDefault="00140364" w:rsidP="002E3C5C">
      <w:pPr>
        <w:pStyle w:val="Puesto"/>
        <w:rPr>
          <w:rFonts w:eastAsia="Palatino Linotype"/>
          <w:b/>
        </w:rPr>
      </w:pPr>
      <w:r w:rsidRPr="002E3C5C">
        <w:rPr>
          <w:rFonts w:eastAsia="Palatino Linotype"/>
          <w:b/>
        </w:rPr>
        <w:lastRenderedPageBreak/>
        <w:t>…</w:t>
      </w:r>
    </w:p>
    <w:p w14:paraId="153993D8" w14:textId="77777777" w:rsidR="00140364" w:rsidRPr="002E3C5C" w:rsidRDefault="00140364" w:rsidP="002E3C5C">
      <w:pPr>
        <w:pStyle w:val="Puesto"/>
        <w:rPr>
          <w:rFonts w:eastAsia="Palatino Linotype"/>
          <w:b/>
        </w:rPr>
      </w:pPr>
      <w:r w:rsidRPr="002E3C5C">
        <w:rPr>
          <w:rFonts w:eastAsia="Palatino Linotype"/>
          <w:b/>
        </w:rPr>
        <w:t>….</w:t>
      </w:r>
    </w:p>
    <w:p w14:paraId="5CE981B6" w14:textId="77777777" w:rsidR="00140364" w:rsidRPr="002E3C5C" w:rsidRDefault="00140364" w:rsidP="002E3C5C">
      <w:pPr>
        <w:pStyle w:val="Puesto"/>
        <w:rPr>
          <w:rFonts w:eastAsia="Palatino Linotype"/>
          <w:b/>
        </w:rPr>
      </w:pPr>
      <w:r w:rsidRPr="002E3C5C">
        <w:rPr>
          <w:rFonts w:eastAsia="Palatino Linotype"/>
          <w:b/>
        </w:rPr>
        <w:t> Oficio:</w:t>
      </w:r>
    </w:p>
    <w:p w14:paraId="0521FE75" w14:textId="77777777" w:rsidR="00140364" w:rsidRPr="002E3C5C" w:rsidRDefault="00140364" w:rsidP="002E3C5C">
      <w:pPr>
        <w:pStyle w:val="Puesto"/>
        <w:rPr>
          <w:rFonts w:eastAsia="Palatino Linotype"/>
          <w:b/>
        </w:rPr>
      </w:pPr>
      <w:r w:rsidRPr="002E3C5C">
        <w:rPr>
          <w:rFonts w:eastAsia="Palatino Linotype"/>
          <w:b/>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p>
    <w:p w14:paraId="042B9218" w14:textId="77777777" w:rsidR="00140364" w:rsidRPr="002E3C5C" w:rsidRDefault="00140364" w:rsidP="002E3C5C">
      <w:pPr>
        <w:pStyle w:val="Puesto"/>
        <w:rPr>
          <w:rFonts w:eastAsia="Palatino Linotype"/>
          <w:b/>
        </w:rPr>
      </w:pPr>
      <w:r w:rsidRPr="002E3C5C">
        <w:rPr>
          <w:rFonts w:eastAsia="Palatino Linotype"/>
          <w:b/>
        </w:rPr>
        <w:t>Producción de documentos:</w:t>
      </w:r>
    </w:p>
    <w:p w14:paraId="1690500E" w14:textId="77777777" w:rsidR="00140364" w:rsidRPr="002E3C5C" w:rsidRDefault="00140364" w:rsidP="002E3C5C">
      <w:pPr>
        <w:pStyle w:val="Puesto"/>
        <w:rPr>
          <w:rFonts w:eastAsia="Palatino Linotype"/>
          <w:b/>
        </w:rPr>
      </w:pPr>
      <w:r w:rsidRPr="002E3C5C">
        <w:rPr>
          <w:rFonts w:eastAsia="Palatino Linotype"/>
          <w:b/>
        </w:rPr>
        <w:t>Es la generación de los documentos con el objeto de cumplir un trámite determinado, en el desarrollo de toda gestión, a partir del razonamiento de que su producción es necesaria y útil.</w:t>
      </w:r>
    </w:p>
    <w:p w14:paraId="395BD871" w14:textId="77777777" w:rsidR="00140364" w:rsidRPr="002E3C5C" w:rsidRDefault="00140364" w:rsidP="002E3C5C">
      <w:pPr>
        <w:pStyle w:val="Puesto"/>
        <w:rPr>
          <w:rFonts w:eastAsia="Palatino Linotype"/>
        </w:rPr>
      </w:pPr>
      <w:r w:rsidRPr="002E3C5C">
        <w:rPr>
          <w:rFonts w:eastAsia="Palatino Linotype"/>
        </w:rPr>
        <w:t>…</w:t>
      </w:r>
    </w:p>
    <w:p w14:paraId="138B391A" w14:textId="77777777" w:rsidR="00140364" w:rsidRPr="002E3C5C" w:rsidRDefault="00140364" w:rsidP="002E3C5C">
      <w:pPr>
        <w:pStyle w:val="Puesto"/>
        <w:rPr>
          <w:rFonts w:eastAsia="Palatino Linotype"/>
        </w:rPr>
      </w:pPr>
      <w:r w:rsidRPr="002E3C5C">
        <w:rPr>
          <w:rFonts w:eastAsia="Palatino Linotype"/>
        </w:rPr>
        <w:t> </w:t>
      </w:r>
      <w:r w:rsidRPr="002E3C5C">
        <w:rPr>
          <w:rFonts w:eastAsia="Palatino Linotype"/>
          <w:b/>
        </w:rPr>
        <w:t>Recepción de documentos:</w:t>
      </w:r>
    </w:p>
    <w:p w14:paraId="5F1A49F3" w14:textId="77777777" w:rsidR="00140364" w:rsidRPr="002E3C5C" w:rsidRDefault="00140364" w:rsidP="002E3C5C">
      <w:pPr>
        <w:pStyle w:val="Puesto"/>
        <w:rPr>
          <w:rFonts w:eastAsia="Palatino Linotype"/>
        </w:rPr>
      </w:pPr>
      <w:r w:rsidRPr="002E3C5C">
        <w:rPr>
          <w:rFonts w:eastAsia="Palatino Linotype"/>
        </w:rPr>
        <w:t> </w:t>
      </w:r>
      <w:r w:rsidRPr="002E3C5C">
        <w:rPr>
          <w:rFonts w:eastAsia="Palatino Linotype"/>
          <w:b/>
          <w:u w:val="single"/>
        </w:rPr>
        <w:t>Acción de recibir e ingresar los documentos </w:t>
      </w:r>
      <w:r w:rsidRPr="002E3C5C">
        <w:rPr>
          <w:rFonts w:eastAsia="Palatino Linotype"/>
        </w:rPr>
        <w:t>a las unidades orgánicas del Poder Ejecutivo Estatal </w:t>
      </w:r>
      <w:r w:rsidRPr="002E3C5C">
        <w:rPr>
          <w:rFonts w:eastAsia="Palatino Linotype"/>
          <w:b/>
          <w:u w:val="single"/>
        </w:rPr>
        <w:t>para su atención, custodia o circulación</w:t>
      </w:r>
      <w:r w:rsidRPr="002E3C5C">
        <w:rPr>
          <w:rFonts w:eastAsia="Palatino Linotype"/>
        </w:rPr>
        <w:t>.</w:t>
      </w:r>
    </w:p>
    <w:p w14:paraId="0E93CF44" w14:textId="77777777" w:rsidR="00140364" w:rsidRPr="002E3C5C" w:rsidRDefault="00140364" w:rsidP="002E3C5C">
      <w:pPr>
        <w:pStyle w:val="Puesto"/>
        <w:rPr>
          <w:rFonts w:eastAsia="Palatino Linotype"/>
        </w:rPr>
      </w:pPr>
      <w:r w:rsidRPr="002E3C5C">
        <w:rPr>
          <w:rFonts w:eastAsia="Palatino Linotype"/>
        </w:rPr>
        <w:t> </w:t>
      </w:r>
      <w:r w:rsidRPr="002E3C5C">
        <w:rPr>
          <w:rFonts w:eastAsia="Palatino Linotype"/>
          <w:b/>
        </w:rPr>
        <w:t>4. Lineamientos generales</w:t>
      </w:r>
    </w:p>
    <w:p w14:paraId="57830AF7" w14:textId="77777777" w:rsidR="00140364" w:rsidRPr="002E3C5C" w:rsidRDefault="00140364" w:rsidP="002E3C5C">
      <w:pPr>
        <w:pStyle w:val="Puesto"/>
        <w:rPr>
          <w:rFonts w:eastAsia="Palatino Linotype"/>
        </w:rPr>
      </w:pPr>
      <w:r w:rsidRPr="002E3C5C">
        <w:rPr>
          <w:rFonts w:eastAsia="Palatino Linotype"/>
        </w:rPr>
        <w:t>…</w:t>
      </w:r>
    </w:p>
    <w:p w14:paraId="59488676" w14:textId="77777777" w:rsidR="00140364" w:rsidRPr="002E3C5C" w:rsidRDefault="00140364" w:rsidP="002E3C5C">
      <w:pPr>
        <w:pStyle w:val="Puesto"/>
        <w:rPr>
          <w:rFonts w:eastAsia="Palatino Linotype"/>
        </w:rPr>
      </w:pPr>
      <w:r w:rsidRPr="002E3C5C">
        <w:rPr>
          <w:rFonts w:eastAsia="Palatino Linotype"/>
        </w:rPr>
        <w:t>4.2 </w:t>
      </w:r>
      <w:r w:rsidRPr="002E3C5C">
        <w:rPr>
          <w:rFonts w:eastAsia="Palatino Linotype"/>
          <w:b/>
        </w:rPr>
        <w:t>Las disposiciones establecidas en los presentes lineamientos son de </w:t>
      </w:r>
      <w:r w:rsidRPr="002E3C5C">
        <w:rPr>
          <w:rFonts w:eastAsia="Palatino Linotype"/>
          <w:b/>
          <w:u w:val="single"/>
        </w:rPr>
        <w:t>observancia obligatoria para las unidades orgánicas del Poder Ejecutivo Estatal</w:t>
      </w:r>
      <w:r w:rsidRPr="002E3C5C">
        <w:rPr>
          <w:rFonts w:eastAsia="Palatino Linotype"/>
          <w:u w:val="single"/>
        </w:rPr>
        <w:t>.</w:t>
      </w:r>
      <w:r w:rsidRPr="002E3C5C">
        <w:rPr>
          <w:rFonts w:eastAsia="Palatino Linotype"/>
        </w:rPr>
        <w:t>…”</w:t>
      </w:r>
    </w:p>
    <w:p w14:paraId="232642EE" w14:textId="77777777" w:rsidR="00BE0745" w:rsidRPr="002E3C5C" w:rsidRDefault="00BE0745" w:rsidP="002E3C5C">
      <w:pPr>
        <w:rPr>
          <w:rFonts w:eastAsia="Palatino Linotype"/>
        </w:rPr>
      </w:pPr>
    </w:p>
    <w:p w14:paraId="4E5B49D0" w14:textId="77777777" w:rsidR="00140364" w:rsidRPr="002E3C5C" w:rsidRDefault="00140364" w:rsidP="002E3C5C">
      <w:pPr>
        <w:rPr>
          <w:rFonts w:eastAsia="Palatino Linotype"/>
          <w:b/>
        </w:rPr>
      </w:pPr>
      <w:r w:rsidRPr="002E3C5C">
        <w:rPr>
          <w:rFonts w:eastAsia="Palatino Linotype"/>
        </w:rPr>
        <w:t xml:space="preserve">De lo anteriormente vertido, se tiene que los documentos que sirven de comunicación entre las diferentes unidades administrativas de una institución pública pueden ser a través de oficios, como </w:t>
      </w:r>
      <w:r w:rsidRPr="002E3C5C">
        <w:rPr>
          <w:rFonts w:eastAsia="Palatino Linotype"/>
          <w:b/>
        </w:rPr>
        <w:t xml:space="preserve">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0DE2625B" w14:textId="77777777" w:rsidR="00BE0745" w:rsidRPr="002E3C5C" w:rsidRDefault="00BE0745" w:rsidP="002E3C5C">
      <w:pPr>
        <w:rPr>
          <w:rFonts w:eastAsia="Palatino Linotype"/>
        </w:rPr>
      </w:pPr>
    </w:p>
    <w:p w14:paraId="1F2B8E73" w14:textId="77777777" w:rsidR="00140364" w:rsidRPr="002E3C5C" w:rsidRDefault="00140364" w:rsidP="002E3C5C">
      <w:pPr>
        <w:rPr>
          <w:rFonts w:eastAsia="Palatino Linotype"/>
        </w:rPr>
      </w:pPr>
      <w:r w:rsidRPr="002E3C5C">
        <w:rPr>
          <w:rFonts w:eastAsia="Palatino Linotype"/>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w:t>
      </w:r>
      <w:r w:rsidRPr="002E3C5C">
        <w:rPr>
          <w:rFonts w:eastAsia="Palatino Linotype"/>
        </w:rPr>
        <w:lastRenderedPageBreak/>
        <w:t xml:space="preserve">público comprenda las actividades que llevan a cabo los sujetos obligados que se registran en documentos, tales como expedientes, reportes, estudios, actas, resoluciones, </w:t>
      </w:r>
      <w:r w:rsidRPr="002E3C5C">
        <w:rPr>
          <w:rFonts w:eastAsia="Palatino Linotype"/>
          <w:b/>
        </w:rPr>
        <w:t>oficios</w:t>
      </w:r>
      <w:r w:rsidRPr="002E3C5C">
        <w:rPr>
          <w:rFonts w:eastAsia="Palatino Linotype"/>
        </w:rPr>
        <w:t>,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40E3F1E2" w14:textId="77777777" w:rsidR="00BE0745" w:rsidRPr="002E3C5C" w:rsidRDefault="00BE0745" w:rsidP="002E3C5C">
      <w:pPr>
        <w:rPr>
          <w:rFonts w:eastAsia="Palatino Linotype"/>
        </w:rPr>
      </w:pPr>
    </w:p>
    <w:p w14:paraId="65049C1B" w14:textId="77777777" w:rsidR="00140364" w:rsidRPr="002E3C5C" w:rsidRDefault="00140364" w:rsidP="002E3C5C">
      <w:pPr>
        <w:rPr>
          <w:rFonts w:eastAsia="Palatino Linotype"/>
        </w:rPr>
      </w:pPr>
      <w:r w:rsidRPr="002E3C5C">
        <w:rPr>
          <w:rFonts w:eastAsia="Palatino Linotype"/>
        </w:rPr>
        <w:t>De lo que se deriva que el alcance del Derecho de Acceso a la Información Pública, se refiere a los siguientes tres supuestos:</w:t>
      </w:r>
    </w:p>
    <w:p w14:paraId="16D499EE" w14:textId="77777777" w:rsidR="00C3758B" w:rsidRPr="002E3C5C" w:rsidRDefault="00C3758B" w:rsidP="002E3C5C">
      <w:pPr>
        <w:rPr>
          <w:rFonts w:eastAsia="Palatino Linotype"/>
        </w:rPr>
      </w:pPr>
    </w:p>
    <w:p w14:paraId="7CE598D6" w14:textId="77777777" w:rsidR="00140364" w:rsidRPr="002E3C5C" w:rsidRDefault="00140364" w:rsidP="002E3C5C">
      <w:pPr>
        <w:rPr>
          <w:rFonts w:eastAsia="Palatino Linotype"/>
        </w:rPr>
      </w:pPr>
      <w:r w:rsidRPr="002E3C5C">
        <w:rPr>
          <w:rFonts w:eastAsia="Palatino Linotype"/>
        </w:rPr>
        <w:t>1º) Que se trate de información registrada en cualquier soporte, que en ejercicio de sus atribuciones, sea generada por los Sujetos Obligados;</w:t>
      </w:r>
    </w:p>
    <w:p w14:paraId="0F255291" w14:textId="77777777" w:rsidR="00140364" w:rsidRPr="002E3C5C" w:rsidRDefault="00140364" w:rsidP="002E3C5C">
      <w:pPr>
        <w:rPr>
          <w:rFonts w:eastAsia="Palatino Linotype"/>
        </w:rPr>
      </w:pPr>
      <w:r w:rsidRPr="002E3C5C">
        <w:rPr>
          <w:rFonts w:eastAsia="Palatino Linotype"/>
        </w:rPr>
        <w:t>2º) Que se trate de información registrada en cualquier soporte, que en ejercicio de sus atribuciones, se encuentre en posesión de los Sujetos Obligados, y</w:t>
      </w:r>
    </w:p>
    <w:p w14:paraId="25DD2BDD" w14:textId="77777777" w:rsidR="00140364" w:rsidRPr="002E3C5C" w:rsidRDefault="00140364" w:rsidP="002E3C5C">
      <w:pPr>
        <w:rPr>
          <w:rFonts w:eastAsia="Palatino Linotype"/>
        </w:rPr>
      </w:pPr>
      <w:r w:rsidRPr="002E3C5C">
        <w:rPr>
          <w:rFonts w:eastAsia="Palatino Linotype"/>
        </w:rPr>
        <w:t>3º) Que se trate de información registrada en cualquier soporte, que en ejercicio de sus atribuciones, sea administrada por los Sujetos Obligados.</w:t>
      </w:r>
    </w:p>
    <w:p w14:paraId="7521F256" w14:textId="77777777" w:rsidR="00C3758B" w:rsidRPr="002E3C5C" w:rsidRDefault="00C3758B" w:rsidP="002E3C5C">
      <w:pPr>
        <w:rPr>
          <w:rFonts w:eastAsia="Palatino Linotype"/>
        </w:rPr>
      </w:pPr>
    </w:p>
    <w:p w14:paraId="2B0E0A68" w14:textId="30E8970D" w:rsidR="00140364" w:rsidRPr="002E3C5C" w:rsidRDefault="00140364" w:rsidP="002E3C5C">
      <w:pPr>
        <w:rPr>
          <w:szCs w:val="22"/>
        </w:rPr>
      </w:pPr>
      <w:r w:rsidRPr="002E3C5C">
        <w:rPr>
          <w:rFonts w:eastAsia="Palatino Linotype" w:cs="Palatino Linotype"/>
          <w:szCs w:val="22"/>
        </w:rPr>
        <w:t>Mientras que el diverso 166 de la Ley de Transparencia y Acceso a la Información Pública del Estado de México y Municipios, señala que las dependencias y entidades estarán obligadas a entregar los documentos que se encuentren en sus archivos</w:t>
      </w:r>
    </w:p>
    <w:p w14:paraId="4B69B451" w14:textId="77777777" w:rsidR="00140364" w:rsidRPr="002E3C5C" w:rsidRDefault="00140364" w:rsidP="002E3C5C">
      <w:pPr>
        <w:rPr>
          <w:szCs w:val="22"/>
        </w:rPr>
      </w:pPr>
    </w:p>
    <w:p w14:paraId="355EB695" w14:textId="238DB727" w:rsidR="00140364" w:rsidRPr="002E3C5C" w:rsidRDefault="00685EE5" w:rsidP="002E3C5C">
      <w:r w:rsidRPr="002E3C5C">
        <w:t xml:space="preserve">Expuesto lo anterior, es de recordar que la solicitud de información versa esencialmente en conocer los oficios remitidos por parte de </w:t>
      </w:r>
      <w:r w:rsidRPr="002E3C5C">
        <w:rPr>
          <w:iCs/>
        </w:rPr>
        <w:t>la Dirección de Investigación y Supervisión de la Unidad de Asuntos Internos, a la Secretaría de Seguridad relativo a</w:t>
      </w:r>
      <w:r w:rsidR="00C3758B" w:rsidRPr="002E3C5C">
        <w:rPr>
          <w:iCs/>
        </w:rPr>
        <w:t xml:space="preserve"> los días del uno al quince de</w:t>
      </w:r>
      <w:r w:rsidRPr="002E3C5C">
        <w:rPr>
          <w:iCs/>
        </w:rPr>
        <w:t xml:space="preserve"> los meses de </w:t>
      </w:r>
      <w:r w:rsidRPr="002E3C5C">
        <w:t>febrero, marzo, abril, mayo, junio, julio, agosto y septiembre de 2024.</w:t>
      </w:r>
    </w:p>
    <w:p w14:paraId="6ED76832" w14:textId="58C546D1" w:rsidR="00685EE5" w:rsidRPr="002E3C5C" w:rsidRDefault="00685EE5" w:rsidP="002E3C5C">
      <w:pPr>
        <w:rPr>
          <w:szCs w:val="22"/>
        </w:rPr>
      </w:pPr>
    </w:p>
    <w:p w14:paraId="0D35AF5B" w14:textId="287BA41C" w:rsidR="00685EE5" w:rsidRPr="002E3C5C" w:rsidRDefault="00685EE5" w:rsidP="002E3C5C">
      <w:pPr>
        <w:rPr>
          <w:szCs w:val="22"/>
        </w:rPr>
      </w:pPr>
      <w:r w:rsidRPr="002E3C5C">
        <w:rPr>
          <w:szCs w:val="22"/>
        </w:rPr>
        <w:t xml:space="preserve">A estas peticiones en todas las solicitudes de información el servidor </w:t>
      </w:r>
      <w:r w:rsidR="00420519" w:rsidRPr="002E3C5C">
        <w:rPr>
          <w:szCs w:val="22"/>
        </w:rPr>
        <w:t>público</w:t>
      </w:r>
      <w:r w:rsidRPr="002E3C5C">
        <w:rPr>
          <w:szCs w:val="22"/>
        </w:rPr>
        <w:t xml:space="preserve"> habilitado se pronuncia informando que después de realizar una búsqueda exhaustiva de los periodos solicitados, no se cuenta con oficios girados a la Dirección de Seguridad.</w:t>
      </w:r>
    </w:p>
    <w:p w14:paraId="0EB81E8D" w14:textId="77777777" w:rsidR="00C3758B" w:rsidRPr="002E3C5C" w:rsidRDefault="00C3758B" w:rsidP="002E3C5C">
      <w:pPr>
        <w:rPr>
          <w:szCs w:val="22"/>
        </w:rPr>
      </w:pPr>
    </w:p>
    <w:p w14:paraId="061C2B56" w14:textId="77777777" w:rsidR="00420519" w:rsidRPr="002E3C5C" w:rsidRDefault="00420519" w:rsidP="002E3C5C">
      <w:pPr>
        <w:tabs>
          <w:tab w:val="left" w:pos="7938"/>
        </w:tabs>
        <w:rPr>
          <w:rFonts w:eastAsia="Palatino Linotype" w:cs="Palatino Linotype"/>
          <w:lang w:eastAsia="es-MX"/>
        </w:rPr>
      </w:pPr>
      <w:r w:rsidRPr="002E3C5C">
        <w:rPr>
          <w:rFonts w:eastAsia="Palatino Linotype" w:cs="Palatino Linotype"/>
        </w:rPr>
        <w:t>En ese orden de ideas, este Organismo Garante advierte que nos encontramos en presencia de un</w:t>
      </w:r>
      <w:r w:rsidRPr="002E3C5C">
        <w:rPr>
          <w:rFonts w:eastAsia="Calibri" w:cs="Arial"/>
        </w:rPr>
        <w:t xml:space="preserve"> hecho negativo, por lo que, no resulta aplicable el artículo 19 de la Ley de la materia que nos constriñe a la emisión de un acuerdo de inexistencia, robustece lo anterior, lo siguiente: </w:t>
      </w:r>
    </w:p>
    <w:p w14:paraId="01B741B6" w14:textId="77777777" w:rsidR="00420519" w:rsidRPr="002E3C5C" w:rsidRDefault="00420519" w:rsidP="002E3C5C">
      <w:pPr>
        <w:rPr>
          <w:rFonts w:eastAsia="Calibri" w:cs="Arial"/>
          <w:szCs w:val="22"/>
        </w:rPr>
      </w:pPr>
    </w:p>
    <w:p w14:paraId="6E6090D2" w14:textId="77777777" w:rsidR="00420519" w:rsidRPr="002E3C5C" w:rsidRDefault="00420519" w:rsidP="002E3C5C">
      <w:pPr>
        <w:pStyle w:val="Puesto"/>
        <w:rPr>
          <w:rFonts w:eastAsia="Calibri"/>
        </w:rPr>
      </w:pPr>
      <w:r w:rsidRPr="002E3C5C">
        <w:rPr>
          <w:rFonts w:eastAsia="Calibri"/>
          <w:b/>
        </w:rPr>
        <w:t xml:space="preserve">HECHOS NEGATIVOS, NO SON SUSCEPTIBLES DE DEMOSTRACIÓN. </w:t>
      </w:r>
      <w:r w:rsidRPr="002E3C5C">
        <w:rPr>
          <w:rFonts w:eastAsia="Calibri"/>
        </w:rPr>
        <w:t>Tratándose de un hecho negativo, el Juez no tiene por qué invocar prueba alguna de la que se desprenda, ya que es bien sabido que esta clase de hechos no son susceptibles de demostración.</w:t>
      </w:r>
    </w:p>
    <w:p w14:paraId="09A0C0DB" w14:textId="77777777" w:rsidR="00420519" w:rsidRPr="002E3C5C" w:rsidRDefault="00420519" w:rsidP="002E3C5C">
      <w:pPr>
        <w:ind w:left="567" w:right="616"/>
        <w:contextualSpacing/>
        <w:rPr>
          <w:rFonts w:eastAsia="Calibri" w:cs="Tahoma"/>
          <w:bCs/>
          <w:sz w:val="24"/>
          <w:szCs w:val="22"/>
        </w:rPr>
      </w:pPr>
    </w:p>
    <w:p w14:paraId="77133FA3" w14:textId="5BFC8CAA" w:rsidR="00420519" w:rsidRPr="002E3C5C" w:rsidRDefault="00420519" w:rsidP="002E3C5C">
      <w:pPr>
        <w:rPr>
          <w:rFonts w:eastAsia="MS Mincho" w:cs="Calibri"/>
          <w:szCs w:val="22"/>
          <w:lang w:eastAsia="en-US"/>
        </w:rPr>
      </w:pPr>
      <w:r w:rsidRPr="002E3C5C">
        <w:rPr>
          <w:rFonts w:eastAsia="Calibri" w:cs="Arial"/>
          <w:szCs w:val="22"/>
        </w:rPr>
        <w:t xml:space="preserve">De lo que se desprende que es materialmente imposible realizar la entrega de alguna documental que no ha generado y por ende, que no obra en los archivos del </w:t>
      </w:r>
      <w:r w:rsidR="00C3758B" w:rsidRPr="002E3C5C">
        <w:rPr>
          <w:rFonts w:eastAsia="Calibri" w:cs="Arial"/>
          <w:b/>
          <w:szCs w:val="22"/>
        </w:rPr>
        <w:t>SUJETO OBLIGADO.</w:t>
      </w:r>
      <w:r w:rsidR="00C3758B" w:rsidRPr="002E3C5C">
        <w:rPr>
          <w:rFonts w:eastAsia="Calibri" w:cs="Arial"/>
          <w:szCs w:val="22"/>
        </w:rPr>
        <w:t xml:space="preserve"> </w:t>
      </w:r>
    </w:p>
    <w:p w14:paraId="387D4541" w14:textId="77777777" w:rsidR="00420519" w:rsidRPr="002E3C5C" w:rsidRDefault="00420519" w:rsidP="002E3C5C">
      <w:pPr>
        <w:rPr>
          <w:rFonts w:eastAsia="MS Mincho" w:cs="Calibri"/>
          <w:szCs w:val="22"/>
          <w:lang w:eastAsia="en-US"/>
        </w:rPr>
      </w:pPr>
    </w:p>
    <w:p w14:paraId="6DE4B9BD" w14:textId="140919FC" w:rsidR="00420519" w:rsidRPr="002E3C5C" w:rsidRDefault="00420519" w:rsidP="002E3C5C">
      <w:pPr>
        <w:rPr>
          <w:rFonts w:eastAsia="Calibri" w:cs="Arial"/>
          <w:sz w:val="24"/>
          <w:szCs w:val="22"/>
        </w:rPr>
      </w:pPr>
      <w:r w:rsidRPr="002E3C5C">
        <w:rPr>
          <w:rFonts w:eastAsia="MS Mincho" w:cs="Calibri"/>
          <w:szCs w:val="22"/>
        </w:rPr>
        <w:t xml:space="preserve">Aunado a ello, es </w:t>
      </w:r>
      <w:r w:rsidRPr="002E3C5C">
        <w:rPr>
          <w:rFonts w:eastAsia="Calibri" w:cs="Arial"/>
          <w:szCs w:val="22"/>
        </w:rPr>
        <w:t>necesario señalar, que este Órgano Garante</w:t>
      </w:r>
      <w:r w:rsidRPr="002E3C5C">
        <w:rPr>
          <w:rFonts w:eastAsia="Calibri" w:cs="Arial"/>
          <w:szCs w:val="22"/>
          <w:lang w:val="es-ES_tradnl"/>
        </w:rPr>
        <w:t xml:space="preserve"> no se encuentra facultado para manifestarse sobre la veracidad de la información proporcionada por parte de los </w:t>
      </w:r>
      <w:r w:rsidRPr="002E3C5C">
        <w:rPr>
          <w:rFonts w:eastAsia="Calibri" w:cs="Arial"/>
          <w:b/>
          <w:szCs w:val="22"/>
          <w:lang w:val="es-ES_tradnl"/>
        </w:rPr>
        <w:t>SUJETOS OBLIGADOS</w:t>
      </w:r>
      <w:r w:rsidR="00C3758B" w:rsidRPr="002E3C5C">
        <w:rPr>
          <w:rFonts w:eastAsia="Calibri" w:cs="Arial"/>
          <w:b/>
          <w:szCs w:val="22"/>
          <w:lang w:val="es-ES_tradnl"/>
        </w:rPr>
        <w:t xml:space="preserve">. </w:t>
      </w:r>
      <w:r w:rsidRPr="002E3C5C">
        <w:rPr>
          <w:rFonts w:eastAsia="Calibri" w:cs="Arial"/>
          <w:szCs w:val="22"/>
        </w:rPr>
        <w:t xml:space="preserve"> </w:t>
      </w:r>
    </w:p>
    <w:p w14:paraId="7AB6817E" w14:textId="77777777" w:rsidR="00420519" w:rsidRPr="002E3C5C" w:rsidRDefault="00420519" w:rsidP="002E3C5C">
      <w:pPr>
        <w:tabs>
          <w:tab w:val="left" w:pos="7938"/>
        </w:tabs>
        <w:rPr>
          <w:rFonts w:eastAsia="Palatino Linotype" w:cs="Palatino Linotype"/>
          <w:szCs w:val="24"/>
        </w:rPr>
      </w:pPr>
    </w:p>
    <w:p w14:paraId="3621EF62" w14:textId="72B0DA65" w:rsidR="00C3758B" w:rsidRPr="002E3C5C" w:rsidRDefault="00C3758B" w:rsidP="002E3C5C">
      <w:pPr>
        <w:tabs>
          <w:tab w:val="left" w:pos="7938"/>
        </w:tabs>
        <w:rPr>
          <w:rFonts w:eastAsia="Arial Unicode MS" w:cs="Arial"/>
        </w:rPr>
      </w:pPr>
      <w:r w:rsidRPr="002E3C5C">
        <w:rPr>
          <w:rFonts w:eastAsia="Palatino Linotype" w:cs="Palatino Linotype"/>
        </w:rPr>
        <w:t xml:space="preserve">Ahora bien, del análisis realizado a las </w:t>
      </w:r>
      <w:r w:rsidRPr="002E3C5C">
        <w:rPr>
          <w:rFonts w:eastAsia="Arial Unicode MS" w:cs="Arial"/>
        </w:rPr>
        <w:t xml:space="preserve">razones o motivos de inconformidad planteadas por </w:t>
      </w:r>
      <w:r w:rsidRPr="002E3C5C">
        <w:rPr>
          <w:rFonts w:eastAsia="Arial Unicode MS" w:cs="Arial"/>
          <w:b/>
        </w:rPr>
        <w:t xml:space="preserve">LA PARTE RECURRENTE </w:t>
      </w:r>
      <w:r w:rsidRPr="002E3C5C">
        <w:rPr>
          <w:rFonts w:eastAsia="Arial Unicode MS" w:cs="Arial"/>
        </w:rPr>
        <w:t>se determina que son improcedentes en atención a los siguientes argumentos:</w:t>
      </w:r>
    </w:p>
    <w:p w14:paraId="4EE95F4A" w14:textId="77777777" w:rsidR="00C3758B" w:rsidRPr="002E3C5C" w:rsidRDefault="00C3758B" w:rsidP="002E3C5C">
      <w:pPr>
        <w:rPr>
          <w:rFonts w:eastAsia="Arial Unicode MS" w:cs="Arial"/>
        </w:rPr>
      </w:pPr>
    </w:p>
    <w:p w14:paraId="69F967CE" w14:textId="77777777" w:rsidR="00C3758B" w:rsidRPr="002E3C5C" w:rsidRDefault="00C3758B" w:rsidP="002E3C5C">
      <w:pPr>
        <w:rPr>
          <w:rFonts w:eastAsia="Arial Unicode MS" w:cs="Arial"/>
        </w:rPr>
      </w:pPr>
      <w:r w:rsidRPr="002E3C5C">
        <w:rPr>
          <w:rFonts w:eastAsia="Arial Unicode MS" w:cs="Arial"/>
        </w:rPr>
        <w:lastRenderedPageBreak/>
        <w:t>En nuestra materia, los motivos de la inconformidad deben versar sobre la respuesta de información proporcionada por los Sujetos Obligados o la negativa de entrega de la misma, derivada de la solicitud de información pública. De este modo, en los motivos de inconformidad los recurrentes deben manifestar en forma general y llana la causa de pedir.</w:t>
      </w:r>
    </w:p>
    <w:p w14:paraId="20104672" w14:textId="77777777" w:rsidR="00C3758B" w:rsidRPr="002E3C5C" w:rsidRDefault="00C3758B" w:rsidP="002E3C5C">
      <w:pPr>
        <w:rPr>
          <w:rFonts w:eastAsia="Arial Unicode MS" w:cs="Arial"/>
        </w:rPr>
      </w:pPr>
    </w:p>
    <w:p w14:paraId="2B6B3984" w14:textId="77777777" w:rsidR="00C3758B" w:rsidRPr="002E3C5C" w:rsidRDefault="00C3758B" w:rsidP="002E3C5C">
      <w:pPr>
        <w:rPr>
          <w:rFonts w:eastAsia="Arial Unicode MS" w:cs="Arial"/>
        </w:rPr>
      </w:pPr>
      <w:r w:rsidRPr="002E3C5C">
        <w:rPr>
          <w:rFonts w:eastAsia="Arial Unicode MS" w:cs="Arial"/>
        </w:rPr>
        <w:t>Es decir, para que este Órgano Resolutor se avoque al análisis del fondo del asunto planteado, no se requiere que se empleen tecnicismos o que se sustenten en la ley sino que basta con que se expresen en términos comprensibles y en lenguaje común la inconformidad para que este Pleno extraiga la causa de pedir propuesta, incluso las manifestaciones del recurrente pueden constar en cualquier parte del formato diseñado para tal fin o en cualquier parte del escrito libre que se presente y no necesariamente en el apartado de “RAZONES O MOTIVOS DE LA INCONFORMIDAD”, con las únicas condiciones de que lo manifestado tengan relación con el acto de autoridad y que no se introduzcan planteamientos que rebasen lo solicitado.</w:t>
      </w:r>
    </w:p>
    <w:p w14:paraId="4B8A35F9" w14:textId="77777777" w:rsidR="00C3758B" w:rsidRPr="002E3C5C" w:rsidRDefault="00C3758B" w:rsidP="002E3C5C">
      <w:pPr>
        <w:rPr>
          <w:rFonts w:cs="Arial"/>
          <w:lang w:val="es-CO"/>
        </w:rPr>
      </w:pPr>
    </w:p>
    <w:p w14:paraId="10457411" w14:textId="77777777" w:rsidR="00C3758B" w:rsidRPr="002E3C5C" w:rsidRDefault="00C3758B" w:rsidP="002E3C5C">
      <w:pPr>
        <w:rPr>
          <w:rFonts w:cs="Arial"/>
        </w:rPr>
      </w:pPr>
      <w:r w:rsidRPr="002E3C5C">
        <w:rPr>
          <w:rFonts w:cs="Arial"/>
        </w:rPr>
        <w:t>Luego entonces, para que este Pleno pueda válidamente resolver sobre la modificación o revocación del acto impugnado se requiere que en el Recurso de Revisión el particular manifieste, así sea en forma mínima, general o sencilla, los argumentos de oposición a la respuesta otorgada por el Sujeto Obligado.</w:t>
      </w:r>
    </w:p>
    <w:p w14:paraId="53826526" w14:textId="77777777" w:rsidR="00C3758B" w:rsidRPr="002E3C5C" w:rsidRDefault="00C3758B" w:rsidP="002E3C5C">
      <w:pPr>
        <w:rPr>
          <w:rFonts w:cs="Arial"/>
        </w:rPr>
      </w:pPr>
    </w:p>
    <w:p w14:paraId="4C6F4CC1" w14:textId="77777777" w:rsidR="00C3758B" w:rsidRPr="002E3C5C" w:rsidRDefault="00C3758B" w:rsidP="002E3C5C">
      <w:pPr>
        <w:rPr>
          <w:rFonts w:cs="Arial"/>
        </w:rPr>
      </w:pPr>
      <w:r w:rsidRPr="002E3C5C">
        <w:rPr>
          <w:rFonts w:cs="Arial"/>
        </w:rPr>
        <w:t>Por todo lo anterior, la manifestación por parte de los particulares en los recursos de revisión interpuestos ante este Instituto del acto impugnado y los motivos de inconformidad son requisitos esenciales como presupuestos procesales para la procedencia del citado recurso; sin la existencia de estos presupuestos el recurso que al respecto se presentare deberá declararse improcedente y desecharse en consecuencia.</w:t>
      </w:r>
    </w:p>
    <w:p w14:paraId="64E05BCE" w14:textId="77777777" w:rsidR="00C3758B" w:rsidRPr="002E3C5C" w:rsidRDefault="00C3758B" w:rsidP="002E3C5C">
      <w:pPr>
        <w:rPr>
          <w:rFonts w:eastAsia="Arial Unicode MS" w:cs="Arial"/>
        </w:rPr>
      </w:pPr>
    </w:p>
    <w:p w14:paraId="0E2EE9EC" w14:textId="77777777" w:rsidR="00C3758B" w:rsidRPr="002E3C5C" w:rsidRDefault="00C3758B" w:rsidP="002E3C5C">
      <w:pPr>
        <w:rPr>
          <w:rFonts w:eastAsia="Arial Unicode MS" w:cs="Arial"/>
        </w:rPr>
      </w:pPr>
      <w:r w:rsidRPr="002E3C5C">
        <w:rPr>
          <w:rFonts w:eastAsia="Arial Unicode MS" w:cs="Arial"/>
        </w:rPr>
        <w:lastRenderedPageBreak/>
        <w:t>Así pues, es conveniente destacar que la legislación adjetiva establece medios de impugnación o recurso a través de los cuales los particulares o las personas que se consideran afectados en la emisión de un acto de autoridad, tiene la posibilidad de impugnar aquél, con el objeto de que la misma autoridad que emitió el acto, o bien, un órgano superior, realice un nuevo análisis del caso a efecto de determinar la legalidad o ilegalidad del acto que se combate.</w:t>
      </w:r>
    </w:p>
    <w:p w14:paraId="38D0AE6B" w14:textId="77777777" w:rsidR="00C3758B" w:rsidRPr="002E3C5C" w:rsidRDefault="00C3758B" w:rsidP="002E3C5C">
      <w:pPr>
        <w:rPr>
          <w:rFonts w:eastAsia="Arial Unicode MS" w:cs="Arial"/>
        </w:rPr>
      </w:pPr>
    </w:p>
    <w:p w14:paraId="38C014BD" w14:textId="77777777" w:rsidR="00C3758B" w:rsidRPr="002E3C5C" w:rsidRDefault="00C3758B" w:rsidP="002E3C5C">
      <w:pPr>
        <w:autoSpaceDE w:val="0"/>
        <w:autoSpaceDN w:val="0"/>
        <w:adjustRightInd w:val="0"/>
        <w:ind w:right="49"/>
        <w:rPr>
          <w:rFonts w:eastAsia="Arial Unicode MS" w:cs="Arial"/>
        </w:rPr>
      </w:pPr>
      <w:r w:rsidRPr="002E3C5C">
        <w:rPr>
          <w:rFonts w:eastAsia="Arial Unicode MS" w:cs="Arial"/>
        </w:rPr>
        <w:t>También es necesario precisar que los medios de impugnación constituyen recursos legales a través de los cuales se corrigen los errores cometidos tanto en el curso del procedimiento, como en el dictado de la resolución.</w:t>
      </w:r>
    </w:p>
    <w:p w14:paraId="3BE876A5" w14:textId="77777777" w:rsidR="00C3758B" w:rsidRPr="002E3C5C" w:rsidRDefault="00C3758B" w:rsidP="002E3C5C">
      <w:pPr>
        <w:autoSpaceDE w:val="0"/>
        <w:autoSpaceDN w:val="0"/>
        <w:adjustRightInd w:val="0"/>
        <w:ind w:right="49" w:firstLine="567"/>
        <w:rPr>
          <w:rFonts w:eastAsia="Arial Unicode MS" w:cs="Arial"/>
        </w:rPr>
      </w:pPr>
    </w:p>
    <w:p w14:paraId="601C6591" w14:textId="77777777" w:rsidR="00C3758B" w:rsidRPr="002E3C5C" w:rsidRDefault="00C3758B" w:rsidP="002E3C5C">
      <w:pPr>
        <w:autoSpaceDE w:val="0"/>
        <w:autoSpaceDN w:val="0"/>
        <w:adjustRightInd w:val="0"/>
        <w:ind w:right="49"/>
        <w:rPr>
          <w:rFonts w:eastAsia="Arial Unicode MS" w:cs="Arial"/>
        </w:rPr>
      </w:pPr>
      <w:r w:rsidRPr="002E3C5C">
        <w:rPr>
          <w:rFonts w:eastAsia="Arial Unicode MS" w:cs="Arial"/>
        </w:rPr>
        <w:t xml:space="preserve">Conforme a los argumentos expuestos, se afirma que la finalidad de un recurso o medio de impugnación consiste en que ya sea la misma autoridad que emite el acto, un superior o distinta autoridad, estudie la legalidad de la resolución que se impugna con el objeto confirmar, revocar o modificar éste; por ende, para lograr este objetivo es indispensable que </w:t>
      </w:r>
      <w:r w:rsidRPr="002E3C5C">
        <w:rPr>
          <w:rFonts w:eastAsia="Arial Unicode MS" w:cs="Arial"/>
          <w:b/>
        </w:rPr>
        <w:t>LA PARTE RECURRENTE</w:t>
      </w:r>
      <w:r w:rsidRPr="002E3C5C">
        <w:rPr>
          <w:rFonts w:eastAsia="Arial Unicode MS" w:cs="Arial"/>
        </w:rPr>
        <w:t>, señale la causa, motivo o circunstancia por la que considera que el acto que impugna le causa perjuicio o lesión a sus intereses.</w:t>
      </w:r>
    </w:p>
    <w:p w14:paraId="3C714C69" w14:textId="77777777" w:rsidR="00C3758B" w:rsidRPr="002E3C5C" w:rsidRDefault="00C3758B" w:rsidP="002E3C5C">
      <w:pPr>
        <w:autoSpaceDE w:val="0"/>
        <w:autoSpaceDN w:val="0"/>
        <w:adjustRightInd w:val="0"/>
        <w:ind w:right="49" w:firstLine="567"/>
        <w:rPr>
          <w:rFonts w:eastAsia="Arial Unicode MS" w:cs="Arial"/>
        </w:rPr>
      </w:pPr>
      <w:r w:rsidRPr="002E3C5C">
        <w:rPr>
          <w:rFonts w:eastAsia="Arial Unicode MS" w:cs="Arial"/>
        </w:rPr>
        <w:t xml:space="preserve">  </w:t>
      </w:r>
    </w:p>
    <w:p w14:paraId="618D1EBA" w14:textId="77777777" w:rsidR="00C3758B" w:rsidRPr="002E3C5C" w:rsidRDefault="00C3758B" w:rsidP="002E3C5C">
      <w:pPr>
        <w:autoSpaceDE w:val="0"/>
        <w:autoSpaceDN w:val="0"/>
        <w:adjustRightInd w:val="0"/>
        <w:ind w:right="49"/>
        <w:rPr>
          <w:rFonts w:eastAsia="Arial Unicode MS" w:cs="Arial"/>
        </w:rPr>
      </w:pPr>
      <w:r w:rsidRPr="002E3C5C">
        <w:rPr>
          <w:rFonts w:eastAsia="Arial Unicode MS" w:cs="Arial"/>
        </w:rPr>
        <w:t xml:space="preserve">En este contexto, se concluye que la materia de los conceptos de inconformidad de un recurso, es precisamente la lesión o afectación que afirma </w:t>
      </w:r>
      <w:r w:rsidRPr="002E3C5C">
        <w:rPr>
          <w:rFonts w:eastAsia="Arial Unicode MS" w:cs="Arial"/>
          <w:b/>
        </w:rPr>
        <w:t>LA PARTE RECURRENTE</w:t>
      </w:r>
      <w:r w:rsidRPr="002E3C5C">
        <w:rPr>
          <w:rFonts w:eastAsia="Arial Unicode MS" w:cs="Arial"/>
        </w:rPr>
        <w:t xml:space="preserve"> le causa el acto que impugna; pero, esa lesión o perjuicio se ha de relacionar y derivar necesariamente del acto de donde deriva la resolución combatida.</w:t>
      </w:r>
    </w:p>
    <w:p w14:paraId="7DE0A374" w14:textId="77777777" w:rsidR="00C3758B" w:rsidRPr="002E3C5C" w:rsidRDefault="00C3758B" w:rsidP="002E3C5C">
      <w:pPr>
        <w:autoSpaceDE w:val="0"/>
        <w:autoSpaceDN w:val="0"/>
        <w:adjustRightInd w:val="0"/>
        <w:ind w:right="49" w:firstLine="567"/>
        <w:rPr>
          <w:rFonts w:eastAsia="Arial Unicode MS" w:cs="Arial"/>
        </w:rPr>
      </w:pPr>
    </w:p>
    <w:p w14:paraId="2DEB89D6" w14:textId="77777777" w:rsidR="00C3758B" w:rsidRPr="002E3C5C" w:rsidRDefault="00C3758B" w:rsidP="002E3C5C">
      <w:pPr>
        <w:autoSpaceDE w:val="0"/>
        <w:autoSpaceDN w:val="0"/>
        <w:adjustRightInd w:val="0"/>
        <w:ind w:right="49"/>
        <w:rPr>
          <w:rFonts w:eastAsia="Arial Unicode MS" w:cs="Arial"/>
        </w:rPr>
      </w:pPr>
      <w:r w:rsidRPr="002E3C5C">
        <w:rPr>
          <w:rFonts w:eastAsia="Arial Unicode MS" w:cs="Arial"/>
        </w:rPr>
        <w:t xml:space="preserve">En otras palabras, al presentar un Recurso de Revisión </w:t>
      </w:r>
      <w:r w:rsidRPr="002E3C5C">
        <w:rPr>
          <w:rFonts w:eastAsia="Arial Unicode MS" w:cs="Arial"/>
          <w:b/>
        </w:rPr>
        <w:t>LA PARTE RECURRENTE</w:t>
      </w:r>
      <w:r w:rsidRPr="002E3C5C">
        <w:rPr>
          <w:rFonts w:eastAsia="Arial Unicode MS" w:cs="Arial"/>
        </w:rPr>
        <w:t xml:space="preserve"> tiene la obligación de señalar además del acto impugnado, el concepto de inconformidad; sin embargo, se insiste, éste tiene que estar relacionado o bien derivar de manera directa y </w:t>
      </w:r>
      <w:r w:rsidRPr="002E3C5C">
        <w:rPr>
          <w:rFonts w:eastAsia="Arial Unicode MS" w:cs="Arial"/>
        </w:rPr>
        <w:lastRenderedPageBreak/>
        <w:t xml:space="preserve">mediata de la solicitud de información; por lo tanto, el motivo de inconformidad sólo se debe ceñir a la solicitud inicial y a la respuesta entregada. </w:t>
      </w:r>
    </w:p>
    <w:p w14:paraId="40139169" w14:textId="77777777" w:rsidR="00C3758B" w:rsidRPr="002E3C5C" w:rsidRDefault="00C3758B" w:rsidP="002E3C5C">
      <w:pPr>
        <w:autoSpaceDE w:val="0"/>
        <w:autoSpaceDN w:val="0"/>
        <w:adjustRightInd w:val="0"/>
        <w:ind w:right="49" w:firstLine="567"/>
        <w:rPr>
          <w:rFonts w:eastAsia="Arial Unicode MS" w:cs="Arial"/>
        </w:rPr>
      </w:pPr>
    </w:p>
    <w:p w14:paraId="49BE4B9A" w14:textId="77777777" w:rsidR="00C3758B" w:rsidRPr="002E3C5C" w:rsidRDefault="00C3758B" w:rsidP="002E3C5C">
      <w:pPr>
        <w:autoSpaceDE w:val="0"/>
        <w:autoSpaceDN w:val="0"/>
        <w:adjustRightInd w:val="0"/>
        <w:ind w:right="49"/>
        <w:rPr>
          <w:rFonts w:eastAsia="Arial Unicode MS" w:cs="Arial"/>
        </w:rPr>
      </w:pPr>
      <w:r w:rsidRPr="002E3C5C">
        <w:rPr>
          <w:rFonts w:eastAsia="Arial Unicode MS" w:cs="Arial"/>
        </w:rPr>
        <w:t>También es conveniente destacar que los motivos de inconformidad o agravios expresados en un Recurso de Revisión deben tener por objeto combatir los argumentos sustentados en el acto impugnado, lo que implica que el límite de un recurso es el estudio efectuado, los motivos de inconformidad que deben necesariamente tener relación directa y mediante con la materia del acto combatido.</w:t>
      </w:r>
    </w:p>
    <w:p w14:paraId="24672059" w14:textId="77777777" w:rsidR="00C3758B" w:rsidRPr="002E3C5C" w:rsidRDefault="00C3758B" w:rsidP="002E3C5C">
      <w:pPr>
        <w:autoSpaceDE w:val="0"/>
        <w:autoSpaceDN w:val="0"/>
        <w:adjustRightInd w:val="0"/>
        <w:ind w:right="49" w:firstLine="567"/>
        <w:rPr>
          <w:rFonts w:eastAsia="Arial Unicode MS" w:cs="Arial"/>
        </w:rPr>
      </w:pPr>
    </w:p>
    <w:p w14:paraId="2350C229" w14:textId="77777777" w:rsidR="00C3758B" w:rsidRPr="002E3C5C" w:rsidRDefault="00C3758B" w:rsidP="002E3C5C">
      <w:pPr>
        <w:autoSpaceDE w:val="0"/>
        <w:autoSpaceDN w:val="0"/>
        <w:adjustRightInd w:val="0"/>
        <w:ind w:right="49"/>
        <w:rPr>
          <w:rFonts w:eastAsia="Arial Unicode MS" w:cs="Arial"/>
        </w:rPr>
      </w:pPr>
      <w:r w:rsidRPr="002E3C5C">
        <w:rPr>
          <w:rFonts w:eastAsia="Arial Unicode MS" w:cs="Arial"/>
        </w:rPr>
        <w:t xml:space="preserve">Lo anterior es así, en atención a que como se ha expuesto un perjuicio o motivo de inconformidad constituye la lesión, menoscabo o afectación que una persona sufre en sus derechos en virtud de la emisión de un acto de autoridad. </w:t>
      </w:r>
    </w:p>
    <w:p w14:paraId="6C3571D6" w14:textId="77777777" w:rsidR="00C3758B" w:rsidRPr="002E3C5C" w:rsidRDefault="00C3758B" w:rsidP="002E3C5C">
      <w:pPr>
        <w:autoSpaceDE w:val="0"/>
        <w:autoSpaceDN w:val="0"/>
        <w:adjustRightInd w:val="0"/>
        <w:ind w:right="49" w:firstLine="567"/>
        <w:rPr>
          <w:rFonts w:eastAsia="Arial Unicode MS" w:cs="Arial"/>
        </w:rPr>
      </w:pPr>
    </w:p>
    <w:p w14:paraId="595D21DE" w14:textId="77777777" w:rsidR="00C3758B" w:rsidRPr="002E3C5C" w:rsidRDefault="00C3758B" w:rsidP="002E3C5C">
      <w:pPr>
        <w:autoSpaceDE w:val="0"/>
        <w:autoSpaceDN w:val="0"/>
        <w:adjustRightInd w:val="0"/>
        <w:ind w:right="49"/>
        <w:rPr>
          <w:rFonts w:eastAsia="Arial Unicode MS" w:cs="Arial"/>
        </w:rPr>
      </w:pPr>
      <w:r w:rsidRPr="002E3C5C">
        <w:rPr>
          <w:rFonts w:eastAsia="Arial Unicode MS" w:cs="Arial"/>
        </w:rPr>
        <w:t xml:space="preserve">En consecuencia, en el caso se concluye que los motivos de inconformidad o lesión que considera </w:t>
      </w:r>
      <w:r w:rsidRPr="002E3C5C">
        <w:rPr>
          <w:rFonts w:eastAsia="Arial Unicode MS" w:cs="Arial"/>
          <w:b/>
        </w:rPr>
        <w:t>LA PARTE RECURRENTE</w:t>
      </w:r>
      <w:r w:rsidRPr="002E3C5C">
        <w:rPr>
          <w:rFonts w:eastAsia="Arial Unicode MS" w:cs="Arial"/>
        </w:rPr>
        <w:t xml:space="preserve"> le causa el acto que se impugna obligatoriamente deben derivar de la solicitud de información pública, en relación con la respuesta entregada por </w:t>
      </w:r>
      <w:r w:rsidRPr="002E3C5C">
        <w:rPr>
          <w:rFonts w:eastAsia="Arial Unicode MS" w:cs="Arial"/>
          <w:b/>
        </w:rPr>
        <w:t>EL SUJETO OBLIGADO</w:t>
      </w:r>
      <w:r w:rsidRPr="002E3C5C">
        <w:rPr>
          <w:rFonts w:eastAsia="Arial Unicode MS" w:cs="Arial"/>
        </w:rPr>
        <w:t>, toda vez que el Órgano Revisor carece de facultades para analizar de oficio el acto impugnado, sino que se insiste necesariamente el estudio se limita a los motivos de inconformidad.</w:t>
      </w:r>
    </w:p>
    <w:p w14:paraId="64E916B1" w14:textId="77777777" w:rsidR="00C3758B" w:rsidRPr="002E3C5C" w:rsidRDefault="00C3758B" w:rsidP="002E3C5C">
      <w:pPr>
        <w:autoSpaceDE w:val="0"/>
        <w:autoSpaceDN w:val="0"/>
        <w:adjustRightInd w:val="0"/>
        <w:ind w:right="49" w:firstLine="567"/>
        <w:rPr>
          <w:rFonts w:eastAsia="Arial Unicode MS" w:cs="Arial"/>
        </w:rPr>
      </w:pPr>
    </w:p>
    <w:p w14:paraId="1D276011" w14:textId="1DDBC72D" w:rsidR="00C3758B" w:rsidRPr="002E3C5C" w:rsidRDefault="00C3758B" w:rsidP="002E3C5C">
      <w:r w:rsidRPr="002E3C5C">
        <w:rPr>
          <w:rFonts w:eastAsia="Arial Unicode MS" w:cs="Arial"/>
        </w:rPr>
        <w:t xml:space="preserve">Ahora bien, en el caso concreto y como se ha expresado </w:t>
      </w:r>
      <w:r w:rsidR="002E4BD3" w:rsidRPr="002E3C5C">
        <w:rPr>
          <w:rFonts w:eastAsia="Arial Unicode MS" w:cs="Arial"/>
        </w:rPr>
        <w:t>los</w:t>
      </w:r>
      <w:r w:rsidRPr="002E3C5C">
        <w:rPr>
          <w:rFonts w:eastAsia="Arial Unicode MS" w:cs="Arial"/>
        </w:rPr>
        <w:t xml:space="preserve"> motivo</w:t>
      </w:r>
      <w:r w:rsidR="002E4BD3" w:rsidRPr="002E3C5C">
        <w:rPr>
          <w:rFonts w:eastAsia="Arial Unicode MS" w:cs="Arial"/>
        </w:rPr>
        <w:t>s</w:t>
      </w:r>
      <w:r w:rsidRPr="002E3C5C">
        <w:rPr>
          <w:rFonts w:eastAsia="Arial Unicode MS" w:cs="Arial"/>
        </w:rPr>
        <w:t xml:space="preserve"> de inconformidad vertido</w:t>
      </w:r>
      <w:r w:rsidR="002E4BD3" w:rsidRPr="002E3C5C">
        <w:rPr>
          <w:rFonts w:eastAsia="Arial Unicode MS" w:cs="Arial"/>
        </w:rPr>
        <w:t>s</w:t>
      </w:r>
      <w:r w:rsidRPr="002E3C5C">
        <w:rPr>
          <w:rFonts w:eastAsia="Arial Unicode MS" w:cs="Arial"/>
        </w:rPr>
        <w:t xml:space="preserve"> por </w:t>
      </w:r>
      <w:r w:rsidRPr="002E3C5C">
        <w:rPr>
          <w:rFonts w:eastAsia="Arial Unicode MS" w:cs="Arial"/>
          <w:b/>
        </w:rPr>
        <w:t>LA PARTE RECURRENTE</w:t>
      </w:r>
      <w:r w:rsidRPr="002E3C5C">
        <w:rPr>
          <w:rFonts w:eastAsia="Arial Unicode MS" w:cs="Arial"/>
        </w:rPr>
        <w:t xml:space="preserve"> s</w:t>
      </w:r>
      <w:r w:rsidR="002E4BD3" w:rsidRPr="002E3C5C">
        <w:rPr>
          <w:rFonts w:eastAsia="Arial Unicode MS" w:cs="Arial"/>
        </w:rPr>
        <w:t>on</w:t>
      </w:r>
      <w:r w:rsidRPr="002E3C5C">
        <w:rPr>
          <w:rFonts w:eastAsia="Arial Unicode MS" w:cs="Arial"/>
        </w:rPr>
        <w:t xml:space="preserve"> improcedente</w:t>
      </w:r>
      <w:r w:rsidR="002E4BD3" w:rsidRPr="002E3C5C">
        <w:rPr>
          <w:rFonts w:eastAsia="Arial Unicode MS" w:cs="Arial"/>
        </w:rPr>
        <w:t>s</w:t>
      </w:r>
      <w:r w:rsidRPr="002E3C5C">
        <w:rPr>
          <w:rFonts w:eastAsia="Arial Unicode MS" w:cs="Arial"/>
        </w:rPr>
        <w:t xml:space="preserve">, en atención a que lo manifestado en el Recurso de Revisión que nos ocupa, las razones o motivos de inconformidad, no se encuentran relacionados con la respuesta otorgada por </w:t>
      </w:r>
      <w:r w:rsidRPr="002E3C5C">
        <w:rPr>
          <w:rFonts w:eastAsia="Arial Unicode MS" w:cs="Arial"/>
          <w:b/>
        </w:rPr>
        <w:t xml:space="preserve">EL SUJETO OBLIGADO; </w:t>
      </w:r>
      <w:r w:rsidRPr="002E3C5C">
        <w:rPr>
          <w:rFonts w:eastAsia="Arial Unicode MS" w:cs="Arial"/>
        </w:rPr>
        <w:t xml:space="preserve">esto es así, toda vez que </w:t>
      </w:r>
      <w:r w:rsidRPr="002E3C5C">
        <w:rPr>
          <w:rFonts w:eastAsia="Arial Unicode MS" w:cs="Arial"/>
          <w:b/>
        </w:rPr>
        <w:t xml:space="preserve">LA PARTE  RECURRENTE </w:t>
      </w:r>
      <w:r w:rsidRPr="002E3C5C">
        <w:rPr>
          <w:rFonts w:eastAsia="Arial Unicode MS" w:cs="Arial"/>
        </w:rPr>
        <w:t xml:space="preserve">se inconforma por </w:t>
      </w:r>
      <w:r w:rsidR="00736AE1" w:rsidRPr="002E3C5C">
        <w:rPr>
          <w:rFonts w:eastAsia="Arial Unicode MS" w:cs="Arial"/>
        </w:rPr>
        <w:t>la declaración de la reserva de la información</w:t>
      </w:r>
      <w:r w:rsidRPr="002E3C5C">
        <w:rPr>
          <w:rFonts w:eastAsia="Arial Unicode MS" w:cs="Arial"/>
        </w:rPr>
        <w:t xml:space="preserve">, </w:t>
      </w:r>
      <w:r w:rsidRPr="002E3C5C">
        <w:rPr>
          <w:rFonts w:eastAsia="Arial Unicode MS" w:cs="Arial"/>
        </w:rPr>
        <w:lastRenderedPageBreak/>
        <w:t xml:space="preserve">cuando </w:t>
      </w:r>
      <w:r w:rsidR="00736AE1" w:rsidRPr="002E3C5C">
        <w:rPr>
          <w:rFonts w:eastAsia="Arial Unicode MS" w:cs="Arial"/>
          <w:b/>
        </w:rPr>
        <w:t xml:space="preserve">EL SUJETO OBLIGADO </w:t>
      </w:r>
      <w:r w:rsidR="00736AE1" w:rsidRPr="002E3C5C">
        <w:rPr>
          <w:rFonts w:eastAsia="Arial Unicode MS" w:cs="Arial"/>
        </w:rPr>
        <w:t xml:space="preserve">en ninguna parte de la solicitud asume contar con la información, pues éste hace del conocimiento que no cuenta con oficios girados a </w:t>
      </w:r>
      <w:r w:rsidR="00736AE1" w:rsidRPr="002E3C5C">
        <w:rPr>
          <w:sz w:val="20"/>
        </w:rPr>
        <w:t>la Dirección de Seguridad</w:t>
      </w:r>
      <w:r w:rsidR="00736AE1" w:rsidRPr="002E3C5C">
        <w:rPr>
          <w:rFonts w:eastAsia="Arial Unicode MS" w:cs="Arial"/>
        </w:rPr>
        <w:t xml:space="preserve">; por lo que, </w:t>
      </w:r>
      <w:r w:rsidRPr="002E3C5C">
        <w:rPr>
          <w:rFonts w:eastAsia="Arial Unicode MS" w:cs="Arial"/>
        </w:rPr>
        <w:t xml:space="preserve"> </w:t>
      </w:r>
      <w:r w:rsidRPr="002E3C5C">
        <w:t xml:space="preserve">se considera que las razones o motivos de inconformidad no guardan relación con la respuesta a la solicitud de información. </w:t>
      </w:r>
    </w:p>
    <w:p w14:paraId="0A9D3323" w14:textId="77777777" w:rsidR="00C3758B" w:rsidRPr="002E3C5C" w:rsidRDefault="00C3758B" w:rsidP="002E3C5C">
      <w:pPr>
        <w:rPr>
          <w:b/>
        </w:rPr>
      </w:pPr>
    </w:p>
    <w:p w14:paraId="4BBF79B7" w14:textId="77777777" w:rsidR="00C3758B" w:rsidRPr="002E3C5C" w:rsidRDefault="00C3758B" w:rsidP="002E3C5C">
      <w:pPr>
        <w:rPr>
          <w:bCs/>
        </w:rPr>
      </w:pPr>
      <w:r w:rsidRPr="002E3C5C">
        <w:rPr>
          <w:rFonts w:cs="Arial"/>
        </w:rPr>
        <w:t>De lo anteriormente expuesto, resulta importante resaltar que este Instituto de Transparencia como Órgano Garante de la difusión, protección y respeto al derecho de acceso a la información pública y a la protección de datos personales, conforme a su naturaleza jurídica y en términos del artículo 179 de la Ley de Transparencia y Acceso a la Información Pública del Estado de México, es competente para resolver los recursos de revisión, cuando se actualice cualquiera de las siguientes causas:</w:t>
      </w:r>
    </w:p>
    <w:p w14:paraId="0BAD3D92" w14:textId="77777777" w:rsidR="00C3758B" w:rsidRPr="002E3C5C" w:rsidRDefault="00C3758B" w:rsidP="002E3C5C">
      <w:pPr>
        <w:ind w:right="49"/>
        <w:rPr>
          <w:rFonts w:cs="Arial"/>
        </w:rPr>
      </w:pPr>
    </w:p>
    <w:p w14:paraId="101FC696" w14:textId="77777777" w:rsidR="00C3758B" w:rsidRPr="002E3C5C" w:rsidRDefault="00C3758B" w:rsidP="002E3C5C">
      <w:pPr>
        <w:pStyle w:val="Puesto"/>
      </w:pPr>
      <w:r w:rsidRPr="002E3C5C">
        <w:t>“</w:t>
      </w:r>
      <w:r w:rsidRPr="002E3C5C">
        <w:rPr>
          <w:b/>
        </w:rPr>
        <w:t>Artículo 179</w:t>
      </w:r>
      <w:r w:rsidRPr="002E3C5C">
        <w:t>. El Recurso de Revisión es un medio de protección que la Ley otorga a los particulares, para hacer valer su derecho de acceso a la información pública, y procederá en contra de las siguientes causas:</w:t>
      </w:r>
    </w:p>
    <w:p w14:paraId="2E1212FA" w14:textId="77777777" w:rsidR="00C3758B" w:rsidRPr="002E3C5C" w:rsidRDefault="00C3758B" w:rsidP="002E3C5C">
      <w:pPr>
        <w:pStyle w:val="Puesto"/>
      </w:pPr>
    </w:p>
    <w:p w14:paraId="066EDA4A" w14:textId="77777777" w:rsidR="00C3758B" w:rsidRPr="002E3C5C" w:rsidRDefault="00C3758B" w:rsidP="002E3C5C">
      <w:pPr>
        <w:pStyle w:val="Puesto"/>
      </w:pPr>
      <w:r w:rsidRPr="002E3C5C">
        <w:t>I. La negativa a la información solicitada;</w:t>
      </w:r>
    </w:p>
    <w:p w14:paraId="65B8F7B6" w14:textId="77777777" w:rsidR="00C3758B" w:rsidRPr="002E3C5C" w:rsidRDefault="00C3758B" w:rsidP="002E3C5C">
      <w:pPr>
        <w:pStyle w:val="Puesto"/>
      </w:pPr>
      <w:r w:rsidRPr="002E3C5C">
        <w:t>II. La clasificación de la información;</w:t>
      </w:r>
    </w:p>
    <w:p w14:paraId="0403EF1E" w14:textId="77777777" w:rsidR="00C3758B" w:rsidRPr="002E3C5C" w:rsidRDefault="00C3758B" w:rsidP="002E3C5C">
      <w:pPr>
        <w:pStyle w:val="Puesto"/>
      </w:pPr>
      <w:r w:rsidRPr="002E3C5C">
        <w:t>III. La declaración de inexistencia de la información;</w:t>
      </w:r>
    </w:p>
    <w:p w14:paraId="25F8F7E4" w14:textId="77777777" w:rsidR="00C3758B" w:rsidRPr="002E3C5C" w:rsidRDefault="00C3758B" w:rsidP="002E3C5C">
      <w:pPr>
        <w:pStyle w:val="Puesto"/>
      </w:pPr>
      <w:r w:rsidRPr="002E3C5C">
        <w:t>IV. La declaración de incompetencia por el sujeto obligado;</w:t>
      </w:r>
    </w:p>
    <w:p w14:paraId="5B4A9CD3" w14:textId="77777777" w:rsidR="00C3758B" w:rsidRPr="002E3C5C" w:rsidRDefault="00C3758B" w:rsidP="002E3C5C">
      <w:pPr>
        <w:pStyle w:val="Puesto"/>
      </w:pPr>
      <w:r w:rsidRPr="002E3C5C">
        <w:t>V. La entrega de información incompleta;</w:t>
      </w:r>
    </w:p>
    <w:p w14:paraId="586F30EE" w14:textId="77777777" w:rsidR="00C3758B" w:rsidRPr="002E3C5C" w:rsidRDefault="00C3758B" w:rsidP="002E3C5C">
      <w:pPr>
        <w:pStyle w:val="Puesto"/>
      </w:pPr>
      <w:r w:rsidRPr="002E3C5C">
        <w:t>VI. La entrega de información que no corresponda con lo solicitado;</w:t>
      </w:r>
    </w:p>
    <w:p w14:paraId="3CB4F1FA" w14:textId="77777777" w:rsidR="00C3758B" w:rsidRPr="002E3C5C" w:rsidRDefault="00C3758B" w:rsidP="002E3C5C">
      <w:pPr>
        <w:pStyle w:val="Puesto"/>
      </w:pPr>
      <w:r w:rsidRPr="002E3C5C">
        <w:t>VII. La falta de respuesta a una solicitud de acceso a la información;</w:t>
      </w:r>
    </w:p>
    <w:p w14:paraId="04B3E3A8" w14:textId="77777777" w:rsidR="00C3758B" w:rsidRPr="002E3C5C" w:rsidRDefault="00C3758B" w:rsidP="002E3C5C">
      <w:pPr>
        <w:pStyle w:val="Puesto"/>
      </w:pPr>
      <w:r w:rsidRPr="002E3C5C">
        <w:t>VIII. La notificación, entrega o puesta a disposición de información en una modalidad o formato distinto al solicitado;</w:t>
      </w:r>
    </w:p>
    <w:p w14:paraId="043163B9" w14:textId="77777777" w:rsidR="00C3758B" w:rsidRPr="002E3C5C" w:rsidRDefault="00C3758B" w:rsidP="002E3C5C">
      <w:pPr>
        <w:pStyle w:val="Puesto"/>
      </w:pPr>
      <w:r w:rsidRPr="002E3C5C">
        <w:t>IX. La entrega o puesta a disposición de información en un formato incomprensible y/o no accesible para el solicitante;</w:t>
      </w:r>
    </w:p>
    <w:p w14:paraId="75CB72D1" w14:textId="77777777" w:rsidR="00C3758B" w:rsidRPr="002E3C5C" w:rsidRDefault="00C3758B" w:rsidP="002E3C5C">
      <w:pPr>
        <w:pStyle w:val="Puesto"/>
      </w:pPr>
      <w:r w:rsidRPr="002E3C5C">
        <w:t>X. Los costos o tiempos de entrega de la información;</w:t>
      </w:r>
    </w:p>
    <w:p w14:paraId="1900A820" w14:textId="77777777" w:rsidR="00C3758B" w:rsidRPr="002E3C5C" w:rsidRDefault="00C3758B" w:rsidP="002E3C5C">
      <w:pPr>
        <w:pStyle w:val="Puesto"/>
      </w:pPr>
      <w:r w:rsidRPr="002E3C5C">
        <w:t>XI. La falta de trámite a una solicitud;</w:t>
      </w:r>
    </w:p>
    <w:p w14:paraId="493E9231" w14:textId="77777777" w:rsidR="00C3758B" w:rsidRPr="002E3C5C" w:rsidRDefault="00C3758B" w:rsidP="002E3C5C">
      <w:pPr>
        <w:pStyle w:val="Puesto"/>
      </w:pPr>
      <w:r w:rsidRPr="002E3C5C">
        <w:t>XII. La negativa a permitir la consulta directa de la información;</w:t>
      </w:r>
    </w:p>
    <w:p w14:paraId="007B2EFB" w14:textId="77777777" w:rsidR="00C3758B" w:rsidRPr="002E3C5C" w:rsidRDefault="00C3758B" w:rsidP="002E3C5C">
      <w:pPr>
        <w:pStyle w:val="Puesto"/>
      </w:pPr>
      <w:r w:rsidRPr="002E3C5C">
        <w:t>XIII. La falta, deficiencia o insuficiencia de la fundamentación y/o motivación en la respuesta; y</w:t>
      </w:r>
    </w:p>
    <w:p w14:paraId="10C60A1C" w14:textId="77777777" w:rsidR="00C3758B" w:rsidRPr="002E3C5C" w:rsidRDefault="00C3758B" w:rsidP="002E3C5C">
      <w:pPr>
        <w:pStyle w:val="Puesto"/>
      </w:pPr>
      <w:r w:rsidRPr="002E3C5C">
        <w:lastRenderedPageBreak/>
        <w:t>XIV. La orientación a un trámite específico.</w:t>
      </w:r>
    </w:p>
    <w:p w14:paraId="187E8D1F" w14:textId="77777777" w:rsidR="00C3758B" w:rsidRPr="002E3C5C" w:rsidRDefault="00C3758B" w:rsidP="002E3C5C">
      <w:pPr>
        <w:pStyle w:val="Puesto"/>
      </w:pPr>
    </w:p>
    <w:p w14:paraId="49F89F09" w14:textId="77777777" w:rsidR="00C3758B" w:rsidRPr="002E3C5C" w:rsidRDefault="00C3758B" w:rsidP="002E3C5C">
      <w:pPr>
        <w:pStyle w:val="Puesto"/>
      </w:pPr>
      <w:r w:rsidRPr="002E3C5C">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61FA0A60" w14:textId="77777777" w:rsidR="00C3758B" w:rsidRPr="002E3C5C" w:rsidRDefault="00C3758B" w:rsidP="002E3C5C">
      <w:pPr>
        <w:ind w:right="757"/>
        <w:rPr>
          <w:rFonts w:cs="Arial"/>
          <w:i/>
        </w:rPr>
      </w:pPr>
    </w:p>
    <w:p w14:paraId="506CEED3" w14:textId="77777777" w:rsidR="00C3758B" w:rsidRPr="002E3C5C" w:rsidRDefault="00C3758B" w:rsidP="002E3C5C">
      <w:pPr>
        <w:autoSpaceDE w:val="0"/>
        <w:autoSpaceDN w:val="0"/>
        <w:adjustRightInd w:val="0"/>
        <w:rPr>
          <w:rFonts w:eastAsia="Calibri" w:cs="Tahoma"/>
        </w:rPr>
      </w:pPr>
      <w:r w:rsidRPr="002E3C5C">
        <w:rPr>
          <w:rFonts w:eastAsia="Calibri" w:cs="Tahoma"/>
        </w:rPr>
        <w:t xml:space="preserve">Así, el artículo 191 de la </w:t>
      </w:r>
      <w:r w:rsidRPr="002E3C5C">
        <w:t>Ley de Transparencia y Acceso a la Información Pública del Estado de México y Municipios</w:t>
      </w:r>
      <w:r w:rsidRPr="002E3C5C">
        <w:rPr>
          <w:rFonts w:eastAsia="Calibri" w:cs="Tahoma"/>
        </w:rPr>
        <w:t>, señala que el Recurso de Revisión podrá ser desechado por improcedente cuando:</w:t>
      </w:r>
    </w:p>
    <w:p w14:paraId="7E12E858" w14:textId="77777777" w:rsidR="00C3758B" w:rsidRPr="002E3C5C" w:rsidRDefault="00C3758B" w:rsidP="002E3C5C">
      <w:pPr>
        <w:autoSpaceDE w:val="0"/>
        <w:autoSpaceDN w:val="0"/>
        <w:adjustRightInd w:val="0"/>
        <w:ind w:right="899"/>
        <w:rPr>
          <w:rFonts w:eastAsia="Calibri" w:cs="Tahoma"/>
          <w:szCs w:val="22"/>
        </w:rPr>
      </w:pPr>
    </w:p>
    <w:p w14:paraId="3668740D" w14:textId="77777777" w:rsidR="00C3758B" w:rsidRPr="002E3C5C" w:rsidRDefault="00C3758B" w:rsidP="002E3C5C">
      <w:pPr>
        <w:pStyle w:val="Puesto"/>
      </w:pPr>
      <w:r w:rsidRPr="002E3C5C">
        <w:t xml:space="preserve">I. Sea extemporáneo por haber transcurrido el plazo establecido en la presente Ley, a partir de la respuesta; </w:t>
      </w:r>
    </w:p>
    <w:p w14:paraId="6038E8C4" w14:textId="77777777" w:rsidR="00C3758B" w:rsidRPr="002E3C5C" w:rsidRDefault="00C3758B" w:rsidP="002E3C5C">
      <w:pPr>
        <w:pStyle w:val="Puesto"/>
      </w:pPr>
      <w:r w:rsidRPr="002E3C5C">
        <w:t xml:space="preserve">II. Se esté tramitando ante el Poder Judicial de la Federación algún recurso o medio de defensa interpuesto por el recurrente; </w:t>
      </w:r>
    </w:p>
    <w:p w14:paraId="0246A370" w14:textId="77777777" w:rsidR="00C3758B" w:rsidRPr="002E3C5C" w:rsidRDefault="00C3758B" w:rsidP="002E3C5C">
      <w:pPr>
        <w:pStyle w:val="Puesto"/>
        <w:rPr>
          <w:b/>
          <w:bCs/>
          <w:u w:val="single"/>
        </w:rPr>
      </w:pPr>
      <w:r w:rsidRPr="002E3C5C">
        <w:rPr>
          <w:b/>
          <w:bCs/>
          <w:u w:val="single"/>
        </w:rPr>
        <w:t xml:space="preserve">III. No actualice alguno de los supuestos previstos en la presente Ley; </w:t>
      </w:r>
    </w:p>
    <w:p w14:paraId="6AF8B94E" w14:textId="77777777" w:rsidR="00C3758B" w:rsidRPr="002E3C5C" w:rsidRDefault="00C3758B" w:rsidP="002E3C5C">
      <w:pPr>
        <w:pStyle w:val="Puesto"/>
      </w:pPr>
      <w:r w:rsidRPr="002E3C5C">
        <w:t xml:space="preserve">IV. No se haya desahogado la prevención en los términos establecidos en la presente Ley; </w:t>
      </w:r>
    </w:p>
    <w:p w14:paraId="62E9D953" w14:textId="77777777" w:rsidR="00C3758B" w:rsidRPr="002E3C5C" w:rsidRDefault="00C3758B" w:rsidP="002E3C5C">
      <w:pPr>
        <w:pStyle w:val="Puesto"/>
      </w:pPr>
      <w:r w:rsidRPr="002E3C5C">
        <w:t xml:space="preserve">V. Se impugne la veracidad de la información proporcionada; </w:t>
      </w:r>
    </w:p>
    <w:p w14:paraId="40433CF7" w14:textId="77777777" w:rsidR="00C3758B" w:rsidRPr="002E3C5C" w:rsidRDefault="00C3758B" w:rsidP="002E3C5C">
      <w:pPr>
        <w:pStyle w:val="Puesto"/>
      </w:pPr>
      <w:r w:rsidRPr="002E3C5C">
        <w:t xml:space="preserve">VI. Se trate de una consulta, o trámite en específico; y </w:t>
      </w:r>
    </w:p>
    <w:p w14:paraId="6E869436" w14:textId="77777777" w:rsidR="00C3758B" w:rsidRPr="002E3C5C" w:rsidRDefault="00C3758B" w:rsidP="002E3C5C">
      <w:pPr>
        <w:pStyle w:val="Puesto"/>
        <w:rPr>
          <w:rFonts w:eastAsia="Calibri" w:cs="Tahoma"/>
        </w:rPr>
      </w:pPr>
      <w:r w:rsidRPr="002E3C5C">
        <w:t>VII. El recurrente amplíe su solicitud en el Recurso de Revisión únicamente respecto de los nuevos contenidos.</w:t>
      </w:r>
    </w:p>
    <w:p w14:paraId="3BF0DC92" w14:textId="77777777" w:rsidR="00C3758B" w:rsidRPr="002E3C5C" w:rsidRDefault="00C3758B" w:rsidP="002E3C5C">
      <w:pPr>
        <w:ind w:right="757"/>
        <w:rPr>
          <w:rFonts w:cs="Arial"/>
          <w:i/>
          <w:szCs w:val="22"/>
        </w:rPr>
      </w:pPr>
    </w:p>
    <w:p w14:paraId="264A55E5" w14:textId="77777777" w:rsidR="00736AE1" w:rsidRPr="002E3C5C" w:rsidRDefault="00736AE1" w:rsidP="002E3C5C">
      <w:r w:rsidRPr="002E3C5C">
        <w:t xml:space="preserve">Por lo anterior, no se omite comentar que si bien en materia de Acceso a la Información Pública es aplicable la suplencia, no se desprende argumento alguno a contravenir la respuesta otorgada por </w:t>
      </w:r>
      <w:r w:rsidRPr="002E3C5C">
        <w:rPr>
          <w:b/>
        </w:rPr>
        <w:t>EL SUJETO OBLIGADO</w:t>
      </w:r>
      <w:r w:rsidRPr="002E3C5C">
        <w:t>.</w:t>
      </w:r>
    </w:p>
    <w:p w14:paraId="0CCDE72B" w14:textId="77777777" w:rsidR="00736AE1" w:rsidRPr="002E3C5C" w:rsidRDefault="00736AE1" w:rsidP="002E3C5C"/>
    <w:p w14:paraId="522A2035" w14:textId="77777777" w:rsidR="00736AE1" w:rsidRPr="002E3C5C" w:rsidRDefault="00736AE1" w:rsidP="002E3C5C">
      <w:r w:rsidRPr="002E3C5C">
        <w:t xml:space="preserve">Sirve de apoyo el siguiente criterio jurisprudencial, emitido por el Cuarto Tribunal Colegiado en materia Administrativa del Primer Circuito, encontrado en el Libro 64, marzo de 2019, Tomo III, página 2799, en el </w:t>
      </w:r>
      <w:r w:rsidRPr="002E3C5C">
        <w:rPr>
          <w:shd w:val="clear" w:color="auto" w:fill="FFFFFF"/>
        </w:rPr>
        <w:t>Semanario Judicial de la Federación y su Gaceta, Decima Época, que en su texto literal nos refiere lo siguiente:</w:t>
      </w:r>
    </w:p>
    <w:p w14:paraId="352264F3" w14:textId="77777777" w:rsidR="00736AE1" w:rsidRPr="002E3C5C" w:rsidRDefault="00736AE1" w:rsidP="002E3C5C"/>
    <w:p w14:paraId="03879400" w14:textId="77777777" w:rsidR="00736AE1" w:rsidRPr="002E3C5C" w:rsidRDefault="00736AE1" w:rsidP="002E3C5C">
      <w:pPr>
        <w:pStyle w:val="Puesto"/>
      </w:pPr>
      <w:r w:rsidRPr="002E3C5C">
        <w:lastRenderedPageBreak/>
        <w:t>“</w:t>
      </w:r>
      <w:r w:rsidRPr="002E3C5C">
        <w:rPr>
          <w:b/>
        </w:rPr>
        <w:t>SUPLENCIA DE LA QUEJA DEFICIENTE EN EL AMPARO. NO TIENE EL ALCANCE DE QUE EL JUZGADOR CONSIDERE COMO ACTOS RECLAMADOS, AQUELLOS QUE EL QUEJOSO NO SEÑALÓ</w:t>
      </w:r>
      <w:r w:rsidRPr="002E3C5C">
        <w:t>. De conformidad con el artículo 79 de la Ley de Amparo y la jurisprudencia P</w:t>
      </w:r>
      <w:proofErr w:type="gramStart"/>
      <w:r w:rsidRPr="002E3C5C">
        <w:t>./</w:t>
      </w:r>
      <w:proofErr w:type="gramEnd"/>
      <w:r w:rsidRPr="002E3C5C">
        <w:t>J. 7/2017 (10a.), sustentada por el Pleno de la Suprema Corte de Justicia de la Nación, de título y subtítulo: "SUPLENCIA DE LA DEFICIENCIA DE LOS CONCEPTOS DE VIOLACIÓN O AGRAVIOS PREVISTA EN EL ARTÍCULO 79, FRACCIÓN V, DE LA LEY DE AMPARO. OPERA EN FAVOR DE LOS MIEMBROS DE LOS CUERPOS DE SEGURIDAD PÚBLICA, EN LOS PROCEDIMIENTOS ADMINISTRATIVOS DE SEPARACIÓN POR INCUMPLIMIENTO DE LOS REQUISITOS DE INGRESO Y PERMANENCIA.", la suplencia de la queja deficiente en el juicio constitucional se limita a mejorar, subsanar e invocar los conceptos de violación o agravios, entendidos como las lesiones que irroguen los actos reclamados o la sentencia. Por tanto, esa institución no tiene el alcance de que el juzgador considere como actos reclamados, aquellos que el quejoso no señaló, pues incluso el artículo 114, fracción II, en relación con el diverso 108, fracción IV, ambos de la propia ley, dispone que el órgano jurisdiccional debe requerir al promovente para que aclare su demanda cuando omita expresar los actos que de cada autoridad reclame y, si no cumple la prevención, no puede subsanarse esa deficiencia.”</w:t>
      </w:r>
    </w:p>
    <w:p w14:paraId="03456FB0" w14:textId="77777777" w:rsidR="00736AE1" w:rsidRPr="002E3C5C" w:rsidRDefault="00736AE1" w:rsidP="002E3C5C"/>
    <w:p w14:paraId="19DA6272" w14:textId="77777777" w:rsidR="00736AE1" w:rsidRPr="002E3C5C" w:rsidRDefault="00736AE1" w:rsidP="002E3C5C">
      <w:r w:rsidRPr="002E3C5C">
        <w:t xml:space="preserve">Por lo tanto, bajo los principios de certeza, eficacia y objetividad, establecidos en el artículo 9 de la Ley de Transparencia y Acceso a la Información Pública del Estado de México y Municipios, y derivado de que la inconformidad no guarda relación con la respuesta del </w:t>
      </w:r>
      <w:r w:rsidRPr="002E3C5C">
        <w:rPr>
          <w:b/>
          <w:bCs/>
        </w:rPr>
        <w:t>SUJETO OBLIGADO</w:t>
      </w:r>
      <w:r w:rsidRPr="002E3C5C">
        <w:t xml:space="preserve">, y a fin de no dilatar el derecho de acceso a la información, como ya fue establecido, se dejan a salvo los derechos de </w:t>
      </w:r>
      <w:r w:rsidRPr="002E3C5C">
        <w:rPr>
          <w:rFonts w:eastAsia="Arial Unicode MS" w:cs="Arial"/>
          <w:b/>
        </w:rPr>
        <w:t>LA PARTE RECURRENTE</w:t>
      </w:r>
      <w:r w:rsidRPr="002E3C5C">
        <w:rPr>
          <w:rFonts w:eastAsia="Arial Unicode MS" w:cs="Arial"/>
        </w:rPr>
        <w:t xml:space="preserve"> </w:t>
      </w:r>
      <w:r w:rsidRPr="002E3C5C">
        <w:t>para que pueda realizar nueva solicitudes de información.</w:t>
      </w:r>
    </w:p>
    <w:p w14:paraId="69FF6909" w14:textId="77777777" w:rsidR="00736AE1" w:rsidRPr="002E3C5C" w:rsidRDefault="00736AE1" w:rsidP="002E3C5C">
      <w:pPr>
        <w:rPr>
          <w:rFonts w:cs="Arial"/>
          <w:lang w:val="es-ES"/>
        </w:rPr>
      </w:pPr>
    </w:p>
    <w:p w14:paraId="4B5D97C4" w14:textId="77777777" w:rsidR="00736AE1" w:rsidRPr="002E3C5C" w:rsidRDefault="00736AE1" w:rsidP="002E3C5C">
      <w:pPr>
        <w:pStyle w:val="Ttulo3"/>
      </w:pPr>
      <w:bookmarkStart w:id="60" w:name="_Toc170978721"/>
      <w:bookmarkStart w:id="61" w:name="_Toc171441069"/>
      <w:bookmarkStart w:id="62" w:name="_Toc183622538"/>
      <w:r w:rsidRPr="002E3C5C">
        <w:t>d) Conclusión</w:t>
      </w:r>
      <w:bookmarkEnd w:id="60"/>
      <w:bookmarkEnd w:id="61"/>
      <w:bookmarkEnd w:id="62"/>
    </w:p>
    <w:p w14:paraId="2BAC5D5A" w14:textId="7A08A1A6" w:rsidR="00736AE1" w:rsidRPr="00BD3E03" w:rsidRDefault="00736AE1" w:rsidP="002E3C5C">
      <w:pPr>
        <w:rPr>
          <w:rFonts w:cs="Arial"/>
          <w:b/>
          <w:lang w:val="es-ES"/>
        </w:rPr>
      </w:pPr>
      <w:r w:rsidRPr="002E3C5C">
        <w:rPr>
          <w:rFonts w:cs="Arial"/>
        </w:rPr>
        <w:t xml:space="preserve">En tal virtud, al no actualizarse ninguno de los supuestos de procedencia, este Órgano Garante determina de </w:t>
      </w:r>
      <w:r w:rsidRPr="002E3C5C">
        <w:rPr>
          <w:rFonts w:cs="Arial"/>
          <w:lang w:val="es-ES"/>
        </w:rPr>
        <w:t xml:space="preserve">conformidad con los artículos 186, fracción I y 192, fracción IV de la Ley de Transparencia y Acceso a la Información Pública del Estado de México y Municipios, </w:t>
      </w:r>
      <w:r w:rsidRPr="002E3C5C">
        <w:rPr>
          <w:rFonts w:cs="Arial"/>
          <w:b/>
          <w:lang w:val="es-ES"/>
        </w:rPr>
        <w:t xml:space="preserve">SOBRESEER </w:t>
      </w:r>
      <w:r w:rsidR="00BD3E03">
        <w:rPr>
          <w:rFonts w:cs="Arial"/>
          <w:lang w:val="es-ES"/>
        </w:rPr>
        <w:t>los</w:t>
      </w:r>
      <w:r w:rsidRPr="002E3C5C">
        <w:rPr>
          <w:rFonts w:cs="Arial"/>
          <w:lang w:val="es-ES"/>
        </w:rPr>
        <w:t xml:space="preserve"> presente</w:t>
      </w:r>
      <w:r w:rsidR="00BD3E03">
        <w:rPr>
          <w:rFonts w:cs="Arial"/>
          <w:lang w:val="es-ES"/>
        </w:rPr>
        <w:t>s</w:t>
      </w:r>
      <w:r w:rsidRPr="002E3C5C">
        <w:rPr>
          <w:rFonts w:cs="Arial"/>
          <w:lang w:val="es-ES"/>
        </w:rPr>
        <w:t xml:space="preserve"> Recurso</w:t>
      </w:r>
      <w:r w:rsidR="00BD3E03">
        <w:rPr>
          <w:rFonts w:cs="Arial"/>
          <w:lang w:val="es-ES"/>
        </w:rPr>
        <w:t>s</w:t>
      </w:r>
      <w:r w:rsidRPr="002E3C5C">
        <w:rPr>
          <w:rFonts w:cs="Arial"/>
          <w:lang w:val="es-ES"/>
        </w:rPr>
        <w:t xml:space="preserve"> de Revisión pues del mismo se advierte que no es </w:t>
      </w:r>
      <w:r w:rsidRPr="002E3C5C">
        <w:rPr>
          <w:rFonts w:cs="Arial"/>
          <w:lang w:val="es-ES"/>
        </w:rPr>
        <w:lastRenderedPageBreak/>
        <w:t xml:space="preserve">procedente, toda vez que, las razones o motivos de inconformidad no guardan relación con lo solicitado por </w:t>
      </w:r>
      <w:r w:rsidRPr="002E3C5C">
        <w:rPr>
          <w:rFonts w:cs="Arial"/>
          <w:b/>
          <w:lang w:val="es-ES"/>
        </w:rPr>
        <w:t>LA PARTE RECURRETE</w:t>
      </w:r>
      <w:r w:rsidRPr="002E3C5C">
        <w:rPr>
          <w:rFonts w:cs="Arial"/>
          <w:lang w:val="es-ES"/>
        </w:rPr>
        <w:t xml:space="preserve"> y respuesta otorgada por </w:t>
      </w:r>
      <w:r w:rsidRPr="002E3C5C">
        <w:rPr>
          <w:rFonts w:cs="Arial"/>
          <w:b/>
          <w:lang w:val="es-ES"/>
        </w:rPr>
        <w:t xml:space="preserve">EL SUJETO OBLIGADO. </w:t>
      </w:r>
    </w:p>
    <w:p w14:paraId="054BBB0B" w14:textId="77777777" w:rsidR="00132BD7" w:rsidRPr="002E3C5C" w:rsidRDefault="00132BD7" w:rsidP="002E3C5C">
      <w:pPr>
        <w:spacing w:before="240" w:after="240"/>
        <w:rPr>
          <w:rFonts w:eastAsia="Palatino Linotype" w:cs="Palatino Linotype"/>
        </w:rPr>
      </w:pPr>
      <w:r w:rsidRPr="002E3C5C">
        <w:rPr>
          <w:rFonts w:eastAsia="Palatino Linotype" w:cs="Palatino Linotype"/>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45534E64" w14:textId="77777777" w:rsidR="00132BD7" w:rsidRPr="002E3C5C" w:rsidRDefault="00132BD7" w:rsidP="002E3C5C">
      <w:pPr>
        <w:ind w:right="-93"/>
        <w:jc w:val="center"/>
        <w:rPr>
          <w:rFonts w:eastAsia="Palatino Linotype" w:cs="Palatino Linotype"/>
          <w:b/>
        </w:rPr>
      </w:pPr>
      <w:r w:rsidRPr="002E3C5C">
        <w:rPr>
          <w:rFonts w:eastAsia="Palatino Linotype" w:cs="Palatino Linotype"/>
          <w:b/>
        </w:rPr>
        <w:t>R E S U E L V E:</w:t>
      </w:r>
    </w:p>
    <w:p w14:paraId="27F3316A" w14:textId="77777777" w:rsidR="00132BD7" w:rsidRPr="002E3C5C" w:rsidRDefault="00132BD7" w:rsidP="002E3C5C">
      <w:pPr>
        <w:ind w:right="-93"/>
        <w:jc w:val="center"/>
        <w:rPr>
          <w:rFonts w:eastAsia="Palatino Linotype" w:cs="Palatino Linotype"/>
          <w:b/>
        </w:rPr>
      </w:pPr>
    </w:p>
    <w:p w14:paraId="4A05A6B1" w14:textId="50B665E9" w:rsidR="00736AE1" w:rsidRPr="002E3C5C" w:rsidRDefault="00132BD7" w:rsidP="002E3C5C">
      <w:pPr>
        <w:tabs>
          <w:tab w:val="left" w:pos="7936"/>
        </w:tabs>
        <w:spacing w:before="240" w:after="240"/>
        <w:rPr>
          <w:lang w:val="es-ES"/>
        </w:rPr>
      </w:pPr>
      <w:r w:rsidRPr="002E3C5C">
        <w:rPr>
          <w:rFonts w:eastAsia="Palatino Linotype" w:cs="Palatino Linotype"/>
          <w:b/>
        </w:rPr>
        <w:t xml:space="preserve">PRIMERO. </w:t>
      </w:r>
      <w:r w:rsidRPr="002E3C5C">
        <w:rPr>
          <w:rFonts w:eastAsia="Palatino Linotype" w:cs="Palatino Linotype"/>
        </w:rPr>
        <w:t xml:space="preserve">Se </w:t>
      </w:r>
      <w:r w:rsidRPr="002E3C5C">
        <w:rPr>
          <w:rFonts w:eastAsia="Palatino Linotype" w:cs="Palatino Linotype"/>
          <w:b/>
        </w:rPr>
        <w:t>SOBRESEE</w:t>
      </w:r>
      <w:r w:rsidR="00684E5A" w:rsidRPr="002E3C5C">
        <w:rPr>
          <w:rFonts w:eastAsia="Palatino Linotype" w:cs="Palatino Linotype"/>
          <w:b/>
        </w:rPr>
        <w:t>N</w:t>
      </w:r>
      <w:r w:rsidRPr="002E3C5C">
        <w:rPr>
          <w:rFonts w:eastAsia="Palatino Linotype" w:cs="Palatino Linotype"/>
        </w:rPr>
        <w:t xml:space="preserve"> </w:t>
      </w:r>
      <w:r w:rsidR="00684E5A" w:rsidRPr="002E3C5C">
        <w:rPr>
          <w:rFonts w:eastAsia="Palatino Linotype" w:cs="Palatino Linotype"/>
        </w:rPr>
        <w:t>los</w:t>
      </w:r>
      <w:r w:rsidRPr="002E3C5C">
        <w:rPr>
          <w:rFonts w:eastAsia="Palatino Linotype" w:cs="Palatino Linotype"/>
        </w:rPr>
        <w:t xml:space="preserve"> Recurso de Revisión </w:t>
      </w:r>
      <w:r w:rsidR="00684E5A" w:rsidRPr="002E3C5C">
        <w:rPr>
          <w:b/>
        </w:rPr>
        <w:t>06437/INFOEM/IP/RR/2024, 06438/INFOEM/IP/RR/2024</w:t>
      </w:r>
      <w:r w:rsidR="00BD3E03">
        <w:t xml:space="preserve">, </w:t>
      </w:r>
      <w:r w:rsidR="00684E5A" w:rsidRPr="002E3C5C">
        <w:rPr>
          <w:b/>
        </w:rPr>
        <w:t>06439/INFOEM/IP/RR/2024, 06440/INFOEM/IP/RR/2024, 06442/INFOEM/IP/RR/2024, 06443/INFOEM/IP/RR/2024, 06444/INFOEM/IP/RR/2024, 06445/INFOEM/IP/RR/2024, 06447/INFOEM/IP/RR/2024, 06448/INFOEM/IP/RR/2024, 06449/INFOEM/IP/RR/2024, 06450/INFOEM/IP/RR/2024, 06452/INFOEM/IP/RR/2024, 06453/INFOEM/IP/RR/2024, 06454/INFOEM/IP/RR/2024</w:t>
      </w:r>
      <w:r w:rsidR="00BD3E03">
        <w:rPr>
          <w:b/>
        </w:rPr>
        <w:t xml:space="preserve"> y</w:t>
      </w:r>
      <w:r w:rsidR="00684E5A" w:rsidRPr="002E3C5C">
        <w:rPr>
          <w:b/>
        </w:rPr>
        <w:t xml:space="preserve"> 06455/INFOEM/IP/RR/2024</w:t>
      </w:r>
      <w:r w:rsidRPr="002E3C5C">
        <w:rPr>
          <w:rFonts w:eastAsia="Palatino Linotype" w:cs="Palatino Linotype"/>
        </w:rPr>
        <w:t xml:space="preserve">, </w:t>
      </w:r>
      <w:r w:rsidR="00736AE1" w:rsidRPr="002E3C5C">
        <w:rPr>
          <w:lang w:val="es-ES"/>
        </w:rPr>
        <w:t xml:space="preserve">porque una vez admitidos se actualizó la causal establecida en el artículo 192 fracción IV, </w:t>
      </w:r>
      <w:r w:rsidR="00736AE1" w:rsidRPr="002E3C5C">
        <w:t>por</w:t>
      </w:r>
      <w:r w:rsidR="00736AE1" w:rsidRPr="002E3C5C">
        <w:rPr>
          <w:lang w:val="es-ES"/>
        </w:rPr>
        <w:t xml:space="preserve"> ser improcedente en términos de la </w:t>
      </w:r>
      <w:r w:rsidR="00736AE1" w:rsidRPr="002E3C5C">
        <w:rPr>
          <w:lang w:eastAsia="es-ES_tradnl"/>
        </w:rPr>
        <w:t>Ley de Transparencia y Acceso a la Información Pública del Estado de México y Municipios</w:t>
      </w:r>
      <w:r w:rsidR="00736AE1" w:rsidRPr="002E3C5C">
        <w:rPr>
          <w:lang w:val="es-ES"/>
        </w:rPr>
        <w:t xml:space="preserve">, en términos del Considerando </w:t>
      </w:r>
      <w:r w:rsidR="00736AE1" w:rsidRPr="002E3C5C">
        <w:rPr>
          <w:b/>
          <w:lang w:val="es-ES"/>
        </w:rPr>
        <w:t>SEGUNDO</w:t>
      </w:r>
      <w:r w:rsidR="00736AE1" w:rsidRPr="002E3C5C">
        <w:rPr>
          <w:lang w:val="es-ES"/>
        </w:rPr>
        <w:t xml:space="preserve"> de la presente resolución.</w:t>
      </w:r>
    </w:p>
    <w:p w14:paraId="0A26D4F2" w14:textId="77777777" w:rsidR="00736AE1" w:rsidRPr="002E3C5C" w:rsidRDefault="00736AE1" w:rsidP="002E3C5C">
      <w:pPr>
        <w:ind w:right="-93"/>
      </w:pPr>
      <w:r w:rsidRPr="002E3C5C">
        <w:rPr>
          <w:rFonts w:eastAsia="Calibri" w:cs="Tahoma"/>
          <w:b/>
          <w:bCs/>
          <w:szCs w:val="22"/>
          <w:lang w:eastAsia="en-US"/>
        </w:rPr>
        <w:t>SEGUNDO.</w:t>
      </w:r>
      <w:r w:rsidRPr="002E3C5C">
        <w:rPr>
          <w:rFonts w:eastAsia="Calibri" w:cs="Tahoma"/>
          <w:szCs w:val="22"/>
          <w:lang w:eastAsia="es-MX"/>
        </w:rPr>
        <w:t xml:space="preserve"> </w:t>
      </w:r>
      <w:r w:rsidRPr="002E3C5C">
        <w:t>Notifíquese la presente resolución mediante Sistema de Acceso a la Información Mexiquense (</w:t>
      </w:r>
      <w:r w:rsidRPr="002E3C5C">
        <w:rPr>
          <w:b/>
        </w:rPr>
        <w:t>SAIMEX</w:t>
      </w:r>
      <w:r w:rsidRPr="002E3C5C">
        <w:t xml:space="preserve">), al Titular de la Unidad de Transparencia del </w:t>
      </w:r>
      <w:r w:rsidRPr="002E3C5C">
        <w:rPr>
          <w:b/>
          <w:bCs/>
        </w:rPr>
        <w:t>SUJETO OBLIGADO</w:t>
      </w:r>
      <w:r w:rsidRPr="002E3C5C">
        <w:t>, para su conocimiento.</w:t>
      </w:r>
    </w:p>
    <w:p w14:paraId="0EC406C8" w14:textId="77777777" w:rsidR="00736AE1" w:rsidRPr="002E3C5C" w:rsidRDefault="00736AE1" w:rsidP="002E3C5C">
      <w:pPr>
        <w:ind w:right="-93"/>
      </w:pPr>
    </w:p>
    <w:p w14:paraId="1144E958" w14:textId="77777777" w:rsidR="00736AE1" w:rsidRPr="002E3C5C" w:rsidRDefault="00736AE1" w:rsidP="002E3C5C">
      <w:r w:rsidRPr="002E3C5C">
        <w:rPr>
          <w:b/>
          <w:bCs/>
        </w:rPr>
        <w:lastRenderedPageBreak/>
        <w:t>TERCERO.</w:t>
      </w:r>
      <w:r w:rsidRPr="002E3C5C">
        <w:t xml:space="preserve"> Notifíquese a </w:t>
      </w:r>
      <w:r w:rsidRPr="002E3C5C">
        <w:rPr>
          <w:b/>
          <w:bCs/>
        </w:rPr>
        <w:t>LA PARTE RECURRENTE</w:t>
      </w:r>
      <w:r w:rsidRPr="002E3C5C">
        <w:t xml:space="preserve"> la presente resolución vía Sistema de Acceso a la Información Mexiquense (</w:t>
      </w:r>
      <w:r w:rsidRPr="002E3C5C">
        <w:rPr>
          <w:b/>
        </w:rPr>
        <w:t>SAIMEX</w:t>
      </w:r>
      <w:r w:rsidRPr="002E3C5C">
        <w:t>).</w:t>
      </w:r>
    </w:p>
    <w:p w14:paraId="1BB8A1C6" w14:textId="77777777" w:rsidR="00736AE1" w:rsidRPr="002E3C5C" w:rsidRDefault="00736AE1" w:rsidP="002E3C5C"/>
    <w:p w14:paraId="1522E360" w14:textId="77777777" w:rsidR="00736AE1" w:rsidRPr="002E3C5C" w:rsidRDefault="00736AE1" w:rsidP="002E3C5C">
      <w:r w:rsidRPr="002E3C5C">
        <w:rPr>
          <w:b/>
          <w:bCs/>
        </w:rPr>
        <w:t>CUARTO</w:t>
      </w:r>
      <w:r w:rsidRPr="002E3C5C">
        <w:t xml:space="preserve">. Hágase del conocimiento a </w:t>
      </w:r>
      <w:r w:rsidRPr="002E3C5C">
        <w:rPr>
          <w:b/>
          <w:bCs/>
        </w:rPr>
        <w:t>LA PARTE RECURRENTE</w:t>
      </w:r>
      <w:r w:rsidRPr="002E3C5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1EA50A1" w14:textId="77777777" w:rsidR="00736AE1" w:rsidRPr="002E3C5C" w:rsidRDefault="00736AE1" w:rsidP="002E3C5C">
      <w:pPr>
        <w:ind w:right="51"/>
        <w:rPr>
          <w:rFonts w:eastAsia="Palatino Linotype" w:cs="Palatino Linotype"/>
        </w:rPr>
      </w:pPr>
    </w:p>
    <w:p w14:paraId="721482E4" w14:textId="708DD72C" w:rsidR="00DE0771" w:rsidRPr="002E3C5C" w:rsidRDefault="00DE0771" w:rsidP="002E3C5C">
      <w:pPr>
        <w:ind w:right="-93"/>
        <w:rPr>
          <w:rFonts w:eastAsia="Palatino Linotype" w:cs="Palatino Linotype"/>
          <w:szCs w:val="22"/>
        </w:rPr>
      </w:pPr>
      <w:r w:rsidRPr="002E3C5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w:t>
      </w:r>
      <w:r w:rsidRPr="002E3C5C">
        <w:rPr>
          <w:szCs w:val="22"/>
        </w:rPr>
        <w:t>VILCHIS</w:t>
      </w:r>
      <w:r w:rsidRPr="002E3C5C">
        <w:rPr>
          <w:rFonts w:eastAsia="Palatino Linotype" w:cs="Palatino Linotype"/>
          <w:szCs w:val="22"/>
        </w:rPr>
        <w:t xml:space="preserve">, MARÍA DEL ROSARIO MEJÍA AYALA, SHARON CRISTINA MORALES MARTÍNEZ, LUIS GUSTAVO PARRA NORIEGA Y GUADALUPE RAMÍREZ PEÑA, EN LA </w:t>
      </w:r>
      <w:r w:rsidR="00D55877" w:rsidRPr="002E3C5C">
        <w:rPr>
          <w:rFonts w:eastAsia="Palatino Linotype" w:cs="Palatino Linotype"/>
          <w:szCs w:val="22"/>
        </w:rPr>
        <w:t>CUADRAGÉSIMA</w:t>
      </w:r>
      <w:r w:rsidR="00684E5A" w:rsidRPr="002E3C5C">
        <w:rPr>
          <w:rFonts w:eastAsia="Palatino Linotype" w:cs="Palatino Linotype"/>
          <w:szCs w:val="22"/>
        </w:rPr>
        <w:t xml:space="preserve"> </w:t>
      </w:r>
      <w:r w:rsidR="00563A8D" w:rsidRPr="002E3C5C">
        <w:rPr>
          <w:rFonts w:eastAsia="Palatino Linotype" w:cs="Palatino Linotype"/>
          <w:szCs w:val="22"/>
        </w:rPr>
        <w:t>PRIMERA</w:t>
      </w:r>
      <w:r w:rsidRPr="002E3C5C">
        <w:rPr>
          <w:rFonts w:eastAsia="Palatino Linotype" w:cs="Palatino Linotype"/>
          <w:szCs w:val="22"/>
        </w:rPr>
        <w:t xml:space="preserve"> SESIÓN ORDINARIA, CELEBRADA EL </w:t>
      </w:r>
      <w:r w:rsidR="00684E5A" w:rsidRPr="002E3C5C">
        <w:rPr>
          <w:rFonts w:eastAsia="Palatino Linotype" w:cs="Palatino Linotype"/>
          <w:szCs w:val="22"/>
        </w:rPr>
        <w:t xml:space="preserve">VEINTISIETE DE </w:t>
      </w:r>
      <w:r w:rsidRPr="002E3C5C">
        <w:rPr>
          <w:rFonts w:eastAsia="Palatino Linotype" w:cs="Palatino Linotype"/>
          <w:szCs w:val="22"/>
        </w:rPr>
        <w:t>NOVIEMBRE DE DOS MIL VEINTICUATRO, ANTE EL SECRETARIO TÉCNICO DEL PLENO, ALEXIS TAPIA RAMÍREZ.</w:t>
      </w:r>
    </w:p>
    <w:p w14:paraId="150B352C" w14:textId="77777777" w:rsidR="007B664E" w:rsidRDefault="007B664E" w:rsidP="002E3C5C">
      <w:pPr>
        <w:ind w:right="-93"/>
        <w:rPr>
          <w:sz w:val="14"/>
          <w:szCs w:val="14"/>
        </w:rPr>
      </w:pPr>
      <w:r w:rsidRPr="002E3C5C">
        <w:rPr>
          <w:sz w:val="14"/>
          <w:szCs w:val="14"/>
        </w:rPr>
        <w:t>SCMM/AGZ/DEMF/AGE</w:t>
      </w:r>
    </w:p>
    <w:p w14:paraId="785AF1B7" w14:textId="77777777" w:rsidR="00C243C1" w:rsidRDefault="00C243C1" w:rsidP="002E3C5C">
      <w:pPr>
        <w:ind w:right="-93"/>
        <w:rPr>
          <w:sz w:val="14"/>
          <w:szCs w:val="14"/>
        </w:rPr>
      </w:pPr>
    </w:p>
    <w:p w14:paraId="58AB202E" w14:textId="77777777" w:rsidR="00C243C1" w:rsidRPr="002E3C5C" w:rsidRDefault="00C243C1" w:rsidP="002E3C5C">
      <w:pPr>
        <w:ind w:right="-93"/>
        <w:rPr>
          <w:sz w:val="14"/>
          <w:szCs w:val="14"/>
        </w:rPr>
      </w:pPr>
    </w:p>
    <w:p w14:paraId="6A03A3E9" w14:textId="77777777" w:rsidR="007B664E" w:rsidRPr="002E3C5C" w:rsidRDefault="007B664E" w:rsidP="002E3C5C">
      <w:pPr>
        <w:ind w:right="-93"/>
      </w:pPr>
    </w:p>
    <w:bookmarkEnd w:id="1"/>
    <w:p w14:paraId="28B8B401" w14:textId="77777777" w:rsidR="007B664E" w:rsidRPr="002E3C5C" w:rsidRDefault="007B664E" w:rsidP="002E3C5C"/>
    <w:p w14:paraId="603A07E2" w14:textId="77777777" w:rsidR="00646436" w:rsidRPr="002E3C5C" w:rsidRDefault="00646436" w:rsidP="002E3C5C">
      <w:pPr>
        <w:rPr>
          <w:rFonts w:cs="Tahoma"/>
          <w:szCs w:val="22"/>
        </w:rPr>
        <w:sectPr w:rsidR="00646436" w:rsidRPr="002E3C5C"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5EFEA0CD" w14:textId="77777777" w:rsidR="00664420" w:rsidRPr="002E3C5C" w:rsidRDefault="00664420" w:rsidP="002E3C5C">
      <w:pPr>
        <w:ind w:right="-93"/>
        <w:rPr>
          <w:rFonts w:eastAsia="Calibri" w:cs="Tahoma"/>
          <w:szCs w:val="22"/>
          <w:lang w:val="es-ES"/>
        </w:rPr>
      </w:pPr>
    </w:p>
    <w:p w14:paraId="696BC976" w14:textId="77777777" w:rsidR="00664420" w:rsidRPr="002E3C5C" w:rsidRDefault="00664420" w:rsidP="002E3C5C">
      <w:pPr>
        <w:ind w:right="-93"/>
        <w:rPr>
          <w:rFonts w:eastAsia="Calibri" w:cs="Tahoma"/>
          <w:bCs/>
          <w:szCs w:val="22"/>
          <w:lang w:val="es-ES" w:eastAsia="en-US"/>
        </w:rPr>
      </w:pPr>
    </w:p>
    <w:p w14:paraId="671CB0C5" w14:textId="77777777" w:rsidR="00664420" w:rsidRPr="002E3C5C" w:rsidRDefault="00664420" w:rsidP="002E3C5C">
      <w:pPr>
        <w:ind w:right="-93"/>
        <w:rPr>
          <w:rFonts w:eastAsia="Calibri" w:cs="Tahoma"/>
          <w:bCs/>
          <w:szCs w:val="22"/>
          <w:lang w:val="es-ES_tradnl" w:eastAsia="en-US"/>
        </w:rPr>
      </w:pPr>
    </w:p>
    <w:p w14:paraId="52B66DE7" w14:textId="77777777" w:rsidR="00664420" w:rsidRPr="002E3C5C" w:rsidRDefault="00664420" w:rsidP="002E3C5C">
      <w:pPr>
        <w:ind w:right="-93"/>
        <w:rPr>
          <w:rFonts w:eastAsia="Calibri" w:cs="Tahoma"/>
          <w:bCs/>
          <w:szCs w:val="22"/>
          <w:lang w:val="es-ES_tradnl" w:eastAsia="en-US"/>
        </w:rPr>
      </w:pPr>
    </w:p>
    <w:p w14:paraId="3BA305D1" w14:textId="77777777" w:rsidR="00664420" w:rsidRPr="002E3C5C" w:rsidRDefault="00664420" w:rsidP="002E3C5C">
      <w:pPr>
        <w:ind w:right="-93"/>
        <w:rPr>
          <w:rFonts w:eastAsia="Calibri" w:cs="Tahoma"/>
          <w:bCs/>
          <w:szCs w:val="22"/>
          <w:lang w:val="es-ES_tradnl" w:eastAsia="en-US"/>
        </w:rPr>
      </w:pPr>
    </w:p>
    <w:p w14:paraId="78230707" w14:textId="77777777" w:rsidR="00664420" w:rsidRPr="002E3C5C" w:rsidRDefault="00664420" w:rsidP="002E3C5C">
      <w:pPr>
        <w:ind w:right="-93"/>
        <w:rPr>
          <w:rFonts w:eastAsia="Calibri" w:cs="Tahoma"/>
          <w:bCs/>
          <w:szCs w:val="22"/>
          <w:lang w:val="es-ES_tradnl" w:eastAsia="en-US"/>
        </w:rPr>
      </w:pPr>
    </w:p>
    <w:p w14:paraId="72D18B28" w14:textId="77777777" w:rsidR="00664420" w:rsidRPr="002E3C5C" w:rsidRDefault="00664420" w:rsidP="002E3C5C">
      <w:pPr>
        <w:ind w:right="-93"/>
        <w:rPr>
          <w:rFonts w:eastAsia="Calibri" w:cs="Tahoma"/>
          <w:bCs/>
          <w:szCs w:val="22"/>
          <w:lang w:val="es-ES_tradnl" w:eastAsia="en-US"/>
        </w:rPr>
      </w:pPr>
    </w:p>
    <w:p w14:paraId="6BD461DC" w14:textId="77777777" w:rsidR="00664420" w:rsidRPr="002E3C5C" w:rsidRDefault="00664420" w:rsidP="002E3C5C">
      <w:pPr>
        <w:tabs>
          <w:tab w:val="center" w:pos="4568"/>
        </w:tabs>
        <w:ind w:right="-93"/>
        <w:rPr>
          <w:rFonts w:eastAsia="Calibri" w:cs="Tahoma"/>
          <w:bCs/>
          <w:szCs w:val="22"/>
          <w:lang w:eastAsia="en-US"/>
        </w:rPr>
      </w:pPr>
    </w:p>
    <w:p w14:paraId="4DBB1727" w14:textId="77777777" w:rsidR="00664420" w:rsidRPr="002E3C5C" w:rsidRDefault="00664420" w:rsidP="002E3C5C">
      <w:pPr>
        <w:tabs>
          <w:tab w:val="center" w:pos="4568"/>
        </w:tabs>
        <w:ind w:right="-93"/>
        <w:rPr>
          <w:rFonts w:eastAsia="Calibri" w:cs="Tahoma"/>
          <w:bCs/>
          <w:szCs w:val="22"/>
          <w:lang w:eastAsia="en-US"/>
        </w:rPr>
      </w:pPr>
    </w:p>
    <w:p w14:paraId="1D74121B" w14:textId="77777777" w:rsidR="00664420" w:rsidRPr="002E3C5C" w:rsidRDefault="00664420" w:rsidP="002E3C5C">
      <w:pPr>
        <w:tabs>
          <w:tab w:val="center" w:pos="4568"/>
        </w:tabs>
        <w:ind w:right="-93"/>
        <w:rPr>
          <w:rFonts w:eastAsia="Calibri" w:cs="Tahoma"/>
          <w:bCs/>
          <w:szCs w:val="22"/>
          <w:lang w:eastAsia="en-US"/>
        </w:rPr>
      </w:pPr>
    </w:p>
    <w:p w14:paraId="08E74E9C" w14:textId="77777777" w:rsidR="00664420" w:rsidRPr="002E3C5C" w:rsidRDefault="00664420" w:rsidP="002E3C5C">
      <w:pPr>
        <w:tabs>
          <w:tab w:val="center" w:pos="4568"/>
        </w:tabs>
        <w:ind w:right="-93"/>
        <w:rPr>
          <w:rFonts w:eastAsia="Calibri" w:cs="Tahoma"/>
          <w:bCs/>
          <w:szCs w:val="22"/>
          <w:lang w:eastAsia="en-US"/>
        </w:rPr>
      </w:pPr>
    </w:p>
    <w:p w14:paraId="2CBF5E03" w14:textId="77777777" w:rsidR="00664420" w:rsidRPr="002E3C5C" w:rsidRDefault="00664420" w:rsidP="002E3C5C">
      <w:pPr>
        <w:tabs>
          <w:tab w:val="center" w:pos="4568"/>
        </w:tabs>
        <w:ind w:right="-93"/>
        <w:rPr>
          <w:rFonts w:eastAsia="Calibri" w:cs="Tahoma"/>
          <w:bCs/>
          <w:szCs w:val="22"/>
          <w:lang w:eastAsia="en-US"/>
        </w:rPr>
      </w:pPr>
    </w:p>
    <w:p w14:paraId="44865A6D" w14:textId="77777777" w:rsidR="00664420" w:rsidRPr="002E3C5C" w:rsidRDefault="00664420" w:rsidP="002E3C5C">
      <w:pPr>
        <w:tabs>
          <w:tab w:val="center" w:pos="4568"/>
        </w:tabs>
        <w:ind w:right="-93"/>
        <w:rPr>
          <w:rFonts w:eastAsia="Calibri" w:cs="Tahoma"/>
          <w:bCs/>
          <w:szCs w:val="22"/>
          <w:lang w:eastAsia="en-US"/>
        </w:rPr>
      </w:pPr>
    </w:p>
    <w:p w14:paraId="7147F06B" w14:textId="77777777" w:rsidR="00664420" w:rsidRPr="002E3C5C" w:rsidRDefault="00664420" w:rsidP="002E3C5C">
      <w:pPr>
        <w:tabs>
          <w:tab w:val="center" w:pos="4568"/>
        </w:tabs>
        <w:ind w:right="-93"/>
        <w:rPr>
          <w:rFonts w:eastAsia="Calibri" w:cs="Tahoma"/>
          <w:bCs/>
          <w:szCs w:val="22"/>
          <w:lang w:eastAsia="en-US"/>
        </w:rPr>
      </w:pPr>
    </w:p>
    <w:p w14:paraId="6FDF3D7E" w14:textId="77777777" w:rsidR="00664420" w:rsidRPr="002E3C5C" w:rsidRDefault="00664420" w:rsidP="002E3C5C">
      <w:pPr>
        <w:tabs>
          <w:tab w:val="center" w:pos="4568"/>
        </w:tabs>
        <w:ind w:right="-93"/>
        <w:rPr>
          <w:rFonts w:eastAsia="Calibri" w:cs="Tahoma"/>
          <w:bCs/>
          <w:szCs w:val="22"/>
          <w:lang w:eastAsia="en-US"/>
        </w:rPr>
      </w:pPr>
    </w:p>
    <w:p w14:paraId="6246F818" w14:textId="77777777" w:rsidR="00664420" w:rsidRPr="002E3C5C" w:rsidRDefault="00664420" w:rsidP="002E3C5C">
      <w:pPr>
        <w:tabs>
          <w:tab w:val="center" w:pos="4568"/>
        </w:tabs>
        <w:ind w:right="-93"/>
        <w:rPr>
          <w:rFonts w:eastAsia="Calibri" w:cs="Tahoma"/>
          <w:bCs/>
          <w:szCs w:val="22"/>
          <w:lang w:eastAsia="en-US"/>
        </w:rPr>
      </w:pPr>
    </w:p>
    <w:p w14:paraId="57A88B28" w14:textId="77777777" w:rsidR="00664420" w:rsidRPr="002E3C5C" w:rsidRDefault="00664420" w:rsidP="002E3C5C">
      <w:pPr>
        <w:tabs>
          <w:tab w:val="center" w:pos="4568"/>
        </w:tabs>
        <w:ind w:right="-93"/>
        <w:rPr>
          <w:rFonts w:eastAsia="Calibri" w:cs="Tahoma"/>
          <w:bCs/>
          <w:szCs w:val="22"/>
          <w:lang w:eastAsia="en-US"/>
        </w:rPr>
      </w:pPr>
    </w:p>
    <w:p w14:paraId="77EF6095" w14:textId="77777777" w:rsidR="00664420" w:rsidRPr="002E3C5C" w:rsidRDefault="00664420" w:rsidP="002E3C5C">
      <w:pPr>
        <w:tabs>
          <w:tab w:val="center" w:pos="4568"/>
        </w:tabs>
        <w:ind w:right="-93"/>
        <w:rPr>
          <w:rFonts w:eastAsia="Calibri" w:cs="Tahoma"/>
          <w:bCs/>
          <w:szCs w:val="22"/>
          <w:lang w:eastAsia="en-US"/>
        </w:rPr>
      </w:pPr>
    </w:p>
    <w:p w14:paraId="35593947" w14:textId="77777777" w:rsidR="00664420" w:rsidRPr="002E3C5C" w:rsidRDefault="00664420" w:rsidP="002E3C5C">
      <w:pPr>
        <w:tabs>
          <w:tab w:val="center" w:pos="4568"/>
        </w:tabs>
        <w:ind w:right="-93"/>
        <w:rPr>
          <w:rFonts w:eastAsia="Calibri" w:cs="Tahoma"/>
          <w:bCs/>
          <w:szCs w:val="22"/>
          <w:lang w:eastAsia="en-US"/>
        </w:rPr>
      </w:pPr>
    </w:p>
    <w:p w14:paraId="3AF72A17" w14:textId="77777777" w:rsidR="00664420" w:rsidRPr="002E3C5C" w:rsidRDefault="00664420" w:rsidP="002E3C5C">
      <w:pPr>
        <w:tabs>
          <w:tab w:val="center" w:pos="4568"/>
        </w:tabs>
        <w:ind w:right="-93"/>
        <w:rPr>
          <w:rFonts w:eastAsia="Calibri" w:cs="Tahoma"/>
          <w:bCs/>
          <w:szCs w:val="22"/>
          <w:lang w:eastAsia="en-US"/>
        </w:rPr>
      </w:pPr>
    </w:p>
    <w:p w14:paraId="37169144" w14:textId="77777777" w:rsidR="00664420" w:rsidRPr="002E3C5C" w:rsidRDefault="00664420" w:rsidP="002E3C5C">
      <w:pPr>
        <w:tabs>
          <w:tab w:val="center" w:pos="4568"/>
        </w:tabs>
        <w:ind w:right="-93"/>
        <w:rPr>
          <w:rFonts w:eastAsia="Calibri" w:cs="Tahoma"/>
          <w:bCs/>
          <w:szCs w:val="22"/>
          <w:lang w:eastAsia="en-US"/>
        </w:rPr>
      </w:pPr>
    </w:p>
    <w:p w14:paraId="77CFC088" w14:textId="77777777" w:rsidR="00664420" w:rsidRPr="002E3C5C" w:rsidRDefault="00664420" w:rsidP="002E3C5C">
      <w:pPr>
        <w:tabs>
          <w:tab w:val="center" w:pos="4568"/>
        </w:tabs>
        <w:ind w:right="-93"/>
        <w:rPr>
          <w:rFonts w:eastAsia="Calibri" w:cs="Tahoma"/>
          <w:bCs/>
          <w:szCs w:val="22"/>
          <w:lang w:eastAsia="en-US"/>
        </w:rPr>
      </w:pPr>
    </w:p>
    <w:p w14:paraId="781A11A5" w14:textId="77777777" w:rsidR="00664420" w:rsidRPr="002E3C5C" w:rsidRDefault="00664420" w:rsidP="002E3C5C">
      <w:pPr>
        <w:tabs>
          <w:tab w:val="center" w:pos="4568"/>
        </w:tabs>
        <w:ind w:right="-93"/>
        <w:rPr>
          <w:rFonts w:eastAsia="Calibri" w:cs="Tahoma"/>
          <w:bCs/>
          <w:szCs w:val="22"/>
          <w:lang w:eastAsia="en-US"/>
        </w:rPr>
      </w:pPr>
    </w:p>
    <w:p w14:paraId="5B4ADFF3" w14:textId="77777777" w:rsidR="00A131AC" w:rsidRPr="002E3C5C" w:rsidRDefault="00A131AC" w:rsidP="002E3C5C"/>
    <w:sectPr w:rsidR="00A131AC" w:rsidRPr="002E3C5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99153" w14:textId="77777777" w:rsidR="003675E0" w:rsidRDefault="003675E0" w:rsidP="00664420">
      <w:pPr>
        <w:spacing w:line="240" w:lineRule="auto"/>
      </w:pPr>
      <w:r>
        <w:separator/>
      </w:r>
    </w:p>
  </w:endnote>
  <w:endnote w:type="continuationSeparator" w:id="0">
    <w:p w14:paraId="2A7DA8AB" w14:textId="77777777" w:rsidR="003675E0" w:rsidRDefault="003675E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E3C5C" w:rsidRDefault="002E3C5C">
    <w:pPr>
      <w:tabs>
        <w:tab w:val="center" w:pos="4550"/>
        <w:tab w:val="left" w:pos="5818"/>
      </w:tabs>
      <w:ind w:right="260"/>
      <w:jc w:val="right"/>
      <w:rPr>
        <w:color w:val="071320" w:themeColor="text2" w:themeShade="80"/>
        <w:sz w:val="24"/>
        <w:szCs w:val="24"/>
      </w:rPr>
    </w:pPr>
  </w:p>
  <w:p w14:paraId="1BCA7F23" w14:textId="77777777" w:rsidR="002E3C5C" w:rsidRDefault="002E3C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E3C5C" w:rsidRDefault="002E3C5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069B4" w:rsidRPr="00E069B4">
      <w:rPr>
        <w:noProof/>
        <w:color w:val="0A1D30" w:themeColor="text2" w:themeShade="BF"/>
        <w:lang w:val="es-ES"/>
      </w:rPr>
      <w:t>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069B4" w:rsidRPr="00E069B4">
      <w:rPr>
        <w:noProof/>
        <w:color w:val="0A1D30" w:themeColor="text2" w:themeShade="BF"/>
        <w:lang w:val="es-ES"/>
      </w:rPr>
      <w:t>33</w:t>
    </w:r>
    <w:r>
      <w:rPr>
        <w:color w:val="0A1D30" w:themeColor="text2" w:themeShade="BF"/>
        <w:sz w:val="24"/>
        <w:szCs w:val="24"/>
      </w:rPr>
      <w:fldChar w:fldCharType="end"/>
    </w:r>
  </w:p>
  <w:p w14:paraId="310E15C0" w14:textId="77777777" w:rsidR="002E3C5C" w:rsidRDefault="002E3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F3E01" w14:textId="77777777" w:rsidR="003675E0" w:rsidRDefault="003675E0" w:rsidP="00664420">
      <w:pPr>
        <w:spacing w:line="240" w:lineRule="auto"/>
      </w:pPr>
      <w:r>
        <w:separator/>
      </w:r>
    </w:p>
  </w:footnote>
  <w:footnote w:type="continuationSeparator" w:id="0">
    <w:p w14:paraId="04CD3C15" w14:textId="77777777" w:rsidR="003675E0" w:rsidRDefault="003675E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E3C5C" w:rsidRPr="00330DA7" w14:paraId="070A4B18" w14:textId="77777777" w:rsidTr="003F35FD">
      <w:trPr>
        <w:trHeight w:val="144"/>
        <w:jc w:val="right"/>
      </w:trPr>
      <w:tc>
        <w:tcPr>
          <w:tcW w:w="2727" w:type="dxa"/>
        </w:tcPr>
        <w:p w14:paraId="62B7493A" w14:textId="77777777" w:rsidR="002E3C5C" w:rsidRPr="00330DA7" w:rsidRDefault="002E3C5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97041EF" w:rsidR="002E3C5C" w:rsidRPr="00BB704F" w:rsidRDefault="002E3C5C" w:rsidP="00CC20DA">
          <w:pPr>
            <w:tabs>
              <w:tab w:val="right" w:pos="8838"/>
            </w:tabs>
            <w:ind w:right="-105"/>
            <w:rPr>
              <w:rFonts w:eastAsia="Calibri" w:cs="Tahoma"/>
              <w:szCs w:val="22"/>
              <w:lang w:eastAsia="en-US"/>
            </w:rPr>
          </w:pPr>
          <w:r>
            <w:rPr>
              <w:rFonts w:eastAsia="Calibri" w:cs="Tahoma"/>
              <w:szCs w:val="22"/>
              <w:lang w:eastAsia="en-US"/>
            </w:rPr>
            <w:t>06437/INFOEM/AD/RR/2024 y acumulados</w:t>
          </w:r>
        </w:p>
      </w:tc>
    </w:tr>
    <w:tr w:rsidR="002E3C5C" w:rsidRPr="00330DA7" w14:paraId="4521E058" w14:textId="77777777" w:rsidTr="003F35FD">
      <w:trPr>
        <w:trHeight w:val="283"/>
        <w:jc w:val="right"/>
      </w:trPr>
      <w:tc>
        <w:tcPr>
          <w:tcW w:w="2727" w:type="dxa"/>
        </w:tcPr>
        <w:p w14:paraId="0B68C086" w14:textId="77777777" w:rsidR="002E3C5C" w:rsidRPr="00330DA7" w:rsidRDefault="002E3C5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095A290" w:rsidR="002E3C5C" w:rsidRPr="00BB704F" w:rsidRDefault="002E3C5C" w:rsidP="00CC20DA">
          <w:pPr>
            <w:tabs>
              <w:tab w:val="left" w:pos="2834"/>
              <w:tab w:val="right" w:pos="8838"/>
            </w:tabs>
            <w:ind w:left="-108" w:right="-105"/>
            <w:rPr>
              <w:rFonts w:eastAsia="Calibri" w:cs="Tahoma"/>
              <w:szCs w:val="22"/>
              <w:lang w:eastAsia="en-US"/>
            </w:rPr>
          </w:pPr>
          <w:r w:rsidRPr="00CC20DA">
            <w:rPr>
              <w:rFonts w:eastAsia="Calibri" w:cs="Tahoma"/>
              <w:szCs w:val="22"/>
              <w:lang w:eastAsia="en-US"/>
            </w:rPr>
            <w:t>Unidad de Asuntos Internos</w:t>
          </w:r>
        </w:p>
      </w:tc>
    </w:tr>
    <w:tr w:rsidR="002E3C5C" w:rsidRPr="00330DA7" w14:paraId="6331D9B6" w14:textId="77777777" w:rsidTr="003F35FD">
      <w:trPr>
        <w:trHeight w:val="283"/>
        <w:jc w:val="right"/>
      </w:trPr>
      <w:tc>
        <w:tcPr>
          <w:tcW w:w="2727" w:type="dxa"/>
        </w:tcPr>
        <w:p w14:paraId="3FA86BAE" w14:textId="66467C8D" w:rsidR="002E3C5C" w:rsidRPr="00330DA7" w:rsidRDefault="002E3C5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E3C5C" w:rsidRPr="00EA66FC" w:rsidRDefault="002E3C5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2E3C5C" w:rsidRPr="00443C6B" w:rsidRDefault="002E3C5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E3C5C" w:rsidRPr="002E3C5C" w14:paraId="29CFF901" w14:textId="77777777" w:rsidTr="00BB704F">
      <w:trPr>
        <w:trHeight w:val="1435"/>
      </w:trPr>
      <w:tc>
        <w:tcPr>
          <w:tcW w:w="283" w:type="dxa"/>
          <w:shd w:val="clear" w:color="auto" w:fill="auto"/>
        </w:tcPr>
        <w:p w14:paraId="046B9F8F" w14:textId="77777777" w:rsidR="002E3C5C" w:rsidRPr="002E3C5C" w:rsidRDefault="002E3C5C"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E3C5C" w:rsidRPr="002E3C5C" w14:paraId="04F272D2" w14:textId="77777777" w:rsidTr="00BB704F">
            <w:trPr>
              <w:trHeight w:val="144"/>
            </w:trPr>
            <w:tc>
              <w:tcPr>
                <w:tcW w:w="2727" w:type="dxa"/>
              </w:tcPr>
              <w:p w14:paraId="2FD4DBF6" w14:textId="77777777" w:rsidR="002E3C5C" w:rsidRPr="002E3C5C" w:rsidRDefault="002E3C5C" w:rsidP="00BB704F">
                <w:pPr>
                  <w:tabs>
                    <w:tab w:val="right" w:pos="8838"/>
                  </w:tabs>
                  <w:ind w:left="-74" w:right="-105"/>
                  <w:rPr>
                    <w:rFonts w:eastAsia="Calibri" w:cs="Tahoma"/>
                    <w:b/>
                    <w:szCs w:val="22"/>
                    <w:lang w:eastAsia="en-US"/>
                  </w:rPr>
                </w:pPr>
                <w:bookmarkStart w:id="63" w:name="_Hlk12526980"/>
                <w:r w:rsidRPr="002E3C5C">
                  <w:rPr>
                    <w:rFonts w:eastAsia="Calibri" w:cs="Tahoma"/>
                    <w:b/>
                    <w:szCs w:val="22"/>
                    <w:lang w:eastAsia="en-US"/>
                  </w:rPr>
                  <w:t>Recurso de Revisión:</w:t>
                </w:r>
              </w:p>
            </w:tc>
            <w:tc>
              <w:tcPr>
                <w:tcW w:w="3402" w:type="dxa"/>
              </w:tcPr>
              <w:p w14:paraId="140729E3" w14:textId="257FCAE4" w:rsidR="002E3C5C" w:rsidRPr="002E3C5C" w:rsidRDefault="002E3C5C" w:rsidP="00D4716A">
                <w:pPr>
                  <w:tabs>
                    <w:tab w:val="right" w:pos="8838"/>
                  </w:tabs>
                  <w:ind w:left="-74" w:right="-105"/>
                  <w:rPr>
                    <w:rFonts w:eastAsia="Calibri" w:cs="Tahoma"/>
                    <w:szCs w:val="22"/>
                    <w:lang w:eastAsia="en-US"/>
                  </w:rPr>
                </w:pPr>
                <w:r w:rsidRPr="002E3C5C">
                  <w:rPr>
                    <w:rFonts w:eastAsia="Calibri" w:cs="Tahoma"/>
                    <w:szCs w:val="22"/>
                    <w:lang w:eastAsia="en-US"/>
                  </w:rPr>
                  <w:t>06437/INFOEM/IP/RR/2024 y acumulados</w:t>
                </w:r>
              </w:p>
            </w:tc>
            <w:tc>
              <w:tcPr>
                <w:tcW w:w="3402" w:type="dxa"/>
              </w:tcPr>
              <w:p w14:paraId="71DEA1CF" w14:textId="77777777" w:rsidR="002E3C5C" w:rsidRPr="002E3C5C" w:rsidRDefault="002E3C5C" w:rsidP="00BB704F">
                <w:pPr>
                  <w:tabs>
                    <w:tab w:val="right" w:pos="8838"/>
                  </w:tabs>
                  <w:ind w:left="-74" w:right="-105"/>
                  <w:rPr>
                    <w:rFonts w:eastAsia="Calibri" w:cs="Tahoma"/>
                    <w:szCs w:val="22"/>
                    <w:lang w:eastAsia="en-US"/>
                  </w:rPr>
                </w:pPr>
              </w:p>
            </w:tc>
          </w:tr>
          <w:tr w:rsidR="002E3C5C" w:rsidRPr="002E3C5C" w14:paraId="05C58951" w14:textId="77777777" w:rsidTr="00BB704F">
            <w:trPr>
              <w:trHeight w:val="144"/>
            </w:trPr>
            <w:tc>
              <w:tcPr>
                <w:tcW w:w="2727" w:type="dxa"/>
              </w:tcPr>
              <w:p w14:paraId="642B9610" w14:textId="77777777" w:rsidR="002E3C5C" w:rsidRPr="002E3C5C" w:rsidRDefault="002E3C5C" w:rsidP="00BB704F">
                <w:pPr>
                  <w:tabs>
                    <w:tab w:val="right" w:pos="8838"/>
                  </w:tabs>
                  <w:ind w:left="-74" w:right="-105"/>
                  <w:rPr>
                    <w:rFonts w:eastAsia="Calibri" w:cs="Tahoma"/>
                    <w:b/>
                    <w:szCs w:val="22"/>
                    <w:lang w:eastAsia="en-US"/>
                  </w:rPr>
                </w:pPr>
                <w:bookmarkStart w:id="64" w:name="_Hlk10641523"/>
                <w:bookmarkEnd w:id="63"/>
                <w:r w:rsidRPr="002E3C5C">
                  <w:rPr>
                    <w:rFonts w:eastAsia="Calibri" w:cs="Tahoma"/>
                    <w:b/>
                    <w:szCs w:val="22"/>
                    <w:lang w:eastAsia="en-US"/>
                  </w:rPr>
                  <w:t>Recurrente:</w:t>
                </w:r>
              </w:p>
            </w:tc>
            <w:tc>
              <w:tcPr>
                <w:tcW w:w="3402" w:type="dxa"/>
              </w:tcPr>
              <w:p w14:paraId="7728D15B" w14:textId="57788884" w:rsidR="002E3C5C" w:rsidRPr="002E3C5C" w:rsidRDefault="00E069B4" w:rsidP="00BB704F">
                <w:pPr>
                  <w:tabs>
                    <w:tab w:val="left" w:pos="3122"/>
                    <w:tab w:val="right" w:pos="8838"/>
                  </w:tabs>
                  <w:ind w:left="-105" w:right="-105"/>
                  <w:rPr>
                    <w:rFonts w:eastAsia="Calibri" w:cs="Tahoma"/>
                    <w:szCs w:val="22"/>
                    <w:lang w:eastAsia="en-US"/>
                  </w:rPr>
                </w:pPr>
                <w:r>
                  <w:rPr>
                    <w:rFonts w:eastAsia="Calibri" w:cs="Tahoma"/>
                    <w:szCs w:val="22"/>
                    <w:lang w:eastAsia="en-US"/>
                  </w:rPr>
                  <w:t>XXXXXXXXXXXXX XXX XXXXXX</w:t>
                </w:r>
              </w:p>
            </w:tc>
            <w:tc>
              <w:tcPr>
                <w:tcW w:w="3402" w:type="dxa"/>
              </w:tcPr>
              <w:p w14:paraId="73F47F53" w14:textId="77777777" w:rsidR="002E3C5C" w:rsidRPr="002E3C5C" w:rsidRDefault="002E3C5C" w:rsidP="00BB704F">
                <w:pPr>
                  <w:tabs>
                    <w:tab w:val="left" w:pos="3122"/>
                    <w:tab w:val="right" w:pos="8838"/>
                  </w:tabs>
                  <w:ind w:left="-105" w:right="-105"/>
                  <w:rPr>
                    <w:rFonts w:eastAsia="Calibri" w:cs="Tahoma"/>
                    <w:szCs w:val="22"/>
                    <w:lang w:eastAsia="en-US"/>
                  </w:rPr>
                </w:pPr>
              </w:p>
            </w:tc>
          </w:tr>
          <w:bookmarkEnd w:id="64"/>
          <w:tr w:rsidR="002E3C5C" w:rsidRPr="002E3C5C" w14:paraId="00E6CDC1" w14:textId="77777777" w:rsidTr="00BB704F">
            <w:trPr>
              <w:trHeight w:val="283"/>
            </w:trPr>
            <w:tc>
              <w:tcPr>
                <w:tcW w:w="2727" w:type="dxa"/>
              </w:tcPr>
              <w:p w14:paraId="0631AD24" w14:textId="77777777" w:rsidR="002E3C5C" w:rsidRPr="002E3C5C" w:rsidRDefault="002E3C5C" w:rsidP="00BB704F">
                <w:pPr>
                  <w:tabs>
                    <w:tab w:val="right" w:pos="8838"/>
                  </w:tabs>
                  <w:ind w:left="-74" w:right="-105"/>
                  <w:rPr>
                    <w:rFonts w:eastAsia="Calibri" w:cs="Tahoma"/>
                    <w:b/>
                    <w:szCs w:val="22"/>
                    <w:lang w:eastAsia="en-US"/>
                  </w:rPr>
                </w:pPr>
                <w:r w:rsidRPr="002E3C5C">
                  <w:rPr>
                    <w:rFonts w:eastAsia="Calibri" w:cs="Tahoma"/>
                    <w:b/>
                    <w:szCs w:val="22"/>
                    <w:lang w:eastAsia="en-US"/>
                  </w:rPr>
                  <w:t>Sujeto Obligado:</w:t>
                </w:r>
              </w:p>
            </w:tc>
            <w:tc>
              <w:tcPr>
                <w:tcW w:w="3402" w:type="dxa"/>
              </w:tcPr>
              <w:p w14:paraId="3ACBE0D8" w14:textId="22F8B9DD" w:rsidR="002E3C5C" w:rsidRPr="002E3C5C" w:rsidRDefault="002E3C5C" w:rsidP="00CC20DA">
                <w:pPr>
                  <w:tabs>
                    <w:tab w:val="left" w:pos="2834"/>
                    <w:tab w:val="right" w:pos="8838"/>
                  </w:tabs>
                  <w:ind w:left="-108" w:right="-105"/>
                  <w:rPr>
                    <w:rFonts w:eastAsia="Calibri" w:cs="Tahoma"/>
                    <w:szCs w:val="22"/>
                    <w:lang w:eastAsia="en-US"/>
                  </w:rPr>
                </w:pPr>
                <w:r w:rsidRPr="002E3C5C">
                  <w:rPr>
                    <w:rFonts w:eastAsia="Calibri" w:cs="Tahoma"/>
                    <w:szCs w:val="22"/>
                    <w:lang w:eastAsia="en-US"/>
                  </w:rPr>
                  <w:t>Unidad de Asuntos Internos</w:t>
                </w:r>
              </w:p>
            </w:tc>
            <w:tc>
              <w:tcPr>
                <w:tcW w:w="3402" w:type="dxa"/>
              </w:tcPr>
              <w:p w14:paraId="3A7DA319" w14:textId="77777777" w:rsidR="002E3C5C" w:rsidRPr="002E3C5C" w:rsidRDefault="002E3C5C" w:rsidP="00BB704F">
                <w:pPr>
                  <w:tabs>
                    <w:tab w:val="left" w:pos="2834"/>
                    <w:tab w:val="right" w:pos="8838"/>
                  </w:tabs>
                  <w:ind w:left="-108" w:right="-105"/>
                  <w:rPr>
                    <w:rFonts w:eastAsia="Calibri" w:cs="Tahoma"/>
                    <w:szCs w:val="22"/>
                    <w:lang w:eastAsia="en-US"/>
                  </w:rPr>
                </w:pPr>
              </w:p>
            </w:tc>
          </w:tr>
          <w:tr w:rsidR="002E3C5C" w:rsidRPr="002E3C5C" w14:paraId="0F6CD8D2" w14:textId="77777777" w:rsidTr="00BB704F">
            <w:trPr>
              <w:trHeight w:val="283"/>
            </w:trPr>
            <w:tc>
              <w:tcPr>
                <w:tcW w:w="2727" w:type="dxa"/>
              </w:tcPr>
              <w:p w14:paraId="31700628" w14:textId="245AE472" w:rsidR="002E3C5C" w:rsidRPr="002E3C5C" w:rsidRDefault="002E3C5C" w:rsidP="002E3C5C">
                <w:pPr>
                  <w:tabs>
                    <w:tab w:val="right" w:pos="8838"/>
                  </w:tabs>
                  <w:ind w:left="-74" w:right="-105"/>
                  <w:rPr>
                    <w:rFonts w:eastAsia="Calibri" w:cs="Tahoma"/>
                    <w:b/>
                    <w:szCs w:val="22"/>
                    <w:lang w:eastAsia="en-US"/>
                  </w:rPr>
                </w:pPr>
                <w:r w:rsidRPr="002E3C5C">
                  <w:rPr>
                    <w:rFonts w:eastAsia="Calibri" w:cs="Tahoma"/>
                    <w:b/>
                    <w:szCs w:val="22"/>
                    <w:lang w:eastAsia="en-US"/>
                  </w:rPr>
                  <w:t>Comisionada Ponente:</w:t>
                </w:r>
              </w:p>
            </w:tc>
            <w:tc>
              <w:tcPr>
                <w:tcW w:w="3402" w:type="dxa"/>
              </w:tcPr>
              <w:p w14:paraId="31A90A58" w14:textId="75878977" w:rsidR="002E3C5C" w:rsidRPr="002E3C5C" w:rsidRDefault="002E3C5C" w:rsidP="00BB704F">
                <w:pPr>
                  <w:tabs>
                    <w:tab w:val="right" w:pos="8838"/>
                  </w:tabs>
                  <w:ind w:left="-108" w:right="-105"/>
                  <w:rPr>
                    <w:rFonts w:eastAsia="Calibri" w:cs="Tahoma"/>
                    <w:szCs w:val="22"/>
                    <w:lang w:eastAsia="en-US"/>
                  </w:rPr>
                </w:pPr>
                <w:r w:rsidRPr="002E3C5C">
                  <w:rPr>
                    <w:rFonts w:eastAsia="Calibri" w:cs="Tahoma"/>
                    <w:szCs w:val="22"/>
                    <w:lang w:eastAsia="en-US"/>
                  </w:rPr>
                  <w:t>Sharon Cristina Morales Martínez</w:t>
                </w:r>
              </w:p>
            </w:tc>
            <w:tc>
              <w:tcPr>
                <w:tcW w:w="3402" w:type="dxa"/>
              </w:tcPr>
              <w:p w14:paraId="3CFEA0D5" w14:textId="77777777" w:rsidR="002E3C5C" w:rsidRPr="002E3C5C" w:rsidRDefault="002E3C5C" w:rsidP="00BB704F">
                <w:pPr>
                  <w:tabs>
                    <w:tab w:val="right" w:pos="8838"/>
                  </w:tabs>
                  <w:ind w:left="-108" w:right="-105"/>
                  <w:rPr>
                    <w:rFonts w:eastAsia="Calibri" w:cs="Tahoma"/>
                    <w:szCs w:val="22"/>
                    <w:lang w:eastAsia="en-US"/>
                  </w:rPr>
                </w:pPr>
              </w:p>
            </w:tc>
          </w:tr>
        </w:tbl>
        <w:p w14:paraId="5DC6AC61" w14:textId="77777777" w:rsidR="002E3C5C" w:rsidRPr="002E3C5C" w:rsidRDefault="002E3C5C" w:rsidP="00BB704F">
          <w:pPr>
            <w:tabs>
              <w:tab w:val="right" w:pos="8838"/>
            </w:tabs>
            <w:ind w:left="-28"/>
            <w:rPr>
              <w:rFonts w:ascii="Arial" w:eastAsia="Calibri" w:hAnsi="Arial" w:cs="Arial"/>
              <w:b/>
              <w:szCs w:val="22"/>
              <w:lang w:eastAsia="en-US"/>
            </w:rPr>
          </w:pPr>
        </w:p>
      </w:tc>
    </w:tr>
  </w:tbl>
  <w:p w14:paraId="2A906731" w14:textId="77777777" w:rsidR="002E3C5C" w:rsidRPr="002E3C5C" w:rsidRDefault="003675E0"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6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BF9450"/>
    <w:multiLevelType w:val="hybridMultilevel"/>
    <w:tmpl w:val="10DBFB5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21E90"/>
    <w:multiLevelType w:val="hybridMultilevel"/>
    <w:tmpl w:val="6C20A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B4831"/>
    <w:multiLevelType w:val="hybridMultilevel"/>
    <w:tmpl w:val="A6E41F9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7" w15:restartNumberingAfterBreak="0">
    <w:nsid w:val="12435739"/>
    <w:multiLevelType w:val="multilevel"/>
    <w:tmpl w:val="EE6C2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833CD"/>
    <w:multiLevelType w:val="multilevel"/>
    <w:tmpl w:val="0BEA6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17E00"/>
    <w:multiLevelType w:val="multilevel"/>
    <w:tmpl w:val="4D38C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266928"/>
    <w:multiLevelType w:val="hybridMultilevel"/>
    <w:tmpl w:val="3BA0F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568BB"/>
    <w:multiLevelType w:val="multilevel"/>
    <w:tmpl w:val="249CC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463258"/>
    <w:multiLevelType w:val="hybridMultilevel"/>
    <w:tmpl w:val="0722DDF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0"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3895768A"/>
    <w:multiLevelType w:val="hybridMultilevel"/>
    <w:tmpl w:val="C0EE1B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AB6EC0"/>
    <w:multiLevelType w:val="multilevel"/>
    <w:tmpl w:val="2F7E40C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EB26A99"/>
    <w:multiLevelType w:val="multilevel"/>
    <w:tmpl w:val="7DF22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C66DB1"/>
    <w:multiLevelType w:val="hybridMultilevel"/>
    <w:tmpl w:val="C0EE1B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DBA1DAF"/>
    <w:multiLevelType w:val="hybridMultilevel"/>
    <w:tmpl w:val="0562C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EBB1236"/>
    <w:multiLevelType w:val="hybridMultilevel"/>
    <w:tmpl w:val="6D82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8" w15:restartNumberingAfterBreak="0">
    <w:nsid w:val="63B56F8E"/>
    <w:multiLevelType w:val="hybridMultilevel"/>
    <w:tmpl w:val="DA7A2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F0B373D"/>
    <w:multiLevelType w:val="hybridMultilevel"/>
    <w:tmpl w:val="AFD63D6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42" w15:restartNumberingAfterBreak="0">
    <w:nsid w:val="6FB7121D"/>
    <w:multiLevelType w:val="hybridMultilevel"/>
    <w:tmpl w:val="18BC451E"/>
    <w:lvl w:ilvl="0" w:tplc="CE72A67A">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422377"/>
    <w:multiLevelType w:val="multilevel"/>
    <w:tmpl w:val="A0D6C9A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B31DE4"/>
    <w:multiLevelType w:val="hybridMultilevel"/>
    <w:tmpl w:val="B3647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43"/>
  </w:num>
  <w:num w:numId="4">
    <w:abstractNumId w:val="12"/>
  </w:num>
  <w:num w:numId="5">
    <w:abstractNumId w:val="5"/>
  </w:num>
  <w:num w:numId="6">
    <w:abstractNumId w:val="44"/>
  </w:num>
  <w:num w:numId="7">
    <w:abstractNumId w:val="29"/>
  </w:num>
  <w:num w:numId="8">
    <w:abstractNumId w:val="11"/>
  </w:num>
  <w:num w:numId="9">
    <w:abstractNumId w:val="28"/>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17"/>
  </w:num>
  <w:num w:numId="13">
    <w:abstractNumId w:val="3"/>
  </w:num>
  <w:num w:numId="14">
    <w:abstractNumId w:val="9"/>
  </w:num>
  <w:num w:numId="15">
    <w:abstractNumId w:val="30"/>
  </w:num>
  <w:num w:numId="16">
    <w:abstractNumId w:val="36"/>
  </w:num>
  <w:num w:numId="17">
    <w:abstractNumId w:val="34"/>
  </w:num>
  <w:num w:numId="18">
    <w:abstractNumId w:val="31"/>
  </w:num>
  <w:num w:numId="19">
    <w:abstractNumId w:val="22"/>
  </w:num>
  <w:num w:numId="20">
    <w:abstractNumId w:val="37"/>
  </w:num>
  <w:num w:numId="21">
    <w:abstractNumId w:val="20"/>
  </w:num>
  <w:num w:numId="22">
    <w:abstractNumId w:val="2"/>
  </w:num>
  <w:num w:numId="23">
    <w:abstractNumId w:val="3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5"/>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num>
  <w:num w:numId="30">
    <w:abstractNumId w:val="25"/>
  </w:num>
  <w:num w:numId="31">
    <w:abstractNumId w:val="24"/>
  </w:num>
  <w:num w:numId="32">
    <w:abstractNumId w:val="13"/>
  </w:num>
  <w:num w:numId="33">
    <w:abstractNumId w:val="45"/>
  </w:num>
  <w:num w:numId="34">
    <w:abstractNumId w:val="7"/>
  </w:num>
  <w:num w:numId="35">
    <w:abstractNumId w:val="1"/>
  </w:num>
  <w:num w:numId="36">
    <w:abstractNumId w:val="14"/>
  </w:num>
  <w:num w:numId="37">
    <w:abstractNumId w:val="38"/>
  </w:num>
  <w:num w:numId="38">
    <w:abstractNumId w:val="18"/>
  </w:num>
  <w:num w:numId="39">
    <w:abstractNumId w:val="21"/>
  </w:num>
  <w:num w:numId="40">
    <w:abstractNumId w:val="35"/>
  </w:num>
  <w:num w:numId="41">
    <w:abstractNumId w:val="6"/>
  </w:num>
  <w:num w:numId="42">
    <w:abstractNumId w:val="41"/>
  </w:num>
  <w:num w:numId="43">
    <w:abstractNumId w:val="42"/>
  </w:num>
  <w:num w:numId="44">
    <w:abstractNumId w:val="46"/>
  </w:num>
  <w:num w:numId="45">
    <w:abstractNumId w:val="33"/>
  </w:num>
  <w:num w:numId="46">
    <w:abstractNumId w:val="0"/>
  </w:num>
  <w:num w:numId="47">
    <w:abstractNumId w:val="26"/>
  </w:num>
  <w:num w:numId="48">
    <w:abstractNumId w:val="1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B41"/>
    <w:rsid w:val="0000629A"/>
    <w:rsid w:val="00013575"/>
    <w:rsid w:val="00022D7D"/>
    <w:rsid w:val="00023B8D"/>
    <w:rsid w:val="000318BC"/>
    <w:rsid w:val="0003759D"/>
    <w:rsid w:val="00042940"/>
    <w:rsid w:val="000509AE"/>
    <w:rsid w:val="00057B2D"/>
    <w:rsid w:val="00071B19"/>
    <w:rsid w:val="0007296E"/>
    <w:rsid w:val="000748B8"/>
    <w:rsid w:val="00080071"/>
    <w:rsid w:val="00093755"/>
    <w:rsid w:val="000A12CB"/>
    <w:rsid w:val="000A70E4"/>
    <w:rsid w:val="000B608C"/>
    <w:rsid w:val="000C4ABC"/>
    <w:rsid w:val="000C7D32"/>
    <w:rsid w:val="000D0D67"/>
    <w:rsid w:val="000D2277"/>
    <w:rsid w:val="000D56DA"/>
    <w:rsid w:val="000E09C4"/>
    <w:rsid w:val="000E7407"/>
    <w:rsid w:val="0011350D"/>
    <w:rsid w:val="00114FEE"/>
    <w:rsid w:val="0012202B"/>
    <w:rsid w:val="001234E7"/>
    <w:rsid w:val="00132BD7"/>
    <w:rsid w:val="00133275"/>
    <w:rsid w:val="001353A6"/>
    <w:rsid w:val="00140364"/>
    <w:rsid w:val="00141876"/>
    <w:rsid w:val="0014207B"/>
    <w:rsid w:val="00150C49"/>
    <w:rsid w:val="001535B4"/>
    <w:rsid w:val="00163DFB"/>
    <w:rsid w:val="001743AB"/>
    <w:rsid w:val="00180596"/>
    <w:rsid w:val="00181BDD"/>
    <w:rsid w:val="00184953"/>
    <w:rsid w:val="001A58B3"/>
    <w:rsid w:val="001A6BB9"/>
    <w:rsid w:val="001B0329"/>
    <w:rsid w:val="001B6666"/>
    <w:rsid w:val="001C2122"/>
    <w:rsid w:val="001C2C3C"/>
    <w:rsid w:val="001C7688"/>
    <w:rsid w:val="001C7E33"/>
    <w:rsid w:val="001D6157"/>
    <w:rsid w:val="001F3515"/>
    <w:rsid w:val="001F7B6C"/>
    <w:rsid w:val="0020584B"/>
    <w:rsid w:val="002125FB"/>
    <w:rsid w:val="00216A11"/>
    <w:rsid w:val="00220A6C"/>
    <w:rsid w:val="00223BF3"/>
    <w:rsid w:val="002315F2"/>
    <w:rsid w:val="00233005"/>
    <w:rsid w:val="00233F17"/>
    <w:rsid w:val="00243BA9"/>
    <w:rsid w:val="002612E6"/>
    <w:rsid w:val="002614AF"/>
    <w:rsid w:val="00261CA8"/>
    <w:rsid w:val="002723EF"/>
    <w:rsid w:val="00290354"/>
    <w:rsid w:val="002A0170"/>
    <w:rsid w:val="002A3601"/>
    <w:rsid w:val="002A710E"/>
    <w:rsid w:val="002B7C6F"/>
    <w:rsid w:val="002C0F60"/>
    <w:rsid w:val="002D111C"/>
    <w:rsid w:val="002E3C5C"/>
    <w:rsid w:val="002E4BD3"/>
    <w:rsid w:val="002F61C2"/>
    <w:rsid w:val="00300E66"/>
    <w:rsid w:val="003020BC"/>
    <w:rsid w:val="00302476"/>
    <w:rsid w:val="00305F07"/>
    <w:rsid w:val="00311BEC"/>
    <w:rsid w:val="00314ACA"/>
    <w:rsid w:val="00327EE2"/>
    <w:rsid w:val="00331F35"/>
    <w:rsid w:val="00333FEE"/>
    <w:rsid w:val="003357E0"/>
    <w:rsid w:val="00335CDF"/>
    <w:rsid w:val="00337EC4"/>
    <w:rsid w:val="00340719"/>
    <w:rsid w:val="00344616"/>
    <w:rsid w:val="00344F37"/>
    <w:rsid w:val="00350876"/>
    <w:rsid w:val="00353AB6"/>
    <w:rsid w:val="0035515C"/>
    <w:rsid w:val="00362A11"/>
    <w:rsid w:val="003675E0"/>
    <w:rsid w:val="00383515"/>
    <w:rsid w:val="003922DA"/>
    <w:rsid w:val="003A0BF2"/>
    <w:rsid w:val="003A40C1"/>
    <w:rsid w:val="003B39C7"/>
    <w:rsid w:val="003B4FF5"/>
    <w:rsid w:val="003B5D3E"/>
    <w:rsid w:val="003D394A"/>
    <w:rsid w:val="003D4014"/>
    <w:rsid w:val="003D72AD"/>
    <w:rsid w:val="003D749F"/>
    <w:rsid w:val="003E2C2C"/>
    <w:rsid w:val="003F35FD"/>
    <w:rsid w:val="003F4C0A"/>
    <w:rsid w:val="00403724"/>
    <w:rsid w:val="004108BB"/>
    <w:rsid w:val="0041385B"/>
    <w:rsid w:val="00415EF2"/>
    <w:rsid w:val="00420519"/>
    <w:rsid w:val="00423C0B"/>
    <w:rsid w:val="004258D0"/>
    <w:rsid w:val="00425BD1"/>
    <w:rsid w:val="00432ECF"/>
    <w:rsid w:val="00434CB3"/>
    <w:rsid w:val="00441BFA"/>
    <w:rsid w:val="00445547"/>
    <w:rsid w:val="00454FBD"/>
    <w:rsid w:val="004615A1"/>
    <w:rsid w:val="00464706"/>
    <w:rsid w:val="00466196"/>
    <w:rsid w:val="00472BCC"/>
    <w:rsid w:val="00485EA1"/>
    <w:rsid w:val="004A28B9"/>
    <w:rsid w:val="004A28E6"/>
    <w:rsid w:val="004B6714"/>
    <w:rsid w:val="004B75A5"/>
    <w:rsid w:val="004D2005"/>
    <w:rsid w:val="004D7CD8"/>
    <w:rsid w:val="004E0A05"/>
    <w:rsid w:val="004E33A5"/>
    <w:rsid w:val="004E5068"/>
    <w:rsid w:val="004E74EF"/>
    <w:rsid w:val="004F7A00"/>
    <w:rsid w:val="005000D0"/>
    <w:rsid w:val="00503A6A"/>
    <w:rsid w:val="0050473D"/>
    <w:rsid w:val="00507A5B"/>
    <w:rsid w:val="005159B1"/>
    <w:rsid w:val="00521D35"/>
    <w:rsid w:val="00522ACC"/>
    <w:rsid w:val="00523F48"/>
    <w:rsid w:val="00526159"/>
    <w:rsid w:val="00534E93"/>
    <w:rsid w:val="00536095"/>
    <w:rsid w:val="005365FA"/>
    <w:rsid w:val="0054394C"/>
    <w:rsid w:val="005439B4"/>
    <w:rsid w:val="005443E7"/>
    <w:rsid w:val="00546BD6"/>
    <w:rsid w:val="00546D80"/>
    <w:rsid w:val="00563A8D"/>
    <w:rsid w:val="00566707"/>
    <w:rsid w:val="005706B7"/>
    <w:rsid w:val="005723CB"/>
    <w:rsid w:val="00575400"/>
    <w:rsid w:val="005834D5"/>
    <w:rsid w:val="00590B46"/>
    <w:rsid w:val="005B18AF"/>
    <w:rsid w:val="005B424C"/>
    <w:rsid w:val="005D3BEE"/>
    <w:rsid w:val="005D5A50"/>
    <w:rsid w:val="005E7EAF"/>
    <w:rsid w:val="005F4589"/>
    <w:rsid w:val="005F5301"/>
    <w:rsid w:val="005F65B7"/>
    <w:rsid w:val="006067C7"/>
    <w:rsid w:val="006159AD"/>
    <w:rsid w:val="00631F9A"/>
    <w:rsid w:val="00646436"/>
    <w:rsid w:val="00664420"/>
    <w:rsid w:val="00684E5A"/>
    <w:rsid w:val="00685EE5"/>
    <w:rsid w:val="00694A85"/>
    <w:rsid w:val="006A1CC4"/>
    <w:rsid w:val="006A646A"/>
    <w:rsid w:val="006B044A"/>
    <w:rsid w:val="006B10B0"/>
    <w:rsid w:val="006C02B7"/>
    <w:rsid w:val="006C11FA"/>
    <w:rsid w:val="006C5442"/>
    <w:rsid w:val="006C5FCF"/>
    <w:rsid w:val="006D2F44"/>
    <w:rsid w:val="006D4D4E"/>
    <w:rsid w:val="006E25BC"/>
    <w:rsid w:val="006E6BBC"/>
    <w:rsid w:val="006F15DE"/>
    <w:rsid w:val="006F7768"/>
    <w:rsid w:val="00714F1D"/>
    <w:rsid w:val="00717E59"/>
    <w:rsid w:val="0072313B"/>
    <w:rsid w:val="007350F4"/>
    <w:rsid w:val="00736AE1"/>
    <w:rsid w:val="00737518"/>
    <w:rsid w:val="007433D3"/>
    <w:rsid w:val="0074376E"/>
    <w:rsid w:val="00747E2A"/>
    <w:rsid w:val="007602D9"/>
    <w:rsid w:val="007637C8"/>
    <w:rsid w:val="00764677"/>
    <w:rsid w:val="00775BFC"/>
    <w:rsid w:val="00775C78"/>
    <w:rsid w:val="007760AA"/>
    <w:rsid w:val="00791327"/>
    <w:rsid w:val="007973DE"/>
    <w:rsid w:val="007A3459"/>
    <w:rsid w:val="007B0FE4"/>
    <w:rsid w:val="007B6074"/>
    <w:rsid w:val="007B664E"/>
    <w:rsid w:val="007B7248"/>
    <w:rsid w:val="007D1C55"/>
    <w:rsid w:val="007D317F"/>
    <w:rsid w:val="007D43C9"/>
    <w:rsid w:val="007D6EAC"/>
    <w:rsid w:val="007F0B6D"/>
    <w:rsid w:val="007F377E"/>
    <w:rsid w:val="007F5D06"/>
    <w:rsid w:val="00804433"/>
    <w:rsid w:val="00805A6E"/>
    <w:rsid w:val="00821F7A"/>
    <w:rsid w:val="0082261D"/>
    <w:rsid w:val="00833E34"/>
    <w:rsid w:val="00834769"/>
    <w:rsid w:val="00850E1B"/>
    <w:rsid w:val="00854348"/>
    <w:rsid w:val="008619C2"/>
    <w:rsid w:val="00865CF4"/>
    <w:rsid w:val="00876DBC"/>
    <w:rsid w:val="00885149"/>
    <w:rsid w:val="008879E4"/>
    <w:rsid w:val="008A6003"/>
    <w:rsid w:val="008A6F88"/>
    <w:rsid w:val="008B1E16"/>
    <w:rsid w:val="008B2A48"/>
    <w:rsid w:val="008B5B58"/>
    <w:rsid w:val="008D5EB3"/>
    <w:rsid w:val="008E1316"/>
    <w:rsid w:val="008E401D"/>
    <w:rsid w:val="008F3E21"/>
    <w:rsid w:val="0090020B"/>
    <w:rsid w:val="009051A8"/>
    <w:rsid w:val="00910FD2"/>
    <w:rsid w:val="00927CE1"/>
    <w:rsid w:val="00931437"/>
    <w:rsid w:val="00934B12"/>
    <w:rsid w:val="00935B28"/>
    <w:rsid w:val="009415BB"/>
    <w:rsid w:val="009507B0"/>
    <w:rsid w:val="00953430"/>
    <w:rsid w:val="009631F4"/>
    <w:rsid w:val="00970008"/>
    <w:rsid w:val="00970EB3"/>
    <w:rsid w:val="00972D42"/>
    <w:rsid w:val="009769B5"/>
    <w:rsid w:val="0098138C"/>
    <w:rsid w:val="009A0600"/>
    <w:rsid w:val="009A1156"/>
    <w:rsid w:val="009A2D78"/>
    <w:rsid w:val="009A37A3"/>
    <w:rsid w:val="009A7C10"/>
    <w:rsid w:val="009B2945"/>
    <w:rsid w:val="009B63F8"/>
    <w:rsid w:val="009D0344"/>
    <w:rsid w:val="009D2903"/>
    <w:rsid w:val="009D3D14"/>
    <w:rsid w:val="009E2DEE"/>
    <w:rsid w:val="009F797C"/>
    <w:rsid w:val="00A12A56"/>
    <w:rsid w:val="00A131AC"/>
    <w:rsid w:val="00A16D85"/>
    <w:rsid w:val="00A21A20"/>
    <w:rsid w:val="00A332A8"/>
    <w:rsid w:val="00A354D3"/>
    <w:rsid w:val="00A36A99"/>
    <w:rsid w:val="00A53315"/>
    <w:rsid w:val="00A6191B"/>
    <w:rsid w:val="00A70EF0"/>
    <w:rsid w:val="00A7259F"/>
    <w:rsid w:val="00A841C6"/>
    <w:rsid w:val="00A85399"/>
    <w:rsid w:val="00A9208D"/>
    <w:rsid w:val="00AA6882"/>
    <w:rsid w:val="00AA6EA9"/>
    <w:rsid w:val="00AB53F0"/>
    <w:rsid w:val="00AC2DB8"/>
    <w:rsid w:val="00AC3CA0"/>
    <w:rsid w:val="00AD3AC8"/>
    <w:rsid w:val="00AE3DA7"/>
    <w:rsid w:val="00AE43EC"/>
    <w:rsid w:val="00AE7078"/>
    <w:rsid w:val="00AF03C4"/>
    <w:rsid w:val="00AF28BA"/>
    <w:rsid w:val="00B0370D"/>
    <w:rsid w:val="00B22874"/>
    <w:rsid w:val="00B22A80"/>
    <w:rsid w:val="00B30AB9"/>
    <w:rsid w:val="00B33273"/>
    <w:rsid w:val="00B47074"/>
    <w:rsid w:val="00B5363B"/>
    <w:rsid w:val="00B554A5"/>
    <w:rsid w:val="00B7101D"/>
    <w:rsid w:val="00B97B99"/>
    <w:rsid w:val="00BA216E"/>
    <w:rsid w:val="00BA36BF"/>
    <w:rsid w:val="00BA55A8"/>
    <w:rsid w:val="00BB2ABF"/>
    <w:rsid w:val="00BB4372"/>
    <w:rsid w:val="00BB64F4"/>
    <w:rsid w:val="00BB7040"/>
    <w:rsid w:val="00BB704F"/>
    <w:rsid w:val="00BC38CA"/>
    <w:rsid w:val="00BD18CF"/>
    <w:rsid w:val="00BD345F"/>
    <w:rsid w:val="00BD3E03"/>
    <w:rsid w:val="00BD3F4F"/>
    <w:rsid w:val="00BD5A7C"/>
    <w:rsid w:val="00BE0745"/>
    <w:rsid w:val="00BE11BD"/>
    <w:rsid w:val="00BE6EF2"/>
    <w:rsid w:val="00BE7A1B"/>
    <w:rsid w:val="00BE7D9C"/>
    <w:rsid w:val="00BF0221"/>
    <w:rsid w:val="00BF091A"/>
    <w:rsid w:val="00BF0D4B"/>
    <w:rsid w:val="00BF4EAD"/>
    <w:rsid w:val="00BF6A6E"/>
    <w:rsid w:val="00C049E2"/>
    <w:rsid w:val="00C071E2"/>
    <w:rsid w:val="00C213AA"/>
    <w:rsid w:val="00C243C1"/>
    <w:rsid w:val="00C30F4C"/>
    <w:rsid w:val="00C31F8A"/>
    <w:rsid w:val="00C36095"/>
    <w:rsid w:val="00C36318"/>
    <w:rsid w:val="00C36795"/>
    <w:rsid w:val="00C3758B"/>
    <w:rsid w:val="00C40140"/>
    <w:rsid w:val="00C461EC"/>
    <w:rsid w:val="00C507D4"/>
    <w:rsid w:val="00C52C35"/>
    <w:rsid w:val="00C5440E"/>
    <w:rsid w:val="00C61DB2"/>
    <w:rsid w:val="00C67C64"/>
    <w:rsid w:val="00C71CEF"/>
    <w:rsid w:val="00C7219F"/>
    <w:rsid w:val="00C72DAA"/>
    <w:rsid w:val="00C75DAE"/>
    <w:rsid w:val="00C76033"/>
    <w:rsid w:val="00C80B14"/>
    <w:rsid w:val="00CA3481"/>
    <w:rsid w:val="00CA3C2B"/>
    <w:rsid w:val="00CA59AD"/>
    <w:rsid w:val="00CA6E86"/>
    <w:rsid w:val="00CB497B"/>
    <w:rsid w:val="00CB7E9A"/>
    <w:rsid w:val="00CC20DA"/>
    <w:rsid w:val="00CC3FC6"/>
    <w:rsid w:val="00CC46C7"/>
    <w:rsid w:val="00CD0B92"/>
    <w:rsid w:val="00CD79AE"/>
    <w:rsid w:val="00CE29D3"/>
    <w:rsid w:val="00CE52A1"/>
    <w:rsid w:val="00CE7574"/>
    <w:rsid w:val="00CF2D8B"/>
    <w:rsid w:val="00CF7586"/>
    <w:rsid w:val="00D036D3"/>
    <w:rsid w:val="00D067FE"/>
    <w:rsid w:val="00D11DC7"/>
    <w:rsid w:val="00D20BB4"/>
    <w:rsid w:val="00D2790D"/>
    <w:rsid w:val="00D42495"/>
    <w:rsid w:val="00D4716A"/>
    <w:rsid w:val="00D51ECD"/>
    <w:rsid w:val="00D51F96"/>
    <w:rsid w:val="00D55877"/>
    <w:rsid w:val="00D6170E"/>
    <w:rsid w:val="00D738D4"/>
    <w:rsid w:val="00D91CB4"/>
    <w:rsid w:val="00DA0954"/>
    <w:rsid w:val="00DB1C09"/>
    <w:rsid w:val="00DD0016"/>
    <w:rsid w:val="00DD6A6B"/>
    <w:rsid w:val="00DE0771"/>
    <w:rsid w:val="00DE1133"/>
    <w:rsid w:val="00DF0B03"/>
    <w:rsid w:val="00E02C37"/>
    <w:rsid w:val="00E069B4"/>
    <w:rsid w:val="00E16BF5"/>
    <w:rsid w:val="00E16D4A"/>
    <w:rsid w:val="00E2033E"/>
    <w:rsid w:val="00E2276B"/>
    <w:rsid w:val="00E2605C"/>
    <w:rsid w:val="00E37A3F"/>
    <w:rsid w:val="00E37D3C"/>
    <w:rsid w:val="00E43891"/>
    <w:rsid w:val="00E547FD"/>
    <w:rsid w:val="00E60C22"/>
    <w:rsid w:val="00E62E6A"/>
    <w:rsid w:val="00E7015A"/>
    <w:rsid w:val="00E72701"/>
    <w:rsid w:val="00E755BD"/>
    <w:rsid w:val="00E7635B"/>
    <w:rsid w:val="00E7657B"/>
    <w:rsid w:val="00E83EF5"/>
    <w:rsid w:val="00E92AD9"/>
    <w:rsid w:val="00E93359"/>
    <w:rsid w:val="00E9335C"/>
    <w:rsid w:val="00EA2C9B"/>
    <w:rsid w:val="00EA530E"/>
    <w:rsid w:val="00EB2C2E"/>
    <w:rsid w:val="00EC33F8"/>
    <w:rsid w:val="00EC73AE"/>
    <w:rsid w:val="00ED1C1E"/>
    <w:rsid w:val="00ED481A"/>
    <w:rsid w:val="00EE2AF2"/>
    <w:rsid w:val="00EF373F"/>
    <w:rsid w:val="00EF42D7"/>
    <w:rsid w:val="00EF486D"/>
    <w:rsid w:val="00F07EE6"/>
    <w:rsid w:val="00F220C7"/>
    <w:rsid w:val="00F25D5D"/>
    <w:rsid w:val="00F33CC8"/>
    <w:rsid w:val="00F33E79"/>
    <w:rsid w:val="00F342DD"/>
    <w:rsid w:val="00F35A1E"/>
    <w:rsid w:val="00F4481C"/>
    <w:rsid w:val="00F63638"/>
    <w:rsid w:val="00F63FF6"/>
    <w:rsid w:val="00F7212F"/>
    <w:rsid w:val="00F75D23"/>
    <w:rsid w:val="00F83D13"/>
    <w:rsid w:val="00F96EF1"/>
    <w:rsid w:val="00F977CC"/>
    <w:rsid w:val="00FA1A10"/>
    <w:rsid w:val="00FA5957"/>
    <w:rsid w:val="00FB17A3"/>
    <w:rsid w:val="00FB1D9E"/>
    <w:rsid w:val="00FC27B2"/>
    <w:rsid w:val="00FC3CE0"/>
    <w:rsid w:val="00FD008B"/>
    <w:rsid w:val="00FD06A8"/>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customStyle="1" w:styleId="Default">
    <w:name w:val="Default"/>
    <w:rsid w:val="00DD6A6B"/>
    <w:pPr>
      <w:autoSpaceDE w:val="0"/>
      <w:autoSpaceDN w:val="0"/>
      <w:adjustRightInd w:val="0"/>
      <w:spacing w:after="0" w:line="240" w:lineRule="auto"/>
    </w:pPr>
    <w:rPr>
      <w:rFonts w:ascii="Bookman Old Style" w:hAnsi="Bookman Old Style" w:cs="Bookman Old Styl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602">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2844145">
      <w:bodyDiv w:val="1"/>
      <w:marLeft w:val="0"/>
      <w:marRight w:val="0"/>
      <w:marTop w:val="0"/>
      <w:marBottom w:val="0"/>
      <w:divBdr>
        <w:top w:val="none" w:sz="0" w:space="0" w:color="auto"/>
        <w:left w:val="none" w:sz="0" w:space="0" w:color="auto"/>
        <w:bottom w:val="none" w:sz="0" w:space="0" w:color="auto"/>
        <w:right w:val="none" w:sz="0" w:space="0" w:color="auto"/>
      </w:divBdr>
    </w:div>
    <w:div w:id="86853712">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312947323">
      <w:bodyDiv w:val="1"/>
      <w:marLeft w:val="0"/>
      <w:marRight w:val="0"/>
      <w:marTop w:val="0"/>
      <w:marBottom w:val="0"/>
      <w:divBdr>
        <w:top w:val="none" w:sz="0" w:space="0" w:color="auto"/>
        <w:left w:val="none" w:sz="0" w:space="0" w:color="auto"/>
        <w:bottom w:val="none" w:sz="0" w:space="0" w:color="auto"/>
        <w:right w:val="none" w:sz="0" w:space="0" w:color="auto"/>
      </w:divBdr>
    </w:div>
    <w:div w:id="319584533">
      <w:bodyDiv w:val="1"/>
      <w:marLeft w:val="0"/>
      <w:marRight w:val="0"/>
      <w:marTop w:val="0"/>
      <w:marBottom w:val="0"/>
      <w:divBdr>
        <w:top w:val="none" w:sz="0" w:space="0" w:color="auto"/>
        <w:left w:val="none" w:sz="0" w:space="0" w:color="auto"/>
        <w:bottom w:val="none" w:sz="0" w:space="0" w:color="auto"/>
        <w:right w:val="none" w:sz="0" w:space="0" w:color="auto"/>
      </w:divBdr>
    </w:div>
    <w:div w:id="325868000">
      <w:bodyDiv w:val="1"/>
      <w:marLeft w:val="0"/>
      <w:marRight w:val="0"/>
      <w:marTop w:val="0"/>
      <w:marBottom w:val="0"/>
      <w:divBdr>
        <w:top w:val="none" w:sz="0" w:space="0" w:color="auto"/>
        <w:left w:val="none" w:sz="0" w:space="0" w:color="auto"/>
        <w:bottom w:val="none" w:sz="0" w:space="0" w:color="auto"/>
        <w:right w:val="none" w:sz="0" w:space="0" w:color="auto"/>
      </w:divBdr>
    </w:div>
    <w:div w:id="338656185">
      <w:bodyDiv w:val="1"/>
      <w:marLeft w:val="0"/>
      <w:marRight w:val="0"/>
      <w:marTop w:val="0"/>
      <w:marBottom w:val="0"/>
      <w:divBdr>
        <w:top w:val="none" w:sz="0" w:space="0" w:color="auto"/>
        <w:left w:val="none" w:sz="0" w:space="0" w:color="auto"/>
        <w:bottom w:val="none" w:sz="0" w:space="0" w:color="auto"/>
        <w:right w:val="none" w:sz="0" w:space="0" w:color="auto"/>
      </w:divBdr>
    </w:div>
    <w:div w:id="560991047">
      <w:bodyDiv w:val="1"/>
      <w:marLeft w:val="0"/>
      <w:marRight w:val="0"/>
      <w:marTop w:val="0"/>
      <w:marBottom w:val="0"/>
      <w:divBdr>
        <w:top w:val="none" w:sz="0" w:space="0" w:color="auto"/>
        <w:left w:val="none" w:sz="0" w:space="0" w:color="auto"/>
        <w:bottom w:val="none" w:sz="0" w:space="0" w:color="auto"/>
        <w:right w:val="none" w:sz="0" w:space="0" w:color="auto"/>
      </w:divBdr>
    </w:div>
    <w:div w:id="588122444">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945845092">
      <w:bodyDiv w:val="1"/>
      <w:marLeft w:val="0"/>
      <w:marRight w:val="0"/>
      <w:marTop w:val="0"/>
      <w:marBottom w:val="0"/>
      <w:divBdr>
        <w:top w:val="none" w:sz="0" w:space="0" w:color="auto"/>
        <w:left w:val="none" w:sz="0" w:space="0" w:color="auto"/>
        <w:bottom w:val="none" w:sz="0" w:space="0" w:color="auto"/>
        <w:right w:val="none" w:sz="0" w:space="0" w:color="auto"/>
      </w:divBdr>
    </w:div>
    <w:div w:id="992760014">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3523928">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160851533">
      <w:bodyDiv w:val="1"/>
      <w:marLeft w:val="0"/>
      <w:marRight w:val="0"/>
      <w:marTop w:val="0"/>
      <w:marBottom w:val="0"/>
      <w:divBdr>
        <w:top w:val="none" w:sz="0" w:space="0" w:color="auto"/>
        <w:left w:val="none" w:sz="0" w:space="0" w:color="auto"/>
        <w:bottom w:val="none" w:sz="0" w:space="0" w:color="auto"/>
        <w:right w:val="none" w:sz="0" w:space="0" w:color="auto"/>
      </w:divBdr>
    </w:div>
    <w:div w:id="1178470479">
      <w:bodyDiv w:val="1"/>
      <w:marLeft w:val="0"/>
      <w:marRight w:val="0"/>
      <w:marTop w:val="0"/>
      <w:marBottom w:val="0"/>
      <w:divBdr>
        <w:top w:val="none" w:sz="0" w:space="0" w:color="auto"/>
        <w:left w:val="none" w:sz="0" w:space="0" w:color="auto"/>
        <w:bottom w:val="none" w:sz="0" w:space="0" w:color="auto"/>
        <w:right w:val="none" w:sz="0" w:space="0" w:color="auto"/>
      </w:divBdr>
    </w:div>
    <w:div w:id="1186748603">
      <w:bodyDiv w:val="1"/>
      <w:marLeft w:val="0"/>
      <w:marRight w:val="0"/>
      <w:marTop w:val="0"/>
      <w:marBottom w:val="0"/>
      <w:divBdr>
        <w:top w:val="none" w:sz="0" w:space="0" w:color="auto"/>
        <w:left w:val="none" w:sz="0" w:space="0" w:color="auto"/>
        <w:bottom w:val="none" w:sz="0" w:space="0" w:color="auto"/>
        <w:right w:val="none" w:sz="0" w:space="0" w:color="auto"/>
      </w:divBdr>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42926149">
      <w:bodyDiv w:val="1"/>
      <w:marLeft w:val="0"/>
      <w:marRight w:val="0"/>
      <w:marTop w:val="0"/>
      <w:marBottom w:val="0"/>
      <w:divBdr>
        <w:top w:val="none" w:sz="0" w:space="0" w:color="auto"/>
        <w:left w:val="none" w:sz="0" w:space="0" w:color="auto"/>
        <w:bottom w:val="none" w:sz="0" w:space="0" w:color="auto"/>
        <w:right w:val="none" w:sz="0" w:space="0" w:color="auto"/>
      </w:divBdr>
    </w:div>
    <w:div w:id="1367682304">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613902545">
      <w:bodyDiv w:val="1"/>
      <w:marLeft w:val="0"/>
      <w:marRight w:val="0"/>
      <w:marTop w:val="0"/>
      <w:marBottom w:val="0"/>
      <w:divBdr>
        <w:top w:val="none" w:sz="0" w:space="0" w:color="auto"/>
        <w:left w:val="none" w:sz="0" w:space="0" w:color="auto"/>
        <w:bottom w:val="none" w:sz="0" w:space="0" w:color="auto"/>
        <w:right w:val="none" w:sz="0" w:space="0" w:color="auto"/>
      </w:divBdr>
    </w:div>
    <w:div w:id="1685790359">
      <w:bodyDiv w:val="1"/>
      <w:marLeft w:val="0"/>
      <w:marRight w:val="0"/>
      <w:marTop w:val="0"/>
      <w:marBottom w:val="0"/>
      <w:divBdr>
        <w:top w:val="none" w:sz="0" w:space="0" w:color="auto"/>
        <w:left w:val="none" w:sz="0" w:space="0" w:color="auto"/>
        <w:bottom w:val="none" w:sz="0" w:space="0" w:color="auto"/>
        <w:right w:val="none" w:sz="0" w:space="0" w:color="auto"/>
      </w:divBdr>
    </w:div>
    <w:div w:id="1819567457">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121290611">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 w:id="21438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CA82C2-333C-4948-8A30-BFB0A9A1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8655</Words>
  <Characters>47606</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2024-11-28T15:58:00Z</cp:lastPrinted>
  <dcterms:created xsi:type="dcterms:W3CDTF">2024-11-21T19:53:00Z</dcterms:created>
  <dcterms:modified xsi:type="dcterms:W3CDTF">2025-01-21T20:51:00Z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