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904E9" w14:textId="77777777" w:rsidR="00F1618D" w:rsidRDefault="00F344F0">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sz w:val="22"/>
          <w:szCs w:val="22"/>
        </w:rPr>
        <w:t>veintiuno de agosto de dos mil veinticuatro</w:t>
      </w:r>
      <w:r>
        <w:rPr>
          <w:rFonts w:ascii="Palatino Linotype" w:eastAsia="Palatino Linotype" w:hAnsi="Palatino Linotype" w:cs="Palatino Linotype"/>
          <w:sz w:val="22"/>
          <w:szCs w:val="22"/>
        </w:rPr>
        <w:t xml:space="preserve">. </w:t>
      </w:r>
    </w:p>
    <w:p w14:paraId="43EE58A1" w14:textId="77777777" w:rsidR="00F1618D" w:rsidRDefault="00F344F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Visto</w:t>
      </w:r>
      <w:r>
        <w:rPr>
          <w:rFonts w:ascii="Palatino Linotype" w:eastAsia="Palatino Linotype" w:hAnsi="Palatino Linotype" w:cs="Palatino Linotype"/>
          <w:sz w:val="22"/>
          <w:szCs w:val="22"/>
        </w:rPr>
        <w:t xml:space="preserve"> el ex</w:t>
      </w:r>
      <w:r>
        <w:rPr>
          <w:rFonts w:ascii="Palatino Linotype" w:eastAsia="Palatino Linotype" w:hAnsi="Palatino Linotype" w:cs="Palatino Linotype"/>
          <w:sz w:val="22"/>
          <w:szCs w:val="22"/>
        </w:rPr>
        <w:t xml:space="preserve">pediente formado con motivo del recurso de revisión </w:t>
      </w:r>
      <w:r>
        <w:rPr>
          <w:rFonts w:ascii="Palatino Linotype" w:eastAsia="Palatino Linotype" w:hAnsi="Palatino Linotype" w:cs="Palatino Linotype"/>
          <w:b/>
          <w:sz w:val="22"/>
          <w:szCs w:val="22"/>
        </w:rPr>
        <w:t>01749/INFOEM/IP/RR/2024</w:t>
      </w:r>
      <w:r>
        <w:rPr>
          <w:rFonts w:ascii="Palatino Linotype" w:eastAsia="Palatino Linotype" w:hAnsi="Palatino Linotype" w:cs="Palatino Linotype"/>
          <w:sz w:val="22"/>
          <w:szCs w:val="22"/>
        </w:rPr>
        <w:t>, interpuesto por</w:t>
      </w:r>
      <w:r>
        <w:t xml:space="preserve"> </w:t>
      </w:r>
      <w:r>
        <w:rPr>
          <w:rFonts w:ascii="Palatino Linotype" w:eastAsia="Palatino Linotype" w:hAnsi="Palatino Linotype" w:cs="Palatino Linotype"/>
          <w:b/>
          <w:sz w:val="22"/>
          <w:szCs w:val="22"/>
        </w:rPr>
        <w:t>una persona usuaria del Sistema de Acceso a la Información Mexiquense que no proporcionó nombre,</w:t>
      </w:r>
      <w:r>
        <w:rPr>
          <w:rFonts w:ascii="Palatino Linotype" w:eastAsia="Palatino Linotype" w:hAnsi="Palatino Linotype" w:cs="Palatino Linotype"/>
          <w:sz w:val="22"/>
          <w:szCs w:val="22"/>
        </w:rPr>
        <w:t xml:space="preserve"> en lo sucesivo</w:t>
      </w:r>
      <w:r>
        <w:rPr>
          <w:rFonts w:ascii="Palatino Linotype" w:eastAsia="Palatino Linotype" w:hAnsi="Palatino Linotype" w:cs="Palatino Linotype"/>
          <w:b/>
          <w:sz w:val="22"/>
          <w:szCs w:val="22"/>
        </w:rPr>
        <w:t xml:space="preserve"> 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contra de la respuesta a su</w:t>
      </w:r>
      <w:r>
        <w:rPr>
          <w:rFonts w:ascii="Palatino Linotype" w:eastAsia="Palatino Linotype" w:hAnsi="Palatino Linotype" w:cs="Palatino Linotype"/>
          <w:sz w:val="22"/>
          <w:szCs w:val="22"/>
        </w:rPr>
        <w:t xml:space="preserve"> solicitud por parte de la </w:t>
      </w:r>
      <w:r>
        <w:rPr>
          <w:rFonts w:ascii="Palatino Linotype" w:eastAsia="Palatino Linotype" w:hAnsi="Palatino Linotype" w:cs="Palatino Linotype"/>
          <w:b/>
          <w:sz w:val="22"/>
          <w:szCs w:val="22"/>
        </w:rPr>
        <w:t>Secretaría de Movilidad</w:t>
      </w: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en lo sucesivo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se procede a dictar la presente resolución con base en los siguientes: </w:t>
      </w:r>
    </w:p>
    <w:p w14:paraId="29CAE73D" w14:textId="77777777" w:rsidR="00F1618D" w:rsidRDefault="00F344F0">
      <w:pPr>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 A N T E C E D E N T E S</w:t>
      </w:r>
    </w:p>
    <w:p w14:paraId="6815E553" w14:textId="77777777" w:rsidR="00F1618D" w:rsidRDefault="00F344F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1. Solicitud de acceso a la información.</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 xml:space="preserve">cinco de marzo de dos mil </w:t>
      </w:r>
      <w:r>
        <w:rPr>
          <w:rFonts w:ascii="Palatino Linotype" w:eastAsia="Palatino Linotype" w:hAnsi="Palatino Linotype" w:cs="Palatino Linotype"/>
          <w:b/>
          <w:sz w:val="22"/>
          <w:szCs w:val="22"/>
        </w:rPr>
        <w:t>veinticuatro,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presentó, a través del Sistema de Acceso a la Información Mexiquense, en lo subsecuente el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ante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la solicitud de acceso a la información pública, a la que se le asignó el número</w:t>
      </w:r>
      <w:r>
        <w:t xml:space="preserve"> </w:t>
      </w:r>
      <w:r>
        <w:rPr>
          <w:rFonts w:ascii="Palatino Linotype" w:eastAsia="Palatino Linotype" w:hAnsi="Palatino Linotype" w:cs="Palatino Linotype"/>
          <w:b/>
          <w:sz w:val="22"/>
          <w:szCs w:val="22"/>
        </w:rPr>
        <w:t>00171/SMOV/IP/202</w:t>
      </w:r>
      <w:r>
        <w:rPr>
          <w:rFonts w:ascii="Palatino Linotype" w:eastAsia="Palatino Linotype" w:hAnsi="Palatino Linotype" w:cs="Palatino Linotype"/>
          <w:b/>
          <w:sz w:val="22"/>
          <w:szCs w:val="22"/>
        </w:rPr>
        <w:t xml:space="preserve">4, </w:t>
      </w:r>
      <w:r>
        <w:rPr>
          <w:rFonts w:ascii="Palatino Linotype" w:eastAsia="Palatino Linotype" w:hAnsi="Palatino Linotype" w:cs="Palatino Linotype"/>
          <w:sz w:val="22"/>
          <w:szCs w:val="22"/>
        </w:rPr>
        <w:t xml:space="preserve">mediante la cual requirió la información siguiente: </w:t>
      </w:r>
    </w:p>
    <w:p w14:paraId="2B0B9D03" w14:textId="77777777" w:rsidR="00F1618D" w:rsidRDefault="00F344F0">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 xml:space="preserve">“Los oficios, circulares, notasy todos los documentos firmados por el o la Vocal del Instituto del Transporte de septiembre de 223 a la fecha.” (Sic) </w:t>
      </w:r>
    </w:p>
    <w:p w14:paraId="7793393A" w14:textId="77777777" w:rsidR="00F1618D" w:rsidRDefault="00F344F0">
      <w:pPr>
        <w:spacing w:before="240" w:after="240" w:line="360" w:lineRule="auto"/>
        <w:ind w:right="902"/>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Modalidad de Entrega:</w:t>
      </w:r>
      <w:r>
        <w:rPr>
          <w:rFonts w:ascii="Palatino Linotype" w:eastAsia="Palatino Linotype" w:hAnsi="Palatino Linotype" w:cs="Palatino Linotype"/>
          <w:sz w:val="22"/>
          <w:szCs w:val="22"/>
        </w:rPr>
        <w:t xml:space="preserve"> a través </w:t>
      </w:r>
      <w:r>
        <w:rPr>
          <w:rFonts w:ascii="Palatino Linotype" w:eastAsia="Palatino Linotype" w:hAnsi="Palatino Linotype" w:cs="Palatino Linotype"/>
          <w:b/>
          <w:sz w:val="22"/>
          <w:szCs w:val="22"/>
        </w:rPr>
        <w:t>de SAIMEX.</w:t>
      </w:r>
    </w:p>
    <w:p w14:paraId="66076EAA" w14:textId="77777777" w:rsidR="00F1618D" w:rsidRDefault="00F344F0">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color w:val="000000"/>
          <w:sz w:val="22"/>
          <w:szCs w:val="22"/>
        </w:rPr>
      </w:pPr>
      <w:bookmarkStart w:id="2" w:name="_heading=h.3dy6vkm" w:colFirst="0" w:colLast="0"/>
      <w:bookmarkEnd w:id="2"/>
      <w:r>
        <w:rPr>
          <w:rFonts w:ascii="Palatino Linotype" w:eastAsia="Palatino Linotype" w:hAnsi="Palatino Linotype" w:cs="Palatino Linotype"/>
          <w:b/>
          <w:color w:val="000000"/>
          <w:sz w:val="22"/>
          <w:szCs w:val="22"/>
        </w:rPr>
        <w:t>2. Resp</w:t>
      </w:r>
      <w:r>
        <w:rPr>
          <w:rFonts w:ascii="Palatino Linotype" w:eastAsia="Palatino Linotype" w:hAnsi="Palatino Linotype" w:cs="Palatino Linotype"/>
          <w:b/>
          <w:color w:val="000000"/>
          <w:sz w:val="22"/>
          <w:szCs w:val="22"/>
        </w:rPr>
        <w:t xml:space="preserve">uesta.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tres de abril de dos mil veinticuatro</w:t>
      </w:r>
      <w:r>
        <w:rPr>
          <w:rFonts w:ascii="Palatino Linotype" w:eastAsia="Palatino Linotype" w:hAnsi="Palatino Linotype" w:cs="Palatino Linotype"/>
          <w:color w:val="000000"/>
          <w:sz w:val="22"/>
          <w:szCs w:val="22"/>
        </w:rPr>
        <w:t xml:space="preserve">,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envió su respuesta a la solicitud de acceso a la información a través de SAIMEX, sustancialmente en los términos siguientes:   </w:t>
      </w:r>
    </w:p>
    <w:p w14:paraId="462D4EB1" w14:textId="77777777" w:rsidR="00F1618D" w:rsidRDefault="00F344F0">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“Respecto a su solicitud con número de folio 00171/SMOV/IP/2024 presentada ante el Instituto de Transparencia, Acceso a la Infor</w:t>
      </w:r>
      <w:r>
        <w:rPr>
          <w:rFonts w:ascii="Palatino Linotype" w:eastAsia="Palatino Linotype" w:hAnsi="Palatino Linotype" w:cs="Palatino Linotype"/>
          <w:i/>
          <w:sz w:val="22"/>
          <w:szCs w:val="22"/>
        </w:rPr>
        <w:t>mación Pública y Protección de Datos Personales del Estado de México y Municipios; en donde se solicitan “Los oficios, circulares, notasy todos los documentos firmados por el o la Vocal del Instituto del Transporte de septiembre de 223 a la fecha” Nota: re</w:t>
      </w:r>
      <w:r>
        <w:rPr>
          <w:rFonts w:ascii="Palatino Linotype" w:eastAsia="Palatino Linotype" w:hAnsi="Palatino Linotype" w:cs="Palatino Linotype"/>
          <w:i/>
          <w:sz w:val="22"/>
          <w:szCs w:val="22"/>
        </w:rPr>
        <w:t>specto a la información solicitada, se informa que los documentos firmados por la Vocal del ÍTEMson de trámite interno del ITEM. Artículo 24. Para el cumplimiento de los objetivos de esta Ley, los sujetos obligados deberán cumplir con las siguientes obliga</w:t>
      </w:r>
      <w:r>
        <w:rPr>
          <w:rFonts w:ascii="Palatino Linotype" w:eastAsia="Palatino Linotype" w:hAnsi="Palatino Linotype" w:cs="Palatino Linotype"/>
          <w:i/>
          <w:sz w:val="22"/>
          <w:szCs w:val="22"/>
        </w:rPr>
        <w:t>ciones, según corresponda, de acuerdo a su naturaleza: VI. Proteger y resguardar la información clasificada como reservada o confidencial; XIV. Asegurar la protección de los datos personales en su posesión, en términos de la Ley de Protección de Datos Pers</w:t>
      </w:r>
      <w:r>
        <w:rPr>
          <w:rFonts w:ascii="Palatino Linotype" w:eastAsia="Palatino Linotype" w:hAnsi="Palatino Linotype" w:cs="Palatino Linotype"/>
          <w:i/>
          <w:sz w:val="22"/>
          <w:szCs w:val="22"/>
        </w:rPr>
        <w:t>onales del Estado de México; Artículo 59. Los servidores públicos habilitados tendrán las funciones siguientes: VI. Verificar, una vez analizado el contenido de la información, que no se encuentre en los supuestos de información clasificada; y Artículo 86.</w:t>
      </w:r>
      <w:r>
        <w:rPr>
          <w:rFonts w:ascii="Palatino Linotype" w:eastAsia="Palatino Linotype" w:hAnsi="Palatino Linotype" w:cs="Palatino Linotype"/>
          <w:i/>
          <w:sz w:val="22"/>
          <w:szCs w:val="22"/>
        </w:rPr>
        <w:t xml:space="preserve"> Los sujetos obligados serán responsables de los datos personales en su posesión. Los sujetos obligados no podrán difundir, distribuir o comercializar los datos personales contenidos en los sistemas de información, desarrollados en el ejercicio de sus func</w:t>
      </w:r>
      <w:r>
        <w:rPr>
          <w:rFonts w:ascii="Palatino Linotype" w:eastAsia="Palatino Linotype" w:hAnsi="Palatino Linotype" w:cs="Palatino Linotype"/>
          <w:i/>
          <w:sz w:val="22"/>
          <w:szCs w:val="22"/>
        </w:rPr>
        <w:t>iones, salvo que haya mediado el consentimiento expreso, por escrito o por un medio de autenticación similar, de los individuos a que haga referencia la información de acuerdo a la normatividad aplicable. Lo anterior, sin perjuicio a lo establecido por est</w:t>
      </w:r>
      <w:r>
        <w:rPr>
          <w:rFonts w:ascii="Palatino Linotype" w:eastAsia="Palatino Linotype" w:hAnsi="Palatino Linotype" w:cs="Palatino Linotype"/>
          <w:i/>
          <w:sz w:val="22"/>
          <w:szCs w:val="22"/>
        </w:rPr>
        <w:t>a Ley en los casos de interés público. Artículo 91. El acceso a la información pública será restringido excepcionalmente, cuando ésta sea clasificada como reservada o confidencial.” (Sic)</w:t>
      </w:r>
    </w:p>
    <w:p w14:paraId="5330BB75" w14:textId="77777777" w:rsidR="00F1618D" w:rsidRDefault="00F344F0">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Adjunto a la respuesta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aportó el archivo electrón</w:t>
      </w:r>
      <w:r>
        <w:rPr>
          <w:rFonts w:ascii="Palatino Linotype" w:eastAsia="Palatino Linotype" w:hAnsi="Palatino Linotype" w:cs="Palatino Linotype"/>
          <w:sz w:val="22"/>
          <w:szCs w:val="22"/>
        </w:rPr>
        <w:t xml:space="preserve">ico denominado </w:t>
      </w:r>
      <w:r>
        <w:rPr>
          <w:rFonts w:ascii="Palatino Linotype" w:eastAsia="Palatino Linotype" w:hAnsi="Palatino Linotype" w:cs="Palatino Linotype"/>
          <w:b/>
          <w:i/>
          <w:sz w:val="22"/>
          <w:szCs w:val="22"/>
        </w:rPr>
        <w:t>“_FOLIO _00171_SMOV_IP_2024 TRANSPARENCIA .docx.pdf</w:t>
      </w:r>
      <w:r>
        <w:rPr>
          <w:rFonts w:ascii="Palatino Linotype" w:eastAsia="Palatino Linotype" w:hAnsi="Palatino Linotype" w:cs="Palatino Linotype"/>
          <w:sz w:val="22"/>
          <w:szCs w:val="22"/>
        </w:rPr>
        <w:t>” que contiene la información siguiente:</w:t>
      </w:r>
    </w:p>
    <w:p w14:paraId="0F946B92" w14:textId="77777777" w:rsidR="00F1618D" w:rsidRDefault="00F344F0">
      <w:pPr>
        <w:numPr>
          <w:ilvl w:val="0"/>
          <w:numId w:val="4"/>
        </w:numPr>
        <w:pBdr>
          <w:top w:val="nil"/>
          <w:left w:val="nil"/>
          <w:bottom w:val="nil"/>
          <w:right w:val="nil"/>
          <w:between w:val="nil"/>
        </w:pBdr>
        <w:spacing w:before="240" w:after="240" w:line="276"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sin número y sin fecha, a través del cual se indica que los documentos firmados por la Vocal del ITEM son de trámite interno, citando el </w:t>
      </w:r>
      <w:r>
        <w:rPr>
          <w:rFonts w:ascii="Palatino Linotype" w:eastAsia="Palatino Linotype" w:hAnsi="Palatino Linotype" w:cs="Palatino Linotype"/>
          <w:color w:val="000000"/>
          <w:sz w:val="22"/>
          <w:szCs w:val="22"/>
        </w:rPr>
        <w:t>contenido de los artículos 24 fracciones VI y XIV, 59 fracción VI, 86 y 91 de la Ley de Transparencia y Acceso a la Información Pública del Estado de México y Municipios, relativos a la clasificación de la información como reservada o confidencial.</w:t>
      </w:r>
    </w:p>
    <w:p w14:paraId="4BEF8160" w14:textId="77777777" w:rsidR="00F1618D" w:rsidRDefault="00F344F0">
      <w:pPr>
        <w:spacing w:before="240" w:after="240"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3. Inte</w:t>
      </w:r>
      <w:r>
        <w:rPr>
          <w:rFonts w:ascii="Palatino Linotype" w:eastAsia="Palatino Linotype" w:hAnsi="Palatino Linotype" w:cs="Palatino Linotype"/>
          <w:b/>
          <w:sz w:val="22"/>
          <w:szCs w:val="22"/>
        </w:rPr>
        <w:t xml:space="preserve">rposición del recurso de revisión. </w:t>
      </w:r>
      <w:r>
        <w:rPr>
          <w:rFonts w:ascii="Palatino Linotype" w:eastAsia="Palatino Linotype" w:hAnsi="Palatino Linotype" w:cs="Palatino Linotype"/>
          <w:sz w:val="22"/>
          <w:szCs w:val="22"/>
        </w:rPr>
        <w:t xml:space="preserve">Inconforme con los términos de la respuesta emitida por parte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el</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color w:val="000000"/>
          <w:sz w:val="22"/>
          <w:szCs w:val="22"/>
        </w:rPr>
        <w:t>cuatro de abril de dos mil veinticuatro</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lastRenderedPageBreak/>
        <w:t>Recurrente</w:t>
      </w:r>
      <w:r>
        <w:rPr>
          <w:rFonts w:ascii="Palatino Linotype" w:eastAsia="Palatino Linotype" w:hAnsi="Palatino Linotype" w:cs="Palatino Linotype"/>
          <w:sz w:val="22"/>
          <w:szCs w:val="22"/>
        </w:rPr>
        <w:t xml:space="preserve"> interpuso el recurso de revisión a través de </w:t>
      </w:r>
      <w:r>
        <w:rPr>
          <w:rFonts w:ascii="Palatino Linotype" w:eastAsia="Palatino Linotype" w:hAnsi="Palatino Linotype" w:cs="Palatino Linotype"/>
          <w:b/>
          <w:sz w:val="22"/>
          <w:szCs w:val="22"/>
        </w:rPr>
        <w:t xml:space="preserve">SAIMEX, </w:t>
      </w:r>
      <w:r>
        <w:rPr>
          <w:rFonts w:ascii="Palatino Linotype" w:eastAsia="Palatino Linotype" w:hAnsi="Palatino Linotype" w:cs="Palatino Linotype"/>
          <w:sz w:val="22"/>
          <w:szCs w:val="22"/>
        </w:rPr>
        <w:t>en donde se manifestó</w:t>
      </w:r>
      <w:r>
        <w:rPr>
          <w:rFonts w:ascii="Palatino Linotype" w:eastAsia="Palatino Linotype" w:hAnsi="Palatino Linotype" w:cs="Palatino Linotype"/>
          <w:sz w:val="22"/>
          <w:szCs w:val="22"/>
        </w:rPr>
        <w:t xml:space="preserve"> de la siguiente manera:</w:t>
      </w:r>
    </w:p>
    <w:p w14:paraId="3E4328B3" w14:textId="77777777" w:rsidR="00F1618D" w:rsidRDefault="00F344F0">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 Acto impugnado: </w:t>
      </w:r>
      <w:r>
        <w:rPr>
          <w:rFonts w:ascii="Palatino Linotype" w:eastAsia="Palatino Linotype" w:hAnsi="Palatino Linotype" w:cs="Palatino Linotype"/>
          <w:i/>
          <w:sz w:val="22"/>
          <w:szCs w:val="22"/>
        </w:rPr>
        <w:t>“No entrega la información de caracter público” (Sic)</w:t>
      </w:r>
    </w:p>
    <w:p w14:paraId="317D394A" w14:textId="77777777" w:rsidR="00F1618D" w:rsidRDefault="00F344F0">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Pr>
          <w:rFonts w:ascii="Palatino Linotype" w:eastAsia="Palatino Linotype" w:hAnsi="Palatino Linotype" w:cs="Palatino Linotype"/>
          <w:b/>
          <w:sz w:val="22"/>
          <w:szCs w:val="22"/>
        </w:rPr>
        <w:t>b) Razones o motivos de inconformidad</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 xml:space="preserve">“De acuerdo con el derecho de acceso a la información que dispone la constitución y la Ley de Transparencia del acceso </w:t>
      </w:r>
      <w:r>
        <w:rPr>
          <w:rFonts w:ascii="Palatino Linotype" w:eastAsia="Palatino Linotype" w:hAnsi="Palatino Linotype" w:cs="Palatino Linotype"/>
          <w:i/>
          <w:sz w:val="22"/>
          <w:szCs w:val="22"/>
        </w:rPr>
        <w:t>a la información, el sujeto Obligado esta violando mi derecho y me dice que los documentos son de uso interno o no los entrega cuando la ley dice que son público, solicito la intervención del Instituto de Transparencia para que haga valer mi derecho y me e</w:t>
      </w:r>
      <w:r>
        <w:rPr>
          <w:rFonts w:ascii="Palatino Linotype" w:eastAsia="Palatino Linotype" w:hAnsi="Palatino Linotype" w:cs="Palatino Linotype"/>
          <w:i/>
          <w:sz w:val="22"/>
          <w:szCs w:val="22"/>
        </w:rPr>
        <w:t>ntreguen lo que se solicita y se tomen las medidas de apremio por que este Sujeto Obligado no es la primera vez que violenta del derecho o tienen acuerdo con ellos como se vio en su reunión con movilidad” (Sic)</w:t>
      </w:r>
    </w:p>
    <w:p w14:paraId="2C0B92B1" w14:textId="77777777" w:rsidR="00F1618D" w:rsidRDefault="00F1618D">
      <w:pPr>
        <w:spacing w:line="276" w:lineRule="auto"/>
        <w:ind w:left="567" w:right="900"/>
        <w:jc w:val="both"/>
        <w:rPr>
          <w:rFonts w:ascii="Palatino Linotype" w:eastAsia="Palatino Linotype" w:hAnsi="Palatino Linotype" w:cs="Palatino Linotype"/>
          <w:i/>
          <w:sz w:val="22"/>
          <w:szCs w:val="22"/>
        </w:rPr>
      </w:pPr>
    </w:p>
    <w:p w14:paraId="53075CBA" w14:textId="77777777" w:rsidR="00F1618D" w:rsidRDefault="00F344F0">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4. Turno. </w:t>
      </w:r>
      <w:r>
        <w:rPr>
          <w:rFonts w:ascii="Palatino Linotype" w:eastAsia="Palatino Linotype" w:hAnsi="Palatino Linotype" w:cs="Palatino Linotype"/>
          <w:sz w:val="22"/>
          <w:szCs w:val="22"/>
        </w:rPr>
        <w:t>De conformidad con el artículo 185 fracción I de la Ley de Transparencia y Acceso a la Información Pública del Estado de México y Municipios vigente, el presente recurso de revisión se turnó por el sistema electrónico del Instituto de Transparencia, Acceso</w:t>
      </w:r>
      <w:r>
        <w:rPr>
          <w:rFonts w:ascii="Palatino Linotype" w:eastAsia="Palatino Linotype" w:hAnsi="Palatino Linotype" w:cs="Palatino Linotype"/>
          <w:sz w:val="22"/>
          <w:szCs w:val="22"/>
        </w:rPr>
        <w:t xml:space="preserve"> a la Información Pública y Protección de Datos Personales del Estado de México y Municipios, a la Comisionada </w:t>
      </w:r>
      <w:r>
        <w:rPr>
          <w:rFonts w:ascii="Palatino Linotype" w:eastAsia="Palatino Linotype" w:hAnsi="Palatino Linotype" w:cs="Palatino Linotype"/>
          <w:b/>
          <w:sz w:val="22"/>
          <w:szCs w:val="22"/>
        </w:rPr>
        <w:t xml:space="preserve">Guadalupe Ramírez Peña, </w:t>
      </w:r>
      <w:r>
        <w:rPr>
          <w:rFonts w:ascii="Palatino Linotype" w:eastAsia="Palatino Linotype" w:hAnsi="Palatino Linotype" w:cs="Palatino Linotype"/>
          <w:sz w:val="22"/>
          <w:szCs w:val="22"/>
        </w:rPr>
        <w:t>a efecto de que analizara sobre su admisión o su desechamiento.</w:t>
      </w:r>
    </w:p>
    <w:p w14:paraId="5C7D2FE6" w14:textId="77777777" w:rsidR="00F1618D" w:rsidRDefault="00F1618D">
      <w:pPr>
        <w:spacing w:line="360" w:lineRule="auto"/>
        <w:ind w:right="51"/>
        <w:jc w:val="both"/>
        <w:rPr>
          <w:rFonts w:ascii="Palatino Linotype" w:eastAsia="Palatino Linotype" w:hAnsi="Palatino Linotype" w:cs="Palatino Linotype"/>
          <w:sz w:val="22"/>
          <w:szCs w:val="22"/>
        </w:rPr>
      </w:pPr>
    </w:p>
    <w:p w14:paraId="49A36CB6"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5. Admisión del Recurso de revisión.</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nueve de abril d</w:t>
      </w:r>
      <w:r>
        <w:rPr>
          <w:rFonts w:ascii="Palatino Linotype" w:eastAsia="Palatino Linotype" w:hAnsi="Palatino Linotype" w:cs="Palatino Linotype"/>
          <w:b/>
          <w:sz w:val="22"/>
          <w:szCs w:val="22"/>
        </w:rPr>
        <w:t xml:space="preserve">e dos mil veinticuatro, </w:t>
      </w:r>
      <w:r>
        <w:rPr>
          <w:rFonts w:ascii="Palatino Linotype" w:eastAsia="Palatino Linotype" w:hAnsi="Palatino Linotype" w:cs="Palatino Linotype"/>
          <w:sz w:val="22"/>
          <w:szCs w:val="22"/>
        </w:rPr>
        <w:t>este Instituto de Transparencia, Acceso a la Información Pública y Protección de Datos Personales del Estado de México y Municipios, admitió a trámite el recurso de revisión que ahora se resuelve, dando un plazo máximo de siete días</w:t>
      </w:r>
      <w:r>
        <w:rPr>
          <w:rFonts w:ascii="Palatino Linotype" w:eastAsia="Palatino Linotype" w:hAnsi="Palatino Linotype" w:cs="Palatino Linotype"/>
          <w:sz w:val="22"/>
          <w:szCs w:val="22"/>
        </w:rPr>
        <w:t xml:space="preserve"> hábiles para que las partes manifestaran lo que a su derecho resultara conveniente, ofrecieran pruebas, formularan alegatos y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presentara su informe justificado.</w:t>
      </w:r>
    </w:p>
    <w:p w14:paraId="1D8E5A03" w14:textId="77777777" w:rsidR="00F1618D" w:rsidRDefault="00F1618D">
      <w:pPr>
        <w:spacing w:line="360" w:lineRule="auto"/>
        <w:jc w:val="both"/>
        <w:rPr>
          <w:rFonts w:ascii="Palatino Linotype" w:eastAsia="Palatino Linotype" w:hAnsi="Palatino Linotype" w:cs="Palatino Linotype"/>
          <w:sz w:val="22"/>
          <w:szCs w:val="22"/>
        </w:rPr>
      </w:pPr>
    </w:p>
    <w:p w14:paraId="791FDB09" w14:textId="77777777" w:rsidR="00F1618D" w:rsidRDefault="00F344F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4" w:name="_heading=h.2s8eyo1" w:colFirst="0" w:colLast="0"/>
      <w:bookmarkEnd w:id="4"/>
      <w:r>
        <w:rPr>
          <w:rFonts w:ascii="Palatino Linotype" w:eastAsia="Palatino Linotype" w:hAnsi="Palatino Linotype" w:cs="Palatino Linotype"/>
          <w:b/>
          <w:sz w:val="22"/>
          <w:szCs w:val="22"/>
        </w:rPr>
        <w:t>6. Manifestaciones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 xml:space="preserve">De las constancias que integran el expediente en que se actúa se advierte que durante el periodo de manifestaciones,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 xml:space="preserve">diecisiete de </w:t>
      </w:r>
      <w:r>
        <w:rPr>
          <w:rFonts w:ascii="Palatino Linotype" w:eastAsia="Palatino Linotype" w:hAnsi="Palatino Linotype" w:cs="Palatino Linotype"/>
          <w:b/>
          <w:color w:val="000000"/>
          <w:sz w:val="22"/>
          <w:szCs w:val="22"/>
        </w:rPr>
        <w:lastRenderedPageBreak/>
        <w:t>abril de dos mil veinticuatro</w:t>
      </w:r>
      <w:r>
        <w:rPr>
          <w:rFonts w:ascii="Palatino Linotype" w:eastAsia="Palatino Linotype" w:hAnsi="Palatino Linotype" w:cs="Palatino Linotype"/>
          <w:color w:val="000000"/>
          <w:sz w:val="22"/>
          <w:szCs w:val="22"/>
        </w:rPr>
        <w:t xml:space="preserve"> rindió su informe justificado a través de los archivos que contienen la s</w:t>
      </w:r>
      <w:r>
        <w:rPr>
          <w:rFonts w:ascii="Palatino Linotype" w:eastAsia="Palatino Linotype" w:hAnsi="Palatino Linotype" w:cs="Palatino Linotype"/>
          <w:color w:val="000000"/>
          <w:sz w:val="22"/>
          <w:szCs w:val="22"/>
        </w:rPr>
        <w:t>iguiente información:</w:t>
      </w:r>
    </w:p>
    <w:p w14:paraId="5622E014" w14:textId="77777777" w:rsidR="00F1618D" w:rsidRDefault="00F1618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12FB4A31" w14:textId="77777777" w:rsidR="00F1618D" w:rsidRDefault="00F344F0">
      <w:pPr>
        <w:numPr>
          <w:ilvl w:val="0"/>
          <w:numId w:val="4"/>
        </w:numPr>
        <w:pBdr>
          <w:top w:val="nil"/>
          <w:left w:val="nil"/>
          <w:bottom w:val="nil"/>
          <w:right w:val="nil"/>
          <w:between w:val="nil"/>
        </w:pBdr>
        <w:tabs>
          <w:tab w:val="left" w:pos="284"/>
          <w:tab w:val="left" w:pos="426"/>
        </w:tabs>
        <w:spacing w:line="276"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i/>
          <w:color w:val="000000"/>
          <w:sz w:val="22"/>
          <w:szCs w:val="22"/>
        </w:rPr>
        <w:t>INFORME JUSTIFICADO 1749.pdf:</w:t>
      </w:r>
      <w:r>
        <w:rPr>
          <w:rFonts w:ascii="Palatino Linotype" w:eastAsia="Palatino Linotype" w:hAnsi="Palatino Linotype" w:cs="Palatino Linotype"/>
          <w:color w:val="000000"/>
          <w:sz w:val="22"/>
          <w:szCs w:val="22"/>
        </w:rPr>
        <w:t xml:space="preserve"> Oficio CCT/UT/0386/2024 del diecisiete de abril de dos mil veinticuatro, a través del cual el Titular de la Unidad de Transparencia y Coordinador de Control Técnico rinde informe justificado en el que m</w:t>
      </w:r>
      <w:r>
        <w:rPr>
          <w:rFonts w:ascii="Palatino Linotype" w:eastAsia="Palatino Linotype" w:hAnsi="Palatino Linotype" w:cs="Palatino Linotype"/>
          <w:color w:val="000000"/>
          <w:sz w:val="22"/>
          <w:szCs w:val="22"/>
        </w:rPr>
        <w:t>edularmente indica que con la finalidad de atender el medio de impugnación que nos ocupa adjunta el diverso oficio número 220B0101000200L/007/2024 emitido por el servidor público habilitado competente del Instituto del Transporte.</w:t>
      </w:r>
    </w:p>
    <w:p w14:paraId="4D59F4FE" w14:textId="77777777" w:rsidR="00F1618D" w:rsidRDefault="00F1618D">
      <w:pPr>
        <w:pBdr>
          <w:top w:val="nil"/>
          <w:left w:val="nil"/>
          <w:bottom w:val="nil"/>
          <w:right w:val="nil"/>
          <w:between w:val="nil"/>
        </w:pBdr>
        <w:tabs>
          <w:tab w:val="left" w:pos="284"/>
          <w:tab w:val="left" w:pos="426"/>
        </w:tabs>
        <w:spacing w:line="276" w:lineRule="auto"/>
        <w:ind w:left="360" w:right="49"/>
        <w:jc w:val="both"/>
        <w:rPr>
          <w:rFonts w:ascii="Palatino Linotype" w:eastAsia="Palatino Linotype" w:hAnsi="Palatino Linotype" w:cs="Palatino Linotype"/>
          <w:color w:val="000000"/>
          <w:sz w:val="22"/>
          <w:szCs w:val="22"/>
        </w:rPr>
      </w:pPr>
    </w:p>
    <w:p w14:paraId="0F18A126" w14:textId="77777777" w:rsidR="00F1618D" w:rsidRDefault="00F344F0">
      <w:pPr>
        <w:numPr>
          <w:ilvl w:val="0"/>
          <w:numId w:val="4"/>
        </w:numPr>
        <w:pBdr>
          <w:top w:val="nil"/>
          <w:left w:val="nil"/>
          <w:bottom w:val="nil"/>
          <w:right w:val="nil"/>
          <w:between w:val="nil"/>
        </w:pBdr>
        <w:tabs>
          <w:tab w:val="left" w:pos="284"/>
          <w:tab w:val="left" w:pos="426"/>
        </w:tabs>
        <w:spacing w:line="276"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OFICIO_ITEM_007.pdf:</w:t>
      </w:r>
      <w:r>
        <w:rPr>
          <w:rFonts w:ascii="Palatino Linotype" w:eastAsia="Palatino Linotype" w:hAnsi="Palatino Linotype" w:cs="Palatino Linotype"/>
          <w:color w:val="000000"/>
          <w:sz w:val="22"/>
          <w:szCs w:val="22"/>
        </w:rPr>
        <w:t xml:space="preserve"> Ofi</w:t>
      </w:r>
      <w:r>
        <w:rPr>
          <w:rFonts w:ascii="Palatino Linotype" w:eastAsia="Palatino Linotype" w:hAnsi="Palatino Linotype" w:cs="Palatino Linotype"/>
          <w:color w:val="000000"/>
          <w:sz w:val="22"/>
          <w:szCs w:val="22"/>
        </w:rPr>
        <w:t>cio número 220B0101000200L/007/2024 del doce de abril de dos mil veinticuatro, a través del cual la Subdirectora de Normatividad y Capacitación de la Vocalía Ejecutiva del Instituto del Transporte</w:t>
      </w:r>
      <w:r>
        <w:rPr>
          <w:color w:val="000000"/>
        </w:rPr>
        <w:t xml:space="preserve"> </w:t>
      </w:r>
      <w:r>
        <w:rPr>
          <w:rFonts w:ascii="Palatino Linotype" w:eastAsia="Palatino Linotype" w:hAnsi="Palatino Linotype" w:cs="Palatino Linotype"/>
          <w:color w:val="000000"/>
          <w:sz w:val="22"/>
          <w:szCs w:val="22"/>
        </w:rPr>
        <w:t>manifestó que toda vez que la información solicitada compre</w:t>
      </w:r>
      <w:r>
        <w:rPr>
          <w:rFonts w:ascii="Palatino Linotype" w:eastAsia="Palatino Linotype" w:hAnsi="Palatino Linotype" w:cs="Palatino Linotype"/>
          <w:color w:val="000000"/>
          <w:sz w:val="22"/>
          <w:szCs w:val="22"/>
        </w:rPr>
        <w:t>ndía un total de 656 archivos, la misma se ponía a disposición para consulta directa en las oficinas del Instituto del Transporte del Estado de México, y que en caso de requerir copias simples o certificadas, se debían cubrir los costos por insumos utiliza</w:t>
      </w:r>
      <w:r>
        <w:rPr>
          <w:rFonts w:ascii="Palatino Linotype" w:eastAsia="Palatino Linotype" w:hAnsi="Palatino Linotype" w:cs="Palatino Linotype"/>
          <w:color w:val="000000"/>
          <w:sz w:val="22"/>
          <w:szCs w:val="22"/>
        </w:rPr>
        <w:t>dos tal y como lo establece el Código Financiero del Estado de México.</w:t>
      </w:r>
    </w:p>
    <w:p w14:paraId="3EEADF5C" w14:textId="77777777" w:rsidR="00F1618D" w:rsidRDefault="00F1618D">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sz w:val="22"/>
          <w:szCs w:val="22"/>
        </w:rPr>
      </w:pPr>
    </w:p>
    <w:p w14:paraId="53879ADF" w14:textId="77777777" w:rsidR="00F1618D" w:rsidRDefault="00F344F0">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Documentos los anteriores, que se pusieron a la vista de la parte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 xml:space="preserve">para efecto de que hiciera valer manifestaciones o rindiera alegatos que conforme a derecho </w:t>
      </w:r>
      <w:r>
        <w:rPr>
          <w:rFonts w:ascii="Palatino Linotype" w:eastAsia="Palatino Linotype" w:hAnsi="Palatino Linotype" w:cs="Palatino Linotype"/>
          <w:color w:val="000000"/>
          <w:sz w:val="22"/>
          <w:szCs w:val="22"/>
        </w:rPr>
        <w:t>resultaran convenientes; no obstante, fue omisa en ejercer dicha prerrogativa.</w:t>
      </w:r>
    </w:p>
    <w:p w14:paraId="144D3DAC" w14:textId="77777777" w:rsidR="00F1618D" w:rsidRDefault="00F1618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7243AF19"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7. Ampliación del término para resolver</w:t>
      </w:r>
      <w:r>
        <w:rPr>
          <w:rFonts w:ascii="Palatino Linotype" w:eastAsia="Palatino Linotype" w:hAnsi="Palatino Linotype" w:cs="Palatino Linotype"/>
          <w:sz w:val="22"/>
          <w:szCs w:val="22"/>
        </w:rPr>
        <w:t xml:space="preserve">. En fecha </w:t>
      </w:r>
      <w:r>
        <w:rPr>
          <w:rFonts w:ascii="Palatino Linotype" w:eastAsia="Palatino Linotype" w:hAnsi="Palatino Linotype" w:cs="Palatino Linotype"/>
          <w:b/>
          <w:sz w:val="22"/>
          <w:szCs w:val="22"/>
        </w:rPr>
        <w:t>ocho de agosto de dos mil veinticuatro</w:t>
      </w:r>
      <w:r>
        <w:rPr>
          <w:rFonts w:ascii="Palatino Linotype" w:eastAsia="Palatino Linotype" w:hAnsi="Palatino Linotype" w:cs="Palatino Linotype"/>
          <w:sz w:val="22"/>
          <w:szCs w:val="22"/>
        </w:rPr>
        <w:t xml:space="preserve">, se amplió el término para resolver el recurso de revisión en términos del </w:t>
      </w:r>
      <w:r>
        <w:rPr>
          <w:rFonts w:ascii="Palatino Linotype" w:eastAsia="Palatino Linotype" w:hAnsi="Palatino Linotype" w:cs="Palatino Linotype"/>
          <w:sz w:val="22"/>
          <w:szCs w:val="22"/>
        </w:rPr>
        <w:t>artículo 181 párrafo tercero de la Ley de Transparencia y Acceso a la Información Pública del Estado de México y Municipios.</w:t>
      </w:r>
    </w:p>
    <w:p w14:paraId="29A13417" w14:textId="77777777" w:rsidR="00F1618D" w:rsidRDefault="00F1618D">
      <w:pPr>
        <w:spacing w:line="360" w:lineRule="auto"/>
        <w:jc w:val="both"/>
        <w:rPr>
          <w:rFonts w:ascii="Palatino Linotype" w:eastAsia="Palatino Linotype" w:hAnsi="Palatino Linotype" w:cs="Palatino Linotype"/>
          <w:sz w:val="22"/>
          <w:szCs w:val="22"/>
        </w:rPr>
      </w:pPr>
      <w:bookmarkStart w:id="5" w:name="_heading=h.2et92p0" w:colFirst="0" w:colLast="0"/>
      <w:bookmarkEnd w:id="5"/>
    </w:p>
    <w:p w14:paraId="28582050"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organismo garante no pasa por alto justificar, que el plazo para emitir la resolución en el presente asunto encuentra justifi</w:t>
      </w:r>
      <w:r>
        <w:rPr>
          <w:rFonts w:ascii="Palatino Linotype" w:eastAsia="Palatino Linotype" w:hAnsi="Palatino Linotype" w:cs="Palatino Linotype"/>
          <w:sz w:val="22"/>
          <w:szCs w:val="22"/>
        </w:rPr>
        <w:t xml:space="preserve">cación en el alto número de recursos de revisión recibidos </w:t>
      </w:r>
      <w:r>
        <w:rPr>
          <w:rFonts w:ascii="Palatino Linotype" w:eastAsia="Palatino Linotype" w:hAnsi="Palatino Linotype" w:cs="Palatino Linotype"/>
          <w:sz w:val="22"/>
          <w:szCs w:val="22"/>
        </w:rPr>
        <w:lastRenderedPageBreak/>
        <w:t>circunstancia atípica que ha rebasado las capacidades técnicas y humanas del personal encargado de la proyección de las resoluciones a dichos medios de impugnación.</w:t>
      </w:r>
    </w:p>
    <w:p w14:paraId="57DC5B40" w14:textId="77777777" w:rsidR="00F1618D" w:rsidRDefault="00F1618D">
      <w:pPr>
        <w:spacing w:line="360" w:lineRule="auto"/>
        <w:jc w:val="both"/>
        <w:rPr>
          <w:rFonts w:ascii="Palatino Linotype" w:eastAsia="Palatino Linotype" w:hAnsi="Palatino Linotype" w:cs="Palatino Linotype"/>
          <w:sz w:val="22"/>
          <w:szCs w:val="22"/>
        </w:rPr>
      </w:pPr>
    </w:p>
    <w:p w14:paraId="3BA59D50" w14:textId="77777777" w:rsidR="00F1618D" w:rsidRDefault="00F344F0">
      <w:pPr>
        <w:spacing w:line="360" w:lineRule="auto"/>
        <w:ind w:right="49"/>
        <w:jc w:val="both"/>
        <w:rPr>
          <w:rFonts w:ascii="Palatino Linotype" w:eastAsia="Palatino Linotype" w:hAnsi="Palatino Linotype" w:cs="Palatino Linotype"/>
          <w:sz w:val="22"/>
          <w:szCs w:val="22"/>
        </w:rPr>
      </w:pPr>
      <w:bookmarkStart w:id="6" w:name="_heading=h.4d34og8" w:colFirst="0" w:colLast="0"/>
      <w:bookmarkEnd w:id="6"/>
      <w:r>
        <w:rPr>
          <w:rFonts w:ascii="Palatino Linotype" w:eastAsia="Palatino Linotype" w:hAnsi="Palatino Linotype" w:cs="Palatino Linotype"/>
          <w:sz w:val="22"/>
          <w:szCs w:val="22"/>
        </w:rPr>
        <w:t xml:space="preserve">Por ello, es menester precisar </w:t>
      </w:r>
      <w:r>
        <w:rPr>
          <w:rFonts w:ascii="Palatino Linotype" w:eastAsia="Palatino Linotype" w:hAnsi="Palatino Linotype" w:cs="Palatino Linotype"/>
          <w:sz w:val="22"/>
          <w:szCs w:val="22"/>
        </w:rPr>
        <w:t>que, si bien se ha excedido el plazo para resolver el presente medio de impugnación, de conformidad con la ley de la materia, el plazo para emitir resolución se encuentra justificado en los elementos para medir su razonabilidad de asuntos conforme a los pa</w:t>
      </w:r>
      <w:r>
        <w:rPr>
          <w:rFonts w:ascii="Palatino Linotype" w:eastAsia="Palatino Linotype" w:hAnsi="Palatino Linotype" w:cs="Palatino Linotype"/>
          <w:sz w:val="22"/>
          <w:szCs w:val="22"/>
        </w:rPr>
        <w:t>rámetros establecidos por diversos órganos jurisdiccionales federales, aplicables también en procedimientos análogos, como el que nos ocupa.</w:t>
      </w:r>
    </w:p>
    <w:p w14:paraId="5B90D197" w14:textId="77777777" w:rsidR="00F1618D" w:rsidRDefault="00F344F0">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en términos de lo que establecen los artículos 8.1 y 25 de la Convención Americana sobre Derechos Humanos, los</w:t>
      </w:r>
      <w:r>
        <w:rPr>
          <w:rFonts w:ascii="Palatino Linotype" w:eastAsia="Palatino Linotype" w:hAnsi="Palatino Linotype" w:cs="Palatino Linotype"/>
          <w:sz w:val="22"/>
          <w:szCs w:val="22"/>
        </w:rPr>
        <w:t xml:space="preserve"> recursos deben ser sencillos y resolverse en el menor tiempo posible, tomando en consideración la dilación total del procedimiento; esto es, en un plazo razonable.</w:t>
      </w:r>
    </w:p>
    <w:p w14:paraId="5DC56B4A" w14:textId="77777777" w:rsidR="00F1618D" w:rsidRDefault="00F344F0">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el legislador fijó los términos procesales en las leyes, de manera general,</w:t>
      </w:r>
      <w:r>
        <w:rPr>
          <w:rFonts w:ascii="Palatino Linotype" w:eastAsia="Palatino Linotype" w:hAnsi="Palatino Linotype" w:cs="Palatino Linotype"/>
          <w:sz w:val="22"/>
          <w:szCs w:val="22"/>
        </w:rPr>
        <w:t xml:space="preserve"> sin que pudiera prever la variada gama de casos que son resueltos por los órganos jurisdiccionales o cuasi jurisdiccionales, tanto por la complejidad de los hechos, como por el número de casos que conocen. </w:t>
      </w:r>
    </w:p>
    <w:p w14:paraId="79B1E320" w14:textId="77777777" w:rsidR="00F1618D" w:rsidRDefault="00F344F0">
      <w:pPr>
        <w:spacing w:before="240" w:line="360" w:lineRule="auto"/>
        <w:jc w:val="both"/>
        <w:rPr>
          <w:rFonts w:ascii="Palatino Linotype" w:eastAsia="Palatino Linotype" w:hAnsi="Palatino Linotype" w:cs="Palatino Linotype"/>
          <w:strike/>
          <w:sz w:val="22"/>
          <w:szCs w:val="22"/>
        </w:rPr>
      </w:pPr>
      <w:r>
        <w:rPr>
          <w:rFonts w:ascii="Palatino Linotype" w:eastAsia="Palatino Linotype" w:hAnsi="Palatino Linotype" w:cs="Palatino Linotype"/>
          <w:sz w:val="22"/>
          <w:szCs w:val="22"/>
        </w:rPr>
        <w:t>Por ello, excepcionalmente, si un asunto es resu</w:t>
      </w:r>
      <w:r>
        <w:rPr>
          <w:rFonts w:ascii="Palatino Linotype" w:eastAsia="Palatino Linotype" w:hAnsi="Palatino Linotype" w:cs="Palatino Linotype"/>
          <w:sz w:val="22"/>
          <w:szCs w:val="22"/>
        </w:rPr>
        <w:t xml:space="preserve">elto con posterioridad a los plazos señalados por la norma debe analizarse la razonabilidad del tiempo necesario para su resolución atentos a los siguientes criterios: </w:t>
      </w:r>
    </w:p>
    <w:p w14:paraId="38633C62" w14:textId="77777777" w:rsidR="00F1618D" w:rsidRDefault="00F344F0">
      <w:pPr>
        <w:numPr>
          <w:ilvl w:val="0"/>
          <w:numId w:val="5"/>
        </w:numPr>
        <w:tabs>
          <w:tab w:val="left" w:pos="993"/>
        </w:tabs>
        <w:spacing w:before="240" w:line="360" w:lineRule="auto"/>
        <w:ind w:left="56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52105BE2" w14:textId="77777777" w:rsidR="00F1618D" w:rsidRDefault="00F344F0">
      <w:pPr>
        <w:numPr>
          <w:ilvl w:val="0"/>
          <w:numId w:val="5"/>
        </w:numPr>
        <w:tabs>
          <w:tab w:val="left" w:pos="993"/>
        </w:tabs>
        <w:spacing w:before="240" w:line="360" w:lineRule="auto"/>
        <w:ind w:left="56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Actividad Procesal del interesado. Acciones u omisiones del interesado.</w:t>
      </w:r>
    </w:p>
    <w:p w14:paraId="58A1D699" w14:textId="77777777" w:rsidR="00F1618D" w:rsidRDefault="00F344F0">
      <w:pPr>
        <w:numPr>
          <w:ilvl w:val="0"/>
          <w:numId w:val="5"/>
        </w:numPr>
        <w:tabs>
          <w:tab w:val="left" w:pos="993"/>
        </w:tabs>
        <w:spacing w:before="240" w:line="360" w:lineRule="auto"/>
        <w:ind w:left="56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Conducta de la Autoridad:</w:t>
      </w:r>
      <w:r>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3B2A231" w14:textId="77777777" w:rsidR="00F1618D" w:rsidRDefault="00F344F0">
      <w:pPr>
        <w:numPr>
          <w:ilvl w:val="0"/>
          <w:numId w:val="5"/>
        </w:numPr>
        <w:tabs>
          <w:tab w:val="left" w:pos="993"/>
        </w:tabs>
        <w:spacing w:before="240" w:line="360" w:lineRule="auto"/>
        <w:ind w:left="56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afectación generada en la situación jurídica de la persona involucrada en el proceso: Violación a sus derechos humanos.</w:t>
      </w:r>
    </w:p>
    <w:p w14:paraId="07052040" w14:textId="77777777" w:rsidR="00F1618D" w:rsidRDefault="00F344F0">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modo que, cuand</w:t>
      </w:r>
      <w:r>
        <w:rPr>
          <w:rFonts w:ascii="Palatino Linotype" w:eastAsia="Palatino Linotype" w:hAnsi="Palatino Linotype" w:cs="Palatino Linotype"/>
          <w:sz w:val="22"/>
          <w:szCs w:val="22"/>
        </w:rPr>
        <w:t xml:space="preserve">o se trate de un asunto excepcional, por alguna o todas las características mencionadas; o bien, cuando el ingreso de asuntos al órgano jurisdiccional o cuasi jurisdiccional respectivo supere notoriamente al que podría considerarse normal, debe concluirse </w:t>
      </w:r>
      <w:r>
        <w:rPr>
          <w:rFonts w:ascii="Palatino Linotype" w:eastAsia="Palatino Linotype" w:hAnsi="Palatino Linotype" w:cs="Palatino Linotype"/>
          <w:sz w:val="22"/>
          <w:szCs w:val="22"/>
        </w:rPr>
        <w:t>que es una excluyente de responsabilidad en relación con la actuación del funcionario, como ha acontecido en el caso que nos ocupa.</w:t>
      </w:r>
    </w:p>
    <w:p w14:paraId="6AB2E0AF" w14:textId="77777777" w:rsidR="00F1618D" w:rsidRDefault="00F344F0">
      <w:pPr>
        <w:spacing w:before="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Argumento que encuentra sustento en la jurisprudencia P./J. 32/92 emitida por el Pleno de la Suprema Corte de Justicia de la</w:t>
      </w:r>
      <w:r>
        <w:rPr>
          <w:rFonts w:ascii="Palatino Linotype" w:eastAsia="Palatino Linotype" w:hAnsi="Palatino Linotype" w:cs="Palatino Linotype"/>
          <w:sz w:val="22"/>
          <w:szCs w:val="22"/>
        </w:rPr>
        <w:t xml:space="preserve"> Nación de rubro </w:t>
      </w:r>
      <w:r>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2"/>
          <w:szCs w:val="22"/>
        </w:rPr>
        <w:t>, visible en la Gaceta del Semin</w:t>
      </w:r>
      <w:r>
        <w:rPr>
          <w:rFonts w:ascii="Palatino Linotype" w:eastAsia="Palatino Linotype" w:hAnsi="Palatino Linotype" w:cs="Palatino Linotype"/>
          <w:sz w:val="22"/>
          <w:szCs w:val="22"/>
        </w:rPr>
        <w:t>ario Judicial de la Federación con el registro digital 205635.</w:t>
      </w:r>
    </w:p>
    <w:p w14:paraId="6B628492" w14:textId="77777777" w:rsidR="00F1618D" w:rsidRDefault="00F344F0">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w:t>
      </w:r>
      <w:r>
        <w:rPr>
          <w:rFonts w:ascii="Palatino Linotype" w:eastAsia="Palatino Linotype" w:hAnsi="Palatino Linotype" w:cs="Palatino Linotype"/>
          <w:sz w:val="22"/>
          <w:szCs w:val="22"/>
        </w:rPr>
        <w:t xml:space="preserve"> los recursos materiales y humanos con que cuenta este Instituto para atender la enorme demanda de usuarios que acuden para que se les garantice su Derecho de acceso a la información Pública y Protección de Datos Personales, aunado a la complejidad de los </w:t>
      </w:r>
      <w:r>
        <w:rPr>
          <w:rFonts w:ascii="Palatino Linotype" w:eastAsia="Palatino Linotype" w:hAnsi="Palatino Linotype" w:cs="Palatino Linotype"/>
          <w:sz w:val="22"/>
          <w:szCs w:val="22"/>
        </w:rPr>
        <w:t>hechos a los que se refieren, así como al volumen del expediente, la extensión de los escritos y pruebas aportadas y desahogadas por las partes; lo que impide la tramitación de los recursos dentro de los términos legales previamente establecidos por la Ley</w:t>
      </w:r>
      <w:r>
        <w:rPr>
          <w:rFonts w:ascii="Palatino Linotype" w:eastAsia="Palatino Linotype" w:hAnsi="Palatino Linotype" w:cs="Palatino Linotype"/>
          <w:sz w:val="22"/>
          <w:szCs w:val="22"/>
        </w:rPr>
        <w:t>, por tratarse de causas de fuerza mayor.</w:t>
      </w:r>
    </w:p>
    <w:p w14:paraId="3D84BD91" w14:textId="77777777" w:rsidR="00F1618D" w:rsidRDefault="00F344F0">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28692624" w14:textId="77777777" w:rsidR="00F1618D" w:rsidRDefault="00F344F0">
      <w:pPr>
        <w:spacing w:before="240"/>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i/>
          <w:sz w:val="22"/>
          <w:szCs w:val="22"/>
        </w:rPr>
        <w:t>“PLAZO RAZ</w:t>
      </w:r>
      <w:r>
        <w:rPr>
          <w:rFonts w:ascii="Palatino Linotype" w:eastAsia="Palatino Linotype" w:hAnsi="Palatino Linotype" w:cs="Palatino Linotype"/>
          <w:b/>
          <w:i/>
          <w:sz w:val="22"/>
          <w:szCs w:val="22"/>
        </w:rPr>
        <w:t>ONABLE PARA RESOLVER. DIMENSIÓN Y EFECTOS DE ESTE CONCEPTO CUANDO SE ADUCE EXCESIVA CARGA DE TRABAJO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64E8EAF9" w14:textId="77777777" w:rsidR="00F1618D" w:rsidRDefault="00F344F0">
      <w:pPr>
        <w:spacing w:before="240"/>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“PLAZO RAZONABLE PARA RESOLVER. CONCEPTO Y ELEMENTOS </w:t>
      </w:r>
      <w:r>
        <w:rPr>
          <w:rFonts w:ascii="Palatino Linotype" w:eastAsia="Palatino Linotype" w:hAnsi="Palatino Linotype" w:cs="Palatino Linotype"/>
          <w:b/>
          <w:i/>
          <w:sz w:val="22"/>
          <w:szCs w:val="22"/>
        </w:rPr>
        <w:t>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568B3FA0" w14:textId="77777777" w:rsidR="00F1618D" w:rsidRDefault="00F1618D">
      <w:pPr>
        <w:spacing w:before="240"/>
        <w:ind w:left="851" w:right="900"/>
        <w:jc w:val="both"/>
        <w:rPr>
          <w:rFonts w:ascii="Palatino Linotype" w:eastAsia="Palatino Linotype" w:hAnsi="Palatino Linotype" w:cs="Palatino Linotype"/>
          <w:sz w:val="22"/>
          <w:szCs w:val="22"/>
        </w:rPr>
      </w:pPr>
    </w:p>
    <w:p w14:paraId="3714CFEA"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este organismo garante comprometido con la tutela de los derechos human</w:t>
      </w:r>
      <w:r>
        <w:rPr>
          <w:rFonts w:ascii="Palatino Linotype" w:eastAsia="Palatino Linotype" w:hAnsi="Palatino Linotype" w:cs="Palatino Linotype"/>
          <w:sz w:val="22"/>
          <w:szCs w:val="22"/>
        </w:rPr>
        <w:t>os confiados, señala que este exceso del plazo legal para resolver el presente asunto, resulta de carácter excepcional.</w:t>
      </w:r>
    </w:p>
    <w:p w14:paraId="34792856" w14:textId="77777777" w:rsidR="00F1618D" w:rsidRDefault="00F1618D">
      <w:pPr>
        <w:spacing w:line="360" w:lineRule="auto"/>
        <w:jc w:val="both"/>
        <w:rPr>
          <w:rFonts w:ascii="Palatino Linotype" w:eastAsia="Palatino Linotype" w:hAnsi="Palatino Linotype" w:cs="Palatino Linotype"/>
          <w:b/>
          <w:sz w:val="22"/>
          <w:szCs w:val="22"/>
        </w:rPr>
      </w:pPr>
    </w:p>
    <w:p w14:paraId="270D4D66"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8. Requerimiento de información adicional.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 xml:space="preserve">ocho de agosto de dos mil veinticuatro, </w:t>
      </w:r>
      <w:r>
        <w:rPr>
          <w:rFonts w:ascii="Palatino Linotype" w:eastAsia="Palatino Linotype" w:hAnsi="Palatino Linotype" w:cs="Palatino Linotype"/>
          <w:sz w:val="22"/>
          <w:szCs w:val="22"/>
        </w:rPr>
        <w:t>este Organismo Garante hizo un requerimiento de i</w:t>
      </w:r>
      <w:r>
        <w:rPr>
          <w:rFonts w:ascii="Palatino Linotype" w:eastAsia="Palatino Linotype" w:hAnsi="Palatino Linotype" w:cs="Palatino Linotype"/>
          <w:sz w:val="22"/>
          <w:szCs w:val="22"/>
        </w:rPr>
        <w:t xml:space="preserve">nformación adicional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mediante SAIMEX y correo electrónico, el cual consistió en lo siguiente:</w:t>
      </w:r>
    </w:p>
    <w:p w14:paraId="445F19F2" w14:textId="77777777" w:rsidR="00F1618D" w:rsidRDefault="00F1618D">
      <w:pPr>
        <w:spacing w:line="360" w:lineRule="auto"/>
        <w:jc w:val="both"/>
        <w:rPr>
          <w:rFonts w:ascii="Palatino Linotype" w:eastAsia="Palatino Linotype" w:hAnsi="Palatino Linotype" w:cs="Palatino Linotype"/>
          <w:sz w:val="22"/>
          <w:szCs w:val="22"/>
        </w:rPr>
      </w:pPr>
    </w:p>
    <w:p w14:paraId="0F73353B" w14:textId="77777777" w:rsidR="00F1618D" w:rsidRDefault="00F344F0">
      <w:pPr>
        <w:widowControl w:val="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las constancias que integran el expediente del recurso de revisión</w:t>
      </w:r>
      <w:r>
        <w:rPr>
          <w:rFonts w:ascii="Palatino Linotype" w:eastAsia="Palatino Linotype" w:hAnsi="Palatino Linotype" w:cs="Palatino Linotype"/>
          <w:b/>
          <w:i/>
          <w:sz w:val="22"/>
          <w:szCs w:val="22"/>
        </w:rPr>
        <w:t xml:space="preserve"> 01749/INFOEM/IP/RR/2024, </w:t>
      </w:r>
      <w:r>
        <w:rPr>
          <w:rFonts w:ascii="Palatino Linotype" w:eastAsia="Palatino Linotype" w:hAnsi="Palatino Linotype" w:cs="Palatino Linotype"/>
          <w:i/>
          <w:sz w:val="22"/>
          <w:szCs w:val="22"/>
        </w:rPr>
        <w:t xml:space="preserve">se desprende que en informe </w:t>
      </w:r>
      <w:r>
        <w:rPr>
          <w:rFonts w:ascii="Palatino Linotype" w:eastAsia="Palatino Linotype" w:hAnsi="Palatino Linotype" w:cs="Palatino Linotype"/>
          <w:i/>
          <w:sz w:val="22"/>
          <w:szCs w:val="22"/>
        </w:rPr>
        <w:t>justificado, con relación a lo requerido en la solicitud de información</w:t>
      </w:r>
      <w:r>
        <w:rPr>
          <w:i/>
          <w:sz w:val="22"/>
          <w:szCs w:val="22"/>
        </w:rPr>
        <w:t xml:space="preserve"> </w:t>
      </w:r>
      <w:r>
        <w:rPr>
          <w:rFonts w:ascii="Palatino Linotype" w:eastAsia="Palatino Linotype" w:hAnsi="Palatino Linotype" w:cs="Palatino Linotype"/>
          <w:b/>
          <w:i/>
          <w:sz w:val="22"/>
          <w:szCs w:val="22"/>
        </w:rPr>
        <w:t>00171/SMOV/IP/2024</w:t>
      </w:r>
      <w:r>
        <w:rPr>
          <w:rFonts w:ascii="Palatino Linotype" w:eastAsia="Palatino Linotype" w:hAnsi="Palatino Linotype" w:cs="Palatino Linotype"/>
          <w:i/>
          <w:sz w:val="22"/>
          <w:szCs w:val="22"/>
        </w:rPr>
        <w:t>, que dio origen al citado medio de impugnación, la Subdirectora de Normatividad y Capacitación manifestó que toda vez que la información solicitada comprendía un tot</w:t>
      </w:r>
      <w:r>
        <w:rPr>
          <w:rFonts w:ascii="Palatino Linotype" w:eastAsia="Palatino Linotype" w:hAnsi="Palatino Linotype" w:cs="Palatino Linotype"/>
          <w:i/>
          <w:sz w:val="22"/>
          <w:szCs w:val="22"/>
        </w:rPr>
        <w:t>al de 656 archivos, la misma se ponía a disposición para consulta directa en las oficinas del Instituto del Transporte del Estado de México, y que en caso de requerir copias simples o certificadas, se debían cubrir los costos por insumos utilizados tal y c</w:t>
      </w:r>
      <w:r>
        <w:rPr>
          <w:rFonts w:ascii="Palatino Linotype" w:eastAsia="Palatino Linotype" w:hAnsi="Palatino Linotype" w:cs="Palatino Linotype"/>
          <w:i/>
          <w:sz w:val="22"/>
          <w:szCs w:val="22"/>
        </w:rPr>
        <w:t>omo lo establece el Código Financiero del Estado de México.</w:t>
      </w:r>
    </w:p>
    <w:p w14:paraId="51CDC384" w14:textId="77777777" w:rsidR="00F1618D" w:rsidRDefault="00F1618D">
      <w:pPr>
        <w:widowControl w:val="0"/>
        <w:ind w:left="567" w:right="616"/>
        <w:jc w:val="both"/>
        <w:rPr>
          <w:rFonts w:ascii="Palatino Linotype" w:eastAsia="Palatino Linotype" w:hAnsi="Palatino Linotype" w:cs="Palatino Linotype"/>
          <w:i/>
          <w:sz w:val="22"/>
          <w:szCs w:val="22"/>
        </w:rPr>
      </w:pPr>
    </w:p>
    <w:p w14:paraId="5DD289CD" w14:textId="77777777" w:rsidR="00F1618D" w:rsidRDefault="00F344F0">
      <w:pPr>
        <w:widowControl w:val="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base en lo anterior, se tiene que el servidor público habilitado competente </w:t>
      </w:r>
      <w:r>
        <w:rPr>
          <w:rFonts w:ascii="Palatino Linotype" w:eastAsia="Palatino Linotype" w:hAnsi="Palatino Linotype" w:cs="Palatino Linotype"/>
          <w:b/>
          <w:i/>
          <w:sz w:val="22"/>
          <w:szCs w:val="22"/>
        </w:rPr>
        <w:t xml:space="preserve">propuso </w:t>
      </w:r>
      <w:r>
        <w:rPr>
          <w:rFonts w:ascii="Palatino Linotype" w:eastAsia="Palatino Linotype" w:hAnsi="Palatino Linotype" w:cs="Palatino Linotype"/>
          <w:b/>
          <w:i/>
          <w:sz w:val="22"/>
          <w:szCs w:val="22"/>
        </w:rPr>
        <w:lastRenderedPageBreak/>
        <w:t>el cambio de la modalidad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de entrega de la información; </w:t>
      </w:r>
      <w:r>
        <w:rPr>
          <w:rFonts w:ascii="Palatino Linotype" w:eastAsia="Palatino Linotype" w:hAnsi="Palatino Linotype" w:cs="Palatino Linotype"/>
          <w:i/>
          <w:sz w:val="22"/>
          <w:szCs w:val="22"/>
        </w:rPr>
        <w:t>sin embargo, se tiene que se dejó de justificar, de</w:t>
      </w:r>
      <w:r>
        <w:rPr>
          <w:rFonts w:ascii="Palatino Linotype" w:eastAsia="Palatino Linotype" w:hAnsi="Palatino Linotype" w:cs="Palatino Linotype"/>
          <w:i/>
          <w:sz w:val="22"/>
          <w:szCs w:val="22"/>
        </w:rPr>
        <w:t xml:space="preserve"> manera clara, las razones o motivos que lo llevaron hacer dicho cambio de modalidad </w:t>
      </w:r>
      <w:r>
        <w:rPr>
          <w:rFonts w:ascii="Palatino Linotype" w:eastAsia="Palatino Linotype" w:hAnsi="Palatino Linotype" w:cs="Palatino Linotype"/>
          <w:b/>
          <w:i/>
          <w:sz w:val="22"/>
          <w:szCs w:val="22"/>
        </w:rPr>
        <w:t>en el caso que nos ocupa</w:t>
      </w:r>
      <w:r>
        <w:rPr>
          <w:rFonts w:ascii="Palatino Linotype" w:eastAsia="Palatino Linotype" w:hAnsi="Palatino Linotype" w:cs="Palatino Linotype"/>
          <w:i/>
          <w:sz w:val="22"/>
          <w:szCs w:val="22"/>
        </w:rPr>
        <w:t xml:space="preserve">, toda vez que el área competente </w:t>
      </w:r>
      <w:r>
        <w:rPr>
          <w:rFonts w:ascii="Palatino Linotype" w:eastAsia="Palatino Linotype" w:hAnsi="Palatino Linotype" w:cs="Palatino Linotype"/>
          <w:b/>
          <w:i/>
          <w:sz w:val="22"/>
          <w:szCs w:val="22"/>
        </w:rPr>
        <w:t>no especificó, respecto a la solicitud que dio origen al recurso de revisión</w:t>
      </w:r>
      <w:r>
        <w:rPr>
          <w:rFonts w:ascii="Palatino Linotype" w:eastAsia="Palatino Linotype" w:hAnsi="Palatino Linotype" w:cs="Palatino Linotype"/>
          <w:i/>
          <w:sz w:val="22"/>
          <w:szCs w:val="22"/>
        </w:rPr>
        <w:t xml:space="preserve"> que nos ocupa, de manera enunciativa</w:t>
      </w:r>
      <w:r>
        <w:rPr>
          <w:rFonts w:ascii="Palatino Linotype" w:eastAsia="Palatino Linotype" w:hAnsi="Palatino Linotype" w:cs="Palatino Linotype"/>
          <w:i/>
          <w:sz w:val="22"/>
          <w:szCs w:val="22"/>
        </w:rPr>
        <w:t>, más no limitativa, lo siguiente:</w:t>
      </w:r>
    </w:p>
    <w:p w14:paraId="70FD580F" w14:textId="77777777" w:rsidR="00F1618D" w:rsidRDefault="00F344F0">
      <w:pPr>
        <w:numPr>
          <w:ilvl w:val="0"/>
          <w:numId w:val="1"/>
        </w:numPr>
        <w:pBdr>
          <w:top w:val="nil"/>
          <w:left w:val="nil"/>
          <w:bottom w:val="nil"/>
          <w:right w:val="nil"/>
          <w:between w:val="nil"/>
        </w:pBdr>
        <w:spacing w:before="240"/>
        <w:ind w:left="993"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formato, en que se encuentra la información, es decir, de manera digital o física;</w:t>
      </w:r>
    </w:p>
    <w:p w14:paraId="42282871" w14:textId="77777777" w:rsidR="00F1618D" w:rsidRDefault="00F344F0">
      <w:pPr>
        <w:numPr>
          <w:ilvl w:val="0"/>
          <w:numId w:val="1"/>
        </w:numPr>
        <w:pBdr>
          <w:top w:val="nil"/>
          <w:left w:val="nil"/>
          <w:bottom w:val="nil"/>
          <w:right w:val="nil"/>
          <w:between w:val="nil"/>
        </w:pBdr>
        <w:ind w:left="993"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se señaló el número de hojas a la que asciende la información.</w:t>
      </w:r>
    </w:p>
    <w:p w14:paraId="19A44D98" w14:textId="77777777" w:rsidR="00F1618D" w:rsidRDefault="00F344F0">
      <w:pPr>
        <w:numPr>
          <w:ilvl w:val="0"/>
          <w:numId w:val="1"/>
        </w:numPr>
        <w:pBdr>
          <w:top w:val="nil"/>
          <w:left w:val="nil"/>
          <w:bottom w:val="nil"/>
          <w:right w:val="nil"/>
          <w:between w:val="nil"/>
        </w:pBdr>
        <w:ind w:left="993"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se indicó el peso aproximado de la información </w:t>
      </w:r>
      <w:r>
        <w:rPr>
          <w:rFonts w:ascii="Palatino Linotype" w:eastAsia="Palatino Linotype" w:hAnsi="Palatino Linotype" w:cs="Palatino Linotype"/>
          <w:i/>
          <w:color w:val="000000"/>
          <w:sz w:val="22"/>
          <w:szCs w:val="22"/>
        </w:rPr>
        <w:t>solicitada, del cual se pudiera conocer de manera clara cuántos documentos había generado o bien, cuando menos un aproximado;</w:t>
      </w:r>
    </w:p>
    <w:p w14:paraId="4F419231" w14:textId="77777777" w:rsidR="00F1618D" w:rsidRDefault="00F344F0">
      <w:pPr>
        <w:numPr>
          <w:ilvl w:val="0"/>
          <w:numId w:val="1"/>
        </w:numPr>
        <w:pBdr>
          <w:top w:val="nil"/>
          <w:left w:val="nil"/>
          <w:bottom w:val="nil"/>
          <w:right w:val="nil"/>
          <w:between w:val="nil"/>
        </w:pBdr>
        <w:spacing w:after="240"/>
        <w:ind w:left="993"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Tampoco se acreditó que lo peticionado implicaba un análisis, procesamiento o estudio de documentos cuya reproducción sobrepasará </w:t>
      </w:r>
      <w:r>
        <w:rPr>
          <w:rFonts w:ascii="Palatino Linotype" w:eastAsia="Palatino Linotype" w:hAnsi="Palatino Linotype" w:cs="Palatino Linotype"/>
          <w:i/>
          <w:color w:val="000000"/>
          <w:sz w:val="22"/>
          <w:szCs w:val="22"/>
        </w:rPr>
        <w:t xml:space="preserve">las capacidades técnicas, administrativas y humanas del </w:t>
      </w:r>
      <w:r>
        <w:rPr>
          <w:rFonts w:ascii="Palatino Linotype" w:eastAsia="Palatino Linotype" w:hAnsi="Palatino Linotype" w:cs="Palatino Linotype"/>
          <w:b/>
          <w:i/>
          <w:color w:val="000000"/>
          <w:sz w:val="22"/>
          <w:szCs w:val="22"/>
        </w:rPr>
        <w:t>Sujeto Obligado,</w:t>
      </w:r>
      <w:r>
        <w:rPr>
          <w:rFonts w:ascii="Palatino Linotype" w:eastAsia="Palatino Linotype" w:hAnsi="Palatino Linotype" w:cs="Palatino Linotype"/>
          <w:i/>
          <w:color w:val="000000"/>
          <w:sz w:val="22"/>
          <w:szCs w:val="22"/>
        </w:rPr>
        <w:t xml:space="preserve"> pues </w:t>
      </w:r>
      <w:r>
        <w:rPr>
          <w:rFonts w:ascii="Palatino Linotype" w:eastAsia="Palatino Linotype" w:hAnsi="Palatino Linotype" w:cs="Palatino Linotype"/>
          <w:b/>
          <w:i/>
          <w:color w:val="000000"/>
          <w:sz w:val="22"/>
          <w:szCs w:val="22"/>
        </w:rPr>
        <w:t xml:space="preserve">no precisó, </w:t>
      </w:r>
      <w:r>
        <w:rPr>
          <w:rFonts w:ascii="Palatino Linotype" w:eastAsia="Palatino Linotype" w:hAnsi="Palatino Linotype" w:cs="Palatino Linotype"/>
          <w:i/>
          <w:color w:val="000000"/>
          <w:sz w:val="22"/>
          <w:szCs w:val="22"/>
        </w:rPr>
        <w:t>por ejemplo</w:t>
      </w:r>
      <w:r>
        <w:rPr>
          <w:rFonts w:ascii="Palatino Linotype" w:eastAsia="Palatino Linotype" w:hAnsi="Palatino Linotype" w:cs="Palatino Linotype"/>
          <w:b/>
          <w:i/>
          <w:color w:val="000000"/>
          <w:sz w:val="22"/>
          <w:szCs w:val="22"/>
        </w:rPr>
        <w:t>, el número de personas que se encuentran en las áreas competentes, ni el formato, ni la resolución o la escala a la que se había realizado el escaneo de l</w:t>
      </w:r>
      <w:r>
        <w:rPr>
          <w:rFonts w:ascii="Palatino Linotype" w:eastAsia="Palatino Linotype" w:hAnsi="Palatino Linotype" w:cs="Palatino Linotype"/>
          <w:b/>
          <w:i/>
          <w:color w:val="000000"/>
          <w:sz w:val="22"/>
          <w:szCs w:val="22"/>
        </w:rPr>
        <w:t xml:space="preserve">a información. </w:t>
      </w:r>
    </w:p>
    <w:p w14:paraId="219230B4" w14:textId="77777777" w:rsidR="00F1618D" w:rsidRDefault="00F344F0">
      <w:pPr>
        <w:widowControl w:val="0"/>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tal sentido, se carece de los elementos que permitan justificar que, efectivamente, existe la necesidad de realizar el cambio de modalidad, lo anterior en términos de los señalado por el artículo 155 fracción V, 158 y 164 de la Ley de Tr</w:t>
      </w:r>
      <w:r>
        <w:rPr>
          <w:rFonts w:ascii="Palatino Linotype" w:eastAsia="Palatino Linotype" w:hAnsi="Palatino Linotype" w:cs="Palatino Linotype"/>
          <w:i/>
          <w:sz w:val="22"/>
          <w:szCs w:val="22"/>
        </w:rPr>
        <w:t xml:space="preserve">ansparencia y Acceso a la Información Pública del Estado de México y Municipios. </w:t>
      </w:r>
    </w:p>
    <w:p w14:paraId="00632723" w14:textId="77777777" w:rsidR="00F1618D" w:rsidRDefault="00F344F0">
      <w:pPr>
        <w:widowControl w:val="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Atento a lo anterior, la que suscribe, con fundamento en el artículo 14, fracciones I, II, V y XVI del Reglamento Interno del Instituto de Transparencia, Acceso a la </w:t>
      </w:r>
      <w:r>
        <w:rPr>
          <w:rFonts w:ascii="Palatino Linotype" w:eastAsia="Palatino Linotype" w:hAnsi="Palatino Linotype" w:cs="Palatino Linotype"/>
          <w:i/>
          <w:sz w:val="22"/>
          <w:szCs w:val="22"/>
        </w:rPr>
        <w:t>Información Pública y Protección de Datos Personales del Estado de México y Municipios</w:t>
      </w:r>
      <w:r>
        <w:rPr>
          <w:rFonts w:ascii="Palatino Linotype" w:eastAsia="Palatino Linotype" w:hAnsi="Palatino Linotype" w:cs="Palatino Linotype"/>
          <w:b/>
          <w:i/>
          <w:sz w:val="22"/>
          <w:szCs w:val="22"/>
        </w:rPr>
        <w:t>, con el objeto de contar con los elementos necesarios para la elaboración del proyecto de resolución correspondiente,</w:t>
      </w:r>
      <w:r>
        <w:rPr>
          <w:rFonts w:ascii="Palatino Linotype" w:eastAsia="Palatino Linotype" w:hAnsi="Palatino Linotype" w:cs="Palatino Linotype"/>
          <w:i/>
          <w:sz w:val="22"/>
          <w:szCs w:val="22"/>
        </w:rPr>
        <w:t xml:space="preserve"> requiere al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para que precise lo sig</w:t>
      </w:r>
      <w:r>
        <w:rPr>
          <w:rFonts w:ascii="Palatino Linotype" w:eastAsia="Palatino Linotype" w:hAnsi="Palatino Linotype" w:cs="Palatino Linotype"/>
          <w:i/>
          <w:sz w:val="22"/>
          <w:szCs w:val="22"/>
        </w:rPr>
        <w:t>uiente:</w:t>
      </w:r>
    </w:p>
    <w:p w14:paraId="76E11099" w14:textId="77777777" w:rsidR="00F1618D" w:rsidRDefault="00F1618D">
      <w:pPr>
        <w:widowControl w:val="0"/>
        <w:ind w:left="567" w:right="616"/>
        <w:jc w:val="both"/>
        <w:rPr>
          <w:rFonts w:ascii="Palatino Linotype" w:eastAsia="Palatino Linotype" w:hAnsi="Palatino Linotype" w:cs="Palatino Linotype"/>
          <w:i/>
          <w:sz w:val="22"/>
          <w:szCs w:val="22"/>
        </w:rPr>
      </w:pPr>
    </w:p>
    <w:p w14:paraId="3346C834" w14:textId="77777777" w:rsidR="00F1618D" w:rsidRDefault="00F344F0">
      <w:pPr>
        <w:widowControl w:val="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w:t>
      </w:r>
      <w:r>
        <w:rPr>
          <w:rFonts w:ascii="Palatino Linotype" w:eastAsia="Palatino Linotype" w:hAnsi="Palatino Linotype" w:cs="Palatino Linotype"/>
          <w:i/>
          <w:sz w:val="22"/>
          <w:szCs w:val="22"/>
        </w:rPr>
        <w:t xml:space="preserve"> Manifieste, de manera clara y precisa, las razones y fundamentos suficientes que impiden la entrega de la información a través del SAIMEX, esto es: si lo peticionado implica un análisis, procesamiento o estudio de documentos cuya reproducción s</w:t>
      </w:r>
      <w:r>
        <w:rPr>
          <w:rFonts w:ascii="Palatino Linotype" w:eastAsia="Palatino Linotype" w:hAnsi="Palatino Linotype" w:cs="Palatino Linotype"/>
          <w:i/>
          <w:sz w:val="22"/>
          <w:szCs w:val="22"/>
        </w:rPr>
        <w:t xml:space="preserve">obrepasará las capacidades técnicas, administrativas y humanas del </w:t>
      </w:r>
      <w:r>
        <w:rPr>
          <w:rFonts w:ascii="Palatino Linotype" w:eastAsia="Palatino Linotype" w:hAnsi="Palatino Linotype" w:cs="Palatino Linotype"/>
          <w:b/>
          <w:i/>
          <w:sz w:val="22"/>
          <w:szCs w:val="22"/>
        </w:rPr>
        <w:t xml:space="preserve">Sujeto Obligado; </w:t>
      </w:r>
      <w:r>
        <w:rPr>
          <w:rFonts w:ascii="Palatino Linotype" w:eastAsia="Palatino Linotype" w:hAnsi="Palatino Linotype" w:cs="Palatino Linotype"/>
          <w:i/>
          <w:sz w:val="22"/>
          <w:szCs w:val="22"/>
        </w:rPr>
        <w:t xml:space="preserve">precisando, por ejemplo, el número de personas que se encuentran en el área competente, </w:t>
      </w:r>
      <w:r>
        <w:rPr>
          <w:rFonts w:ascii="Palatino Linotype" w:eastAsia="Palatino Linotype" w:hAnsi="Palatino Linotype" w:cs="Palatino Linotype"/>
          <w:i/>
          <w:sz w:val="22"/>
          <w:szCs w:val="22"/>
          <w:u w:val="single"/>
        </w:rPr>
        <w:t>el formato en que se encuentra la información, es decir, de manera digital o física</w:t>
      </w: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o, si lo peticionado se encuentra en uno o varios expedientes.</w:t>
      </w:r>
    </w:p>
    <w:p w14:paraId="3D7B361A" w14:textId="77777777" w:rsidR="00F1618D" w:rsidRDefault="00F1618D">
      <w:pPr>
        <w:widowControl w:val="0"/>
        <w:ind w:left="567" w:right="616"/>
        <w:jc w:val="both"/>
        <w:rPr>
          <w:rFonts w:ascii="Palatino Linotype" w:eastAsia="Palatino Linotype" w:hAnsi="Palatino Linotype" w:cs="Palatino Linotype"/>
          <w:i/>
          <w:sz w:val="22"/>
          <w:szCs w:val="22"/>
        </w:rPr>
      </w:pPr>
    </w:p>
    <w:p w14:paraId="3AD75AAA" w14:textId="77777777" w:rsidR="00F1618D" w:rsidRDefault="00F344F0">
      <w:pPr>
        <w:widowControl w:val="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Refiera con exactitud</w:t>
      </w:r>
      <w:r>
        <w:rPr>
          <w:rFonts w:ascii="Palatino Linotype" w:eastAsia="Palatino Linotype" w:hAnsi="Palatino Linotype" w:cs="Palatino Linotype"/>
          <w:i/>
          <w:sz w:val="22"/>
          <w:szCs w:val="22"/>
        </w:rPr>
        <w:t xml:space="preserve">, el cúmulo de información de que se trata, </w:t>
      </w:r>
      <w:r>
        <w:rPr>
          <w:rFonts w:ascii="Palatino Linotype" w:eastAsia="Palatino Linotype" w:hAnsi="Palatino Linotype" w:cs="Palatino Linotype"/>
          <w:b/>
          <w:i/>
          <w:sz w:val="22"/>
          <w:szCs w:val="22"/>
          <w:u w:val="single"/>
        </w:rPr>
        <w:t xml:space="preserve">señalando de manera clara el número de hojas que integra la información solicitada, o </w:t>
      </w:r>
      <w:r>
        <w:rPr>
          <w:rFonts w:ascii="Palatino Linotype" w:eastAsia="Palatino Linotype" w:hAnsi="Palatino Linotype" w:cs="Palatino Linotype"/>
          <w:b/>
          <w:i/>
          <w:sz w:val="22"/>
          <w:szCs w:val="22"/>
          <w:u w:val="single"/>
        </w:rPr>
        <w:lastRenderedPageBreak/>
        <w:t>cuando menos un aproximado</w:t>
      </w:r>
      <w:r>
        <w:rPr>
          <w:rFonts w:ascii="Palatino Linotype" w:eastAsia="Palatino Linotype" w:hAnsi="Palatino Linotype" w:cs="Palatino Linotype"/>
          <w:i/>
          <w:sz w:val="22"/>
          <w:szCs w:val="22"/>
        </w:rPr>
        <w:t xml:space="preserve">, y </w:t>
      </w:r>
      <w:r>
        <w:rPr>
          <w:rFonts w:ascii="Palatino Linotype" w:eastAsia="Palatino Linotype" w:hAnsi="Palatino Linotype" w:cs="Palatino Linotype"/>
          <w:b/>
          <w:i/>
          <w:sz w:val="22"/>
          <w:szCs w:val="22"/>
        </w:rPr>
        <w:t>sí excede las capacidades del SAIMEX</w:t>
      </w:r>
      <w:r>
        <w:rPr>
          <w:rFonts w:ascii="Palatino Linotype" w:eastAsia="Palatino Linotype" w:hAnsi="Palatino Linotype" w:cs="Palatino Linotype"/>
          <w:i/>
          <w:sz w:val="22"/>
          <w:szCs w:val="22"/>
        </w:rPr>
        <w:t xml:space="preserve">; esto </w:t>
      </w:r>
      <w:r>
        <w:rPr>
          <w:rFonts w:ascii="Palatino Linotype" w:eastAsia="Palatino Linotype" w:hAnsi="Palatino Linotype" w:cs="Palatino Linotype"/>
          <w:b/>
          <w:i/>
          <w:sz w:val="22"/>
          <w:szCs w:val="22"/>
        </w:rPr>
        <w:t>mediante el reporte de incidencias realizado el área de soporte técnico de la Dirección General d</w:t>
      </w:r>
      <w:r>
        <w:rPr>
          <w:rFonts w:ascii="Palatino Linotype" w:eastAsia="Palatino Linotype" w:hAnsi="Palatino Linotype" w:cs="Palatino Linotype"/>
          <w:b/>
          <w:i/>
          <w:sz w:val="22"/>
          <w:szCs w:val="22"/>
        </w:rPr>
        <w:t>e Informática del INFOEM.</w:t>
      </w:r>
    </w:p>
    <w:p w14:paraId="72BDEFB7" w14:textId="77777777" w:rsidR="00F1618D" w:rsidRDefault="00F1618D">
      <w:pPr>
        <w:widowControl w:val="0"/>
        <w:ind w:left="567" w:right="616"/>
        <w:jc w:val="both"/>
        <w:rPr>
          <w:rFonts w:ascii="Palatino Linotype" w:eastAsia="Palatino Linotype" w:hAnsi="Palatino Linotype" w:cs="Palatino Linotype"/>
          <w:b/>
          <w:i/>
          <w:sz w:val="22"/>
          <w:szCs w:val="22"/>
        </w:rPr>
      </w:pPr>
    </w:p>
    <w:p w14:paraId="7BA23604" w14:textId="77777777" w:rsidR="00F1618D" w:rsidRDefault="00F344F0">
      <w:pPr>
        <w:widowControl w:val="0"/>
        <w:ind w:left="567"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 xml:space="preserve">3. </w:t>
      </w:r>
      <w:r>
        <w:rPr>
          <w:rFonts w:ascii="Palatino Linotype" w:eastAsia="Palatino Linotype" w:hAnsi="Palatino Linotype" w:cs="Palatino Linotype"/>
          <w:i/>
          <w:sz w:val="22"/>
          <w:szCs w:val="22"/>
        </w:rPr>
        <w:t xml:space="preserve">En caso de que la información solicitada, sobrepase las capacidades técnicas administrativas y humanas del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remita los respectivos medios de convicción</w:t>
      </w:r>
      <w:r>
        <w:rPr>
          <w:rFonts w:ascii="Palatino Linotype" w:eastAsia="Palatino Linotype" w:hAnsi="Palatino Linotype" w:cs="Palatino Linotype"/>
          <w:i/>
          <w:sz w:val="22"/>
          <w:szCs w:val="22"/>
        </w:rPr>
        <w:t>, como: los escaneos de cada tipo de documentos al que pret</w:t>
      </w:r>
      <w:r>
        <w:rPr>
          <w:rFonts w:ascii="Palatino Linotype" w:eastAsia="Palatino Linotype" w:hAnsi="Palatino Linotype" w:cs="Palatino Linotype"/>
          <w:i/>
          <w:sz w:val="22"/>
          <w:szCs w:val="22"/>
        </w:rPr>
        <w:t xml:space="preserve">ende acceder el particular: un oficio, circular, nota y/o cualquier otro que deba ser firmado por el Vocal del Instituto del Transporte en el periodo requerido; </w:t>
      </w:r>
      <w:r>
        <w:rPr>
          <w:rFonts w:ascii="Palatino Linotype" w:eastAsia="Palatino Linotype" w:hAnsi="Palatino Linotype" w:cs="Palatino Linotype"/>
          <w:b/>
          <w:i/>
          <w:sz w:val="22"/>
          <w:szCs w:val="22"/>
          <w:u w:val="single"/>
        </w:rPr>
        <w:t>documentos que deberán digitalizarse en resolución máxima de 150Dpi's, escala de grises y forma</w:t>
      </w:r>
      <w:r>
        <w:rPr>
          <w:rFonts w:ascii="Palatino Linotype" w:eastAsia="Palatino Linotype" w:hAnsi="Palatino Linotype" w:cs="Palatino Linotype"/>
          <w:b/>
          <w:i/>
          <w:sz w:val="22"/>
          <w:szCs w:val="22"/>
          <w:u w:val="single"/>
        </w:rPr>
        <w:t>to "PDF", extraído directamente del escáner.</w:t>
      </w:r>
    </w:p>
    <w:p w14:paraId="18FF1EEF" w14:textId="77777777" w:rsidR="00F1618D" w:rsidRDefault="00F1618D">
      <w:pPr>
        <w:widowControl w:val="0"/>
        <w:ind w:left="567" w:right="616"/>
        <w:jc w:val="both"/>
        <w:rPr>
          <w:rFonts w:ascii="Palatino Linotype" w:eastAsia="Palatino Linotype" w:hAnsi="Palatino Linotype" w:cs="Palatino Linotype"/>
          <w:b/>
          <w:i/>
          <w:sz w:val="22"/>
          <w:szCs w:val="22"/>
          <w:u w:val="single"/>
        </w:rPr>
      </w:pPr>
    </w:p>
    <w:p w14:paraId="0E526475" w14:textId="77777777" w:rsidR="00F1618D" w:rsidRDefault="00F344F0">
      <w:pPr>
        <w:widowControl w:val="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 anterior, para visualizar el tipo de resolución y escala a la que se encuentra digitalizando la información y verificar el peso aproximado de la misma.</w:t>
      </w:r>
    </w:p>
    <w:p w14:paraId="09E4A7BC" w14:textId="77777777" w:rsidR="00F1618D" w:rsidRDefault="00F1618D">
      <w:pPr>
        <w:widowControl w:val="0"/>
        <w:ind w:left="567" w:right="616"/>
        <w:jc w:val="both"/>
        <w:rPr>
          <w:rFonts w:ascii="Palatino Linotype" w:eastAsia="Palatino Linotype" w:hAnsi="Palatino Linotype" w:cs="Palatino Linotype"/>
          <w:i/>
          <w:sz w:val="22"/>
          <w:szCs w:val="22"/>
        </w:rPr>
      </w:pPr>
    </w:p>
    <w:p w14:paraId="240398DC" w14:textId="77777777" w:rsidR="00F1618D" w:rsidRDefault="00F344F0">
      <w:pPr>
        <w:widowControl w:val="0"/>
        <w:ind w:left="567" w:right="616"/>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sz w:val="22"/>
          <w:szCs w:val="22"/>
        </w:rPr>
        <w:t>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color w:val="000000"/>
          <w:sz w:val="22"/>
          <w:szCs w:val="22"/>
        </w:rPr>
        <w:t xml:space="preserve">Cualquier otro dato que permita esclarecer que los </w:t>
      </w:r>
      <w:r>
        <w:rPr>
          <w:rFonts w:ascii="Palatino Linotype" w:eastAsia="Palatino Linotype" w:hAnsi="Palatino Linotype" w:cs="Palatino Linotype"/>
          <w:i/>
          <w:color w:val="000000"/>
          <w:sz w:val="22"/>
          <w:szCs w:val="22"/>
        </w:rPr>
        <w:t>documentos mediante los cuales se dará respuesta a la solicitud, </w:t>
      </w:r>
      <w:r>
        <w:rPr>
          <w:rFonts w:ascii="Palatino Linotype" w:eastAsia="Palatino Linotype" w:hAnsi="Palatino Linotype" w:cs="Palatino Linotype"/>
          <w:b/>
          <w:i/>
          <w:color w:val="000000"/>
          <w:sz w:val="22"/>
          <w:szCs w:val="22"/>
          <w:u w:val="single"/>
        </w:rPr>
        <w:t xml:space="preserve">susceptibles de ser entregados de manera íntegra y/o en versión pública. </w:t>
      </w:r>
    </w:p>
    <w:p w14:paraId="390C074A" w14:textId="77777777" w:rsidR="00F1618D" w:rsidRDefault="00F1618D">
      <w:pPr>
        <w:widowControl w:val="0"/>
        <w:ind w:left="567" w:right="616"/>
        <w:jc w:val="both"/>
        <w:rPr>
          <w:rFonts w:ascii="Palatino Linotype" w:eastAsia="Palatino Linotype" w:hAnsi="Palatino Linotype" w:cs="Palatino Linotype"/>
          <w:b/>
          <w:i/>
          <w:color w:val="000000"/>
          <w:sz w:val="22"/>
          <w:szCs w:val="22"/>
          <w:u w:val="single"/>
        </w:rPr>
      </w:pPr>
    </w:p>
    <w:p w14:paraId="1D8073C8" w14:textId="77777777" w:rsidR="00F1618D" w:rsidRDefault="00F344F0">
      <w:pPr>
        <w:widowControl w:val="0"/>
        <w:tabs>
          <w:tab w:val="left" w:pos="993"/>
        </w:tabs>
        <w:ind w:left="567"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color w:val="000000"/>
          <w:sz w:val="22"/>
          <w:szCs w:val="22"/>
        </w:rPr>
        <w:t>5.</w:t>
      </w:r>
      <w:r>
        <w:rPr>
          <w:rFonts w:ascii="Palatino Linotype" w:eastAsia="Palatino Linotype" w:hAnsi="Palatino Linotype" w:cs="Palatino Linotype"/>
          <w:i/>
          <w:color w:val="000000"/>
          <w:sz w:val="22"/>
          <w:szCs w:val="22"/>
        </w:rPr>
        <w:t xml:space="preserve"> Envíe el acuerdo del Comité de Transparencia que sustente el cambio de modalidad de entrega de la información, atendiendo las formalidades previstas en la Ley de la materia.</w:t>
      </w:r>
    </w:p>
    <w:p w14:paraId="63E68796" w14:textId="77777777" w:rsidR="00F1618D" w:rsidRDefault="00F1618D">
      <w:pPr>
        <w:widowControl w:val="0"/>
        <w:tabs>
          <w:tab w:val="left" w:pos="993"/>
        </w:tabs>
        <w:ind w:left="567" w:right="616"/>
        <w:jc w:val="both"/>
        <w:rPr>
          <w:rFonts w:ascii="Palatino Linotype" w:eastAsia="Palatino Linotype" w:hAnsi="Palatino Linotype" w:cs="Palatino Linotype"/>
          <w:b/>
          <w:i/>
          <w:sz w:val="22"/>
          <w:szCs w:val="22"/>
          <w:u w:val="single"/>
        </w:rPr>
      </w:pPr>
    </w:p>
    <w:p w14:paraId="1DEC6DB8" w14:textId="77777777" w:rsidR="00F1618D" w:rsidRDefault="00F344F0">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de mérito deberá ser entregada a este Instituto en un lapso no ma</w:t>
      </w:r>
      <w:r>
        <w:rPr>
          <w:rFonts w:ascii="Palatino Linotype" w:eastAsia="Palatino Linotype" w:hAnsi="Palatino Linotype" w:cs="Palatino Linotype"/>
          <w:i/>
          <w:sz w:val="22"/>
          <w:szCs w:val="22"/>
        </w:rPr>
        <w:t>yor a tres días, contados a partir del día siguiente al de la notificación del presente, a través del SAIMEX, y/o a través de los correos electrónicos[…]”</w:t>
      </w:r>
    </w:p>
    <w:p w14:paraId="1239F8B9" w14:textId="77777777" w:rsidR="00F1618D" w:rsidRDefault="00F1618D">
      <w:pPr>
        <w:spacing w:line="360" w:lineRule="auto"/>
        <w:jc w:val="both"/>
        <w:rPr>
          <w:rFonts w:ascii="Palatino Linotype" w:eastAsia="Palatino Linotype" w:hAnsi="Palatino Linotype" w:cs="Palatino Linotype"/>
          <w:b/>
          <w:sz w:val="22"/>
          <w:szCs w:val="22"/>
        </w:rPr>
      </w:pPr>
    </w:p>
    <w:p w14:paraId="5507929E"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9. Desahogo del requerimiento de información adicional. </w:t>
      </w:r>
      <w:r>
        <w:rPr>
          <w:rFonts w:ascii="Palatino Linotype" w:eastAsia="Palatino Linotype" w:hAnsi="Palatino Linotype" w:cs="Palatino Linotype"/>
          <w:sz w:val="22"/>
          <w:szCs w:val="22"/>
        </w:rPr>
        <w:t>De las constancias que obran en el expedient</w:t>
      </w:r>
      <w:r>
        <w:rPr>
          <w:rFonts w:ascii="Palatino Linotype" w:eastAsia="Palatino Linotype" w:hAnsi="Palatino Linotype" w:cs="Palatino Linotype"/>
          <w:sz w:val="22"/>
          <w:szCs w:val="22"/>
        </w:rPr>
        <w:t xml:space="preserve">e aperturado en el Sistema de Acceso a la Información Mexiquense (SAIMEX), así como, de la revisión a los correos institucionales a donde se indicó que se debía entregar la información requerida, se desprende que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no dio atención al reque</w:t>
      </w:r>
      <w:r>
        <w:rPr>
          <w:rFonts w:ascii="Palatino Linotype" w:eastAsia="Palatino Linotype" w:hAnsi="Palatino Linotype" w:cs="Palatino Linotype"/>
          <w:sz w:val="22"/>
          <w:szCs w:val="22"/>
        </w:rPr>
        <w:t xml:space="preserve">rimiento de información adicional dentro del plazo que le fue concedido para tal efecto. </w:t>
      </w:r>
    </w:p>
    <w:p w14:paraId="1E90A732" w14:textId="77777777" w:rsidR="00F1618D" w:rsidRDefault="00F1618D">
      <w:pPr>
        <w:spacing w:line="360" w:lineRule="auto"/>
        <w:jc w:val="both"/>
        <w:rPr>
          <w:rFonts w:ascii="Palatino Linotype" w:eastAsia="Palatino Linotype" w:hAnsi="Palatino Linotype" w:cs="Palatino Linotype"/>
          <w:b/>
          <w:sz w:val="22"/>
          <w:szCs w:val="22"/>
        </w:rPr>
      </w:pPr>
    </w:p>
    <w:p w14:paraId="2E6ADCF1" w14:textId="77777777" w:rsidR="00F1618D" w:rsidRDefault="00F344F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2"/>
          <w:szCs w:val="22"/>
        </w:rPr>
        <w:lastRenderedPageBreak/>
        <w:t>10. Solicitud de reporte de incidencia.</w:t>
      </w:r>
      <w:r>
        <w:rPr>
          <w:sz w:val="22"/>
          <w:szCs w:val="22"/>
        </w:rPr>
        <w:t xml:space="preserve">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 xml:space="preserve">catorce de agosto de dos mil veinticuatro, </w:t>
      </w:r>
      <w:r>
        <w:rPr>
          <w:rFonts w:ascii="Palatino Linotype" w:eastAsia="Palatino Linotype" w:hAnsi="Palatino Linotype" w:cs="Palatino Linotype"/>
          <w:sz w:val="22"/>
          <w:szCs w:val="22"/>
        </w:rPr>
        <w:t xml:space="preserve">se realizó la consulta, a través de correo electrónico, a la Dirección General </w:t>
      </w:r>
      <w:r>
        <w:rPr>
          <w:rFonts w:ascii="Palatino Linotype" w:eastAsia="Palatino Linotype" w:hAnsi="Palatino Linotype" w:cs="Palatino Linotype"/>
          <w:sz w:val="22"/>
          <w:szCs w:val="22"/>
        </w:rPr>
        <w:t>de Informática de este Instituto</w:t>
      </w:r>
      <w:r>
        <w:rPr>
          <w:sz w:val="22"/>
          <w:szCs w:val="22"/>
        </w:rPr>
        <w:t xml:space="preserve"> </w:t>
      </w:r>
      <w:r>
        <w:rPr>
          <w:rFonts w:ascii="Palatino Linotype" w:eastAsia="Palatino Linotype" w:hAnsi="Palatino Linotype" w:cs="Palatino Linotype"/>
          <w:sz w:val="22"/>
          <w:szCs w:val="22"/>
        </w:rPr>
        <w:t xml:space="preserve">sobre las incidencias presentadas por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para atender la solicitud de información dio origen al recurso de revisión que se resuelve, tal como se advierte a continuación:</w:t>
      </w:r>
    </w:p>
    <w:p w14:paraId="54AAD0BB" w14:textId="77777777" w:rsidR="00F1618D" w:rsidRDefault="00F1618D">
      <w:pPr>
        <w:spacing w:line="360" w:lineRule="auto"/>
        <w:jc w:val="both"/>
        <w:rPr>
          <w:rFonts w:ascii="Palatino Linotype" w:eastAsia="Palatino Linotype" w:hAnsi="Palatino Linotype" w:cs="Palatino Linotype"/>
          <w:b/>
          <w:sz w:val="22"/>
          <w:szCs w:val="22"/>
        </w:rPr>
      </w:pPr>
    </w:p>
    <w:p w14:paraId="38168534" w14:textId="77777777" w:rsidR="00F1618D" w:rsidRDefault="00F344F0">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drawing>
          <wp:inline distT="0" distB="0" distL="0" distR="0" wp14:anchorId="65BBF4D6" wp14:editId="76ACACE0">
            <wp:extent cx="5612130" cy="1424305"/>
            <wp:effectExtent l="3175" t="3175" r="3175" b="3175"/>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12130" cy="1424305"/>
                    </a:xfrm>
                    <a:prstGeom prst="rect">
                      <a:avLst/>
                    </a:prstGeom>
                    <a:ln w="3175">
                      <a:solidFill>
                        <a:srgbClr val="000000"/>
                      </a:solidFill>
                      <a:prstDash val="solid"/>
                    </a:ln>
                  </pic:spPr>
                </pic:pic>
              </a:graphicData>
            </a:graphic>
          </wp:inline>
        </w:drawing>
      </w:r>
    </w:p>
    <w:p w14:paraId="5300EB9D" w14:textId="77777777" w:rsidR="00F1618D" w:rsidRDefault="00F1618D">
      <w:pPr>
        <w:spacing w:line="360" w:lineRule="auto"/>
        <w:jc w:val="both"/>
        <w:rPr>
          <w:rFonts w:ascii="Palatino Linotype" w:eastAsia="Palatino Linotype" w:hAnsi="Palatino Linotype" w:cs="Palatino Linotype"/>
          <w:b/>
          <w:sz w:val="22"/>
          <w:szCs w:val="22"/>
        </w:rPr>
      </w:pPr>
    </w:p>
    <w:p w14:paraId="655BCA10"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11. Reporte de incidencia.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catorce de agosto de dos mil veinticuatro</w:t>
      </w:r>
      <w:r>
        <w:rPr>
          <w:rFonts w:ascii="Palatino Linotype" w:eastAsia="Palatino Linotype" w:hAnsi="Palatino Linotype" w:cs="Palatino Linotype"/>
          <w:sz w:val="22"/>
          <w:szCs w:val="22"/>
        </w:rPr>
        <w:t xml:space="preserve">, en respuesta  al correo electrónico referido en el punto anterior, la Dirección General de Informática, informó que no se tenía registro de incidencia por parte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en</w:t>
      </w:r>
      <w:r>
        <w:rPr>
          <w:rFonts w:ascii="Palatino Linotype" w:eastAsia="Palatino Linotype" w:hAnsi="Palatino Linotype" w:cs="Palatino Linotype"/>
          <w:sz w:val="22"/>
          <w:szCs w:val="22"/>
        </w:rPr>
        <w:t xml:space="preserve"> comento, como se advierte a continuación:</w:t>
      </w:r>
    </w:p>
    <w:p w14:paraId="0D63B476" w14:textId="77777777" w:rsidR="00F1618D" w:rsidRDefault="00F344F0">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drawing>
          <wp:inline distT="0" distB="0" distL="0" distR="0" wp14:anchorId="5971063C" wp14:editId="6009052F">
            <wp:extent cx="5677729" cy="1762382"/>
            <wp:effectExtent l="3175" t="3175" r="3175" b="3175"/>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14355"/>
                    <a:stretch>
                      <a:fillRect/>
                    </a:stretch>
                  </pic:blipFill>
                  <pic:spPr>
                    <a:xfrm>
                      <a:off x="0" y="0"/>
                      <a:ext cx="5677729" cy="1762382"/>
                    </a:xfrm>
                    <a:prstGeom prst="rect">
                      <a:avLst/>
                    </a:prstGeom>
                    <a:ln w="3175">
                      <a:solidFill>
                        <a:srgbClr val="000000"/>
                      </a:solidFill>
                      <a:prstDash val="solid"/>
                    </a:ln>
                  </pic:spPr>
                </pic:pic>
              </a:graphicData>
            </a:graphic>
          </wp:inline>
        </w:drawing>
      </w:r>
    </w:p>
    <w:p w14:paraId="450ED4E1" w14:textId="77777777" w:rsidR="00F1618D" w:rsidRDefault="00F1618D">
      <w:pPr>
        <w:spacing w:line="360" w:lineRule="auto"/>
        <w:jc w:val="both"/>
        <w:rPr>
          <w:rFonts w:ascii="Palatino Linotype" w:eastAsia="Palatino Linotype" w:hAnsi="Palatino Linotype" w:cs="Palatino Linotype"/>
          <w:b/>
          <w:sz w:val="22"/>
          <w:szCs w:val="22"/>
        </w:rPr>
      </w:pPr>
    </w:p>
    <w:p w14:paraId="6509968D" w14:textId="77777777" w:rsidR="00F1618D" w:rsidRDefault="00F344F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12</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b/>
          <w:sz w:val="22"/>
          <w:szCs w:val="22"/>
        </w:rPr>
        <w:t xml:space="preserve">Cierre de instrucción. </w:t>
      </w:r>
      <w:r>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sz w:val="22"/>
          <w:szCs w:val="22"/>
        </w:rPr>
        <w:t>catorce de agosto de dos mil veinticuatro,</w:t>
      </w:r>
      <w:r>
        <w:rPr>
          <w:rFonts w:ascii="Palatino Linotype" w:eastAsia="Palatino Linotype" w:hAnsi="Palatino Linotype" w:cs="Palatino Linotype"/>
          <w:sz w:val="22"/>
          <w:szCs w:val="22"/>
        </w:rPr>
        <w:t xml:space="preserve"> la Comisionada Ponente determinó el </w:t>
      </w:r>
      <w:r>
        <w:rPr>
          <w:rFonts w:ascii="Palatino Linotype" w:eastAsia="Palatino Linotype" w:hAnsi="Palatino Linotype" w:cs="Palatino Linotype"/>
          <w:sz w:val="22"/>
          <w:szCs w:val="22"/>
        </w:rPr>
        <w:lastRenderedPageBreak/>
        <w:t>cierre de instrucción en t</w:t>
      </w:r>
      <w:r>
        <w:rPr>
          <w:rFonts w:ascii="Palatino Linotype" w:eastAsia="Palatino Linotype" w:hAnsi="Palatino Linotype" w:cs="Palatino Linotype"/>
          <w:sz w:val="22"/>
          <w:szCs w:val="22"/>
        </w:rPr>
        <w:t>érminos de la fracción VI del artículo 185 de la Ley de Transparencia y Acceso a la Información Pública del Estado de México y Municipios.</w:t>
      </w:r>
    </w:p>
    <w:p w14:paraId="3BE17EC2" w14:textId="77777777" w:rsidR="00F1618D" w:rsidRDefault="00F1618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4C8A2A8" w14:textId="77777777" w:rsidR="00F1618D" w:rsidRDefault="00F344F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razón de que fue debidamente sustanciado el expediente electrónico y no existe diligencia pendiente de desahogo, </w:t>
      </w:r>
      <w:r>
        <w:rPr>
          <w:rFonts w:ascii="Palatino Linotype" w:eastAsia="Palatino Linotype" w:hAnsi="Palatino Linotype" w:cs="Palatino Linotype"/>
          <w:sz w:val="22"/>
          <w:szCs w:val="22"/>
        </w:rPr>
        <w:t xml:space="preserve">se emite la Resolución que conforme a Derecho proceda, de acuerdo con los siguientes: </w:t>
      </w:r>
    </w:p>
    <w:p w14:paraId="3014DA21" w14:textId="77777777" w:rsidR="00F1618D" w:rsidRDefault="00F344F0">
      <w:pPr>
        <w:widowControl w:val="0"/>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II. C O N S I D E R A N D O S</w:t>
      </w:r>
    </w:p>
    <w:p w14:paraId="2B00E853"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Primero. Competencia.</w:t>
      </w:r>
      <w:r>
        <w:rPr>
          <w:rFonts w:ascii="Palatino Linotype" w:eastAsia="Palatino Linotype" w:hAnsi="Palatino Linotype" w:cs="Palatino Linotype"/>
          <w:sz w:val="22"/>
          <w:szCs w:val="22"/>
        </w:rPr>
        <w:t xml:space="preserve"> El Instituto de Transparencia, Acceso a la Información Pública y Protección de Datos Personales del Estado de México </w:t>
      </w:r>
      <w:r>
        <w:rPr>
          <w:rFonts w:ascii="Palatino Linotype" w:eastAsia="Palatino Linotype" w:hAnsi="Palatino Linotype" w:cs="Palatino Linotype"/>
          <w:sz w:val="22"/>
          <w:szCs w:val="22"/>
        </w:rPr>
        <w:t>y Municipios, es competente para conocer y resolver el presente recurso de revisión interpuesto por la parte recurrente, conforme a lo dispuesto en los artículos 6, apartado A de la Constitución Política de los Estados Unidos Mexicanos; 5 párrafos trigésim</w:t>
      </w:r>
      <w:r>
        <w:rPr>
          <w:rFonts w:ascii="Palatino Linotype" w:eastAsia="Palatino Linotype" w:hAnsi="Palatino Linotype" w:cs="Palatino Linotype"/>
          <w:sz w:val="22"/>
          <w:szCs w:val="22"/>
        </w:rPr>
        <w:t>o tercero, trigésimo cuarto y trigésimo quinto fracciones IV y V de la Constitución Política del Estado Libre y Soberano de México; 2, fracción II; 29, 36 fracciones I y II; 176, 178, 181, 185, fracción I, 186 y 188 de la Ley Transparencia y Acceso a la In</w:t>
      </w:r>
      <w:r>
        <w:rPr>
          <w:rFonts w:ascii="Palatino Linotype" w:eastAsia="Palatino Linotype" w:hAnsi="Palatino Linotype" w:cs="Palatino Linotype"/>
          <w:sz w:val="22"/>
          <w:szCs w:val="22"/>
        </w:rPr>
        <w:t>formación Pública del Estado de México y Municipios; 9, fracciones I y XXIII y 11 del Reglamento Interior del Instituto de Transparencia, Acceso a la Información Pública y Protección de Datos Personales del Estado de México y Municipios.</w:t>
      </w:r>
    </w:p>
    <w:p w14:paraId="5CDD84CD" w14:textId="77777777" w:rsidR="00F1618D" w:rsidRDefault="00F1618D">
      <w:pPr>
        <w:spacing w:line="360" w:lineRule="auto"/>
        <w:jc w:val="both"/>
        <w:rPr>
          <w:rFonts w:ascii="Palatino Linotype" w:eastAsia="Palatino Linotype" w:hAnsi="Palatino Linotype" w:cs="Palatino Linotype"/>
          <w:sz w:val="22"/>
          <w:szCs w:val="22"/>
        </w:rPr>
      </w:pPr>
    </w:p>
    <w:p w14:paraId="393CA5B5" w14:textId="77777777" w:rsidR="00F1618D" w:rsidRDefault="00F344F0">
      <w:pPr>
        <w:spacing w:line="360" w:lineRule="auto"/>
        <w:jc w:val="both"/>
        <w:rPr>
          <w:rFonts w:ascii="Palatino Linotype" w:eastAsia="Palatino Linotype" w:hAnsi="Palatino Linotype" w:cs="Palatino Linotype"/>
          <w:sz w:val="22"/>
          <w:szCs w:val="22"/>
        </w:rPr>
      </w:pPr>
      <w:bookmarkStart w:id="7" w:name="_heading=h.tyjcwt" w:colFirst="0" w:colLast="0"/>
      <w:bookmarkEnd w:id="7"/>
      <w:r>
        <w:rPr>
          <w:rFonts w:ascii="Palatino Linotype" w:eastAsia="Palatino Linotype" w:hAnsi="Palatino Linotype" w:cs="Palatino Linotype"/>
          <w:b/>
          <w:sz w:val="22"/>
          <w:szCs w:val="22"/>
        </w:rPr>
        <w:t>Segundo. Oportuni</w:t>
      </w:r>
      <w:r>
        <w:rPr>
          <w:rFonts w:ascii="Palatino Linotype" w:eastAsia="Palatino Linotype" w:hAnsi="Palatino Linotype" w:cs="Palatino Linotype"/>
          <w:b/>
          <w:sz w:val="22"/>
          <w:szCs w:val="22"/>
        </w:rPr>
        <w:t>dad y Procedibilidad del Recurso de Revisión</w:t>
      </w:r>
      <w:r>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w:t>
      </w:r>
      <w:r>
        <w:rPr>
          <w:rFonts w:ascii="Palatino Linotype" w:eastAsia="Palatino Linotype" w:hAnsi="Palatino Linotype" w:cs="Palatino Linotype"/>
          <w:sz w:val="22"/>
          <w:szCs w:val="22"/>
        </w:rPr>
        <w:t xml:space="preserve"> Transparencia y Acceso a la Información Pública del Estado de México y Municipios.</w:t>
      </w:r>
    </w:p>
    <w:p w14:paraId="66ADE68B" w14:textId="77777777" w:rsidR="00F1618D" w:rsidRDefault="00F1618D">
      <w:pPr>
        <w:spacing w:line="360" w:lineRule="auto"/>
        <w:jc w:val="both"/>
        <w:rPr>
          <w:rFonts w:ascii="Palatino Linotype" w:eastAsia="Palatino Linotype" w:hAnsi="Palatino Linotype" w:cs="Palatino Linotype"/>
          <w:sz w:val="22"/>
          <w:szCs w:val="22"/>
        </w:rPr>
      </w:pPr>
    </w:p>
    <w:p w14:paraId="387261E0"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recurso de revisión fue interpuesto dentro del plazo de quince días hábiles, previsto en el artículo 178 de la Ley de Transparencia y Acceso a la Información Pública de</w:t>
      </w:r>
      <w:r>
        <w:rPr>
          <w:rFonts w:ascii="Palatino Linotype" w:eastAsia="Palatino Linotype" w:hAnsi="Palatino Linotype" w:cs="Palatino Linotype"/>
          <w:sz w:val="22"/>
          <w:szCs w:val="22"/>
        </w:rPr>
        <w:t xml:space="preserve">l Estado de México y Municipios, toda vez que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remitió la respuesta a la solicitud de </w:t>
      </w:r>
      <w:r>
        <w:rPr>
          <w:rFonts w:ascii="Palatino Linotype" w:eastAsia="Palatino Linotype" w:hAnsi="Palatino Linotype" w:cs="Palatino Linotype"/>
          <w:sz w:val="22"/>
          <w:szCs w:val="22"/>
        </w:rPr>
        <w:lastRenderedPageBreak/>
        <w:t xml:space="preserve">información el </w:t>
      </w:r>
      <w:r>
        <w:rPr>
          <w:rFonts w:ascii="Palatino Linotype" w:eastAsia="Palatino Linotype" w:hAnsi="Palatino Linotype" w:cs="Palatino Linotype"/>
          <w:b/>
          <w:color w:val="000000"/>
          <w:sz w:val="22"/>
          <w:szCs w:val="22"/>
        </w:rPr>
        <w:t>tres de abril de dos mil veinticuatro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mientras que el recurso de revisión interpuesto por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se tuvo por presentado el</w:t>
      </w:r>
      <w:r>
        <w:rPr>
          <w:rFonts w:ascii="Palatino Linotype" w:eastAsia="Palatino Linotype" w:hAnsi="Palatino Linotype" w:cs="Palatino Linotype"/>
          <w:b/>
          <w:color w:val="000000"/>
          <w:sz w:val="22"/>
          <w:szCs w:val="22"/>
        </w:rPr>
        <w:t xml:space="preserve"> cuatro de abril de dos mil veinticuatro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esto es, al primer día hábil siguiente a aquel</w:t>
      </w:r>
      <w:r>
        <w:rPr>
          <w:rFonts w:ascii="Palatino Linotype" w:eastAsia="Palatino Linotype" w:hAnsi="Palatino Linotype" w:cs="Palatino Linotype"/>
          <w:b/>
          <w:sz w:val="22"/>
          <w:szCs w:val="22"/>
        </w:rPr>
        <w:t xml:space="preserve"> en que se tuvo conocimiento de la respuesta impugnada</w:t>
      </w:r>
      <w:r>
        <w:rPr>
          <w:rFonts w:ascii="Palatino Linotype" w:eastAsia="Palatino Linotype" w:hAnsi="Palatino Linotype" w:cs="Palatino Linotype"/>
          <w:sz w:val="22"/>
          <w:szCs w:val="22"/>
        </w:rPr>
        <w:t xml:space="preserve">. </w:t>
      </w:r>
    </w:p>
    <w:p w14:paraId="1721A020" w14:textId="77777777" w:rsidR="00F1618D" w:rsidRDefault="00F1618D">
      <w:pPr>
        <w:spacing w:line="360" w:lineRule="auto"/>
        <w:jc w:val="both"/>
        <w:rPr>
          <w:rFonts w:ascii="Palatino Linotype" w:eastAsia="Palatino Linotype" w:hAnsi="Palatino Linotype" w:cs="Palatino Linotype"/>
          <w:sz w:val="22"/>
          <w:szCs w:val="22"/>
        </w:rPr>
      </w:pPr>
    </w:p>
    <w:p w14:paraId="0008A5A0"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se concluye que el presente recurso de revisión se encuentra dentro de los márgenes temporale</w:t>
      </w:r>
      <w:r>
        <w:rPr>
          <w:rFonts w:ascii="Palatino Linotype" w:eastAsia="Palatino Linotype" w:hAnsi="Palatino Linotype" w:cs="Palatino Linotype"/>
          <w:sz w:val="22"/>
          <w:szCs w:val="22"/>
        </w:rPr>
        <w:t>s previstos en las disposiciones legales referidas.</w:t>
      </w:r>
    </w:p>
    <w:p w14:paraId="66C68EDD" w14:textId="77777777" w:rsidR="00F1618D" w:rsidRDefault="00F1618D">
      <w:pPr>
        <w:spacing w:line="360" w:lineRule="auto"/>
        <w:jc w:val="both"/>
        <w:rPr>
          <w:rFonts w:ascii="Palatino Linotype" w:eastAsia="Palatino Linotype" w:hAnsi="Palatino Linotype" w:cs="Palatino Linotype"/>
          <w:sz w:val="22"/>
          <w:szCs w:val="22"/>
        </w:rPr>
      </w:pPr>
    </w:p>
    <w:p w14:paraId="6A63A6C6" w14:textId="77777777" w:rsidR="00F1618D" w:rsidRDefault="00F344F0">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Pr>
          <w:rFonts w:ascii="Palatino Linotype" w:eastAsia="Palatino Linotype" w:hAnsi="Palatino Linotype" w:cs="Palatino Linotype"/>
          <w:sz w:val="22"/>
          <w:szCs w:val="22"/>
        </w:rPr>
        <w:t xml:space="preserve">Al mismo tiempo, por cuanto hace a la procedibilidad del recurso de revisión, una vez realizado el análisis del formato de interposición del recurso, se concluye la acreditación plena de los </w:t>
      </w:r>
      <w:r>
        <w:rPr>
          <w:rFonts w:ascii="Palatino Linotype" w:eastAsia="Palatino Linotype" w:hAnsi="Palatino Linotype" w:cs="Palatino Linotype"/>
          <w:sz w:val="22"/>
          <w:szCs w:val="22"/>
        </w:rPr>
        <w:t>elementos formales precisados por el artículo 180 de la Ley de Transparencia y Acceso a la Información Pública del Estado de México y Municipios, en atención a que fue presentado mediante el formato visible en el SAIMEX.</w:t>
      </w:r>
    </w:p>
    <w:p w14:paraId="0C01F664" w14:textId="77777777" w:rsidR="00F1618D" w:rsidRDefault="00F1618D">
      <w:pPr>
        <w:tabs>
          <w:tab w:val="left" w:pos="7938"/>
        </w:tabs>
        <w:spacing w:line="360" w:lineRule="auto"/>
        <w:jc w:val="both"/>
        <w:rPr>
          <w:rFonts w:ascii="Palatino Linotype" w:eastAsia="Palatino Linotype" w:hAnsi="Palatino Linotype" w:cs="Palatino Linotype"/>
          <w:sz w:val="22"/>
          <w:szCs w:val="22"/>
        </w:rPr>
      </w:pPr>
    </w:p>
    <w:p w14:paraId="4256027D" w14:textId="77777777" w:rsidR="00F1618D" w:rsidRDefault="00F344F0">
      <w:pPr>
        <w:spacing w:line="360" w:lineRule="auto"/>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sz w:val="22"/>
          <w:szCs w:val="22"/>
        </w:rPr>
        <w:t>Por otro lado, es de suma importan</w:t>
      </w:r>
      <w:r>
        <w:rPr>
          <w:rFonts w:ascii="Palatino Linotype" w:eastAsia="Palatino Linotype" w:hAnsi="Palatino Linotype" w:cs="Palatino Linotype"/>
          <w:sz w:val="22"/>
          <w:szCs w:val="22"/>
        </w:rPr>
        <w:t>cia mencionar que, si bien la parte</w:t>
      </w:r>
      <w:r>
        <w:rPr>
          <w:rFonts w:ascii="Palatino Linotype" w:eastAsia="Palatino Linotype" w:hAnsi="Palatino Linotype" w:cs="Palatino Linotype"/>
          <w:b/>
          <w:sz w:val="22"/>
          <w:szCs w:val="22"/>
        </w:rPr>
        <w:t xml:space="preserve"> Recurrente</w:t>
      </w:r>
      <w:r>
        <w:rPr>
          <w:rFonts w:ascii="Palatino Linotype" w:eastAsia="Palatino Linotype" w:hAnsi="Palatino Linotype" w:cs="Palatino Linotype"/>
          <w:sz w:val="22"/>
          <w:szCs w:val="22"/>
        </w:rPr>
        <w:t xml:space="preserve"> no </w:t>
      </w:r>
      <w:r>
        <w:rPr>
          <w:rFonts w:ascii="Palatino Linotype" w:eastAsia="Palatino Linotype" w:hAnsi="Palatino Linotype" w:cs="Palatino Linotype"/>
          <w:b/>
          <w:sz w:val="22"/>
          <w:szCs w:val="22"/>
        </w:rPr>
        <w:t>proporcionó un nombre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222222"/>
          <w:sz w:val="22"/>
          <w:szCs w:val="22"/>
        </w:rPr>
        <w:t xml:space="preserve">como se advierte en el detalle de seguimiento del SAIMEX; sin embargo, el no proporcionar un nombre no es motivo para archivar la solicitud de acceso a la información pública como </w:t>
      </w:r>
      <w:r>
        <w:rPr>
          <w:rFonts w:ascii="Palatino Linotype" w:eastAsia="Palatino Linotype" w:hAnsi="Palatino Linotype" w:cs="Palatino Linotype"/>
          <w:color w:val="222222"/>
          <w:sz w:val="22"/>
          <w:szCs w:val="22"/>
        </w:rPr>
        <w:t>concluida, conforme a lo previsto en el artículo 155, penúltimo párrafo de la Ley de Transparencia y Acceso a la Información Pública del Estado de México y Municipios que establece lo siguiente:</w:t>
      </w:r>
    </w:p>
    <w:p w14:paraId="78AA5D08" w14:textId="77777777" w:rsidR="00F1618D" w:rsidRDefault="00F1618D">
      <w:pPr>
        <w:spacing w:line="360" w:lineRule="auto"/>
        <w:jc w:val="both"/>
        <w:rPr>
          <w:rFonts w:ascii="Palatino Linotype" w:eastAsia="Palatino Linotype" w:hAnsi="Palatino Linotype" w:cs="Palatino Linotype"/>
          <w:color w:val="222222"/>
          <w:sz w:val="22"/>
          <w:szCs w:val="22"/>
        </w:rPr>
      </w:pPr>
    </w:p>
    <w:p w14:paraId="3AC00420" w14:textId="77777777" w:rsidR="00F1618D" w:rsidRDefault="00F344F0">
      <w:pPr>
        <w:spacing w:line="276" w:lineRule="auto"/>
        <w:ind w:left="851" w:right="902"/>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Las solicitudes anónimas,</w:t>
      </w:r>
      <w:r>
        <w:rPr>
          <w:rFonts w:ascii="Palatino Linotype" w:eastAsia="Palatino Linotype" w:hAnsi="Palatino Linotype" w:cs="Palatino Linotype"/>
          <w:i/>
          <w:color w:val="222222"/>
          <w:sz w:val="22"/>
          <w:szCs w:val="22"/>
        </w:rPr>
        <w:t xml:space="preserve"> con nombre incompleto o seudónimo</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serán procedentes para su trámite por parte del sujeto obligado ante quien se presente</w:t>
      </w:r>
      <w:r>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736B2201" w14:textId="77777777" w:rsidR="00F1618D" w:rsidRDefault="00F1618D">
      <w:pPr>
        <w:tabs>
          <w:tab w:val="left" w:pos="7938"/>
        </w:tabs>
        <w:spacing w:line="360" w:lineRule="auto"/>
        <w:jc w:val="both"/>
        <w:rPr>
          <w:rFonts w:ascii="Palatino Linotype" w:eastAsia="Palatino Linotype" w:hAnsi="Palatino Linotype" w:cs="Palatino Linotype"/>
          <w:sz w:val="22"/>
          <w:szCs w:val="22"/>
        </w:rPr>
      </w:pPr>
    </w:p>
    <w:p w14:paraId="70046D28" w14:textId="77777777" w:rsidR="00F1618D" w:rsidRDefault="00F344F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lastRenderedPageBreak/>
        <w:t>Finalmente, se advierte que resulta procedente la interposición del</w:t>
      </w:r>
      <w:r>
        <w:rPr>
          <w:rFonts w:ascii="Palatino Linotype" w:eastAsia="Palatino Linotype" w:hAnsi="Palatino Linotype" w:cs="Palatino Linotype"/>
          <w:sz w:val="22"/>
          <w:szCs w:val="22"/>
        </w:rPr>
        <w:t xml:space="preserve"> recurso, según lo manifestado por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sus motivos de inconformidad, de acuerdo </w:t>
      </w:r>
      <w:r>
        <w:rPr>
          <w:rFonts w:ascii="Palatino Linotype" w:eastAsia="Palatino Linotype" w:hAnsi="Palatino Linotype" w:cs="Palatino Linotype"/>
          <w:color w:val="000000"/>
          <w:sz w:val="22"/>
          <w:szCs w:val="22"/>
        </w:rPr>
        <w:t>al artículo 179, fracción I del ordenamiento legal citado, que a la letra dice: </w:t>
      </w:r>
    </w:p>
    <w:p w14:paraId="74DC8DD7" w14:textId="77777777" w:rsidR="00F1618D" w:rsidRDefault="00F1618D">
      <w:pPr>
        <w:spacing w:line="360" w:lineRule="auto"/>
        <w:jc w:val="both"/>
        <w:rPr>
          <w:rFonts w:ascii="Palatino Linotype" w:eastAsia="Palatino Linotype" w:hAnsi="Palatino Linotype" w:cs="Palatino Linotype"/>
          <w:color w:val="000000"/>
          <w:sz w:val="22"/>
          <w:szCs w:val="22"/>
        </w:rPr>
      </w:pPr>
    </w:p>
    <w:p w14:paraId="4C3A6A1D" w14:textId="77777777" w:rsidR="00F1618D" w:rsidRDefault="00F344F0">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7805C1DC" w14:textId="77777777" w:rsidR="00F1618D" w:rsidRDefault="00F344F0">
      <w:pPr>
        <w:ind w:left="567"/>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La negativa a la información solicitada; </w:t>
      </w:r>
    </w:p>
    <w:p w14:paraId="0FEB0145" w14:textId="77777777" w:rsidR="00F1618D" w:rsidRDefault="00F344F0">
      <w:pPr>
        <w:ind w:left="567"/>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459C8091" w14:textId="77777777" w:rsidR="00F1618D" w:rsidRDefault="00F1618D">
      <w:pPr>
        <w:ind w:left="567"/>
        <w:rPr>
          <w:rFonts w:ascii="Palatino Linotype" w:eastAsia="Palatino Linotype" w:hAnsi="Palatino Linotype" w:cs="Palatino Linotype"/>
          <w:b/>
          <w:i/>
          <w:sz w:val="22"/>
          <w:szCs w:val="22"/>
        </w:rPr>
      </w:pPr>
    </w:p>
    <w:p w14:paraId="1FFD25FA" w14:textId="77777777" w:rsidR="00F1618D" w:rsidRDefault="00F344F0">
      <w:pPr>
        <w:ind w:left="567" w:right="900"/>
        <w:jc w:val="right"/>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(Énf</w:t>
      </w:r>
      <w:r>
        <w:rPr>
          <w:rFonts w:ascii="Palatino Linotype" w:eastAsia="Palatino Linotype" w:hAnsi="Palatino Linotype" w:cs="Palatino Linotype"/>
          <w:i/>
          <w:sz w:val="22"/>
          <w:szCs w:val="22"/>
        </w:rPr>
        <w:t>asis añadido)</w:t>
      </w:r>
    </w:p>
    <w:p w14:paraId="4DA69F7E" w14:textId="77777777" w:rsidR="00F1618D" w:rsidRDefault="00F1618D">
      <w:pPr>
        <w:spacing w:line="360" w:lineRule="auto"/>
        <w:jc w:val="both"/>
        <w:rPr>
          <w:rFonts w:ascii="Palatino Linotype" w:eastAsia="Palatino Linotype" w:hAnsi="Palatino Linotype" w:cs="Palatino Linotype"/>
          <w:b/>
          <w:sz w:val="22"/>
          <w:szCs w:val="22"/>
        </w:rPr>
      </w:pPr>
    </w:p>
    <w:p w14:paraId="0C417D0B" w14:textId="77777777" w:rsidR="00F1618D" w:rsidRDefault="00F344F0">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Tercero. Materia de la revisión. </w:t>
      </w:r>
      <w:r>
        <w:rPr>
          <w:rFonts w:ascii="Palatino Linotype" w:eastAsia="Palatino Linotype" w:hAnsi="Palatino Linotype" w:cs="Palatino Linotype"/>
          <w:sz w:val="22"/>
          <w:szCs w:val="22"/>
        </w:rPr>
        <w:t>De la revisión a las constancias y documentos que obran en el expediente electrónico se advierte que, el tema sobre el que este Organismo Garante de Transparencia y Acceso a la Información se pronunciará será</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verificar si la respuesta e informe justificado otorgado por el Sujeto Obligado es adecuado y suficiente para satisfacer el derecho de acceso a la información pública de la parte Recurrente,</w:t>
      </w:r>
      <w:r>
        <w:rPr>
          <w:rFonts w:ascii="Palatino Linotype" w:eastAsia="Palatino Linotype" w:hAnsi="Palatino Linotype" w:cs="Palatino Linotype"/>
          <w:sz w:val="22"/>
          <w:szCs w:val="22"/>
        </w:rPr>
        <w:t xml:space="preserve"> o en su defecto, en caso de ser procedente, ordenar la entrega </w:t>
      </w:r>
      <w:r>
        <w:rPr>
          <w:rFonts w:ascii="Palatino Linotype" w:eastAsia="Palatino Linotype" w:hAnsi="Palatino Linotype" w:cs="Palatino Linotype"/>
          <w:sz w:val="22"/>
          <w:szCs w:val="22"/>
        </w:rPr>
        <w:t>de información oportuna.</w:t>
      </w:r>
    </w:p>
    <w:p w14:paraId="4766C16C" w14:textId="77777777" w:rsidR="00F1618D" w:rsidRDefault="00F1618D">
      <w:pPr>
        <w:spacing w:line="360" w:lineRule="auto"/>
        <w:jc w:val="both"/>
        <w:rPr>
          <w:rFonts w:ascii="Palatino Linotype" w:eastAsia="Palatino Linotype" w:hAnsi="Palatino Linotype" w:cs="Palatino Linotype"/>
          <w:sz w:val="22"/>
          <w:szCs w:val="22"/>
        </w:rPr>
      </w:pPr>
    </w:p>
    <w:p w14:paraId="4C172F70" w14:textId="77777777" w:rsidR="00F1618D" w:rsidRDefault="00F344F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sz w:val="22"/>
          <w:szCs w:val="22"/>
        </w:rPr>
        <w:t xml:space="preserve">Cuarto. Estudio del asunto. </w:t>
      </w:r>
      <w:r>
        <w:rPr>
          <w:rFonts w:ascii="Palatino Linotype" w:eastAsia="Palatino Linotype" w:hAnsi="Palatino Linotype" w:cs="Palatino Linotype"/>
          <w:color w:val="000000"/>
          <w:sz w:val="22"/>
          <w:szCs w:val="22"/>
        </w:rPr>
        <w:t xml:space="preserve">Antes de entrar al análisis de los pronunciamientos del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w:t>
      </w:r>
      <w:r>
        <w:rPr>
          <w:rFonts w:ascii="Palatino Linotype" w:eastAsia="Palatino Linotype" w:hAnsi="Palatino Linotype" w:cs="Palatino Linotype"/>
          <w:color w:val="000000"/>
          <w:sz w:val="22"/>
          <w:szCs w:val="22"/>
        </w:rPr>
        <w:t xml:space="preserve"> dichas disposiciones al Derecho Interno, específicamente a nivel Constitucional, tal y como lo prevén los arábigos 1 párrafos primero, segundo y tercero y 6 apartado A fracciones I, II, III, IV, V, VI y VII que a la letra señalan:</w:t>
      </w:r>
    </w:p>
    <w:p w14:paraId="3083C869" w14:textId="77777777" w:rsidR="00F1618D" w:rsidRDefault="00F1618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AAC2D20" w14:textId="77777777" w:rsidR="00F1618D" w:rsidRDefault="00F344F0">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u w:val="single"/>
        </w:rPr>
        <w:t xml:space="preserve">Artículo 1o. En los </w:t>
      </w:r>
      <w:r>
        <w:rPr>
          <w:rFonts w:ascii="Palatino Linotype" w:eastAsia="Palatino Linotype" w:hAnsi="Palatino Linotype" w:cs="Palatino Linotype"/>
          <w:b/>
          <w:i/>
          <w:color w:val="000000"/>
          <w:sz w:val="22"/>
          <w:szCs w:val="22"/>
          <w:u w:val="single"/>
        </w:rPr>
        <w:t>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xml:space="preserve">, así como </w:t>
      </w:r>
      <w:r>
        <w:rPr>
          <w:rFonts w:ascii="Palatino Linotype" w:eastAsia="Palatino Linotype" w:hAnsi="Palatino Linotype" w:cs="Palatino Linotype"/>
          <w:i/>
          <w:color w:val="000000"/>
          <w:sz w:val="22"/>
          <w:szCs w:val="22"/>
        </w:rPr>
        <w:lastRenderedPageBreak/>
        <w:t>de las garantías para su protección, cuyo ejercicio no podrá re</w:t>
      </w:r>
      <w:r>
        <w:rPr>
          <w:rFonts w:ascii="Palatino Linotype" w:eastAsia="Palatino Linotype" w:hAnsi="Palatino Linotype" w:cs="Palatino Linotype"/>
          <w:i/>
          <w:color w:val="000000"/>
          <w:sz w:val="22"/>
          <w:szCs w:val="22"/>
        </w:rPr>
        <w:t>stringirse ni suspenderse, salvo en los casos y bajo las condiciones que esta Constitución establece.</w:t>
      </w:r>
    </w:p>
    <w:p w14:paraId="4A4BFB51" w14:textId="77777777" w:rsidR="00F1618D" w:rsidRDefault="00F344F0">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w:t>
      </w:r>
      <w:r>
        <w:rPr>
          <w:rFonts w:ascii="Palatino Linotype" w:eastAsia="Palatino Linotype" w:hAnsi="Palatino Linotype" w:cs="Palatino Linotype"/>
          <w:b/>
          <w:i/>
          <w:color w:val="000000"/>
          <w:sz w:val="22"/>
          <w:szCs w:val="22"/>
        </w:rPr>
        <w:t>iendo en todo tiempo a las personas la protección más amplia.</w:t>
      </w:r>
    </w:p>
    <w:p w14:paraId="5FF53255" w14:textId="77777777" w:rsidR="00F1618D" w:rsidRDefault="00F344F0">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w:t>
      </w:r>
      <w:r>
        <w:rPr>
          <w:rFonts w:ascii="Palatino Linotype" w:eastAsia="Palatino Linotype" w:hAnsi="Palatino Linotype" w:cs="Palatino Linotype"/>
          <w:b/>
          <w:i/>
          <w:color w:val="000000"/>
          <w:sz w:val="22"/>
          <w:szCs w:val="22"/>
          <w:u w:val="single"/>
        </w:rPr>
        <w:t>,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5C98D3E6" w14:textId="77777777" w:rsidR="00F1618D" w:rsidRDefault="00F344F0">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6E060368" w14:textId="77777777" w:rsidR="00F1618D" w:rsidRDefault="00F344F0">
      <w:pPr>
        <w:pBdr>
          <w:top w:val="nil"/>
          <w:left w:val="nil"/>
          <w:bottom w:val="nil"/>
          <w:right w:val="nil"/>
          <w:between w:val="nil"/>
        </w:pBdr>
        <w:spacing w:line="276" w:lineRule="auto"/>
        <w:ind w:left="851" w:right="90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“Artículo 6o.</w:t>
      </w:r>
    </w:p>
    <w:p w14:paraId="77BD9959" w14:textId="77777777" w:rsidR="00F1618D" w:rsidRDefault="00F344F0">
      <w:pPr>
        <w:pBdr>
          <w:top w:val="nil"/>
          <w:left w:val="nil"/>
          <w:bottom w:val="nil"/>
          <w:right w:val="nil"/>
          <w:between w:val="nil"/>
        </w:pBdr>
        <w:spacing w:line="276" w:lineRule="auto"/>
        <w:ind w:left="851" w:right="90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3FB0F32D" w14:textId="77777777" w:rsidR="00F1618D" w:rsidRDefault="00F344F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026DEB54" w14:textId="77777777" w:rsidR="00F1618D" w:rsidRDefault="00F344F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w:t>
      </w:r>
      <w:r>
        <w:rPr>
          <w:rFonts w:ascii="Palatino Linotype" w:eastAsia="Palatino Linotype" w:hAnsi="Palatino Linotype" w:cs="Palatino Linotype"/>
          <w:b/>
          <w:i/>
          <w:color w:val="000000"/>
          <w:sz w:val="22"/>
          <w:szCs w:val="22"/>
          <w:u w:val="single"/>
        </w:rPr>
        <w:t>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órganos autónomos, partidos políticos, fideicomisos y fondos públicos, así como de cualquier persona física, moral o sindicato que reciba y ejerza recursos públicos o realice</w:t>
      </w:r>
      <w:r>
        <w:rPr>
          <w:rFonts w:ascii="Palatino Linotype" w:eastAsia="Palatino Linotype" w:hAnsi="Palatino Linotype" w:cs="Palatino Linotype"/>
          <w:i/>
          <w:color w:val="000000"/>
          <w:sz w:val="22"/>
          <w:szCs w:val="22"/>
        </w:rPr>
        <w:t xml:space="preserv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w:t>
      </w:r>
      <w:r>
        <w:rPr>
          <w:rFonts w:ascii="Palatino Linotype" w:eastAsia="Palatino Linotype" w:hAnsi="Palatino Linotype" w:cs="Palatino Linotype"/>
          <w:i/>
          <w:color w:val="000000"/>
          <w:sz w:val="22"/>
          <w:szCs w:val="22"/>
        </w:rPr>
        <w:t>cer el principio de máxima publicidad. Los sujetos obligados deberán documentar todo acto que derive del ejercicio de sus facultades, competencias o funciones, la ley determinará los supuestos específicos bajo los cuales procederá la declaración de inexist</w:t>
      </w:r>
      <w:r>
        <w:rPr>
          <w:rFonts w:ascii="Palatino Linotype" w:eastAsia="Palatino Linotype" w:hAnsi="Palatino Linotype" w:cs="Palatino Linotype"/>
          <w:i/>
          <w:color w:val="000000"/>
          <w:sz w:val="22"/>
          <w:szCs w:val="22"/>
        </w:rPr>
        <w:t>encia de la información.</w:t>
      </w:r>
    </w:p>
    <w:p w14:paraId="4DE9B128" w14:textId="77777777" w:rsidR="00F1618D" w:rsidRDefault="00F344F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193E3BDB" w14:textId="77777777" w:rsidR="00F1618D" w:rsidRDefault="00F344F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w:t>
      </w:r>
      <w:r>
        <w:rPr>
          <w:rFonts w:ascii="Palatino Linotype" w:eastAsia="Palatino Linotype" w:hAnsi="Palatino Linotype" w:cs="Palatino Linotype"/>
          <w:b/>
          <w:i/>
          <w:color w:val="000000"/>
          <w:sz w:val="22"/>
          <w:szCs w:val="22"/>
          <w:u w:val="single"/>
        </w:rPr>
        <w:t>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14:paraId="038AEF65" w14:textId="77777777" w:rsidR="00F1618D" w:rsidRDefault="00F344F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lastRenderedPageBreak/>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w:t>
      </w:r>
      <w:r>
        <w:rPr>
          <w:rFonts w:ascii="Palatino Linotype" w:eastAsia="Palatino Linotype" w:hAnsi="Palatino Linotype" w:cs="Palatino Linotype"/>
          <w:i/>
          <w:color w:val="000000"/>
          <w:sz w:val="22"/>
          <w:szCs w:val="22"/>
        </w:rPr>
        <w:t>omos especializados e imparciales que establece esta Constitución.</w:t>
      </w:r>
    </w:p>
    <w:p w14:paraId="040E96F7" w14:textId="77777777" w:rsidR="00F1618D" w:rsidRDefault="00F344F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w:t>
      </w:r>
      <w:r>
        <w:rPr>
          <w:rFonts w:ascii="Palatino Linotype" w:eastAsia="Palatino Linotype" w:hAnsi="Palatino Linotype" w:cs="Palatino Linotype"/>
          <w:i/>
          <w:color w:val="000000"/>
          <w:sz w:val="22"/>
          <w:szCs w:val="22"/>
        </w:rPr>
        <w:t>ctualizada sobre el ejercicio de los recursos públicos y los indicadores que permitan rendir cuenta del cumplimiento de sus objetivos y de los resultados obtenidos.</w:t>
      </w:r>
    </w:p>
    <w:p w14:paraId="3EC227B8" w14:textId="77777777" w:rsidR="00F1618D" w:rsidRDefault="00F344F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w:t>
      </w:r>
      <w:r>
        <w:rPr>
          <w:rFonts w:ascii="Palatino Linotype" w:eastAsia="Palatino Linotype" w:hAnsi="Palatino Linotype" w:cs="Palatino Linotype"/>
          <w:i/>
          <w:color w:val="000000"/>
          <w:sz w:val="22"/>
          <w:szCs w:val="22"/>
        </w:rPr>
        <w:t xml:space="preserve"> información relativa a los recursos públicos que entreguen a personas físicas o morales.</w:t>
      </w:r>
    </w:p>
    <w:p w14:paraId="397A9B35" w14:textId="77777777" w:rsidR="00F1618D" w:rsidRDefault="00F344F0">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2FA1002B" w14:textId="77777777" w:rsidR="00F1618D" w:rsidRDefault="00F1618D">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p>
    <w:p w14:paraId="4E904923" w14:textId="77777777" w:rsidR="00F1618D" w:rsidRDefault="00F344F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Esto es, que</w:t>
      </w:r>
      <w:r>
        <w:rPr>
          <w:rFonts w:ascii="Palatino Linotype" w:eastAsia="Palatino Linotype" w:hAnsi="Palatino Linotype" w:cs="Palatino Linotype"/>
          <w:color w:val="000000"/>
          <w:sz w:val="22"/>
          <w:szCs w:val="22"/>
        </w:rPr>
        <w:t xml:space="preserve"> cualquier persona tiene el derecho al acceso de la información pública, información que consiste en aquella que sea generada, obtenida, adquirida, transformada, administrada o en posesión de los Sujetos Obligados, como así también lo señala la Ley de Tran</w:t>
      </w:r>
      <w:r>
        <w:rPr>
          <w:rFonts w:ascii="Palatino Linotype" w:eastAsia="Palatino Linotype" w:hAnsi="Palatino Linotype" w:cs="Palatino Linotype"/>
          <w:color w:val="000000"/>
          <w:sz w:val="22"/>
          <w:szCs w:val="22"/>
        </w:rPr>
        <w:t>sparencia y Acceso a la Información Pública del Estado de México y Municipios en su artículo 4, que toda la información generada, obtenida, adquirida, transformada, administrada o en posesión de los sujetos obligados, es pública y accesible, de manera perm</w:t>
      </w:r>
      <w:r>
        <w:rPr>
          <w:rFonts w:ascii="Palatino Linotype" w:eastAsia="Palatino Linotype" w:hAnsi="Palatino Linotype" w:cs="Palatino Linotype"/>
          <w:color w:val="000000"/>
          <w:sz w:val="22"/>
          <w:szCs w:val="22"/>
        </w:rPr>
        <w:t>anente a cualquier persona, privilegiando el principio de máxima publicidad, como así lo establece dicha determinación, que a continuación se transcribe para un mejor entendimiento:</w:t>
      </w:r>
    </w:p>
    <w:p w14:paraId="1052A38D" w14:textId="77777777" w:rsidR="00F1618D" w:rsidRDefault="00F1618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D5917E9"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DF72E9E" w14:textId="77777777" w:rsidR="00F1618D" w:rsidRDefault="00F1618D">
      <w:pPr>
        <w:spacing w:line="276" w:lineRule="auto"/>
        <w:ind w:left="567" w:right="616"/>
        <w:jc w:val="both"/>
        <w:rPr>
          <w:rFonts w:ascii="Palatino Linotype" w:eastAsia="Palatino Linotype" w:hAnsi="Palatino Linotype" w:cs="Palatino Linotype"/>
          <w:i/>
          <w:sz w:val="22"/>
          <w:szCs w:val="22"/>
        </w:rPr>
      </w:pPr>
    </w:p>
    <w:p w14:paraId="3EC44F98"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w:t>
      </w:r>
      <w:r>
        <w:rPr>
          <w:rFonts w:ascii="Palatino Linotype" w:eastAsia="Palatino Linotype" w:hAnsi="Palatino Linotype" w:cs="Palatino Linotype"/>
          <w:b/>
          <w:i/>
          <w:sz w:val="22"/>
          <w:szCs w:val="22"/>
        </w:rPr>
        <w:t>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w:t>
      </w:r>
      <w:r>
        <w:rPr>
          <w:rFonts w:ascii="Palatino Linotype" w:eastAsia="Palatino Linotype" w:hAnsi="Palatino Linotype" w:cs="Palatino Linotype"/>
          <w:i/>
          <w:sz w:val="22"/>
          <w:szCs w:val="22"/>
        </w:rPr>
        <w:t xml:space="preserve">el Estado mexicano sea parte, en </w:t>
      </w:r>
      <w:r>
        <w:rPr>
          <w:rFonts w:ascii="Palatino Linotype" w:eastAsia="Palatino Linotype" w:hAnsi="Palatino Linotype" w:cs="Palatino Linotype"/>
          <w:i/>
          <w:sz w:val="22"/>
          <w:szCs w:val="22"/>
        </w:rPr>
        <w:lastRenderedPageBreak/>
        <w:t>la Ley General, la presente Ley y demás disposiciones de la materia, privilegiando el principio de máxima publicidad de la información. Solo podrá ser clasificada excepcionalmente Ley de Transparencia y Acceso a la Informac</w:t>
      </w:r>
      <w:r>
        <w:rPr>
          <w:rFonts w:ascii="Palatino Linotype" w:eastAsia="Palatino Linotype" w:hAnsi="Palatino Linotype" w:cs="Palatino Linotype"/>
          <w:i/>
          <w:sz w:val="22"/>
          <w:szCs w:val="22"/>
        </w:rPr>
        <w:t>ión Pública del Estado de México y Municipios 29 como reservada temporalmente por razones de interés público, en los términos de las causas legítimas y estrictamente necesarias previstas por esta Ley.</w:t>
      </w:r>
    </w:p>
    <w:p w14:paraId="0C2E5F27" w14:textId="77777777" w:rsidR="00F1618D" w:rsidRDefault="00F1618D">
      <w:pPr>
        <w:spacing w:line="276" w:lineRule="auto"/>
        <w:ind w:left="567" w:right="616"/>
        <w:jc w:val="both"/>
        <w:rPr>
          <w:rFonts w:ascii="Palatino Linotype" w:eastAsia="Palatino Linotype" w:hAnsi="Palatino Linotype" w:cs="Palatino Linotype"/>
          <w:i/>
          <w:sz w:val="22"/>
          <w:szCs w:val="22"/>
        </w:rPr>
      </w:pPr>
    </w:p>
    <w:p w14:paraId="6A0501FB"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Los sujetos obligados deben poner en </w:t>
      </w:r>
      <w:r>
        <w:rPr>
          <w:rFonts w:ascii="Palatino Linotype" w:eastAsia="Palatino Linotype" w:hAnsi="Palatino Linotype" w:cs="Palatino Linotype"/>
          <w:b/>
          <w:i/>
          <w:sz w:val="22"/>
          <w:szCs w:val="22"/>
        </w:rPr>
        <w:t>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w:t>
      </w:r>
    </w:p>
    <w:p w14:paraId="5D29D778" w14:textId="77777777" w:rsidR="00F1618D" w:rsidRDefault="00F1618D">
      <w:pPr>
        <w:spacing w:line="360" w:lineRule="auto"/>
        <w:jc w:val="both"/>
        <w:rPr>
          <w:rFonts w:ascii="Palatino Linotype" w:eastAsia="Palatino Linotype" w:hAnsi="Palatino Linotype" w:cs="Palatino Linotype"/>
          <w:sz w:val="22"/>
          <w:szCs w:val="22"/>
        </w:rPr>
      </w:pPr>
    </w:p>
    <w:p w14:paraId="293BF5E7"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Esto es, que los Sujetos Obligados tiene la obligación o deber de atend</w:t>
      </w:r>
      <w:r>
        <w:rPr>
          <w:rFonts w:ascii="Palatino Linotype" w:eastAsia="Palatino Linotype" w:hAnsi="Palatino Linotype" w:cs="Palatino Linotype"/>
          <w:sz w:val="22"/>
          <w:szCs w:val="22"/>
        </w:rPr>
        <w:t>er las solicitudes de acceso a la información pública que se les hagan de su conocimiento y proporcionar la información pública que obren en su poder conforme el estado que se encuentra y no hacer un procesamiento de la misma, ni presentarla conforme al in</w:t>
      </w:r>
      <w:r>
        <w:rPr>
          <w:rFonts w:ascii="Palatino Linotype" w:eastAsia="Palatino Linotype" w:hAnsi="Palatino Linotype" w:cs="Palatino Linotype"/>
          <w:sz w:val="22"/>
          <w:szCs w:val="22"/>
        </w:rPr>
        <w:t>terés del solicitante; como así lo establece el artículo 12 de la Ley de Transparencia y Acceso a la Información Pública del Estado de México y Municipios, que a la letra dice:</w:t>
      </w:r>
    </w:p>
    <w:p w14:paraId="7C557A8D" w14:textId="77777777" w:rsidR="00F1618D" w:rsidRDefault="00F1618D">
      <w:pPr>
        <w:spacing w:line="360" w:lineRule="auto"/>
        <w:jc w:val="both"/>
        <w:rPr>
          <w:rFonts w:ascii="Palatino Linotype" w:eastAsia="Palatino Linotype" w:hAnsi="Palatino Linotype" w:cs="Palatino Linotype"/>
          <w:sz w:val="22"/>
          <w:szCs w:val="22"/>
        </w:rPr>
      </w:pPr>
    </w:p>
    <w:p w14:paraId="764B790B"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w:t>
      </w:r>
      <w:r>
        <w:rPr>
          <w:rFonts w:ascii="Palatino Linotype" w:eastAsia="Palatino Linotype" w:hAnsi="Palatino Linotype" w:cs="Palatino Linotype"/>
          <w:i/>
          <w:sz w:val="22"/>
          <w:szCs w:val="22"/>
        </w:rPr>
        <w:t xml:space="preserve">hiven o conserven información pública serán responsables de la misma en los términos de las disposiciones jurídicas aplicables. </w:t>
      </w:r>
    </w:p>
    <w:p w14:paraId="486F8492" w14:textId="77777777" w:rsidR="00F1618D" w:rsidRDefault="00F1618D">
      <w:pPr>
        <w:spacing w:line="276" w:lineRule="auto"/>
        <w:ind w:left="567" w:right="616"/>
        <w:jc w:val="both"/>
        <w:rPr>
          <w:rFonts w:ascii="Palatino Linotype" w:eastAsia="Palatino Linotype" w:hAnsi="Palatino Linotype" w:cs="Palatino Linotype"/>
          <w:i/>
          <w:sz w:val="22"/>
          <w:szCs w:val="22"/>
        </w:rPr>
      </w:pPr>
    </w:p>
    <w:p w14:paraId="793DAC54" w14:textId="77777777" w:rsidR="00F1618D" w:rsidRDefault="00F344F0">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w:t>
      </w:r>
      <w:r>
        <w:rPr>
          <w:rFonts w:ascii="Palatino Linotype" w:eastAsia="Palatino Linotype" w:hAnsi="Palatino Linotype" w:cs="Palatino Linotype"/>
          <w:b/>
          <w:i/>
          <w:sz w:val="22"/>
          <w:szCs w:val="22"/>
        </w:rPr>
        <w:t xml:space="preserve">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w:t>
      </w:r>
      <w:r>
        <w:rPr>
          <w:rFonts w:ascii="Palatino Linotype" w:eastAsia="Palatino Linotype" w:hAnsi="Palatino Linotype" w:cs="Palatino Linotype"/>
          <w:b/>
          <w:i/>
          <w:sz w:val="22"/>
          <w:szCs w:val="22"/>
        </w:rPr>
        <w:t xml:space="preserve">s”. </w:t>
      </w:r>
    </w:p>
    <w:p w14:paraId="4E0903CF" w14:textId="77777777" w:rsidR="00F1618D" w:rsidRDefault="00F1618D">
      <w:pPr>
        <w:spacing w:line="360" w:lineRule="auto"/>
        <w:ind w:left="567" w:right="616"/>
        <w:jc w:val="both"/>
        <w:rPr>
          <w:rFonts w:ascii="Palatino Linotype" w:eastAsia="Palatino Linotype" w:hAnsi="Palatino Linotype" w:cs="Palatino Linotype"/>
          <w:i/>
          <w:sz w:val="22"/>
          <w:szCs w:val="22"/>
        </w:rPr>
      </w:pPr>
    </w:p>
    <w:p w14:paraId="4AE3E840" w14:textId="77777777" w:rsidR="00F1618D" w:rsidRDefault="00F344F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w:t>
      </w:r>
      <w:r>
        <w:rPr>
          <w:rFonts w:ascii="Palatino Linotype" w:eastAsia="Palatino Linotype" w:hAnsi="Palatino Linotype" w:cs="Palatino Linotype"/>
          <w:sz w:val="22"/>
          <w:szCs w:val="22"/>
        </w:rPr>
        <w:lastRenderedPageBreak/>
        <w:t>información que se les requiera sin necesidad de resumirla, efec</w:t>
      </w:r>
      <w:r>
        <w:rPr>
          <w:rFonts w:ascii="Palatino Linotype" w:eastAsia="Palatino Linotype" w:hAnsi="Palatino Linotype" w:cs="Palatino Linotype"/>
          <w:sz w:val="22"/>
          <w:szCs w:val="22"/>
        </w:rPr>
        <w:t>tuar procedimientos para obtenerla, calcular y practicar investigaciones; en otras palabras, que los Sujetos Obligados sólo se concretaran a proporcionar la información solicitada que tengan en su poder en el estado que se encuentran, sin necesidad de conc</w:t>
      </w:r>
      <w:r>
        <w:rPr>
          <w:rFonts w:ascii="Palatino Linotype" w:eastAsia="Palatino Linotype" w:hAnsi="Palatino Linotype" w:cs="Palatino Linotype"/>
          <w:sz w:val="22"/>
          <w:szCs w:val="22"/>
        </w:rPr>
        <w:t>retarse al interés o términos específicos del solicitante.</w:t>
      </w:r>
    </w:p>
    <w:p w14:paraId="2451C71A" w14:textId="77777777" w:rsidR="00F1618D" w:rsidRDefault="00F1618D">
      <w:pPr>
        <w:spacing w:line="360" w:lineRule="auto"/>
        <w:ind w:right="-93"/>
        <w:jc w:val="both"/>
        <w:rPr>
          <w:rFonts w:ascii="Palatino Linotype" w:eastAsia="Palatino Linotype" w:hAnsi="Palatino Linotype" w:cs="Palatino Linotype"/>
          <w:sz w:val="22"/>
          <w:szCs w:val="22"/>
        </w:rPr>
      </w:pPr>
    </w:p>
    <w:p w14:paraId="705000D7" w14:textId="77777777" w:rsidR="00F1618D" w:rsidRDefault="00F344F0">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sz w:val="22"/>
          <w:szCs w:val="22"/>
        </w:rPr>
        <w:t xml:space="preserve"> </w:t>
      </w:r>
    </w:p>
    <w:p w14:paraId="483D347C" w14:textId="77777777" w:rsidR="00F1618D" w:rsidRDefault="00F1618D">
      <w:pPr>
        <w:spacing w:line="360" w:lineRule="auto"/>
        <w:jc w:val="both"/>
        <w:rPr>
          <w:rFonts w:ascii="Palatino Linotype" w:eastAsia="Palatino Linotype" w:hAnsi="Palatino Linotype" w:cs="Palatino Linotype"/>
          <w:b/>
          <w:sz w:val="22"/>
          <w:szCs w:val="22"/>
        </w:rPr>
      </w:pPr>
    </w:p>
    <w:p w14:paraId="6F1366F7"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w:t>
      </w:r>
      <w:r>
        <w:rPr>
          <w:rFonts w:ascii="Palatino Linotype" w:eastAsia="Palatino Linotype" w:hAnsi="Palatino Linotype" w:cs="Palatino Linotype"/>
          <w:b/>
          <w:i/>
          <w:sz w:val="22"/>
          <w:szCs w:val="22"/>
        </w:rPr>
        <w:t xml:space="preserv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w:t>
      </w:r>
      <w:r>
        <w:rPr>
          <w:rFonts w:ascii="Palatino Linotype" w:eastAsia="Palatino Linotype" w:hAnsi="Palatino Linotype" w:cs="Palatino Linotype"/>
          <w:i/>
          <w:sz w:val="22"/>
          <w:szCs w:val="22"/>
        </w:rPr>
        <w:t>Pública, señalan que los sujetos obligados deberán otorgar acceso a los documentos que se encuentren en sus archivos o que estén obligados a documentar, de acuerdo con sus facultades, competencias o funciones, conforme a las características físicas de la i</w:t>
      </w:r>
      <w:r>
        <w:rPr>
          <w:rFonts w:ascii="Palatino Linotype" w:eastAsia="Palatino Linotype" w:hAnsi="Palatino Linotype" w:cs="Palatino Linotype"/>
          <w:i/>
          <w:sz w:val="22"/>
          <w:szCs w:val="22"/>
        </w:rPr>
        <w:t>nformación o del lugar donde se encuentre. Por lo anterior, los sujetos obligados deben garantizar el derecho de acceso a la información del particular, proporcionando la información con la que cuentan en el formato en que la misma obre en sus archivos; si</w:t>
      </w:r>
      <w:r>
        <w:rPr>
          <w:rFonts w:ascii="Palatino Linotype" w:eastAsia="Palatino Linotype" w:hAnsi="Palatino Linotype" w:cs="Palatino Linotype"/>
          <w:i/>
          <w:sz w:val="22"/>
          <w:szCs w:val="22"/>
        </w:rPr>
        <w:t xml:space="preserve">n necesidad de elaborar documentos ad hoc para atender las solicitudes de información”. </w:t>
      </w:r>
    </w:p>
    <w:p w14:paraId="5661FD7A" w14:textId="77777777" w:rsidR="00F1618D" w:rsidRDefault="00F1618D">
      <w:pPr>
        <w:spacing w:line="360" w:lineRule="auto"/>
        <w:ind w:right="-93"/>
        <w:jc w:val="both"/>
        <w:rPr>
          <w:rFonts w:ascii="Palatino Linotype" w:eastAsia="Palatino Linotype" w:hAnsi="Palatino Linotype" w:cs="Palatino Linotype"/>
          <w:sz w:val="22"/>
          <w:szCs w:val="22"/>
        </w:rPr>
      </w:pPr>
    </w:p>
    <w:p w14:paraId="084612CE"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w:t>
      </w:r>
      <w:r>
        <w:rPr>
          <w:rFonts w:ascii="Palatino Linotype" w:eastAsia="Palatino Linotype" w:hAnsi="Palatino Linotype" w:cs="Palatino Linotype"/>
          <w:sz w:val="22"/>
          <w:szCs w:val="22"/>
        </w:rPr>
        <w:t>, administren o posean en el ejercicio de sus atribuciones; por consiguiente, la información pública se encuentra a disposición de cualquier persona, lo que implica que es deber de los Sujetos Obligados, garantizar el Derecho de Acceso a la Información Púb</w:t>
      </w:r>
      <w:r>
        <w:rPr>
          <w:rFonts w:ascii="Palatino Linotype" w:eastAsia="Palatino Linotype" w:hAnsi="Palatino Linotype" w:cs="Palatino Linotype"/>
          <w:sz w:val="22"/>
          <w:szCs w:val="22"/>
        </w:rPr>
        <w:t>lica.</w:t>
      </w:r>
    </w:p>
    <w:p w14:paraId="034C2861" w14:textId="77777777" w:rsidR="00F1618D" w:rsidRDefault="00F1618D">
      <w:pPr>
        <w:spacing w:line="360" w:lineRule="auto"/>
        <w:jc w:val="both"/>
        <w:rPr>
          <w:rFonts w:ascii="Palatino Linotype" w:eastAsia="Palatino Linotype" w:hAnsi="Palatino Linotype" w:cs="Palatino Linotype"/>
          <w:sz w:val="22"/>
          <w:szCs w:val="22"/>
        </w:rPr>
      </w:pPr>
    </w:p>
    <w:p w14:paraId="1BB5C5EA" w14:textId="77777777" w:rsidR="00F1618D" w:rsidRDefault="00F344F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Siempre y cuando no se trate de información reservada o clasificada, que difundirla pondría en riesgo la seguridad jurídica y física del titular de la información, debiendo tener audacia </w:t>
      </w:r>
      <w:r>
        <w:rPr>
          <w:rFonts w:ascii="Palatino Linotype" w:eastAsia="Palatino Linotype" w:hAnsi="Palatino Linotype" w:cs="Palatino Linotype"/>
          <w:sz w:val="22"/>
          <w:szCs w:val="22"/>
        </w:rPr>
        <w:lastRenderedPageBreak/>
        <w:t>los Sujetos Obligados para cuidar esta información a través del acuer</w:t>
      </w:r>
      <w:r>
        <w:rPr>
          <w:rFonts w:ascii="Palatino Linotype" w:eastAsia="Palatino Linotype" w:hAnsi="Palatino Linotype" w:cs="Palatino Linotype"/>
          <w:sz w:val="22"/>
          <w:szCs w:val="22"/>
        </w:rPr>
        <w:t>do clasificatorio del comité de transparencia y la versión pública que emita el servidor público habilitado de cada Sujeto Obligado; como así se establece en la Ley de Transparencia y Acceso a la Información Pública del Estado de México y Municipios.</w:t>
      </w:r>
    </w:p>
    <w:p w14:paraId="27767016" w14:textId="77777777" w:rsidR="00F1618D" w:rsidRDefault="00F1618D">
      <w:pPr>
        <w:spacing w:line="360" w:lineRule="auto"/>
        <w:ind w:right="49"/>
        <w:jc w:val="both"/>
        <w:rPr>
          <w:rFonts w:ascii="Palatino Linotype" w:eastAsia="Palatino Linotype" w:hAnsi="Palatino Linotype" w:cs="Palatino Linotype"/>
          <w:sz w:val="22"/>
          <w:szCs w:val="22"/>
        </w:rPr>
      </w:pPr>
    </w:p>
    <w:p w14:paraId="05B6D0D1"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w:t>
      </w:r>
      <w:r>
        <w:rPr>
          <w:rFonts w:ascii="Palatino Linotype" w:eastAsia="Palatino Linotype" w:hAnsi="Palatino Linotype" w:cs="Palatino Linotype"/>
          <w:sz w:val="22"/>
          <w:szCs w:val="22"/>
        </w:rPr>
        <w:t>onclusión, el derecho de acceso a la información pública, consiste en que la información solicitada conste en un documento en cualquiera de sus formas, a saber: expedientes, reportes, estudios, actas, resoluciones, oficios, correspondencia, acuerdos, direc</w:t>
      </w:r>
      <w:r>
        <w:rPr>
          <w:rFonts w:ascii="Palatino Linotype" w:eastAsia="Palatino Linotype" w:hAnsi="Palatino Linotype" w:cs="Palatino Linotype"/>
          <w:sz w:val="22"/>
          <w:szCs w:val="22"/>
        </w:rPr>
        <w:t>tivas, directrices, circulares, contratos, convenios, instructivos, notas, memorandos, estadísticas o bien, cualquier otro registro que documente el ejercicio de las facultades, funciones y competencias de los Sujetos Obligados; los que, podrán estar en cu</w:t>
      </w:r>
      <w:r>
        <w:rPr>
          <w:rFonts w:ascii="Palatino Linotype" w:eastAsia="Palatino Linotype" w:hAnsi="Palatino Linotype" w:cs="Palatino Linotype"/>
          <w:sz w:val="22"/>
          <w:szCs w:val="22"/>
        </w:rPr>
        <w:t xml:space="preserve">alquier medio, sea escrito, impreso, sonoro, visual, electrónico, informático u holográfico de conformidad con el artículo 3, fracción XI de la Ley de la materia, el cual señala lo siguiente: </w:t>
      </w:r>
    </w:p>
    <w:p w14:paraId="517586B7" w14:textId="77777777" w:rsidR="00F1618D" w:rsidRDefault="00F1618D">
      <w:pPr>
        <w:spacing w:line="360" w:lineRule="auto"/>
        <w:ind w:left="851" w:right="899"/>
        <w:jc w:val="both"/>
        <w:rPr>
          <w:rFonts w:ascii="Palatino Linotype" w:eastAsia="Palatino Linotype" w:hAnsi="Palatino Linotype" w:cs="Palatino Linotype"/>
          <w:i/>
          <w:sz w:val="22"/>
          <w:szCs w:val="22"/>
        </w:rPr>
      </w:pPr>
    </w:p>
    <w:p w14:paraId="24BDFB71"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 xml:space="preserve">Para los efectos de la presente Ley se </w:t>
      </w:r>
      <w:r>
        <w:rPr>
          <w:rFonts w:ascii="Palatino Linotype" w:eastAsia="Palatino Linotype" w:hAnsi="Palatino Linotype" w:cs="Palatino Linotype"/>
          <w:i/>
          <w:sz w:val="22"/>
          <w:szCs w:val="22"/>
        </w:rPr>
        <w:t>entenderá por:</w:t>
      </w:r>
    </w:p>
    <w:p w14:paraId="2763D32D"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BA936DF"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w:t>
      </w:r>
      <w:r>
        <w:rPr>
          <w:rFonts w:ascii="Palatino Linotype" w:eastAsia="Palatino Linotype" w:hAnsi="Palatino Linotype" w:cs="Palatino Linotype"/>
          <w:i/>
          <w:sz w:val="22"/>
          <w:szCs w:val="22"/>
        </w:rPr>
        <w:t>gistro que documente el ejercicio de las facultades, funciones y competencias de los sujetos obligados, sus servidores públicos e integrantes, sin importar su fuente o fecha de elaboración. Los documentos podrán estar en cualquier medio, sea escrito, impre</w:t>
      </w:r>
      <w:r>
        <w:rPr>
          <w:rFonts w:ascii="Palatino Linotype" w:eastAsia="Palatino Linotype" w:hAnsi="Palatino Linotype" w:cs="Palatino Linotype"/>
          <w:i/>
          <w:sz w:val="22"/>
          <w:szCs w:val="22"/>
        </w:rPr>
        <w:t xml:space="preserve">so, sonoro, visual, electrónico, informático u holográfico…” </w:t>
      </w:r>
    </w:p>
    <w:p w14:paraId="65AAD476" w14:textId="77777777" w:rsidR="00F1618D" w:rsidRDefault="00F1618D">
      <w:pPr>
        <w:spacing w:line="360" w:lineRule="auto"/>
        <w:ind w:left="851" w:right="899"/>
        <w:jc w:val="both"/>
        <w:rPr>
          <w:rFonts w:ascii="Palatino Linotype" w:eastAsia="Palatino Linotype" w:hAnsi="Palatino Linotype" w:cs="Palatino Linotype"/>
          <w:sz w:val="22"/>
          <w:szCs w:val="22"/>
        </w:rPr>
      </w:pPr>
    </w:p>
    <w:p w14:paraId="65A5AFB2"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w:t>
      </w:r>
      <w:r>
        <w:rPr>
          <w:rFonts w:ascii="Palatino Linotype" w:eastAsia="Palatino Linotype" w:hAnsi="Palatino Linotype" w:cs="Palatino Linotype"/>
          <w:sz w:val="22"/>
          <w:szCs w:val="22"/>
        </w:rPr>
        <w:t>ado de México y Municipios; publicado en el Periódico Oficial del Gobierno del Estado Libre y Soberano de México “Gaceta del Gobierno”, el diecinueve de octubre de dos mil once, cuyo rubro y texto refieren lo siguiente:</w:t>
      </w:r>
    </w:p>
    <w:p w14:paraId="20523108" w14:textId="77777777" w:rsidR="00F1618D" w:rsidRDefault="00F1618D">
      <w:pPr>
        <w:spacing w:line="360" w:lineRule="auto"/>
        <w:jc w:val="both"/>
        <w:rPr>
          <w:rFonts w:ascii="Palatino Linotype" w:eastAsia="Palatino Linotype" w:hAnsi="Palatino Linotype" w:cs="Palatino Linotype"/>
          <w:sz w:val="22"/>
          <w:szCs w:val="22"/>
        </w:rPr>
      </w:pPr>
    </w:p>
    <w:p w14:paraId="0C2FD2EE" w14:textId="77777777" w:rsidR="00F1618D" w:rsidRDefault="00F344F0">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 INFORMACIÓN PÚBL</w:t>
      </w:r>
      <w:r>
        <w:rPr>
          <w:rFonts w:ascii="Palatino Linotype" w:eastAsia="Palatino Linotype" w:hAnsi="Palatino Linotype" w:cs="Palatino Linotype"/>
          <w:b/>
          <w:i/>
          <w:sz w:val="22"/>
          <w:szCs w:val="22"/>
        </w:rPr>
        <w:t>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w:t>
      </w:r>
      <w:r>
        <w:rPr>
          <w:rFonts w:ascii="Palatino Linotype" w:eastAsia="Palatino Linotype" w:hAnsi="Palatino Linotype" w:cs="Palatino Linotype"/>
          <w:i/>
          <w:sz w:val="22"/>
          <w:szCs w:val="22"/>
        </w:rPr>
        <w:t xml:space="preserve"> alcance y resultado material, el acceso a los archivos, registros y documentos públicos, administrados, generados o en posesión de los órganos u organismos públicos, en virtud del ejercicio de sus funciones de derecho público, sin importar su fuente, sopo</w:t>
      </w:r>
      <w:r>
        <w:rPr>
          <w:rFonts w:ascii="Palatino Linotype" w:eastAsia="Palatino Linotype" w:hAnsi="Palatino Linotype" w:cs="Palatino Linotype"/>
          <w:i/>
          <w:sz w:val="22"/>
          <w:szCs w:val="22"/>
        </w:rPr>
        <w:t>rte o fecha de elaboración.</w:t>
      </w:r>
    </w:p>
    <w:p w14:paraId="21BBB1D4"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8A1E2CA"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que en ejercicio de las atribuciones </w:t>
      </w:r>
      <w:r>
        <w:rPr>
          <w:rFonts w:ascii="Palatino Linotype" w:eastAsia="Palatino Linotype" w:hAnsi="Palatino Linotype" w:cs="Palatino Linotype"/>
          <w:i/>
          <w:sz w:val="22"/>
          <w:szCs w:val="22"/>
        </w:rPr>
        <w:t>conferidas, sea generada por los Sujetos Obligados;</w:t>
      </w:r>
    </w:p>
    <w:p w14:paraId="358631E1" w14:textId="77777777" w:rsidR="00F1618D" w:rsidRDefault="00F344F0">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8345E0D" w14:textId="77777777" w:rsidR="00F1618D" w:rsidRDefault="00F344F0">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w:t>
      </w:r>
      <w:r>
        <w:rPr>
          <w:rFonts w:ascii="Palatino Linotype" w:eastAsia="Palatino Linotype" w:hAnsi="Palatino Linotype" w:cs="Palatino Linotype"/>
          <w:b/>
          <w:i/>
          <w:sz w:val="22"/>
          <w:szCs w:val="22"/>
        </w:rPr>
        <w:t xml:space="preserve">istrada en cualquier soporte documental, que en ejercicio de las atribuciones conferidas, se encuentre en posesión de los Sujetos Obligados.” </w:t>
      </w:r>
    </w:p>
    <w:p w14:paraId="0C090659" w14:textId="77777777" w:rsidR="00F1618D" w:rsidRDefault="00F1618D">
      <w:pPr>
        <w:spacing w:line="276" w:lineRule="auto"/>
        <w:ind w:left="567" w:right="616"/>
        <w:jc w:val="both"/>
        <w:rPr>
          <w:rFonts w:ascii="Palatino Linotype" w:eastAsia="Palatino Linotype" w:hAnsi="Palatino Linotype" w:cs="Palatino Linotype"/>
          <w:b/>
          <w:i/>
          <w:sz w:val="22"/>
          <w:szCs w:val="22"/>
        </w:rPr>
      </w:pPr>
    </w:p>
    <w:p w14:paraId="51452DEB"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ahí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cuenta con el deber de satisfacer las solicitudes de acceso a la información que l</w:t>
      </w:r>
      <w:r>
        <w:rPr>
          <w:rFonts w:ascii="Palatino Linotype" w:eastAsia="Palatino Linotype" w:hAnsi="Palatino Linotype" w:cs="Palatino Linotype"/>
          <w:sz w:val="22"/>
          <w:szCs w:val="22"/>
        </w:rPr>
        <w:t>e sean formuladas y entregar la información pública que obre en sus archivos pudiendo ser de manera electrónica; más aún si la misma se trata de información relativa a obligaciones de transparencia, la cual se relaciona con aquella que se genere de acuerdo</w:t>
      </w:r>
      <w:r>
        <w:rPr>
          <w:rFonts w:ascii="Palatino Linotype" w:eastAsia="Palatino Linotype" w:hAnsi="Palatino Linotype" w:cs="Palatino Linotype"/>
          <w:sz w:val="22"/>
          <w:szCs w:val="22"/>
        </w:rPr>
        <w:t xml:space="preserve"> con sus facultades, atribuciones y obligaciones señaladas por la Ley en la materia</w:t>
      </w:r>
      <w:r>
        <w:rPr>
          <w:rFonts w:ascii="Palatino Linotype" w:eastAsia="Palatino Linotype" w:hAnsi="Palatino Linotype" w:cs="Palatino Linotype"/>
          <w:sz w:val="22"/>
          <w:szCs w:val="22"/>
          <w:vertAlign w:val="superscript"/>
        </w:rPr>
        <w:footnoteReference w:id="1"/>
      </w:r>
      <w:r>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w:t>
      </w:r>
      <w:r>
        <w:rPr>
          <w:rFonts w:ascii="Palatino Linotype" w:eastAsia="Palatino Linotype" w:hAnsi="Palatino Linotype" w:cs="Palatino Linotype"/>
          <w:sz w:val="22"/>
          <w:szCs w:val="22"/>
        </w:rPr>
        <w:t xml:space="preserve">il para que </w:t>
      </w:r>
      <w:r>
        <w:rPr>
          <w:rFonts w:ascii="Palatino Linotype" w:eastAsia="Palatino Linotype" w:hAnsi="Palatino Linotype" w:cs="Palatino Linotype"/>
          <w:sz w:val="22"/>
          <w:szCs w:val="22"/>
        </w:rPr>
        <w:lastRenderedPageBreak/>
        <w:t>el público comprenda las actividades que llevan a cabo los Sujetos Obligados</w:t>
      </w:r>
      <w:r>
        <w:rPr>
          <w:rFonts w:ascii="Palatino Linotype" w:eastAsia="Palatino Linotype" w:hAnsi="Palatino Linotype" w:cs="Palatino Linotype"/>
          <w:sz w:val="22"/>
          <w:szCs w:val="22"/>
          <w:vertAlign w:val="superscript"/>
        </w:rPr>
        <w:footnoteReference w:id="2"/>
      </w:r>
      <w:r>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65FF62F1" w14:textId="77777777" w:rsidR="00F1618D" w:rsidRDefault="00F1618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18397D6" w14:textId="77777777" w:rsidR="00F1618D" w:rsidRDefault="00F344F0">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bookmarkStart w:id="9" w:name="_heading=h.1y810tw" w:colFirst="0" w:colLast="0"/>
      <w:bookmarkEnd w:id="9"/>
      <w:r>
        <w:rPr>
          <w:rFonts w:ascii="Palatino Linotype" w:eastAsia="Palatino Linotype" w:hAnsi="Palatino Linotype" w:cs="Palatino Linotype"/>
          <w:sz w:val="22"/>
          <w:szCs w:val="22"/>
        </w:rPr>
        <w:t>Conviene iniciar el</w:t>
      </w:r>
      <w:r>
        <w:rPr>
          <w:rFonts w:ascii="Palatino Linotype" w:eastAsia="Palatino Linotype" w:hAnsi="Palatino Linotype" w:cs="Palatino Linotype"/>
          <w:sz w:val="22"/>
          <w:szCs w:val="22"/>
        </w:rPr>
        <w:t xml:space="preserve"> presente estudio señalando que del análisis a la solicitud de información, se advierte que la persona solicitante requirió del </w:t>
      </w:r>
      <w:r>
        <w:rPr>
          <w:rFonts w:ascii="Palatino Linotype" w:eastAsia="Palatino Linotype" w:hAnsi="Palatino Linotype" w:cs="Palatino Linotype"/>
          <w:b/>
          <w:sz w:val="22"/>
          <w:szCs w:val="22"/>
        </w:rPr>
        <w:t xml:space="preserve">Sujeto Obligado, del primero de septiembre de dos mil veintitrés al cinco de marzo de dos mil veinticuatro, lo </w:t>
      </w:r>
      <w:r>
        <w:rPr>
          <w:rFonts w:ascii="Palatino Linotype" w:eastAsia="Palatino Linotype" w:hAnsi="Palatino Linotype" w:cs="Palatino Linotype"/>
          <w:b/>
          <w:sz w:val="22"/>
          <w:szCs w:val="22"/>
        </w:rPr>
        <w:t>siguiente:</w:t>
      </w:r>
    </w:p>
    <w:p w14:paraId="0064AFE2" w14:textId="77777777" w:rsidR="00F1618D" w:rsidRDefault="00F1618D">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u w:val="single"/>
        </w:rPr>
      </w:pPr>
    </w:p>
    <w:p w14:paraId="31BC1AFD" w14:textId="77777777" w:rsidR="00F1618D" w:rsidRDefault="00F344F0">
      <w:pPr>
        <w:numPr>
          <w:ilvl w:val="0"/>
          <w:numId w:val="4"/>
        </w:num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Los oficios, circulares, notas y todos los documentos firmados del Vocal del Instituto del Transporte.</w:t>
      </w:r>
    </w:p>
    <w:p w14:paraId="186423FF" w14:textId="77777777" w:rsidR="00F1618D" w:rsidRDefault="00F1618D">
      <w:pPr>
        <w:spacing w:line="360" w:lineRule="auto"/>
        <w:jc w:val="both"/>
        <w:rPr>
          <w:rFonts w:ascii="Palatino Linotype" w:eastAsia="Palatino Linotype" w:hAnsi="Palatino Linotype" w:cs="Palatino Linotype"/>
          <w:sz w:val="22"/>
          <w:szCs w:val="22"/>
        </w:rPr>
      </w:pPr>
    </w:p>
    <w:p w14:paraId="54C5A575" w14:textId="77777777" w:rsidR="00F1618D" w:rsidRDefault="00F344F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respuesta,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por conducto de la Titular de la Unidad de Transparencia hizo del conocimiento de la persona </w:t>
      </w:r>
      <w:r>
        <w:rPr>
          <w:rFonts w:ascii="Palatino Linotype" w:eastAsia="Palatino Linotype" w:hAnsi="Palatino Linotype" w:cs="Palatino Linotype"/>
          <w:color w:val="000000"/>
          <w:sz w:val="22"/>
          <w:szCs w:val="22"/>
        </w:rPr>
        <w:t xml:space="preserve">solicitante que los documentos firmados por la Vocal del ITEM son de trámite interno, citando el contenido de los artículos 24 fracciones VI y XIV, 59 fracción VI, 86 y 91 de la Ley de Transparencia y Acceso a la Información Pública del Estado de México y </w:t>
      </w:r>
      <w:r>
        <w:rPr>
          <w:rFonts w:ascii="Palatino Linotype" w:eastAsia="Palatino Linotype" w:hAnsi="Palatino Linotype" w:cs="Palatino Linotype"/>
          <w:color w:val="000000"/>
          <w:sz w:val="22"/>
          <w:szCs w:val="22"/>
        </w:rPr>
        <w:t>Municipios, relativos a la clasificación de la información como reservada o confidencial.</w:t>
      </w:r>
    </w:p>
    <w:p w14:paraId="3D695FB5" w14:textId="77777777" w:rsidR="00F1618D" w:rsidRDefault="00F1618D">
      <w:pPr>
        <w:spacing w:line="360" w:lineRule="auto"/>
        <w:jc w:val="both"/>
        <w:rPr>
          <w:rFonts w:ascii="Palatino Linotype" w:eastAsia="Palatino Linotype" w:hAnsi="Palatino Linotype" w:cs="Palatino Linotype"/>
          <w:color w:val="000000"/>
          <w:sz w:val="22"/>
          <w:szCs w:val="22"/>
        </w:rPr>
      </w:pPr>
    </w:p>
    <w:p w14:paraId="0E89734E"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vez conocida la respuesta, </w:t>
      </w:r>
      <w:r>
        <w:rPr>
          <w:rFonts w:ascii="Palatino Linotype" w:eastAsia="Palatino Linotype" w:hAnsi="Palatino Linotype" w:cs="Palatino Linotype"/>
          <w:b/>
          <w:sz w:val="22"/>
          <w:szCs w:val="22"/>
        </w:rPr>
        <w:t>la parte Recurrente</w:t>
      </w:r>
      <w:r>
        <w:rPr>
          <w:rFonts w:ascii="Palatino Linotype" w:eastAsia="Palatino Linotype" w:hAnsi="Palatino Linotype" w:cs="Palatino Linotype"/>
          <w:sz w:val="22"/>
          <w:szCs w:val="22"/>
        </w:rPr>
        <w:t>, al no estar conforme con los términos de la misma, interpuso el recurso de revisión que nos ocupa, inconformándos</w:t>
      </w:r>
      <w:r>
        <w:rPr>
          <w:rFonts w:ascii="Palatino Linotype" w:eastAsia="Palatino Linotype" w:hAnsi="Palatino Linotype" w:cs="Palatino Linotype"/>
          <w:sz w:val="22"/>
          <w:szCs w:val="22"/>
        </w:rPr>
        <w:t>e medularmente por la negativa a la entrega de la información.</w:t>
      </w:r>
    </w:p>
    <w:p w14:paraId="4A1934ED" w14:textId="77777777" w:rsidR="00F1618D" w:rsidRDefault="00F1618D">
      <w:pPr>
        <w:spacing w:line="360" w:lineRule="auto"/>
        <w:jc w:val="both"/>
        <w:rPr>
          <w:rFonts w:ascii="Palatino Linotype" w:eastAsia="Palatino Linotype" w:hAnsi="Palatino Linotype" w:cs="Palatino Linotype"/>
          <w:sz w:val="22"/>
          <w:szCs w:val="22"/>
        </w:rPr>
      </w:pPr>
    </w:p>
    <w:p w14:paraId="44104DC7"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las cosas, durante la etapa de manifestaciones, de las constancias que obran en el expediente en que se actúa se desprende que,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por conducto de la </w:t>
      </w:r>
      <w:r>
        <w:rPr>
          <w:rFonts w:ascii="Palatino Linotype" w:eastAsia="Palatino Linotype" w:hAnsi="Palatino Linotype" w:cs="Palatino Linotype"/>
          <w:b/>
          <w:sz w:val="22"/>
          <w:szCs w:val="22"/>
        </w:rPr>
        <w:lastRenderedPageBreak/>
        <w:t>Subdirectora de Normat</w:t>
      </w:r>
      <w:r>
        <w:rPr>
          <w:rFonts w:ascii="Palatino Linotype" w:eastAsia="Palatino Linotype" w:hAnsi="Palatino Linotype" w:cs="Palatino Linotype"/>
          <w:b/>
          <w:sz w:val="22"/>
          <w:szCs w:val="22"/>
        </w:rPr>
        <w:t>ividad y Capacitación de la Vocalía Ejecutiva del Instituto del Transporte</w:t>
      </w:r>
      <w:r>
        <w:rPr>
          <w:rFonts w:ascii="Palatino Linotype" w:eastAsia="Palatino Linotype" w:hAnsi="Palatino Linotype" w:cs="Palatino Linotype"/>
          <w:sz w:val="22"/>
          <w:szCs w:val="22"/>
        </w:rPr>
        <w:t xml:space="preserve"> rindió su informe justificado en el que manifestó que, toda vez que la información solicitada comprendía un total de 656 archivos, </w:t>
      </w:r>
      <w:r>
        <w:rPr>
          <w:rFonts w:ascii="Palatino Linotype" w:eastAsia="Palatino Linotype" w:hAnsi="Palatino Linotype" w:cs="Palatino Linotype"/>
          <w:b/>
          <w:sz w:val="22"/>
          <w:szCs w:val="22"/>
          <w:u w:val="single"/>
        </w:rPr>
        <w:t>la misma se ponía a disposición para consulta dire</w:t>
      </w:r>
      <w:r>
        <w:rPr>
          <w:rFonts w:ascii="Palatino Linotype" w:eastAsia="Palatino Linotype" w:hAnsi="Palatino Linotype" w:cs="Palatino Linotype"/>
          <w:b/>
          <w:sz w:val="22"/>
          <w:szCs w:val="22"/>
          <w:u w:val="single"/>
        </w:rPr>
        <w:t xml:space="preserve">cta en las oficinas del Instituto del Transporte del Estado de México, </w:t>
      </w:r>
      <w:r>
        <w:rPr>
          <w:rFonts w:ascii="Palatino Linotype" w:eastAsia="Palatino Linotype" w:hAnsi="Palatino Linotype" w:cs="Palatino Linotype"/>
          <w:sz w:val="22"/>
          <w:szCs w:val="22"/>
        </w:rPr>
        <w:t>y que en caso de requerir copias simples o certificadas, se debían cubrir los costos por insumos utilizados tal y como lo establece el Código Financiero del Estado de México.</w:t>
      </w:r>
    </w:p>
    <w:p w14:paraId="4084916D" w14:textId="77777777" w:rsidR="00F1618D" w:rsidRDefault="00F1618D">
      <w:pPr>
        <w:spacing w:line="360" w:lineRule="auto"/>
        <w:jc w:val="both"/>
        <w:rPr>
          <w:rFonts w:ascii="Palatino Linotype" w:eastAsia="Palatino Linotype" w:hAnsi="Palatino Linotype" w:cs="Palatino Linotype"/>
          <w:b/>
          <w:sz w:val="22"/>
          <w:szCs w:val="22"/>
        </w:rPr>
      </w:pPr>
    </w:p>
    <w:p w14:paraId="38CBDD09" w14:textId="77777777" w:rsidR="00F1618D" w:rsidRDefault="00F344F0">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Por su la</w:t>
      </w:r>
      <w:r>
        <w:rPr>
          <w:rFonts w:ascii="Palatino Linotype" w:eastAsia="Palatino Linotype" w:hAnsi="Palatino Linotype" w:cs="Palatino Linotype"/>
          <w:sz w:val="22"/>
          <w:szCs w:val="22"/>
        </w:rPr>
        <w:t xml:space="preserve">do, la </w:t>
      </w:r>
      <w:r>
        <w:rPr>
          <w:rFonts w:ascii="Palatino Linotype" w:eastAsia="Palatino Linotype" w:hAnsi="Palatino Linotype" w:cs="Palatino Linotype"/>
          <w:b/>
          <w:sz w:val="22"/>
          <w:szCs w:val="22"/>
        </w:rPr>
        <w:t xml:space="preserve">parte Recurrente </w:t>
      </w:r>
      <w:r>
        <w:rPr>
          <w:rFonts w:ascii="Palatino Linotype" w:eastAsia="Palatino Linotype" w:hAnsi="Palatino Linotype" w:cs="Palatino Linotype"/>
          <w:sz w:val="22"/>
          <w:szCs w:val="22"/>
        </w:rPr>
        <w:t xml:space="preserve">fue omisa en realizar manifestaciones o rendir alegatos que a su derecho resultaran convenientes con relación al informe justificado rendido por el </w:t>
      </w:r>
      <w:r>
        <w:rPr>
          <w:rFonts w:ascii="Palatino Linotype" w:eastAsia="Palatino Linotype" w:hAnsi="Palatino Linotype" w:cs="Palatino Linotype"/>
          <w:b/>
          <w:sz w:val="22"/>
          <w:szCs w:val="22"/>
        </w:rPr>
        <w:t>Sujeto Obligado.</w:t>
      </w:r>
    </w:p>
    <w:p w14:paraId="7FEB8552" w14:textId="77777777" w:rsidR="00F1618D" w:rsidRDefault="00F1618D">
      <w:pPr>
        <w:spacing w:line="360" w:lineRule="auto"/>
        <w:jc w:val="both"/>
        <w:rPr>
          <w:rFonts w:ascii="Palatino Linotype" w:eastAsia="Palatino Linotype" w:hAnsi="Palatino Linotype" w:cs="Palatino Linotype"/>
          <w:b/>
          <w:sz w:val="22"/>
          <w:szCs w:val="22"/>
        </w:rPr>
      </w:pPr>
    </w:p>
    <w:p w14:paraId="09669FF1"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Bajo este contexto, en principio resulta necesario analizar el ámb</w:t>
      </w:r>
      <w:r>
        <w:rPr>
          <w:rFonts w:ascii="Palatino Linotype" w:eastAsia="Palatino Linotype" w:hAnsi="Palatino Linotype" w:cs="Palatino Linotype"/>
          <w:sz w:val="22"/>
          <w:szCs w:val="22"/>
        </w:rPr>
        <w:t>ito competencial del Sujeto Obligado para atender la solicitud de información, y para ello conviene señalar que en los antecedentes del Manual General de Organización de la Secretaria de Movilidad, se prevé lo siguiente:</w:t>
      </w:r>
    </w:p>
    <w:p w14:paraId="41128B7C" w14:textId="77777777" w:rsidR="00F1618D" w:rsidRDefault="00F1618D">
      <w:pPr>
        <w:spacing w:line="360" w:lineRule="auto"/>
        <w:jc w:val="both"/>
        <w:rPr>
          <w:rFonts w:ascii="Palatino Linotype" w:eastAsia="Palatino Linotype" w:hAnsi="Palatino Linotype" w:cs="Palatino Linotype"/>
          <w:sz w:val="22"/>
          <w:szCs w:val="22"/>
        </w:rPr>
      </w:pPr>
    </w:p>
    <w:p w14:paraId="7F7DF0F4" w14:textId="77777777" w:rsidR="00F1618D" w:rsidRDefault="00F344F0">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“El 25 de marzo de 2002 </w:t>
      </w:r>
      <w:r>
        <w:rPr>
          <w:rFonts w:ascii="Palatino Linotype" w:eastAsia="Palatino Linotype" w:hAnsi="Palatino Linotype" w:cs="Palatino Linotype"/>
          <w:b/>
          <w:i/>
          <w:sz w:val="22"/>
          <w:szCs w:val="22"/>
        </w:rPr>
        <w:t xml:space="preserve">se </w:t>
      </w:r>
      <w:r>
        <w:rPr>
          <w:rFonts w:ascii="Palatino Linotype" w:eastAsia="Palatino Linotype" w:hAnsi="Palatino Linotype" w:cs="Palatino Linotype"/>
          <w:b/>
          <w:i/>
          <w:sz w:val="22"/>
          <w:szCs w:val="22"/>
        </w:rPr>
        <w:t>publicó el Reglamento del Transporte Público y Servicios Conexos del Estado de México,</w:t>
      </w:r>
      <w:r>
        <w:rPr>
          <w:rFonts w:ascii="Palatino Linotype" w:eastAsia="Palatino Linotype" w:hAnsi="Palatino Linotype" w:cs="Palatino Linotype"/>
          <w:i/>
          <w:sz w:val="22"/>
          <w:szCs w:val="22"/>
        </w:rPr>
        <w:t xml:space="preserve"> el cual creó al Instituto del Transporte del Estado de México (ITEM) </w:t>
      </w:r>
      <w:r>
        <w:rPr>
          <w:rFonts w:ascii="Palatino Linotype" w:eastAsia="Palatino Linotype" w:hAnsi="Palatino Linotype" w:cs="Palatino Linotype"/>
          <w:b/>
          <w:i/>
          <w:sz w:val="22"/>
          <w:szCs w:val="22"/>
        </w:rPr>
        <w:t>como un órgano desconcentrado de la Secretaría de Comunicaciones y Transportes.</w:t>
      </w:r>
    </w:p>
    <w:p w14:paraId="1D91C9D6" w14:textId="77777777" w:rsidR="00F1618D" w:rsidRDefault="00F1618D">
      <w:pPr>
        <w:spacing w:line="276" w:lineRule="auto"/>
        <w:ind w:left="567" w:right="616"/>
        <w:jc w:val="both"/>
        <w:rPr>
          <w:rFonts w:ascii="Palatino Linotype" w:eastAsia="Palatino Linotype" w:hAnsi="Palatino Linotype" w:cs="Palatino Linotype"/>
          <w:i/>
          <w:sz w:val="22"/>
          <w:szCs w:val="22"/>
        </w:rPr>
      </w:pPr>
    </w:p>
    <w:p w14:paraId="7CF8E0B1"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Precisamente, con e</w:t>
      </w:r>
      <w:r>
        <w:rPr>
          <w:rFonts w:ascii="Palatino Linotype" w:eastAsia="Palatino Linotype" w:hAnsi="Palatino Linotype" w:cs="Palatino Linotype"/>
          <w:i/>
          <w:sz w:val="22"/>
          <w:szCs w:val="22"/>
        </w:rPr>
        <w:t>l Decreto Número 113, del 10 de diciembre de 2002, se reformaron y adicionaron diversas disposiciones a la Ley Orgánica de la Administración Pública del Estado de México (LOAPEM), en donde se suprimió la Secretaría de Comunicaciones y Transportes, a fin de</w:t>
      </w:r>
      <w:r>
        <w:rPr>
          <w:rFonts w:ascii="Palatino Linotype" w:eastAsia="Palatino Linotype" w:hAnsi="Palatino Linotype" w:cs="Palatino Linotype"/>
          <w:i/>
          <w:sz w:val="22"/>
          <w:szCs w:val="22"/>
        </w:rPr>
        <w:t xml:space="preserve"> crear la Secretaría de Comunicaciones y la Secretaría de Transporte.</w:t>
      </w:r>
    </w:p>
    <w:p w14:paraId="72D0F137" w14:textId="77777777" w:rsidR="00F1618D" w:rsidRDefault="00F1618D">
      <w:pPr>
        <w:spacing w:line="276" w:lineRule="auto"/>
        <w:ind w:left="567" w:right="616"/>
        <w:jc w:val="both"/>
        <w:rPr>
          <w:rFonts w:ascii="Palatino Linotype" w:eastAsia="Palatino Linotype" w:hAnsi="Palatino Linotype" w:cs="Palatino Linotype"/>
          <w:i/>
          <w:sz w:val="22"/>
          <w:szCs w:val="22"/>
        </w:rPr>
      </w:pPr>
    </w:p>
    <w:p w14:paraId="54C2C20A"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Así, en diciembre de 2002, la otrora Secretaría de Administración autorizó la nueva estructura para la Secretaría de Transporte, la cual quedó conformada por 80 unidades administrativas</w:t>
      </w:r>
      <w:r>
        <w:rPr>
          <w:rFonts w:ascii="Palatino Linotype" w:eastAsia="Palatino Linotype" w:hAnsi="Palatino Linotype" w:cs="Palatino Linotype"/>
          <w:i/>
          <w:sz w:val="22"/>
          <w:szCs w:val="22"/>
        </w:rPr>
        <w:t xml:space="preserve"> (una Secretaría, cinco Unidades Staff de Secretaría, una Subsecretaría, </w:t>
      </w:r>
      <w:r>
        <w:rPr>
          <w:rFonts w:ascii="Palatino Linotype" w:eastAsia="Palatino Linotype" w:hAnsi="Palatino Linotype" w:cs="Palatino Linotype"/>
          <w:i/>
          <w:sz w:val="22"/>
          <w:szCs w:val="22"/>
        </w:rPr>
        <w:lastRenderedPageBreak/>
        <w:t>una Delegación Administrativa, cinco Direcciones Generales, cinco Direcciones de Área, seis Subdirecciones, 14 Departamentos, 12 Delegaciones Regionales, 12 Subdelegaciones de Operaci</w:t>
      </w:r>
      <w:r>
        <w:rPr>
          <w:rFonts w:ascii="Palatino Linotype" w:eastAsia="Palatino Linotype" w:hAnsi="Palatino Linotype" w:cs="Palatino Linotype"/>
          <w:i/>
          <w:sz w:val="22"/>
          <w:szCs w:val="22"/>
        </w:rPr>
        <w:t xml:space="preserve">ón del Transporte y 18 Subdelegaciones de Servicios al Autotransporte). </w:t>
      </w:r>
    </w:p>
    <w:p w14:paraId="4E9AEB99" w14:textId="77777777" w:rsidR="00F1618D" w:rsidRDefault="00F1618D">
      <w:pPr>
        <w:spacing w:line="276" w:lineRule="auto"/>
        <w:ind w:left="567" w:right="616"/>
        <w:jc w:val="both"/>
        <w:rPr>
          <w:rFonts w:ascii="Palatino Linotype" w:eastAsia="Palatino Linotype" w:hAnsi="Palatino Linotype" w:cs="Palatino Linotype"/>
          <w:i/>
          <w:sz w:val="22"/>
          <w:szCs w:val="22"/>
        </w:rPr>
      </w:pPr>
    </w:p>
    <w:p w14:paraId="284D30FD" w14:textId="77777777" w:rsidR="00F1618D" w:rsidRDefault="00F344F0">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Derivado de lo anterior, </w:t>
      </w:r>
      <w:r>
        <w:rPr>
          <w:rFonts w:ascii="Palatino Linotype" w:eastAsia="Palatino Linotype" w:hAnsi="Palatino Linotype" w:cs="Palatino Linotype"/>
          <w:b/>
          <w:i/>
          <w:sz w:val="22"/>
          <w:szCs w:val="22"/>
        </w:rPr>
        <w:t>el Instituto del Transporte del Estado de México se constituyó, en un órgano desconcentrado de la Secretaría de Transporte.</w:t>
      </w:r>
    </w:p>
    <w:p w14:paraId="345D1CAC"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321C640" w14:textId="77777777" w:rsidR="00F1618D" w:rsidRDefault="00F344F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17 de diciembre de 2014 se publicó en el periódico oficial “Gaceta del Gobierno”, el Decreto número 360 de la H. “LVIII” Legislatura del Estado de México mediante el cual se reforman, adicionan y derogan diversos artículos y fracciones a la Ley Orgánica</w:t>
      </w:r>
      <w:r>
        <w:rPr>
          <w:rFonts w:ascii="Palatino Linotype" w:eastAsia="Palatino Linotype" w:hAnsi="Palatino Linotype" w:cs="Palatino Linotype"/>
          <w:i/>
          <w:sz w:val="22"/>
          <w:szCs w:val="22"/>
        </w:rPr>
        <w:t xml:space="preserve"> de la Administración Pública del Estado de México, entre los que destaca la reforma al artículo 19, fracción XVI </w:t>
      </w:r>
      <w:r>
        <w:rPr>
          <w:rFonts w:ascii="Palatino Linotype" w:eastAsia="Palatino Linotype" w:hAnsi="Palatino Linotype" w:cs="Palatino Linotype"/>
          <w:b/>
          <w:i/>
          <w:sz w:val="22"/>
          <w:szCs w:val="22"/>
        </w:rPr>
        <w:t>en donde la Secretaría de Transporte cambia su denominación a Secretaría de Movilidad.</w:t>
      </w:r>
      <w:r>
        <w:rPr>
          <w:rFonts w:ascii="Palatino Linotype" w:eastAsia="Palatino Linotype" w:hAnsi="Palatino Linotype" w:cs="Palatino Linotype"/>
          <w:i/>
          <w:sz w:val="22"/>
          <w:szCs w:val="22"/>
        </w:rPr>
        <w:t>”</w:t>
      </w:r>
    </w:p>
    <w:p w14:paraId="71BF884C" w14:textId="77777777" w:rsidR="00F1618D" w:rsidRDefault="00F1618D">
      <w:pPr>
        <w:spacing w:line="360" w:lineRule="auto"/>
        <w:jc w:val="both"/>
        <w:rPr>
          <w:rFonts w:ascii="Palatino Linotype" w:eastAsia="Palatino Linotype" w:hAnsi="Palatino Linotype" w:cs="Palatino Linotype"/>
          <w:sz w:val="22"/>
          <w:szCs w:val="22"/>
        </w:rPr>
      </w:pPr>
    </w:p>
    <w:p w14:paraId="5BDCBFF9"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lo anterior, se desprende que el Instituto d</w:t>
      </w:r>
      <w:r>
        <w:rPr>
          <w:rFonts w:ascii="Palatino Linotype" w:eastAsia="Palatino Linotype" w:hAnsi="Palatino Linotype" w:cs="Palatino Linotype"/>
          <w:sz w:val="22"/>
          <w:szCs w:val="22"/>
        </w:rPr>
        <w:t>el Transporte del Estado de México (ITEM)  inicialmente se creó como un órgano desconcentrado de la entonces Secretaría de Comunicaciones y Transportes; esta última que cambio de denominación mediante diversos decretos, para finalmente consolidarse como la</w:t>
      </w:r>
      <w:r>
        <w:rPr>
          <w:rFonts w:ascii="Palatino Linotype" w:eastAsia="Palatino Linotype" w:hAnsi="Palatino Linotype" w:cs="Palatino Linotype"/>
          <w:sz w:val="22"/>
          <w:szCs w:val="22"/>
        </w:rPr>
        <w:t xml:space="preserve"> hoy </w:t>
      </w:r>
      <w:r>
        <w:rPr>
          <w:rFonts w:ascii="Palatino Linotype" w:eastAsia="Palatino Linotype" w:hAnsi="Palatino Linotype" w:cs="Palatino Linotype"/>
          <w:b/>
          <w:sz w:val="22"/>
          <w:szCs w:val="22"/>
          <w:u w:val="single"/>
        </w:rPr>
        <w:t>Secretaria de Movilidad.</w:t>
      </w:r>
    </w:p>
    <w:p w14:paraId="3EBD90BE" w14:textId="77777777" w:rsidR="00F1618D" w:rsidRDefault="00F1618D">
      <w:pPr>
        <w:spacing w:line="360" w:lineRule="auto"/>
        <w:jc w:val="both"/>
        <w:rPr>
          <w:rFonts w:ascii="Palatino Linotype" w:eastAsia="Palatino Linotype" w:hAnsi="Palatino Linotype" w:cs="Palatino Linotype"/>
          <w:sz w:val="22"/>
          <w:szCs w:val="22"/>
        </w:rPr>
      </w:pPr>
    </w:p>
    <w:p w14:paraId="0966A856"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esta manera, tenemos que el Instituto del Transporte del Estado de México (ITEM) es un órgano desconcentrado de la Secretaria de Movilidad; sin embargo, del padrón de sujetos obligados en materia de Transparencia y Acceso </w:t>
      </w:r>
      <w:r>
        <w:rPr>
          <w:rFonts w:ascii="Palatino Linotype" w:eastAsia="Palatino Linotype" w:hAnsi="Palatino Linotype" w:cs="Palatino Linotype"/>
          <w:sz w:val="22"/>
          <w:szCs w:val="22"/>
        </w:rPr>
        <w:t>a la Información Pública del Estado de México y Municipios, no se desprende que dicho instituto sea un sujeto obligado independiente; y, por tanto la Secretaría de mérito cuenta con atribuciones para atender las solicitudes de información relativas a dicho</w:t>
      </w:r>
      <w:r>
        <w:rPr>
          <w:rFonts w:ascii="Palatino Linotype" w:eastAsia="Palatino Linotype" w:hAnsi="Palatino Linotype" w:cs="Palatino Linotype"/>
          <w:sz w:val="22"/>
          <w:szCs w:val="22"/>
        </w:rPr>
        <w:t xml:space="preserve"> órgano desconcentrado.</w:t>
      </w:r>
    </w:p>
    <w:p w14:paraId="4254A084" w14:textId="77777777" w:rsidR="00F1618D" w:rsidRDefault="00F1618D">
      <w:pPr>
        <w:spacing w:line="360" w:lineRule="auto"/>
        <w:jc w:val="both"/>
        <w:rPr>
          <w:rFonts w:ascii="Palatino Linotype" w:eastAsia="Palatino Linotype" w:hAnsi="Palatino Linotype" w:cs="Palatino Linotype"/>
          <w:sz w:val="22"/>
          <w:szCs w:val="22"/>
        </w:rPr>
      </w:pPr>
    </w:p>
    <w:p w14:paraId="439EC769"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Acotado lo anterior, atendiendo la materia de revisión, se advierte que conforme los artículos 14, 15 y 16, fracción II del Reglamento Interior del Instituto del Transporte del Estado de México, al frente del Instituto de referenci</w:t>
      </w:r>
      <w:r>
        <w:rPr>
          <w:rFonts w:ascii="Palatino Linotype" w:eastAsia="Palatino Linotype" w:hAnsi="Palatino Linotype" w:cs="Palatino Linotype"/>
          <w:sz w:val="22"/>
          <w:szCs w:val="22"/>
        </w:rPr>
        <w:t xml:space="preserve">a habrá un Vocal Ejecutivo, quien se </w:t>
      </w:r>
      <w:r>
        <w:rPr>
          <w:rFonts w:ascii="Palatino Linotype" w:eastAsia="Palatino Linotype" w:hAnsi="Palatino Linotype" w:cs="Palatino Linotype"/>
          <w:sz w:val="22"/>
          <w:szCs w:val="22"/>
        </w:rPr>
        <w:lastRenderedPageBreak/>
        <w:t>auxiliará de los subdirectores, jefes de departamento y demás servidores públicos que las necesidades del servicio requieran, encontrándose entre ellos a la Subdirección de Normatividad y Capacitación; Vocalía Ejecutiva</w:t>
      </w:r>
      <w:r>
        <w:rPr>
          <w:rFonts w:ascii="Palatino Linotype" w:eastAsia="Palatino Linotype" w:hAnsi="Palatino Linotype" w:cs="Palatino Linotype"/>
          <w:sz w:val="22"/>
          <w:szCs w:val="22"/>
        </w:rPr>
        <w:t xml:space="preserve"> que tiene las siguientes atribuciones:</w:t>
      </w:r>
    </w:p>
    <w:p w14:paraId="3D54F0B8" w14:textId="77777777" w:rsidR="00F1618D" w:rsidRDefault="00F1618D">
      <w:pPr>
        <w:spacing w:line="360" w:lineRule="auto"/>
        <w:jc w:val="both"/>
        <w:rPr>
          <w:rFonts w:ascii="Palatino Linotype" w:eastAsia="Palatino Linotype" w:hAnsi="Palatino Linotype" w:cs="Palatino Linotype"/>
          <w:sz w:val="22"/>
          <w:szCs w:val="22"/>
        </w:rPr>
      </w:pPr>
    </w:p>
    <w:p w14:paraId="7EA39A0F"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5518D0A9" wp14:editId="3409D583">
            <wp:extent cx="5612130" cy="4558030"/>
            <wp:effectExtent l="3175" t="3175" r="3175" b="3175"/>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12130" cy="4558030"/>
                    </a:xfrm>
                    <a:prstGeom prst="rect">
                      <a:avLst/>
                    </a:prstGeom>
                    <a:ln w="3175">
                      <a:solidFill>
                        <a:srgbClr val="000000"/>
                      </a:solidFill>
                      <a:prstDash val="solid"/>
                    </a:ln>
                  </pic:spPr>
                </pic:pic>
              </a:graphicData>
            </a:graphic>
          </wp:inline>
        </w:drawing>
      </w:r>
    </w:p>
    <w:p w14:paraId="655A1BC5" w14:textId="77777777" w:rsidR="00F1618D" w:rsidRDefault="00F1618D">
      <w:pPr>
        <w:spacing w:line="360" w:lineRule="auto"/>
        <w:jc w:val="both"/>
        <w:rPr>
          <w:rFonts w:ascii="Palatino Linotype" w:eastAsia="Palatino Linotype" w:hAnsi="Palatino Linotype" w:cs="Palatino Linotype"/>
          <w:sz w:val="22"/>
          <w:szCs w:val="22"/>
        </w:rPr>
      </w:pPr>
    </w:p>
    <w:p w14:paraId="4CE84B2D" w14:textId="77777777" w:rsidR="00F1618D" w:rsidRDefault="00F344F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Como se desprende de lo anterior, dentro de las atribuciones que tiene el Vocal Ejecutivo del Instituto del Transporte del Estado de México, entre otras, esta proponer normas y políticas generales para el funcion</w:t>
      </w:r>
      <w:r>
        <w:rPr>
          <w:rFonts w:ascii="Palatino Linotype" w:eastAsia="Palatino Linotype" w:hAnsi="Palatino Linotype" w:cs="Palatino Linotype"/>
          <w:sz w:val="22"/>
          <w:szCs w:val="22"/>
        </w:rPr>
        <w:t xml:space="preserve">amiento del Instituto, impulsar y coordinar la realización de estudios orientados a modernizar los sistemas de transporte público en la entidad, así como someter a la consideración del Consejo Directivo modificaciones jurídicas y </w:t>
      </w:r>
      <w:r>
        <w:rPr>
          <w:rFonts w:ascii="Palatino Linotype" w:eastAsia="Palatino Linotype" w:hAnsi="Palatino Linotype" w:cs="Palatino Linotype"/>
          <w:sz w:val="22"/>
          <w:szCs w:val="22"/>
        </w:rPr>
        <w:lastRenderedPageBreak/>
        <w:t>administrativas que tienda</w:t>
      </w:r>
      <w:r>
        <w:rPr>
          <w:rFonts w:ascii="Palatino Linotype" w:eastAsia="Palatino Linotype" w:hAnsi="Palatino Linotype" w:cs="Palatino Linotype"/>
          <w:sz w:val="22"/>
          <w:szCs w:val="22"/>
        </w:rPr>
        <w:t>n a mejorar la organización y funcionamiento del Instituto; atribuciones de las que se puede hacer necesaria la emisión de documentos como oficios, circulares, notas, entre otros.</w:t>
      </w:r>
    </w:p>
    <w:p w14:paraId="0698EBCC" w14:textId="77777777" w:rsidR="00F1618D" w:rsidRDefault="00F1618D">
      <w:pPr>
        <w:spacing w:line="360" w:lineRule="auto"/>
        <w:jc w:val="both"/>
        <w:rPr>
          <w:rFonts w:ascii="Palatino Linotype" w:eastAsia="Palatino Linotype" w:hAnsi="Palatino Linotype" w:cs="Palatino Linotype"/>
          <w:color w:val="000000"/>
          <w:sz w:val="22"/>
          <w:szCs w:val="22"/>
        </w:rPr>
      </w:pPr>
    </w:p>
    <w:p w14:paraId="339A9A8C" w14:textId="77777777" w:rsidR="00F1618D" w:rsidRDefault="00F344F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sirve precisar que se entiende por </w:t>
      </w:r>
      <w:r>
        <w:rPr>
          <w:rFonts w:ascii="Palatino Linotype" w:eastAsia="Palatino Linotype" w:hAnsi="Palatino Linotype" w:cs="Palatino Linotype"/>
          <w:b/>
          <w:sz w:val="22"/>
          <w:szCs w:val="22"/>
        </w:rPr>
        <w:t xml:space="preserve">oficios </w:t>
      </w:r>
      <w:r>
        <w:rPr>
          <w:rFonts w:ascii="Palatino Linotype" w:eastAsia="Palatino Linotype" w:hAnsi="Palatino Linotype" w:cs="Palatino Linotype"/>
          <w:sz w:val="22"/>
          <w:szCs w:val="22"/>
        </w:rPr>
        <w:t xml:space="preserve">los medios de </w:t>
      </w:r>
      <w:r>
        <w:rPr>
          <w:rFonts w:ascii="Palatino Linotype" w:eastAsia="Palatino Linotype" w:hAnsi="Palatino Linotype" w:cs="Palatino Linotype"/>
          <w:sz w:val="22"/>
          <w:szCs w:val="22"/>
        </w:rPr>
        <w:t>comunicación formal que se utilizan para tratar asuntos de índole oficial; en otras palabras, documentos a través de los cuales se inicia una gestión, se informa de un hecho relevante, regulariza una situación, transmite órdenes, lineamientos o instruccion</w:t>
      </w:r>
      <w:r>
        <w:rPr>
          <w:rFonts w:ascii="Palatino Linotype" w:eastAsia="Palatino Linotype" w:hAnsi="Palatino Linotype" w:cs="Palatino Linotype"/>
          <w:sz w:val="22"/>
          <w:szCs w:val="22"/>
        </w:rPr>
        <w:t>es, o trata asuntos específicos relacionados con personas físicas o morales fuera del sector público en el marco de sus actuaciones.</w:t>
      </w:r>
    </w:p>
    <w:p w14:paraId="4D27B17E" w14:textId="77777777" w:rsidR="00F1618D" w:rsidRDefault="00F1618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6D1174D" w14:textId="77777777" w:rsidR="00F1618D" w:rsidRDefault="00F344F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las </w:t>
      </w:r>
      <w:r>
        <w:rPr>
          <w:rFonts w:ascii="Palatino Linotype" w:eastAsia="Palatino Linotype" w:hAnsi="Palatino Linotype" w:cs="Palatino Linotype"/>
          <w:b/>
          <w:sz w:val="22"/>
          <w:szCs w:val="22"/>
        </w:rPr>
        <w:t xml:space="preserve">circulares y notas, </w:t>
      </w:r>
      <w:r>
        <w:rPr>
          <w:rFonts w:ascii="Palatino Linotype" w:eastAsia="Palatino Linotype" w:hAnsi="Palatino Linotype" w:cs="Palatino Linotype"/>
          <w:sz w:val="22"/>
          <w:szCs w:val="22"/>
        </w:rPr>
        <w:t>corresponden a la comunicación formal que se dirige simultáneamente a varios destina</w:t>
      </w:r>
      <w:r>
        <w:rPr>
          <w:rFonts w:ascii="Palatino Linotype" w:eastAsia="Palatino Linotype" w:hAnsi="Palatino Linotype" w:cs="Palatino Linotype"/>
          <w:sz w:val="22"/>
          <w:szCs w:val="22"/>
        </w:rPr>
        <w:t>tarios de unidades administrativas por ser de interés general y por regular aspectos diversos de la administración pública, asimismo transmite acuerdos, instrucciones, reglas, procedimientos, informes, avisos, recomendaciones, decisiones e interpretaciones</w:t>
      </w:r>
      <w:r>
        <w:rPr>
          <w:rFonts w:ascii="Palatino Linotype" w:eastAsia="Palatino Linotype" w:hAnsi="Palatino Linotype" w:cs="Palatino Linotype"/>
          <w:sz w:val="22"/>
          <w:szCs w:val="22"/>
        </w:rPr>
        <w:t xml:space="preserve"> de normas, con la finalidad de ratificar o implementar nuevos cursos de acción o para continuar el desarrollo de determinados procesos administrativos, documentos cuya observancia es general y la información que transmite fluye en línea horizontal o verti</w:t>
      </w:r>
      <w:r>
        <w:rPr>
          <w:rFonts w:ascii="Palatino Linotype" w:eastAsia="Palatino Linotype" w:hAnsi="Palatino Linotype" w:cs="Palatino Linotype"/>
          <w:sz w:val="22"/>
          <w:szCs w:val="22"/>
        </w:rPr>
        <w:t>cal descendente.</w:t>
      </w:r>
    </w:p>
    <w:p w14:paraId="1E77A75D" w14:textId="77777777" w:rsidR="00F1618D" w:rsidRDefault="00F1618D">
      <w:pPr>
        <w:spacing w:line="360" w:lineRule="auto"/>
        <w:jc w:val="both"/>
        <w:rPr>
          <w:rFonts w:ascii="Palatino Linotype" w:eastAsia="Palatino Linotype" w:hAnsi="Palatino Linotype" w:cs="Palatino Linotype"/>
          <w:color w:val="000000"/>
          <w:sz w:val="22"/>
          <w:szCs w:val="22"/>
        </w:rPr>
      </w:pPr>
    </w:p>
    <w:p w14:paraId="6F5C4BB6"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De esta manera, se advierte que conforme las atribuciones de la Vocalía Ejecutiva del Instituto del Transporte del Estado de México, puede generar la información a la que pretende acceder el particular, máxime que en el presente asunto, s</w:t>
      </w:r>
      <w:r>
        <w:rPr>
          <w:rFonts w:ascii="Palatino Linotype" w:eastAsia="Palatino Linotype" w:hAnsi="Palatino Linotype" w:cs="Palatino Linotype"/>
          <w:color w:val="000000"/>
          <w:sz w:val="22"/>
          <w:szCs w:val="22"/>
        </w:rPr>
        <w:t xml:space="preserve">e advierte que vía informe justificado la </w:t>
      </w:r>
      <w:r>
        <w:rPr>
          <w:rFonts w:ascii="Palatino Linotype" w:eastAsia="Palatino Linotype" w:hAnsi="Palatino Linotype" w:cs="Palatino Linotype"/>
          <w:b/>
          <w:sz w:val="22"/>
          <w:szCs w:val="22"/>
        </w:rPr>
        <w:t>Subdirectora de Normatividad y Capacitación de la Vocalía Ejecutiva del Instituto del Transporte</w:t>
      </w:r>
      <w:r>
        <w:rPr>
          <w:rFonts w:ascii="Palatino Linotype" w:eastAsia="Palatino Linotype" w:hAnsi="Palatino Linotype" w:cs="Palatino Linotype"/>
          <w:sz w:val="22"/>
          <w:szCs w:val="22"/>
        </w:rPr>
        <w:t xml:space="preserve"> asumía contar con la misma, no obstante hizo el cambio de modalidad a consulta directa ya que la misma comprendía un </w:t>
      </w:r>
      <w:r>
        <w:rPr>
          <w:rFonts w:ascii="Palatino Linotype" w:eastAsia="Palatino Linotype" w:hAnsi="Palatino Linotype" w:cs="Palatino Linotype"/>
          <w:sz w:val="22"/>
          <w:szCs w:val="22"/>
        </w:rPr>
        <w:t>total de 656 archivos.</w:t>
      </w:r>
    </w:p>
    <w:p w14:paraId="42D17669" w14:textId="77777777" w:rsidR="00F1618D" w:rsidRDefault="00F1618D">
      <w:pPr>
        <w:spacing w:line="360" w:lineRule="auto"/>
        <w:jc w:val="both"/>
        <w:rPr>
          <w:rFonts w:ascii="Palatino Linotype" w:eastAsia="Palatino Linotype" w:hAnsi="Palatino Linotype" w:cs="Palatino Linotype"/>
          <w:sz w:val="22"/>
          <w:szCs w:val="22"/>
        </w:rPr>
      </w:pPr>
    </w:p>
    <w:p w14:paraId="78B86632" w14:textId="77777777" w:rsidR="00F1618D" w:rsidRDefault="00F344F0">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lo tanto, se advierte que en el caso se turnó la solicitud de información a la unidad administrativa competente.</w:t>
      </w:r>
    </w:p>
    <w:p w14:paraId="55357404" w14:textId="77777777" w:rsidR="00F1618D" w:rsidRDefault="00F1618D">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7EB08DD9" w14:textId="77777777" w:rsidR="00F1618D" w:rsidRDefault="00F344F0">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 mayor abundamiento, los Sujetos Obligados deben seguir el procedimiento para la atención a las </w:t>
      </w:r>
      <w:r>
        <w:rPr>
          <w:rFonts w:ascii="Palatino Linotype" w:eastAsia="Palatino Linotype" w:hAnsi="Palatino Linotype" w:cs="Palatino Linotype"/>
          <w:sz w:val="22"/>
          <w:szCs w:val="22"/>
        </w:rPr>
        <w:t>solicitudes de acceso a la información, establecido en los artículos 151, 159, 160, 162, 163, 164, 165 y 166, de la Ley de Transparencia y Acceso a la Información Pública del Estado de México y Municipios, el cual es el siguiente:</w:t>
      </w:r>
    </w:p>
    <w:p w14:paraId="563EBA36" w14:textId="77777777" w:rsidR="00F1618D" w:rsidRDefault="00F1618D">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3F7A978A" w14:textId="77777777" w:rsidR="00F1618D" w:rsidRDefault="00F344F0">
      <w:pPr>
        <w:widowControl w:val="0"/>
        <w:numPr>
          <w:ilvl w:val="0"/>
          <w:numId w:val="2"/>
        </w:numPr>
        <w:tabs>
          <w:tab w:val="left" w:pos="1701"/>
          <w:tab w:val="left" w:pos="1843"/>
        </w:tabs>
        <w:spacing w:line="276"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w:t>
      </w:r>
      <w:r>
        <w:rPr>
          <w:rFonts w:ascii="Palatino Linotype" w:eastAsia="Palatino Linotype" w:hAnsi="Palatino Linotype" w:cs="Palatino Linotype"/>
          <w:sz w:val="22"/>
          <w:szCs w:val="22"/>
        </w:rPr>
        <w:t>encia de los Sujetos Obligados deben garantizar las medidas y condiciones de accesibilidad para que toda persona puede ejercer el derecho de acceso a la información; por lo que, son las responsables de hacer las notificaciones correspondientes, además de l</w:t>
      </w:r>
      <w:r>
        <w:rPr>
          <w:rFonts w:ascii="Palatino Linotype" w:eastAsia="Palatino Linotype" w:hAnsi="Palatino Linotype" w:cs="Palatino Linotype"/>
          <w:sz w:val="22"/>
          <w:szCs w:val="22"/>
        </w:rPr>
        <w:t>levar a cabo de todas las gestiones necesarias para facilitar el acceso de la información;</w:t>
      </w:r>
    </w:p>
    <w:p w14:paraId="5D144E84" w14:textId="77777777" w:rsidR="00F1618D" w:rsidRDefault="00F1618D">
      <w:pPr>
        <w:widowControl w:val="0"/>
        <w:tabs>
          <w:tab w:val="left" w:pos="1701"/>
          <w:tab w:val="left" w:pos="1843"/>
        </w:tabs>
        <w:spacing w:line="276" w:lineRule="auto"/>
        <w:ind w:right="49"/>
        <w:jc w:val="both"/>
        <w:rPr>
          <w:rFonts w:ascii="Palatino Linotype" w:eastAsia="Palatino Linotype" w:hAnsi="Palatino Linotype" w:cs="Palatino Linotype"/>
          <w:sz w:val="22"/>
          <w:szCs w:val="22"/>
        </w:rPr>
      </w:pPr>
    </w:p>
    <w:p w14:paraId="6F14FF6F" w14:textId="77777777" w:rsidR="00F1618D" w:rsidRDefault="00F344F0">
      <w:pPr>
        <w:widowControl w:val="0"/>
        <w:numPr>
          <w:ilvl w:val="0"/>
          <w:numId w:val="2"/>
        </w:numPr>
        <w:tabs>
          <w:tab w:val="left" w:pos="1701"/>
          <w:tab w:val="left" w:pos="1843"/>
        </w:tabs>
        <w:spacing w:line="276"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w:t>
      </w:r>
      <w:r>
        <w:rPr>
          <w:rFonts w:ascii="Palatino Linotype" w:eastAsia="Palatino Linotype" w:hAnsi="Palatino Linotype" w:cs="Palatino Linotype"/>
          <w:sz w:val="22"/>
          <w:szCs w:val="22"/>
        </w:rPr>
        <w:t>os insuficientes, incorrectos, incompletos o erróneos; solicitar dicha aclaración, interrumpirá el plazo para dar respuesta y comenzará a computarse el día siguiente al desahogo de esta;</w:t>
      </w:r>
    </w:p>
    <w:p w14:paraId="13982B3B" w14:textId="77777777" w:rsidR="00F1618D" w:rsidRDefault="00F1618D">
      <w:pPr>
        <w:widowControl w:val="0"/>
        <w:tabs>
          <w:tab w:val="left" w:pos="1701"/>
          <w:tab w:val="left" w:pos="1843"/>
        </w:tabs>
        <w:spacing w:line="276" w:lineRule="auto"/>
        <w:ind w:right="49"/>
        <w:jc w:val="both"/>
        <w:rPr>
          <w:rFonts w:ascii="Palatino Linotype" w:eastAsia="Palatino Linotype" w:hAnsi="Palatino Linotype" w:cs="Palatino Linotype"/>
          <w:sz w:val="22"/>
          <w:szCs w:val="22"/>
        </w:rPr>
      </w:pPr>
    </w:p>
    <w:p w14:paraId="4FBF2B1C" w14:textId="77777777" w:rsidR="00F1618D" w:rsidRDefault="00F344F0">
      <w:pPr>
        <w:widowControl w:val="0"/>
        <w:numPr>
          <w:ilvl w:val="0"/>
          <w:numId w:val="2"/>
        </w:numPr>
        <w:tabs>
          <w:tab w:val="left" w:pos="1701"/>
          <w:tab w:val="left" w:pos="1843"/>
        </w:tabs>
        <w:spacing w:line="276"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respuestas a los requerimientos informativos deberán notificarse</w:t>
      </w:r>
      <w:r>
        <w:rPr>
          <w:rFonts w:ascii="Palatino Linotype" w:eastAsia="Palatino Linotype" w:hAnsi="Palatino Linotype" w:cs="Palatino Linotype"/>
          <w:sz w:val="22"/>
          <w:szCs w:val="22"/>
        </w:rPr>
        <w:t xml:space="preserve"> al interesado en el menor tiempo posible, que no podrá exceder </w:t>
      </w:r>
      <w:r>
        <w:rPr>
          <w:rFonts w:ascii="Palatino Linotype" w:eastAsia="Palatino Linotype" w:hAnsi="Palatino Linotype" w:cs="Palatino Linotype"/>
          <w:b/>
          <w:sz w:val="22"/>
          <w:szCs w:val="22"/>
        </w:rPr>
        <w:t>quince días, contados a partir del día siguiente a la presentación de ésta.</w:t>
      </w:r>
      <w:r>
        <w:rPr>
          <w:rFonts w:ascii="Palatino Linotype" w:eastAsia="Palatino Linotype" w:hAnsi="Palatino Linotype" w:cs="Palatino Linotype"/>
          <w:sz w:val="22"/>
          <w:szCs w:val="22"/>
        </w:rPr>
        <w:t xml:space="preserve"> Excepcionalmente, el plazo referido podrá ampliarse por siete días hábiles más, cuando existan razones fundadas y mo</w:t>
      </w:r>
      <w:r>
        <w:rPr>
          <w:rFonts w:ascii="Palatino Linotype" w:eastAsia="Palatino Linotype" w:hAnsi="Palatino Linotype" w:cs="Palatino Linotype"/>
          <w:sz w:val="22"/>
          <w:szCs w:val="22"/>
        </w:rPr>
        <w:t>tivadas, a través del Comité de Transparencia;</w:t>
      </w:r>
    </w:p>
    <w:p w14:paraId="73E59F3F" w14:textId="77777777" w:rsidR="00F1618D" w:rsidRDefault="00F1618D">
      <w:pPr>
        <w:widowControl w:val="0"/>
        <w:tabs>
          <w:tab w:val="left" w:pos="1701"/>
          <w:tab w:val="left" w:pos="1843"/>
        </w:tabs>
        <w:spacing w:line="276" w:lineRule="auto"/>
        <w:ind w:right="49"/>
        <w:jc w:val="both"/>
        <w:rPr>
          <w:rFonts w:ascii="Palatino Linotype" w:eastAsia="Palatino Linotype" w:hAnsi="Palatino Linotype" w:cs="Palatino Linotype"/>
          <w:sz w:val="22"/>
          <w:szCs w:val="22"/>
        </w:rPr>
      </w:pPr>
    </w:p>
    <w:p w14:paraId="4B1B1811" w14:textId="77777777" w:rsidR="00F1618D" w:rsidRDefault="00F344F0">
      <w:pPr>
        <w:widowControl w:val="0"/>
        <w:numPr>
          <w:ilvl w:val="0"/>
          <w:numId w:val="2"/>
        </w:numPr>
        <w:tabs>
          <w:tab w:val="left" w:pos="1701"/>
          <w:tab w:val="left" w:pos="1843"/>
        </w:tabs>
        <w:spacing w:line="276" w:lineRule="auto"/>
        <w:ind w:right="49"/>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w:t>
      </w:r>
      <w:r>
        <w:rPr>
          <w:rFonts w:ascii="Palatino Linotype" w:eastAsia="Palatino Linotype" w:hAnsi="Palatino Linotype" w:cs="Palatino Linotype"/>
          <w:b/>
          <w:sz w:val="22"/>
          <w:szCs w:val="22"/>
          <w:u w:val="single"/>
        </w:rPr>
        <w:t>ara que realicen una búsqueda exhaustiva y razonable de la documentación solicitada, con el fin de que proporcionen las expresiones documentales que se encuentren en sus archivos o que estén constreñidos a elaborar;</w:t>
      </w:r>
    </w:p>
    <w:p w14:paraId="69771878" w14:textId="77777777" w:rsidR="00F1618D" w:rsidRDefault="00F1618D">
      <w:pPr>
        <w:widowControl w:val="0"/>
        <w:tabs>
          <w:tab w:val="left" w:pos="1701"/>
          <w:tab w:val="left" w:pos="1843"/>
        </w:tabs>
        <w:spacing w:line="276" w:lineRule="auto"/>
        <w:ind w:right="49"/>
        <w:jc w:val="both"/>
        <w:rPr>
          <w:rFonts w:ascii="Palatino Linotype" w:eastAsia="Palatino Linotype" w:hAnsi="Palatino Linotype" w:cs="Palatino Linotype"/>
          <w:b/>
          <w:sz w:val="22"/>
          <w:szCs w:val="22"/>
          <w:u w:val="single"/>
        </w:rPr>
      </w:pPr>
    </w:p>
    <w:p w14:paraId="18F29AB3" w14:textId="77777777" w:rsidR="00F1618D" w:rsidRDefault="00F344F0">
      <w:pPr>
        <w:widowControl w:val="0"/>
        <w:numPr>
          <w:ilvl w:val="0"/>
          <w:numId w:val="2"/>
        </w:numPr>
        <w:tabs>
          <w:tab w:val="left" w:pos="1701"/>
          <w:tab w:val="left" w:pos="1843"/>
        </w:tabs>
        <w:spacing w:line="276"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El acceso se dará en la modalidad de en</w:t>
      </w:r>
      <w:r>
        <w:rPr>
          <w:rFonts w:ascii="Palatino Linotype" w:eastAsia="Palatino Linotype" w:hAnsi="Palatino Linotype" w:cs="Palatino Linotype"/>
          <w:sz w:val="22"/>
          <w:szCs w:val="22"/>
        </w:rPr>
        <w:t>trega y en su caso, de envío elegido por el solicitante, cuando no pueda entregarse en dicha modalidad, el Sujeto Obligado deberá ofrecer otras; por lo cual, deberá fundamentar y motivar la necesidad de modificar el medio de entrega, y</w:t>
      </w:r>
    </w:p>
    <w:p w14:paraId="2E25761B" w14:textId="77777777" w:rsidR="00F1618D" w:rsidRDefault="00F1618D">
      <w:pPr>
        <w:widowControl w:val="0"/>
        <w:tabs>
          <w:tab w:val="left" w:pos="1701"/>
          <w:tab w:val="left" w:pos="1843"/>
        </w:tabs>
        <w:spacing w:line="276" w:lineRule="auto"/>
        <w:ind w:right="49"/>
        <w:jc w:val="both"/>
        <w:rPr>
          <w:rFonts w:ascii="Palatino Linotype" w:eastAsia="Palatino Linotype" w:hAnsi="Palatino Linotype" w:cs="Palatino Linotype"/>
          <w:b/>
          <w:sz w:val="22"/>
          <w:szCs w:val="22"/>
        </w:rPr>
      </w:pPr>
    </w:p>
    <w:p w14:paraId="6E30C2AC" w14:textId="77777777" w:rsidR="00F1618D" w:rsidRDefault="00F344F0">
      <w:pPr>
        <w:widowControl w:val="0"/>
        <w:numPr>
          <w:ilvl w:val="0"/>
          <w:numId w:val="2"/>
        </w:numPr>
        <w:tabs>
          <w:tab w:val="left" w:pos="1701"/>
          <w:tab w:val="left" w:pos="1843"/>
        </w:tabs>
        <w:spacing w:line="276"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Las Unidades de Tra</w:t>
      </w:r>
      <w:r>
        <w:rPr>
          <w:rFonts w:ascii="Palatino Linotype" w:eastAsia="Palatino Linotype" w:hAnsi="Palatino Linotype" w:cs="Palatino Linotype"/>
          <w:sz w:val="22"/>
          <w:szCs w:val="22"/>
        </w:rPr>
        <w:t>nsparencia, tendrán disponible la información requerida durante un plazo mínimo de sesenta días hábiles, contados a partir de que el solicitante hubiere realizado, en su caso, el pago respectivo, el cual deberá efectuarse en un plazo no mayor a treinta día</w:t>
      </w:r>
      <w:r>
        <w:rPr>
          <w:rFonts w:ascii="Palatino Linotype" w:eastAsia="Palatino Linotype" w:hAnsi="Palatino Linotype" w:cs="Palatino Linotype"/>
          <w:sz w:val="22"/>
          <w:szCs w:val="22"/>
        </w:rPr>
        <w:t>s hábiles; por lo que, una vez transcurrida dicha temporalidad, los Sujetos Obligados darán por concluida la solicitud y procederán de ser el caso, a la destrucción del material.</w:t>
      </w:r>
    </w:p>
    <w:p w14:paraId="5FA92AA8" w14:textId="77777777" w:rsidR="00F1618D" w:rsidRDefault="00F1618D">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77D657B4" w14:textId="77777777" w:rsidR="00F1618D" w:rsidRDefault="00F344F0">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se tiene por cumplido con el procedimiento de búsqueda de l</w:t>
      </w:r>
      <w:r>
        <w:rPr>
          <w:rFonts w:ascii="Palatino Linotype" w:eastAsia="Palatino Linotype" w:hAnsi="Palatino Linotype" w:cs="Palatino Linotype"/>
          <w:sz w:val="22"/>
          <w:szCs w:val="22"/>
        </w:rPr>
        <w:t>a información, por haberse solicitado la misma a la unidad administrativa competente.</w:t>
      </w:r>
    </w:p>
    <w:p w14:paraId="74EF8B13" w14:textId="77777777" w:rsidR="00F1618D" w:rsidRDefault="00F1618D">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24B74D51"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no obstante que en el caso se pronunció el servidor público habilitado competente, es necesario analizar el cambio de modalidad con la finalidad de verificar si s</w:t>
      </w:r>
      <w:r>
        <w:rPr>
          <w:rFonts w:ascii="Palatino Linotype" w:eastAsia="Palatino Linotype" w:hAnsi="Palatino Linotype" w:cs="Palatino Linotype"/>
          <w:sz w:val="22"/>
          <w:szCs w:val="22"/>
        </w:rPr>
        <w:t>e cumplieron con las formalidades previstas en la Ley de la Materia.</w:t>
      </w:r>
    </w:p>
    <w:p w14:paraId="271DE82E" w14:textId="77777777" w:rsidR="00F1618D" w:rsidRDefault="00F1618D">
      <w:pPr>
        <w:spacing w:line="360" w:lineRule="auto"/>
        <w:jc w:val="both"/>
        <w:rPr>
          <w:rFonts w:ascii="Palatino Linotype" w:eastAsia="Palatino Linotype" w:hAnsi="Palatino Linotype" w:cs="Palatino Linotype"/>
          <w:sz w:val="22"/>
          <w:szCs w:val="22"/>
        </w:rPr>
      </w:pPr>
    </w:p>
    <w:p w14:paraId="4160F8B0" w14:textId="77777777" w:rsidR="00F1618D" w:rsidRDefault="00F1618D">
      <w:pPr>
        <w:spacing w:line="360" w:lineRule="auto"/>
        <w:jc w:val="both"/>
        <w:rPr>
          <w:rFonts w:ascii="Palatino Linotype" w:eastAsia="Palatino Linotype" w:hAnsi="Palatino Linotype" w:cs="Palatino Linotype"/>
          <w:sz w:val="22"/>
          <w:szCs w:val="22"/>
        </w:rPr>
      </w:pPr>
    </w:p>
    <w:p w14:paraId="403158D2" w14:textId="77777777" w:rsidR="00F1618D" w:rsidRDefault="00F344F0">
      <w:pPr>
        <w:numPr>
          <w:ilvl w:val="0"/>
          <w:numId w:val="4"/>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b/>
          <w:color w:val="000000"/>
          <w:sz w:val="22"/>
          <w:szCs w:val="22"/>
          <w:u w:val="single"/>
        </w:rPr>
        <w:t xml:space="preserve">Sobre el cambio de modalidad a consulta directa:  </w:t>
      </w:r>
    </w:p>
    <w:p w14:paraId="402944CF" w14:textId="77777777" w:rsidR="00F1618D" w:rsidRDefault="00F1618D">
      <w:pPr>
        <w:tabs>
          <w:tab w:val="left" w:pos="709"/>
        </w:tabs>
        <w:spacing w:line="360" w:lineRule="auto"/>
        <w:jc w:val="both"/>
        <w:rPr>
          <w:rFonts w:ascii="Palatino Linotype" w:eastAsia="Palatino Linotype" w:hAnsi="Palatino Linotype" w:cs="Palatino Linotype"/>
          <w:b/>
          <w:sz w:val="22"/>
          <w:szCs w:val="22"/>
          <w:u w:val="single"/>
        </w:rPr>
      </w:pPr>
    </w:p>
    <w:p w14:paraId="0A418ED9" w14:textId="77777777" w:rsidR="00F1618D" w:rsidRDefault="00F344F0">
      <w:pP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principio, es necesario señalar que la parte </w:t>
      </w:r>
      <w:r>
        <w:rPr>
          <w:rFonts w:ascii="Palatino Linotype" w:eastAsia="Palatino Linotype" w:hAnsi="Palatino Linotype" w:cs="Palatino Linotype"/>
          <w:b/>
          <w:color w:val="000000"/>
          <w:sz w:val="22"/>
          <w:szCs w:val="22"/>
        </w:rPr>
        <w:t>Recurrente</w:t>
      </w:r>
      <w:r>
        <w:rPr>
          <w:rFonts w:ascii="Palatino Linotype" w:eastAsia="Palatino Linotype" w:hAnsi="Palatino Linotype" w:cs="Palatino Linotype"/>
          <w:color w:val="000000"/>
          <w:sz w:val="22"/>
          <w:szCs w:val="22"/>
        </w:rPr>
        <w:t xml:space="preserve"> al momento de presentar la solicitud de información que dio origen al Recurso de Revisión que nos ocupa, eligió como modalidad de entrega “Sistema de Acceso a la Información Pública Mexiquense”, tal como se aprecia a continuación:</w:t>
      </w:r>
    </w:p>
    <w:p w14:paraId="1011BF8D" w14:textId="77777777" w:rsidR="00F1618D" w:rsidRDefault="00F344F0">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7850CE90" wp14:editId="4F11718F">
            <wp:extent cx="5612130" cy="1805940"/>
            <wp:effectExtent l="3175" t="3175" r="3175" b="3175"/>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1805940"/>
                    </a:xfrm>
                    <a:prstGeom prst="rect">
                      <a:avLst/>
                    </a:prstGeom>
                    <a:ln w="3175">
                      <a:solidFill>
                        <a:srgbClr val="000000"/>
                      </a:solidFill>
                      <a:prstDash val="solid"/>
                    </a:ln>
                  </pic:spPr>
                </pic:pic>
              </a:graphicData>
            </a:graphic>
          </wp:inline>
        </w:drawing>
      </w:r>
    </w:p>
    <w:p w14:paraId="13EE37DA" w14:textId="77777777" w:rsidR="00F1618D" w:rsidRDefault="00F1618D">
      <w:pPr>
        <w:spacing w:line="360" w:lineRule="auto"/>
        <w:ind w:right="-28"/>
        <w:jc w:val="both"/>
        <w:rPr>
          <w:rFonts w:ascii="Palatino Linotype" w:eastAsia="Palatino Linotype" w:hAnsi="Palatino Linotype" w:cs="Palatino Linotype"/>
          <w:sz w:val="22"/>
          <w:szCs w:val="22"/>
        </w:rPr>
      </w:pPr>
    </w:p>
    <w:p w14:paraId="34E15F71" w14:textId="77777777" w:rsidR="00F1618D" w:rsidRDefault="00F344F0">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conviene</w:t>
      </w:r>
      <w:r>
        <w:rPr>
          <w:rFonts w:ascii="Palatino Linotype" w:eastAsia="Palatino Linotype" w:hAnsi="Palatino Linotype" w:cs="Palatino Linotype"/>
          <w:sz w:val="22"/>
          <w:szCs w:val="22"/>
        </w:rPr>
        <w:t xml:space="preserve"> mencionar que </w:t>
      </w:r>
      <w:r>
        <w:rPr>
          <w:rFonts w:ascii="Palatino Linotype" w:eastAsia="Palatino Linotype" w:hAnsi="Palatino Linotype" w:cs="Palatino Linotype"/>
          <w:color w:val="000000"/>
          <w:sz w:val="22"/>
          <w:szCs w:val="22"/>
        </w:rPr>
        <w:t>e</w:t>
      </w:r>
      <w:r>
        <w:rPr>
          <w:rFonts w:ascii="Palatino Linotype" w:eastAsia="Palatino Linotype" w:hAnsi="Palatino Linotype" w:cs="Palatino Linotype"/>
          <w:sz w:val="22"/>
          <w:szCs w:val="22"/>
        </w:rPr>
        <w:t xml:space="preserve">l artículo 155, fracción V, de la Ley de Transparencia y Acceso a la Información Pública del Estado de México y Municipios, precisa que para presentar una solicitud, el particular podrá señalar </w:t>
      </w:r>
      <w:r>
        <w:rPr>
          <w:rFonts w:ascii="Palatino Linotype" w:eastAsia="Palatino Linotype" w:hAnsi="Palatino Linotype" w:cs="Palatino Linotype"/>
          <w:b/>
          <w:sz w:val="22"/>
          <w:szCs w:val="22"/>
        </w:rPr>
        <w:t xml:space="preserve">la modalidad en la que prefiere se otorgue el </w:t>
      </w:r>
      <w:r>
        <w:rPr>
          <w:rFonts w:ascii="Palatino Linotype" w:eastAsia="Palatino Linotype" w:hAnsi="Palatino Linotype" w:cs="Palatino Linotype"/>
          <w:b/>
          <w:sz w:val="22"/>
          <w:szCs w:val="22"/>
        </w:rPr>
        <w:t>acceso a la información</w:t>
      </w:r>
      <w:r>
        <w:rPr>
          <w:rFonts w:ascii="Palatino Linotype" w:eastAsia="Palatino Linotype" w:hAnsi="Palatino Linotype" w:cs="Palatino Linotype"/>
          <w:sz w:val="22"/>
          <w:szCs w:val="22"/>
        </w:rPr>
        <w:t>, la cual podrá ser verbal, siempre y cuando sea para fines de orientación, mediante consulta directa, mediante la expedición de copias simples o certificadas o la reproducción en cualquier otro medio, incluidos los electrónicos.</w:t>
      </w:r>
    </w:p>
    <w:p w14:paraId="45174333" w14:textId="77777777" w:rsidR="00F1618D" w:rsidRDefault="00F1618D">
      <w:pPr>
        <w:spacing w:line="360" w:lineRule="auto"/>
        <w:ind w:right="-28"/>
        <w:jc w:val="both"/>
        <w:rPr>
          <w:rFonts w:ascii="Palatino Linotype" w:eastAsia="Palatino Linotype" w:hAnsi="Palatino Linotype" w:cs="Palatino Linotype"/>
          <w:sz w:val="22"/>
          <w:szCs w:val="22"/>
        </w:rPr>
      </w:pPr>
    </w:p>
    <w:p w14:paraId="2879CA81" w14:textId="77777777" w:rsidR="00F1618D" w:rsidRDefault="00F344F0">
      <w:pPr>
        <w:spacing w:line="360" w:lineRule="auto"/>
        <w:ind w:right="-28"/>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El</w:t>
      </w:r>
      <w:r>
        <w:rPr>
          <w:rFonts w:ascii="Palatino Linotype" w:eastAsia="Palatino Linotype" w:hAnsi="Palatino Linotype" w:cs="Palatino Linotype"/>
          <w:sz w:val="22"/>
          <w:szCs w:val="22"/>
        </w:rPr>
        <w:t xml:space="preserve"> artículo 158, dispone que, de manera excepcional, cuando de manera fundada y motivada lo determine el Sujeto Obligado, </w:t>
      </w:r>
      <w:r>
        <w:rPr>
          <w:rFonts w:ascii="Palatino Linotype" w:eastAsia="Palatino Linotype" w:hAnsi="Palatino Linotype" w:cs="Palatino Linotype"/>
          <w:b/>
          <w:sz w:val="22"/>
          <w:szCs w:val="22"/>
        </w:rPr>
        <w:t>en los casos en que la entrega de la información que se encuentre a su disposición sobrepase las capacidades técnicas, administrativas y</w:t>
      </w:r>
      <w:r>
        <w:rPr>
          <w:rFonts w:ascii="Palatino Linotype" w:eastAsia="Palatino Linotype" w:hAnsi="Palatino Linotype" w:cs="Palatino Linotype"/>
          <w:b/>
          <w:sz w:val="22"/>
          <w:szCs w:val="22"/>
        </w:rPr>
        <w:t xml:space="preserve"> humanas del Sujeto Obligado para cumplir con la solicitud, se podrá poner a disposición del solicitante la información en consulta directa.</w:t>
      </w:r>
    </w:p>
    <w:p w14:paraId="635A7B92" w14:textId="77777777" w:rsidR="00F1618D" w:rsidRDefault="00F1618D">
      <w:pPr>
        <w:spacing w:line="360" w:lineRule="auto"/>
        <w:ind w:right="-28"/>
        <w:jc w:val="both"/>
        <w:rPr>
          <w:rFonts w:ascii="Palatino Linotype" w:eastAsia="Palatino Linotype" w:hAnsi="Palatino Linotype" w:cs="Palatino Linotype"/>
          <w:b/>
          <w:sz w:val="22"/>
          <w:szCs w:val="22"/>
        </w:rPr>
      </w:pPr>
    </w:p>
    <w:p w14:paraId="21437F89"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el artículo 164 de dicho ordenamiento jurídico, prevé que el acceso se dará en la modalidad</w:t>
      </w:r>
      <w:r>
        <w:rPr>
          <w:rFonts w:ascii="Palatino Linotype" w:eastAsia="Palatino Linotype" w:hAnsi="Palatino Linotype" w:cs="Palatino Linotype"/>
          <w:sz w:val="22"/>
          <w:szCs w:val="22"/>
        </w:rPr>
        <w:t xml:space="preserve"> de entrega y, en su caso, de envío elegidos por el solicitante. </w:t>
      </w:r>
      <w:r>
        <w:rPr>
          <w:rFonts w:ascii="Palatino Linotype" w:eastAsia="Palatino Linotype" w:hAnsi="Palatino Linotype" w:cs="Palatino Linotype"/>
          <w:b/>
          <w:sz w:val="22"/>
          <w:szCs w:val="22"/>
        </w:rPr>
        <w:t>Cuando la información no pueda entregarse o enviarse en la modalidad elegida, el Sujeto Obligado deberá ofrecer otra u otras modalidades de entrega.</w:t>
      </w:r>
      <w:r>
        <w:rPr>
          <w:rFonts w:ascii="Palatino Linotype" w:eastAsia="Palatino Linotype" w:hAnsi="Palatino Linotype" w:cs="Palatino Linotype"/>
          <w:sz w:val="22"/>
          <w:szCs w:val="22"/>
        </w:rPr>
        <w:t xml:space="preserve"> En cualquier caso, </w:t>
      </w:r>
      <w:r>
        <w:rPr>
          <w:rFonts w:ascii="Palatino Linotype" w:eastAsia="Palatino Linotype" w:hAnsi="Palatino Linotype" w:cs="Palatino Linotype"/>
          <w:b/>
          <w:sz w:val="22"/>
          <w:szCs w:val="22"/>
        </w:rPr>
        <w:t>se deberá fundar y moti</w:t>
      </w:r>
      <w:r>
        <w:rPr>
          <w:rFonts w:ascii="Palatino Linotype" w:eastAsia="Palatino Linotype" w:hAnsi="Palatino Linotype" w:cs="Palatino Linotype"/>
          <w:b/>
          <w:sz w:val="22"/>
          <w:szCs w:val="22"/>
        </w:rPr>
        <w:t>var</w:t>
      </w:r>
      <w:r>
        <w:rPr>
          <w:rFonts w:ascii="Palatino Linotype" w:eastAsia="Palatino Linotype" w:hAnsi="Palatino Linotype" w:cs="Palatino Linotype"/>
          <w:sz w:val="22"/>
          <w:szCs w:val="22"/>
        </w:rPr>
        <w:t xml:space="preserve"> la necesidad de ofrecer otras modalidades.</w:t>
      </w:r>
    </w:p>
    <w:p w14:paraId="35806909" w14:textId="77777777" w:rsidR="00F1618D" w:rsidRDefault="00F1618D">
      <w:pPr>
        <w:spacing w:line="360" w:lineRule="auto"/>
        <w:jc w:val="both"/>
        <w:rPr>
          <w:rFonts w:ascii="Palatino Linotype" w:eastAsia="Palatino Linotype" w:hAnsi="Palatino Linotype" w:cs="Palatino Linotype"/>
          <w:sz w:val="22"/>
          <w:szCs w:val="22"/>
        </w:rPr>
      </w:pPr>
    </w:p>
    <w:p w14:paraId="1A4A55F0"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Para lo cual, conforme al artículo 174 de la Ley de la materia, indica que los costos de reproducción y, en su caso, de envío para la obtención de la información deberán ser cubiertos por el solicitante de ma</w:t>
      </w:r>
      <w:r>
        <w:rPr>
          <w:rFonts w:ascii="Palatino Linotype" w:eastAsia="Palatino Linotype" w:hAnsi="Palatino Linotype" w:cs="Palatino Linotype"/>
          <w:sz w:val="22"/>
          <w:szCs w:val="22"/>
        </w:rPr>
        <w:t xml:space="preserve">nera previa a la entrega por parte del Sujeto Obligado. En tales consideraciones, la entrega deberá hacerse, </w:t>
      </w:r>
      <w:r>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Pr>
          <w:rFonts w:ascii="Palatino Linotype" w:eastAsia="Palatino Linotype" w:hAnsi="Palatino Linotype" w:cs="Palatino Linotype"/>
          <w:sz w:val="22"/>
          <w:szCs w:val="22"/>
        </w:rPr>
        <w:t>, en cuyo caso, deb</w:t>
      </w:r>
      <w:r>
        <w:rPr>
          <w:rFonts w:ascii="Palatino Linotype" w:eastAsia="Palatino Linotype" w:hAnsi="Palatino Linotype" w:cs="Palatino Linotype"/>
          <w:sz w:val="22"/>
          <w:szCs w:val="22"/>
        </w:rPr>
        <w:t xml:space="preserve">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sz w:val="22"/>
          <w:szCs w:val="22"/>
        </w:rPr>
        <w:t>sólo procede, en caso de que se acredite la imposib</w:t>
      </w:r>
      <w:r>
        <w:rPr>
          <w:rFonts w:ascii="Palatino Linotype" w:eastAsia="Palatino Linotype" w:hAnsi="Palatino Linotype" w:cs="Palatino Linotype"/>
          <w:b/>
          <w:sz w:val="22"/>
          <w:szCs w:val="22"/>
        </w:rPr>
        <w:t>ilidad de atenderla.</w:t>
      </w:r>
      <w:r>
        <w:rPr>
          <w:rFonts w:ascii="Palatino Linotype" w:eastAsia="Palatino Linotype" w:hAnsi="Palatino Linotype" w:cs="Palatino Linotype"/>
          <w:sz w:val="22"/>
          <w:szCs w:val="22"/>
        </w:rPr>
        <w:t xml:space="preserve"> </w:t>
      </w:r>
    </w:p>
    <w:p w14:paraId="30CF9F98" w14:textId="77777777" w:rsidR="00F1618D" w:rsidRDefault="00F1618D">
      <w:pPr>
        <w:spacing w:line="360" w:lineRule="auto"/>
        <w:jc w:val="both"/>
        <w:rPr>
          <w:rFonts w:ascii="Palatino Linotype" w:eastAsia="Palatino Linotype" w:hAnsi="Palatino Linotype" w:cs="Palatino Linotype"/>
          <w:sz w:val="22"/>
          <w:szCs w:val="22"/>
        </w:rPr>
      </w:pPr>
    </w:p>
    <w:p w14:paraId="282A6808"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cuando se justifique el impedimento, </w:t>
      </w:r>
      <w:r>
        <w:rPr>
          <w:rFonts w:ascii="Palatino Linotype" w:eastAsia="Palatino Linotype" w:hAnsi="Palatino Linotype" w:cs="Palatino Linotype"/>
          <w:b/>
          <w:sz w:val="22"/>
          <w:szCs w:val="22"/>
        </w:rPr>
        <w:t>los Sujetos Obligados deberán ofrecer al particular otras modalidades de entrega que permita la información</w:t>
      </w:r>
      <w:r>
        <w:rPr>
          <w:rFonts w:ascii="Palatino Linotype" w:eastAsia="Palatino Linotype" w:hAnsi="Palatino Linotype" w:cs="Palatino Linotype"/>
          <w:sz w:val="22"/>
          <w:szCs w:val="22"/>
        </w:rPr>
        <w:t xml:space="preserve">, como consulta directa en las oficinas de la Unidad de Transparencia; lo </w:t>
      </w:r>
      <w:r>
        <w:rPr>
          <w:rFonts w:ascii="Palatino Linotype" w:eastAsia="Palatino Linotype" w:hAnsi="Palatino Linotype" w:cs="Palatino Linotype"/>
          <w:sz w:val="22"/>
          <w:szCs w:val="22"/>
        </w:rPr>
        <w:t>anterior, es robustecido con el Criterio 08/17, emitido por el Pleno del Instituto Nacional de Transparencia, Acceso a la Información y Protección de Datos Personales, el cual establece lo siguiente:</w:t>
      </w:r>
    </w:p>
    <w:p w14:paraId="7DE5BE43" w14:textId="77777777" w:rsidR="00F1618D" w:rsidRDefault="00F1618D">
      <w:pPr>
        <w:spacing w:line="360" w:lineRule="auto"/>
        <w:jc w:val="both"/>
        <w:rPr>
          <w:rFonts w:ascii="Palatino Linotype" w:eastAsia="Palatino Linotype" w:hAnsi="Palatino Linotype" w:cs="Palatino Linotype"/>
          <w:sz w:val="22"/>
          <w:szCs w:val="22"/>
        </w:rPr>
      </w:pPr>
    </w:p>
    <w:p w14:paraId="71C11BDB" w14:textId="77777777" w:rsidR="00F1618D" w:rsidRDefault="00F344F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“Modalidad de entrega. Procedencia de proporcionar la i</w:t>
      </w:r>
      <w:r>
        <w:rPr>
          <w:rFonts w:ascii="Palatino Linotype" w:eastAsia="Palatino Linotype" w:hAnsi="Palatino Linotype" w:cs="Palatino Linotype"/>
          <w:b/>
          <w:i/>
          <w:sz w:val="22"/>
          <w:szCs w:val="22"/>
        </w:rPr>
        <w:t>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w:t>
      </w:r>
      <w:r>
        <w:rPr>
          <w:rFonts w:ascii="Palatino Linotype" w:eastAsia="Palatino Linotype" w:hAnsi="Palatino Linotype" w:cs="Palatino Linotype"/>
          <w:i/>
          <w:sz w:val="22"/>
          <w:szCs w:val="22"/>
        </w:rPr>
        <w:t xml:space="preserve"> cuando no sea posible atender la modalidad elegida, la obligación de acceso a la información se tendrá por cumplida cuando el sujeto obligado: a) justifique el impedimento para atender la misma y b) se notifique al particular la disposición de la informac</w:t>
      </w:r>
      <w:r>
        <w:rPr>
          <w:rFonts w:ascii="Palatino Linotype" w:eastAsia="Palatino Linotype" w:hAnsi="Palatino Linotype" w:cs="Palatino Linotype"/>
          <w:i/>
          <w:sz w:val="22"/>
          <w:szCs w:val="22"/>
        </w:rPr>
        <w:t>ión en todas las modalidades que permita el documento de que se trate, procurando reducir, en todo momento, los costos de entrega.”</w:t>
      </w:r>
    </w:p>
    <w:p w14:paraId="185682A4" w14:textId="77777777" w:rsidR="00F1618D" w:rsidRDefault="00F1618D">
      <w:pPr>
        <w:ind w:left="567" w:right="567"/>
        <w:jc w:val="both"/>
        <w:rPr>
          <w:rFonts w:ascii="Palatino Linotype" w:eastAsia="Palatino Linotype" w:hAnsi="Palatino Linotype" w:cs="Palatino Linotype"/>
          <w:i/>
          <w:sz w:val="22"/>
          <w:szCs w:val="22"/>
        </w:rPr>
      </w:pPr>
    </w:p>
    <w:p w14:paraId="49DE9E93" w14:textId="77777777" w:rsidR="00F1618D" w:rsidRDefault="00F344F0">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Del citado criterio, se desprende que cuando no sea posible atender la modalidad elegida por los solicitantes, la obligación de acceso a la información se tendrá por cumplida cuando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justifique el impedimento para atender la misma y se no</w:t>
      </w:r>
      <w:r>
        <w:rPr>
          <w:rFonts w:ascii="Palatino Linotype" w:eastAsia="Palatino Linotype" w:hAnsi="Palatino Linotype" w:cs="Palatino Linotype"/>
          <w:sz w:val="22"/>
          <w:szCs w:val="22"/>
        </w:rPr>
        <w:t xml:space="preserve">tifique al </w:t>
      </w:r>
      <w:r>
        <w:rPr>
          <w:rFonts w:ascii="Palatino Linotype" w:eastAsia="Palatino Linotype" w:hAnsi="Palatino Linotype" w:cs="Palatino Linotype"/>
          <w:sz w:val="22"/>
          <w:szCs w:val="22"/>
        </w:rPr>
        <w:lastRenderedPageBreak/>
        <w:t xml:space="preserve">particular la puesta a disposición de la </w:t>
      </w:r>
      <w:r>
        <w:rPr>
          <w:rFonts w:ascii="Palatino Linotype" w:eastAsia="Palatino Linotype" w:hAnsi="Palatino Linotype" w:cs="Palatino Linotype"/>
          <w:b/>
          <w:sz w:val="22"/>
          <w:szCs w:val="22"/>
        </w:rPr>
        <w:t>información en todas las modalidades que lo permitan, procurando reducir los costos de entrega.</w:t>
      </w:r>
    </w:p>
    <w:p w14:paraId="7C7654CD" w14:textId="77777777" w:rsidR="00F1618D" w:rsidRDefault="00F1618D">
      <w:pPr>
        <w:spacing w:line="360" w:lineRule="auto"/>
        <w:jc w:val="both"/>
        <w:rPr>
          <w:rFonts w:ascii="Palatino Linotype" w:eastAsia="Palatino Linotype" w:hAnsi="Palatino Linotype" w:cs="Palatino Linotype"/>
          <w:sz w:val="22"/>
          <w:szCs w:val="22"/>
        </w:rPr>
      </w:pPr>
    </w:p>
    <w:p w14:paraId="62A02FC9"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según Calero, Natalia (2016), en la “Ley General de Transparencia y Acceso a la Información Pública</w:t>
      </w:r>
      <w:r>
        <w:rPr>
          <w:rFonts w:ascii="Palatino Linotype" w:eastAsia="Palatino Linotype" w:hAnsi="Palatino Linotype" w:cs="Palatino Linotype"/>
          <w:sz w:val="22"/>
          <w:szCs w:val="22"/>
        </w:rPr>
        <w:t xml:space="preserve"> Comentada” (pág. 401), cuando los sujetos obligados ofrezcan como modalidad de entrega de la información, consulta directa, estos deberán fundar y motivar las razones por las cuales no es posible otorgar el acceso a los documentos de otra forma; además qu</w:t>
      </w:r>
      <w:r>
        <w:rPr>
          <w:rFonts w:ascii="Palatino Linotype" w:eastAsia="Palatino Linotype" w:hAnsi="Palatino Linotype" w:cs="Palatino Linotype"/>
          <w:sz w:val="22"/>
          <w:szCs w:val="22"/>
        </w:rPr>
        <w:t>e se deberá explicar de manera detallada lo siguiente:</w:t>
      </w:r>
    </w:p>
    <w:p w14:paraId="365620D7" w14:textId="77777777" w:rsidR="00F1618D" w:rsidRDefault="00F1618D">
      <w:pPr>
        <w:spacing w:line="360" w:lineRule="auto"/>
        <w:jc w:val="both"/>
        <w:rPr>
          <w:rFonts w:ascii="Palatino Linotype" w:eastAsia="Palatino Linotype" w:hAnsi="Palatino Linotype" w:cs="Palatino Linotype"/>
          <w:sz w:val="22"/>
          <w:szCs w:val="22"/>
        </w:rPr>
      </w:pPr>
    </w:p>
    <w:p w14:paraId="2136A462" w14:textId="77777777" w:rsidR="00F1618D" w:rsidRDefault="00F344F0">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razones por las cuales la información implicaba un análisis, estudio o procesamiento de datos;</w:t>
      </w:r>
    </w:p>
    <w:p w14:paraId="484D19FE" w14:textId="77777777" w:rsidR="00F1618D" w:rsidRDefault="00F344F0">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qué motivo el tiempo, que se le otorga al Sujeto Obligado para dar respuesta, en la modalidad ele</w:t>
      </w:r>
      <w:r>
        <w:rPr>
          <w:rFonts w:ascii="Palatino Linotype" w:eastAsia="Palatino Linotype" w:hAnsi="Palatino Linotype" w:cs="Palatino Linotype"/>
          <w:sz w:val="22"/>
          <w:szCs w:val="22"/>
        </w:rPr>
        <w:t>gida a la solicitud de información, no le es suficiente, y</w:t>
      </w:r>
    </w:p>
    <w:p w14:paraId="50EB0FAC" w14:textId="77777777" w:rsidR="00F1618D" w:rsidRDefault="00F344F0">
      <w:pPr>
        <w:numPr>
          <w:ilvl w:val="0"/>
          <w:numId w:val="3"/>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cantidad de recursos humanos y materiales con los que cuenta el Sujeto Obligado son insuficientes.</w:t>
      </w:r>
    </w:p>
    <w:p w14:paraId="64C510A0" w14:textId="77777777" w:rsidR="00F1618D" w:rsidRDefault="00F1618D">
      <w:pPr>
        <w:spacing w:line="360" w:lineRule="auto"/>
        <w:ind w:right="-28"/>
        <w:jc w:val="both"/>
        <w:rPr>
          <w:color w:val="000000"/>
          <w:sz w:val="22"/>
          <w:szCs w:val="22"/>
          <w:highlight w:val="yellow"/>
        </w:rPr>
      </w:pPr>
    </w:p>
    <w:p w14:paraId="771BAD7A" w14:textId="77777777" w:rsidR="00F1618D" w:rsidRDefault="00F344F0">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es de señalar que el Órgano Garante Nacional, a través de diversas resoluciones de los</w:t>
      </w:r>
      <w:r>
        <w:rPr>
          <w:rFonts w:ascii="Palatino Linotype" w:eastAsia="Palatino Linotype" w:hAnsi="Palatino Linotype" w:cs="Palatino Linotype"/>
          <w:sz w:val="22"/>
          <w:szCs w:val="22"/>
        </w:rPr>
        <w:t xml:space="preserve"> Recursos de Inconformidad, entre las cuales se encuentran el RIA 136/20, RIA 140/20, RIA 153/20 RIA 237/20, RIA 257/20, RIA 258/20, entre otras, ha considerado que no resultaba suficiente justificar una imposibilidad técnica y humana para acreditar un cam</w:t>
      </w:r>
      <w:r>
        <w:rPr>
          <w:rFonts w:ascii="Palatino Linotype" w:eastAsia="Palatino Linotype" w:hAnsi="Palatino Linotype" w:cs="Palatino Linotype"/>
          <w:sz w:val="22"/>
          <w:szCs w:val="22"/>
        </w:rPr>
        <w:t>bio de modalidad, sino que era necesario demostrar otros impedimentos, como la cantidad y formato de la documentación, que fuera de imposible reproducción en el medio elegido por los solicitantes, que la información ameritara el cruce de información en los</w:t>
      </w:r>
      <w:r>
        <w:rPr>
          <w:rFonts w:ascii="Palatino Linotype" w:eastAsia="Palatino Linotype" w:hAnsi="Palatino Linotype" w:cs="Palatino Linotype"/>
          <w:sz w:val="22"/>
          <w:szCs w:val="22"/>
        </w:rPr>
        <w:t xml:space="preserve"> sistemas de datos, entre otros. </w:t>
      </w:r>
    </w:p>
    <w:p w14:paraId="7BDB1BF9" w14:textId="77777777" w:rsidR="00F1618D" w:rsidRDefault="00F1618D">
      <w:pPr>
        <w:spacing w:line="360" w:lineRule="auto"/>
        <w:ind w:right="-28"/>
        <w:jc w:val="both"/>
        <w:rPr>
          <w:rFonts w:ascii="Palatino Linotype" w:eastAsia="Palatino Linotype" w:hAnsi="Palatino Linotype" w:cs="Palatino Linotype"/>
          <w:sz w:val="22"/>
          <w:szCs w:val="22"/>
        </w:rPr>
      </w:pPr>
    </w:p>
    <w:p w14:paraId="1FCD2D00" w14:textId="77777777" w:rsidR="00F1618D" w:rsidRDefault="00F344F0">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lastRenderedPageBreak/>
        <w:t xml:space="preserve">Es menester recordar que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sz w:val="22"/>
          <w:szCs w:val="22"/>
        </w:rPr>
        <w:t>a través del requerimiento de información adicional realizado por este Organismo Garante, fue omiso en justificar lo siguiente:</w:t>
      </w:r>
    </w:p>
    <w:p w14:paraId="1D441120" w14:textId="77777777" w:rsidR="00F1618D" w:rsidRDefault="00F344F0">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1.</w:t>
      </w:r>
      <w:r>
        <w:rPr>
          <w:rFonts w:ascii="Palatino Linotype" w:eastAsia="Palatino Linotype" w:hAnsi="Palatino Linotype" w:cs="Palatino Linotype"/>
          <w:sz w:val="22"/>
          <w:szCs w:val="22"/>
        </w:rPr>
        <w:t xml:space="preserve"> Manifestar, de manera clara y precisa, las ra</w:t>
      </w:r>
      <w:r>
        <w:rPr>
          <w:rFonts w:ascii="Palatino Linotype" w:eastAsia="Palatino Linotype" w:hAnsi="Palatino Linotype" w:cs="Palatino Linotype"/>
          <w:sz w:val="22"/>
          <w:szCs w:val="22"/>
        </w:rPr>
        <w:t>zones y fundamentos suficientes que impiden la entrega de la información a través del SAIMEX, esto es: si lo peticionado implica un análisis, procesamiento o estudio de documentos cuya reproducción sobrepasará las capacidades técnicas, administrativas y hu</w:t>
      </w:r>
      <w:r>
        <w:rPr>
          <w:rFonts w:ascii="Palatino Linotype" w:eastAsia="Palatino Linotype" w:hAnsi="Palatino Linotype" w:cs="Palatino Linotype"/>
          <w:sz w:val="22"/>
          <w:szCs w:val="22"/>
        </w:rPr>
        <w:t xml:space="preserve">manas del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precisando, por ejemplo, el número de personas que se encuentran en el área competente, </w:t>
      </w:r>
      <w:r>
        <w:rPr>
          <w:rFonts w:ascii="Palatino Linotype" w:eastAsia="Palatino Linotype" w:hAnsi="Palatino Linotype" w:cs="Palatino Linotype"/>
          <w:sz w:val="22"/>
          <w:szCs w:val="22"/>
          <w:u w:val="single"/>
        </w:rPr>
        <w:t>el formato en que se encuentra la información, es decir, de manera digital o física</w:t>
      </w:r>
      <w:r>
        <w:rPr>
          <w:rFonts w:ascii="Palatino Linotype" w:eastAsia="Palatino Linotype" w:hAnsi="Palatino Linotype" w:cs="Palatino Linotype"/>
          <w:sz w:val="22"/>
          <w:szCs w:val="22"/>
        </w:rPr>
        <w:t xml:space="preserve">; o, si lo peticionado se encuentra en uno o varios </w:t>
      </w:r>
      <w:r>
        <w:rPr>
          <w:rFonts w:ascii="Palatino Linotype" w:eastAsia="Palatino Linotype" w:hAnsi="Palatino Linotype" w:cs="Palatino Linotype"/>
          <w:sz w:val="22"/>
          <w:szCs w:val="22"/>
        </w:rPr>
        <w:t>expedientes.</w:t>
      </w:r>
    </w:p>
    <w:p w14:paraId="5751ADF9" w14:textId="77777777" w:rsidR="00F1618D" w:rsidRDefault="00F1618D">
      <w:pPr>
        <w:widowControl w:val="0"/>
        <w:spacing w:line="360" w:lineRule="auto"/>
        <w:jc w:val="both"/>
        <w:rPr>
          <w:rFonts w:ascii="Palatino Linotype" w:eastAsia="Palatino Linotype" w:hAnsi="Palatino Linotype" w:cs="Palatino Linotype"/>
          <w:sz w:val="22"/>
          <w:szCs w:val="22"/>
        </w:rPr>
      </w:pPr>
    </w:p>
    <w:p w14:paraId="738C0FE2" w14:textId="77777777" w:rsidR="00F1618D" w:rsidRDefault="00F344F0">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2.</w:t>
      </w:r>
      <w:r>
        <w:rPr>
          <w:rFonts w:ascii="Palatino Linotype" w:eastAsia="Palatino Linotype" w:hAnsi="Palatino Linotype" w:cs="Palatino Linotype"/>
          <w:sz w:val="22"/>
          <w:szCs w:val="22"/>
        </w:rPr>
        <w:t xml:space="preserve"> Referir con exactitud, el cúmulo de información de que se trata, señalando de manera clara el número de hojas que integra la información solicitada, o cuando menos un aproximado, y sí excede las capacidades del SAIMEX; esto mediante el rep</w:t>
      </w:r>
      <w:r>
        <w:rPr>
          <w:rFonts w:ascii="Palatino Linotype" w:eastAsia="Palatino Linotype" w:hAnsi="Palatino Linotype" w:cs="Palatino Linotype"/>
          <w:sz w:val="22"/>
          <w:szCs w:val="22"/>
        </w:rPr>
        <w:t>orte de incidencias realizado al área de soporte técnico de la Dirección General de Informática del INFOEM.</w:t>
      </w:r>
    </w:p>
    <w:p w14:paraId="5F4A368E" w14:textId="77777777" w:rsidR="00F1618D" w:rsidRDefault="00F1618D">
      <w:pPr>
        <w:widowControl w:val="0"/>
        <w:spacing w:line="360" w:lineRule="auto"/>
        <w:jc w:val="both"/>
        <w:rPr>
          <w:rFonts w:ascii="Palatino Linotype" w:eastAsia="Palatino Linotype" w:hAnsi="Palatino Linotype" w:cs="Palatino Linotype"/>
          <w:b/>
          <w:sz w:val="22"/>
          <w:szCs w:val="22"/>
        </w:rPr>
      </w:pPr>
    </w:p>
    <w:p w14:paraId="3D1BBD2D" w14:textId="77777777" w:rsidR="00F1618D" w:rsidRDefault="00F344F0">
      <w:pPr>
        <w:widowControl w:val="0"/>
        <w:spacing w:line="360"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rPr>
        <w:t xml:space="preserve">3. </w:t>
      </w:r>
      <w:r>
        <w:rPr>
          <w:rFonts w:ascii="Palatino Linotype" w:eastAsia="Palatino Linotype" w:hAnsi="Palatino Linotype" w:cs="Palatino Linotype"/>
          <w:sz w:val="22"/>
          <w:szCs w:val="22"/>
        </w:rPr>
        <w:t xml:space="preserve">En caso de que la información solicitada, sobrepasara las capacidades técnicas administrativas y humanas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remitir los respec</w:t>
      </w:r>
      <w:r>
        <w:rPr>
          <w:rFonts w:ascii="Palatino Linotype" w:eastAsia="Palatino Linotype" w:hAnsi="Palatino Linotype" w:cs="Palatino Linotype"/>
          <w:sz w:val="22"/>
          <w:szCs w:val="22"/>
        </w:rPr>
        <w:t>tivos medios de convicción, como: los escaneos de cada tipo de documentos al que pretende acceder el particular: un oficio, circular, nota y/o cualquier otro que deba ser firmado por el Vocal del Instituto del Transporte en el periodo requerido; documentos</w:t>
      </w:r>
      <w:r>
        <w:rPr>
          <w:rFonts w:ascii="Palatino Linotype" w:eastAsia="Palatino Linotype" w:hAnsi="Palatino Linotype" w:cs="Palatino Linotype"/>
          <w:sz w:val="22"/>
          <w:szCs w:val="22"/>
        </w:rPr>
        <w:t xml:space="preserve"> que deberán digitalizarse en resolución máxima de 150Dpi's, escala de grises y formato "PDF", extraído directamente del escáner.</w:t>
      </w:r>
    </w:p>
    <w:p w14:paraId="6C354E26" w14:textId="77777777" w:rsidR="00F1618D" w:rsidRDefault="00F1618D">
      <w:pPr>
        <w:widowControl w:val="0"/>
        <w:spacing w:line="360" w:lineRule="auto"/>
        <w:jc w:val="both"/>
        <w:rPr>
          <w:rFonts w:ascii="Palatino Linotype" w:eastAsia="Palatino Linotype" w:hAnsi="Palatino Linotype" w:cs="Palatino Linotype"/>
          <w:sz w:val="22"/>
          <w:szCs w:val="22"/>
        </w:rPr>
      </w:pPr>
    </w:p>
    <w:p w14:paraId="5403E9BC" w14:textId="77777777" w:rsidR="00F1618D" w:rsidRDefault="00F344F0">
      <w:pPr>
        <w:widowControl w:val="0"/>
        <w:spacing w:line="360"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rPr>
        <w:t>4.</w:t>
      </w:r>
      <w:r>
        <w:rPr>
          <w:rFonts w:ascii="Palatino Linotype" w:eastAsia="Palatino Linotype" w:hAnsi="Palatino Linotype" w:cs="Palatino Linotype"/>
          <w:sz w:val="22"/>
          <w:szCs w:val="22"/>
        </w:rPr>
        <w:t xml:space="preserve"> Proporcionar, cualquier otro dato que permita esclarecer que los documentos mediante los cuales se dará respuesta a la sol</w:t>
      </w:r>
      <w:r>
        <w:rPr>
          <w:rFonts w:ascii="Palatino Linotype" w:eastAsia="Palatino Linotype" w:hAnsi="Palatino Linotype" w:cs="Palatino Linotype"/>
          <w:sz w:val="22"/>
          <w:szCs w:val="22"/>
        </w:rPr>
        <w:t xml:space="preserve">icitud, susceptibles de ser entregados de manera íntegra </w:t>
      </w:r>
      <w:r>
        <w:rPr>
          <w:rFonts w:ascii="Palatino Linotype" w:eastAsia="Palatino Linotype" w:hAnsi="Palatino Linotype" w:cs="Palatino Linotype"/>
          <w:sz w:val="22"/>
          <w:szCs w:val="22"/>
        </w:rPr>
        <w:lastRenderedPageBreak/>
        <w:t xml:space="preserve">y/o en versión pública. </w:t>
      </w:r>
    </w:p>
    <w:p w14:paraId="352ABAB9" w14:textId="77777777" w:rsidR="00F1618D" w:rsidRDefault="00F1618D">
      <w:pPr>
        <w:widowControl w:val="0"/>
        <w:spacing w:line="360" w:lineRule="auto"/>
        <w:jc w:val="both"/>
        <w:rPr>
          <w:rFonts w:ascii="Palatino Linotype" w:eastAsia="Palatino Linotype" w:hAnsi="Palatino Linotype" w:cs="Palatino Linotype"/>
          <w:b/>
          <w:sz w:val="22"/>
          <w:szCs w:val="22"/>
          <w:u w:val="single"/>
        </w:rPr>
      </w:pPr>
    </w:p>
    <w:p w14:paraId="434A147D" w14:textId="77777777" w:rsidR="00F1618D" w:rsidRDefault="00F344F0">
      <w:pPr>
        <w:widowControl w:val="0"/>
        <w:spacing w:line="360"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rPr>
        <w:t>5.</w:t>
      </w:r>
      <w:r>
        <w:rPr>
          <w:rFonts w:ascii="Palatino Linotype" w:eastAsia="Palatino Linotype" w:hAnsi="Palatino Linotype" w:cs="Palatino Linotype"/>
          <w:sz w:val="22"/>
          <w:szCs w:val="22"/>
        </w:rPr>
        <w:t xml:space="preserve"> Enviar el acuerdo del Comité de Transparencia que sustente el cambio de modalidad de entrega de la información, atendiendo las formalidades previstas en la Ley de la mate</w:t>
      </w:r>
      <w:r>
        <w:rPr>
          <w:rFonts w:ascii="Palatino Linotype" w:eastAsia="Palatino Linotype" w:hAnsi="Palatino Linotype" w:cs="Palatino Linotype"/>
          <w:sz w:val="22"/>
          <w:szCs w:val="22"/>
        </w:rPr>
        <w:t>ria.</w:t>
      </w:r>
    </w:p>
    <w:p w14:paraId="0C00CB9E" w14:textId="77777777" w:rsidR="00F1618D" w:rsidRDefault="00F1618D">
      <w:pPr>
        <w:widowControl w:val="0"/>
        <w:jc w:val="both"/>
        <w:rPr>
          <w:rFonts w:ascii="Palatino Linotype" w:eastAsia="Palatino Linotype" w:hAnsi="Palatino Linotype" w:cs="Palatino Linotype"/>
          <w:sz w:val="22"/>
          <w:szCs w:val="22"/>
        </w:rPr>
      </w:pPr>
    </w:p>
    <w:p w14:paraId="15901576"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obstante a lo anterior, este Organismo Garante solicitó a través de correo electrónico al Personal de la Dirección General de Informática, que señalará si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inscribió en la bitácora alguna incidencia, en la cual se informará a este Inst</w:t>
      </w:r>
      <w:r>
        <w:rPr>
          <w:rFonts w:ascii="Palatino Linotype" w:eastAsia="Palatino Linotype" w:hAnsi="Palatino Linotype" w:cs="Palatino Linotype"/>
          <w:sz w:val="22"/>
          <w:szCs w:val="22"/>
        </w:rPr>
        <w:t xml:space="preserve">ituto una imposibilidad para subir la información al Sistema de Acceso a la Información Mexiquense (SAIMEX), resultado de dicha consulta, la Dirección General de Informática del INFOEM, señaló mediante correo electrónico institucional, lo siguiente: </w:t>
      </w:r>
    </w:p>
    <w:p w14:paraId="53941806" w14:textId="77777777" w:rsidR="00F1618D" w:rsidRDefault="00F1618D">
      <w:pPr>
        <w:spacing w:line="360" w:lineRule="auto"/>
        <w:jc w:val="both"/>
        <w:rPr>
          <w:sz w:val="22"/>
          <w:szCs w:val="22"/>
        </w:rPr>
      </w:pPr>
    </w:p>
    <w:p w14:paraId="736A74F2" w14:textId="77777777" w:rsidR="00F1618D" w:rsidRDefault="00F344F0">
      <w:pPr>
        <w:spacing w:line="360" w:lineRule="auto"/>
        <w:jc w:val="both"/>
        <w:rPr>
          <w:sz w:val="22"/>
          <w:szCs w:val="22"/>
        </w:rPr>
      </w:pPr>
      <w:r>
        <w:rPr>
          <w:rFonts w:ascii="Palatino Linotype" w:eastAsia="Palatino Linotype" w:hAnsi="Palatino Linotype" w:cs="Palatino Linotype"/>
          <w:b/>
          <w:noProof/>
          <w:sz w:val="22"/>
          <w:szCs w:val="22"/>
        </w:rPr>
        <w:drawing>
          <wp:inline distT="0" distB="0" distL="0" distR="0" wp14:anchorId="6B3E4F8A" wp14:editId="507E641B">
            <wp:extent cx="5612130" cy="1742020"/>
            <wp:effectExtent l="3175" t="3175" r="3175" b="3175"/>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14355"/>
                    <a:stretch>
                      <a:fillRect/>
                    </a:stretch>
                  </pic:blipFill>
                  <pic:spPr>
                    <a:xfrm>
                      <a:off x="0" y="0"/>
                      <a:ext cx="5612130" cy="1742020"/>
                    </a:xfrm>
                    <a:prstGeom prst="rect">
                      <a:avLst/>
                    </a:prstGeom>
                    <a:ln w="3175">
                      <a:solidFill>
                        <a:srgbClr val="000000"/>
                      </a:solidFill>
                      <a:prstDash val="solid"/>
                    </a:ln>
                  </pic:spPr>
                </pic:pic>
              </a:graphicData>
            </a:graphic>
          </wp:inline>
        </w:drawing>
      </w:r>
    </w:p>
    <w:p w14:paraId="56154ECA" w14:textId="77777777" w:rsidR="00F1618D" w:rsidRDefault="00F1618D">
      <w:pPr>
        <w:spacing w:line="360" w:lineRule="auto"/>
        <w:jc w:val="both"/>
        <w:rPr>
          <w:sz w:val="22"/>
          <w:szCs w:val="22"/>
        </w:rPr>
      </w:pPr>
    </w:p>
    <w:p w14:paraId="0A7C845C"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w:t>
      </w:r>
      <w:r>
        <w:rPr>
          <w:rFonts w:ascii="Palatino Linotype" w:eastAsia="Palatino Linotype" w:hAnsi="Palatino Linotype" w:cs="Palatino Linotype"/>
          <w:sz w:val="22"/>
          <w:szCs w:val="22"/>
        </w:rPr>
        <w:t xml:space="preserve">or lo anterior, la Dirección General de Informática informó que no existen incidencias reportadas por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además señaló que el Sistema de Acceso a la Información Mexiquense (SAIMEX), cuenta con la capacidad de recibir archivos con un peso a</w:t>
      </w:r>
      <w:r>
        <w:rPr>
          <w:rFonts w:ascii="Palatino Linotype" w:eastAsia="Palatino Linotype" w:hAnsi="Palatino Linotype" w:cs="Palatino Linotype"/>
          <w:sz w:val="22"/>
          <w:szCs w:val="22"/>
        </w:rPr>
        <w:t xml:space="preserve">proximado de hasta 500Mb, que corresponde a un aproximado de 8,000 hojas, por cada solicitud de acceso a la información pública. </w:t>
      </w:r>
    </w:p>
    <w:p w14:paraId="65EE8341" w14:textId="77777777" w:rsidR="00F1618D" w:rsidRDefault="00F1618D">
      <w:pPr>
        <w:spacing w:line="360" w:lineRule="auto"/>
        <w:jc w:val="both"/>
        <w:rPr>
          <w:rFonts w:ascii="Palatino Linotype" w:eastAsia="Palatino Linotype" w:hAnsi="Palatino Linotype" w:cs="Palatino Linotype"/>
          <w:sz w:val="22"/>
          <w:szCs w:val="22"/>
        </w:rPr>
      </w:pPr>
    </w:p>
    <w:p w14:paraId="0A2E398C" w14:textId="77777777" w:rsidR="00F1618D" w:rsidRDefault="00F344F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ese contexto, este Instituto reitera que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no señaló de manera puntual</w:t>
      </w:r>
      <w:r>
        <w:rPr>
          <w:rFonts w:ascii="Palatino Linotype" w:eastAsia="Palatino Linotype" w:hAnsi="Palatino Linotype" w:cs="Palatino Linotype"/>
          <w:sz w:val="22"/>
          <w:szCs w:val="22"/>
        </w:rPr>
        <w:t xml:space="preserve"> las </w:t>
      </w:r>
      <w:r>
        <w:rPr>
          <w:rFonts w:ascii="Palatino Linotype" w:eastAsia="Palatino Linotype" w:hAnsi="Palatino Linotype" w:cs="Palatino Linotype"/>
          <w:color w:val="000000"/>
          <w:sz w:val="22"/>
          <w:szCs w:val="22"/>
        </w:rPr>
        <w:t xml:space="preserve">imposibilidades para dar </w:t>
      </w:r>
      <w:r>
        <w:rPr>
          <w:rFonts w:ascii="Palatino Linotype" w:eastAsia="Palatino Linotype" w:hAnsi="Palatino Linotype" w:cs="Palatino Linotype"/>
          <w:color w:val="000000"/>
          <w:sz w:val="22"/>
          <w:szCs w:val="22"/>
        </w:rPr>
        <w:t>atención a la solicitud relacionada con el recurso de revisión que ahora se resuelve.</w:t>
      </w:r>
    </w:p>
    <w:p w14:paraId="2A6256AD" w14:textId="77777777" w:rsidR="00F1618D" w:rsidRDefault="00F1618D">
      <w:pPr>
        <w:spacing w:line="360" w:lineRule="auto"/>
        <w:jc w:val="both"/>
        <w:rPr>
          <w:rFonts w:ascii="Palatino Linotype" w:eastAsia="Palatino Linotype" w:hAnsi="Palatino Linotype" w:cs="Palatino Linotype"/>
          <w:sz w:val="22"/>
          <w:szCs w:val="22"/>
        </w:rPr>
      </w:pPr>
    </w:p>
    <w:p w14:paraId="19A3E1C6"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tampoco acreditó que lo peticionado implicaba un análisis, procesamiento o estudio de documentos cuya reproducción sobrepasará las capacidades</w:t>
      </w:r>
      <w:r>
        <w:rPr>
          <w:rFonts w:ascii="Palatino Linotype" w:eastAsia="Palatino Linotype" w:hAnsi="Palatino Linotype" w:cs="Palatino Linotype"/>
          <w:sz w:val="22"/>
          <w:szCs w:val="22"/>
        </w:rPr>
        <w:t xml:space="preserve"> técnicas, administrativas y humanas; además que la entrega de la información y de acuerdo a la naturaleza del SAIMEX, aunado a ello, no se precisó el número de personas que se encontraban en las áreas, ni el formato y sí la información se debería entregar</w:t>
      </w:r>
      <w:r>
        <w:rPr>
          <w:rFonts w:ascii="Palatino Linotype" w:eastAsia="Palatino Linotype" w:hAnsi="Palatino Linotype" w:cs="Palatino Linotype"/>
          <w:sz w:val="22"/>
          <w:szCs w:val="22"/>
        </w:rPr>
        <w:t xml:space="preserve"> en versión pública; esto es, no proporcionó los elementos necesarios para acreditar el cambio de modalidad, pues no  justificó dicho cambio.</w:t>
      </w:r>
    </w:p>
    <w:p w14:paraId="3F1921E0" w14:textId="77777777" w:rsidR="00F1618D" w:rsidRDefault="00F1618D">
      <w:pPr>
        <w:spacing w:line="360" w:lineRule="auto"/>
        <w:jc w:val="both"/>
        <w:rPr>
          <w:rFonts w:ascii="Palatino Linotype" w:eastAsia="Palatino Linotype" w:hAnsi="Palatino Linotype" w:cs="Palatino Linotype"/>
          <w:sz w:val="22"/>
          <w:szCs w:val="22"/>
        </w:rPr>
      </w:pPr>
    </w:p>
    <w:p w14:paraId="42356A03" w14:textId="77777777" w:rsidR="00F1618D" w:rsidRDefault="00F344F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Asimismo,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tampoco hizo del conocimiento al Particular que la información estará disponible, po</w:t>
      </w:r>
      <w:r>
        <w:rPr>
          <w:rFonts w:ascii="Palatino Linotype" w:eastAsia="Palatino Linotype" w:hAnsi="Palatino Linotype" w:cs="Palatino Linotype"/>
          <w:color w:val="000000"/>
          <w:sz w:val="22"/>
          <w:szCs w:val="22"/>
        </w:rPr>
        <w:t xml:space="preserve">r un plazo mínimo de sesenta días naturales, a partir de la fecha en que ponga a disposición de la parte </w:t>
      </w:r>
      <w:r>
        <w:rPr>
          <w:rFonts w:ascii="Palatino Linotype" w:eastAsia="Palatino Linotype" w:hAnsi="Palatino Linotype" w:cs="Palatino Linotype"/>
          <w:b/>
          <w:color w:val="000000"/>
          <w:sz w:val="22"/>
          <w:szCs w:val="22"/>
        </w:rPr>
        <w:t>Recurrente</w:t>
      </w:r>
      <w:r>
        <w:rPr>
          <w:rFonts w:ascii="Palatino Linotype" w:eastAsia="Palatino Linotype" w:hAnsi="Palatino Linotype" w:cs="Palatino Linotype"/>
          <w:color w:val="000000"/>
          <w:sz w:val="22"/>
          <w:szCs w:val="22"/>
        </w:rPr>
        <w:t xml:space="preserve"> la información, en términos del segundo párrafo del artículo 166 de la Ley de Transparencia y Acceso a la Información Pública del Estado de </w:t>
      </w:r>
      <w:r>
        <w:rPr>
          <w:rFonts w:ascii="Palatino Linotype" w:eastAsia="Palatino Linotype" w:hAnsi="Palatino Linotype" w:cs="Palatino Linotype"/>
          <w:color w:val="000000"/>
          <w:sz w:val="22"/>
          <w:szCs w:val="22"/>
        </w:rPr>
        <w:t>México y Municipios.</w:t>
      </w:r>
    </w:p>
    <w:p w14:paraId="1630D48D" w14:textId="77777777" w:rsidR="00F1618D" w:rsidRDefault="00F1618D">
      <w:pPr>
        <w:spacing w:line="360" w:lineRule="auto"/>
        <w:jc w:val="both"/>
        <w:rPr>
          <w:rFonts w:ascii="Palatino Linotype" w:eastAsia="Palatino Linotype" w:hAnsi="Palatino Linotype" w:cs="Palatino Linotype"/>
          <w:sz w:val="22"/>
          <w:szCs w:val="22"/>
        </w:rPr>
      </w:pPr>
    </w:p>
    <w:p w14:paraId="6A56E86E"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Siendo las cosas así, cabe invocar el contenido del Capítulo X de Lineamientos Generales en Materia de Clasificación y Desclasificación de la Información, así como para la Elaboración de Versiones Públicas, respecto a la consulta dire</w:t>
      </w:r>
      <w:r>
        <w:rPr>
          <w:rFonts w:ascii="Palatino Linotype" w:eastAsia="Palatino Linotype" w:hAnsi="Palatino Linotype" w:cs="Palatino Linotype"/>
          <w:sz w:val="22"/>
          <w:szCs w:val="22"/>
        </w:rPr>
        <w:t>cta, que señala:</w:t>
      </w:r>
    </w:p>
    <w:p w14:paraId="231FC18B" w14:textId="77777777" w:rsidR="00F1618D" w:rsidRDefault="00F1618D">
      <w:pPr>
        <w:spacing w:line="360" w:lineRule="auto"/>
        <w:jc w:val="both"/>
        <w:rPr>
          <w:rFonts w:ascii="Palatino Linotype" w:eastAsia="Palatino Linotype" w:hAnsi="Palatino Linotype" w:cs="Palatino Linotype"/>
          <w:sz w:val="22"/>
          <w:szCs w:val="22"/>
        </w:rPr>
      </w:pPr>
    </w:p>
    <w:p w14:paraId="1450B576" w14:textId="77777777" w:rsidR="00F1618D" w:rsidRDefault="00F344F0">
      <w:pPr>
        <w:spacing w:after="120"/>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CAPÍTULO X</w:t>
      </w:r>
    </w:p>
    <w:p w14:paraId="774E19AD" w14:textId="77777777" w:rsidR="00F1618D" w:rsidRDefault="00F344F0">
      <w:pPr>
        <w:spacing w:before="120" w:after="120"/>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CONSULTA DIRECTA</w:t>
      </w:r>
    </w:p>
    <w:p w14:paraId="0A3BE954" w14:textId="77777777" w:rsidR="00F1618D" w:rsidRDefault="00F344F0">
      <w:pP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sz w:val="22"/>
          <w:szCs w:val="22"/>
        </w:rPr>
        <w:t>Sexagésimo séptimo</w:t>
      </w:r>
      <w:r>
        <w:rPr>
          <w:rFonts w:ascii="Palatino Linotype" w:eastAsia="Palatino Linotype" w:hAnsi="Palatino Linotype" w:cs="Palatino Linotype"/>
          <w:i/>
          <w:sz w:val="22"/>
          <w:szCs w:val="22"/>
        </w:rPr>
        <w:t>. Para la atención de solicitudes en las que la modalidad de entrega de la información sea la consulta directa y, con el fin de garantizar el acceso a la información que conste en docum</w:t>
      </w:r>
      <w:r>
        <w:rPr>
          <w:rFonts w:ascii="Palatino Linotype" w:eastAsia="Palatino Linotype" w:hAnsi="Palatino Linotype" w:cs="Palatino Linotype"/>
          <w:i/>
          <w:sz w:val="22"/>
          <w:szCs w:val="22"/>
        </w:rPr>
        <w:t xml:space="preserve">entos que contengan partes o secciones clasificadas como reservadas o confidenciales en la </w:t>
      </w:r>
      <w:r>
        <w:rPr>
          <w:rFonts w:ascii="Palatino Linotype" w:eastAsia="Palatino Linotype" w:hAnsi="Palatino Linotype" w:cs="Palatino Linotype"/>
          <w:i/>
          <w:color w:val="000000"/>
          <w:sz w:val="22"/>
          <w:szCs w:val="22"/>
        </w:rPr>
        <w:t xml:space="preserve">modalidad antes </w:t>
      </w:r>
      <w:r>
        <w:rPr>
          <w:rFonts w:ascii="Palatino Linotype" w:eastAsia="Palatino Linotype" w:hAnsi="Palatino Linotype" w:cs="Palatino Linotype"/>
          <w:i/>
          <w:color w:val="000000"/>
          <w:sz w:val="22"/>
          <w:szCs w:val="22"/>
        </w:rPr>
        <w:lastRenderedPageBreak/>
        <w:t xml:space="preserve">citada, previamente el Comité de Transparencia del sujeto obligado </w:t>
      </w:r>
      <w:r>
        <w:rPr>
          <w:rFonts w:ascii="Palatino Linotype" w:eastAsia="Palatino Linotype" w:hAnsi="Palatino Linotype" w:cs="Palatino Linotype"/>
          <w:b/>
          <w:i/>
          <w:color w:val="000000"/>
          <w:sz w:val="22"/>
          <w:szCs w:val="22"/>
        </w:rPr>
        <w:t>deberá emitir la resolución en la que funde y motive la clasificación</w:t>
      </w:r>
      <w:r>
        <w:rPr>
          <w:rFonts w:ascii="Palatino Linotype" w:eastAsia="Palatino Linotype" w:hAnsi="Palatino Linotype" w:cs="Palatino Linotype"/>
          <w:i/>
          <w:color w:val="000000"/>
          <w:sz w:val="22"/>
          <w:szCs w:val="22"/>
        </w:rPr>
        <w:t xml:space="preserve"> de las partes o secciones que no podrán dejarse a la vista del solicitante. </w:t>
      </w:r>
    </w:p>
    <w:p w14:paraId="3772E926" w14:textId="77777777" w:rsidR="00F1618D" w:rsidRDefault="00F344F0">
      <w:pP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Sexagésimo octavo</w:t>
      </w:r>
      <w:r>
        <w:rPr>
          <w:rFonts w:ascii="Palatino Linotype" w:eastAsia="Palatino Linotype" w:hAnsi="Palatino Linotype" w:cs="Palatino Linotype"/>
          <w:i/>
          <w:color w:val="000000"/>
          <w:sz w:val="22"/>
          <w:szCs w:val="22"/>
        </w:rPr>
        <w:t xml:space="preserve">. En la </w:t>
      </w:r>
      <w:r>
        <w:rPr>
          <w:rFonts w:ascii="Palatino Linotype" w:eastAsia="Palatino Linotype" w:hAnsi="Palatino Linotype" w:cs="Palatino Linotype"/>
          <w:b/>
          <w:i/>
          <w:color w:val="000000"/>
          <w:sz w:val="22"/>
          <w:szCs w:val="22"/>
        </w:rPr>
        <w:t>resolución del Comité de Transparencia</w:t>
      </w:r>
      <w:r>
        <w:rPr>
          <w:rFonts w:ascii="Palatino Linotype" w:eastAsia="Palatino Linotype" w:hAnsi="Palatino Linotype" w:cs="Palatino Linotype"/>
          <w:i/>
          <w:color w:val="000000"/>
          <w:sz w:val="22"/>
          <w:szCs w:val="22"/>
        </w:rPr>
        <w:t xml:space="preserve"> a que se refiere el lineamiento inmediato anterior, se deberán establecer las medidas que el personal encargado de</w:t>
      </w:r>
      <w:r>
        <w:rPr>
          <w:rFonts w:ascii="Palatino Linotype" w:eastAsia="Palatino Linotype" w:hAnsi="Palatino Linotype" w:cs="Palatino Linotype"/>
          <w:i/>
          <w:color w:val="000000"/>
          <w:sz w:val="22"/>
          <w:szCs w:val="22"/>
        </w:rPr>
        <w:t xml:space="preserve"> permitir el acceso al solicitante deberá implementar, a fin de que se resguarde la información clasificada, atendiendo a la naturaleza del documento y el formato en el que obra. </w:t>
      </w:r>
    </w:p>
    <w:p w14:paraId="4E672208"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color w:val="000000"/>
          <w:sz w:val="22"/>
          <w:szCs w:val="22"/>
        </w:rPr>
        <w:t>Sexagésimo noveno</w:t>
      </w:r>
      <w:r>
        <w:rPr>
          <w:rFonts w:ascii="Palatino Linotype" w:eastAsia="Palatino Linotype" w:hAnsi="Palatino Linotype" w:cs="Palatino Linotype"/>
          <w:i/>
          <w:color w:val="000000"/>
          <w:sz w:val="22"/>
          <w:szCs w:val="22"/>
        </w:rPr>
        <w:t>. En caso de que no sea posible otorgar acceso a la informa</w:t>
      </w:r>
      <w:r>
        <w:rPr>
          <w:rFonts w:ascii="Palatino Linotype" w:eastAsia="Palatino Linotype" w:hAnsi="Palatino Linotype" w:cs="Palatino Linotype"/>
          <w:i/>
          <w:color w:val="000000"/>
          <w:sz w:val="22"/>
          <w:szCs w:val="22"/>
        </w:rPr>
        <w:t xml:space="preserve">ción en la modalidad de consulta directa ya sea por la naturaleza, contenido, el formato del documento o características físicas del mismo, el sujeto obligado deberá justificar el impedimento para el acceso a la consulta directa y, </w:t>
      </w:r>
      <w:r>
        <w:rPr>
          <w:rFonts w:ascii="Palatino Linotype" w:eastAsia="Palatino Linotype" w:hAnsi="Palatino Linotype" w:cs="Palatino Linotype"/>
          <w:i/>
          <w:sz w:val="22"/>
          <w:szCs w:val="22"/>
        </w:rPr>
        <w:t xml:space="preserve">de ser posible, ofrecer </w:t>
      </w:r>
      <w:r>
        <w:rPr>
          <w:rFonts w:ascii="Palatino Linotype" w:eastAsia="Palatino Linotype" w:hAnsi="Palatino Linotype" w:cs="Palatino Linotype"/>
          <w:i/>
          <w:sz w:val="22"/>
          <w:szCs w:val="22"/>
        </w:rPr>
        <w:t xml:space="preserve">las demás modalidades en las que es viable el acceso a la información. </w:t>
      </w:r>
    </w:p>
    <w:p w14:paraId="659174D4"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w:t>
      </w:r>
      <w:r>
        <w:rPr>
          <w:rFonts w:ascii="Palatino Linotype" w:eastAsia="Palatino Linotype" w:hAnsi="Palatino Linotype" w:cs="Palatino Linotype"/>
          <w:i/>
          <w:sz w:val="22"/>
          <w:szCs w:val="22"/>
        </w:rPr>
        <w:t>. Para el desahogo de las actuaciones tendientes a permitir la consulta directa, en los casos en que ésta resulte procedente, los sujetos obligados deberán observar lo sigu</w:t>
      </w:r>
      <w:r>
        <w:rPr>
          <w:rFonts w:ascii="Palatino Linotype" w:eastAsia="Palatino Linotype" w:hAnsi="Palatino Linotype" w:cs="Palatino Linotype"/>
          <w:i/>
          <w:sz w:val="22"/>
          <w:szCs w:val="22"/>
        </w:rPr>
        <w:t xml:space="preserve">iente: </w:t>
      </w:r>
    </w:p>
    <w:p w14:paraId="183BE6C0" w14:textId="77777777" w:rsidR="00F1618D" w:rsidRDefault="00F344F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w:t>
      </w:r>
      <w:r>
        <w:rPr>
          <w:rFonts w:ascii="Palatino Linotype" w:eastAsia="Palatino Linotype" w:hAnsi="Palatino Linotype" w:cs="Palatino Linotype"/>
          <w:i/>
          <w:sz w:val="22"/>
          <w:szCs w:val="22"/>
        </w:rPr>
        <w:t xml:space="preserve">ligado determine que se requiere más de un día para realizar la consulta, en la respuesta a la solicitud también se deberá indicar esta situación al solicitante y los días, y horarios en que podrá llevarse a cabo. </w:t>
      </w:r>
    </w:p>
    <w:p w14:paraId="4D0FFF48" w14:textId="77777777" w:rsidR="00F1618D" w:rsidRDefault="00F344F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En su caso, la procedencia de los aju</w:t>
      </w:r>
      <w:r>
        <w:rPr>
          <w:rFonts w:ascii="Palatino Linotype" w:eastAsia="Palatino Linotype" w:hAnsi="Palatino Linotype" w:cs="Palatino Linotype"/>
          <w:i/>
          <w:sz w:val="22"/>
          <w:szCs w:val="22"/>
        </w:rPr>
        <w:t xml:space="preserve">stes razonables solicitados y/o la procedencia de acceso en la lengua indígena requerida; </w:t>
      </w:r>
    </w:p>
    <w:p w14:paraId="79C15B73" w14:textId="77777777" w:rsidR="00F1618D" w:rsidRDefault="00F344F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w:t>
      </w:r>
      <w:r>
        <w:rPr>
          <w:rFonts w:ascii="Palatino Linotype" w:eastAsia="Palatino Linotype" w:hAnsi="Palatino Linotype" w:cs="Palatino Linotype"/>
          <w:i/>
          <w:sz w:val="22"/>
          <w:szCs w:val="22"/>
        </w:rPr>
        <w:t xml:space="preserve"> el domicilio de la Unidad de Transparencia, así como el nombre, cargo y datos de contacto del personal que le permitirá el acceso; </w:t>
      </w:r>
    </w:p>
    <w:p w14:paraId="09DE3302" w14:textId="77777777" w:rsidR="00F1618D" w:rsidRDefault="00F344F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2C577A51" w14:textId="77777777" w:rsidR="00F1618D" w:rsidRDefault="00F344F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Abstenerse de</w:t>
      </w:r>
      <w:r>
        <w:rPr>
          <w:rFonts w:ascii="Palatino Linotype" w:eastAsia="Palatino Linotype" w:hAnsi="Palatino Linotype" w:cs="Palatino Linotype"/>
          <w:i/>
          <w:sz w:val="22"/>
          <w:szCs w:val="22"/>
        </w:rPr>
        <w:t xml:space="preserve"> requerir al solicitante que acredite interés alguno; </w:t>
      </w:r>
    </w:p>
    <w:p w14:paraId="32FC3DCF" w14:textId="77777777" w:rsidR="00F1618D" w:rsidRDefault="00F344F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w:t>
      </w:r>
      <w:r>
        <w:rPr>
          <w:rFonts w:ascii="Palatino Linotype" w:eastAsia="Palatino Linotype" w:hAnsi="Palatino Linotype" w:cs="Palatino Linotype"/>
          <w:i/>
          <w:sz w:val="22"/>
          <w:szCs w:val="22"/>
        </w:rPr>
        <w:t xml:space="preserve">s del documento solicitado, tales como: </w:t>
      </w:r>
    </w:p>
    <w:p w14:paraId="11DBF383" w14:textId="77777777" w:rsidR="00F1618D" w:rsidRDefault="00F344F0">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w:t>
      </w:r>
      <w:r>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w:t>
      </w:r>
      <w:r>
        <w:rPr>
          <w:rFonts w:ascii="Palatino Linotype" w:eastAsia="Palatino Linotype" w:hAnsi="Palatino Linotype" w:cs="Palatino Linotype"/>
          <w:i/>
          <w:sz w:val="22"/>
          <w:szCs w:val="22"/>
        </w:rPr>
        <w:t xml:space="preserve">a; </w:t>
      </w:r>
    </w:p>
    <w:p w14:paraId="3E199CBE" w14:textId="77777777" w:rsidR="00F1618D" w:rsidRDefault="00F344F0">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Equipo y personal de vigilancia;</w:t>
      </w:r>
    </w:p>
    <w:p w14:paraId="779EE8AE"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xml:space="preserve"> Plan de acción contra robo o vandalismo; </w:t>
      </w:r>
    </w:p>
    <w:p w14:paraId="26515C3D"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Extintores de fuego de gas inocuo; </w:t>
      </w:r>
    </w:p>
    <w:p w14:paraId="1A4C61C2"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w:t>
      </w:r>
      <w:r>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7F4F21E5"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w:t>
      </w:r>
      <w:r>
        <w:rPr>
          <w:rFonts w:ascii="Palatino Linotype" w:eastAsia="Palatino Linotype" w:hAnsi="Palatino Linotype" w:cs="Palatino Linotype"/>
          <w:i/>
          <w:sz w:val="22"/>
          <w:szCs w:val="22"/>
        </w:rPr>
        <w:t xml:space="preserve"> Registro e id</w:t>
      </w:r>
      <w:r>
        <w:rPr>
          <w:rFonts w:ascii="Palatino Linotype" w:eastAsia="Palatino Linotype" w:hAnsi="Palatino Linotype" w:cs="Palatino Linotype"/>
          <w:i/>
          <w:sz w:val="22"/>
          <w:szCs w:val="22"/>
        </w:rPr>
        <w:t xml:space="preserve">entificación de los particulares autorizados para llevar a cabo la consulta directa, y </w:t>
      </w:r>
    </w:p>
    <w:p w14:paraId="19D446E7"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g)</w:t>
      </w:r>
      <w:r>
        <w:rPr>
          <w:rFonts w:ascii="Palatino Linotype" w:eastAsia="Palatino Linotype" w:hAnsi="Palatino Linotype" w:cs="Palatino Linotype"/>
          <w:i/>
          <w:sz w:val="22"/>
          <w:szCs w:val="22"/>
        </w:rPr>
        <w:t xml:space="preserve"> Las demás que, a criterio de los sujetos obligados, resulten necesarias. </w:t>
      </w:r>
    </w:p>
    <w:p w14:paraId="7FB0D75E"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Hacer del conocimiento del solicitante, previo al acceso a la información, las reglas </w:t>
      </w:r>
      <w:r>
        <w:rPr>
          <w:rFonts w:ascii="Palatino Linotype" w:eastAsia="Palatino Linotype" w:hAnsi="Palatino Linotype" w:cs="Palatino Linotype"/>
          <w:i/>
          <w:sz w:val="22"/>
          <w:szCs w:val="22"/>
        </w:rPr>
        <w:t>a que se sujetará la consulta para garantizar la integridad de los documentos, y</w:t>
      </w:r>
    </w:p>
    <w:p w14:paraId="3E432DFB" w14:textId="77777777" w:rsidR="00F1618D" w:rsidRDefault="00F344F0">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sz w:val="22"/>
          <w:szCs w:val="22"/>
        </w:rPr>
        <w:t>previo al acceso a la información, la resolución debidamente fundada y motivada de</w:t>
      </w:r>
      <w:r>
        <w:rPr>
          <w:rFonts w:ascii="Palatino Linotype" w:eastAsia="Palatino Linotype" w:hAnsi="Palatino Linotype" w:cs="Palatino Linotype"/>
          <w:b/>
          <w:i/>
          <w:sz w:val="22"/>
          <w:szCs w:val="22"/>
        </w:rPr>
        <w:t xml:space="preserve">l Comité de Transparencia, en la que se clasificaron las partes o secciones que no podrán dejarse a la vista del solicitante. </w:t>
      </w:r>
    </w:p>
    <w:p w14:paraId="3247C130"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Septuagésimo primero. </w:t>
      </w:r>
      <w:r>
        <w:rPr>
          <w:rFonts w:ascii="Palatino Linotype" w:eastAsia="Palatino Linotype" w:hAnsi="Palatino Linotype" w:cs="Palatino Linotype"/>
          <w:i/>
          <w:sz w:val="22"/>
          <w:szCs w:val="22"/>
        </w:rPr>
        <w:t>La consulta física de la información se realizará en presencia del personal que para tal efecto haya sido d</w:t>
      </w:r>
      <w:r>
        <w:rPr>
          <w:rFonts w:ascii="Palatino Linotype" w:eastAsia="Palatino Linotype" w:hAnsi="Palatino Linotype" w:cs="Palatino Linotype"/>
          <w:i/>
          <w:sz w:val="22"/>
          <w:szCs w:val="22"/>
        </w:rPr>
        <w:t xml:space="preserve">esignado, quien implementará las medidas para asegurar en todo momento la integridad de la documentación, conforme a la resolución que, al efecto, emita el Comité de Transparencia. </w:t>
      </w:r>
    </w:p>
    <w:p w14:paraId="05CB2176"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solicitante deberá observar en todo momento las reglas que el sujeto ob</w:t>
      </w:r>
      <w:r>
        <w:rPr>
          <w:rFonts w:ascii="Palatino Linotype" w:eastAsia="Palatino Linotype" w:hAnsi="Palatino Linotype" w:cs="Palatino Linotype"/>
          <w:i/>
          <w:sz w:val="22"/>
          <w:szCs w:val="22"/>
        </w:rPr>
        <w:t xml:space="preserve">ligado haya hecho de su conocimiento para efectos de la conservación de los documentos. </w:t>
      </w:r>
    </w:p>
    <w:p w14:paraId="5CCF693B"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Septuagésimo segundo.</w:t>
      </w:r>
      <w:r>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1C04F392"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una</w:t>
      </w:r>
      <w:r>
        <w:rPr>
          <w:rFonts w:ascii="Palatino Linotype" w:eastAsia="Palatino Linotype" w:hAnsi="Palatino Linotype" w:cs="Palatino Linotype"/>
          <w:i/>
          <w:sz w:val="22"/>
          <w:szCs w:val="22"/>
        </w:rPr>
        <w:t xml:space="preserve"> vez realizada la diligencia, en el tiempo previsto para ello, no fuera posible consultar toda la documentación, el solicitante podrá requerir al sujeto obligado una nueva cita, misma que deberá ser programada indicándole al particular los días y horarios </w:t>
      </w:r>
      <w:r>
        <w:rPr>
          <w:rFonts w:ascii="Palatino Linotype" w:eastAsia="Palatino Linotype" w:hAnsi="Palatino Linotype" w:cs="Palatino Linotype"/>
          <w:i/>
          <w:sz w:val="22"/>
          <w:szCs w:val="22"/>
        </w:rPr>
        <w:t xml:space="preserve">en que podrá llevarse a cabo. </w:t>
      </w:r>
    </w:p>
    <w:p w14:paraId="0500FA8A"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Septuagésimo tercero</w:t>
      </w:r>
      <w:r>
        <w:rPr>
          <w:rFonts w:ascii="Palatino Linotype" w:eastAsia="Palatino Linotype" w:hAnsi="Palatino Linotype" w:cs="Palatino Linotype"/>
          <w:i/>
          <w:sz w:val="22"/>
          <w:szCs w:val="22"/>
        </w:rPr>
        <w:t>. Si una vez consultada la versión pública de la documentación, el solicitante requiriera la reproducción de la información o de parte de la misma en otra modalidad, salvo impedimento justificado, los suje</w:t>
      </w:r>
      <w:r>
        <w:rPr>
          <w:rFonts w:ascii="Palatino Linotype" w:eastAsia="Palatino Linotype" w:hAnsi="Palatino Linotype" w:cs="Palatino Linotype"/>
          <w:i/>
          <w:sz w:val="22"/>
          <w:szCs w:val="22"/>
        </w:rPr>
        <w:t xml:space="preserve">tos obligados deberán otorgar acceso a ésta, previo el pago correspondiente, sin necesidad de que se presente una nueva solicitud de información. </w:t>
      </w:r>
    </w:p>
    <w:p w14:paraId="11983316" w14:textId="77777777" w:rsidR="00F1618D" w:rsidRDefault="00F344F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deberá ser entregada sin costo, cuando implique la entrega de no más de veinte hojas simples.”</w:t>
      </w:r>
      <w:r>
        <w:rPr>
          <w:rFonts w:ascii="Palatino Linotype" w:eastAsia="Palatino Linotype" w:hAnsi="Palatino Linotype" w:cs="Palatino Linotype"/>
          <w:i/>
          <w:sz w:val="22"/>
          <w:szCs w:val="22"/>
        </w:rPr>
        <w:t>(Sic)</w:t>
      </w:r>
    </w:p>
    <w:p w14:paraId="16EC9A40" w14:textId="77777777" w:rsidR="00F1618D" w:rsidRDefault="00F1618D">
      <w:pPr>
        <w:tabs>
          <w:tab w:val="left" w:pos="7938"/>
        </w:tabs>
        <w:spacing w:before="120" w:line="360" w:lineRule="auto"/>
        <w:ind w:left="567" w:right="616"/>
        <w:jc w:val="both"/>
        <w:rPr>
          <w:rFonts w:ascii="Palatino Linotype" w:eastAsia="Palatino Linotype" w:hAnsi="Palatino Linotype" w:cs="Palatino Linotype"/>
          <w:i/>
          <w:color w:val="FF0000"/>
          <w:sz w:val="22"/>
          <w:szCs w:val="22"/>
        </w:rPr>
      </w:pPr>
    </w:p>
    <w:p w14:paraId="0DE65920"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Preceptos legales que de igual forma fueron inobservados por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para hacer el cambio de modalidad a consulta directa. </w:t>
      </w:r>
    </w:p>
    <w:p w14:paraId="58F5EC3A" w14:textId="77777777" w:rsidR="00F1618D" w:rsidRDefault="00F1618D">
      <w:pPr>
        <w:spacing w:line="360" w:lineRule="auto"/>
        <w:jc w:val="both"/>
        <w:rPr>
          <w:rFonts w:ascii="Palatino Linotype" w:eastAsia="Palatino Linotype" w:hAnsi="Palatino Linotype" w:cs="Palatino Linotype"/>
          <w:sz w:val="22"/>
          <w:szCs w:val="22"/>
        </w:rPr>
      </w:pPr>
    </w:p>
    <w:p w14:paraId="6D745179" w14:textId="77777777" w:rsidR="00F1618D" w:rsidRDefault="00F344F0">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consecuencia,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sz w:val="22"/>
          <w:szCs w:val="22"/>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w:t>
      </w:r>
      <w:r>
        <w:rPr>
          <w:rFonts w:ascii="Palatino Linotype" w:eastAsia="Palatino Linotype" w:hAnsi="Palatino Linotype" w:cs="Palatino Linotype"/>
          <w:sz w:val="22"/>
          <w:szCs w:val="22"/>
        </w:rPr>
        <w:t xml:space="preserve"> INAI, que es del tenor literal siguiente:</w:t>
      </w:r>
    </w:p>
    <w:p w14:paraId="22667815" w14:textId="77777777" w:rsidR="00F1618D" w:rsidRDefault="00F1618D">
      <w:pPr>
        <w:spacing w:line="360" w:lineRule="auto"/>
        <w:ind w:right="51"/>
        <w:jc w:val="both"/>
        <w:rPr>
          <w:rFonts w:ascii="Palatino Linotype" w:eastAsia="Palatino Linotype" w:hAnsi="Palatino Linotype" w:cs="Palatino Linotype"/>
          <w:sz w:val="22"/>
          <w:szCs w:val="22"/>
        </w:rPr>
      </w:pPr>
    </w:p>
    <w:p w14:paraId="50199179" w14:textId="77777777" w:rsidR="00F1618D" w:rsidRDefault="00F344F0">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De una interpretación a los artículos 133 de la Ley General de Transparencia y Acceso a</w:t>
      </w:r>
      <w:r>
        <w:rPr>
          <w:rFonts w:ascii="Palatino Linotype" w:eastAsia="Palatino Linotype" w:hAnsi="Palatino Linotype" w:cs="Palatino Linotype"/>
          <w:i/>
          <w:sz w:val="22"/>
          <w:szCs w:val="22"/>
        </w:rPr>
        <w:t xml:space="preserve"> la Información Pública y 136 de la Ley Federal de Transparencia y Acceso a la Información Pública, cuando no sea posible atender la modalidad elegida, la obligación de acceso a la información se tendrá por cumplida cuando el sujeto obligado: </w:t>
      </w:r>
      <w:r>
        <w:rPr>
          <w:rFonts w:ascii="Palatino Linotype" w:eastAsia="Palatino Linotype" w:hAnsi="Palatino Linotype" w:cs="Palatino Linotype"/>
          <w:b/>
          <w:i/>
          <w:sz w:val="22"/>
          <w:szCs w:val="22"/>
        </w:rPr>
        <w:t>a) justifique</w:t>
      </w:r>
      <w:r>
        <w:rPr>
          <w:rFonts w:ascii="Palatino Linotype" w:eastAsia="Palatino Linotype" w:hAnsi="Palatino Linotype" w:cs="Palatino Linotype"/>
          <w:b/>
          <w:i/>
          <w:sz w:val="22"/>
          <w:szCs w:val="22"/>
        </w:rPr>
        <w:t xml:space="preserve"> el impedimento para atender la misma </w:t>
      </w:r>
      <w:r>
        <w:rPr>
          <w:rFonts w:ascii="Palatino Linotype" w:eastAsia="Palatino Linotype" w:hAnsi="Palatino Linotype" w:cs="Palatino Linotype"/>
          <w:i/>
          <w:sz w:val="22"/>
          <w:szCs w:val="22"/>
        </w:rPr>
        <w:t xml:space="preserve">y </w:t>
      </w:r>
      <w:r>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Pr>
          <w:rFonts w:ascii="Palatino Linotype" w:eastAsia="Palatino Linotype" w:hAnsi="Palatino Linotype" w:cs="Palatino Linotype"/>
          <w:i/>
          <w:sz w:val="22"/>
          <w:szCs w:val="22"/>
        </w:rPr>
        <w:t>, procurando reducir, en todo momento, los costos de entrega.”(Sic)</w:t>
      </w:r>
    </w:p>
    <w:p w14:paraId="7FEEB29C" w14:textId="77777777" w:rsidR="00F1618D" w:rsidRDefault="00F1618D">
      <w:pPr>
        <w:spacing w:line="360" w:lineRule="auto"/>
        <w:jc w:val="both"/>
        <w:rPr>
          <w:rFonts w:ascii="Palatino Linotype" w:eastAsia="Palatino Linotype" w:hAnsi="Palatino Linotype" w:cs="Palatino Linotype"/>
          <w:sz w:val="22"/>
          <w:szCs w:val="22"/>
        </w:rPr>
      </w:pPr>
    </w:p>
    <w:p w14:paraId="0346FAD8"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las consideraciones anteriores, resulta procedente señalar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no fundó, motivó, ni mucho menos justificó la imposibilidad de entregar la información solicitada en un formato electrónico a través del SAIMEX; y, por tanto, la entrega </w:t>
      </w:r>
      <w:r>
        <w:rPr>
          <w:rFonts w:ascii="Palatino Linotype" w:eastAsia="Palatino Linotype" w:hAnsi="Palatino Linotype" w:cs="Palatino Linotype"/>
          <w:sz w:val="22"/>
          <w:szCs w:val="22"/>
        </w:rPr>
        <w:t>de la información se deberá realizar en la modalidad solicitada.</w:t>
      </w:r>
    </w:p>
    <w:p w14:paraId="5511E0CC" w14:textId="77777777" w:rsidR="00F1618D" w:rsidRDefault="00F1618D">
      <w:pPr>
        <w:spacing w:line="360" w:lineRule="auto"/>
        <w:jc w:val="both"/>
        <w:rPr>
          <w:rFonts w:ascii="Palatino Linotype" w:eastAsia="Palatino Linotype" w:hAnsi="Palatino Linotype" w:cs="Palatino Linotype"/>
          <w:sz w:val="22"/>
          <w:szCs w:val="22"/>
        </w:rPr>
      </w:pPr>
    </w:p>
    <w:p w14:paraId="29E9D206" w14:textId="77777777" w:rsidR="00F1618D" w:rsidRDefault="00F344F0">
      <w:pPr>
        <w:spacing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esta manera, se tiene que los motivos de inconformidad hechos valer por la </w:t>
      </w:r>
      <w:r>
        <w:rPr>
          <w:rFonts w:ascii="Palatino Linotype" w:eastAsia="Palatino Linotype" w:hAnsi="Palatino Linotype" w:cs="Palatino Linotype"/>
          <w:b/>
          <w:sz w:val="22"/>
          <w:szCs w:val="22"/>
        </w:rPr>
        <w:t xml:space="preserve">parte Recurrente </w:t>
      </w:r>
      <w:r>
        <w:rPr>
          <w:rFonts w:ascii="Palatino Linotype" w:eastAsia="Palatino Linotype" w:hAnsi="Palatino Linotype" w:cs="Palatino Linotype"/>
          <w:sz w:val="22"/>
          <w:szCs w:val="22"/>
        </w:rPr>
        <w:t xml:space="preserve">resultan fundadas; siendo procedente </w:t>
      </w:r>
      <w:r>
        <w:rPr>
          <w:rFonts w:ascii="Palatino Linotype" w:eastAsia="Palatino Linotype" w:hAnsi="Palatino Linotype" w:cs="Palatino Linotype"/>
          <w:b/>
          <w:sz w:val="22"/>
          <w:szCs w:val="22"/>
        </w:rPr>
        <w:t xml:space="preserve">revocar </w:t>
      </w:r>
      <w:r>
        <w:rPr>
          <w:rFonts w:ascii="Palatino Linotype" w:eastAsia="Palatino Linotype" w:hAnsi="Palatino Linotype" w:cs="Palatino Linotype"/>
          <w:sz w:val="22"/>
          <w:szCs w:val="22"/>
        </w:rPr>
        <w:t xml:space="preserve">la respuesta del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y ordenar, de ser</w:t>
      </w:r>
      <w:r>
        <w:rPr>
          <w:rFonts w:ascii="Palatino Linotype" w:eastAsia="Palatino Linotype" w:hAnsi="Palatino Linotype" w:cs="Palatino Linotype"/>
          <w:sz w:val="22"/>
          <w:szCs w:val="22"/>
        </w:rPr>
        <w:t xml:space="preserve"> procedente en versión pública, vía SAIMEX, del periodo comprendido del </w:t>
      </w:r>
      <w:r>
        <w:rPr>
          <w:rFonts w:ascii="Palatino Linotype" w:eastAsia="Palatino Linotype" w:hAnsi="Palatino Linotype" w:cs="Palatino Linotype"/>
          <w:b/>
          <w:sz w:val="22"/>
          <w:szCs w:val="22"/>
        </w:rPr>
        <w:t>primero de septiembre de dos mil veintitrés al cinco de marzo de dos mil veinticuatro</w:t>
      </w:r>
      <w:r>
        <w:rPr>
          <w:rFonts w:ascii="Palatino Linotype" w:eastAsia="Palatino Linotype" w:hAnsi="Palatino Linotype" w:cs="Palatino Linotype"/>
          <w:sz w:val="22"/>
          <w:szCs w:val="22"/>
        </w:rPr>
        <w:t>, la siguiente información:</w:t>
      </w:r>
    </w:p>
    <w:p w14:paraId="0A2AE77B" w14:textId="77777777" w:rsidR="00F1618D" w:rsidRDefault="00F344F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Los oficios, circulares, notas y todos los documentos firmados del Voca</w:t>
      </w:r>
      <w:r>
        <w:rPr>
          <w:rFonts w:ascii="Palatino Linotype" w:eastAsia="Palatino Linotype" w:hAnsi="Palatino Linotype" w:cs="Palatino Linotype"/>
          <w:b/>
          <w:color w:val="000000"/>
          <w:sz w:val="22"/>
          <w:szCs w:val="22"/>
        </w:rPr>
        <w:t>l Ejecutivo del Instituto del Transporte.</w:t>
      </w:r>
    </w:p>
    <w:p w14:paraId="2AFF0F1C" w14:textId="77777777" w:rsidR="00F1618D" w:rsidRDefault="00F1618D">
      <w:pPr>
        <w:spacing w:line="360" w:lineRule="auto"/>
        <w:jc w:val="both"/>
        <w:rPr>
          <w:rFonts w:ascii="Palatino Linotype" w:eastAsia="Palatino Linotype" w:hAnsi="Palatino Linotype" w:cs="Palatino Linotype"/>
          <w:sz w:val="22"/>
          <w:szCs w:val="22"/>
        </w:rPr>
      </w:pPr>
    </w:p>
    <w:p w14:paraId="15F36C35"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Finalmente, respecto de las manifestaciones realizadas por el Recurrente como razones o motivos de inconformidad, consistentes en </w:t>
      </w:r>
      <w:r>
        <w:rPr>
          <w:rFonts w:ascii="Palatino Linotype" w:eastAsia="Palatino Linotype" w:hAnsi="Palatino Linotype" w:cs="Palatino Linotype"/>
          <w:i/>
          <w:sz w:val="22"/>
          <w:szCs w:val="22"/>
        </w:rPr>
        <w:t>“…se tomen las medidas de apremio por que este Sujeto Obligado no es la primera vez</w:t>
      </w:r>
      <w:r>
        <w:rPr>
          <w:rFonts w:ascii="Palatino Linotype" w:eastAsia="Palatino Linotype" w:hAnsi="Palatino Linotype" w:cs="Palatino Linotype"/>
          <w:i/>
          <w:sz w:val="22"/>
          <w:szCs w:val="22"/>
        </w:rPr>
        <w:t xml:space="preserve"> que violenta del derecho…” (sic)</w:t>
      </w:r>
      <w:r>
        <w:rPr>
          <w:rFonts w:ascii="Palatino Linotype" w:eastAsia="Palatino Linotype" w:hAnsi="Palatino Linotype" w:cs="Palatino Linotype"/>
          <w:sz w:val="22"/>
          <w:szCs w:val="22"/>
        </w:rPr>
        <w:t>; y derivado que el Recurso de Revisión no es el medio para sancionar, este Organismo Garante sugiere a la persona solicitante, interponer su queja o denuncia ante la autoridad competente.</w:t>
      </w:r>
    </w:p>
    <w:p w14:paraId="368AE839" w14:textId="77777777" w:rsidR="00F1618D" w:rsidRDefault="00F1618D">
      <w:pPr>
        <w:spacing w:line="360" w:lineRule="auto"/>
        <w:jc w:val="both"/>
        <w:rPr>
          <w:rFonts w:ascii="Palatino Linotype" w:eastAsia="Palatino Linotype" w:hAnsi="Palatino Linotype" w:cs="Palatino Linotype"/>
          <w:sz w:val="22"/>
          <w:szCs w:val="22"/>
        </w:rPr>
      </w:pPr>
    </w:p>
    <w:p w14:paraId="09FBAAAD" w14:textId="77777777" w:rsidR="00F1618D" w:rsidRDefault="00F344F0">
      <w:pPr>
        <w:spacing w:line="360" w:lineRule="auto"/>
        <w:ind w:right="49"/>
        <w:jc w:val="both"/>
        <w:rPr>
          <w:rFonts w:ascii="Palatino Linotype" w:eastAsia="Palatino Linotype" w:hAnsi="Palatino Linotype" w:cs="Palatino Linotype"/>
          <w:sz w:val="22"/>
          <w:szCs w:val="22"/>
        </w:rPr>
      </w:pPr>
      <w:bookmarkStart w:id="10" w:name="_heading=h.17dp8vu" w:colFirst="0" w:colLast="0"/>
      <w:bookmarkEnd w:id="10"/>
      <w:r>
        <w:rPr>
          <w:rFonts w:ascii="Palatino Linotype" w:eastAsia="Palatino Linotype" w:hAnsi="Palatino Linotype" w:cs="Palatino Linotype"/>
          <w:b/>
          <w:sz w:val="22"/>
          <w:szCs w:val="22"/>
        </w:rPr>
        <w:t xml:space="preserve">Quinto. Versión Pública. </w:t>
      </w:r>
      <w:r>
        <w:rPr>
          <w:rFonts w:ascii="Palatino Linotype" w:eastAsia="Palatino Linotype" w:hAnsi="Palatino Linotype" w:cs="Palatino Linotype"/>
          <w:sz w:val="22"/>
          <w:szCs w:val="22"/>
        </w:rPr>
        <w:t>Finalmente para la entrega del soporte documental que deberá proporcionar el sujeto obligado para dar satisfacción de la derecho humano de acceso a la información de la persona solicitante, deberá considerar que ello no es absoluto</w:t>
      </w:r>
      <w:r>
        <w:rPr>
          <w:rFonts w:ascii="Palatino Linotype" w:eastAsia="Palatino Linotype" w:hAnsi="Palatino Linotype" w:cs="Palatino Linotype"/>
          <w:sz w:val="22"/>
          <w:szCs w:val="22"/>
        </w:rPr>
        <w:t xml:space="preserve">,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tendrá que elaborar la versión pública de los</w:t>
      </w:r>
      <w:r>
        <w:rPr>
          <w:rFonts w:ascii="Palatino Linotype" w:eastAsia="Palatino Linotype" w:hAnsi="Palatino Linotype" w:cs="Palatino Linotype"/>
          <w:sz w:val="22"/>
          <w:szCs w:val="22"/>
        </w:rPr>
        <w:t xml:space="preserve"> documentos que vaya entregar para dar cumplimiento a esta resolución, a fin de satisfacer el derecho de acceso a la información pública de la recurrente sin menoscabar el derecho a la protección de los datos personales de terceros.</w:t>
      </w:r>
    </w:p>
    <w:p w14:paraId="16CF6BC4" w14:textId="77777777" w:rsidR="00F1618D" w:rsidRDefault="00F1618D">
      <w:pPr>
        <w:spacing w:line="360" w:lineRule="auto"/>
        <w:ind w:right="49"/>
        <w:jc w:val="both"/>
        <w:rPr>
          <w:rFonts w:ascii="Palatino Linotype" w:eastAsia="Palatino Linotype" w:hAnsi="Palatino Linotype" w:cs="Palatino Linotype"/>
          <w:sz w:val="22"/>
          <w:szCs w:val="22"/>
        </w:rPr>
      </w:pPr>
    </w:p>
    <w:p w14:paraId="2E660B88" w14:textId="77777777" w:rsidR="00F1618D" w:rsidRDefault="00F344F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Lo anterior, de confor</w:t>
      </w:r>
      <w:r>
        <w:rPr>
          <w:rFonts w:ascii="Palatino Linotype" w:eastAsia="Palatino Linotype" w:hAnsi="Palatino Linotype" w:cs="Palatino Linotype"/>
          <w:sz w:val="22"/>
          <w:szCs w:val="22"/>
        </w:rPr>
        <w:t>midad a lo que señalan los artículos 3 fracciones IX, XX, XXI y XLV, 91, 132 fracciones II y III, y 143 fracción I de la Ley de Transparencia y Acceso a la Información Pública del Estado de México y Municipios que establecen:</w:t>
      </w:r>
    </w:p>
    <w:p w14:paraId="1BD52545"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w:t>
      </w:r>
      <w:r>
        <w:rPr>
          <w:rFonts w:ascii="Palatino Linotype" w:eastAsia="Palatino Linotype" w:hAnsi="Palatino Linotype" w:cs="Palatino Linotype"/>
          <w:i/>
          <w:sz w:val="22"/>
          <w:szCs w:val="22"/>
        </w:rPr>
        <w:t>de la presente Ley se entenderá por:</w:t>
      </w:r>
    </w:p>
    <w:p w14:paraId="5B0378C5"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F3CF9F4"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14DDE0E"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w:t>
      </w:r>
      <w:r>
        <w:rPr>
          <w:rFonts w:ascii="Palatino Linotype" w:eastAsia="Palatino Linotype" w:hAnsi="Palatino Linotype" w:cs="Palatino Linotype"/>
          <w:i/>
          <w:sz w:val="22"/>
          <w:szCs w:val="22"/>
        </w:rPr>
        <w:t>la considerada por la presente Ley como reservada o confidencial;</w:t>
      </w:r>
    </w:p>
    <w:p w14:paraId="334CA5D0"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w:t>
      </w:r>
      <w:r>
        <w:rPr>
          <w:rFonts w:ascii="Palatino Linotype" w:eastAsia="Palatino Linotype" w:hAnsi="Palatino Linotype" w:cs="Palatino Linotype"/>
          <w:i/>
          <w:sz w:val="22"/>
          <w:szCs w:val="22"/>
        </w:rPr>
        <w:t>particulares, sujetos de derecho internacional o a sujetos obligados cuando no involucren el ejercicio de recursos públicos;</w:t>
      </w:r>
    </w:p>
    <w:p w14:paraId="1E81F787"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w:t>
      </w:r>
      <w:r>
        <w:rPr>
          <w:rFonts w:ascii="Palatino Linotype" w:eastAsia="Palatino Linotype" w:hAnsi="Palatino Linotype" w:cs="Palatino Linotype"/>
          <w:i/>
          <w:sz w:val="22"/>
          <w:szCs w:val="22"/>
        </w:rPr>
        <w:t xml:space="preserve"> permitir su acceso.</w:t>
      </w:r>
    </w:p>
    <w:p w14:paraId="7B01BD26"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CC2431C"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39536A8"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 xml:space="preserve">La clasificación de la información se llevará a cabo en el momento en </w:t>
      </w:r>
      <w:r>
        <w:rPr>
          <w:rFonts w:ascii="Palatino Linotype" w:eastAsia="Palatino Linotype" w:hAnsi="Palatino Linotype" w:cs="Palatino Linotype"/>
          <w:i/>
          <w:sz w:val="22"/>
          <w:szCs w:val="22"/>
        </w:rPr>
        <w:t>que:</w:t>
      </w:r>
    </w:p>
    <w:p w14:paraId="5E5E8852"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6BA0A1F4"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0C720AA0"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0E0E4EB4"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5EE1A2B"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A6EC81A"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w:t>
      </w:r>
      <w:r>
        <w:rPr>
          <w:rFonts w:ascii="Palatino Linotype" w:eastAsia="Palatino Linotype" w:hAnsi="Palatino Linotype" w:cs="Palatino Linotype"/>
          <w:i/>
          <w:sz w:val="22"/>
          <w:szCs w:val="22"/>
        </w:rPr>
        <w:t>ctiva identificada o identificable;</w:t>
      </w:r>
    </w:p>
    <w:p w14:paraId="76FF572C"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w:t>
      </w:r>
      <w:r>
        <w:rPr>
          <w:rFonts w:ascii="Palatino Linotype" w:eastAsia="Palatino Linotype" w:hAnsi="Palatino Linotype" w:cs="Palatino Linotype"/>
          <w:i/>
          <w:sz w:val="22"/>
          <w:szCs w:val="22"/>
        </w:rPr>
        <w:t>io de recursos públicos; y</w:t>
      </w:r>
    </w:p>
    <w:p w14:paraId="3CC028FF"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2F19BC6"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información confidencial no estará sujeta a temporalidad alguna y sólo podrán tener </w:t>
      </w:r>
      <w:r>
        <w:rPr>
          <w:rFonts w:ascii="Palatino Linotype" w:eastAsia="Palatino Linotype" w:hAnsi="Palatino Linotype" w:cs="Palatino Linotype"/>
          <w:i/>
          <w:sz w:val="22"/>
          <w:szCs w:val="22"/>
        </w:rPr>
        <w:t>acceso a ella los titulares de la misma, sus representantes y los servidores públicos facultados para ello.</w:t>
      </w:r>
    </w:p>
    <w:p w14:paraId="79F1CC4C" w14:textId="77777777" w:rsidR="00F1618D" w:rsidRDefault="00F344F0">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w:t>
      </w:r>
      <w:r>
        <w:rPr>
          <w:rFonts w:ascii="Palatino Linotype" w:eastAsia="Palatino Linotype" w:hAnsi="Palatino Linotype" w:cs="Palatino Linotype"/>
          <w:i/>
          <w:sz w:val="22"/>
          <w:szCs w:val="22"/>
        </w:rPr>
        <w:t>derada por la presente ley como información pública.”</w:t>
      </w:r>
    </w:p>
    <w:p w14:paraId="4C3789DA" w14:textId="77777777" w:rsidR="00F1618D" w:rsidRDefault="00F1618D">
      <w:pPr>
        <w:spacing w:line="360" w:lineRule="auto"/>
        <w:jc w:val="both"/>
        <w:rPr>
          <w:rFonts w:ascii="Palatino Linotype" w:eastAsia="Palatino Linotype" w:hAnsi="Palatino Linotype" w:cs="Palatino Linotype"/>
          <w:sz w:val="22"/>
          <w:szCs w:val="22"/>
        </w:rPr>
      </w:pPr>
    </w:p>
    <w:p w14:paraId="09B04EFC"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w:t>
      </w:r>
      <w:r>
        <w:rPr>
          <w:rFonts w:ascii="Palatino Linotype" w:eastAsia="Palatino Linotype" w:hAnsi="Palatino Linotype" w:cs="Palatino Linotype"/>
          <w:sz w:val="22"/>
          <w:szCs w:val="22"/>
        </w:rPr>
        <w:t xml:space="preserve"> Nacional de Transparencia, Acceso a la Información Pública y Protección de Datos Personales, publicados en el Diario Oficial de la Federación el día quince de abril de dos mil dieciséis, tienen por objeto establecer los criterios con base en los cuales lo</w:t>
      </w:r>
      <w:r>
        <w:rPr>
          <w:rFonts w:ascii="Palatino Linotype" w:eastAsia="Palatino Linotype" w:hAnsi="Palatino Linotype" w:cs="Palatino Linotype"/>
          <w:sz w:val="22"/>
          <w:szCs w:val="22"/>
        </w:rPr>
        <w:t>s sujetos obligados clasificarán como reservada o confidencial la información que posean, desclasificarán y generarán, en su caso, versiones públicas de documentos que contengan partes o secciones clasificadas.</w:t>
      </w:r>
    </w:p>
    <w:p w14:paraId="4BD2C468" w14:textId="77777777" w:rsidR="00F1618D" w:rsidRDefault="00F1618D">
      <w:pPr>
        <w:spacing w:line="360" w:lineRule="auto"/>
        <w:jc w:val="both"/>
        <w:rPr>
          <w:rFonts w:ascii="Palatino Linotype" w:eastAsia="Palatino Linotype" w:hAnsi="Palatino Linotype" w:cs="Palatino Linotype"/>
          <w:sz w:val="22"/>
          <w:szCs w:val="22"/>
        </w:rPr>
      </w:pPr>
    </w:p>
    <w:p w14:paraId="6FC59FB9"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Pr>
          <w:rFonts w:ascii="Palatino Linotype" w:eastAsia="Palatino Linotype" w:hAnsi="Palatino Linotype" w:cs="Palatino Linotype"/>
          <w:b/>
          <w:sz w:val="22"/>
          <w:szCs w:val="22"/>
        </w:rPr>
        <w:t>Sujeto</w:t>
      </w:r>
      <w:r>
        <w:rPr>
          <w:rFonts w:ascii="Palatino Linotype" w:eastAsia="Palatino Linotype" w:hAnsi="Palatino Linotype" w:cs="Palatino Linotype"/>
          <w:b/>
          <w:sz w:val="22"/>
          <w:szCs w:val="22"/>
        </w:rPr>
        <w:t xml:space="preserve"> Obligado</w:t>
      </w:r>
      <w:r>
        <w:rPr>
          <w:rFonts w:ascii="Palatino Linotype" w:eastAsia="Palatino Linotype" w:hAnsi="Palatino Linotype" w:cs="Palatino Linotype"/>
          <w:sz w:val="22"/>
          <w:szCs w:val="22"/>
        </w:rPr>
        <w:t>, siendo estas las siguientes:</w:t>
      </w:r>
    </w:p>
    <w:p w14:paraId="0B8D6329" w14:textId="77777777" w:rsidR="00F1618D" w:rsidRDefault="00F1618D">
      <w:pPr>
        <w:spacing w:line="360" w:lineRule="auto"/>
        <w:jc w:val="both"/>
        <w:rPr>
          <w:rFonts w:ascii="Palatino Linotype" w:eastAsia="Palatino Linotype" w:hAnsi="Palatino Linotype" w:cs="Palatino Linotype"/>
          <w:sz w:val="22"/>
          <w:szCs w:val="22"/>
        </w:rPr>
      </w:pPr>
    </w:p>
    <w:p w14:paraId="4A21E566" w14:textId="77777777" w:rsidR="00F1618D" w:rsidRDefault="00F344F0">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“CAPÍTULO VIII </w:t>
      </w:r>
    </w:p>
    <w:p w14:paraId="116A5B2A" w14:textId="77777777" w:rsidR="00F1618D" w:rsidRDefault="00F344F0">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LOS ELEMENTOS PARA LA CLASIFICACIÓN </w:t>
      </w:r>
    </w:p>
    <w:p w14:paraId="38381D52" w14:textId="77777777" w:rsidR="00F1618D" w:rsidRDefault="00F344F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i/>
          <w:sz w:val="22"/>
          <w:szCs w:val="22"/>
        </w:rPr>
        <w:t>Los titulares de las áreas de los sujetos obligados podrán establecer sus propios modelos o formatos para la elaboración de versiones públicas d</w:t>
      </w:r>
      <w:r>
        <w:rPr>
          <w:rFonts w:ascii="Palatino Linotype" w:eastAsia="Palatino Linotype" w:hAnsi="Palatino Linotype" w:cs="Palatino Linotype"/>
          <w:i/>
          <w:sz w:val="22"/>
          <w:szCs w:val="22"/>
        </w:rPr>
        <w:t xml:space="preserve">e </w:t>
      </w:r>
      <w:r>
        <w:rPr>
          <w:rFonts w:ascii="Palatino Linotype" w:eastAsia="Palatino Linotype" w:hAnsi="Palatino Linotype" w:cs="Palatino Linotype"/>
          <w:i/>
          <w:sz w:val="22"/>
          <w:szCs w:val="22"/>
        </w:rPr>
        <w:lastRenderedPageBreak/>
        <w:t xml:space="preserve">documentos o expedientes, siempre y cuando cumplan lo establecido en los presentes Lineamientos, así como en las correspondientes Leyes Generales. </w:t>
      </w:r>
    </w:p>
    <w:p w14:paraId="5BC99C11" w14:textId="77777777" w:rsidR="00F1618D" w:rsidRDefault="00F344F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primero. </w:t>
      </w:r>
      <w:r>
        <w:rPr>
          <w:rFonts w:ascii="Palatino Linotype" w:eastAsia="Palatino Linotype" w:hAnsi="Palatino Linotype" w:cs="Palatino Linotype"/>
          <w:i/>
          <w:sz w:val="22"/>
          <w:szCs w:val="22"/>
        </w:rPr>
        <w:t xml:space="preserve">Toda acta del Comité de Transparencia deberá contener: </w:t>
      </w:r>
    </w:p>
    <w:p w14:paraId="60752ABD" w14:textId="77777777" w:rsidR="00F1618D" w:rsidRDefault="00F344F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El número de sesión y fe</w:t>
      </w:r>
      <w:r>
        <w:rPr>
          <w:rFonts w:ascii="Palatino Linotype" w:eastAsia="Palatino Linotype" w:hAnsi="Palatino Linotype" w:cs="Palatino Linotype"/>
          <w:i/>
          <w:sz w:val="22"/>
          <w:szCs w:val="22"/>
        </w:rPr>
        <w:t xml:space="preserve">cha; </w:t>
      </w:r>
    </w:p>
    <w:p w14:paraId="09F58A73" w14:textId="77777777" w:rsidR="00F1618D" w:rsidRDefault="00F344F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nombre del área que solicitó la clasificación de información; </w:t>
      </w:r>
    </w:p>
    <w:p w14:paraId="2BCD25EF" w14:textId="77777777" w:rsidR="00F1618D" w:rsidRDefault="00F344F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fundamentación legal y motivación correspondiente; </w:t>
      </w:r>
    </w:p>
    <w:p w14:paraId="78351897" w14:textId="77777777" w:rsidR="00F1618D" w:rsidRDefault="00F344F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La resolución o resoluciones aprobadas; y </w:t>
      </w:r>
    </w:p>
    <w:p w14:paraId="27FD3FBC" w14:textId="77777777" w:rsidR="00F1618D" w:rsidRDefault="00F344F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La rúbrica o firma digital de cada integrante del Comité de Transparen</w:t>
      </w:r>
      <w:r>
        <w:rPr>
          <w:rFonts w:ascii="Palatino Linotype" w:eastAsia="Palatino Linotype" w:hAnsi="Palatino Linotype" w:cs="Palatino Linotype"/>
          <w:i/>
          <w:sz w:val="22"/>
          <w:szCs w:val="22"/>
        </w:rPr>
        <w:t xml:space="preserve">cia. </w:t>
      </w:r>
    </w:p>
    <w:p w14:paraId="3982D1E9" w14:textId="77777777" w:rsidR="00F1618D" w:rsidRDefault="00F344F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BB9D7A" w14:textId="77777777" w:rsidR="00F1618D" w:rsidRDefault="00F344F0">
      <w:pPr>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En los casos de resoluciones del Comité de Transparencia en las que se </w:t>
      </w:r>
      <w:r>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3A953640" w14:textId="77777777" w:rsidR="00F1618D" w:rsidRDefault="00F344F0">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Quincuagésimo segundo. </w:t>
      </w:r>
      <w:r>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Pr>
          <w:rFonts w:ascii="Palatino Linotype" w:eastAsia="Palatino Linotype" w:hAnsi="Palatino Linotype" w:cs="Palatino Linotype"/>
          <w:b/>
          <w:i/>
          <w:sz w:val="22"/>
          <w:szCs w:val="22"/>
        </w:rPr>
        <w:t>confidencial,</w:t>
      </w:r>
      <w:r>
        <w:rPr>
          <w:rFonts w:ascii="Palatino Linotype" w:eastAsia="Palatino Linotype" w:hAnsi="Palatino Linotype" w:cs="Palatino Linotype"/>
          <w:i/>
          <w:sz w:val="22"/>
          <w:szCs w:val="22"/>
        </w:rPr>
        <w:t xml:space="preserve"> las áreas de los sujetos obligados deberán tomar las medidas pertinentes tendientes a asegur</w:t>
      </w:r>
      <w:r>
        <w:rPr>
          <w:rFonts w:ascii="Palatino Linotype" w:eastAsia="Palatino Linotype" w:hAnsi="Palatino Linotype" w:cs="Palatino Linotype"/>
          <w:i/>
          <w:sz w:val="22"/>
          <w:szCs w:val="22"/>
        </w:rPr>
        <w:t>ar que el espacio utilizado para testar la información no podrá ser empleado para la sobreposición de contenido distinto al autorizado por el Comité.</w:t>
      </w:r>
    </w:p>
    <w:p w14:paraId="094F026E" w14:textId="77777777" w:rsidR="00F1618D" w:rsidRDefault="00F344F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específico de la clasificación y elaboración de versiones públicas de documentos que contengan </w:t>
      </w:r>
      <w:r>
        <w:rPr>
          <w:rFonts w:ascii="Palatino Linotype" w:eastAsia="Palatino Linotype" w:hAnsi="Palatino Linotype" w:cs="Palatino Linotype"/>
          <w:i/>
          <w:sz w:val="22"/>
          <w:szCs w:val="22"/>
        </w:rPr>
        <w:t xml:space="preserve">información confidencial, las áreas de los sujetos obligados deberán: </w:t>
      </w:r>
    </w:p>
    <w:p w14:paraId="371CECE2" w14:textId="77777777" w:rsidR="00F1618D" w:rsidRDefault="00F344F0">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6BB87968" w14:textId="77777777" w:rsidR="00F1618D" w:rsidRDefault="00F344F0">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Señalar dentro del documento el tipo de información </w:t>
      </w:r>
      <w:r>
        <w:rPr>
          <w:rFonts w:ascii="Palatino Linotype" w:eastAsia="Palatino Linotype" w:hAnsi="Palatino Linotype" w:cs="Palatino Linotype"/>
          <w:b/>
          <w:i/>
          <w:sz w:val="22"/>
          <w:szCs w:val="22"/>
        </w:rPr>
        <w:t xml:space="preserve">confidencial que fue testada en cada caso específico, de conformidad con el lineamiento trigésimo octavo; y </w:t>
      </w:r>
    </w:p>
    <w:p w14:paraId="1F168CC9" w14:textId="77777777" w:rsidR="00F1618D" w:rsidRDefault="00F344F0">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Señalar las personas o instancias autorizadas a acceder a la información clasificada. </w:t>
      </w:r>
    </w:p>
    <w:p w14:paraId="3F23B431" w14:textId="77777777" w:rsidR="00F1618D" w:rsidRDefault="00F344F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documentos de difusión electrónica, señalar en l</w:t>
      </w:r>
      <w:r>
        <w:rPr>
          <w:rFonts w:ascii="Palatino Linotype" w:eastAsia="Palatino Linotype" w:hAnsi="Palatino Linotype" w:cs="Palatino Linotype"/>
          <w:i/>
          <w:sz w:val="22"/>
          <w:szCs w:val="22"/>
        </w:rPr>
        <w:t xml:space="preserve">a primera hoja y en el nombre del archivo, que la versión pública corresponde a un documento que contiene </w:t>
      </w:r>
      <w:r>
        <w:rPr>
          <w:rFonts w:ascii="Palatino Linotype" w:eastAsia="Palatino Linotype" w:hAnsi="Palatino Linotype" w:cs="Palatino Linotype"/>
          <w:b/>
          <w:i/>
          <w:sz w:val="22"/>
          <w:szCs w:val="22"/>
          <w:u w:val="single"/>
        </w:rPr>
        <w:t>información confidencial.</w:t>
      </w:r>
      <w:r>
        <w:rPr>
          <w:rFonts w:ascii="Palatino Linotype" w:eastAsia="Palatino Linotype" w:hAnsi="Palatino Linotype" w:cs="Palatino Linotype"/>
          <w:i/>
          <w:sz w:val="22"/>
          <w:szCs w:val="22"/>
        </w:rPr>
        <w:t xml:space="preserve"> </w:t>
      </w:r>
    </w:p>
    <w:p w14:paraId="57C485FB" w14:textId="77777777" w:rsidR="00F1618D" w:rsidRDefault="00F344F0">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2954C148" w14:textId="77777777" w:rsidR="00F1618D" w:rsidRDefault="00F344F0">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Quincuagésimo cuarto. </w:t>
      </w:r>
      <w:r>
        <w:rPr>
          <w:rFonts w:ascii="Palatino Linotype" w:eastAsia="Palatino Linotype" w:hAnsi="Palatino Linotype" w:cs="Palatino Linotype"/>
          <w:i/>
          <w:sz w:val="22"/>
          <w:szCs w:val="22"/>
        </w:rPr>
        <w:t xml:space="preserve">Cuando el Comité de Transparencia confirme la clasificación de documentos reservados y/o </w:t>
      </w:r>
      <w:r>
        <w:rPr>
          <w:rFonts w:ascii="Palatino Linotype" w:eastAsia="Palatino Linotype" w:hAnsi="Palatino Linotype" w:cs="Palatino Linotype"/>
          <w:b/>
          <w:i/>
          <w:sz w:val="22"/>
          <w:szCs w:val="22"/>
        </w:rPr>
        <w:t>confiden</w:t>
      </w:r>
      <w:r>
        <w:rPr>
          <w:rFonts w:ascii="Palatino Linotype" w:eastAsia="Palatino Linotype" w:hAnsi="Palatino Linotype" w:cs="Palatino Linotype"/>
          <w:b/>
          <w:i/>
          <w:sz w:val="22"/>
          <w:szCs w:val="22"/>
        </w:rPr>
        <w:t>ciales</w:t>
      </w:r>
      <w:r>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w:t>
      </w:r>
      <w:r>
        <w:rPr>
          <w:rFonts w:ascii="Palatino Linotype" w:eastAsia="Palatino Linotype" w:hAnsi="Palatino Linotype" w:cs="Palatino Linotype"/>
          <w:i/>
          <w:sz w:val="22"/>
          <w:szCs w:val="22"/>
        </w:rPr>
        <w:t>irmó dicha clasificación.</w:t>
      </w:r>
      <w:r>
        <w:rPr>
          <w:rFonts w:ascii="Palatino Linotype" w:eastAsia="Palatino Linotype" w:hAnsi="Palatino Linotype" w:cs="Palatino Linotype"/>
          <w:b/>
          <w:i/>
          <w:sz w:val="22"/>
          <w:szCs w:val="22"/>
        </w:rPr>
        <w:t xml:space="preserve"> </w:t>
      </w:r>
    </w:p>
    <w:p w14:paraId="3387AB7E" w14:textId="77777777" w:rsidR="00F1618D" w:rsidRDefault="00F344F0">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quinto. </w:t>
      </w:r>
      <w:r>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w:t>
      </w:r>
      <w:r>
        <w:rPr>
          <w:rFonts w:ascii="Palatino Linotype" w:eastAsia="Palatino Linotype" w:hAnsi="Palatino Linotype" w:cs="Palatino Linotype"/>
          <w:i/>
          <w:sz w:val="22"/>
          <w:szCs w:val="22"/>
        </w:rPr>
        <w:lastRenderedPageBreak/>
        <w:t>adecuada elaboración o supervisión de las versiones públicas de los docu</w:t>
      </w:r>
      <w:r>
        <w:rPr>
          <w:rFonts w:ascii="Palatino Linotype" w:eastAsia="Palatino Linotype" w:hAnsi="Palatino Linotype" w:cs="Palatino Linotype"/>
          <w:i/>
          <w:sz w:val="22"/>
          <w:szCs w:val="22"/>
        </w:rPr>
        <w:t xml:space="preserve">mentos o expedientes, verificando que cumplan con los requisitos señalados en las Leyes Generales, los presentes Lineamientos y demás normativa aplicable antes de su confirmación por el Comité de Transparencia.” (Énfasis añadido) </w:t>
      </w:r>
    </w:p>
    <w:p w14:paraId="76CACD6C" w14:textId="77777777" w:rsidR="00F1618D" w:rsidRDefault="00F344F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deberá observar</w:t>
      </w:r>
      <w:r>
        <w:rPr>
          <w:rFonts w:ascii="Palatino Linotype" w:eastAsia="Palatino Linotype" w:hAnsi="Palatino Linotype" w:cs="Palatino Linotype"/>
          <w:sz w:val="22"/>
          <w:szCs w:val="22"/>
        </w:rPr>
        <w:t xml:space="preserve"> los Lineamientos Quincuagésimo sexto, Quincuagésimo séptimo y Quincuagésimo octavo, establecen lo siguiente:</w:t>
      </w:r>
    </w:p>
    <w:p w14:paraId="5D37A178" w14:textId="77777777" w:rsidR="00F1618D" w:rsidRDefault="00F344F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xml:space="preserve">. Cuando la elaboración de la versión pública del documento o expediente que contenga partes o secciones reservadas o </w:t>
      </w:r>
      <w:r>
        <w:rPr>
          <w:rFonts w:ascii="Palatino Linotype" w:eastAsia="Palatino Linotype" w:hAnsi="Palatino Linotype" w:cs="Palatino Linotype"/>
          <w:i/>
          <w:sz w:val="22"/>
          <w:szCs w:val="22"/>
        </w:rPr>
        <w:t>confidenciales, genere costos por reproducción por derivar de una solicitud de información o determinación de una autoridad competente, ésta será elaborada hasta que se haya acreditado el pago correspondiente.</w:t>
      </w:r>
    </w:p>
    <w:p w14:paraId="3A3A4E63" w14:textId="77777777" w:rsidR="00F1618D" w:rsidRDefault="00F344F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Se considera, en princi</w:t>
      </w:r>
      <w:r>
        <w:rPr>
          <w:rFonts w:ascii="Palatino Linotype" w:eastAsia="Palatino Linotype" w:hAnsi="Palatino Linotype" w:cs="Palatino Linotype"/>
          <w:i/>
          <w:sz w:val="22"/>
          <w:szCs w:val="22"/>
        </w:rPr>
        <w:t xml:space="preserve">pio, como información pública y no podrá omitirse de las versiones públicas la siguiente: </w:t>
      </w:r>
    </w:p>
    <w:p w14:paraId="69DE04FA" w14:textId="77777777" w:rsidR="00F1618D" w:rsidRDefault="00F344F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571E2EF" w14:textId="77777777" w:rsidR="00F1618D" w:rsidRDefault="00F344F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in</w:t>
      </w:r>
      <w:r>
        <w:rPr>
          <w:rFonts w:ascii="Palatino Linotype" w:eastAsia="Palatino Linotype" w:hAnsi="Palatino Linotype" w:cs="Palatino Linotype"/>
          <w:i/>
          <w:sz w:val="22"/>
          <w:szCs w:val="22"/>
        </w:rPr>
        <w:t>tegrantes de los sujetos obligados en los documentos, y sus firmas autógrafas o digitales, cuando sean utilizados en el ejercicio de las facultades conferidas para el desempeño del servicio público, y</w:t>
      </w:r>
    </w:p>
    <w:p w14:paraId="7D1BA4D1" w14:textId="77777777" w:rsidR="00F1618D" w:rsidRDefault="00F344F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información que documente decisiones y los acto</w:t>
      </w:r>
      <w:r>
        <w:rPr>
          <w:rFonts w:ascii="Palatino Linotype" w:eastAsia="Palatino Linotype" w:hAnsi="Palatino Linotype" w:cs="Palatino Linotype"/>
          <w:i/>
          <w:sz w:val="22"/>
          <w:szCs w:val="22"/>
        </w:rPr>
        <w:t xml:space="preserve">s de autoridad concluidos de los sujetos obligados, así como el ejercicio de las facultades o actividades de los servidores públicos, de manera que se pueda valorar el desempeño de los mismos. </w:t>
      </w:r>
    </w:p>
    <w:p w14:paraId="288ED665" w14:textId="77777777" w:rsidR="00F1618D" w:rsidRDefault="00F344F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0AC3ACE6" w14:textId="77777777" w:rsidR="00F1618D" w:rsidRDefault="00F344F0">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w:t>
      </w:r>
      <w:r>
        <w:rPr>
          <w:rFonts w:ascii="Palatino Linotype" w:eastAsia="Palatino Linotype" w:hAnsi="Palatino Linotype" w:cs="Palatino Linotype"/>
          <w:i/>
          <w:sz w:val="22"/>
          <w:szCs w:val="22"/>
        </w:rPr>
        <w:t>eados para eliminar la información en las versiones públicas sean irreversibles, de tal forma que no permitan su recuperación o la visualización de la misma.”</w:t>
      </w:r>
    </w:p>
    <w:p w14:paraId="0FCC9C9E" w14:textId="77777777" w:rsidR="00F1618D" w:rsidRDefault="00F1618D">
      <w:pPr>
        <w:spacing w:line="360" w:lineRule="auto"/>
        <w:jc w:val="both"/>
        <w:rPr>
          <w:rFonts w:ascii="Palatino Linotype" w:eastAsia="Palatino Linotype" w:hAnsi="Palatino Linotype" w:cs="Palatino Linotype"/>
          <w:sz w:val="22"/>
          <w:szCs w:val="22"/>
        </w:rPr>
      </w:pPr>
    </w:p>
    <w:p w14:paraId="37A1218E"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tanto, la entrega de documentos en su versión pública debe acompañarse necesariamente del</w:t>
      </w:r>
      <w:r>
        <w:rPr>
          <w:rFonts w:ascii="Palatino Linotype" w:eastAsia="Palatino Linotype" w:hAnsi="Palatino Linotype" w:cs="Palatino Linotype"/>
          <w:sz w:val="22"/>
          <w:szCs w:val="22"/>
        </w:rPr>
        <w:t xml:space="preserve">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 testar, suprimir o eliminar datos de dicho soporte documental, y</w:t>
      </w:r>
      <w:r>
        <w:rPr>
          <w:rFonts w:ascii="Palatino Linotype" w:eastAsia="Palatino Linotype" w:hAnsi="Palatino Linotype" w:cs="Palatino Linotype"/>
          <w:sz w:val="22"/>
          <w:szCs w:val="22"/>
        </w:rPr>
        <w:t xml:space="preserve">a que no hacerlo, se reitera que lo entregado no tendría un sustento jurídico </w:t>
      </w:r>
      <w:r>
        <w:rPr>
          <w:rFonts w:ascii="Palatino Linotype" w:eastAsia="Palatino Linotype" w:hAnsi="Palatino Linotype" w:cs="Palatino Linotype"/>
          <w:sz w:val="22"/>
          <w:szCs w:val="22"/>
        </w:rPr>
        <w:lastRenderedPageBreak/>
        <w:t>ni resultaría ser una versión pública, sino más bien una documentación ilegible, incompleta o tachada; ya que el no justificar las causas o motivos por las que no se aprecian det</w:t>
      </w:r>
      <w:r>
        <w:rPr>
          <w:rFonts w:ascii="Palatino Linotype" w:eastAsia="Palatino Linotype" w:hAnsi="Palatino Linotype" w:cs="Palatino Linotype"/>
          <w:sz w:val="22"/>
          <w:szCs w:val="22"/>
        </w:rPr>
        <w:t>erminados datos -ya sea porque se testan o suprimen- deja al solicitante en estado de incertidumbre, al no conocer o comprender porque no aparecen en la documentación respectiva.</w:t>
      </w:r>
    </w:p>
    <w:p w14:paraId="3B911B5A" w14:textId="77777777" w:rsidR="00F1618D" w:rsidRDefault="00F1618D">
      <w:pPr>
        <w:spacing w:line="360" w:lineRule="auto"/>
        <w:jc w:val="both"/>
        <w:rPr>
          <w:rFonts w:ascii="Palatino Linotype" w:eastAsia="Palatino Linotype" w:hAnsi="Palatino Linotype" w:cs="Palatino Linotype"/>
          <w:color w:val="000000"/>
          <w:sz w:val="22"/>
          <w:szCs w:val="22"/>
        </w:rPr>
      </w:pPr>
    </w:p>
    <w:p w14:paraId="48D33292"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con fundamento en lo prescrito en los artículos 5 párrafos trigésimo te</w:t>
      </w:r>
      <w:r>
        <w:rPr>
          <w:rFonts w:ascii="Palatino Linotype" w:eastAsia="Palatino Linotype" w:hAnsi="Palatino Linotype" w:cs="Palatino Linotype"/>
          <w:sz w:val="22"/>
          <w:szCs w:val="22"/>
        </w:rPr>
        <w:t>rcero, trigésimo cuarto y trigésimo quinto fracciones IV y V de la Constitución Política del Estado Libre y Soberano de México; 2, fracción II; 29, 36 fracciones I y II; 176, 178, 181, 185, fracción I, 186, fracción III, así como 188 de la Ley de Transpare</w:t>
      </w:r>
      <w:r>
        <w:rPr>
          <w:rFonts w:ascii="Palatino Linotype" w:eastAsia="Palatino Linotype" w:hAnsi="Palatino Linotype" w:cs="Palatino Linotype"/>
          <w:sz w:val="22"/>
          <w:szCs w:val="22"/>
        </w:rPr>
        <w:t>ncia y Acceso a la Información Pública del Estado de México y Municipios, este Pleno:</w:t>
      </w:r>
    </w:p>
    <w:p w14:paraId="6947F3F0" w14:textId="77777777" w:rsidR="00F1618D" w:rsidRDefault="00F1618D">
      <w:pPr>
        <w:spacing w:line="360" w:lineRule="auto"/>
        <w:jc w:val="both"/>
        <w:rPr>
          <w:rFonts w:ascii="Palatino Linotype" w:eastAsia="Palatino Linotype" w:hAnsi="Palatino Linotype" w:cs="Palatino Linotype"/>
          <w:sz w:val="22"/>
          <w:szCs w:val="22"/>
        </w:rPr>
      </w:pPr>
    </w:p>
    <w:p w14:paraId="0866236B" w14:textId="77777777" w:rsidR="00F1618D" w:rsidRDefault="00F344F0">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 E S U E L V E:</w:t>
      </w:r>
    </w:p>
    <w:p w14:paraId="5169828E" w14:textId="77777777" w:rsidR="00F1618D" w:rsidRDefault="00F1618D">
      <w:pPr>
        <w:spacing w:line="360" w:lineRule="auto"/>
        <w:jc w:val="both"/>
        <w:rPr>
          <w:rFonts w:ascii="Palatino Linotype" w:eastAsia="Palatino Linotype" w:hAnsi="Palatino Linotype" w:cs="Palatino Linotype"/>
          <w:b/>
          <w:sz w:val="22"/>
          <w:szCs w:val="22"/>
        </w:rPr>
      </w:pPr>
    </w:p>
    <w:p w14:paraId="57C274C0" w14:textId="77777777" w:rsidR="00F1618D" w:rsidRDefault="00F344F0">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sz w:val="22"/>
          <w:szCs w:val="22"/>
        </w:rPr>
        <w:t>Resultan</w:t>
      </w:r>
      <w:r>
        <w:rPr>
          <w:rFonts w:ascii="Palatino Linotype" w:eastAsia="Palatino Linotype" w:hAnsi="Palatino Linotype" w:cs="Palatino Linotype"/>
          <w:b/>
          <w:sz w:val="22"/>
          <w:szCs w:val="22"/>
        </w:rPr>
        <w:t xml:space="preserve"> fundados</w:t>
      </w:r>
      <w:r>
        <w:rPr>
          <w:rFonts w:ascii="Palatino Linotype" w:eastAsia="Palatino Linotype" w:hAnsi="Palatino Linotype" w:cs="Palatino Linotype"/>
          <w:sz w:val="22"/>
          <w:szCs w:val="22"/>
        </w:rPr>
        <w:t xml:space="preserve"> los motivos de inconformidad hechos valer por la parte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en el recurso de revisión </w:t>
      </w:r>
      <w:r>
        <w:rPr>
          <w:rFonts w:ascii="Palatino Linotype" w:eastAsia="Palatino Linotype" w:hAnsi="Palatino Linotype" w:cs="Palatino Linotype"/>
          <w:b/>
          <w:sz w:val="22"/>
          <w:szCs w:val="22"/>
        </w:rPr>
        <w:t xml:space="preserve">01749/INFOEM/IP/RR/2024, </w:t>
      </w:r>
      <w:r>
        <w:rPr>
          <w:rFonts w:ascii="Palatino Linotype" w:eastAsia="Palatino Linotype" w:hAnsi="Palatino Linotype" w:cs="Palatino Linotype"/>
          <w:sz w:val="22"/>
          <w:szCs w:val="22"/>
        </w:rPr>
        <w:t xml:space="preserve">por lo </w:t>
      </w:r>
      <w:r>
        <w:rPr>
          <w:rFonts w:ascii="Palatino Linotype" w:eastAsia="Palatino Linotype" w:hAnsi="Palatino Linotype" w:cs="Palatino Linotype"/>
          <w:sz w:val="22"/>
          <w:szCs w:val="22"/>
        </w:rPr>
        <w:t xml:space="preserve">que, en términos del Considerando </w:t>
      </w:r>
      <w:r>
        <w:rPr>
          <w:rFonts w:ascii="Palatino Linotype" w:eastAsia="Palatino Linotype" w:hAnsi="Palatino Linotype" w:cs="Palatino Linotype"/>
          <w:b/>
          <w:sz w:val="22"/>
          <w:szCs w:val="22"/>
        </w:rPr>
        <w:t>Cuarto</w:t>
      </w:r>
      <w:r>
        <w:rPr>
          <w:rFonts w:ascii="Palatino Linotype" w:eastAsia="Palatino Linotype" w:hAnsi="Palatino Linotype" w:cs="Palatino Linotype"/>
          <w:sz w:val="22"/>
          <w:szCs w:val="22"/>
        </w:rPr>
        <w:t xml:space="preserve"> de la presente resolución, se</w:t>
      </w:r>
      <w:r>
        <w:rPr>
          <w:rFonts w:ascii="Palatino Linotype" w:eastAsia="Palatino Linotype" w:hAnsi="Palatino Linotype" w:cs="Palatino Linotype"/>
          <w:b/>
          <w:sz w:val="22"/>
          <w:szCs w:val="22"/>
        </w:rPr>
        <w:t xml:space="preserve"> Revoca </w:t>
      </w:r>
      <w:r>
        <w:rPr>
          <w:rFonts w:ascii="Palatino Linotype" w:eastAsia="Palatino Linotype" w:hAnsi="Palatino Linotype" w:cs="Palatino Linotype"/>
          <w:sz w:val="22"/>
          <w:szCs w:val="22"/>
        </w:rPr>
        <w:t>la respuesta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del </w:t>
      </w:r>
      <w:r>
        <w:rPr>
          <w:rFonts w:ascii="Palatino Linotype" w:eastAsia="Palatino Linotype" w:hAnsi="Palatino Linotype" w:cs="Palatino Linotype"/>
          <w:b/>
          <w:sz w:val="22"/>
          <w:szCs w:val="22"/>
        </w:rPr>
        <w:t>Sujeto Obligado.</w:t>
      </w:r>
    </w:p>
    <w:p w14:paraId="5A05CA8E" w14:textId="77777777" w:rsidR="00F1618D" w:rsidRDefault="00F1618D">
      <w:pPr>
        <w:spacing w:line="360" w:lineRule="auto"/>
        <w:jc w:val="both"/>
        <w:rPr>
          <w:rFonts w:ascii="Palatino Linotype" w:eastAsia="Palatino Linotype" w:hAnsi="Palatino Linotype" w:cs="Palatino Linotype"/>
          <w:b/>
          <w:sz w:val="22"/>
          <w:szCs w:val="22"/>
        </w:rPr>
      </w:pPr>
    </w:p>
    <w:p w14:paraId="2B389D80" w14:textId="77777777" w:rsidR="00F1618D" w:rsidRDefault="00F344F0">
      <w:pPr>
        <w:spacing w:line="360"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Ordena</w:t>
      </w:r>
      <w:r>
        <w:rPr>
          <w:rFonts w:ascii="Palatino Linotype" w:eastAsia="Palatino Linotype" w:hAnsi="Palatino Linotype" w:cs="Palatino Linotype"/>
          <w:sz w:val="22"/>
          <w:szCs w:val="22"/>
        </w:rPr>
        <w:t xml:space="preserve">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en términos de los Considerandos </w:t>
      </w:r>
      <w:r>
        <w:rPr>
          <w:rFonts w:ascii="Palatino Linotype" w:eastAsia="Palatino Linotype" w:hAnsi="Palatino Linotype" w:cs="Palatino Linotype"/>
          <w:b/>
          <w:sz w:val="22"/>
          <w:szCs w:val="22"/>
        </w:rPr>
        <w:t xml:space="preserve">Cuarto y Quinto </w:t>
      </w:r>
      <w:r>
        <w:rPr>
          <w:rFonts w:ascii="Palatino Linotype" w:eastAsia="Palatino Linotype" w:hAnsi="Palatino Linotype" w:cs="Palatino Linotype"/>
          <w:sz w:val="22"/>
          <w:szCs w:val="22"/>
        </w:rPr>
        <w:t xml:space="preserve">de esta resolución, </w:t>
      </w:r>
      <w:r>
        <w:rPr>
          <w:rFonts w:ascii="Palatino Linotype" w:eastAsia="Palatino Linotype" w:hAnsi="Palatino Linotype" w:cs="Palatino Linotype"/>
          <w:b/>
          <w:sz w:val="22"/>
          <w:szCs w:val="22"/>
        </w:rPr>
        <w:t xml:space="preserve">haga entrega vía Sistema de Acceso </w:t>
      </w:r>
      <w:r>
        <w:rPr>
          <w:rFonts w:ascii="Palatino Linotype" w:eastAsia="Palatino Linotype" w:hAnsi="Palatino Linotype" w:cs="Palatino Linotype"/>
          <w:b/>
          <w:sz w:val="22"/>
          <w:szCs w:val="22"/>
        </w:rPr>
        <w:t xml:space="preserve">a la Información Mexiquense (SAIMEX), </w:t>
      </w:r>
      <w:r>
        <w:rPr>
          <w:rFonts w:ascii="Palatino Linotype" w:eastAsia="Palatino Linotype" w:hAnsi="Palatino Linotype" w:cs="Palatino Linotype"/>
          <w:sz w:val="22"/>
          <w:szCs w:val="22"/>
        </w:rPr>
        <w:t xml:space="preserve">de ser procedente en versión pública, </w:t>
      </w:r>
      <w:r>
        <w:rPr>
          <w:rFonts w:ascii="Palatino Linotype" w:eastAsia="Palatino Linotype" w:hAnsi="Palatino Linotype" w:cs="Palatino Linotype"/>
          <w:b/>
          <w:sz w:val="22"/>
          <w:szCs w:val="22"/>
        </w:rPr>
        <w:t>del periodo comprendido del</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primero de septiembre de dos mil veintitrés al cinco de marzo de dos mil veinticuatro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lo siguiente:</w:t>
      </w:r>
    </w:p>
    <w:p w14:paraId="35FF1144" w14:textId="77777777" w:rsidR="00F1618D" w:rsidRDefault="00F1618D">
      <w:pPr>
        <w:spacing w:line="360" w:lineRule="auto"/>
        <w:jc w:val="both"/>
        <w:rPr>
          <w:rFonts w:ascii="Palatino Linotype" w:eastAsia="Palatino Linotype" w:hAnsi="Palatino Linotype" w:cs="Palatino Linotype"/>
          <w:b/>
          <w:sz w:val="22"/>
          <w:szCs w:val="22"/>
          <w:u w:val="single"/>
        </w:rPr>
      </w:pPr>
    </w:p>
    <w:p w14:paraId="15462869" w14:textId="77777777" w:rsidR="00F1618D" w:rsidRDefault="00F344F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Los oficios, circulares, notas y todos los </w:t>
      </w:r>
      <w:r>
        <w:rPr>
          <w:rFonts w:ascii="Palatino Linotype" w:eastAsia="Palatino Linotype" w:hAnsi="Palatino Linotype" w:cs="Palatino Linotype"/>
          <w:b/>
          <w:color w:val="000000"/>
          <w:sz w:val="22"/>
          <w:szCs w:val="22"/>
        </w:rPr>
        <w:t>documentos firmados del Vocal Ejecutivo del Instituto del Transporte.</w:t>
      </w:r>
    </w:p>
    <w:p w14:paraId="3F88FB4B" w14:textId="77777777" w:rsidR="00F1618D" w:rsidRDefault="00F1618D">
      <w:pPr>
        <w:pBdr>
          <w:top w:val="nil"/>
          <w:left w:val="nil"/>
          <w:bottom w:val="nil"/>
          <w:right w:val="nil"/>
          <w:between w:val="nil"/>
        </w:pBdr>
        <w:spacing w:line="276" w:lineRule="auto"/>
        <w:ind w:left="284" w:right="49"/>
        <w:jc w:val="both"/>
        <w:rPr>
          <w:rFonts w:ascii="Palatino Linotype" w:eastAsia="Palatino Linotype" w:hAnsi="Palatino Linotype" w:cs="Palatino Linotype"/>
          <w:b/>
          <w:color w:val="000000"/>
          <w:sz w:val="22"/>
          <w:szCs w:val="22"/>
        </w:rPr>
      </w:pPr>
    </w:p>
    <w:p w14:paraId="051D3A1A" w14:textId="77777777" w:rsidR="00F1618D" w:rsidRDefault="00F344F0">
      <w:pPr>
        <w:pBdr>
          <w:top w:val="nil"/>
          <w:left w:val="nil"/>
          <w:bottom w:val="nil"/>
          <w:right w:val="nil"/>
          <w:between w:val="nil"/>
        </w:pBdr>
        <w:spacing w:line="276" w:lineRule="auto"/>
        <w:ind w:left="284"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la entrega en versión pública, se deberá emitir el Acuerdo del Comité de Transparencia de acuerdo con la Ley de Transparencia y Acceso a la Información Pública del Estado de México</w:t>
      </w:r>
      <w:r>
        <w:rPr>
          <w:rFonts w:ascii="Palatino Linotype" w:eastAsia="Palatino Linotype" w:hAnsi="Palatino Linotype" w:cs="Palatino Linotype"/>
          <w:i/>
          <w:color w:val="000000"/>
          <w:sz w:val="22"/>
          <w:szCs w:val="22"/>
        </w:rPr>
        <w:t xml:space="preserve"> y Municipios, en el que funde y motive las razones sobre los datos que se supriman o eliminen de los soportes documentales objeto de la versión públicas que se formule y se pongan a disposición de </w:t>
      </w:r>
      <w:r>
        <w:rPr>
          <w:rFonts w:ascii="Palatino Linotype" w:eastAsia="Palatino Linotype" w:hAnsi="Palatino Linotype" w:cs="Palatino Linotype"/>
          <w:b/>
          <w:i/>
          <w:color w:val="000000"/>
          <w:sz w:val="22"/>
          <w:szCs w:val="22"/>
        </w:rPr>
        <w:t>la parte Recurrente</w:t>
      </w:r>
      <w:r>
        <w:rPr>
          <w:rFonts w:ascii="Palatino Linotype" w:eastAsia="Palatino Linotype" w:hAnsi="Palatino Linotype" w:cs="Palatino Linotype"/>
          <w:i/>
          <w:color w:val="000000"/>
          <w:sz w:val="22"/>
          <w:szCs w:val="22"/>
        </w:rPr>
        <w:t>, mismo que igualmente hará de su conoc</w:t>
      </w:r>
      <w:r>
        <w:rPr>
          <w:rFonts w:ascii="Palatino Linotype" w:eastAsia="Palatino Linotype" w:hAnsi="Palatino Linotype" w:cs="Palatino Linotype"/>
          <w:i/>
          <w:color w:val="000000"/>
          <w:sz w:val="22"/>
          <w:szCs w:val="22"/>
        </w:rPr>
        <w:t>imiento.</w:t>
      </w:r>
    </w:p>
    <w:p w14:paraId="4D4AA05B" w14:textId="77777777" w:rsidR="00F1618D" w:rsidRDefault="00F1618D">
      <w:pPr>
        <w:pBdr>
          <w:top w:val="nil"/>
          <w:left w:val="nil"/>
          <w:bottom w:val="nil"/>
          <w:right w:val="nil"/>
          <w:between w:val="nil"/>
        </w:pBdr>
        <w:spacing w:line="276" w:lineRule="auto"/>
        <w:ind w:left="284" w:right="49"/>
        <w:jc w:val="both"/>
        <w:rPr>
          <w:rFonts w:ascii="Palatino Linotype" w:eastAsia="Palatino Linotype" w:hAnsi="Palatino Linotype" w:cs="Palatino Linotype"/>
          <w:i/>
          <w:color w:val="000000"/>
          <w:sz w:val="22"/>
          <w:szCs w:val="22"/>
        </w:rPr>
      </w:pPr>
    </w:p>
    <w:p w14:paraId="42F6A3A4" w14:textId="77777777" w:rsidR="00F1618D" w:rsidRDefault="00F344F0">
      <w:pPr>
        <w:pBdr>
          <w:top w:val="nil"/>
          <w:left w:val="nil"/>
          <w:bottom w:val="nil"/>
          <w:right w:val="nil"/>
          <w:between w:val="nil"/>
        </w:pBdr>
        <w:spacing w:line="276" w:lineRule="auto"/>
        <w:ind w:left="284" w:right="49"/>
        <w:jc w:val="both"/>
        <w:rPr>
          <w:rFonts w:ascii="Palatino Linotype" w:eastAsia="Palatino Linotype" w:hAnsi="Palatino Linotype" w:cs="Palatino Linotype"/>
          <w:i/>
          <w:color w:val="000000"/>
          <w:sz w:val="22"/>
          <w:szCs w:val="22"/>
        </w:rPr>
      </w:pPr>
      <w:bookmarkStart w:id="12" w:name="_heading=h.lnxbz9" w:colFirst="0" w:colLast="0"/>
      <w:bookmarkEnd w:id="12"/>
      <w:r>
        <w:rPr>
          <w:rFonts w:ascii="Palatino Linotype" w:eastAsia="Palatino Linotype" w:hAnsi="Palatino Linotype" w:cs="Palatino Linotype"/>
          <w:i/>
          <w:color w:val="000000"/>
          <w:sz w:val="22"/>
          <w:szCs w:val="22"/>
        </w:rPr>
        <w:t>En el supuesto que alguno de los oficios, circulares o notas, no obre en los archivos del Sujeto Obligado por no haberse generado o se hubieran cancelado, bastará con que así lo haga del conocimiento de la parte Recurrente, en términos del artícu</w:t>
      </w:r>
      <w:r>
        <w:rPr>
          <w:rFonts w:ascii="Palatino Linotype" w:eastAsia="Palatino Linotype" w:hAnsi="Palatino Linotype" w:cs="Palatino Linotype"/>
          <w:i/>
          <w:color w:val="000000"/>
          <w:sz w:val="22"/>
          <w:szCs w:val="22"/>
        </w:rPr>
        <w:t>lo 19, párrafo segundo de la Ley de Transparencia y Acceso a la Información Pública del Estado de México y Municipios, para tener por colmado el requerimiento de información.</w:t>
      </w:r>
    </w:p>
    <w:p w14:paraId="0AF0A997" w14:textId="77777777" w:rsidR="00F1618D" w:rsidRDefault="00F1618D">
      <w:pPr>
        <w:pBdr>
          <w:top w:val="nil"/>
          <w:left w:val="nil"/>
          <w:bottom w:val="nil"/>
          <w:right w:val="nil"/>
          <w:between w:val="nil"/>
        </w:pBdr>
        <w:spacing w:line="276" w:lineRule="auto"/>
        <w:ind w:left="284" w:right="49"/>
        <w:jc w:val="both"/>
        <w:rPr>
          <w:rFonts w:ascii="Palatino Linotype" w:eastAsia="Palatino Linotype" w:hAnsi="Palatino Linotype" w:cs="Palatino Linotype"/>
          <w:i/>
          <w:color w:val="000000"/>
          <w:sz w:val="22"/>
          <w:szCs w:val="22"/>
        </w:rPr>
      </w:pPr>
    </w:p>
    <w:p w14:paraId="4DA6C59E"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Notifíquese, </w:t>
      </w:r>
      <w:r>
        <w:rPr>
          <w:rFonts w:ascii="Palatino Linotype" w:eastAsia="Palatino Linotype" w:hAnsi="Palatino Linotype" w:cs="Palatino Linotype"/>
          <w:sz w:val="22"/>
          <w:szCs w:val="22"/>
        </w:rPr>
        <w:t xml:space="preserve">vía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al Titular de la Unidad de Transparencia del </w:t>
      </w:r>
      <w:r>
        <w:rPr>
          <w:rFonts w:ascii="Palatino Linotype" w:eastAsia="Palatino Linotype" w:hAnsi="Palatino Linotype" w:cs="Palatino Linotype"/>
          <w:b/>
          <w:sz w:val="22"/>
          <w:szCs w:val="22"/>
        </w:rPr>
        <w:t>S</w:t>
      </w:r>
      <w:r>
        <w:rPr>
          <w:rFonts w:ascii="Palatino Linotype" w:eastAsia="Palatino Linotype" w:hAnsi="Palatino Linotype" w:cs="Palatino Linotype"/>
          <w:b/>
          <w:sz w:val="22"/>
          <w:szCs w:val="22"/>
        </w:rPr>
        <w:t>ujeto Obligado,</w:t>
      </w:r>
      <w:r>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w:t>
      </w:r>
      <w:r>
        <w:rPr>
          <w:rFonts w:ascii="Palatino Linotype" w:eastAsia="Palatino Linotype" w:hAnsi="Palatino Linotype" w:cs="Palatino Linotype"/>
          <w:sz w:val="22"/>
          <w:szCs w:val="22"/>
        </w:rPr>
        <w:t>del plazo de diez días hábiles, e informe a este Instituto en un plazo de tres días hábiles siguientes sobre el cumplimiento dado a la presente, y, se le apercibe que en caso de negarse a cumplir la presente resolución o hacerlo de manera parcial, se le im</w:t>
      </w:r>
      <w:r>
        <w:rPr>
          <w:rFonts w:ascii="Palatino Linotype" w:eastAsia="Palatino Linotype" w:hAnsi="Palatino Linotype" w:cs="Palatino Linotype"/>
          <w:sz w:val="22"/>
          <w:szCs w:val="22"/>
        </w:rPr>
        <w:t>pondrá una medida de apremio de conformidad con lo previsto en los artículos 198, 200, fracción III; 214, 215 y 216 de la Ley  de Transparencia y Acceso a la Información Pública del Estado de México y Municipios.</w:t>
      </w:r>
    </w:p>
    <w:p w14:paraId="11F82E58" w14:textId="77777777" w:rsidR="00F1618D" w:rsidRDefault="00F1618D">
      <w:pPr>
        <w:spacing w:line="360" w:lineRule="auto"/>
        <w:jc w:val="both"/>
        <w:rPr>
          <w:rFonts w:ascii="Palatino Linotype" w:eastAsia="Palatino Linotype" w:hAnsi="Palatino Linotype" w:cs="Palatino Linotype"/>
          <w:sz w:val="22"/>
          <w:szCs w:val="22"/>
        </w:rPr>
      </w:pPr>
    </w:p>
    <w:p w14:paraId="7916A7AD" w14:textId="77777777" w:rsidR="00F1618D" w:rsidRDefault="00F344F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w:t>
      </w:r>
      <w:r>
        <w:rPr>
          <w:rFonts w:ascii="Palatino Linotype" w:eastAsia="Palatino Linotype" w:hAnsi="Palatino Linotype" w:cs="Palatino Linotype"/>
          <w:sz w:val="22"/>
          <w:szCs w:val="22"/>
        </w:rPr>
        <w:t xml:space="preserve"> De conformidad con el artículo 198</w:t>
      </w:r>
      <w:r>
        <w:rPr>
          <w:rFonts w:ascii="Palatino Linotype" w:eastAsia="Palatino Linotype" w:hAnsi="Palatino Linotype" w:cs="Palatino Linotype"/>
          <w:sz w:val="22"/>
          <w:szCs w:val="22"/>
        </w:rPr>
        <w:t xml:space="preserve"> de la Ley de Transparencia y Acceso a la Información Pública del Estado de México y Municipios, de considerarlo procedente,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el cumplimiento de la presente resolu</w:t>
      </w:r>
      <w:r>
        <w:rPr>
          <w:rFonts w:ascii="Palatino Linotype" w:eastAsia="Palatino Linotype" w:hAnsi="Palatino Linotype" w:cs="Palatino Linotype"/>
          <w:sz w:val="22"/>
          <w:szCs w:val="22"/>
        </w:rPr>
        <w:t>ción.</w:t>
      </w:r>
    </w:p>
    <w:p w14:paraId="752BA383" w14:textId="77777777" w:rsidR="00F1618D" w:rsidRDefault="00F1618D">
      <w:pPr>
        <w:spacing w:line="360" w:lineRule="auto"/>
        <w:ind w:right="49"/>
        <w:jc w:val="both"/>
        <w:rPr>
          <w:rFonts w:ascii="Palatino Linotype" w:eastAsia="Palatino Linotype" w:hAnsi="Palatino Linotype" w:cs="Palatino Linotype"/>
          <w:sz w:val="22"/>
          <w:szCs w:val="22"/>
        </w:rPr>
      </w:pPr>
    </w:p>
    <w:p w14:paraId="262CC89C" w14:textId="77777777" w:rsidR="00F1618D" w:rsidRDefault="00F344F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Quinto. </w:t>
      </w:r>
      <w:r>
        <w:rPr>
          <w:rFonts w:ascii="Palatino Linotype" w:eastAsia="Palatino Linotype" w:hAnsi="Palatino Linotype" w:cs="Palatino Linotype"/>
          <w:b/>
          <w:color w:val="000000"/>
          <w:sz w:val="22"/>
          <w:szCs w:val="22"/>
        </w:rPr>
        <w:t xml:space="preserve">Notifíquese </w:t>
      </w:r>
      <w:r>
        <w:rPr>
          <w:rFonts w:ascii="Palatino Linotype" w:eastAsia="Palatino Linotype" w:hAnsi="Palatino Linotype" w:cs="Palatino Linotype"/>
          <w:color w:val="000000"/>
          <w:sz w:val="22"/>
          <w:szCs w:val="22"/>
        </w:rPr>
        <w:t>vía SAIMEX</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 xml:space="preserve">la presente resolución a la parte </w:t>
      </w:r>
      <w:r>
        <w:rPr>
          <w:rFonts w:ascii="Palatino Linotype" w:eastAsia="Palatino Linotype" w:hAnsi="Palatino Linotype" w:cs="Palatino Linotype"/>
          <w:b/>
          <w:color w:val="000000"/>
          <w:sz w:val="22"/>
          <w:szCs w:val="22"/>
        </w:rPr>
        <w:t>Recurrente</w:t>
      </w:r>
      <w:r>
        <w:rPr>
          <w:rFonts w:ascii="Palatino Linotype" w:eastAsia="Palatino Linotype" w:hAnsi="Palatino Linotype" w:cs="Palatino Linotype"/>
          <w:color w:val="000000"/>
          <w:sz w:val="22"/>
          <w:szCs w:val="22"/>
        </w:rPr>
        <w:t xml:space="preserve">, y hágase del conocimiento que en caso de que considere que la presente resolución le causa algún </w:t>
      </w:r>
      <w:r>
        <w:rPr>
          <w:rFonts w:ascii="Palatino Linotype" w:eastAsia="Palatino Linotype" w:hAnsi="Palatino Linotype" w:cs="Palatino Linotype"/>
          <w:color w:val="000000"/>
          <w:sz w:val="22"/>
          <w:szCs w:val="22"/>
        </w:rPr>
        <w:lastRenderedPageBreak/>
        <w:t>perjuicio, podrá promover el Juicio de Amparo en los términos de las leyes aplicables, de acuerdo a lo estipulado por el artículo 196 de la Ley de Transparen</w:t>
      </w:r>
      <w:r>
        <w:rPr>
          <w:rFonts w:ascii="Palatino Linotype" w:eastAsia="Palatino Linotype" w:hAnsi="Palatino Linotype" w:cs="Palatino Linotype"/>
          <w:color w:val="000000"/>
          <w:sz w:val="22"/>
          <w:szCs w:val="22"/>
        </w:rPr>
        <w:t>cia y Acceso a la Información Pública del Estado de México y Municipios.</w:t>
      </w:r>
    </w:p>
    <w:p w14:paraId="1F18D16E" w14:textId="77777777" w:rsidR="00F1618D" w:rsidRDefault="00F1618D">
      <w:pPr>
        <w:spacing w:line="360" w:lineRule="auto"/>
        <w:jc w:val="both"/>
        <w:rPr>
          <w:rFonts w:ascii="Palatino Linotype" w:eastAsia="Palatino Linotype" w:hAnsi="Palatino Linotype" w:cs="Palatino Linotype"/>
          <w:sz w:val="22"/>
          <w:szCs w:val="22"/>
        </w:rPr>
      </w:pPr>
    </w:p>
    <w:p w14:paraId="16272AC0" w14:textId="77777777" w:rsidR="00F1618D" w:rsidRDefault="00F344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w:t>
      </w:r>
      <w:r>
        <w:rPr>
          <w:rFonts w:ascii="Palatino Linotype" w:eastAsia="Palatino Linotype" w:hAnsi="Palatino Linotype" w:cs="Palatino Linotype"/>
          <w:sz w:val="22"/>
          <w:szCs w:val="22"/>
        </w:rPr>
        <w:t xml:space="preserve"> CONFORMADO POR LOS COMISIONADOS JOSÉ MARTÍNEZ VILCHIS, MARÍA DEL ROSARIO MEJÍA AYALA, SHARON CRISTINA MORALES MARTÍNEZ, LUIS GUSTAVO PARRA NORIEGA Y GUADALUPE RAMÍREZ PEÑA; EN LA VIGÉSIMA NOVENA SESIÓN ORDINARIA, CELEBRADA EL VEINTIUNO DE AGOSTO DE DOS MI</w:t>
      </w:r>
      <w:r>
        <w:rPr>
          <w:rFonts w:ascii="Palatino Linotype" w:eastAsia="Palatino Linotype" w:hAnsi="Palatino Linotype" w:cs="Palatino Linotype"/>
          <w:sz w:val="22"/>
          <w:szCs w:val="22"/>
        </w:rPr>
        <w:t xml:space="preserve">L VEINTICUATRO, ANTE EL SECRETARIO TÉCNICO DEL PLENO ALEXIS TAPIA RAMÍREZ. </w:t>
      </w:r>
    </w:p>
    <w:p w14:paraId="779FCDA8" w14:textId="77777777" w:rsidR="00F1618D" w:rsidRDefault="00F1618D">
      <w:pPr>
        <w:rPr>
          <w:rFonts w:ascii="Palatino Linotype" w:eastAsia="Palatino Linotype" w:hAnsi="Palatino Linotype" w:cs="Palatino Linotype"/>
          <w:sz w:val="22"/>
          <w:szCs w:val="22"/>
        </w:rPr>
      </w:pPr>
    </w:p>
    <w:p w14:paraId="48A191EE" w14:textId="77777777" w:rsidR="00F1618D" w:rsidRDefault="00F1618D">
      <w:pPr>
        <w:rPr>
          <w:rFonts w:ascii="Palatino Linotype" w:eastAsia="Palatino Linotype" w:hAnsi="Palatino Linotype" w:cs="Palatino Linotype"/>
          <w:sz w:val="22"/>
          <w:szCs w:val="22"/>
        </w:rPr>
      </w:pPr>
    </w:p>
    <w:p w14:paraId="79682083" w14:textId="77777777" w:rsidR="00F1618D" w:rsidRDefault="00F1618D">
      <w:pPr>
        <w:spacing w:line="360" w:lineRule="auto"/>
        <w:jc w:val="both"/>
        <w:rPr>
          <w:rFonts w:ascii="Palatino Linotype" w:eastAsia="Palatino Linotype" w:hAnsi="Palatino Linotype" w:cs="Palatino Linotype"/>
          <w:sz w:val="22"/>
          <w:szCs w:val="22"/>
        </w:rPr>
      </w:pPr>
      <w:bookmarkStart w:id="13" w:name="_heading=h.3rdcrjn" w:colFirst="0" w:colLast="0"/>
      <w:bookmarkEnd w:id="13"/>
    </w:p>
    <w:p w14:paraId="2AB4459D" w14:textId="77777777" w:rsidR="00F1618D" w:rsidRDefault="00F1618D">
      <w:pPr>
        <w:spacing w:line="360" w:lineRule="auto"/>
        <w:jc w:val="both"/>
        <w:rPr>
          <w:rFonts w:ascii="Palatino Linotype" w:eastAsia="Palatino Linotype" w:hAnsi="Palatino Linotype" w:cs="Palatino Linotype"/>
          <w:sz w:val="22"/>
          <w:szCs w:val="22"/>
        </w:rPr>
      </w:pPr>
    </w:p>
    <w:p w14:paraId="60DF73D2" w14:textId="77777777" w:rsidR="00F1618D" w:rsidRDefault="00F1618D">
      <w:pPr>
        <w:spacing w:line="360" w:lineRule="auto"/>
        <w:jc w:val="both"/>
        <w:rPr>
          <w:rFonts w:ascii="Palatino Linotype" w:eastAsia="Palatino Linotype" w:hAnsi="Palatino Linotype" w:cs="Palatino Linotype"/>
          <w:sz w:val="22"/>
          <w:szCs w:val="22"/>
        </w:rPr>
      </w:pPr>
    </w:p>
    <w:p w14:paraId="776B2CAE" w14:textId="77777777" w:rsidR="00F1618D" w:rsidRDefault="00F1618D">
      <w:pPr>
        <w:spacing w:line="360" w:lineRule="auto"/>
        <w:jc w:val="both"/>
        <w:rPr>
          <w:rFonts w:ascii="Palatino Linotype" w:eastAsia="Palatino Linotype" w:hAnsi="Palatino Linotype" w:cs="Palatino Linotype"/>
          <w:sz w:val="22"/>
          <w:szCs w:val="22"/>
        </w:rPr>
      </w:pPr>
      <w:bookmarkStart w:id="14" w:name="_heading=h.1t3h5sf" w:colFirst="0" w:colLast="0"/>
      <w:bookmarkEnd w:id="14"/>
    </w:p>
    <w:p w14:paraId="659E16E7" w14:textId="77777777" w:rsidR="00F1618D" w:rsidRDefault="00F1618D">
      <w:pPr>
        <w:spacing w:line="360" w:lineRule="auto"/>
        <w:jc w:val="both"/>
        <w:rPr>
          <w:rFonts w:ascii="Palatino Linotype" w:eastAsia="Palatino Linotype" w:hAnsi="Palatino Linotype" w:cs="Palatino Linotype"/>
          <w:sz w:val="22"/>
          <w:szCs w:val="22"/>
        </w:rPr>
      </w:pPr>
    </w:p>
    <w:p w14:paraId="7CE19A52" w14:textId="77777777" w:rsidR="00F1618D" w:rsidRDefault="00F1618D">
      <w:pPr>
        <w:spacing w:line="360" w:lineRule="auto"/>
        <w:jc w:val="both"/>
        <w:rPr>
          <w:rFonts w:ascii="Palatino Linotype" w:eastAsia="Palatino Linotype" w:hAnsi="Palatino Linotype" w:cs="Palatino Linotype"/>
          <w:sz w:val="22"/>
          <w:szCs w:val="22"/>
        </w:rPr>
      </w:pPr>
    </w:p>
    <w:p w14:paraId="75EA2609" w14:textId="77777777" w:rsidR="00F1618D" w:rsidRDefault="00F1618D">
      <w:pPr>
        <w:spacing w:line="360" w:lineRule="auto"/>
        <w:jc w:val="both"/>
        <w:rPr>
          <w:rFonts w:ascii="Palatino Linotype" w:eastAsia="Palatino Linotype" w:hAnsi="Palatino Linotype" w:cs="Palatino Linotype"/>
          <w:sz w:val="22"/>
          <w:szCs w:val="22"/>
        </w:rPr>
      </w:pPr>
    </w:p>
    <w:p w14:paraId="32C216D7" w14:textId="77777777" w:rsidR="00F1618D" w:rsidRDefault="00F1618D">
      <w:pPr>
        <w:spacing w:line="360" w:lineRule="auto"/>
        <w:jc w:val="both"/>
        <w:rPr>
          <w:rFonts w:ascii="Palatino Linotype" w:eastAsia="Palatino Linotype" w:hAnsi="Palatino Linotype" w:cs="Palatino Linotype"/>
          <w:sz w:val="22"/>
          <w:szCs w:val="22"/>
        </w:rPr>
      </w:pPr>
    </w:p>
    <w:p w14:paraId="5AF2FB6A" w14:textId="77777777" w:rsidR="00F1618D" w:rsidRDefault="00F1618D">
      <w:pPr>
        <w:spacing w:line="360" w:lineRule="auto"/>
        <w:jc w:val="both"/>
        <w:rPr>
          <w:rFonts w:ascii="Palatino Linotype" w:eastAsia="Palatino Linotype" w:hAnsi="Palatino Linotype" w:cs="Palatino Linotype"/>
          <w:sz w:val="22"/>
          <w:szCs w:val="22"/>
        </w:rPr>
      </w:pPr>
    </w:p>
    <w:p w14:paraId="36A3EC06" w14:textId="77777777" w:rsidR="00F1618D" w:rsidRDefault="00F1618D">
      <w:pPr>
        <w:spacing w:line="360" w:lineRule="auto"/>
        <w:jc w:val="both"/>
        <w:rPr>
          <w:rFonts w:ascii="Palatino Linotype" w:eastAsia="Palatino Linotype" w:hAnsi="Palatino Linotype" w:cs="Palatino Linotype"/>
          <w:sz w:val="22"/>
          <w:szCs w:val="22"/>
        </w:rPr>
      </w:pPr>
    </w:p>
    <w:p w14:paraId="49A265D7" w14:textId="77777777" w:rsidR="00F1618D" w:rsidRDefault="00F1618D">
      <w:pPr>
        <w:spacing w:line="360" w:lineRule="auto"/>
        <w:jc w:val="both"/>
        <w:rPr>
          <w:rFonts w:ascii="Palatino Linotype" w:eastAsia="Palatino Linotype" w:hAnsi="Palatino Linotype" w:cs="Palatino Linotype"/>
          <w:sz w:val="22"/>
          <w:szCs w:val="22"/>
        </w:rPr>
      </w:pPr>
    </w:p>
    <w:p w14:paraId="7629C3C4" w14:textId="77777777" w:rsidR="00F1618D" w:rsidRDefault="00F1618D">
      <w:pPr>
        <w:spacing w:line="360" w:lineRule="auto"/>
        <w:jc w:val="both"/>
        <w:rPr>
          <w:rFonts w:ascii="Palatino Linotype" w:eastAsia="Palatino Linotype" w:hAnsi="Palatino Linotype" w:cs="Palatino Linotype"/>
          <w:sz w:val="22"/>
          <w:szCs w:val="22"/>
        </w:rPr>
      </w:pPr>
    </w:p>
    <w:p w14:paraId="3B482E2A" w14:textId="77777777" w:rsidR="00F1618D" w:rsidRDefault="00F1618D">
      <w:pPr>
        <w:spacing w:line="360" w:lineRule="auto"/>
        <w:jc w:val="both"/>
        <w:rPr>
          <w:rFonts w:ascii="Palatino Linotype" w:eastAsia="Palatino Linotype" w:hAnsi="Palatino Linotype" w:cs="Palatino Linotype"/>
          <w:sz w:val="22"/>
          <w:szCs w:val="22"/>
        </w:rPr>
      </w:pPr>
    </w:p>
    <w:p w14:paraId="5B1FD3C1" w14:textId="77777777" w:rsidR="00F1618D" w:rsidRDefault="00F1618D">
      <w:pPr>
        <w:spacing w:line="360" w:lineRule="auto"/>
        <w:jc w:val="both"/>
        <w:rPr>
          <w:rFonts w:ascii="Palatino Linotype" w:eastAsia="Palatino Linotype" w:hAnsi="Palatino Linotype" w:cs="Palatino Linotype"/>
          <w:sz w:val="22"/>
          <w:szCs w:val="22"/>
        </w:rPr>
      </w:pPr>
    </w:p>
    <w:p w14:paraId="6F0B6C6D" w14:textId="77777777" w:rsidR="00F1618D" w:rsidRDefault="00F1618D">
      <w:pPr>
        <w:spacing w:line="360" w:lineRule="auto"/>
        <w:jc w:val="both"/>
        <w:rPr>
          <w:rFonts w:ascii="Palatino Linotype" w:eastAsia="Palatino Linotype" w:hAnsi="Palatino Linotype" w:cs="Palatino Linotype"/>
          <w:sz w:val="22"/>
          <w:szCs w:val="22"/>
        </w:rPr>
      </w:pPr>
    </w:p>
    <w:p w14:paraId="244B7F38" w14:textId="77777777" w:rsidR="00F1618D" w:rsidRDefault="00F1618D">
      <w:pPr>
        <w:spacing w:line="360" w:lineRule="auto"/>
        <w:jc w:val="both"/>
        <w:rPr>
          <w:rFonts w:ascii="Palatino Linotype" w:eastAsia="Palatino Linotype" w:hAnsi="Palatino Linotype" w:cs="Palatino Linotype"/>
          <w:sz w:val="22"/>
          <w:szCs w:val="22"/>
        </w:rPr>
      </w:pPr>
    </w:p>
    <w:p w14:paraId="7F5C574A" w14:textId="77777777" w:rsidR="00F1618D" w:rsidRDefault="00F1618D">
      <w:pPr>
        <w:spacing w:line="360" w:lineRule="auto"/>
        <w:jc w:val="both"/>
        <w:rPr>
          <w:rFonts w:ascii="Palatino Linotype" w:eastAsia="Palatino Linotype" w:hAnsi="Palatino Linotype" w:cs="Palatino Linotype"/>
          <w:sz w:val="22"/>
          <w:szCs w:val="22"/>
        </w:rPr>
      </w:pPr>
    </w:p>
    <w:p w14:paraId="148DAAD2" w14:textId="77777777" w:rsidR="00F1618D" w:rsidRDefault="00F1618D">
      <w:pPr>
        <w:spacing w:line="360" w:lineRule="auto"/>
        <w:jc w:val="both"/>
        <w:rPr>
          <w:rFonts w:ascii="Palatino Linotype" w:eastAsia="Palatino Linotype" w:hAnsi="Palatino Linotype" w:cs="Palatino Linotype"/>
          <w:sz w:val="22"/>
          <w:szCs w:val="22"/>
        </w:rPr>
      </w:pPr>
    </w:p>
    <w:p w14:paraId="19DEF436" w14:textId="77777777" w:rsidR="00F1618D" w:rsidRDefault="00F1618D">
      <w:pPr>
        <w:spacing w:line="360" w:lineRule="auto"/>
        <w:jc w:val="both"/>
        <w:rPr>
          <w:rFonts w:ascii="Palatino Linotype" w:eastAsia="Palatino Linotype" w:hAnsi="Palatino Linotype" w:cs="Palatino Linotype"/>
          <w:sz w:val="22"/>
          <w:szCs w:val="22"/>
        </w:rPr>
      </w:pPr>
    </w:p>
    <w:p w14:paraId="194B7EC1" w14:textId="77777777" w:rsidR="00F1618D" w:rsidRDefault="00F1618D">
      <w:pPr>
        <w:spacing w:line="360" w:lineRule="auto"/>
        <w:jc w:val="both"/>
        <w:rPr>
          <w:rFonts w:ascii="Palatino Linotype" w:eastAsia="Palatino Linotype" w:hAnsi="Palatino Linotype" w:cs="Palatino Linotype"/>
          <w:sz w:val="22"/>
          <w:szCs w:val="22"/>
        </w:rPr>
      </w:pPr>
    </w:p>
    <w:p w14:paraId="004A825E" w14:textId="77777777" w:rsidR="00F1618D" w:rsidRDefault="00F1618D">
      <w:pPr>
        <w:spacing w:line="360" w:lineRule="auto"/>
        <w:jc w:val="both"/>
        <w:rPr>
          <w:rFonts w:ascii="Palatino Linotype" w:eastAsia="Palatino Linotype" w:hAnsi="Palatino Linotype" w:cs="Palatino Linotype"/>
          <w:sz w:val="22"/>
          <w:szCs w:val="22"/>
        </w:rPr>
      </w:pPr>
    </w:p>
    <w:p w14:paraId="4577F1DE" w14:textId="77777777" w:rsidR="00F1618D" w:rsidRDefault="00F1618D">
      <w:pPr>
        <w:spacing w:line="360" w:lineRule="auto"/>
        <w:jc w:val="both"/>
        <w:rPr>
          <w:rFonts w:ascii="Palatino Linotype" w:eastAsia="Palatino Linotype" w:hAnsi="Palatino Linotype" w:cs="Palatino Linotype"/>
          <w:sz w:val="22"/>
          <w:szCs w:val="22"/>
        </w:rPr>
      </w:pPr>
    </w:p>
    <w:p w14:paraId="2586A173" w14:textId="77777777" w:rsidR="00F1618D" w:rsidRDefault="00F1618D">
      <w:pPr>
        <w:spacing w:line="360" w:lineRule="auto"/>
        <w:jc w:val="both"/>
        <w:rPr>
          <w:rFonts w:ascii="Palatino Linotype" w:eastAsia="Palatino Linotype" w:hAnsi="Palatino Linotype" w:cs="Palatino Linotype"/>
          <w:sz w:val="22"/>
          <w:szCs w:val="22"/>
        </w:rPr>
      </w:pPr>
    </w:p>
    <w:p w14:paraId="38EC8BCC" w14:textId="77777777" w:rsidR="00F1618D" w:rsidRDefault="00F1618D">
      <w:pPr>
        <w:spacing w:line="360" w:lineRule="auto"/>
        <w:jc w:val="both"/>
        <w:rPr>
          <w:rFonts w:ascii="Palatino Linotype" w:eastAsia="Palatino Linotype" w:hAnsi="Palatino Linotype" w:cs="Palatino Linotype"/>
          <w:sz w:val="22"/>
          <w:szCs w:val="22"/>
        </w:rPr>
      </w:pPr>
    </w:p>
    <w:sectPr w:rsidR="00F1618D">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D2543" w14:textId="77777777" w:rsidR="00121BA5" w:rsidRDefault="00121BA5">
      <w:r>
        <w:separator/>
      </w:r>
    </w:p>
  </w:endnote>
  <w:endnote w:type="continuationSeparator" w:id="0">
    <w:p w14:paraId="2126B775" w14:textId="77777777" w:rsidR="00121BA5" w:rsidRDefault="00121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60E08C26-AFFB-44C4-89F2-B6C0908839DD}"/>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9812B7FA-410F-4DFF-9AE3-A727165C245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B1C9D0AA-8266-4A26-999E-9A013EC835DA}"/>
    <w:embedBold r:id="rId4" w:fontKey="{70700EA6-C0D4-4076-A665-A940161AE62C}"/>
  </w:font>
  <w:font w:name="Cambria">
    <w:panose1 w:val="02040503050406030204"/>
    <w:charset w:val="00"/>
    <w:family w:val="roman"/>
    <w:pitch w:val="variable"/>
    <w:sig w:usb0="E00006FF" w:usb1="420024FF" w:usb2="02000000" w:usb3="00000000" w:csb0="0000019F" w:csb1="00000000"/>
    <w:embedRegular r:id="rId5" w:fontKey="{F68AB904-FD31-43CA-94E4-20AD4C454ACC}"/>
    <w:embedBold r:id="rId6" w:fontKey="{2EE7E61E-9174-4E92-A574-C17B401344D4}"/>
    <w:embedBoldItalic r:id="rId7" w:fontKey="{BA68D932-9B14-4B0F-8422-B2FF6225E403}"/>
  </w:font>
  <w:font w:name="Georgia">
    <w:panose1 w:val="02040502050405020303"/>
    <w:charset w:val="00"/>
    <w:family w:val="roman"/>
    <w:pitch w:val="variable"/>
    <w:sig w:usb0="00000287" w:usb1="00000000" w:usb2="00000000" w:usb3="00000000" w:csb0="0000009F" w:csb1="00000000"/>
    <w:embedRegular r:id="rId8" w:fontKey="{B2543D61-B75D-4550-93B9-676C37D9CC15}"/>
    <w:embedItalic r:id="rId9" w:fontKey="{89582751-841E-4D28-945E-5F500C89B424}"/>
  </w:font>
  <w:font w:name="Palatino Linotype">
    <w:panose1 w:val="02040502050505030304"/>
    <w:charset w:val="00"/>
    <w:family w:val="roman"/>
    <w:pitch w:val="variable"/>
    <w:sig w:usb0="E0000287" w:usb1="40000013" w:usb2="00000000" w:usb3="00000000" w:csb0="0000019F" w:csb1="00000000"/>
    <w:embedRegular r:id="rId10" w:fontKey="{23D57414-DEB3-4F1C-B1DD-D1BD21C0B159}"/>
    <w:embedBold r:id="rId11" w:fontKey="{CFE1658B-113B-42B0-8C62-3F5A956C8A30}"/>
    <w:embedItalic r:id="rId12" w:fontKey="{B939C029-C19F-4934-A458-D54012E2C1C3}"/>
    <w:embedBoldItalic r:id="rId13" w:fontKey="{313D7805-F774-41F9-ABA7-CE0B35C57B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C51F" w14:textId="22833AEB" w:rsidR="00F1618D" w:rsidRDefault="00F344F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11408">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11408">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p>
  <w:p w14:paraId="42AB33EB" w14:textId="77777777" w:rsidR="00F1618D" w:rsidRDefault="00F1618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FF55" w14:textId="77777777" w:rsidR="00F1618D" w:rsidRDefault="00F344F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1140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11408">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786551C4" w14:textId="77777777" w:rsidR="00F1618D" w:rsidRDefault="00F1618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4B913" w14:textId="77777777" w:rsidR="00121BA5" w:rsidRDefault="00121BA5">
      <w:r>
        <w:separator/>
      </w:r>
    </w:p>
  </w:footnote>
  <w:footnote w:type="continuationSeparator" w:id="0">
    <w:p w14:paraId="192EE6D8" w14:textId="77777777" w:rsidR="00121BA5" w:rsidRDefault="00121BA5">
      <w:r>
        <w:continuationSeparator/>
      </w:r>
    </w:p>
  </w:footnote>
  <w:footnote w:id="1">
    <w:p w14:paraId="321BC8B9" w14:textId="77777777" w:rsidR="00F1618D" w:rsidRDefault="00F344F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 xml:space="preserve">Artículo 92. Los </w:t>
      </w:r>
      <w:r>
        <w:rPr>
          <w:rFonts w:ascii="Palatino Linotype" w:eastAsia="Palatino Linotype" w:hAnsi="Palatino Linotype" w:cs="Palatino Linotype"/>
          <w:color w:val="000000"/>
          <w:sz w:val="16"/>
          <w:szCs w:val="16"/>
        </w:rPr>
        <w:t>sujetos obligados deberán poner a disposición del público de manera permanente y actualizada de forma sencilla, precisa y entendible, en los respectivos medios electrónicos, de acuerdo con sus facultades, atribuciones, funciones u objeto social, según corr</w:t>
      </w:r>
      <w:r>
        <w:rPr>
          <w:rFonts w:ascii="Palatino Linotype" w:eastAsia="Palatino Linotype" w:hAnsi="Palatino Linotype" w:cs="Palatino Linotype"/>
          <w:color w:val="000000"/>
          <w:sz w:val="16"/>
          <w:szCs w:val="16"/>
        </w:rPr>
        <w:t>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EF03666" w14:textId="77777777" w:rsidR="00F1618D" w:rsidRDefault="00F344F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w:t>
      </w:r>
      <w:r>
        <w:rPr>
          <w:rFonts w:ascii="Palatino Linotype" w:eastAsia="Palatino Linotype" w:hAnsi="Palatino Linotype" w:cs="Palatino Linotype"/>
          <w:color w:val="000000"/>
          <w:sz w:val="16"/>
          <w:szCs w:val="16"/>
        </w:rPr>
        <w:t>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B669" w14:textId="77777777" w:rsidR="00F1618D" w:rsidRDefault="00F344F0">
    <w:pPr>
      <w:rPr>
        <w:rFonts w:ascii="Cambria" w:eastAsia="Cambria" w:hAnsi="Cambria" w:cs="Cambria"/>
        <w:color w:val="000000"/>
      </w:rPr>
    </w:pPr>
    <w:r>
      <w:rPr>
        <w:noProof/>
      </w:rPr>
      <w:drawing>
        <wp:anchor distT="0" distB="0" distL="0" distR="0" simplePos="0" relativeHeight="251658240" behindDoc="1" locked="0" layoutInCell="1" hidden="0" allowOverlap="1" wp14:anchorId="1A9A8D28" wp14:editId="3625ED41">
          <wp:simplePos x="0" y="0"/>
          <wp:positionH relativeFrom="column">
            <wp:posOffset>-1080112</wp:posOffset>
          </wp:positionH>
          <wp:positionV relativeFrom="paragraph">
            <wp:posOffset>-488288</wp:posOffset>
          </wp:positionV>
          <wp:extent cx="7809865" cy="10165715"/>
          <wp:effectExtent l="0" t="0" r="0" b="0"/>
          <wp:wrapNone/>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7087" w:type="dxa"/>
      <w:tblInd w:w="3261" w:type="dxa"/>
      <w:tblLayout w:type="fixed"/>
      <w:tblLook w:val="0400" w:firstRow="0" w:lastRow="0" w:firstColumn="0" w:lastColumn="0" w:noHBand="0" w:noVBand="1"/>
    </w:tblPr>
    <w:tblGrid>
      <w:gridCol w:w="2489"/>
      <w:gridCol w:w="4598"/>
    </w:tblGrid>
    <w:tr w:rsidR="00F1618D" w14:paraId="16330B7E" w14:textId="77777777">
      <w:tc>
        <w:tcPr>
          <w:tcW w:w="2489" w:type="dxa"/>
          <w:shd w:val="clear" w:color="auto" w:fill="auto"/>
        </w:tcPr>
        <w:p w14:paraId="7AB7C763" w14:textId="77777777" w:rsidR="00F1618D" w:rsidRDefault="00F344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77691AB8" w14:textId="77777777" w:rsidR="00F1618D" w:rsidRDefault="00F344F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01749/INFOEM/IP/RR/2024</w:t>
          </w:r>
        </w:p>
      </w:tc>
    </w:tr>
    <w:tr w:rsidR="00F1618D" w14:paraId="63EB1029" w14:textId="77777777">
      <w:trPr>
        <w:trHeight w:val="228"/>
      </w:trPr>
      <w:tc>
        <w:tcPr>
          <w:tcW w:w="2489" w:type="dxa"/>
          <w:shd w:val="clear" w:color="auto" w:fill="auto"/>
          <w:vAlign w:val="center"/>
        </w:tcPr>
        <w:p w14:paraId="3F4CA3FC" w14:textId="77777777" w:rsidR="00F1618D" w:rsidRDefault="00F344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7A3BD1C3" w14:textId="77777777" w:rsidR="00F1618D" w:rsidRDefault="00F344F0">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F1618D" w14:paraId="09C98080" w14:textId="77777777">
      <w:tc>
        <w:tcPr>
          <w:tcW w:w="2489" w:type="dxa"/>
          <w:shd w:val="clear" w:color="auto" w:fill="auto"/>
          <w:vAlign w:val="center"/>
        </w:tcPr>
        <w:p w14:paraId="4BD7EB81" w14:textId="77777777" w:rsidR="00F1618D" w:rsidRDefault="00F344F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3572A24F" w14:textId="77777777" w:rsidR="00F1618D" w:rsidRDefault="00F344F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2537323" w14:textId="77777777" w:rsidR="00F1618D" w:rsidRDefault="00F344F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71B06" w14:textId="77777777" w:rsidR="00F1618D" w:rsidRDefault="00F344F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80BB984" wp14:editId="24D8F42B">
          <wp:simplePos x="0" y="0"/>
          <wp:positionH relativeFrom="column">
            <wp:posOffset>-1079490</wp:posOffset>
          </wp:positionH>
          <wp:positionV relativeFrom="paragraph">
            <wp:posOffset>-328920</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6945" w:type="dxa"/>
      <w:tblInd w:w="3261" w:type="dxa"/>
      <w:tblLayout w:type="fixed"/>
      <w:tblLook w:val="0400" w:firstRow="0" w:lastRow="0" w:firstColumn="0" w:lastColumn="0" w:noHBand="0" w:noVBand="1"/>
    </w:tblPr>
    <w:tblGrid>
      <w:gridCol w:w="2551"/>
      <w:gridCol w:w="4394"/>
    </w:tblGrid>
    <w:tr w:rsidR="00F1618D" w14:paraId="7029E26D" w14:textId="77777777">
      <w:tc>
        <w:tcPr>
          <w:tcW w:w="2551" w:type="dxa"/>
          <w:shd w:val="clear" w:color="auto" w:fill="auto"/>
          <w:vAlign w:val="center"/>
        </w:tcPr>
        <w:p w14:paraId="6E049D07" w14:textId="77777777" w:rsidR="00F1618D" w:rsidRDefault="00F344F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394" w:type="dxa"/>
          <w:shd w:val="clear" w:color="auto" w:fill="auto"/>
          <w:vAlign w:val="center"/>
        </w:tcPr>
        <w:p w14:paraId="42090C4E" w14:textId="77777777" w:rsidR="00F1618D" w:rsidRDefault="00F344F0">
          <w:pPr>
            <w:tabs>
              <w:tab w:val="left" w:pos="3153"/>
            </w:tabs>
            <w:ind w:left="-45"/>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01749/INFOEM/IP/RR/2024</w:t>
          </w:r>
        </w:p>
      </w:tc>
    </w:tr>
    <w:tr w:rsidR="00F1618D" w14:paraId="71013857" w14:textId="77777777">
      <w:trPr>
        <w:trHeight w:val="130"/>
      </w:trPr>
      <w:tc>
        <w:tcPr>
          <w:tcW w:w="2551" w:type="dxa"/>
          <w:shd w:val="clear" w:color="auto" w:fill="auto"/>
          <w:vAlign w:val="center"/>
        </w:tcPr>
        <w:p w14:paraId="11E0647D" w14:textId="77777777" w:rsidR="00F1618D" w:rsidRDefault="00F344F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4394" w:type="dxa"/>
          <w:shd w:val="clear" w:color="auto" w:fill="auto"/>
          <w:vAlign w:val="center"/>
        </w:tcPr>
        <w:p w14:paraId="687BD0AC" w14:textId="77777777" w:rsidR="00F1618D" w:rsidRDefault="00F1618D">
          <w:pPr>
            <w:ind w:left="-45" w:right="1444"/>
            <w:jc w:val="both"/>
            <w:rPr>
              <w:rFonts w:ascii="Palatino Linotype" w:eastAsia="Palatino Linotype" w:hAnsi="Palatino Linotype" w:cs="Palatino Linotype"/>
              <w:b/>
              <w:sz w:val="21"/>
              <w:szCs w:val="21"/>
            </w:rPr>
          </w:pPr>
        </w:p>
      </w:tc>
    </w:tr>
    <w:tr w:rsidR="00F1618D" w14:paraId="12456ACB" w14:textId="77777777">
      <w:trPr>
        <w:trHeight w:val="228"/>
      </w:trPr>
      <w:tc>
        <w:tcPr>
          <w:tcW w:w="2551" w:type="dxa"/>
          <w:shd w:val="clear" w:color="auto" w:fill="auto"/>
          <w:vAlign w:val="center"/>
        </w:tcPr>
        <w:p w14:paraId="56DB43FC" w14:textId="77777777" w:rsidR="00F1618D" w:rsidRDefault="00F344F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394" w:type="dxa"/>
          <w:shd w:val="clear" w:color="auto" w:fill="auto"/>
          <w:vAlign w:val="center"/>
        </w:tcPr>
        <w:p w14:paraId="34CC076B" w14:textId="77777777" w:rsidR="00F1618D" w:rsidRDefault="00F344F0">
          <w:pPr>
            <w:ind w:left="-45" w:right="1586"/>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Secretaría de Movilidad</w:t>
          </w:r>
        </w:p>
      </w:tc>
    </w:tr>
    <w:tr w:rsidR="00F1618D" w14:paraId="63A0583F" w14:textId="77777777">
      <w:tc>
        <w:tcPr>
          <w:tcW w:w="2551" w:type="dxa"/>
          <w:shd w:val="clear" w:color="auto" w:fill="auto"/>
          <w:vAlign w:val="center"/>
        </w:tcPr>
        <w:p w14:paraId="0C1E95D6" w14:textId="77777777" w:rsidR="00F1618D" w:rsidRDefault="00F344F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394" w:type="dxa"/>
          <w:shd w:val="clear" w:color="auto" w:fill="auto"/>
          <w:vAlign w:val="center"/>
        </w:tcPr>
        <w:p w14:paraId="0C66ED0A" w14:textId="77777777" w:rsidR="00F1618D" w:rsidRDefault="00F344F0">
          <w:pPr>
            <w:ind w:left="-45"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19664AE5" w14:textId="77777777" w:rsidR="00F1618D" w:rsidRDefault="00F1618D">
    <w:pPr>
      <w:pBdr>
        <w:top w:val="nil"/>
        <w:left w:val="nil"/>
        <w:bottom w:val="nil"/>
        <w:right w:val="nil"/>
        <w:between w:val="nil"/>
      </w:pBdr>
      <w:tabs>
        <w:tab w:val="center" w:pos="4252"/>
        <w:tab w:val="right" w:pos="8504"/>
      </w:tabs>
      <w:rPr>
        <w:rFonts w:ascii="Cambria" w:eastAsia="Cambria" w:hAnsi="Cambria" w:cs="Cambria"/>
        <w:color w:val="000000"/>
      </w:rPr>
    </w:pPr>
  </w:p>
  <w:p w14:paraId="0453FD26" w14:textId="77777777" w:rsidR="00F1618D" w:rsidRDefault="00F161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C2E"/>
    <w:multiLevelType w:val="multilevel"/>
    <w:tmpl w:val="E9829E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7D02BAA"/>
    <w:multiLevelType w:val="multilevel"/>
    <w:tmpl w:val="BE9AD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E4390C"/>
    <w:multiLevelType w:val="multilevel"/>
    <w:tmpl w:val="63924E1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61F0B51"/>
    <w:multiLevelType w:val="multilevel"/>
    <w:tmpl w:val="A20C0F9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DA41E88"/>
    <w:multiLevelType w:val="multilevel"/>
    <w:tmpl w:val="F4481F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DFA068F"/>
    <w:multiLevelType w:val="multilevel"/>
    <w:tmpl w:val="AFF4CAB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60C53CA3"/>
    <w:multiLevelType w:val="multilevel"/>
    <w:tmpl w:val="01E4E8D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 w:numId="2">
    <w:abstractNumId w:val="6"/>
  </w:num>
  <w:num w:numId="3">
    <w:abstractNumId w:val="1"/>
  </w:num>
  <w:num w:numId="4">
    <w:abstractNumId w:val="4"/>
  </w:num>
  <w:num w:numId="5">
    <w:abstractNumId w:val="5"/>
  </w:num>
  <w:num w:numId="6">
    <w:abstractNumId w:val="3"/>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18D"/>
    <w:rsid w:val="00121BA5"/>
    <w:rsid w:val="006354C1"/>
    <w:rsid w:val="009B2DC4"/>
    <w:rsid w:val="00E11408"/>
    <w:rsid w:val="00F1618D"/>
    <w:rsid w:val="00F344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5644"/>
  <w15:docId w15:val="{4179E781-228A-9542-AFBF-F66153CF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basedOn w:val="Normal"/>
    <w:link w:val="TextonotapieCar"/>
    <w:uiPriority w:val="99"/>
    <w:semiHidden/>
    <w:unhideWhenUsed/>
    <w:rsid w:val="00F759CF"/>
    <w:rPr>
      <w:sz w:val="20"/>
      <w:szCs w:val="20"/>
    </w:rPr>
  </w:style>
  <w:style w:type="character" w:customStyle="1" w:styleId="TextonotapieCar">
    <w:name w:val="Texto nota pie Car"/>
    <w:basedOn w:val="Fuentedeprrafopredeter"/>
    <w:link w:val="Textonotapie"/>
    <w:uiPriority w:val="99"/>
    <w:semiHidden/>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759CF"/>
    <w:rPr>
      <w:vertAlign w:val="superscript"/>
    </w:r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83BF5"/>
    <w:rPr>
      <w:lang w:val="es-ES"/>
    </w:r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7"/>
      </w:numPr>
      <w:contextualSpacing/>
    </w:pPr>
  </w:style>
  <w:style w:type="paragraph" w:styleId="Listaconvietas2">
    <w:name w:val="List Bullet 2"/>
    <w:basedOn w:val="Normal"/>
    <w:uiPriority w:val="99"/>
    <w:unhideWhenUsed/>
    <w:rsid w:val="00472FE5"/>
    <w:pPr>
      <w:tabs>
        <w:tab w:val="num" w:pos="720"/>
      </w:tabs>
      <w:ind w:left="720" w:hanging="720"/>
      <w:contextualSpacing/>
    </w:p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bdhNXZ50tGS/rWic8ozNBUoJgw==">CgMxLjAyCWguMWZvYjl0ZTIIaC5namRneHMyCWguM2R5NnZrbTIJaC4zMGowemxsMgloLjJzOGV5bzEyCWguMmV0OTJwMDIJaC40ZDM0b2c4MghoLnR5amN3dDIJaC4zem55c2g3MgloLjF5ODEwdHcyCWguMTdkcDh2dTIJaC4yNmluMXJnMghoLmxueGJ6OTIJaC4zcmRjcmpuMgloLjF0M2g1c2Y4AHIhMV9qMHdheDdRZldUeDNFeTFBVmFReWhWYTJWTl9hNXE5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12134</Words>
  <Characters>66742</Characters>
  <Application>Microsoft Office Word</Application>
  <DocSecurity>0</DocSecurity>
  <Lines>556</Lines>
  <Paragraphs>157</Paragraphs>
  <ScaleCrop>false</ScaleCrop>
  <Company/>
  <LinksUpToDate>false</LinksUpToDate>
  <CharactersWithSpaces>78719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2024-08-23T05:36:00Z</cp:lastPrinted>
  <dcterms:created xsi:type="dcterms:W3CDTF">2024-08-27T16:49:00Z</dcterms:created>
  <dcterms:modified xsi:type="dcterms:W3CDTF">2024-08-27T16:49:00Z</dcterms:modified>
</cp:coreProperties>
</file>