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5A506" w14:textId="64B93CF1" w:rsidR="0064438D" w:rsidRPr="00D90384" w:rsidRDefault="00D41907"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EA0D5E" w:rsidRPr="00D90384">
        <w:rPr>
          <w:rFonts w:ascii="Palatino Linotype" w:eastAsia="Palatino Linotype" w:hAnsi="Palatino Linotype" w:cs="Palatino Linotype"/>
          <w:b/>
        </w:rPr>
        <w:t xml:space="preserve">tres de abril </w:t>
      </w:r>
      <w:r w:rsidR="000D00D2" w:rsidRPr="00D90384">
        <w:rPr>
          <w:rFonts w:ascii="Palatino Linotype" w:eastAsia="Palatino Linotype" w:hAnsi="Palatino Linotype" w:cs="Palatino Linotype"/>
          <w:b/>
        </w:rPr>
        <w:t>de dos mil veinticuatro</w:t>
      </w:r>
      <w:r w:rsidR="000D00D2" w:rsidRPr="00D90384">
        <w:rPr>
          <w:rFonts w:ascii="Palatino Linotype" w:eastAsia="Palatino Linotype" w:hAnsi="Palatino Linotype" w:cs="Palatino Linotype"/>
        </w:rPr>
        <w:t xml:space="preserve">. </w:t>
      </w:r>
    </w:p>
    <w:p w14:paraId="599890B9" w14:textId="77777777" w:rsidR="0064438D" w:rsidRPr="00D90384" w:rsidRDefault="0064438D" w:rsidP="00D90384">
      <w:pPr>
        <w:spacing w:line="360" w:lineRule="auto"/>
        <w:jc w:val="both"/>
        <w:rPr>
          <w:rFonts w:ascii="Palatino Linotype" w:eastAsia="Palatino Linotype" w:hAnsi="Palatino Linotype" w:cs="Palatino Linotype"/>
        </w:rPr>
      </w:pPr>
    </w:p>
    <w:p w14:paraId="4CF4F63A" w14:textId="4F9E58B9" w:rsidR="0064438D" w:rsidRPr="00D90384" w:rsidRDefault="00D41907" w:rsidP="00D90384">
      <w:pP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rPr>
        <w:t>VISTO</w:t>
      </w:r>
      <w:r w:rsidRPr="00D90384">
        <w:rPr>
          <w:rFonts w:ascii="Palatino Linotype" w:eastAsia="Palatino Linotype" w:hAnsi="Palatino Linotype" w:cs="Palatino Linotype"/>
        </w:rPr>
        <w:t xml:space="preserve"> el expediente formado con motivo del Recurso de Revisión</w:t>
      </w:r>
      <w:r w:rsidRPr="00D90384">
        <w:rPr>
          <w:rFonts w:ascii="Palatino Linotype" w:eastAsia="Palatino Linotype" w:hAnsi="Palatino Linotype" w:cs="Palatino Linotype"/>
          <w:b/>
        </w:rPr>
        <w:t xml:space="preserve"> 0</w:t>
      </w:r>
      <w:r w:rsidR="00EA0D5E" w:rsidRPr="00D90384">
        <w:rPr>
          <w:rFonts w:ascii="Palatino Linotype" w:eastAsia="Palatino Linotype" w:hAnsi="Palatino Linotype" w:cs="Palatino Linotype"/>
          <w:b/>
        </w:rPr>
        <w:t>1022</w:t>
      </w:r>
      <w:r w:rsidRPr="00D90384">
        <w:rPr>
          <w:rFonts w:ascii="Palatino Linotype" w:eastAsia="Palatino Linotype" w:hAnsi="Palatino Linotype" w:cs="Palatino Linotype"/>
          <w:b/>
        </w:rPr>
        <w:t>/INFOEM/IP/RR/2024</w:t>
      </w:r>
      <w:r w:rsidRPr="00D90384">
        <w:rPr>
          <w:rFonts w:ascii="Palatino Linotype" w:eastAsia="Palatino Linotype" w:hAnsi="Palatino Linotype" w:cs="Palatino Linotype"/>
        </w:rPr>
        <w:t>, promovido por</w:t>
      </w:r>
      <w:r w:rsidRPr="00D90384">
        <w:rPr>
          <w:rFonts w:ascii="Palatino Linotype" w:eastAsia="Palatino Linotype" w:hAnsi="Palatino Linotype" w:cs="Palatino Linotype"/>
          <w:b/>
        </w:rPr>
        <w:t xml:space="preserve"> </w:t>
      </w:r>
      <w:r w:rsidR="002F7F26" w:rsidRPr="00D90384">
        <w:rPr>
          <w:rFonts w:ascii="Palatino Linotype" w:eastAsia="Palatino Linotype" w:hAnsi="Palatino Linotype" w:cs="Palatino Linotype"/>
        </w:rPr>
        <w:t xml:space="preserve">la C. </w:t>
      </w:r>
      <w:r w:rsidR="00660D20">
        <w:rPr>
          <w:rFonts w:ascii="Palatino Linotype" w:eastAsia="Palatino Linotype" w:hAnsi="Palatino Linotype" w:cs="Palatino Linotype"/>
          <w:b/>
        </w:rPr>
        <w:t xml:space="preserve">XXXXXXXXX </w:t>
      </w:r>
      <w:proofErr w:type="spellStart"/>
      <w:r w:rsidR="00660D20">
        <w:rPr>
          <w:rFonts w:ascii="Palatino Linotype" w:eastAsia="Palatino Linotype" w:hAnsi="Palatino Linotype" w:cs="Palatino Linotype"/>
          <w:b/>
        </w:rPr>
        <w:t>XXXXXXXXX</w:t>
      </w:r>
      <w:proofErr w:type="spellEnd"/>
      <w:r w:rsidR="00660D20">
        <w:rPr>
          <w:rFonts w:ascii="Palatino Linotype" w:eastAsia="Palatino Linotype" w:hAnsi="Palatino Linotype" w:cs="Palatino Linotype"/>
          <w:b/>
        </w:rPr>
        <w:t xml:space="preserve"> XXXXX</w:t>
      </w:r>
      <w:r w:rsidR="00DE6135" w:rsidRPr="00D90384">
        <w:rPr>
          <w:rFonts w:ascii="Palatino Linotype" w:eastAsia="Palatino Linotype" w:hAnsi="Palatino Linotype" w:cs="Palatino Linotype"/>
        </w:rPr>
        <w:t xml:space="preserve">, </w:t>
      </w:r>
      <w:r w:rsidRPr="00D90384">
        <w:rPr>
          <w:rFonts w:ascii="Palatino Linotype" w:eastAsia="Palatino Linotype" w:hAnsi="Palatino Linotype" w:cs="Palatino Linotype"/>
        </w:rPr>
        <w:t>que</w:t>
      </w:r>
      <w:r w:rsidRPr="00D90384">
        <w:rPr>
          <w:rFonts w:ascii="Palatino Linotype" w:eastAsia="Palatino Linotype" w:hAnsi="Palatino Linotype" w:cs="Palatino Linotype"/>
          <w:b/>
        </w:rPr>
        <w:t xml:space="preserve"> </w:t>
      </w:r>
      <w:r w:rsidRPr="00D90384">
        <w:rPr>
          <w:rFonts w:ascii="Palatino Linotype" w:eastAsia="Palatino Linotype" w:hAnsi="Palatino Linotype" w:cs="Palatino Linotype"/>
        </w:rPr>
        <w:t xml:space="preserve">en lo sucesivo se denominará </w:t>
      </w:r>
      <w:r w:rsidRPr="00D90384">
        <w:rPr>
          <w:rFonts w:ascii="Palatino Linotype" w:eastAsia="Palatino Linotype" w:hAnsi="Palatino Linotype" w:cs="Palatino Linotype"/>
          <w:b/>
        </w:rPr>
        <w:t>L</w:t>
      </w:r>
      <w:r w:rsidR="00915C7E" w:rsidRPr="00D90384">
        <w:rPr>
          <w:rFonts w:ascii="Palatino Linotype" w:eastAsia="Palatino Linotype" w:hAnsi="Palatino Linotype" w:cs="Palatino Linotype"/>
          <w:b/>
        </w:rPr>
        <w:t>A</w:t>
      </w:r>
      <w:r w:rsidRPr="00D90384">
        <w:rPr>
          <w:rFonts w:ascii="Palatino Linotype" w:eastAsia="Palatino Linotype" w:hAnsi="Palatino Linotype" w:cs="Palatino Linotype"/>
          <w:b/>
        </w:rPr>
        <w:t xml:space="preserve"> RECURRENTE</w:t>
      </w:r>
      <w:r w:rsidRPr="00D90384">
        <w:rPr>
          <w:rFonts w:ascii="Palatino Linotype" w:eastAsia="Palatino Linotype" w:hAnsi="Palatino Linotype" w:cs="Palatino Linotype"/>
        </w:rPr>
        <w:t xml:space="preserve">, en contra de la respuesta emitida por </w:t>
      </w:r>
      <w:r w:rsidR="005573B4" w:rsidRPr="00D90384">
        <w:rPr>
          <w:rFonts w:ascii="Palatino Linotype" w:eastAsia="Palatino Linotype" w:hAnsi="Palatino Linotype" w:cs="Palatino Linotype"/>
        </w:rPr>
        <w:t>l</w:t>
      </w:r>
      <w:r w:rsidR="00915C7E" w:rsidRPr="00D90384">
        <w:rPr>
          <w:rFonts w:ascii="Palatino Linotype" w:eastAsia="Palatino Linotype" w:hAnsi="Palatino Linotype" w:cs="Palatino Linotype"/>
        </w:rPr>
        <w:t>a</w:t>
      </w:r>
      <w:r w:rsidR="00F5246B" w:rsidRPr="00D90384">
        <w:rPr>
          <w:rFonts w:ascii="Palatino Linotype" w:eastAsia="Palatino Linotype" w:hAnsi="Palatino Linotype" w:cs="Palatino Linotype"/>
        </w:rPr>
        <w:t xml:space="preserve"> </w:t>
      </w:r>
      <w:r w:rsidR="00EA0D5E" w:rsidRPr="00D90384">
        <w:rPr>
          <w:rFonts w:ascii="Palatino Linotype" w:eastAsia="Palatino Linotype" w:hAnsi="Palatino Linotype" w:cs="Palatino Linotype"/>
          <w:b/>
        </w:rPr>
        <w:t>Secretaría de Finanzas</w:t>
      </w:r>
      <w:r w:rsidRPr="00D90384">
        <w:rPr>
          <w:rFonts w:ascii="Palatino Linotype" w:eastAsia="Palatino Linotype" w:hAnsi="Palatino Linotype" w:cs="Palatino Linotype"/>
          <w:b/>
        </w:rPr>
        <w:t>,</w:t>
      </w:r>
      <w:r w:rsidRPr="00D90384">
        <w:rPr>
          <w:rFonts w:ascii="Palatino Linotype" w:eastAsia="Palatino Linotype" w:hAnsi="Palatino Linotype" w:cs="Palatino Linotype"/>
        </w:rPr>
        <w:t xml:space="preserve"> que en lo sucesivo se denominará </w:t>
      </w:r>
      <w:r w:rsidRPr="00D90384">
        <w:rPr>
          <w:rFonts w:ascii="Palatino Linotype" w:eastAsia="Palatino Linotype" w:hAnsi="Palatino Linotype" w:cs="Palatino Linotype"/>
          <w:b/>
        </w:rPr>
        <w:t>EL SUJETO OBLIGADO</w:t>
      </w:r>
      <w:r w:rsidRPr="00D90384">
        <w:rPr>
          <w:rFonts w:ascii="Palatino Linotype" w:eastAsia="Palatino Linotype" w:hAnsi="Palatino Linotype" w:cs="Palatino Linotype"/>
        </w:rPr>
        <w:t xml:space="preserve">, se procede a dictar la presente resolución con base en lo siguiente: </w:t>
      </w:r>
    </w:p>
    <w:p w14:paraId="6C96F3EC" w14:textId="77777777" w:rsidR="0064438D" w:rsidRPr="00D90384" w:rsidRDefault="0064438D" w:rsidP="00D90384">
      <w:pPr>
        <w:jc w:val="both"/>
        <w:rPr>
          <w:rFonts w:ascii="Palatino Linotype" w:eastAsia="Palatino Linotype" w:hAnsi="Palatino Linotype" w:cs="Palatino Linotype"/>
        </w:rPr>
      </w:pPr>
    </w:p>
    <w:p w14:paraId="7618914D" w14:textId="77777777" w:rsidR="00497EB5" w:rsidRPr="00D90384" w:rsidRDefault="00497EB5" w:rsidP="00D90384">
      <w:pPr>
        <w:jc w:val="center"/>
        <w:rPr>
          <w:rFonts w:ascii="Palatino Linotype" w:hAnsi="Palatino Linotype"/>
          <w:b/>
          <w:bCs/>
          <w:spacing w:val="60"/>
          <w:sz w:val="28"/>
        </w:rPr>
      </w:pPr>
      <w:r w:rsidRPr="00D90384">
        <w:rPr>
          <w:rFonts w:ascii="Palatino Linotype" w:hAnsi="Palatino Linotype"/>
          <w:b/>
          <w:bCs/>
          <w:spacing w:val="60"/>
          <w:sz w:val="28"/>
        </w:rPr>
        <w:t>ANTECEDENTES</w:t>
      </w:r>
    </w:p>
    <w:p w14:paraId="278B3ED2" w14:textId="77777777" w:rsidR="0064438D" w:rsidRPr="00D90384" w:rsidRDefault="0064438D" w:rsidP="00D90384">
      <w:pPr>
        <w:jc w:val="center"/>
        <w:rPr>
          <w:rFonts w:ascii="Palatino Linotype" w:eastAsia="Palatino Linotype" w:hAnsi="Palatino Linotype" w:cs="Palatino Linotype"/>
          <w:b/>
        </w:rPr>
      </w:pPr>
    </w:p>
    <w:p w14:paraId="23F5BDE8" w14:textId="77777777" w:rsidR="0064438D" w:rsidRPr="00D90384" w:rsidRDefault="00D41907" w:rsidP="00D90384">
      <w:pP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sz w:val="28"/>
          <w:szCs w:val="28"/>
        </w:rPr>
        <w:t>I. De la Solicitud de Información</w:t>
      </w:r>
    </w:p>
    <w:p w14:paraId="258328ED" w14:textId="65FD89F6" w:rsidR="0064438D" w:rsidRPr="00D90384" w:rsidRDefault="00D41907"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El </w:t>
      </w:r>
      <w:r w:rsidR="00EA0D5E" w:rsidRPr="00D90384">
        <w:rPr>
          <w:rFonts w:ascii="Palatino Linotype" w:eastAsia="Palatino Linotype" w:hAnsi="Palatino Linotype" w:cs="Palatino Linotype"/>
        </w:rPr>
        <w:t>catorce de febrero d</w:t>
      </w:r>
      <w:r w:rsidR="00961BCF" w:rsidRPr="00D90384">
        <w:rPr>
          <w:rFonts w:ascii="Palatino Linotype" w:eastAsia="Palatino Linotype" w:hAnsi="Palatino Linotype" w:cs="Palatino Linotype"/>
        </w:rPr>
        <w:t>e dos mil veinticuatro</w:t>
      </w:r>
      <w:r w:rsidRPr="00D90384">
        <w:rPr>
          <w:rFonts w:ascii="Palatino Linotype" w:eastAsia="Palatino Linotype" w:hAnsi="Palatino Linotype" w:cs="Palatino Linotype"/>
        </w:rPr>
        <w:t xml:space="preserve">, </w:t>
      </w:r>
      <w:r w:rsidR="002204AE" w:rsidRPr="00D90384">
        <w:rPr>
          <w:rFonts w:ascii="Palatino Linotype" w:eastAsia="Palatino Linotype" w:hAnsi="Palatino Linotype" w:cs="Palatino Linotype"/>
          <w:b/>
        </w:rPr>
        <w:t>LA</w:t>
      </w:r>
      <w:r w:rsidRPr="00D90384">
        <w:rPr>
          <w:rFonts w:ascii="Palatino Linotype" w:eastAsia="Palatino Linotype" w:hAnsi="Palatino Linotype" w:cs="Palatino Linotype"/>
          <w:b/>
        </w:rPr>
        <w:t xml:space="preserve"> RECURRENTE</w:t>
      </w:r>
      <w:r w:rsidRPr="00D90384">
        <w:rPr>
          <w:rFonts w:ascii="Palatino Linotype" w:eastAsia="Palatino Linotype" w:hAnsi="Palatino Linotype" w:cs="Palatino Linotype"/>
        </w:rPr>
        <w:t xml:space="preserve"> presentó a través del Sistema de Acceso a la Información Mexiquense, que en lo subsecuente se denominará </w:t>
      </w:r>
      <w:r w:rsidRPr="00D90384">
        <w:rPr>
          <w:rFonts w:ascii="Palatino Linotype" w:eastAsia="Palatino Linotype" w:hAnsi="Palatino Linotype" w:cs="Palatino Linotype"/>
          <w:b/>
        </w:rPr>
        <w:t>EL SAIMEX</w:t>
      </w:r>
      <w:r w:rsidRPr="00D90384">
        <w:rPr>
          <w:rFonts w:ascii="Palatino Linotype" w:eastAsia="Palatino Linotype" w:hAnsi="Palatino Linotype" w:cs="Palatino Linotype"/>
        </w:rPr>
        <w:t xml:space="preserve"> ante </w:t>
      </w:r>
      <w:r w:rsidRPr="00D90384">
        <w:rPr>
          <w:rFonts w:ascii="Palatino Linotype" w:eastAsia="Palatino Linotype" w:hAnsi="Palatino Linotype" w:cs="Palatino Linotype"/>
          <w:b/>
        </w:rPr>
        <w:t>EL SUJETO OBLIGADO</w:t>
      </w:r>
      <w:r w:rsidRPr="00D90384">
        <w:rPr>
          <w:rFonts w:ascii="Palatino Linotype" w:eastAsia="Palatino Linotype" w:hAnsi="Palatino Linotype" w:cs="Palatino Linotype"/>
        </w:rPr>
        <w:t>, la solicitud de acceso a la información pública, a la que se le asignó el número de expediente</w:t>
      </w:r>
      <w:r w:rsidRPr="00D90384">
        <w:rPr>
          <w:rFonts w:ascii="Palatino Linotype" w:eastAsia="Palatino Linotype" w:hAnsi="Palatino Linotype" w:cs="Palatino Linotype"/>
          <w:b/>
        </w:rPr>
        <w:t xml:space="preserve"> </w:t>
      </w:r>
      <w:r w:rsidR="00EA0D5E" w:rsidRPr="00D90384">
        <w:rPr>
          <w:rFonts w:ascii="Palatino Linotype" w:eastAsia="Palatino Linotype" w:hAnsi="Palatino Linotype" w:cs="Palatino Linotype"/>
          <w:b/>
        </w:rPr>
        <w:t>00095/SF/IP/2024</w:t>
      </w:r>
      <w:r w:rsidRPr="00D90384">
        <w:rPr>
          <w:rFonts w:ascii="Palatino Linotype" w:eastAsia="Palatino Linotype" w:hAnsi="Palatino Linotype" w:cs="Palatino Linotype"/>
          <w:b/>
        </w:rPr>
        <w:t>,</w:t>
      </w:r>
      <w:r w:rsidRPr="00D90384">
        <w:rPr>
          <w:rFonts w:ascii="Palatino Linotype" w:eastAsia="Palatino Linotype" w:hAnsi="Palatino Linotype" w:cs="Palatino Linotype"/>
        </w:rPr>
        <w:t xml:space="preserve"> mediante la cual requirió lo siguiente:</w:t>
      </w:r>
    </w:p>
    <w:p w14:paraId="33C5D60E" w14:textId="77777777" w:rsidR="0064438D" w:rsidRPr="00D90384" w:rsidRDefault="0064438D" w:rsidP="00D90384">
      <w:pPr>
        <w:jc w:val="both"/>
        <w:rPr>
          <w:rFonts w:ascii="Palatino Linotype" w:eastAsia="Palatino Linotype" w:hAnsi="Palatino Linotype" w:cs="Palatino Linotype"/>
        </w:rPr>
      </w:pPr>
    </w:p>
    <w:p w14:paraId="47B19547" w14:textId="5A8A32C4" w:rsidR="0064438D" w:rsidRPr="00D90384" w:rsidRDefault="00D41907"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D90384">
        <w:rPr>
          <w:rFonts w:ascii="Palatino Linotype" w:eastAsia="Palatino Linotype" w:hAnsi="Palatino Linotype" w:cs="Palatino Linotype"/>
          <w:i/>
          <w:sz w:val="22"/>
          <w:szCs w:val="22"/>
        </w:rPr>
        <w:t>“</w:t>
      </w:r>
      <w:r w:rsidR="00EA0D5E" w:rsidRPr="00D90384">
        <w:rPr>
          <w:rFonts w:ascii="Palatino Linotype" w:eastAsia="Palatino Linotype" w:hAnsi="Palatino Linotype" w:cs="Palatino Linotype"/>
          <w:i/>
          <w:sz w:val="22"/>
          <w:szCs w:val="22"/>
        </w:rPr>
        <w:t xml:space="preserve">me pueden decir si ustedes reciben la solicitud de información que va dirigida a la contador general de gobierno del estado de </w:t>
      </w:r>
      <w:proofErr w:type="spellStart"/>
      <w:r w:rsidR="00EA0D5E" w:rsidRPr="00D90384">
        <w:rPr>
          <w:rFonts w:ascii="Palatino Linotype" w:eastAsia="Palatino Linotype" w:hAnsi="Palatino Linotype" w:cs="Palatino Linotype"/>
          <w:i/>
          <w:sz w:val="22"/>
          <w:szCs w:val="22"/>
        </w:rPr>
        <w:t>mexico</w:t>
      </w:r>
      <w:proofErr w:type="spellEnd"/>
      <w:r w:rsidR="00EA0D5E" w:rsidRPr="00D90384">
        <w:rPr>
          <w:rFonts w:ascii="Palatino Linotype" w:eastAsia="Palatino Linotype" w:hAnsi="Palatino Linotype" w:cs="Palatino Linotype"/>
          <w:i/>
          <w:sz w:val="22"/>
          <w:szCs w:val="22"/>
        </w:rPr>
        <w:t xml:space="preserve"> 2024</w:t>
      </w:r>
      <w:r w:rsidRPr="00D90384">
        <w:rPr>
          <w:rFonts w:ascii="Palatino Linotype" w:eastAsia="Palatino Linotype" w:hAnsi="Palatino Linotype" w:cs="Palatino Linotype"/>
          <w:i/>
          <w:sz w:val="22"/>
          <w:szCs w:val="22"/>
        </w:rPr>
        <w:t>” (Sic).</w:t>
      </w:r>
    </w:p>
    <w:p w14:paraId="02B8957F" w14:textId="77777777" w:rsidR="0064438D" w:rsidRPr="00D90384" w:rsidRDefault="0064438D" w:rsidP="00D90384">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73FC2B25" w14:textId="77777777" w:rsidR="00D90384" w:rsidRPr="00D90384" w:rsidRDefault="00D90384" w:rsidP="00D90384">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2C101272" w14:textId="77777777" w:rsidR="00D90384" w:rsidRPr="00D90384" w:rsidRDefault="00D90384" w:rsidP="00D90384">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50ECD43C" w14:textId="77777777" w:rsidR="0064438D" w:rsidRPr="00D90384" w:rsidRDefault="00D41907" w:rsidP="00D90384">
      <w:pP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rPr>
        <w:t>MODALIDAD DE ENTREGA:</w:t>
      </w:r>
      <w:r w:rsidRPr="00D90384">
        <w:rPr>
          <w:rFonts w:ascii="Palatino Linotype" w:eastAsia="Palatino Linotype" w:hAnsi="Palatino Linotype" w:cs="Palatino Linotype"/>
        </w:rPr>
        <w:t xml:space="preserve"> vía </w:t>
      </w:r>
      <w:r w:rsidRPr="00D90384">
        <w:rPr>
          <w:rFonts w:ascii="Palatino Linotype" w:eastAsia="Palatino Linotype" w:hAnsi="Palatino Linotype" w:cs="Palatino Linotype"/>
          <w:b/>
        </w:rPr>
        <w:t xml:space="preserve">SAIMEX. </w:t>
      </w:r>
    </w:p>
    <w:p w14:paraId="2896E2D5" w14:textId="77777777" w:rsidR="0064438D" w:rsidRPr="00D90384" w:rsidRDefault="0064438D" w:rsidP="00D90384">
      <w:pPr>
        <w:spacing w:line="360" w:lineRule="auto"/>
        <w:jc w:val="both"/>
        <w:rPr>
          <w:rFonts w:ascii="Palatino Linotype" w:eastAsia="Palatino Linotype" w:hAnsi="Palatino Linotype" w:cs="Palatino Linotype"/>
          <w:b/>
        </w:rPr>
      </w:pPr>
    </w:p>
    <w:p w14:paraId="671EBA50" w14:textId="77777777" w:rsidR="00763125" w:rsidRPr="00D90384" w:rsidRDefault="00763125" w:rsidP="00D90384">
      <w:pPr>
        <w:spacing w:line="360" w:lineRule="auto"/>
        <w:jc w:val="both"/>
        <w:rPr>
          <w:rFonts w:ascii="Palatino Linotype" w:hAnsi="Palatino Linotype"/>
          <w:b/>
          <w:sz w:val="28"/>
          <w:szCs w:val="28"/>
        </w:rPr>
      </w:pPr>
      <w:r w:rsidRPr="00D90384">
        <w:rPr>
          <w:rFonts w:ascii="Palatino Linotype" w:hAnsi="Palatino Linotype"/>
          <w:b/>
          <w:sz w:val="28"/>
          <w:szCs w:val="28"/>
        </w:rPr>
        <w:t xml:space="preserve">II. Solicitud de aclaración </w:t>
      </w:r>
    </w:p>
    <w:p w14:paraId="20DE7E42" w14:textId="6B03234C" w:rsidR="00763125" w:rsidRPr="00D90384" w:rsidRDefault="00763125" w:rsidP="00D90384">
      <w:pPr>
        <w:spacing w:line="360" w:lineRule="auto"/>
        <w:jc w:val="both"/>
        <w:rPr>
          <w:rFonts w:ascii="Palatino Linotype" w:hAnsi="Palatino Linotype"/>
        </w:rPr>
      </w:pPr>
      <w:r w:rsidRPr="00D90384">
        <w:rPr>
          <w:rFonts w:ascii="Palatino Linotype" w:hAnsi="Palatino Linotype"/>
        </w:rPr>
        <w:lastRenderedPageBreak/>
        <w:t xml:space="preserve">De las constancias que obran en el expediente electrónico del Recurso de Revisión </w:t>
      </w:r>
      <w:r w:rsidRPr="00D90384">
        <w:rPr>
          <w:rFonts w:ascii="Palatino Linotype" w:hAnsi="Palatino Linotype"/>
          <w:b/>
        </w:rPr>
        <w:t>01022/INFOEM/IP/RR/2024,</w:t>
      </w:r>
      <w:r w:rsidRPr="00D90384">
        <w:rPr>
          <w:rFonts w:ascii="Palatino Linotype" w:hAnsi="Palatino Linotype"/>
        </w:rPr>
        <w:t xml:space="preserve"> se advierte que el dieciséis de febrero de dos mil veinticuatro, </w:t>
      </w:r>
      <w:r w:rsidRPr="00D90384">
        <w:rPr>
          <w:rFonts w:ascii="Palatino Linotype" w:hAnsi="Palatino Linotype"/>
          <w:b/>
        </w:rPr>
        <w:t xml:space="preserve">EL SUJETO OBLIGADO </w:t>
      </w:r>
      <w:r w:rsidRPr="00D90384">
        <w:rPr>
          <w:rFonts w:ascii="Palatino Linotype" w:hAnsi="Palatino Linotype"/>
        </w:rPr>
        <w:t xml:space="preserve">requirió al </w:t>
      </w:r>
      <w:r w:rsidRPr="00D90384">
        <w:rPr>
          <w:rFonts w:ascii="Palatino Linotype" w:hAnsi="Palatino Linotype"/>
          <w:b/>
        </w:rPr>
        <w:t xml:space="preserve">RECURRENTE </w:t>
      </w:r>
      <w:r w:rsidRPr="00D90384">
        <w:rPr>
          <w:rFonts w:ascii="Palatino Linotype" w:hAnsi="Palatino Linotype"/>
        </w:rPr>
        <w:t>aclarara la solicitud de información pública planteada, en los siguientes términos:</w:t>
      </w:r>
    </w:p>
    <w:p w14:paraId="129E72BC" w14:textId="77777777" w:rsidR="00763125" w:rsidRPr="00D90384" w:rsidRDefault="00763125" w:rsidP="00D90384">
      <w:pPr>
        <w:ind w:left="851" w:right="901"/>
        <w:jc w:val="both"/>
        <w:rPr>
          <w:rFonts w:ascii="Palatino Linotype" w:hAnsi="Palatino Linotype" w:cs="Arial"/>
          <w:i/>
          <w:sz w:val="22"/>
          <w:szCs w:val="22"/>
          <w:lang w:eastAsia="es-MX"/>
        </w:rPr>
      </w:pPr>
    </w:p>
    <w:p w14:paraId="26740172" w14:textId="77777777" w:rsidR="00763125" w:rsidRPr="00D90384" w:rsidRDefault="00763125" w:rsidP="00D90384">
      <w:pPr>
        <w:ind w:left="851" w:right="901"/>
        <w:jc w:val="both"/>
        <w:rPr>
          <w:rFonts w:ascii="Palatino Linotype" w:hAnsi="Palatino Linotype" w:cs="Arial"/>
          <w:i/>
          <w:sz w:val="22"/>
          <w:szCs w:val="22"/>
          <w:lang w:eastAsia="es-MX"/>
        </w:rPr>
      </w:pPr>
      <w:r w:rsidRPr="00D90384">
        <w:rPr>
          <w:rFonts w:ascii="Palatino Linotype" w:hAnsi="Palatino Linotype" w:cs="Arial"/>
          <w:i/>
          <w:sz w:val="22"/>
          <w:szCs w:val="22"/>
          <w:lang w:eastAsia="es-MX"/>
        </w:rPr>
        <w:t xml:space="preserve">“…Con fundamento en el </w:t>
      </w:r>
      <w:proofErr w:type="spellStart"/>
      <w:r w:rsidRPr="00D90384">
        <w:rPr>
          <w:rFonts w:ascii="Palatino Linotype" w:hAnsi="Palatino Linotype" w:cs="Arial"/>
          <w:i/>
          <w:sz w:val="22"/>
          <w:szCs w:val="22"/>
          <w:lang w:eastAsia="es-MX"/>
        </w:rPr>
        <w:t>articulo</w:t>
      </w:r>
      <w:proofErr w:type="spellEnd"/>
      <w:r w:rsidRPr="00D90384">
        <w:rPr>
          <w:rFonts w:ascii="Palatino Linotype" w:hAnsi="Palatino Linotype" w:cs="Arial"/>
          <w:i/>
          <w:sz w:val="22"/>
          <w:szCs w:val="22"/>
          <w:lang w:eastAsia="es-MX"/>
        </w:rPr>
        <w:t xml:space="preserve"> 159 de la Ley de Transparencia y Acceso a la Información Pública del Estado de México y Municipios, se le requiere para que dentro del plazo de diez días hábiles realice lo siguiente:</w:t>
      </w:r>
    </w:p>
    <w:p w14:paraId="7F0AFA39" w14:textId="77777777" w:rsidR="00763125" w:rsidRPr="00D90384" w:rsidRDefault="00763125" w:rsidP="00D90384">
      <w:pPr>
        <w:ind w:left="851" w:right="901"/>
        <w:jc w:val="both"/>
        <w:rPr>
          <w:rFonts w:ascii="Palatino Linotype" w:hAnsi="Palatino Linotype" w:cs="Arial"/>
          <w:i/>
          <w:sz w:val="22"/>
          <w:szCs w:val="22"/>
          <w:lang w:eastAsia="es-MX"/>
        </w:rPr>
      </w:pPr>
    </w:p>
    <w:p w14:paraId="4B68267D" w14:textId="77777777" w:rsidR="00763125" w:rsidRPr="00D90384" w:rsidRDefault="00763125" w:rsidP="00D90384">
      <w:pPr>
        <w:ind w:left="851" w:right="901"/>
        <w:jc w:val="both"/>
        <w:rPr>
          <w:rFonts w:ascii="Palatino Linotype" w:hAnsi="Palatino Linotype" w:cs="Arial"/>
          <w:i/>
          <w:sz w:val="22"/>
          <w:szCs w:val="22"/>
          <w:lang w:eastAsia="es-MX"/>
        </w:rPr>
      </w:pPr>
      <w:r w:rsidRPr="00D90384">
        <w:rPr>
          <w:rFonts w:ascii="Palatino Linotype" w:hAnsi="Palatino Linotype" w:cs="Arial"/>
          <w:i/>
          <w:sz w:val="22"/>
          <w:szCs w:val="22"/>
          <w:lang w:eastAsia="es-MX"/>
        </w:rPr>
        <w:t>Sobre el particular, sírvase encontrar en archivo adjunto copia del acuerdo de requerimiento de fecha 15 de febrero de 2024, mediante el cual se solicita aclaración de su solicitud.</w:t>
      </w:r>
    </w:p>
    <w:p w14:paraId="024AE404" w14:textId="77777777" w:rsidR="00763125" w:rsidRPr="00D90384" w:rsidRDefault="00763125" w:rsidP="00D90384">
      <w:pPr>
        <w:ind w:left="851" w:right="901"/>
        <w:jc w:val="both"/>
        <w:rPr>
          <w:rFonts w:ascii="Palatino Linotype" w:hAnsi="Palatino Linotype" w:cs="Arial"/>
          <w:i/>
          <w:sz w:val="22"/>
          <w:szCs w:val="22"/>
          <w:lang w:eastAsia="es-MX"/>
        </w:rPr>
      </w:pPr>
    </w:p>
    <w:p w14:paraId="75996C76" w14:textId="77777777" w:rsidR="00763125" w:rsidRPr="00D90384" w:rsidRDefault="00763125" w:rsidP="00D90384">
      <w:pPr>
        <w:ind w:left="851" w:right="901"/>
        <w:jc w:val="both"/>
        <w:rPr>
          <w:rFonts w:ascii="Palatino Linotype" w:hAnsi="Palatino Linotype" w:cs="Arial"/>
          <w:i/>
          <w:sz w:val="22"/>
          <w:szCs w:val="22"/>
          <w:lang w:eastAsia="es-MX"/>
        </w:rPr>
      </w:pPr>
      <w:r w:rsidRPr="00D90384">
        <w:rPr>
          <w:rFonts w:ascii="Palatino Linotype" w:hAnsi="Palatino Linotype" w:cs="Arial"/>
          <w:i/>
          <w:sz w:val="22"/>
          <w:szCs w:val="22"/>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CC42CBF" w14:textId="77777777" w:rsidR="00763125" w:rsidRPr="00D90384" w:rsidRDefault="00763125" w:rsidP="00D90384">
      <w:pPr>
        <w:ind w:left="851" w:right="901"/>
        <w:jc w:val="both"/>
        <w:rPr>
          <w:rFonts w:ascii="Palatino Linotype" w:hAnsi="Palatino Linotype" w:cs="Arial"/>
          <w:i/>
          <w:sz w:val="22"/>
          <w:szCs w:val="22"/>
          <w:lang w:eastAsia="es-MX"/>
        </w:rPr>
      </w:pPr>
    </w:p>
    <w:p w14:paraId="19E2F004" w14:textId="77777777" w:rsidR="00763125" w:rsidRPr="00D90384" w:rsidRDefault="00763125" w:rsidP="00D90384">
      <w:pPr>
        <w:ind w:left="851" w:right="901"/>
        <w:jc w:val="both"/>
        <w:rPr>
          <w:rFonts w:ascii="Palatino Linotype" w:hAnsi="Palatino Linotype" w:cs="Arial"/>
          <w:i/>
          <w:sz w:val="22"/>
          <w:szCs w:val="22"/>
          <w:lang w:eastAsia="es-MX"/>
        </w:rPr>
      </w:pPr>
      <w:r w:rsidRPr="00D90384">
        <w:rPr>
          <w:rFonts w:ascii="Palatino Linotype" w:hAnsi="Palatino Linotype" w:cs="Arial"/>
          <w:i/>
          <w:sz w:val="22"/>
          <w:szCs w:val="22"/>
          <w:lang w:eastAsia="es-MX"/>
        </w:rPr>
        <w:t>ATENTAMENTE</w:t>
      </w:r>
    </w:p>
    <w:p w14:paraId="5E7F90AC" w14:textId="77777777" w:rsidR="00763125" w:rsidRPr="00D90384" w:rsidRDefault="00763125" w:rsidP="00D90384">
      <w:pPr>
        <w:ind w:left="851" w:right="901"/>
        <w:jc w:val="both"/>
        <w:rPr>
          <w:rFonts w:ascii="Palatino Linotype" w:hAnsi="Palatino Linotype" w:cs="Arial"/>
          <w:i/>
          <w:sz w:val="22"/>
          <w:szCs w:val="22"/>
          <w:lang w:eastAsia="es-MX"/>
        </w:rPr>
      </w:pPr>
    </w:p>
    <w:p w14:paraId="03C1AD56" w14:textId="321E9AC0" w:rsidR="00763125" w:rsidRPr="00D90384" w:rsidRDefault="00763125" w:rsidP="00D90384">
      <w:pPr>
        <w:ind w:left="851" w:right="901"/>
        <w:jc w:val="both"/>
        <w:rPr>
          <w:rFonts w:ascii="Palatino Linotype" w:hAnsi="Palatino Linotype" w:cs="Arial"/>
          <w:i/>
          <w:sz w:val="22"/>
          <w:szCs w:val="22"/>
          <w:lang w:eastAsia="es-MX"/>
        </w:rPr>
      </w:pPr>
      <w:r w:rsidRPr="00D90384">
        <w:rPr>
          <w:rFonts w:ascii="Palatino Linotype" w:hAnsi="Palatino Linotype" w:cs="Arial"/>
          <w:i/>
          <w:sz w:val="22"/>
          <w:szCs w:val="22"/>
          <w:lang w:eastAsia="es-MX"/>
        </w:rPr>
        <w:t>M. en D. Mario Reyes Santos” (sic)</w:t>
      </w:r>
    </w:p>
    <w:p w14:paraId="38237929" w14:textId="77777777" w:rsidR="00763125" w:rsidRPr="00D90384" w:rsidRDefault="00763125" w:rsidP="00D90384">
      <w:pPr>
        <w:ind w:right="901"/>
        <w:jc w:val="both"/>
        <w:rPr>
          <w:rFonts w:ascii="Palatino Linotype" w:hAnsi="Palatino Linotype"/>
          <w:lang w:eastAsia="es-MX"/>
        </w:rPr>
      </w:pPr>
    </w:p>
    <w:p w14:paraId="76D5FBA6" w14:textId="15388608" w:rsidR="0063014A" w:rsidRPr="00D90384" w:rsidRDefault="0063014A" w:rsidP="00D90384">
      <w:pPr>
        <w:spacing w:line="360" w:lineRule="auto"/>
        <w:jc w:val="both"/>
        <w:rPr>
          <w:rFonts w:ascii="Palatino Linotype" w:hAnsi="Palatino Linotype" w:cs="Arial"/>
          <w:bCs/>
        </w:rPr>
      </w:pPr>
      <w:r w:rsidRPr="00D90384">
        <w:rPr>
          <w:rFonts w:ascii="Palatino Linotype" w:hAnsi="Palatino Linotype"/>
        </w:rPr>
        <w:t xml:space="preserve">Advirtiendo de dicho requerimiento, que </w:t>
      </w:r>
      <w:r w:rsidRPr="00D90384">
        <w:rPr>
          <w:rFonts w:ascii="Palatino Linotype" w:hAnsi="Palatino Linotype" w:cs="Arial"/>
          <w:b/>
        </w:rPr>
        <w:t>EL SUJETO OBLIGADO</w:t>
      </w:r>
      <w:r w:rsidRPr="00D90384">
        <w:rPr>
          <w:rFonts w:ascii="Palatino Linotype" w:hAnsi="Palatino Linotype"/>
        </w:rPr>
        <w:t xml:space="preserve"> acompañó </w:t>
      </w:r>
      <w:r w:rsidRPr="00D90384">
        <w:rPr>
          <w:rFonts w:ascii="Palatino Linotype" w:hAnsi="Palatino Linotype" w:cs="Arial"/>
        </w:rPr>
        <w:t xml:space="preserve">por duplicado el archivo electrónico denominado </w:t>
      </w:r>
      <w:r w:rsidRPr="00D90384">
        <w:rPr>
          <w:rFonts w:ascii="Palatino Linotype" w:hAnsi="Palatino Linotype" w:cs="Arial"/>
          <w:b/>
        </w:rPr>
        <w:t xml:space="preserve">00095 REQUERIMIENTO.pdf, </w:t>
      </w:r>
      <w:r w:rsidR="00853720" w:rsidRPr="00D90384">
        <w:rPr>
          <w:rFonts w:ascii="Palatino Linotype" w:hAnsi="Palatino Linotype" w:cs="Arial"/>
          <w:bCs/>
        </w:rPr>
        <w:t xml:space="preserve">el cual contiene acuerdo se le requiere al particular para que de manera clara indique qué solicita y a que unidad administrativa. </w:t>
      </w:r>
    </w:p>
    <w:p w14:paraId="7D094814" w14:textId="77777777" w:rsidR="0063014A" w:rsidRPr="00D90384" w:rsidRDefault="0063014A" w:rsidP="00D90384">
      <w:pPr>
        <w:spacing w:line="360" w:lineRule="auto"/>
        <w:ind w:right="901"/>
        <w:jc w:val="both"/>
        <w:rPr>
          <w:rFonts w:ascii="Palatino Linotype" w:hAnsi="Palatino Linotype"/>
          <w:lang w:eastAsia="es-MX"/>
        </w:rPr>
      </w:pPr>
    </w:p>
    <w:p w14:paraId="7FA05762" w14:textId="77777777" w:rsidR="00D90384" w:rsidRPr="00D90384" w:rsidRDefault="00D90384" w:rsidP="00D90384">
      <w:pPr>
        <w:spacing w:line="360" w:lineRule="auto"/>
        <w:ind w:right="901"/>
        <w:jc w:val="both"/>
        <w:rPr>
          <w:rFonts w:ascii="Palatino Linotype" w:hAnsi="Palatino Linotype"/>
          <w:lang w:eastAsia="es-MX"/>
        </w:rPr>
      </w:pPr>
    </w:p>
    <w:p w14:paraId="45453EBE" w14:textId="77777777" w:rsidR="00D90384" w:rsidRPr="00D90384" w:rsidRDefault="00D90384" w:rsidP="00D90384">
      <w:pPr>
        <w:spacing w:line="360" w:lineRule="auto"/>
        <w:ind w:right="901"/>
        <w:jc w:val="both"/>
        <w:rPr>
          <w:rFonts w:ascii="Palatino Linotype" w:hAnsi="Palatino Linotype"/>
          <w:lang w:eastAsia="es-MX"/>
        </w:rPr>
      </w:pPr>
    </w:p>
    <w:p w14:paraId="43EBE738" w14:textId="77777777" w:rsidR="00763125" w:rsidRPr="00D90384" w:rsidRDefault="00763125" w:rsidP="00D90384">
      <w:pPr>
        <w:spacing w:line="360" w:lineRule="auto"/>
        <w:jc w:val="both"/>
        <w:rPr>
          <w:rFonts w:ascii="Palatino Linotype" w:hAnsi="Palatino Linotype"/>
          <w:b/>
          <w:sz w:val="28"/>
          <w:szCs w:val="28"/>
        </w:rPr>
      </w:pPr>
      <w:r w:rsidRPr="00D90384">
        <w:rPr>
          <w:rFonts w:ascii="Palatino Linotype" w:hAnsi="Palatino Linotype"/>
          <w:b/>
          <w:sz w:val="28"/>
          <w:szCs w:val="28"/>
        </w:rPr>
        <w:t xml:space="preserve">III. Aclaración </w:t>
      </w:r>
    </w:p>
    <w:p w14:paraId="4C123A91" w14:textId="7BEB54D5" w:rsidR="00763125" w:rsidRPr="00D90384" w:rsidRDefault="00763125" w:rsidP="00D90384">
      <w:pPr>
        <w:spacing w:line="360" w:lineRule="auto"/>
        <w:jc w:val="both"/>
        <w:rPr>
          <w:rFonts w:ascii="Palatino Linotype" w:hAnsi="Palatino Linotype" w:cs="Arial"/>
        </w:rPr>
      </w:pPr>
      <w:r w:rsidRPr="00D90384">
        <w:rPr>
          <w:rFonts w:ascii="Palatino Linotype" w:hAnsi="Palatino Linotype" w:cs="Arial"/>
        </w:rPr>
        <w:lastRenderedPageBreak/>
        <w:t xml:space="preserve">En fecha </w:t>
      </w:r>
      <w:r w:rsidR="00853720" w:rsidRPr="00D90384">
        <w:rPr>
          <w:rFonts w:ascii="Palatino Linotype" w:hAnsi="Palatino Linotype" w:cs="Arial"/>
        </w:rPr>
        <w:t xml:space="preserve">veinte de </w:t>
      </w:r>
      <w:r w:rsidRPr="00D90384">
        <w:rPr>
          <w:rFonts w:ascii="Palatino Linotype" w:hAnsi="Palatino Linotype" w:cs="Arial"/>
        </w:rPr>
        <w:t>febrero de dos mil veinti</w:t>
      </w:r>
      <w:r w:rsidR="00853720" w:rsidRPr="00D90384">
        <w:rPr>
          <w:rFonts w:ascii="Palatino Linotype" w:hAnsi="Palatino Linotype" w:cs="Arial"/>
        </w:rPr>
        <w:t>cuatro</w:t>
      </w:r>
      <w:r w:rsidRPr="00D90384">
        <w:rPr>
          <w:rFonts w:ascii="Palatino Linotype" w:hAnsi="Palatino Linotype" w:cs="Arial"/>
        </w:rPr>
        <w:t xml:space="preserve">, </w:t>
      </w:r>
      <w:r w:rsidR="002E6A6C" w:rsidRPr="00D90384">
        <w:rPr>
          <w:rFonts w:ascii="Palatino Linotype" w:hAnsi="Palatino Linotype" w:cs="Arial"/>
          <w:b/>
        </w:rPr>
        <w:t>LA</w:t>
      </w:r>
      <w:r w:rsidRPr="00D90384">
        <w:rPr>
          <w:rFonts w:ascii="Palatino Linotype" w:hAnsi="Palatino Linotype" w:cs="Arial"/>
          <w:b/>
        </w:rPr>
        <w:t xml:space="preserve"> RECURRENTE </w:t>
      </w:r>
      <w:r w:rsidRPr="00D90384">
        <w:rPr>
          <w:rFonts w:ascii="Palatino Linotype" w:hAnsi="Palatino Linotype" w:cs="Arial"/>
        </w:rPr>
        <w:t xml:space="preserve">atendió la solicitud de aclaración de información pública, en los siguientes términos: </w:t>
      </w:r>
    </w:p>
    <w:p w14:paraId="725DA3BD" w14:textId="77777777" w:rsidR="00763125" w:rsidRPr="00D90384" w:rsidRDefault="00763125" w:rsidP="00D90384">
      <w:pPr>
        <w:pStyle w:val="Prrafodelista"/>
        <w:ind w:left="851" w:right="899"/>
        <w:jc w:val="both"/>
        <w:rPr>
          <w:rFonts w:ascii="Palatino Linotype" w:hAnsi="Palatino Linotype" w:cs="Arial"/>
          <w:i/>
          <w:sz w:val="22"/>
        </w:rPr>
      </w:pPr>
    </w:p>
    <w:p w14:paraId="0D5F8C6A" w14:textId="0C90742E" w:rsidR="00763125" w:rsidRPr="00D90384" w:rsidRDefault="00763125" w:rsidP="00D90384">
      <w:pPr>
        <w:pStyle w:val="Prrafodelista"/>
        <w:ind w:left="851" w:right="899"/>
        <w:jc w:val="both"/>
        <w:rPr>
          <w:rFonts w:ascii="Palatino Linotype" w:hAnsi="Palatino Linotype" w:cs="Arial"/>
          <w:i/>
          <w:sz w:val="22"/>
        </w:rPr>
      </w:pPr>
      <w:r w:rsidRPr="00D90384">
        <w:rPr>
          <w:rFonts w:ascii="Palatino Linotype" w:hAnsi="Palatino Linotype" w:cs="Arial"/>
          <w:i/>
          <w:sz w:val="22"/>
        </w:rPr>
        <w:t>“</w:t>
      </w:r>
      <w:r w:rsidR="00853720" w:rsidRPr="00D90384">
        <w:rPr>
          <w:rFonts w:ascii="Palatino Linotype" w:hAnsi="Palatino Linotype" w:cs="Arial"/>
          <w:i/>
          <w:sz w:val="22"/>
        </w:rPr>
        <w:t xml:space="preserve">la pregunta es sencilla y </w:t>
      </w:r>
      <w:proofErr w:type="gramStart"/>
      <w:r w:rsidR="00853720" w:rsidRPr="00D90384">
        <w:rPr>
          <w:rFonts w:ascii="Palatino Linotype" w:hAnsi="Palatino Linotype" w:cs="Arial"/>
          <w:i/>
          <w:sz w:val="22"/>
        </w:rPr>
        <w:t>clara ,</w:t>
      </w:r>
      <w:proofErr w:type="gramEnd"/>
      <w:r w:rsidR="00853720" w:rsidRPr="00D90384">
        <w:rPr>
          <w:rFonts w:ascii="Palatino Linotype" w:hAnsi="Palatino Linotype" w:cs="Arial"/>
          <w:i/>
          <w:sz w:val="22"/>
        </w:rPr>
        <w:t xml:space="preserve"> no se hagan bolas, es sencillo el requerimiento es decir SI o NO, requiero saber si ustedes canalizan el requerimiento de información que necesito sobre el responsable de la </w:t>
      </w:r>
      <w:proofErr w:type="spellStart"/>
      <w:r w:rsidR="00853720" w:rsidRPr="00D90384">
        <w:rPr>
          <w:rFonts w:ascii="Palatino Linotype" w:hAnsi="Palatino Linotype" w:cs="Arial"/>
          <w:i/>
          <w:sz w:val="22"/>
        </w:rPr>
        <w:t>Contaduria</w:t>
      </w:r>
      <w:proofErr w:type="spellEnd"/>
      <w:r w:rsidR="00853720" w:rsidRPr="00D90384">
        <w:rPr>
          <w:rFonts w:ascii="Palatino Linotype" w:hAnsi="Palatino Linotype" w:cs="Arial"/>
          <w:i/>
          <w:sz w:val="22"/>
        </w:rPr>
        <w:t xml:space="preserve"> General de Gobierno para que si es el caso hacer mi </w:t>
      </w:r>
      <w:proofErr w:type="spellStart"/>
      <w:r w:rsidR="00853720" w:rsidRPr="00D90384">
        <w:rPr>
          <w:rFonts w:ascii="Palatino Linotype" w:hAnsi="Palatino Linotype" w:cs="Arial"/>
          <w:i/>
          <w:sz w:val="22"/>
        </w:rPr>
        <w:t>peticion</w:t>
      </w:r>
      <w:proofErr w:type="spellEnd"/>
      <w:r w:rsidR="00853720" w:rsidRPr="00D90384">
        <w:rPr>
          <w:rFonts w:ascii="Palatino Linotype" w:hAnsi="Palatino Linotype" w:cs="Arial"/>
          <w:i/>
          <w:sz w:val="22"/>
        </w:rPr>
        <w:t xml:space="preserve"> y ustedes atiendan en tiempo y forma mi solicitud.</w:t>
      </w:r>
      <w:r w:rsidRPr="00D90384">
        <w:rPr>
          <w:rFonts w:ascii="Palatino Linotype" w:hAnsi="Palatino Linotype" w:cs="Arial"/>
          <w:i/>
          <w:sz w:val="22"/>
        </w:rPr>
        <w:t>” (</w:t>
      </w:r>
      <w:proofErr w:type="gramStart"/>
      <w:r w:rsidRPr="00D90384">
        <w:rPr>
          <w:rFonts w:ascii="Palatino Linotype" w:hAnsi="Palatino Linotype" w:cs="Arial"/>
          <w:i/>
          <w:sz w:val="22"/>
        </w:rPr>
        <w:t>sic</w:t>
      </w:r>
      <w:proofErr w:type="gramEnd"/>
      <w:r w:rsidRPr="00D90384">
        <w:rPr>
          <w:rFonts w:ascii="Palatino Linotype" w:hAnsi="Palatino Linotype" w:cs="Arial"/>
          <w:i/>
          <w:sz w:val="22"/>
        </w:rPr>
        <w:t xml:space="preserve">) </w:t>
      </w:r>
    </w:p>
    <w:p w14:paraId="259A70A3" w14:textId="77777777" w:rsidR="00763125" w:rsidRPr="00D90384" w:rsidRDefault="00763125" w:rsidP="00D90384">
      <w:pPr>
        <w:ind w:right="899"/>
        <w:jc w:val="both"/>
        <w:rPr>
          <w:rFonts w:ascii="Palatino Linotype" w:hAnsi="Palatino Linotype" w:cs="Arial"/>
          <w:i/>
          <w:sz w:val="22"/>
        </w:rPr>
      </w:pPr>
    </w:p>
    <w:p w14:paraId="000CF733" w14:textId="63CB765A" w:rsidR="0064438D" w:rsidRPr="00D90384" w:rsidRDefault="00961BCF" w:rsidP="00D90384">
      <w:pPr>
        <w:spacing w:line="360" w:lineRule="auto"/>
        <w:jc w:val="both"/>
        <w:rPr>
          <w:rFonts w:ascii="Palatino Linotype" w:eastAsia="Palatino Linotype" w:hAnsi="Palatino Linotype" w:cs="Palatino Linotype"/>
          <w:b/>
          <w:sz w:val="28"/>
          <w:szCs w:val="28"/>
        </w:rPr>
      </w:pPr>
      <w:r w:rsidRPr="00D90384">
        <w:rPr>
          <w:rFonts w:ascii="Palatino Linotype" w:hAnsi="Palatino Linotype"/>
          <w:b/>
          <w:sz w:val="28"/>
          <w:szCs w:val="28"/>
        </w:rPr>
        <w:t>I</w:t>
      </w:r>
      <w:r w:rsidR="00853720" w:rsidRPr="00D90384">
        <w:rPr>
          <w:rFonts w:ascii="Palatino Linotype" w:hAnsi="Palatino Linotype"/>
          <w:b/>
          <w:sz w:val="28"/>
          <w:szCs w:val="28"/>
        </w:rPr>
        <w:t>V</w:t>
      </w:r>
      <w:r w:rsidRPr="00D90384">
        <w:rPr>
          <w:rFonts w:ascii="Palatino Linotype" w:hAnsi="Palatino Linotype"/>
          <w:b/>
          <w:sz w:val="28"/>
          <w:szCs w:val="28"/>
        </w:rPr>
        <w:t xml:space="preserve">. </w:t>
      </w:r>
      <w:r w:rsidR="00D41907" w:rsidRPr="00D90384">
        <w:rPr>
          <w:rFonts w:ascii="Palatino Linotype" w:eastAsia="Palatino Linotype" w:hAnsi="Palatino Linotype" w:cs="Palatino Linotype"/>
          <w:b/>
          <w:sz w:val="28"/>
          <w:szCs w:val="28"/>
        </w:rPr>
        <w:t>Respuesta del Sujeto Obligado</w:t>
      </w:r>
    </w:p>
    <w:p w14:paraId="0C7415EE" w14:textId="62CDB105" w:rsidR="0064438D" w:rsidRPr="00D90384" w:rsidRDefault="00D41907"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De las constancias que integran el expediente electrónico del </w:t>
      </w:r>
      <w:r w:rsidRPr="00D90384">
        <w:rPr>
          <w:rFonts w:ascii="Palatino Linotype" w:eastAsia="Palatino Linotype" w:hAnsi="Palatino Linotype" w:cs="Palatino Linotype"/>
          <w:b/>
        </w:rPr>
        <w:t>SAIMEX</w:t>
      </w:r>
      <w:r w:rsidRPr="00D90384">
        <w:rPr>
          <w:rFonts w:ascii="Palatino Linotype" w:eastAsia="Palatino Linotype" w:hAnsi="Palatino Linotype" w:cs="Palatino Linotype"/>
        </w:rPr>
        <w:t xml:space="preserve"> se advierte que </w:t>
      </w:r>
      <w:r w:rsidRPr="00D90384">
        <w:rPr>
          <w:rFonts w:ascii="Palatino Linotype" w:eastAsia="Palatino Linotype" w:hAnsi="Palatino Linotype" w:cs="Palatino Linotype"/>
          <w:b/>
        </w:rPr>
        <w:t>EL SUJETO OBLIGADO</w:t>
      </w:r>
      <w:r w:rsidRPr="00D90384">
        <w:rPr>
          <w:rFonts w:ascii="Palatino Linotype" w:eastAsia="Palatino Linotype" w:hAnsi="Palatino Linotype" w:cs="Palatino Linotype"/>
        </w:rPr>
        <w:t xml:space="preserve"> dio respuesta a la Solicitud de Acceso a la Información, el </w:t>
      </w:r>
      <w:r w:rsidR="00853720" w:rsidRPr="00D90384">
        <w:rPr>
          <w:rFonts w:ascii="Palatino Linotype" w:eastAsia="Palatino Linotype" w:hAnsi="Palatino Linotype" w:cs="Palatino Linotype"/>
          <w:b/>
        </w:rPr>
        <w:t xml:space="preserve">veintitrés </w:t>
      </w:r>
      <w:r w:rsidR="002F7F26" w:rsidRPr="00D90384">
        <w:rPr>
          <w:rFonts w:ascii="Palatino Linotype" w:eastAsia="Palatino Linotype" w:hAnsi="Palatino Linotype" w:cs="Palatino Linotype"/>
          <w:b/>
        </w:rPr>
        <w:t xml:space="preserve">de </w:t>
      </w:r>
      <w:r w:rsidR="005573B4" w:rsidRPr="00D90384">
        <w:rPr>
          <w:rFonts w:ascii="Palatino Linotype" w:eastAsia="Palatino Linotype" w:hAnsi="Palatino Linotype" w:cs="Palatino Linotype"/>
          <w:b/>
        </w:rPr>
        <w:t xml:space="preserve">febrero </w:t>
      </w:r>
      <w:r w:rsidRPr="00D90384">
        <w:rPr>
          <w:rFonts w:ascii="Palatino Linotype" w:eastAsia="Palatino Linotype" w:hAnsi="Palatino Linotype" w:cs="Palatino Linotype"/>
          <w:b/>
        </w:rPr>
        <w:t>de dos mil veinticuatro</w:t>
      </w:r>
      <w:r w:rsidRPr="00D90384">
        <w:rPr>
          <w:rFonts w:ascii="Palatino Linotype" w:eastAsia="Palatino Linotype" w:hAnsi="Palatino Linotype" w:cs="Palatino Linotype"/>
        </w:rPr>
        <w:t>, en los términos que a continuación se citan:</w:t>
      </w:r>
    </w:p>
    <w:p w14:paraId="5C79F9FE" w14:textId="77777777" w:rsidR="00DE6135" w:rsidRPr="00D90384" w:rsidRDefault="00DE6135" w:rsidP="00D90384">
      <w:pPr>
        <w:jc w:val="both"/>
        <w:rPr>
          <w:rFonts w:ascii="Palatino Linotype" w:eastAsia="Palatino Linotype" w:hAnsi="Palatino Linotype" w:cs="Palatino Linotype"/>
          <w:i/>
          <w:sz w:val="22"/>
          <w:szCs w:val="22"/>
        </w:rPr>
      </w:pPr>
    </w:p>
    <w:p w14:paraId="1B83AC98" w14:textId="77777777" w:rsidR="00853720" w:rsidRPr="00D90384" w:rsidRDefault="00D41907"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w:t>
      </w:r>
      <w:r w:rsidR="00853720" w:rsidRPr="00D90384">
        <w:rPr>
          <w:rFonts w:ascii="Palatino Linotype" w:eastAsia="Palatino Linotype" w:hAnsi="Palatino Linotype" w:cs="Palatino Linotype"/>
          <w:i/>
          <w:sz w:val="22"/>
          <w:szCs w:val="22"/>
        </w:rPr>
        <w:t>Con fundamento en el artículo 163 de la Ley de Transparencia y Acceso a la Información Pública del Estado de México y Municipios, le contestamos que:</w:t>
      </w:r>
    </w:p>
    <w:p w14:paraId="669BF68A" w14:textId="77777777" w:rsidR="00853720" w:rsidRPr="00D90384" w:rsidRDefault="00853720"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580F666" w14:textId="77777777" w:rsidR="00853720" w:rsidRPr="00D90384" w:rsidRDefault="00853720"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Sobre el particular, sírvase encontrar en archivo adjunto copia del oficio número 20700004S/UT-0481/2024 mediante el cual se detalla lo referente a su solicitud.</w:t>
      </w:r>
    </w:p>
    <w:p w14:paraId="34059EE2" w14:textId="77777777" w:rsidR="00853720" w:rsidRPr="00D90384" w:rsidRDefault="00853720"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F795CDA" w14:textId="77777777" w:rsidR="00853720" w:rsidRPr="00D90384" w:rsidRDefault="00853720"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ATENTAMENTE</w:t>
      </w:r>
    </w:p>
    <w:p w14:paraId="4806D362" w14:textId="77777777" w:rsidR="00853720" w:rsidRPr="00D90384" w:rsidRDefault="00853720"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5791842" w14:textId="4DEC0112" w:rsidR="0064438D" w:rsidRPr="00D90384" w:rsidRDefault="00853720" w:rsidP="00D90384">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M. en D. Mario Reyes Santos</w:t>
      </w:r>
      <w:r w:rsidR="00D41907" w:rsidRPr="00D90384">
        <w:rPr>
          <w:rFonts w:ascii="Palatino Linotype" w:eastAsia="Palatino Linotype" w:hAnsi="Palatino Linotype" w:cs="Palatino Linotype"/>
          <w:i/>
          <w:sz w:val="22"/>
          <w:szCs w:val="22"/>
        </w:rPr>
        <w:t xml:space="preserve">” (sic) </w:t>
      </w:r>
    </w:p>
    <w:p w14:paraId="41A4991B" w14:textId="77777777" w:rsidR="0092425D" w:rsidRPr="00D90384" w:rsidRDefault="0092425D" w:rsidP="00D90384">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0E185DA7" w14:textId="2BF201CD" w:rsidR="00853720" w:rsidRPr="00D90384" w:rsidRDefault="0092425D" w:rsidP="00D90384">
      <w:pPr>
        <w:pStyle w:val="Prrafodelista"/>
        <w:widowControl w:val="0"/>
        <w:tabs>
          <w:tab w:val="left" w:pos="0"/>
        </w:tabs>
        <w:autoSpaceDE w:val="0"/>
        <w:autoSpaceDN w:val="0"/>
        <w:adjustRightInd w:val="0"/>
        <w:spacing w:line="360" w:lineRule="auto"/>
        <w:ind w:left="0"/>
        <w:jc w:val="both"/>
        <w:rPr>
          <w:rFonts w:ascii="Palatino Linotype" w:hAnsi="Palatino Linotype" w:cs="Arial"/>
          <w:bCs/>
          <w:iCs/>
          <w:lang w:val="es-ES_tradnl"/>
        </w:rPr>
      </w:pPr>
      <w:r w:rsidRPr="00D90384">
        <w:rPr>
          <w:rFonts w:ascii="Palatino Linotype" w:hAnsi="Palatino Linotype" w:cs="Arial"/>
          <w:lang w:val="es-ES_tradnl"/>
        </w:rPr>
        <w:t xml:space="preserve">Asimismo, </w:t>
      </w:r>
      <w:r w:rsidR="005573B4" w:rsidRPr="00D90384">
        <w:rPr>
          <w:rFonts w:ascii="Palatino Linotype" w:hAnsi="Palatino Linotype" w:cs="Arial"/>
          <w:b/>
          <w:lang w:val="es-ES_tradnl"/>
        </w:rPr>
        <w:t xml:space="preserve">EL SUJETO OBLIGADO </w:t>
      </w:r>
      <w:r w:rsidRPr="00D90384">
        <w:rPr>
          <w:rFonts w:ascii="Palatino Linotype" w:hAnsi="Palatino Linotype" w:cs="Arial"/>
          <w:lang w:val="es-ES_tradnl"/>
        </w:rPr>
        <w:t xml:space="preserve">adjuntó a su </w:t>
      </w:r>
      <w:r w:rsidR="005573B4" w:rsidRPr="00D90384">
        <w:rPr>
          <w:rFonts w:ascii="Palatino Linotype" w:hAnsi="Palatino Linotype" w:cs="Arial"/>
          <w:lang w:val="es-ES_tradnl"/>
        </w:rPr>
        <w:t xml:space="preserve">respuesta </w:t>
      </w:r>
      <w:r w:rsidR="00853720" w:rsidRPr="00D90384">
        <w:rPr>
          <w:rFonts w:ascii="Palatino Linotype" w:hAnsi="Palatino Linotype" w:cs="Arial"/>
          <w:lang w:val="es-ES_tradnl"/>
        </w:rPr>
        <w:t xml:space="preserve">el </w:t>
      </w:r>
      <w:r w:rsidR="005573B4" w:rsidRPr="00D90384">
        <w:rPr>
          <w:rFonts w:ascii="Palatino Linotype" w:hAnsi="Palatino Linotype" w:cs="Arial"/>
          <w:lang w:val="es-ES_tradnl"/>
        </w:rPr>
        <w:t>archiv</w:t>
      </w:r>
      <w:r w:rsidR="00853720" w:rsidRPr="00D90384">
        <w:rPr>
          <w:rFonts w:ascii="Palatino Linotype" w:hAnsi="Palatino Linotype" w:cs="Arial"/>
          <w:lang w:val="es-ES_tradnl"/>
        </w:rPr>
        <w:t>o</w:t>
      </w:r>
      <w:r w:rsidR="005573B4" w:rsidRPr="00D90384">
        <w:rPr>
          <w:rFonts w:ascii="Palatino Linotype" w:hAnsi="Palatino Linotype" w:cs="Arial"/>
          <w:lang w:val="es-ES_tradnl"/>
        </w:rPr>
        <w:t xml:space="preserve"> electrónico</w:t>
      </w:r>
      <w:r w:rsidR="00853720" w:rsidRPr="00D90384">
        <w:rPr>
          <w:rFonts w:ascii="Palatino Linotype" w:hAnsi="Palatino Linotype" w:cs="Arial"/>
          <w:lang w:val="es-ES_tradnl"/>
        </w:rPr>
        <w:t xml:space="preserve"> denominado </w:t>
      </w:r>
      <w:hyperlink r:id="rId9" w:tgtFrame="_blank" w:history="1">
        <w:r w:rsidR="00853720" w:rsidRPr="00D90384">
          <w:rPr>
            <w:rFonts w:ascii="Palatino Linotype" w:hAnsi="Palatino Linotype" w:cs="Arial"/>
            <w:b/>
            <w:i/>
            <w:lang w:val="es-ES_tradnl"/>
          </w:rPr>
          <w:t>095 SOLICITANTE.pdf</w:t>
        </w:r>
      </w:hyperlink>
      <w:r w:rsidR="00853720" w:rsidRPr="00D90384">
        <w:rPr>
          <w:rFonts w:ascii="Palatino Linotype" w:hAnsi="Palatino Linotype" w:cs="Arial"/>
          <w:b/>
          <w:i/>
          <w:lang w:val="es-ES_tradnl"/>
        </w:rPr>
        <w:t xml:space="preserve">, </w:t>
      </w:r>
      <w:r w:rsidR="00853720" w:rsidRPr="00D90384">
        <w:rPr>
          <w:rFonts w:ascii="Palatino Linotype" w:hAnsi="Palatino Linotype" w:cs="Arial"/>
          <w:bCs/>
          <w:iCs/>
          <w:lang w:val="es-ES_tradnl"/>
        </w:rPr>
        <w:t xml:space="preserve">el cual contiene el oficio número 20700004S/UT-0481/2024 del veintidós de febrero de dos mil veinticuatro, por medio del cual el Jefe de la UIPPE y Titular de la Unidad de Transparencia, medularmente refiere que lo solicitado por </w:t>
      </w:r>
      <w:r w:rsidR="002D6395" w:rsidRPr="00D90384">
        <w:rPr>
          <w:rFonts w:ascii="Palatino Linotype" w:hAnsi="Palatino Linotype" w:cs="Arial"/>
          <w:bCs/>
          <w:iCs/>
          <w:lang w:val="es-ES_tradnl"/>
        </w:rPr>
        <w:t>la</w:t>
      </w:r>
      <w:r w:rsidR="00853720" w:rsidRPr="00D90384">
        <w:rPr>
          <w:rFonts w:ascii="Palatino Linotype" w:hAnsi="Palatino Linotype" w:cs="Arial"/>
          <w:bCs/>
          <w:iCs/>
          <w:lang w:val="es-ES_tradnl"/>
        </w:rPr>
        <w:t xml:space="preserve"> particular no es materia del derecho de acceso a la información pública, sino que se actualiza un derecho de petición; motivo por el cual, no esta en </w:t>
      </w:r>
      <w:r w:rsidR="00853720" w:rsidRPr="00D90384">
        <w:rPr>
          <w:rFonts w:ascii="Palatino Linotype" w:hAnsi="Palatino Linotype" w:cs="Arial"/>
          <w:bCs/>
          <w:iCs/>
          <w:lang w:val="es-ES_tradnl"/>
        </w:rPr>
        <w:lastRenderedPageBreak/>
        <w:t xml:space="preserve">posibilidad de atender la solicitud en los términos requeridos. </w:t>
      </w:r>
    </w:p>
    <w:p w14:paraId="4D1FE8F2" w14:textId="77777777" w:rsidR="00853720" w:rsidRPr="00D90384" w:rsidRDefault="00853720" w:rsidP="00D90384">
      <w:pPr>
        <w:pStyle w:val="Prrafodelista"/>
        <w:widowControl w:val="0"/>
        <w:tabs>
          <w:tab w:val="left" w:pos="0"/>
        </w:tabs>
        <w:autoSpaceDE w:val="0"/>
        <w:autoSpaceDN w:val="0"/>
        <w:adjustRightInd w:val="0"/>
        <w:spacing w:line="360" w:lineRule="auto"/>
        <w:ind w:left="0"/>
        <w:jc w:val="both"/>
        <w:rPr>
          <w:rFonts w:ascii="Palatino Linotype" w:hAnsi="Palatino Linotype" w:cs="Arial"/>
          <w:bCs/>
          <w:iCs/>
          <w:lang w:val="es-ES_tradnl"/>
        </w:rPr>
      </w:pPr>
    </w:p>
    <w:p w14:paraId="7A2B6837" w14:textId="5C386561" w:rsidR="0064438D" w:rsidRPr="00D90384" w:rsidRDefault="005C1FCC" w:rsidP="00D90384">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sz w:val="28"/>
          <w:szCs w:val="28"/>
        </w:rPr>
        <w:t>V</w:t>
      </w:r>
      <w:r w:rsidR="00D41907" w:rsidRPr="00D90384">
        <w:rPr>
          <w:rFonts w:ascii="Palatino Linotype" w:eastAsia="Palatino Linotype" w:hAnsi="Palatino Linotype" w:cs="Palatino Linotype"/>
          <w:b/>
          <w:sz w:val="28"/>
          <w:szCs w:val="28"/>
        </w:rPr>
        <w:t>. Del Recurso de Revisión</w:t>
      </w:r>
    </w:p>
    <w:p w14:paraId="6E49FDA3" w14:textId="647FA28D" w:rsidR="0064438D" w:rsidRPr="00D90384" w:rsidRDefault="00D41907" w:rsidP="00D90384">
      <w:pPr>
        <w:pBdr>
          <w:top w:val="nil"/>
          <w:left w:val="nil"/>
          <w:bottom w:val="nil"/>
          <w:right w:val="nil"/>
          <w:between w:val="nil"/>
        </w:pBd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rPr>
        <w:t xml:space="preserve">Inconforme con la respuesta del </w:t>
      </w:r>
      <w:r w:rsidRPr="00D90384">
        <w:rPr>
          <w:rFonts w:ascii="Palatino Linotype" w:eastAsia="Palatino Linotype" w:hAnsi="Palatino Linotype" w:cs="Palatino Linotype"/>
          <w:b/>
        </w:rPr>
        <w:t>SUJETO OBLIGADO</w:t>
      </w:r>
      <w:r w:rsidRPr="00D90384">
        <w:rPr>
          <w:rFonts w:ascii="Palatino Linotype" w:eastAsia="Palatino Linotype" w:hAnsi="Palatino Linotype" w:cs="Palatino Linotype"/>
        </w:rPr>
        <w:t xml:space="preserve">, el </w:t>
      </w:r>
      <w:r w:rsidR="00853720" w:rsidRPr="00D90384">
        <w:rPr>
          <w:rFonts w:ascii="Palatino Linotype" w:eastAsia="Palatino Linotype" w:hAnsi="Palatino Linotype" w:cs="Palatino Linotype"/>
        </w:rPr>
        <w:t xml:space="preserve">veintitrés de </w:t>
      </w:r>
      <w:r w:rsidR="006D693D" w:rsidRPr="00D90384">
        <w:rPr>
          <w:rFonts w:ascii="Palatino Linotype" w:eastAsia="Palatino Linotype" w:hAnsi="Palatino Linotype" w:cs="Palatino Linotype"/>
        </w:rPr>
        <w:t xml:space="preserve">febrero </w:t>
      </w:r>
      <w:r w:rsidRPr="00D90384">
        <w:rPr>
          <w:rFonts w:ascii="Palatino Linotype" w:eastAsia="Palatino Linotype" w:hAnsi="Palatino Linotype" w:cs="Palatino Linotype"/>
        </w:rPr>
        <w:t xml:space="preserve">de dos mil veinticuatro, </w:t>
      </w:r>
      <w:r w:rsidR="002204AE" w:rsidRPr="00D90384">
        <w:rPr>
          <w:rFonts w:ascii="Palatino Linotype" w:eastAsia="Palatino Linotype" w:hAnsi="Palatino Linotype" w:cs="Palatino Linotype"/>
          <w:b/>
        </w:rPr>
        <w:t>LA</w:t>
      </w:r>
      <w:r w:rsidRPr="00D90384">
        <w:rPr>
          <w:rFonts w:ascii="Palatino Linotype" w:eastAsia="Palatino Linotype" w:hAnsi="Palatino Linotype" w:cs="Palatino Linotype"/>
          <w:b/>
        </w:rPr>
        <w:t xml:space="preserve"> RECURRENTE </w:t>
      </w:r>
      <w:r w:rsidRPr="00D90384">
        <w:rPr>
          <w:rFonts w:ascii="Palatino Linotype" w:eastAsia="Palatino Linotype" w:hAnsi="Palatino Linotype" w:cs="Palatino Linotype"/>
        </w:rPr>
        <w:t xml:space="preserve">interpuso el Recurso de Revisión objeto del presente estudio, el cual fue registrado en </w:t>
      </w:r>
      <w:r w:rsidRPr="00D90384">
        <w:rPr>
          <w:rFonts w:ascii="Palatino Linotype" w:eastAsia="Palatino Linotype" w:hAnsi="Palatino Linotype" w:cs="Palatino Linotype"/>
          <w:b/>
        </w:rPr>
        <w:t xml:space="preserve">EL SAIMEX </w:t>
      </w:r>
      <w:r w:rsidRPr="00D90384">
        <w:rPr>
          <w:rFonts w:ascii="Palatino Linotype" w:eastAsia="Palatino Linotype" w:hAnsi="Palatino Linotype" w:cs="Palatino Linotype"/>
        </w:rPr>
        <w:t xml:space="preserve">y se le asignó el número de expediente </w:t>
      </w:r>
      <w:r w:rsidRPr="00D90384">
        <w:rPr>
          <w:rFonts w:ascii="Palatino Linotype" w:eastAsia="Palatino Linotype" w:hAnsi="Palatino Linotype" w:cs="Palatino Linotype"/>
          <w:b/>
        </w:rPr>
        <w:t>0</w:t>
      </w:r>
      <w:r w:rsidR="00853720" w:rsidRPr="00D90384">
        <w:rPr>
          <w:rFonts w:ascii="Palatino Linotype" w:eastAsia="Palatino Linotype" w:hAnsi="Palatino Linotype" w:cs="Palatino Linotype"/>
          <w:b/>
        </w:rPr>
        <w:t>1022</w:t>
      </w:r>
      <w:r w:rsidRPr="00D90384">
        <w:rPr>
          <w:rFonts w:ascii="Palatino Linotype" w:eastAsia="Palatino Linotype" w:hAnsi="Palatino Linotype" w:cs="Palatino Linotype"/>
          <w:b/>
        </w:rPr>
        <w:t>/INFOEM/IP/RR/2024,</w:t>
      </w:r>
      <w:r w:rsidRPr="00D90384">
        <w:rPr>
          <w:rFonts w:ascii="Palatino Linotype" w:eastAsia="Palatino Linotype" w:hAnsi="Palatino Linotype" w:cs="Palatino Linotype"/>
        </w:rPr>
        <w:t xml:space="preserve"> en el que señaló como:</w:t>
      </w:r>
    </w:p>
    <w:p w14:paraId="27945991" w14:textId="77777777" w:rsidR="0064438D" w:rsidRPr="00D90384" w:rsidRDefault="0064438D" w:rsidP="00D90384">
      <w:pPr>
        <w:spacing w:line="360" w:lineRule="auto"/>
        <w:ind w:right="899"/>
        <w:jc w:val="both"/>
        <w:rPr>
          <w:rFonts w:ascii="Palatino Linotype" w:eastAsia="Palatino Linotype" w:hAnsi="Palatino Linotype" w:cs="Palatino Linotype"/>
          <w:i/>
          <w:sz w:val="22"/>
          <w:szCs w:val="22"/>
        </w:rPr>
      </w:pPr>
    </w:p>
    <w:p w14:paraId="013CD331" w14:textId="77777777" w:rsidR="006D693D" w:rsidRPr="00D90384" w:rsidRDefault="00D41907" w:rsidP="00D90384">
      <w:pPr>
        <w:pBdr>
          <w:top w:val="nil"/>
          <w:left w:val="nil"/>
          <w:bottom w:val="nil"/>
          <w:right w:val="nil"/>
          <w:between w:val="nil"/>
        </w:pBd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rPr>
        <w:t>Acto impugnado</w:t>
      </w:r>
      <w:r w:rsidR="006D693D" w:rsidRPr="00D90384">
        <w:rPr>
          <w:rFonts w:ascii="Palatino Linotype" w:eastAsia="Palatino Linotype" w:hAnsi="Palatino Linotype" w:cs="Palatino Linotype"/>
          <w:b/>
        </w:rPr>
        <w:t xml:space="preserve">: </w:t>
      </w:r>
    </w:p>
    <w:p w14:paraId="157EA52B" w14:textId="77777777" w:rsidR="006D693D" w:rsidRPr="00D90384" w:rsidRDefault="006D693D" w:rsidP="00D90384">
      <w:pPr>
        <w:ind w:left="851" w:right="899"/>
        <w:jc w:val="both"/>
        <w:rPr>
          <w:rFonts w:ascii="Palatino Linotype" w:eastAsia="Palatino Linotype" w:hAnsi="Palatino Linotype" w:cs="Palatino Linotype"/>
          <w:i/>
          <w:sz w:val="22"/>
          <w:szCs w:val="22"/>
        </w:rPr>
      </w:pPr>
    </w:p>
    <w:p w14:paraId="36931619" w14:textId="005A658A" w:rsidR="006D693D" w:rsidRPr="00D90384" w:rsidRDefault="006D693D" w:rsidP="00D90384">
      <w:pPr>
        <w:ind w:left="851" w:right="899"/>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w:t>
      </w:r>
      <w:r w:rsidR="00853720" w:rsidRPr="00D90384">
        <w:rPr>
          <w:rFonts w:ascii="Palatino Linotype" w:eastAsia="Palatino Linotype" w:hAnsi="Palatino Linotype" w:cs="Palatino Linotype"/>
          <w:i/>
          <w:sz w:val="22"/>
          <w:szCs w:val="22"/>
        </w:rPr>
        <w:t>respuesta</w:t>
      </w:r>
      <w:r w:rsidR="005C1FCC" w:rsidRPr="00D90384">
        <w:rPr>
          <w:rFonts w:ascii="Palatino Linotype" w:eastAsia="Palatino Linotype" w:hAnsi="Palatino Linotype" w:cs="Palatino Linotype"/>
          <w:i/>
          <w:sz w:val="22"/>
          <w:szCs w:val="22"/>
        </w:rPr>
        <w:t>”</w:t>
      </w:r>
      <w:r w:rsidRPr="00D90384">
        <w:rPr>
          <w:rFonts w:ascii="Palatino Linotype" w:eastAsia="Palatino Linotype" w:hAnsi="Palatino Linotype" w:cs="Palatino Linotype"/>
          <w:i/>
          <w:sz w:val="22"/>
          <w:szCs w:val="22"/>
        </w:rPr>
        <w:t xml:space="preserve"> (SIC)</w:t>
      </w:r>
    </w:p>
    <w:p w14:paraId="43C39A41" w14:textId="77777777" w:rsidR="006D693D" w:rsidRPr="00D90384" w:rsidRDefault="006D693D" w:rsidP="00D90384">
      <w:pPr>
        <w:ind w:left="851" w:right="899"/>
        <w:jc w:val="both"/>
        <w:rPr>
          <w:rFonts w:ascii="Palatino Linotype" w:eastAsia="Palatino Linotype" w:hAnsi="Palatino Linotype" w:cs="Palatino Linotype"/>
          <w:i/>
          <w:sz w:val="22"/>
          <w:szCs w:val="22"/>
        </w:rPr>
      </w:pPr>
    </w:p>
    <w:p w14:paraId="4201979D" w14:textId="77777777" w:rsidR="0064438D" w:rsidRPr="00D90384" w:rsidRDefault="006D693D" w:rsidP="00D90384">
      <w:pPr>
        <w:pBdr>
          <w:top w:val="nil"/>
          <w:left w:val="nil"/>
          <w:bottom w:val="nil"/>
          <w:right w:val="nil"/>
          <w:between w:val="nil"/>
        </w:pBd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rPr>
        <w:t>R</w:t>
      </w:r>
      <w:r w:rsidR="00D1318A" w:rsidRPr="00D90384">
        <w:rPr>
          <w:rFonts w:ascii="Palatino Linotype" w:eastAsia="Palatino Linotype" w:hAnsi="Palatino Linotype" w:cs="Palatino Linotype"/>
          <w:b/>
        </w:rPr>
        <w:t>azones o motivos de inconformidad</w:t>
      </w:r>
      <w:r w:rsidR="00D41907" w:rsidRPr="00D90384">
        <w:rPr>
          <w:rFonts w:ascii="Palatino Linotype" w:eastAsia="Palatino Linotype" w:hAnsi="Palatino Linotype" w:cs="Palatino Linotype"/>
          <w:b/>
        </w:rPr>
        <w:t xml:space="preserve">: </w:t>
      </w:r>
    </w:p>
    <w:p w14:paraId="5222405E" w14:textId="77777777" w:rsidR="0064438D" w:rsidRPr="00D90384" w:rsidRDefault="0064438D" w:rsidP="00D90384">
      <w:pPr>
        <w:ind w:left="851" w:right="899"/>
        <w:jc w:val="both"/>
        <w:rPr>
          <w:rFonts w:ascii="Palatino Linotype" w:eastAsia="Palatino Linotype" w:hAnsi="Palatino Linotype" w:cs="Palatino Linotype"/>
          <w:i/>
          <w:sz w:val="22"/>
          <w:szCs w:val="22"/>
        </w:rPr>
      </w:pPr>
    </w:p>
    <w:p w14:paraId="070C4A4B" w14:textId="5F417328" w:rsidR="0064438D" w:rsidRPr="00D90384" w:rsidRDefault="00E23EF3" w:rsidP="00D90384">
      <w:pPr>
        <w:ind w:left="851" w:right="899"/>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w:t>
      </w:r>
      <w:r w:rsidR="00853720" w:rsidRPr="00D90384">
        <w:rPr>
          <w:rFonts w:ascii="Palatino Linotype" w:eastAsia="Palatino Linotype" w:hAnsi="Palatino Linotype" w:cs="Palatino Linotype"/>
          <w:i/>
          <w:sz w:val="22"/>
          <w:szCs w:val="22"/>
        </w:rPr>
        <w:t xml:space="preserve">respuesta llena de </w:t>
      </w:r>
      <w:proofErr w:type="spellStart"/>
      <w:r w:rsidR="00853720" w:rsidRPr="00D90384">
        <w:rPr>
          <w:rFonts w:ascii="Palatino Linotype" w:eastAsia="Palatino Linotype" w:hAnsi="Palatino Linotype" w:cs="Palatino Linotype"/>
          <w:i/>
          <w:sz w:val="22"/>
          <w:szCs w:val="22"/>
        </w:rPr>
        <w:t>tecnisismos</w:t>
      </w:r>
      <w:proofErr w:type="spellEnd"/>
      <w:r w:rsidR="00853720" w:rsidRPr="00D90384">
        <w:rPr>
          <w:rFonts w:ascii="Palatino Linotype" w:eastAsia="Palatino Linotype" w:hAnsi="Palatino Linotype" w:cs="Palatino Linotype"/>
          <w:i/>
          <w:sz w:val="22"/>
          <w:szCs w:val="22"/>
        </w:rPr>
        <w:t xml:space="preserve">, y los mismos son tendenciosos e </w:t>
      </w:r>
      <w:proofErr w:type="spellStart"/>
      <w:r w:rsidR="00853720" w:rsidRPr="00D90384">
        <w:rPr>
          <w:rFonts w:ascii="Palatino Linotype" w:eastAsia="Palatino Linotype" w:hAnsi="Palatino Linotype" w:cs="Palatino Linotype"/>
          <w:i/>
          <w:sz w:val="22"/>
          <w:szCs w:val="22"/>
        </w:rPr>
        <w:t>irrelevates</w:t>
      </w:r>
      <w:proofErr w:type="spellEnd"/>
      <w:r w:rsidR="00853720" w:rsidRPr="00D90384">
        <w:rPr>
          <w:rFonts w:ascii="Palatino Linotype" w:eastAsia="Palatino Linotype" w:hAnsi="Palatino Linotype" w:cs="Palatino Linotype"/>
          <w:i/>
          <w:sz w:val="22"/>
          <w:szCs w:val="22"/>
        </w:rPr>
        <w:t>, la pregunta fue sencilla y simple no se conoce la ley o se quiere hacer una burda atención caray</w:t>
      </w:r>
      <w:proofErr w:type="gramStart"/>
      <w:r w:rsidR="00853720" w:rsidRPr="00D90384">
        <w:rPr>
          <w:rFonts w:ascii="Palatino Linotype" w:eastAsia="Palatino Linotype" w:hAnsi="Palatino Linotype" w:cs="Palatino Linotype"/>
          <w:i/>
          <w:sz w:val="22"/>
          <w:szCs w:val="22"/>
        </w:rPr>
        <w:t>!!</w:t>
      </w:r>
      <w:proofErr w:type="gramEnd"/>
      <w:r w:rsidR="00853720" w:rsidRPr="00D90384">
        <w:rPr>
          <w:rFonts w:ascii="Palatino Linotype" w:eastAsia="Palatino Linotype" w:hAnsi="Palatino Linotype" w:cs="Palatino Linotype"/>
          <w:i/>
          <w:sz w:val="22"/>
          <w:szCs w:val="22"/>
        </w:rPr>
        <w:t xml:space="preserve"> el reglamento </w:t>
      </w:r>
      <w:proofErr w:type="spellStart"/>
      <w:r w:rsidR="00853720" w:rsidRPr="00D90384">
        <w:rPr>
          <w:rFonts w:ascii="Palatino Linotype" w:eastAsia="Palatino Linotype" w:hAnsi="Palatino Linotype" w:cs="Palatino Linotype"/>
          <w:i/>
          <w:sz w:val="22"/>
          <w:szCs w:val="22"/>
        </w:rPr>
        <w:t>asi</w:t>
      </w:r>
      <w:proofErr w:type="spellEnd"/>
      <w:r w:rsidR="00853720" w:rsidRPr="00D90384">
        <w:rPr>
          <w:rFonts w:ascii="Palatino Linotype" w:eastAsia="Palatino Linotype" w:hAnsi="Palatino Linotype" w:cs="Palatino Linotype"/>
          <w:i/>
          <w:sz w:val="22"/>
          <w:szCs w:val="22"/>
        </w:rPr>
        <w:t xml:space="preserve"> como el organigrama de finanzas deja claro que es sujeto obligado y que el </w:t>
      </w:r>
      <w:proofErr w:type="spellStart"/>
      <w:r w:rsidR="00853720" w:rsidRPr="00D90384">
        <w:rPr>
          <w:rFonts w:ascii="Palatino Linotype" w:eastAsia="Palatino Linotype" w:hAnsi="Palatino Linotype" w:cs="Palatino Linotype"/>
          <w:i/>
          <w:sz w:val="22"/>
          <w:szCs w:val="22"/>
        </w:rPr>
        <w:t>area</w:t>
      </w:r>
      <w:proofErr w:type="spellEnd"/>
      <w:r w:rsidR="00853720" w:rsidRPr="00D90384">
        <w:rPr>
          <w:rFonts w:ascii="Palatino Linotype" w:eastAsia="Palatino Linotype" w:hAnsi="Palatino Linotype" w:cs="Palatino Linotype"/>
          <w:i/>
          <w:sz w:val="22"/>
          <w:szCs w:val="22"/>
        </w:rPr>
        <w:t xml:space="preserve"> que solicito saber si puedo canalizar mi </w:t>
      </w:r>
      <w:proofErr w:type="spellStart"/>
      <w:r w:rsidR="00853720" w:rsidRPr="00D90384">
        <w:rPr>
          <w:rFonts w:ascii="Palatino Linotype" w:eastAsia="Palatino Linotype" w:hAnsi="Palatino Linotype" w:cs="Palatino Linotype"/>
          <w:i/>
          <w:sz w:val="22"/>
          <w:szCs w:val="22"/>
        </w:rPr>
        <w:t>requerimientoa</w:t>
      </w:r>
      <w:proofErr w:type="spellEnd"/>
      <w:r w:rsidR="00853720" w:rsidRPr="00D90384">
        <w:rPr>
          <w:rFonts w:ascii="Palatino Linotype" w:eastAsia="Palatino Linotype" w:hAnsi="Palatino Linotype" w:cs="Palatino Linotype"/>
          <w:i/>
          <w:sz w:val="22"/>
          <w:szCs w:val="22"/>
        </w:rPr>
        <w:t xml:space="preserve"> </w:t>
      </w:r>
      <w:proofErr w:type="spellStart"/>
      <w:r w:rsidR="00853720" w:rsidRPr="00D90384">
        <w:rPr>
          <w:rFonts w:ascii="Palatino Linotype" w:eastAsia="Palatino Linotype" w:hAnsi="Palatino Linotype" w:cs="Palatino Linotype"/>
          <w:i/>
          <w:sz w:val="22"/>
          <w:szCs w:val="22"/>
        </w:rPr>
        <w:t>atraves</w:t>
      </w:r>
      <w:proofErr w:type="spellEnd"/>
      <w:r w:rsidR="00853720" w:rsidRPr="00D90384">
        <w:rPr>
          <w:rFonts w:ascii="Palatino Linotype" w:eastAsia="Palatino Linotype" w:hAnsi="Palatino Linotype" w:cs="Palatino Linotype"/>
          <w:i/>
          <w:sz w:val="22"/>
          <w:szCs w:val="22"/>
        </w:rPr>
        <w:t xml:space="preserve"> de esta unidad de transparencia de finanzas puede atenderla o canalizarla con una sencilla y simple respuesta, solicito den capacitación </w:t>
      </w:r>
      <w:proofErr w:type="spellStart"/>
      <w:r w:rsidR="00853720" w:rsidRPr="00D90384">
        <w:rPr>
          <w:rFonts w:ascii="Palatino Linotype" w:eastAsia="Palatino Linotype" w:hAnsi="Palatino Linotype" w:cs="Palatino Linotype"/>
          <w:i/>
          <w:sz w:val="22"/>
          <w:szCs w:val="22"/>
        </w:rPr>
        <w:t>aestos</w:t>
      </w:r>
      <w:proofErr w:type="spellEnd"/>
      <w:r w:rsidR="00853720" w:rsidRPr="00D90384">
        <w:rPr>
          <w:rFonts w:ascii="Palatino Linotype" w:eastAsia="Palatino Linotype" w:hAnsi="Palatino Linotype" w:cs="Palatino Linotype"/>
          <w:i/>
          <w:sz w:val="22"/>
          <w:szCs w:val="22"/>
        </w:rPr>
        <w:t xml:space="preserve"> servidores y que entiendan que la transparencia debe atenderse de forma simple y clara, solicito que responda con claridad esta unidad de transparencia o que en su caso oriente a los particulares sobre a donde o quien puede solicitar la información como les ordena la ley.</w:t>
      </w:r>
      <w:r w:rsidR="00D41907" w:rsidRPr="00D90384">
        <w:rPr>
          <w:rFonts w:ascii="Palatino Linotype" w:eastAsia="Palatino Linotype" w:hAnsi="Palatino Linotype" w:cs="Palatino Linotype"/>
          <w:i/>
          <w:sz w:val="22"/>
          <w:szCs w:val="22"/>
        </w:rPr>
        <w:t>” (</w:t>
      </w:r>
      <w:proofErr w:type="gramStart"/>
      <w:r w:rsidR="00D41907" w:rsidRPr="00D90384">
        <w:rPr>
          <w:rFonts w:ascii="Palatino Linotype" w:eastAsia="Palatino Linotype" w:hAnsi="Palatino Linotype" w:cs="Palatino Linotype"/>
          <w:i/>
          <w:sz w:val="22"/>
          <w:szCs w:val="22"/>
        </w:rPr>
        <w:t>sic</w:t>
      </w:r>
      <w:proofErr w:type="gramEnd"/>
      <w:r w:rsidR="00D41907" w:rsidRPr="00D90384">
        <w:rPr>
          <w:rFonts w:ascii="Palatino Linotype" w:eastAsia="Palatino Linotype" w:hAnsi="Palatino Linotype" w:cs="Palatino Linotype"/>
          <w:i/>
          <w:sz w:val="22"/>
          <w:szCs w:val="22"/>
        </w:rPr>
        <w:t xml:space="preserve">) </w:t>
      </w:r>
    </w:p>
    <w:p w14:paraId="7D8AC12F" w14:textId="77777777" w:rsidR="0064438D" w:rsidRPr="00D90384" w:rsidRDefault="0064438D" w:rsidP="00D90384">
      <w:pPr>
        <w:ind w:left="851" w:right="899"/>
        <w:jc w:val="both"/>
        <w:rPr>
          <w:rFonts w:ascii="Palatino Linotype" w:eastAsia="Palatino Linotype" w:hAnsi="Palatino Linotype" w:cs="Palatino Linotype"/>
          <w:i/>
          <w:sz w:val="22"/>
          <w:szCs w:val="22"/>
        </w:rPr>
      </w:pPr>
    </w:p>
    <w:p w14:paraId="153D91C5" w14:textId="424C60A1" w:rsidR="0064438D" w:rsidRPr="00D90384" w:rsidRDefault="00D41907" w:rsidP="00D90384">
      <w:pPr>
        <w:spacing w:line="360" w:lineRule="auto"/>
        <w:jc w:val="both"/>
        <w:rPr>
          <w:rFonts w:ascii="Palatino Linotype" w:eastAsia="Palatino Linotype" w:hAnsi="Palatino Linotype" w:cs="Palatino Linotype"/>
          <w:b/>
          <w:sz w:val="28"/>
          <w:szCs w:val="28"/>
        </w:rPr>
      </w:pPr>
      <w:r w:rsidRPr="00D90384">
        <w:rPr>
          <w:rFonts w:ascii="Palatino Linotype" w:eastAsia="Palatino Linotype" w:hAnsi="Palatino Linotype" w:cs="Palatino Linotype"/>
          <w:b/>
          <w:sz w:val="28"/>
          <w:szCs w:val="28"/>
        </w:rPr>
        <w:t>V</w:t>
      </w:r>
      <w:r w:rsidR="0047775B" w:rsidRPr="00D90384">
        <w:rPr>
          <w:rFonts w:ascii="Palatino Linotype" w:eastAsia="Palatino Linotype" w:hAnsi="Palatino Linotype" w:cs="Palatino Linotype"/>
          <w:b/>
          <w:sz w:val="28"/>
          <w:szCs w:val="28"/>
        </w:rPr>
        <w:t>I</w:t>
      </w:r>
      <w:r w:rsidRPr="00D90384">
        <w:rPr>
          <w:rFonts w:ascii="Palatino Linotype" w:eastAsia="Palatino Linotype" w:hAnsi="Palatino Linotype" w:cs="Palatino Linotype"/>
          <w:b/>
          <w:sz w:val="28"/>
          <w:szCs w:val="28"/>
        </w:rPr>
        <w:t>. Del turno del Recurso de Revisión</w:t>
      </w:r>
    </w:p>
    <w:p w14:paraId="760DEA89" w14:textId="12430476" w:rsidR="0064438D" w:rsidRPr="00D90384" w:rsidRDefault="00D41907" w:rsidP="00D90384">
      <w:pPr>
        <w:pBdr>
          <w:top w:val="nil"/>
          <w:left w:val="nil"/>
          <w:bottom w:val="nil"/>
          <w:right w:val="nil"/>
          <w:between w:val="nil"/>
        </w:pBd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721B66" w:rsidRPr="00D90384">
        <w:rPr>
          <w:rFonts w:ascii="Palatino Linotype" w:eastAsia="Palatino Linotype" w:hAnsi="Palatino Linotype" w:cs="Palatino Linotype"/>
          <w:b/>
        </w:rPr>
        <w:t>veintitrés de f</w:t>
      </w:r>
      <w:r w:rsidR="00045977" w:rsidRPr="00D90384">
        <w:rPr>
          <w:rFonts w:ascii="Palatino Linotype" w:eastAsia="Palatino Linotype" w:hAnsi="Palatino Linotype" w:cs="Palatino Linotype"/>
          <w:b/>
        </w:rPr>
        <w:t>ebrero de</w:t>
      </w:r>
      <w:r w:rsidRPr="00D90384">
        <w:rPr>
          <w:rFonts w:ascii="Palatino Linotype" w:eastAsia="Palatino Linotype" w:hAnsi="Palatino Linotype" w:cs="Palatino Linotype"/>
          <w:b/>
        </w:rPr>
        <w:t xml:space="preserve"> dos mil veinticuatro</w:t>
      </w:r>
      <w:r w:rsidRPr="00D90384">
        <w:rPr>
          <w:rFonts w:ascii="Palatino Linotype" w:eastAsia="Palatino Linotype" w:hAnsi="Palatino Linotype" w:cs="Palatino Linotype"/>
        </w:rPr>
        <w:t xml:space="preserve">; por lo que, con </w:t>
      </w:r>
      <w:r w:rsidRPr="00D90384">
        <w:rPr>
          <w:rFonts w:ascii="Palatino Linotype" w:eastAsia="Palatino Linotype" w:hAnsi="Palatino Linotype" w:cs="Palatino Linotype"/>
        </w:rPr>
        <w:lastRenderedPageBreak/>
        <w:t xml:space="preserve">fundamento en el artículo 185, fracción I de la Ley de Transparencia y Acceso a la Información Pública del Estado de México y Municipios, se turnó, a través del </w:t>
      </w:r>
      <w:r w:rsidRPr="00D90384">
        <w:rPr>
          <w:rFonts w:ascii="Palatino Linotype" w:eastAsia="Palatino Linotype" w:hAnsi="Palatino Linotype" w:cs="Palatino Linotype"/>
          <w:b/>
        </w:rPr>
        <w:t>SAIMEX</w:t>
      </w:r>
      <w:r w:rsidRPr="00D90384">
        <w:rPr>
          <w:rFonts w:ascii="Palatino Linotype" w:eastAsia="Palatino Linotype" w:hAnsi="Palatino Linotype" w:cs="Palatino Linotype"/>
        </w:rPr>
        <w:t xml:space="preserve">, a la comisionada </w:t>
      </w:r>
      <w:r w:rsidRPr="00D90384">
        <w:rPr>
          <w:rFonts w:ascii="Palatino Linotype" w:eastAsia="Palatino Linotype" w:hAnsi="Palatino Linotype" w:cs="Palatino Linotype"/>
          <w:b/>
        </w:rPr>
        <w:t>Sharon Cristina Morales Martínez</w:t>
      </w:r>
      <w:r w:rsidRPr="00D90384">
        <w:rPr>
          <w:rFonts w:ascii="Palatino Linotype" w:eastAsia="Palatino Linotype" w:hAnsi="Palatino Linotype" w:cs="Palatino Linotype"/>
        </w:rPr>
        <w:t xml:space="preserve">, a efecto de decretar su admisión o </w:t>
      </w:r>
      <w:proofErr w:type="spellStart"/>
      <w:r w:rsidRPr="00D90384">
        <w:rPr>
          <w:rFonts w:ascii="Palatino Linotype" w:eastAsia="Palatino Linotype" w:hAnsi="Palatino Linotype" w:cs="Palatino Linotype"/>
        </w:rPr>
        <w:t>desechamiento</w:t>
      </w:r>
      <w:proofErr w:type="spellEnd"/>
      <w:r w:rsidRPr="00D90384">
        <w:rPr>
          <w:rFonts w:ascii="Palatino Linotype" w:eastAsia="Palatino Linotype" w:hAnsi="Palatino Linotype" w:cs="Palatino Linotype"/>
        </w:rPr>
        <w:t>.</w:t>
      </w:r>
    </w:p>
    <w:p w14:paraId="0EEB7DE9" w14:textId="77777777" w:rsidR="0064438D" w:rsidRPr="00D90384" w:rsidRDefault="0064438D" w:rsidP="00D90384">
      <w:pPr>
        <w:pBdr>
          <w:top w:val="nil"/>
          <w:left w:val="nil"/>
          <w:bottom w:val="nil"/>
          <w:right w:val="nil"/>
          <w:between w:val="nil"/>
        </w:pBdr>
        <w:spacing w:line="360" w:lineRule="auto"/>
        <w:jc w:val="both"/>
        <w:rPr>
          <w:rFonts w:ascii="Palatino Linotype" w:eastAsia="Palatino Linotype" w:hAnsi="Palatino Linotype" w:cs="Palatino Linotype"/>
        </w:rPr>
      </w:pPr>
    </w:p>
    <w:p w14:paraId="7B4A1C19" w14:textId="77777777" w:rsidR="0064438D" w:rsidRPr="00D90384" w:rsidRDefault="00D41907" w:rsidP="00D90384">
      <w:pPr>
        <w:tabs>
          <w:tab w:val="center" w:pos="4252"/>
          <w:tab w:val="right" w:pos="8504"/>
        </w:tabs>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rPr>
        <w:t>a) Admisión del Recurso de Revisión</w:t>
      </w:r>
    </w:p>
    <w:p w14:paraId="6524DDB8" w14:textId="238AF9FD" w:rsidR="0064438D" w:rsidRPr="00D90384" w:rsidRDefault="00D41907" w:rsidP="00D90384">
      <w:pPr>
        <w:pBdr>
          <w:top w:val="nil"/>
          <w:left w:val="nil"/>
          <w:bottom w:val="nil"/>
          <w:right w:val="nil"/>
          <w:between w:val="nil"/>
        </w:pBd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rPr>
        <w:t>De las constancias del expediente electrónico del</w:t>
      </w:r>
      <w:r w:rsidRPr="00D90384">
        <w:rPr>
          <w:rFonts w:ascii="Palatino Linotype" w:eastAsia="Palatino Linotype" w:hAnsi="Palatino Linotype" w:cs="Palatino Linotype"/>
          <w:b/>
        </w:rPr>
        <w:t xml:space="preserve"> SAIMEX</w:t>
      </w:r>
      <w:r w:rsidRPr="00D90384">
        <w:rPr>
          <w:rFonts w:ascii="Palatino Linotype" w:eastAsia="Palatino Linotype" w:hAnsi="Palatino Linotype" w:cs="Palatino Linotype"/>
        </w:rPr>
        <w:t xml:space="preserve">, se advierte que el </w:t>
      </w:r>
      <w:r w:rsidR="005025C4" w:rsidRPr="00D90384">
        <w:rPr>
          <w:rFonts w:ascii="Palatino Linotype" w:eastAsia="Palatino Linotype" w:hAnsi="Palatino Linotype" w:cs="Palatino Linotype"/>
          <w:b/>
        </w:rPr>
        <w:t xml:space="preserve">veintisiete </w:t>
      </w:r>
      <w:r w:rsidR="005E3414" w:rsidRPr="00D90384">
        <w:rPr>
          <w:rFonts w:ascii="Palatino Linotype" w:eastAsia="Palatino Linotype" w:hAnsi="Palatino Linotype" w:cs="Palatino Linotype"/>
          <w:b/>
        </w:rPr>
        <w:t xml:space="preserve">de </w:t>
      </w:r>
      <w:r w:rsidR="00045977" w:rsidRPr="00D90384">
        <w:rPr>
          <w:rFonts w:ascii="Palatino Linotype" w:eastAsia="Palatino Linotype" w:hAnsi="Palatino Linotype" w:cs="Palatino Linotype"/>
          <w:b/>
        </w:rPr>
        <w:t xml:space="preserve">febrero </w:t>
      </w:r>
      <w:r w:rsidRPr="00D90384">
        <w:rPr>
          <w:rFonts w:ascii="Palatino Linotype" w:eastAsia="Palatino Linotype" w:hAnsi="Palatino Linotype" w:cs="Palatino Linotype"/>
          <w:b/>
        </w:rPr>
        <w:t>de dos mil veinticuatro</w:t>
      </w:r>
      <w:r w:rsidRPr="00D90384">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002204AE" w:rsidRPr="00D90384">
        <w:rPr>
          <w:rFonts w:ascii="Palatino Linotype" w:eastAsia="Palatino Linotype" w:hAnsi="Palatino Linotype" w:cs="Palatino Linotype"/>
          <w:b/>
        </w:rPr>
        <w:t>LA</w:t>
      </w:r>
      <w:r w:rsidRPr="00D90384">
        <w:rPr>
          <w:rFonts w:ascii="Palatino Linotype" w:eastAsia="Palatino Linotype" w:hAnsi="Palatino Linotype" w:cs="Palatino Linotype"/>
          <w:b/>
        </w:rPr>
        <w:t xml:space="preserve"> RECURRENTE </w:t>
      </w:r>
      <w:r w:rsidRPr="00D90384">
        <w:rPr>
          <w:rFonts w:ascii="Palatino Linotype" w:eastAsia="Palatino Linotype" w:hAnsi="Palatino Linotype" w:cs="Palatino Linotype"/>
        </w:rPr>
        <w:t xml:space="preserve">manifestara lo que a su derecho conviniera, a efecto de presentar pruebas o alegatos y, en su caso, </w:t>
      </w:r>
      <w:r w:rsidRPr="00D90384">
        <w:rPr>
          <w:rFonts w:ascii="Palatino Linotype" w:eastAsia="Palatino Linotype" w:hAnsi="Palatino Linotype" w:cs="Palatino Linotype"/>
          <w:b/>
        </w:rPr>
        <w:t xml:space="preserve">EL SUJETO OBLIGADO </w:t>
      </w:r>
      <w:r w:rsidRPr="00D90384">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525AD8C0" w14:textId="77777777" w:rsidR="0064438D" w:rsidRPr="00D90384" w:rsidRDefault="0064438D" w:rsidP="00D90384">
      <w:pPr>
        <w:pBdr>
          <w:top w:val="nil"/>
          <w:left w:val="nil"/>
          <w:bottom w:val="nil"/>
          <w:right w:val="nil"/>
          <w:between w:val="nil"/>
        </w:pBdr>
        <w:spacing w:line="360" w:lineRule="auto"/>
        <w:jc w:val="both"/>
        <w:rPr>
          <w:rFonts w:ascii="Palatino Linotype" w:eastAsia="Palatino Linotype" w:hAnsi="Palatino Linotype" w:cs="Palatino Linotype"/>
        </w:rPr>
      </w:pPr>
    </w:p>
    <w:p w14:paraId="023A0FBA" w14:textId="77777777" w:rsidR="005E3414" w:rsidRPr="00D90384" w:rsidRDefault="005E3414" w:rsidP="00D90384">
      <w:pPr>
        <w:spacing w:line="360" w:lineRule="auto"/>
        <w:jc w:val="both"/>
        <w:rPr>
          <w:rFonts w:ascii="Palatino Linotype" w:hAnsi="Palatino Linotype" w:cs="Arial"/>
          <w:b/>
          <w:bCs/>
        </w:rPr>
      </w:pPr>
      <w:r w:rsidRPr="00D90384">
        <w:rPr>
          <w:rFonts w:ascii="Palatino Linotype" w:eastAsia="Arial Unicode MS" w:hAnsi="Palatino Linotype" w:cs="Arial"/>
          <w:b/>
        </w:rPr>
        <w:t xml:space="preserve">b) </w:t>
      </w:r>
      <w:r w:rsidRPr="00D90384">
        <w:rPr>
          <w:rFonts w:ascii="Palatino Linotype" w:hAnsi="Palatino Linotype" w:cs="Arial"/>
          <w:b/>
          <w:bCs/>
        </w:rPr>
        <w:t xml:space="preserve">Informe Justificado y manifestaciones </w:t>
      </w:r>
    </w:p>
    <w:p w14:paraId="73C15BCA" w14:textId="5B41CE47" w:rsidR="005025C4" w:rsidRPr="00D90384" w:rsidRDefault="00B74259" w:rsidP="00D90384">
      <w:pPr>
        <w:spacing w:line="360" w:lineRule="auto"/>
        <w:jc w:val="both"/>
        <w:rPr>
          <w:rFonts w:ascii="Palatino Linotype" w:hAnsi="Palatino Linotype" w:cs="Arial"/>
          <w:bCs/>
          <w:iCs/>
        </w:rPr>
      </w:pPr>
      <w:r w:rsidRPr="00D90384">
        <w:rPr>
          <w:rFonts w:ascii="Palatino Linotype" w:hAnsi="Palatino Linotype" w:cs="Arial"/>
        </w:rPr>
        <w:t>En cumplimiento a lo anterior, de las constancias del expediente electrónico del</w:t>
      </w:r>
      <w:r w:rsidRPr="00D90384">
        <w:rPr>
          <w:rFonts w:ascii="Palatino Linotype" w:hAnsi="Palatino Linotype" w:cs="Arial"/>
          <w:b/>
        </w:rPr>
        <w:t xml:space="preserve"> SAIMEX</w:t>
      </w:r>
      <w:r w:rsidRPr="00D90384">
        <w:rPr>
          <w:rFonts w:ascii="Palatino Linotype" w:hAnsi="Palatino Linotype" w:cs="Arial"/>
        </w:rPr>
        <w:t xml:space="preserve">, se advierte que el </w:t>
      </w:r>
      <w:r w:rsidR="005025C4" w:rsidRPr="00D90384">
        <w:rPr>
          <w:rFonts w:ascii="Palatino Linotype" w:hAnsi="Palatino Linotype" w:cs="Arial"/>
          <w:b/>
        </w:rPr>
        <w:t>once</w:t>
      </w:r>
      <w:r w:rsidRPr="00D90384">
        <w:rPr>
          <w:rFonts w:ascii="Palatino Linotype" w:hAnsi="Palatino Linotype" w:cs="Arial"/>
          <w:b/>
        </w:rPr>
        <w:t xml:space="preserve"> de marzo de dos mil veinticuatro</w:t>
      </w:r>
      <w:r w:rsidRPr="00D90384">
        <w:rPr>
          <w:rFonts w:ascii="Palatino Linotype" w:hAnsi="Palatino Linotype" w:cs="Arial"/>
        </w:rPr>
        <w:t xml:space="preserve">, </w:t>
      </w:r>
      <w:r w:rsidRPr="00D90384">
        <w:rPr>
          <w:rFonts w:ascii="Palatino Linotype" w:hAnsi="Palatino Linotype" w:cs="Arial"/>
          <w:b/>
        </w:rPr>
        <w:t>EL SUJETO OBLIGADO</w:t>
      </w:r>
      <w:r w:rsidRPr="00D90384">
        <w:rPr>
          <w:rFonts w:ascii="Palatino Linotype" w:hAnsi="Palatino Linotype" w:cs="Arial"/>
        </w:rPr>
        <w:t xml:space="preserve"> mediante Informe Justificado adjuntó </w:t>
      </w:r>
      <w:r w:rsidRPr="00D90384">
        <w:rPr>
          <w:rFonts w:ascii="Palatino Linotype" w:hAnsi="Palatino Linotype" w:cs="Arial"/>
          <w:lang w:eastAsia="es-MX"/>
        </w:rPr>
        <w:t>el archivo electrónico denominado</w:t>
      </w:r>
      <w:r w:rsidR="00923257" w:rsidRPr="00D90384">
        <w:rPr>
          <w:rFonts w:ascii="Palatino Linotype" w:hAnsi="Palatino Linotype" w:cs="Arial"/>
          <w:lang w:eastAsia="es-MX"/>
        </w:rPr>
        <w:t xml:space="preserve"> </w:t>
      </w:r>
      <w:r w:rsidR="005025C4" w:rsidRPr="00D90384">
        <w:rPr>
          <w:rFonts w:ascii="Palatino Linotype" w:hAnsi="Palatino Linotype" w:cs="Arial"/>
          <w:b/>
          <w:i/>
        </w:rPr>
        <w:t xml:space="preserve">Informe Justificado RR 01022-2024.pdf, </w:t>
      </w:r>
      <w:r w:rsidR="005025C4" w:rsidRPr="00D90384">
        <w:rPr>
          <w:rFonts w:ascii="Palatino Linotype" w:hAnsi="Palatino Linotype" w:cs="Arial"/>
          <w:bCs/>
          <w:iCs/>
        </w:rPr>
        <w:t xml:space="preserve">el cual contiene el Informe Justificado rendido por el Jefe de la UIPPE y Titular de la Unidad de Transparencia, por medio del cual reitera su respuesta y proporciona liga electrónica en la que se encuentra el Manual </w:t>
      </w:r>
      <w:r w:rsidR="005025C4" w:rsidRPr="00D90384">
        <w:rPr>
          <w:rFonts w:ascii="Palatino Linotype" w:hAnsi="Palatino Linotype" w:cs="Arial"/>
          <w:bCs/>
          <w:iCs/>
        </w:rPr>
        <w:lastRenderedPageBreak/>
        <w:t>General de Organización de la Secretaría de Finanzas</w:t>
      </w:r>
      <w:r w:rsidR="005025C4" w:rsidRPr="00D90384">
        <w:rPr>
          <w:rStyle w:val="Refdenotaalpie"/>
          <w:rFonts w:ascii="Palatino Linotype" w:hAnsi="Palatino Linotype" w:cs="Arial"/>
          <w:bCs/>
          <w:iCs/>
        </w:rPr>
        <w:footnoteReference w:id="1"/>
      </w:r>
      <w:r w:rsidR="005025C4" w:rsidRPr="00D90384">
        <w:rPr>
          <w:rFonts w:ascii="Palatino Linotype" w:hAnsi="Palatino Linotype" w:cs="Arial"/>
          <w:bCs/>
          <w:iCs/>
        </w:rPr>
        <w:t>, en el que podrá localizar información respecto de la cual se ejerció el derecho de petición de</w:t>
      </w:r>
      <w:r w:rsidR="002D6395" w:rsidRPr="00D90384">
        <w:rPr>
          <w:rFonts w:ascii="Palatino Linotype" w:hAnsi="Palatino Linotype" w:cs="Arial"/>
          <w:bCs/>
          <w:iCs/>
        </w:rPr>
        <w:t xml:space="preserve"> </w:t>
      </w:r>
      <w:r w:rsidR="005025C4" w:rsidRPr="00D90384">
        <w:rPr>
          <w:rFonts w:ascii="Palatino Linotype" w:hAnsi="Palatino Linotype" w:cs="Arial"/>
          <w:bCs/>
          <w:iCs/>
        </w:rPr>
        <w:t>l</w:t>
      </w:r>
      <w:r w:rsidR="002D6395" w:rsidRPr="00D90384">
        <w:rPr>
          <w:rFonts w:ascii="Palatino Linotype" w:hAnsi="Palatino Linotype" w:cs="Arial"/>
          <w:bCs/>
          <w:iCs/>
        </w:rPr>
        <w:t>a</w:t>
      </w:r>
      <w:r w:rsidR="005025C4" w:rsidRPr="00D90384">
        <w:rPr>
          <w:rFonts w:ascii="Palatino Linotype" w:hAnsi="Palatino Linotype" w:cs="Arial"/>
          <w:bCs/>
          <w:iCs/>
        </w:rPr>
        <w:t xml:space="preserve"> particular. </w:t>
      </w:r>
    </w:p>
    <w:p w14:paraId="4D99AAC2" w14:textId="77777777" w:rsidR="00EC0B55" w:rsidRPr="00D90384" w:rsidRDefault="00EC0B55" w:rsidP="00D90384">
      <w:pPr>
        <w:widowControl w:val="0"/>
        <w:tabs>
          <w:tab w:val="left" w:pos="0"/>
        </w:tabs>
        <w:spacing w:line="360" w:lineRule="auto"/>
        <w:jc w:val="both"/>
        <w:rPr>
          <w:rFonts w:ascii="Palatino Linotype" w:eastAsia="Palatino Linotype" w:hAnsi="Palatino Linotype" w:cs="Palatino Linotype"/>
          <w:b/>
        </w:rPr>
      </w:pPr>
    </w:p>
    <w:p w14:paraId="3625D71F" w14:textId="78E3935F" w:rsidR="0064438D" w:rsidRPr="00D90384" w:rsidRDefault="00D41907" w:rsidP="00D90384">
      <w:pPr>
        <w:widowControl w:val="0"/>
        <w:tabs>
          <w:tab w:val="left" w:pos="0"/>
        </w:tabs>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rPr>
        <w:t>c) Cierre de Instrucción</w:t>
      </w:r>
    </w:p>
    <w:p w14:paraId="64BA8D23" w14:textId="1DAAF652" w:rsidR="0064438D" w:rsidRPr="00D90384" w:rsidRDefault="00D41907"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Por lo que, una vez analizado el estado procesal que guarda el expediente, el </w:t>
      </w:r>
      <w:r w:rsidR="00EC0B55" w:rsidRPr="00D90384">
        <w:rPr>
          <w:rFonts w:ascii="Palatino Linotype" w:eastAsia="Palatino Linotype" w:hAnsi="Palatino Linotype" w:cs="Palatino Linotype"/>
          <w:b/>
        </w:rPr>
        <w:t xml:space="preserve">dos de abril </w:t>
      </w:r>
      <w:r w:rsidRPr="00D90384">
        <w:rPr>
          <w:rFonts w:ascii="Palatino Linotype" w:eastAsia="Palatino Linotype" w:hAnsi="Palatino Linotype" w:cs="Palatino Linotype"/>
          <w:b/>
        </w:rPr>
        <w:t>de dos mil veinticuatro</w:t>
      </w:r>
      <w:r w:rsidRPr="00D90384">
        <w:rPr>
          <w:rFonts w:ascii="Palatino Linotype" w:eastAsia="Palatino Linotype" w:hAnsi="Palatino Linotype" w:cs="Palatino Linotype"/>
        </w:rPr>
        <w:t xml:space="preserve">, la </w:t>
      </w:r>
      <w:r w:rsidRPr="00D90384">
        <w:rPr>
          <w:rFonts w:ascii="Palatino Linotype" w:eastAsia="Palatino Linotype" w:hAnsi="Palatino Linotype" w:cs="Palatino Linotype"/>
          <w:b/>
        </w:rPr>
        <w:t xml:space="preserve">Comisionada Sharon Cristina Morales Martínez </w:t>
      </w:r>
      <w:r w:rsidRPr="00D90384">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D90384">
        <w:rPr>
          <w:rFonts w:ascii="Palatino Linotype" w:eastAsia="Palatino Linotype" w:hAnsi="Palatino Linotype" w:cs="Palatino Linotype"/>
        </w:rPr>
        <w:t xml:space="preserve"> Estado de México y Municipios.</w:t>
      </w:r>
    </w:p>
    <w:p w14:paraId="63C55F7D" w14:textId="77777777" w:rsidR="003D4433" w:rsidRPr="00D90384" w:rsidRDefault="003D4433" w:rsidP="00D90384">
      <w:pPr>
        <w:jc w:val="both"/>
        <w:rPr>
          <w:rFonts w:ascii="Palatino Linotype" w:eastAsia="Palatino Linotype" w:hAnsi="Palatino Linotype" w:cs="Palatino Linotype"/>
          <w:b/>
          <w:sz w:val="28"/>
          <w:szCs w:val="28"/>
        </w:rPr>
      </w:pPr>
    </w:p>
    <w:p w14:paraId="25ED2E35" w14:textId="77777777" w:rsidR="00497EB5" w:rsidRPr="00D90384" w:rsidRDefault="00497EB5" w:rsidP="00D90384">
      <w:pPr>
        <w:jc w:val="center"/>
        <w:rPr>
          <w:rFonts w:ascii="Palatino Linotype" w:hAnsi="Palatino Linotype"/>
          <w:b/>
          <w:bCs/>
          <w:spacing w:val="60"/>
          <w:sz w:val="28"/>
        </w:rPr>
      </w:pPr>
      <w:r w:rsidRPr="00D90384">
        <w:rPr>
          <w:rFonts w:ascii="Palatino Linotype" w:hAnsi="Palatino Linotype"/>
          <w:b/>
          <w:bCs/>
          <w:spacing w:val="60"/>
          <w:sz w:val="28"/>
        </w:rPr>
        <w:t>CONSIDERANDOS</w:t>
      </w:r>
    </w:p>
    <w:p w14:paraId="17125B08" w14:textId="77777777" w:rsidR="0064438D" w:rsidRPr="00D90384" w:rsidRDefault="0064438D" w:rsidP="00D90384">
      <w:pPr>
        <w:jc w:val="center"/>
        <w:rPr>
          <w:rFonts w:ascii="Palatino Linotype" w:eastAsia="Palatino Linotype" w:hAnsi="Palatino Linotype" w:cs="Palatino Linotype"/>
          <w:b/>
          <w:sz w:val="28"/>
          <w:szCs w:val="28"/>
        </w:rPr>
      </w:pPr>
    </w:p>
    <w:p w14:paraId="363B0917" w14:textId="77777777" w:rsidR="0064438D" w:rsidRPr="00D90384" w:rsidRDefault="00D41907" w:rsidP="00D90384">
      <w:pPr>
        <w:spacing w:line="360" w:lineRule="auto"/>
        <w:ind w:right="50"/>
        <w:jc w:val="both"/>
        <w:rPr>
          <w:rFonts w:ascii="Palatino Linotype" w:eastAsia="Palatino Linotype" w:hAnsi="Palatino Linotype" w:cs="Palatino Linotype"/>
          <w:b/>
        </w:rPr>
      </w:pPr>
      <w:r w:rsidRPr="00D90384">
        <w:rPr>
          <w:rFonts w:ascii="Palatino Linotype" w:eastAsia="Palatino Linotype" w:hAnsi="Palatino Linotype" w:cs="Palatino Linotype"/>
          <w:b/>
          <w:sz w:val="28"/>
          <w:szCs w:val="28"/>
        </w:rPr>
        <w:t>PRIMERO</w:t>
      </w:r>
      <w:r w:rsidRPr="00D90384">
        <w:rPr>
          <w:rFonts w:ascii="Palatino Linotype" w:eastAsia="Palatino Linotype" w:hAnsi="Palatino Linotype" w:cs="Palatino Linotype"/>
          <w:b/>
        </w:rPr>
        <w:t>.</w:t>
      </w:r>
      <w:r w:rsidRPr="00D90384">
        <w:rPr>
          <w:rFonts w:ascii="Palatino Linotype" w:eastAsia="Palatino Linotype" w:hAnsi="Palatino Linotype" w:cs="Palatino Linotype"/>
        </w:rPr>
        <w:t xml:space="preserve"> </w:t>
      </w:r>
      <w:r w:rsidRPr="00D90384">
        <w:rPr>
          <w:rFonts w:ascii="Palatino Linotype" w:eastAsia="Palatino Linotype" w:hAnsi="Palatino Linotype" w:cs="Palatino Linotype"/>
          <w:b/>
        </w:rPr>
        <w:t>Competencia</w:t>
      </w:r>
      <w:r w:rsidRPr="00D90384">
        <w:rPr>
          <w:rFonts w:ascii="Palatino Linotype" w:eastAsia="Palatino Linotype" w:hAnsi="Palatino Linotype" w:cs="Palatino Linotype"/>
        </w:rPr>
        <w:t>.</w:t>
      </w:r>
      <w:r w:rsidRPr="00D90384">
        <w:rPr>
          <w:rFonts w:ascii="Palatino Linotype" w:eastAsia="Palatino Linotype" w:hAnsi="Palatino Linotype" w:cs="Palatino Linotype"/>
          <w:b/>
        </w:rPr>
        <w:t xml:space="preserve"> </w:t>
      </w:r>
    </w:p>
    <w:p w14:paraId="11D88044" w14:textId="77777777" w:rsidR="0064438D" w:rsidRPr="00D90384" w:rsidRDefault="00D41907" w:rsidP="00D90384">
      <w:pPr>
        <w:spacing w:line="360" w:lineRule="auto"/>
        <w:ind w:right="50"/>
        <w:jc w:val="both"/>
        <w:rPr>
          <w:rFonts w:ascii="Palatino Linotype" w:eastAsia="Palatino Linotype" w:hAnsi="Palatino Linotype" w:cs="Palatino Linotype"/>
        </w:rPr>
      </w:pPr>
      <w:r w:rsidRPr="00D90384">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034FBD8" w14:textId="77777777" w:rsidR="0064438D" w:rsidRPr="00D90384" w:rsidRDefault="00D41907" w:rsidP="00D9038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b/>
          <w:sz w:val="28"/>
          <w:szCs w:val="28"/>
        </w:rPr>
        <w:lastRenderedPageBreak/>
        <w:t>SEGUNDO.</w:t>
      </w:r>
      <w:r w:rsidRPr="00D90384">
        <w:rPr>
          <w:rFonts w:ascii="Palatino Linotype" w:eastAsia="Palatino Linotype" w:hAnsi="Palatino Linotype" w:cs="Palatino Linotype"/>
          <w:b/>
        </w:rPr>
        <w:t xml:space="preserve"> Interés.</w:t>
      </w:r>
      <w:r w:rsidRPr="00D90384">
        <w:rPr>
          <w:rFonts w:ascii="Palatino Linotype" w:eastAsia="Palatino Linotype" w:hAnsi="Palatino Linotype" w:cs="Palatino Linotype"/>
        </w:rPr>
        <w:t xml:space="preserve"> </w:t>
      </w:r>
    </w:p>
    <w:p w14:paraId="7BAE53C0" w14:textId="77777777" w:rsidR="0064438D" w:rsidRPr="00D90384" w:rsidRDefault="00D41907" w:rsidP="00D90384">
      <w:pPr>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rPr>
        <w:t xml:space="preserve">El Recurso de Revisión fue interpuesto por parte legítima, en atención a que se presentó por </w:t>
      </w:r>
      <w:r w:rsidR="002204AE" w:rsidRPr="00D90384">
        <w:rPr>
          <w:rFonts w:ascii="Palatino Linotype" w:eastAsia="Palatino Linotype" w:hAnsi="Palatino Linotype" w:cs="Palatino Linotype"/>
          <w:b/>
        </w:rPr>
        <w:t>LA</w:t>
      </w:r>
      <w:r w:rsidRPr="00D90384">
        <w:rPr>
          <w:rFonts w:ascii="Palatino Linotype" w:eastAsia="Palatino Linotype" w:hAnsi="Palatino Linotype" w:cs="Palatino Linotype"/>
          <w:b/>
        </w:rPr>
        <w:t xml:space="preserve"> RECURRENTE,</w:t>
      </w:r>
      <w:r w:rsidRPr="00D90384">
        <w:rPr>
          <w:rFonts w:ascii="Palatino Linotype" w:eastAsia="Palatino Linotype" w:hAnsi="Palatino Linotype" w:cs="Palatino Linotype"/>
        </w:rPr>
        <w:t xml:space="preserve"> quien es la misma persona que formuló la solicitud de Acceso a la Información pública al </w:t>
      </w:r>
      <w:r w:rsidRPr="00D90384">
        <w:rPr>
          <w:rFonts w:ascii="Palatino Linotype" w:eastAsia="Palatino Linotype" w:hAnsi="Palatino Linotype" w:cs="Palatino Linotype"/>
          <w:b/>
        </w:rPr>
        <w:t xml:space="preserve">SUJETO OBLIGADO, </w:t>
      </w:r>
      <w:r w:rsidRPr="00D90384">
        <w:rPr>
          <w:rFonts w:ascii="Palatino Linotype" w:eastAsia="Palatino Linotype" w:hAnsi="Palatino Linotype" w:cs="Palatino Linotype"/>
        </w:rPr>
        <w:t xml:space="preserve">pues para ello, es necesario que </w:t>
      </w:r>
      <w:r w:rsidR="002204AE" w:rsidRPr="00D90384">
        <w:rPr>
          <w:rFonts w:ascii="Palatino Linotype" w:eastAsia="Palatino Linotype" w:hAnsi="Palatino Linotype" w:cs="Palatino Linotype"/>
        </w:rPr>
        <w:t>la</w:t>
      </w:r>
      <w:r w:rsidRPr="00D90384">
        <w:rPr>
          <w:rFonts w:ascii="Palatino Linotype" w:eastAsia="Palatino Linotype" w:hAnsi="Palatino Linotype" w:cs="Palatino Linotype"/>
        </w:rPr>
        <w:t xml:space="preserve"> particular ingrese al </w:t>
      </w:r>
      <w:r w:rsidRPr="00D90384">
        <w:rPr>
          <w:rFonts w:ascii="Palatino Linotype" w:eastAsia="Palatino Linotype" w:hAnsi="Palatino Linotype" w:cs="Palatino Linotype"/>
          <w:b/>
        </w:rPr>
        <w:t xml:space="preserve">SAIMEX </w:t>
      </w:r>
      <w:r w:rsidRPr="00D90384">
        <w:rPr>
          <w:rFonts w:ascii="Palatino Linotype" w:eastAsia="Palatino Linotype" w:hAnsi="Palatino Linotype" w:cs="Palatino Linotype"/>
        </w:rPr>
        <w:t>mediante la utilización de su clave de usuario y contraseña.</w:t>
      </w:r>
    </w:p>
    <w:p w14:paraId="69CFD51F" w14:textId="77777777" w:rsidR="0064438D" w:rsidRPr="00D90384" w:rsidRDefault="0064438D" w:rsidP="00D90384">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65300783" w14:textId="77777777" w:rsidR="0064438D" w:rsidRPr="00D90384" w:rsidRDefault="00D41907" w:rsidP="00D9038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b/>
          <w:sz w:val="28"/>
          <w:szCs w:val="28"/>
        </w:rPr>
        <w:t>TERCERO</w:t>
      </w:r>
      <w:r w:rsidRPr="00D90384">
        <w:rPr>
          <w:rFonts w:ascii="Palatino Linotype" w:eastAsia="Palatino Linotype" w:hAnsi="Palatino Linotype" w:cs="Palatino Linotype"/>
          <w:b/>
        </w:rPr>
        <w:t xml:space="preserve">. Oportunidad. </w:t>
      </w:r>
    </w:p>
    <w:p w14:paraId="7E9D1317" w14:textId="77777777" w:rsidR="0064438D" w:rsidRPr="00D90384" w:rsidRDefault="00D41907" w:rsidP="00D9038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D90384">
        <w:rPr>
          <w:rFonts w:ascii="Palatino Linotype" w:eastAsia="Palatino Linotype" w:hAnsi="Palatino Linotype" w:cs="Palatino Linotype"/>
        </w:rPr>
        <w:t xml:space="preserve">El Recurso de Revisión se interpuso dentro del plazo de quince días hábiles contados a partir del día siguiente en que </w:t>
      </w:r>
      <w:r w:rsidR="002204AE" w:rsidRPr="00D90384">
        <w:rPr>
          <w:rFonts w:ascii="Palatino Linotype" w:eastAsia="Palatino Linotype" w:hAnsi="Palatino Linotype" w:cs="Palatino Linotype"/>
          <w:b/>
        </w:rPr>
        <w:t>LA</w:t>
      </w:r>
      <w:r w:rsidRPr="00D90384">
        <w:rPr>
          <w:rFonts w:ascii="Palatino Linotype" w:eastAsia="Palatino Linotype" w:hAnsi="Palatino Linotype" w:cs="Palatino Linotype"/>
          <w:b/>
        </w:rPr>
        <w:t xml:space="preserve"> RECURRENTE </w:t>
      </w:r>
      <w:r w:rsidRPr="00D90384">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6AF245C6" w14:textId="77777777" w:rsidR="0064438D" w:rsidRPr="00D90384" w:rsidRDefault="0064438D" w:rsidP="00D90384">
      <w:pPr>
        <w:ind w:left="851" w:right="902"/>
        <w:jc w:val="both"/>
        <w:rPr>
          <w:rFonts w:ascii="Palatino Linotype" w:eastAsia="Palatino Linotype" w:hAnsi="Palatino Linotype" w:cs="Palatino Linotype"/>
        </w:rPr>
      </w:pPr>
    </w:p>
    <w:p w14:paraId="6B6BB6D6" w14:textId="77777777" w:rsidR="0064438D" w:rsidRPr="00D90384" w:rsidRDefault="00D41907" w:rsidP="00D90384">
      <w:pPr>
        <w:tabs>
          <w:tab w:val="left" w:pos="851"/>
        </w:tabs>
        <w:ind w:left="851" w:right="901"/>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b/>
          <w:i/>
          <w:sz w:val="22"/>
          <w:szCs w:val="22"/>
        </w:rPr>
        <w:t>“Artículo 178.</w:t>
      </w:r>
      <w:r w:rsidRPr="00D90384">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E521DF7" w14:textId="77777777" w:rsidR="0064438D" w:rsidRPr="00D90384" w:rsidRDefault="0064438D" w:rsidP="00D90384">
      <w:pPr>
        <w:tabs>
          <w:tab w:val="left" w:pos="851"/>
        </w:tabs>
        <w:ind w:left="851" w:right="901"/>
        <w:jc w:val="both"/>
        <w:rPr>
          <w:rFonts w:ascii="Palatino Linotype" w:eastAsia="Palatino Linotype" w:hAnsi="Palatino Linotype" w:cs="Palatino Linotype"/>
          <w:i/>
          <w:sz w:val="22"/>
          <w:szCs w:val="22"/>
        </w:rPr>
      </w:pPr>
    </w:p>
    <w:p w14:paraId="4F5447B3" w14:textId="77777777" w:rsidR="0064438D" w:rsidRPr="00D90384" w:rsidRDefault="00D41907" w:rsidP="00D90384">
      <w:pPr>
        <w:tabs>
          <w:tab w:val="left" w:pos="851"/>
        </w:tabs>
        <w:ind w:left="851" w:right="901"/>
        <w:jc w:val="both"/>
        <w:rPr>
          <w:rFonts w:ascii="Palatino Linotype" w:eastAsia="Palatino Linotype" w:hAnsi="Palatino Linotype" w:cs="Palatino Linotype"/>
          <w:i/>
          <w:sz w:val="22"/>
          <w:szCs w:val="22"/>
        </w:rPr>
      </w:pPr>
      <w:r w:rsidRPr="00D90384">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F4F75FE" w14:textId="77777777" w:rsidR="0064438D" w:rsidRPr="00D90384" w:rsidRDefault="0064438D" w:rsidP="00D90384">
      <w:pPr>
        <w:tabs>
          <w:tab w:val="left" w:pos="851"/>
        </w:tabs>
        <w:ind w:left="851" w:right="901"/>
        <w:jc w:val="both"/>
        <w:rPr>
          <w:rFonts w:ascii="Palatino Linotype" w:eastAsia="Palatino Linotype" w:hAnsi="Palatino Linotype" w:cs="Palatino Linotype"/>
          <w:i/>
          <w:sz w:val="22"/>
          <w:szCs w:val="22"/>
        </w:rPr>
      </w:pPr>
    </w:p>
    <w:p w14:paraId="566E748D" w14:textId="77777777" w:rsidR="0064438D" w:rsidRPr="00D90384" w:rsidRDefault="00D41907" w:rsidP="00D90384">
      <w:pPr>
        <w:tabs>
          <w:tab w:val="left" w:pos="851"/>
        </w:tabs>
        <w:ind w:left="851" w:right="901"/>
        <w:jc w:val="both"/>
        <w:rPr>
          <w:rFonts w:ascii="Palatino Linotype" w:eastAsia="Palatino Linotype" w:hAnsi="Palatino Linotype" w:cs="Palatino Linotype"/>
          <w:i/>
        </w:rPr>
      </w:pPr>
      <w:r w:rsidRPr="00D90384">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D90384">
        <w:rPr>
          <w:rFonts w:ascii="Palatino Linotype" w:eastAsia="Palatino Linotype" w:hAnsi="Palatino Linotype" w:cs="Palatino Linotype"/>
          <w:b/>
          <w:i/>
          <w:sz w:val="22"/>
          <w:szCs w:val="22"/>
        </w:rPr>
        <w:t>”</w:t>
      </w:r>
    </w:p>
    <w:p w14:paraId="667A38FC" w14:textId="77777777" w:rsidR="0064438D" w:rsidRPr="00D90384" w:rsidRDefault="0064438D" w:rsidP="00D90384">
      <w:pPr>
        <w:ind w:left="851" w:right="902"/>
        <w:jc w:val="both"/>
        <w:rPr>
          <w:rFonts w:ascii="Palatino Linotype" w:eastAsia="Palatino Linotype" w:hAnsi="Palatino Linotype" w:cs="Palatino Linotype"/>
        </w:rPr>
      </w:pPr>
    </w:p>
    <w:p w14:paraId="7CC0DE9A" w14:textId="1E41EC00" w:rsidR="0064438D" w:rsidRPr="00D90384" w:rsidRDefault="00D41907"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En esa tesitura, atendiendo a que </w:t>
      </w:r>
      <w:r w:rsidRPr="00D90384">
        <w:rPr>
          <w:rFonts w:ascii="Palatino Linotype" w:eastAsia="Palatino Linotype" w:hAnsi="Palatino Linotype" w:cs="Palatino Linotype"/>
          <w:b/>
        </w:rPr>
        <w:t>EL SUJETO OBLIGADO</w:t>
      </w:r>
      <w:r w:rsidRPr="00D90384">
        <w:rPr>
          <w:rFonts w:ascii="Palatino Linotype" w:eastAsia="Palatino Linotype" w:hAnsi="Palatino Linotype" w:cs="Palatino Linotype"/>
        </w:rPr>
        <w:t xml:space="preserve"> notificó la respuesta a la solicitud de información pública el día </w:t>
      </w:r>
      <w:r w:rsidR="00EC0B55" w:rsidRPr="00D90384">
        <w:rPr>
          <w:rFonts w:ascii="Palatino Linotype" w:eastAsia="Palatino Linotype" w:hAnsi="Palatino Linotype" w:cs="Palatino Linotype"/>
          <w:b/>
        </w:rPr>
        <w:t xml:space="preserve">veintitrés </w:t>
      </w:r>
      <w:r w:rsidR="00D1318A" w:rsidRPr="00D90384">
        <w:rPr>
          <w:rFonts w:ascii="Palatino Linotype" w:eastAsia="Palatino Linotype" w:hAnsi="Palatino Linotype" w:cs="Palatino Linotype"/>
          <w:b/>
        </w:rPr>
        <w:t>de febrero d</w:t>
      </w:r>
      <w:r w:rsidRPr="00D90384">
        <w:rPr>
          <w:rFonts w:ascii="Palatino Linotype" w:eastAsia="Palatino Linotype" w:hAnsi="Palatino Linotype" w:cs="Palatino Linotype"/>
          <w:b/>
        </w:rPr>
        <w:t>e dos mil veinticuatro</w:t>
      </w:r>
      <w:r w:rsidRPr="00D90384">
        <w:rPr>
          <w:rFonts w:ascii="Palatino Linotype" w:eastAsia="Palatino Linotype" w:hAnsi="Palatino Linotype" w:cs="Palatino Linotype"/>
        </w:rPr>
        <w:t>;</w:t>
      </w:r>
      <w:r w:rsidRPr="00D90384">
        <w:rPr>
          <w:rFonts w:ascii="Palatino Linotype" w:eastAsia="Palatino Linotype" w:hAnsi="Palatino Linotype" w:cs="Palatino Linotype"/>
          <w:b/>
        </w:rPr>
        <w:t xml:space="preserve"> </w:t>
      </w:r>
      <w:r w:rsidRPr="00D90384">
        <w:rPr>
          <w:rFonts w:ascii="Palatino Linotype" w:eastAsia="Palatino Linotype" w:hAnsi="Palatino Linotype" w:cs="Palatino Linotype"/>
        </w:rPr>
        <w:lastRenderedPageBreak/>
        <w:t>el plazo de quince días hábiles que prevé el artículo 178 de la Ley de la materia el cual otorga a</w:t>
      </w:r>
      <w:r w:rsidR="002204AE" w:rsidRPr="00D90384">
        <w:rPr>
          <w:rFonts w:ascii="Palatino Linotype" w:eastAsia="Palatino Linotype" w:hAnsi="Palatino Linotype" w:cs="Palatino Linotype"/>
        </w:rPr>
        <w:t xml:space="preserve"> </w:t>
      </w:r>
      <w:r w:rsidR="002204AE" w:rsidRPr="00D90384">
        <w:rPr>
          <w:rFonts w:ascii="Palatino Linotype" w:eastAsia="Palatino Linotype" w:hAnsi="Palatino Linotype" w:cs="Palatino Linotype"/>
          <w:b/>
        </w:rPr>
        <w:t>LA</w:t>
      </w:r>
      <w:r w:rsidRPr="00D90384">
        <w:rPr>
          <w:rFonts w:ascii="Palatino Linotype" w:eastAsia="Palatino Linotype" w:hAnsi="Palatino Linotype" w:cs="Palatino Linotype"/>
        </w:rPr>
        <w:t xml:space="preserve"> </w:t>
      </w:r>
      <w:r w:rsidRPr="00D90384">
        <w:rPr>
          <w:rFonts w:ascii="Palatino Linotype" w:eastAsia="Palatino Linotype" w:hAnsi="Palatino Linotype" w:cs="Palatino Linotype"/>
          <w:b/>
        </w:rPr>
        <w:t>RECURRENTE</w:t>
      </w:r>
      <w:r w:rsidRPr="00D90384">
        <w:rPr>
          <w:rFonts w:ascii="Palatino Linotype" w:eastAsia="Palatino Linotype" w:hAnsi="Palatino Linotype" w:cs="Palatino Linotype"/>
        </w:rPr>
        <w:t xml:space="preserve"> para presentar el Recurso de Revisión, transcurrió del </w:t>
      </w:r>
      <w:r w:rsidR="00F13723" w:rsidRPr="00D90384">
        <w:rPr>
          <w:rFonts w:ascii="Palatino Linotype" w:eastAsia="Palatino Linotype" w:hAnsi="Palatino Linotype" w:cs="Palatino Linotype"/>
          <w:b/>
        </w:rPr>
        <w:t xml:space="preserve">veintiséis de febrero al diecinueve de marzo </w:t>
      </w:r>
      <w:r w:rsidRPr="00D90384">
        <w:rPr>
          <w:rFonts w:ascii="Palatino Linotype" w:eastAsia="Palatino Linotype" w:hAnsi="Palatino Linotype" w:cs="Palatino Linotype"/>
          <w:b/>
        </w:rPr>
        <w:t>de dos mil veinticuatro</w:t>
      </w:r>
      <w:r w:rsidRPr="00D90384">
        <w:rPr>
          <w:rFonts w:ascii="Palatino Linotype" w:eastAsia="Palatino Linotype" w:hAnsi="Palatino Linotype" w:cs="Palatino Linotype"/>
        </w:rPr>
        <w:t xml:space="preserve">, sin contemplar en el cómputo </w:t>
      </w:r>
      <w:r w:rsidR="00AE72EB" w:rsidRPr="00D90384">
        <w:rPr>
          <w:rFonts w:ascii="Palatino Linotype" w:eastAsia="Palatino Linotype" w:hAnsi="Palatino Linotype" w:cs="Palatino Linotype"/>
        </w:rPr>
        <w:t>días inhábiles</w:t>
      </w:r>
      <w:r w:rsidRPr="00D90384">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F13723" w:rsidRPr="00D90384">
        <w:rPr>
          <w:rFonts w:ascii="Palatino Linotype" w:eastAsia="Palatino Linotype" w:hAnsi="Palatino Linotype" w:cs="Palatino Linotype"/>
        </w:rPr>
        <w:t xml:space="preserve">; así como, el Calendario Oficial en Materia de Transparencia, Acceso a la Información Pública y Protección de Datos Personales del Estado de México y Municipios. </w:t>
      </w:r>
    </w:p>
    <w:p w14:paraId="572ED4BC" w14:textId="77777777" w:rsidR="00F13723" w:rsidRPr="00D90384" w:rsidRDefault="00F13723" w:rsidP="00D90384">
      <w:pPr>
        <w:spacing w:line="360" w:lineRule="auto"/>
        <w:jc w:val="both"/>
        <w:rPr>
          <w:rFonts w:ascii="Palatino Linotype" w:eastAsia="Palatino Linotype" w:hAnsi="Palatino Linotype" w:cs="Palatino Linotype"/>
        </w:rPr>
      </w:pPr>
    </w:p>
    <w:p w14:paraId="0E28BD26" w14:textId="50D7686E" w:rsidR="0064438D" w:rsidRPr="00D90384" w:rsidRDefault="00D41907"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 xml:space="preserve">En ese tenor, si el Recurso de Revisión que nos ocupa, se </w:t>
      </w:r>
      <w:r w:rsidR="00F13723" w:rsidRPr="00D90384">
        <w:rPr>
          <w:rFonts w:ascii="Palatino Linotype" w:eastAsia="Palatino Linotype" w:hAnsi="Palatino Linotype" w:cs="Palatino Linotype"/>
        </w:rPr>
        <w:t xml:space="preserve">interpuso </w:t>
      </w:r>
      <w:r w:rsidRPr="00D90384">
        <w:rPr>
          <w:rFonts w:ascii="Palatino Linotype" w:eastAsia="Palatino Linotype" w:hAnsi="Palatino Linotype" w:cs="Palatino Linotype"/>
        </w:rPr>
        <w:t xml:space="preserve">el </w:t>
      </w:r>
      <w:r w:rsidR="00F13723" w:rsidRPr="00D90384">
        <w:rPr>
          <w:rFonts w:ascii="Palatino Linotype" w:eastAsia="Palatino Linotype" w:hAnsi="Palatino Linotype" w:cs="Palatino Linotype"/>
          <w:b/>
        </w:rPr>
        <w:t xml:space="preserve">veintitrés </w:t>
      </w:r>
      <w:r w:rsidR="00045977" w:rsidRPr="00D90384">
        <w:rPr>
          <w:rFonts w:ascii="Palatino Linotype" w:eastAsia="Palatino Linotype" w:hAnsi="Palatino Linotype" w:cs="Palatino Linotype"/>
          <w:b/>
        </w:rPr>
        <w:t xml:space="preserve">de febrero </w:t>
      </w:r>
      <w:r w:rsidRPr="00D90384">
        <w:rPr>
          <w:rFonts w:ascii="Palatino Linotype" w:eastAsia="Palatino Linotype" w:hAnsi="Palatino Linotype" w:cs="Palatino Linotype"/>
          <w:b/>
        </w:rPr>
        <w:t>de dos mil veinticuatro</w:t>
      </w:r>
      <w:r w:rsidRPr="00D90384">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4BED1061" w14:textId="77777777" w:rsidR="0064438D" w:rsidRPr="00D90384" w:rsidRDefault="0064438D" w:rsidP="00D90384">
      <w:pPr>
        <w:spacing w:line="360" w:lineRule="auto"/>
        <w:jc w:val="both"/>
        <w:rPr>
          <w:rFonts w:ascii="Palatino Linotype" w:eastAsia="Palatino Linotype" w:hAnsi="Palatino Linotype" w:cs="Palatino Linotype"/>
        </w:rPr>
      </w:pPr>
    </w:p>
    <w:p w14:paraId="609A2E35" w14:textId="77777777" w:rsidR="00497EB5" w:rsidRPr="00D90384" w:rsidRDefault="00497EB5" w:rsidP="00D90384">
      <w:pPr>
        <w:autoSpaceDE w:val="0"/>
        <w:autoSpaceDN w:val="0"/>
        <w:adjustRightInd w:val="0"/>
        <w:spacing w:line="360" w:lineRule="auto"/>
        <w:ind w:right="49"/>
        <w:jc w:val="both"/>
        <w:rPr>
          <w:rFonts w:ascii="Palatino Linotype" w:hAnsi="Palatino Linotype"/>
          <w:b/>
        </w:rPr>
      </w:pPr>
      <w:r w:rsidRPr="00D90384">
        <w:rPr>
          <w:rFonts w:ascii="Palatino Linotype" w:hAnsi="Palatino Linotype" w:cs="Arial"/>
          <w:b/>
          <w:sz w:val="28"/>
          <w:szCs w:val="28"/>
        </w:rPr>
        <w:t>CUARTO</w:t>
      </w:r>
      <w:r w:rsidRPr="00D90384">
        <w:rPr>
          <w:rFonts w:ascii="Palatino Linotype" w:hAnsi="Palatino Linotype"/>
          <w:b/>
          <w:sz w:val="28"/>
          <w:szCs w:val="28"/>
        </w:rPr>
        <w:t>.</w:t>
      </w:r>
      <w:r w:rsidRPr="00D90384">
        <w:rPr>
          <w:rFonts w:ascii="Palatino Linotype" w:hAnsi="Palatino Linotype"/>
          <w:b/>
        </w:rPr>
        <w:t xml:space="preserve"> Procedibilidad. </w:t>
      </w:r>
    </w:p>
    <w:p w14:paraId="5DE69607" w14:textId="3A3F158E" w:rsidR="00045977" w:rsidRPr="00D90384" w:rsidRDefault="00F13723" w:rsidP="00D90384">
      <w:pPr>
        <w:spacing w:line="360" w:lineRule="auto"/>
        <w:ind w:right="49"/>
        <w:jc w:val="both"/>
        <w:rPr>
          <w:rFonts w:ascii="Palatino Linotype" w:hAnsi="Palatino Linotype"/>
        </w:rPr>
      </w:pPr>
      <w:r w:rsidRPr="00D90384">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D90384">
        <w:rPr>
          <w:rFonts w:ascii="Palatino Linotype" w:hAnsi="Palatino Linotype"/>
        </w:rPr>
        <w:t>Ley de Transparencia y Acceso a la Información Pública del Estado de México y Municipios.</w:t>
      </w:r>
    </w:p>
    <w:p w14:paraId="0164864F" w14:textId="77777777" w:rsidR="00F13723" w:rsidRPr="00D90384" w:rsidRDefault="00F13723" w:rsidP="00D90384">
      <w:pPr>
        <w:spacing w:line="360" w:lineRule="auto"/>
        <w:ind w:right="49"/>
        <w:jc w:val="both"/>
        <w:rPr>
          <w:rFonts w:ascii="Palatino Linotype" w:eastAsia="Palatino Linotype" w:hAnsi="Palatino Linotype" w:cs="Palatino Linotype"/>
        </w:rPr>
      </w:pPr>
    </w:p>
    <w:p w14:paraId="0B15A1FB" w14:textId="77777777" w:rsidR="00BD2F5C" w:rsidRPr="00D90384" w:rsidRDefault="00BD2F5C" w:rsidP="00D90384">
      <w:pPr>
        <w:autoSpaceDE w:val="0"/>
        <w:autoSpaceDN w:val="0"/>
        <w:adjustRightInd w:val="0"/>
        <w:spacing w:line="360" w:lineRule="auto"/>
        <w:ind w:right="49"/>
        <w:jc w:val="both"/>
        <w:rPr>
          <w:rFonts w:ascii="Palatino Linotype" w:eastAsiaTheme="minorEastAsia" w:hAnsi="Palatino Linotype" w:cstheme="minorBidi"/>
          <w:b/>
          <w:lang w:val="es-ES_tradnl"/>
        </w:rPr>
      </w:pPr>
      <w:r w:rsidRPr="00D90384">
        <w:rPr>
          <w:rFonts w:ascii="Palatino Linotype" w:hAnsi="Palatino Linotype" w:cs="Arial"/>
          <w:b/>
          <w:sz w:val="28"/>
        </w:rPr>
        <w:t>QUINTO</w:t>
      </w:r>
      <w:r w:rsidRPr="00D90384">
        <w:rPr>
          <w:rFonts w:ascii="Palatino Linotype" w:hAnsi="Palatino Linotype" w:cs="Arial"/>
          <w:b/>
        </w:rPr>
        <w:t xml:space="preserve">. </w:t>
      </w:r>
      <w:r w:rsidRPr="00D90384">
        <w:rPr>
          <w:rFonts w:ascii="Palatino Linotype" w:eastAsiaTheme="minorEastAsia" w:hAnsi="Palatino Linotype" w:cs="Arial"/>
          <w:b/>
          <w:lang w:val="es-ES_tradnl"/>
        </w:rPr>
        <w:t>Análisis de las causales de sobreseimiento</w:t>
      </w:r>
      <w:r w:rsidRPr="00D90384">
        <w:rPr>
          <w:rFonts w:ascii="Palatino Linotype" w:eastAsiaTheme="minorEastAsia" w:hAnsi="Palatino Linotype" w:cstheme="minorBidi"/>
          <w:b/>
          <w:lang w:val="es-ES_tradnl"/>
        </w:rPr>
        <w:t xml:space="preserve">. </w:t>
      </w:r>
    </w:p>
    <w:p w14:paraId="2C781947" w14:textId="77777777" w:rsidR="00BD2F5C" w:rsidRPr="00D90384" w:rsidRDefault="00BD2F5C" w:rsidP="00D90384">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D90384">
        <w:rPr>
          <w:rFonts w:ascii="Palatino Linotype" w:eastAsia="Arial Unicode MS" w:hAnsi="Palatino Linotype" w:cs="Arial"/>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2B1EA0F9"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lastRenderedPageBreak/>
        <w:t>“</w:t>
      </w:r>
      <w:r w:rsidRPr="00D90384">
        <w:rPr>
          <w:rFonts w:ascii="Palatino Linotype" w:hAnsi="Palatino Linotype" w:cs="Arial"/>
          <w:b/>
          <w:i/>
          <w:sz w:val="22"/>
          <w:szCs w:val="22"/>
        </w:rPr>
        <w:t xml:space="preserve">Artículo 192. </w:t>
      </w:r>
      <w:r w:rsidRPr="00D90384">
        <w:rPr>
          <w:rFonts w:ascii="Palatino Linotype" w:hAnsi="Palatino Linotype" w:cs="Arial"/>
          <w:i/>
          <w:sz w:val="22"/>
          <w:szCs w:val="22"/>
        </w:rPr>
        <w:t>El recurso será sobreseído, en todo o en parte, cuando una vez admitido, se actualicen alguno de los siguientes supuestos:</w:t>
      </w:r>
    </w:p>
    <w:p w14:paraId="51123EC2" w14:textId="77777777" w:rsidR="00BD2F5C" w:rsidRPr="00D90384" w:rsidRDefault="00BD2F5C" w:rsidP="00D90384">
      <w:pPr>
        <w:ind w:left="851" w:right="901"/>
        <w:jc w:val="both"/>
        <w:rPr>
          <w:rFonts w:ascii="Palatino Linotype" w:hAnsi="Palatino Linotype" w:cs="Arial"/>
          <w:i/>
          <w:sz w:val="22"/>
          <w:szCs w:val="22"/>
        </w:rPr>
      </w:pPr>
      <w:r w:rsidRPr="00D90384">
        <w:rPr>
          <w:rFonts w:ascii="Palatino Linotype" w:hAnsi="Palatino Linotype" w:cs="Arial"/>
          <w:i/>
          <w:sz w:val="22"/>
          <w:szCs w:val="22"/>
        </w:rPr>
        <w:t>(…)</w:t>
      </w:r>
    </w:p>
    <w:p w14:paraId="43FE6B33" w14:textId="77777777" w:rsidR="00BD2F5C" w:rsidRPr="00D90384" w:rsidRDefault="00BD2F5C" w:rsidP="00D90384">
      <w:pPr>
        <w:tabs>
          <w:tab w:val="left" w:pos="851"/>
        </w:tabs>
        <w:ind w:left="851" w:right="901"/>
        <w:jc w:val="both"/>
        <w:rPr>
          <w:rFonts w:ascii="Palatino Linotype" w:hAnsi="Palatino Linotype" w:cs="Arial"/>
          <w:b/>
          <w:i/>
          <w:sz w:val="22"/>
          <w:szCs w:val="22"/>
        </w:rPr>
      </w:pPr>
      <w:r w:rsidRPr="00D90384">
        <w:rPr>
          <w:rFonts w:ascii="Palatino Linotype" w:hAnsi="Palatino Linotype" w:cs="Arial"/>
          <w:b/>
          <w:i/>
          <w:sz w:val="22"/>
          <w:szCs w:val="22"/>
        </w:rPr>
        <w:t>III. El sujeto obligado responsable del acto lo modifique o revoque de tal manera que el recurso de revisión quede sin materia;</w:t>
      </w:r>
    </w:p>
    <w:p w14:paraId="12634B63"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(Énfasis añadido)” </w:t>
      </w:r>
    </w:p>
    <w:p w14:paraId="064FCFDD" w14:textId="77777777" w:rsidR="00BD2F5C" w:rsidRPr="00D90384" w:rsidRDefault="00BD2F5C" w:rsidP="00D90384">
      <w:pPr>
        <w:jc w:val="both"/>
        <w:rPr>
          <w:rFonts w:ascii="Palatino Linotype" w:hAnsi="Palatino Linotype" w:cs="Arial"/>
        </w:rPr>
      </w:pPr>
    </w:p>
    <w:p w14:paraId="3EE5FBEB"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Luego, conforme a la transcripción que antecede, resulta conveniente desglosar los elementos de la disposición enunciada; de tal manera que, el sobreseimiento del Recurso de Revisión se suscita cuando </w:t>
      </w:r>
      <w:r w:rsidRPr="00D90384">
        <w:rPr>
          <w:rFonts w:ascii="Palatino Linotype" w:hAnsi="Palatino Linotype" w:cs="Arial"/>
          <w:b/>
        </w:rPr>
        <w:t>EL SUJETO OBLIGADO</w:t>
      </w:r>
      <w:r w:rsidRPr="00D90384">
        <w:rPr>
          <w:rFonts w:ascii="Palatino Linotype" w:hAnsi="Palatino Linotype" w:cs="Arial"/>
        </w:rPr>
        <w:t xml:space="preserve"> modifique o revoque el acto impugnado, quedando éste sin efecto o materia, los elementos a considerar son: </w:t>
      </w:r>
    </w:p>
    <w:p w14:paraId="17FE4DC6" w14:textId="77777777" w:rsidR="00BD2F5C" w:rsidRPr="00D90384" w:rsidRDefault="00BD2F5C" w:rsidP="00D90384">
      <w:pPr>
        <w:spacing w:line="360" w:lineRule="auto"/>
        <w:jc w:val="both"/>
        <w:rPr>
          <w:rFonts w:ascii="Palatino Linotype" w:hAnsi="Palatino Linotype" w:cs="Arial"/>
        </w:rPr>
      </w:pPr>
    </w:p>
    <w:p w14:paraId="11FA71E2"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1.- El sujeto obligado responsable, </w:t>
      </w:r>
    </w:p>
    <w:p w14:paraId="4FEFB37B"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2.- Acto, </w:t>
      </w:r>
    </w:p>
    <w:p w14:paraId="39C5615B"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3.- Que se modifique o revoque, y</w:t>
      </w:r>
    </w:p>
    <w:p w14:paraId="6434BA92"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4.- De tal manera que el medio de impugnación quede sin efecto o materia.</w:t>
      </w:r>
    </w:p>
    <w:p w14:paraId="55E65D10" w14:textId="77777777" w:rsidR="00BD2F5C" w:rsidRPr="00D90384" w:rsidRDefault="00BD2F5C" w:rsidP="00D90384">
      <w:pPr>
        <w:spacing w:line="360" w:lineRule="auto"/>
        <w:jc w:val="both"/>
        <w:rPr>
          <w:rFonts w:ascii="Palatino Linotype" w:hAnsi="Palatino Linotype" w:cs="Arial"/>
        </w:rPr>
      </w:pPr>
    </w:p>
    <w:p w14:paraId="018D097B" w14:textId="2E9F3B3D" w:rsidR="00BD2F5C" w:rsidRPr="00D90384" w:rsidRDefault="00BD2F5C" w:rsidP="00D90384">
      <w:pPr>
        <w:spacing w:line="360" w:lineRule="auto"/>
        <w:jc w:val="both"/>
        <w:rPr>
          <w:rFonts w:ascii="Palatino Linotype" w:hAnsi="Palatino Linotype" w:cs="Arial"/>
          <w:b/>
        </w:rPr>
      </w:pPr>
      <w:r w:rsidRPr="00D90384">
        <w:rPr>
          <w:rFonts w:ascii="Palatino Linotype" w:hAnsi="Palatino Linotype" w:cs="Arial"/>
        </w:rPr>
        <w:t xml:space="preserve">El primer elemento normativo, se actualiza ya que </w:t>
      </w:r>
      <w:r w:rsidRPr="00D90384">
        <w:rPr>
          <w:rFonts w:ascii="Palatino Linotype" w:hAnsi="Palatino Linotype" w:cs="Arial"/>
          <w:b/>
        </w:rPr>
        <w:t>EL SUJETO OBLIGADO</w:t>
      </w:r>
      <w:r w:rsidRPr="00D90384">
        <w:rPr>
          <w:rFonts w:ascii="Palatino Linotype" w:hAnsi="Palatino Linotype" w:cs="Arial"/>
        </w:rPr>
        <w:t xml:space="preserve"> responsable, es la </w:t>
      </w:r>
      <w:r w:rsidRPr="00D90384">
        <w:rPr>
          <w:rFonts w:ascii="Palatino Linotype" w:hAnsi="Palatino Linotype" w:cs="Arial"/>
          <w:b/>
          <w:bCs/>
        </w:rPr>
        <w:t>Secretaría de Finanzas</w:t>
      </w:r>
      <w:r w:rsidRPr="00D90384">
        <w:rPr>
          <w:rFonts w:ascii="Palatino Linotype" w:hAnsi="Palatino Linotype" w:cs="Arial"/>
          <w:b/>
        </w:rPr>
        <w:t>.</w:t>
      </w:r>
    </w:p>
    <w:p w14:paraId="1AB15EEB" w14:textId="77777777" w:rsidR="00BD2F5C" w:rsidRPr="00D90384" w:rsidRDefault="00BD2F5C" w:rsidP="00D90384">
      <w:pPr>
        <w:spacing w:line="360" w:lineRule="auto"/>
        <w:jc w:val="both"/>
        <w:rPr>
          <w:rFonts w:ascii="Palatino Linotype" w:hAnsi="Palatino Linotype" w:cs="Arial"/>
        </w:rPr>
      </w:pPr>
    </w:p>
    <w:p w14:paraId="21932FCC"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Cabe destacar que, de la respuesta otorgada por </w:t>
      </w:r>
      <w:r w:rsidRPr="00D90384">
        <w:rPr>
          <w:rFonts w:ascii="Palatino Linotype" w:hAnsi="Palatino Linotype" w:cs="Arial"/>
          <w:b/>
        </w:rPr>
        <w:t>EL SUJETO OBLIGADO</w:t>
      </w:r>
      <w:r w:rsidRPr="00D90384">
        <w:rPr>
          <w:rFonts w:ascii="Palatino Linotype" w:hAnsi="Palatino Linotype" w:cs="Arial"/>
        </w:rPr>
        <w:t xml:space="preserve">, se desprende el elemento normativo en estudio, el cual se considera como “acto” las respuestas emitidas por los Sujetos Obligados, porque precisamente la evidencia notoria y específica del actuar del </w:t>
      </w:r>
      <w:r w:rsidRPr="00D90384">
        <w:rPr>
          <w:rFonts w:ascii="Palatino Linotype" w:hAnsi="Palatino Linotype" w:cs="Arial"/>
          <w:b/>
        </w:rPr>
        <w:t>SUJETO OBLIGADO</w:t>
      </w:r>
      <w:r w:rsidRPr="00D90384">
        <w:rPr>
          <w:rFonts w:ascii="Palatino Linotype" w:hAnsi="Palatino Linotype" w:cs="Arial"/>
        </w:rPr>
        <w:t xml:space="preserve"> se observa a través de sus actos que necesariamente ejecuta y ejerce al realizar sus atribuciones legalmente conferidas, ello con relación al artículo 143 de la Constitución Política del Estado Libre </w:t>
      </w:r>
      <w:r w:rsidRPr="00D90384">
        <w:rPr>
          <w:rFonts w:ascii="Palatino Linotype" w:hAnsi="Palatino Linotype" w:cs="Arial"/>
        </w:rPr>
        <w:lastRenderedPageBreak/>
        <w:t xml:space="preserve">y Soberano de México, pues las autoridades sólo están facultadas para llevar a cabo lo que expresamente les faculta la Ley; así como, otros ordenamientos jurídicos. </w:t>
      </w:r>
    </w:p>
    <w:p w14:paraId="269D5C98" w14:textId="77777777" w:rsidR="00BD2F5C" w:rsidRPr="00D90384" w:rsidRDefault="00BD2F5C" w:rsidP="00D90384">
      <w:pPr>
        <w:spacing w:line="360" w:lineRule="auto"/>
        <w:jc w:val="both"/>
        <w:rPr>
          <w:rFonts w:ascii="Palatino Linotype" w:hAnsi="Palatino Linotype" w:cs="Arial"/>
        </w:rPr>
      </w:pPr>
    </w:p>
    <w:p w14:paraId="7DF60D3E"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6366F9CC" w14:textId="77777777" w:rsidR="00BD2F5C" w:rsidRPr="00D90384" w:rsidRDefault="00BD2F5C" w:rsidP="00D90384">
      <w:pPr>
        <w:jc w:val="both"/>
        <w:rPr>
          <w:rFonts w:ascii="Palatino Linotype" w:hAnsi="Palatino Linotype" w:cs="Arial"/>
        </w:rPr>
      </w:pPr>
    </w:p>
    <w:p w14:paraId="0089E97F"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b/>
          <w:i/>
          <w:sz w:val="22"/>
          <w:szCs w:val="22"/>
        </w:rPr>
        <w:t>“Artículo 53</w:t>
      </w:r>
      <w:r w:rsidRPr="00D90384">
        <w:rPr>
          <w:rFonts w:ascii="Palatino Linotype" w:hAnsi="Palatino Linotype" w:cs="Arial"/>
          <w:i/>
          <w:sz w:val="22"/>
          <w:szCs w:val="22"/>
        </w:rPr>
        <w:t xml:space="preserve">. Las Unidades de Transparencia tendrán las siguientes funciones: </w:t>
      </w:r>
    </w:p>
    <w:p w14:paraId="45CF4D35"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3CD1BA34"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II. Recibir, tramitar y dar respuesta a las solicitudes de acceso a la información; </w:t>
      </w:r>
    </w:p>
    <w:p w14:paraId="54E13AED"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III. Auxiliar a los particulares en la elaboración de solicitudes de acceso a la información y, en su caso, orientarlos sobre los sujetos obligados competentes conforme a la normatividad aplicable; </w:t>
      </w:r>
    </w:p>
    <w:p w14:paraId="5F9E6E5D"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IV. Realizar, con efectividad, los trámites internos necesarios para la atención de las solicitudes de acceso a la información; </w:t>
      </w:r>
    </w:p>
    <w:p w14:paraId="5BFCBE93"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V. Entregar, en su caso, a los particulares la información solicitada; </w:t>
      </w:r>
    </w:p>
    <w:p w14:paraId="0A27F09C"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VI. Efectuar las notificaciones a los solicitantes; </w:t>
      </w:r>
    </w:p>
    <w:p w14:paraId="39465708"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VII. Proponer al Comité de Transparencia, los procedimientos internos que aseguren la mayor eficiencia en la gestión de las solicitudes de acceso a la información, conforme a la normatividad aplicable; </w:t>
      </w:r>
    </w:p>
    <w:p w14:paraId="5A8596E3"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VIII. Proponer a quien preside el Comité de Transparencia, personal habilitado que sea necesario para recibir y dar trámite a las solicitudes de acceso a la información; </w:t>
      </w:r>
    </w:p>
    <w:p w14:paraId="51FA5928"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0C3B3371"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X. Presentar ante el Comité, el proyecto de clasificación de información; </w:t>
      </w:r>
    </w:p>
    <w:p w14:paraId="56313CB5"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lastRenderedPageBreak/>
        <w:t xml:space="preserve">XI. Promover e implementar políticas de transparencia proactiva procurando su accesibilidad; </w:t>
      </w:r>
    </w:p>
    <w:p w14:paraId="39F2D09C"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XII. Fomentar la transparencia y accesibilidad al interior del sujeto obligado; </w:t>
      </w:r>
    </w:p>
    <w:p w14:paraId="3339B6E1"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 xml:space="preserve">XIII. Hacer del conocimiento de la instancia competente la probable responsabilidad por el incumplimiento de las obligaciones previstas en la presente Ley; y </w:t>
      </w:r>
    </w:p>
    <w:p w14:paraId="4829B725" w14:textId="77777777" w:rsidR="00BD2F5C" w:rsidRPr="00D90384" w:rsidRDefault="00BD2F5C" w:rsidP="00D90384">
      <w:pPr>
        <w:tabs>
          <w:tab w:val="left" w:pos="851"/>
        </w:tabs>
        <w:ind w:left="851" w:right="901"/>
        <w:jc w:val="both"/>
        <w:rPr>
          <w:rFonts w:ascii="Palatino Linotype" w:hAnsi="Palatino Linotype" w:cs="Arial"/>
          <w:i/>
          <w:sz w:val="22"/>
          <w:szCs w:val="22"/>
        </w:rPr>
      </w:pPr>
      <w:r w:rsidRPr="00D90384">
        <w:rPr>
          <w:rFonts w:ascii="Palatino Linotype" w:hAnsi="Palatino Linotype" w:cs="Arial"/>
          <w:i/>
          <w:sz w:val="22"/>
          <w:szCs w:val="22"/>
        </w:rPr>
        <w:t>XIV. Las demás que resulten necesarias para facilitar el acceso a la información y aquellas que se desprenden de la presente Ley y demás disposiciones jurídicas aplicables.</w:t>
      </w:r>
      <w:r w:rsidRPr="00D90384">
        <w:rPr>
          <w:rFonts w:ascii="Palatino Linotype" w:hAnsi="Palatino Linotype" w:cs="Arial"/>
          <w:b/>
          <w:i/>
          <w:sz w:val="22"/>
          <w:szCs w:val="22"/>
        </w:rPr>
        <w:t>”</w:t>
      </w:r>
    </w:p>
    <w:p w14:paraId="0363E561" w14:textId="77777777" w:rsidR="00BD2F5C" w:rsidRPr="00D90384" w:rsidRDefault="00BD2F5C" w:rsidP="00D90384">
      <w:pPr>
        <w:jc w:val="both"/>
        <w:rPr>
          <w:rFonts w:ascii="Palatino Linotype" w:hAnsi="Palatino Linotype" w:cs="Arial"/>
        </w:rPr>
      </w:pPr>
    </w:p>
    <w:p w14:paraId="2A637309" w14:textId="3CC8250C"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Es decir, la impugnación de</w:t>
      </w:r>
      <w:r w:rsidR="002E6A6C" w:rsidRPr="00D90384">
        <w:rPr>
          <w:rFonts w:ascii="Palatino Linotype" w:hAnsi="Palatino Linotype" w:cs="Arial"/>
        </w:rPr>
        <w:t xml:space="preserve"> </w:t>
      </w:r>
      <w:r w:rsidR="002E6A6C" w:rsidRPr="00D90384">
        <w:rPr>
          <w:rFonts w:ascii="Palatino Linotype" w:hAnsi="Palatino Linotype" w:cs="Arial"/>
          <w:b/>
          <w:bCs/>
        </w:rPr>
        <w:t>LA</w:t>
      </w:r>
      <w:r w:rsidRPr="00D90384">
        <w:rPr>
          <w:rFonts w:ascii="Palatino Linotype" w:hAnsi="Palatino Linotype" w:cs="Arial"/>
        </w:rPr>
        <w:t xml:space="preserve"> </w:t>
      </w:r>
      <w:r w:rsidRPr="00D90384">
        <w:rPr>
          <w:rFonts w:ascii="Palatino Linotype" w:hAnsi="Palatino Linotype" w:cs="Arial"/>
          <w:b/>
        </w:rPr>
        <w:t>RECURRENTE</w:t>
      </w:r>
      <w:r w:rsidRPr="00D90384">
        <w:rPr>
          <w:rFonts w:ascii="Palatino Linotype" w:hAnsi="Palatino Linotype" w:cs="Arial"/>
        </w:rPr>
        <w:t xml:space="preserve"> debe ser sobre la emisión de un “Acto” contenido en la misma Ley o la omisión de éste, lo que en el presente caso se actualiza con la respuesta dada por </w:t>
      </w:r>
      <w:r w:rsidRPr="00D90384">
        <w:rPr>
          <w:rFonts w:ascii="Palatino Linotype" w:hAnsi="Palatino Linotype" w:cs="Arial"/>
          <w:b/>
        </w:rPr>
        <w:t>EL SUJETO OBLIGADO</w:t>
      </w:r>
      <w:r w:rsidRPr="00D90384">
        <w:rPr>
          <w:rFonts w:ascii="Palatino Linotype" w:hAnsi="Palatino Linotype" w:cs="Arial"/>
        </w:rPr>
        <w:t>.</w:t>
      </w:r>
    </w:p>
    <w:p w14:paraId="4440EDF8" w14:textId="77777777" w:rsidR="00BD2F5C" w:rsidRPr="00D90384" w:rsidRDefault="00BD2F5C" w:rsidP="00D90384">
      <w:pPr>
        <w:spacing w:line="360" w:lineRule="auto"/>
        <w:jc w:val="both"/>
        <w:rPr>
          <w:rFonts w:ascii="Palatino Linotype" w:hAnsi="Palatino Linotype" w:cs="Arial"/>
        </w:rPr>
      </w:pPr>
    </w:p>
    <w:p w14:paraId="09F62ACC"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Ahora bien, por cuanto hace al tercer elemento normativo, es en esencia una condicional, consistente en que la Dependencia o Entidad responsable del acto o resolución impugnada </w:t>
      </w:r>
      <w:r w:rsidRPr="00D90384">
        <w:rPr>
          <w:rFonts w:ascii="Palatino Linotype" w:hAnsi="Palatino Linotype" w:cs="Arial"/>
          <w:b/>
        </w:rPr>
        <w:t>la modifique o revoque</w:t>
      </w:r>
      <w:r w:rsidRPr="00D90384">
        <w:rPr>
          <w:rFonts w:ascii="Palatino Linotype" w:hAnsi="Palatino Linotype"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43D49692" w14:textId="77777777" w:rsidR="00BD2F5C" w:rsidRPr="00D90384" w:rsidRDefault="00BD2F5C" w:rsidP="00D90384">
      <w:pPr>
        <w:spacing w:line="360" w:lineRule="auto"/>
        <w:jc w:val="both"/>
        <w:rPr>
          <w:rFonts w:ascii="Palatino Linotype" w:hAnsi="Palatino Linotype" w:cs="Arial"/>
        </w:rPr>
      </w:pPr>
    </w:p>
    <w:p w14:paraId="4DA13D4C"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Por cuanto hace a la revocación, a diferencia de la modificación, ocurre cuando la Dependencia o Entidad Responsable (</w:t>
      </w:r>
      <w:r w:rsidRPr="00D90384">
        <w:rPr>
          <w:rFonts w:ascii="Palatino Linotype" w:hAnsi="Palatino Linotype" w:cs="Arial"/>
          <w:b/>
        </w:rPr>
        <w:t>SUJETO OBLIGADO</w:t>
      </w:r>
      <w:r w:rsidRPr="00D90384">
        <w:rPr>
          <w:rFonts w:ascii="Palatino Linotype" w:hAnsi="Palatino Linotype" w:cs="Arial"/>
        </w:rPr>
        <w:t>), del acto o resolución impugnada, suprime, elimina o cancela la totalidad de su respuesta y emite otra en su lugar dejando sin efecto lo que en un principio respondió.</w:t>
      </w:r>
    </w:p>
    <w:p w14:paraId="3DB979C8" w14:textId="77777777" w:rsidR="00BD2F5C" w:rsidRPr="00D90384" w:rsidRDefault="00BD2F5C" w:rsidP="00D90384">
      <w:pPr>
        <w:spacing w:line="360" w:lineRule="auto"/>
        <w:jc w:val="both"/>
        <w:rPr>
          <w:rFonts w:ascii="Palatino Linotype" w:hAnsi="Palatino Linotype" w:cs="Arial"/>
        </w:rPr>
      </w:pPr>
    </w:p>
    <w:p w14:paraId="0F81BA16"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lastRenderedPageBreak/>
        <w:t>En ese tenor, un acto impugnado queda sin efectos, cuando aun existiendo jurídicamente (esto es, que no se ha modificado, ni revocado) ya no genera ninguna consecuencia legal.</w:t>
      </w:r>
    </w:p>
    <w:p w14:paraId="7ECC9BF4" w14:textId="77777777" w:rsidR="00BD2F5C" w:rsidRPr="00D90384" w:rsidRDefault="00BD2F5C" w:rsidP="00D90384">
      <w:pPr>
        <w:spacing w:line="360" w:lineRule="auto"/>
        <w:ind w:firstLine="567"/>
        <w:jc w:val="both"/>
        <w:rPr>
          <w:rFonts w:ascii="Palatino Linotype" w:hAnsi="Palatino Linotype" w:cs="Arial"/>
        </w:rPr>
      </w:pPr>
    </w:p>
    <w:p w14:paraId="0A87E82A"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En tanto que, un acto impugnado queda sin materia, cuando ha sido satisfecha la pretensión de lo solicitado por la parte </w:t>
      </w:r>
      <w:r w:rsidRPr="00D90384">
        <w:rPr>
          <w:rFonts w:ascii="Palatino Linotype" w:hAnsi="Palatino Linotype" w:cs="Arial"/>
          <w:b/>
        </w:rPr>
        <w:t xml:space="preserve">RECURRENTE </w:t>
      </w:r>
      <w:r w:rsidRPr="00D90384">
        <w:rPr>
          <w:rFonts w:ascii="Palatino Linotype" w:hAnsi="Palatino Linotype" w:cs="Arial"/>
        </w:rPr>
        <w:t xml:space="preserve">de manera que </w:t>
      </w:r>
      <w:r w:rsidRPr="00D90384">
        <w:rPr>
          <w:rFonts w:ascii="Palatino Linotype" w:hAnsi="Palatino Linotype" w:cs="Arial"/>
          <w:b/>
        </w:rPr>
        <w:t xml:space="preserve">EL SUJETO OBLIGADO </w:t>
      </w:r>
      <w:r w:rsidRPr="00D90384">
        <w:rPr>
          <w:rFonts w:ascii="Palatino Linotype" w:hAnsi="Palatino Linotype" w:cs="Arial"/>
        </w:rPr>
        <w:t xml:space="preserve">entrega una respuesta que para el caso fue posterior; es decir, en Informe Justificado, mediante el cual concede la información solicitada.  </w:t>
      </w:r>
    </w:p>
    <w:p w14:paraId="1AE244F0" w14:textId="77777777" w:rsidR="00BD2F5C" w:rsidRPr="00D90384" w:rsidRDefault="00BD2F5C" w:rsidP="00D90384">
      <w:pPr>
        <w:spacing w:line="360" w:lineRule="auto"/>
        <w:jc w:val="both"/>
        <w:rPr>
          <w:rFonts w:ascii="Palatino Linotype" w:hAnsi="Palatino Linotype" w:cs="Arial"/>
        </w:rPr>
      </w:pPr>
    </w:p>
    <w:p w14:paraId="757B6F12" w14:textId="77777777" w:rsidR="00BD2F5C" w:rsidRPr="00D90384" w:rsidRDefault="00BD2F5C" w:rsidP="00D90384">
      <w:pPr>
        <w:spacing w:line="360" w:lineRule="auto"/>
        <w:jc w:val="both"/>
        <w:rPr>
          <w:rFonts w:ascii="Palatino Linotype" w:hAnsi="Palatino Linotype" w:cs="Arial"/>
        </w:rPr>
      </w:pPr>
      <w:r w:rsidRPr="00D90384">
        <w:rPr>
          <w:rFonts w:ascii="Palatino Linotype" w:hAnsi="Palatino Linotype" w:cs="Arial"/>
        </w:rPr>
        <w:t xml:space="preserve">Bajo esas consideraciones, se afirma que en el Recurso de Revisión sujeto a estudio se actualiza la hipótesis jurídica citada en el cuarto elemento; toda vez que, quedó probado que, </w:t>
      </w:r>
      <w:r w:rsidRPr="00D90384">
        <w:rPr>
          <w:rFonts w:ascii="Palatino Linotype" w:hAnsi="Palatino Linotype" w:cs="Arial"/>
          <w:b/>
        </w:rPr>
        <w:t>EL SUJETO OBLIGADO</w:t>
      </w:r>
      <w:r w:rsidRPr="00D90384">
        <w:rPr>
          <w:rFonts w:ascii="Palatino Linotype" w:hAnsi="Palatino Linotype" w:cs="Arial"/>
        </w:rPr>
        <w:t xml:space="preserve"> mediante un acto posterior a su respuesta, como lo fue el Informe Justificado, remitió información con lo cual, dejó sin materia el presente recurso. </w:t>
      </w:r>
    </w:p>
    <w:p w14:paraId="1B60F51C" w14:textId="77777777" w:rsidR="00BD2F5C" w:rsidRPr="00D90384" w:rsidRDefault="00BD2F5C" w:rsidP="00D90384">
      <w:pPr>
        <w:spacing w:line="360" w:lineRule="auto"/>
        <w:jc w:val="both"/>
        <w:rPr>
          <w:rFonts w:ascii="Palatino Linotype" w:hAnsi="Palatino Linotype" w:cs="Arial"/>
        </w:rPr>
      </w:pPr>
    </w:p>
    <w:p w14:paraId="2774C0DF" w14:textId="3B25E494" w:rsidR="00BD2F5C" w:rsidRPr="00D90384" w:rsidRDefault="00BD2F5C" w:rsidP="00D90384">
      <w:pPr>
        <w:spacing w:line="360" w:lineRule="auto"/>
        <w:jc w:val="both"/>
        <w:rPr>
          <w:rFonts w:ascii="Palatino Linotype" w:eastAsia="Palatino Linotype" w:hAnsi="Palatino Linotype" w:cs="Palatino Linotype"/>
        </w:rPr>
      </w:pPr>
      <w:r w:rsidRPr="00D90384">
        <w:rPr>
          <w:rFonts w:ascii="Palatino Linotype" w:hAnsi="Palatino Linotype" w:cs="Arial"/>
        </w:rPr>
        <w:t xml:space="preserve">Atento a ello, es conveniente recordar </w:t>
      </w:r>
      <w:r w:rsidRPr="00D90384">
        <w:rPr>
          <w:rFonts w:ascii="Palatino Linotype" w:eastAsia="Palatino Linotype" w:hAnsi="Palatino Linotype" w:cs="Palatino Linotype"/>
        </w:rPr>
        <w:t xml:space="preserve">que </w:t>
      </w:r>
      <w:r w:rsidRPr="00D90384">
        <w:rPr>
          <w:rFonts w:ascii="Palatino Linotype" w:eastAsia="Palatino Linotype" w:hAnsi="Palatino Linotype" w:cs="Palatino Linotype"/>
          <w:b/>
        </w:rPr>
        <w:t>LA RECURRENTE</w:t>
      </w:r>
      <w:r w:rsidRPr="00D90384">
        <w:rPr>
          <w:rFonts w:ascii="Palatino Linotype" w:eastAsia="Palatino Linotype" w:hAnsi="Palatino Linotype" w:cs="Palatino Linotype"/>
        </w:rPr>
        <w:t xml:space="preserve"> requirió medularmente conocer si </w:t>
      </w:r>
      <w:r w:rsidRPr="00D90384">
        <w:rPr>
          <w:rFonts w:ascii="Palatino Linotype" w:eastAsia="Palatino Linotype" w:hAnsi="Palatino Linotype" w:cs="Palatino Linotype"/>
          <w:b/>
        </w:rPr>
        <w:t xml:space="preserve">EL SUJETO OBLIGADO </w:t>
      </w:r>
      <w:r w:rsidRPr="00D90384">
        <w:rPr>
          <w:rFonts w:ascii="Palatino Linotype" w:eastAsia="Palatino Linotype" w:hAnsi="Palatino Linotype" w:cs="Palatino Linotype"/>
          <w:bCs/>
        </w:rPr>
        <w:t xml:space="preserve">le corresponde recibir solicitudes realizadas al responsable de la Contaduría General de Gobierno del Estado de México 2024. </w:t>
      </w:r>
    </w:p>
    <w:p w14:paraId="4517F2DE" w14:textId="77777777" w:rsidR="00BD2F5C" w:rsidRPr="00D90384" w:rsidRDefault="00BD2F5C" w:rsidP="00D90384">
      <w:pPr>
        <w:spacing w:line="360" w:lineRule="auto"/>
        <w:jc w:val="both"/>
        <w:rPr>
          <w:rFonts w:ascii="Palatino Linotype" w:eastAsia="Palatino Linotype" w:hAnsi="Palatino Linotype" w:cs="Palatino Linotype"/>
        </w:rPr>
      </w:pPr>
    </w:p>
    <w:p w14:paraId="42CD0FE8" w14:textId="49E0AE1C" w:rsidR="00BD2F5C" w:rsidRPr="00D90384" w:rsidRDefault="00BD2F5C" w:rsidP="00D90384">
      <w:pPr>
        <w:spacing w:line="360" w:lineRule="auto"/>
        <w:jc w:val="both"/>
        <w:rPr>
          <w:rFonts w:ascii="Palatino Linotype" w:hAnsi="Palatino Linotype" w:cs="Arial"/>
          <w:bCs/>
          <w:iCs/>
          <w:lang w:val="es-ES_tradnl"/>
        </w:rPr>
      </w:pPr>
      <w:r w:rsidRPr="00D90384">
        <w:rPr>
          <w:rFonts w:ascii="Palatino Linotype" w:eastAsia="Palatino Linotype" w:hAnsi="Palatino Linotype" w:cs="Palatino Linotype"/>
        </w:rPr>
        <w:t xml:space="preserve">Al respecto </w:t>
      </w:r>
      <w:r w:rsidRPr="00D90384">
        <w:rPr>
          <w:rFonts w:ascii="Palatino Linotype" w:eastAsia="Palatino Linotype" w:hAnsi="Palatino Linotype" w:cs="Palatino Linotype"/>
          <w:b/>
        </w:rPr>
        <w:t>EL SUJETO OBLIGADO</w:t>
      </w:r>
      <w:r w:rsidRPr="00D90384">
        <w:rPr>
          <w:rFonts w:ascii="Palatino Linotype" w:eastAsia="Palatino Linotype" w:hAnsi="Palatino Linotype" w:cs="Palatino Linotype"/>
        </w:rPr>
        <w:t xml:space="preserve"> mediante respuesta </w:t>
      </w:r>
      <w:r w:rsidRPr="00D90384">
        <w:rPr>
          <w:rFonts w:ascii="Palatino Linotype" w:hAnsi="Palatino Linotype" w:cs="Arial"/>
          <w:bCs/>
          <w:iCs/>
          <w:lang w:val="es-ES_tradnl"/>
        </w:rPr>
        <w:t xml:space="preserve">medularmente refirió que lo solicitado por </w:t>
      </w:r>
      <w:r w:rsidR="002D6395" w:rsidRPr="00D90384">
        <w:rPr>
          <w:rFonts w:ascii="Palatino Linotype" w:hAnsi="Palatino Linotype" w:cs="Arial"/>
          <w:bCs/>
          <w:iCs/>
          <w:lang w:val="es-ES_tradnl"/>
        </w:rPr>
        <w:t>la</w:t>
      </w:r>
      <w:r w:rsidRPr="00D90384">
        <w:rPr>
          <w:rFonts w:ascii="Palatino Linotype" w:hAnsi="Palatino Linotype" w:cs="Arial"/>
          <w:bCs/>
          <w:iCs/>
          <w:lang w:val="es-ES_tradnl"/>
        </w:rPr>
        <w:t xml:space="preserve"> particular no era materia del derecho de acceso a la información pública, sino que se actualiza un derecho de petición; motivo por el cual, no estaba en posibilidad de atender la solicitud en los términos requeridos. </w:t>
      </w:r>
    </w:p>
    <w:p w14:paraId="53F46132" w14:textId="77777777" w:rsidR="00BD2F5C" w:rsidRPr="00D90384" w:rsidRDefault="00BD2F5C" w:rsidP="00D90384">
      <w:pPr>
        <w:spacing w:line="360" w:lineRule="auto"/>
        <w:jc w:val="both"/>
        <w:rPr>
          <w:rFonts w:ascii="Palatino Linotype" w:hAnsi="Palatino Linotype" w:cs="Arial"/>
          <w:lang w:val="es-ES_tradnl"/>
        </w:rPr>
      </w:pPr>
    </w:p>
    <w:p w14:paraId="3B39237F" w14:textId="032A3C56" w:rsidR="00BD2F5C" w:rsidRPr="00D90384" w:rsidRDefault="00BD2F5C"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lastRenderedPageBreak/>
        <w:t xml:space="preserve">Ante tal respuesta, </w:t>
      </w:r>
      <w:r w:rsidR="002D6395" w:rsidRPr="00D90384">
        <w:rPr>
          <w:rFonts w:ascii="Palatino Linotype" w:eastAsia="Palatino Linotype" w:hAnsi="Palatino Linotype" w:cs="Palatino Linotype"/>
        </w:rPr>
        <w:t>la</w:t>
      </w:r>
      <w:r w:rsidRPr="00D90384">
        <w:rPr>
          <w:rFonts w:ascii="Palatino Linotype" w:eastAsia="Palatino Linotype" w:hAnsi="Palatino Linotype" w:cs="Palatino Linotype"/>
        </w:rPr>
        <w:t xml:space="preserve"> particular interpuso el Recurso de Revisión materia del presente asunto, adoleciéndose medularmente porque la respuesta no fue clara. </w:t>
      </w:r>
    </w:p>
    <w:p w14:paraId="1D14986B" w14:textId="77777777" w:rsidR="00BD2F5C" w:rsidRPr="00D90384" w:rsidRDefault="00BD2F5C" w:rsidP="00D90384">
      <w:pPr>
        <w:spacing w:line="360" w:lineRule="auto"/>
        <w:jc w:val="both"/>
        <w:rPr>
          <w:rFonts w:ascii="Palatino Linotype" w:eastAsia="Palatino Linotype" w:hAnsi="Palatino Linotype" w:cs="Palatino Linotype"/>
        </w:rPr>
      </w:pPr>
    </w:p>
    <w:p w14:paraId="54F868F5" w14:textId="30B0E18D" w:rsidR="00BD2F5C" w:rsidRPr="00D90384" w:rsidRDefault="00BD2F5C" w:rsidP="00D90384">
      <w:pPr>
        <w:pStyle w:val="Prrafodelista"/>
        <w:widowControl w:val="0"/>
        <w:autoSpaceDE w:val="0"/>
        <w:autoSpaceDN w:val="0"/>
        <w:adjustRightInd w:val="0"/>
        <w:spacing w:line="360" w:lineRule="auto"/>
        <w:ind w:left="0"/>
        <w:jc w:val="both"/>
        <w:rPr>
          <w:rFonts w:ascii="Palatino Linotype" w:hAnsi="Palatino Linotype" w:cs="Arial"/>
          <w:bCs/>
          <w:iCs/>
        </w:rPr>
      </w:pPr>
      <w:r w:rsidRPr="00D90384">
        <w:rPr>
          <w:rFonts w:ascii="Palatino Linotype" w:hAnsi="Palatino Linotype"/>
        </w:rPr>
        <w:t xml:space="preserve">Asimismo, es importante señalar que </w:t>
      </w:r>
      <w:r w:rsidR="002E6A6C" w:rsidRPr="00D90384">
        <w:rPr>
          <w:rFonts w:ascii="Palatino Linotype" w:hAnsi="Palatino Linotype" w:cs="Arial"/>
          <w:b/>
        </w:rPr>
        <w:t>LA</w:t>
      </w:r>
      <w:r w:rsidRPr="00D90384">
        <w:rPr>
          <w:rFonts w:ascii="Palatino Linotype" w:hAnsi="Palatino Linotype" w:cs="Arial"/>
          <w:b/>
        </w:rPr>
        <w:t xml:space="preserve"> RECURRENTE</w:t>
      </w:r>
      <w:r w:rsidRPr="00D90384">
        <w:rPr>
          <w:rFonts w:ascii="Palatino Linotype" w:hAnsi="Palatino Linotype" w:cs="Arial"/>
        </w:rPr>
        <w:t xml:space="preserve"> no realizó manifestaciones, alegatos o pruebas y por su parte </w:t>
      </w:r>
      <w:r w:rsidRPr="00D90384">
        <w:rPr>
          <w:rFonts w:ascii="Palatino Linotype" w:hAnsi="Palatino Linotype" w:cs="Arial"/>
          <w:b/>
        </w:rPr>
        <w:t xml:space="preserve">EL SUJETO OBLIGADO </w:t>
      </w:r>
      <w:r w:rsidRPr="00D90384">
        <w:rPr>
          <w:rFonts w:ascii="Palatino Linotype" w:hAnsi="Palatino Linotype" w:cs="Arial"/>
        </w:rPr>
        <w:t xml:space="preserve">mediante </w:t>
      </w:r>
      <w:r w:rsidRPr="00D90384">
        <w:rPr>
          <w:rFonts w:ascii="Palatino Linotype" w:hAnsi="Palatino Linotype"/>
        </w:rPr>
        <w:t xml:space="preserve">Informe Justificado reiteró </w:t>
      </w:r>
      <w:r w:rsidRPr="00D90384">
        <w:rPr>
          <w:rFonts w:ascii="Palatino Linotype" w:hAnsi="Palatino Linotype" w:cs="Arial"/>
          <w:bCs/>
          <w:iCs/>
        </w:rPr>
        <w:t>su respuesta y proporcionó liga electrónica en la que se encuentra el Manual General de Organización de la Secretaría de Finanzas</w:t>
      </w:r>
      <w:r w:rsidRPr="00D90384">
        <w:rPr>
          <w:rStyle w:val="Refdenotaalpie"/>
          <w:rFonts w:ascii="Palatino Linotype" w:hAnsi="Palatino Linotype" w:cs="Arial"/>
          <w:bCs/>
          <w:iCs/>
        </w:rPr>
        <w:footnoteReference w:id="2"/>
      </w:r>
      <w:r w:rsidRPr="00D90384">
        <w:rPr>
          <w:rFonts w:ascii="Palatino Linotype" w:hAnsi="Palatino Linotype" w:cs="Arial"/>
          <w:bCs/>
          <w:iCs/>
        </w:rPr>
        <w:t>, en el que podrá localizar información respecto de la cual se ejerció el derecho de petición de</w:t>
      </w:r>
      <w:r w:rsidR="002D6395" w:rsidRPr="00D90384">
        <w:rPr>
          <w:rFonts w:ascii="Palatino Linotype" w:hAnsi="Palatino Linotype" w:cs="Arial"/>
          <w:bCs/>
          <w:iCs/>
        </w:rPr>
        <w:t xml:space="preserve"> </w:t>
      </w:r>
      <w:r w:rsidRPr="00D90384">
        <w:rPr>
          <w:rFonts w:ascii="Palatino Linotype" w:hAnsi="Palatino Linotype" w:cs="Arial"/>
          <w:bCs/>
          <w:iCs/>
        </w:rPr>
        <w:t>l</w:t>
      </w:r>
      <w:r w:rsidR="002D6395" w:rsidRPr="00D90384">
        <w:rPr>
          <w:rFonts w:ascii="Palatino Linotype" w:hAnsi="Palatino Linotype" w:cs="Arial"/>
          <w:bCs/>
          <w:iCs/>
        </w:rPr>
        <w:t>a</w:t>
      </w:r>
      <w:r w:rsidRPr="00D90384">
        <w:rPr>
          <w:rFonts w:ascii="Palatino Linotype" w:hAnsi="Palatino Linotype" w:cs="Arial"/>
          <w:bCs/>
          <w:iCs/>
        </w:rPr>
        <w:t xml:space="preserve"> particular.</w:t>
      </w:r>
    </w:p>
    <w:p w14:paraId="26FBBB15" w14:textId="77777777" w:rsidR="00BD2F5C" w:rsidRPr="00D90384" w:rsidRDefault="00BD2F5C" w:rsidP="00D90384">
      <w:pPr>
        <w:pStyle w:val="Prrafodelista"/>
        <w:widowControl w:val="0"/>
        <w:autoSpaceDE w:val="0"/>
        <w:autoSpaceDN w:val="0"/>
        <w:adjustRightInd w:val="0"/>
        <w:spacing w:line="360" w:lineRule="auto"/>
        <w:ind w:left="0"/>
        <w:jc w:val="both"/>
        <w:rPr>
          <w:rFonts w:ascii="Palatino Linotype" w:hAnsi="Palatino Linotype"/>
        </w:rPr>
      </w:pPr>
    </w:p>
    <w:p w14:paraId="3DDCF666" w14:textId="4ECEBEF9" w:rsidR="00BD2F5C" w:rsidRPr="00D90384" w:rsidRDefault="00BD2F5C" w:rsidP="00D90384">
      <w:pPr>
        <w:autoSpaceDE w:val="0"/>
        <w:autoSpaceDN w:val="0"/>
        <w:adjustRightInd w:val="0"/>
        <w:spacing w:line="360" w:lineRule="auto"/>
        <w:ind w:right="51"/>
        <w:jc w:val="both"/>
        <w:rPr>
          <w:rFonts w:ascii="Palatino Linotype" w:eastAsia="Arial Unicode MS" w:hAnsi="Palatino Linotype" w:cs="Arial"/>
          <w:lang w:val="es-ES"/>
        </w:rPr>
      </w:pPr>
      <w:r w:rsidRPr="00D90384">
        <w:rPr>
          <w:rFonts w:ascii="Palatino Linotype" w:hAnsi="Palatino Linotype"/>
          <w:lang w:val="es-ES"/>
        </w:rPr>
        <w:t xml:space="preserve">Derivado de lo anterior, </w:t>
      </w:r>
      <w:r w:rsidRPr="00D90384">
        <w:rPr>
          <w:rFonts w:ascii="Palatino Linotype" w:eastAsia="Arial Unicode MS" w:hAnsi="Palatino Linotype" w:cs="Arial"/>
          <w:lang w:val="es-ES"/>
        </w:rPr>
        <w:t xml:space="preserve">es importante destacar en el caso concreto </w:t>
      </w:r>
      <w:r w:rsidR="004B3B50" w:rsidRPr="00D90384">
        <w:rPr>
          <w:rFonts w:ascii="Palatino Linotype" w:eastAsia="Arial Unicode MS" w:hAnsi="Palatino Linotype" w:cs="Arial"/>
          <w:lang w:val="es-ES"/>
        </w:rPr>
        <w:t>que,</w:t>
      </w:r>
      <w:r w:rsidRPr="00D90384">
        <w:rPr>
          <w:rFonts w:ascii="Palatino Linotype" w:eastAsia="Arial Unicode MS" w:hAnsi="Palatino Linotype" w:cs="Arial"/>
          <w:lang w:val="es-ES"/>
        </w:rPr>
        <w:t xml:space="preserve"> a través de la solicitud de información pública </w:t>
      </w:r>
      <w:r w:rsidR="002E6A6C" w:rsidRPr="00D90384">
        <w:rPr>
          <w:rFonts w:ascii="Palatino Linotype" w:eastAsia="Arial Unicode MS" w:hAnsi="Palatino Linotype" w:cs="Arial"/>
          <w:b/>
          <w:lang w:val="es-ES"/>
        </w:rPr>
        <w:t>LA</w:t>
      </w:r>
      <w:r w:rsidRPr="00D90384">
        <w:rPr>
          <w:rFonts w:ascii="Palatino Linotype" w:eastAsia="Arial Unicode MS" w:hAnsi="Palatino Linotype" w:cs="Arial"/>
          <w:b/>
          <w:lang w:val="es-ES"/>
        </w:rPr>
        <w:t xml:space="preserve"> RECURRENTE</w:t>
      </w:r>
      <w:r w:rsidRPr="00D90384">
        <w:rPr>
          <w:rFonts w:ascii="Palatino Linotype" w:eastAsia="Arial Unicode MS" w:hAnsi="Palatino Linotype" w:cs="Arial"/>
          <w:lang w:val="es-ES"/>
        </w:rPr>
        <w:t xml:space="preserve"> formuló cuestionamientos al </w:t>
      </w:r>
      <w:r w:rsidRPr="00D90384">
        <w:rPr>
          <w:rFonts w:ascii="Palatino Linotype" w:eastAsia="Arial Unicode MS" w:hAnsi="Palatino Linotype" w:cs="Arial"/>
          <w:b/>
          <w:lang w:val="es-ES"/>
        </w:rPr>
        <w:t>SUJETO OBLIGADO</w:t>
      </w:r>
      <w:r w:rsidRPr="00D90384">
        <w:rPr>
          <w:rFonts w:ascii="Palatino Linotype" w:eastAsia="Arial Unicode MS" w:hAnsi="Palatino Linotype" w:cs="Arial"/>
          <w:lang w:val="es-ES"/>
        </w:rPr>
        <w:t>, lo cual en estricto sentido no son materia de acceso a la información pública.</w:t>
      </w:r>
    </w:p>
    <w:p w14:paraId="60E58490" w14:textId="77777777" w:rsidR="00BD2F5C" w:rsidRPr="00D90384" w:rsidRDefault="00BD2F5C" w:rsidP="00D90384">
      <w:pPr>
        <w:autoSpaceDE w:val="0"/>
        <w:autoSpaceDN w:val="0"/>
        <w:adjustRightInd w:val="0"/>
        <w:spacing w:line="360" w:lineRule="auto"/>
        <w:jc w:val="both"/>
        <w:rPr>
          <w:rFonts w:ascii="Palatino Linotype" w:eastAsia="Arial Unicode MS" w:hAnsi="Palatino Linotype" w:cs="Arial"/>
          <w:lang w:val="es-ES"/>
        </w:rPr>
      </w:pPr>
    </w:p>
    <w:p w14:paraId="65261FDB" w14:textId="2EEC32F0" w:rsidR="00F13618" w:rsidRPr="00D90384" w:rsidRDefault="00BD2F5C" w:rsidP="00D90384">
      <w:pPr>
        <w:autoSpaceDE w:val="0"/>
        <w:autoSpaceDN w:val="0"/>
        <w:adjustRightInd w:val="0"/>
        <w:spacing w:line="360" w:lineRule="auto"/>
        <w:jc w:val="both"/>
        <w:rPr>
          <w:rFonts w:ascii="Palatino Linotype" w:hAnsi="Palatino Linotype" w:cs="Arial"/>
          <w:bCs/>
          <w:iCs/>
        </w:rPr>
      </w:pPr>
      <w:r w:rsidRPr="00D90384">
        <w:rPr>
          <w:rFonts w:ascii="Palatino Linotype" w:eastAsia="Arial Unicode MS" w:hAnsi="Palatino Linotype" w:cs="Arial"/>
          <w:lang w:val="es-ES"/>
        </w:rPr>
        <w:t xml:space="preserve">Sin embargo, es importantes resaltar que la materia de este derecho subjetivo lo constituye el soporte documental de donde se puede advertir la información que los particulares pretenden obtener; por lo tanto, es improcedente que a través del ejercicio de este derecho, se formulen cuestionamientos a los Sujetos Obligados, toda vez que implica realizar procesamientos de datos; sin embargo, dicho cuestionamiento fue atendido por </w:t>
      </w:r>
      <w:r w:rsidRPr="00D90384">
        <w:rPr>
          <w:rFonts w:ascii="Palatino Linotype" w:eastAsia="Arial Unicode MS" w:hAnsi="Palatino Linotype" w:cs="Arial"/>
          <w:b/>
          <w:bCs/>
          <w:lang w:val="es-ES"/>
        </w:rPr>
        <w:t xml:space="preserve">EL SUJETO OBLIGADO </w:t>
      </w:r>
      <w:r w:rsidRPr="00D90384">
        <w:rPr>
          <w:rFonts w:ascii="Palatino Linotype" w:eastAsia="Arial Unicode MS" w:hAnsi="Palatino Linotype" w:cs="Arial"/>
          <w:lang w:val="es-ES"/>
        </w:rPr>
        <w:t>mediante una expresión documental en la que se advierte lo requerido por l</w:t>
      </w:r>
      <w:r w:rsidR="002D6395" w:rsidRPr="00D90384">
        <w:rPr>
          <w:rFonts w:ascii="Palatino Linotype" w:eastAsia="Arial Unicode MS" w:hAnsi="Palatino Linotype" w:cs="Arial"/>
          <w:lang w:val="es-ES"/>
        </w:rPr>
        <w:t>a</w:t>
      </w:r>
      <w:r w:rsidRPr="00D90384">
        <w:rPr>
          <w:rFonts w:ascii="Palatino Linotype" w:eastAsia="Arial Unicode MS" w:hAnsi="Palatino Linotype" w:cs="Arial"/>
          <w:lang w:val="es-ES"/>
        </w:rPr>
        <w:t xml:space="preserve"> particular, como lo es el  </w:t>
      </w:r>
      <w:r w:rsidRPr="00D90384">
        <w:rPr>
          <w:rFonts w:ascii="Palatino Linotype" w:hAnsi="Palatino Linotype" w:cs="Arial"/>
          <w:bCs/>
          <w:iCs/>
        </w:rPr>
        <w:t xml:space="preserve">liga electrónica en la que se </w:t>
      </w:r>
      <w:r w:rsidRPr="00D90384">
        <w:rPr>
          <w:rFonts w:ascii="Palatino Linotype" w:hAnsi="Palatino Linotype" w:cs="Arial"/>
          <w:bCs/>
          <w:iCs/>
        </w:rPr>
        <w:lastRenderedPageBreak/>
        <w:t>encuentra el Manual General de Organización de la Secretaría de Finanzas</w:t>
      </w:r>
      <w:r w:rsidR="00F13618" w:rsidRPr="00D90384">
        <w:rPr>
          <w:rFonts w:ascii="Palatino Linotype" w:hAnsi="Palatino Linotype" w:cs="Arial"/>
          <w:bCs/>
          <w:iCs/>
        </w:rPr>
        <w:t xml:space="preserve">, en el que se observa que dentro de la codificación estructural del </w:t>
      </w:r>
      <w:r w:rsidR="00F13618" w:rsidRPr="00D90384">
        <w:rPr>
          <w:rFonts w:ascii="Palatino Linotype" w:hAnsi="Palatino Linotype" w:cs="Arial"/>
          <w:b/>
          <w:iCs/>
        </w:rPr>
        <w:t>SUJETO OBLIGADO</w:t>
      </w:r>
      <w:r w:rsidR="00F13618" w:rsidRPr="00D90384">
        <w:rPr>
          <w:rFonts w:ascii="Palatino Linotype" w:hAnsi="Palatino Linotype" w:cs="Arial"/>
          <w:bCs/>
          <w:iCs/>
        </w:rPr>
        <w:t xml:space="preserve">, se encuentra la </w:t>
      </w:r>
      <w:r w:rsidR="00F13618" w:rsidRPr="00D90384">
        <w:rPr>
          <w:rFonts w:ascii="Palatino Linotype" w:hAnsi="Palatino Linotype" w:cs="Arial"/>
          <w:b/>
          <w:iCs/>
        </w:rPr>
        <w:t xml:space="preserve">Contaduría General Gubernamental, </w:t>
      </w:r>
      <w:r w:rsidR="00F13618" w:rsidRPr="00D90384">
        <w:rPr>
          <w:rFonts w:ascii="Palatino Linotype" w:hAnsi="Palatino Linotype" w:cs="Arial"/>
          <w:bCs/>
          <w:iCs/>
        </w:rPr>
        <w:t xml:space="preserve">la cual tiene como objetivo planear, programar, controlar y evaluar el registro del ejercicio de las finanzas públicas estatales, de conformidad con las disposiciones legales, lineamientos, normas, políticas y procedimientos aplicables en la materia, para mayor referencia se insertan las siguientes imágenes: </w:t>
      </w:r>
    </w:p>
    <w:p w14:paraId="773A2924" w14:textId="51605245" w:rsidR="00F13618" w:rsidRPr="00D90384" w:rsidRDefault="00F13618" w:rsidP="00D90384">
      <w:pPr>
        <w:autoSpaceDE w:val="0"/>
        <w:autoSpaceDN w:val="0"/>
        <w:adjustRightInd w:val="0"/>
        <w:spacing w:line="360" w:lineRule="auto"/>
        <w:jc w:val="both"/>
        <w:rPr>
          <w:rFonts w:ascii="Palatino Linotype" w:hAnsi="Palatino Linotype" w:cs="Arial"/>
          <w:bCs/>
          <w:iCs/>
        </w:rPr>
      </w:pPr>
    </w:p>
    <w:p w14:paraId="5B836E53" w14:textId="0D5D5291" w:rsidR="00BD2F5C" w:rsidRPr="00D90384" w:rsidRDefault="00F13618" w:rsidP="00D90384">
      <w:pPr>
        <w:autoSpaceDE w:val="0"/>
        <w:autoSpaceDN w:val="0"/>
        <w:adjustRightInd w:val="0"/>
        <w:spacing w:line="360" w:lineRule="auto"/>
        <w:jc w:val="center"/>
        <w:rPr>
          <w:rFonts w:ascii="Palatino Linotype" w:hAnsi="Palatino Linotype" w:cs="Arial"/>
          <w:bCs/>
          <w:iCs/>
        </w:rPr>
      </w:pPr>
      <w:r w:rsidRPr="00D90384">
        <w:rPr>
          <w:rFonts w:ascii="Palatino Linotype" w:hAnsi="Palatino Linotype" w:cs="Arial"/>
          <w:bCs/>
          <w:iCs/>
          <w:noProof/>
          <w:lang w:eastAsia="es-MX"/>
        </w:rPr>
        <w:drawing>
          <wp:inline distT="0" distB="0" distL="0" distR="0" wp14:anchorId="01C3C3DC" wp14:editId="3FBDCA75">
            <wp:extent cx="4886325" cy="2898258"/>
            <wp:effectExtent l="0" t="0" r="0" b="0"/>
            <wp:docPr id="1084861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61926" name=""/>
                    <pic:cNvPicPr/>
                  </pic:nvPicPr>
                  <pic:blipFill>
                    <a:blip r:embed="rId10"/>
                    <a:stretch>
                      <a:fillRect/>
                    </a:stretch>
                  </pic:blipFill>
                  <pic:spPr>
                    <a:xfrm>
                      <a:off x="0" y="0"/>
                      <a:ext cx="4900621" cy="2906737"/>
                    </a:xfrm>
                    <a:prstGeom prst="rect">
                      <a:avLst/>
                    </a:prstGeom>
                  </pic:spPr>
                </pic:pic>
              </a:graphicData>
            </a:graphic>
          </wp:inline>
        </w:drawing>
      </w:r>
    </w:p>
    <w:p w14:paraId="5336D44D" w14:textId="217F71D7" w:rsidR="00F13618" w:rsidRPr="00D90384" w:rsidRDefault="00F13618" w:rsidP="00D90384">
      <w:pPr>
        <w:autoSpaceDE w:val="0"/>
        <w:autoSpaceDN w:val="0"/>
        <w:adjustRightInd w:val="0"/>
        <w:spacing w:line="360" w:lineRule="auto"/>
        <w:jc w:val="center"/>
        <w:rPr>
          <w:rFonts w:ascii="Palatino Linotype" w:eastAsia="Arial Unicode MS" w:hAnsi="Palatino Linotype" w:cs="Arial"/>
          <w:lang w:val="es-ES"/>
        </w:rPr>
      </w:pPr>
      <w:r w:rsidRPr="00D90384">
        <w:rPr>
          <w:rFonts w:ascii="Palatino Linotype" w:hAnsi="Palatino Linotype" w:cs="Arial"/>
          <w:bCs/>
          <w:iCs/>
          <w:noProof/>
          <w:lang w:eastAsia="es-MX"/>
        </w:rPr>
        <w:drawing>
          <wp:inline distT="0" distB="0" distL="0" distR="0" wp14:anchorId="313EFCEE" wp14:editId="5879F64C">
            <wp:extent cx="4886960" cy="545972"/>
            <wp:effectExtent l="0" t="0" r="0" b="6985"/>
            <wp:docPr id="3611393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39389" name=""/>
                    <pic:cNvPicPr/>
                  </pic:nvPicPr>
                  <pic:blipFill>
                    <a:blip r:embed="rId11"/>
                    <a:stretch>
                      <a:fillRect/>
                    </a:stretch>
                  </pic:blipFill>
                  <pic:spPr>
                    <a:xfrm>
                      <a:off x="0" y="0"/>
                      <a:ext cx="4966115" cy="554815"/>
                    </a:xfrm>
                    <a:prstGeom prst="rect">
                      <a:avLst/>
                    </a:prstGeom>
                  </pic:spPr>
                </pic:pic>
              </a:graphicData>
            </a:graphic>
          </wp:inline>
        </w:drawing>
      </w:r>
    </w:p>
    <w:p w14:paraId="2874A6E3" w14:textId="77777777" w:rsidR="00BD2F5C" w:rsidRPr="00D90384" w:rsidRDefault="00BD2F5C" w:rsidP="00D90384">
      <w:pPr>
        <w:autoSpaceDE w:val="0"/>
        <w:autoSpaceDN w:val="0"/>
        <w:adjustRightInd w:val="0"/>
        <w:spacing w:line="360" w:lineRule="auto"/>
        <w:jc w:val="both"/>
        <w:rPr>
          <w:rFonts w:ascii="Palatino Linotype" w:eastAsia="Arial Unicode MS" w:hAnsi="Palatino Linotype" w:cs="Arial"/>
          <w:lang w:val="es-ES"/>
        </w:rPr>
      </w:pPr>
    </w:p>
    <w:p w14:paraId="068AB834" w14:textId="448B91DA" w:rsidR="00F62876" w:rsidRPr="00D90384" w:rsidRDefault="00AC7501" w:rsidP="00D90384">
      <w:pPr>
        <w:autoSpaceDE w:val="0"/>
        <w:autoSpaceDN w:val="0"/>
        <w:adjustRightInd w:val="0"/>
        <w:spacing w:line="360" w:lineRule="auto"/>
        <w:jc w:val="both"/>
        <w:rPr>
          <w:rFonts w:ascii="Palatino Linotype" w:hAnsi="Palatino Linotype" w:cs="Arial"/>
          <w:lang w:val="es-ES"/>
        </w:rPr>
      </w:pPr>
      <w:r w:rsidRPr="00D90384">
        <w:rPr>
          <w:rFonts w:ascii="Palatino Linotype" w:eastAsia="Arial Unicode MS" w:hAnsi="Palatino Linotype" w:cs="Arial"/>
          <w:lang w:val="es-ES"/>
        </w:rPr>
        <w:t xml:space="preserve">Es así que, si bien mediante respuesta </w:t>
      </w:r>
      <w:r w:rsidRPr="00D90384">
        <w:rPr>
          <w:rFonts w:ascii="Palatino Linotype" w:eastAsia="Arial Unicode MS" w:hAnsi="Palatino Linotype" w:cs="Arial"/>
          <w:b/>
          <w:bCs/>
          <w:lang w:val="es-ES"/>
        </w:rPr>
        <w:t xml:space="preserve">EL SUJETO OBLIGADO </w:t>
      </w:r>
      <w:r w:rsidRPr="00D90384">
        <w:rPr>
          <w:rFonts w:ascii="Palatino Linotype" w:eastAsia="Arial Unicode MS" w:hAnsi="Palatino Linotype" w:cs="Arial"/>
          <w:lang w:val="es-ES"/>
        </w:rPr>
        <w:t xml:space="preserve">refirió que lo solicitado no correspondía a un derecho de acceso a la información; lo cierto es que mediante </w:t>
      </w:r>
      <w:r w:rsidRPr="00D90384">
        <w:rPr>
          <w:rFonts w:ascii="Palatino Linotype" w:eastAsia="Arial Unicode MS" w:hAnsi="Palatino Linotype" w:cs="Arial"/>
          <w:lang w:val="es-ES"/>
        </w:rPr>
        <w:lastRenderedPageBreak/>
        <w:t>Informe Justificado, a fin de atender el requerimiento de</w:t>
      </w:r>
      <w:r w:rsidR="002D6395" w:rsidRPr="00D90384">
        <w:rPr>
          <w:rFonts w:ascii="Palatino Linotype" w:eastAsia="Arial Unicode MS" w:hAnsi="Palatino Linotype" w:cs="Arial"/>
          <w:lang w:val="es-ES"/>
        </w:rPr>
        <w:t xml:space="preserve"> </w:t>
      </w:r>
      <w:r w:rsidRPr="00D90384">
        <w:rPr>
          <w:rFonts w:ascii="Palatino Linotype" w:eastAsia="Arial Unicode MS" w:hAnsi="Palatino Linotype" w:cs="Arial"/>
          <w:lang w:val="es-ES"/>
        </w:rPr>
        <w:t>l</w:t>
      </w:r>
      <w:r w:rsidR="002D6395" w:rsidRPr="00D90384">
        <w:rPr>
          <w:rFonts w:ascii="Palatino Linotype" w:eastAsia="Arial Unicode MS" w:hAnsi="Palatino Linotype" w:cs="Arial"/>
          <w:lang w:val="es-ES"/>
        </w:rPr>
        <w:t>a</w:t>
      </w:r>
      <w:r w:rsidRPr="00D90384">
        <w:rPr>
          <w:rFonts w:ascii="Palatino Linotype" w:eastAsia="Arial Unicode MS" w:hAnsi="Palatino Linotype" w:cs="Arial"/>
          <w:lang w:val="es-ES"/>
        </w:rPr>
        <w:t xml:space="preserve"> particular</w:t>
      </w:r>
      <w:r w:rsidR="00BD2F5C" w:rsidRPr="00D90384">
        <w:rPr>
          <w:rFonts w:ascii="Palatino Linotype" w:eastAsia="Arial Unicode MS" w:hAnsi="Palatino Linotype" w:cs="Arial"/>
          <w:lang w:val="es-ES"/>
        </w:rPr>
        <w:t xml:space="preserve"> </w:t>
      </w:r>
      <w:r w:rsidRPr="00D90384">
        <w:rPr>
          <w:rFonts w:ascii="Palatino Linotype" w:eastAsia="Arial Unicode MS" w:hAnsi="Palatino Linotype" w:cs="Arial"/>
          <w:lang w:val="es-ES"/>
        </w:rPr>
        <w:t xml:space="preserve">hace entrega de </w:t>
      </w:r>
      <w:r w:rsidRPr="00D90384">
        <w:rPr>
          <w:rFonts w:ascii="Palatino Linotype" w:hAnsi="Palatino Linotype" w:cs="Arial"/>
          <w:lang w:val="es-ES"/>
        </w:rPr>
        <w:t xml:space="preserve">expresión documental donde se puede advertir </w:t>
      </w:r>
      <w:r w:rsidR="002D6395" w:rsidRPr="00D90384">
        <w:rPr>
          <w:rFonts w:ascii="Palatino Linotype" w:hAnsi="Palatino Linotype" w:cs="Arial"/>
          <w:lang w:val="es-ES"/>
        </w:rPr>
        <w:t>lo solicitado</w:t>
      </w:r>
      <w:r w:rsidR="00F62876" w:rsidRPr="00D90384">
        <w:rPr>
          <w:rFonts w:ascii="Palatino Linotype" w:hAnsi="Palatino Linotype" w:cs="Arial"/>
          <w:lang w:val="es-ES"/>
        </w:rPr>
        <w:t xml:space="preserve">. </w:t>
      </w:r>
    </w:p>
    <w:p w14:paraId="51FA5AB3" w14:textId="77777777" w:rsidR="00F62876" w:rsidRPr="00D90384" w:rsidRDefault="00F62876" w:rsidP="00D90384">
      <w:pPr>
        <w:autoSpaceDE w:val="0"/>
        <w:autoSpaceDN w:val="0"/>
        <w:adjustRightInd w:val="0"/>
        <w:spacing w:line="360" w:lineRule="auto"/>
        <w:jc w:val="both"/>
        <w:rPr>
          <w:rFonts w:ascii="Palatino Linotype" w:hAnsi="Palatino Linotype" w:cs="Arial"/>
          <w:lang w:val="es-ES"/>
        </w:rPr>
      </w:pPr>
    </w:p>
    <w:p w14:paraId="601B7C86" w14:textId="08BE801C" w:rsidR="00BD2F5C" w:rsidRPr="00D90384" w:rsidRDefault="00F62876" w:rsidP="00D90384">
      <w:pPr>
        <w:autoSpaceDE w:val="0"/>
        <w:autoSpaceDN w:val="0"/>
        <w:adjustRightInd w:val="0"/>
        <w:spacing w:line="360" w:lineRule="auto"/>
        <w:jc w:val="both"/>
        <w:rPr>
          <w:rFonts w:ascii="Palatino Linotype" w:hAnsi="Palatino Linotype" w:cs="Arial"/>
          <w:lang w:val="es-ES"/>
        </w:rPr>
      </w:pPr>
      <w:r w:rsidRPr="00D90384">
        <w:rPr>
          <w:rFonts w:ascii="Palatino Linotype" w:hAnsi="Palatino Linotype" w:cs="Arial"/>
          <w:lang w:val="es-ES"/>
        </w:rPr>
        <w:t xml:space="preserve"> </w:t>
      </w:r>
      <w:r w:rsidR="00BD2F5C" w:rsidRPr="00D90384">
        <w:rPr>
          <w:rFonts w:ascii="Palatino Linotype" w:hAnsi="Palatino Linotype" w:cs="Arial"/>
          <w:lang w:val="es-ES"/>
        </w:rPr>
        <w:t xml:space="preserve">Lo anterior, tiene apoyo en el criterio 28/10 del entonces Instituto Federal de Acceso a la Información Pública </w:t>
      </w:r>
      <w:r w:rsidR="00BD2F5C" w:rsidRPr="00D90384">
        <w:rPr>
          <w:rFonts w:ascii="Palatino Linotype" w:hAnsi="Palatino Linotype" w:cs="Arial"/>
          <w:bCs/>
          <w:lang w:val="es-ES" w:eastAsia="es-MX"/>
        </w:rPr>
        <w:t>y Protección de Datos Personales</w:t>
      </w:r>
      <w:r w:rsidR="00BD2F5C" w:rsidRPr="00D90384">
        <w:rPr>
          <w:rFonts w:ascii="Palatino Linotype" w:hAnsi="Palatino Linotype" w:cs="Arial"/>
          <w:vertAlign w:val="superscript"/>
          <w:lang w:val="es-ES"/>
        </w:rPr>
        <w:footnoteReference w:id="3"/>
      </w:r>
      <w:r w:rsidR="00BD2F5C" w:rsidRPr="00D90384">
        <w:rPr>
          <w:rFonts w:ascii="Palatino Linotype" w:hAnsi="Palatino Linotype" w:cs="Arial"/>
          <w:lang w:val="es-ES"/>
        </w:rPr>
        <w:t>, el cu</w:t>
      </w:r>
      <w:bookmarkStart w:id="1" w:name="_GoBack"/>
      <w:bookmarkEnd w:id="1"/>
      <w:r w:rsidR="00BD2F5C" w:rsidRPr="00D90384">
        <w:rPr>
          <w:rFonts w:ascii="Palatino Linotype" w:hAnsi="Palatino Linotype" w:cs="Arial"/>
          <w:lang w:val="es-ES"/>
        </w:rPr>
        <w:t>al menciona lo siguiente:</w:t>
      </w:r>
    </w:p>
    <w:p w14:paraId="19851652" w14:textId="77777777" w:rsidR="00BD2F5C" w:rsidRPr="00D90384" w:rsidRDefault="00BD2F5C" w:rsidP="00D90384">
      <w:pPr>
        <w:autoSpaceDE w:val="0"/>
        <w:autoSpaceDN w:val="0"/>
        <w:adjustRightInd w:val="0"/>
        <w:jc w:val="both"/>
        <w:rPr>
          <w:rFonts w:ascii="Palatino Linotype" w:hAnsi="Palatino Linotype" w:cs="Arial"/>
        </w:rPr>
      </w:pPr>
    </w:p>
    <w:p w14:paraId="21B60203" w14:textId="77777777" w:rsidR="00BD2F5C" w:rsidRPr="00D90384" w:rsidRDefault="00BD2F5C" w:rsidP="00D90384">
      <w:pPr>
        <w:ind w:left="851" w:right="901"/>
        <w:jc w:val="both"/>
        <w:rPr>
          <w:rFonts w:ascii="Palatino Linotype" w:hAnsi="Palatino Linotype" w:cs="Arial"/>
          <w:i/>
          <w:sz w:val="22"/>
          <w:szCs w:val="22"/>
          <w:lang w:val="es-ES"/>
        </w:rPr>
      </w:pPr>
      <w:r w:rsidRPr="00D90384">
        <w:rPr>
          <w:rFonts w:ascii="Palatino Linotype" w:hAnsi="Palatino Linotype" w:cs="Arial"/>
          <w:i/>
          <w:sz w:val="22"/>
          <w:szCs w:val="22"/>
          <w:lang w:val="es-ES"/>
        </w:rPr>
        <w:t>“</w:t>
      </w:r>
      <w:r w:rsidRPr="00D90384">
        <w:rPr>
          <w:rFonts w:ascii="Palatino Linotype" w:hAnsi="Palatino Linotype" w:cs="Arial"/>
          <w:b/>
          <w:i/>
          <w:sz w:val="22"/>
          <w:szCs w:val="22"/>
          <w:lang w:val="es-ES"/>
        </w:rPr>
        <w:t>Cuando en una solicitud de información no se identifique un documento en específico, si ésta tiene una expresión documental, el sujeto obligado deberá entregar al particular el documento en específico</w:t>
      </w:r>
      <w:r w:rsidRPr="00D90384">
        <w:rPr>
          <w:rFonts w:ascii="Palatino Linotype" w:hAnsi="Palatino Linotype" w:cs="Arial"/>
          <w:i/>
          <w:sz w:val="22"/>
          <w:szCs w:val="22"/>
          <w:lang w:val="es-ES"/>
        </w:rPr>
        <w:t xml:space="preserve">. La Ley Federal de Transparencia y Acceso a la Información Pública Gubernamental tiene por objeto </w:t>
      </w:r>
      <w:proofErr w:type="spellStart"/>
      <w:r w:rsidRPr="00D90384">
        <w:rPr>
          <w:rFonts w:ascii="Palatino Linotype" w:hAnsi="Palatino Linotype" w:cs="Arial"/>
          <w:i/>
          <w:sz w:val="22"/>
          <w:szCs w:val="22"/>
          <w:lang w:val="es-ES"/>
        </w:rPr>
        <w:t>objeto</w:t>
      </w:r>
      <w:proofErr w:type="spellEnd"/>
      <w:r w:rsidRPr="00D90384">
        <w:rPr>
          <w:rFonts w:ascii="Palatino Linotype" w:hAnsi="Palatino Linotype" w:cs="Arial"/>
          <w:i/>
          <w:sz w:val="22"/>
          <w:szCs w:val="22"/>
          <w:lang w:val="es-ES"/>
        </w:rPr>
        <w:t xml:space="preserve">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w:t>
      </w:r>
      <w:r w:rsidRPr="00D90384">
        <w:rPr>
          <w:rFonts w:ascii="Palatino Linotype" w:hAnsi="Palatino Linotype" w:cs="Arial"/>
          <w:i/>
          <w:sz w:val="22"/>
          <w:szCs w:val="22"/>
          <w:lang w:eastAsia="es-MX"/>
        </w:rPr>
        <w:t>elaboración</w:t>
      </w:r>
      <w:r w:rsidRPr="00D90384">
        <w:rPr>
          <w:rFonts w:ascii="Palatino Linotype" w:hAnsi="Palatino Linotype" w:cs="Arial"/>
          <w:i/>
          <w:sz w:val="22"/>
          <w:szCs w:val="22"/>
          <w:lang w:val="es-ES"/>
        </w:rPr>
        <w:t xml:space="preserve">. </w:t>
      </w:r>
      <w:r w:rsidRPr="00D90384">
        <w:rPr>
          <w:rFonts w:ascii="Palatino Linotype" w:hAnsi="Palatino Linotype" w:cs="Arial"/>
          <w:i/>
          <w:sz w:val="22"/>
          <w:szCs w:val="22"/>
          <w:u w:val="single"/>
          <w:lang w:val="es-ES"/>
        </w:rPr>
        <w:t>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D90384">
        <w:rPr>
          <w:rFonts w:ascii="Palatino Linotype" w:hAnsi="Palatino Linotype" w:cs="Arial"/>
          <w:i/>
          <w:sz w:val="22"/>
          <w:szCs w:val="22"/>
          <w:lang w:val="es-ES"/>
        </w:rPr>
        <w:t xml:space="preserve"> Es decir, si la respuesta a la solicitud obra en algún documento en poder de la autoridad, pero el particular no hace referencia específica a tal documento, se deberá hacer entrega del mismo al solicitante.” (</w:t>
      </w:r>
      <w:proofErr w:type="gramStart"/>
      <w:r w:rsidRPr="00D90384">
        <w:rPr>
          <w:rFonts w:ascii="Palatino Linotype" w:hAnsi="Palatino Linotype" w:cs="Arial"/>
          <w:i/>
          <w:sz w:val="22"/>
          <w:szCs w:val="22"/>
          <w:lang w:val="es-ES"/>
        </w:rPr>
        <w:t>sic</w:t>
      </w:r>
      <w:proofErr w:type="gramEnd"/>
      <w:r w:rsidRPr="00D90384">
        <w:rPr>
          <w:rFonts w:ascii="Palatino Linotype" w:hAnsi="Palatino Linotype" w:cs="Arial"/>
          <w:i/>
          <w:sz w:val="22"/>
          <w:szCs w:val="22"/>
          <w:lang w:val="es-ES"/>
        </w:rPr>
        <w:t>)</w:t>
      </w:r>
    </w:p>
    <w:p w14:paraId="5E77E5BC" w14:textId="77777777" w:rsidR="00BD2F5C" w:rsidRPr="00D90384" w:rsidRDefault="00BD2F5C" w:rsidP="00D90384">
      <w:pPr>
        <w:ind w:left="851" w:right="901"/>
        <w:jc w:val="both"/>
        <w:rPr>
          <w:rFonts w:ascii="Palatino Linotype" w:hAnsi="Palatino Linotype" w:cs="Arial"/>
          <w:sz w:val="22"/>
          <w:szCs w:val="22"/>
          <w:lang w:val="es-ES"/>
        </w:rPr>
      </w:pPr>
      <w:r w:rsidRPr="00D90384">
        <w:rPr>
          <w:rFonts w:ascii="Palatino Linotype" w:hAnsi="Palatino Linotype" w:cs="Arial"/>
          <w:sz w:val="22"/>
          <w:szCs w:val="22"/>
          <w:lang w:val="es-ES"/>
        </w:rPr>
        <w:t>(Énfasis añadido)</w:t>
      </w:r>
    </w:p>
    <w:p w14:paraId="38B5436D" w14:textId="77777777" w:rsidR="00BD2F5C" w:rsidRPr="00D90384" w:rsidRDefault="00BD2F5C" w:rsidP="00D90384">
      <w:pPr>
        <w:ind w:right="901"/>
        <w:jc w:val="both"/>
        <w:rPr>
          <w:rFonts w:ascii="Palatino Linotype" w:hAnsi="Palatino Linotype" w:cs="Arial"/>
          <w:szCs w:val="22"/>
          <w:lang w:val="es-ES"/>
        </w:rPr>
      </w:pPr>
    </w:p>
    <w:p w14:paraId="28A1A95C" w14:textId="4A841DD2" w:rsidR="00AC7501" w:rsidRPr="00D90384" w:rsidRDefault="00BD2F5C" w:rsidP="00D90384">
      <w:pPr>
        <w:spacing w:line="360" w:lineRule="auto"/>
        <w:jc w:val="both"/>
        <w:rPr>
          <w:rFonts w:ascii="Palatino Linotype" w:hAnsi="Palatino Linotype" w:cs="Arial"/>
        </w:rPr>
      </w:pPr>
      <w:r w:rsidRPr="00D90384">
        <w:rPr>
          <w:rFonts w:ascii="Palatino Linotype" w:hAnsi="Palatino Linotype"/>
        </w:rPr>
        <w:t xml:space="preserve">Atento a ello, resulta evidente que </w:t>
      </w:r>
      <w:r w:rsidRPr="00D90384">
        <w:rPr>
          <w:rFonts w:ascii="Palatino Linotype" w:hAnsi="Palatino Linotype" w:cs="Arial"/>
        </w:rPr>
        <w:t xml:space="preserve">el cuarto elemento normativo de la figura legal del sobreseimiento, consistente en: “…de tal manera que el medio de impugnación quede sin materia…”, en el presente caso, se actualiza tal circunstancia, ya que el acto </w:t>
      </w:r>
      <w:r w:rsidRPr="00D90384">
        <w:rPr>
          <w:rFonts w:ascii="Palatino Linotype" w:hAnsi="Palatino Linotype" w:cs="Arial"/>
        </w:rPr>
        <w:lastRenderedPageBreak/>
        <w:t>impugnado que dio origen al presente recurso quedó sin materia</w:t>
      </w:r>
      <w:r w:rsidRPr="00D90384">
        <w:rPr>
          <w:rFonts w:ascii="Palatino Linotype" w:hAnsi="Palatino Linotype" w:cs="Arial"/>
          <w:b/>
        </w:rPr>
        <w:t xml:space="preserve"> al modificar la respuesta con el Informe Justificado</w:t>
      </w:r>
      <w:r w:rsidRPr="00D90384">
        <w:rPr>
          <w:rFonts w:ascii="Palatino Linotype" w:hAnsi="Palatino Linotype" w:cs="Arial"/>
        </w:rPr>
        <w:t xml:space="preserve">, en el sentido de proporcionar </w:t>
      </w:r>
      <w:r w:rsidR="00AC7501" w:rsidRPr="00D90384">
        <w:rPr>
          <w:rFonts w:ascii="Palatino Linotype" w:hAnsi="Palatino Linotype" w:cs="Arial"/>
        </w:rPr>
        <w:t xml:space="preserve">expresión documental en la que se advierte lo requerido por </w:t>
      </w:r>
      <w:r w:rsidR="002D6395" w:rsidRPr="00D90384">
        <w:rPr>
          <w:rFonts w:ascii="Palatino Linotype" w:hAnsi="Palatino Linotype" w:cs="Arial"/>
        </w:rPr>
        <w:t>la</w:t>
      </w:r>
      <w:r w:rsidR="00AC7501" w:rsidRPr="00D90384">
        <w:rPr>
          <w:rFonts w:ascii="Palatino Linotype" w:hAnsi="Palatino Linotype" w:cs="Arial"/>
        </w:rPr>
        <w:t xml:space="preserve"> particular. </w:t>
      </w:r>
    </w:p>
    <w:p w14:paraId="40957953" w14:textId="5CEAFAD9" w:rsidR="00BD2F5C" w:rsidRPr="00D90384" w:rsidRDefault="00BD2F5C" w:rsidP="00D90384">
      <w:pPr>
        <w:spacing w:line="360" w:lineRule="auto"/>
        <w:jc w:val="both"/>
        <w:rPr>
          <w:rFonts w:ascii="Palatino Linotype" w:hAnsi="Palatino Linotype" w:cs="Arial"/>
        </w:rPr>
      </w:pPr>
    </w:p>
    <w:p w14:paraId="415C3B9F" w14:textId="77777777" w:rsidR="00BD2F5C" w:rsidRPr="00D90384" w:rsidRDefault="00BD2F5C" w:rsidP="00D90384">
      <w:pPr>
        <w:spacing w:line="360" w:lineRule="auto"/>
        <w:jc w:val="both"/>
        <w:rPr>
          <w:rFonts w:ascii="Palatino Linotype" w:hAnsi="Palatino Linotype" w:cs="Arial"/>
          <w:szCs w:val="28"/>
          <w:lang w:val="es-ES"/>
        </w:rPr>
      </w:pPr>
      <w:r w:rsidRPr="00D90384">
        <w:rPr>
          <w:rFonts w:ascii="Palatino Linotype" w:hAnsi="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D90384">
        <w:rPr>
          <w:rFonts w:ascii="Palatino Linotype" w:hAnsi="Palatino Linotype" w:cs="Arial"/>
          <w:b/>
          <w:szCs w:val="28"/>
          <w:lang w:val="es-ES"/>
        </w:rPr>
        <w:t xml:space="preserve">EL SUJETO OBLIGADO </w:t>
      </w:r>
      <w:r w:rsidRPr="00D90384">
        <w:rPr>
          <w:rFonts w:ascii="Palatino Linotype" w:hAnsi="Palatino Linotype" w:cs="Arial"/>
          <w:szCs w:val="28"/>
          <w:lang w:val="es-ES"/>
        </w:rPr>
        <w:t xml:space="preserve">la respuesta en el Recurso de Revisión quedó sin materia. </w:t>
      </w:r>
    </w:p>
    <w:p w14:paraId="0A680DC5" w14:textId="77777777" w:rsidR="00BD2F5C" w:rsidRPr="00D90384" w:rsidRDefault="00BD2F5C" w:rsidP="00D90384">
      <w:pPr>
        <w:spacing w:line="360" w:lineRule="auto"/>
        <w:jc w:val="both"/>
        <w:rPr>
          <w:rFonts w:ascii="Palatino Linotype" w:hAnsi="Palatino Linotype" w:cs="Arial"/>
        </w:rPr>
      </w:pPr>
    </w:p>
    <w:p w14:paraId="54E4EB39" w14:textId="77777777" w:rsidR="00BD2F5C" w:rsidRPr="00D90384" w:rsidRDefault="00BD2F5C" w:rsidP="00D90384">
      <w:pPr>
        <w:widowControl w:val="0"/>
        <w:autoSpaceDE w:val="0"/>
        <w:autoSpaceDN w:val="0"/>
        <w:adjustRightInd w:val="0"/>
        <w:spacing w:line="360" w:lineRule="auto"/>
        <w:jc w:val="both"/>
        <w:rPr>
          <w:rFonts w:ascii="Palatino Linotype" w:eastAsia="Calibri" w:hAnsi="Palatino Linotype" w:cs="Arial"/>
        </w:rPr>
      </w:pPr>
      <w:r w:rsidRPr="00D90384">
        <w:rPr>
          <w:rFonts w:ascii="Palatino Linotype" w:hAnsi="Palatino Linotype"/>
        </w:rPr>
        <w:t xml:space="preserve">En consecuencia, se </w:t>
      </w:r>
      <w:r w:rsidRPr="00D90384">
        <w:rPr>
          <w:rFonts w:ascii="Palatino Linotype" w:hAnsi="Palatino Linotype" w:cs="Arial"/>
          <w:lang w:val="es-ES_tradnl"/>
        </w:rPr>
        <w:t xml:space="preserve">determina </w:t>
      </w:r>
      <w:r w:rsidRPr="00D90384">
        <w:rPr>
          <w:rFonts w:ascii="Palatino Linotype" w:hAnsi="Palatino Linotype" w:cs="Arial"/>
          <w:b/>
          <w:lang w:val="es-ES_tradnl"/>
        </w:rPr>
        <w:t>SOBRESEER</w:t>
      </w:r>
      <w:r w:rsidRPr="00D90384">
        <w:rPr>
          <w:rFonts w:ascii="Palatino Linotype" w:hAnsi="Palatino Linotype" w:cs="Arial"/>
          <w:lang w:val="es-ES_tradnl"/>
        </w:rPr>
        <w:t xml:space="preserve"> el presente Recurso de Revisión, en </w:t>
      </w:r>
      <w:r w:rsidRPr="00D90384">
        <w:rPr>
          <w:rFonts w:ascii="Palatino Linotype" w:hAnsi="Palatino Linotype"/>
          <w:bCs/>
        </w:rPr>
        <w:t>términos</w:t>
      </w:r>
      <w:r w:rsidRPr="00D90384">
        <w:rPr>
          <w:rFonts w:ascii="Palatino Linotype" w:hAnsi="Palatino Linotype" w:cs="Arial"/>
          <w:lang w:val="es-ES_tradnl"/>
        </w:rPr>
        <w:t xml:space="preserve"> del artículo 186, fracción I, de la </w:t>
      </w:r>
      <w:r w:rsidRPr="00D90384">
        <w:rPr>
          <w:rFonts w:ascii="Palatino Linotype" w:eastAsia="Calibri" w:hAnsi="Palatino Linotype" w:cs="Arial"/>
        </w:rPr>
        <w:t>Ley de Transparencia y Acceso a la Información Pública del Estado de México y Municipios:</w:t>
      </w:r>
    </w:p>
    <w:p w14:paraId="6D20CD6F" w14:textId="77777777" w:rsidR="00BD2F5C" w:rsidRPr="00D90384" w:rsidRDefault="00BD2F5C" w:rsidP="00D90384">
      <w:pPr>
        <w:widowControl w:val="0"/>
        <w:autoSpaceDE w:val="0"/>
        <w:autoSpaceDN w:val="0"/>
        <w:adjustRightInd w:val="0"/>
        <w:jc w:val="both"/>
        <w:rPr>
          <w:rFonts w:ascii="Palatino Linotype" w:eastAsia="Calibri" w:hAnsi="Palatino Linotype" w:cs="Arial"/>
        </w:rPr>
      </w:pPr>
    </w:p>
    <w:p w14:paraId="1E761276" w14:textId="77777777" w:rsidR="00BD2F5C" w:rsidRPr="00D90384" w:rsidRDefault="00BD2F5C" w:rsidP="00D90384">
      <w:pPr>
        <w:tabs>
          <w:tab w:val="left" w:pos="851"/>
        </w:tabs>
        <w:ind w:left="851" w:right="901"/>
        <w:jc w:val="both"/>
        <w:rPr>
          <w:rFonts w:ascii="Palatino Linotype" w:hAnsi="Palatino Linotype" w:cs="Arial"/>
          <w:i/>
          <w:sz w:val="22"/>
        </w:rPr>
      </w:pPr>
      <w:r w:rsidRPr="00D90384">
        <w:rPr>
          <w:rFonts w:ascii="Palatino Linotype" w:hAnsi="Palatino Linotype" w:cs="Arial"/>
          <w:i/>
          <w:sz w:val="22"/>
        </w:rPr>
        <w:t>“</w:t>
      </w:r>
      <w:r w:rsidRPr="00D90384">
        <w:rPr>
          <w:rFonts w:ascii="Palatino Linotype" w:hAnsi="Palatino Linotype" w:cs="Arial"/>
          <w:b/>
          <w:i/>
          <w:sz w:val="22"/>
        </w:rPr>
        <w:t xml:space="preserve">Artículo 186. </w:t>
      </w:r>
      <w:r w:rsidRPr="00D90384">
        <w:rPr>
          <w:rFonts w:ascii="Palatino Linotype" w:hAnsi="Palatino Linotype" w:cs="Arial"/>
          <w:b/>
          <w:i/>
          <w:sz w:val="22"/>
          <w:u w:val="single"/>
        </w:rPr>
        <w:t>Las resoluciones del Instituto podrán</w:t>
      </w:r>
      <w:r w:rsidRPr="00D90384">
        <w:rPr>
          <w:rFonts w:ascii="Palatino Linotype" w:hAnsi="Palatino Linotype" w:cs="Arial"/>
          <w:i/>
          <w:sz w:val="22"/>
        </w:rPr>
        <w:t xml:space="preserve">: </w:t>
      </w:r>
    </w:p>
    <w:p w14:paraId="32AF0B84" w14:textId="77777777" w:rsidR="00BD2F5C" w:rsidRPr="00D90384" w:rsidRDefault="00BD2F5C" w:rsidP="00D90384">
      <w:pPr>
        <w:tabs>
          <w:tab w:val="left" w:pos="851"/>
        </w:tabs>
        <w:ind w:left="851" w:right="901"/>
        <w:jc w:val="both"/>
        <w:rPr>
          <w:rFonts w:ascii="Palatino Linotype" w:hAnsi="Palatino Linotype" w:cs="Arial"/>
          <w:i/>
          <w:sz w:val="22"/>
        </w:rPr>
      </w:pPr>
      <w:r w:rsidRPr="00D90384">
        <w:rPr>
          <w:rFonts w:ascii="Palatino Linotype" w:hAnsi="Palatino Linotype" w:cs="Arial"/>
          <w:b/>
          <w:i/>
          <w:sz w:val="22"/>
        </w:rPr>
        <w:t xml:space="preserve">I. </w:t>
      </w:r>
      <w:r w:rsidRPr="00D90384">
        <w:rPr>
          <w:rFonts w:ascii="Palatino Linotype" w:hAnsi="Palatino Linotype" w:cs="Arial"/>
          <w:i/>
          <w:sz w:val="22"/>
        </w:rPr>
        <w:t xml:space="preserve">Desechar o </w:t>
      </w:r>
      <w:r w:rsidRPr="00D90384">
        <w:rPr>
          <w:rFonts w:ascii="Palatino Linotype" w:hAnsi="Palatino Linotype" w:cs="Arial"/>
          <w:b/>
          <w:i/>
          <w:sz w:val="22"/>
          <w:u w:val="single"/>
        </w:rPr>
        <w:t>sobreseer el recurso</w:t>
      </w:r>
      <w:r w:rsidRPr="00D90384">
        <w:rPr>
          <w:rFonts w:ascii="Palatino Linotype" w:hAnsi="Palatino Linotype" w:cs="Arial"/>
          <w:i/>
          <w:sz w:val="22"/>
        </w:rPr>
        <w:t xml:space="preserve">;” </w:t>
      </w:r>
    </w:p>
    <w:p w14:paraId="005987D8" w14:textId="77777777" w:rsidR="00BD2F5C" w:rsidRPr="00D90384" w:rsidRDefault="00BD2F5C" w:rsidP="00D90384">
      <w:pPr>
        <w:tabs>
          <w:tab w:val="left" w:pos="851"/>
        </w:tabs>
        <w:ind w:left="851" w:right="901"/>
        <w:jc w:val="both"/>
        <w:rPr>
          <w:rFonts w:ascii="Palatino Linotype" w:hAnsi="Palatino Linotype" w:cs="Arial"/>
          <w:sz w:val="22"/>
        </w:rPr>
      </w:pPr>
      <w:r w:rsidRPr="00D90384">
        <w:rPr>
          <w:rFonts w:ascii="Palatino Linotype" w:hAnsi="Palatino Linotype" w:cs="Arial"/>
          <w:sz w:val="22"/>
        </w:rPr>
        <w:t>(Énfasis añadido)</w:t>
      </w:r>
    </w:p>
    <w:p w14:paraId="05BD287D" w14:textId="77777777" w:rsidR="00BD2F5C" w:rsidRPr="00D90384" w:rsidRDefault="00BD2F5C" w:rsidP="00D90384">
      <w:pPr>
        <w:tabs>
          <w:tab w:val="left" w:pos="851"/>
        </w:tabs>
        <w:ind w:right="901"/>
        <w:jc w:val="both"/>
        <w:rPr>
          <w:rFonts w:ascii="Palatino Linotype" w:hAnsi="Palatino Linotype" w:cs="Arial"/>
          <w:sz w:val="22"/>
        </w:rPr>
      </w:pPr>
    </w:p>
    <w:p w14:paraId="44C6EDAC" w14:textId="77777777" w:rsidR="00BD2F5C" w:rsidRPr="00D90384" w:rsidRDefault="00BD2F5C" w:rsidP="00D90384">
      <w:pPr>
        <w:spacing w:line="360" w:lineRule="auto"/>
        <w:jc w:val="both"/>
        <w:rPr>
          <w:rFonts w:ascii="Palatino Linotype" w:eastAsiaTheme="minorEastAsia" w:hAnsi="Palatino Linotype" w:cstheme="minorBidi"/>
          <w:lang w:val="es-ES_tradnl"/>
        </w:rPr>
      </w:pPr>
      <w:r w:rsidRPr="00D90384">
        <w:rPr>
          <w:rFonts w:ascii="Palatino Linotype" w:eastAsiaTheme="minorEastAsia" w:hAnsi="Palatino Linotype" w:cstheme="minorBidi"/>
          <w:lang w:val="es-ES_tradnl"/>
        </w:rPr>
        <w:t xml:space="preserve">Finalmente, no se omite referir que respecto a las documentales remitidas por </w:t>
      </w:r>
      <w:r w:rsidRPr="00D90384">
        <w:rPr>
          <w:rFonts w:ascii="Palatino Linotype" w:eastAsiaTheme="minorEastAsia" w:hAnsi="Palatino Linotype" w:cstheme="minorBidi"/>
          <w:b/>
          <w:lang w:val="es-ES_tradnl"/>
        </w:rPr>
        <w:t>EL SUJETO OBLIGADO</w:t>
      </w:r>
      <w:r w:rsidRPr="00D90384">
        <w:rPr>
          <w:rFonts w:ascii="Palatino Linotype" w:eastAsiaTheme="minorEastAsia" w:hAnsi="Palatino Linotype" w:cstheme="minorBidi"/>
          <w:lang w:val="es-ES_tradnl"/>
        </w:rPr>
        <w:t>, este Órgano Garante no se encuentra facultado para pronunciarse acerca de la veracidad de la información.</w:t>
      </w:r>
    </w:p>
    <w:p w14:paraId="1E98B26B" w14:textId="77777777" w:rsidR="00BD2F5C" w:rsidRPr="00D90384" w:rsidRDefault="00BD2F5C" w:rsidP="00D90384">
      <w:pPr>
        <w:spacing w:line="360" w:lineRule="auto"/>
        <w:jc w:val="both"/>
        <w:rPr>
          <w:rFonts w:ascii="Palatino Linotype" w:eastAsiaTheme="minorEastAsia" w:hAnsi="Palatino Linotype" w:cs="Arial"/>
          <w:sz w:val="20"/>
          <w:szCs w:val="20"/>
          <w:lang w:val="es-ES_tradnl"/>
        </w:rPr>
      </w:pPr>
    </w:p>
    <w:p w14:paraId="630178C7" w14:textId="77777777" w:rsidR="00BD2F5C" w:rsidRPr="00D90384" w:rsidRDefault="00BD2F5C" w:rsidP="00D90384">
      <w:pPr>
        <w:spacing w:line="360" w:lineRule="auto"/>
        <w:jc w:val="both"/>
        <w:rPr>
          <w:rFonts w:ascii="Palatino Linotype" w:eastAsiaTheme="minorEastAsia" w:hAnsi="Palatino Linotype" w:cs="Arial"/>
          <w:lang w:val="es-ES_tradnl"/>
        </w:rPr>
      </w:pPr>
      <w:r w:rsidRPr="00D90384">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A835630" w14:textId="77777777" w:rsidR="00BD2F5C" w:rsidRPr="00D90384" w:rsidRDefault="00BD2F5C" w:rsidP="00D90384">
      <w:pPr>
        <w:jc w:val="both"/>
        <w:rPr>
          <w:rFonts w:ascii="Palatino Linotype" w:eastAsiaTheme="minorEastAsia" w:hAnsi="Palatino Linotype" w:cs="Arial"/>
          <w:sz w:val="20"/>
          <w:szCs w:val="20"/>
          <w:lang w:val="es-ES_tradnl"/>
        </w:rPr>
      </w:pPr>
    </w:p>
    <w:p w14:paraId="2B8E5EDC" w14:textId="77777777" w:rsidR="00BD2F5C" w:rsidRPr="00D90384" w:rsidRDefault="00BD2F5C" w:rsidP="00D90384">
      <w:pPr>
        <w:ind w:left="851" w:right="899"/>
        <w:jc w:val="both"/>
        <w:rPr>
          <w:rFonts w:ascii="Palatino Linotype" w:eastAsiaTheme="minorEastAsia" w:hAnsi="Palatino Linotype" w:cs="Arial"/>
          <w:b/>
          <w:i/>
          <w:sz w:val="22"/>
          <w:szCs w:val="20"/>
          <w:lang w:val="es-ES_tradnl"/>
        </w:rPr>
      </w:pPr>
      <w:r w:rsidRPr="00D90384">
        <w:rPr>
          <w:rFonts w:ascii="Palatino Linotype" w:eastAsiaTheme="minorEastAsia" w:hAnsi="Palatino Linotype" w:cs="Arial"/>
          <w:b/>
          <w:i/>
          <w:sz w:val="22"/>
          <w:szCs w:val="20"/>
          <w:lang w:val="es-ES_tradnl"/>
        </w:rPr>
        <w:t xml:space="preserve">“El Instituto Federal de Acceso a la Información y Protección de Datos no cuenta con facultades para pronunciarse respecto de la veracidad de los </w:t>
      </w:r>
      <w:r w:rsidRPr="00D90384">
        <w:rPr>
          <w:rFonts w:ascii="Palatino Linotype" w:eastAsiaTheme="minorEastAsia" w:hAnsi="Palatino Linotype" w:cs="Arial"/>
          <w:b/>
          <w:i/>
          <w:sz w:val="22"/>
          <w:szCs w:val="20"/>
          <w:lang w:val="es-ES_tradnl"/>
        </w:rPr>
        <w:lastRenderedPageBreak/>
        <w:t>documentos proporcionados por los sujetos obligados</w:t>
      </w:r>
      <w:r w:rsidRPr="00D90384">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D90384">
        <w:rPr>
          <w:rFonts w:ascii="Palatino Linotype" w:eastAsiaTheme="minorEastAsia" w:hAnsi="Palatino Linotype" w:cs="Arial"/>
          <w:b/>
          <w:i/>
          <w:sz w:val="22"/>
          <w:szCs w:val="20"/>
          <w:lang w:val="es-ES_tradnl"/>
        </w:rPr>
        <w:t>”</w:t>
      </w:r>
      <w:r w:rsidRPr="00D90384">
        <w:rPr>
          <w:rFonts w:ascii="Palatino Linotype" w:eastAsiaTheme="minorEastAsia" w:hAnsi="Palatino Linotype" w:cs="Arial"/>
          <w:i/>
          <w:sz w:val="22"/>
          <w:szCs w:val="20"/>
          <w:lang w:val="es-ES_tradnl"/>
        </w:rPr>
        <w:t xml:space="preserve"> </w:t>
      </w:r>
    </w:p>
    <w:p w14:paraId="0FD9D539" w14:textId="77777777" w:rsidR="00BD2F5C" w:rsidRPr="00D90384" w:rsidRDefault="00BD2F5C" w:rsidP="00D90384">
      <w:pPr>
        <w:rPr>
          <w:rFonts w:ascii="Palatino Linotype" w:hAnsi="Palatino Linotype"/>
        </w:rPr>
      </w:pPr>
    </w:p>
    <w:p w14:paraId="32B2D7D3" w14:textId="77777777" w:rsidR="004B3B50" w:rsidRPr="00D90384" w:rsidRDefault="000215BA" w:rsidP="00D90384">
      <w:pPr>
        <w:spacing w:line="360" w:lineRule="auto"/>
        <w:jc w:val="both"/>
        <w:rPr>
          <w:rFonts w:ascii="Palatino Linotype" w:eastAsia="Calibri" w:hAnsi="Palatino Linotype" w:cs="Tahoma"/>
          <w:bCs/>
        </w:rPr>
      </w:pPr>
      <w:r w:rsidRPr="00D90384">
        <w:rPr>
          <w:rFonts w:ascii="Palatino Linotype" w:hAnsi="Palatino Linotype"/>
        </w:rPr>
        <w:t xml:space="preserve">Finalmente, no se omite </w:t>
      </w:r>
      <w:r w:rsidRPr="00D90384">
        <w:rPr>
          <w:rFonts w:ascii="Palatino Linotype" w:eastAsiaTheme="minorEastAsia" w:hAnsi="Palatino Linotype" w:cs="Arial"/>
          <w:lang w:val="es-ES_tradnl"/>
        </w:rPr>
        <w:t>comentar</w:t>
      </w:r>
      <w:r w:rsidRPr="00D90384">
        <w:rPr>
          <w:rFonts w:ascii="Palatino Linotype" w:hAnsi="Palatino Linotype"/>
        </w:rPr>
        <w:t xml:space="preserve"> que de la liga electrónica proporcionada por </w:t>
      </w:r>
      <w:r w:rsidRPr="00D90384">
        <w:rPr>
          <w:rFonts w:ascii="Palatino Linotype" w:hAnsi="Palatino Linotype"/>
          <w:b/>
          <w:bCs/>
        </w:rPr>
        <w:t xml:space="preserve">EL SUJETO OBLIGADO </w:t>
      </w:r>
      <w:r w:rsidRPr="00D90384">
        <w:rPr>
          <w:rFonts w:ascii="Palatino Linotype" w:hAnsi="Palatino Linotype"/>
        </w:rPr>
        <w:t xml:space="preserve">mediante </w:t>
      </w:r>
      <w:r w:rsidR="004B3B50" w:rsidRPr="00D90384">
        <w:rPr>
          <w:rFonts w:ascii="Palatino Linotype" w:hAnsi="Palatino Linotype"/>
        </w:rPr>
        <w:t>Informe Justificado, se advirtió que no fue proporcionada en datos abiertos</w:t>
      </w:r>
      <w:r w:rsidRPr="00D90384">
        <w:rPr>
          <w:rFonts w:ascii="Palatino Linotype" w:eastAsia="Calibri" w:hAnsi="Palatino Linotype" w:cs="Tahoma"/>
          <w:bCs/>
        </w:rPr>
        <w:t>, lo que implica la transcripción de la misma, circunstancia que dificulta el acceso a la información solicitada, pues la liga remitida contiene diversas letras, números y caracteres, lo cual hace de difícil acceso para el solicitante</w:t>
      </w:r>
      <w:r w:rsidR="004B3B50" w:rsidRPr="00D90384">
        <w:rPr>
          <w:rFonts w:ascii="Palatino Linotype" w:eastAsia="Calibri" w:hAnsi="Palatino Linotype" w:cs="Tahoma"/>
          <w:bCs/>
        </w:rPr>
        <w:t xml:space="preserve">; en consecuencia, este Órgano Garante </w:t>
      </w:r>
      <w:r w:rsidRPr="00D90384">
        <w:rPr>
          <w:rFonts w:ascii="Palatino Linotype" w:eastAsia="Calibri" w:hAnsi="Palatino Linotype" w:cs="Tahoma"/>
          <w:bCs/>
        </w:rPr>
        <w:t xml:space="preserve">insta al </w:t>
      </w:r>
      <w:r w:rsidR="004B3B50" w:rsidRPr="00D90384">
        <w:rPr>
          <w:rFonts w:ascii="Palatino Linotype" w:eastAsia="Calibri" w:hAnsi="Palatino Linotype" w:cs="Tahoma"/>
          <w:b/>
        </w:rPr>
        <w:t xml:space="preserve">SUJETO OBLIGADO </w:t>
      </w:r>
      <w:r w:rsidRPr="00D90384">
        <w:rPr>
          <w:rFonts w:ascii="Palatino Linotype" w:eastAsia="Calibri" w:hAnsi="Palatino Linotype" w:cs="Tahoma"/>
          <w:bCs/>
        </w:rPr>
        <w:t>para en que futuras ocasiones remita dicha liga en formato abierto para su fácil consulta</w:t>
      </w:r>
      <w:r w:rsidR="004B3B50" w:rsidRPr="00D90384">
        <w:rPr>
          <w:rFonts w:ascii="Palatino Linotype" w:eastAsia="Calibri" w:hAnsi="Palatino Linotype" w:cs="Tahoma"/>
          <w:bCs/>
        </w:rPr>
        <w:t xml:space="preserve">. </w:t>
      </w:r>
    </w:p>
    <w:p w14:paraId="525A302C" w14:textId="77777777" w:rsidR="004B3B50" w:rsidRPr="00D90384" w:rsidRDefault="004B3B50" w:rsidP="00D90384">
      <w:pPr>
        <w:spacing w:line="360" w:lineRule="auto"/>
        <w:jc w:val="both"/>
        <w:rPr>
          <w:rFonts w:ascii="Palatino Linotype" w:eastAsia="Calibri" w:hAnsi="Palatino Linotype" w:cs="Tahoma"/>
          <w:bCs/>
        </w:rPr>
      </w:pPr>
    </w:p>
    <w:p w14:paraId="2D679E9D" w14:textId="2532C463" w:rsidR="000215BA" w:rsidRPr="00D90384" w:rsidRDefault="004B3B50" w:rsidP="00D90384">
      <w:pPr>
        <w:spacing w:line="360" w:lineRule="auto"/>
        <w:jc w:val="both"/>
        <w:rPr>
          <w:rFonts w:ascii="Palatino Linotype" w:hAnsi="Palatino Linotype" w:cs="Tahoma"/>
          <w:b/>
          <w:bCs/>
          <w:i/>
        </w:rPr>
      </w:pPr>
      <w:r w:rsidRPr="00D90384">
        <w:rPr>
          <w:rFonts w:ascii="Palatino Linotype" w:eastAsia="Calibri" w:hAnsi="Palatino Linotype" w:cs="Tahoma"/>
          <w:bCs/>
        </w:rPr>
        <w:t xml:space="preserve">Derivado de lo anterior, se considera necesario precisar que datos abiertos, conforme a la </w:t>
      </w:r>
      <w:r w:rsidRPr="00D90384">
        <w:rPr>
          <w:rFonts w:ascii="Palatino Linotype" w:hAnsi="Palatino Linotype" w:cs="Tahoma"/>
          <w:bCs/>
        </w:rPr>
        <w:t>Carta Internacional de Datos Abiertos</w:t>
      </w:r>
      <w:r w:rsidRPr="00D90384">
        <w:rPr>
          <w:rStyle w:val="Refdenotaalpie"/>
          <w:rFonts w:ascii="Palatino Linotype" w:hAnsi="Palatino Linotype" w:cs="Tahoma"/>
          <w:bCs/>
        </w:rPr>
        <w:footnoteReference w:id="4"/>
      </w:r>
      <w:r w:rsidRPr="00D90384">
        <w:rPr>
          <w:rFonts w:ascii="Palatino Linotype" w:eastAsia="Calibri" w:hAnsi="Palatino Linotype" w:cs="Tahoma"/>
          <w:bCs/>
        </w:rPr>
        <w:t xml:space="preserve"> </w:t>
      </w:r>
      <w:r w:rsidR="000215BA" w:rsidRPr="00D90384">
        <w:rPr>
          <w:rFonts w:ascii="Palatino Linotype" w:hAnsi="Palatino Linotype" w:cs="Tahoma"/>
          <w:bCs/>
          <w:i/>
        </w:rPr>
        <w:t xml:space="preserve">son datos digitales que son puestos a disposición con las características técnicas y jurídicas necesarias para que </w:t>
      </w:r>
      <w:r w:rsidR="000215BA" w:rsidRPr="00D90384">
        <w:rPr>
          <w:rFonts w:ascii="Palatino Linotype" w:hAnsi="Palatino Linotype" w:cs="Tahoma"/>
          <w:b/>
          <w:bCs/>
          <w:i/>
        </w:rPr>
        <w:t xml:space="preserve">puedan ser </w:t>
      </w:r>
      <w:r w:rsidR="000215BA" w:rsidRPr="00D90384">
        <w:rPr>
          <w:rFonts w:ascii="Palatino Linotype" w:hAnsi="Palatino Linotype" w:cs="Tahoma"/>
          <w:b/>
          <w:bCs/>
          <w:i/>
          <w:u w:val="single"/>
        </w:rPr>
        <w:t>usados, reutilizados y redistribuidos</w:t>
      </w:r>
      <w:r w:rsidR="000215BA" w:rsidRPr="00D90384">
        <w:rPr>
          <w:rFonts w:ascii="Palatino Linotype" w:hAnsi="Palatino Linotype" w:cs="Tahoma"/>
          <w:b/>
          <w:bCs/>
          <w:i/>
        </w:rPr>
        <w:t xml:space="preserve"> libremente por cualquier persona, en cualquier momento y en cualquier lugar.</w:t>
      </w:r>
    </w:p>
    <w:p w14:paraId="62115A4D" w14:textId="77777777" w:rsidR="000215BA" w:rsidRPr="00D90384" w:rsidRDefault="000215BA" w:rsidP="00D90384">
      <w:pPr>
        <w:spacing w:line="360" w:lineRule="auto"/>
        <w:jc w:val="both"/>
        <w:rPr>
          <w:rFonts w:ascii="Palatino Linotype" w:hAnsi="Palatino Linotype" w:cs="Tahoma"/>
          <w:bCs/>
        </w:rPr>
      </w:pPr>
      <w:r w:rsidRPr="00D90384">
        <w:rPr>
          <w:rFonts w:ascii="Palatino Linotype" w:hAnsi="Palatino Linotype" w:cs="Tahoma"/>
          <w:bCs/>
        </w:rPr>
        <w:lastRenderedPageBreak/>
        <w:t>Lo anterior, se robustece con lo dispuesto por la Ley de Transparencia y Acceso a la Información Pública del Estado de México y Municipios; la cual establece en su artículo 3°, fracción VIII, lo siguiente:</w:t>
      </w:r>
    </w:p>
    <w:p w14:paraId="4EC21FB4" w14:textId="77777777" w:rsidR="000215BA" w:rsidRPr="00D90384" w:rsidRDefault="000215BA" w:rsidP="00D90384">
      <w:pPr>
        <w:jc w:val="both"/>
        <w:rPr>
          <w:rFonts w:ascii="Palatino Linotype" w:hAnsi="Palatino Linotype" w:cs="Tahoma"/>
          <w:bCs/>
        </w:rPr>
      </w:pPr>
    </w:p>
    <w:p w14:paraId="08470D2B" w14:textId="77777777" w:rsidR="000215BA" w:rsidRPr="00D90384" w:rsidRDefault="000215BA" w:rsidP="00D90384">
      <w:pPr>
        <w:ind w:left="567" w:right="616"/>
        <w:jc w:val="both"/>
        <w:rPr>
          <w:rFonts w:ascii="Palatino Linotype" w:hAnsi="Palatino Linotype"/>
          <w:b/>
          <w:i/>
          <w:sz w:val="22"/>
          <w:szCs w:val="22"/>
        </w:rPr>
      </w:pPr>
      <w:r w:rsidRPr="00D90384">
        <w:rPr>
          <w:rFonts w:ascii="Palatino Linotype" w:hAnsi="Palatino Linotype"/>
          <w:b/>
          <w:i/>
          <w:sz w:val="22"/>
          <w:szCs w:val="22"/>
        </w:rPr>
        <w:t>Artículo 3. Para los efectos de la presente Ley se entenderá por:</w:t>
      </w:r>
    </w:p>
    <w:p w14:paraId="28D0D6C1"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i/>
          <w:sz w:val="22"/>
          <w:szCs w:val="22"/>
        </w:rPr>
        <w:t>I al VII…</w:t>
      </w:r>
    </w:p>
    <w:p w14:paraId="6ECB836D" w14:textId="77777777" w:rsidR="000215BA" w:rsidRPr="00D90384" w:rsidRDefault="000215BA" w:rsidP="00D90384">
      <w:pPr>
        <w:ind w:left="567" w:right="616"/>
        <w:jc w:val="both"/>
        <w:rPr>
          <w:rFonts w:ascii="Palatino Linotype" w:hAnsi="Palatino Linotype" w:cs="Tahoma"/>
          <w:bCs/>
          <w:i/>
          <w:sz w:val="22"/>
          <w:szCs w:val="22"/>
        </w:rPr>
      </w:pPr>
      <w:r w:rsidRPr="00D90384">
        <w:rPr>
          <w:rFonts w:ascii="Palatino Linotype" w:hAnsi="Palatino Linotype"/>
          <w:b/>
          <w:i/>
          <w:sz w:val="22"/>
          <w:szCs w:val="22"/>
        </w:rPr>
        <w:t>VIII. Datos abiertos</w:t>
      </w:r>
      <w:r w:rsidRPr="00D90384">
        <w:rPr>
          <w:rFonts w:ascii="Palatino Linotype" w:hAnsi="Palatino Linotype"/>
          <w:i/>
          <w:sz w:val="22"/>
          <w:szCs w:val="22"/>
        </w:rPr>
        <w:t xml:space="preserve">: Los datos digitales de carácter público </w:t>
      </w:r>
      <w:r w:rsidRPr="00D90384">
        <w:rPr>
          <w:rFonts w:ascii="Palatino Linotype" w:hAnsi="Palatino Linotype"/>
          <w:b/>
          <w:i/>
          <w:sz w:val="22"/>
          <w:szCs w:val="22"/>
        </w:rPr>
        <w:t>que son accesibles</w:t>
      </w:r>
      <w:r w:rsidRPr="00D90384">
        <w:rPr>
          <w:rFonts w:ascii="Palatino Linotype" w:hAnsi="Palatino Linotype"/>
          <w:i/>
          <w:sz w:val="22"/>
          <w:szCs w:val="22"/>
        </w:rPr>
        <w:t xml:space="preserve"> en línea </w:t>
      </w:r>
      <w:r w:rsidRPr="00D90384">
        <w:rPr>
          <w:rFonts w:ascii="Palatino Linotype" w:hAnsi="Palatino Linotype"/>
          <w:b/>
          <w:i/>
          <w:sz w:val="22"/>
          <w:szCs w:val="22"/>
        </w:rPr>
        <w:t xml:space="preserve">que pueden </w:t>
      </w:r>
      <w:r w:rsidRPr="00D90384">
        <w:rPr>
          <w:rFonts w:ascii="Palatino Linotype" w:hAnsi="Palatino Linotype"/>
          <w:b/>
          <w:i/>
          <w:sz w:val="22"/>
          <w:szCs w:val="22"/>
          <w:u w:val="single"/>
        </w:rPr>
        <w:t>ser usados, reutilizados y redistribuidos</w:t>
      </w:r>
      <w:r w:rsidRPr="00D90384">
        <w:rPr>
          <w:rFonts w:ascii="Palatino Linotype" w:hAnsi="Palatino Linotype"/>
          <w:i/>
          <w:sz w:val="22"/>
          <w:szCs w:val="22"/>
        </w:rPr>
        <w:t xml:space="preserve"> por cualquier interesado y que tienen las siguientes características:</w:t>
      </w:r>
    </w:p>
    <w:p w14:paraId="107DDA39"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 xml:space="preserve">a) Accesibles: </w:t>
      </w:r>
      <w:r w:rsidRPr="00D90384">
        <w:rPr>
          <w:rFonts w:ascii="Palatino Linotype" w:hAnsi="Palatino Linotype"/>
          <w:i/>
          <w:sz w:val="22"/>
          <w:szCs w:val="22"/>
        </w:rPr>
        <w:t>Los datos están disponibles para la gama más amplia de usuarios, para cualquier propósito;</w:t>
      </w:r>
    </w:p>
    <w:p w14:paraId="4729664B"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b) Integrales</w:t>
      </w:r>
      <w:r w:rsidRPr="00D90384">
        <w:rPr>
          <w:rFonts w:ascii="Palatino Linotype" w:hAnsi="Palatino Linotype"/>
          <w:i/>
          <w:sz w:val="22"/>
          <w:szCs w:val="22"/>
        </w:rPr>
        <w:t>: Contienen el tema que describen a detalle y con los metadatos necesarios;</w:t>
      </w:r>
    </w:p>
    <w:p w14:paraId="1A461DD2"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c) Gratuitos</w:t>
      </w:r>
      <w:r w:rsidRPr="00D90384">
        <w:rPr>
          <w:rFonts w:ascii="Palatino Linotype" w:hAnsi="Palatino Linotype"/>
          <w:i/>
          <w:sz w:val="22"/>
          <w:szCs w:val="22"/>
        </w:rPr>
        <w:t xml:space="preserve">: Se obtienen sin entregar a cambio contraprestación alguna; </w:t>
      </w:r>
    </w:p>
    <w:p w14:paraId="0EF2BB36"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d) No discriminatorios:</w:t>
      </w:r>
      <w:r w:rsidRPr="00D90384">
        <w:rPr>
          <w:rFonts w:ascii="Palatino Linotype" w:hAnsi="Palatino Linotype"/>
          <w:i/>
          <w:sz w:val="22"/>
          <w:szCs w:val="22"/>
        </w:rPr>
        <w:t xml:space="preserve"> Los datos están disponibles para cualquier persona, sin necesidad de registro; </w:t>
      </w:r>
    </w:p>
    <w:p w14:paraId="1104C9C2"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e) Oportunos</w:t>
      </w:r>
      <w:r w:rsidRPr="00D90384">
        <w:rPr>
          <w:rFonts w:ascii="Palatino Linotype" w:hAnsi="Palatino Linotype"/>
          <w:i/>
          <w:sz w:val="22"/>
          <w:szCs w:val="22"/>
        </w:rPr>
        <w:t xml:space="preserve">: Son actualizados, periódicamente, conforme se generen; </w:t>
      </w:r>
    </w:p>
    <w:p w14:paraId="7FBCC15C"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f) Permanentes</w:t>
      </w:r>
      <w:r w:rsidRPr="00D90384">
        <w:rPr>
          <w:rFonts w:ascii="Palatino Linotype" w:hAnsi="Palatino Linotype"/>
          <w:i/>
          <w:sz w:val="22"/>
          <w:szCs w:val="22"/>
        </w:rPr>
        <w:t xml:space="preserve">: Se conservan en el tiempo, para lo cual, las versiones históricas relevantes para uso público se mantendrán disponibles con identificadores adecuados al efecto; </w:t>
      </w:r>
    </w:p>
    <w:p w14:paraId="0752D4DF"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g) Primarios</w:t>
      </w:r>
      <w:r w:rsidRPr="00D90384">
        <w:rPr>
          <w:rFonts w:ascii="Palatino Linotype" w:hAnsi="Palatino Linotype"/>
          <w:i/>
          <w:sz w:val="22"/>
          <w:szCs w:val="22"/>
        </w:rPr>
        <w:t xml:space="preserve">: Provienen de la fuente de origen con el máximo nivel de desagregación posible; </w:t>
      </w:r>
    </w:p>
    <w:p w14:paraId="0FBD189A"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h) Legibles por máquinas</w:t>
      </w:r>
      <w:r w:rsidRPr="00D90384">
        <w:rPr>
          <w:rFonts w:ascii="Palatino Linotype" w:hAnsi="Palatino Linotype"/>
          <w:i/>
          <w:sz w:val="22"/>
          <w:szCs w:val="22"/>
        </w:rPr>
        <w:t xml:space="preserve">: Deberán estar estructurados, total o parcialmente, para ser procesados e interpretados por equipos electrónicos de manera automática; </w:t>
      </w:r>
    </w:p>
    <w:p w14:paraId="64657827" w14:textId="77777777" w:rsidR="000215BA" w:rsidRPr="00D90384" w:rsidRDefault="000215BA" w:rsidP="00D90384">
      <w:pPr>
        <w:ind w:left="567" w:right="616"/>
        <w:jc w:val="both"/>
        <w:rPr>
          <w:rFonts w:ascii="Palatino Linotype" w:hAnsi="Palatino Linotype"/>
          <w:b/>
          <w:i/>
          <w:sz w:val="22"/>
          <w:szCs w:val="22"/>
        </w:rPr>
      </w:pPr>
      <w:r w:rsidRPr="00D90384">
        <w:rPr>
          <w:rFonts w:ascii="Palatino Linotype" w:hAnsi="Palatino Linotype"/>
          <w:b/>
          <w:i/>
          <w:sz w:val="22"/>
          <w:szCs w:val="22"/>
        </w:rPr>
        <w:t>i) En formatos abiertos</w:t>
      </w:r>
      <w:r w:rsidRPr="00D90384">
        <w:rPr>
          <w:rFonts w:ascii="Palatino Linotype" w:hAnsi="Palatino Linotype"/>
          <w:i/>
          <w:sz w:val="22"/>
          <w:szCs w:val="22"/>
        </w:rPr>
        <w:t>: Los datos estarán disponibles c</w:t>
      </w:r>
      <w:r w:rsidRPr="00D90384">
        <w:rPr>
          <w:rFonts w:ascii="Palatino Linotype" w:hAnsi="Palatino Linotype"/>
          <w:b/>
          <w:i/>
          <w:sz w:val="22"/>
          <w:szCs w:val="22"/>
        </w:rPr>
        <w:t xml:space="preserve">on el conjunto de características técnicas y de presentación </w:t>
      </w:r>
      <w:r w:rsidRPr="00D90384">
        <w:rPr>
          <w:rFonts w:ascii="Palatino Linotype" w:hAnsi="Palatino Linotype"/>
          <w:i/>
          <w:sz w:val="22"/>
          <w:szCs w:val="22"/>
        </w:rPr>
        <w:t xml:space="preserve">que corresponden a la estructura lógica usada para almacenar datos en un archivo digital, </w:t>
      </w:r>
      <w:r w:rsidRPr="00D90384">
        <w:rPr>
          <w:rFonts w:ascii="Palatino Linotype" w:hAnsi="Palatino Linotype"/>
          <w:b/>
          <w:i/>
          <w:sz w:val="22"/>
          <w:szCs w:val="22"/>
        </w:rPr>
        <w:t>cuyas especificaciones técnicas están disponibles públicamente</w:t>
      </w:r>
      <w:r w:rsidRPr="00D90384">
        <w:rPr>
          <w:rFonts w:ascii="Palatino Linotype" w:hAnsi="Palatino Linotype"/>
          <w:i/>
          <w:sz w:val="22"/>
          <w:szCs w:val="22"/>
        </w:rPr>
        <w:t xml:space="preserve">, que </w:t>
      </w:r>
      <w:r w:rsidRPr="00D90384">
        <w:rPr>
          <w:rFonts w:ascii="Palatino Linotype" w:hAnsi="Palatino Linotype"/>
          <w:b/>
          <w:i/>
          <w:sz w:val="22"/>
          <w:szCs w:val="22"/>
        </w:rPr>
        <w:t xml:space="preserve">no suponen una dificultad de acceso y </w:t>
      </w:r>
      <w:r w:rsidRPr="00D90384">
        <w:rPr>
          <w:rFonts w:ascii="Palatino Linotype" w:hAnsi="Palatino Linotype"/>
          <w:b/>
          <w:i/>
          <w:sz w:val="22"/>
          <w:szCs w:val="22"/>
          <w:u w:val="single"/>
        </w:rPr>
        <w:t>que su aplicación y reproducción no estén condicionadas</w:t>
      </w:r>
      <w:r w:rsidRPr="00D90384">
        <w:rPr>
          <w:rFonts w:ascii="Palatino Linotype" w:hAnsi="Palatino Linotype"/>
          <w:b/>
          <w:i/>
          <w:sz w:val="22"/>
          <w:szCs w:val="22"/>
        </w:rPr>
        <w:t xml:space="preserve"> a contraprestación alguna; y </w:t>
      </w:r>
    </w:p>
    <w:p w14:paraId="23BF5074"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b/>
          <w:i/>
          <w:sz w:val="22"/>
          <w:szCs w:val="22"/>
        </w:rPr>
        <w:t>j) De libre uso:</w:t>
      </w:r>
      <w:r w:rsidRPr="00D90384">
        <w:rPr>
          <w:rFonts w:ascii="Palatino Linotype" w:hAnsi="Palatino Linotype"/>
          <w:i/>
          <w:sz w:val="22"/>
          <w:szCs w:val="22"/>
        </w:rPr>
        <w:t xml:space="preserve"> Citan la fuente de origen como único requerimiento para ser utilizados libremente.</w:t>
      </w:r>
    </w:p>
    <w:p w14:paraId="7D7E3546" w14:textId="77777777" w:rsidR="000215BA" w:rsidRPr="00D90384" w:rsidRDefault="000215BA" w:rsidP="00D90384">
      <w:pPr>
        <w:ind w:left="567" w:right="616"/>
        <w:jc w:val="both"/>
        <w:rPr>
          <w:rFonts w:ascii="Palatino Linotype" w:hAnsi="Palatino Linotype"/>
          <w:i/>
          <w:sz w:val="22"/>
          <w:szCs w:val="22"/>
        </w:rPr>
      </w:pPr>
      <w:r w:rsidRPr="00D90384">
        <w:rPr>
          <w:rFonts w:ascii="Palatino Linotype" w:hAnsi="Palatino Linotype"/>
          <w:i/>
          <w:sz w:val="22"/>
          <w:szCs w:val="22"/>
        </w:rPr>
        <w:t>IX al XLV…</w:t>
      </w:r>
    </w:p>
    <w:p w14:paraId="6DCEB50A" w14:textId="77777777" w:rsidR="000215BA" w:rsidRPr="00D90384" w:rsidRDefault="000215BA" w:rsidP="00D90384">
      <w:pPr>
        <w:ind w:left="567" w:right="616"/>
        <w:jc w:val="both"/>
        <w:rPr>
          <w:rFonts w:ascii="Palatino Linotype" w:hAnsi="Palatino Linotype" w:cs="Tahoma"/>
          <w:bCs/>
        </w:rPr>
      </w:pPr>
      <w:r w:rsidRPr="00D90384">
        <w:rPr>
          <w:rFonts w:ascii="Palatino Linotype" w:hAnsi="Palatino Linotype"/>
          <w:sz w:val="22"/>
          <w:szCs w:val="22"/>
        </w:rPr>
        <w:t>(Énfasis añadido)</w:t>
      </w:r>
    </w:p>
    <w:p w14:paraId="2E042F27" w14:textId="77777777" w:rsidR="000215BA" w:rsidRPr="00D90384" w:rsidRDefault="000215BA" w:rsidP="00D90384">
      <w:pPr>
        <w:jc w:val="both"/>
        <w:rPr>
          <w:rFonts w:ascii="Palatino Linotype" w:hAnsi="Palatino Linotype" w:cs="Tahoma"/>
          <w:bCs/>
        </w:rPr>
      </w:pPr>
    </w:p>
    <w:p w14:paraId="7191C202" w14:textId="77777777" w:rsidR="000215BA" w:rsidRPr="00D90384" w:rsidRDefault="000215BA" w:rsidP="00D90384">
      <w:pPr>
        <w:spacing w:line="360" w:lineRule="auto"/>
        <w:jc w:val="both"/>
        <w:rPr>
          <w:rFonts w:ascii="Palatino Linotype" w:hAnsi="Palatino Linotype" w:cs="Tahoma"/>
          <w:bCs/>
        </w:rPr>
      </w:pPr>
      <w:r w:rsidRPr="00D90384">
        <w:rPr>
          <w:rFonts w:ascii="Palatino Linotype" w:hAnsi="Palatino Linotype" w:cs="Tahoma"/>
          <w:bCs/>
        </w:rPr>
        <w:t xml:space="preserve">Derivado de lo anterior, es dable considerar que los datos abiertos cumplen con la finalidad de poder ser utilizados, </w:t>
      </w:r>
      <w:r w:rsidRPr="00D90384">
        <w:rPr>
          <w:rFonts w:ascii="Palatino Linotype" w:hAnsi="Palatino Linotype" w:cs="Tahoma"/>
          <w:b/>
          <w:bCs/>
          <w:u w:val="single"/>
        </w:rPr>
        <w:t xml:space="preserve">reutilizados </w:t>
      </w:r>
      <w:r w:rsidRPr="00D90384">
        <w:rPr>
          <w:rFonts w:ascii="Palatino Linotype" w:hAnsi="Palatino Linotype" w:cs="Tahoma"/>
          <w:bCs/>
        </w:rPr>
        <w:t xml:space="preserve">y redistribuidos; y que el formato de datos abiertos, </w:t>
      </w:r>
      <w:r w:rsidRPr="00D90384">
        <w:rPr>
          <w:rFonts w:ascii="Palatino Linotype" w:hAnsi="Palatino Linotype" w:cs="Tahoma"/>
          <w:b/>
          <w:bCs/>
        </w:rPr>
        <w:t>debe permitir la aplicación y reproducción</w:t>
      </w:r>
      <w:r w:rsidRPr="00D90384">
        <w:rPr>
          <w:rFonts w:ascii="Palatino Linotype" w:hAnsi="Palatino Linotype" w:cs="Tahoma"/>
          <w:bCs/>
        </w:rPr>
        <w:t xml:space="preserve"> de la información sin estar </w:t>
      </w:r>
      <w:r w:rsidRPr="00D90384">
        <w:rPr>
          <w:rFonts w:ascii="Palatino Linotype" w:hAnsi="Palatino Linotype" w:cs="Tahoma"/>
          <w:bCs/>
        </w:rPr>
        <w:lastRenderedPageBreak/>
        <w:t xml:space="preserve">condicionados a contraprestaciones; lo anterior no debe traducirse en la posibilidad de alteración, edición o modificación del original; entonces, podemos advertir que el documento entregado en formato </w:t>
      </w:r>
      <w:proofErr w:type="spellStart"/>
      <w:r w:rsidRPr="00D90384">
        <w:rPr>
          <w:rFonts w:ascii="Palatino Linotype" w:hAnsi="Palatino Linotype" w:cs="Tahoma"/>
          <w:bCs/>
        </w:rPr>
        <w:t>pdf</w:t>
      </w:r>
      <w:proofErr w:type="spellEnd"/>
      <w:r w:rsidRPr="00D90384">
        <w:rPr>
          <w:rFonts w:ascii="Palatino Linotype" w:hAnsi="Palatino Linotype" w:cs="Tahoma"/>
          <w:bCs/>
        </w:rPr>
        <w:t>, no permite seleccionar texto, copiarlo y pegarlo; por tanto, tampoco permite que la información pueda ser utilizada, reutilizada o redistribuida.</w:t>
      </w:r>
    </w:p>
    <w:p w14:paraId="385B9B75" w14:textId="77777777" w:rsidR="000215BA" w:rsidRPr="00D90384" w:rsidRDefault="000215BA" w:rsidP="00D90384">
      <w:pPr>
        <w:spacing w:line="360" w:lineRule="auto"/>
        <w:rPr>
          <w:rFonts w:ascii="Palatino Linotype" w:hAnsi="Palatino Linotype"/>
        </w:rPr>
      </w:pPr>
    </w:p>
    <w:p w14:paraId="32D5A122" w14:textId="77777777" w:rsidR="00BD2F5C" w:rsidRPr="00D90384" w:rsidRDefault="00BD2F5C" w:rsidP="00D90384">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D90384">
        <w:rPr>
          <w:rFonts w:ascii="Palatino Linotype" w:eastAsia="Calibri" w:hAnsi="Palatino Linotype" w:cs="Arial"/>
        </w:rPr>
        <w:t xml:space="preserve">Así, con fundamento en lo previsto en los artículos 5, párrafos </w:t>
      </w:r>
      <w:r w:rsidRPr="00D90384">
        <w:rPr>
          <w:rFonts w:ascii="Palatino Linotype" w:hAnsi="Palatino Linotype"/>
        </w:rPr>
        <w:t>trigésimo segundo, trigésimo tercero y trigésimo cuarto,</w:t>
      </w:r>
      <w:r w:rsidRPr="00D90384">
        <w:rPr>
          <w:rFonts w:ascii="Palatino Linotype" w:eastAsia="Calibri" w:hAnsi="Palatino Linotype" w:cs="Arial"/>
        </w:rPr>
        <w:t xml:space="preserve"> fracciones IV y V de la Constitución Política del Estado Libre y Soberano de México; </w:t>
      </w:r>
      <w:r w:rsidRPr="00D90384">
        <w:rPr>
          <w:rFonts w:ascii="Palatino Linotype" w:hAnsi="Palatino Linotype" w:cs="Arial"/>
        </w:rPr>
        <w:t>2, fracción II, 29, 36, fracciones I y II, 176, 178, 179, 181, 185 fracción I, 186 y 188</w:t>
      </w:r>
      <w:r w:rsidRPr="00D90384">
        <w:rPr>
          <w:rFonts w:ascii="Palatino Linotype" w:eastAsia="Calibri" w:hAnsi="Palatino Linotype" w:cs="Arial"/>
        </w:rPr>
        <w:t xml:space="preserve"> de la Ley de Transparencia y Acceso a la Información Pública del Estado de México y Municipios, este Pleno:</w:t>
      </w:r>
    </w:p>
    <w:p w14:paraId="6C5104C2" w14:textId="77777777" w:rsidR="00D90384" w:rsidRPr="00D90384" w:rsidRDefault="00D90384" w:rsidP="00D90384">
      <w:pPr>
        <w:widowControl w:val="0"/>
        <w:pBdr>
          <w:top w:val="nil"/>
          <w:left w:val="nil"/>
          <w:bottom w:val="nil"/>
          <w:right w:val="nil"/>
          <w:between w:val="nil"/>
        </w:pBdr>
        <w:jc w:val="both"/>
        <w:rPr>
          <w:rFonts w:ascii="Palatino Linotype" w:eastAsia="Palatino Linotype" w:hAnsi="Palatino Linotype" w:cs="Palatino Linotype"/>
        </w:rPr>
      </w:pPr>
    </w:p>
    <w:p w14:paraId="7B3070DF" w14:textId="77777777" w:rsidR="00D90384" w:rsidRPr="00D90384" w:rsidRDefault="00D90384" w:rsidP="00D90384">
      <w:pPr>
        <w:widowControl w:val="0"/>
        <w:pBdr>
          <w:top w:val="nil"/>
          <w:left w:val="nil"/>
          <w:bottom w:val="nil"/>
          <w:right w:val="nil"/>
          <w:between w:val="nil"/>
        </w:pBdr>
        <w:jc w:val="both"/>
        <w:rPr>
          <w:rFonts w:ascii="Palatino Linotype" w:eastAsia="Palatino Linotype" w:hAnsi="Palatino Linotype" w:cs="Palatino Linotype"/>
        </w:rPr>
      </w:pPr>
    </w:p>
    <w:p w14:paraId="584BFCEF" w14:textId="77777777" w:rsidR="00BD2F5C" w:rsidRPr="00D90384" w:rsidRDefault="00BD2F5C" w:rsidP="00D90384">
      <w:pPr>
        <w:jc w:val="center"/>
        <w:rPr>
          <w:rFonts w:ascii="Palatino Linotype" w:eastAsia="Palatino Linotype" w:hAnsi="Palatino Linotype" w:cs="Palatino Linotype"/>
          <w:b/>
          <w:sz w:val="28"/>
          <w:szCs w:val="28"/>
        </w:rPr>
      </w:pPr>
      <w:r w:rsidRPr="00D90384">
        <w:rPr>
          <w:rFonts w:ascii="Palatino Linotype" w:eastAsia="Palatino Linotype" w:hAnsi="Palatino Linotype" w:cs="Palatino Linotype"/>
          <w:b/>
          <w:sz w:val="28"/>
          <w:szCs w:val="28"/>
        </w:rPr>
        <w:t>R E S U E L V E</w:t>
      </w:r>
    </w:p>
    <w:p w14:paraId="763334C9" w14:textId="77777777" w:rsidR="00BD2F5C" w:rsidRPr="00D90384" w:rsidRDefault="00BD2F5C" w:rsidP="00D90384">
      <w:pPr>
        <w:jc w:val="center"/>
        <w:rPr>
          <w:rFonts w:ascii="Palatino Linotype" w:eastAsia="Palatino Linotype" w:hAnsi="Palatino Linotype" w:cs="Palatino Linotype"/>
          <w:b/>
          <w:sz w:val="28"/>
          <w:szCs w:val="28"/>
        </w:rPr>
      </w:pPr>
    </w:p>
    <w:p w14:paraId="0C671885" w14:textId="77777777" w:rsidR="00D90384" w:rsidRPr="00D90384" w:rsidRDefault="00D90384" w:rsidP="00D90384">
      <w:pPr>
        <w:jc w:val="center"/>
        <w:rPr>
          <w:rFonts w:ascii="Palatino Linotype" w:eastAsia="Palatino Linotype" w:hAnsi="Palatino Linotype" w:cs="Palatino Linotype"/>
          <w:b/>
          <w:sz w:val="28"/>
          <w:szCs w:val="28"/>
        </w:rPr>
      </w:pPr>
    </w:p>
    <w:p w14:paraId="257D0CAA" w14:textId="5A545252" w:rsidR="00BD2F5C" w:rsidRPr="00D90384" w:rsidRDefault="00BD2F5C" w:rsidP="00D90384">
      <w:pPr>
        <w:widowControl w:val="0"/>
        <w:autoSpaceDE w:val="0"/>
        <w:autoSpaceDN w:val="0"/>
        <w:adjustRightInd w:val="0"/>
        <w:spacing w:line="360" w:lineRule="auto"/>
        <w:jc w:val="both"/>
        <w:rPr>
          <w:rFonts w:ascii="Palatino Linotype" w:hAnsi="Palatino Linotype" w:cs="Arial"/>
          <w:b/>
          <w:sz w:val="28"/>
        </w:rPr>
      </w:pPr>
      <w:r w:rsidRPr="00D90384">
        <w:rPr>
          <w:rFonts w:ascii="Palatino Linotype" w:hAnsi="Palatino Linotype" w:cs="Arial"/>
          <w:b/>
          <w:sz w:val="28"/>
        </w:rPr>
        <w:t xml:space="preserve">PRIMERO. </w:t>
      </w:r>
      <w:r w:rsidRPr="00D90384">
        <w:rPr>
          <w:rFonts w:ascii="Palatino Linotype" w:hAnsi="Palatino Linotype" w:cs="Arial"/>
          <w:szCs w:val="28"/>
        </w:rPr>
        <w:t xml:space="preserve">Se </w:t>
      </w:r>
      <w:r w:rsidRPr="00D90384">
        <w:rPr>
          <w:rFonts w:ascii="Palatino Linotype" w:hAnsi="Palatino Linotype" w:cs="Arial"/>
          <w:b/>
          <w:szCs w:val="28"/>
        </w:rPr>
        <w:t>SOBRESEE</w:t>
      </w:r>
      <w:r w:rsidRPr="00D90384">
        <w:rPr>
          <w:rFonts w:ascii="Palatino Linotype" w:hAnsi="Palatino Linotype" w:cs="Arial"/>
          <w:szCs w:val="28"/>
        </w:rPr>
        <w:t xml:space="preserve"> el Recurso de Revisión número </w:t>
      </w:r>
      <w:r w:rsidRPr="00D90384">
        <w:rPr>
          <w:rFonts w:ascii="Palatino Linotype" w:hAnsi="Palatino Linotype" w:cs="Arial"/>
          <w:b/>
          <w:szCs w:val="28"/>
        </w:rPr>
        <w:t>0</w:t>
      </w:r>
      <w:r w:rsidR="00AC7501" w:rsidRPr="00D90384">
        <w:rPr>
          <w:rFonts w:ascii="Palatino Linotype" w:hAnsi="Palatino Linotype" w:cs="Arial"/>
          <w:b/>
          <w:szCs w:val="28"/>
        </w:rPr>
        <w:t>1022</w:t>
      </w:r>
      <w:r w:rsidRPr="00D90384">
        <w:rPr>
          <w:rFonts w:ascii="Palatino Linotype" w:hAnsi="Palatino Linotype" w:cs="Arial"/>
          <w:b/>
          <w:szCs w:val="28"/>
        </w:rPr>
        <w:t>/INFOEM/IP/RR/2024</w:t>
      </w:r>
      <w:r w:rsidRPr="00D90384">
        <w:rPr>
          <w:rFonts w:ascii="Palatino Linotype" w:hAnsi="Palatino Linotype"/>
          <w:b/>
        </w:rPr>
        <w:t xml:space="preserve"> </w:t>
      </w:r>
      <w:r w:rsidRPr="00D90384">
        <w:rPr>
          <w:rFonts w:ascii="Palatino Linotype" w:hAnsi="Palatino Linotype" w:cs="Arial"/>
          <w:szCs w:val="28"/>
          <w:lang w:val="es-ES"/>
        </w:rPr>
        <w:t xml:space="preserve">por actualizarse la causal establecida en el artículo 192 fracción III de la </w:t>
      </w:r>
      <w:r w:rsidRPr="00D90384">
        <w:rPr>
          <w:rFonts w:ascii="Palatino Linotype" w:hAnsi="Palatino Linotype"/>
          <w:lang w:eastAsia="es-ES_tradnl"/>
        </w:rPr>
        <w:t>Ley de Transparencia y Acceso a la Información Pública del Estado de México y Municipios</w:t>
      </w:r>
      <w:r w:rsidRPr="00D90384">
        <w:rPr>
          <w:rFonts w:ascii="Palatino Linotype" w:hAnsi="Palatino Linotype" w:cs="Arial"/>
          <w:szCs w:val="28"/>
          <w:lang w:val="es-ES"/>
        </w:rPr>
        <w:t xml:space="preserve">, ya que al </w:t>
      </w:r>
      <w:r w:rsidRPr="00D90384">
        <w:rPr>
          <w:rFonts w:ascii="Palatino Linotype" w:hAnsi="Palatino Linotype" w:cs="Arial"/>
          <w:b/>
          <w:szCs w:val="28"/>
          <w:lang w:val="es-ES"/>
        </w:rPr>
        <w:t>modificar el Sujeto Obligado la respuesta, el Recurso de Revisión quedó sin materia</w:t>
      </w:r>
      <w:r w:rsidRPr="00D90384">
        <w:rPr>
          <w:rFonts w:ascii="Palatino Linotype" w:hAnsi="Palatino Linotype" w:cs="Arial"/>
          <w:szCs w:val="28"/>
          <w:lang w:val="es-ES"/>
        </w:rPr>
        <w:t xml:space="preserve">, en términos del Considerando </w:t>
      </w:r>
      <w:r w:rsidRPr="00D90384">
        <w:rPr>
          <w:rFonts w:ascii="Palatino Linotype" w:hAnsi="Palatino Linotype" w:cs="Arial"/>
          <w:b/>
          <w:szCs w:val="28"/>
          <w:lang w:val="es-ES"/>
        </w:rPr>
        <w:t>QUINTO</w:t>
      </w:r>
      <w:r w:rsidRPr="00D90384">
        <w:rPr>
          <w:rFonts w:ascii="Palatino Linotype" w:hAnsi="Palatino Linotype" w:cs="Arial"/>
          <w:szCs w:val="28"/>
          <w:lang w:val="es-ES"/>
        </w:rPr>
        <w:t xml:space="preserve"> de la presente resolución.</w:t>
      </w:r>
    </w:p>
    <w:p w14:paraId="495BA329" w14:textId="77777777" w:rsidR="00BD2F5C" w:rsidRPr="00D90384" w:rsidRDefault="00BD2F5C" w:rsidP="00D90384">
      <w:pPr>
        <w:pStyle w:val="Prrafodelista"/>
        <w:spacing w:line="360" w:lineRule="auto"/>
        <w:ind w:left="0"/>
        <w:jc w:val="both"/>
        <w:rPr>
          <w:rFonts w:ascii="Palatino Linotype" w:hAnsi="Palatino Linotype" w:cs="Arial"/>
          <w:szCs w:val="28"/>
        </w:rPr>
      </w:pPr>
    </w:p>
    <w:p w14:paraId="5B8F27B8" w14:textId="77777777" w:rsidR="00BD2F5C" w:rsidRPr="00D90384" w:rsidRDefault="00BD2F5C" w:rsidP="00D90384">
      <w:pPr>
        <w:widowControl w:val="0"/>
        <w:autoSpaceDE w:val="0"/>
        <w:autoSpaceDN w:val="0"/>
        <w:adjustRightInd w:val="0"/>
        <w:spacing w:line="360" w:lineRule="auto"/>
        <w:jc w:val="both"/>
        <w:rPr>
          <w:rFonts w:ascii="Palatino Linotype" w:hAnsi="Palatino Linotype"/>
        </w:rPr>
      </w:pPr>
      <w:r w:rsidRPr="00D90384">
        <w:rPr>
          <w:rFonts w:ascii="Palatino Linotype" w:hAnsi="Palatino Linotype" w:cs="Arial"/>
          <w:b/>
          <w:sz w:val="28"/>
        </w:rPr>
        <w:t xml:space="preserve">SEGUNDO. </w:t>
      </w:r>
      <w:r w:rsidRPr="00D90384">
        <w:rPr>
          <w:rFonts w:ascii="Palatino Linotype" w:hAnsi="Palatino Linotype"/>
          <w:b/>
        </w:rPr>
        <w:t>Notifíquese</w:t>
      </w:r>
      <w:r w:rsidRPr="00D90384">
        <w:rPr>
          <w:rFonts w:ascii="Palatino Linotype" w:hAnsi="Palatino Linotype"/>
        </w:rPr>
        <w:t xml:space="preserve"> la presente resolución al Titular de la Unidad de Transparencia del </w:t>
      </w:r>
      <w:r w:rsidRPr="00D90384">
        <w:rPr>
          <w:rFonts w:ascii="Palatino Linotype" w:hAnsi="Palatino Linotype"/>
          <w:b/>
        </w:rPr>
        <w:t>SUJETO OBLIGADO</w:t>
      </w:r>
      <w:r w:rsidRPr="00D90384">
        <w:rPr>
          <w:rFonts w:ascii="Palatino Linotype" w:hAnsi="Palatino Linotype"/>
        </w:rPr>
        <w:t xml:space="preserve"> para su conocimiento.</w:t>
      </w:r>
    </w:p>
    <w:p w14:paraId="1DF3B728" w14:textId="77777777" w:rsidR="00BD2F5C" w:rsidRPr="00D90384" w:rsidRDefault="00BD2F5C" w:rsidP="00D90384">
      <w:pPr>
        <w:widowControl w:val="0"/>
        <w:autoSpaceDE w:val="0"/>
        <w:autoSpaceDN w:val="0"/>
        <w:adjustRightInd w:val="0"/>
        <w:spacing w:line="360" w:lineRule="auto"/>
        <w:jc w:val="both"/>
        <w:rPr>
          <w:rFonts w:ascii="Palatino Linotype" w:hAnsi="Palatino Linotype" w:cs="Arial"/>
          <w:szCs w:val="28"/>
        </w:rPr>
      </w:pPr>
    </w:p>
    <w:p w14:paraId="29C62FEE" w14:textId="77777777" w:rsidR="00BD2F5C" w:rsidRPr="00D90384" w:rsidRDefault="00BD2F5C" w:rsidP="00D90384">
      <w:pPr>
        <w:pStyle w:val="Prrafodelista"/>
        <w:spacing w:line="360" w:lineRule="auto"/>
        <w:ind w:left="0"/>
        <w:jc w:val="both"/>
        <w:rPr>
          <w:rFonts w:ascii="Palatino Linotype" w:hAnsi="Palatino Linotype" w:cs="Arial"/>
        </w:rPr>
      </w:pPr>
      <w:r w:rsidRPr="00D90384">
        <w:rPr>
          <w:rFonts w:ascii="Palatino Linotype" w:hAnsi="Palatino Linotype" w:cs="Arial"/>
          <w:b/>
          <w:sz w:val="28"/>
        </w:rPr>
        <w:t xml:space="preserve">TERCERO. </w:t>
      </w:r>
      <w:r w:rsidRPr="00D90384">
        <w:rPr>
          <w:rFonts w:ascii="Palatino Linotype" w:hAnsi="Palatino Linotype"/>
          <w:b/>
          <w:szCs w:val="17"/>
          <w:lang w:eastAsia="es-ES_tradnl"/>
        </w:rPr>
        <w:t>Notifíquese</w:t>
      </w:r>
      <w:r w:rsidRPr="00D90384">
        <w:rPr>
          <w:rFonts w:ascii="Palatino Linotype" w:hAnsi="Palatino Linotype"/>
          <w:szCs w:val="17"/>
          <w:lang w:eastAsia="es-ES_tradnl"/>
        </w:rPr>
        <w:t xml:space="preserve"> al </w:t>
      </w:r>
      <w:r w:rsidRPr="00D90384">
        <w:rPr>
          <w:rFonts w:ascii="Palatino Linotype" w:hAnsi="Palatino Linotype"/>
          <w:b/>
          <w:szCs w:val="17"/>
          <w:lang w:eastAsia="es-ES_tradnl"/>
        </w:rPr>
        <w:t>RECURRENTE</w:t>
      </w:r>
      <w:r w:rsidRPr="00D90384">
        <w:rPr>
          <w:rFonts w:ascii="Palatino Linotype" w:hAnsi="Palatino Linotype"/>
          <w:szCs w:val="17"/>
          <w:lang w:eastAsia="es-ES_tradnl"/>
        </w:rPr>
        <w:t xml:space="preserve"> la presente resolución vía </w:t>
      </w:r>
      <w:r w:rsidRPr="00D90384">
        <w:rPr>
          <w:rFonts w:ascii="Palatino Linotype" w:hAnsi="Palatino Linotype" w:cs="Arial"/>
        </w:rPr>
        <w:t xml:space="preserve">Sistema de Acceso a la Información Mexiquense </w:t>
      </w:r>
      <w:r w:rsidRPr="00D90384">
        <w:rPr>
          <w:rFonts w:ascii="Palatino Linotype" w:hAnsi="Palatino Linotype" w:cs="Arial"/>
          <w:b/>
          <w:bCs/>
        </w:rPr>
        <w:t>SAIMEX</w:t>
      </w:r>
      <w:r w:rsidRPr="00D90384">
        <w:rPr>
          <w:rFonts w:ascii="Palatino Linotype" w:hAnsi="Palatino Linotype" w:cs="Arial"/>
        </w:rPr>
        <w:t>.</w:t>
      </w:r>
    </w:p>
    <w:p w14:paraId="3329925B" w14:textId="77777777" w:rsidR="00BD2F5C" w:rsidRPr="00D90384" w:rsidRDefault="00BD2F5C" w:rsidP="00D90384">
      <w:pPr>
        <w:pStyle w:val="Prrafodelista"/>
        <w:spacing w:line="360" w:lineRule="auto"/>
        <w:ind w:left="0"/>
        <w:jc w:val="both"/>
        <w:rPr>
          <w:rFonts w:ascii="Palatino Linotype" w:hAnsi="Palatino Linotype"/>
          <w:b/>
          <w:lang w:eastAsia="es-ES_tradnl"/>
        </w:rPr>
      </w:pPr>
    </w:p>
    <w:p w14:paraId="5CE07F2E" w14:textId="47052B5B" w:rsidR="00BD2F5C" w:rsidRPr="00D90384" w:rsidRDefault="00BD2F5C" w:rsidP="00D90384">
      <w:pPr>
        <w:pStyle w:val="Prrafodelista"/>
        <w:spacing w:line="360" w:lineRule="auto"/>
        <w:ind w:left="0"/>
        <w:jc w:val="both"/>
        <w:rPr>
          <w:rFonts w:ascii="Palatino Linotype" w:hAnsi="Palatino Linotype" w:cs="Arial"/>
          <w:szCs w:val="28"/>
        </w:rPr>
      </w:pPr>
      <w:r w:rsidRPr="00D90384">
        <w:rPr>
          <w:rFonts w:ascii="Palatino Linotype" w:hAnsi="Palatino Linotype" w:cs="Arial"/>
          <w:b/>
          <w:sz w:val="28"/>
        </w:rPr>
        <w:t xml:space="preserve">CUARTO. </w:t>
      </w:r>
      <w:r w:rsidRPr="00D90384">
        <w:rPr>
          <w:rFonts w:ascii="Palatino Linotype" w:hAnsi="Palatino Linotype"/>
          <w:b/>
          <w:lang w:eastAsia="es-ES_tradnl"/>
        </w:rPr>
        <w:t>Hágase</w:t>
      </w:r>
      <w:r w:rsidRPr="00D90384">
        <w:rPr>
          <w:rFonts w:ascii="Palatino Linotype" w:hAnsi="Palatino Linotype"/>
          <w:lang w:eastAsia="es-ES_tradnl"/>
        </w:rPr>
        <w:t xml:space="preserve"> </w:t>
      </w:r>
      <w:r w:rsidRPr="00D90384">
        <w:rPr>
          <w:rFonts w:ascii="Palatino Linotype" w:hAnsi="Palatino Linotype"/>
          <w:b/>
          <w:lang w:eastAsia="es-ES_tradnl"/>
        </w:rPr>
        <w:t xml:space="preserve">del </w:t>
      </w:r>
      <w:r w:rsidRPr="00D90384">
        <w:rPr>
          <w:rFonts w:ascii="Palatino Linotype" w:hAnsi="Palatino Linotype"/>
          <w:b/>
        </w:rPr>
        <w:t>conocimiento</w:t>
      </w:r>
      <w:r w:rsidRPr="00D90384">
        <w:rPr>
          <w:rFonts w:ascii="Palatino Linotype" w:hAnsi="Palatino Linotype"/>
          <w:b/>
          <w:lang w:eastAsia="es-ES_tradnl"/>
        </w:rPr>
        <w:t xml:space="preserve"> </w:t>
      </w:r>
      <w:r w:rsidRPr="00D90384">
        <w:rPr>
          <w:rFonts w:ascii="Palatino Linotype" w:hAnsi="Palatino Linotype"/>
          <w:lang w:eastAsia="es-ES_tradnl"/>
        </w:rPr>
        <w:t>de</w:t>
      </w:r>
      <w:r w:rsidR="002E6A6C" w:rsidRPr="00D90384">
        <w:rPr>
          <w:rFonts w:ascii="Palatino Linotype" w:hAnsi="Palatino Linotype"/>
          <w:lang w:eastAsia="es-ES_tradnl"/>
        </w:rPr>
        <w:t xml:space="preserve"> </w:t>
      </w:r>
      <w:r w:rsidR="002E6A6C" w:rsidRPr="00D90384">
        <w:rPr>
          <w:rFonts w:ascii="Palatino Linotype" w:hAnsi="Palatino Linotype"/>
          <w:b/>
          <w:bCs/>
          <w:lang w:eastAsia="es-ES_tradnl"/>
        </w:rPr>
        <w:t>LA</w:t>
      </w:r>
      <w:r w:rsidR="002E6A6C" w:rsidRPr="00D90384">
        <w:rPr>
          <w:rFonts w:ascii="Palatino Linotype" w:hAnsi="Palatino Linotype"/>
          <w:lang w:eastAsia="es-ES_tradnl"/>
        </w:rPr>
        <w:t xml:space="preserve"> </w:t>
      </w:r>
      <w:r w:rsidRPr="00D90384">
        <w:rPr>
          <w:rFonts w:ascii="Palatino Linotype" w:hAnsi="Palatino Linotype"/>
          <w:b/>
          <w:lang w:eastAsia="es-ES_tradnl"/>
        </w:rPr>
        <w:t>RECURRENTE</w:t>
      </w:r>
      <w:r w:rsidRPr="00D90384">
        <w:rPr>
          <w:rFonts w:ascii="Palatino Linotype" w:hAnsi="Palatino Linotype"/>
          <w:lang w:eastAsia="es-ES_tradnl"/>
        </w:rPr>
        <w:t xml:space="preserve">, que de </w:t>
      </w:r>
      <w:r w:rsidRPr="00D90384">
        <w:rPr>
          <w:rFonts w:ascii="Palatino Linotype" w:hAnsi="Palatino Linotype"/>
        </w:rPr>
        <w:t>conformidad</w:t>
      </w:r>
      <w:r w:rsidRPr="00D90384">
        <w:rPr>
          <w:rFonts w:ascii="Palatino Linotype" w:hAnsi="Palatino Linotype"/>
          <w:lang w:eastAsia="es-ES_tradnl"/>
        </w:rPr>
        <w:t xml:space="preserve"> </w:t>
      </w:r>
      <w:r w:rsidRPr="00D90384">
        <w:rPr>
          <w:rFonts w:ascii="Palatino Linotype" w:hAnsi="Palatino Linotype" w:cs="Arial"/>
        </w:rPr>
        <w:t>con</w:t>
      </w:r>
      <w:r w:rsidRPr="00D90384">
        <w:rPr>
          <w:rFonts w:ascii="Palatino Linotype" w:hAnsi="Palatino Linotype"/>
          <w:lang w:eastAsia="es-ES_tradnl"/>
        </w:rPr>
        <w:t xml:space="preserve"> lo </w:t>
      </w:r>
      <w:r w:rsidRPr="00D90384">
        <w:rPr>
          <w:rFonts w:ascii="Palatino Linotype" w:hAnsi="Palatino Linotype" w:cs="Arial"/>
        </w:rPr>
        <w:t>establecido</w:t>
      </w:r>
      <w:r w:rsidRPr="00D90384">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7B6A9903" w14:textId="77777777" w:rsidR="00AC7501" w:rsidRPr="00D90384" w:rsidRDefault="00AC7501" w:rsidP="00D90384">
      <w:pPr>
        <w:spacing w:line="360" w:lineRule="auto"/>
        <w:jc w:val="both"/>
        <w:rPr>
          <w:rFonts w:ascii="Palatino Linotype" w:eastAsia="Palatino Linotype" w:hAnsi="Palatino Linotype" w:cs="Palatino Linotype"/>
        </w:rPr>
      </w:pPr>
    </w:p>
    <w:p w14:paraId="46FA37EE" w14:textId="77777777" w:rsidR="006B20BB" w:rsidRPr="00D90384" w:rsidRDefault="006B20BB" w:rsidP="00D90384">
      <w:pPr>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786B6846" w14:textId="77777777" w:rsidR="0064438D" w:rsidRPr="00D90384" w:rsidRDefault="00D41907" w:rsidP="00D90384">
      <w:pPr>
        <w:widowControl w:val="0"/>
        <w:spacing w:line="360" w:lineRule="auto"/>
        <w:jc w:val="both"/>
        <w:rPr>
          <w:rFonts w:ascii="Palatino Linotype" w:eastAsia="Palatino Linotype" w:hAnsi="Palatino Linotype" w:cs="Palatino Linotype"/>
        </w:rPr>
      </w:pPr>
      <w:r w:rsidRPr="00D90384">
        <w:rPr>
          <w:rFonts w:ascii="Palatino Linotype" w:eastAsia="Palatino Linotype" w:hAnsi="Palatino Linotype" w:cs="Palatino Linotype"/>
          <w:sz w:val="20"/>
          <w:szCs w:val="20"/>
        </w:rPr>
        <w:t>SCMM/</w:t>
      </w:r>
      <w:r w:rsidR="00CB2CC5" w:rsidRPr="00D90384">
        <w:rPr>
          <w:rFonts w:ascii="Palatino Linotype" w:eastAsia="Palatino Linotype" w:hAnsi="Palatino Linotype" w:cs="Palatino Linotype"/>
          <w:sz w:val="20"/>
          <w:szCs w:val="20"/>
        </w:rPr>
        <w:t>AGZ</w:t>
      </w:r>
      <w:r w:rsidRPr="00D90384">
        <w:rPr>
          <w:rFonts w:ascii="Palatino Linotype" w:eastAsia="Palatino Linotype" w:hAnsi="Palatino Linotype" w:cs="Palatino Linotype"/>
          <w:sz w:val="20"/>
          <w:szCs w:val="20"/>
        </w:rPr>
        <w:t>/DEMF/RPG</w:t>
      </w:r>
      <w:r w:rsidRPr="00D90384">
        <w:rPr>
          <w:rFonts w:ascii="Palatino Linotype" w:hAnsi="Palatino Linotype"/>
        </w:rPr>
        <w:br w:type="page"/>
      </w:r>
    </w:p>
    <w:p w14:paraId="4B8C4CE6" w14:textId="77777777" w:rsidR="0064438D" w:rsidRPr="00D90384" w:rsidRDefault="0064438D" w:rsidP="00D90384">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D90384">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0899D" w14:textId="77777777" w:rsidR="00BA4F5A" w:rsidRDefault="00BA4F5A">
      <w:r>
        <w:separator/>
      </w:r>
    </w:p>
  </w:endnote>
  <w:endnote w:type="continuationSeparator" w:id="0">
    <w:p w14:paraId="003E8A5E" w14:textId="77777777" w:rsidR="00BA4F5A" w:rsidRDefault="00BA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135C" w14:textId="77777777" w:rsidR="005C1FCC" w:rsidRDefault="005C1FC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60D20">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60D20">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05EA7" w14:textId="77777777" w:rsidR="005C1FCC" w:rsidRDefault="005C1FC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60D2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60D20">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24B07" w14:textId="77777777" w:rsidR="00BA4F5A" w:rsidRDefault="00BA4F5A">
      <w:r>
        <w:separator/>
      </w:r>
    </w:p>
  </w:footnote>
  <w:footnote w:type="continuationSeparator" w:id="0">
    <w:p w14:paraId="21AD41F1" w14:textId="77777777" w:rsidR="00BA4F5A" w:rsidRDefault="00BA4F5A">
      <w:r>
        <w:continuationSeparator/>
      </w:r>
    </w:p>
  </w:footnote>
  <w:footnote w:id="1">
    <w:p w14:paraId="0AEA8F7C" w14:textId="1CE5BB83" w:rsidR="005025C4" w:rsidRPr="005025C4" w:rsidRDefault="005025C4">
      <w:pPr>
        <w:pStyle w:val="Textonotapie"/>
        <w:rPr>
          <w:rFonts w:ascii="Palatino Linotype" w:hAnsi="Palatino Linotype"/>
          <w:i/>
          <w:iCs/>
          <w:sz w:val="18"/>
          <w:szCs w:val="18"/>
        </w:rPr>
      </w:pPr>
      <w:r>
        <w:rPr>
          <w:rStyle w:val="Refdenotaalpie"/>
        </w:rPr>
        <w:footnoteRef/>
      </w:r>
      <w:r>
        <w:t xml:space="preserve"> </w:t>
      </w:r>
      <w:r w:rsidRPr="005025C4">
        <w:rPr>
          <w:rFonts w:ascii="Palatino Linotype" w:hAnsi="Palatino Linotype"/>
          <w:i/>
          <w:iCs/>
          <w:sz w:val="18"/>
          <w:szCs w:val="18"/>
        </w:rPr>
        <w:t>http</w:t>
      </w:r>
      <w:r>
        <w:rPr>
          <w:rFonts w:ascii="Palatino Linotype" w:hAnsi="Palatino Linotype"/>
          <w:i/>
          <w:iCs/>
          <w:sz w:val="18"/>
          <w:szCs w:val="18"/>
        </w:rPr>
        <w:t>s</w:t>
      </w:r>
      <w:r w:rsidRPr="005025C4">
        <w:rPr>
          <w:rFonts w:ascii="Palatino Linotype" w:hAnsi="Palatino Linotype"/>
          <w:i/>
          <w:iCs/>
          <w:sz w:val="18"/>
          <w:szCs w:val="18"/>
        </w:rPr>
        <w:t>://legislacion.edomex.gob.mx/sites/legislacion.edomex.gob.mx/files/files/pdf/gct/2023/septiembre/sep131/sep131a.</w:t>
      </w:r>
      <w:r>
        <w:rPr>
          <w:rFonts w:ascii="Palatino Linotype" w:hAnsi="Palatino Linotype"/>
          <w:i/>
          <w:iCs/>
          <w:sz w:val="18"/>
          <w:szCs w:val="18"/>
        </w:rPr>
        <w:t>pdf</w:t>
      </w:r>
    </w:p>
  </w:footnote>
  <w:footnote w:id="2">
    <w:p w14:paraId="0D31D331" w14:textId="77777777" w:rsidR="00BD2F5C" w:rsidRPr="005025C4" w:rsidRDefault="00BD2F5C" w:rsidP="00BD2F5C">
      <w:pPr>
        <w:pStyle w:val="Textonotapie"/>
        <w:rPr>
          <w:rFonts w:ascii="Palatino Linotype" w:hAnsi="Palatino Linotype"/>
          <w:i/>
          <w:iCs/>
          <w:sz w:val="18"/>
          <w:szCs w:val="18"/>
        </w:rPr>
      </w:pPr>
      <w:r>
        <w:rPr>
          <w:rStyle w:val="Refdenotaalpie"/>
        </w:rPr>
        <w:footnoteRef/>
      </w:r>
      <w:r>
        <w:t xml:space="preserve"> </w:t>
      </w:r>
      <w:r w:rsidRPr="005025C4">
        <w:rPr>
          <w:rFonts w:ascii="Palatino Linotype" w:hAnsi="Palatino Linotype"/>
          <w:i/>
          <w:iCs/>
          <w:sz w:val="18"/>
          <w:szCs w:val="18"/>
        </w:rPr>
        <w:t>http</w:t>
      </w:r>
      <w:r>
        <w:rPr>
          <w:rFonts w:ascii="Palatino Linotype" w:hAnsi="Palatino Linotype"/>
          <w:i/>
          <w:iCs/>
          <w:sz w:val="18"/>
          <w:szCs w:val="18"/>
        </w:rPr>
        <w:t>s</w:t>
      </w:r>
      <w:r w:rsidRPr="005025C4">
        <w:rPr>
          <w:rFonts w:ascii="Palatino Linotype" w:hAnsi="Palatino Linotype"/>
          <w:i/>
          <w:iCs/>
          <w:sz w:val="18"/>
          <w:szCs w:val="18"/>
        </w:rPr>
        <w:t>://legislacion.edomex.gob.mx/sites/legislacion.edomex.gob.mx/files/files/pdf/gct/2023/septiembre/sep131/sep131a.</w:t>
      </w:r>
      <w:r>
        <w:rPr>
          <w:rFonts w:ascii="Palatino Linotype" w:hAnsi="Palatino Linotype"/>
          <w:i/>
          <w:iCs/>
          <w:sz w:val="18"/>
          <w:szCs w:val="18"/>
        </w:rPr>
        <w:t>pdf</w:t>
      </w:r>
    </w:p>
  </w:footnote>
  <w:footnote w:id="3">
    <w:p w14:paraId="1940C949" w14:textId="77777777" w:rsidR="00BD2F5C" w:rsidRDefault="00BD2F5C" w:rsidP="00BD2F5C">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sz w:val="16"/>
          <w:szCs w:val="16"/>
        </w:rPr>
        <w:t xml:space="preserve"> El criterio fue expedido por el entonces Instituto Federal de Acceso a la Información y Protección de Datos Personales (IFAI), el cual cambio su denominación a Instituto Nacional de Acceso a la Información y Protección de Datos Personales (INAI) a partir de la publicación de la Ley General de Transparencia Acceso a la Información Pública en el Diario Oficial de la Federación el 04 de mayo de 2015.</w:t>
      </w:r>
    </w:p>
  </w:footnote>
  <w:footnote w:id="4">
    <w:p w14:paraId="3563ADA0" w14:textId="10D1620E" w:rsidR="004B3B50" w:rsidRPr="00BA61D0" w:rsidRDefault="004B3B50">
      <w:pPr>
        <w:pStyle w:val="Textonotapie"/>
        <w:rPr>
          <w:rFonts w:ascii="Palatino Linotype" w:hAnsi="Palatino Linotype"/>
          <w:i/>
          <w:iCs/>
          <w:sz w:val="18"/>
          <w:szCs w:val="18"/>
        </w:rPr>
      </w:pPr>
      <w:r>
        <w:rPr>
          <w:rStyle w:val="Refdenotaalpie"/>
        </w:rPr>
        <w:footnoteRef/>
      </w:r>
      <w:r>
        <w:t xml:space="preserve"> </w:t>
      </w:r>
      <w:hyperlink r:id="rId1" w:history="1">
        <w:r w:rsidRPr="00BA61D0">
          <w:rPr>
            <w:rStyle w:val="Hipervnculo"/>
            <w:rFonts w:ascii="Palatino Linotype" w:hAnsi="Palatino Linotype" w:cs="Tahoma"/>
            <w:bCs/>
            <w:i/>
            <w:iCs/>
            <w:color w:val="auto"/>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0507" w14:textId="77777777" w:rsidR="005C1FCC" w:rsidRDefault="00BA4F5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4F25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D2D6" w14:textId="77777777" w:rsidR="005C1FCC" w:rsidRDefault="005C1FC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5C1FCC" w14:paraId="367EC6E7" w14:textId="77777777">
      <w:tc>
        <w:tcPr>
          <w:tcW w:w="2977" w:type="dxa"/>
          <w:vMerge w:val="restart"/>
        </w:tcPr>
        <w:p w14:paraId="206214D7"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2FF63B12" wp14:editId="1444F40A">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6DC63F50"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6977DDA4" w14:textId="30F204C3" w:rsidR="005C1FCC" w:rsidRDefault="005C1FCC" w:rsidP="002F7F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EA0D5E">
            <w:rPr>
              <w:rFonts w:ascii="Palatino Linotype" w:eastAsia="Palatino Linotype" w:hAnsi="Palatino Linotype" w:cs="Palatino Linotype"/>
              <w:b/>
              <w:sz w:val="22"/>
              <w:szCs w:val="22"/>
            </w:rPr>
            <w:t>1022</w:t>
          </w:r>
          <w:r>
            <w:rPr>
              <w:rFonts w:ascii="Palatino Linotype" w:eastAsia="Palatino Linotype" w:hAnsi="Palatino Linotype" w:cs="Palatino Linotype"/>
              <w:b/>
              <w:sz w:val="22"/>
              <w:szCs w:val="22"/>
            </w:rPr>
            <w:t>/INFOEM/IP/RR/2024</w:t>
          </w:r>
        </w:p>
      </w:tc>
    </w:tr>
    <w:tr w:rsidR="005C1FCC" w14:paraId="56455E3B" w14:textId="77777777">
      <w:tc>
        <w:tcPr>
          <w:tcW w:w="2977" w:type="dxa"/>
          <w:vMerge/>
        </w:tcPr>
        <w:p w14:paraId="38A15C18"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156C5D5"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8F0504D" w14:textId="4F90C926" w:rsidR="005C1FCC" w:rsidRDefault="00EA0D5E" w:rsidP="005E3414">
          <w:pPr>
            <w:jc w:val="both"/>
            <w:rPr>
              <w:rFonts w:ascii="Palatino Linotype" w:eastAsia="Palatino Linotype" w:hAnsi="Palatino Linotype" w:cs="Palatino Linotype"/>
              <w:b/>
              <w:sz w:val="22"/>
              <w:szCs w:val="22"/>
            </w:rPr>
          </w:pPr>
          <w:r w:rsidRPr="00EA0D5E">
            <w:rPr>
              <w:rFonts w:ascii="Palatino Linotype" w:eastAsia="Palatino Linotype" w:hAnsi="Palatino Linotype" w:cs="Palatino Linotype"/>
              <w:b/>
              <w:sz w:val="22"/>
              <w:szCs w:val="22"/>
            </w:rPr>
            <w:t>Secretaría de Finanzas</w:t>
          </w:r>
        </w:p>
      </w:tc>
    </w:tr>
    <w:tr w:rsidR="005C1FCC" w14:paraId="6DAE413D" w14:textId="77777777">
      <w:trPr>
        <w:trHeight w:val="228"/>
      </w:trPr>
      <w:tc>
        <w:tcPr>
          <w:tcW w:w="2977" w:type="dxa"/>
          <w:vMerge/>
        </w:tcPr>
        <w:p w14:paraId="3E3CE97B"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1D5EAAD"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4698C444" w14:textId="77777777" w:rsidR="005C1FCC" w:rsidRDefault="005C1F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109A783" w14:textId="77777777" w:rsidR="005C1FCC" w:rsidRDefault="005C1FC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3B877" w14:textId="77777777" w:rsidR="005C1FCC" w:rsidRDefault="00BA4F5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452D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5C1FCC" w14:paraId="6E630751" w14:textId="77777777">
      <w:tc>
        <w:tcPr>
          <w:tcW w:w="4111" w:type="dxa"/>
          <w:vMerge w:val="restart"/>
          <w:shd w:val="clear" w:color="auto" w:fill="auto"/>
        </w:tcPr>
        <w:p w14:paraId="6F989BE6"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68FEFFBF" wp14:editId="19A638A0">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CA1AB42"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133E19C" w14:textId="612A3113" w:rsidR="005C1FCC" w:rsidRDefault="005C1FCC" w:rsidP="002F7F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EA0D5E">
            <w:rPr>
              <w:rFonts w:ascii="Palatino Linotype" w:eastAsia="Palatino Linotype" w:hAnsi="Palatino Linotype" w:cs="Palatino Linotype"/>
              <w:b/>
              <w:sz w:val="22"/>
              <w:szCs w:val="22"/>
            </w:rPr>
            <w:t>1022</w:t>
          </w:r>
          <w:r>
            <w:rPr>
              <w:rFonts w:ascii="Palatino Linotype" w:eastAsia="Palatino Linotype" w:hAnsi="Palatino Linotype" w:cs="Palatino Linotype"/>
              <w:b/>
              <w:sz w:val="22"/>
              <w:szCs w:val="22"/>
            </w:rPr>
            <w:t>/INFOEM/IP/RR/2024</w:t>
          </w:r>
        </w:p>
      </w:tc>
    </w:tr>
    <w:tr w:rsidR="005C1FCC" w14:paraId="7606A2CC" w14:textId="77777777">
      <w:tc>
        <w:tcPr>
          <w:tcW w:w="4111" w:type="dxa"/>
          <w:vMerge/>
          <w:shd w:val="clear" w:color="auto" w:fill="auto"/>
        </w:tcPr>
        <w:p w14:paraId="681CB31F"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010A07A"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08E93799" w14:textId="56D75EB9" w:rsidR="005C1FCC" w:rsidRDefault="00660D20" w:rsidP="002F7F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w:t>
          </w:r>
          <w:proofErr w:type="spellStart"/>
          <w:r>
            <w:rPr>
              <w:rFonts w:ascii="Palatino Linotype" w:eastAsia="Palatino Linotype" w:hAnsi="Palatino Linotype" w:cs="Palatino Linotype"/>
              <w:b/>
              <w:sz w:val="22"/>
              <w:szCs w:val="22"/>
            </w:rPr>
            <w:t>XXXXXXXXX</w:t>
          </w:r>
          <w:proofErr w:type="spellEnd"/>
          <w:r>
            <w:rPr>
              <w:rFonts w:ascii="Palatino Linotype" w:eastAsia="Palatino Linotype" w:hAnsi="Palatino Linotype" w:cs="Palatino Linotype"/>
              <w:b/>
              <w:sz w:val="22"/>
              <w:szCs w:val="22"/>
            </w:rPr>
            <w:t xml:space="preserve"> XXXXX</w:t>
          </w:r>
        </w:p>
      </w:tc>
    </w:tr>
    <w:tr w:rsidR="005C1FCC" w14:paraId="6A725706" w14:textId="77777777">
      <w:trPr>
        <w:trHeight w:val="228"/>
      </w:trPr>
      <w:tc>
        <w:tcPr>
          <w:tcW w:w="4111" w:type="dxa"/>
          <w:vMerge/>
          <w:shd w:val="clear" w:color="auto" w:fill="auto"/>
        </w:tcPr>
        <w:p w14:paraId="77A0717B"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12E61CF"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4B6B3237" w14:textId="0682119E" w:rsidR="005C1FCC" w:rsidRDefault="00EA0D5E" w:rsidP="00DE6135">
          <w:pPr>
            <w:jc w:val="both"/>
            <w:rPr>
              <w:rFonts w:ascii="Palatino Linotype" w:eastAsia="Palatino Linotype" w:hAnsi="Palatino Linotype" w:cs="Palatino Linotype"/>
              <w:b/>
              <w:sz w:val="22"/>
              <w:szCs w:val="22"/>
            </w:rPr>
          </w:pPr>
          <w:r w:rsidRPr="00EA0D5E">
            <w:rPr>
              <w:rFonts w:ascii="Palatino Linotype" w:eastAsia="Palatino Linotype" w:hAnsi="Palatino Linotype" w:cs="Palatino Linotype"/>
              <w:b/>
              <w:sz w:val="22"/>
              <w:szCs w:val="22"/>
            </w:rPr>
            <w:t>Secretaría de Finanzas</w:t>
          </w:r>
        </w:p>
      </w:tc>
    </w:tr>
    <w:tr w:rsidR="005C1FCC" w14:paraId="27259E92" w14:textId="77777777">
      <w:tc>
        <w:tcPr>
          <w:tcW w:w="4111" w:type="dxa"/>
          <w:vMerge/>
          <w:shd w:val="clear" w:color="auto" w:fill="auto"/>
        </w:tcPr>
        <w:p w14:paraId="3F81625D"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1A753D0"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6B473E15" w14:textId="77777777" w:rsidR="005C1FCC" w:rsidRDefault="005C1F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9411317" w14:textId="77777777" w:rsidR="005C1FCC" w:rsidRDefault="005C1FC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13CA697C"/>
    <w:multiLevelType w:val="hybridMultilevel"/>
    <w:tmpl w:val="FA124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1771CA"/>
    <w:multiLevelType w:val="multilevel"/>
    <w:tmpl w:val="5CE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9"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0"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05001B"/>
    <w:multiLevelType w:val="multilevel"/>
    <w:tmpl w:val="4E1A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7C5401FD"/>
    <w:multiLevelType w:val="hybridMultilevel"/>
    <w:tmpl w:val="0658C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4"/>
  </w:num>
  <w:num w:numId="9">
    <w:abstractNumId w:val="8"/>
  </w:num>
  <w:num w:numId="10">
    <w:abstractNumId w:val="12"/>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5"/>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170D4"/>
    <w:rsid w:val="000215BA"/>
    <w:rsid w:val="00033A25"/>
    <w:rsid w:val="00045977"/>
    <w:rsid w:val="00071023"/>
    <w:rsid w:val="00076136"/>
    <w:rsid w:val="000872BB"/>
    <w:rsid w:val="000A7A96"/>
    <w:rsid w:val="000B0CE5"/>
    <w:rsid w:val="000D00D2"/>
    <w:rsid w:val="000E67A9"/>
    <w:rsid w:val="00134859"/>
    <w:rsid w:val="0013719C"/>
    <w:rsid w:val="00140A21"/>
    <w:rsid w:val="00141A41"/>
    <w:rsid w:val="001502E9"/>
    <w:rsid w:val="001548D4"/>
    <w:rsid w:val="00176CDF"/>
    <w:rsid w:val="00180F18"/>
    <w:rsid w:val="001A19ED"/>
    <w:rsid w:val="001B3694"/>
    <w:rsid w:val="002204AE"/>
    <w:rsid w:val="00241F42"/>
    <w:rsid w:val="00256066"/>
    <w:rsid w:val="00263E12"/>
    <w:rsid w:val="00286B7C"/>
    <w:rsid w:val="002904B8"/>
    <w:rsid w:val="002D6395"/>
    <w:rsid w:val="002E6A6C"/>
    <w:rsid w:val="002F7F26"/>
    <w:rsid w:val="00304338"/>
    <w:rsid w:val="00333B69"/>
    <w:rsid w:val="00346CB4"/>
    <w:rsid w:val="003553B6"/>
    <w:rsid w:val="00356AE5"/>
    <w:rsid w:val="003810D4"/>
    <w:rsid w:val="003B43E1"/>
    <w:rsid w:val="003C4183"/>
    <w:rsid w:val="003C4C6D"/>
    <w:rsid w:val="003D1893"/>
    <w:rsid w:val="003D4433"/>
    <w:rsid w:val="004177A8"/>
    <w:rsid w:val="00446202"/>
    <w:rsid w:val="00446FDF"/>
    <w:rsid w:val="004550C3"/>
    <w:rsid w:val="004702DA"/>
    <w:rsid w:val="00472387"/>
    <w:rsid w:val="0047775B"/>
    <w:rsid w:val="00480006"/>
    <w:rsid w:val="004826CB"/>
    <w:rsid w:val="00497EB5"/>
    <w:rsid w:val="004A3B2E"/>
    <w:rsid w:val="004B3B50"/>
    <w:rsid w:val="004B50A2"/>
    <w:rsid w:val="004C319B"/>
    <w:rsid w:val="004F1040"/>
    <w:rsid w:val="005025C4"/>
    <w:rsid w:val="00506495"/>
    <w:rsid w:val="00513D89"/>
    <w:rsid w:val="00534952"/>
    <w:rsid w:val="0053656E"/>
    <w:rsid w:val="005573B4"/>
    <w:rsid w:val="00564858"/>
    <w:rsid w:val="005872EC"/>
    <w:rsid w:val="00595E6B"/>
    <w:rsid w:val="005B3321"/>
    <w:rsid w:val="005C1FCC"/>
    <w:rsid w:val="005E3414"/>
    <w:rsid w:val="005E5B78"/>
    <w:rsid w:val="00600A6E"/>
    <w:rsid w:val="00602805"/>
    <w:rsid w:val="006038C9"/>
    <w:rsid w:val="00607EE7"/>
    <w:rsid w:val="00611FC2"/>
    <w:rsid w:val="006160DE"/>
    <w:rsid w:val="0063014A"/>
    <w:rsid w:val="00631653"/>
    <w:rsid w:val="0064438D"/>
    <w:rsid w:val="00660D20"/>
    <w:rsid w:val="006736E1"/>
    <w:rsid w:val="006A1AE2"/>
    <w:rsid w:val="006B20BB"/>
    <w:rsid w:val="006D4737"/>
    <w:rsid w:val="006D64BE"/>
    <w:rsid w:val="006D693D"/>
    <w:rsid w:val="006D78AD"/>
    <w:rsid w:val="006E726F"/>
    <w:rsid w:val="00721324"/>
    <w:rsid w:val="00721B66"/>
    <w:rsid w:val="00727D97"/>
    <w:rsid w:val="00763125"/>
    <w:rsid w:val="00784DAB"/>
    <w:rsid w:val="007A6C7A"/>
    <w:rsid w:val="007C1C58"/>
    <w:rsid w:val="007D3B56"/>
    <w:rsid w:val="007E60D2"/>
    <w:rsid w:val="007E7CF3"/>
    <w:rsid w:val="008164A9"/>
    <w:rsid w:val="00833971"/>
    <w:rsid w:val="008344AB"/>
    <w:rsid w:val="00853720"/>
    <w:rsid w:val="008560A0"/>
    <w:rsid w:val="0086068C"/>
    <w:rsid w:val="0087003E"/>
    <w:rsid w:val="0089065E"/>
    <w:rsid w:val="00895CC4"/>
    <w:rsid w:val="008A1825"/>
    <w:rsid w:val="008A79B7"/>
    <w:rsid w:val="008F7B74"/>
    <w:rsid w:val="009107AE"/>
    <w:rsid w:val="00915C7E"/>
    <w:rsid w:val="00923257"/>
    <w:rsid w:val="0092425D"/>
    <w:rsid w:val="00940CFD"/>
    <w:rsid w:val="00957C9D"/>
    <w:rsid w:val="00961BCF"/>
    <w:rsid w:val="00991857"/>
    <w:rsid w:val="009C30B7"/>
    <w:rsid w:val="009E0CA3"/>
    <w:rsid w:val="00A01072"/>
    <w:rsid w:val="00A066F0"/>
    <w:rsid w:val="00A40F9A"/>
    <w:rsid w:val="00A43442"/>
    <w:rsid w:val="00A46434"/>
    <w:rsid w:val="00A63CCB"/>
    <w:rsid w:val="00A8558D"/>
    <w:rsid w:val="00A97A68"/>
    <w:rsid w:val="00AA3891"/>
    <w:rsid w:val="00AA46C7"/>
    <w:rsid w:val="00AC4B4F"/>
    <w:rsid w:val="00AC7501"/>
    <w:rsid w:val="00AD1679"/>
    <w:rsid w:val="00AE72EB"/>
    <w:rsid w:val="00B02654"/>
    <w:rsid w:val="00B03C1E"/>
    <w:rsid w:val="00B1086A"/>
    <w:rsid w:val="00B507EB"/>
    <w:rsid w:val="00B65293"/>
    <w:rsid w:val="00B66836"/>
    <w:rsid w:val="00B74259"/>
    <w:rsid w:val="00BA4F5A"/>
    <w:rsid w:val="00BA61D0"/>
    <w:rsid w:val="00BD0341"/>
    <w:rsid w:val="00BD2F5C"/>
    <w:rsid w:val="00BD7225"/>
    <w:rsid w:val="00BE7AD2"/>
    <w:rsid w:val="00C0470B"/>
    <w:rsid w:val="00C05A77"/>
    <w:rsid w:val="00C26D7A"/>
    <w:rsid w:val="00C27CF1"/>
    <w:rsid w:val="00C540C4"/>
    <w:rsid w:val="00C6143C"/>
    <w:rsid w:val="00C833E9"/>
    <w:rsid w:val="00C914B7"/>
    <w:rsid w:val="00C9445C"/>
    <w:rsid w:val="00CA2D9C"/>
    <w:rsid w:val="00CB2CC5"/>
    <w:rsid w:val="00CB3A46"/>
    <w:rsid w:val="00CF3F8C"/>
    <w:rsid w:val="00D1318A"/>
    <w:rsid w:val="00D1418F"/>
    <w:rsid w:val="00D14B17"/>
    <w:rsid w:val="00D259A4"/>
    <w:rsid w:val="00D41907"/>
    <w:rsid w:val="00D5040C"/>
    <w:rsid w:val="00D82D06"/>
    <w:rsid w:val="00D85B8A"/>
    <w:rsid w:val="00D874F7"/>
    <w:rsid w:val="00D90384"/>
    <w:rsid w:val="00DA029E"/>
    <w:rsid w:val="00DA4A54"/>
    <w:rsid w:val="00DA70F3"/>
    <w:rsid w:val="00DB4684"/>
    <w:rsid w:val="00DC253D"/>
    <w:rsid w:val="00DE00A8"/>
    <w:rsid w:val="00DE6135"/>
    <w:rsid w:val="00E17C42"/>
    <w:rsid w:val="00E23EF3"/>
    <w:rsid w:val="00E27EC7"/>
    <w:rsid w:val="00E5281B"/>
    <w:rsid w:val="00E727B3"/>
    <w:rsid w:val="00E8313F"/>
    <w:rsid w:val="00E9506B"/>
    <w:rsid w:val="00EA0D5E"/>
    <w:rsid w:val="00EA45E7"/>
    <w:rsid w:val="00EC0B55"/>
    <w:rsid w:val="00ED379D"/>
    <w:rsid w:val="00F13618"/>
    <w:rsid w:val="00F13723"/>
    <w:rsid w:val="00F5246B"/>
    <w:rsid w:val="00F62876"/>
    <w:rsid w:val="00F9236A"/>
    <w:rsid w:val="00FA1019"/>
    <w:rsid w:val="00FA5B63"/>
    <w:rsid w:val="00FB35B3"/>
    <w:rsid w:val="00FE3C77"/>
    <w:rsid w:val="00FE523E"/>
    <w:rsid w:val="00FF6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AB88E6"/>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50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165">
      <w:bodyDiv w:val="1"/>
      <w:marLeft w:val="0"/>
      <w:marRight w:val="0"/>
      <w:marTop w:val="0"/>
      <w:marBottom w:val="0"/>
      <w:divBdr>
        <w:top w:val="none" w:sz="0" w:space="0" w:color="auto"/>
        <w:left w:val="none" w:sz="0" w:space="0" w:color="auto"/>
        <w:bottom w:val="none" w:sz="0" w:space="0" w:color="auto"/>
        <w:right w:val="none" w:sz="0" w:space="0" w:color="auto"/>
      </w:divBdr>
    </w:div>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89355231">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391006400">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486678102">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550112076">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086196865">
      <w:bodyDiv w:val="1"/>
      <w:marLeft w:val="0"/>
      <w:marRight w:val="0"/>
      <w:marTop w:val="0"/>
      <w:marBottom w:val="0"/>
      <w:divBdr>
        <w:top w:val="none" w:sz="0" w:space="0" w:color="auto"/>
        <w:left w:val="none" w:sz="0" w:space="0" w:color="auto"/>
        <w:bottom w:val="none" w:sz="0" w:space="0" w:color="auto"/>
        <w:right w:val="none" w:sz="0" w:space="0" w:color="auto"/>
      </w:divBdr>
    </w:div>
    <w:div w:id="1285575742">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38217249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39410701">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3000078">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 w:id="213066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aimex.org.mx/saimex/solicitud/downloadAttach/2025793.pa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8236E3-0CE8-4E10-807B-F8058712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4680</Words>
  <Characters>25742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2024-04-08T17:05:00Z</cp:lastPrinted>
  <dcterms:created xsi:type="dcterms:W3CDTF">2024-03-21T02:17:00Z</dcterms:created>
  <dcterms:modified xsi:type="dcterms:W3CDTF">2024-05-17T18:20:00Z</dcterms:modified>
</cp:coreProperties>
</file>