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40D82F6A"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D55F0">
        <w:rPr>
          <w:rFonts w:ascii="Palatino Linotype" w:eastAsia="Times New Roman" w:hAnsi="Palatino Linotype" w:cs="Arial"/>
          <w:color w:val="000000"/>
          <w:sz w:val="24"/>
          <w:szCs w:val="24"/>
          <w:lang w:eastAsia="es-MX"/>
        </w:rPr>
        <w:t xml:space="preserve">seis de marzo de dos mil veinticuatro. </w:t>
      </w:r>
      <w:r w:rsidR="001D2729">
        <w:rPr>
          <w:rFonts w:ascii="Palatino Linotype" w:eastAsia="Times New Roman" w:hAnsi="Palatino Linotype" w:cs="Arial"/>
          <w:color w:val="000000"/>
          <w:sz w:val="24"/>
          <w:szCs w:val="24"/>
          <w:lang w:eastAsia="es-MX"/>
        </w:rPr>
        <w:t xml:space="preserve"> </w:t>
      </w:r>
      <w:r w:rsidR="00CE183D">
        <w:rPr>
          <w:rFonts w:ascii="Palatino Linotype" w:eastAsia="Times New Roman" w:hAnsi="Palatino Linotype" w:cs="Arial"/>
          <w:color w:val="000000"/>
          <w:sz w:val="24"/>
          <w:szCs w:val="24"/>
          <w:lang w:eastAsia="es-MX"/>
        </w:rPr>
        <w:t xml:space="preserve"> </w:t>
      </w:r>
      <w:r w:rsidR="007A4A04">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503951EC" w14:textId="634127B5" w:rsidR="00BC4F7D" w:rsidRPr="00BC4F7D"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0D55F0">
        <w:rPr>
          <w:rFonts w:ascii="Palatino Linotype" w:hAnsi="Palatino Linotype" w:cs="Arial"/>
          <w:b/>
          <w:bCs/>
          <w:sz w:val="24"/>
          <w:lang w:eastAsia="es-MX"/>
        </w:rPr>
        <w:t>00</w:t>
      </w:r>
      <w:r w:rsidR="00BC4F7D">
        <w:rPr>
          <w:rFonts w:ascii="Palatino Linotype" w:hAnsi="Palatino Linotype" w:cs="Arial"/>
          <w:b/>
          <w:bCs/>
          <w:sz w:val="24"/>
          <w:lang w:eastAsia="es-MX"/>
        </w:rPr>
        <w:t>840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0D55F0">
        <w:rPr>
          <w:rFonts w:ascii="Palatino Linotype" w:hAnsi="Palatino Linotype" w:cs="Arial"/>
          <w:b/>
          <w:bCs/>
          <w:sz w:val="24"/>
          <w:lang w:eastAsia="es-MX"/>
        </w:rPr>
        <w:t>4</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0D55F0">
        <w:rPr>
          <w:rFonts w:ascii="Palatino Linotype" w:hAnsi="Palatino Linotype" w:cs="Arial"/>
          <w:sz w:val="24"/>
          <w:szCs w:val="24"/>
        </w:rPr>
        <w:t xml:space="preserve">la </w:t>
      </w:r>
      <w:r w:rsidR="000D55F0">
        <w:rPr>
          <w:rFonts w:ascii="Palatino Linotype" w:hAnsi="Palatino Linotype" w:cs="Arial"/>
          <w:b/>
          <w:bCs/>
          <w:sz w:val="24"/>
          <w:szCs w:val="24"/>
        </w:rPr>
        <w:t xml:space="preserve">C. </w:t>
      </w:r>
      <w:r w:rsidR="0004404A">
        <w:rPr>
          <w:rFonts w:ascii="Palatino Linotype" w:hAnsi="Palatino Linotype" w:cs="Arial"/>
          <w:b/>
          <w:bCs/>
          <w:sz w:val="24"/>
          <w:szCs w:val="24"/>
        </w:rPr>
        <w:t>XXXXXXXXXXXXXXXXXXXX</w:t>
      </w:r>
      <w:r w:rsidR="00BC4F7D">
        <w:rPr>
          <w:rFonts w:ascii="Palatino Linotype" w:hAnsi="Palatino Linotype" w:cs="Arial"/>
          <w:b/>
          <w:bCs/>
          <w:sz w:val="24"/>
          <w:szCs w:val="24"/>
        </w:rPr>
        <w:t xml:space="preserve"> </w:t>
      </w:r>
      <w:r w:rsidR="0004404A">
        <w:rPr>
          <w:rFonts w:ascii="Palatino Linotype" w:hAnsi="Palatino Linotype" w:cs="Arial"/>
          <w:b/>
          <w:bCs/>
          <w:sz w:val="24"/>
          <w:szCs w:val="24"/>
        </w:rPr>
        <w:t>XXXXXXX</w:t>
      </w:r>
      <w:r w:rsidR="00BC4F7D">
        <w:rPr>
          <w:rFonts w:ascii="Palatino Linotype" w:hAnsi="Palatino Linotype" w:cs="Arial"/>
          <w:b/>
          <w:bCs/>
          <w:sz w:val="24"/>
          <w:szCs w:val="24"/>
        </w:rPr>
        <w:t xml:space="preserve">, </w:t>
      </w:r>
      <w:r w:rsidR="00BC4F7D">
        <w:rPr>
          <w:rFonts w:ascii="Palatino Linotype" w:hAnsi="Palatino Linotype" w:cs="Arial"/>
          <w:sz w:val="24"/>
          <w:szCs w:val="24"/>
        </w:rPr>
        <w:t xml:space="preserve">en lo sucesivo </w:t>
      </w:r>
      <w:r w:rsidR="00BC4F7D">
        <w:rPr>
          <w:rFonts w:ascii="Palatino Linotype" w:hAnsi="Palatino Linotype" w:cs="Arial"/>
          <w:b/>
          <w:bCs/>
          <w:sz w:val="24"/>
          <w:szCs w:val="24"/>
        </w:rPr>
        <w:t xml:space="preserve">La Recurrente, </w:t>
      </w:r>
      <w:r w:rsidR="00BC4F7D">
        <w:rPr>
          <w:rFonts w:ascii="Palatino Linotype" w:hAnsi="Palatino Linotype" w:cs="Arial"/>
          <w:sz w:val="24"/>
          <w:szCs w:val="24"/>
        </w:rPr>
        <w:t xml:space="preserve">en contra de la respuesta del </w:t>
      </w:r>
      <w:r w:rsidR="00BC4F7D">
        <w:rPr>
          <w:rFonts w:ascii="Palatino Linotype" w:hAnsi="Palatino Linotype" w:cs="Arial"/>
          <w:b/>
          <w:bCs/>
          <w:sz w:val="24"/>
          <w:szCs w:val="24"/>
        </w:rPr>
        <w:t xml:space="preserve">Ayuntamiento de Nicolás Romero, </w:t>
      </w:r>
      <w:r w:rsidR="00BC4F7D">
        <w:rPr>
          <w:rFonts w:ascii="Palatino Linotype" w:hAnsi="Palatino Linotype" w:cs="Arial"/>
          <w:sz w:val="24"/>
          <w:szCs w:val="24"/>
        </w:rPr>
        <w:t xml:space="preserve">en lo subsecuente </w:t>
      </w:r>
      <w:r w:rsidR="00BC4F7D">
        <w:rPr>
          <w:rFonts w:ascii="Palatino Linotype" w:hAnsi="Palatino Linotype" w:cs="Arial"/>
          <w:b/>
          <w:bCs/>
          <w:sz w:val="24"/>
          <w:szCs w:val="24"/>
        </w:rPr>
        <w:t xml:space="preserve">El Sujeto Obligado, </w:t>
      </w:r>
      <w:r w:rsidR="00BC4F7D">
        <w:rPr>
          <w:rFonts w:ascii="Palatino Linotype" w:hAnsi="Palatino Linotype" w:cs="Arial"/>
          <w:sz w:val="24"/>
          <w:szCs w:val="24"/>
        </w:rPr>
        <w:t>se</w:t>
      </w:r>
      <w:bookmarkStart w:id="0" w:name="_GoBack"/>
      <w:bookmarkEnd w:id="0"/>
      <w:r w:rsidR="00BC4F7D">
        <w:rPr>
          <w:rFonts w:ascii="Palatino Linotype" w:hAnsi="Palatino Linotype" w:cs="Arial"/>
          <w:sz w:val="24"/>
          <w:szCs w:val="24"/>
        </w:rPr>
        <w:t xml:space="preserve"> procede a dictar la presente resolución. </w:t>
      </w:r>
    </w:p>
    <w:p w14:paraId="3A528F1F" w14:textId="77777777" w:rsidR="00BC4F7D" w:rsidRDefault="00BC4F7D" w:rsidP="00844569">
      <w:pPr>
        <w:spacing w:before="240" w:after="240" w:line="360" w:lineRule="auto"/>
        <w:jc w:val="center"/>
        <w:rPr>
          <w:rFonts w:ascii="Palatino Linotype" w:hAnsi="Palatino Linotype"/>
          <w:b/>
          <w:sz w:val="28"/>
        </w:rPr>
      </w:pPr>
    </w:p>
    <w:p w14:paraId="39A8E1A3" w14:textId="6EA13A9D"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A320F87" w14:textId="06CCE6A6" w:rsidR="00BC4F7D" w:rsidRPr="00BC4F7D"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D55F0">
        <w:rPr>
          <w:rFonts w:ascii="Palatino Linotype" w:hAnsi="Palatino Linotype" w:cs="Arial"/>
          <w:sz w:val="24"/>
        </w:rPr>
        <w:t xml:space="preserve"> </w:t>
      </w:r>
      <w:r w:rsidR="00BC4F7D">
        <w:rPr>
          <w:rFonts w:ascii="Palatino Linotype" w:hAnsi="Palatino Linotype" w:cs="Arial"/>
          <w:b/>
          <w:bCs/>
          <w:sz w:val="24"/>
        </w:rPr>
        <w:t xml:space="preserve">seis de febrero de dos mil veinticuatro, La Recurrente, </w:t>
      </w:r>
      <w:r w:rsidR="00BC4F7D">
        <w:rPr>
          <w:rFonts w:ascii="Palatino Linotype" w:hAnsi="Palatino Linotype" w:cs="Arial"/>
          <w:sz w:val="24"/>
        </w:rPr>
        <w:t>presentó a través del Sistema de Acceso a la Información Mexiquense (</w:t>
      </w:r>
      <w:r w:rsidR="00BC4F7D">
        <w:rPr>
          <w:rFonts w:ascii="Palatino Linotype" w:hAnsi="Palatino Linotype" w:cs="Arial"/>
          <w:b/>
          <w:sz w:val="24"/>
        </w:rPr>
        <w:t>SAIMEX)</w:t>
      </w:r>
      <w:r w:rsidR="00BC4F7D">
        <w:rPr>
          <w:rFonts w:ascii="Palatino Linotype" w:hAnsi="Palatino Linotype" w:cs="Arial"/>
          <w:sz w:val="24"/>
        </w:rPr>
        <w:t xml:space="preserve"> ante </w:t>
      </w:r>
      <w:r w:rsidR="00BC4F7D">
        <w:rPr>
          <w:rFonts w:ascii="Palatino Linotype" w:hAnsi="Palatino Linotype" w:cs="Arial"/>
          <w:b/>
          <w:sz w:val="24"/>
        </w:rPr>
        <w:t>El Sujeto Obligado</w:t>
      </w:r>
      <w:r w:rsidR="00BC4F7D">
        <w:rPr>
          <w:rFonts w:ascii="Palatino Linotype" w:hAnsi="Palatino Linotype" w:cs="Arial"/>
          <w:sz w:val="24"/>
        </w:rPr>
        <w:t xml:space="preserve">, solicitud de acceso a la información pública, registrada bajo el número de expediente </w:t>
      </w:r>
      <w:r w:rsidR="00BC4F7D">
        <w:rPr>
          <w:rFonts w:ascii="Palatino Linotype" w:hAnsi="Palatino Linotype" w:cs="Arial"/>
          <w:b/>
          <w:bCs/>
          <w:sz w:val="24"/>
        </w:rPr>
        <w:t xml:space="preserve">00019/NICOROM/IP/2024, </w:t>
      </w:r>
      <w:r w:rsidR="00BC4F7D">
        <w:rPr>
          <w:rFonts w:ascii="Palatino Linotype" w:hAnsi="Palatino Linotype" w:cs="Arial"/>
          <w:sz w:val="24"/>
        </w:rPr>
        <w:t xml:space="preserve">mediante la cual solicitó información en el </w:t>
      </w:r>
      <w:proofErr w:type="gramStart"/>
      <w:r w:rsidR="00BC4F7D">
        <w:rPr>
          <w:rFonts w:ascii="Palatino Linotype" w:hAnsi="Palatino Linotype" w:cs="Arial"/>
          <w:sz w:val="24"/>
        </w:rPr>
        <w:t>tenor</w:t>
      </w:r>
      <w:proofErr w:type="gramEnd"/>
      <w:r w:rsidR="00BC4F7D">
        <w:rPr>
          <w:rFonts w:ascii="Palatino Linotype" w:hAnsi="Palatino Linotype" w:cs="Arial"/>
          <w:sz w:val="24"/>
        </w:rPr>
        <w:t xml:space="preserve"> siguiente: </w:t>
      </w:r>
    </w:p>
    <w:p w14:paraId="2AAD6769" w14:textId="0F8D0058" w:rsidR="000D55F0" w:rsidRPr="00BC4F7D" w:rsidRDefault="000D55F0" w:rsidP="00BC4F7D">
      <w:pPr>
        <w:pStyle w:val="Citas"/>
        <w:rPr>
          <w:b/>
          <w:bCs/>
        </w:rPr>
      </w:pPr>
      <w:r w:rsidRPr="00BC4F7D">
        <w:t>“</w:t>
      </w:r>
      <w:r w:rsidR="00BC4F7D" w:rsidRPr="00BC4F7D">
        <w:t>Solicito apoyo para derribo de tronco de un pino que pone en peligro la casa de mi mamá”</w:t>
      </w:r>
      <w:r w:rsidR="00BC4F7D">
        <w:t xml:space="preserve"> </w:t>
      </w:r>
      <w:r w:rsidR="00BC4F7D">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1B7C3267" w14:textId="55E145BE" w:rsidR="006168E4" w:rsidRDefault="000D55F0"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189C0D38" w14:textId="2283AFFF" w:rsidR="00BC4F7D"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BC4F7D">
        <w:rPr>
          <w:rFonts w:ascii="Palatino Linotype" w:hAnsi="Palatino Linotype" w:cs="Arial"/>
          <w:sz w:val="24"/>
          <w:szCs w:val="24"/>
        </w:rPr>
        <w:t xml:space="preserve"> </w:t>
      </w:r>
      <w:r w:rsidR="00BC4F7D">
        <w:rPr>
          <w:rFonts w:ascii="Palatino Linotype" w:hAnsi="Palatino Linotype" w:cs="Arial"/>
          <w:b/>
          <w:bCs/>
          <w:sz w:val="24"/>
          <w:szCs w:val="24"/>
        </w:rPr>
        <w:t xml:space="preserve">trece de febrero de dos mil veinticuatro, El Sujeto Obligado </w:t>
      </w:r>
      <w:r w:rsidR="00BC4F7D">
        <w:rPr>
          <w:rFonts w:ascii="Palatino Linotype" w:hAnsi="Palatino Linotype" w:cs="Arial"/>
          <w:sz w:val="24"/>
          <w:szCs w:val="24"/>
        </w:rPr>
        <w:t xml:space="preserve">dio respuesta a la solicitud de información </w:t>
      </w:r>
      <w:r w:rsidR="00BC4F7D">
        <w:rPr>
          <w:rFonts w:ascii="Palatino Linotype" w:hAnsi="Palatino Linotype" w:cs="Arial"/>
          <w:b/>
          <w:bCs/>
          <w:sz w:val="24"/>
          <w:szCs w:val="24"/>
        </w:rPr>
        <w:t xml:space="preserve">00019/NICOROM/IP/2024, </w:t>
      </w:r>
      <w:r w:rsidR="00BC4F7D">
        <w:rPr>
          <w:rFonts w:ascii="Palatino Linotype" w:hAnsi="Palatino Linotype" w:cs="Arial"/>
          <w:sz w:val="24"/>
          <w:szCs w:val="24"/>
        </w:rPr>
        <w:t>resulta de nuestro interés lo siguiente:</w:t>
      </w:r>
    </w:p>
    <w:p w14:paraId="71394CCB" w14:textId="5F1AE7D6" w:rsidR="00BC4F7D" w:rsidRPr="00BC4F7D" w:rsidRDefault="00BC4F7D" w:rsidP="00BC4F7D">
      <w:pPr>
        <w:pStyle w:val="Citas"/>
        <w:rPr>
          <w:b/>
          <w:bCs/>
          <w:sz w:val="24"/>
          <w:szCs w:val="24"/>
        </w:rPr>
      </w:pPr>
      <w:r>
        <w:t xml:space="preserve">“Estimado/a Particular, adjunto encontrara respuesta a su Solicitud, gracias por hacer uso de su Derecho Humano de Acceso a la Información Pública” </w:t>
      </w:r>
      <w:r>
        <w:rPr>
          <w:b/>
          <w:bCs/>
        </w:rPr>
        <w:t>(Sic)</w:t>
      </w:r>
    </w:p>
    <w:p w14:paraId="5192151A" w14:textId="77777777" w:rsidR="00BC4F7D" w:rsidRDefault="00BC4F7D" w:rsidP="00045379">
      <w:pPr>
        <w:spacing w:before="240" w:line="360" w:lineRule="auto"/>
        <w:jc w:val="both"/>
        <w:rPr>
          <w:rFonts w:ascii="Palatino Linotype" w:hAnsi="Palatino Linotype" w:cs="Arial"/>
          <w:sz w:val="24"/>
          <w:szCs w:val="24"/>
        </w:rPr>
      </w:pPr>
    </w:p>
    <w:p w14:paraId="628FC242" w14:textId="6195BFC3" w:rsidR="00BC4F7D" w:rsidRPr="00BC4F7D" w:rsidRDefault="00A37DAA" w:rsidP="00FD4D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65043F">
        <w:rPr>
          <w:rFonts w:ascii="Palatino Linotype" w:hAnsi="Palatino Linotype" w:cs="Arial"/>
          <w:sz w:val="24"/>
          <w:szCs w:val="24"/>
        </w:rPr>
        <w:t xml:space="preserve">el documento electrónico </w:t>
      </w:r>
      <w:r w:rsidR="0065043F">
        <w:rPr>
          <w:rFonts w:ascii="Palatino Linotype" w:hAnsi="Palatino Linotype" w:cs="Arial"/>
          <w:b/>
          <w:bCs/>
          <w:sz w:val="24"/>
          <w:szCs w:val="24"/>
        </w:rPr>
        <w:t>“</w:t>
      </w:r>
      <w:r w:rsidR="00BC4F7D">
        <w:rPr>
          <w:rFonts w:ascii="Palatino Linotype" w:hAnsi="Palatino Linotype" w:cs="Arial"/>
          <w:b/>
          <w:bCs/>
          <w:sz w:val="24"/>
          <w:szCs w:val="24"/>
        </w:rPr>
        <w:t xml:space="preserve">Respuesta Sol 19.pdf”, </w:t>
      </w:r>
      <w:r w:rsidR="00BC4F7D">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16BB5169" w14:textId="77777777" w:rsidR="00BC4F7D" w:rsidRDefault="00BC4F7D" w:rsidP="00FD4D25">
      <w:pPr>
        <w:spacing w:before="240" w:line="360" w:lineRule="auto"/>
        <w:jc w:val="both"/>
        <w:rPr>
          <w:rFonts w:ascii="Palatino Linotype" w:hAnsi="Palatino Linotype" w:cs="Arial"/>
          <w:b/>
          <w:bCs/>
          <w:sz w:val="24"/>
          <w:szCs w:val="24"/>
        </w:rPr>
      </w:pPr>
    </w:p>
    <w:p w14:paraId="37F573AF" w14:textId="2975F858" w:rsidR="006168E4" w:rsidRDefault="000D55F0"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6A26928A" w14:textId="048F8571" w:rsidR="00BC4F7D" w:rsidRPr="00523D24"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0D55F0">
        <w:rPr>
          <w:rFonts w:ascii="Palatino Linotype" w:hAnsi="Palatino Linotype" w:cs="Arial"/>
          <w:b/>
          <w:sz w:val="24"/>
          <w:szCs w:val="24"/>
        </w:rPr>
        <w:t>La</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interpuso el recurso de revisión, en fecha</w:t>
      </w:r>
      <w:r w:rsidR="0065043F">
        <w:rPr>
          <w:rFonts w:ascii="Palatino Linotype" w:hAnsi="Palatino Linotype" w:cs="Arial"/>
          <w:bCs/>
          <w:sz w:val="24"/>
          <w:szCs w:val="24"/>
        </w:rPr>
        <w:t xml:space="preserve"> </w:t>
      </w:r>
      <w:r w:rsidR="00BC4F7D">
        <w:rPr>
          <w:rFonts w:ascii="Palatino Linotype" w:hAnsi="Palatino Linotype" w:cs="Arial"/>
          <w:b/>
          <w:sz w:val="24"/>
          <w:szCs w:val="24"/>
        </w:rPr>
        <w:t xml:space="preserve">trece de febrero de dos mil veinticuatro, </w:t>
      </w:r>
      <w:r w:rsidR="00BC4F7D">
        <w:rPr>
          <w:rFonts w:ascii="Palatino Linotype" w:hAnsi="Palatino Linotype" w:cs="Arial"/>
          <w:bCs/>
          <w:sz w:val="24"/>
          <w:szCs w:val="24"/>
        </w:rPr>
        <w:t xml:space="preserve">el cual fue registrado en el sistema electrónico </w:t>
      </w:r>
      <w:r w:rsidR="00523D24">
        <w:rPr>
          <w:rFonts w:ascii="Palatino Linotype" w:hAnsi="Palatino Linotype" w:cs="Arial"/>
          <w:bCs/>
          <w:sz w:val="24"/>
          <w:szCs w:val="24"/>
        </w:rPr>
        <w:t xml:space="preserve">con el número </w:t>
      </w:r>
      <w:r w:rsidR="00523D24">
        <w:rPr>
          <w:rFonts w:ascii="Palatino Linotype" w:hAnsi="Palatino Linotype" w:cs="Arial"/>
          <w:b/>
          <w:sz w:val="24"/>
          <w:szCs w:val="24"/>
        </w:rPr>
        <w:t xml:space="preserve">00840/INFOEM/IP/RR/2024, </w:t>
      </w:r>
      <w:r w:rsidR="00523D24">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26363936" w:rsidR="003406C5" w:rsidRPr="003406C5" w:rsidRDefault="003406C5" w:rsidP="003406C5">
      <w:pPr>
        <w:pStyle w:val="Citas"/>
        <w:rPr>
          <w:b/>
          <w:bCs/>
          <w:sz w:val="24"/>
        </w:rPr>
      </w:pPr>
      <w:r w:rsidRPr="00523D24">
        <w:t>“</w:t>
      </w:r>
      <w:r w:rsidR="00523D24" w:rsidRPr="00523D24">
        <w:t>Revisión de solicitud ya que mis peticiones fueron distintas y lo contestan como una sola</w:t>
      </w:r>
      <w:r w:rsidRPr="00523D24">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0F651FB8" w14:textId="10B92EFA" w:rsidR="005202C4" w:rsidRPr="003406C5" w:rsidRDefault="003406C5" w:rsidP="003406C5">
      <w:pPr>
        <w:pStyle w:val="Citas"/>
        <w:rPr>
          <w:b/>
          <w:bCs/>
        </w:rPr>
      </w:pPr>
      <w:r w:rsidRPr="00523D24">
        <w:t>“</w:t>
      </w:r>
      <w:r w:rsidR="00523D24" w:rsidRPr="00523D24">
        <w:t>No responde lo solicitado responden tres solicitudes de la misma manera, no leen la petición</w:t>
      </w:r>
      <w:r w:rsidRPr="00523D24">
        <w:t>”</w:t>
      </w:r>
      <w:r>
        <w:t xml:space="preserve"> </w:t>
      </w:r>
      <w:r>
        <w:rPr>
          <w:b/>
          <w:bCs/>
        </w:rPr>
        <w:t>(Sic)</w:t>
      </w:r>
    </w:p>
    <w:p w14:paraId="5B263052" w14:textId="4DF53E39" w:rsidR="003406C5" w:rsidRPr="00523D24" w:rsidRDefault="00523D24" w:rsidP="00523D24">
      <w:pPr>
        <w:pStyle w:val="Citas"/>
        <w:ind w:left="0" w:right="0"/>
        <w:rPr>
          <w:bCs/>
          <w:i w:val="0"/>
          <w:iCs/>
        </w:rPr>
      </w:pPr>
      <w:r>
        <w:rPr>
          <w:bCs/>
          <w:i w:val="0"/>
          <w:iCs/>
        </w:rPr>
        <w:t xml:space="preserve">Adjuntando para tal efecto el documento electrónico </w:t>
      </w:r>
      <w:r>
        <w:rPr>
          <w:b/>
          <w:i w:val="0"/>
          <w:iCs/>
        </w:rPr>
        <w:t xml:space="preserve">“Respuesta Sol 20.pdf” </w:t>
      </w:r>
      <w:r>
        <w:rPr>
          <w:bCs/>
          <w:i w:val="0"/>
          <w:iCs/>
        </w:rPr>
        <w:t xml:space="preserve">el cual fue remitido por </w:t>
      </w:r>
      <w:r>
        <w:rPr>
          <w:b/>
          <w:i w:val="0"/>
          <w:iCs/>
        </w:rPr>
        <w:t xml:space="preserve">El Sujeto Obligado </w:t>
      </w:r>
      <w:r>
        <w:rPr>
          <w:bCs/>
          <w:i w:val="0"/>
          <w:iCs/>
        </w:rPr>
        <w:t xml:space="preserve">mediante respuesta primigenia. </w:t>
      </w:r>
    </w:p>
    <w:p w14:paraId="7067E481" w14:textId="77777777" w:rsidR="00523D24" w:rsidRPr="00AA207C" w:rsidRDefault="00523D24" w:rsidP="00523D24">
      <w:pPr>
        <w:pStyle w:val="Citas"/>
        <w:ind w:left="0"/>
        <w:rPr>
          <w:b/>
        </w:rPr>
      </w:pPr>
    </w:p>
    <w:p w14:paraId="7E88DE81" w14:textId="13EE52A5" w:rsidR="006168E4" w:rsidRDefault="000D55F0"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29665412"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523D24">
        <w:rPr>
          <w:rFonts w:ascii="Palatino Linotype" w:hAnsi="Palatino Linotype" w:cs="Arial"/>
          <w:b/>
          <w:bCs/>
          <w:sz w:val="24"/>
          <w:szCs w:val="24"/>
        </w:rPr>
        <w:t xml:space="preserve">quince de febrero del presente, </w:t>
      </w:r>
      <w:r w:rsidR="002811F8" w:rsidRPr="002811F8">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3538CFA5" w:rsidR="006168E4" w:rsidRPr="00B07D6D" w:rsidRDefault="000D55F0"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41B415C4" w14:textId="2F1D30C0" w:rsidR="007E2671" w:rsidRDefault="007A4A04" w:rsidP="007A4A0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w:t>
      </w:r>
      <w:r w:rsidR="007E2671">
        <w:rPr>
          <w:rFonts w:ascii="Palatino Linotype" w:hAnsi="Palatino Linotype" w:cs="Arial"/>
          <w:sz w:val="24"/>
          <w:szCs w:val="24"/>
        </w:rPr>
        <w:t xml:space="preserve">en el expediente electrónico del recurso de revisión se advierte que </w:t>
      </w:r>
      <w:r w:rsidR="007E2671">
        <w:rPr>
          <w:rFonts w:ascii="Palatino Linotype" w:hAnsi="Palatino Linotype" w:cs="Arial"/>
          <w:b/>
          <w:bCs/>
          <w:sz w:val="24"/>
          <w:szCs w:val="24"/>
        </w:rPr>
        <w:t xml:space="preserve">El Sujeto Obligado </w:t>
      </w:r>
      <w:r w:rsidR="007E2671">
        <w:rPr>
          <w:rFonts w:ascii="Palatino Linotype" w:hAnsi="Palatino Linotype" w:cs="Arial"/>
          <w:sz w:val="24"/>
          <w:szCs w:val="24"/>
        </w:rPr>
        <w:t xml:space="preserve">fue omiso en rendir su informe justificado. </w:t>
      </w:r>
    </w:p>
    <w:p w14:paraId="28ECD5C0" w14:textId="6151139C" w:rsidR="007A4A04" w:rsidRPr="00EF5310" w:rsidRDefault="007A4A04" w:rsidP="007A4A04">
      <w:pPr>
        <w:spacing w:before="240" w:line="360" w:lineRule="auto"/>
        <w:jc w:val="both"/>
        <w:rPr>
          <w:rFonts w:ascii="Palatino Linotype" w:hAnsi="Palatino Linotype" w:cs="Arial"/>
          <w:sz w:val="24"/>
          <w:szCs w:val="24"/>
        </w:rPr>
      </w:pPr>
      <w:r>
        <w:rPr>
          <w:rFonts w:ascii="Palatino Linotype" w:hAnsi="Palatino Linotype" w:cs="Arial"/>
          <w:sz w:val="24"/>
          <w:szCs w:val="24"/>
        </w:rPr>
        <w:t>Por lo cual se decretó instrucció</w:t>
      </w:r>
      <w:r w:rsidR="00992B5E">
        <w:rPr>
          <w:rFonts w:ascii="Palatino Linotype" w:hAnsi="Palatino Linotype" w:cs="Arial"/>
          <w:sz w:val="24"/>
          <w:szCs w:val="24"/>
        </w:rPr>
        <w:t>n</w:t>
      </w:r>
      <w:r>
        <w:rPr>
          <w:rFonts w:ascii="Palatino Linotype" w:hAnsi="Palatino Linotype" w:cs="Arial"/>
          <w:sz w:val="24"/>
          <w:szCs w:val="24"/>
        </w:rPr>
        <w:t xml:space="preserve"> con fecha </w:t>
      </w:r>
      <w:r w:rsidR="00523D24">
        <w:rPr>
          <w:rFonts w:ascii="Palatino Linotype" w:hAnsi="Palatino Linotype" w:cs="Arial"/>
          <w:b/>
          <w:bCs/>
          <w:sz w:val="24"/>
          <w:szCs w:val="24"/>
        </w:rPr>
        <w:t>veintisiete</w:t>
      </w:r>
      <w:r w:rsidR="007E2671">
        <w:rPr>
          <w:rFonts w:ascii="Palatino Linotype" w:hAnsi="Palatino Linotype" w:cs="Arial"/>
          <w:b/>
          <w:bCs/>
          <w:sz w:val="24"/>
          <w:szCs w:val="24"/>
        </w:rPr>
        <w:t xml:space="preserve"> de febrero de dos mil </w:t>
      </w:r>
      <w:r w:rsidR="00523D24">
        <w:rPr>
          <w:rFonts w:ascii="Palatino Linotype" w:hAnsi="Palatino Linotype" w:cs="Arial"/>
          <w:b/>
          <w:bCs/>
          <w:sz w:val="24"/>
          <w:szCs w:val="24"/>
        </w:rPr>
        <w:t>veinticuatro</w:t>
      </w:r>
      <w:r w:rsidR="007E2671">
        <w:rPr>
          <w:rFonts w:ascii="Palatino Linotype" w:hAnsi="Palatino Linotype" w:cs="Arial"/>
          <w:b/>
          <w:bCs/>
          <w:sz w:val="24"/>
          <w:szCs w:val="24"/>
        </w:rPr>
        <w:t xml:space="preserve">, </w:t>
      </w:r>
      <w:r>
        <w:rPr>
          <w:rFonts w:ascii="Palatino Linotype" w:hAnsi="Palatino Linotype" w:cs="Arial"/>
          <w:sz w:val="24"/>
          <w:szCs w:val="24"/>
        </w:rPr>
        <w:t xml:space="preserve">en términos del artículo 185 Fracción VI de la Ley de Transparencia y </w:t>
      </w:r>
      <w:r>
        <w:rPr>
          <w:rFonts w:ascii="Palatino Linotype" w:hAnsi="Palatino Linotype" w:cs="Arial"/>
          <w:sz w:val="24"/>
          <w:szCs w:val="24"/>
        </w:rPr>
        <w:lastRenderedPageBreak/>
        <w:t xml:space="preserve">Acceso a la Información Pública del Estado de México y Municipios, iniciando el término legal para dictar resolución definitiva del asunto. </w:t>
      </w:r>
    </w:p>
    <w:p w14:paraId="6D252358" w14:textId="77777777" w:rsidR="007E2671" w:rsidRDefault="007E2671" w:rsidP="00844569">
      <w:pPr>
        <w:spacing w:before="240" w:line="360" w:lineRule="auto"/>
        <w:jc w:val="center"/>
        <w:rPr>
          <w:rFonts w:ascii="Palatino Linotype" w:hAnsi="Palatino Linotype" w:cs="Arial"/>
          <w:b/>
          <w:sz w:val="24"/>
        </w:rPr>
      </w:pPr>
    </w:p>
    <w:p w14:paraId="67D0FD90" w14:textId="5953565D"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D02F2F" w14:textId="1CB80775" w:rsidR="00A812C8" w:rsidRDefault="00A812C8" w:rsidP="00A812C8">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interpuesto por </w:t>
      </w:r>
      <w:r w:rsidR="004B2851">
        <w:rPr>
          <w:rFonts w:ascii="Palatino Linotype" w:eastAsia="Calibri" w:hAnsi="Palatino Linotype" w:cs="Arial"/>
          <w:bCs/>
          <w:color w:val="000000" w:themeColor="text1"/>
          <w:sz w:val="24"/>
          <w:szCs w:val="24"/>
        </w:rPr>
        <w:t>la</w:t>
      </w:r>
      <w:r>
        <w:rPr>
          <w:rFonts w:ascii="Palatino Linotype" w:eastAsia="Calibri" w:hAnsi="Palatino Linotype" w:cs="Arial"/>
          <w:bCs/>
          <w:color w:val="000000" w:themeColor="text1"/>
          <w:sz w:val="24"/>
          <w:szCs w:val="24"/>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A0E9978" w14:textId="77777777" w:rsidR="000E5F05" w:rsidRDefault="000E5F05"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8B12EF8" w14:textId="77777777" w:rsidR="00523D24" w:rsidRDefault="00523D24" w:rsidP="00AF2114">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07D7C26" w14:textId="7E6A2242" w:rsidR="00AF2114" w:rsidRDefault="00AF2114" w:rsidP="00AF211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4910A8F4" w14:textId="77777777" w:rsidR="00AF2114" w:rsidRPr="00B21190" w:rsidRDefault="00AF2114" w:rsidP="00AF2114">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B21190">
        <w:rPr>
          <w:rFonts w:ascii="Palatino Linotype" w:hAnsi="Palatino Linotype" w:cs="Arial"/>
        </w:rPr>
        <w:t>procedibilidad</w:t>
      </w:r>
      <w:proofErr w:type="spellEnd"/>
      <w:r w:rsidRPr="00B21190">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2E68BE" w14:textId="77777777" w:rsidR="00AF2114" w:rsidRPr="00B21190" w:rsidRDefault="00AF2114" w:rsidP="00AF2114">
      <w:pPr>
        <w:pStyle w:val="Prrafodelista"/>
        <w:autoSpaceDE w:val="0"/>
        <w:autoSpaceDN w:val="0"/>
        <w:adjustRightInd w:val="0"/>
        <w:spacing w:line="360" w:lineRule="auto"/>
        <w:ind w:left="0"/>
        <w:jc w:val="both"/>
        <w:rPr>
          <w:rFonts w:ascii="Palatino Linotype" w:hAnsi="Palatino Linotype" w:cs="Arial"/>
        </w:rPr>
      </w:pPr>
    </w:p>
    <w:p w14:paraId="5274FB2B" w14:textId="77777777" w:rsidR="00AF2114" w:rsidRDefault="00AF2114" w:rsidP="00AF2114">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B21190">
        <w:rPr>
          <w:rFonts w:ascii="Palatino Linotype" w:hAnsi="Palatino Linotype" w:cs="Arial"/>
        </w:rPr>
        <w:t>Resolutor</w:t>
      </w:r>
      <w:proofErr w:type="spellEnd"/>
      <w:r w:rsidRPr="00B21190">
        <w:rPr>
          <w:rFonts w:ascii="Palatino Linotype" w:hAnsi="Palatino Linotype" w:cs="Arial"/>
        </w:rPr>
        <w:t xml:space="preserve">;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sidRPr="00B21190">
        <w:rPr>
          <w:rFonts w:ascii="Palatino Linotype" w:hAnsi="Palatino Linotype" w:cs="Arial"/>
        </w:rPr>
        <w:lastRenderedPageBreak/>
        <w:t>estudio y resolución de un asunto en su fondo, cuando una vez admitido el recurso de revisión se advierta una causa de improcedencia que permita sobreseerlo.</w:t>
      </w:r>
    </w:p>
    <w:p w14:paraId="6CD478A9" w14:textId="77777777" w:rsidR="00AF2114" w:rsidRPr="00B21190" w:rsidRDefault="00AF2114" w:rsidP="00AF2114">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21190">
        <w:rPr>
          <w:rStyle w:val="Refdenotaalpie"/>
          <w:rFonts w:ascii="Palatino Linotype" w:hAnsi="Palatino Linotype" w:cs="Arial"/>
        </w:rPr>
        <w:footnoteReference w:id="1"/>
      </w:r>
      <w:r w:rsidRPr="00B21190">
        <w:rPr>
          <w:rFonts w:ascii="Palatino Linotype" w:hAnsi="Palatino Linotype" w:cs="Arial"/>
        </w:rPr>
        <w:t>.</w:t>
      </w:r>
    </w:p>
    <w:p w14:paraId="2E25D5A5" w14:textId="77777777" w:rsidR="00AF2114" w:rsidRPr="00B21190" w:rsidRDefault="00AF2114" w:rsidP="00AF2114">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B21190">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14:paraId="7C81E44B" w14:textId="77777777" w:rsidR="00AF2114" w:rsidRPr="00B21190" w:rsidRDefault="00AF2114" w:rsidP="00AF2114">
      <w:pPr>
        <w:autoSpaceDE w:val="0"/>
        <w:autoSpaceDN w:val="0"/>
        <w:adjustRightInd w:val="0"/>
        <w:spacing w:after="0" w:line="360" w:lineRule="auto"/>
        <w:jc w:val="both"/>
        <w:rPr>
          <w:rFonts w:ascii="Palatino Linotype" w:hAnsi="Palatino Linotype" w:cs="Arial"/>
          <w:sz w:val="24"/>
          <w:szCs w:val="24"/>
        </w:rPr>
      </w:pPr>
    </w:p>
    <w:p w14:paraId="1E200AC8" w14:textId="77777777" w:rsidR="00AF2114" w:rsidRPr="00B21190" w:rsidRDefault="00AF2114" w:rsidP="00AF2114">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Pr>
          <w:rFonts w:ascii="Palatino Linotype" w:hAnsi="Palatino Linotype" w:cs="Arial"/>
        </w:rPr>
        <w:t>R</w:t>
      </w:r>
      <w:r w:rsidRPr="00B21190">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4E4A661C" w14:textId="77777777" w:rsidR="00AF2114" w:rsidRPr="006A6545" w:rsidRDefault="00AF2114" w:rsidP="00AF2114">
      <w:pPr>
        <w:pStyle w:val="Prrafodelista"/>
        <w:autoSpaceDE w:val="0"/>
        <w:autoSpaceDN w:val="0"/>
        <w:adjustRightInd w:val="0"/>
        <w:spacing w:before="240" w:after="160" w:line="360" w:lineRule="auto"/>
        <w:ind w:left="0"/>
        <w:jc w:val="both"/>
        <w:rPr>
          <w:rFonts w:ascii="Palatino Linotype" w:hAnsi="Palatino Linotype" w:cs="Arial"/>
        </w:rPr>
      </w:pPr>
      <w:r w:rsidRPr="00B2119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73C16A4" w14:textId="77777777" w:rsidR="00AF2114" w:rsidRDefault="00AF2114" w:rsidP="00AF2114">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La Ley de Transparencia de la entidad, en su artículo 192, contempla la figura jurídica del sobreseimiento, y específicamente en sus hipótesis inmersas en las fracciones III y </w:t>
      </w:r>
      <w:r>
        <w:rPr>
          <w:rFonts w:ascii="Palatino Linotype" w:hAnsi="Palatino Linotype" w:cs="Arial"/>
          <w:sz w:val="24"/>
          <w:szCs w:val="24"/>
        </w:rPr>
        <w:t>I</w:t>
      </w:r>
      <w:r w:rsidRPr="00B21190">
        <w:rPr>
          <w:rFonts w:ascii="Palatino Linotype" w:hAnsi="Palatino Linotype" w:cs="Arial"/>
          <w:sz w:val="24"/>
          <w:szCs w:val="24"/>
        </w:rPr>
        <w:t xml:space="preserve">V, refieren que se sobreseerá el asunto cuando </w:t>
      </w:r>
      <w:r w:rsidRPr="00B21190">
        <w:rPr>
          <w:rFonts w:ascii="Palatino Linotype" w:hAnsi="Palatino Linotype" w:cs="Arial"/>
          <w:b/>
          <w:sz w:val="24"/>
          <w:szCs w:val="24"/>
        </w:rPr>
        <w:t>El Sujeto Obligado</w:t>
      </w:r>
      <w:r w:rsidRPr="00B21190">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73D5C94" w14:textId="77777777" w:rsidR="00AF2114" w:rsidRDefault="00AF2114" w:rsidP="00AF2114">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 xml:space="preserve">Bajo esa línea, con la finalidad de determinar si se modificó o revocó el acto u omisión del </w:t>
      </w:r>
      <w:r w:rsidRPr="00B21190">
        <w:rPr>
          <w:rFonts w:ascii="Palatino Linotype" w:hAnsi="Palatino Linotype" w:cs="Arial"/>
          <w:b/>
          <w:sz w:val="24"/>
          <w:szCs w:val="24"/>
        </w:rPr>
        <w:t>Sujeto Obligado</w:t>
      </w:r>
      <w:r>
        <w:rPr>
          <w:rFonts w:ascii="Palatino Linotype" w:hAnsi="Palatino Linotype" w:cs="Arial"/>
          <w:sz w:val="24"/>
          <w:szCs w:val="24"/>
        </w:rPr>
        <w:t xml:space="preserve"> o</w:t>
      </w:r>
      <w:r w:rsidRPr="006A6545">
        <w:t xml:space="preserve"> </w:t>
      </w:r>
      <w:r w:rsidRPr="006A6545">
        <w:rPr>
          <w:rFonts w:ascii="Palatino Linotype" w:hAnsi="Palatino Linotype" w:cs="Arial"/>
          <w:sz w:val="24"/>
          <w:szCs w:val="24"/>
        </w:rPr>
        <w:t>admitido el recurso de revisión, aparezca alguna causal de improcedencia</w:t>
      </w:r>
      <w:r w:rsidRPr="00B21190">
        <w:rPr>
          <w:rFonts w:ascii="Palatino Linotype" w:hAnsi="Palatino Linotype" w:cs="Arial"/>
          <w:sz w:val="24"/>
          <w:szCs w:val="24"/>
        </w:rPr>
        <w:t xml:space="preserve"> para el efecto de que quede sin materia el recurso de revisión, es necesario realizar una valoración de la información</w:t>
      </w:r>
      <w:r>
        <w:rPr>
          <w:rFonts w:ascii="Palatino Linotype" w:hAnsi="Palatino Linotype" w:cs="Arial"/>
          <w:sz w:val="24"/>
          <w:szCs w:val="24"/>
        </w:rPr>
        <w:t xml:space="preserve"> solicitada, así como la</w:t>
      </w:r>
      <w:r w:rsidRPr="00B21190">
        <w:rPr>
          <w:rFonts w:ascii="Palatino Linotype" w:hAnsi="Palatino Linotype" w:cs="Arial"/>
          <w:sz w:val="24"/>
          <w:szCs w:val="24"/>
        </w:rPr>
        <w:t xml:space="preserve"> remitida y determinar si dicha consecuencia se subsume en el presupuesto procesal que establecen </w:t>
      </w:r>
      <w:r>
        <w:rPr>
          <w:rFonts w:ascii="Palatino Linotype" w:hAnsi="Palatino Linotype" w:cs="Arial"/>
          <w:sz w:val="24"/>
          <w:szCs w:val="24"/>
        </w:rPr>
        <w:t xml:space="preserve">la fracción IV, del artículo 192, de la Ley de Transparencia y Acceso a la Información Pública del Estado de México y Municipios, a efecto de generar certeza jurídica </w:t>
      </w:r>
      <w:r w:rsidRPr="00B21190">
        <w:rPr>
          <w:rFonts w:ascii="Palatino Linotype" w:hAnsi="Palatino Linotype" w:cs="Arial"/>
          <w:sz w:val="24"/>
          <w:szCs w:val="24"/>
        </w:rPr>
        <w:t xml:space="preserve">sobre la satisfacción del derecho de acceso a la información accionado por el </w:t>
      </w:r>
      <w:r w:rsidRPr="005836DA">
        <w:rPr>
          <w:rFonts w:ascii="Palatino Linotype" w:hAnsi="Palatino Linotype" w:cs="Arial"/>
          <w:sz w:val="24"/>
          <w:szCs w:val="24"/>
        </w:rPr>
        <w:t>particular, sirviendo para tales efectos las siguientes líneas argumentativas.</w:t>
      </w:r>
    </w:p>
    <w:p w14:paraId="08159327" w14:textId="77777777" w:rsidR="00AF2114" w:rsidRDefault="00AF2114" w:rsidP="00AF2114">
      <w:pPr>
        <w:tabs>
          <w:tab w:val="left" w:pos="709"/>
        </w:tabs>
        <w:spacing w:after="0" w:line="360" w:lineRule="auto"/>
        <w:jc w:val="both"/>
        <w:rPr>
          <w:rFonts w:ascii="Palatino Linotype" w:hAnsi="Palatino Linotype" w:cs="Arial"/>
          <w:sz w:val="24"/>
          <w:szCs w:val="24"/>
        </w:rPr>
      </w:pPr>
    </w:p>
    <w:p w14:paraId="3EBAFC89" w14:textId="77777777" w:rsidR="00AF2114" w:rsidRDefault="00AF2114" w:rsidP="00AF2114">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Inicialmente se destaca que la Primera Sala de la Suprema Corte de Justicia de la Nación ha señalado que el estudio de causales de improcedencia deberá de hacerse de manera preferencial y oficiosa. Lo anterior, mediante la jurisprudencia con número de registro 194697, visible en la foja 13 del Semanario Judicial de la Federación, Tomo IX, Enero de 1999, Materia Común, cuyo rubro y texto disponen a la literalidad lo siguiente:</w:t>
      </w:r>
    </w:p>
    <w:p w14:paraId="2676E48B" w14:textId="77777777" w:rsidR="00AF2114" w:rsidRPr="00F74FB1" w:rsidRDefault="00AF2114" w:rsidP="00AF2114">
      <w:pPr>
        <w:pStyle w:val="Citas"/>
        <w:rPr>
          <w:b/>
          <w:bCs/>
        </w:rPr>
      </w:pPr>
      <w:r>
        <w:rPr>
          <w:b/>
          <w:bCs/>
        </w:rPr>
        <w:t>“</w:t>
      </w:r>
      <w:r w:rsidRPr="00F74FB1">
        <w:rPr>
          <w:b/>
          <w:bCs/>
        </w:rPr>
        <w:t>IMPROCEDENCIA. ESTUDIO PREFERENCIAL DE LAS CAUSALES PREVISTAS EN EL ARTÍCULO 73 DE LA LEY DE AMPARO.</w:t>
      </w:r>
    </w:p>
    <w:p w14:paraId="3A2A7AFE" w14:textId="77777777" w:rsidR="00AF2114" w:rsidRDefault="00AF2114" w:rsidP="00AF2114">
      <w:pPr>
        <w:pStyle w:val="Citas"/>
      </w:pPr>
      <w:r>
        <w:t xml:space="preserve">De conformidad con lo dispuesto en el </w:t>
      </w:r>
      <w:r w:rsidRPr="00F74FB1">
        <w:t>último párrafo del artículo </w:t>
      </w:r>
      <w:hyperlink r:id="rId8" w:history="1">
        <w:r w:rsidRPr="00F74FB1">
          <w:t>73 de la Ley de Amparo</w:t>
        </w:r>
      </w:hyperlink>
      <w:r w:rsidRPr="00F74FB1">
        <w:t> las causales de improcedencia deben</w:t>
      </w:r>
      <w:r>
        <w:t xml:space="preserve"> ser examinadas de oficio y debe abordarse en cualquier instancia en que el juicio se encuentre; de tal manera que si en la revisión se advierte que existen otras causas de </w:t>
      </w:r>
      <w:r w:rsidRPr="00F74FB1">
        <w:t>estudio preferente</w:t>
      </w:r>
      <w:r>
        <w:t xml:space="preserve"> a la invocada por el Juez para sobreseer, habrán de analizarse, sin atender razonamiento alguno expresado por el recurrente. Esto es así porque si bien el artículo 73 prevé diversas </w:t>
      </w:r>
      <w:r>
        <w:lastRenderedPageBreak/>
        <w:t xml:space="preserve">causas de improcedencia y todas ellas conducen a decretar el sobreseimiento en el juicio, sin analizar el fondo del asunto, de entre ellas existen algunas cuyo orden de importancia amerita que se estudien de </w:t>
      </w:r>
      <w:r w:rsidRPr="00F74FB1">
        <w:t>forma preferente.</w:t>
      </w:r>
      <w:r>
        <w:t xml:space="preserve"> Una de estas causas es la inobservancia al principio de </w:t>
      </w:r>
      <w:proofErr w:type="spellStart"/>
      <w:r>
        <w:t>definitividad</w:t>
      </w:r>
      <w:proofErr w:type="spellEnd"/>
      <w:r>
        <w:t xml:space="preserve"> que rige en el juicio de garantías, porque si, efectivamente, no se atendió a ese principio, la acción en sí misma es improcedente, pues se entiende que no es éste el momento de ejercitarla; y la actualización de este motivo conduce al sobreseimiento total en el juicio. Así, si el Juez de Distrito para sobreseer atendió a la causal propuesta por las responsables en el sentido de que se consintió la ley reclamada y, por su parte, consideró de oficio que respecto de los restantes actos había dejado de existir su objeto o materia; pero en revisión se advierte que existe otra de </w:t>
      </w:r>
      <w:r w:rsidRPr="00F74FB1">
        <w:t>estudio preferente</w:t>
      </w:r>
      <w:r>
        <w:t xml:space="preserve"> (inobservancia al principio de </w:t>
      </w:r>
      <w:proofErr w:type="spellStart"/>
      <w:r>
        <w:t>definitividad</w:t>
      </w:r>
      <w:proofErr w:type="spellEnd"/>
      <w:r>
        <w:t>) que daría lugar al sobreseimiento total en el juicio y que, por ello, resultarían inatendibles los agravios que se hubieren hecho valer, lo procedente es invocar tal motivo de sobreseimiento y con base en él confirmar la sentencia, aun cuando por diversos motivos, al sustentado por el referido Juez de Distrito.</w:t>
      </w:r>
    </w:p>
    <w:p w14:paraId="0ABD3B97" w14:textId="77777777" w:rsidR="00AF2114" w:rsidRDefault="00AF2114" w:rsidP="00AF2114">
      <w:pPr>
        <w:pStyle w:val="Citas"/>
      </w:pPr>
      <w:r>
        <w:t>Amparo en revisión 355/98. Raúl Salinas de Gortari. 1o. de abril de 1998. Cinco votos. Ponente: José de Jesús Gudiño Pelayo. Secretario: Mario Flores García.</w:t>
      </w:r>
    </w:p>
    <w:p w14:paraId="18A3D71D" w14:textId="77777777" w:rsidR="00AF2114" w:rsidRDefault="00AF2114" w:rsidP="00AF2114">
      <w:pPr>
        <w:pStyle w:val="Citas"/>
      </w:pPr>
      <w:r>
        <w:t>Amparo en revisión 807/98. Byron Jackson Co., S.A. de C.V. 24 de junio de 1998. Cinco votos. Ponente: José de Jesús Gudiño Pelayo. Secretario: Miguel Ángel Ramírez González.</w:t>
      </w:r>
    </w:p>
    <w:p w14:paraId="60804368" w14:textId="77777777" w:rsidR="00AF2114" w:rsidRDefault="00AF2114" w:rsidP="00AF2114">
      <w:pPr>
        <w:pStyle w:val="Citas"/>
      </w:pPr>
      <w:r w:rsidRPr="00A65594">
        <w:t>A</w:t>
      </w:r>
      <w:r>
        <w:t>mparo en revisión 2257/97. Servicios Hoteleros Presidente San José del Cabo, S.A. de C.V. 4 de noviembre de 1998. Unanimidad de cuatro votos. Ausente: Juan N. Silva Meza. Ponente: Humberto Román Palacios. Secretario: Álvaro Tovilla León.</w:t>
      </w:r>
    </w:p>
    <w:p w14:paraId="33A6DEC0" w14:textId="77777777" w:rsidR="00AF2114" w:rsidRDefault="00AF2114" w:rsidP="00AF2114">
      <w:pPr>
        <w:pStyle w:val="Citas"/>
      </w:pPr>
      <w:r>
        <w:lastRenderedPageBreak/>
        <w:t>Amparo en revisión 1753/98. Seguros Comercial América, S.A. de C.V. 11 de noviembre de 1998. Unanimidad de cuatro votos. Ausente: José de Jesús Gudiño Pelayo. Ponente: José de Jesús Gudiño Pelayo; en su ausencia hizo suyo el asunto el Ministro Juan N. Silva Meza. Secretario: Mario Flores García.</w:t>
      </w:r>
    </w:p>
    <w:p w14:paraId="23BC29CB" w14:textId="77777777" w:rsidR="00AF2114" w:rsidRDefault="00AF2114" w:rsidP="00AF2114">
      <w:pPr>
        <w:pStyle w:val="Citas"/>
      </w:pPr>
      <w:r>
        <w:t>Amparo en revisión 2447/98. José Virgilio Hernández. 18 de noviembre de 1998. Unanimidad de cuatro votos. Ausente: José de Jesús Gudiño Pelayo. Ponente: Humberto Román Palacios. Secretario: Urbano Martínez Hernández.</w:t>
      </w:r>
    </w:p>
    <w:p w14:paraId="049C1383" w14:textId="77777777" w:rsidR="00AF2114" w:rsidRPr="00F74FB1" w:rsidRDefault="00AF2114" w:rsidP="00AF2114">
      <w:pPr>
        <w:pStyle w:val="Citas"/>
        <w:rPr>
          <w:b/>
          <w:bCs/>
        </w:rPr>
      </w:pPr>
      <w:r>
        <w:t xml:space="preserve">Tesis de jurisprudencia 3/99. Aprobada por la Primera Sala de esta Suprema Corte de Justicia de la Nación, en sesión de trece de enero de mil novecientos noventa y nueve, por unanimidad de cinco votos de los señores Ministros: presidente Humberto Román Palacios, Juventino V. Castro y Castro, José de Jesús Gudiño Pelayo, Juan N. Silva Meza y Olga Sánchez Cordero de García Villegas” </w:t>
      </w:r>
      <w:r>
        <w:rPr>
          <w:b/>
          <w:bCs/>
        </w:rPr>
        <w:t>(Sic)</w:t>
      </w:r>
    </w:p>
    <w:p w14:paraId="72A535FE" w14:textId="77777777" w:rsidR="00AF2114" w:rsidRDefault="00AF2114" w:rsidP="00AF2114">
      <w:pPr>
        <w:tabs>
          <w:tab w:val="left" w:pos="709"/>
        </w:tabs>
        <w:spacing w:after="0" w:line="360" w:lineRule="auto"/>
        <w:jc w:val="both"/>
        <w:rPr>
          <w:rFonts w:ascii="Palatino Linotype" w:hAnsi="Palatino Linotype" w:cs="Arial"/>
          <w:sz w:val="24"/>
          <w:szCs w:val="24"/>
        </w:rPr>
      </w:pPr>
    </w:p>
    <w:p w14:paraId="1C625D30" w14:textId="239F4BDE" w:rsidR="00523D24" w:rsidRDefault="00AF2114" w:rsidP="00AF2114">
      <w:pPr>
        <w:spacing w:after="0" w:line="360" w:lineRule="auto"/>
        <w:jc w:val="both"/>
        <w:rPr>
          <w:rFonts w:ascii="Palatino Linotype" w:hAnsi="Palatino Linotype" w:cs="Arial"/>
          <w:sz w:val="24"/>
          <w:szCs w:val="24"/>
        </w:rPr>
      </w:pPr>
      <w:r w:rsidRPr="00C13F8E">
        <w:rPr>
          <w:rFonts w:ascii="Palatino Linotype" w:hAnsi="Palatino Linotype" w:cs="Arial"/>
          <w:sz w:val="24"/>
          <w:szCs w:val="24"/>
        </w:rPr>
        <w:t xml:space="preserve">Así, tenemos en un primer plano de estudio el texto de la solicitud de información, plasmada por </w:t>
      </w:r>
      <w:r w:rsidR="00156337">
        <w:rPr>
          <w:rFonts w:ascii="Palatino Linotype" w:hAnsi="Palatino Linotype" w:cs="Arial"/>
          <w:b/>
          <w:bCs/>
          <w:sz w:val="24"/>
          <w:szCs w:val="24"/>
        </w:rPr>
        <w:t>La</w:t>
      </w:r>
      <w:r w:rsidRPr="00C13F8E">
        <w:rPr>
          <w:rFonts w:ascii="Palatino Linotype" w:hAnsi="Palatino Linotype" w:cs="Arial"/>
          <w:b/>
          <w:bCs/>
          <w:sz w:val="24"/>
          <w:szCs w:val="24"/>
        </w:rPr>
        <w:t xml:space="preserve"> Recurrente,</w:t>
      </w:r>
      <w:r w:rsidRPr="00C13F8E">
        <w:rPr>
          <w:rFonts w:ascii="Palatino Linotype" w:hAnsi="Palatino Linotype" w:cs="Arial"/>
          <w:sz w:val="24"/>
          <w:szCs w:val="24"/>
        </w:rPr>
        <w:t xml:space="preserve"> ello a efecto de poder determinar la materia de la solicitud de información que nos ocupa, así </w:t>
      </w:r>
      <w:r>
        <w:rPr>
          <w:rFonts w:ascii="Palatino Linotype" w:hAnsi="Palatino Linotype" w:cs="Arial"/>
          <w:sz w:val="24"/>
          <w:szCs w:val="24"/>
        </w:rPr>
        <w:t>el</w:t>
      </w:r>
      <w:r w:rsidRPr="00C13F8E">
        <w:rPr>
          <w:rFonts w:ascii="Palatino Linotype" w:hAnsi="Palatino Linotype" w:cs="Arial"/>
          <w:sz w:val="24"/>
          <w:szCs w:val="24"/>
        </w:rPr>
        <w:t xml:space="preserve"> particular </w:t>
      </w:r>
      <w:r>
        <w:rPr>
          <w:rFonts w:ascii="Palatino Linotype" w:hAnsi="Palatino Linotype" w:cs="Arial"/>
          <w:sz w:val="24"/>
          <w:szCs w:val="24"/>
        </w:rPr>
        <w:t xml:space="preserve">formuló la solicitud de información </w:t>
      </w:r>
      <w:r w:rsidR="00523D24">
        <w:rPr>
          <w:rFonts w:ascii="Palatino Linotype" w:hAnsi="Palatino Linotype" w:cs="Arial"/>
          <w:b/>
          <w:bCs/>
          <w:sz w:val="24"/>
          <w:szCs w:val="24"/>
        </w:rPr>
        <w:t xml:space="preserve">00019/NICOROM/IP/2024, </w:t>
      </w:r>
      <w:r w:rsidR="00523D24">
        <w:rPr>
          <w:rFonts w:ascii="Palatino Linotype" w:hAnsi="Palatino Linotype" w:cs="Arial"/>
          <w:sz w:val="24"/>
          <w:szCs w:val="24"/>
        </w:rPr>
        <w:t>que dispone a la literalidad lo siguiente:</w:t>
      </w:r>
    </w:p>
    <w:p w14:paraId="54E319D9" w14:textId="1161DD59" w:rsidR="00523D24" w:rsidRPr="00523D24" w:rsidRDefault="00523D24" w:rsidP="00523D24">
      <w:pPr>
        <w:pStyle w:val="Citas"/>
        <w:rPr>
          <w:b/>
          <w:bCs/>
          <w:sz w:val="24"/>
          <w:szCs w:val="24"/>
        </w:rPr>
      </w:pPr>
      <w:r>
        <w:t xml:space="preserve">“Solicito apoyo para derribo de tronco de un pino que pone en peligro la casa de mi mamá” </w:t>
      </w:r>
      <w:r>
        <w:rPr>
          <w:b/>
          <w:bCs/>
        </w:rPr>
        <w:t>(Sic)</w:t>
      </w:r>
    </w:p>
    <w:p w14:paraId="3441CC59" w14:textId="77777777" w:rsidR="00523D24" w:rsidRDefault="00523D24" w:rsidP="00AF2114">
      <w:pPr>
        <w:spacing w:after="0" w:line="360" w:lineRule="auto"/>
        <w:jc w:val="both"/>
        <w:rPr>
          <w:rFonts w:ascii="Palatino Linotype" w:hAnsi="Palatino Linotype" w:cs="Arial"/>
          <w:sz w:val="24"/>
          <w:szCs w:val="24"/>
        </w:rPr>
      </w:pPr>
    </w:p>
    <w:p w14:paraId="18D72DCE" w14:textId="02A50D06" w:rsidR="00523D24"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523D24">
        <w:rPr>
          <w:rFonts w:ascii="Palatino Linotype" w:hAnsi="Palatino Linotype" w:cs="Arial"/>
          <w:b/>
          <w:bCs/>
          <w:color w:val="000000"/>
          <w:sz w:val="24"/>
          <w:lang w:val="es-ES_tradnl"/>
        </w:rPr>
        <w:t xml:space="preserve">trece de febrero de dos mil veinticuatro, </w:t>
      </w:r>
      <w:r w:rsidR="00523D24">
        <w:rPr>
          <w:rFonts w:ascii="Palatino Linotype" w:hAnsi="Palatino Linotype" w:cs="Arial"/>
          <w:color w:val="000000"/>
          <w:sz w:val="24"/>
          <w:lang w:val="es-ES_tradnl"/>
        </w:rPr>
        <w:t xml:space="preserve">rindió su respuesta a la </w:t>
      </w:r>
      <w:r w:rsidR="00523D24">
        <w:rPr>
          <w:rFonts w:ascii="Palatino Linotype" w:hAnsi="Palatino Linotype" w:cs="Arial"/>
          <w:color w:val="000000"/>
          <w:sz w:val="24"/>
          <w:lang w:val="es-ES_tradnl"/>
        </w:rPr>
        <w:lastRenderedPageBreak/>
        <w:t>solicitud de información formulada por la particular, adjuntando para tal efecto lo siguiente:</w:t>
      </w:r>
    </w:p>
    <w:p w14:paraId="71184FC6" w14:textId="1D750DE2" w:rsidR="00605356" w:rsidRPr="00605356" w:rsidRDefault="00605356" w:rsidP="0004404A">
      <w:pPr>
        <w:pStyle w:val="Prrafodelista"/>
        <w:numPr>
          <w:ilvl w:val="0"/>
          <w:numId w:val="1"/>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23D24">
        <w:rPr>
          <w:rFonts w:ascii="Palatino Linotype" w:hAnsi="Palatino Linotype" w:cs="Arial"/>
          <w:b/>
          <w:bCs/>
          <w:color w:val="000000"/>
          <w:lang w:val="es-ES_tradnl"/>
        </w:rPr>
        <w:t>Respuesta Sol 19.pdf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Compila lo siguiente:</w:t>
      </w:r>
    </w:p>
    <w:p w14:paraId="76D4F536" w14:textId="6C670E15" w:rsidR="00605356" w:rsidRPr="00523D24" w:rsidRDefault="00523D24" w:rsidP="0004404A">
      <w:pPr>
        <w:pStyle w:val="Prrafodelista"/>
        <w:numPr>
          <w:ilvl w:val="0"/>
          <w:numId w:val="6"/>
        </w:numPr>
        <w:spacing w:after="240" w:line="360" w:lineRule="auto"/>
        <w:ind w:left="1134"/>
        <w:jc w:val="both"/>
        <w:rPr>
          <w:rFonts w:ascii="Palatino Linotype" w:hAnsi="Palatino Linotype" w:cs="Arial"/>
          <w:b/>
          <w:bCs/>
          <w:i/>
          <w:iCs/>
          <w:color w:val="000000"/>
          <w:lang w:val="es-ES_tradnl"/>
        </w:rPr>
      </w:pPr>
      <w:r>
        <w:rPr>
          <w:rFonts w:ascii="Palatino Linotype" w:hAnsi="Palatino Linotype" w:cs="Arial"/>
          <w:color w:val="000000"/>
          <w:lang w:val="es-ES_tradnl"/>
        </w:rPr>
        <w:t>Oficio sin número emitido por la titular de la unidad de transparencia y dirigido a la particular, de fecha trece de febrero de dos mil veinticuatro, resulta de nuestro interés el siguiente extracto:</w:t>
      </w:r>
    </w:p>
    <w:p w14:paraId="356D912B" w14:textId="65FE17F0" w:rsidR="00523D24" w:rsidRDefault="00523D24" w:rsidP="00523D24">
      <w:pPr>
        <w:pStyle w:val="Prrafodelista"/>
        <w:spacing w:after="240" w:line="360" w:lineRule="auto"/>
        <w:ind w:left="1134"/>
        <w:jc w:val="both"/>
        <w:rPr>
          <w:rFonts w:ascii="Palatino Linotype" w:hAnsi="Palatino Linotype"/>
          <w:b/>
          <w:bCs/>
          <w:i/>
          <w:iCs/>
          <w:sz w:val="22"/>
          <w:szCs w:val="22"/>
        </w:rPr>
      </w:pPr>
      <w:r>
        <w:rPr>
          <w:rFonts w:ascii="Palatino Linotype" w:hAnsi="Palatino Linotype"/>
          <w:i/>
          <w:iCs/>
          <w:sz w:val="22"/>
          <w:szCs w:val="22"/>
        </w:rPr>
        <w:t>“</w:t>
      </w:r>
      <w:r w:rsidRPr="00523D24">
        <w:rPr>
          <w:rFonts w:ascii="Palatino Linotype" w:hAnsi="Palatino Linotype"/>
          <w:i/>
          <w:iCs/>
          <w:sz w:val="22"/>
          <w:szCs w:val="22"/>
        </w:rPr>
        <w:t>De lo citado, es procedente afirmar que lo requerido en la solicitud que nos ocupa, no se relaciona con el ejercicio de acceso a la información pública; situación que conlleva a afirmar que se está en presencia del ejercicio del derecho de petición consagrado en el artículo 8 de la Constitución Política de los Estados Unidos Mexicanos. No obstante, se adjunta la Cédula de Información del Trámite autorización de poda, trasplante o derribo de árbol.</w:t>
      </w:r>
      <w:r>
        <w:rPr>
          <w:rFonts w:ascii="Palatino Linotype" w:hAnsi="Palatino Linotype"/>
          <w:i/>
          <w:iCs/>
          <w:sz w:val="22"/>
          <w:szCs w:val="22"/>
        </w:rPr>
        <w:t xml:space="preserve">” </w:t>
      </w:r>
      <w:r>
        <w:rPr>
          <w:rFonts w:ascii="Palatino Linotype" w:hAnsi="Palatino Linotype"/>
          <w:b/>
          <w:bCs/>
          <w:i/>
          <w:iCs/>
          <w:sz w:val="22"/>
          <w:szCs w:val="22"/>
        </w:rPr>
        <w:t>(Sic)</w:t>
      </w:r>
    </w:p>
    <w:p w14:paraId="144A00AB" w14:textId="77777777" w:rsidR="00523D24" w:rsidRPr="00523D24" w:rsidRDefault="00523D24" w:rsidP="00523D24">
      <w:pPr>
        <w:pStyle w:val="Prrafodelista"/>
        <w:spacing w:after="240" w:line="360" w:lineRule="auto"/>
        <w:ind w:left="1134"/>
        <w:jc w:val="both"/>
        <w:rPr>
          <w:rFonts w:ascii="Palatino Linotype" w:hAnsi="Palatino Linotype" w:cs="Arial"/>
          <w:b/>
          <w:bCs/>
          <w:i/>
          <w:iCs/>
          <w:color w:val="000000"/>
          <w:sz w:val="22"/>
          <w:szCs w:val="22"/>
          <w:lang w:val="es-ES_tradnl"/>
        </w:rPr>
      </w:pPr>
    </w:p>
    <w:p w14:paraId="77586843" w14:textId="7C82828B" w:rsidR="00523D24" w:rsidRPr="00C529AA" w:rsidRDefault="00523D24" w:rsidP="0004404A">
      <w:pPr>
        <w:pStyle w:val="Prrafodelista"/>
        <w:numPr>
          <w:ilvl w:val="0"/>
          <w:numId w:val="6"/>
        </w:numPr>
        <w:spacing w:after="240" w:line="360" w:lineRule="auto"/>
        <w:ind w:left="1134"/>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Cédula de información </w:t>
      </w:r>
      <w:r w:rsidR="00C529AA">
        <w:rPr>
          <w:rFonts w:ascii="Palatino Linotype" w:hAnsi="Palatino Linotype" w:cs="Arial"/>
          <w:color w:val="000000"/>
          <w:lang w:val="es-ES_tradnl"/>
        </w:rPr>
        <w:t xml:space="preserve">del </w:t>
      </w:r>
      <w:r w:rsidR="00B05239">
        <w:rPr>
          <w:rFonts w:ascii="Palatino Linotype" w:hAnsi="Palatino Linotype" w:cs="Arial"/>
          <w:color w:val="000000"/>
          <w:lang w:val="es-ES_tradnl"/>
        </w:rPr>
        <w:t>trámite</w:t>
      </w:r>
      <w:r w:rsidR="00C529AA">
        <w:rPr>
          <w:rFonts w:ascii="Palatino Linotype" w:hAnsi="Palatino Linotype" w:cs="Arial"/>
          <w:color w:val="000000"/>
          <w:lang w:val="es-ES_tradnl"/>
        </w:rPr>
        <w:t xml:space="preserve"> denominado </w:t>
      </w:r>
      <w:r w:rsidR="00C529AA" w:rsidRPr="007D7D93">
        <w:rPr>
          <w:rFonts w:ascii="Palatino Linotype" w:hAnsi="Palatino Linotype" w:cs="Arial"/>
          <w:b/>
          <w:bCs/>
          <w:color w:val="000000"/>
          <w:lang w:val="es-ES_tradnl"/>
        </w:rPr>
        <w:t>“Autorización de poda, trasplante o derribo de árbol”,</w:t>
      </w:r>
      <w:r w:rsidR="00C529AA">
        <w:rPr>
          <w:rFonts w:ascii="Palatino Linotype" w:hAnsi="Palatino Linotype" w:cs="Arial"/>
          <w:color w:val="000000"/>
          <w:lang w:val="es-ES_tradnl"/>
        </w:rPr>
        <w:t xml:space="preserve"> refleja fundamento legal, documento a obtener, requisitos, duración del trámite, tiempo de respuesta, costo, dependencia u organismo competente, entre otros. </w:t>
      </w:r>
    </w:p>
    <w:p w14:paraId="706B09FD" w14:textId="4E3E6465" w:rsidR="00C529AA" w:rsidRPr="00523D24" w:rsidRDefault="007D7D93" w:rsidP="00C529AA">
      <w:pPr>
        <w:pStyle w:val="Prrafodelista"/>
        <w:spacing w:after="240" w:line="360" w:lineRule="auto"/>
        <w:ind w:left="1134"/>
        <w:jc w:val="both"/>
        <w:rPr>
          <w:rFonts w:ascii="Palatino Linotype" w:hAnsi="Palatino Linotype" w:cs="Arial"/>
          <w:b/>
          <w:bCs/>
          <w:i/>
          <w:iCs/>
          <w:color w:val="000000"/>
          <w:lang w:val="es-ES_tradnl"/>
        </w:rPr>
      </w:pPr>
      <w:r>
        <w:rPr>
          <w:rFonts w:ascii="Palatino Linotype" w:hAnsi="Palatino Linotype" w:cs="Arial"/>
          <w:color w:val="000000"/>
          <w:lang w:val="es-ES_tradnl"/>
        </w:rPr>
        <w:t>S</w:t>
      </w:r>
      <w:r w:rsidR="00C529AA">
        <w:rPr>
          <w:rFonts w:ascii="Palatino Linotype" w:hAnsi="Palatino Linotype" w:cs="Arial"/>
          <w:color w:val="000000"/>
          <w:lang w:val="es-ES_tradnl"/>
        </w:rPr>
        <w:t>irve</w:t>
      </w:r>
      <w:r>
        <w:rPr>
          <w:rFonts w:ascii="Palatino Linotype" w:hAnsi="Palatino Linotype" w:cs="Arial"/>
          <w:color w:val="000000"/>
          <w:lang w:val="es-ES_tradnl"/>
        </w:rPr>
        <w:t>n</w:t>
      </w:r>
      <w:r w:rsidR="00C529AA">
        <w:rPr>
          <w:rFonts w:ascii="Palatino Linotype" w:hAnsi="Palatino Linotype" w:cs="Arial"/>
          <w:color w:val="000000"/>
          <w:lang w:val="es-ES_tradnl"/>
        </w:rPr>
        <w:t xml:space="preserve"> de sustento la</w:t>
      </w:r>
      <w:r>
        <w:rPr>
          <w:rFonts w:ascii="Palatino Linotype" w:hAnsi="Palatino Linotype" w:cs="Arial"/>
          <w:color w:val="000000"/>
          <w:lang w:val="es-ES_tradnl"/>
        </w:rPr>
        <w:t>s</w:t>
      </w:r>
      <w:r w:rsidR="00C529AA">
        <w:rPr>
          <w:rFonts w:ascii="Palatino Linotype" w:hAnsi="Palatino Linotype" w:cs="Arial"/>
          <w:color w:val="000000"/>
          <w:lang w:val="es-ES_tradnl"/>
        </w:rPr>
        <w:t xml:space="preserve"> siguiente</w:t>
      </w:r>
      <w:r>
        <w:rPr>
          <w:rFonts w:ascii="Palatino Linotype" w:hAnsi="Palatino Linotype" w:cs="Arial"/>
          <w:color w:val="000000"/>
          <w:lang w:val="es-ES_tradnl"/>
        </w:rPr>
        <w:t>s</w:t>
      </w:r>
      <w:r w:rsidR="00C529AA">
        <w:rPr>
          <w:rFonts w:ascii="Palatino Linotype" w:hAnsi="Palatino Linotype" w:cs="Arial"/>
          <w:color w:val="000000"/>
          <w:lang w:val="es-ES_tradnl"/>
        </w:rPr>
        <w:t xml:space="preserve"> </w:t>
      </w:r>
      <w:r>
        <w:rPr>
          <w:rFonts w:ascii="Palatino Linotype" w:hAnsi="Palatino Linotype" w:cs="Arial"/>
          <w:color w:val="000000"/>
          <w:lang w:val="es-ES_tradnl"/>
        </w:rPr>
        <w:t>imágenes</w:t>
      </w:r>
      <w:r w:rsidR="00C529AA">
        <w:rPr>
          <w:rFonts w:ascii="Palatino Linotype" w:hAnsi="Palatino Linotype" w:cs="Arial"/>
          <w:color w:val="000000"/>
          <w:lang w:val="es-ES_tradnl"/>
        </w:rPr>
        <w:t xml:space="preserve"> ilustrativa</w:t>
      </w:r>
      <w:r>
        <w:rPr>
          <w:rFonts w:ascii="Palatino Linotype" w:hAnsi="Palatino Linotype" w:cs="Arial"/>
          <w:color w:val="000000"/>
          <w:lang w:val="es-ES_tradnl"/>
        </w:rPr>
        <w:t>s</w:t>
      </w:r>
      <w:r w:rsidR="00C529AA">
        <w:rPr>
          <w:rFonts w:ascii="Palatino Linotype" w:hAnsi="Palatino Linotype" w:cs="Arial"/>
          <w:color w:val="000000"/>
          <w:lang w:val="es-ES_tradnl"/>
        </w:rPr>
        <w:t>:</w:t>
      </w:r>
    </w:p>
    <w:p w14:paraId="47CB04C4" w14:textId="50AB1F89" w:rsidR="00605356" w:rsidRDefault="00C529AA"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mc:AlternateContent>
          <mc:Choice Requires="wps">
            <w:drawing>
              <wp:anchor distT="0" distB="0" distL="114300" distR="114300" simplePos="0" relativeHeight="251659264" behindDoc="0" locked="0" layoutInCell="1" allowOverlap="1" wp14:anchorId="4FE5A43C" wp14:editId="20664137">
                <wp:simplePos x="0" y="0"/>
                <wp:positionH relativeFrom="column">
                  <wp:posOffset>24269</wp:posOffset>
                </wp:positionH>
                <wp:positionV relativeFrom="paragraph">
                  <wp:posOffset>32442</wp:posOffset>
                </wp:positionV>
                <wp:extent cx="5753595" cy="997527"/>
                <wp:effectExtent l="0" t="0" r="19050" b="31750"/>
                <wp:wrapNone/>
                <wp:docPr id="866531405" name="Straight Connector 1"/>
                <wp:cNvGraphicFramePr/>
                <a:graphic xmlns:a="http://schemas.openxmlformats.org/drawingml/2006/main">
                  <a:graphicData uri="http://schemas.microsoft.com/office/word/2010/wordprocessingShape">
                    <wps:wsp>
                      <wps:cNvCnPr/>
                      <wps:spPr>
                        <a:xfrm>
                          <a:off x="0" y="0"/>
                          <a:ext cx="5753595" cy="997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CF4A2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pt,2.55pt" to="454.9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" strokecolor="#5b9bd5 [3204]" strokeweight=".5pt">
                <v:stroke joinstyle="miter"/>
              </v:line>
            </w:pict>
          </mc:Fallback>
        </mc:AlternateContent>
      </w:r>
    </w:p>
    <w:p w14:paraId="46FD6A00" w14:textId="77777777" w:rsidR="00C529AA" w:rsidRDefault="00C529AA" w:rsidP="00A6185A">
      <w:pPr>
        <w:spacing w:after="240" w:line="360" w:lineRule="auto"/>
        <w:jc w:val="both"/>
        <w:rPr>
          <w:rFonts w:ascii="Palatino Linotype" w:hAnsi="Palatino Linotype" w:cs="Arial"/>
          <w:color w:val="000000"/>
          <w:sz w:val="24"/>
          <w:lang w:val="es-ES_tradnl"/>
        </w:rPr>
      </w:pPr>
    </w:p>
    <w:p w14:paraId="41D21292" w14:textId="54672A1C" w:rsidR="00C529AA" w:rsidRDefault="00C529AA"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60288" behindDoc="0" locked="0" layoutInCell="1" allowOverlap="1" wp14:anchorId="3877EAB9" wp14:editId="0D016C01">
            <wp:simplePos x="0" y="0"/>
            <wp:positionH relativeFrom="page">
              <wp:align>center</wp:align>
            </wp:positionH>
            <wp:positionV relativeFrom="paragraph">
              <wp:posOffset>19078</wp:posOffset>
            </wp:positionV>
            <wp:extent cx="5759450" cy="7368540"/>
            <wp:effectExtent l="19050" t="19050" r="12700" b="22860"/>
            <wp:wrapThrough wrapText="bothSides">
              <wp:wrapPolygon edited="0">
                <wp:start x="-71" y="-56"/>
                <wp:lineTo x="-71" y="21611"/>
                <wp:lineTo x="21576" y="21611"/>
                <wp:lineTo x="21576" y="-56"/>
                <wp:lineTo x="-71" y="-56"/>
              </wp:wrapPolygon>
            </wp:wrapThrough>
            <wp:docPr id="433610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368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A31AB4" w14:textId="15836BFA" w:rsidR="00C529AA" w:rsidRDefault="00C529AA"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61312" behindDoc="0" locked="0" layoutInCell="1" allowOverlap="1" wp14:anchorId="51DC777C" wp14:editId="2F4219EB">
            <wp:simplePos x="0" y="0"/>
            <wp:positionH relativeFrom="page">
              <wp:align>center</wp:align>
            </wp:positionH>
            <wp:positionV relativeFrom="paragraph">
              <wp:posOffset>19326</wp:posOffset>
            </wp:positionV>
            <wp:extent cx="5759450" cy="7404100"/>
            <wp:effectExtent l="19050" t="19050" r="12700" b="25400"/>
            <wp:wrapThrough wrapText="bothSides">
              <wp:wrapPolygon edited="0">
                <wp:start x="-71" y="-56"/>
                <wp:lineTo x="-71" y="21619"/>
                <wp:lineTo x="21576" y="21619"/>
                <wp:lineTo x="21576" y="-56"/>
                <wp:lineTo x="-71" y="-56"/>
              </wp:wrapPolygon>
            </wp:wrapThrough>
            <wp:docPr id="1665341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404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C66D9F" w14:textId="51A86BB7" w:rsidR="00C529AA" w:rsidRDefault="00C529AA"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62336" behindDoc="0" locked="0" layoutInCell="1" allowOverlap="1" wp14:anchorId="72CE82E2" wp14:editId="292C0103">
            <wp:simplePos x="0" y="0"/>
            <wp:positionH relativeFrom="page">
              <wp:align>center</wp:align>
            </wp:positionH>
            <wp:positionV relativeFrom="paragraph">
              <wp:posOffset>19519</wp:posOffset>
            </wp:positionV>
            <wp:extent cx="5759450" cy="7570470"/>
            <wp:effectExtent l="19050" t="19050" r="12700" b="11430"/>
            <wp:wrapThrough wrapText="bothSides">
              <wp:wrapPolygon edited="0">
                <wp:start x="-71" y="-54"/>
                <wp:lineTo x="-71" y="21578"/>
                <wp:lineTo x="21576" y="21578"/>
                <wp:lineTo x="21576" y="-54"/>
                <wp:lineTo x="-71" y="-54"/>
              </wp:wrapPolygon>
            </wp:wrapThrough>
            <wp:docPr id="727911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570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F98FAF" w14:textId="5BC496EB" w:rsidR="00C529AA" w:rsidRDefault="00C529AA" w:rsidP="00C529AA">
      <w:pPr>
        <w:spacing w:after="240" w:line="360" w:lineRule="auto"/>
        <w:jc w:val="both"/>
        <w:rPr>
          <w:rFonts w:ascii="Palatino Linotype" w:hAnsi="Palatino Linotype" w:cs="Arial"/>
          <w:color w:val="000000"/>
          <w:sz w:val="24"/>
          <w:lang w:val="es-ES_tradnl"/>
        </w:rPr>
      </w:pPr>
      <w:r w:rsidRPr="004141D7">
        <w:rPr>
          <w:rFonts w:ascii="Palatino Linotype" w:hAnsi="Palatino Linotype"/>
          <w:sz w:val="24"/>
          <w:szCs w:val="24"/>
        </w:rPr>
        <w:lastRenderedPageBreak/>
        <w:t xml:space="preserve">Inconforme con la respuesta del </w:t>
      </w:r>
      <w:r w:rsidRPr="004141D7">
        <w:rPr>
          <w:rFonts w:ascii="Palatino Linotype" w:hAnsi="Palatino Linotype"/>
          <w:b/>
          <w:bCs/>
          <w:sz w:val="24"/>
          <w:szCs w:val="24"/>
        </w:rPr>
        <w:t xml:space="preserve">Sujeto Obligado, </w:t>
      </w:r>
      <w:r>
        <w:rPr>
          <w:rFonts w:ascii="Palatino Linotype" w:hAnsi="Palatino Linotype"/>
          <w:b/>
          <w:bCs/>
          <w:sz w:val="24"/>
          <w:szCs w:val="24"/>
        </w:rPr>
        <w:t>La</w:t>
      </w:r>
      <w:r w:rsidRPr="004141D7">
        <w:rPr>
          <w:rFonts w:ascii="Palatino Linotype" w:hAnsi="Palatino Linotype"/>
          <w:b/>
          <w:bCs/>
          <w:sz w:val="24"/>
          <w:szCs w:val="24"/>
        </w:rPr>
        <w:t xml:space="preserve"> Recurrente </w:t>
      </w:r>
      <w:r w:rsidRPr="004141D7">
        <w:rPr>
          <w:rFonts w:ascii="Palatino Linotype" w:hAnsi="Palatino Linotype"/>
          <w:sz w:val="24"/>
          <w:szCs w:val="24"/>
        </w:rPr>
        <w:t>interpuso recurso de revisión en fecha</w:t>
      </w:r>
      <w:r>
        <w:rPr>
          <w:rFonts w:ascii="Palatino Linotype" w:hAnsi="Palatino Linotype"/>
          <w:sz w:val="24"/>
          <w:szCs w:val="24"/>
        </w:rPr>
        <w:t xml:space="preserve"> trece de febrero, admitiéndose el quince de febrero de dos mil veinticuatro. Señalando como acto impugnado y como razones o motivos de inconformidad: </w:t>
      </w:r>
    </w:p>
    <w:p w14:paraId="411154E0" w14:textId="77777777" w:rsidR="00C529AA" w:rsidRDefault="00C529AA" w:rsidP="00C529AA">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0F1E65F" w14:textId="77777777" w:rsidR="00C529AA" w:rsidRPr="003406C5" w:rsidRDefault="00C529AA" w:rsidP="00C529AA">
      <w:pPr>
        <w:pStyle w:val="Citas"/>
        <w:rPr>
          <w:b/>
          <w:bCs/>
          <w:sz w:val="24"/>
        </w:rPr>
      </w:pPr>
      <w:r w:rsidRPr="00523D24">
        <w:t xml:space="preserve">“Revisión de solicitud ya que mis peticiones fueron distintas y lo contestan como una sola” </w:t>
      </w:r>
      <w:r>
        <w:rPr>
          <w:b/>
          <w:bCs/>
        </w:rPr>
        <w:t>(Sic)</w:t>
      </w:r>
    </w:p>
    <w:p w14:paraId="6B1FB1E9" w14:textId="77777777" w:rsidR="00C529AA" w:rsidRDefault="00C529AA" w:rsidP="00C529A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9F92AF6" w14:textId="77777777" w:rsidR="00C529AA" w:rsidRPr="003406C5" w:rsidRDefault="00C529AA" w:rsidP="00C529AA">
      <w:pPr>
        <w:pStyle w:val="Citas"/>
        <w:rPr>
          <w:b/>
          <w:bCs/>
        </w:rPr>
      </w:pPr>
      <w:r w:rsidRPr="00523D24">
        <w:t>“No responde lo solicitado responden tres solicitudes de la misma manera, no leen la petición”</w:t>
      </w:r>
      <w:r>
        <w:t xml:space="preserve"> </w:t>
      </w:r>
      <w:r>
        <w:rPr>
          <w:b/>
          <w:bCs/>
        </w:rPr>
        <w:t>(Sic)</w:t>
      </w:r>
    </w:p>
    <w:p w14:paraId="3CFFAC2E" w14:textId="77777777" w:rsidR="004B2851" w:rsidRDefault="004B2851" w:rsidP="00AF2114">
      <w:pPr>
        <w:spacing w:line="360" w:lineRule="auto"/>
        <w:contextualSpacing/>
        <w:jc w:val="both"/>
        <w:rPr>
          <w:rFonts w:ascii="Palatino Linotype" w:hAnsi="Palatino Linotype"/>
          <w:sz w:val="24"/>
          <w:szCs w:val="24"/>
        </w:rPr>
      </w:pPr>
    </w:p>
    <w:p w14:paraId="17FD6FC9" w14:textId="330E0C6E" w:rsidR="00AF2114" w:rsidRDefault="004B2851" w:rsidP="00AF2114">
      <w:pPr>
        <w:spacing w:line="360" w:lineRule="auto"/>
        <w:contextualSpacing/>
        <w:jc w:val="both"/>
        <w:rPr>
          <w:rFonts w:ascii="Palatino Linotype" w:hAnsi="Palatino Linotype"/>
          <w:sz w:val="24"/>
          <w:szCs w:val="24"/>
        </w:rPr>
      </w:pPr>
      <w:r>
        <w:rPr>
          <w:rFonts w:ascii="Palatino Linotype" w:hAnsi="Palatino Linotype"/>
          <w:sz w:val="24"/>
          <w:szCs w:val="24"/>
        </w:rPr>
        <w:t xml:space="preserve">Adjuntando para tal efecto el documento proporcionado por </w:t>
      </w:r>
      <w:r>
        <w:rPr>
          <w:rFonts w:ascii="Palatino Linotype" w:hAnsi="Palatino Linotype"/>
          <w:b/>
          <w:bCs/>
          <w:sz w:val="24"/>
          <w:szCs w:val="24"/>
        </w:rPr>
        <w:t xml:space="preserve">El Sujeto Obligado </w:t>
      </w:r>
      <w:r>
        <w:rPr>
          <w:rFonts w:ascii="Palatino Linotype" w:hAnsi="Palatino Linotype"/>
          <w:sz w:val="24"/>
          <w:szCs w:val="24"/>
        </w:rPr>
        <w:t xml:space="preserve">en respuesta primigenia. </w:t>
      </w:r>
      <w:r w:rsidR="00AF2114">
        <w:rPr>
          <w:rFonts w:ascii="Palatino Linotype" w:hAnsi="Palatino Linotype"/>
          <w:sz w:val="24"/>
          <w:szCs w:val="24"/>
        </w:rPr>
        <w:t xml:space="preserve">Por otra parte, como fue referido en el apartado de antecedentes, </w:t>
      </w:r>
      <w:r w:rsidR="00AF2114">
        <w:rPr>
          <w:rFonts w:ascii="Palatino Linotype" w:hAnsi="Palatino Linotype"/>
          <w:b/>
          <w:bCs/>
          <w:sz w:val="24"/>
          <w:szCs w:val="24"/>
        </w:rPr>
        <w:t xml:space="preserve">El Sujeto Obligado </w:t>
      </w:r>
      <w:r w:rsidR="00AF2114">
        <w:rPr>
          <w:rFonts w:ascii="Palatino Linotype" w:hAnsi="Palatino Linotype"/>
          <w:sz w:val="24"/>
          <w:szCs w:val="24"/>
        </w:rPr>
        <w:t xml:space="preserve">fue omiso en rendir su informe justificado. </w:t>
      </w:r>
    </w:p>
    <w:p w14:paraId="31D16664" w14:textId="77777777" w:rsidR="00AF2114" w:rsidRDefault="00AF2114" w:rsidP="00AF2114">
      <w:pPr>
        <w:spacing w:line="360" w:lineRule="auto"/>
        <w:contextualSpacing/>
        <w:jc w:val="both"/>
        <w:rPr>
          <w:rFonts w:ascii="Palatino Linotype" w:hAnsi="Palatino Linotype"/>
          <w:sz w:val="24"/>
          <w:szCs w:val="24"/>
        </w:rPr>
      </w:pPr>
    </w:p>
    <w:p w14:paraId="5FCAC945" w14:textId="77777777" w:rsidR="00AF2114" w:rsidRPr="00E5738E" w:rsidRDefault="00AF2114" w:rsidP="00AF2114">
      <w:pPr>
        <w:spacing w:line="360" w:lineRule="auto"/>
        <w:jc w:val="both"/>
        <w:rPr>
          <w:rFonts w:ascii="Palatino Linotype" w:hAnsi="Palatino Linotype" w:cs="Arial"/>
          <w:sz w:val="24"/>
          <w:szCs w:val="24"/>
        </w:rPr>
      </w:pPr>
      <w:r>
        <w:rPr>
          <w:rFonts w:ascii="Palatino Linotype" w:hAnsi="Palatino Linotype"/>
          <w:sz w:val="24"/>
          <w:szCs w:val="24"/>
        </w:rPr>
        <w:t xml:space="preserve">Una vez precisado lo anterior, </w:t>
      </w:r>
      <w:r w:rsidRPr="00E5738E">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1984BA4" w14:textId="77777777" w:rsidR="00AF2114" w:rsidRPr="0004467E" w:rsidRDefault="00AF2114" w:rsidP="00AF2114">
      <w:pPr>
        <w:spacing w:line="360" w:lineRule="auto"/>
        <w:ind w:left="851" w:right="851"/>
        <w:jc w:val="both"/>
        <w:rPr>
          <w:rFonts w:ascii="Palatino Linotype" w:hAnsi="Palatino Linotype" w:cs="Arial"/>
          <w:b/>
          <w:i/>
        </w:rPr>
      </w:pPr>
      <w:r w:rsidRPr="0004467E">
        <w:rPr>
          <w:rFonts w:ascii="Palatino Linotype" w:hAnsi="Palatino Linotype" w:cs="Arial"/>
          <w:b/>
          <w:i/>
        </w:rPr>
        <w:lastRenderedPageBreak/>
        <w:t>“SOBRESEIMIENTO EN EL JUICIO DE AMPARO DIRECTO. IMPIDE EL ESTUDIO DE LAS VIOLACIONES PROCESALES PLANTEADAS EN LOS CONCEPTOS DE VIOLACIÓN.</w:t>
      </w:r>
    </w:p>
    <w:p w14:paraId="4A9A7173" w14:textId="77777777" w:rsidR="00AF2114" w:rsidRPr="0004467E" w:rsidRDefault="00AF2114" w:rsidP="00AF2114">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21FF1C53" w14:textId="77777777" w:rsidR="00AF2114" w:rsidRPr="0004467E" w:rsidRDefault="00AF2114" w:rsidP="00AF2114">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52EE6F66" w14:textId="77777777" w:rsidR="00AF2114" w:rsidRPr="0004467E" w:rsidRDefault="00AF2114" w:rsidP="00AF2114">
      <w:pPr>
        <w:spacing w:line="360" w:lineRule="auto"/>
        <w:ind w:left="851" w:right="851"/>
        <w:jc w:val="both"/>
        <w:rPr>
          <w:rFonts w:ascii="Palatino Linotype" w:hAnsi="Palatino Linotype" w:cs="Arial"/>
          <w:i/>
        </w:rPr>
      </w:pPr>
      <w:r w:rsidRPr="0004467E">
        <w:rPr>
          <w:rFonts w:ascii="Palatino Linotype" w:hAnsi="Palatino Linotype" w:cs="Arial"/>
          <w:i/>
        </w:rPr>
        <w:t xml:space="preserve">Amparo directo 699/2008. Mariana Leticia González </w:t>
      </w:r>
      <w:proofErr w:type="spellStart"/>
      <w:r w:rsidRPr="0004467E">
        <w:rPr>
          <w:rFonts w:ascii="Palatino Linotype" w:hAnsi="Palatino Linotype" w:cs="Arial"/>
          <w:i/>
        </w:rPr>
        <w:t>Steele</w:t>
      </w:r>
      <w:proofErr w:type="spellEnd"/>
      <w:r w:rsidRPr="0004467E">
        <w:rPr>
          <w:rFonts w:ascii="Palatino Linotype" w:hAnsi="Palatino Linotype" w:cs="Arial"/>
          <w:i/>
        </w:rPr>
        <w:t>.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20346E54" w14:textId="77777777" w:rsidR="00AF2114" w:rsidRPr="0004467E" w:rsidRDefault="00AF2114" w:rsidP="00AF2114">
      <w:pPr>
        <w:ind w:right="141"/>
        <w:jc w:val="both"/>
        <w:rPr>
          <w:rFonts w:ascii="Palatino Linotype" w:hAnsi="Palatino Linotype" w:cs="Arial"/>
        </w:rPr>
      </w:pPr>
    </w:p>
    <w:p w14:paraId="167950EE" w14:textId="77777777" w:rsidR="00AF2114" w:rsidRPr="001F0DB0" w:rsidRDefault="00AF2114" w:rsidP="00AF2114">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w:t>
      </w:r>
      <w:r w:rsidRPr="001F0DB0">
        <w:rPr>
          <w:rFonts w:ascii="Palatino Linotype" w:hAnsi="Palatino Linotype" w:cs="Arial"/>
          <w:sz w:val="24"/>
          <w:szCs w:val="24"/>
        </w:rPr>
        <w:t xml:space="preserve">al procedimiento sin entrar al estudio de fondo del mismo. </w:t>
      </w:r>
    </w:p>
    <w:p w14:paraId="472267B8" w14:textId="77777777" w:rsidR="00AF2114" w:rsidRDefault="00AF2114" w:rsidP="00AF2114">
      <w:pPr>
        <w:autoSpaceDE w:val="0"/>
        <w:autoSpaceDN w:val="0"/>
        <w:adjustRightInd w:val="0"/>
        <w:spacing w:before="240" w:line="360" w:lineRule="auto"/>
        <w:ind w:right="-18"/>
        <w:jc w:val="both"/>
        <w:rPr>
          <w:rFonts w:ascii="Palatino Linotype" w:hAnsi="Palatino Linotype"/>
          <w:b/>
          <w:bCs/>
          <w:sz w:val="24"/>
          <w:szCs w:val="24"/>
          <w:u w:val="single"/>
        </w:rPr>
      </w:pPr>
      <w:r w:rsidRPr="001F0DB0">
        <w:rPr>
          <w:rFonts w:ascii="Palatino Linotype" w:hAnsi="Palatino Linotype"/>
          <w:b/>
          <w:bCs/>
          <w:sz w:val="24"/>
          <w:szCs w:val="24"/>
          <w:u w:val="single"/>
        </w:rPr>
        <w:lastRenderedPageBreak/>
        <w:t xml:space="preserve">Para los efectos de esta resolución, resulta oportuno precisar la improcedencia del recurso por </w:t>
      </w:r>
      <w:r>
        <w:rPr>
          <w:rFonts w:ascii="Palatino Linotype" w:hAnsi="Palatino Linotype"/>
          <w:b/>
          <w:bCs/>
          <w:sz w:val="24"/>
          <w:szCs w:val="24"/>
          <w:u w:val="single"/>
        </w:rPr>
        <w:t xml:space="preserve">tratarse de una consulta, en términos del artículo 191, fracción VI y 192, fracción IV de la Ley de Transparencia local. </w:t>
      </w:r>
    </w:p>
    <w:p w14:paraId="0DF1CC99" w14:textId="091ED299" w:rsidR="00AF2114" w:rsidRDefault="00AF2114" w:rsidP="00AF2114">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debemos destacar que, en la solicitud de información planteada por </w:t>
      </w:r>
      <w:r w:rsidR="00C529AA">
        <w:rPr>
          <w:rFonts w:ascii="Palatino Linotype" w:hAnsi="Palatino Linotype"/>
          <w:sz w:val="24"/>
          <w:szCs w:val="24"/>
        </w:rPr>
        <w:t xml:space="preserve">la </w:t>
      </w:r>
      <w:r>
        <w:rPr>
          <w:rFonts w:ascii="Palatino Linotype" w:hAnsi="Palatino Linotype"/>
          <w:sz w:val="24"/>
          <w:szCs w:val="24"/>
        </w:rPr>
        <w:t xml:space="preserve">particular, se observa en </w:t>
      </w:r>
      <w:r w:rsidRPr="008A7D00">
        <w:rPr>
          <w:rFonts w:ascii="Palatino Linotype" w:hAnsi="Palatino Linotype"/>
          <w:color w:val="000000"/>
          <w:sz w:val="24"/>
          <w:szCs w:val="24"/>
        </w:rPr>
        <w:t xml:space="preserve">primer lugar que la información fue formulada a través de planteamientos en donde </w:t>
      </w:r>
      <w:r w:rsidRPr="008A7D00">
        <w:rPr>
          <w:rFonts w:ascii="Palatino Linotype" w:hAnsi="Palatino Linotype" w:cs="Arial"/>
          <w:bCs/>
          <w:iCs/>
          <w:color w:val="222222"/>
          <w:sz w:val="24"/>
          <w:szCs w:val="24"/>
        </w:rPr>
        <w:t>no se identifica un documento en específico</w:t>
      </w:r>
      <w:r w:rsidRPr="008A7D00">
        <w:rPr>
          <w:rFonts w:ascii="Palatino Linotype" w:hAnsi="Palatino Linotype"/>
          <w:color w:val="000000"/>
          <w:sz w:val="24"/>
          <w:szCs w:val="24"/>
        </w:rPr>
        <w:t xml:space="preserve">, en segundo lugar, se aprecia que en la misma se vierten manifestaciones subjetivas que no pueden ser atendidas mediante el Derecho de Acceso a la Información, </w:t>
      </w:r>
      <w:r w:rsidRPr="008A7D00">
        <w:rPr>
          <w:rFonts w:ascii="Palatino Linotype" w:hAnsi="Palatino Linotype" w:cs="Arial"/>
          <w:sz w:val="24"/>
          <w:szCs w:val="24"/>
        </w:rPr>
        <w:t xml:space="preserve">es decir, </w:t>
      </w:r>
      <w:r w:rsidRPr="008A7D00">
        <w:rPr>
          <w:rFonts w:ascii="Palatino Linotype" w:hAnsi="Palatino Linotype"/>
          <w:sz w:val="24"/>
          <w:szCs w:val="24"/>
        </w:rPr>
        <w:t xml:space="preserve">no existe materia de derecho de acceso a la información sobre la que el </w:t>
      </w:r>
      <w:r w:rsidRPr="008A7D00">
        <w:rPr>
          <w:rFonts w:ascii="Palatino Linotype" w:hAnsi="Palatino Linotype"/>
          <w:b/>
          <w:bCs/>
          <w:sz w:val="24"/>
          <w:szCs w:val="24"/>
        </w:rPr>
        <w:t>Sujeto Obligado</w:t>
      </w:r>
      <w:r w:rsidRPr="008A7D00">
        <w:rPr>
          <w:rFonts w:ascii="Palatino Linotype" w:hAnsi="Palatino Linotype"/>
          <w:sz w:val="24"/>
          <w:szCs w:val="24"/>
        </w:rPr>
        <w:t xml:space="preserve"> </w:t>
      </w:r>
      <w:r>
        <w:rPr>
          <w:rFonts w:ascii="Palatino Linotype" w:hAnsi="Palatino Linotype"/>
          <w:sz w:val="24"/>
          <w:szCs w:val="24"/>
        </w:rPr>
        <w:t xml:space="preserve">o sujeto obligado diverso </w:t>
      </w:r>
      <w:r w:rsidRPr="008A7D00">
        <w:rPr>
          <w:rFonts w:ascii="Palatino Linotype" w:hAnsi="Palatino Linotype"/>
          <w:sz w:val="24"/>
          <w:szCs w:val="24"/>
        </w:rPr>
        <w:t>pueda entregar información alguna</w:t>
      </w:r>
      <w:r>
        <w:rPr>
          <w:rFonts w:ascii="Palatino Linotype" w:hAnsi="Palatino Linotype"/>
          <w:sz w:val="24"/>
          <w:szCs w:val="24"/>
        </w:rPr>
        <w:t xml:space="preserve">, ello es así porque </w:t>
      </w:r>
      <w:r w:rsidR="00156337">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refiere:</w:t>
      </w:r>
    </w:p>
    <w:p w14:paraId="2E647072" w14:textId="0975385E" w:rsidR="00C529AA" w:rsidRPr="00BC4F7D" w:rsidRDefault="00AF2114" w:rsidP="00C529AA">
      <w:pPr>
        <w:pStyle w:val="Citas"/>
        <w:rPr>
          <w:b/>
          <w:bCs/>
        </w:rPr>
      </w:pPr>
      <w:r>
        <w:t>“</w:t>
      </w:r>
      <w:r w:rsidR="00C529AA" w:rsidRPr="00BC4F7D">
        <w:t>Solicito apoyo para derribo de tronco de un pino que pone en peligro la casa de mi mamá”</w:t>
      </w:r>
      <w:r w:rsidR="00C529AA">
        <w:t xml:space="preserve"> </w:t>
      </w:r>
      <w:r w:rsidR="00C529AA">
        <w:rPr>
          <w:b/>
          <w:bCs/>
        </w:rPr>
        <w:t>(Sic)</w:t>
      </w:r>
    </w:p>
    <w:p w14:paraId="29849EBF" w14:textId="77777777" w:rsidR="00AF2114" w:rsidRPr="00AF2114" w:rsidRDefault="00AF2114" w:rsidP="00AF2114">
      <w:pPr>
        <w:spacing w:line="360" w:lineRule="auto"/>
        <w:contextualSpacing/>
        <w:jc w:val="both"/>
        <w:rPr>
          <w:rFonts w:ascii="Palatino Linotype" w:hAnsi="Palatino Linotype"/>
          <w:sz w:val="24"/>
          <w:szCs w:val="24"/>
        </w:rPr>
      </w:pPr>
    </w:p>
    <w:p w14:paraId="084CDA27" w14:textId="5E79D345" w:rsidR="00C529AA" w:rsidRDefault="00AF2114" w:rsidP="00AF2114">
      <w:pPr>
        <w:spacing w:line="360" w:lineRule="auto"/>
        <w:contextualSpacing/>
        <w:jc w:val="both"/>
        <w:rPr>
          <w:rFonts w:ascii="Palatino Linotype" w:hAnsi="Palatino Linotype"/>
          <w:sz w:val="24"/>
          <w:szCs w:val="24"/>
        </w:rPr>
      </w:pPr>
      <w:r w:rsidRPr="00516B07">
        <w:rPr>
          <w:rFonts w:ascii="Palatino Linotype" w:hAnsi="Palatino Linotype"/>
          <w:sz w:val="24"/>
          <w:szCs w:val="24"/>
        </w:rPr>
        <w:t xml:space="preserve">Lo que supone que </w:t>
      </w:r>
      <w:r w:rsidRPr="00516B07">
        <w:rPr>
          <w:rFonts w:ascii="Palatino Linotype" w:hAnsi="Palatino Linotype"/>
          <w:b/>
          <w:bCs/>
          <w:sz w:val="24"/>
          <w:szCs w:val="24"/>
        </w:rPr>
        <w:t xml:space="preserve">El Sujeto Obligado </w:t>
      </w:r>
      <w:r w:rsidRPr="00516B07">
        <w:rPr>
          <w:rFonts w:ascii="Palatino Linotype" w:hAnsi="Palatino Linotype"/>
          <w:sz w:val="24"/>
          <w:szCs w:val="24"/>
        </w:rPr>
        <w:t xml:space="preserve">realice pronunciamientos específicos </w:t>
      </w:r>
      <w:r w:rsidR="000E2445">
        <w:rPr>
          <w:rFonts w:ascii="Palatino Linotype" w:hAnsi="Palatino Linotype"/>
          <w:sz w:val="24"/>
          <w:szCs w:val="24"/>
        </w:rPr>
        <w:t xml:space="preserve">relativos a </w:t>
      </w:r>
      <w:r w:rsidR="00516B07" w:rsidRPr="00516B07">
        <w:rPr>
          <w:rFonts w:ascii="Palatino Linotype" w:hAnsi="Palatino Linotype"/>
          <w:sz w:val="24"/>
          <w:szCs w:val="24"/>
        </w:rPr>
        <w:t>“</w:t>
      </w:r>
      <w:r w:rsidR="00C529AA">
        <w:rPr>
          <w:rFonts w:ascii="Palatino Linotype" w:hAnsi="Palatino Linotype"/>
          <w:b/>
          <w:bCs/>
          <w:i/>
          <w:iCs/>
          <w:sz w:val="24"/>
          <w:szCs w:val="24"/>
          <w:u w:val="single"/>
        </w:rPr>
        <w:t>Solicito apoyo</w:t>
      </w:r>
      <w:r w:rsidR="00516B07" w:rsidRPr="00516B07">
        <w:rPr>
          <w:rFonts w:ascii="Palatino Linotype" w:hAnsi="Palatino Linotype"/>
          <w:b/>
          <w:bCs/>
          <w:i/>
          <w:iCs/>
          <w:sz w:val="24"/>
          <w:szCs w:val="24"/>
          <w:u w:val="single"/>
        </w:rPr>
        <w:t xml:space="preserve">”, </w:t>
      </w:r>
      <w:r w:rsidR="00516B07">
        <w:rPr>
          <w:rFonts w:ascii="Palatino Linotype" w:hAnsi="Palatino Linotype"/>
          <w:sz w:val="24"/>
          <w:szCs w:val="24"/>
        </w:rPr>
        <w:t xml:space="preserve">es decir, </w:t>
      </w:r>
      <w:r w:rsidR="00C529AA">
        <w:rPr>
          <w:rFonts w:ascii="Palatino Linotype" w:hAnsi="Palatino Linotype"/>
          <w:sz w:val="24"/>
          <w:szCs w:val="24"/>
        </w:rPr>
        <w:t>la</w:t>
      </w:r>
      <w:r w:rsidR="00516B07">
        <w:rPr>
          <w:rFonts w:ascii="Palatino Linotype" w:hAnsi="Palatino Linotype"/>
          <w:sz w:val="24"/>
          <w:szCs w:val="24"/>
        </w:rPr>
        <w:t xml:space="preserve"> particular requiere que </w:t>
      </w:r>
      <w:r w:rsidR="00516B07">
        <w:rPr>
          <w:rFonts w:ascii="Palatino Linotype" w:hAnsi="Palatino Linotype"/>
          <w:b/>
          <w:bCs/>
          <w:sz w:val="24"/>
          <w:szCs w:val="24"/>
        </w:rPr>
        <w:t xml:space="preserve">El Sujeto Obligado </w:t>
      </w:r>
      <w:r w:rsidR="00516B07">
        <w:rPr>
          <w:rFonts w:ascii="Palatino Linotype" w:hAnsi="Palatino Linotype"/>
          <w:sz w:val="24"/>
          <w:szCs w:val="24"/>
        </w:rPr>
        <w:t xml:space="preserve">a través de la </w:t>
      </w:r>
      <w:r w:rsidR="00C529AA">
        <w:rPr>
          <w:rFonts w:ascii="Palatino Linotype" w:hAnsi="Palatino Linotype"/>
          <w:sz w:val="24"/>
          <w:szCs w:val="24"/>
        </w:rPr>
        <w:t xml:space="preserve">Dirección general de infraestructura </w:t>
      </w:r>
      <w:r w:rsidR="000E2445">
        <w:rPr>
          <w:rFonts w:ascii="Palatino Linotype" w:hAnsi="Palatino Linotype"/>
          <w:sz w:val="24"/>
          <w:szCs w:val="24"/>
        </w:rPr>
        <w:t>y la coordinación de medio ambiente</w:t>
      </w:r>
      <w:r w:rsidR="004B2851">
        <w:rPr>
          <w:rFonts w:ascii="Palatino Linotype" w:hAnsi="Palatino Linotype"/>
          <w:sz w:val="24"/>
          <w:szCs w:val="24"/>
        </w:rPr>
        <w:t>,</w:t>
      </w:r>
      <w:r w:rsidR="000E2445">
        <w:rPr>
          <w:rFonts w:ascii="Palatino Linotype" w:hAnsi="Palatino Linotype"/>
          <w:sz w:val="24"/>
          <w:szCs w:val="24"/>
        </w:rPr>
        <w:t xml:space="preserve"> </w:t>
      </w:r>
      <w:r w:rsidR="00B05239">
        <w:rPr>
          <w:rFonts w:ascii="Palatino Linotype" w:hAnsi="Palatino Linotype"/>
          <w:sz w:val="24"/>
          <w:szCs w:val="24"/>
        </w:rPr>
        <w:t xml:space="preserve">al ser las unidades administrativas competentes, </w:t>
      </w:r>
      <w:r w:rsidR="000E2445">
        <w:rPr>
          <w:rFonts w:ascii="Palatino Linotype" w:hAnsi="Palatino Linotype"/>
          <w:sz w:val="24"/>
          <w:szCs w:val="24"/>
        </w:rPr>
        <w:t>realice</w:t>
      </w:r>
      <w:r w:rsidR="004B2851">
        <w:rPr>
          <w:rFonts w:ascii="Palatino Linotype" w:hAnsi="Palatino Linotype"/>
          <w:sz w:val="24"/>
          <w:szCs w:val="24"/>
        </w:rPr>
        <w:t>n</w:t>
      </w:r>
      <w:r w:rsidR="000E2445">
        <w:rPr>
          <w:rFonts w:ascii="Palatino Linotype" w:hAnsi="Palatino Linotype"/>
          <w:sz w:val="24"/>
          <w:szCs w:val="24"/>
        </w:rPr>
        <w:t xml:space="preserve"> un pronunciamiento respecto de un tópico determinado. </w:t>
      </w:r>
    </w:p>
    <w:p w14:paraId="0B884625" w14:textId="77777777" w:rsidR="00516B07" w:rsidRDefault="00516B07" w:rsidP="00AF2114">
      <w:pPr>
        <w:spacing w:line="360" w:lineRule="auto"/>
        <w:contextualSpacing/>
        <w:jc w:val="both"/>
        <w:rPr>
          <w:rFonts w:ascii="Palatino Linotype" w:hAnsi="Palatino Linotype"/>
          <w:sz w:val="24"/>
          <w:szCs w:val="24"/>
        </w:rPr>
      </w:pPr>
    </w:p>
    <w:p w14:paraId="7147DBB5" w14:textId="77777777" w:rsidR="00516B07" w:rsidRPr="00B21190" w:rsidRDefault="00516B07" w:rsidP="00516B07">
      <w:pPr>
        <w:pStyle w:val="Prrafodelista"/>
        <w:autoSpaceDE w:val="0"/>
        <w:autoSpaceDN w:val="0"/>
        <w:adjustRightInd w:val="0"/>
        <w:spacing w:line="360" w:lineRule="auto"/>
        <w:ind w:left="0"/>
        <w:contextualSpacing/>
        <w:jc w:val="both"/>
        <w:rPr>
          <w:rFonts w:ascii="Palatino Linotype" w:hAnsi="Palatino Linotype" w:cs="Arial"/>
          <w:lang w:val="es-MX"/>
        </w:rPr>
      </w:pPr>
      <w:r w:rsidRPr="00B21190">
        <w:rPr>
          <w:rFonts w:ascii="Palatino Linotype" w:hAnsi="Palatino Linotype"/>
        </w:rPr>
        <w:t>Bajo éste tenor cabe aclarar que cuando los planteamientos que formulen los particulares se pueda</w:t>
      </w:r>
      <w:r>
        <w:rPr>
          <w:rFonts w:ascii="Palatino Linotype" w:hAnsi="Palatino Linotype"/>
        </w:rPr>
        <w:t>n</w:t>
      </w:r>
      <w:r w:rsidRPr="00B21190">
        <w:rPr>
          <w:rFonts w:ascii="Palatino Linotype" w:hAnsi="Palatino Linotype"/>
        </w:rPr>
        <w:t xml:space="preserve"> colmar con la entrega de </w:t>
      </w:r>
      <w:r w:rsidRPr="00B21190">
        <w:rPr>
          <w:rFonts w:ascii="Palatino Linotype" w:hAnsi="Palatino Linotype" w:cs="Arial"/>
        </w:rPr>
        <w:t xml:space="preserve">documentos que los </w:t>
      </w:r>
      <w:r w:rsidRPr="009A4152">
        <w:rPr>
          <w:rFonts w:ascii="Palatino Linotype" w:hAnsi="Palatino Linotype" w:cs="Arial"/>
          <w:b/>
          <w:bCs/>
        </w:rPr>
        <w:t>Sujetos Obligados</w:t>
      </w:r>
      <w:r w:rsidRPr="00B21190">
        <w:rPr>
          <w:rFonts w:ascii="Palatino Linotype" w:hAnsi="Palatino Linotype" w:cs="Arial"/>
        </w:rPr>
        <w:t xml:space="preserve"> generen, posean o administren en ejercicio de sus atribuciones, se está en </w:t>
      </w:r>
      <w:r w:rsidRPr="00B21190">
        <w:rPr>
          <w:rFonts w:ascii="Palatino Linotype" w:hAnsi="Palatino Linotype" w:cs="Arial"/>
        </w:rPr>
        <w:lastRenderedPageBreak/>
        <w:t xml:space="preserve">presencia del derecho fundamental de acceso a la información, previsto en el artículo 6, Apartado </w:t>
      </w:r>
      <w:r w:rsidRPr="00B21190">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6CC4B3D3" w14:textId="77777777" w:rsidR="00516B07" w:rsidRPr="00B21190" w:rsidRDefault="00516B07" w:rsidP="00516B07">
      <w:pPr>
        <w:pStyle w:val="Prrafodelista"/>
        <w:autoSpaceDE w:val="0"/>
        <w:autoSpaceDN w:val="0"/>
        <w:adjustRightInd w:val="0"/>
        <w:spacing w:line="360" w:lineRule="auto"/>
        <w:ind w:left="0"/>
        <w:jc w:val="both"/>
        <w:rPr>
          <w:rFonts w:ascii="Palatino Linotype" w:hAnsi="Palatino Linotype" w:cs="Arial"/>
        </w:rPr>
      </w:pPr>
    </w:p>
    <w:p w14:paraId="51339645" w14:textId="77777777" w:rsidR="00516B07" w:rsidRPr="00B21190" w:rsidRDefault="00516B07" w:rsidP="00516B07">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B21190">
        <w:rPr>
          <w:rFonts w:ascii="Palatino Linotype" w:hAnsi="Palatino Linotype" w:cs="Arial"/>
          <w:color w:val="000000" w:themeColor="text1"/>
        </w:rPr>
        <w:t>Sirve de sustento a lo anterior, el</w:t>
      </w:r>
      <w:r w:rsidRPr="00B21190">
        <w:rPr>
          <w:rStyle w:val="apple-converted-space"/>
          <w:rFonts w:ascii="Palatino Linotype" w:hAnsi="Palatino Linotype" w:cs="Arial"/>
          <w:color w:val="000000" w:themeColor="text1"/>
        </w:rPr>
        <w:t xml:space="preserve"> </w:t>
      </w:r>
      <w:r w:rsidRPr="00B21190">
        <w:rPr>
          <w:rStyle w:val="il"/>
          <w:rFonts w:ascii="Palatino Linotype" w:eastAsiaTheme="majorEastAsia" w:hAnsi="Palatino Linotype" w:cs="Arial"/>
          <w:color w:val="000000" w:themeColor="text1"/>
        </w:rPr>
        <w:t>Criterio</w:t>
      </w:r>
      <w:r w:rsidRPr="00B21190">
        <w:rPr>
          <w:rStyle w:val="apple-converted-space"/>
          <w:rFonts w:ascii="Palatino Linotype" w:hAnsi="Palatino Linotype" w:cs="Arial"/>
          <w:color w:val="000000" w:themeColor="text1"/>
        </w:rPr>
        <w:t xml:space="preserve"> </w:t>
      </w:r>
      <w:r w:rsidRPr="008A7D00">
        <w:rPr>
          <w:rStyle w:val="il"/>
          <w:rFonts w:ascii="Palatino Linotype" w:eastAsiaTheme="majorEastAsia" w:hAnsi="Palatino Linotype" w:cs="Arial"/>
          <w:b/>
          <w:bCs/>
          <w:color w:val="000000" w:themeColor="text1"/>
        </w:rPr>
        <w:t>028</w:t>
      </w:r>
      <w:r w:rsidRPr="008A7D00">
        <w:rPr>
          <w:rFonts w:ascii="Palatino Linotype" w:hAnsi="Palatino Linotype" w:cs="Arial"/>
          <w:b/>
          <w:bCs/>
          <w:color w:val="000000" w:themeColor="text1"/>
        </w:rPr>
        <w:t>-</w:t>
      </w:r>
      <w:r w:rsidRPr="008A7D00">
        <w:rPr>
          <w:rStyle w:val="il"/>
          <w:rFonts w:ascii="Palatino Linotype" w:eastAsiaTheme="majorEastAsia" w:hAnsi="Palatino Linotype" w:cs="Arial"/>
          <w:b/>
          <w:bCs/>
          <w:color w:val="000000" w:themeColor="text1"/>
        </w:rPr>
        <w:t>10</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emitido por el Pleno del entonces llamado</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B21190">
        <w:rPr>
          <w:rStyle w:val="apple-converted-space"/>
          <w:rFonts w:ascii="Palatino Linotype" w:hAnsi="Palatino Linotype" w:cs="Arial"/>
          <w:i/>
          <w:iCs/>
          <w:color w:val="000000" w:themeColor="text1"/>
        </w:rPr>
        <w:t xml:space="preserve"> </w:t>
      </w:r>
      <w:r w:rsidRPr="00B21190">
        <w:rPr>
          <w:rFonts w:ascii="Palatino Linotype" w:hAnsi="Palatino Linotype" w:cs="Arial"/>
          <w:color w:val="000000" w:themeColor="text1"/>
        </w:rPr>
        <w:t xml:space="preserve">aunque el particular lleve a cabo una solicitud de información sin identificar de forma precisa la documentación, </w:t>
      </w:r>
      <w:r>
        <w:rPr>
          <w:rFonts w:ascii="Palatino Linotype" w:hAnsi="Palatino Linotype" w:cs="Arial"/>
          <w:b/>
          <w:color w:val="000000" w:themeColor="text1"/>
        </w:rPr>
        <w:t>e</w:t>
      </w:r>
      <w:r w:rsidRPr="00B21190">
        <w:rPr>
          <w:rFonts w:ascii="Palatino Linotype" w:hAnsi="Palatino Linotype" w:cs="Arial"/>
          <w:b/>
          <w:color w:val="000000" w:themeColor="text1"/>
        </w:rPr>
        <w:t xml:space="preserve">l Sujeto </w:t>
      </w:r>
      <w:r>
        <w:rPr>
          <w:rFonts w:ascii="Palatino Linotype" w:hAnsi="Palatino Linotype" w:cs="Arial"/>
          <w:b/>
          <w:color w:val="000000" w:themeColor="text1"/>
        </w:rPr>
        <w:t>o</w:t>
      </w:r>
      <w:r w:rsidRPr="00B21190">
        <w:rPr>
          <w:rFonts w:ascii="Palatino Linotype" w:hAnsi="Palatino Linotype" w:cs="Arial"/>
          <w:b/>
          <w:color w:val="000000" w:themeColor="text1"/>
        </w:rPr>
        <w:t>bligado</w:t>
      </w:r>
      <w:r w:rsidRPr="00B21190">
        <w:rPr>
          <w:rStyle w:val="apple-converted-space"/>
          <w:rFonts w:ascii="Palatino Linotype" w:hAnsi="Palatino Linotype" w:cs="Arial"/>
          <w:b/>
          <w:color w:val="000000" w:themeColor="text1"/>
        </w:rPr>
        <w:t xml:space="preserve"> </w:t>
      </w:r>
      <w:r w:rsidRPr="00B21190">
        <w:rPr>
          <w:rFonts w:ascii="Palatino Linotype" w:hAnsi="Palatino Linotype" w:cs="Arial"/>
          <w:color w:val="000000" w:themeColor="text1"/>
        </w:rPr>
        <w:t>deberá hacer entrega del mismo al solicitante</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mismo que a continuación se cita:</w:t>
      </w:r>
    </w:p>
    <w:p w14:paraId="4318AF35" w14:textId="77777777" w:rsidR="00516B07" w:rsidRPr="008A7D00" w:rsidRDefault="00516B07" w:rsidP="00516B07">
      <w:pPr>
        <w:pStyle w:val="Citas"/>
        <w:rPr>
          <w:rStyle w:val="apple-converted-space"/>
          <w:b/>
          <w:bCs/>
          <w:i w:val="0"/>
          <w:iCs/>
          <w:color w:val="000000" w:themeColor="text1"/>
          <w:lang w:val="es-ES_tradnl"/>
        </w:rPr>
      </w:pPr>
      <w:r w:rsidRPr="008A7D00">
        <w:rPr>
          <w:b/>
          <w:bCs/>
          <w:lang w:val="es-ES_tradnl"/>
        </w:rPr>
        <w:t>“CUANDO EN UNA SOLICITUD DE INFORMACIÓN NO SE IDENTIFIQUE UN DOCUMENTO EN ESPECÍFICO, SI ÉSTA TIENE UNA EXPRESIÓN DOCUMENTAL, EL SUJETO OBLIGADO DEBERÁ ENTREGAR AL PARTICULAR EL DOCUMENTO EN ESPECÍFICO.</w:t>
      </w:r>
      <w:r w:rsidRPr="008A7D00">
        <w:rPr>
          <w:rStyle w:val="apple-converted-space"/>
          <w:b/>
          <w:bCs/>
          <w:i w:val="0"/>
          <w:iCs/>
          <w:color w:val="000000" w:themeColor="text1"/>
          <w:lang w:val="es-ES_tradnl"/>
        </w:rPr>
        <w:t xml:space="preserve"> </w:t>
      </w:r>
    </w:p>
    <w:p w14:paraId="25064B70" w14:textId="77777777" w:rsidR="00516B07" w:rsidRDefault="00516B07" w:rsidP="00516B07">
      <w:pPr>
        <w:pStyle w:val="Citas"/>
        <w:rPr>
          <w:lang w:val="es-ES_tradnl"/>
        </w:rPr>
      </w:pPr>
      <w:r w:rsidRPr="00B21190">
        <w:rPr>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w:t>
      </w:r>
      <w:r w:rsidRPr="00B21190">
        <w:rPr>
          <w:lang w:val="es-ES_tradnl"/>
        </w:rPr>
        <w:lastRenderedPageBreak/>
        <w:t>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D88D097" w14:textId="77777777" w:rsidR="00516B07" w:rsidRPr="009A4152" w:rsidRDefault="00516B07" w:rsidP="00516B07">
      <w:pPr>
        <w:pStyle w:val="Citas"/>
        <w:rPr>
          <w:b/>
          <w:bCs/>
        </w:rPr>
      </w:pPr>
      <w:r w:rsidRPr="009A4152">
        <w:rPr>
          <w:b/>
          <w:bCs/>
        </w:rPr>
        <w:t>Precedentes:</w:t>
      </w:r>
    </w:p>
    <w:p w14:paraId="04B726F2" w14:textId="77777777" w:rsidR="00516B07" w:rsidRPr="001F5B23" w:rsidRDefault="00516B07" w:rsidP="0004404A">
      <w:pPr>
        <w:pStyle w:val="Citas"/>
        <w:numPr>
          <w:ilvl w:val="0"/>
          <w:numId w:val="4"/>
        </w:numPr>
      </w:pPr>
      <w:r w:rsidRPr="001F5B23">
        <w:t xml:space="preserve">Acceso a la información pública. 2790/09. Sesión del 19 de agosto de 2009. Votación por unanimidad. Sin votos disidentes o particulares. Notimex, S.A. de C.V. Comisionado Ponente Juan Pablo Guerrero </w:t>
      </w:r>
      <w:proofErr w:type="spellStart"/>
      <w:r w:rsidRPr="001F5B23">
        <w:t>Amparán</w:t>
      </w:r>
      <w:proofErr w:type="spellEnd"/>
      <w:r w:rsidRPr="001F5B23">
        <w:t>.</w:t>
      </w:r>
    </w:p>
    <w:p w14:paraId="015DCF96" w14:textId="77777777" w:rsidR="00516B07" w:rsidRPr="001F5B23" w:rsidRDefault="00516B07" w:rsidP="0004404A">
      <w:pPr>
        <w:pStyle w:val="Citas"/>
        <w:numPr>
          <w:ilvl w:val="0"/>
          <w:numId w:val="4"/>
        </w:numPr>
      </w:pPr>
      <w:r w:rsidRPr="001F5B23">
        <w:t>Acceso a la información pública. 2677/09. Sesión del 26 de agosto de 2009. Votación por unanimidad. Sin votos disidentes o particulares. Comisión Federal para la Protección Contra Riesgos Sanitarios. Comisionado Ponente Alonso Gómez-Robledo V.</w:t>
      </w:r>
    </w:p>
    <w:p w14:paraId="06F14D6A" w14:textId="77777777" w:rsidR="00516B07" w:rsidRPr="001F5B23" w:rsidRDefault="00516B07" w:rsidP="0004404A">
      <w:pPr>
        <w:pStyle w:val="Citas"/>
        <w:numPr>
          <w:ilvl w:val="0"/>
          <w:numId w:val="4"/>
        </w:numPr>
      </w:pPr>
      <w:r w:rsidRPr="001F5B23">
        <w:t xml:space="preserve">Acceso a la información pública. 4262/09. Sesión del 11 de noviembre de 2009. Votación por unanimidad. Sin votos disidentes o particulares. Secretaría de la Defensa Nacional. Comisionada Ponente Jacqueline </w:t>
      </w:r>
      <w:proofErr w:type="spellStart"/>
      <w:r w:rsidRPr="001F5B23">
        <w:t>Peschard</w:t>
      </w:r>
      <w:proofErr w:type="spellEnd"/>
      <w:r w:rsidRPr="001F5B23">
        <w:t xml:space="preserve"> Mariscal.</w:t>
      </w:r>
    </w:p>
    <w:p w14:paraId="72339D85" w14:textId="77777777" w:rsidR="00516B07" w:rsidRPr="001F5B23" w:rsidRDefault="00516B07" w:rsidP="0004404A">
      <w:pPr>
        <w:pStyle w:val="Citas"/>
        <w:numPr>
          <w:ilvl w:val="0"/>
          <w:numId w:val="4"/>
        </w:numPr>
      </w:pPr>
      <w:r w:rsidRPr="001F5B23">
        <w:lastRenderedPageBreak/>
        <w:t>Acceso a la información pública. 0315/10. Sesión del 07 de abril de 2010. Votación por unanimidad. Sin votos disidentes o particulares. Secretaría de Agricultura, Ganadería, Desarrollo Rural, Pesca y Alimentación. Comisionado Ponente Ángel Trinidad Zaldívar.</w:t>
      </w:r>
    </w:p>
    <w:p w14:paraId="412EDDA2" w14:textId="77777777" w:rsidR="00516B07" w:rsidRPr="008A7D00" w:rsidRDefault="00516B07" w:rsidP="0004404A">
      <w:pPr>
        <w:pStyle w:val="Citas"/>
        <w:numPr>
          <w:ilvl w:val="0"/>
          <w:numId w:val="4"/>
        </w:numPr>
        <w:rPr>
          <w:bCs/>
        </w:rPr>
      </w:pPr>
      <w:r w:rsidRPr="001F5B23">
        <w:t xml:space="preserve">Acceso a la información pública. 2731/10. Sesión del 02 de junio de 2010. Votación por unanimidad. Sin votos disidentes o particulares. Administración Portuaria Integral de Veracruz, S.A. de C.V. Comisionada Ponente Sigrid </w:t>
      </w:r>
      <w:proofErr w:type="spellStart"/>
      <w:r w:rsidRPr="001F5B23">
        <w:t>Arzt</w:t>
      </w:r>
      <w:proofErr w:type="spellEnd"/>
      <w:r>
        <w:t xml:space="preserve"> Colunga” </w:t>
      </w:r>
      <w:r>
        <w:rPr>
          <w:b/>
          <w:bCs/>
        </w:rPr>
        <w:t>(Sic)</w:t>
      </w:r>
    </w:p>
    <w:p w14:paraId="3DF957B5" w14:textId="77777777" w:rsidR="00516B07" w:rsidRPr="00B21190" w:rsidRDefault="00516B07" w:rsidP="00516B07">
      <w:pPr>
        <w:pStyle w:val="Prrafodelista"/>
        <w:autoSpaceDE w:val="0"/>
        <w:autoSpaceDN w:val="0"/>
        <w:adjustRightInd w:val="0"/>
        <w:spacing w:line="360" w:lineRule="auto"/>
        <w:ind w:left="0"/>
        <w:jc w:val="both"/>
        <w:rPr>
          <w:rFonts w:ascii="Palatino Linotype" w:hAnsi="Palatino Linotype" w:cs="Arial"/>
        </w:rPr>
      </w:pPr>
    </w:p>
    <w:p w14:paraId="21A69C03"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w:t>
      </w:r>
      <w:proofErr w:type="spellStart"/>
      <w:r w:rsidRPr="00B21190">
        <w:rPr>
          <w:rFonts w:ascii="Palatino Linotype" w:eastAsia="Times New Roman" w:hAnsi="Palatino Linotype" w:cs="Arial"/>
          <w:sz w:val="24"/>
          <w:szCs w:val="24"/>
          <w:lang w:val="es-ES" w:eastAsia="es-ES"/>
        </w:rPr>
        <w:t>Resolutor</w:t>
      </w:r>
      <w:proofErr w:type="spellEnd"/>
      <w:r w:rsidRPr="00B21190">
        <w:rPr>
          <w:rFonts w:ascii="Palatino Linotype" w:eastAsia="Times New Roman" w:hAnsi="Palatino Linotype" w:cs="Arial"/>
          <w:sz w:val="24"/>
          <w:szCs w:val="24"/>
          <w:lang w:val="es-ES" w:eastAsia="es-ES"/>
        </w:rPr>
        <w:t xml:space="preserve">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0FBBF017"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F66365" w14:textId="4C906569"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De lo anterior, este </w:t>
      </w:r>
      <w:proofErr w:type="spellStart"/>
      <w:r w:rsidRPr="00B21190">
        <w:rPr>
          <w:rFonts w:ascii="Palatino Linotype" w:eastAsia="Times New Roman" w:hAnsi="Palatino Linotype" w:cs="Arial"/>
          <w:sz w:val="24"/>
          <w:szCs w:val="24"/>
          <w:lang w:val="es-ES" w:eastAsia="es-ES"/>
        </w:rPr>
        <w:t>Resolutor</w:t>
      </w:r>
      <w:proofErr w:type="spellEnd"/>
      <w:r w:rsidRPr="00B21190">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w:t>
      </w:r>
      <w:r w:rsidRPr="00B21190">
        <w:rPr>
          <w:rFonts w:ascii="Palatino Linotype" w:eastAsia="Times New Roman" w:hAnsi="Palatino Linotype" w:cs="Arial"/>
          <w:sz w:val="24"/>
          <w:szCs w:val="24"/>
          <w:lang w:val="es-ES" w:eastAsia="es-ES"/>
        </w:rPr>
        <w:lastRenderedPageBreak/>
        <w:t xml:space="preserve">procedimiento de impugnación y resolución del recurso planteado, por lo que bajo tal guisa </w:t>
      </w:r>
      <w:r w:rsidRPr="00B21190">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w:t>
      </w:r>
      <w:r>
        <w:rPr>
          <w:rFonts w:ascii="Palatino Linotype" w:eastAsia="Times New Roman" w:hAnsi="Palatino Linotype" w:cs="Arial"/>
          <w:b/>
          <w:sz w:val="24"/>
          <w:szCs w:val="24"/>
          <w:u w:val="single"/>
          <w:lang w:val="es-ES" w:eastAsia="es-ES"/>
        </w:rPr>
        <w:t xml:space="preserve"> </w:t>
      </w:r>
      <w:r w:rsidRPr="00B21190">
        <w:rPr>
          <w:rFonts w:ascii="Palatino Linotype" w:eastAsia="Times New Roman" w:hAnsi="Palatino Linotype" w:cs="Arial"/>
          <w:b/>
          <w:sz w:val="24"/>
          <w:szCs w:val="24"/>
          <w:u w:val="single"/>
          <w:lang w:val="es-ES" w:eastAsia="es-ES"/>
        </w:rPr>
        <w:t>o se requiera una consulta específica mediante el SAIMEX</w:t>
      </w:r>
      <w:r w:rsidRPr="00B21190">
        <w:rPr>
          <w:rFonts w:ascii="Palatino Linotype" w:eastAsia="Times New Roman" w:hAnsi="Palatino Linotype" w:cs="Arial"/>
          <w:sz w:val="24"/>
          <w:szCs w:val="24"/>
          <w:lang w:val="es-ES" w:eastAsia="es-ES"/>
        </w:rPr>
        <w:t xml:space="preserve">, resultando inconcuso que su solicitud de información es improcedente porque el requerimiento consiste en un pronunciamiento sobre cuestionamientos por parte </w:t>
      </w:r>
      <w:r w:rsidR="00156337">
        <w:rPr>
          <w:rFonts w:ascii="Palatino Linotype" w:eastAsia="Times New Roman" w:hAnsi="Palatino Linotype" w:cs="Arial"/>
          <w:sz w:val="24"/>
          <w:szCs w:val="24"/>
          <w:lang w:val="es-ES" w:eastAsia="es-ES"/>
        </w:rPr>
        <w:t xml:space="preserve">de </w:t>
      </w:r>
      <w:r w:rsidR="00156337">
        <w:rPr>
          <w:rFonts w:ascii="Palatino Linotype" w:eastAsia="Times New Roman" w:hAnsi="Palatino Linotype" w:cs="Arial"/>
          <w:b/>
          <w:bCs/>
          <w:sz w:val="24"/>
          <w:szCs w:val="24"/>
          <w:lang w:val="es-ES" w:eastAsia="es-ES"/>
        </w:rPr>
        <w:t>La</w:t>
      </w:r>
      <w:r w:rsidRPr="00B21190">
        <w:rPr>
          <w:rFonts w:ascii="Palatino Linotype" w:eastAsia="Times New Roman" w:hAnsi="Palatino Linotype" w:cs="Arial"/>
          <w:sz w:val="24"/>
          <w:szCs w:val="24"/>
          <w:lang w:val="es-ES" w:eastAsia="es-ES"/>
        </w:rPr>
        <w:t xml:space="preserve"> </w:t>
      </w:r>
      <w:r w:rsidRPr="00B21190">
        <w:rPr>
          <w:rFonts w:ascii="Palatino Linotype" w:eastAsia="Times New Roman" w:hAnsi="Palatino Linotype" w:cs="Arial"/>
          <w:b/>
          <w:sz w:val="24"/>
          <w:szCs w:val="24"/>
          <w:lang w:val="es-ES" w:eastAsia="es-ES"/>
        </w:rPr>
        <w:t>Recurrente</w:t>
      </w:r>
      <w:r w:rsidRPr="00B21190">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B21190">
        <w:rPr>
          <w:rFonts w:ascii="Palatino Linotype" w:eastAsia="Times New Roman" w:hAnsi="Palatino Linotype" w:cs="Arial"/>
          <w:b/>
          <w:sz w:val="24"/>
          <w:szCs w:val="24"/>
          <w:lang w:val="es-ES" w:eastAsia="es-ES"/>
        </w:rPr>
        <w:t>Sujeto Obligado</w:t>
      </w:r>
      <w:r w:rsidRPr="00B21190">
        <w:rPr>
          <w:rFonts w:ascii="Palatino Linotype" w:eastAsia="Times New Roman" w:hAnsi="Palatino Linotype" w:cs="Arial"/>
          <w:sz w:val="24"/>
          <w:szCs w:val="24"/>
          <w:lang w:val="es-ES" w:eastAsia="es-ES"/>
        </w:rPr>
        <w:t xml:space="preserve"> localizarlo y en su caso ponerlo a su disposición.</w:t>
      </w:r>
    </w:p>
    <w:p w14:paraId="024FE6A6" w14:textId="77777777" w:rsidR="00516B07" w:rsidRPr="00B21190" w:rsidRDefault="00516B07" w:rsidP="00516B07">
      <w:pPr>
        <w:pStyle w:val="Sinespaciado"/>
        <w:rPr>
          <w:lang w:val="es-ES"/>
        </w:rPr>
      </w:pPr>
    </w:p>
    <w:p w14:paraId="4E501052"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14:paraId="708F0576" w14:textId="77777777" w:rsidR="00516B07" w:rsidRPr="00B21190" w:rsidRDefault="00516B07" w:rsidP="00516B07">
      <w:pPr>
        <w:pStyle w:val="Citas"/>
      </w:pPr>
      <w:r w:rsidRPr="00B21190">
        <w:t>“Artículo 6o.</w:t>
      </w:r>
    </w:p>
    <w:p w14:paraId="39D17162" w14:textId="77777777" w:rsidR="00516B07" w:rsidRPr="00B21190" w:rsidRDefault="00516B07" w:rsidP="00516B07">
      <w:pPr>
        <w:pStyle w:val="Citas"/>
      </w:pPr>
      <w:r w:rsidRPr="00B21190">
        <w:t>[...]</w:t>
      </w:r>
    </w:p>
    <w:p w14:paraId="32F79DA3" w14:textId="77777777" w:rsidR="00516B07" w:rsidRPr="00B21190" w:rsidRDefault="00516B07" w:rsidP="00516B07">
      <w:pPr>
        <w:pStyle w:val="Citas"/>
        <w:rPr>
          <w:rFonts w:eastAsia="Times New Roman"/>
          <w:color w:val="000000"/>
        </w:rPr>
      </w:pPr>
      <w:r w:rsidRPr="00B21190">
        <w:rPr>
          <w:rFonts w:eastAsia="Times New Roman"/>
          <w:bCs/>
          <w:color w:val="000000"/>
          <w:lang w:val="es-ES_tradnl"/>
        </w:rPr>
        <w:t xml:space="preserve">A. </w:t>
      </w:r>
      <w:r w:rsidRPr="00B21190">
        <w:t xml:space="preserve">Para el ejercicio del derecho de acceso a la información, la Federación y </w:t>
      </w:r>
      <w:r w:rsidRPr="00B21190">
        <w:rPr>
          <w:u w:val="single"/>
        </w:rPr>
        <w:t>las entidades federativas</w:t>
      </w:r>
      <w:r w:rsidRPr="00B21190">
        <w:t>, en el ámbito de sus respectivas competencias, se regirán por los siguientes principios y bases:</w:t>
      </w:r>
    </w:p>
    <w:p w14:paraId="6067324E" w14:textId="77777777" w:rsidR="00516B07" w:rsidRPr="00B21190" w:rsidRDefault="00516B07" w:rsidP="00516B07">
      <w:pPr>
        <w:pStyle w:val="Citas"/>
        <w:rPr>
          <w:rFonts w:eastAsia="Times New Roman" w:cs="Courier New"/>
          <w:color w:val="000000"/>
        </w:rPr>
      </w:pPr>
      <w:r w:rsidRPr="008A7D00">
        <w:rPr>
          <w:rFonts w:eastAsia="Times New Roman"/>
          <w:b/>
          <w:bCs/>
          <w:color w:val="000000"/>
          <w:u w:val="single"/>
        </w:rPr>
        <w:t> I. Toda la información en posesión de cualquier autoridad, entidad, órgano y organismo de los Poderes Ejecutivo, Legislativo y Judicial, órganos autónomos</w:t>
      </w:r>
      <w:r w:rsidRPr="00B21190">
        <w:rPr>
          <w:rFonts w:eastAsia="Times New Roman"/>
          <w:color w:val="000000"/>
        </w:rPr>
        <w:t xml:space="preserve">, partidos políticos, fideicomisos y fondos públicos, así como de cualquier persona física, moral o sindicato que reciba y ejerza recursos públicos o realice actos de autoridad en el ámbito federal, estatal y municipal, es pública y sólo podrá ser </w:t>
      </w:r>
      <w:r w:rsidRPr="00B21190">
        <w:rPr>
          <w:rFonts w:eastAsia="Times New Roman"/>
          <w:color w:val="000000"/>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01CE19" w14:textId="77777777" w:rsidR="00516B07" w:rsidRPr="00B21190" w:rsidRDefault="00516B07" w:rsidP="00516B07">
      <w:pPr>
        <w:pStyle w:val="Citas"/>
        <w:rPr>
          <w:rFonts w:eastAsia="Times New Roman"/>
          <w:color w:val="000000"/>
        </w:rPr>
      </w:pPr>
      <w:r w:rsidRPr="00B21190">
        <w:rPr>
          <w:rFonts w:eastAsia="Times New Roman"/>
          <w:color w:val="000000"/>
        </w:rPr>
        <w:t> </w:t>
      </w:r>
      <w:r w:rsidRPr="00B21190">
        <w:rPr>
          <w:rFonts w:eastAsia="Times New Roman"/>
          <w:bCs/>
          <w:color w:val="000000"/>
        </w:rPr>
        <w:t xml:space="preserve">II. </w:t>
      </w:r>
      <w:r w:rsidRPr="00B21190">
        <w:rPr>
          <w:rFonts w:eastAsia="Times New Roman"/>
          <w:color w:val="000000"/>
        </w:rPr>
        <w:t>La información que se refiere a la vida privada y los datos personales será protegida en los términos y con las excepciones que fijen las leyes.</w:t>
      </w:r>
    </w:p>
    <w:p w14:paraId="4A4C8746" w14:textId="77777777" w:rsidR="00516B07" w:rsidRPr="008A7D00" w:rsidRDefault="00516B07" w:rsidP="00516B07">
      <w:pPr>
        <w:pStyle w:val="Citas"/>
        <w:rPr>
          <w:b/>
          <w:bCs/>
          <w:sz w:val="24"/>
          <w:szCs w:val="24"/>
        </w:rPr>
      </w:pPr>
      <w:r w:rsidRPr="008A7D00">
        <w:rPr>
          <w:rFonts w:eastAsia="Times New Roman"/>
          <w:b/>
          <w:bCs/>
          <w:color w:val="000000"/>
        </w:rPr>
        <w:t xml:space="preserve"> III. </w:t>
      </w:r>
      <w:r w:rsidRPr="008A7D00">
        <w:rPr>
          <w:rFonts w:eastAsia="Times New Roman"/>
          <w:b/>
          <w:bCs/>
          <w:color w:val="000000"/>
          <w:u w:val="single"/>
        </w:rPr>
        <w:t>Toda persona, sin necesidad de acreditar interés alguno o justificar su utilización, tendrá acceso gratuito a la información pública,</w:t>
      </w:r>
      <w:r w:rsidRPr="008A7D00">
        <w:rPr>
          <w:rFonts w:eastAsia="Times New Roman"/>
          <w:b/>
          <w:bCs/>
          <w:color w:val="000000"/>
        </w:rPr>
        <w:t xml:space="preserve"> </w:t>
      </w:r>
      <w:r w:rsidRPr="00B21190">
        <w:rPr>
          <w:rFonts w:eastAsia="Times New Roman"/>
          <w:color w:val="000000"/>
        </w:rPr>
        <w:t xml:space="preserve">a sus datos personales o a la rectificación de éstos.” </w:t>
      </w:r>
      <w:r>
        <w:rPr>
          <w:rFonts w:eastAsia="Times New Roman"/>
          <w:b/>
          <w:bCs/>
          <w:color w:val="000000"/>
        </w:rPr>
        <w:t>(Sic)</w:t>
      </w:r>
    </w:p>
    <w:p w14:paraId="74EE5B5F" w14:textId="77777777" w:rsidR="00516B07" w:rsidRPr="00B21190" w:rsidRDefault="00516B07" w:rsidP="00516B07">
      <w:pPr>
        <w:autoSpaceDE w:val="0"/>
        <w:autoSpaceDN w:val="0"/>
        <w:adjustRightInd w:val="0"/>
        <w:spacing w:after="0" w:line="360" w:lineRule="auto"/>
        <w:jc w:val="both"/>
        <w:rPr>
          <w:rFonts w:ascii="Palatino Linotype" w:hAnsi="Palatino Linotype" w:cs="Arial"/>
          <w:sz w:val="24"/>
          <w:szCs w:val="24"/>
        </w:rPr>
      </w:pPr>
    </w:p>
    <w:p w14:paraId="77344EA2" w14:textId="77777777" w:rsidR="00516B07" w:rsidRDefault="00516B07" w:rsidP="00516B07">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14:paraId="2CB99843" w14:textId="77777777" w:rsidR="00516B07" w:rsidRPr="00B21190" w:rsidRDefault="00516B07" w:rsidP="00516B07">
      <w:pPr>
        <w:pStyle w:val="Sinespaciado"/>
      </w:pPr>
    </w:p>
    <w:p w14:paraId="6712FC1C" w14:textId="77777777" w:rsidR="00516B07" w:rsidRPr="00B21190" w:rsidRDefault="00516B07" w:rsidP="00516B07">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5E5E99BC" w14:textId="77777777" w:rsidR="00516B07" w:rsidRPr="00B21190" w:rsidRDefault="00516B07" w:rsidP="00516B07">
      <w:pPr>
        <w:pStyle w:val="Citas"/>
      </w:pPr>
      <w:r>
        <w:rPr>
          <w:b/>
        </w:rPr>
        <w:t>“</w:t>
      </w:r>
      <w:r w:rsidRPr="00B21190">
        <w:rPr>
          <w:b/>
        </w:rPr>
        <w:t>Artículo 4.</w:t>
      </w:r>
      <w:r w:rsidRPr="00B21190">
        <w:t xml:space="preserve"> El derecho humano de acceso a la información pública es la prerrogativa de las personas para buscar, difundir, investigar, recabar, recibir y solicitar información pública, sin necesidad de acreditar personalidad ni interés jurídico.</w:t>
      </w:r>
    </w:p>
    <w:p w14:paraId="6E3C99C9" w14:textId="77777777" w:rsidR="00516B07" w:rsidRPr="00B21190" w:rsidRDefault="00516B07" w:rsidP="00516B07">
      <w:pPr>
        <w:pStyle w:val="Citas"/>
      </w:pPr>
      <w:r w:rsidRPr="008A7D00">
        <w:rPr>
          <w:b/>
          <w:bCs/>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21190">
        <w:t xml:space="preserve"> Solo podrá ser clasificada excepcionalmente como reservada temporalmente por razones de interés público, en los términos de las causas legítimas y estrictamente necesarias previstas por esta Ley.</w:t>
      </w:r>
    </w:p>
    <w:p w14:paraId="25E4A1B7" w14:textId="77777777" w:rsidR="00516B07" w:rsidRPr="00B21190" w:rsidRDefault="00516B07" w:rsidP="00516B07">
      <w:pPr>
        <w:pStyle w:val="Citas"/>
      </w:pPr>
      <w:r>
        <w:t>(…)</w:t>
      </w:r>
    </w:p>
    <w:p w14:paraId="4F1CC052" w14:textId="77777777" w:rsidR="00516B07" w:rsidRPr="00B21190" w:rsidRDefault="00516B07" w:rsidP="00516B07">
      <w:pPr>
        <w:pStyle w:val="Citas"/>
      </w:pPr>
      <w:r w:rsidRPr="00B21190">
        <w:rPr>
          <w:b/>
        </w:rPr>
        <w:t>Artículo 12.</w:t>
      </w:r>
      <w:r w:rsidRPr="00B21190">
        <w:t xml:space="preserve"> Quienes generen, recopilen, administren, manejen, procesen, archiven o conserven información pública serán responsables de la misma en los términos de las disposiciones jurídicas aplicables.</w:t>
      </w:r>
    </w:p>
    <w:p w14:paraId="1D0AF7A3" w14:textId="77777777" w:rsidR="00516B07" w:rsidRPr="008A7D00" w:rsidRDefault="00516B07" w:rsidP="00516B07">
      <w:pPr>
        <w:pStyle w:val="Citas"/>
        <w:rPr>
          <w:b/>
          <w:bCs/>
        </w:rPr>
      </w:pPr>
      <w:r w:rsidRPr="008A7D00">
        <w:rPr>
          <w:b/>
          <w:bCs/>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b/>
          <w:bCs/>
          <w:u w:val="single"/>
        </w:rPr>
        <w:t xml:space="preserve">” </w:t>
      </w:r>
      <w:r>
        <w:rPr>
          <w:b/>
          <w:bCs/>
        </w:rPr>
        <w:t>(Sic)</w:t>
      </w:r>
    </w:p>
    <w:p w14:paraId="48CAE6A1" w14:textId="77777777" w:rsidR="00516B07" w:rsidRDefault="00516B07" w:rsidP="00516B07">
      <w:pPr>
        <w:autoSpaceDE w:val="0"/>
        <w:autoSpaceDN w:val="0"/>
        <w:adjustRightInd w:val="0"/>
        <w:spacing w:after="0" w:line="360" w:lineRule="auto"/>
        <w:jc w:val="both"/>
        <w:rPr>
          <w:rFonts w:ascii="Palatino Linotype" w:hAnsi="Palatino Linotype" w:cs="Arial"/>
          <w:sz w:val="24"/>
          <w:szCs w:val="24"/>
        </w:rPr>
      </w:pPr>
    </w:p>
    <w:p w14:paraId="2AFE9418" w14:textId="77777777" w:rsidR="00516B07" w:rsidRDefault="00516B07" w:rsidP="00516B07">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w:t>
      </w:r>
      <w:r>
        <w:rPr>
          <w:rFonts w:ascii="Palatino Linotype" w:hAnsi="Palatino Linotype" w:cs="Arial"/>
          <w:sz w:val="24"/>
          <w:szCs w:val="24"/>
        </w:rPr>
        <w:t>s</w:t>
      </w:r>
      <w:r w:rsidRPr="00B21190">
        <w:rPr>
          <w:rFonts w:ascii="Palatino Linotype" w:hAnsi="Palatino Linotype" w:cs="Arial"/>
          <w:sz w:val="24"/>
          <w:szCs w:val="24"/>
        </w:rPr>
        <w:t xml:space="preserve"> a sólo </w:t>
      </w:r>
      <w:r w:rsidRPr="00B21190">
        <w:rPr>
          <w:rFonts w:ascii="Palatino Linotype" w:hAnsi="Palatino Linotype" w:cs="Arial"/>
          <w:sz w:val="24"/>
          <w:szCs w:val="24"/>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E2E8BA8" w14:textId="77777777" w:rsidR="00516B07" w:rsidRPr="00B21190" w:rsidRDefault="00516B07" w:rsidP="00516B07">
      <w:pPr>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B21190">
        <w:rPr>
          <w:rFonts w:ascii="Palatino Linotype" w:hAnsi="Palatino Linotype" w:cs="Arial"/>
          <w:i/>
          <w:sz w:val="24"/>
          <w:szCs w:val="24"/>
        </w:rPr>
        <w:t>a contrario sensu</w:t>
      </w:r>
      <w:r w:rsidRPr="00B21190">
        <w:rPr>
          <w:rFonts w:ascii="Palatino Linotype" w:hAnsi="Palatino Linotype" w:cs="Arial"/>
          <w:sz w:val="24"/>
          <w:szCs w:val="24"/>
        </w:rPr>
        <w:t xml:space="preserve"> significa que no se está obligado a proporcionar lo que no obre en sus archivos.</w:t>
      </w:r>
    </w:p>
    <w:p w14:paraId="5AB0B513" w14:textId="77777777" w:rsidR="00516B07" w:rsidRPr="00B21190" w:rsidRDefault="00516B07" w:rsidP="00516B07">
      <w:pPr>
        <w:autoSpaceDE w:val="0"/>
        <w:autoSpaceDN w:val="0"/>
        <w:adjustRightInd w:val="0"/>
        <w:spacing w:after="0" w:line="360" w:lineRule="auto"/>
        <w:jc w:val="both"/>
      </w:pPr>
    </w:p>
    <w:p w14:paraId="481F7C48" w14:textId="0B814061" w:rsidR="00516B07" w:rsidRDefault="00516B07" w:rsidP="00516B07">
      <w:pPr>
        <w:spacing w:after="0" w:line="360" w:lineRule="auto"/>
        <w:jc w:val="both"/>
        <w:rPr>
          <w:rFonts w:ascii="Palatino Linotype" w:hAnsi="Palatino Linotype"/>
          <w:b/>
          <w:bCs/>
          <w:sz w:val="24"/>
          <w:szCs w:val="24"/>
        </w:rPr>
      </w:pPr>
      <w:r w:rsidRPr="00486536">
        <w:rPr>
          <w:rFonts w:ascii="Palatino Linotype" w:hAnsi="Palatino Linotype"/>
          <w:sz w:val="24"/>
          <w:szCs w:val="24"/>
        </w:rPr>
        <w:t xml:space="preserve">Por lo anterior, al no constituirse dicho cuestionamiento como materia del derecho de acceso a la información, se considera que </w:t>
      </w:r>
      <w:r>
        <w:rPr>
          <w:rFonts w:ascii="Palatino Linotype" w:hAnsi="Palatino Linotype"/>
          <w:b/>
          <w:bCs/>
          <w:sz w:val="24"/>
          <w:szCs w:val="24"/>
        </w:rPr>
        <w:t>E</w:t>
      </w:r>
      <w:r w:rsidRPr="00914CF1">
        <w:rPr>
          <w:rFonts w:ascii="Palatino Linotype" w:hAnsi="Palatino Linotype"/>
          <w:b/>
          <w:bCs/>
          <w:sz w:val="24"/>
          <w:szCs w:val="24"/>
        </w:rPr>
        <w:t>l Sujeto Obligado</w:t>
      </w:r>
      <w:r w:rsidRPr="00486536">
        <w:rPr>
          <w:rFonts w:ascii="Palatino Linotype" w:hAnsi="Palatino Linotype"/>
          <w:sz w:val="24"/>
          <w:szCs w:val="24"/>
        </w:rPr>
        <w:t xml:space="preserve"> no está constreñido a emitir una respuesta al mismo, por lo que se estima infundado el motivo de inconformidad de</w:t>
      </w:r>
      <w:r w:rsidR="00156337">
        <w:rPr>
          <w:rFonts w:ascii="Palatino Linotype" w:hAnsi="Palatino Linotype"/>
          <w:sz w:val="24"/>
          <w:szCs w:val="24"/>
        </w:rPr>
        <w:t xml:space="preserve"> </w:t>
      </w:r>
      <w:r w:rsidR="00156337">
        <w:rPr>
          <w:rFonts w:ascii="Palatino Linotype" w:hAnsi="Palatino Linotype"/>
          <w:b/>
          <w:bCs/>
          <w:sz w:val="24"/>
          <w:szCs w:val="24"/>
        </w:rPr>
        <w:t xml:space="preserve">La </w:t>
      </w:r>
      <w:r w:rsidRPr="00156337">
        <w:rPr>
          <w:rFonts w:ascii="Palatino Linotype" w:hAnsi="Palatino Linotype"/>
          <w:b/>
          <w:bCs/>
          <w:sz w:val="24"/>
          <w:szCs w:val="24"/>
        </w:rPr>
        <w:t>Recurrente.</w:t>
      </w:r>
    </w:p>
    <w:p w14:paraId="0AB299D3" w14:textId="77777777" w:rsidR="00A569B5" w:rsidRPr="00BF5AF4" w:rsidRDefault="00A569B5" w:rsidP="00516B07">
      <w:pPr>
        <w:spacing w:after="0" w:line="360" w:lineRule="auto"/>
        <w:jc w:val="both"/>
        <w:rPr>
          <w:rFonts w:ascii="Palatino Linotype" w:hAnsi="Palatino Linotype"/>
          <w:sz w:val="24"/>
          <w:szCs w:val="24"/>
        </w:rPr>
      </w:pPr>
    </w:p>
    <w:p w14:paraId="7AEFC2F3" w14:textId="77777777" w:rsidR="00516B07" w:rsidRPr="00B21190" w:rsidRDefault="00516B07" w:rsidP="00516B07">
      <w:pPr>
        <w:autoSpaceDE w:val="0"/>
        <w:autoSpaceDN w:val="0"/>
        <w:adjustRightInd w:val="0"/>
        <w:spacing w:after="0" w:line="360" w:lineRule="auto"/>
        <w:jc w:val="both"/>
        <w:rPr>
          <w:rFonts w:ascii="Palatino Linotype" w:hAnsi="Palatino Linotype" w:cs="Arial"/>
          <w:sz w:val="24"/>
        </w:rPr>
      </w:pPr>
      <w:r w:rsidRPr="00B21190">
        <w:rPr>
          <w:rFonts w:ascii="Palatino Linotype" w:hAnsi="Palatino Linotype" w:cs="Arial"/>
          <w:sz w:val="24"/>
        </w:rPr>
        <w:t xml:space="preserve">En conclusión, la ley de la materia establece como causas de improcedencia que se trate de una consulta, o tramite en específico, lo que en la especie actualiza la fracción VI, del arábigo 191, de la multicitada </w:t>
      </w:r>
      <w:r>
        <w:rPr>
          <w:rFonts w:ascii="Palatino Linotype" w:hAnsi="Palatino Linotype" w:cs="Arial"/>
          <w:sz w:val="24"/>
        </w:rPr>
        <w:t>ley, que a la letra reza:</w:t>
      </w:r>
    </w:p>
    <w:p w14:paraId="5B16DA96" w14:textId="77777777" w:rsidR="00516B07" w:rsidRPr="00B21190" w:rsidRDefault="00516B07" w:rsidP="00516B07">
      <w:pPr>
        <w:pStyle w:val="Citas"/>
      </w:pPr>
      <w:r w:rsidRPr="00B21190">
        <w:t xml:space="preserve">“Artículo 191. El recurso será desechado por improcedente cuando: </w:t>
      </w:r>
      <w:r>
        <w:tab/>
      </w:r>
    </w:p>
    <w:p w14:paraId="16CCA581" w14:textId="77777777" w:rsidR="00516B07" w:rsidRPr="00B21190" w:rsidRDefault="00516B07" w:rsidP="0004404A">
      <w:pPr>
        <w:pStyle w:val="Citas"/>
        <w:numPr>
          <w:ilvl w:val="0"/>
          <w:numId w:val="2"/>
        </w:numPr>
        <w:rPr>
          <w:rFonts w:eastAsia="Times New Roman" w:cs="Times New Roman"/>
          <w:lang w:val="es-ES" w:eastAsia="es-ES"/>
        </w:rPr>
      </w:pPr>
      <w:r w:rsidRPr="00B21190">
        <w:rPr>
          <w:rFonts w:eastAsia="Times New Roman" w:cs="Times New Roman"/>
          <w:lang w:val="es-ES" w:eastAsia="es-ES"/>
        </w:rPr>
        <w:t xml:space="preserve">Sea extemporáneo por haber transcurrido el plazo establecido en la presente Ley, a partir de la respuesta; </w:t>
      </w:r>
    </w:p>
    <w:p w14:paraId="43F606C0" w14:textId="77777777" w:rsidR="00516B07" w:rsidRPr="00B21190" w:rsidRDefault="00516B07" w:rsidP="0004404A">
      <w:pPr>
        <w:pStyle w:val="Citas"/>
        <w:numPr>
          <w:ilvl w:val="0"/>
          <w:numId w:val="2"/>
        </w:numPr>
        <w:rPr>
          <w:rFonts w:eastAsia="Times New Roman"/>
          <w:lang w:val="es-ES" w:eastAsia="es-ES"/>
        </w:rPr>
      </w:pPr>
      <w:r w:rsidRPr="00B21190">
        <w:rPr>
          <w:rFonts w:eastAsia="Times New Roman" w:cs="Times New Roman"/>
          <w:lang w:val="es-ES" w:eastAsia="es-ES"/>
        </w:rPr>
        <w:t xml:space="preserve">Se esté tramitando ante el Poder Judicial de la Federación algún recurso o medio de defensa interpuesto por el recurrente; </w:t>
      </w:r>
    </w:p>
    <w:p w14:paraId="506DD921" w14:textId="77777777" w:rsidR="00516B07" w:rsidRPr="00B21190" w:rsidRDefault="00516B07" w:rsidP="0004404A">
      <w:pPr>
        <w:pStyle w:val="Citas"/>
        <w:numPr>
          <w:ilvl w:val="0"/>
          <w:numId w:val="2"/>
        </w:numPr>
        <w:rPr>
          <w:rFonts w:eastAsia="Times New Roman"/>
          <w:lang w:val="es-ES" w:eastAsia="es-ES"/>
        </w:rPr>
      </w:pPr>
      <w:r w:rsidRPr="00B21190">
        <w:rPr>
          <w:rFonts w:eastAsia="Times New Roman" w:cs="Times New Roman"/>
          <w:lang w:val="es-ES" w:eastAsia="es-ES"/>
        </w:rPr>
        <w:lastRenderedPageBreak/>
        <w:t xml:space="preserve">No actualice alguno de los supuestos previstos en la presente Ley; </w:t>
      </w:r>
    </w:p>
    <w:p w14:paraId="212F979D" w14:textId="77777777" w:rsidR="00516B07" w:rsidRPr="00B21190" w:rsidRDefault="00516B07" w:rsidP="0004404A">
      <w:pPr>
        <w:pStyle w:val="Citas"/>
        <w:numPr>
          <w:ilvl w:val="0"/>
          <w:numId w:val="2"/>
        </w:numPr>
        <w:rPr>
          <w:rFonts w:eastAsia="Times New Roman"/>
          <w:lang w:val="es-ES" w:eastAsia="es-ES"/>
        </w:rPr>
      </w:pPr>
      <w:r w:rsidRPr="00B21190">
        <w:rPr>
          <w:rFonts w:eastAsia="Times New Roman" w:cs="Times New Roman"/>
          <w:lang w:val="es-ES" w:eastAsia="es-ES"/>
        </w:rPr>
        <w:t xml:space="preserve">No se haya desahogado la prevención en los términos establecidos en la presente Ley; </w:t>
      </w:r>
    </w:p>
    <w:p w14:paraId="39D82698" w14:textId="77777777" w:rsidR="00516B07" w:rsidRPr="00B21190" w:rsidRDefault="00516B07" w:rsidP="0004404A">
      <w:pPr>
        <w:pStyle w:val="Citas"/>
        <w:numPr>
          <w:ilvl w:val="0"/>
          <w:numId w:val="2"/>
        </w:numPr>
        <w:rPr>
          <w:rFonts w:eastAsia="Times New Roman"/>
          <w:lang w:val="es-ES" w:eastAsia="es-ES"/>
        </w:rPr>
      </w:pPr>
      <w:r w:rsidRPr="00B21190">
        <w:rPr>
          <w:rFonts w:eastAsia="Times New Roman" w:cs="Times New Roman"/>
          <w:lang w:val="es-ES" w:eastAsia="es-ES"/>
        </w:rPr>
        <w:t xml:space="preserve">Se impugne la veracidad de la información proporcionada; </w:t>
      </w:r>
    </w:p>
    <w:p w14:paraId="344D76C7" w14:textId="77777777" w:rsidR="00516B07" w:rsidRPr="008A7D00" w:rsidRDefault="00516B07" w:rsidP="0004404A">
      <w:pPr>
        <w:pStyle w:val="Citas"/>
        <w:numPr>
          <w:ilvl w:val="0"/>
          <w:numId w:val="2"/>
        </w:numPr>
        <w:rPr>
          <w:rFonts w:eastAsia="Times New Roman"/>
          <w:b/>
          <w:bCs/>
          <w:u w:val="single"/>
          <w:lang w:val="es-ES" w:eastAsia="es-ES"/>
        </w:rPr>
      </w:pPr>
      <w:r w:rsidRPr="008A7D00">
        <w:rPr>
          <w:rFonts w:eastAsia="Times New Roman" w:cs="Times New Roman"/>
          <w:b/>
          <w:bCs/>
          <w:u w:val="single"/>
          <w:lang w:val="es-ES" w:eastAsia="es-ES"/>
        </w:rPr>
        <w:t xml:space="preserve">Se trate de una consulta, o trámite en específico; y </w:t>
      </w:r>
    </w:p>
    <w:p w14:paraId="1AD276CE" w14:textId="77777777" w:rsidR="00516B07" w:rsidRPr="00B21190" w:rsidRDefault="00516B07" w:rsidP="0004404A">
      <w:pPr>
        <w:pStyle w:val="Citas"/>
        <w:numPr>
          <w:ilvl w:val="0"/>
          <w:numId w:val="2"/>
        </w:numPr>
        <w:rPr>
          <w:rFonts w:eastAsia="Times New Roman"/>
          <w:lang w:val="es-ES" w:eastAsia="es-ES"/>
        </w:rPr>
      </w:pPr>
      <w:r w:rsidRPr="00B21190">
        <w:rPr>
          <w:rFonts w:eastAsia="Times New Roman" w:cs="Times New Roman"/>
          <w:lang w:val="es-ES" w:eastAsia="es-ES"/>
        </w:rPr>
        <w:t>El recurrente amplíe su solicitud en el recurso de revisión, únicamente respecto de los nuevos contenidos.</w:t>
      </w:r>
      <w:r>
        <w:rPr>
          <w:rFonts w:eastAsia="Times New Roman" w:cs="Times New Roman"/>
          <w:lang w:val="es-ES" w:eastAsia="es-ES"/>
        </w:rPr>
        <w:t xml:space="preserve">” </w:t>
      </w:r>
      <w:r>
        <w:rPr>
          <w:rFonts w:eastAsia="Times New Roman" w:cs="Times New Roman"/>
          <w:b/>
          <w:bCs/>
          <w:lang w:val="es-ES" w:eastAsia="es-ES"/>
        </w:rPr>
        <w:t>(Sic)</w:t>
      </w:r>
    </w:p>
    <w:p w14:paraId="17246D64"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8563C7"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Artículo que conca</w:t>
      </w:r>
      <w:r>
        <w:rPr>
          <w:rFonts w:ascii="Palatino Linotype" w:eastAsia="Times New Roman" w:hAnsi="Palatino Linotype" w:cs="Arial"/>
          <w:sz w:val="24"/>
          <w:szCs w:val="24"/>
          <w:lang w:val="es-ES" w:eastAsia="es-ES"/>
        </w:rPr>
        <w:t>tenado con lo establecido en la fracción</w:t>
      </w:r>
      <w:r w:rsidRPr="00B21190">
        <w:rPr>
          <w:rFonts w:ascii="Palatino Linotype" w:eastAsia="Times New Roman" w:hAnsi="Palatino Linotype" w:cs="Arial"/>
          <w:sz w:val="24"/>
          <w:szCs w:val="24"/>
          <w:lang w:val="es-ES" w:eastAsia="es-ES"/>
        </w:rPr>
        <w:t xml:space="preserve"> IV, del numeral 192, de la Ley de Transparencia vigente en la entidad, que a la letra establece:</w:t>
      </w:r>
    </w:p>
    <w:p w14:paraId="7751A9F3" w14:textId="77777777" w:rsidR="00516B07" w:rsidRPr="00B21190" w:rsidRDefault="00516B07" w:rsidP="00516B07">
      <w:pPr>
        <w:pStyle w:val="Citas"/>
        <w:rPr>
          <w:lang w:val="es-ES" w:eastAsia="es-ES"/>
        </w:rPr>
      </w:pPr>
      <w:r w:rsidRPr="00B21190">
        <w:rPr>
          <w:lang w:val="es-ES" w:eastAsia="es-ES"/>
        </w:rPr>
        <w:t>“Artículo 192. El recurso será sobreseído, en todo o en parte, cuando una vez admitido, se actualicen alguno de los siguientes supuestos:</w:t>
      </w:r>
    </w:p>
    <w:p w14:paraId="12F1B568" w14:textId="77777777" w:rsidR="00516B07" w:rsidRPr="00B21190" w:rsidRDefault="00516B07" w:rsidP="0004404A">
      <w:pPr>
        <w:pStyle w:val="Citas"/>
        <w:numPr>
          <w:ilvl w:val="0"/>
          <w:numId w:val="3"/>
        </w:numPr>
        <w:rPr>
          <w:lang w:val="es-ES" w:eastAsia="es-ES"/>
        </w:rPr>
      </w:pPr>
      <w:r w:rsidRPr="00B21190">
        <w:rPr>
          <w:lang w:val="es-ES" w:eastAsia="es-ES"/>
        </w:rPr>
        <w:t xml:space="preserve">El recurrente se desista expresamente del recurso; </w:t>
      </w:r>
    </w:p>
    <w:p w14:paraId="5DC9206F" w14:textId="77777777" w:rsidR="00516B07" w:rsidRPr="00B21190" w:rsidRDefault="00516B07" w:rsidP="0004404A">
      <w:pPr>
        <w:pStyle w:val="Citas"/>
        <w:numPr>
          <w:ilvl w:val="0"/>
          <w:numId w:val="3"/>
        </w:numPr>
        <w:rPr>
          <w:lang w:val="es-ES" w:eastAsia="es-ES"/>
        </w:rPr>
      </w:pPr>
      <w:r w:rsidRPr="00B21190">
        <w:rPr>
          <w:lang w:val="es-ES" w:eastAsia="es-ES"/>
        </w:rPr>
        <w:t xml:space="preserve">El recurrente fallezca o, tratándose de personas jurídicas colectivas, se disuelva; </w:t>
      </w:r>
    </w:p>
    <w:p w14:paraId="07EE315F" w14:textId="77777777" w:rsidR="00516B07" w:rsidRPr="00B21190" w:rsidRDefault="00516B07" w:rsidP="0004404A">
      <w:pPr>
        <w:pStyle w:val="Citas"/>
        <w:numPr>
          <w:ilvl w:val="0"/>
          <w:numId w:val="3"/>
        </w:numPr>
        <w:rPr>
          <w:lang w:val="es-ES" w:eastAsia="es-ES"/>
        </w:rPr>
      </w:pPr>
      <w:r w:rsidRPr="00B21190">
        <w:rPr>
          <w:lang w:val="es-ES" w:eastAsia="es-ES"/>
        </w:rPr>
        <w:t xml:space="preserve">El sujeto obligado responsable del acto lo modifique o revoque de tal manera que el recurso de revisión quede sin materia; </w:t>
      </w:r>
    </w:p>
    <w:p w14:paraId="57E8C454" w14:textId="77777777" w:rsidR="00516B07" w:rsidRPr="006E359D" w:rsidRDefault="00516B07" w:rsidP="0004404A">
      <w:pPr>
        <w:pStyle w:val="Citas"/>
        <w:numPr>
          <w:ilvl w:val="0"/>
          <w:numId w:val="3"/>
        </w:numPr>
        <w:rPr>
          <w:b/>
          <w:bCs/>
          <w:u w:val="single"/>
          <w:lang w:val="es-ES" w:eastAsia="es-ES"/>
        </w:rPr>
      </w:pPr>
      <w:r w:rsidRPr="006E359D">
        <w:rPr>
          <w:b/>
          <w:bCs/>
          <w:u w:val="single"/>
          <w:lang w:val="es-ES" w:eastAsia="es-ES"/>
        </w:rPr>
        <w:t xml:space="preserve">Admitido el recurso de revisión, aparezca alguna causal de improcedencia en los términos de la presente Ley; y </w:t>
      </w:r>
    </w:p>
    <w:p w14:paraId="17C0BAE9" w14:textId="77777777" w:rsidR="00516B07" w:rsidRPr="00B21190" w:rsidRDefault="00516B07" w:rsidP="0004404A">
      <w:pPr>
        <w:pStyle w:val="Citas"/>
        <w:numPr>
          <w:ilvl w:val="0"/>
          <w:numId w:val="3"/>
        </w:numPr>
        <w:rPr>
          <w:lang w:val="es-ES" w:eastAsia="es-ES"/>
        </w:rPr>
      </w:pPr>
      <w:r w:rsidRPr="00B21190">
        <w:rPr>
          <w:lang w:val="es-ES" w:eastAsia="es-ES"/>
        </w:rPr>
        <w:t>Cuando por cualquier motivo quede sin materia el recurso.”</w:t>
      </w:r>
      <w:r>
        <w:rPr>
          <w:lang w:val="es-ES" w:eastAsia="es-ES"/>
        </w:rPr>
        <w:t xml:space="preserve"> </w:t>
      </w:r>
      <w:r>
        <w:rPr>
          <w:b/>
          <w:bCs/>
          <w:lang w:val="es-ES" w:eastAsia="es-ES"/>
        </w:rPr>
        <w:t>(Sic)</w:t>
      </w:r>
    </w:p>
    <w:p w14:paraId="451C486A"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lastRenderedPageBreak/>
        <w:t>Por lo que hace a los requisitos de procedencia del sobreseimiento en términos del artículo 191, de la ley de transparencia estatal se establece lo siguiente:</w:t>
      </w:r>
    </w:p>
    <w:p w14:paraId="6FA0BCF9" w14:textId="3B8205BC" w:rsidR="00516B07" w:rsidRDefault="00516B07" w:rsidP="0004404A">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Mediante acuerdo de fecha </w:t>
      </w:r>
      <w:r w:rsidR="000E2445">
        <w:rPr>
          <w:rFonts w:ascii="Palatino Linotype" w:eastAsia="Times New Roman" w:hAnsi="Palatino Linotype" w:cs="Arial"/>
          <w:sz w:val="24"/>
          <w:szCs w:val="24"/>
          <w:lang w:val="es-ES" w:eastAsia="es-ES"/>
        </w:rPr>
        <w:t>quince</w:t>
      </w:r>
      <w:r>
        <w:rPr>
          <w:rFonts w:ascii="Palatino Linotype" w:eastAsia="Times New Roman" w:hAnsi="Palatino Linotype" w:cs="Arial"/>
          <w:sz w:val="24"/>
          <w:szCs w:val="24"/>
          <w:lang w:val="es-ES" w:eastAsia="es-ES"/>
        </w:rPr>
        <w:t xml:space="preserve"> de febrero de dos mil veinticuatro, el Comisionado presidente José Martínez Vilchis admitió a trámite el recurso de revisión que nos ocupa. </w:t>
      </w:r>
    </w:p>
    <w:p w14:paraId="047E8C67" w14:textId="77777777" w:rsidR="00516B07" w:rsidRPr="00B21190" w:rsidRDefault="00516B07" w:rsidP="00516B07">
      <w:pPr>
        <w:pStyle w:val="Sinespaciado"/>
        <w:rPr>
          <w:lang w:val="es-ES"/>
        </w:rPr>
      </w:pPr>
    </w:p>
    <w:p w14:paraId="05DD0D49" w14:textId="3F6E9C73" w:rsidR="00516B07" w:rsidRPr="00B21190" w:rsidRDefault="00516B07" w:rsidP="0004404A">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Lo esgrimido por </w:t>
      </w:r>
      <w:r w:rsidR="00156337">
        <w:rPr>
          <w:rFonts w:ascii="Palatino Linotype" w:eastAsia="Times New Roman" w:hAnsi="Palatino Linotype" w:cs="Arial"/>
          <w:b/>
          <w:sz w:val="24"/>
          <w:szCs w:val="24"/>
          <w:lang w:val="es-ES" w:eastAsia="es-ES"/>
        </w:rPr>
        <w:t>La</w:t>
      </w:r>
      <w:r w:rsidRPr="00B21190">
        <w:rPr>
          <w:rFonts w:ascii="Palatino Linotype" w:eastAsia="Times New Roman" w:hAnsi="Palatino Linotype" w:cs="Arial"/>
          <w:b/>
          <w:sz w:val="24"/>
          <w:szCs w:val="24"/>
          <w:lang w:val="es-ES" w:eastAsia="es-ES"/>
        </w:rPr>
        <w:t xml:space="preserve"> Recurrente</w:t>
      </w:r>
      <w:r w:rsidRPr="00B21190">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en su solicitud de información</w:t>
      </w:r>
      <w:r w:rsidRPr="00B21190">
        <w:rPr>
          <w:rFonts w:ascii="Palatino Linotype" w:eastAsia="Times New Roman" w:hAnsi="Palatino Linotype" w:cs="Arial"/>
          <w:sz w:val="24"/>
          <w:szCs w:val="24"/>
          <w:lang w:val="es-ES" w:eastAsia="es-ES"/>
        </w:rPr>
        <w:t xml:space="preserve">, se observa que </w:t>
      </w:r>
      <w:r>
        <w:rPr>
          <w:rFonts w:ascii="Palatino Linotype" w:eastAsia="Times New Roman" w:hAnsi="Palatino Linotype" w:cs="Arial"/>
          <w:sz w:val="24"/>
          <w:szCs w:val="24"/>
          <w:lang w:val="es-ES" w:eastAsia="es-ES"/>
        </w:rPr>
        <w:t>corresponde a una consulta</w:t>
      </w:r>
      <w:r w:rsidRPr="00B21190">
        <w:rPr>
          <w:rFonts w:ascii="Palatino Linotype" w:eastAsia="Times New Roman" w:hAnsi="Palatino Linotype" w:cs="Arial"/>
          <w:sz w:val="24"/>
          <w:szCs w:val="24"/>
          <w:lang w:val="es-ES" w:eastAsia="es-ES"/>
        </w:rPr>
        <w:t xml:space="preserve">, lo que arguye en que </w:t>
      </w:r>
      <w:r w:rsidRPr="00B21190">
        <w:rPr>
          <w:rFonts w:ascii="Palatino Linotype" w:eastAsia="Times New Roman" w:hAnsi="Palatino Linotype" w:cs="Arial"/>
          <w:b/>
          <w:sz w:val="24"/>
          <w:szCs w:val="24"/>
          <w:lang w:val="es-ES" w:eastAsia="es-ES"/>
        </w:rPr>
        <w:t>El Sujeto Obligado</w:t>
      </w:r>
      <w:r>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bCs/>
          <w:sz w:val="24"/>
          <w:szCs w:val="24"/>
          <w:lang w:val="es-ES" w:eastAsia="es-ES"/>
        </w:rPr>
        <w:t>a través del director de</w:t>
      </w:r>
      <w:r w:rsidR="000E2445">
        <w:rPr>
          <w:rFonts w:ascii="Palatino Linotype" w:eastAsia="Times New Roman" w:hAnsi="Palatino Linotype" w:cs="Arial"/>
          <w:bCs/>
          <w:sz w:val="24"/>
          <w:szCs w:val="24"/>
          <w:lang w:val="es-ES" w:eastAsia="es-ES"/>
        </w:rPr>
        <w:t xml:space="preserve"> infraestructura o el coordinador de medio ambiente</w:t>
      </w:r>
      <w:r>
        <w:rPr>
          <w:rFonts w:ascii="Palatino Linotype" w:eastAsia="Times New Roman" w:hAnsi="Palatino Linotype" w:cs="Arial"/>
          <w:bCs/>
          <w:sz w:val="24"/>
          <w:szCs w:val="24"/>
          <w:lang w:val="es-ES" w:eastAsia="es-ES"/>
        </w:rPr>
        <w:t xml:space="preserve"> en turno, </w:t>
      </w:r>
      <w:r w:rsidR="004B2851">
        <w:rPr>
          <w:rFonts w:ascii="Palatino Linotype" w:eastAsia="Times New Roman" w:hAnsi="Palatino Linotype" w:cs="Arial"/>
          <w:bCs/>
          <w:sz w:val="24"/>
          <w:szCs w:val="24"/>
          <w:lang w:val="es-ES" w:eastAsia="es-ES"/>
        </w:rPr>
        <w:t xml:space="preserve">al resultar las unidades administrativas competentes, </w:t>
      </w:r>
      <w:r w:rsidRPr="00C72C60">
        <w:rPr>
          <w:rFonts w:ascii="Palatino Linotype" w:eastAsia="Times New Roman" w:hAnsi="Palatino Linotype" w:cs="Arial"/>
          <w:bCs/>
          <w:sz w:val="24"/>
          <w:szCs w:val="24"/>
          <w:lang w:val="es-ES" w:eastAsia="es-ES"/>
        </w:rPr>
        <w:t>realice</w:t>
      </w:r>
      <w:r w:rsidR="004B2851">
        <w:rPr>
          <w:rFonts w:ascii="Palatino Linotype" w:eastAsia="Times New Roman" w:hAnsi="Palatino Linotype" w:cs="Arial"/>
          <w:bCs/>
          <w:sz w:val="24"/>
          <w:szCs w:val="24"/>
          <w:lang w:val="es-ES" w:eastAsia="es-ES"/>
        </w:rPr>
        <w:t>n</w:t>
      </w:r>
      <w:r w:rsidRPr="00C72C60">
        <w:rPr>
          <w:rFonts w:ascii="Palatino Linotype" w:eastAsia="Times New Roman" w:hAnsi="Palatino Linotype" w:cs="Arial"/>
          <w:bCs/>
          <w:sz w:val="24"/>
          <w:szCs w:val="24"/>
          <w:lang w:val="es-ES" w:eastAsia="es-ES"/>
        </w:rPr>
        <w:t xml:space="preserve"> </w:t>
      </w:r>
      <w:r w:rsidRPr="00B21190">
        <w:rPr>
          <w:rFonts w:ascii="Palatino Linotype" w:eastAsia="Times New Roman" w:hAnsi="Palatino Linotype" w:cs="Arial"/>
          <w:sz w:val="24"/>
          <w:szCs w:val="24"/>
          <w:lang w:val="es-ES" w:eastAsia="es-ES"/>
        </w:rPr>
        <w:t>pronunciamientos, lo cual resulta incongruente con lo establecido en el segundo párrafo del artículo 12, de la Ley de Transparencia y Acceso a la Información Pública del Estado de México y Municipios.</w:t>
      </w:r>
    </w:p>
    <w:p w14:paraId="0C535009" w14:textId="77777777" w:rsidR="00516B07" w:rsidRPr="00B21190" w:rsidRDefault="00516B07" w:rsidP="00516B07">
      <w:pPr>
        <w:pStyle w:val="Sinespaciado"/>
        <w:rPr>
          <w:lang w:val="es-ES"/>
        </w:rPr>
      </w:pPr>
    </w:p>
    <w:p w14:paraId="73322AAE" w14:textId="5171DC29" w:rsidR="00516B07" w:rsidRPr="00E775D6" w:rsidRDefault="00516B07" w:rsidP="0004404A">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E775D6">
        <w:rPr>
          <w:rFonts w:ascii="Palatino Linotype" w:eastAsia="Times New Roman" w:hAnsi="Palatino Linotype" w:cs="Arial"/>
          <w:sz w:val="24"/>
          <w:szCs w:val="24"/>
          <w:lang w:val="es-ES" w:eastAsia="es-ES"/>
        </w:rPr>
        <w:t xml:space="preserve">El recurso </w:t>
      </w:r>
      <w:r w:rsidR="000E2445">
        <w:rPr>
          <w:rFonts w:ascii="Palatino Linotype" w:eastAsia="Times New Roman" w:hAnsi="Palatino Linotype" w:cs="Arial"/>
          <w:b/>
          <w:bCs/>
          <w:sz w:val="24"/>
          <w:szCs w:val="24"/>
          <w:lang w:val="es-ES"/>
        </w:rPr>
        <w:t>00840</w:t>
      </w:r>
      <w:r>
        <w:rPr>
          <w:rFonts w:ascii="Palatino Linotype" w:eastAsia="Times New Roman" w:hAnsi="Palatino Linotype" w:cs="Arial"/>
          <w:b/>
          <w:bCs/>
          <w:sz w:val="24"/>
          <w:szCs w:val="24"/>
          <w:lang w:val="es-ES"/>
        </w:rPr>
        <w:t>/INFOEM/IP/RR/2024</w:t>
      </w:r>
      <w:r w:rsidRPr="00E775D6">
        <w:rPr>
          <w:rFonts w:ascii="Palatino Linotype" w:eastAsia="Times New Roman" w:hAnsi="Palatino Linotype" w:cs="Arial"/>
          <w:bCs/>
          <w:sz w:val="24"/>
          <w:szCs w:val="24"/>
          <w:lang w:val="es-ES"/>
        </w:rPr>
        <w:t>,</w:t>
      </w:r>
      <w:r w:rsidRPr="00E775D6">
        <w:rPr>
          <w:rFonts w:ascii="Palatino Linotype" w:eastAsia="Times New Roman" w:hAnsi="Palatino Linotype" w:cs="Arial"/>
          <w:sz w:val="24"/>
          <w:szCs w:val="24"/>
          <w:lang w:val="es-ES" w:eastAsia="es-ES"/>
        </w:rPr>
        <w:t xml:space="preserve"> </w:t>
      </w:r>
      <w:r w:rsidRPr="00E775D6">
        <w:rPr>
          <w:rFonts w:ascii="Palatino Linotype" w:eastAsia="Times New Roman" w:hAnsi="Palatino Linotype" w:cs="Arial"/>
          <w:sz w:val="24"/>
          <w:szCs w:val="24"/>
          <w:lang w:val="es-ES_tradnl" w:eastAsia="es-ES"/>
        </w:rPr>
        <w:t>actualiza la causal de improcedencia contenida en la fracción VI, del artículo 191</w:t>
      </w:r>
      <w:r w:rsidRPr="00E775D6">
        <w:rPr>
          <w:rFonts w:ascii="Palatino Linotype" w:eastAsia="Times New Roman" w:hAnsi="Palatino Linotype" w:cs="Arial"/>
          <w:sz w:val="24"/>
          <w:szCs w:val="24"/>
          <w:lang w:val="es-ES" w:eastAsia="es-ES"/>
        </w:rPr>
        <w:t>, de la Ley de la materia vigente en la entidad.</w:t>
      </w:r>
    </w:p>
    <w:p w14:paraId="07C5FB29" w14:textId="77777777" w:rsidR="00516B07" w:rsidRPr="00516B07" w:rsidRDefault="00516B07" w:rsidP="00AF2114">
      <w:pPr>
        <w:spacing w:line="360" w:lineRule="auto"/>
        <w:contextualSpacing/>
        <w:jc w:val="both"/>
        <w:rPr>
          <w:rFonts w:ascii="Palatino Linotype" w:hAnsi="Palatino Linotype"/>
          <w:sz w:val="24"/>
          <w:szCs w:val="24"/>
          <w:lang w:val="es-ES"/>
        </w:rPr>
      </w:pPr>
    </w:p>
    <w:p w14:paraId="1A906839" w14:textId="77777777" w:rsidR="00AF2114" w:rsidRDefault="00AF2114" w:rsidP="00AF2114">
      <w:pPr>
        <w:spacing w:line="360" w:lineRule="auto"/>
        <w:contextualSpacing/>
        <w:jc w:val="both"/>
        <w:rPr>
          <w:rFonts w:ascii="Palatino Linotype" w:hAnsi="Palatino Linotype"/>
          <w:sz w:val="24"/>
          <w:szCs w:val="24"/>
        </w:rPr>
      </w:pPr>
    </w:p>
    <w:p w14:paraId="58F1A5AB" w14:textId="77777777" w:rsidR="00516B07" w:rsidRPr="00B21190" w:rsidRDefault="00516B07" w:rsidP="00516B07">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21190">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6E359D">
        <w:rPr>
          <w:rFonts w:ascii="Palatino Linotype" w:eastAsia="Times New Roman" w:hAnsi="Palatino Linotype" w:cs="Times New Roman"/>
          <w:b/>
          <w:bCs/>
          <w:i/>
          <w:sz w:val="24"/>
          <w:szCs w:val="24"/>
          <w:lang w:val="es-ES" w:eastAsia="es-ES"/>
        </w:rPr>
        <w:t>Estudios Introductorios sobre el Juicio de Amparo</w:t>
      </w:r>
      <w:r w:rsidRPr="00B21190">
        <w:rPr>
          <w:rFonts w:ascii="Palatino Linotype" w:eastAsia="Times New Roman" w:hAnsi="Palatino Linotype" w:cs="Times New Roman"/>
          <w:i/>
          <w:sz w:val="24"/>
          <w:szCs w:val="24"/>
          <w:lang w:val="es-ES" w:eastAsia="es-ES"/>
        </w:rPr>
        <w:t xml:space="preserve"> </w:t>
      </w:r>
      <w:r w:rsidRPr="00B21190">
        <w:rPr>
          <w:rFonts w:ascii="Palatino Linotype" w:eastAsia="Times New Roman" w:hAnsi="Palatino Linotype" w:cs="Times New Roman"/>
          <w:sz w:val="24"/>
          <w:szCs w:val="24"/>
          <w:lang w:val="es-ES" w:eastAsia="es-ES"/>
        </w:rPr>
        <w:t xml:space="preserve">relativo a </w:t>
      </w:r>
      <w:r w:rsidRPr="006E359D">
        <w:rPr>
          <w:rFonts w:ascii="Palatino Linotype" w:eastAsia="Times New Roman" w:hAnsi="Palatino Linotype" w:cs="Times New Roman"/>
          <w:b/>
          <w:bCs/>
          <w:i/>
          <w:sz w:val="24"/>
          <w:szCs w:val="24"/>
          <w:lang w:val="es-ES" w:eastAsia="es-ES"/>
        </w:rPr>
        <w:t>LA IMPROCEDENCIA DE LA ACCIÓN DE AMPARO</w:t>
      </w:r>
      <w:r w:rsidRPr="00B21190">
        <w:rPr>
          <w:rFonts w:ascii="Palatino Linotype" w:eastAsia="Times New Roman" w:hAnsi="Palatino Linotype" w:cs="Times New Roman"/>
          <w:i/>
          <w:sz w:val="24"/>
          <w:szCs w:val="24"/>
          <w:lang w:val="es-ES" w:eastAsia="es-ES"/>
        </w:rPr>
        <w:t xml:space="preserve"> </w:t>
      </w:r>
      <w:r w:rsidRPr="00B21190">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w:t>
      </w:r>
      <w:r w:rsidRPr="00B21190">
        <w:rPr>
          <w:rFonts w:ascii="Palatino Linotype" w:eastAsia="Times New Roman" w:hAnsi="Palatino Linotype" w:cs="Times New Roman"/>
          <w:sz w:val="24"/>
          <w:szCs w:val="24"/>
          <w:lang w:val="es-ES" w:eastAsia="es-ES"/>
        </w:rPr>
        <w:lastRenderedPageBreak/>
        <w:t xml:space="preserve">Amparo o en la Jurisprudencia, el órgano jurisdiccional se ve impedido para analizar y resolver el fondo del asunto y que la causa de improcedencia puede tenerse por acreditada desde el momento en que se presenta la demanda de amparo, </w:t>
      </w:r>
      <w:r w:rsidRPr="00B21190">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6D650A" w14:textId="77777777" w:rsidR="00516B07" w:rsidRPr="00B21190" w:rsidRDefault="00516B07" w:rsidP="00516B07"/>
    <w:p w14:paraId="04CA1B42" w14:textId="52126B0A" w:rsidR="00516B07" w:rsidRPr="00B21190" w:rsidRDefault="00516B07" w:rsidP="00516B07">
      <w:pPr>
        <w:pStyle w:val="Prrafodelista"/>
        <w:spacing w:line="360" w:lineRule="auto"/>
        <w:ind w:left="0" w:right="51"/>
        <w:jc w:val="both"/>
        <w:rPr>
          <w:rFonts w:ascii="Palatino Linotype" w:hAnsi="Palatino Linotype" w:cs="Arial"/>
          <w:bCs/>
          <w:lang w:eastAsia="es-MX"/>
        </w:rPr>
      </w:pPr>
      <w:r w:rsidRPr="00B21190">
        <w:rPr>
          <w:rFonts w:ascii="Palatino Linotype" w:hAnsi="Palatino Linotype" w:cs="Arial"/>
        </w:rPr>
        <w:t>En mérito de lo expuesto en líneas anteriores</w:t>
      </w:r>
      <w:r w:rsidRPr="00B21190">
        <w:rPr>
          <w:rFonts w:ascii="Palatino Linotype" w:hAnsi="Palatino Linotype"/>
          <w:noProof/>
          <w:lang w:eastAsia="es-MX"/>
        </w:rPr>
        <w:t xml:space="preserve">, resultan inoperantes los motivos de inconformidad que arguye </w:t>
      </w:r>
      <w:r w:rsidR="00156337">
        <w:rPr>
          <w:rFonts w:ascii="Palatino Linotype" w:hAnsi="Palatino Linotype"/>
          <w:b/>
          <w:noProof/>
          <w:lang w:eastAsia="es-MX"/>
        </w:rPr>
        <w:t>La</w:t>
      </w:r>
      <w:r w:rsidRPr="00B21190">
        <w:rPr>
          <w:rFonts w:ascii="Palatino Linotype" w:hAnsi="Palatino Linotype"/>
          <w:b/>
          <w:noProof/>
          <w:lang w:eastAsia="es-MX"/>
        </w:rPr>
        <w:t xml:space="preserve"> Recurrente</w:t>
      </w:r>
      <w:r w:rsidRPr="00B21190">
        <w:rPr>
          <w:rFonts w:ascii="Palatino Linotype" w:hAnsi="Palatino Linotype"/>
          <w:noProof/>
          <w:lang w:eastAsia="es-MX"/>
        </w:rPr>
        <w:t xml:space="preserve"> en su medio de impugnación que fue materia de estudio, </w:t>
      </w:r>
      <w:r w:rsidRPr="00B21190">
        <w:rPr>
          <w:rFonts w:ascii="Palatino Linotype" w:hAnsi="Palatino Linotype" w:cs="Arial"/>
        </w:rPr>
        <w:t xml:space="preserve">por ello con fundamento en el artículo 192, fracción IV, de la Ley de Transparencia y Acceso a la Información Pública del Estado de México y Municipios, se </w:t>
      </w:r>
      <w:r w:rsidRPr="00B21190">
        <w:rPr>
          <w:rFonts w:ascii="Palatino Linotype" w:hAnsi="Palatino Linotype" w:cs="Arial"/>
          <w:b/>
        </w:rPr>
        <w:t>SOBRESEE</w:t>
      </w:r>
      <w:r w:rsidRPr="00B21190">
        <w:rPr>
          <w:rFonts w:ascii="Palatino Linotype" w:hAnsi="Palatino Linotype" w:cs="Arial"/>
        </w:rPr>
        <w:t xml:space="preserve"> el recurso de revisión</w:t>
      </w:r>
      <w:r w:rsidRPr="00FC5A5C">
        <w:t xml:space="preserve"> </w:t>
      </w:r>
      <w:r w:rsidR="000E2445">
        <w:rPr>
          <w:rFonts w:ascii="Palatino Linotype" w:hAnsi="Palatino Linotype"/>
          <w:b/>
          <w:bCs/>
        </w:rPr>
        <w:t>00840</w:t>
      </w:r>
      <w:r w:rsidRPr="003E5FAA">
        <w:rPr>
          <w:rFonts w:ascii="Palatino Linotype" w:hAnsi="Palatino Linotype"/>
          <w:b/>
          <w:bCs/>
        </w:rPr>
        <w:t>/INFOEM/IP/RR/202</w:t>
      </w:r>
      <w:r>
        <w:rPr>
          <w:rFonts w:ascii="Palatino Linotype" w:hAnsi="Palatino Linotype"/>
          <w:b/>
          <w:bCs/>
        </w:rPr>
        <w:t>4</w:t>
      </w:r>
      <w:r>
        <w:rPr>
          <w:b/>
          <w:bCs/>
        </w:rPr>
        <w:t xml:space="preserve"> </w:t>
      </w:r>
      <w:r w:rsidRPr="00986A5D">
        <w:rPr>
          <w:rFonts w:ascii="Palatino Linotype" w:eastAsiaTheme="minorEastAsia" w:hAnsi="Palatino Linotype" w:cstheme="minorBidi"/>
          <w:b/>
          <w:lang w:val="es-ES_tradnl"/>
        </w:rPr>
        <w:t>por actualizarse la causal de improcedencia, establecida en el artículo 191, fracción VI, esto es el Recurso se presentó en forma de consulta</w:t>
      </w:r>
      <w:r w:rsidRPr="00B21190">
        <w:rPr>
          <w:rFonts w:ascii="Palatino Linotype" w:eastAsiaTheme="minorEastAsia" w:hAnsi="Palatino Linotype" w:cstheme="minorBidi"/>
          <w:lang w:val="es-ES_tradnl"/>
        </w:rPr>
        <w:t>,</w:t>
      </w:r>
      <w:r w:rsidRPr="00B21190">
        <w:rPr>
          <w:rFonts w:ascii="Palatino Linotype" w:eastAsiaTheme="minorEastAsia" w:hAnsi="Palatino Linotype" w:cstheme="minorBidi"/>
          <w:b/>
          <w:lang w:val="es-ES_tradnl"/>
        </w:rPr>
        <w:t xml:space="preserve"> </w:t>
      </w:r>
      <w:r w:rsidRPr="00B21190">
        <w:rPr>
          <w:rFonts w:ascii="Palatino Linotype" w:hAnsi="Palatino Linotype" w:cs="Arial"/>
          <w:bCs/>
          <w:lang w:eastAsia="es-MX"/>
        </w:rPr>
        <w:t>que ha sido materia del presente fallo.</w:t>
      </w:r>
    </w:p>
    <w:p w14:paraId="588478A9" w14:textId="77777777" w:rsidR="00516B07" w:rsidRPr="00B21190" w:rsidRDefault="00516B07" w:rsidP="00516B07">
      <w:pPr>
        <w:autoSpaceDE w:val="0"/>
        <w:autoSpaceDN w:val="0"/>
        <w:adjustRightInd w:val="0"/>
        <w:spacing w:line="276" w:lineRule="auto"/>
        <w:ind w:right="-234"/>
        <w:jc w:val="both"/>
        <w:rPr>
          <w:rFonts w:ascii="Palatino Linotype" w:hAnsi="Palatino Linotype" w:cs="Arial"/>
          <w:sz w:val="18"/>
          <w:szCs w:val="24"/>
        </w:rPr>
      </w:pPr>
    </w:p>
    <w:p w14:paraId="6D15C262" w14:textId="77777777" w:rsidR="00516B07" w:rsidRPr="00B21190" w:rsidRDefault="00516B07" w:rsidP="00516B07">
      <w:pPr>
        <w:autoSpaceDE w:val="0"/>
        <w:autoSpaceDN w:val="0"/>
        <w:adjustRightInd w:val="0"/>
        <w:spacing w:line="276" w:lineRule="auto"/>
        <w:ind w:right="-234"/>
        <w:jc w:val="both"/>
        <w:rPr>
          <w:rFonts w:ascii="Palatino Linotype" w:hAnsi="Palatino Linotype" w:cs="Arial"/>
          <w:sz w:val="24"/>
          <w:szCs w:val="24"/>
        </w:rPr>
      </w:pPr>
      <w:r w:rsidRPr="00B21190">
        <w:rPr>
          <w:rFonts w:ascii="Palatino Linotype" w:hAnsi="Palatino Linotype" w:cs="Arial"/>
          <w:sz w:val="24"/>
          <w:szCs w:val="24"/>
        </w:rPr>
        <w:t>Por lo antes expuesto y fundado es de resolverse y,</w:t>
      </w:r>
    </w:p>
    <w:p w14:paraId="28CD0EE3" w14:textId="77777777" w:rsidR="00AF2114" w:rsidRDefault="00AF2114" w:rsidP="00AF2114">
      <w:pPr>
        <w:spacing w:line="360" w:lineRule="auto"/>
        <w:contextualSpacing/>
        <w:jc w:val="both"/>
        <w:rPr>
          <w:rFonts w:ascii="Palatino Linotype" w:hAnsi="Palatino Linotype"/>
          <w:sz w:val="24"/>
          <w:szCs w:val="24"/>
        </w:rPr>
      </w:pPr>
    </w:p>
    <w:p w14:paraId="501B3607" w14:textId="77777777" w:rsidR="00516B07" w:rsidRDefault="00516B07" w:rsidP="00AF2114">
      <w:pPr>
        <w:spacing w:line="360" w:lineRule="auto"/>
        <w:contextualSpacing/>
        <w:jc w:val="both"/>
        <w:rPr>
          <w:rFonts w:ascii="Palatino Linotype" w:hAnsi="Palatino Linotype"/>
          <w:sz w:val="24"/>
          <w:szCs w:val="24"/>
        </w:rPr>
      </w:pPr>
    </w:p>
    <w:p w14:paraId="2FD38688" w14:textId="77777777" w:rsidR="00516B07" w:rsidRPr="00B21190" w:rsidRDefault="00516B07" w:rsidP="00516B07">
      <w:pPr>
        <w:spacing w:line="276" w:lineRule="auto"/>
        <w:ind w:right="-234" w:firstLine="567"/>
        <w:jc w:val="center"/>
        <w:rPr>
          <w:rFonts w:ascii="Palatino Linotype" w:hAnsi="Palatino Linotype"/>
          <w:b/>
          <w:sz w:val="28"/>
          <w:szCs w:val="24"/>
          <w:lang w:val="pt-BR"/>
        </w:rPr>
      </w:pPr>
      <w:r w:rsidRPr="00B21190">
        <w:rPr>
          <w:rFonts w:ascii="Palatino Linotype" w:hAnsi="Palatino Linotype"/>
          <w:b/>
          <w:sz w:val="28"/>
          <w:szCs w:val="24"/>
          <w:lang w:val="pt-BR"/>
        </w:rPr>
        <w:t>SE   R E S U E L V E</w:t>
      </w:r>
    </w:p>
    <w:p w14:paraId="60DCDEFA" w14:textId="77777777" w:rsidR="00516B07" w:rsidRPr="00D85087" w:rsidRDefault="00516B07" w:rsidP="00516B07">
      <w:pPr>
        <w:spacing w:after="0" w:line="360" w:lineRule="auto"/>
        <w:jc w:val="both"/>
        <w:rPr>
          <w:rFonts w:ascii="Palatino Linotype" w:eastAsia="Palatino Linotype" w:hAnsi="Palatino Linotype" w:cs="Palatino Linotype"/>
          <w:sz w:val="24"/>
          <w:szCs w:val="24"/>
        </w:rPr>
      </w:pPr>
    </w:p>
    <w:p w14:paraId="14631947" w14:textId="100CE0D9" w:rsidR="00516B07" w:rsidRPr="00986A5D" w:rsidRDefault="00516B07" w:rsidP="00516B07">
      <w:pPr>
        <w:spacing w:line="360" w:lineRule="auto"/>
        <w:jc w:val="both"/>
        <w:rPr>
          <w:rFonts w:ascii="Palatino Linotype" w:hAnsi="Palatino Linotype" w:cs="Arial"/>
          <w:sz w:val="24"/>
          <w:szCs w:val="24"/>
          <w:lang w:val="es-ES_tradnl"/>
        </w:rPr>
      </w:pPr>
      <w:r w:rsidRPr="00986A5D">
        <w:rPr>
          <w:rFonts w:ascii="Palatino Linotype" w:hAnsi="Palatino Linotype" w:cs="Arial"/>
          <w:b/>
          <w:sz w:val="24"/>
          <w:szCs w:val="24"/>
          <w:lang w:val="es-ES_tradnl"/>
        </w:rPr>
        <w:t>PRIMERO.</w:t>
      </w:r>
      <w:r w:rsidRPr="00986A5D">
        <w:rPr>
          <w:rFonts w:ascii="Palatino Linotype" w:hAnsi="Palatino Linotype" w:cs="Arial"/>
          <w:sz w:val="24"/>
          <w:szCs w:val="24"/>
          <w:lang w:val="es-ES_tradnl"/>
        </w:rPr>
        <w:t xml:space="preserve"> Se </w:t>
      </w:r>
      <w:r w:rsidRPr="00986A5D">
        <w:rPr>
          <w:rFonts w:ascii="Palatino Linotype" w:hAnsi="Palatino Linotype" w:cs="Arial"/>
          <w:b/>
          <w:sz w:val="24"/>
          <w:szCs w:val="24"/>
          <w:lang w:val="es-ES_tradnl"/>
        </w:rPr>
        <w:t xml:space="preserve">SOBRESEE </w:t>
      </w:r>
      <w:r w:rsidRPr="00986A5D">
        <w:rPr>
          <w:rFonts w:ascii="Palatino Linotype" w:hAnsi="Palatino Linotype" w:cs="Arial"/>
          <w:sz w:val="24"/>
          <w:szCs w:val="24"/>
          <w:lang w:val="es-ES_tradnl"/>
        </w:rPr>
        <w:t xml:space="preserve">el recurso de revisión número </w:t>
      </w:r>
      <w:r w:rsidR="000E2445">
        <w:rPr>
          <w:rFonts w:ascii="Palatino Linotype" w:hAnsi="Palatino Linotype" w:cs="Arial"/>
          <w:b/>
          <w:sz w:val="24"/>
          <w:szCs w:val="24"/>
          <w:lang w:val="es-ES_tradnl"/>
        </w:rPr>
        <w:t>00840</w:t>
      </w:r>
      <w:r>
        <w:rPr>
          <w:rFonts w:ascii="Palatino Linotype" w:hAnsi="Palatino Linotype" w:cs="Arial"/>
          <w:b/>
          <w:sz w:val="24"/>
          <w:szCs w:val="24"/>
          <w:lang w:val="es-ES_tradnl"/>
        </w:rPr>
        <w:t>/INFOEM/IP/RR/2024</w:t>
      </w:r>
      <w:r w:rsidRPr="00986A5D">
        <w:rPr>
          <w:rFonts w:ascii="Palatino Linotype" w:hAnsi="Palatino Linotype" w:cs="Arial"/>
          <w:sz w:val="24"/>
          <w:szCs w:val="24"/>
          <w:lang w:val="es-ES_tradnl"/>
        </w:rPr>
        <w:t xml:space="preserve">, de conformidad con el artículo 192, fracción IV por actualizarse la causal de improcedencia </w:t>
      </w:r>
      <w:r>
        <w:rPr>
          <w:rFonts w:ascii="Palatino Linotype" w:hAnsi="Palatino Linotype" w:cs="Arial"/>
          <w:sz w:val="24"/>
          <w:szCs w:val="24"/>
          <w:lang w:val="es-ES_tradnl"/>
        </w:rPr>
        <w:t>contenida</w:t>
      </w:r>
      <w:r w:rsidRPr="00986A5D">
        <w:rPr>
          <w:rFonts w:ascii="Palatino Linotype" w:hAnsi="Palatino Linotype" w:cs="Arial"/>
          <w:sz w:val="24"/>
          <w:szCs w:val="24"/>
          <w:lang w:val="es-ES_tradnl"/>
        </w:rPr>
        <w:t xml:space="preserve"> en la fracción VI, del artículo 191, </w:t>
      </w:r>
      <w:r>
        <w:rPr>
          <w:rFonts w:ascii="Palatino Linotype" w:hAnsi="Palatino Linotype" w:cs="Arial"/>
          <w:sz w:val="24"/>
          <w:szCs w:val="24"/>
          <w:lang w:val="es-ES_tradnl"/>
        </w:rPr>
        <w:t xml:space="preserve">ambos </w:t>
      </w:r>
      <w:r w:rsidRPr="00986A5D">
        <w:rPr>
          <w:rFonts w:ascii="Palatino Linotype" w:hAnsi="Palatino Linotype" w:cs="Arial"/>
          <w:sz w:val="24"/>
          <w:szCs w:val="24"/>
          <w:lang w:val="es-ES_tradnl"/>
        </w:rPr>
        <w:t xml:space="preserve">de la Ley de </w:t>
      </w:r>
      <w:r w:rsidRPr="00986A5D">
        <w:rPr>
          <w:rFonts w:ascii="Palatino Linotype" w:hAnsi="Palatino Linotype" w:cs="Arial"/>
          <w:sz w:val="24"/>
          <w:szCs w:val="24"/>
          <w:lang w:val="es-ES_tradnl"/>
        </w:rPr>
        <w:lastRenderedPageBreak/>
        <w:t xml:space="preserve">Transparencia </w:t>
      </w:r>
      <w:r w:rsidRPr="00F51FFB">
        <w:rPr>
          <w:rFonts w:ascii="Palatino Linotype" w:hAnsi="Palatino Linotype" w:cs="Arial"/>
          <w:sz w:val="24"/>
          <w:szCs w:val="24"/>
          <w:lang w:val="es-ES_tradnl"/>
        </w:rPr>
        <w:t>y Acceso a la Información Pública del Estado de México y Municipios</w:t>
      </w:r>
      <w:r w:rsidRPr="00986A5D">
        <w:rPr>
          <w:rFonts w:ascii="Palatino Linotype" w:hAnsi="Palatino Linotype" w:cs="Arial"/>
          <w:sz w:val="24"/>
          <w:szCs w:val="24"/>
          <w:lang w:val="es-ES_tradnl"/>
        </w:rPr>
        <w:t xml:space="preserve">, en términos del Considerando </w:t>
      </w:r>
      <w:r w:rsidR="00A569B5">
        <w:rPr>
          <w:rFonts w:ascii="Palatino Linotype" w:hAnsi="Palatino Linotype" w:cs="Arial"/>
          <w:b/>
          <w:sz w:val="24"/>
          <w:szCs w:val="24"/>
          <w:lang w:val="es-ES_tradnl"/>
        </w:rPr>
        <w:t>TERCERO</w:t>
      </w:r>
      <w:r w:rsidRPr="00986A5D">
        <w:rPr>
          <w:rFonts w:ascii="Palatino Linotype" w:hAnsi="Palatino Linotype" w:cs="Arial"/>
          <w:sz w:val="24"/>
          <w:szCs w:val="24"/>
          <w:lang w:val="es-ES_tradnl"/>
        </w:rPr>
        <w:t xml:space="preserve"> de la presente resolución.</w:t>
      </w:r>
    </w:p>
    <w:p w14:paraId="497941F2" w14:textId="77777777" w:rsidR="004B2851" w:rsidRDefault="004B2851" w:rsidP="00516B07">
      <w:pPr>
        <w:spacing w:after="0" w:line="360" w:lineRule="auto"/>
        <w:jc w:val="both"/>
        <w:rPr>
          <w:rFonts w:ascii="Palatino Linotype" w:eastAsia="Palatino Linotype" w:hAnsi="Palatino Linotype" w:cs="Palatino Linotype"/>
          <w:b/>
          <w:sz w:val="24"/>
          <w:szCs w:val="24"/>
        </w:rPr>
      </w:pPr>
    </w:p>
    <w:p w14:paraId="38CD8752" w14:textId="1174D0C1" w:rsidR="00516B07" w:rsidRDefault="00516B07" w:rsidP="00516B0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sz w:val="24"/>
          <w:szCs w:val="24"/>
        </w:rPr>
        <w:t xml:space="preserve"> la presente resolución al Titular de la Unidad de Transparencia del Sujeto Obligado mediante el Sistema de Acceso a la Información Mexiquense (SAIMEX).</w:t>
      </w:r>
    </w:p>
    <w:p w14:paraId="3FCD160D" w14:textId="77777777" w:rsidR="00516B07" w:rsidRDefault="00516B07" w:rsidP="00516B07">
      <w:pPr>
        <w:spacing w:after="0" w:line="360" w:lineRule="auto"/>
        <w:jc w:val="both"/>
        <w:rPr>
          <w:rFonts w:ascii="Palatino Linotype" w:eastAsia="Palatino Linotype" w:hAnsi="Palatino Linotype" w:cs="Palatino Linotype"/>
          <w:sz w:val="24"/>
          <w:szCs w:val="24"/>
        </w:rPr>
      </w:pPr>
    </w:p>
    <w:p w14:paraId="39D3D294" w14:textId="0A838AEF" w:rsidR="00516B07" w:rsidRDefault="00516B07" w:rsidP="00516B0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sz w:val="24"/>
          <w:szCs w:val="24"/>
        </w:rPr>
        <w:t xml:space="preserve"> la presente resolución a </w:t>
      </w:r>
      <w:r w:rsidR="00156337" w:rsidRPr="00156337">
        <w:rPr>
          <w:rFonts w:ascii="Palatino Linotype" w:eastAsia="Palatino Linotype" w:hAnsi="Palatino Linotype" w:cs="Palatino Linotype"/>
          <w:b/>
          <w:bCs/>
          <w:sz w:val="24"/>
          <w:szCs w:val="24"/>
        </w:rPr>
        <w:t>LA RECURRENTE</w:t>
      </w:r>
      <w:r w:rsidR="00156337">
        <w:t xml:space="preserve"> </w:t>
      </w:r>
      <w:r>
        <w:rPr>
          <w:rFonts w:ascii="Palatino Linotype" w:eastAsia="Palatino Linotype" w:hAnsi="Palatino Linotype" w:cs="Palatino Linotype"/>
          <w:sz w:val="24"/>
          <w:szCs w:val="24"/>
        </w:rPr>
        <w:t xml:space="preserve">a través del Sistema de Acceso a la Información Mexiquense </w:t>
      </w:r>
      <w:r w:rsidRPr="00430248">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 xml:space="preserve"> y hágase de su conocimiento que, en caso de considerar que la misma le causa algún perjuicio, podrá promover el Juicio de Amparo en los términos de las leyes aplicables, de acuerdo a lo estipulado por el artículo 196 de la Ley de Transparencia y Acceso a la Información Pública del Estado de México y Municipios.</w:t>
      </w:r>
    </w:p>
    <w:p w14:paraId="0E425A26" w14:textId="77777777" w:rsidR="00516B07" w:rsidRDefault="00516B07" w:rsidP="00516B07">
      <w:pPr>
        <w:pStyle w:val="Prrafodelista"/>
        <w:autoSpaceDE w:val="0"/>
        <w:autoSpaceDN w:val="0"/>
        <w:adjustRightInd w:val="0"/>
        <w:spacing w:before="240" w:after="160" w:line="360" w:lineRule="auto"/>
        <w:ind w:left="0"/>
        <w:jc w:val="both"/>
        <w:rPr>
          <w:rFonts w:ascii="Palatino Linotype" w:hAnsi="Palatino Linotype" w:cs="Arial"/>
        </w:rPr>
      </w:pPr>
    </w:p>
    <w:p w14:paraId="69C985D4" w14:textId="77777777" w:rsidR="00516B07" w:rsidRDefault="00516B07" w:rsidP="00516B0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 EN LA</w:t>
      </w:r>
      <w:r>
        <w:rPr>
          <w:rFonts w:ascii="Palatino Linotype" w:hAnsi="Palatino Linotype" w:cs="Arial"/>
        </w:rPr>
        <w:t xml:space="preserve"> OCTAVA SESIÓN ORDINARIA CELEBRADA EL SEIS DE MARZO DE DOS MIL VEINTICUATRO, ANTE EL SECRETARIO TÉCNICO DEL PLENO, ALEXIS TAPIA RAMÍREZ. </w:t>
      </w:r>
    </w:p>
    <w:p w14:paraId="4548381E" w14:textId="731FF5D9" w:rsidR="00516B07" w:rsidRPr="00516B07" w:rsidRDefault="00516B07" w:rsidP="00516B07">
      <w:pPr>
        <w:spacing w:line="360" w:lineRule="auto"/>
        <w:contextualSpacing/>
        <w:jc w:val="both"/>
        <w:rPr>
          <w:rFonts w:ascii="Palatino Linotype" w:hAnsi="Palatino Linotype"/>
          <w:sz w:val="24"/>
          <w:szCs w:val="24"/>
          <w:lang w:val="es-ES"/>
        </w:rPr>
      </w:pPr>
      <w:r>
        <w:rPr>
          <w:rFonts w:ascii="Palatino Linotype" w:hAnsi="Palatino Linotype"/>
          <w:bCs/>
          <w:sz w:val="18"/>
          <w:szCs w:val="18"/>
        </w:rPr>
        <w:t>CCR/J</w:t>
      </w:r>
      <w:r w:rsidRPr="00280B8B">
        <w:rPr>
          <w:rFonts w:ascii="Palatino Linotype" w:hAnsi="Palatino Linotype"/>
          <w:bCs/>
          <w:sz w:val="18"/>
          <w:szCs w:val="18"/>
        </w:rPr>
        <w:t>CMA</w:t>
      </w:r>
    </w:p>
    <w:p w14:paraId="6AD3F262" w14:textId="77777777" w:rsidR="00BD001D" w:rsidRPr="00F0756F" w:rsidRDefault="00BD001D" w:rsidP="00F0756F">
      <w:pPr>
        <w:spacing w:before="240" w:line="360" w:lineRule="auto"/>
        <w:jc w:val="both"/>
        <w:rPr>
          <w:rFonts w:ascii="Palatino Linotype" w:hAnsi="Palatino Linotype" w:cs="Arial"/>
          <w:i/>
        </w:rPr>
      </w:pPr>
    </w:p>
    <w:p w14:paraId="56DDDC3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6C3822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3E8CE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EEF5C4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A2174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AC44BE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8822553"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EEE5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7292889"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F03DF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527B17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AC49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69396D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5DF840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A025D9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12A9CF2" w14:textId="77777777" w:rsidR="00C56CD2" w:rsidRPr="003721AF"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A714A8" w14:textId="77777777" w:rsidR="006329AB" w:rsidRDefault="006329AB" w:rsidP="00787D06">
      <w:pPr>
        <w:spacing w:line="360" w:lineRule="auto"/>
        <w:contextualSpacing/>
        <w:jc w:val="both"/>
        <w:rPr>
          <w:rFonts w:ascii="Palatino Linotype" w:eastAsia="MS Mincho" w:hAnsi="Palatino Linotype"/>
        </w:rPr>
      </w:pPr>
    </w:p>
    <w:sectPr w:rsidR="006329AB" w:rsidSect="00D355AE">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05486" w14:textId="77777777" w:rsidR="00D355AE" w:rsidRDefault="00D355AE" w:rsidP="006168E4">
      <w:pPr>
        <w:spacing w:after="0" w:line="240" w:lineRule="auto"/>
      </w:pPr>
      <w:r>
        <w:separator/>
      </w:r>
    </w:p>
  </w:endnote>
  <w:endnote w:type="continuationSeparator" w:id="0">
    <w:p w14:paraId="312EE79B" w14:textId="77777777" w:rsidR="00D355AE" w:rsidRDefault="00D355A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404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404A">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40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404A">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79769" w14:textId="77777777" w:rsidR="00D355AE" w:rsidRDefault="00D355AE" w:rsidP="006168E4">
      <w:pPr>
        <w:spacing w:after="0" w:line="240" w:lineRule="auto"/>
      </w:pPr>
      <w:r>
        <w:separator/>
      </w:r>
    </w:p>
  </w:footnote>
  <w:footnote w:type="continuationSeparator" w:id="0">
    <w:p w14:paraId="11E38149" w14:textId="77777777" w:rsidR="00D355AE" w:rsidRDefault="00D355AE" w:rsidP="006168E4">
      <w:pPr>
        <w:spacing w:after="0" w:line="240" w:lineRule="auto"/>
      </w:pPr>
      <w:r>
        <w:continuationSeparator/>
      </w:r>
    </w:p>
  </w:footnote>
  <w:footnote w:id="1">
    <w:p w14:paraId="1850C228" w14:textId="77777777" w:rsidR="00AF2114" w:rsidRPr="00911081" w:rsidRDefault="00AF2114" w:rsidP="00AF2114">
      <w:pPr>
        <w:jc w:val="both"/>
        <w:rPr>
          <w:rFonts w:ascii="Palatino Linotype" w:eastAsia="Times New Roman"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D352F60" w14:textId="77777777" w:rsidR="00AF2114" w:rsidRPr="00911081" w:rsidRDefault="00AF2114" w:rsidP="00AF211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C5FDDF1" w:rsidR="00D338F0" w:rsidRPr="00B4142F" w:rsidRDefault="000D55F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BC4F7D">
            <w:rPr>
              <w:rFonts w:ascii="Palatino Linotype" w:hAnsi="Palatino Linotype" w:cs="Arial"/>
              <w:bCs/>
              <w:sz w:val="24"/>
              <w:lang w:eastAsia="es-MX"/>
            </w:rPr>
            <w:t>840</w:t>
          </w:r>
          <w:r w:rsidR="00D338F0">
            <w:rPr>
              <w:rFonts w:ascii="Palatino Linotype" w:hAnsi="Palatino Linotype" w:cs="Arial"/>
              <w:bCs/>
              <w:sz w:val="24"/>
              <w:lang w:eastAsia="es-MX"/>
            </w:rPr>
            <w:t>/INFOEM/IP/RR/202</w:t>
          </w:r>
          <w:r>
            <w:rPr>
              <w:rFonts w:ascii="Palatino Linotype" w:hAnsi="Palatino Linotype" w:cs="Arial"/>
              <w:bCs/>
              <w:sz w:val="24"/>
              <w:lang w:eastAsia="es-MX"/>
            </w:rPr>
            <w:t>4</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497C581" w:rsidR="00D338F0" w:rsidRPr="00F06FED" w:rsidRDefault="000D55F0" w:rsidP="00F4623D">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BC4F7D">
            <w:rPr>
              <w:rFonts w:ascii="Palatino Linotype" w:hAnsi="Palatino Linotype" w:cs="Arial"/>
            </w:rPr>
            <w:t xml:space="preserve">Nicolás Romero </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DF54C60" w:rsidR="00D338F0" w:rsidRPr="00B4142F" w:rsidRDefault="000D55F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BC4F7D">
            <w:rPr>
              <w:rFonts w:ascii="Palatino Linotype" w:hAnsi="Palatino Linotype" w:cs="Arial"/>
              <w:bCs/>
              <w:sz w:val="24"/>
              <w:lang w:eastAsia="es-MX"/>
            </w:rPr>
            <w:t>840</w:t>
          </w:r>
          <w:r w:rsidR="00D338F0">
            <w:rPr>
              <w:rFonts w:ascii="Palatino Linotype" w:hAnsi="Palatino Linotype" w:cs="Arial"/>
              <w:bCs/>
              <w:sz w:val="24"/>
              <w:lang w:eastAsia="es-MX"/>
            </w:rPr>
            <w:t>/INFOEM/IP/RR/202</w:t>
          </w:r>
          <w:r>
            <w:rPr>
              <w:rFonts w:ascii="Palatino Linotype" w:hAnsi="Palatino Linotype" w:cs="Arial"/>
              <w:bCs/>
              <w:sz w:val="24"/>
              <w:lang w:eastAsia="es-MX"/>
            </w:rPr>
            <w:t>4</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3AC5CA2A" w:rsidR="00D338F0" w:rsidRPr="00F06FED" w:rsidRDefault="00736C2C" w:rsidP="0004404A">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04404A">
            <w:rPr>
              <w:rFonts w:ascii="Palatino Linotype" w:hAnsi="Palatino Linotype" w:cs="Arial"/>
            </w:rPr>
            <w:t>XXXXXXXXXXXXXXXXXX</w:t>
          </w:r>
          <w:r w:rsidR="00BC4F7D">
            <w:rPr>
              <w:rFonts w:ascii="Palatino Linotype" w:hAnsi="Palatino Linotype" w:cs="Arial"/>
            </w:rPr>
            <w:t xml:space="preserve"> </w:t>
          </w:r>
          <w:r w:rsidR="0004404A">
            <w:rPr>
              <w:rFonts w:ascii="Palatino Linotype" w:hAnsi="Palatino Linotype" w:cs="Arial"/>
            </w:rPr>
            <w:t>XXXXXX</w:t>
          </w:r>
          <w:r w:rsidR="000D55F0">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45FED21" w:rsidR="00D338F0" w:rsidRDefault="000D55F0"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BC4F7D">
            <w:rPr>
              <w:rFonts w:ascii="Palatino Linotype" w:hAnsi="Palatino Linotype" w:cs="Arial"/>
              <w:szCs w:val="20"/>
            </w:rPr>
            <w:t xml:space="preserve">Nicolás Romero </w:t>
          </w:r>
          <w:r w:rsidR="00CE183D">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698C7112"/>
    <w:multiLevelType w:val="hybridMultilevel"/>
    <w:tmpl w:val="9E989618"/>
    <w:lvl w:ilvl="0" w:tplc="92A2EFD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9A6E0E"/>
    <w:multiLevelType w:val="hybridMultilevel"/>
    <w:tmpl w:val="6ED44C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57CA"/>
    <w:rsid w:val="00006FB9"/>
    <w:rsid w:val="000114DC"/>
    <w:rsid w:val="00012201"/>
    <w:rsid w:val="00012220"/>
    <w:rsid w:val="00014FD1"/>
    <w:rsid w:val="00015D83"/>
    <w:rsid w:val="000213BA"/>
    <w:rsid w:val="00022EAF"/>
    <w:rsid w:val="00023875"/>
    <w:rsid w:val="00024913"/>
    <w:rsid w:val="000271CC"/>
    <w:rsid w:val="000306A7"/>
    <w:rsid w:val="00031605"/>
    <w:rsid w:val="00032CE7"/>
    <w:rsid w:val="0003685F"/>
    <w:rsid w:val="0004190A"/>
    <w:rsid w:val="00041F04"/>
    <w:rsid w:val="000426E3"/>
    <w:rsid w:val="0004404A"/>
    <w:rsid w:val="00045379"/>
    <w:rsid w:val="000459AC"/>
    <w:rsid w:val="00045B3C"/>
    <w:rsid w:val="0004682D"/>
    <w:rsid w:val="00047EAF"/>
    <w:rsid w:val="00055224"/>
    <w:rsid w:val="00061821"/>
    <w:rsid w:val="00061CD8"/>
    <w:rsid w:val="000623F9"/>
    <w:rsid w:val="00063A10"/>
    <w:rsid w:val="00063AE3"/>
    <w:rsid w:val="000662F8"/>
    <w:rsid w:val="00066B01"/>
    <w:rsid w:val="00071571"/>
    <w:rsid w:val="00073CC6"/>
    <w:rsid w:val="00073E78"/>
    <w:rsid w:val="00090745"/>
    <w:rsid w:val="00091552"/>
    <w:rsid w:val="00091C3A"/>
    <w:rsid w:val="00092363"/>
    <w:rsid w:val="00092586"/>
    <w:rsid w:val="00094155"/>
    <w:rsid w:val="00094C05"/>
    <w:rsid w:val="00096CA4"/>
    <w:rsid w:val="000A03E0"/>
    <w:rsid w:val="000A04D9"/>
    <w:rsid w:val="000A3486"/>
    <w:rsid w:val="000A378C"/>
    <w:rsid w:val="000A79DA"/>
    <w:rsid w:val="000B37C1"/>
    <w:rsid w:val="000B3E98"/>
    <w:rsid w:val="000B426F"/>
    <w:rsid w:val="000B4B51"/>
    <w:rsid w:val="000B6D7D"/>
    <w:rsid w:val="000B7158"/>
    <w:rsid w:val="000B7D23"/>
    <w:rsid w:val="000C06C3"/>
    <w:rsid w:val="000C0F57"/>
    <w:rsid w:val="000C51A0"/>
    <w:rsid w:val="000C5B8B"/>
    <w:rsid w:val="000D1B34"/>
    <w:rsid w:val="000D1B55"/>
    <w:rsid w:val="000D3C75"/>
    <w:rsid w:val="000D55F0"/>
    <w:rsid w:val="000D6422"/>
    <w:rsid w:val="000E0F23"/>
    <w:rsid w:val="000E2252"/>
    <w:rsid w:val="000E2445"/>
    <w:rsid w:val="000E345C"/>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79DB"/>
    <w:rsid w:val="00121ED7"/>
    <w:rsid w:val="00122EC2"/>
    <w:rsid w:val="00124855"/>
    <w:rsid w:val="001254F5"/>
    <w:rsid w:val="001269A0"/>
    <w:rsid w:val="0013501A"/>
    <w:rsid w:val="00136FAD"/>
    <w:rsid w:val="0014029B"/>
    <w:rsid w:val="00143ABC"/>
    <w:rsid w:val="00146C08"/>
    <w:rsid w:val="00146F0A"/>
    <w:rsid w:val="001505F6"/>
    <w:rsid w:val="00152C2B"/>
    <w:rsid w:val="0015319B"/>
    <w:rsid w:val="00156337"/>
    <w:rsid w:val="00156EC9"/>
    <w:rsid w:val="001611CC"/>
    <w:rsid w:val="001612E6"/>
    <w:rsid w:val="00161D54"/>
    <w:rsid w:val="00162A4D"/>
    <w:rsid w:val="001649A0"/>
    <w:rsid w:val="001678DF"/>
    <w:rsid w:val="00172924"/>
    <w:rsid w:val="00172C77"/>
    <w:rsid w:val="00172CEE"/>
    <w:rsid w:val="00173E45"/>
    <w:rsid w:val="00175897"/>
    <w:rsid w:val="00176157"/>
    <w:rsid w:val="00180B9F"/>
    <w:rsid w:val="00181CC5"/>
    <w:rsid w:val="00182911"/>
    <w:rsid w:val="0018726A"/>
    <w:rsid w:val="00193784"/>
    <w:rsid w:val="0019396C"/>
    <w:rsid w:val="00194B4C"/>
    <w:rsid w:val="001957D7"/>
    <w:rsid w:val="001A02EC"/>
    <w:rsid w:val="001A1D9B"/>
    <w:rsid w:val="001A1FF5"/>
    <w:rsid w:val="001A318E"/>
    <w:rsid w:val="001A577E"/>
    <w:rsid w:val="001A7C9B"/>
    <w:rsid w:val="001B05B9"/>
    <w:rsid w:val="001B48E2"/>
    <w:rsid w:val="001B7451"/>
    <w:rsid w:val="001B7B88"/>
    <w:rsid w:val="001C01B7"/>
    <w:rsid w:val="001C1363"/>
    <w:rsid w:val="001C2D1E"/>
    <w:rsid w:val="001C3E7E"/>
    <w:rsid w:val="001C5B3C"/>
    <w:rsid w:val="001C7319"/>
    <w:rsid w:val="001C7D87"/>
    <w:rsid w:val="001D0192"/>
    <w:rsid w:val="001D2729"/>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DEC"/>
    <w:rsid w:val="00266E00"/>
    <w:rsid w:val="002674C9"/>
    <w:rsid w:val="00271EED"/>
    <w:rsid w:val="002725E3"/>
    <w:rsid w:val="00273D0E"/>
    <w:rsid w:val="002766A4"/>
    <w:rsid w:val="002811F8"/>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43D"/>
    <w:rsid w:val="002E0A1A"/>
    <w:rsid w:val="002E1E52"/>
    <w:rsid w:val="002E2D7B"/>
    <w:rsid w:val="002E3488"/>
    <w:rsid w:val="002E5721"/>
    <w:rsid w:val="002E5E6A"/>
    <w:rsid w:val="002F0D76"/>
    <w:rsid w:val="002F2D0B"/>
    <w:rsid w:val="002F37BE"/>
    <w:rsid w:val="002F3FC4"/>
    <w:rsid w:val="002F5A7C"/>
    <w:rsid w:val="002F5BA9"/>
    <w:rsid w:val="002F700B"/>
    <w:rsid w:val="00300D0B"/>
    <w:rsid w:val="00301522"/>
    <w:rsid w:val="0030471E"/>
    <w:rsid w:val="00306096"/>
    <w:rsid w:val="00306848"/>
    <w:rsid w:val="00311566"/>
    <w:rsid w:val="0031645D"/>
    <w:rsid w:val="0032024D"/>
    <w:rsid w:val="00320A67"/>
    <w:rsid w:val="0032220E"/>
    <w:rsid w:val="00324C2A"/>
    <w:rsid w:val="003266DA"/>
    <w:rsid w:val="00326AAA"/>
    <w:rsid w:val="003272FB"/>
    <w:rsid w:val="00330F3C"/>
    <w:rsid w:val="0033299C"/>
    <w:rsid w:val="00334158"/>
    <w:rsid w:val="003349F3"/>
    <w:rsid w:val="003406C5"/>
    <w:rsid w:val="003410F2"/>
    <w:rsid w:val="00344BDE"/>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69DF"/>
    <w:rsid w:val="00394A1E"/>
    <w:rsid w:val="003969CB"/>
    <w:rsid w:val="00397C0C"/>
    <w:rsid w:val="003A378D"/>
    <w:rsid w:val="003A61F9"/>
    <w:rsid w:val="003B171C"/>
    <w:rsid w:val="003B1E88"/>
    <w:rsid w:val="003B4030"/>
    <w:rsid w:val="003B45EA"/>
    <w:rsid w:val="003B5FD0"/>
    <w:rsid w:val="003B750C"/>
    <w:rsid w:val="003C4F65"/>
    <w:rsid w:val="003C5DEB"/>
    <w:rsid w:val="003D08E9"/>
    <w:rsid w:val="003D2D99"/>
    <w:rsid w:val="003D4107"/>
    <w:rsid w:val="003D78A3"/>
    <w:rsid w:val="003E05A5"/>
    <w:rsid w:val="003E128A"/>
    <w:rsid w:val="003E16E1"/>
    <w:rsid w:val="003E5144"/>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0248"/>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66B0E"/>
    <w:rsid w:val="00472678"/>
    <w:rsid w:val="00473342"/>
    <w:rsid w:val="00475F48"/>
    <w:rsid w:val="00477CC2"/>
    <w:rsid w:val="00480D38"/>
    <w:rsid w:val="0048180A"/>
    <w:rsid w:val="00481C7A"/>
    <w:rsid w:val="004855D1"/>
    <w:rsid w:val="004857CF"/>
    <w:rsid w:val="0049054A"/>
    <w:rsid w:val="004906C8"/>
    <w:rsid w:val="00491085"/>
    <w:rsid w:val="004924B8"/>
    <w:rsid w:val="004967E2"/>
    <w:rsid w:val="00497CEB"/>
    <w:rsid w:val="004A290F"/>
    <w:rsid w:val="004A5FFD"/>
    <w:rsid w:val="004A7CE2"/>
    <w:rsid w:val="004B15D1"/>
    <w:rsid w:val="004B285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F17FE"/>
    <w:rsid w:val="004F66EC"/>
    <w:rsid w:val="00503655"/>
    <w:rsid w:val="005037B3"/>
    <w:rsid w:val="005039A0"/>
    <w:rsid w:val="00504FB2"/>
    <w:rsid w:val="00506846"/>
    <w:rsid w:val="00506A6D"/>
    <w:rsid w:val="00512DA7"/>
    <w:rsid w:val="00515090"/>
    <w:rsid w:val="00516B07"/>
    <w:rsid w:val="005202C4"/>
    <w:rsid w:val="00520D7E"/>
    <w:rsid w:val="005211D9"/>
    <w:rsid w:val="00521E57"/>
    <w:rsid w:val="00522FD2"/>
    <w:rsid w:val="00523D24"/>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E91"/>
    <w:rsid w:val="00595568"/>
    <w:rsid w:val="005A0B49"/>
    <w:rsid w:val="005A1BC9"/>
    <w:rsid w:val="005A5930"/>
    <w:rsid w:val="005A6D57"/>
    <w:rsid w:val="005A7F1F"/>
    <w:rsid w:val="005B36D5"/>
    <w:rsid w:val="005B5B70"/>
    <w:rsid w:val="005B5F05"/>
    <w:rsid w:val="005B60F0"/>
    <w:rsid w:val="005C04BB"/>
    <w:rsid w:val="005C123F"/>
    <w:rsid w:val="005C6605"/>
    <w:rsid w:val="005C6982"/>
    <w:rsid w:val="005C741B"/>
    <w:rsid w:val="005D15A3"/>
    <w:rsid w:val="005D1602"/>
    <w:rsid w:val="005D2B59"/>
    <w:rsid w:val="005D362F"/>
    <w:rsid w:val="005D370F"/>
    <w:rsid w:val="005E2749"/>
    <w:rsid w:val="005E46D0"/>
    <w:rsid w:val="005E48E4"/>
    <w:rsid w:val="005E4D7C"/>
    <w:rsid w:val="005E5834"/>
    <w:rsid w:val="005E65F2"/>
    <w:rsid w:val="005E6E57"/>
    <w:rsid w:val="005F048E"/>
    <w:rsid w:val="005F4734"/>
    <w:rsid w:val="005F57F0"/>
    <w:rsid w:val="005F6252"/>
    <w:rsid w:val="005F7598"/>
    <w:rsid w:val="00605356"/>
    <w:rsid w:val="00607168"/>
    <w:rsid w:val="0061042F"/>
    <w:rsid w:val="00610C37"/>
    <w:rsid w:val="006114BA"/>
    <w:rsid w:val="006168E4"/>
    <w:rsid w:val="00624EB5"/>
    <w:rsid w:val="00626A70"/>
    <w:rsid w:val="00631FD7"/>
    <w:rsid w:val="006323CA"/>
    <w:rsid w:val="006329AB"/>
    <w:rsid w:val="00633DE8"/>
    <w:rsid w:val="006360F3"/>
    <w:rsid w:val="00636327"/>
    <w:rsid w:val="006369B4"/>
    <w:rsid w:val="00637512"/>
    <w:rsid w:val="00640EE4"/>
    <w:rsid w:val="00641150"/>
    <w:rsid w:val="0064185C"/>
    <w:rsid w:val="006466F5"/>
    <w:rsid w:val="0064761A"/>
    <w:rsid w:val="0065043F"/>
    <w:rsid w:val="00650C5E"/>
    <w:rsid w:val="0065263E"/>
    <w:rsid w:val="00652A6B"/>
    <w:rsid w:val="00654718"/>
    <w:rsid w:val="00657DAD"/>
    <w:rsid w:val="00660C59"/>
    <w:rsid w:val="00660D95"/>
    <w:rsid w:val="00661753"/>
    <w:rsid w:val="00662035"/>
    <w:rsid w:val="006620AC"/>
    <w:rsid w:val="006652F8"/>
    <w:rsid w:val="00667DD9"/>
    <w:rsid w:val="006772FD"/>
    <w:rsid w:val="00677379"/>
    <w:rsid w:val="006816EF"/>
    <w:rsid w:val="006848B7"/>
    <w:rsid w:val="00684ED7"/>
    <w:rsid w:val="00686FD5"/>
    <w:rsid w:val="00697278"/>
    <w:rsid w:val="006A02AC"/>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7563"/>
    <w:rsid w:val="006F082F"/>
    <w:rsid w:val="006F3C14"/>
    <w:rsid w:val="006F5F55"/>
    <w:rsid w:val="00701033"/>
    <w:rsid w:val="00701B61"/>
    <w:rsid w:val="00702C82"/>
    <w:rsid w:val="00703614"/>
    <w:rsid w:val="00711911"/>
    <w:rsid w:val="007164CD"/>
    <w:rsid w:val="007172F5"/>
    <w:rsid w:val="00717E41"/>
    <w:rsid w:val="0072689F"/>
    <w:rsid w:val="007316B6"/>
    <w:rsid w:val="00732104"/>
    <w:rsid w:val="00734B46"/>
    <w:rsid w:val="00736C2C"/>
    <w:rsid w:val="00736D41"/>
    <w:rsid w:val="0074122D"/>
    <w:rsid w:val="00741327"/>
    <w:rsid w:val="00742EAF"/>
    <w:rsid w:val="00744EEF"/>
    <w:rsid w:val="007456B7"/>
    <w:rsid w:val="00754CAE"/>
    <w:rsid w:val="007550F3"/>
    <w:rsid w:val="007568AD"/>
    <w:rsid w:val="00763C1A"/>
    <w:rsid w:val="00770CD1"/>
    <w:rsid w:val="00770FCE"/>
    <w:rsid w:val="00771AC2"/>
    <w:rsid w:val="00772E31"/>
    <w:rsid w:val="007747DF"/>
    <w:rsid w:val="007748C4"/>
    <w:rsid w:val="00774A9C"/>
    <w:rsid w:val="007770C2"/>
    <w:rsid w:val="00777164"/>
    <w:rsid w:val="00780B57"/>
    <w:rsid w:val="00781530"/>
    <w:rsid w:val="007830E9"/>
    <w:rsid w:val="007835B9"/>
    <w:rsid w:val="00783A07"/>
    <w:rsid w:val="007851D5"/>
    <w:rsid w:val="00787D06"/>
    <w:rsid w:val="007929FA"/>
    <w:rsid w:val="0079486A"/>
    <w:rsid w:val="00794F80"/>
    <w:rsid w:val="0079735D"/>
    <w:rsid w:val="007A1C9E"/>
    <w:rsid w:val="007A3206"/>
    <w:rsid w:val="007A4692"/>
    <w:rsid w:val="007A4A04"/>
    <w:rsid w:val="007A62CC"/>
    <w:rsid w:val="007B0046"/>
    <w:rsid w:val="007B2303"/>
    <w:rsid w:val="007B2C77"/>
    <w:rsid w:val="007B3414"/>
    <w:rsid w:val="007B403C"/>
    <w:rsid w:val="007B68F7"/>
    <w:rsid w:val="007C1116"/>
    <w:rsid w:val="007C4168"/>
    <w:rsid w:val="007C45D8"/>
    <w:rsid w:val="007D1A27"/>
    <w:rsid w:val="007D1B24"/>
    <w:rsid w:val="007D1F15"/>
    <w:rsid w:val="007D25B1"/>
    <w:rsid w:val="007D2878"/>
    <w:rsid w:val="007D3203"/>
    <w:rsid w:val="007D4303"/>
    <w:rsid w:val="007D43D3"/>
    <w:rsid w:val="007D7D93"/>
    <w:rsid w:val="007E2671"/>
    <w:rsid w:val="007E5D51"/>
    <w:rsid w:val="007E6161"/>
    <w:rsid w:val="007E7BAB"/>
    <w:rsid w:val="007E7DCE"/>
    <w:rsid w:val="007F0A4D"/>
    <w:rsid w:val="007F1441"/>
    <w:rsid w:val="007F20AC"/>
    <w:rsid w:val="007F53A0"/>
    <w:rsid w:val="007F7A92"/>
    <w:rsid w:val="0080158F"/>
    <w:rsid w:val="008024BA"/>
    <w:rsid w:val="00802C56"/>
    <w:rsid w:val="00807A3D"/>
    <w:rsid w:val="00811205"/>
    <w:rsid w:val="00811D55"/>
    <w:rsid w:val="00812C48"/>
    <w:rsid w:val="0081447E"/>
    <w:rsid w:val="008146F9"/>
    <w:rsid w:val="00817A08"/>
    <w:rsid w:val="00822215"/>
    <w:rsid w:val="00824DCD"/>
    <w:rsid w:val="00825CB5"/>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72F83"/>
    <w:rsid w:val="00884054"/>
    <w:rsid w:val="00887CDA"/>
    <w:rsid w:val="00891C7A"/>
    <w:rsid w:val="00892DB9"/>
    <w:rsid w:val="008936E7"/>
    <w:rsid w:val="00895089"/>
    <w:rsid w:val="008951ED"/>
    <w:rsid w:val="008960D1"/>
    <w:rsid w:val="008A0A23"/>
    <w:rsid w:val="008A68CA"/>
    <w:rsid w:val="008A75BE"/>
    <w:rsid w:val="008B02FB"/>
    <w:rsid w:val="008B0679"/>
    <w:rsid w:val="008B1E28"/>
    <w:rsid w:val="008B3A59"/>
    <w:rsid w:val="008B42B1"/>
    <w:rsid w:val="008B5224"/>
    <w:rsid w:val="008B7382"/>
    <w:rsid w:val="008C0375"/>
    <w:rsid w:val="008C2B32"/>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5422"/>
    <w:rsid w:val="00913133"/>
    <w:rsid w:val="00913221"/>
    <w:rsid w:val="0091728F"/>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184A"/>
    <w:rsid w:val="00972BDF"/>
    <w:rsid w:val="0098182D"/>
    <w:rsid w:val="00990C92"/>
    <w:rsid w:val="00991F20"/>
    <w:rsid w:val="009923E0"/>
    <w:rsid w:val="00992B5E"/>
    <w:rsid w:val="009950AD"/>
    <w:rsid w:val="00996BFF"/>
    <w:rsid w:val="00997E87"/>
    <w:rsid w:val="009A0AF8"/>
    <w:rsid w:val="009A1139"/>
    <w:rsid w:val="009A3D4D"/>
    <w:rsid w:val="009A49FE"/>
    <w:rsid w:val="009A507E"/>
    <w:rsid w:val="009A686F"/>
    <w:rsid w:val="009A77EC"/>
    <w:rsid w:val="009A7DBA"/>
    <w:rsid w:val="009B057C"/>
    <w:rsid w:val="009B33A8"/>
    <w:rsid w:val="009B3487"/>
    <w:rsid w:val="009B5FB5"/>
    <w:rsid w:val="009B7C61"/>
    <w:rsid w:val="009C2422"/>
    <w:rsid w:val="009C2AE5"/>
    <w:rsid w:val="009C3793"/>
    <w:rsid w:val="009C5799"/>
    <w:rsid w:val="009C5DB9"/>
    <w:rsid w:val="009C7074"/>
    <w:rsid w:val="009D25FE"/>
    <w:rsid w:val="009D68A0"/>
    <w:rsid w:val="009E0867"/>
    <w:rsid w:val="009E0A25"/>
    <w:rsid w:val="009E1411"/>
    <w:rsid w:val="009E45A0"/>
    <w:rsid w:val="009E49A3"/>
    <w:rsid w:val="009E52F2"/>
    <w:rsid w:val="009F0515"/>
    <w:rsid w:val="009F1A4C"/>
    <w:rsid w:val="009F3C1F"/>
    <w:rsid w:val="009F51E1"/>
    <w:rsid w:val="009F614E"/>
    <w:rsid w:val="009F6571"/>
    <w:rsid w:val="009F762B"/>
    <w:rsid w:val="00A00899"/>
    <w:rsid w:val="00A00E96"/>
    <w:rsid w:val="00A02047"/>
    <w:rsid w:val="00A036BE"/>
    <w:rsid w:val="00A12205"/>
    <w:rsid w:val="00A155B9"/>
    <w:rsid w:val="00A214B4"/>
    <w:rsid w:val="00A32D63"/>
    <w:rsid w:val="00A345F6"/>
    <w:rsid w:val="00A348B5"/>
    <w:rsid w:val="00A34DDD"/>
    <w:rsid w:val="00A351D7"/>
    <w:rsid w:val="00A35F12"/>
    <w:rsid w:val="00A371CB"/>
    <w:rsid w:val="00A37DAA"/>
    <w:rsid w:val="00A41327"/>
    <w:rsid w:val="00A4436A"/>
    <w:rsid w:val="00A453DC"/>
    <w:rsid w:val="00A45721"/>
    <w:rsid w:val="00A457D1"/>
    <w:rsid w:val="00A47E87"/>
    <w:rsid w:val="00A47F39"/>
    <w:rsid w:val="00A516E8"/>
    <w:rsid w:val="00A51D94"/>
    <w:rsid w:val="00A520C9"/>
    <w:rsid w:val="00A525D9"/>
    <w:rsid w:val="00A52BA3"/>
    <w:rsid w:val="00A565E7"/>
    <w:rsid w:val="00A569B5"/>
    <w:rsid w:val="00A6185A"/>
    <w:rsid w:val="00A625E2"/>
    <w:rsid w:val="00A67B13"/>
    <w:rsid w:val="00A71080"/>
    <w:rsid w:val="00A72465"/>
    <w:rsid w:val="00A72DCB"/>
    <w:rsid w:val="00A75001"/>
    <w:rsid w:val="00A80C92"/>
    <w:rsid w:val="00A812C8"/>
    <w:rsid w:val="00A82461"/>
    <w:rsid w:val="00A83323"/>
    <w:rsid w:val="00A85006"/>
    <w:rsid w:val="00A851D8"/>
    <w:rsid w:val="00A86352"/>
    <w:rsid w:val="00A90295"/>
    <w:rsid w:val="00A91E94"/>
    <w:rsid w:val="00A9227B"/>
    <w:rsid w:val="00A93540"/>
    <w:rsid w:val="00A953BA"/>
    <w:rsid w:val="00AA1142"/>
    <w:rsid w:val="00AA1A2C"/>
    <w:rsid w:val="00AA207C"/>
    <w:rsid w:val="00AA4549"/>
    <w:rsid w:val="00AA5D62"/>
    <w:rsid w:val="00AB3710"/>
    <w:rsid w:val="00AB37EB"/>
    <w:rsid w:val="00AB4B0F"/>
    <w:rsid w:val="00AB6C3B"/>
    <w:rsid w:val="00AB7525"/>
    <w:rsid w:val="00AC1971"/>
    <w:rsid w:val="00AC5D43"/>
    <w:rsid w:val="00AD15A7"/>
    <w:rsid w:val="00AD6BEE"/>
    <w:rsid w:val="00AE008F"/>
    <w:rsid w:val="00AE1EF2"/>
    <w:rsid w:val="00AE33FE"/>
    <w:rsid w:val="00AF1248"/>
    <w:rsid w:val="00AF2114"/>
    <w:rsid w:val="00AF4795"/>
    <w:rsid w:val="00AF55AC"/>
    <w:rsid w:val="00B05239"/>
    <w:rsid w:val="00B07D6D"/>
    <w:rsid w:val="00B1003A"/>
    <w:rsid w:val="00B103E0"/>
    <w:rsid w:val="00B11E08"/>
    <w:rsid w:val="00B12E48"/>
    <w:rsid w:val="00B13C33"/>
    <w:rsid w:val="00B269B2"/>
    <w:rsid w:val="00B26C37"/>
    <w:rsid w:val="00B32CD3"/>
    <w:rsid w:val="00B35834"/>
    <w:rsid w:val="00B35A93"/>
    <w:rsid w:val="00B3635B"/>
    <w:rsid w:val="00B3672D"/>
    <w:rsid w:val="00B36D2B"/>
    <w:rsid w:val="00B465FF"/>
    <w:rsid w:val="00B47192"/>
    <w:rsid w:val="00B4745C"/>
    <w:rsid w:val="00B477AC"/>
    <w:rsid w:val="00B6107A"/>
    <w:rsid w:val="00B61D75"/>
    <w:rsid w:val="00B62F0D"/>
    <w:rsid w:val="00B66CCB"/>
    <w:rsid w:val="00B66DB3"/>
    <w:rsid w:val="00B7258D"/>
    <w:rsid w:val="00B72B0F"/>
    <w:rsid w:val="00B72D1B"/>
    <w:rsid w:val="00B741B2"/>
    <w:rsid w:val="00B75A86"/>
    <w:rsid w:val="00B7668E"/>
    <w:rsid w:val="00B80028"/>
    <w:rsid w:val="00B833EA"/>
    <w:rsid w:val="00B85271"/>
    <w:rsid w:val="00B85EF3"/>
    <w:rsid w:val="00B86B05"/>
    <w:rsid w:val="00B9223B"/>
    <w:rsid w:val="00B960DA"/>
    <w:rsid w:val="00B97604"/>
    <w:rsid w:val="00BA11EC"/>
    <w:rsid w:val="00BA4D1F"/>
    <w:rsid w:val="00BA7AD1"/>
    <w:rsid w:val="00BB04EC"/>
    <w:rsid w:val="00BB18B7"/>
    <w:rsid w:val="00BB2250"/>
    <w:rsid w:val="00BB4A68"/>
    <w:rsid w:val="00BB58EE"/>
    <w:rsid w:val="00BB739A"/>
    <w:rsid w:val="00BC0FDD"/>
    <w:rsid w:val="00BC14E6"/>
    <w:rsid w:val="00BC22E0"/>
    <w:rsid w:val="00BC4F7D"/>
    <w:rsid w:val="00BD001D"/>
    <w:rsid w:val="00BD30FE"/>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05AAC"/>
    <w:rsid w:val="00C1588F"/>
    <w:rsid w:val="00C219E6"/>
    <w:rsid w:val="00C25084"/>
    <w:rsid w:val="00C266D8"/>
    <w:rsid w:val="00C30A4F"/>
    <w:rsid w:val="00C31401"/>
    <w:rsid w:val="00C378D4"/>
    <w:rsid w:val="00C41665"/>
    <w:rsid w:val="00C41758"/>
    <w:rsid w:val="00C429E1"/>
    <w:rsid w:val="00C462F8"/>
    <w:rsid w:val="00C529AA"/>
    <w:rsid w:val="00C56CD2"/>
    <w:rsid w:val="00C70B66"/>
    <w:rsid w:val="00C71CD1"/>
    <w:rsid w:val="00C71E9F"/>
    <w:rsid w:val="00C73143"/>
    <w:rsid w:val="00C73B63"/>
    <w:rsid w:val="00C77685"/>
    <w:rsid w:val="00C77815"/>
    <w:rsid w:val="00C80100"/>
    <w:rsid w:val="00C8239D"/>
    <w:rsid w:val="00C84901"/>
    <w:rsid w:val="00C8491D"/>
    <w:rsid w:val="00C85378"/>
    <w:rsid w:val="00C928F1"/>
    <w:rsid w:val="00C9297C"/>
    <w:rsid w:val="00C94D5F"/>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183D"/>
    <w:rsid w:val="00CE2766"/>
    <w:rsid w:val="00CE2ADF"/>
    <w:rsid w:val="00CE3713"/>
    <w:rsid w:val="00CF0807"/>
    <w:rsid w:val="00CF1463"/>
    <w:rsid w:val="00CF1976"/>
    <w:rsid w:val="00CF1D7D"/>
    <w:rsid w:val="00CF45D3"/>
    <w:rsid w:val="00CF5787"/>
    <w:rsid w:val="00CF6B6C"/>
    <w:rsid w:val="00D01197"/>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355AE"/>
    <w:rsid w:val="00D40FD4"/>
    <w:rsid w:val="00D4693D"/>
    <w:rsid w:val="00D52AC7"/>
    <w:rsid w:val="00D53772"/>
    <w:rsid w:val="00D54CA9"/>
    <w:rsid w:val="00D556EC"/>
    <w:rsid w:val="00D56D67"/>
    <w:rsid w:val="00D6340F"/>
    <w:rsid w:val="00D72D16"/>
    <w:rsid w:val="00D74213"/>
    <w:rsid w:val="00D7792E"/>
    <w:rsid w:val="00D8049E"/>
    <w:rsid w:val="00D804D4"/>
    <w:rsid w:val="00D81032"/>
    <w:rsid w:val="00D81914"/>
    <w:rsid w:val="00D8195B"/>
    <w:rsid w:val="00D83FD2"/>
    <w:rsid w:val="00D8561C"/>
    <w:rsid w:val="00D8619F"/>
    <w:rsid w:val="00D86764"/>
    <w:rsid w:val="00D90DA7"/>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D4351"/>
    <w:rsid w:val="00DD6A37"/>
    <w:rsid w:val="00DE153B"/>
    <w:rsid w:val="00DE3B70"/>
    <w:rsid w:val="00DF003C"/>
    <w:rsid w:val="00DF4501"/>
    <w:rsid w:val="00DF719A"/>
    <w:rsid w:val="00DF723C"/>
    <w:rsid w:val="00DF783E"/>
    <w:rsid w:val="00DF78AE"/>
    <w:rsid w:val="00E01ADB"/>
    <w:rsid w:val="00E029A8"/>
    <w:rsid w:val="00E06C54"/>
    <w:rsid w:val="00E117EC"/>
    <w:rsid w:val="00E11E2E"/>
    <w:rsid w:val="00E15602"/>
    <w:rsid w:val="00E16E78"/>
    <w:rsid w:val="00E173AC"/>
    <w:rsid w:val="00E20A5F"/>
    <w:rsid w:val="00E24CF4"/>
    <w:rsid w:val="00E26A43"/>
    <w:rsid w:val="00E27279"/>
    <w:rsid w:val="00E31699"/>
    <w:rsid w:val="00E316D8"/>
    <w:rsid w:val="00E32707"/>
    <w:rsid w:val="00E32BF3"/>
    <w:rsid w:val="00E348A5"/>
    <w:rsid w:val="00E371EC"/>
    <w:rsid w:val="00E422D7"/>
    <w:rsid w:val="00E469E1"/>
    <w:rsid w:val="00E6063A"/>
    <w:rsid w:val="00E62A59"/>
    <w:rsid w:val="00E64A3C"/>
    <w:rsid w:val="00E65AC5"/>
    <w:rsid w:val="00E679CA"/>
    <w:rsid w:val="00E703E8"/>
    <w:rsid w:val="00E71E1C"/>
    <w:rsid w:val="00E72AE3"/>
    <w:rsid w:val="00E72D63"/>
    <w:rsid w:val="00E73B0B"/>
    <w:rsid w:val="00E73B51"/>
    <w:rsid w:val="00E743B7"/>
    <w:rsid w:val="00E75CF5"/>
    <w:rsid w:val="00E76D3D"/>
    <w:rsid w:val="00E77CE4"/>
    <w:rsid w:val="00E81B17"/>
    <w:rsid w:val="00E8308B"/>
    <w:rsid w:val="00E83125"/>
    <w:rsid w:val="00E83F26"/>
    <w:rsid w:val="00E86A13"/>
    <w:rsid w:val="00E86CA7"/>
    <w:rsid w:val="00E90077"/>
    <w:rsid w:val="00E91DCA"/>
    <w:rsid w:val="00EA1F89"/>
    <w:rsid w:val="00EA5BCC"/>
    <w:rsid w:val="00EB117B"/>
    <w:rsid w:val="00EB15E0"/>
    <w:rsid w:val="00EB39C0"/>
    <w:rsid w:val="00EB40D6"/>
    <w:rsid w:val="00EB58BC"/>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4C15"/>
    <w:rsid w:val="00EF5689"/>
    <w:rsid w:val="00EF5956"/>
    <w:rsid w:val="00F02923"/>
    <w:rsid w:val="00F02B2C"/>
    <w:rsid w:val="00F0351B"/>
    <w:rsid w:val="00F04E34"/>
    <w:rsid w:val="00F06472"/>
    <w:rsid w:val="00F06F04"/>
    <w:rsid w:val="00F0721E"/>
    <w:rsid w:val="00F0754E"/>
    <w:rsid w:val="00F0756F"/>
    <w:rsid w:val="00F07BC6"/>
    <w:rsid w:val="00F110DB"/>
    <w:rsid w:val="00F13693"/>
    <w:rsid w:val="00F16026"/>
    <w:rsid w:val="00F22566"/>
    <w:rsid w:val="00F22963"/>
    <w:rsid w:val="00F25D50"/>
    <w:rsid w:val="00F2654F"/>
    <w:rsid w:val="00F360C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A7EED"/>
    <w:rsid w:val="00FB2CFE"/>
    <w:rsid w:val="00FB4AAD"/>
    <w:rsid w:val="00FB4E3D"/>
    <w:rsid w:val="00FB5348"/>
    <w:rsid w:val="00FB5F2A"/>
    <w:rsid w:val="00FB6049"/>
    <w:rsid w:val="00FB6C8F"/>
    <w:rsid w:val="00FC02ED"/>
    <w:rsid w:val="00FC4E89"/>
    <w:rsid w:val="00FC4F9B"/>
    <w:rsid w:val="00FC59F0"/>
    <w:rsid w:val="00FC5E56"/>
    <w:rsid w:val="00FD2899"/>
    <w:rsid w:val="00FD40C6"/>
    <w:rsid w:val="00FD4599"/>
    <w:rsid w:val="00FD4784"/>
    <w:rsid w:val="00FD4D25"/>
    <w:rsid w:val="00FD65FE"/>
    <w:rsid w:val="00FD68C0"/>
    <w:rsid w:val="00FD6B1B"/>
    <w:rsid w:val="00FE08B8"/>
    <w:rsid w:val="00FE0C67"/>
    <w:rsid w:val="00FE3D5E"/>
    <w:rsid w:val="00FE4640"/>
    <w:rsid w:val="00FF1EFA"/>
    <w:rsid w:val="00FF7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BB18B7"/>
    <w:pPr>
      <w:spacing w:before="240" w:line="360" w:lineRule="auto"/>
      <w:ind w:left="851" w:right="851"/>
      <w:jc w:val="both"/>
    </w:pPr>
    <w:rPr>
      <w:rFonts w:ascii="Palatino Linotype" w:eastAsia="Times New Roman" w:hAnsi="Palatino Linotype" w:cs="Times New Roman"/>
      <w:i/>
      <w:szCs w:val="24"/>
    </w:rPr>
  </w:style>
  <w:style w:type="character" w:customStyle="1" w:styleId="il">
    <w:name w:val="il"/>
    <w:basedOn w:val="Fuentedeprrafopredeter"/>
    <w:rsid w:val="00516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2211C-E5E6-41E7-A6A3-A33B8370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29</Pages>
  <Words>5481</Words>
  <Characters>30147</Characters>
  <Application>Microsoft Office Word</Application>
  <DocSecurity>0</DocSecurity>
  <Lines>251</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cp:revision>
  <cp:lastPrinted>2020-01-30T23:10:00Z</cp:lastPrinted>
  <dcterms:created xsi:type="dcterms:W3CDTF">2024-02-27T18:39:00Z</dcterms:created>
  <dcterms:modified xsi:type="dcterms:W3CDTF">2024-04-03T15:44:00Z</dcterms:modified>
</cp:coreProperties>
</file>