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A00DB9" w:rsidRDefault="00AE3DA7" w:rsidP="00A00DB9">
          <w:pPr>
            <w:pStyle w:val="TtulodeTDC"/>
            <w:spacing w:before="0" w:line="240" w:lineRule="auto"/>
            <w:rPr>
              <w:rFonts w:ascii="Palatino Linotype" w:hAnsi="Palatino Linotype"/>
              <w:color w:val="auto"/>
              <w:sz w:val="24"/>
              <w:szCs w:val="24"/>
              <w:lang w:val="es-ES"/>
            </w:rPr>
          </w:pPr>
          <w:r w:rsidRPr="00A00DB9">
            <w:rPr>
              <w:rFonts w:ascii="Palatino Linotype" w:hAnsi="Palatino Linotype"/>
              <w:color w:val="auto"/>
              <w:sz w:val="24"/>
              <w:szCs w:val="24"/>
              <w:lang w:val="es-ES"/>
            </w:rPr>
            <w:t>Contenido</w:t>
          </w:r>
        </w:p>
        <w:p w14:paraId="3EB312A7" w14:textId="77777777" w:rsidR="00AA6EA9" w:rsidRPr="00A00DB9" w:rsidRDefault="00AA6EA9" w:rsidP="00A00DB9">
          <w:pPr>
            <w:spacing w:line="240" w:lineRule="auto"/>
            <w:rPr>
              <w:sz w:val="16"/>
              <w:szCs w:val="16"/>
              <w:lang w:val="es-ES" w:eastAsia="es-MX"/>
            </w:rPr>
          </w:pPr>
        </w:p>
        <w:p w14:paraId="30257B0E" w14:textId="77777777" w:rsidR="008F0032" w:rsidRPr="00A00DB9" w:rsidRDefault="00AE3DA7" w:rsidP="00A00DB9">
          <w:pPr>
            <w:pStyle w:val="TDC1"/>
            <w:tabs>
              <w:tab w:val="right" w:leader="dot" w:pos="9034"/>
            </w:tabs>
            <w:rPr>
              <w:rFonts w:asciiTheme="minorHAnsi" w:eastAsiaTheme="minorEastAsia" w:hAnsiTheme="minorHAnsi" w:cstheme="minorBidi"/>
              <w:noProof/>
              <w:szCs w:val="22"/>
              <w:lang w:eastAsia="es-MX"/>
            </w:rPr>
          </w:pPr>
          <w:r w:rsidRPr="00A00DB9">
            <w:rPr>
              <w:sz w:val="16"/>
              <w:szCs w:val="16"/>
            </w:rPr>
            <w:fldChar w:fldCharType="begin"/>
          </w:r>
          <w:r w:rsidRPr="00A00DB9">
            <w:rPr>
              <w:sz w:val="16"/>
              <w:szCs w:val="16"/>
            </w:rPr>
            <w:instrText xml:space="preserve"> TOC \o "1-3" \h \z \u </w:instrText>
          </w:r>
          <w:r w:rsidRPr="00A00DB9">
            <w:rPr>
              <w:sz w:val="16"/>
              <w:szCs w:val="16"/>
            </w:rPr>
            <w:fldChar w:fldCharType="separate"/>
          </w:r>
          <w:hyperlink w:anchor="_Toc174984214" w:history="1">
            <w:r w:rsidR="008F0032" w:rsidRPr="00A00DB9">
              <w:rPr>
                <w:rStyle w:val="Hipervnculo"/>
                <w:noProof/>
                <w:color w:val="auto"/>
              </w:rPr>
              <w:t>ANTECEDENTES</w:t>
            </w:r>
            <w:r w:rsidR="008F0032" w:rsidRPr="00A00DB9">
              <w:rPr>
                <w:noProof/>
                <w:webHidden/>
              </w:rPr>
              <w:tab/>
            </w:r>
            <w:r w:rsidR="008F0032" w:rsidRPr="00A00DB9">
              <w:rPr>
                <w:noProof/>
                <w:webHidden/>
              </w:rPr>
              <w:fldChar w:fldCharType="begin"/>
            </w:r>
            <w:r w:rsidR="008F0032" w:rsidRPr="00A00DB9">
              <w:rPr>
                <w:noProof/>
                <w:webHidden/>
              </w:rPr>
              <w:instrText xml:space="preserve"> PAGEREF _Toc174984214 \h </w:instrText>
            </w:r>
            <w:r w:rsidR="008F0032" w:rsidRPr="00A00DB9">
              <w:rPr>
                <w:noProof/>
                <w:webHidden/>
              </w:rPr>
            </w:r>
            <w:r w:rsidR="008F0032" w:rsidRPr="00A00DB9">
              <w:rPr>
                <w:noProof/>
                <w:webHidden/>
              </w:rPr>
              <w:fldChar w:fldCharType="separate"/>
            </w:r>
            <w:r w:rsidR="00C657E0">
              <w:rPr>
                <w:noProof/>
                <w:webHidden/>
              </w:rPr>
              <w:t>1</w:t>
            </w:r>
            <w:r w:rsidR="008F0032" w:rsidRPr="00A00DB9">
              <w:rPr>
                <w:noProof/>
                <w:webHidden/>
              </w:rPr>
              <w:fldChar w:fldCharType="end"/>
            </w:r>
          </w:hyperlink>
        </w:p>
        <w:p w14:paraId="28EE82E8" w14:textId="77777777" w:rsidR="008F0032" w:rsidRPr="00A00DB9" w:rsidRDefault="003C76FE" w:rsidP="00A00DB9">
          <w:pPr>
            <w:pStyle w:val="TDC2"/>
            <w:rPr>
              <w:rFonts w:asciiTheme="minorHAnsi" w:eastAsiaTheme="minorEastAsia" w:hAnsiTheme="minorHAnsi" w:cstheme="minorBidi"/>
              <w:noProof/>
              <w:szCs w:val="22"/>
              <w:lang w:eastAsia="es-MX"/>
            </w:rPr>
          </w:pPr>
          <w:hyperlink w:anchor="_Toc174984215" w:history="1">
            <w:r w:rsidR="008F0032" w:rsidRPr="00A00DB9">
              <w:rPr>
                <w:rStyle w:val="Hipervnculo"/>
                <w:noProof/>
                <w:color w:val="auto"/>
              </w:rPr>
              <w:t>DE LA SOLICITUD DE INFORMACIÓN</w:t>
            </w:r>
            <w:r w:rsidR="008F0032" w:rsidRPr="00A00DB9">
              <w:rPr>
                <w:noProof/>
                <w:webHidden/>
              </w:rPr>
              <w:tab/>
            </w:r>
            <w:r w:rsidR="008F0032" w:rsidRPr="00A00DB9">
              <w:rPr>
                <w:noProof/>
                <w:webHidden/>
              </w:rPr>
              <w:fldChar w:fldCharType="begin"/>
            </w:r>
            <w:r w:rsidR="008F0032" w:rsidRPr="00A00DB9">
              <w:rPr>
                <w:noProof/>
                <w:webHidden/>
              </w:rPr>
              <w:instrText xml:space="preserve"> PAGEREF _Toc174984215 \h </w:instrText>
            </w:r>
            <w:r w:rsidR="008F0032" w:rsidRPr="00A00DB9">
              <w:rPr>
                <w:noProof/>
                <w:webHidden/>
              </w:rPr>
            </w:r>
            <w:r w:rsidR="008F0032" w:rsidRPr="00A00DB9">
              <w:rPr>
                <w:noProof/>
                <w:webHidden/>
              </w:rPr>
              <w:fldChar w:fldCharType="separate"/>
            </w:r>
            <w:r w:rsidR="00C657E0">
              <w:rPr>
                <w:noProof/>
                <w:webHidden/>
              </w:rPr>
              <w:t>1</w:t>
            </w:r>
            <w:r w:rsidR="008F0032" w:rsidRPr="00A00DB9">
              <w:rPr>
                <w:noProof/>
                <w:webHidden/>
              </w:rPr>
              <w:fldChar w:fldCharType="end"/>
            </w:r>
          </w:hyperlink>
        </w:p>
        <w:p w14:paraId="6120C84F" w14:textId="77777777" w:rsidR="008F0032" w:rsidRPr="00A00DB9" w:rsidRDefault="003C76FE" w:rsidP="00A00DB9">
          <w:pPr>
            <w:pStyle w:val="TDC3"/>
            <w:rPr>
              <w:rFonts w:asciiTheme="minorHAnsi" w:eastAsiaTheme="minorEastAsia" w:hAnsiTheme="minorHAnsi" w:cstheme="minorBidi"/>
              <w:noProof/>
              <w:szCs w:val="22"/>
              <w:lang w:eastAsia="es-MX"/>
            </w:rPr>
          </w:pPr>
          <w:hyperlink w:anchor="_Toc174984216" w:history="1">
            <w:r w:rsidR="008F0032" w:rsidRPr="00A00DB9">
              <w:rPr>
                <w:rStyle w:val="Hipervnculo"/>
                <w:noProof/>
                <w:color w:val="auto"/>
              </w:rPr>
              <w:t>a) Solicitud de información</w:t>
            </w:r>
            <w:r w:rsidR="008F0032" w:rsidRPr="00A00DB9">
              <w:rPr>
                <w:noProof/>
                <w:webHidden/>
              </w:rPr>
              <w:tab/>
            </w:r>
            <w:r w:rsidR="008F0032" w:rsidRPr="00A00DB9">
              <w:rPr>
                <w:noProof/>
                <w:webHidden/>
              </w:rPr>
              <w:fldChar w:fldCharType="begin"/>
            </w:r>
            <w:r w:rsidR="008F0032" w:rsidRPr="00A00DB9">
              <w:rPr>
                <w:noProof/>
                <w:webHidden/>
              </w:rPr>
              <w:instrText xml:space="preserve"> PAGEREF _Toc174984216 \h </w:instrText>
            </w:r>
            <w:r w:rsidR="008F0032" w:rsidRPr="00A00DB9">
              <w:rPr>
                <w:noProof/>
                <w:webHidden/>
              </w:rPr>
            </w:r>
            <w:r w:rsidR="008F0032" w:rsidRPr="00A00DB9">
              <w:rPr>
                <w:noProof/>
                <w:webHidden/>
              </w:rPr>
              <w:fldChar w:fldCharType="separate"/>
            </w:r>
            <w:r w:rsidR="00C657E0">
              <w:rPr>
                <w:noProof/>
                <w:webHidden/>
              </w:rPr>
              <w:t>1</w:t>
            </w:r>
            <w:r w:rsidR="008F0032" w:rsidRPr="00A00DB9">
              <w:rPr>
                <w:noProof/>
                <w:webHidden/>
              </w:rPr>
              <w:fldChar w:fldCharType="end"/>
            </w:r>
          </w:hyperlink>
        </w:p>
        <w:p w14:paraId="41B16A39" w14:textId="77777777" w:rsidR="008F0032" w:rsidRPr="00A00DB9" w:rsidRDefault="003C76FE" w:rsidP="00A00DB9">
          <w:pPr>
            <w:pStyle w:val="TDC3"/>
            <w:rPr>
              <w:rFonts w:asciiTheme="minorHAnsi" w:eastAsiaTheme="minorEastAsia" w:hAnsiTheme="minorHAnsi" w:cstheme="minorBidi"/>
              <w:noProof/>
              <w:szCs w:val="22"/>
              <w:lang w:eastAsia="es-MX"/>
            </w:rPr>
          </w:pPr>
          <w:hyperlink w:anchor="_Toc174984217" w:history="1">
            <w:r w:rsidR="008F0032" w:rsidRPr="00A00DB9">
              <w:rPr>
                <w:rStyle w:val="Hipervnculo"/>
                <w:noProof/>
                <w:color w:val="auto"/>
              </w:rPr>
              <w:t xml:space="preserve">b) </w:t>
            </w:r>
            <w:r w:rsidR="008F0032" w:rsidRPr="00A00DB9">
              <w:rPr>
                <w:rStyle w:val="Hipervnculo"/>
                <w:noProof/>
                <w:color w:val="auto"/>
                <w:lang w:val="es-ES"/>
              </w:rPr>
              <w:t xml:space="preserve">Respuesta </w:t>
            </w:r>
            <w:r w:rsidR="008F0032" w:rsidRPr="00A00DB9">
              <w:rPr>
                <w:rStyle w:val="Hipervnculo"/>
                <w:rFonts w:eastAsia="Calibri"/>
                <w:noProof/>
                <w:color w:val="auto"/>
                <w:lang w:eastAsia="en-US"/>
              </w:rPr>
              <w:t>del Sujeto Obligado</w:t>
            </w:r>
            <w:r w:rsidR="008F0032" w:rsidRPr="00A00DB9">
              <w:rPr>
                <w:noProof/>
                <w:webHidden/>
              </w:rPr>
              <w:tab/>
            </w:r>
            <w:r w:rsidR="008F0032" w:rsidRPr="00A00DB9">
              <w:rPr>
                <w:noProof/>
                <w:webHidden/>
              </w:rPr>
              <w:fldChar w:fldCharType="begin"/>
            </w:r>
            <w:r w:rsidR="008F0032" w:rsidRPr="00A00DB9">
              <w:rPr>
                <w:noProof/>
                <w:webHidden/>
              </w:rPr>
              <w:instrText xml:space="preserve"> PAGEREF _Toc174984217 \h </w:instrText>
            </w:r>
            <w:r w:rsidR="008F0032" w:rsidRPr="00A00DB9">
              <w:rPr>
                <w:noProof/>
                <w:webHidden/>
              </w:rPr>
            </w:r>
            <w:r w:rsidR="008F0032" w:rsidRPr="00A00DB9">
              <w:rPr>
                <w:noProof/>
                <w:webHidden/>
              </w:rPr>
              <w:fldChar w:fldCharType="separate"/>
            </w:r>
            <w:r w:rsidR="00C657E0">
              <w:rPr>
                <w:noProof/>
                <w:webHidden/>
              </w:rPr>
              <w:t>2</w:t>
            </w:r>
            <w:r w:rsidR="008F0032" w:rsidRPr="00A00DB9">
              <w:rPr>
                <w:noProof/>
                <w:webHidden/>
              </w:rPr>
              <w:fldChar w:fldCharType="end"/>
            </w:r>
          </w:hyperlink>
        </w:p>
        <w:p w14:paraId="4E44D948" w14:textId="77777777" w:rsidR="008F0032" w:rsidRPr="00A00DB9" w:rsidRDefault="003C76FE" w:rsidP="00A00DB9">
          <w:pPr>
            <w:pStyle w:val="TDC2"/>
            <w:rPr>
              <w:rFonts w:asciiTheme="minorHAnsi" w:eastAsiaTheme="minorEastAsia" w:hAnsiTheme="minorHAnsi" w:cstheme="minorBidi"/>
              <w:noProof/>
              <w:szCs w:val="22"/>
              <w:lang w:eastAsia="es-MX"/>
            </w:rPr>
          </w:pPr>
          <w:hyperlink w:anchor="_Toc174984218" w:history="1">
            <w:r w:rsidR="008F0032" w:rsidRPr="00A00DB9">
              <w:rPr>
                <w:rStyle w:val="Hipervnculo"/>
                <w:noProof/>
                <w:color w:val="auto"/>
              </w:rPr>
              <w:t>DEL RECURSO DE REVISIÓN</w:t>
            </w:r>
            <w:r w:rsidR="008F0032" w:rsidRPr="00A00DB9">
              <w:rPr>
                <w:noProof/>
                <w:webHidden/>
              </w:rPr>
              <w:tab/>
            </w:r>
            <w:r w:rsidR="008F0032" w:rsidRPr="00A00DB9">
              <w:rPr>
                <w:noProof/>
                <w:webHidden/>
              </w:rPr>
              <w:fldChar w:fldCharType="begin"/>
            </w:r>
            <w:r w:rsidR="008F0032" w:rsidRPr="00A00DB9">
              <w:rPr>
                <w:noProof/>
                <w:webHidden/>
              </w:rPr>
              <w:instrText xml:space="preserve"> PAGEREF _Toc174984218 \h </w:instrText>
            </w:r>
            <w:r w:rsidR="008F0032" w:rsidRPr="00A00DB9">
              <w:rPr>
                <w:noProof/>
                <w:webHidden/>
              </w:rPr>
            </w:r>
            <w:r w:rsidR="008F0032" w:rsidRPr="00A00DB9">
              <w:rPr>
                <w:noProof/>
                <w:webHidden/>
              </w:rPr>
              <w:fldChar w:fldCharType="separate"/>
            </w:r>
            <w:r w:rsidR="00C657E0">
              <w:rPr>
                <w:noProof/>
                <w:webHidden/>
              </w:rPr>
              <w:t>3</w:t>
            </w:r>
            <w:r w:rsidR="008F0032" w:rsidRPr="00A00DB9">
              <w:rPr>
                <w:noProof/>
                <w:webHidden/>
              </w:rPr>
              <w:fldChar w:fldCharType="end"/>
            </w:r>
          </w:hyperlink>
        </w:p>
        <w:p w14:paraId="4250916C" w14:textId="77777777" w:rsidR="008F0032" w:rsidRPr="00A00DB9" w:rsidRDefault="003C76FE" w:rsidP="00A00DB9">
          <w:pPr>
            <w:pStyle w:val="TDC3"/>
            <w:rPr>
              <w:rFonts w:asciiTheme="minorHAnsi" w:eastAsiaTheme="minorEastAsia" w:hAnsiTheme="minorHAnsi" w:cstheme="minorBidi"/>
              <w:noProof/>
              <w:szCs w:val="22"/>
              <w:lang w:eastAsia="es-MX"/>
            </w:rPr>
          </w:pPr>
          <w:hyperlink w:anchor="_Toc174984219" w:history="1">
            <w:r w:rsidR="008F0032" w:rsidRPr="00A00DB9">
              <w:rPr>
                <w:rStyle w:val="Hipervnculo"/>
                <w:noProof/>
                <w:color w:val="auto"/>
              </w:rPr>
              <w:t>a) Interposición del Recurso de Revisión</w:t>
            </w:r>
            <w:r w:rsidR="008F0032" w:rsidRPr="00A00DB9">
              <w:rPr>
                <w:noProof/>
                <w:webHidden/>
              </w:rPr>
              <w:tab/>
            </w:r>
            <w:r w:rsidR="008F0032" w:rsidRPr="00A00DB9">
              <w:rPr>
                <w:noProof/>
                <w:webHidden/>
              </w:rPr>
              <w:fldChar w:fldCharType="begin"/>
            </w:r>
            <w:r w:rsidR="008F0032" w:rsidRPr="00A00DB9">
              <w:rPr>
                <w:noProof/>
                <w:webHidden/>
              </w:rPr>
              <w:instrText xml:space="preserve"> PAGEREF _Toc174984219 \h </w:instrText>
            </w:r>
            <w:r w:rsidR="008F0032" w:rsidRPr="00A00DB9">
              <w:rPr>
                <w:noProof/>
                <w:webHidden/>
              </w:rPr>
            </w:r>
            <w:r w:rsidR="008F0032" w:rsidRPr="00A00DB9">
              <w:rPr>
                <w:noProof/>
                <w:webHidden/>
              </w:rPr>
              <w:fldChar w:fldCharType="separate"/>
            </w:r>
            <w:r w:rsidR="00C657E0">
              <w:rPr>
                <w:noProof/>
                <w:webHidden/>
              </w:rPr>
              <w:t>3</w:t>
            </w:r>
            <w:r w:rsidR="008F0032" w:rsidRPr="00A00DB9">
              <w:rPr>
                <w:noProof/>
                <w:webHidden/>
              </w:rPr>
              <w:fldChar w:fldCharType="end"/>
            </w:r>
          </w:hyperlink>
        </w:p>
        <w:p w14:paraId="27E7B626" w14:textId="77777777" w:rsidR="008F0032" w:rsidRPr="00A00DB9" w:rsidRDefault="003C76FE" w:rsidP="00A00DB9">
          <w:pPr>
            <w:pStyle w:val="TDC3"/>
            <w:rPr>
              <w:rFonts w:asciiTheme="minorHAnsi" w:eastAsiaTheme="minorEastAsia" w:hAnsiTheme="minorHAnsi" w:cstheme="minorBidi"/>
              <w:noProof/>
              <w:szCs w:val="22"/>
              <w:lang w:eastAsia="es-MX"/>
            </w:rPr>
          </w:pPr>
          <w:hyperlink w:anchor="_Toc174984220" w:history="1">
            <w:r w:rsidR="008F0032" w:rsidRPr="00A00DB9">
              <w:rPr>
                <w:rStyle w:val="Hipervnculo"/>
                <w:noProof/>
                <w:color w:val="auto"/>
              </w:rPr>
              <w:t>b) Turno del Recurso de Revisión</w:t>
            </w:r>
            <w:r w:rsidR="008F0032" w:rsidRPr="00A00DB9">
              <w:rPr>
                <w:noProof/>
                <w:webHidden/>
              </w:rPr>
              <w:tab/>
            </w:r>
            <w:r w:rsidR="008F0032" w:rsidRPr="00A00DB9">
              <w:rPr>
                <w:noProof/>
                <w:webHidden/>
              </w:rPr>
              <w:fldChar w:fldCharType="begin"/>
            </w:r>
            <w:r w:rsidR="008F0032" w:rsidRPr="00A00DB9">
              <w:rPr>
                <w:noProof/>
                <w:webHidden/>
              </w:rPr>
              <w:instrText xml:space="preserve"> PAGEREF _Toc174984220 \h </w:instrText>
            </w:r>
            <w:r w:rsidR="008F0032" w:rsidRPr="00A00DB9">
              <w:rPr>
                <w:noProof/>
                <w:webHidden/>
              </w:rPr>
            </w:r>
            <w:r w:rsidR="008F0032" w:rsidRPr="00A00DB9">
              <w:rPr>
                <w:noProof/>
                <w:webHidden/>
              </w:rPr>
              <w:fldChar w:fldCharType="separate"/>
            </w:r>
            <w:r w:rsidR="00C657E0">
              <w:rPr>
                <w:noProof/>
                <w:webHidden/>
              </w:rPr>
              <w:t>3</w:t>
            </w:r>
            <w:r w:rsidR="008F0032" w:rsidRPr="00A00DB9">
              <w:rPr>
                <w:noProof/>
                <w:webHidden/>
              </w:rPr>
              <w:fldChar w:fldCharType="end"/>
            </w:r>
          </w:hyperlink>
        </w:p>
        <w:p w14:paraId="7F43A871" w14:textId="77777777" w:rsidR="008F0032" w:rsidRPr="00A00DB9" w:rsidRDefault="003C76FE" w:rsidP="00A00DB9">
          <w:pPr>
            <w:pStyle w:val="TDC3"/>
            <w:rPr>
              <w:rFonts w:asciiTheme="minorHAnsi" w:eastAsiaTheme="minorEastAsia" w:hAnsiTheme="minorHAnsi" w:cstheme="minorBidi"/>
              <w:noProof/>
              <w:szCs w:val="22"/>
              <w:lang w:eastAsia="es-MX"/>
            </w:rPr>
          </w:pPr>
          <w:hyperlink w:anchor="_Toc174984221" w:history="1">
            <w:r w:rsidR="008F0032" w:rsidRPr="00A00DB9">
              <w:rPr>
                <w:rStyle w:val="Hipervnculo"/>
                <w:noProof/>
                <w:color w:val="auto"/>
              </w:rPr>
              <w:t>c) Admisión del Recurso de Revisión</w:t>
            </w:r>
            <w:r w:rsidR="008F0032" w:rsidRPr="00A00DB9">
              <w:rPr>
                <w:noProof/>
                <w:webHidden/>
              </w:rPr>
              <w:tab/>
            </w:r>
            <w:r w:rsidR="008F0032" w:rsidRPr="00A00DB9">
              <w:rPr>
                <w:noProof/>
                <w:webHidden/>
              </w:rPr>
              <w:fldChar w:fldCharType="begin"/>
            </w:r>
            <w:r w:rsidR="008F0032" w:rsidRPr="00A00DB9">
              <w:rPr>
                <w:noProof/>
                <w:webHidden/>
              </w:rPr>
              <w:instrText xml:space="preserve"> PAGEREF _Toc174984221 \h </w:instrText>
            </w:r>
            <w:r w:rsidR="008F0032" w:rsidRPr="00A00DB9">
              <w:rPr>
                <w:noProof/>
                <w:webHidden/>
              </w:rPr>
            </w:r>
            <w:r w:rsidR="008F0032" w:rsidRPr="00A00DB9">
              <w:rPr>
                <w:noProof/>
                <w:webHidden/>
              </w:rPr>
              <w:fldChar w:fldCharType="separate"/>
            </w:r>
            <w:r w:rsidR="00C657E0">
              <w:rPr>
                <w:noProof/>
                <w:webHidden/>
              </w:rPr>
              <w:t>4</w:t>
            </w:r>
            <w:r w:rsidR="008F0032" w:rsidRPr="00A00DB9">
              <w:rPr>
                <w:noProof/>
                <w:webHidden/>
              </w:rPr>
              <w:fldChar w:fldCharType="end"/>
            </w:r>
          </w:hyperlink>
        </w:p>
        <w:p w14:paraId="61A1F2AE" w14:textId="77777777" w:rsidR="008F0032" w:rsidRPr="00A00DB9" w:rsidRDefault="003C76FE" w:rsidP="00A00DB9">
          <w:pPr>
            <w:pStyle w:val="TDC3"/>
            <w:rPr>
              <w:rFonts w:asciiTheme="minorHAnsi" w:eastAsiaTheme="minorEastAsia" w:hAnsiTheme="minorHAnsi" w:cstheme="minorBidi"/>
              <w:noProof/>
              <w:szCs w:val="22"/>
              <w:lang w:eastAsia="es-MX"/>
            </w:rPr>
          </w:pPr>
          <w:hyperlink w:anchor="_Toc174984222" w:history="1">
            <w:r w:rsidR="008F0032" w:rsidRPr="00A00DB9">
              <w:rPr>
                <w:rStyle w:val="Hipervnculo"/>
                <w:noProof/>
                <w:color w:val="auto"/>
              </w:rPr>
              <w:t>d) Informe Justificado del Sujeto Obligado</w:t>
            </w:r>
            <w:r w:rsidR="008F0032" w:rsidRPr="00A00DB9">
              <w:rPr>
                <w:noProof/>
                <w:webHidden/>
              </w:rPr>
              <w:tab/>
            </w:r>
            <w:r w:rsidR="008F0032" w:rsidRPr="00A00DB9">
              <w:rPr>
                <w:noProof/>
                <w:webHidden/>
              </w:rPr>
              <w:fldChar w:fldCharType="begin"/>
            </w:r>
            <w:r w:rsidR="008F0032" w:rsidRPr="00A00DB9">
              <w:rPr>
                <w:noProof/>
                <w:webHidden/>
              </w:rPr>
              <w:instrText xml:space="preserve"> PAGEREF _Toc174984222 \h </w:instrText>
            </w:r>
            <w:r w:rsidR="008F0032" w:rsidRPr="00A00DB9">
              <w:rPr>
                <w:noProof/>
                <w:webHidden/>
              </w:rPr>
            </w:r>
            <w:r w:rsidR="008F0032" w:rsidRPr="00A00DB9">
              <w:rPr>
                <w:noProof/>
                <w:webHidden/>
              </w:rPr>
              <w:fldChar w:fldCharType="separate"/>
            </w:r>
            <w:r w:rsidR="00C657E0">
              <w:rPr>
                <w:noProof/>
                <w:webHidden/>
              </w:rPr>
              <w:t>4</w:t>
            </w:r>
            <w:r w:rsidR="008F0032" w:rsidRPr="00A00DB9">
              <w:rPr>
                <w:noProof/>
                <w:webHidden/>
              </w:rPr>
              <w:fldChar w:fldCharType="end"/>
            </w:r>
          </w:hyperlink>
        </w:p>
        <w:p w14:paraId="1CE7F254" w14:textId="77777777" w:rsidR="008F0032" w:rsidRPr="00A00DB9" w:rsidRDefault="003C76FE" w:rsidP="00A00DB9">
          <w:pPr>
            <w:pStyle w:val="TDC3"/>
            <w:rPr>
              <w:rFonts w:asciiTheme="minorHAnsi" w:eastAsiaTheme="minorEastAsia" w:hAnsiTheme="minorHAnsi" w:cstheme="minorBidi"/>
              <w:noProof/>
              <w:szCs w:val="22"/>
              <w:lang w:eastAsia="es-MX"/>
            </w:rPr>
          </w:pPr>
          <w:hyperlink w:anchor="_Toc174984223" w:history="1">
            <w:r w:rsidR="008F0032" w:rsidRPr="00A00DB9">
              <w:rPr>
                <w:rStyle w:val="Hipervnculo"/>
                <w:rFonts w:eastAsia="Calibri"/>
                <w:bCs/>
                <w:noProof/>
                <w:color w:val="auto"/>
                <w:lang w:eastAsia="en-US"/>
              </w:rPr>
              <w:t>e)</w:t>
            </w:r>
            <w:r w:rsidR="008F0032" w:rsidRPr="00A00DB9">
              <w:rPr>
                <w:rStyle w:val="Hipervnculo"/>
                <w:noProof/>
                <w:color w:val="auto"/>
              </w:rPr>
              <w:t xml:space="preserve"> </w:t>
            </w:r>
            <w:r w:rsidR="008F0032" w:rsidRPr="00A00DB9">
              <w:rPr>
                <w:rStyle w:val="Hipervnculo"/>
                <w:noProof/>
                <w:color w:val="auto"/>
                <w:lang w:val="es-ES"/>
              </w:rPr>
              <w:t>Manifestaciones de la Parte Recurrente</w:t>
            </w:r>
            <w:r w:rsidR="008F0032" w:rsidRPr="00A00DB9">
              <w:rPr>
                <w:noProof/>
                <w:webHidden/>
              </w:rPr>
              <w:tab/>
            </w:r>
            <w:r w:rsidR="008F0032" w:rsidRPr="00A00DB9">
              <w:rPr>
                <w:noProof/>
                <w:webHidden/>
              </w:rPr>
              <w:fldChar w:fldCharType="begin"/>
            </w:r>
            <w:r w:rsidR="008F0032" w:rsidRPr="00A00DB9">
              <w:rPr>
                <w:noProof/>
                <w:webHidden/>
              </w:rPr>
              <w:instrText xml:space="preserve"> PAGEREF _Toc174984223 \h </w:instrText>
            </w:r>
            <w:r w:rsidR="008F0032" w:rsidRPr="00A00DB9">
              <w:rPr>
                <w:noProof/>
                <w:webHidden/>
              </w:rPr>
            </w:r>
            <w:r w:rsidR="008F0032" w:rsidRPr="00A00DB9">
              <w:rPr>
                <w:noProof/>
                <w:webHidden/>
              </w:rPr>
              <w:fldChar w:fldCharType="separate"/>
            </w:r>
            <w:r w:rsidR="00C657E0">
              <w:rPr>
                <w:noProof/>
                <w:webHidden/>
              </w:rPr>
              <w:t>6</w:t>
            </w:r>
            <w:r w:rsidR="008F0032" w:rsidRPr="00A00DB9">
              <w:rPr>
                <w:noProof/>
                <w:webHidden/>
              </w:rPr>
              <w:fldChar w:fldCharType="end"/>
            </w:r>
          </w:hyperlink>
        </w:p>
        <w:p w14:paraId="09483053" w14:textId="77777777" w:rsidR="008F0032" w:rsidRPr="00A00DB9" w:rsidRDefault="003C76FE" w:rsidP="00A00DB9">
          <w:pPr>
            <w:pStyle w:val="TDC3"/>
            <w:rPr>
              <w:rFonts w:asciiTheme="minorHAnsi" w:eastAsiaTheme="minorEastAsia" w:hAnsiTheme="minorHAnsi" w:cstheme="minorBidi"/>
              <w:noProof/>
              <w:szCs w:val="22"/>
              <w:lang w:eastAsia="es-MX"/>
            </w:rPr>
          </w:pPr>
          <w:hyperlink w:anchor="_Toc174984224" w:history="1">
            <w:r w:rsidR="008F0032" w:rsidRPr="00A00DB9">
              <w:rPr>
                <w:rStyle w:val="Hipervnculo"/>
                <w:rFonts w:eastAsia="Calibri"/>
                <w:noProof/>
                <w:color w:val="auto"/>
              </w:rPr>
              <w:t>f) Requerimiento de Información Adicional.</w:t>
            </w:r>
            <w:r w:rsidR="008F0032" w:rsidRPr="00A00DB9">
              <w:rPr>
                <w:noProof/>
                <w:webHidden/>
              </w:rPr>
              <w:tab/>
            </w:r>
            <w:r w:rsidR="008F0032" w:rsidRPr="00A00DB9">
              <w:rPr>
                <w:noProof/>
                <w:webHidden/>
              </w:rPr>
              <w:fldChar w:fldCharType="begin"/>
            </w:r>
            <w:r w:rsidR="008F0032" w:rsidRPr="00A00DB9">
              <w:rPr>
                <w:noProof/>
                <w:webHidden/>
              </w:rPr>
              <w:instrText xml:space="preserve"> PAGEREF _Toc174984224 \h </w:instrText>
            </w:r>
            <w:r w:rsidR="008F0032" w:rsidRPr="00A00DB9">
              <w:rPr>
                <w:noProof/>
                <w:webHidden/>
              </w:rPr>
            </w:r>
            <w:r w:rsidR="008F0032" w:rsidRPr="00A00DB9">
              <w:rPr>
                <w:noProof/>
                <w:webHidden/>
              </w:rPr>
              <w:fldChar w:fldCharType="separate"/>
            </w:r>
            <w:r w:rsidR="00C657E0">
              <w:rPr>
                <w:noProof/>
                <w:webHidden/>
              </w:rPr>
              <w:t>7</w:t>
            </w:r>
            <w:r w:rsidR="008F0032" w:rsidRPr="00A00DB9">
              <w:rPr>
                <w:noProof/>
                <w:webHidden/>
              </w:rPr>
              <w:fldChar w:fldCharType="end"/>
            </w:r>
          </w:hyperlink>
        </w:p>
        <w:p w14:paraId="31728F49" w14:textId="77777777" w:rsidR="008F0032" w:rsidRPr="00A00DB9" w:rsidRDefault="003C76FE" w:rsidP="00A00DB9">
          <w:pPr>
            <w:pStyle w:val="TDC3"/>
            <w:rPr>
              <w:rFonts w:asciiTheme="minorHAnsi" w:eastAsiaTheme="minorEastAsia" w:hAnsiTheme="minorHAnsi" w:cstheme="minorBidi"/>
              <w:noProof/>
              <w:szCs w:val="22"/>
              <w:lang w:eastAsia="es-MX"/>
            </w:rPr>
          </w:pPr>
          <w:hyperlink w:anchor="_Toc174984225" w:history="1">
            <w:r w:rsidR="008F0032" w:rsidRPr="00A00DB9">
              <w:rPr>
                <w:rStyle w:val="Hipervnculo"/>
                <w:rFonts w:eastAsia="Calibri"/>
                <w:noProof/>
                <w:color w:val="auto"/>
              </w:rPr>
              <w:t>g) Desahogo del Requerimiento de Información Adicional.</w:t>
            </w:r>
            <w:r w:rsidR="008F0032" w:rsidRPr="00A00DB9">
              <w:rPr>
                <w:noProof/>
                <w:webHidden/>
              </w:rPr>
              <w:tab/>
            </w:r>
            <w:r w:rsidR="008F0032" w:rsidRPr="00A00DB9">
              <w:rPr>
                <w:noProof/>
                <w:webHidden/>
              </w:rPr>
              <w:fldChar w:fldCharType="begin"/>
            </w:r>
            <w:r w:rsidR="008F0032" w:rsidRPr="00A00DB9">
              <w:rPr>
                <w:noProof/>
                <w:webHidden/>
              </w:rPr>
              <w:instrText xml:space="preserve"> PAGEREF _Toc174984225 \h </w:instrText>
            </w:r>
            <w:r w:rsidR="008F0032" w:rsidRPr="00A00DB9">
              <w:rPr>
                <w:noProof/>
                <w:webHidden/>
              </w:rPr>
            </w:r>
            <w:r w:rsidR="008F0032" w:rsidRPr="00A00DB9">
              <w:rPr>
                <w:noProof/>
                <w:webHidden/>
              </w:rPr>
              <w:fldChar w:fldCharType="separate"/>
            </w:r>
            <w:r w:rsidR="00C657E0">
              <w:rPr>
                <w:noProof/>
                <w:webHidden/>
              </w:rPr>
              <w:t>8</w:t>
            </w:r>
            <w:r w:rsidR="008F0032" w:rsidRPr="00A00DB9">
              <w:rPr>
                <w:noProof/>
                <w:webHidden/>
              </w:rPr>
              <w:fldChar w:fldCharType="end"/>
            </w:r>
          </w:hyperlink>
        </w:p>
        <w:p w14:paraId="12EFA0AA" w14:textId="77777777" w:rsidR="008F0032" w:rsidRPr="00A00DB9" w:rsidRDefault="003C76FE" w:rsidP="00A00DB9">
          <w:pPr>
            <w:pStyle w:val="TDC3"/>
            <w:rPr>
              <w:rFonts w:asciiTheme="minorHAnsi" w:eastAsiaTheme="minorEastAsia" w:hAnsiTheme="minorHAnsi" w:cstheme="minorBidi"/>
              <w:noProof/>
              <w:szCs w:val="22"/>
              <w:lang w:eastAsia="es-MX"/>
            </w:rPr>
          </w:pPr>
          <w:hyperlink w:anchor="_Toc174984226" w:history="1">
            <w:r w:rsidR="008F0032" w:rsidRPr="00A00DB9">
              <w:rPr>
                <w:rStyle w:val="Hipervnculo"/>
                <w:rFonts w:eastAsia="Calibri"/>
                <w:noProof/>
                <w:color w:val="auto"/>
              </w:rPr>
              <w:t>h) Ampliación de plazo para resolver el Recurso de Revisión</w:t>
            </w:r>
            <w:r w:rsidR="008F0032" w:rsidRPr="00A00DB9">
              <w:rPr>
                <w:noProof/>
                <w:webHidden/>
              </w:rPr>
              <w:tab/>
            </w:r>
            <w:r w:rsidR="008F0032" w:rsidRPr="00A00DB9">
              <w:rPr>
                <w:noProof/>
                <w:webHidden/>
              </w:rPr>
              <w:fldChar w:fldCharType="begin"/>
            </w:r>
            <w:r w:rsidR="008F0032" w:rsidRPr="00A00DB9">
              <w:rPr>
                <w:noProof/>
                <w:webHidden/>
              </w:rPr>
              <w:instrText xml:space="preserve"> PAGEREF _Toc174984226 \h </w:instrText>
            </w:r>
            <w:r w:rsidR="008F0032" w:rsidRPr="00A00DB9">
              <w:rPr>
                <w:noProof/>
                <w:webHidden/>
              </w:rPr>
            </w:r>
            <w:r w:rsidR="008F0032" w:rsidRPr="00A00DB9">
              <w:rPr>
                <w:noProof/>
                <w:webHidden/>
              </w:rPr>
              <w:fldChar w:fldCharType="separate"/>
            </w:r>
            <w:r w:rsidR="00C657E0">
              <w:rPr>
                <w:noProof/>
                <w:webHidden/>
              </w:rPr>
              <w:t>8</w:t>
            </w:r>
            <w:r w:rsidR="008F0032" w:rsidRPr="00A00DB9">
              <w:rPr>
                <w:noProof/>
                <w:webHidden/>
              </w:rPr>
              <w:fldChar w:fldCharType="end"/>
            </w:r>
          </w:hyperlink>
        </w:p>
        <w:p w14:paraId="0DF355A1" w14:textId="77777777" w:rsidR="008F0032" w:rsidRPr="00A00DB9" w:rsidRDefault="003C76FE" w:rsidP="00A00DB9">
          <w:pPr>
            <w:pStyle w:val="TDC3"/>
            <w:rPr>
              <w:rFonts w:asciiTheme="minorHAnsi" w:eastAsiaTheme="minorEastAsia" w:hAnsiTheme="minorHAnsi" w:cstheme="minorBidi"/>
              <w:noProof/>
              <w:szCs w:val="22"/>
              <w:lang w:eastAsia="es-MX"/>
            </w:rPr>
          </w:pPr>
          <w:hyperlink w:anchor="_Toc174984227" w:history="1">
            <w:r w:rsidR="008F0032" w:rsidRPr="00A00DB9">
              <w:rPr>
                <w:rStyle w:val="Hipervnculo"/>
                <w:noProof/>
                <w:color w:val="auto"/>
              </w:rPr>
              <w:t>i) Cierre de instrucción</w:t>
            </w:r>
            <w:r w:rsidR="008F0032" w:rsidRPr="00A00DB9">
              <w:rPr>
                <w:noProof/>
                <w:webHidden/>
              </w:rPr>
              <w:tab/>
            </w:r>
            <w:r w:rsidR="008F0032" w:rsidRPr="00A00DB9">
              <w:rPr>
                <w:noProof/>
                <w:webHidden/>
              </w:rPr>
              <w:fldChar w:fldCharType="begin"/>
            </w:r>
            <w:r w:rsidR="008F0032" w:rsidRPr="00A00DB9">
              <w:rPr>
                <w:noProof/>
                <w:webHidden/>
              </w:rPr>
              <w:instrText xml:space="preserve"> PAGEREF _Toc174984227 \h </w:instrText>
            </w:r>
            <w:r w:rsidR="008F0032" w:rsidRPr="00A00DB9">
              <w:rPr>
                <w:noProof/>
                <w:webHidden/>
              </w:rPr>
            </w:r>
            <w:r w:rsidR="008F0032" w:rsidRPr="00A00DB9">
              <w:rPr>
                <w:noProof/>
                <w:webHidden/>
              </w:rPr>
              <w:fldChar w:fldCharType="separate"/>
            </w:r>
            <w:r w:rsidR="00C657E0">
              <w:rPr>
                <w:noProof/>
                <w:webHidden/>
              </w:rPr>
              <w:t>11</w:t>
            </w:r>
            <w:r w:rsidR="008F0032" w:rsidRPr="00A00DB9">
              <w:rPr>
                <w:noProof/>
                <w:webHidden/>
              </w:rPr>
              <w:fldChar w:fldCharType="end"/>
            </w:r>
          </w:hyperlink>
        </w:p>
        <w:p w14:paraId="4B28B9FC" w14:textId="77777777" w:rsidR="008F0032" w:rsidRPr="00A00DB9" w:rsidRDefault="003C76FE" w:rsidP="00A00DB9">
          <w:pPr>
            <w:pStyle w:val="TDC1"/>
            <w:tabs>
              <w:tab w:val="right" w:leader="dot" w:pos="9034"/>
            </w:tabs>
            <w:rPr>
              <w:rFonts w:asciiTheme="minorHAnsi" w:eastAsiaTheme="minorEastAsia" w:hAnsiTheme="minorHAnsi" w:cstheme="minorBidi"/>
              <w:noProof/>
              <w:szCs w:val="22"/>
              <w:lang w:eastAsia="es-MX"/>
            </w:rPr>
          </w:pPr>
          <w:hyperlink w:anchor="_Toc174984228" w:history="1">
            <w:r w:rsidR="008F0032" w:rsidRPr="00A00DB9">
              <w:rPr>
                <w:rStyle w:val="Hipervnculo"/>
                <w:rFonts w:eastAsiaTheme="minorHAnsi"/>
                <w:noProof/>
                <w:color w:val="auto"/>
                <w:lang w:eastAsia="en-US"/>
              </w:rPr>
              <w:t>CONSIDERANDOS</w:t>
            </w:r>
            <w:r w:rsidR="008F0032" w:rsidRPr="00A00DB9">
              <w:rPr>
                <w:noProof/>
                <w:webHidden/>
              </w:rPr>
              <w:tab/>
            </w:r>
            <w:r w:rsidR="008F0032" w:rsidRPr="00A00DB9">
              <w:rPr>
                <w:noProof/>
                <w:webHidden/>
              </w:rPr>
              <w:fldChar w:fldCharType="begin"/>
            </w:r>
            <w:r w:rsidR="008F0032" w:rsidRPr="00A00DB9">
              <w:rPr>
                <w:noProof/>
                <w:webHidden/>
              </w:rPr>
              <w:instrText xml:space="preserve"> PAGEREF _Toc174984228 \h </w:instrText>
            </w:r>
            <w:r w:rsidR="008F0032" w:rsidRPr="00A00DB9">
              <w:rPr>
                <w:noProof/>
                <w:webHidden/>
              </w:rPr>
            </w:r>
            <w:r w:rsidR="008F0032" w:rsidRPr="00A00DB9">
              <w:rPr>
                <w:noProof/>
                <w:webHidden/>
              </w:rPr>
              <w:fldChar w:fldCharType="separate"/>
            </w:r>
            <w:r w:rsidR="00C657E0">
              <w:rPr>
                <w:noProof/>
                <w:webHidden/>
              </w:rPr>
              <w:t>12</w:t>
            </w:r>
            <w:r w:rsidR="008F0032" w:rsidRPr="00A00DB9">
              <w:rPr>
                <w:noProof/>
                <w:webHidden/>
              </w:rPr>
              <w:fldChar w:fldCharType="end"/>
            </w:r>
          </w:hyperlink>
        </w:p>
        <w:p w14:paraId="7473D0BC" w14:textId="77777777" w:rsidR="008F0032" w:rsidRPr="00A00DB9" w:rsidRDefault="003C76FE" w:rsidP="00A00DB9">
          <w:pPr>
            <w:pStyle w:val="TDC2"/>
            <w:rPr>
              <w:rFonts w:asciiTheme="minorHAnsi" w:eastAsiaTheme="minorEastAsia" w:hAnsiTheme="minorHAnsi" w:cstheme="minorBidi"/>
              <w:noProof/>
              <w:szCs w:val="22"/>
              <w:lang w:eastAsia="es-MX"/>
            </w:rPr>
          </w:pPr>
          <w:hyperlink w:anchor="_Toc174984229" w:history="1">
            <w:r w:rsidR="008F0032" w:rsidRPr="00A00DB9">
              <w:rPr>
                <w:rStyle w:val="Hipervnculo"/>
                <w:rFonts w:eastAsia="Batang"/>
                <w:noProof/>
                <w:color w:val="auto"/>
              </w:rPr>
              <w:t>PRIMERO. Procedibilidad</w:t>
            </w:r>
            <w:r w:rsidR="008F0032" w:rsidRPr="00A00DB9">
              <w:rPr>
                <w:noProof/>
                <w:webHidden/>
              </w:rPr>
              <w:tab/>
            </w:r>
            <w:r w:rsidR="008F0032" w:rsidRPr="00A00DB9">
              <w:rPr>
                <w:noProof/>
                <w:webHidden/>
              </w:rPr>
              <w:fldChar w:fldCharType="begin"/>
            </w:r>
            <w:r w:rsidR="008F0032" w:rsidRPr="00A00DB9">
              <w:rPr>
                <w:noProof/>
                <w:webHidden/>
              </w:rPr>
              <w:instrText xml:space="preserve"> PAGEREF _Toc174984229 \h </w:instrText>
            </w:r>
            <w:r w:rsidR="008F0032" w:rsidRPr="00A00DB9">
              <w:rPr>
                <w:noProof/>
                <w:webHidden/>
              </w:rPr>
            </w:r>
            <w:r w:rsidR="008F0032" w:rsidRPr="00A00DB9">
              <w:rPr>
                <w:noProof/>
                <w:webHidden/>
              </w:rPr>
              <w:fldChar w:fldCharType="separate"/>
            </w:r>
            <w:r w:rsidR="00C657E0">
              <w:rPr>
                <w:noProof/>
                <w:webHidden/>
              </w:rPr>
              <w:t>12</w:t>
            </w:r>
            <w:r w:rsidR="008F0032" w:rsidRPr="00A00DB9">
              <w:rPr>
                <w:noProof/>
                <w:webHidden/>
              </w:rPr>
              <w:fldChar w:fldCharType="end"/>
            </w:r>
          </w:hyperlink>
        </w:p>
        <w:p w14:paraId="1A1BB47C" w14:textId="77777777" w:rsidR="008F0032" w:rsidRPr="00A00DB9" w:rsidRDefault="003C76FE" w:rsidP="00A00DB9">
          <w:pPr>
            <w:pStyle w:val="TDC3"/>
            <w:rPr>
              <w:rFonts w:asciiTheme="minorHAnsi" w:eastAsiaTheme="minorEastAsia" w:hAnsiTheme="minorHAnsi" w:cstheme="minorBidi"/>
              <w:noProof/>
              <w:szCs w:val="22"/>
              <w:lang w:eastAsia="es-MX"/>
            </w:rPr>
          </w:pPr>
          <w:hyperlink w:anchor="_Toc174984230" w:history="1">
            <w:r w:rsidR="008F0032" w:rsidRPr="00A00DB9">
              <w:rPr>
                <w:rStyle w:val="Hipervnculo"/>
                <w:noProof/>
                <w:color w:val="auto"/>
              </w:rPr>
              <w:t>a) Competencia del Instituto</w:t>
            </w:r>
            <w:r w:rsidR="008F0032" w:rsidRPr="00A00DB9">
              <w:rPr>
                <w:noProof/>
                <w:webHidden/>
              </w:rPr>
              <w:tab/>
            </w:r>
            <w:r w:rsidR="008F0032" w:rsidRPr="00A00DB9">
              <w:rPr>
                <w:noProof/>
                <w:webHidden/>
              </w:rPr>
              <w:fldChar w:fldCharType="begin"/>
            </w:r>
            <w:r w:rsidR="008F0032" w:rsidRPr="00A00DB9">
              <w:rPr>
                <w:noProof/>
                <w:webHidden/>
              </w:rPr>
              <w:instrText xml:space="preserve"> PAGEREF _Toc174984230 \h </w:instrText>
            </w:r>
            <w:r w:rsidR="008F0032" w:rsidRPr="00A00DB9">
              <w:rPr>
                <w:noProof/>
                <w:webHidden/>
              </w:rPr>
            </w:r>
            <w:r w:rsidR="008F0032" w:rsidRPr="00A00DB9">
              <w:rPr>
                <w:noProof/>
                <w:webHidden/>
              </w:rPr>
              <w:fldChar w:fldCharType="separate"/>
            </w:r>
            <w:r w:rsidR="00C657E0">
              <w:rPr>
                <w:noProof/>
                <w:webHidden/>
              </w:rPr>
              <w:t>12</w:t>
            </w:r>
            <w:r w:rsidR="008F0032" w:rsidRPr="00A00DB9">
              <w:rPr>
                <w:noProof/>
                <w:webHidden/>
              </w:rPr>
              <w:fldChar w:fldCharType="end"/>
            </w:r>
          </w:hyperlink>
        </w:p>
        <w:p w14:paraId="33E7BA03" w14:textId="77777777" w:rsidR="008F0032" w:rsidRPr="00A00DB9" w:rsidRDefault="003C76FE" w:rsidP="00A00DB9">
          <w:pPr>
            <w:pStyle w:val="TDC3"/>
            <w:rPr>
              <w:rFonts w:asciiTheme="minorHAnsi" w:eastAsiaTheme="minorEastAsia" w:hAnsiTheme="minorHAnsi" w:cstheme="minorBidi"/>
              <w:noProof/>
              <w:szCs w:val="22"/>
              <w:lang w:eastAsia="es-MX"/>
            </w:rPr>
          </w:pPr>
          <w:hyperlink w:anchor="_Toc174984231" w:history="1">
            <w:r w:rsidR="008F0032" w:rsidRPr="00A00DB9">
              <w:rPr>
                <w:rStyle w:val="Hipervnculo"/>
                <w:noProof/>
                <w:color w:val="auto"/>
              </w:rPr>
              <w:t>b) Legitimidad de la parte recurrente</w:t>
            </w:r>
            <w:r w:rsidR="008F0032" w:rsidRPr="00A00DB9">
              <w:rPr>
                <w:noProof/>
                <w:webHidden/>
              </w:rPr>
              <w:tab/>
            </w:r>
            <w:r w:rsidR="008F0032" w:rsidRPr="00A00DB9">
              <w:rPr>
                <w:noProof/>
                <w:webHidden/>
              </w:rPr>
              <w:fldChar w:fldCharType="begin"/>
            </w:r>
            <w:r w:rsidR="008F0032" w:rsidRPr="00A00DB9">
              <w:rPr>
                <w:noProof/>
                <w:webHidden/>
              </w:rPr>
              <w:instrText xml:space="preserve"> PAGEREF _Toc174984231 \h </w:instrText>
            </w:r>
            <w:r w:rsidR="008F0032" w:rsidRPr="00A00DB9">
              <w:rPr>
                <w:noProof/>
                <w:webHidden/>
              </w:rPr>
            </w:r>
            <w:r w:rsidR="008F0032" w:rsidRPr="00A00DB9">
              <w:rPr>
                <w:noProof/>
                <w:webHidden/>
              </w:rPr>
              <w:fldChar w:fldCharType="separate"/>
            </w:r>
            <w:r w:rsidR="00C657E0">
              <w:rPr>
                <w:noProof/>
                <w:webHidden/>
              </w:rPr>
              <w:t>12</w:t>
            </w:r>
            <w:r w:rsidR="008F0032" w:rsidRPr="00A00DB9">
              <w:rPr>
                <w:noProof/>
                <w:webHidden/>
              </w:rPr>
              <w:fldChar w:fldCharType="end"/>
            </w:r>
          </w:hyperlink>
        </w:p>
        <w:p w14:paraId="5BD7CB12" w14:textId="77777777" w:rsidR="008F0032" w:rsidRPr="00A00DB9" w:rsidRDefault="003C76FE" w:rsidP="00A00DB9">
          <w:pPr>
            <w:pStyle w:val="TDC3"/>
            <w:rPr>
              <w:rFonts w:asciiTheme="minorHAnsi" w:eastAsiaTheme="minorEastAsia" w:hAnsiTheme="minorHAnsi" w:cstheme="minorBidi"/>
              <w:noProof/>
              <w:szCs w:val="22"/>
              <w:lang w:eastAsia="es-MX"/>
            </w:rPr>
          </w:pPr>
          <w:hyperlink w:anchor="_Toc174984232" w:history="1">
            <w:r w:rsidR="008F0032" w:rsidRPr="00A00DB9">
              <w:rPr>
                <w:rStyle w:val="Hipervnculo"/>
                <w:rFonts w:eastAsia="Calibri"/>
                <w:noProof/>
                <w:color w:val="auto"/>
                <w:lang w:eastAsia="es-ES_tradnl"/>
              </w:rPr>
              <w:t>c) Plazo para interponer el recurso</w:t>
            </w:r>
            <w:r w:rsidR="008F0032" w:rsidRPr="00A00DB9">
              <w:rPr>
                <w:noProof/>
                <w:webHidden/>
              </w:rPr>
              <w:tab/>
            </w:r>
            <w:r w:rsidR="008F0032" w:rsidRPr="00A00DB9">
              <w:rPr>
                <w:noProof/>
                <w:webHidden/>
              </w:rPr>
              <w:fldChar w:fldCharType="begin"/>
            </w:r>
            <w:r w:rsidR="008F0032" w:rsidRPr="00A00DB9">
              <w:rPr>
                <w:noProof/>
                <w:webHidden/>
              </w:rPr>
              <w:instrText xml:space="preserve"> PAGEREF _Toc174984232 \h </w:instrText>
            </w:r>
            <w:r w:rsidR="008F0032" w:rsidRPr="00A00DB9">
              <w:rPr>
                <w:noProof/>
                <w:webHidden/>
              </w:rPr>
            </w:r>
            <w:r w:rsidR="008F0032" w:rsidRPr="00A00DB9">
              <w:rPr>
                <w:noProof/>
                <w:webHidden/>
              </w:rPr>
              <w:fldChar w:fldCharType="separate"/>
            </w:r>
            <w:r w:rsidR="00C657E0">
              <w:rPr>
                <w:noProof/>
                <w:webHidden/>
              </w:rPr>
              <w:t>12</w:t>
            </w:r>
            <w:r w:rsidR="008F0032" w:rsidRPr="00A00DB9">
              <w:rPr>
                <w:noProof/>
                <w:webHidden/>
              </w:rPr>
              <w:fldChar w:fldCharType="end"/>
            </w:r>
          </w:hyperlink>
        </w:p>
        <w:p w14:paraId="00966469" w14:textId="77777777" w:rsidR="008F0032" w:rsidRPr="00A00DB9" w:rsidRDefault="003C76FE" w:rsidP="00A00DB9">
          <w:pPr>
            <w:pStyle w:val="TDC3"/>
            <w:rPr>
              <w:rFonts w:asciiTheme="minorHAnsi" w:eastAsiaTheme="minorEastAsia" w:hAnsiTheme="minorHAnsi" w:cstheme="minorBidi"/>
              <w:noProof/>
              <w:szCs w:val="22"/>
              <w:lang w:eastAsia="es-MX"/>
            </w:rPr>
          </w:pPr>
          <w:hyperlink w:anchor="_Toc174984233" w:history="1">
            <w:r w:rsidR="008F0032" w:rsidRPr="00A00DB9">
              <w:rPr>
                <w:rStyle w:val="Hipervnculo"/>
                <w:rFonts w:eastAsia="Calibri"/>
                <w:noProof/>
                <w:color w:val="auto"/>
                <w:lang w:eastAsia="es-ES_tradnl"/>
              </w:rPr>
              <w:t>d) Causal de Procedencia</w:t>
            </w:r>
            <w:r w:rsidR="008F0032" w:rsidRPr="00A00DB9">
              <w:rPr>
                <w:noProof/>
                <w:webHidden/>
              </w:rPr>
              <w:tab/>
            </w:r>
            <w:r w:rsidR="008F0032" w:rsidRPr="00A00DB9">
              <w:rPr>
                <w:noProof/>
                <w:webHidden/>
              </w:rPr>
              <w:fldChar w:fldCharType="begin"/>
            </w:r>
            <w:r w:rsidR="008F0032" w:rsidRPr="00A00DB9">
              <w:rPr>
                <w:noProof/>
                <w:webHidden/>
              </w:rPr>
              <w:instrText xml:space="preserve"> PAGEREF _Toc174984233 \h </w:instrText>
            </w:r>
            <w:r w:rsidR="008F0032" w:rsidRPr="00A00DB9">
              <w:rPr>
                <w:noProof/>
                <w:webHidden/>
              </w:rPr>
            </w:r>
            <w:r w:rsidR="008F0032" w:rsidRPr="00A00DB9">
              <w:rPr>
                <w:noProof/>
                <w:webHidden/>
              </w:rPr>
              <w:fldChar w:fldCharType="separate"/>
            </w:r>
            <w:r w:rsidR="00C657E0">
              <w:rPr>
                <w:noProof/>
                <w:webHidden/>
              </w:rPr>
              <w:t>13</w:t>
            </w:r>
            <w:r w:rsidR="008F0032" w:rsidRPr="00A00DB9">
              <w:rPr>
                <w:noProof/>
                <w:webHidden/>
              </w:rPr>
              <w:fldChar w:fldCharType="end"/>
            </w:r>
          </w:hyperlink>
        </w:p>
        <w:p w14:paraId="2496AEB8" w14:textId="77777777" w:rsidR="008F0032" w:rsidRPr="00A00DB9" w:rsidRDefault="003C76FE" w:rsidP="00A00DB9">
          <w:pPr>
            <w:pStyle w:val="TDC3"/>
            <w:rPr>
              <w:rFonts w:asciiTheme="minorHAnsi" w:eastAsiaTheme="minorEastAsia" w:hAnsiTheme="minorHAnsi" w:cstheme="minorBidi"/>
              <w:noProof/>
              <w:szCs w:val="22"/>
              <w:lang w:eastAsia="es-MX"/>
            </w:rPr>
          </w:pPr>
          <w:hyperlink w:anchor="_Toc174984234" w:history="1">
            <w:r w:rsidR="008F0032" w:rsidRPr="00A00DB9">
              <w:rPr>
                <w:rStyle w:val="Hipervnculo"/>
                <w:noProof/>
                <w:color w:val="auto"/>
              </w:rPr>
              <w:t>e) Requisitos formales para la interposición del recurso</w:t>
            </w:r>
            <w:r w:rsidR="008F0032" w:rsidRPr="00A00DB9">
              <w:rPr>
                <w:noProof/>
                <w:webHidden/>
              </w:rPr>
              <w:tab/>
            </w:r>
            <w:r w:rsidR="008F0032" w:rsidRPr="00A00DB9">
              <w:rPr>
                <w:noProof/>
                <w:webHidden/>
              </w:rPr>
              <w:fldChar w:fldCharType="begin"/>
            </w:r>
            <w:r w:rsidR="008F0032" w:rsidRPr="00A00DB9">
              <w:rPr>
                <w:noProof/>
                <w:webHidden/>
              </w:rPr>
              <w:instrText xml:space="preserve"> PAGEREF _Toc174984234 \h </w:instrText>
            </w:r>
            <w:r w:rsidR="008F0032" w:rsidRPr="00A00DB9">
              <w:rPr>
                <w:noProof/>
                <w:webHidden/>
              </w:rPr>
            </w:r>
            <w:r w:rsidR="008F0032" w:rsidRPr="00A00DB9">
              <w:rPr>
                <w:noProof/>
                <w:webHidden/>
              </w:rPr>
              <w:fldChar w:fldCharType="separate"/>
            </w:r>
            <w:r w:rsidR="00C657E0">
              <w:rPr>
                <w:noProof/>
                <w:webHidden/>
              </w:rPr>
              <w:t>13</w:t>
            </w:r>
            <w:r w:rsidR="008F0032" w:rsidRPr="00A00DB9">
              <w:rPr>
                <w:noProof/>
                <w:webHidden/>
              </w:rPr>
              <w:fldChar w:fldCharType="end"/>
            </w:r>
          </w:hyperlink>
        </w:p>
        <w:p w14:paraId="43B98084" w14:textId="77777777" w:rsidR="008F0032" w:rsidRPr="00A00DB9" w:rsidRDefault="003C76FE" w:rsidP="00A00DB9">
          <w:pPr>
            <w:pStyle w:val="TDC2"/>
            <w:rPr>
              <w:rFonts w:asciiTheme="minorHAnsi" w:eastAsiaTheme="minorEastAsia" w:hAnsiTheme="minorHAnsi" w:cstheme="minorBidi"/>
              <w:noProof/>
              <w:szCs w:val="22"/>
              <w:lang w:eastAsia="es-MX"/>
            </w:rPr>
          </w:pPr>
          <w:hyperlink w:anchor="_Toc174984235" w:history="1">
            <w:r w:rsidR="008F0032" w:rsidRPr="00A00DB9">
              <w:rPr>
                <w:rStyle w:val="Hipervnculo"/>
                <w:noProof/>
                <w:color w:val="auto"/>
              </w:rPr>
              <w:t>SEGUNDO. Estudio de Fondo</w:t>
            </w:r>
            <w:r w:rsidR="008F0032" w:rsidRPr="00A00DB9">
              <w:rPr>
                <w:noProof/>
                <w:webHidden/>
              </w:rPr>
              <w:tab/>
            </w:r>
            <w:r w:rsidR="008F0032" w:rsidRPr="00A00DB9">
              <w:rPr>
                <w:noProof/>
                <w:webHidden/>
              </w:rPr>
              <w:fldChar w:fldCharType="begin"/>
            </w:r>
            <w:r w:rsidR="008F0032" w:rsidRPr="00A00DB9">
              <w:rPr>
                <w:noProof/>
                <w:webHidden/>
              </w:rPr>
              <w:instrText xml:space="preserve"> PAGEREF _Toc174984235 \h </w:instrText>
            </w:r>
            <w:r w:rsidR="008F0032" w:rsidRPr="00A00DB9">
              <w:rPr>
                <w:noProof/>
                <w:webHidden/>
              </w:rPr>
            </w:r>
            <w:r w:rsidR="008F0032" w:rsidRPr="00A00DB9">
              <w:rPr>
                <w:noProof/>
                <w:webHidden/>
              </w:rPr>
              <w:fldChar w:fldCharType="separate"/>
            </w:r>
            <w:r w:rsidR="00C657E0">
              <w:rPr>
                <w:noProof/>
                <w:webHidden/>
              </w:rPr>
              <w:t>13</w:t>
            </w:r>
            <w:r w:rsidR="008F0032" w:rsidRPr="00A00DB9">
              <w:rPr>
                <w:noProof/>
                <w:webHidden/>
              </w:rPr>
              <w:fldChar w:fldCharType="end"/>
            </w:r>
          </w:hyperlink>
        </w:p>
        <w:p w14:paraId="3E842BB8" w14:textId="77777777" w:rsidR="008F0032" w:rsidRPr="00A00DB9" w:rsidRDefault="003C76FE" w:rsidP="00A00DB9">
          <w:pPr>
            <w:pStyle w:val="TDC3"/>
            <w:rPr>
              <w:rFonts w:asciiTheme="minorHAnsi" w:eastAsiaTheme="minorEastAsia" w:hAnsiTheme="minorHAnsi" w:cstheme="minorBidi"/>
              <w:noProof/>
              <w:szCs w:val="22"/>
              <w:lang w:eastAsia="es-MX"/>
            </w:rPr>
          </w:pPr>
          <w:hyperlink w:anchor="_Toc174984236" w:history="1">
            <w:r w:rsidR="008F0032" w:rsidRPr="00A00DB9">
              <w:rPr>
                <w:rStyle w:val="Hipervnculo"/>
                <w:noProof/>
                <w:color w:val="auto"/>
              </w:rPr>
              <w:t>a) Mandato de transparencia y responsabilidad del Sujeto Obligado</w:t>
            </w:r>
            <w:r w:rsidR="008F0032" w:rsidRPr="00A00DB9">
              <w:rPr>
                <w:noProof/>
                <w:webHidden/>
              </w:rPr>
              <w:tab/>
            </w:r>
            <w:r w:rsidR="008F0032" w:rsidRPr="00A00DB9">
              <w:rPr>
                <w:noProof/>
                <w:webHidden/>
              </w:rPr>
              <w:fldChar w:fldCharType="begin"/>
            </w:r>
            <w:r w:rsidR="008F0032" w:rsidRPr="00A00DB9">
              <w:rPr>
                <w:noProof/>
                <w:webHidden/>
              </w:rPr>
              <w:instrText xml:space="preserve"> PAGEREF _Toc174984236 \h </w:instrText>
            </w:r>
            <w:r w:rsidR="008F0032" w:rsidRPr="00A00DB9">
              <w:rPr>
                <w:noProof/>
                <w:webHidden/>
              </w:rPr>
            </w:r>
            <w:r w:rsidR="008F0032" w:rsidRPr="00A00DB9">
              <w:rPr>
                <w:noProof/>
                <w:webHidden/>
              </w:rPr>
              <w:fldChar w:fldCharType="separate"/>
            </w:r>
            <w:r w:rsidR="00C657E0">
              <w:rPr>
                <w:noProof/>
                <w:webHidden/>
              </w:rPr>
              <w:t>13</w:t>
            </w:r>
            <w:r w:rsidR="008F0032" w:rsidRPr="00A00DB9">
              <w:rPr>
                <w:noProof/>
                <w:webHidden/>
              </w:rPr>
              <w:fldChar w:fldCharType="end"/>
            </w:r>
          </w:hyperlink>
        </w:p>
        <w:p w14:paraId="6F8E193E" w14:textId="77777777" w:rsidR="008F0032" w:rsidRPr="00A00DB9" w:rsidRDefault="003C76FE" w:rsidP="00A00DB9">
          <w:pPr>
            <w:pStyle w:val="TDC3"/>
            <w:rPr>
              <w:rFonts w:asciiTheme="minorHAnsi" w:eastAsiaTheme="minorEastAsia" w:hAnsiTheme="minorHAnsi" w:cstheme="minorBidi"/>
              <w:noProof/>
              <w:szCs w:val="22"/>
              <w:lang w:eastAsia="es-MX"/>
            </w:rPr>
          </w:pPr>
          <w:hyperlink w:anchor="_Toc174984237" w:history="1">
            <w:r w:rsidR="008F0032" w:rsidRPr="00A00DB9">
              <w:rPr>
                <w:rStyle w:val="Hipervnculo"/>
                <w:rFonts w:eastAsia="Calibri"/>
                <w:noProof/>
                <w:color w:val="auto"/>
                <w:lang w:eastAsia="es-ES_tradnl"/>
              </w:rPr>
              <w:t>b) Controversia a resolver</w:t>
            </w:r>
            <w:r w:rsidR="008F0032" w:rsidRPr="00A00DB9">
              <w:rPr>
                <w:noProof/>
                <w:webHidden/>
              </w:rPr>
              <w:tab/>
            </w:r>
            <w:r w:rsidR="008F0032" w:rsidRPr="00A00DB9">
              <w:rPr>
                <w:noProof/>
                <w:webHidden/>
              </w:rPr>
              <w:fldChar w:fldCharType="begin"/>
            </w:r>
            <w:r w:rsidR="008F0032" w:rsidRPr="00A00DB9">
              <w:rPr>
                <w:noProof/>
                <w:webHidden/>
              </w:rPr>
              <w:instrText xml:space="preserve"> PAGEREF _Toc174984237 \h </w:instrText>
            </w:r>
            <w:r w:rsidR="008F0032" w:rsidRPr="00A00DB9">
              <w:rPr>
                <w:noProof/>
                <w:webHidden/>
              </w:rPr>
            </w:r>
            <w:r w:rsidR="008F0032" w:rsidRPr="00A00DB9">
              <w:rPr>
                <w:noProof/>
                <w:webHidden/>
              </w:rPr>
              <w:fldChar w:fldCharType="separate"/>
            </w:r>
            <w:r w:rsidR="00C657E0">
              <w:rPr>
                <w:noProof/>
                <w:webHidden/>
              </w:rPr>
              <w:t>16</w:t>
            </w:r>
            <w:r w:rsidR="008F0032" w:rsidRPr="00A00DB9">
              <w:rPr>
                <w:noProof/>
                <w:webHidden/>
              </w:rPr>
              <w:fldChar w:fldCharType="end"/>
            </w:r>
          </w:hyperlink>
        </w:p>
        <w:p w14:paraId="396B52D7" w14:textId="77777777" w:rsidR="008F0032" w:rsidRPr="00A00DB9" w:rsidRDefault="003C76FE" w:rsidP="00A00DB9">
          <w:pPr>
            <w:pStyle w:val="TDC3"/>
            <w:rPr>
              <w:rFonts w:asciiTheme="minorHAnsi" w:eastAsiaTheme="minorEastAsia" w:hAnsiTheme="minorHAnsi" w:cstheme="minorBidi"/>
              <w:noProof/>
              <w:szCs w:val="22"/>
              <w:lang w:eastAsia="es-MX"/>
            </w:rPr>
          </w:pPr>
          <w:hyperlink w:anchor="_Toc174984238" w:history="1">
            <w:r w:rsidR="008F0032" w:rsidRPr="00A00DB9">
              <w:rPr>
                <w:rStyle w:val="Hipervnculo"/>
                <w:noProof/>
                <w:color w:val="auto"/>
              </w:rPr>
              <w:t>c) Estudio de la controversia</w:t>
            </w:r>
            <w:r w:rsidR="008F0032" w:rsidRPr="00A00DB9">
              <w:rPr>
                <w:noProof/>
                <w:webHidden/>
              </w:rPr>
              <w:tab/>
            </w:r>
            <w:r w:rsidR="008F0032" w:rsidRPr="00A00DB9">
              <w:rPr>
                <w:noProof/>
                <w:webHidden/>
              </w:rPr>
              <w:fldChar w:fldCharType="begin"/>
            </w:r>
            <w:r w:rsidR="008F0032" w:rsidRPr="00A00DB9">
              <w:rPr>
                <w:noProof/>
                <w:webHidden/>
              </w:rPr>
              <w:instrText xml:space="preserve"> PAGEREF _Toc174984238 \h </w:instrText>
            </w:r>
            <w:r w:rsidR="008F0032" w:rsidRPr="00A00DB9">
              <w:rPr>
                <w:noProof/>
                <w:webHidden/>
              </w:rPr>
            </w:r>
            <w:r w:rsidR="008F0032" w:rsidRPr="00A00DB9">
              <w:rPr>
                <w:noProof/>
                <w:webHidden/>
              </w:rPr>
              <w:fldChar w:fldCharType="separate"/>
            </w:r>
            <w:r w:rsidR="00C657E0">
              <w:rPr>
                <w:noProof/>
                <w:webHidden/>
              </w:rPr>
              <w:t>17</w:t>
            </w:r>
            <w:r w:rsidR="008F0032" w:rsidRPr="00A00DB9">
              <w:rPr>
                <w:noProof/>
                <w:webHidden/>
              </w:rPr>
              <w:fldChar w:fldCharType="end"/>
            </w:r>
          </w:hyperlink>
        </w:p>
        <w:p w14:paraId="6555CA8F" w14:textId="77777777" w:rsidR="008F0032" w:rsidRPr="00A00DB9" w:rsidRDefault="003C76FE" w:rsidP="00A00DB9">
          <w:pPr>
            <w:pStyle w:val="TDC3"/>
            <w:rPr>
              <w:rFonts w:asciiTheme="minorHAnsi" w:eastAsiaTheme="minorEastAsia" w:hAnsiTheme="minorHAnsi" w:cstheme="minorBidi"/>
              <w:noProof/>
              <w:szCs w:val="22"/>
              <w:lang w:eastAsia="es-MX"/>
            </w:rPr>
          </w:pPr>
          <w:hyperlink w:anchor="_Toc174984239" w:history="1">
            <w:r w:rsidR="008F0032" w:rsidRPr="00A00DB9">
              <w:rPr>
                <w:rStyle w:val="Hipervnculo"/>
                <w:noProof/>
                <w:color w:val="auto"/>
              </w:rPr>
              <w:t>d) Versión pública</w:t>
            </w:r>
            <w:r w:rsidR="008F0032" w:rsidRPr="00A00DB9">
              <w:rPr>
                <w:noProof/>
                <w:webHidden/>
              </w:rPr>
              <w:tab/>
            </w:r>
            <w:r w:rsidR="008F0032" w:rsidRPr="00A00DB9">
              <w:rPr>
                <w:noProof/>
                <w:webHidden/>
              </w:rPr>
              <w:fldChar w:fldCharType="begin"/>
            </w:r>
            <w:r w:rsidR="008F0032" w:rsidRPr="00A00DB9">
              <w:rPr>
                <w:noProof/>
                <w:webHidden/>
              </w:rPr>
              <w:instrText xml:space="preserve"> PAGEREF _Toc174984239 \h </w:instrText>
            </w:r>
            <w:r w:rsidR="008F0032" w:rsidRPr="00A00DB9">
              <w:rPr>
                <w:noProof/>
                <w:webHidden/>
              </w:rPr>
            </w:r>
            <w:r w:rsidR="008F0032" w:rsidRPr="00A00DB9">
              <w:rPr>
                <w:noProof/>
                <w:webHidden/>
              </w:rPr>
              <w:fldChar w:fldCharType="separate"/>
            </w:r>
            <w:r w:rsidR="00C657E0">
              <w:rPr>
                <w:noProof/>
                <w:webHidden/>
              </w:rPr>
              <w:t>37</w:t>
            </w:r>
            <w:r w:rsidR="008F0032" w:rsidRPr="00A00DB9">
              <w:rPr>
                <w:noProof/>
                <w:webHidden/>
              </w:rPr>
              <w:fldChar w:fldCharType="end"/>
            </w:r>
          </w:hyperlink>
        </w:p>
        <w:p w14:paraId="2748C297" w14:textId="77777777" w:rsidR="008F0032" w:rsidRPr="00A00DB9" w:rsidRDefault="003C76FE" w:rsidP="00A00DB9">
          <w:pPr>
            <w:pStyle w:val="TDC3"/>
            <w:rPr>
              <w:rFonts w:asciiTheme="minorHAnsi" w:eastAsiaTheme="minorEastAsia" w:hAnsiTheme="minorHAnsi" w:cstheme="minorBidi"/>
              <w:noProof/>
              <w:szCs w:val="22"/>
              <w:lang w:eastAsia="es-MX"/>
            </w:rPr>
          </w:pPr>
          <w:hyperlink w:anchor="_Toc174984240" w:history="1">
            <w:r w:rsidR="008F0032" w:rsidRPr="00A00DB9">
              <w:rPr>
                <w:rStyle w:val="Hipervnculo"/>
                <w:rFonts w:eastAsia="Calibri"/>
                <w:noProof/>
                <w:color w:val="auto"/>
              </w:rPr>
              <w:t xml:space="preserve">e) </w:t>
            </w:r>
            <w:r w:rsidR="008F0032" w:rsidRPr="00A00DB9">
              <w:rPr>
                <w:rStyle w:val="Hipervnculo"/>
                <w:noProof/>
                <w:color w:val="auto"/>
              </w:rPr>
              <w:t>Conclusión</w:t>
            </w:r>
            <w:r w:rsidR="008F0032" w:rsidRPr="00A00DB9">
              <w:rPr>
                <w:noProof/>
                <w:webHidden/>
              </w:rPr>
              <w:tab/>
            </w:r>
            <w:r w:rsidR="008F0032" w:rsidRPr="00A00DB9">
              <w:rPr>
                <w:noProof/>
                <w:webHidden/>
              </w:rPr>
              <w:fldChar w:fldCharType="begin"/>
            </w:r>
            <w:r w:rsidR="008F0032" w:rsidRPr="00A00DB9">
              <w:rPr>
                <w:noProof/>
                <w:webHidden/>
              </w:rPr>
              <w:instrText xml:space="preserve"> PAGEREF _Toc174984240 \h </w:instrText>
            </w:r>
            <w:r w:rsidR="008F0032" w:rsidRPr="00A00DB9">
              <w:rPr>
                <w:noProof/>
                <w:webHidden/>
              </w:rPr>
            </w:r>
            <w:r w:rsidR="008F0032" w:rsidRPr="00A00DB9">
              <w:rPr>
                <w:noProof/>
                <w:webHidden/>
              </w:rPr>
              <w:fldChar w:fldCharType="separate"/>
            </w:r>
            <w:r w:rsidR="00C657E0">
              <w:rPr>
                <w:noProof/>
                <w:webHidden/>
              </w:rPr>
              <w:t>53</w:t>
            </w:r>
            <w:r w:rsidR="008F0032" w:rsidRPr="00A00DB9">
              <w:rPr>
                <w:noProof/>
                <w:webHidden/>
              </w:rPr>
              <w:fldChar w:fldCharType="end"/>
            </w:r>
          </w:hyperlink>
        </w:p>
        <w:p w14:paraId="2D5DF140" w14:textId="77777777" w:rsidR="008F0032" w:rsidRPr="00A00DB9" w:rsidRDefault="003C76FE" w:rsidP="00A00DB9">
          <w:pPr>
            <w:pStyle w:val="TDC1"/>
            <w:tabs>
              <w:tab w:val="right" w:leader="dot" w:pos="9034"/>
            </w:tabs>
            <w:rPr>
              <w:rFonts w:asciiTheme="minorHAnsi" w:eastAsiaTheme="minorEastAsia" w:hAnsiTheme="minorHAnsi" w:cstheme="minorBidi"/>
              <w:noProof/>
              <w:szCs w:val="22"/>
              <w:lang w:eastAsia="es-MX"/>
            </w:rPr>
          </w:pPr>
          <w:hyperlink w:anchor="_Toc174984241" w:history="1">
            <w:r w:rsidR="008F0032" w:rsidRPr="00A00DB9">
              <w:rPr>
                <w:rStyle w:val="Hipervnculo"/>
                <w:noProof/>
                <w:color w:val="auto"/>
              </w:rPr>
              <w:t>RESUELVE</w:t>
            </w:r>
            <w:r w:rsidR="008F0032" w:rsidRPr="00A00DB9">
              <w:rPr>
                <w:noProof/>
                <w:webHidden/>
              </w:rPr>
              <w:tab/>
            </w:r>
            <w:r w:rsidR="008F0032" w:rsidRPr="00A00DB9">
              <w:rPr>
                <w:noProof/>
                <w:webHidden/>
              </w:rPr>
              <w:fldChar w:fldCharType="begin"/>
            </w:r>
            <w:r w:rsidR="008F0032" w:rsidRPr="00A00DB9">
              <w:rPr>
                <w:noProof/>
                <w:webHidden/>
              </w:rPr>
              <w:instrText xml:space="preserve"> PAGEREF _Toc174984241 \h </w:instrText>
            </w:r>
            <w:r w:rsidR="008F0032" w:rsidRPr="00A00DB9">
              <w:rPr>
                <w:noProof/>
                <w:webHidden/>
              </w:rPr>
            </w:r>
            <w:r w:rsidR="008F0032" w:rsidRPr="00A00DB9">
              <w:rPr>
                <w:noProof/>
                <w:webHidden/>
              </w:rPr>
              <w:fldChar w:fldCharType="separate"/>
            </w:r>
            <w:r w:rsidR="00C657E0">
              <w:rPr>
                <w:noProof/>
                <w:webHidden/>
              </w:rPr>
              <w:t>54</w:t>
            </w:r>
            <w:r w:rsidR="008F0032" w:rsidRPr="00A00DB9">
              <w:rPr>
                <w:noProof/>
                <w:webHidden/>
              </w:rPr>
              <w:fldChar w:fldCharType="end"/>
            </w:r>
          </w:hyperlink>
        </w:p>
        <w:p w14:paraId="0C82FD7A" w14:textId="7E476E7B" w:rsidR="009B2945" w:rsidRPr="00A00DB9" w:rsidRDefault="00AE3DA7" w:rsidP="00A00DB9">
          <w:pPr>
            <w:pStyle w:val="TDC1"/>
            <w:tabs>
              <w:tab w:val="right" w:leader="dot" w:pos="9034"/>
            </w:tabs>
            <w:rPr>
              <w:b/>
              <w:bCs/>
              <w:lang w:val="es-ES"/>
            </w:rPr>
          </w:pPr>
          <w:r w:rsidRPr="00A00DB9">
            <w:rPr>
              <w:b/>
              <w:bCs/>
              <w:sz w:val="16"/>
              <w:szCs w:val="16"/>
              <w:lang w:val="es-ES"/>
            </w:rPr>
            <w:fldChar w:fldCharType="end"/>
          </w:r>
        </w:p>
      </w:sdtContent>
    </w:sdt>
    <w:p w14:paraId="603A07E2" w14:textId="77777777" w:rsidR="00646436" w:rsidRPr="00A00DB9" w:rsidRDefault="00646436" w:rsidP="00A00DB9">
      <w:pPr>
        <w:rPr>
          <w:rFonts w:cs="Tahoma"/>
          <w:szCs w:val="22"/>
        </w:rPr>
        <w:sectPr w:rsidR="00646436" w:rsidRPr="00A00DB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AB7B289" w:rsidR="00775BFC" w:rsidRPr="00A00DB9" w:rsidRDefault="00775BFC" w:rsidP="00A00DB9">
      <w:pPr>
        <w:rPr>
          <w:b/>
          <w:szCs w:val="22"/>
        </w:rPr>
      </w:pPr>
      <w:r w:rsidRPr="00A00DB9">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9E57D9" w:rsidRPr="00A00DB9">
        <w:rPr>
          <w:b/>
          <w:szCs w:val="22"/>
        </w:rPr>
        <w:t>veintiuno</w:t>
      </w:r>
      <w:r w:rsidR="00ED7170" w:rsidRPr="00A00DB9">
        <w:rPr>
          <w:b/>
          <w:szCs w:val="22"/>
        </w:rPr>
        <w:t xml:space="preserve"> de </w:t>
      </w:r>
      <w:r w:rsidR="00E33714" w:rsidRPr="00A00DB9">
        <w:rPr>
          <w:b/>
          <w:szCs w:val="22"/>
        </w:rPr>
        <w:t>agosto</w:t>
      </w:r>
      <w:r w:rsidR="00ED7170" w:rsidRPr="00A00DB9">
        <w:rPr>
          <w:b/>
          <w:szCs w:val="22"/>
        </w:rPr>
        <w:t xml:space="preserve"> de dos mil veinticuatro.</w:t>
      </w:r>
    </w:p>
    <w:p w14:paraId="0AF3AAC4" w14:textId="77777777" w:rsidR="00775BFC" w:rsidRPr="00A00DB9" w:rsidRDefault="00775BFC" w:rsidP="00A00DB9">
      <w:pPr>
        <w:rPr>
          <w:szCs w:val="22"/>
        </w:rPr>
      </w:pPr>
    </w:p>
    <w:p w14:paraId="40EAE038" w14:textId="61C1BDB7" w:rsidR="00775BFC" w:rsidRPr="00A00DB9" w:rsidRDefault="00775BFC" w:rsidP="00A00DB9">
      <w:pPr>
        <w:rPr>
          <w:szCs w:val="22"/>
        </w:rPr>
      </w:pPr>
      <w:r w:rsidRPr="00A00DB9">
        <w:rPr>
          <w:b/>
          <w:szCs w:val="22"/>
        </w:rPr>
        <w:t xml:space="preserve">VISTO </w:t>
      </w:r>
      <w:r w:rsidRPr="00A00DB9">
        <w:rPr>
          <w:szCs w:val="22"/>
        </w:rPr>
        <w:t xml:space="preserve">el expediente formado con motivo del Recurso de Revisión </w:t>
      </w:r>
      <w:r w:rsidR="002268D4" w:rsidRPr="00A00DB9">
        <w:rPr>
          <w:rFonts w:eastAsia="Calibri"/>
          <w:b/>
          <w:szCs w:val="22"/>
          <w:lang w:eastAsia="en-US"/>
        </w:rPr>
        <w:t>01642/INFOEM/IP/RR/2024</w:t>
      </w:r>
      <w:r w:rsidRPr="00A00DB9">
        <w:rPr>
          <w:rFonts w:eastAsia="Calibri"/>
          <w:szCs w:val="22"/>
          <w:lang w:eastAsia="en-US"/>
        </w:rPr>
        <w:t xml:space="preserve"> </w:t>
      </w:r>
      <w:r w:rsidRPr="00A00DB9">
        <w:rPr>
          <w:szCs w:val="22"/>
        </w:rPr>
        <w:t xml:space="preserve">interpuesto por </w:t>
      </w:r>
      <w:bookmarkStart w:id="2" w:name="_GoBack"/>
      <w:r w:rsidR="009A198C">
        <w:rPr>
          <w:b/>
          <w:bCs/>
          <w:szCs w:val="22"/>
        </w:rPr>
        <w:t>XXXXX XXXXXXXXX</w:t>
      </w:r>
      <w:bookmarkEnd w:id="2"/>
      <w:r w:rsidRPr="00A00DB9">
        <w:rPr>
          <w:szCs w:val="22"/>
        </w:rPr>
        <w:t xml:space="preserve">, a quien en lo subsecuente se le denominará </w:t>
      </w:r>
      <w:r w:rsidRPr="00A00DB9">
        <w:rPr>
          <w:b/>
          <w:bCs/>
          <w:szCs w:val="22"/>
        </w:rPr>
        <w:t>LA PARTE RECURRENTE</w:t>
      </w:r>
      <w:r w:rsidRPr="00A00DB9">
        <w:rPr>
          <w:szCs w:val="22"/>
        </w:rPr>
        <w:t>, en contra de la respuesta emitida por</w:t>
      </w:r>
      <w:r w:rsidR="00A0449B" w:rsidRPr="00A00DB9">
        <w:rPr>
          <w:szCs w:val="22"/>
        </w:rPr>
        <w:t xml:space="preserve"> </w:t>
      </w:r>
      <w:r w:rsidR="000748DF" w:rsidRPr="00A00DB9">
        <w:rPr>
          <w:szCs w:val="22"/>
        </w:rPr>
        <w:t>l</w:t>
      </w:r>
      <w:r w:rsidR="002268D4" w:rsidRPr="00A00DB9">
        <w:rPr>
          <w:szCs w:val="22"/>
        </w:rPr>
        <w:t>a</w:t>
      </w:r>
      <w:r w:rsidR="000748DF" w:rsidRPr="00A00DB9">
        <w:rPr>
          <w:szCs w:val="22"/>
        </w:rPr>
        <w:t xml:space="preserve"> </w:t>
      </w:r>
      <w:r w:rsidR="002268D4" w:rsidRPr="00A00DB9">
        <w:rPr>
          <w:b/>
          <w:bCs/>
          <w:szCs w:val="22"/>
        </w:rPr>
        <w:t>Secretaría de Seguridad</w:t>
      </w:r>
      <w:r w:rsidRPr="00A00DB9">
        <w:rPr>
          <w:szCs w:val="22"/>
        </w:rPr>
        <w:t xml:space="preserve">, en adelante </w:t>
      </w:r>
      <w:r w:rsidRPr="00A00DB9">
        <w:rPr>
          <w:b/>
          <w:bCs/>
          <w:szCs w:val="22"/>
        </w:rPr>
        <w:t>EL SUJETO OBLIGADO</w:t>
      </w:r>
      <w:r w:rsidRPr="00A00DB9">
        <w:rPr>
          <w:rFonts w:eastAsia="Calibri"/>
          <w:szCs w:val="22"/>
          <w:lang w:eastAsia="en-US"/>
        </w:rPr>
        <w:t xml:space="preserve">, </w:t>
      </w:r>
      <w:r w:rsidRPr="00A00DB9">
        <w:rPr>
          <w:szCs w:val="22"/>
        </w:rPr>
        <w:t>se emite la presente Resolución con base en los Antecedentes y Considerandos que se exponen a continuación:</w:t>
      </w:r>
    </w:p>
    <w:p w14:paraId="2116968C" w14:textId="77777777" w:rsidR="00775BFC" w:rsidRPr="00A00DB9" w:rsidRDefault="00775BFC" w:rsidP="00A00DB9">
      <w:pPr>
        <w:rPr>
          <w:szCs w:val="22"/>
        </w:rPr>
      </w:pPr>
    </w:p>
    <w:p w14:paraId="5A444FB6" w14:textId="639D3567" w:rsidR="00664420" w:rsidRPr="00A00DB9" w:rsidRDefault="00664420" w:rsidP="00A00DB9">
      <w:pPr>
        <w:pStyle w:val="Ttulo1"/>
        <w:rPr>
          <w:szCs w:val="22"/>
        </w:rPr>
      </w:pPr>
      <w:bookmarkStart w:id="3" w:name="_Toc174984214"/>
      <w:r w:rsidRPr="00A00DB9">
        <w:rPr>
          <w:szCs w:val="22"/>
        </w:rPr>
        <w:t>ANTECEDENTES</w:t>
      </w:r>
      <w:bookmarkEnd w:id="3"/>
    </w:p>
    <w:p w14:paraId="7CE9E53D" w14:textId="77777777" w:rsidR="00E37A3F" w:rsidRPr="00A00DB9" w:rsidRDefault="00E37A3F" w:rsidP="00A00DB9">
      <w:pPr>
        <w:rPr>
          <w:szCs w:val="22"/>
        </w:rPr>
      </w:pPr>
    </w:p>
    <w:p w14:paraId="09B2D38F" w14:textId="6E49D146" w:rsidR="00664420" w:rsidRPr="00A00DB9" w:rsidRDefault="00E37A3F" w:rsidP="00A00DB9">
      <w:pPr>
        <w:pStyle w:val="Ttulo2"/>
        <w:rPr>
          <w:szCs w:val="22"/>
        </w:rPr>
      </w:pPr>
      <w:bookmarkStart w:id="4" w:name="_Toc174984215"/>
      <w:r w:rsidRPr="00A00DB9">
        <w:rPr>
          <w:szCs w:val="22"/>
        </w:rPr>
        <w:t>DE LA SOLICITUD DE INFORMACIÓN</w:t>
      </w:r>
      <w:bookmarkEnd w:id="4"/>
    </w:p>
    <w:p w14:paraId="7B7535DF" w14:textId="77777777" w:rsidR="00E37A3F" w:rsidRPr="00A00DB9" w:rsidRDefault="00E37A3F" w:rsidP="00A00DB9">
      <w:pPr>
        <w:rPr>
          <w:szCs w:val="22"/>
        </w:rPr>
      </w:pPr>
    </w:p>
    <w:p w14:paraId="2C6AD1A5" w14:textId="0405B3CD" w:rsidR="00664420" w:rsidRPr="00A00DB9" w:rsidRDefault="00E37A3F" w:rsidP="00A00DB9">
      <w:pPr>
        <w:pStyle w:val="Ttulo3"/>
        <w:rPr>
          <w:szCs w:val="22"/>
        </w:rPr>
      </w:pPr>
      <w:bookmarkStart w:id="5" w:name="_Toc174984216"/>
      <w:r w:rsidRPr="00A00DB9">
        <w:rPr>
          <w:szCs w:val="22"/>
        </w:rPr>
        <w:t xml:space="preserve">a) </w:t>
      </w:r>
      <w:r w:rsidR="006B10B0" w:rsidRPr="00A00DB9">
        <w:rPr>
          <w:szCs w:val="22"/>
        </w:rPr>
        <w:t>S</w:t>
      </w:r>
      <w:r w:rsidR="00664420" w:rsidRPr="00A00DB9">
        <w:rPr>
          <w:szCs w:val="22"/>
        </w:rPr>
        <w:t xml:space="preserve">olicitud de </w:t>
      </w:r>
      <w:r w:rsidR="006B10B0" w:rsidRPr="00A00DB9">
        <w:rPr>
          <w:szCs w:val="22"/>
        </w:rPr>
        <w:t>i</w:t>
      </w:r>
      <w:r w:rsidR="00664420" w:rsidRPr="00A00DB9">
        <w:rPr>
          <w:szCs w:val="22"/>
        </w:rPr>
        <w:t>nformación</w:t>
      </w:r>
      <w:bookmarkEnd w:id="5"/>
    </w:p>
    <w:p w14:paraId="06DCD29D" w14:textId="56483ABC" w:rsidR="009A2D78" w:rsidRPr="00A00DB9" w:rsidRDefault="006B10B0" w:rsidP="00A00DB9">
      <w:pPr>
        <w:pStyle w:val="Prrafodelista"/>
        <w:tabs>
          <w:tab w:val="left" w:pos="851"/>
        </w:tabs>
        <w:ind w:left="0"/>
        <w:contextualSpacing w:val="0"/>
        <w:rPr>
          <w:rFonts w:cs="Tahoma"/>
          <w:szCs w:val="22"/>
        </w:rPr>
      </w:pPr>
      <w:r w:rsidRPr="00A00DB9">
        <w:rPr>
          <w:rFonts w:cs="Tahoma"/>
          <w:szCs w:val="22"/>
        </w:rPr>
        <w:t>El</w:t>
      </w:r>
      <w:r w:rsidR="00664420" w:rsidRPr="00A00DB9">
        <w:rPr>
          <w:rFonts w:cs="Tahoma"/>
          <w:szCs w:val="22"/>
        </w:rPr>
        <w:t xml:space="preserve"> </w:t>
      </w:r>
      <w:r w:rsidR="002268D4" w:rsidRPr="00A00DB9">
        <w:rPr>
          <w:rFonts w:cs="Tahoma"/>
          <w:b/>
          <w:bCs/>
          <w:szCs w:val="22"/>
        </w:rPr>
        <w:t>trece</w:t>
      </w:r>
      <w:r w:rsidR="000748DF" w:rsidRPr="00A00DB9">
        <w:rPr>
          <w:rFonts w:cs="Tahoma"/>
          <w:b/>
          <w:bCs/>
          <w:szCs w:val="22"/>
        </w:rPr>
        <w:t xml:space="preserve"> de marzo</w:t>
      </w:r>
      <w:r w:rsidR="00664420" w:rsidRPr="00A00DB9">
        <w:rPr>
          <w:rFonts w:cs="Tahoma"/>
          <w:b/>
          <w:bCs/>
          <w:szCs w:val="22"/>
        </w:rPr>
        <w:t xml:space="preserve"> de dos mil </w:t>
      </w:r>
      <w:r w:rsidR="004B56B4" w:rsidRPr="00A00DB9">
        <w:rPr>
          <w:rFonts w:cs="Tahoma"/>
          <w:b/>
          <w:bCs/>
          <w:szCs w:val="22"/>
        </w:rPr>
        <w:t>veinticuatro</w:t>
      </w:r>
      <w:r w:rsidR="00664420" w:rsidRPr="00A00DB9">
        <w:rPr>
          <w:rFonts w:cs="Tahoma"/>
          <w:szCs w:val="22"/>
        </w:rPr>
        <w:t xml:space="preserve">, </w:t>
      </w:r>
      <w:r w:rsidRPr="00A00DB9">
        <w:rPr>
          <w:b/>
          <w:bCs/>
          <w:szCs w:val="22"/>
        </w:rPr>
        <w:t>LA PARTE RECURRENTE</w:t>
      </w:r>
      <w:r w:rsidR="00664420" w:rsidRPr="00A00DB9">
        <w:rPr>
          <w:rFonts w:cs="Tahoma"/>
          <w:szCs w:val="22"/>
        </w:rPr>
        <w:t xml:space="preserve"> presentó una solicitud de acceso a la información pública </w:t>
      </w:r>
      <w:r w:rsidR="001F3515" w:rsidRPr="00A00DB9">
        <w:rPr>
          <w:rFonts w:cs="Tahoma"/>
          <w:szCs w:val="22"/>
        </w:rPr>
        <w:t xml:space="preserve">ante el </w:t>
      </w:r>
      <w:r w:rsidR="001F3515" w:rsidRPr="00A00DB9">
        <w:rPr>
          <w:rFonts w:cs="Tahoma"/>
          <w:b/>
          <w:bCs/>
          <w:szCs w:val="22"/>
        </w:rPr>
        <w:t>SUJETO OBLIGADO</w:t>
      </w:r>
      <w:r w:rsidR="001F3515" w:rsidRPr="00A00DB9">
        <w:rPr>
          <w:rFonts w:cs="Tahoma"/>
          <w:szCs w:val="22"/>
        </w:rPr>
        <w:t xml:space="preserve">, </w:t>
      </w:r>
      <w:r w:rsidR="00664420" w:rsidRPr="00A00DB9">
        <w:rPr>
          <w:rFonts w:cs="Tahoma"/>
          <w:szCs w:val="22"/>
        </w:rPr>
        <w:t>a través del Sistema de Acceso a la Información Mexiquense</w:t>
      </w:r>
      <w:r w:rsidRPr="00A00DB9">
        <w:rPr>
          <w:rFonts w:cs="Tahoma"/>
          <w:szCs w:val="22"/>
        </w:rPr>
        <w:t xml:space="preserve"> </w:t>
      </w:r>
      <w:r w:rsidR="009A2D78" w:rsidRPr="00A00DB9">
        <w:rPr>
          <w:rFonts w:cs="Tahoma"/>
          <w:szCs w:val="22"/>
        </w:rPr>
        <w:t>(</w:t>
      </w:r>
      <w:r w:rsidRPr="00A00DB9">
        <w:rPr>
          <w:rFonts w:cs="Tahoma"/>
          <w:b/>
          <w:szCs w:val="22"/>
        </w:rPr>
        <w:t>SAIMEX</w:t>
      </w:r>
      <w:r w:rsidR="009A2D78" w:rsidRPr="00A00DB9">
        <w:rPr>
          <w:rFonts w:cs="Tahoma"/>
          <w:szCs w:val="22"/>
        </w:rPr>
        <w:t>). Dicha solicitud quedó</w:t>
      </w:r>
      <w:r w:rsidRPr="00A00DB9">
        <w:rPr>
          <w:rFonts w:cs="Tahoma"/>
          <w:szCs w:val="22"/>
        </w:rPr>
        <w:t xml:space="preserve"> registrada c</w:t>
      </w:r>
      <w:r w:rsidR="00664420" w:rsidRPr="00A00DB9">
        <w:rPr>
          <w:rFonts w:cs="Tahoma"/>
          <w:szCs w:val="22"/>
        </w:rPr>
        <w:t>on el número de folio</w:t>
      </w:r>
      <w:r w:rsidR="00664420" w:rsidRPr="00A00DB9">
        <w:rPr>
          <w:rFonts w:cs="Tahoma"/>
          <w:b/>
          <w:bCs/>
          <w:szCs w:val="22"/>
        </w:rPr>
        <w:t xml:space="preserve"> </w:t>
      </w:r>
      <w:r w:rsidR="002268D4" w:rsidRPr="00A00DB9">
        <w:rPr>
          <w:rFonts w:cs="Tahoma"/>
          <w:b/>
          <w:bCs/>
          <w:szCs w:val="22"/>
        </w:rPr>
        <w:t>00158/SSEM/IP/2024</w:t>
      </w:r>
      <w:r w:rsidR="002A3601" w:rsidRPr="00A00DB9">
        <w:rPr>
          <w:rFonts w:cs="Tahoma"/>
          <w:szCs w:val="22"/>
        </w:rPr>
        <w:t xml:space="preserve"> y en ella </w:t>
      </w:r>
      <w:r w:rsidR="009A2D78" w:rsidRPr="00A00DB9">
        <w:rPr>
          <w:rFonts w:cs="Tahoma"/>
          <w:szCs w:val="22"/>
        </w:rPr>
        <w:t>se requirió la siguiente información:</w:t>
      </w:r>
    </w:p>
    <w:p w14:paraId="0459D6AC" w14:textId="77777777" w:rsidR="00664420" w:rsidRPr="00A00DB9" w:rsidRDefault="00664420" w:rsidP="00A00DB9">
      <w:pPr>
        <w:tabs>
          <w:tab w:val="left" w:pos="4667"/>
        </w:tabs>
        <w:ind w:left="567" w:right="567"/>
        <w:rPr>
          <w:rFonts w:cs="Tahoma"/>
          <w:b/>
          <w:bCs/>
          <w:szCs w:val="22"/>
        </w:rPr>
      </w:pPr>
    </w:p>
    <w:p w14:paraId="49DFA1EE" w14:textId="5B7D6371" w:rsidR="00BB7B48" w:rsidRPr="00A00DB9" w:rsidRDefault="002268D4" w:rsidP="00A00DB9">
      <w:pPr>
        <w:pStyle w:val="Puesto"/>
      </w:pPr>
      <w:proofErr w:type="gramStart"/>
      <w:r w:rsidRPr="00A00DB9">
        <w:t>solicito</w:t>
      </w:r>
      <w:proofErr w:type="gramEnd"/>
      <w:r w:rsidRPr="00A00DB9">
        <w:t xml:space="preserve"> el acuerdo de improcedencia de reclamación de indemnización de fecha once de enero de dos mil veintiuno, emitido por el Titular de la Unidad de Asuntos Jurídicos e Igualdad de Género de la Secretaría de Seguridad del Estado de México.</w:t>
      </w:r>
    </w:p>
    <w:p w14:paraId="211DB020" w14:textId="77777777" w:rsidR="00BB7B48" w:rsidRPr="00A00DB9" w:rsidRDefault="00BB7B48" w:rsidP="00A00DB9">
      <w:pPr>
        <w:tabs>
          <w:tab w:val="left" w:pos="4667"/>
        </w:tabs>
        <w:ind w:right="567"/>
        <w:rPr>
          <w:rFonts w:cs="Tahoma"/>
          <w:bCs/>
          <w:szCs w:val="22"/>
        </w:rPr>
      </w:pPr>
    </w:p>
    <w:p w14:paraId="0BD6321D" w14:textId="21D5D84C" w:rsidR="00664420" w:rsidRPr="00A00DB9" w:rsidRDefault="009A2D78" w:rsidP="00A00DB9">
      <w:pPr>
        <w:tabs>
          <w:tab w:val="left" w:pos="4667"/>
        </w:tabs>
        <w:ind w:left="567" w:right="567"/>
        <w:rPr>
          <w:rFonts w:cs="Tahoma"/>
          <w:bCs/>
          <w:i/>
          <w:szCs w:val="22"/>
        </w:rPr>
      </w:pPr>
      <w:r w:rsidRPr="00A00DB9">
        <w:rPr>
          <w:rFonts w:cs="Tahoma"/>
          <w:b/>
          <w:bCs/>
          <w:szCs w:val="22"/>
        </w:rPr>
        <w:t>Modalidad de entrega</w:t>
      </w:r>
      <w:r w:rsidRPr="00A00DB9">
        <w:rPr>
          <w:rFonts w:cs="Tahoma"/>
          <w:bCs/>
          <w:szCs w:val="22"/>
        </w:rPr>
        <w:t>: a</w:t>
      </w:r>
      <w:r w:rsidR="00664420" w:rsidRPr="00A00DB9">
        <w:rPr>
          <w:rFonts w:cs="Tahoma"/>
          <w:bCs/>
          <w:i/>
          <w:szCs w:val="22"/>
        </w:rPr>
        <w:t xml:space="preserve"> través del </w:t>
      </w:r>
      <w:r w:rsidR="00664420" w:rsidRPr="00A00DB9">
        <w:rPr>
          <w:rFonts w:cs="Tahoma"/>
          <w:b/>
          <w:bCs/>
          <w:i/>
          <w:szCs w:val="22"/>
        </w:rPr>
        <w:t>SAIMEX</w:t>
      </w:r>
      <w:r w:rsidRPr="00A00DB9">
        <w:rPr>
          <w:rFonts w:cs="Tahoma"/>
          <w:bCs/>
          <w:i/>
          <w:szCs w:val="22"/>
        </w:rPr>
        <w:t>.</w:t>
      </w:r>
    </w:p>
    <w:p w14:paraId="23D7A976" w14:textId="77777777" w:rsidR="000748DF" w:rsidRPr="00A00DB9" w:rsidRDefault="000748DF" w:rsidP="00A00DB9">
      <w:pPr>
        <w:tabs>
          <w:tab w:val="left" w:pos="4667"/>
        </w:tabs>
        <w:ind w:left="567" w:right="567"/>
        <w:rPr>
          <w:rFonts w:cs="Tahoma"/>
          <w:bCs/>
          <w:szCs w:val="22"/>
        </w:rPr>
      </w:pPr>
    </w:p>
    <w:p w14:paraId="3212BA4D" w14:textId="594B934B" w:rsidR="00664420" w:rsidRPr="00A00DB9" w:rsidRDefault="000748DF" w:rsidP="00A00DB9">
      <w:pPr>
        <w:pStyle w:val="Ttulo3"/>
        <w:rPr>
          <w:szCs w:val="22"/>
        </w:rPr>
      </w:pPr>
      <w:bookmarkStart w:id="6" w:name="_Toc174984217"/>
      <w:r w:rsidRPr="00A00DB9">
        <w:rPr>
          <w:szCs w:val="22"/>
        </w:rPr>
        <w:lastRenderedPageBreak/>
        <w:t xml:space="preserve">b) </w:t>
      </w:r>
      <w:r w:rsidR="00664420" w:rsidRPr="00A00DB9">
        <w:rPr>
          <w:szCs w:val="22"/>
          <w:lang w:val="es-ES"/>
        </w:rPr>
        <w:t xml:space="preserve">Respuesta </w:t>
      </w:r>
      <w:r w:rsidR="00664420" w:rsidRPr="00A00DB9">
        <w:rPr>
          <w:rFonts w:eastAsia="Calibri"/>
          <w:szCs w:val="22"/>
          <w:lang w:eastAsia="en-US"/>
        </w:rPr>
        <w:t>del Sujeto Obligado</w:t>
      </w:r>
      <w:bookmarkEnd w:id="6"/>
    </w:p>
    <w:p w14:paraId="79199CC1" w14:textId="575619F2" w:rsidR="00664420" w:rsidRPr="00A00DB9" w:rsidRDefault="00664420" w:rsidP="00A00DB9">
      <w:pPr>
        <w:pStyle w:val="Sinespaciado"/>
        <w:spacing w:line="360" w:lineRule="auto"/>
        <w:rPr>
          <w:szCs w:val="22"/>
          <w:lang w:val="es-ES"/>
        </w:rPr>
      </w:pPr>
      <w:r w:rsidRPr="00A00DB9">
        <w:rPr>
          <w:szCs w:val="22"/>
          <w:lang w:val="es-ES"/>
        </w:rPr>
        <w:t xml:space="preserve">El </w:t>
      </w:r>
      <w:r w:rsidR="000748DF" w:rsidRPr="00A00DB9">
        <w:rPr>
          <w:rFonts w:eastAsia="Calibri" w:cs="Arial"/>
          <w:b/>
          <w:bCs/>
          <w:szCs w:val="22"/>
          <w:lang w:val="es-ES" w:eastAsia="en-US"/>
        </w:rPr>
        <w:t>v</w:t>
      </w:r>
      <w:r w:rsidR="002268D4" w:rsidRPr="00A00DB9">
        <w:rPr>
          <w:rFonts w:eastAsia="Calibri" w:cs="Arial"/>
          <w:b/>
          <w:bCs/>
          <w:szCs w:val="22"/>
          <w:lang w:val="es-ES" w:eastAsia="en-US"/>
        </w:rPr>
        <w:t>eintiuno</w:t>
      </w:r>
      <w:r w:rsidR="000748DF" w:rsidRPr="00A00DB9">
        <w:rPr>
          <w:rFonts w:eastAsia="Calibri" w:cs="Arial"/>
          <w:b/>
          <w:bCs/>
          <w:szCs w:val="22"/>
          <w:lang w:val="es-ES" w:eastAsia="en-US"/>
        </w:rPr>
        <w:t xml:space="preserve"> de marzo </w:t>
      </w:r>
      <w:r w:rsidR="000748DF" w:rsidRPr="00A00DB9">
        <w:rPr>
          <w:rFonts w:eastAsia="Calibri" w:cs="Arial"/>
          <w:b/>
          <w:szCs w:val="22"/>
          <w:lang w:val="es-ES" w:eastAsia="en-US"/>
        </w:rPr>
        <w:t>de dos mil veinticuatro</w:t>
      </w:r>
      <w:r w:rsidR="00983EEF" w:rsidRPr="00A00DB9">
        <w:rPr>
          <w:b/>
          <w:szCs w:val="22"/>
          <w:lang w:val="es-ES"/>
        </w:rPr>
        <w:t xml:space="preserve">, </w:t>
      </w:r>
      <w:r w:rsidR="00F07EE6" w:rsidRPr="00A00DB9">
        <w:rPr>
          <w:szCs w:val="22"/>
          <w:lang w:val="es-ES"/>
        </w:rPr>
        <w:t>l</w:t>
      </w:r>
      <w:r w:rsidR="002268D4" w:rsidRPr="00A00DB9">
        <w:rPr>
          <w:szCs w:val="22"/>
          <w:lang w:val="es-ES"/>
        </w:rPr>
        <w:t>a</w:t>
      </w:r>
      <w:r w:rsidR="00F07EE6" w:rsidRPr="00A00DB9">
        <w:rPr>
          <w:szCs w:val="22"/>
          <w:lang w:val="es-ES"/>
        </w:rPr>
        <w:t xml:space="preserve"> Titular de la Unidad de Transparencia del </w:t>
      </w:r>
      <w:r w:rsidR="00F07EE6" w:rsidRPr="00A00DB9">
        <w:rPr>
          <w:b/>
          <w:szCs w:val="22"/>
          <w:lang w:val="es-ES"/>
        </w:rPr>
        <w:t>SUJETO OBLIGADO</w:t>
      </w:r>
      <w:r w:rsidR="00F07EE6" w:rsidRPr="00A00DB9">
        <w:rPr>
          <w:szCs w:val="22"/>
          <w:lang w:val="es-ES"/>
        </w:rPr>
        <w:t xml:space="preserve"> notificó la siguiente respuesta a través del </w:t>
      </w:r>
      <w:r w:rsidRPr="00A00DB9">
        <w:rPr>
          <w:szCs w:val="22"/>
          <w:lang w:val="es-ES"/>
        </w:rPr>
        <w:t>SAIMEX</w:t>
      </w:r>
      <w:r w:rsidR="00F07EE6" w:rsidRPr="00A00DB9">
        <w:rPr>
          <w:szCs w:val="22"/>
          <w:lang w:val="es-ES"/>
        </w:rPr>
        <w:t>:</w:t>
      </w:r>
    </w:p>
    <w:p w14:paraId="669F7EFD" w14:textId="77777777" w:rsidR="00664420" w:rsidRPr="00A00DB9" w:rsidRDefault="00664420" w:rsidP="00A00DB9">
      <w:pPr>
        <w:tabs>
          <w:tab w:val="left" w:pos="4667"/>
        </w:tabs>
        <w:ind w:left="567" w:right="567"/>
        <w:rPr>
          <w:rFonts w:cs="Tahoma"/>
          <w:b/>
          <w:bCs/>
          <w:szCs w:val="22"/>
        </w:rPr>
      </w:pPr>
    </w:p>
    <w:p w14:paraId="4190BDCC" w14:textId="77777777" w:rsidR="002268D4" w:rsidRPr="00A00DB9" w:rsidRDefault="002268D4" w:rsidP="00A00DB9">
      <w:pPr>
        <w:pStyle w:val="Puesto"/>
      </w:pPr>
      <w:r w:rsidRPr="00A00DB9">
        <w:t>Folio de la solicitud: 00158/SSEM/IP/2024</w:t>
      </w:r>
    </w:p>
    <w:p w14:paraId="66410657" w14:textId="77777777" w:rsidR="002268D4" w:rsidRPr="00A00DB9" w:rsidRDefault="002268D4" w:rsidP="00A00DB9">
      <w:pPr>
        <w:pStyle w:val="Puesto"/>
      </w:pPr>
    </w:p>
    <w:p w14:paraId="68CE232F" w14:textId="77777777" w:rsidR="002268D4" w:rsidRPr="00A00DB9" w:rsidRDefault="002268D4" w:rsidP="00A00DB9">
      <w:pPr>
        <w:pStyle w:val="Puesto"/>
      </w:pPr>
      <w:r w:rsidRPr="00A00DB9">
        <w:t>SE ANEXA RESPUESTA EN FORMATO PDF, EN CASO DE PRESENTAR PROBLEMAS CON LA RECEPCIÓN DE LA MISMA, LE PEDIMOS SE COMUNIQUE A LA UNIDAD DE TRANSPARENCIA DE LA SECRETARÍA DE SEGURIDAD DEL ESTADO DE MÉXICO, AL TELÉFONO 722 2 79 62 00 EXT. 4158, DE LUNES A VIERNES, EN UN HORARIO DE 9:00 A 18:00 HRS.</w:t>
      </w:r>
    </w:p>
    <w:p w14:paraId="7D7E02DE" w14:textId="77777777" w:rsidR="002268D4" w:rsidRPr="00A00DB9" w:rsidRDefault="002268D4" w:rsidP="00A00DB9">
      <w:pPr>
        <w:pStyle w:val="Puesto"/>
      </w:pPr>
    </w:p>
    <w:p w14:paraId="4728A761" w14:textId="77777777" w:rsidR="002268D4" w:rsidRPr="00A00DB9" w:rsidRDefault="002268D4" w:rsidP="00A00DB9">
      <w:pPr>
        <w:pStyle w:val="Puesto"/>
      </w:pPr>
      <w:r w:rsidRPr="00A00DB9">
        <w:t>ATENTAMENTE</w:t>
      </w:r>
    </w:p>
    <w:p w14:paraId="5D11024C" w14:textId="7DA9FDE4" w:rsidR="00664420" w:rsidRPr="00A00DB9" w:rsidRDefault="002268D4" w:rsidP="00A00DB9">
      <w:pPr>
        <w:pStyle w:val="Puesto"/>
      </w:pPr>
      <w:r w:rsidRPr="00A00DB9">
        <w:t>Mtra. Larissa León Arce</w:t>
      </w:r>
    </w:p>
    <w:p w14:paraId="75642CED" w14:textId="77777777" w:rsidR="000748DF" w:rsidRPr="00A00DB9" w:rsidRDefault="000748DF" w:rsidP="00A00DB9">
      <w:pPr>
        <w:autoSpaceDE w:val="0"/>
        <w:autoSpaceDN w:val="0"/>
        <w:adjustRightInd w:val="0"/>
        <w:ind w:right="-28"/>
        <w:rPr>
          <w:rFonts w:cs="Tahoma"/>
          <w:bCs/>
          <w:szCs w:val="22"/>
        </w:rPr>
      </w:pPr>
    </w:p>
    <w:p w14:paraId="2211D1AB" w14:textId="2A9A62FA" w:rsidR="00983EEF" w:rsidRPr="00A00DB9" w:rsidRDefault="00F07EE6" w:rsidP="00A00DB9">
      <w:pPr>
        <w:autoSpaceDE w:val="0"/>
        <w:autoSpaceDN w:val="0"/>
        <w:adjustRightInd w:val="0"/>
        <w:ind w:right="-28"/>
        <w:rPr>
          <w:rFonts w:cs="Tahoma"/>
          <w:bCs/>
          <w:szCs w:val="22"/>
          <w:lang w:val="es-ES"/>
        </w:rPr>
      </w:pPr>
      <w:r w:rsidRPr="00A00DB9">
        <w:rPr>
          <w:rFonts w:cs="Tahoma"/>
          <w:bCs/>
          <w:szCs w:val="22"/>
          <w:lang w:val="es-ES"/>
        </w:rPr>
        <w:t xml:space="preserve">Asimismo, </w:t>
      </w:r>
      <w:r w:rsidRPr="00A00DB9">
        <w:rPr>
          <w:rFonts w:cs="Tahoma"/>
          <w:b/>
          <w:szCs w:val="22"/>
          <w:lang w:val="es-ES"/>
        </w:rPr>
        <w:t xml:space="preserve">EL SUJETO OBLIGADO </w:t>
      </w:r>
      <w:r w:rsidRPr="00A00DB9">
        <w:rPr>
          <w:rFonts w:cs="Tahoma"/>
          <w:bCs/>
          <w:szCs w:val="22"/>
          <w:lang w:val="es-ES"/>
        </w:rPr>
        <w:t xml:space="preserve">adjuntó a su respuesta </w:t>
      </w:r>
      <w:r w:rsidR="004252F1" w:rsidRPr="00A00DB9">
        <w:rPr>
          <w:rFonts w:cs="Tahoma"/>
          <w:bCs/>
          <w:szCs w:val="22"/>
          <w:lang w:val="es-ES"/>
        </w:rPr>
        <w:t xml:space="preserve">el </w:t>
      </w:r>
      <w:r w:rsidRPr="00A00DB9">
        <w:rPr>
          <w:rFonts w:cs="Tahoma"/>
          <w:bCs/>
          <w:szCs w:val="22"/>
          <w:lang w:val="es-ES"/>
        </w:rPr>
        <w:t>archivo electrónico</w:t>
      </w:r>
      <w:r w:rsidR="004252F1" w:rsidRPr="00A00DB9">
        <w:rPr>
          <w:rFonts w:cs="Tahoma"/>
          <w:bCs/>
          <w:szCs w:val="22"/>
          <w:lang w:val="es-ES"/>
        </w:rPr>
        <w:t xml:space="preserve"> </w:t>
      </w:r>
      <w:r w:rsidR="002268D4" w:rsidRPr="00A00DB9">
        <w:rPr>
          <w:rFonts w:cs="Arial"/>
          <w:b/>
          <w:bCs/>
          <w:iCs/>
          <w:szCs w:val="22"/>
        </w:rPr>
        <w:t>Respuesta 158.pdf</w:t>
      </w:r>
      <w:r w:rsidRPr="00A00DB9">
        <w:rPr>
          <w:rFonts w:cs="Tahoma"/>
          <w:bCs/>
          <w:szCs w:val="22"/>
          <w:lang w:val="es-ES"/>
        </w:rPr>
        <w:t xml:space="preserve"> que </w:t>
      </w:r>
      <w:r w:rsidR="002268D4" w:rsidRPr="00A00DB9">
        <w:rPr>
          <w:rFonts w:cs="Tahoma"/>
          <w:bCs/>
          <w:szCs w:val="22"/>
          <w:lang w:val="es-ES"/>
        </w:rPr>
        <w:t>contiene</w:t>
      </w:r>
      <w:r w:rsidR="00082A7D" w:rsidRPr="00A00DB9">
        <w:rPr>
          <w:rFonts w:cs="Tahoma"/>
          <w:bCs/>
          <w:szCs w:val="22"/>
          <w:lang w:val="es-ES"/>
        </w:rPr>
        <w:t>:</w:t>
      </w:r>
    </w:p>
    <w:p w14:paraId="227E78E4" w14:textId="77777777" w:rsidR="005856CA" w:rsidRPr="00A00DB9" w:rsidRDefault="005856CA" w:rsidP="00A00DB9">
      <w:pPr>
        <w:autoSpaceDE w:val="0"/>
        <w:autoSpaceDN w:val="0"/>
        <w:adjustRightInd w:val="0"/>
        <w:ind w:right="-28"/>
        <w:rPr>
          <w:rFonts w:cs="Tahoma"/>
          <w:bCs/>
          <w:szCs w:val="22"/>
          <w:lang w:val="es-ES"/>
        </w:rPr>
      </w:pPr>
    </w:p>
    <w:p w14:paraId="6E37F918" w14:textId="3B4E089B" w:rsidR="00A0449B" w:rsidRPr="00A00DB9" w:rsidRDefault="002268D4" w:rsidP="00A00DB9">
      <w:pPr>
        <w:autoSpaceDE w:val="0"/>
        <w:autoSpaceDN w:val="0"/>
        <w:adjustRightInd w:val="0"/>
        <w:ind w:left="567" w:right="539"/>
        <w:rPr>
          <w:rFonts w:cs="Tahoma"/>
          <w:bCs/>
          <w:szCs w:val="22"/>
          <w:lang w:val="es-ES"/>
        </w:rPr>
      </w:pPr>
      <w:r w:rsidRPr="00A00DB9">
        <w:rPr>
          <w:rFonts w:cs="Tahoma"/>
          <w:bCs/>
          <w:szCs w:val="22"/>
          <w:lang w:val="es-ES"/>
        </w:rPr>
        <w:t>El documento de fecha 21 de marzo de 2024, dirigido al solicitante, suscrito por la jefa de Planeación, Programación y Evaluación y Titular de la Unidad de Transparencia, en el que le indica:</w:t>
      </w:r>
    </w:p>
    <w:p w14:paraId="2F1061A3" w14:textId="77777777" w:rsidR="005856CA" w:rsidRPr="00A00DB9" w:rsidRDefault="005856CA" w:rsidP="00A00DB9">
      <w:pPr>
        <w:autoSpaceDE w:val="0"/>
        <w:autoSpaceDN w:val="0"/>
        <w:adjustRightInd w:val="0"/>
        <w:ind w:left="567" w:right="539"/>
        <w:rPr>
          <w:rFonts w:cs="Tahoma"/>
          <w:bCs/>
          <w:i/>
          <w:szCs w:val="22"/>
          <w:lang w:val="es-ES"/>
        </w:rPr>
      </w:pPr>
    </w:p>
    <w:p w14:paraId="3BACFE79" w14:textId="602834F8" w:rsidR="002268D4" w:rsidRPr="00A00DB9" w:rsidRDefault="002268D4" w:rsidP="00A00DB9">
      <w:pPr>
        <w:pStyle w:val="Puesto"/>
        <w:rPr>
          <w:lang w:val="es-ES"/>
        </w:rPr>
      </w:pPr>
      <w:r w:rsidRPr="00A00DB9">
        <w:rPr>
          <w:lang w:val="es-ES"/>
        </w:rPr>
        <w:t>“Después del análisis de su requerimiento, se advierte que no es posible proporcionarle la información requerida, en virtud de que el Sistema de Acceso a la Información Mexiquense (SAIMEX) no es el medio adecuado para dicho trámite, ya que lo que pide es documentación que contiene datos personales.</w:t>
      </w:r>
    </w:p>
    <w:p w14:paraId="0184EB4F" w14:textId="77777777" w:rsidR="002268D4" w:rsidRPr="00A00DB9" w:rsidRDefault="002268D4" w:rsidP="00A00DB9">
      <w:pPr>
        <w:pStyle w:val="Puesto"/>
        <w:rPr>
          <w:lang w:val="es-ES"/>
        </w:rPr>
      </w:pPr>
    </w:p>
    <w:p w14:paraId="6343E7AD" w14:textId="335A6CE5" w:rsidR="002268D4" w:rsidRPr="00A00DB9" w:rsidRDefault="002268D4" w:rsidP="00A00DB9">
      <w:pPr>
        <w:pStyle w:val="Puesto"/>
        <w:rPr>
          <w:lang w:val="es-ES"/>
        </w:rPr>
      </w:pPr>
      <w:r w:rsidRPr="00A00DB9">
        <w:rPr>
          <w:lang w:val="es-ES"/>
        </w:rPr>
        <w:t xml:space="preserve">Sin embargo, atendiendo el Principio de Legalidad se hace de su conocimiento que, en caso de que requiera </w:t>
      </w:r>
      <w:r w:rsidRPr="00A00DB9">
        <w:rPr>
          <w:b/>
          <w:lang w:val="es-ES"/>
        </w:rPr>
        <w:t xml:space="preserve">información personal en poder de esta Secretaría de Seguridad deberá ingresar la solicitud de referencia a través del Sistema de Acceso, Rectificación, Cancelación y Oposición de datos Personales del Estado de México (SARCOEM), </w:t>
      </w:r>
      <w:r w:rsidRPr="00A00DB9">
        <w:rPr>
          <w:lang w:val="es-ES"/>
        </w:rPr>
        <w:t xml:space="preserve">cumpliendo con los requisitos señalados en el artículo 110 de la Ley de </w:t>
      </w:r>
      <w:r w:rsidRPr="00A00DB9">
        <w:rPr>
          <w:lang w:val="es-ES"/>
        </w:rPr>
        <w:lastRenderedPageBreak/>
        <w:t>Protección de Datos Personales en Posesión de Sujetos Obligados del Estado de México y Municipios, para el ejercicio de los Derechos ARCO,</w:t>
      </w:r>
      <w:r w:rsidR="005856CA" w:rsidRPr="00A00DB9">
        <w:rPr>
          <w:lang w:val="es-ES"/>
        </w:rPr>
        <w:t>…” Sic.</w:t>
      </w:r>
    </w:p>
    <w:p w14:paraId="721D387C" w14:textId="77777777" w:rsidR="004252F1" w:rsidRPr="00A00DB9" w:rsidRDefault="004252F1" w:rsidP="00A00DB9">
      <w:pPr>
        <w:autoSpaceDE w:val="0"/>
        <w:autoSpaceDN w:val="0"/>
        <w:adjustRightInd w:val="0"/>
        <w:ind w:right="-28"/>
        <w:rPr>
          <w:rFonts w:cs="Tahoma"/>
          <w:bCs/>
          <w:szCs w:val="22"/>
          <w:lang w:val="es-ES"/>
        </w:rPr>
      </w:pPr>
    </w:p>
    <w:p w14:paraId="5A5DAB9E" w14:textId="77777777" w:rsidR="00E37A3F" w:rsidRPr="00A00DB9" w:rsidRDefault="00E37A3F" w:rsidP="00A00DB9">
      <w:pPr>
        <w:pStyle w:val="Ttulo2"/>
        <w:jc w:val="left"/>
        <w:rPr>
          <w:szCs w:val="22"/>
        </w:rPr>
      </w:pPr>
      <w:bookmarkStart w:id="7" w:name="_Toc174984218"/>
      <w:r w:rsidRPr="00A00DB9">
        <w:rPr>
          <w:szCs w:val="22"/>
        </w:rPr>
        <w:t>DEL RECURSO DE REVISIÓN</w:t>
      </w:r>
      <w:bookmarkEnd w:id="7"/>
    </w:p>
    <w:p w14:paraId="0B17CD08" w14:textId="77777777" w:rsidR="00664420" w:rsidRPr="00A00DB9" w:rsidRDefault="00664420" w:rsidP="00A00DB9">
      <w:pPr>
        <w:autoSpaceDE w:val="0"/>
        <w:autoSpaceDN w:val="0"/>
        <w:adjustRightInd w:val="0"/>
        <w:ind w:right="-28"/>
        <w:rPr>
          <w:rFonts w:cs="Tahoma"/>
          <w:bCs/>
          <w:szCs w:val="22"/>
          <w:lang w:val="es-ES"/>
        </w:rPr>
      </w:pPr>
    </w:p>
    <w:p w14:paraId="2B216813" w14:textId="61ADBB2B" w:rsidR="00664420" w:rsidRPr="00A00DB9" w:rsidRDefault="006E25BC" w:rsidP="00A00DB9">
      <w:pPr>
        <w:pStyle w:val="Ttulo3"/>
        <w:rPr>
          <w:szCs w:val="22"/>
        </w:rPr>
      </w:pPr>
      <w:bookmarkStart w:id="8" w:name="_Toc174984219"/>
      <w:r w:rsidRPr="00A00DB9">
        <w:rPr>
          <w:szCs w:val="22"/>
        </w:rPr>
        <w:t xml:space="preserve">a) </w:t>
      </w:r>
      <w:r w:rsidR="00664420" w:rsidRPr="00A00DB9">
        <w:rPr>
          <w:szCs w:val="22"/>
        </w:rPr>
        <w:t>Interposición del Recurso de Revisión</w:t>
      </w:r>
      <w:bookmarkEnd w:id="8"/>
    </w:p>
    <w:p w14:paraId="6279C622" w14:textId="2CFFD3B5" w:rsidR="00664420" w:rsidRPr="00A00DB9" w:rsidRDefault="00664420" w:rsidP="00A00DB9">
      <w:pPr>
        <w:autoSpaceDE w:val="0"/>
        <w:autoSpaceDN w:val="0"/>
        <w:adjustRightInd w:val="0"/>
        <w:ind w:right="-28"/>
        <w:rPr>
          <w:rFonts w:cs="Tahoma"/>
          <w:szCs w:val="22"/>
        </w:rPr>
      </w:pPr>
      <w:r w:rsidRPr="00A00DB9">
        <w:rPr>
          <w:rFonts w:cs="Tahoma"/>
          <w:szCs w:val="22"/>
        </w:rPr>
        <w:t xml:space="preserve">El </w:t>
      </w:r>
      <w:r w:rsidR="004252F1" w:rsidRPr="00A00DB9">
        <w:rPr>
          <w:rFonts w:cs="Tahoma"/>
          <w:b/>
          <w:bCs/>
          <w:szCs w:val="22"/>
        </w:rPr>
        <w:t>primero de abril</w:t>
      </w:r>
      <w:r w:rsidRPr="00A00DB9">
        <w:rPr>
          <w:rFonts w:cs="Tahoma"/>
          <w:b/>
          <w:bCs/>
          <w:szCs w:val="22"/>
        </w:rPr>
        <w:t xml:space="preserve"> de dos mil </w:t>
      </w:r>
      <w:r w:rsidR="00E810F7" w:rsidRPr="00A00DB9">
        <w:rPr>
          <w:rFonts w:cs="Tahoma"/>
          <w:b/>
          <w:bCs/>
          <w:szCs w:val="22"/>
        </w:rPr>
        <w:t>veinticuatro</w:t>
      </w:r>
      <w:r w:rsidRPr="00A00DB9">
        <w:rPr>
          <w:rFonts w:cs="Tahoma"/>
          <w:szCs w:val="22"/>
        </w:rPr>
        <w:t xml:space="preserve"> </w:t>
      </w:r>
      <w:r w:rsidR="00F75D23" w:rsidRPr="00A00DB9">
        <w:rPr>
          <w:rFonts w:cs="Tahoma"/>
          <w:b/>
          <w:bCs/>
          <w:szCs w:val="22"/>
        </w:rPr>
        <w:t>LA PARTE RECURRENTE</w:t>
      </w:r>
      <w:r w:rsidR="00F75D23" w:rsidRPr="00A00DB9">
        <w:rPr>
          <w:rFonts w:cs="Tahoma"/>
          <w:szCs w:val="22"/>
        </w:rPr>
        <w:t xml:space="preserve"> interpuso el recurso de revisión en contra de la respuesta emitida por el </w:t>
      </w:r>
      <w:r w:rsidR="00F75D23" w:rsidRPr="00A00DB9">
        <w:rPr>
          <w:rFonts w:cs="Tahoma"/>
          <w:b/>
          <w:bCs/>
          <w:szCs w:val="22"/>
        </w:rPr>
        <w:t>SUJETO OBLIGADO</w:t>
      </w:r>
      <w:r w:rsidR="00953430" w:rsidRPr="00A00DB9">
        <w:rPr>
          <w:rFonts w:cs="Tahoma"/>
          <w:szCs w:val="22"/>
        </w:rPr>
        <w:t xml:space="preserve">, mismo que fue registrado en el SAIMEX con el número de expediente </w:t>
      </w:r>
      <w:r w:rsidR="002268D4" w:rsidRPr="00A00DB9">
        <w:rPr>
          <w:rFonts w:cs="Tahoma"/>
          <w:b/>
          <w:bCs/>
          <w:szCs w:val="22"/>
        </w:rPr>
        <w:t>01642/INFOEM/IP/RR/2024</w:t>
      </w:r>
      <w:r w:rsidR="00953430" w:rsidRPr="00A00DB9">
        <w:rPr>
          <w:rFonts w:cs="Tahoma"/>
          <w:szCs w:val="22"/>
        </w:rPr>
        <w:t>, y en el cual manifiesta lo siguiente</w:t>
      </w:r>
      <w:r w:rsidRPr="00A00DB9">
        <w:rPr>
          <w:rFonts w:cs="Tahoma"/>
          <w:szCs w:val="22"/>
        </w:rPr>
        <w:t>:</w:t>
      </w:r>
    </w:p>
    <w:p w14:paraId="74B30008" w14:textId="77777777" w:rsidR="00664420" w:rsidRPr="00A00DB9" w:rsidRDefault="00664420" w:rsidP="00A00DB9">
      <w:pPr>
        <w:tabs>
          <w:tab w:val="left" w:pos="4667"/>
        </w:tabs>
        <w:ind w:right="539"/>
        <w:rPr>
          <w:rFonts w:cs="Tahoma"/>
          <w:szCs w:val="22"/>
        </w:rPr>
      </w:pPr>
    </w:p>
    <w:p w14:paraId="6900A410" w14:textId="77777777" w:rsidR="0009347C" w:rsidRPr="00A00DB9" w:rsidRDefault="00664420" w:rsidP="00A00DB9">
      <w:pPr>
        <w:tabs>
          <w:tab w:val="left" w:pos="4667"/>
        </w:tabs>
        <w:ind w:left="567" w:right="539"/>
        <w:rPr>
          <w:rFonts w:cs="Tahoma"/>
          <w:b/>
          <w:iCs/>
          <w:szCs w:val="22"/>
        </w:rPr>
      </w:pPr>
      <w:r w:rsidRPr="00A00DB9">
        <w:rPr>
          <w:rFonts w:cs="Tahoma"/>
          <w:b/>
          <w:iCs/>
          <w:szCs w:val="22"/>
        </w:rPr>
        <w:t>ACTO IMPUGNADO</w:t>
      </w:r>
    </w:p>
    <w:p w14:paraId="12153283" w14:textId="58A2ED6D" w:rsidR="00664420" w:rsidRPr="00A00DB9" w:rsidRDefault="00664420" w:rsidP="00A00DB9">
      <w:pPr>
        <w:tabs>
          <w:tab w:val="left" w:pos="4667"/>
        </w:tabs>
        <w:ind w:left="567" w:right="539"/>
        <w:rPr>
          <w:rFonts w:cs="Tahoma"/>
          <w:b/>
          <w:iCs/>
          <w:szCs w:val="22"/>
        </w:rPr>
      </w:pPr>
      <w:r w:rsidRPr="00A00DB9">
        <w:rPr>
          <w:rFonts w:cs="Tahoma"/>
          <w:b/>
          <w:iCs/>
          <w:szCs w:val="22"/>
        </w:rPr>
        <w:tab/>
      </w:r>
    </w:p>
    <w:p w14:paraId="6AE8EA9A" w14:textId="4386EFA9" w:rsidR="00664420" w:rsidRPr="00A00DB9" w:rsidRDefault="005856CA" w:rsidP="00A00DB9">
      <w:pPr>
        <w:pStyle w:val="Puesto"/>
      </w:pPr>
      <w:r w:rsidRPr="00A00DB9">
        <w:t>no proporciono la información solicitada consiente en " el acuerdo de improcedencia de reclamación de indemnización de fecha once de enero de dos mil veintiuno, emitido por el Titular de la Unidad de Asuntos Jurídicos e Igualdad de Género de la Secretaría de Seguridad del Estado de México"</w:t>
      </w:r>
    </w:p>
    <w:p w14:paraId="6238FEEF" w14:textId="77777777" w:rsidR="005856CA" w:rsidRPr="00A00DB9" w:rsidRDefault="005856CA" w:rsidP="00A00DB9">
      <w:pPr>
        <w:tabs>
          <w:tab w:val="left" w:pos="4667"/>
        </w:tabs>
        <w:ind w:left="567" w:right="539"/>
        <w:rPr>
          <w:rFonts w:cs="Tahoma"/>
          <w:b/>
          <w:iCs/>
          <w:szCs w:val="22"/>
        </w:rPr>
      </w:pPr>
    </w:p>
    <w:p w14:paraId="047D036B" w14:textId="77777777" w:rsidR="00664420" w:rsidRPr="00A00DB9" w:rsidRDefault="00664420" w:rsidP="00A00DB9">
      <w:pPr>
        <w:tabs>
          <w:tab w:val="left" w:pos="4667"/>
        </w:tabs>
        <w:ind w:left="567" w:right="539"/>
        <w:rPr>
          <w:rFonts w:cs="Tahoma"/>
          <w:b/>
          <w:iCs/>
          <w:szCs w:val="22"/>
        </w:rPr>
      </w:pPr>
      <w:r w:rsidRPr="00A00DB9">
        <w:rPr>
          <w:rFonts w:cs="Tahoma"/>
          <w:b/>
          <w:iCs/>
          <w:szCs w:val="22"/>
        </w:rPr>
        <w:t>RAZONES O MOTIVOS DE LA INCONFORMIDAD</w:t>
      </w:r>
      <w:r w:rsidRPr="00A00DB9">
        <w:rPr>
          <w:rFonts w:cs="Tahoma"/>
          <w:b/>
          <w:iCs/>
          <w:szCs w:val="22"/>
        </w:rPr>
        <w:tab/>
      </w:r>
    </w:p>
    <w:p w14:paraId="7D7B613C" w14:textId="77777777" w:rsidR="0009347C" w:rsidRPr="00A00DB9" w:rsidRDefault="0009347C" w:rsidP="00A00DB9">
      <w:pPr>
        <w:tabs>
          <w:tab w:val="left" w:pos="4667"/>
        </w:tabs>
        <w:ind w:left="567" w:right="539"/>
        <w:rPr>
          <w:rFonts w:cs="Tahoma"/>
          <w:b/>
          <w:iCs/>
          <w:szCs w:val="22"/>
        </w:rPr>
      </w:pPr>
    </w:p>
    <w:p w14:paraId="1DAE2563" w14:textId="6C567C62" w:rsidR="00953430" w:rsidRPr="00A00DB9" w:rsidRDefault="005856CA" w:rsidP="00A00DB9">
      <w:pPr>
        <w:pStyle w:val="Puesto"/>
      </w:pPr>
      <w:proofErr w:type="gramStart"/>
      <w:r w:rsidRPr="00A00DB9">
        <w:t>se</w:t>
      </w:r>
      <w:proofErr w:type="gramEnd"/>
      <w:r w:rsidRPr="00A00DB9">
        <w:t xml:space="preserve"> solicita la información en versión pública</w:t>
      </w:r>
    </w:p>
    <w:p w14:paraId="48FE75EA" w14:textId="69E60C13" w:rsidR="00664420" w:rsidRPr="00A00DB9" w:rsidRDefault="00664420" w:rsidP="00A00DB9">
      <w:pPr>
        <w:tabs>
          <w:tab w:val="left" w:pos="4667"/>
        </w:tabs>
        <w:ind w:right="567"/>
        <w:rPr>
          <w:rFonts w:cs="Tahoma"/>
          <w:b/>
          <w:bCs/>
          <w:szCs w:val="22"/>
        </w:rPr>
      </w:pPr>
    </w:p>
    <w:p w14:paraId="6804DEF1" w14:textId="3C4F6CB5" w:rsidR="00664420" w:rsidRPr="00A00DB9" w:rsidRDefault="006E25BC" w:rsidP="00A00DB9">
      <w:pPr>
        <w:pStyle w:val="Ttulo3"/>
        <w:rPr>
          <w:szCs w:val="22"/>
        </w:rPr>
      </w:pPr>
      <w:bookmarkStart w:id="9" w:name="_Toc174984220"/>
      <w:r w:rsidRPr="00A00DB9">
        <w:rPr>
          <w:szCs w:val="22"/>
        </w:rPr>
        <w:t>b</w:t>
      </w:r>
      <w:r w:rsidR="00664420" w:rsidRPr="00A00DB9">
        <w:rPr>
          <w:szCs w:val="22"/>
        </w:rPr>
        <w:t>) Turno del Recurso de Revisión</w:t>
      </w:r>
      <w:bookmarkEnd w:id="9"/>
    </w:p>
    <w:p w14:paraId="1173671B" w14:textId="4800D7F4" w:rsidR="00C72DAA" w:rsidRPr="00A00DB9" w:rsidRDefault="00C72DAA" w:rsidP="00A00DB9">
      <w:pPr>
        <w:rPr>
          <w:szCs w:val="22"/>
        </w:rPr>
      </w:pPr>
      <w:r w:rsidRPr="00A00DB9">
        <w:rPr>
          <w:szCs w:val="22"/>
        </w:rPr>
        <w:t>Con fundamento en el artículo 185, fracción I de la Ley de Transparencia y Acceso a la Información Pública del Estado de México y Municipios, el</w:t>
      </w:r>
      <w:r w:rsidRPr="00A00DB9">
        <w:rPr>
          <w:b/>
          <w:bCs/>
          <w:szCs w:val="22"/>
        </w:rPr>
        <w:t xml:space="preserve"> </w:t>
      </w:r>
      <w:r w:rsidR="004252F1" w:rsidRPr="00A00DB9">
        <w:rPr>
          <w:rFonts w:cs="Tahoma"/>
          <w:b/>
          <w:bCs/>
          <w:szCs w:val="22"/>
        </w:rPr>
        <w:t>primero de abril de dos mil veinticuatro</w:t>
      </w:r>
      <w:r w:rsidRPr="00A00DB9">
        <w:rPr>
          <w:szCs w:val="22"/>
        </w:rPr>
        <w:t xml:space="preserve"> se turnó el recurso de revisión a través del</w:t>
      </w:r>
      <w:r w:rsidRPr="00A00DB9">
        <w:rPr>
          <w:rFonts w:eastAsia="Arial Unicode MS"/>
          <w:szCs w:val="22"/>
        </w:rPr>
        <w:t xml:space="preserve"> </w:t>
      </w:r>
      <w:r w:rsidRPr="00A00DB9">
        <w:rPr>
          <w:rFonts w:eastAsia="Arial Unicode MS"/>
          <w:bCs/>
          <w:szCs w:val="22"/>
        </w:rPr>
        <w:t>SAIMEX</w:t>
      </w:r>
      <w:r w:rsidRPr="00A00DB9">
        <w:rPr>
          <w:szCs w:val="22"/>
        </w:rPr>
        <w:t xml:space="preserve"> a la </w:t>
      </w:r>
      <w:r w:rsidRPr="00A00DB9">
        <w:rPr>
          <w:b/>
          <w:szCs w:val="22"/>
        </w:rPr>
        <w:t>Comisionada Sharon Cristina Morales Martínez</w:t>
      </w:r>
      <w:r w:rsidRPr="00A00DB9">
        <w:rPr>
          <w:bCs/>
          <w:szCs w:val="22"/>
        </w:rPr>
        <w:t xml:space="preserve">, </w:t>
      </w:r>
      <w:r w:rsidRPr="00A00DB9">
        <w:rPr>
          <w:szCs w:val="22"/>
        </w:rPr>
        <w:t xml:space="preserve">a efecto de decretar su admisión o </w:t>
      </w:r>
      <w:proofErr w:type="spellStart"/>
      <w:r w:rsidRPr="00A00DB9">
        <w:rPr>
          <w:szCs w:val="22"/>
        </w:rPr>
        <w:t>desechamiento</w:t>
      </w:r>
      <w:proofErr w:type="spellEnd"/>
      <w:r w:rsidRPr="00A00DB9">
        <w:rPr>
          <w:szCs w:val="22"/>
        </w:rPr>
        <w:t xml:space="preserve">. </w:t>
      </w:r>
    </w:p>
    <w:p w14:paraId="18F305CB" w14:textId="77777777" w:rsidR="00664420" w:rsidRPr="00A00DB9" w:rsidRDefault="00664420" w:rsidP="00A00DB9">
      <w:pPr>
        <w:rPr>
          <w:rFonts w:eastAsia="Batang" w:cs="Tahoma"/>
          <w:bCs/>
          <w:szCs w:val="22"/>
        </w:rPr>
      </w:pPr>
    </w:p>
    <w:p w14:paraId="3E31EC2D" w14:textId="295256A1" w:rsidR="00664420" w:rsidRPr="00A00DB9" w:rsidRDefault="006E25BC" w:rsidP="00A00DB9">
      <w:pPr>
        <w:pStyle w:val="Ttulo3"/>
        <w:rPr>
          <w:szCs w:val="22"/>
        </w:rPr>
      </w:pPr>
      <w:bookmarkStart w:id="10" w:name="_Toc174984221"/>
      <w:r w:rsidRPr="00A00DB9">
        <w:rPr>
          <w:szCs w:val="22"/>
        </w:rPr>
        <w:lastRenderedPageBreak/>
        <w:t>c</w:t>
      </w:r>
      <w:r w:rsidR="00664420" w:rsidRPr="00A00DB9">
        <w:rPr>
          <w:szCs w:val="22"/>
        </w:rPr>
        <w:t>) Admisión del Recurso de Revisión</w:t>
      </w:r>
      <w:bookmarkEnd w:id="10"/>
    </w:p>
    <w:p w14:paraId="240447D5" w14:textId="63778CFE" w:rsidR="000E09C4" w:rsidRPr="00A00DB9" w:rsidRDefault="000E09C4" w:rsidP="00A00DB9">
      <w:pPr>
        <w:rPr>
          <w:rFonts w:cs="Arial"/>
          <w:szCs w:val="22"/>
        </w:rPr>
      </w:pPr>
      <w:r w:rsidRPr="00A00DB9">
        <w:rPr>
          <w:rFonts w:cs="Arial"/>
          <w:szCs w:val="22"/>
        </w:rPr>
        <w:t xml:space="preserve">El </w:t>
      </w:r>
      <w:r w:rsidR="004252F1" w:rsidRPr="00A00DB9">
        <w:rPr>
          <w:rFonts w:cs="Arial"/>
          <w:b/>
          <w:bCs/>
          <w:szCs w:val="22"/>
        </w:rPr>
        <w:t>tres de abril de dos mil veinticuatro</w:t>
      </w:r>
      <w:r w:rsidR="004252F1" w:rsidRPr="00A00DB9">
        <w:rPr>
          <w:rFonts w:cs="Arial"/>
          <w:szCs w:val="22"/>
        </w:rPr>
        <w:t xml:space="preserve"> </w:t>
      </w:r>
      <w:r w:rsidRPr="00A00DB9">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A00DB9">
        <w:rPr>
          <w:rFonts w:cs="Arial"/>
          <w:szCs w:val="22"/>
        </w:rPr>
        <w:t>, fracción II</w:t>
      </w:r>
      <w:r w:rsidRPr="00A00DB9">
        <w:rPr>
          <w:rFonts w:cs="Arial"/>
          <w:szCs w:val="22"/>
        </w:rPr>
        <w:t xml:space="preserve"> de la Ley de Transparencia y Acceso a la Información Pública del Estado de México y Municipios.</w:t>
      </w:r>
    </w:p>
    <w:p w14:paraId="34EC3F86" w14:textId="77777777" w:rsidR="00D2790D" w:rsidRPr="00A00DB9" w:rsidRDefault="00D2790D" w:rsidP="00A00DB9">
      <w:pPr>
        <w:rPr>
          <w:rFonts w:cs="Arial"/>
          <w:szCs w:val="22"/>
        </w:rPr>
      </w:pPr>
    </w:p>
    <w:p w14:paraId="3B820F58" w14:textId="5EBF1699" w:rsidR="00865CF4" w:rsidRPr="00A00DB9" w:rsidRDefault="006E25BC" w:rsidP="00A00DB9">
      <w:pPr>
        <w:pStyle w:val="Ttulo3"/>
        <w:rPr>
          <w:szCs w:val="22"/>
        </w:rPr>
      </w:pPr>
      <w:bookmarkStart w:id="11" w:name="_Toc174984222"/>
      <w:r w:rsidRPr="00A00DB9">
        <w:rPr>
          <w:szCs w:val="22"/>
        </w:rPr>
        <w:t>d</w:t>
      </w:r>
      <w:r w:rsidR="00D2790D" w:rsidRPr="00A00DB9">
        <w:rPr>
          <w:szCs w:val="22"/>
        </w:rPr>
        <w:t xml:space="preserve">) </w:t>
      </w:r>
      <w:r w:rsidR="00865CF4" w:rsidRPr="00A00DB9">
        <w:rPr>
          <w:szCs w:val="22"/>
        </w:rPr>
        <w:t>Informe Justificado del Sujeto Obligado</w:t>
      </w:r>
      <w:bookmarkEnd w:id="11"/>
    </w:p>
    <w:p w14:paraId="1D3DF806" w14:textId="29B303D7" w:rsidR="0096663A" w:rsidRPr="00A00DB9" w:rsidRDefault="0096663A" w:rsidP="00A00DB9">
      <w:pPr>
        <w:rPr>
          <w:iCs/>
          <w:szCs w:val="22"/>
        </w:rPr>
      </w:pPr>
      <w:r w:rsidRPr="00A00DB9">
        <w:rPr>
          <w:szCs w:val="22"/>
        </w:rPr>
        <w:t xml:space="preserve">El </w:t>
      </w:r>
      <w:r w:rsidR="004427CC" w:rsidRPr="00A00DB9">
        <w:rPr>
          <w:b/>
          <w:bCs/>
          <w:szCs w:val="22"/>
        </w:rPr>
        <w:t xml:space="preserve">doce de abril </w:t>
      </w:r>
      <w:r w:rsidR="004427CC" w:rsidRPr="00A00DB9">
        <w:rPr>
          <w:rFonts w:cs="Tahoma"/>
          <w:b/>
          <w:bCs/>
          <w:szCs w:val="22"/>
        </w:rPr>
        <w:t>de dos mil veinticuatro</w:t>
      </w:r>
      <w:r w:rsidR="004427CC" w:rsidRPr="00A00DB9">
        <w:rPr>
          <w:b/>
          <w:szCs w:val="22"/>
        </w:rPr>
        <w:t xml:space="preserve"> </w:t>
      </w:r>
      <w:r w:rsidRPr="00A00DB9">
        <w:rPr>
          <w:b/>
          <w:szCs w:val="22"/>
        </w:rPr>
        <w:t>EL SUJETO OBLIGADO</w:t>
      </w:r>
      <w:r w:rsidRPr="00A00DB9">
        <w:rPr>
          <w:szCs w:val="22"/>
        </w:rPr>
        <w:t xml:space="preserve"> rindió su informe justificado a través del SAIMEX, </w:t>
      </w:r>
      <w:r w:rsidR="004427CC" w:rsidRPr="00A00DB9">
        <w:rPr>
          <w:iCs/>
          <w:szCs w:val="22"/>
        </w:rPr>
        <w:t>que contienen lo siguiente:</w:t>
      </w:r>
    </w:p>
    <w:p w14:paraId="53A713D0" w14:textId="77777777" w:rsidR="005856CA" w:rsidRPr="00A00DB9" w:rsidRDefault="005856CA" w:rsidP="00A00DB9">
      <w:pPr>
        <w:rPr>
          <w:iCs/>
          <w:szCs w:val="22"/>
        </w:rPr>
      </w:pPr>
    </w:p>
    <w:p w14:paraId="4BB0020E" w14:textId="16C321B3" w:rsidR="005856CA" w:rsidRPr="00A00DB9" w:rsidRDefault="005856CA" w:rsidP="00A00DB9">
      <w:pPr>
        <w:pStyle w:val="Prrafodelista"/>
        <w:numPr>
          <w:ilvl w:val="0"/>
          <w:numId w:val="32"/>
        </w:numPr>
        <w:rPr>
          <w:b/>
          <w:i/>
          <w:iCs/>
          <w:szCs w:val="22"/>
        </w:rPr>
      </w:pPr>
      <w:r w:rsidRPr="00A00DB9">
        <w:rPr>
          <w:b/>
          <w:i/>
          <w:iCs/>
          <w:szCs w:val="22"/>
        </w:rPr>
        <w:t>RR-01642.pdf</w:t>
      </w:r>
    </w:p>
    <w:p w14:paraId="56F095A2" w14:textId="46DCDEFF" w:rsidR="005856CA" w:rsidRPr="00A00DB9" w:rsidRDefault="00475583" w:rsidP="00A00DB9">
      <w:pPr>
        <w:ind w:left="708"/>
      </w:pPr>
      <w:r w:rsidRPr="00A00DB9">
        <w:rPr>
          <w:iCs/>
          <w:szCs w:val="22"/>
        </w:rPr>
        <w:t>Archivo constante de 4 páginas, en las que se contiene el informe justificado rendido por</w:t>
      </w:r>
      <w:r w:rsidRPr="00A00DB9">
        <w:t xml:space="preserve"> </w:t>
      </w:r>
      <w:r w:rsidRPr="00A00DB9">
        <w:rPr>
          <w:b/>
        </w:rPr>
        <w:t xml:space="preserve">EL SUJETO OBLIGADO  </w:t>
      </w:r>
      <w:r w:rsidRPr="00A00DB9">
        <w:t>a través de la Jefa de la Unidad de Información, Planeación, Programación, Programación y Evaluación y Titular de la Unidad de Transparencia, de fecha 11 de abril de 2024, dirigido a la Comisionada ponente, en la que le refiere de manera medular:</w:t>
      </w:r>
    </w:p>
    <w:p w14:paraId="66DF132B" w14:textId="77777777" w:rsidR="00475583" w:rsidRPr="00A00DB9" w:rsidRDefault="00475583" w:rsidP="00A00DB9">
      <w:pPr>
        <w:ind w:left="708"/>
        <w:rPr>
          <w:i/>
        </w:rPr>
      </w:pPr>
    </w:p>
    <w:p w14:paraId="16EF3C6E" w14:textId="51433A62" w:rsidR="00475583" w:rsidRPr="00A00DB9" w:rsidRDefault="004E10F6" w:rsidP="00A00DB9">
      <w:pPr>
        <w:ind w:left="708"/>
        <w:rPr>
          <w:b/>
          <w:i/>
        </w:rPr>
      </w:pPr>
      <w:r w:rsidRPr="00A00DB9">
        <w:rPr>
          <w:b/>
          <w:i/>
        </w:rPr>
        <w:t>III. OBJECIÓN DEL ACTO IMPUGNADO Y RAZONES O MOTIVOS DE LA INCONFORMIDAD</w:t>
      </w:r>
    </w:p>
    <w:p w14:paraId="1B239BD1" w14:textId="77777777" w:rsidR="004E10F6" w:rsidRPr="00A00DB9" w:rsidRDefault="004E10F6" w:rsidP="00A00DB9">
      <w:pPr>
        <w:ind w:left="708"/>
        <w:rPr>
          <w:i/>
        </w:rPr>
      </w:pPr>
    </w:p>
    <w:p w14:paraId="401D6F14" w14:textId="7E223125" w:rsidR="004E10F6" w:rsidRPr="00A00DB9" w:rsidRDefault="004E10F6" w:rsidP="00A00DB9">
      <w:pPr>
        <w:pStyle w:val="Puesto"/>
      </w:pPr>
      <w:r w:rsidRPr="00A00DB9">
        <w:t>PRIMERO: Este Sujeto obligado CONFIRMA la respuesta otorgada al ahora recurrente, en los términos siguientes:</w:t>
      </w:r>
    </w:p>
    <w:p w14:paraId="00C46649" w14:textId="77777777" w:rsidR="004E10F6" w:rsidRPr="00A00DB9" w:rsidRDefault="004E10F6" w:rsidP="00A00DB9">
      <w:pPr>
        <w:pStyle w:val="Puesto"/>
      </w:pPr>
    </w:p>
    <w:p w14:paraId="3A94921A" w14:textId="090F37CB" w:rsidR="00A33BDB" w:rsidRPr="00A00DB9" w:rsidRDefault="004E10F6" w:rsidP="00A00DB9">
      <w:pPr>
        <w:pStyle w:val="Puesto"/>
        <w:rPr>
          <w:iCs/>
          <w:szCs w:val="22"/>
        </w:rPr>
      </w:pPr>
      <w:r w:rsidRPr="00A00DB9">
        <w:t xml:space="preserve">Se informó al ahora recurrente que no era posible </w:t>
      </w:r>
      <w:r w:rsidR="00A33BDB" w:rsidRPr="00A00DB9">
        <w:rPr>
          <w:iCs/>
          <w:szCs w:val="22"/>
        </w:rPr>
        <w:t xml:space="preserve">proporcionarle la información requerida, toda vez que el Sistema de Acceso a la Información Mexiquense (SAIMEX) no es el medio </w:t>
      </w:r>
      <w:r w:rsidR="00A33BDB" w:rsidRPr="00A00DB9">
        <w:rPr>
          <w:iCs/>
          <w:szCs w:val="22"/>
        </w:rPr>
        <w:lastRenderedPageBreak/>
        <w:t>electrónico adecuado para realizar dicho trámite, en virtud de que lo solicitó contiene datos personales.</w:t>
      </w:r>
    </w:p>
    <w:p w14:paraId="0981C0FD" w14:textId="77777777" w:rsidR="00A33BDB" w:rsidRPr="00A00DB9" w:rsidRDefault="00A33BDB" w:rsidP="00A00DB9">
      <w:pPr>
        <w:pStyle w:val="Puesto"/>
        <w:rPr>
          <w:iCs/>
          <w:szCs w:val="22"/>
        </w:rPr>
      </w:pPr>
    </w:p>
    <w:p w14:paraId="2AE92A5F" w14:textId="77777777" w:rsidR="00A33BDB" w:rsidRPr="00A00DB9" w:rsidRDefault="00A33BDB" w:rsidP="00A00DB9">
      <w:pPr>
        <w:pStyle w:val="Puesto"/>
        <w:rPr>
          <w:iCs/>
          <w:szCs w:val="22"/>
        </w:rPr>
      </w:pPr>
      <w:r w:rsidRPr="00A00DB9">
        <w:rPr>
          <w:iCs/>
          <w:szCs w:val="22"/>
        </w:rPr>
        <w:t>Atendiendo el Principio de Legalidad que en el supuesto de que requiera información personal en poder de esta Secretaría de Seguridad, es necesario ingresar la solicitud de referencia a través del Sistema de Acceso, Rectificación, Cancelación y Oposición de datos Personales del Estado de México (SARCOEM), cumpliendo con los requisitos señalados en el artículo 110 de la Ley de Protección de Datos Personales en Posesión de Sujetos Obligados del Estado de México y Municipios, para el ejercicio de los Derechos ARCO.</w:t>
      </w:r>
    </w:p>
    <w:p w14:paraId="209D50A9" w14:textId="77777777" w:rsidR="00A33BDB" w:rsidRPr="00A00DB9" w:rsidRDefault="00A33BDB" w:rsidP="00A00DB9">
      <w:pPr>
        <w:pStyle w:val="Puesto"/>
        <w:rPr>
          <w:iCs/>
          <w:szCs w:val="22"/>
        </w:rPr>
      </w:pPr>
    </w:p>
    <w:p w14:paraId="2263C277" w14:textId="3A79B9F2" w:rsidR="00475583" w:rsidRPr="00A00DB9" w:rsidRDefault="00A33BDB" w:rsidP="00A00DB9">
      <w:pPr>
        <w:pStyle w:val="Puesto"/>
        <w:rPr>
          <w:iCs/>
          <w:szCs w:val="22"/>
        </w:rPr>
      </w:pPr>
      <w:r w:rsidRPr="00A00DB9">
        <w:rPr>
          <w:iCs/>
          <w:szCs w:val="22"/>
        </w:rPr>
        <w:t xml:space="preserve">Como podrá valorar la Ponencia a su digno cargo, este Sujeto Obligado al analizar la solicitud de origen y al advertir que la información requerida contiene datos personales que solo conciernen a su titular, orientó al ahora recurrente a ingresar su solicitud a través del sistema SARCOEM, razón por la cual es inexistente </w:t>
      </w:r>
      <w:proofErr w:type="spellStart"/>
      <w:r w:rsidRPr="00A00DB9">
        <w:rPr>
          <w:iCs/>
          <w:szCs w:val="22"/>
        </w:rPr>
        <w:t>litis</w:t>
      </w:r>
      <w:proofErr w:type="spellEnd"/>
      <w:r w:rsidRPr="00A00DB9">
        <w:rPr>
          <w:iCs/>
          <w:szCs w:val="22"/>
        </w:rPr>
        <w:t xml:space="preserve"> alguna en el tema que nos ocupa, por lo que en opinión de este Sujeto Obligado no se materializa ninguna de las causas establecidas por el artículo 179 de la Ley de Transparencia y Acceso a la Información Pública del Estado de México y Municipios.</w:t>
      </w:r>
    </w:p>
    <w:p w14:paraId="59D09245" w14:textId="77777777" w:rsidR="00AE6FFC" w:rsidRPr="00A00DB9" w:rsidRDefault="00AE6FFC" w:rsidP="00A00DB9">
      <w:pPr>
        <w:pStyle w:val="Puesto"/>
        <w:rPr>
          <w:iCs/>
          <w:szCs w:val="22"/>
        </w:rPr>
      </w:pPr>
    </w:p>
    <w:p w14:paraId="5D2B1940" w14:textId="44BE371A" w:rsidR="00113CFA" w:rsidRPr="00A00DB9" w:rsidRDefault="00113CFA" w:rsidP="00A00DB9">
      <w:pPr>
        <w:pStyle w:val="Puesto"/>
        <w:rPr>
          <w:iCs/>
          <w:szCs w:val="22"/>
        </w:rPr>
      </w:pPr>
      <w:r w:rsidRPr="00A00DB9">
        <w:rPr>
          <w:b/>
          <w:iCs/>
          <w:szCs w:val="22"/>
        </w:rPr>
        <w:t>SEGUNDO</w:t>
      </w:r>
      <w:r w:rsidRPr="00A00DB9">
        <w:rPr>
          <w:iCs/>
          <w:szCs w:val="22"/>
        </w:rPr>
        <w:t xml:space="preserve">: Por cuanto hace a su Acto Impugnado relativo a: “… no proporcionó la información solicitada consiente en “el acuerdo de improcedencia </w:t>
      </w:r>
      <w:r w:rsidR="004C1BD1" w:rsidRPr="00A00DB9">
        <w:rPr>
          <w:iCs/>
          <w:szCs w:val="22"/>
        </w:rPr>
        <w:t xml:space="preserve">de reclamación de indemnización contiene datos personales que atañen únicamente a las persona física o jurídico colectiva, por lo que, ésta se debe requerir a través del sistema SARCOEM; esto debido a que la protección de datos personales es un derecho vinculado a la privacidad y con ello evitar el uso indebido o prevenir cualquier daño a la privacidad y potencial vulneración de la dignidad. </w:t>
      </w:r>
    </w:p>
    <w:p w14:paraId="5054BC02" w14:textId="1C680970" w:rsidR="004C1BD1" w:rsidRPr="00A00DB9" w:rsidRDefault="004C1BD1" w:rsidP="00A00DB9">
      <w:pPr>
        <w:pStyle w:val="Puesto"/>
        <w:rPr>
          <w:iCs/>
          <w:szCs w:val="22"/>
        </w:rPr>
      </w:pPr>
      <w:r w:rsidRPr="00A00DB9">
        <w:rPr>
          <w:iCs/>
          <w:szCs w:val="22"/>
        </w:rPr>
        <w:t>…</w:t>
      </w:r>
    </w:p>
    <w:p w14:paraId="5E3ECCED" w14:textId="534469D7" w:rsidR="004C1BD1" w:rsidRPr="00A00DB9" w:rsidRDefault="004C1BD1" w:rsidP="00A00DB9">
      <w:pPr>
        <w:pStyle w:val="Puesto"/>
        <w:rPr>
          <w:iCs/>
          <w:szCs w:val="22"/>
        </w:rPr>
      </w:pPr>
      <w:r w:rsidRPr="00A00DB9">
        <w:rPr>
          <w:iCs/>
          <w:szCs w:val="22"/>
        </w:rPr>
        <w:t xml:space="preserve">IV. No obstante a lo anterior, con la finalidad de brindar atención al medio de impugnación que nos ocupa, mediante oficio 20600007000000S/UIPPE/0489/2024, se requirió al Servidor Público Habilitado de la Unidad de Asuntos jurídicos, informar al respecto, quien mediante el similar 2060000900000S/UAJ/2012/2024, informó lo conducente, </w:t>
      </w:r>
      <w:r w:rsidRPr="00A00DB9">
        <w:rPr>
          <w:b/>
          <w:iCs/>
          <w:szCs w:val="22"/>
        </w:rPr>
        <w:t>quien solicitó a esta Unidad de Transparencia, se tenga a bien aclarar o referir el nombre, denominación o razón social del reclamante, representante, apoderado legal o de quien legítimamente promovió en su nombre la reclamación, así como el nombre del solicitante, derivado de que la información solicitada contiene datos personales, además que es muy genérica la petición, lo que dificulta la búsqueda y localización de lo solicitado,</w:t>
      </w:r>
      <w:r w:rsidRPr="00A00DB9">
        <w:rPr>
          <w:iCs/>
          <w:szCs w:val="22"/>
        </w:rPr>
        <w:t xml:space="preserve"> mismo que se adjunta al presente para pronta referencia. </w:t>
      </w:r>
    </w:p>
    <w:p w14:paraId="029D3EE4" w14:textId="77777777" w:rsidR="004C1BD1" w:rsidRPr="00A00DB9" w:rsidRDefault="004C1BD1" w:rsidP="00A00DB9">
      <w:pPr>
        <w:pStyle w:val="Puesto"/>
        <w:rPr>
          <w:iCs/>
          <w:szCs w:val="22"/>
        </w:rPr>
      </w:pPr>
    </w:p>
    <w:p w14:paraId="658265E0" w14:textId="6305E612" w:rsidR="004C1BD1" w:rsidRPr="00A00DB9" w:rsidRDefault="007F2531" w:rsidP="00A00DB9">
      <w:pPr>
        <w:pStyle w:val="Puesto"/>
        <w:rPr>
          <w:iCs/>
          <w:szCs w:val="22"/>
        </w:rPr>
      </w:pPr>
      <w:r w:rsidRPr="00A00DB9">
        <w:rPr>
          <w:b/>
          <w:iCs/>
          <w:szCs w:val="22"/>
        </w:rPr>
        <w:lastRenderedPageBreak/>
        <w:t>TERCERO.</w:t>
      </w:r>
      <w:r w:rsidRPr="00A00DB9">
        <w:rPr>
          <w:iCs/>
          <w:szCs w:val="22"/>
        </w:rPr>
        <w:t xml:space="preserve"> Finalmente, de sus Razones o Motivos de la Inconformidad concernientes en: “…se solicita la información en versión pública…” (Sic) se informa que no es posible atender su cuestionamiento, en virtud de que bien es cierto que guarda relación con la solicitud de origen, también lo es que su inquietud se encuentra encauzada a la obtención de una respuesta que no fue requerida desde un inicio, motivo por el cual no existen causas de agravio sino más bien exceden sus pretensiones sobre el tema de su interés, aún y cuando no es el medio electrónico para solicitar la información; configurándose así la figura jurídica denominada </w:t>
      </w:r>
      <w:r w:rsidRPr="00A00DB9">
        <w:rPr>
          <w:b/>
          <w:iCs/>
          <w:szCs w:val="22"/>
        </w:rPr>
        <w:t xml:space="preserve">Plus </w:t>
      </w:r>
      <w:proofErr w:type="spellStart"/>
      <w:r w:rsidRPr="00A00DB9">
        <w:rPr>
          <w:b/>
          <w:iCs/>
          <w:szCs w:val="22"/>
        </w:rPr>
        <w:t>Petitio</w:t>
      </w:r>
      <w:proofErr w:type="spellEnd"/>
      <w:r w:rsidRPr="00A00DB9">
        <w:rPr>
          <w:b/>
          <w:iCs/>
          <w:szCs w:val="22"/>
        </w:rPr>
        <w:t xml:space="preserve"> </w:t>
      </w:r>
      <w:r w:rsidRPr="00A00DB9">
        <w:rPr>
          <w:iCs/>
          <w:szCs w:val="22"/>
        </w:rPr>
        <w:t>o petición adicional, esto es, una nueva solicitud de información realizada por el hoy recurrente a través de este medio de impugnación.</w:t>
      </w:r>
    </w:p>
    <w:p w14:paraId="2D435C47" w14:textId="73788931" w:rsidR="00A33BDB" w:rsidRPr="00A00DB9" w:rsidRDefault="005776E3" w:rsidP="00A00DB9">
      <w:pPr>
        <w:pStyle w:val="Puesto"/>
        <w:rPr>
          <w:iCs/>
          <w:szCs w:val="22"/>
        </w:rPr>
      </w:pPr>
      <w:r w:rsidRPr="00A00DB9">
        <w:rPr>
          <w:iCs/>
          <w:szCs w:val="22"/>
        </w:rPr>
        <w:t>…</w:t>
      </w:r>
    </w:p>
    <w:p w14:paraId="6828234C" w14:textId="77777777" w:rsidR="00475583" w:rsidRPr="00A00DB9" w:rsidRDefault="00475583" w:rsidP="00A00DB9">
      <w:pPr>
        <w:pStyle w:val="Puesto"/>
        <w:rPr>
          <w:iCs/>
          <w:szCs w:val="22"/>
        </w:rPr>
      </w:pPr>
    </w:p>
    <w:p w14:paraId="66A95E3C" w14:textId="5682CAD4" w:rsidR="005856CA" w:rsidRPr="00A00DB9" w:rsidRDefault="005856CA" w:rsidP="00A00DB9">
      <w:pPr>
        <w:pStyle w:val="Puesto"/>
        <w:rPr>
          <w:b/>
          <w:iCs/>
          <w:szCs w:val="22"/>
        </w:rPr>
      </w:pPr>
      <w:r w:rsidRPr="00A00DB9">
        <w:rPr>
          <w:b/>
          <w:iCs/>
          <w:szCs w:val="22"/>
        </w:rPr>
        <w:t>ANEXO RR-01642.pdf</w:t>
      </w:r>
    </w:p>
    <w:p w14:paraId="50E248E0" w14:textId="48E5A23A" w:rsidR="00113CFA" w:rsidRPr="00A00DB9" w:rsidRDefault="005776E3" w:rsidP="00A00DB9">
      <w:pPr>
        <w:pStyle w:val="Puesto"/>
        <w:rPr>
          <w:szCs w:val="22"/>
        </w:rPr>
      </w:pPr>
      <w:r w:rsidRPr="00A00DB9">
        <w:rPr>
          <w:szCs w:val="22"/>
        </w:rPr>
        <w:t>Se contiene el oficio 2060000900000S/UAJ/2012/2024 de fecha 04 de abril de 2024, suscrito por el Encargado del Despacho de la Unidad de Asuntos Jurídicos de la Secretaría de Seguridad Ciudadana del Estado de México, en el que indica:</w:t>
      </w:r>
    </w:p>
    <w:p w14:paraId="2C8D5FAA" w14:textId="77777777" w:rsidR="005776E3" w:rsidRPr="00A00DB9" w:rsidRDefault="005776E3" w:rsidP="00A00DB9">
      <w:pPr>
        <w:pStyle w:val="Puesto"/>
        <w:rPr>
          <w:szCs w:val="22"/>
        </w:rPr>
      </w:pPr>
    </w:p>
    <w:p w14:paraId="469BD95E" w14:textId="6DF0F433" w:rsidR="005776E3" w:rsidRPr="00A00DB9" w:rsidRDefault="005776E3" w:rsidP="00A00DB9">
      <w:pPr>
        <w:pStyle w:val="Puesto"/>
        <w:rPr>
          <w:szCs w:val="22"/>
        </w:rPr>
      </w:pPr>
      <w:r w:rsidRPr="00A00DB9">
        <w:rPr>
          <w:szCs w:val="22"/>
        </w:rPr>
        <w:t>Sobre el particular, solicito tenga a bien aclarar o referir el nombre, denominación o razón social del reclamante, representante, apoderado legal, o de quien legítimamente promovió en su nombre la reclamación, así como el nombre del solicitante, derivado de que la información solicitada contiene datos personales, además que es muy genérica la petición, lo que dificulta la búsqueda y localización de lo solicitada.</w:t>
      </w:r>
    </w:p>
    <w:p w14:paraId="2E4A2B8D" w14:textId="77777777" w:rsidR="005776E3" w:rsidRPr="00A00DB9" w:rsidRDefault="005776E3" w:rsidP="00A00DB9">
      <w:pPr>
        <w:ind w:left="708"/>
        <w:rPr>
          <w:szCs w:val="22"/>
        </w:rPr>
      </w:pPr>
    </w:p>
    <w:p w14:paraId="6D60D16C" w14:textId="1DF06081" w:rsidR="0096663A" w:rsidRPr="00A00DB9" w:rsidRDefault="0096663A" w:rsidP="00A00DB9">
      <w:pPr>
        <w:rPr>
          <w:szCs w:val="22"/>
        </w:rPr>
      </w:pPr>
      <w:r w:rsidRPr="00A00DB9">
        <w:rPr>
          <w:szCs w:val="22"/>
        </w:rPr>
        <w:t xml:space="preserve">Esta información fue puesta a la vista de </w:t>
      </w:r>
      <w:r w:rsidRPr="00A00DB9">
        <w:rPr>
          <w:b/>
          <w:szCs w:val="22"/>
        </w:rPr>
        <w:t xml:space="preserve">LA PARTE RECURRENTE </w:t>
      </w:r>
      <w:r w:rsidRPr="00A00DB9">
        <w:rPr>
          <w:szCs w:val="22"/>
        </w:rPr>
        <w:t xml:space="preserve">el </w:t>
      </w:r>
      <w:r w:rsidR="005856CA" w:rsidRPr="00A00DB9">
        <w:rPr>
          <w:rFonts w:cs="Tahoma"/>
          <w:b/>
          <w:bCs/>
          <w:szCs w:val="22"/>
        </w:rPr>
        <w:t>cinco de julio</w:t>
      </w:r>
      <w:r w:rsidR="00923307" w:rsidRPr="00A00DB9">
        <w:rPr>
          <w:rFonts w:cs="Tahoma"/>
          <w:b/>
          <w:bCs/>
          <w:szCs w:val="22"/>
        </w:rPr>
        <w:t xml:space="preserve"> de dos mil veinticuatro</w:t>
      </w:r>
      <w:r w:rsidR="00923307" w:rsidRPr="00A00DB9">
        <w:rPr>
          <w:rFonts w:cs="Tahoma"/>
          <w:szCs w:val="22"/>
        </w:rPr>
        <w:t xml:space="preserve"> </w:t>
      </w:r>
      <w:r w:rsidRPr="00A00DB9">
        <w:rPr>
          <w:szCs w:val="22"/>
        </w:rPr>
        <w:t>para que, en un plazo de tres días hábiles, manifestara lo que a su derecho conviniera, de conformidad con lo establecido en el artículo 185, fracción III de la Ley de Transparencia y Acceso a la Información Pública del Estado de México y Municipios.</w:t>
      </w:r>
    </w:p>
    <w:p w14:paraId="66BA6FC7" w14:textId="77777777" w:rsidR="00865CF4" w:rsidRPr="00A00DB9" w:rsidRDefault="00865CF4" w:rsidP="00A00DB9">
      <w:pPr>
        <w:rPr>
          <w:rFonts w:cs="Tahoma"/>
          <w:bCs/>
          <w:szCs w:val="22"/>
        </w:rPr>
      </w:pPr>
    </w:p>
    <w:p w14:paraId="755B7730" w14:textId="2A0EB956" w:rsidR="00664420" w:rsidRPr="00A00DB9" w:rsidRDefault="00E810F7" w:rsidP="00A00DB9">
      <w:pPr>
        <w:pStyle w:val="Ttulo3"/>
        <w:rPr>
          <w:szCs w:val="22"/>
          <w:lang w:val="es-ES"/>
        </w:rPr>
      </w:pPr>
      <w:bookmarkStart w:id="12" w:name="_Toc174984223"/>
      <w:r w:rsidRPr="00A00DB9">
        <w:rPr>
          <w:rFonts w:eastAsia="Calibri"/>
          <w:bCs/>
          <w:szCs w:val="22"/>
          <w:lang w:eastAsia="en-US"/>
        </w:rPr>
        <w:t>e</w:t>
      </w:r>
      <w:r w:rsidR="00664420" w:rsidRPr="00A00DB9">
        <w:rPr>
          <w:rFonts w:eastAsia="Calibri"/>
          <w:bCs/>
          <w:szCs w:val="22"/>
          <w:lang w:eastAsia="en-US"/>
        </w:rPr>
        <w:t>)</w:t>
      </w:r>
      <w:r w:rsidR="00664420" w:rsidRPr="00A00DB9">
        <w:rPr>
          <w:szCs w:val="22"/>
        </w:rPr>
        <w:t xml:space="preserve"> </w:t>
      </w:r>
      <w:r w:rsidR="00865CF4" w:rsidRPr="00A00DB9">
        <w:rPr>
          <w:szCs w:val="22"/>
          <w:lang w:val="es-ES"/>
        </w:rPr>
        <w:t>Manifestaciones de la Parte Recurrente</w:t>
      </w:r>
      <w:bookmarkEnd w:id="12"/>
    </w:p>
    <w:p w14:paraId="6D5EB76E" w14:textId="30B606B2" w:rsidR="00113CFA" w:rsidRPr="00A00DB9" w:rsidRDefault="00113CFA" w:rsidP="00A00DB9">
      <w:pPr>
        <w:rPr>
          <w:rFonts w:cs="Tahoma"/>
          <w:bCs/>
          <w:szCs w:val="24"/>
        </w:rPr>
      </w:pPr>
      <w:r w:rsidRPr="00A00DB9">
        <w:rPr>
          <w:rFonts w:cs="Tahoma"/>
          <w:b/>
          <w:szCs w:val="24"/>
        </w:rPr>
        <w:t xml:space="preserve">LA PARTE RECURRENTE </w:t>
      </w:r>
      <w:r w:rsidRPr="00A00DB9">
        <w:rPr>
          <w:rFonts w:cs="Tahoma"/>
          <w:bCs/>
          <w:szCs w:val="24"/>
        </w:rPr>
        <w:t xml:space="preserve">remitió sus manifestaciones a través del SAIMEX el </w:t>
      </w:r>
      <w:r w:rsidR="005776E3" w:rsidRPr="00A00DB9">
        <w:rPr>
          <w:rFonts w:cs="Tahoma"/>
          <w:b/>
          <w:szCs w:val="24"/>
        </w:rPr>
        <w:t xml:space="preserve">treinta de mayo de dos mil veinticuatro, </w:t>
      </w:r>
      <w:r w:rsidRPr="00A00DB9">
        <w:rPr>
          <w:rFonts w:cs="Tahoma"/>
          <w:bCs/>
          <w:szCs w:val="24"/>
        </w:rPr>
        <w:t xml:space="preserve">en </w:t>
      </w:r>
      <w:r w:rsidR="005776E3" w:rsidRPr="00A00DB9">
        <w:rPr>
          <w:rFonts w:cs="Tahoma"/>
          <w:bCs/>
          <w:szCs w:val="24"/>
        </w:rPr>
        <w:t xml:space="preserve">los archivos electrónicos </w:t>
      </w:r>
      <w:r w:rsidRPr="00A00DB9">
        <w:rPr>
          <w:rFonts w:cs="Tahoma"/>
          <w:bCs/>
          <w:szCs w:val="24"/>
        </w:rPr>
        <w:t>siguiente</w:t>
      </w:r>
      <w:r w:rsidR="005776E3" w:rsidRPr="00A00DB9">
        <w:rPr>
          <w:rFonts w:cs="Tahoma"/>
          <w:bCs/>
          <w:szCs w:val="24"/>
        </w:rPr>
        <w:t>s</w:t>
      </w:r>
      <w:r w:rsidRPr="00A00DB9">
        <w:rPr>
          <w:rFonts w:cs="Tahoma"/>
          <w:bCs/>
          <w:szCs w:val="24"/>
        </w:rPr>
        <w:t>:</w:t>
      </w:r>
    </w:p>
    <w:p w14:paraId="522BB8C6" w14:textId="77777777" w:rsidR="0009347C" w:rsidRPr="00A00DB9" w:rsidRDefault="0009347C" w:rsidP="00A00DB9">
      <w:pPr>
        <w:rPr>
          <w:rFonts w:cs="Tahoma"/>
          <w:bCs/>
          <w:szCs w:val="24"/>
        </w:rPr>
      </w:pPr>
    </w:p>
    <w:p w14:paraId="5CED4810" w14:textId="6E8F7B41" w:rsidR="005776E3" w:rsidRPr="00A00DB9" w:rsidRDefault="005776E3" w:rsidP="00A00DB9">
      <w:pPr>
        <w:pStyle w:val="Prrafodelista"/>
        <w:numPr>
          <w:ilvl w:val="0"/>
          <w:numId w:val="32"/>
        </w:numPr>
        <w:rPr>
          <w:rFonts w:cs="Tahoma"/>
          <w:b/>
          <w:bCs/>
          <w:i/>
          <w:szCs w:val="24"/>
        </w:rPr>
      </w:pPr>
      <w:r w:rsidRPr="00A00DB9">
        <w:rPr>
          <w:rFonts w:cs="Tahoma"/>
          <w:b/>
          <w:bCs/>
          <w:i/>
          <w:szCs w:val="24"/>
        </w:rPr>
        <w:t>Respuesta 158 (3).pdf</w:t>
      </w:r>
    </w:p>
    <w:p w14:paraId="6A6FA073" w14:textId="6F8A6893" w:rsidR="005776E3" w:rsidRPr="00A00DB9" w:rsidRDefault="00AE6FFC" w:rsidP="00A00DB9">
      <w:pPr>
        <w:pStyle w:val="Prrafodelista"/>
        <w:rPr>
          <w:rFonts w:cs="Tahoma"/>
          <w:bCs/>
          <w:szCs w:val="24"/>
        </w:rPr>
      </w:pPr>
      <w:r w:rsidRPr="00A00DB9">
        <w:rPr>
          <w:rFonts w:cs="Tahoma"/>
          <w:bCs/>
          <w:szCs w:val="24"/>
        </w:rPr>
        <w:t>Archivo que corresponde a la respuesta proporcionada por el Sujeto Obligado.</w:t>
      </w:r>
    </w:p>
    <w:p w14:paraId="3069CAAC" w14:textId="4299BD98" w:rsidR="005776E3" w:rsidRPr="00A00DB9" w:rsidRDefault="005776E3" w:rsidP="00A00DB9">
      <w:pPr>
        <w:pStyle w:val="Prrafodelista"/>
        <w:numPr>
          <w:ilvl w:val="0"/>
          <w:numId w:val="32"/>
        </w:numPr>
        <w:rPr>
          <w:rFonts w:cs="Tahoma"/>
          <w:b/>
          <w:bCs/>
          <w:i/>
          <w:szCs w:val="24"/>
        </w:rPr>
      </w:pPr>
      <w:r w:rsidRPr="00A00DB9">
        <w:rPr>
          <w:rFonts w:cs="Tahoma"/>
          <w:b/>
          <w:bCs/>
          <w:i/>
          <w:szCs w:val="24"/>
        </w:rPr>
        <w:lastRenderedPageBreak/>
        <w:t>alegatos.pdf</w:t>
      </w:r>
    </w:p>
    <w:p w14:paraId="2C65845C" w14:textId="0B04CBED" w:rsidR="005776E3" w:rsidRPr="00A00DB9" w:rsidRDefault="00AE6FFC" w:rsidP="00A00DB9">
      <w:pPr>
        <w:ind w:left="708"/>
        <w:rPr>
          <w:rFonts w:cs="Tahoma"/>
          <w:bCs/>
          <w:szCs w:val="24"/>
        </w:rPr>
      </w:pPr>
      <w:r w:rsidRPr="00A00DB9">
        <w:rPr>
          <w:rFonts w:cs="Tahoma"/>
          <w:bCs/>
          <w:szCs w:val="24"/>
        </w:rPr>
        <w:t>Archivo en el que refiere:</w:t>
      </w:r>
    </w:p>
    <w:p w14:paraId="1E26D9AD" w14:textId="77777777" w:rsidR="00AE6FFC" w:rsidRPr="00A00DB9" w:rsidRDefault="00AE6FFC" w:rsidP="00A00DB9">
      <w:pPr>
        <w:ind w:left="708"/>
        <w:rPr>
          <w:rFonts w:cs="Tahoma"/>
          <w:bCs/>
          <w:szCs w:val="24"/>
        </w:rPr>
      </w:pPr>
    </w:p>
    <w:p w14:paraId="5BBE140A" w14:textId="77777777" w:rsidR="00AE6FFC" w:rsidRPr="00A00DB9" w:rsidRDefault="00AE6FFC" w:rsidP="00A00DB9">
      <w:pPr>
        <w:pStyle w:val="Puesto"/>
        <w:rPr>
          <w:lang w:val="it-IT"/>
        </w:rPr>
      </w:pPr>
      <w:r w:rsidRPr="00A00DB9">
        <w:rPr>
          <w:lang w:val="it-IT"/>
        </w:rPr>
        <w:t xml:space="preserve">C. COMISIONADO PRESIDENTE DEL  </w:t>
      </w:r>
    </w:p>
    <w:p w14:paraId="2613AE7C" w14:textId="77777777" w:rsidR="00AE6FFC" w:rsidRPr="00A00DB9" w:rsidRDefault="00AE6FFC" w:rsidP="00A00DB9">
      <w:pPr>
        <w:pStyle w:val="Puesto"/>
        <w:rPr>
          <w:lang w:val="it-IT"/>
        </w:rPr>
      </w:pPr>
      <w:r w:rsidRPr="00A00DB9">
        <w:rPr>
          <w:lang w:val="it-IT"/>
        </w:rPr>
        <w:t xml:space="preserve">INFOEM </w:t>
      </w:r>
    </w:p>
    <w:p w14:paraId="5C197F45" w14:textId="77777777" w:rsidR="00AE6FFC" w:rsidRPr="00A00DB9" w:rsidRDefault="00AE6FFC" w:rsidP="00A00DB9">
      <w:pPr>
        <w:pStyle w:val="Puesto"/>
        <w:rPr>
          <w:lang w:val="it-IT"/>
        </w:rPr>
      </w:pPr>
      <w:r w:rsidRPr="00A00DB9">
        <w:rPr>
          <w:lang w:val="it-IT"/>
        </w:rPr>
        <w:t xml:space="preserve">P R E S E N T E </w:t>
      </w:r>
    </w:p>
    <w:p w14:paraId="53799637" w14:textId="77777777" w:rsidR="00AE6FFC" w:rsidRPr="00A00DB9" w:rsidRDefault="00AE6FFC" w:rsidP="00A00DB9">
      <w:pPr>
        <w:pStyle w:val="Puesto"/>
        <w:rPr>
          <w:lang w:val="it-IT"/>
        </w:rPr>
      </w:pPr>
    </w:p>
    <w:p w14:paraId="59346B0F" w14:textId="77777777" w:rsidR="00AE6FFC" w:rsidRPr="00A00DB9" w:rsidRDefault="00AE6FFC" w:rsidP="00A00DB9">
      <w:pPr>
        <w:pStyle w:val="Puesto"/>
      </w:pPr>
      <w:r w:rsidRPr="00A00DB9">
        <w:t xml:space="preserve">Por esta vía en vía de alegatos le comento lo siguiente: </w:t>
      </w:r>
    </w:p>
    <w:p w14:paraId="3EF2863F" w14:textId="7A84AA0C" w:rsidR="00AE6FFC" w:rsidRPr="00A00DB9" w:rsidRDefault="00AE6FFC" w:rsidP="00A00DB9">
      <w:pPr>
        <w:pStyle w:val="Puesto"/>
      </w:pPr>
      <w:r w:rsidRPr="00A00DB9">
        <w:t xml:space="preserve">1. En fecha 12 de marzo del año en curso, solicite a la Secretearía de Seguridad información pública consiste en:  </w:t>
      </w:r>
    </w:p>
    <w:p w14:paraId="0694A6E0" w14:textId="77777777" w:rsidR="00AE6FFC" w:rsidRPr="00A00DB9" w:rsidRDefault="00AE6FFC" w:rsidP="00A00DB9">
      <w:pPr>
        <w:pStyle w:val="Puesto"/>
      </w:pPr>
    </w:p>
    <w:p w14:paraId="338AC4E1" w14:textId="2AB77129" w:rsidR="00AE6FFC" w:rsidRPr="00A00DB9" w:rsidRDefault="00AE6FFC" w:rsidP="00A00DB9">
      <w:pPr>
        <w:pStyle w:val="Puesto"/>
      </w:pPr>
      <w:proofErr w:type="gramStart"/>
      <w:r w:rsidRPr="00A00DB9">
        <w:t>solicito</w:t>
      </w:r>
      <w:proofErr w:type="gramEnd"/>
      <w:r w:rsidRPr="00A00DB9">
        <w:t xml:space="preserve"> el acuerdo de improcedencia de reclamación de indemnización de fecha once de enero de dos mil veintiuno, emitido por el Titular de la Unidad de Asuntos Jurídicos e Igualdad de Género de la Secretaría de Seguridad del Estado de México. </w:t>
      </w:r>
    </w:p>
    <w:p w14:paraId="5A7CF375" w14:textId="77777777" w:rsidR="00AE6FFC" w:rsidRPr="00A00DB9" w:rsidRDefault="00AE6FFC" w:rsidP="00A00DB9">
      <w:pPr>
        <w:pStyle w:val="Puesto"/>
      </w:pPr>
    </w:p>
    <w:p w14:paraId="5A88A8EF" w14:textId="56FA4CBE" w:rsidR="00AE6FFC" w:rsidRPr="00A00DB9" w:rsidRDefault="00AE6FFC" w:rsidP="00A00DB9">
      <w:pPr>
        <w:pStyle w:val="Puesto"/>
      </w:pPr>
      <w:r w:rsidRPr="00A00DB9">
        <w:t xml:space="preserve">2. En fecha 21 de marzo de 2023, dicha secretaría dio contestación a mi solicitud indicándome que no era posible proporcionarme la información por ser derechos ARCO y contener datos personales respuesta que se adjunta como anexo uno. </w:t>
      </w:r>
    </w:p>
    <w:p w14:paraId="5B5EEF29" w14:textId="77777777" w:rsidR="00AE6FFC" w:rsidRPr="00A00DB9" w:rsidRDefault="00AE6FFC" w:rsidP="00A00DB9">
      <w:pPr>
        <w:pStyle w:val="Puesto"/>
      </w:pPr>
    </w:p>
    <w:p w14:paraId="79CE7174" w14:textId="12FCCEBB" w:rsidR="00AE6FFC" w:rsidRPr="00A00DB9" w:rsidRDefault="00AE6FFC" w:rsidP="00A00DB9">
      <w:pPr>
        <w:pStyle w:val="Puesto"/>
      </w:pPr>
      <w:r w:rsidRPr="00A00DB9">
        <w:t xml:space="preserve">Sin embargo, la solicitud no es sobre datos de la persona, lo que se solicita es un acuerdo que de ser el caso de contener datos personales los mismos deben ser testados puesto que no se está solicitando información de derechos ARCO como lo refiere el sujeto obligado ni tampoco el acuerdo entra en los supuestos de información confidencial o reserva como lo señala la Ley de la Materia. </w:t>
      </w:r>
    </w:p>
    <w:p w14:paraId="0793999A" w14:textId="77777777" w:rsidR="00AE6FFC" w:rsidRPr="00A00DB9" w:rsidRDefault="00AE6FFC" w:rsidP="00A00DB9">
      <w:pPr>
        <w:pStyle w:val="Puesto"/>
      </w:pPr>
    </w:p>
    <w:p w14:paraId="7FE35D22" w14:textId="5E546E81" w:rsidR="00AE6FFC" w:rsidRPr="00A00DB9" w:rsidRDefault="00AE6FFC" w:rsidP="00A00DB9">
      <w:pPr>
        <w:pStyle w:val="Puesto"/>
      </w:pPr>
      <w:r w:rsidRPr="00A00DB9">
        <w:t>…</w:t>
      </w:r>
    </w:p>
    <w:p w14:paraId="1F7D92DC" w14:textId="77777777" w:rsidR="0009347C" w:rsidRPr="00A00DB9" w:rsidRDefault="0009347C" w:rsidP="00A00DB9"/>
    <w:p w14:paraId="6B09022E" w14:textId="50C683BA" w:rsidR="00664420" w:rsidRPr="00A00DB9" w:rsidRDefault="00E810F7" w:rsidP="00A00DB9">
      <w:pPr>
        <w:pStyle w:val="Ttulo3"/>
        <w:rPr>
          <w:rFonts w:eastAsia="Calibri"/>
          <w:szCs w:val="22"/>
        </w:rPr>
      </w:pPr>
      <w:bookmarkStart w:id="13" w:name="_Toc174984224"/>
      <w:r w:rsidRPr="00A00DB9">
        <w:rPr>
          <w:rFonts w:eastAsia="Calibri"/>
          <w:szCs w:val="22"/>
        </w:rPr>
        <w:t>f</w:t>
      </w:r>
      <w:r w:rsidR="00664420" w:rsidRPr="00A00DB9">
        <w:rPr>
          <w:rFonts w:eastAsia="Calibri"/>
          <w:szCs w:val="22"/>
        </w:rPr>
        <w:t xml:space="preserve">) </w:t>
      </w:r>
      <w:r w:rsidR="001C5314" w:rsidRPr="00A00DB9">
        <w:rPr>
          <w:rFonts w:eastAsia="Calibri"/>
          <w:szCs w:val="22"/>
        </w:rPr>
        <w:t>Requerimiento de Información Adicional.</w:t>
      </w:r>
      <w:bookmarkEnd w:id="13"/>
    </w:p>
    <w:p w14:paraId="3F8E7E02" w14:textId="5578D046" w:rsidR="00477389" w:rsidRPr="00A00DB9" w:rsidRDefault="00477389" w:rsidP="00A00DB9">
      <w:pPr>
        <w:tabs>
          <w:tab w:val="left" w:pos="3261"/>
        </w:tabs>
        <w:rPr>
          <w:rFonts w:eastAsia="Calibri" w:cs="Tahoma"/>
          <w:b/>
          <w:szCs w:val="22"/>
        </w:rPr>
      </w:pPr>
      <w:r w:rsidRPr="00A00DB9">
        <w:rPr>
          <w:rFonts w:eastAsia="Calibri" w:cs="Tahoma"/>
          <w:szCs w:val="22"/>
        </w:rPr>
        <w:t xml:space="preserve">De conformidad con las constancias que obran en </w:t>
      </w:r>
      <w:r w:rsidRPr="00A00DB9">
        <w:rPr>
          <w:rFonts w:eastAsia="Calibri" w:cs="Tahoma"/>
          <w:b/>
          <w:szCs w:val="22"/>
        </w:rPr>
        <w:t xml:space="preserve">EL SAIMEX, </w:t>
      </w:r>
      <w:r w:rsidRPr="00A00DB9">
        <w:rPr>
          <w:rFonts w:eastAsia="Calibri" w:cs="Tahoma"/>
          <w:szCs w:val="22"/>
        </w:rPr>
        <w:t xml:space="preserve">con fundamento en lo dispuesto </w:t>
      </w:r>
      <w:r w:rsidRPr="00A00DB9">
        <w:t xml:space="preserve">en los artículos 195 de la Ley de Transparencia y Acceso a la Información Pública del Estado de México y Municipios; 124 del Código de Procedimientos Administrativos del Estado de México, de aplicación supletoria en la materia; y 16, fracción I, del Reglamento Interior del Instituto de Transparencia, Acceso a la Información Pública y Protección de Datos </w:t>
      </w:r>
      <w:r w:rsidRPr="00A00DB9">
        <w:lastRenderedPageBreak/>
        <w:t>Personales del Estado de México y Municipios</w:t>
      </w:r>
      <w:r w:rsidRPr="00A00DB9">
        <w:rPr>
          <w:rFonts w:eastAsia="Calibri" w:cs="Tahoma"/>
          <w:szCs w:val="22"/>
        </w:rPr>
        <w:t xml:space="preserve">, el </w:t>
      </w:r>
      <w:r w:rsidRPr="00A00DB9">
        <w:rPr>
          <w:rFonts w:eastAsia="Calibri" w:cs="Tahoma"/>
          <w:b/>
          <w:szCs w:val="22"/>
        </w:rPr>
        <w:t>diez de julio</w:t>
      </w:r>
      <w:r w:rsidRPr="00A00DB9">
        <w:rPr>
          <w:rFonts w:cs="Tahoma"/>
          <w:b/>
          <w:bCs/>
          <w:szCs w:val="22"/>
        </w:rPr>
        <w:t xml:space="preserve"> de dos mil veinticuatro,</w:t>
      </w:r>
      <w:r w:rsidRPr="00A00DB9">
        <w:rPr>
          <w:rFonts w:cs="Tahoma"/>
          <w:szCs w:val="22"/>
        </w:rPr>
        <w:t xml:space="preserve"> </w:t>
      </w:r>
      <w:r w:rsidRPr="00A00DB9">
        <w:rPr>
          <w:rFonts w:eastAsia="Calibri" w:cs="Tahoma"/>
          <w:szCs w:val="22"/>
        </w:rPr>
        <w:t xml:space="preserve">se realizó un requerimiento de información adicional al </w:t>
      </w:r>
      <w:r w:rsidRPr="00A00DB9">
        <w:rPr>
          <w:rFonts w:eastAsia="Calibri" w:cs="Tahoma"/>
          <w:b/>
          <w:szCs w:val="22"/>
        </w:rPr>
        <w:t>SUJETO OBLIGADO.</w:t>
      </w:r>
    </w:p>
    <w:p w14:paraId="33532B22" w14:textId="77777777" w:rsidR="00477389" w:rsidRPr="00A00DB9" w:rsidRDefault="00477389" w:rsidP="00A00DB9">
      <w:pPr>
        <w:tabs>
          <w:tab w:val="left" w:pos="3261"/>
        </w:tabs>
        <w:rPr>
          <w:rFonts w:eastAsia="Calibri" w:cs="Tahoma"/>
          <w:b/>
          <w:szCs w:val="22"/>
        </w:rPr>
      </w:pPr>
    </w:p>
    <w:p w14:paraId="7B42235A" w14:textId="1D0C6F5C" w:rsidR="00477389" w:rsidRPr="00A00DB9" w:rsidRDefault="00477389" w:rsidP="00A00DB9">
      <w:pPr>
        <w:pStyle w:val="Ttulo3"/>
        <w:rPr>
          <w:rFonts w:eastAsia="Calibri"/>
          <w:szCs w:val="22"/>
        </w:rPr>
      </w:pPr>
      <w:bookmarkStart w:id="14" w:name="_Toc174984225"/>
      <w:r w:rsidRPr="00A00DB9">
        <w:rPr>
          <w:rFonts w:eastAsia="Calibri"/>
          <w:szCs w:val="22"/>
        </w:rPr>
        <w:t>g) Desahogo del Requerimiento de Información Adicional.</w:t>
      </w:r>
      <w:bookmarkEnd w:id="14"/>
    </w:p>
    <w:p w14:paraId="7254748D" w14:textId="042C3A70" w:rsidR="00477389" w:rsidRPr="00A00DB9" w:rsidRDefault="00477389" w:rsidP="00A00DB9">
      <w:pPr>
        <w:rPr>
          <w:rFonts w:cs="Arial"/>
          <w:szCs w:val="22"/>
        </w:rPr>
      </w:pPr>
      <w:r w:rsidRPr="00A00DB9">
        <w:rPr>
          <w:rFonts w:cs="Arial"/>
          <w:szCs w:val="22"/>
        </w:rPr>
        <w:t xml:space="preserve">El </w:t>
      </w:r>
      <w:r w:rsidRPr="00A00DB9">
        <w:rPr>
          <w:rFonts w:cs="Arial"/>
          <w:b/>
          <w:bCs/>
          <w:szCs w:val="22"/>
        </w:rPr>
        <w:t>quince de julio de dos mil veinticuatro</w:t>
      </w:r>
      <w:r w:rsidRPr="00A00DB9">
        <w:rPr>
          <w:rFonts w:cs="Arial"/>
          <w:szCs w:val="22"/>
        </w:rPr>
        <w:t xml:space="preserve"> </w:t>
      </w:r>
      <w:r w:rsidRPr="00A00DB9">
        <w:rPr>
          <w:rFonts w:cs="Arial"/>
          <w:b/>
          <w:szCs w:val="22"/>
        </w:rPr>
        <w:t xml:space="preserve">EL SUJETO OBLIGADO </w:t>
      </w:r>
      <w:r w:rsidRPr="00A00DB9">
        <w:rPr>
          <w:rFonts w:cs="Arial"/>
          <w:szCs w:val="22"/>
        </w:rPr>
        <w:t>desahog</w:t>
      </w:r>
      <w:r w:rsidR="0096718A" w:rsidRPr="00A00DB9">
        <w:rPr>
          <w:rFonts w:cs="Arial"/>
          <w:szCs w:val="22"/>
        </w:rPr>
        <w:t>ó</w:t>
      </w:r>
      <w:r w:rsidRPr="00A00DB9">
        <w:rPr>
          <w:rFonts w:cs="Arial"/>
          <w:szCs w:val="22"/>
        </w:rPr>
        <w:t xml:space="preserve"> el requerimiento de información adicional, en el sentido referir que el 11 de enero de 2011 se emitieron cuatro (4) acuerdos de improcedencia de reclamación de indemnización, por el Titular de la Unidad de Asuntos</w:t>
      </w:r>
      <w:r w:rsidR="006D3217" w:rsidRPr="00A00DB9">
        <w:rPr>
          <w:rFonts w:cs="Arial"/>
          <w:szCs w:val="22"/>
        </w:rPr>
        <w:t xml:space="preserve"> Jurídicos e Igualdad de Género, de los cuales uno está en trámite y tres ya están concluidos.</w:t>
      </w:r>
      <w:r w:rsidRPr="00A00DB9">
        <w:rPr>
          <w:rFonts w:cs="Arial"/>
          <w:szCs w:val="22"/>
        </w:rPr>
        <w:t xml:space="preserve"> </w:t>
      </w:r>
    </w:p>
    <w:p w14:paraId="67E31C1A" w14:textId="77777777" w:rsidR="00477389" w:rsidRPr="00A00DB9" w:rsidRDefault="00477389" w:rsidP="00A00DB9">
      <w:pPr>
        <w:rPr>
          <w:rFonts w:cs="Arial"/>
          <w:szCs w:val="22"/>
        </w:rPr>
      </w:pPr>
    </w:p>
    <w:p w14:paraId="41EFFE65" w14:textId="5FEA74FE" w:rsidR="001C5314" w:rsidRPr="00A00DB9" w:rsidRDefault="00477389" w:rsidP="00A00DB9">
      <w:pPr>
        <w:pStyle w:val="Ttulo3"/>
        <w:rPr>
          <w:rFonts w:eastAsia="Calibri"/>
          <w:szCs w:val="22"/>
        </w:rPr>
      </w:pPr>
      <w:bookmarkStart w:id="15" w:name="_Toc174984226"/>
      <w:r w:rsidRPr="00A00DB9">
        <w:rPr>
          <w:rFonts w:eastAsia="Calibri"/>
          <w:szCs w:val="22"/>
        </w:rPr>
        <w:t>h</w:t>
      </w:r>
      <w:r w:rsidR="001C5314" w:rsidRPr="00A00DB9">
        <w:rPr>
          <w:rFonts w:eastAsia="Calibri"/>
          <w:szCs w:val="22"/>
        </w:rPr>
        <w:t>) Ampliación de plazo para resolver el Recurso de Revisión</w:t>
      </w:r>
      <w:bookmarkEnd w:id="15"/>
    </w:p>
    <w:p w14:paraId="10B20CA8" w14:textId="1D39CEB1" w:rsidR="00664420" w:rsidRPr="00A00DB9" w:rsidRDefault="00865CF4" w:rsidP="00A00DB9">
      <w:pPr>
        <w:tabs>
          <w:tab w:val="left" w:pos="3261"/>
        </w:tabs>
        <w:rPr>
          <w:rFonts w:eastAsia="Calibri" w:cs="Tahoma"/>
          <w:szCs w:val="22"/>
        </w:rPr>
      </w:pPr>
      <w:r w:rsidRPr="00A00DB9">
        <w:rPr>
          <w:rFonts w:eastAsia="Calibri" w:cs="Tahoma"/>
          <w:szCs w:val="22"/>
        </w:rPr>
        <w:t xml:space="preserve">Con fundamento en lo dispuesto en el artículo 181, párrafo tercero, de la Ley de Transparencia y Acceso a la Información Pública del Estado de México y Municipios, </w:t>
      </w:r>
      <w:r w:rsidR="0009347C" w:rsidRPr="00A00DB9">
        <w:rPr>
          <w:rFonts w:eastAsia="Calibri" w:cs="Tahoma"/>
          <w:szCs w:val="22"/>
        </w:rPr>
        <w:t xml:space="preserve">el </w:t>
      </w:r>
      <w:r w:rsidR="0009347C" w:rsidRPr="00A00DB9">
        <w:rPr>
          <w:rFonts w:eastAsia="Calibri" w:cs="Tahoma"/>
          <w:b/>
          <w:szCs w:val="22"/>
        </w:rPr>
        <w:t>dieciocho</w:t>
      </w:r>
      <w:r w:rsidR="0009347C" w:rsidRPr="00A00DB9">
        <w:rPr>
          <w:rFonts w:eastAsia="Calibri" w:cs="Tahoma"/>
          <w:szCs w:val="22"/>
        </w:rPr>
        <w:t xml:space="preserve"> </w:t>
      </w:r>
      <w:r w:rsidR="00E810F7" w:rsidRPr="00A00DB9">
        <w:rPr>
          <w:rFonts w:cs="Tahoma"/>
          <w:b/>
          <w:bCs/>
          <w:szCs w:val="22"/>
        </w:rPr>
        <w:t>de junio de dos mil veinticuatro</w:t>
      </w:r>
      <w:r w:rsidR="00E810F7" w:rsidRPr="00A00DB9">
        <w:rPr>
          <w:rFonts w:cs="Tahoma"/>
          <w:szCs w:val="22"/>
        </w:rPr>
        <w:t xml:space="preserve"> </w:t>
      </w:r>
      <w:r w:rsidR="005723CB" w:rsidRPr="00A00DB9">
        <w:rPr>
          <w:rFonts w:eastAsia="Calibri" w:cs="Tahoma"/>
          <w:szCs w:val="22"/>
        </w:rPr>
        <w:t xml:space="preserve">se </w:t>
      </w:r>
      <w:r w:rsidR="00664420" w:rsidRPr="00A00DB9">
        <w:rPr>
          <w:rFonts w:eastAsia="Calibri" w:cs="Tahoma"/>
          <w:szCs w:val="22"/>
        </w:rPr>
        <w:t xml:space="preserve">acordó ampliar por un periodo razonable el plazo para resolver el </w:t>
      </w:r>
      <w:r w:rsidR="005723CB" w:rsidRPr="00A00DB9">
        <w:rPr>
          <w:rFonts w:eastAsia="Calibri" w:cs="Tahoma"/>
          <w:szCs w:val="22"/>
        </w:rPr>
        <w:t xml:space="preserve">presente </w:t>
      </w:r>
      <w:r w:rsidR="00664420" w:rsidRPr="00A00DB9">
        <w:rPr>
          <w:rFonts w:eastAsia="Calibri" w:cs="Tahoma"/>
          <w:szCs w:val="22"/>
        </w:rPr>
        <w:t xml:space="preserve">Recurso de Revisión; </w:t>
      </w:r>
      <w:r w:rsidR="005723CB" w:rsidRPr="00A00DB9">
        <w:rPr>
          <w:rFonts w:eastAsia="Calibri" w:cs="Tahoma"/>
          <w:szCs w:val="22"/>
        </w:rPr>
        <w:t>acuerdo</w:t>
      </w:r>
      <w:r w:rsidR="00664420" w:rsidRPr="00A00DB9">
        <w:rPr>
          <w:rFonts w:eastAsia="Calibri" w:cs="Tahoma"/>
          <w:szCs w:val="22"/>
        </w:rPr>
        <w:t xml:space="preserve"> que fue notificado a las partes </w:t>
      </w:r>
      <w:r w:rsidR="005723CB" w:rsidRPr="00A00DB9">
        <w:rPr>
          <w:rFonts w:eastAsia="Calibri" w:cs="Tahoma"/>
          <w:szCs w:val="22"/>
        </w:rPr>
        <w:t>a través</w:t>
      </w:r>
      <w:r w:rsidR="00664420" w:rsidRPr="00A00DB9">
        <w:rPr>
          <w:rFonts w:eastAsia="Calibri" w:cs="Tahoma"/>
          <w:szCs w:val="22"/>
        </w:rPr>
        <w:t xml:space="preserve"> </w:t>
      </w:r>
      <w:r w:rsidR="005723CB" w:rsidRPr="00A00DB9">
        <w:rPr>
          <w:rFonts w:eastAsia="Calibri" w:cs="Tahoma"/>
          <w:szCs w:val="22"/>
        </w:rPr>
        <w:t>d</w:t>
      </w:r>
      <w:r w:rsidR="00664420" w:rsidRPr="00A00DB9">
        <w:rPr>
          <w:rFonts w:eastAsia="Calibri" w:cs="Tahoma"/>
          <w:szCs w:val="22"/>
        </w:rPr>
        <w:t xml:space="preserve">el SAIMEX </w:t>
      </w:r>
      <w:r w:rsidR="00E810F7" w:rsidRPr="00A00DB9">
        <w:rPr>
          <w:rFonts w:eastAsia="Calibri" w:cs="Tahoma"/>
          <w:szCs w:val="22"/>
        </w:rPr>
        <w:t>en la misma fecha referida</w:t>
      </w:r>
      <w:r w:rsidR="00664420" w:rsidRPr="00A00DB9">
        <w:rPr>
          <w:rFonts w:eastAsia="Calibri" w:cs="Tahoma"/>
          <w:szCs w:val="22"/>
        </w:rPr>
        <w:t>.</w:t>
      </w:r>
    </w:p>
    <w:p w14:paraId="199C40A1" w14:textId="77777777" w:rsidR="00664420" w:rsidRPr="00A00DB9" w:rsidRDefault="00664420" w:rsidP="00A00DB9">
      <w:pPr>
        <w:tabs>
          <w:tab w:val="left" w:pos="3261"/>
        </w:tabs>
        <w:rPr>
          <w:rFonts w:eastAsia="Calibri" w:cs="Tahoma"/>
          <w:szCs w:val="22"/>
        </w:rPr>
      </w:pPr>
    </w:p>
    <w:p w14:paraId="1A6831CA" w14:textId="2E616716" w:rsidR="00664420" w:rsidRPr="00A00DB9" w:rsidRDefault="005723CB" w:rsidP="00A00DB9">
      <w:pPr>
        <w:pStyle w:val="paragraph"/>
        <w:spacing w:before="0" w:beforeAutospacing="0" w:after="0" w:afterAutospacing="0"/>
        <w:textAlignment w:val="baseline"/>
        <w:rPr>
          <w:rStyle w:val="eop"/>
          <w:rFonts w:cs="Segoe UI"/>
          <w:sz w:val="22"/>
          <w:szCs w:val="22"/>
        </w:rPr>
      </w:pPr>
      <w:r w:rsidRPr="00A00DB9">
        <w:rPr>
          <w:rStyle w:val="eop"/>
          <w:rFonts w:cs="Segoe UI"/>
          <w:sz w:val="22"/>
          <w:szCs w:val="22"/>
        </w:rPr>
        <w:t>E</w:t>
      </w:r>
      <w:r w:rsidR="00664420" w:rsidRPr="00A00DB9">
        <w:rPr>
          <w:rStyle w:val="eop"/>
          <w:rFonts w:cs="Segoe UI"/>
          <w:sz w:val="22"/>
          <w:szCs w:val="22"/>
        </w:rPr>
        <w:t>l plazo para emitir resolución en el presente asunto encuentra justificación en el alto número de recursos de revisión recibidos</w:t>
      </w:r>
      <w:r w:rsidRPr="00A00DB9">
        <w:rPr>
          <w:rStyle w:val="eop"/>
          <w:rFonts w:cs="Segoe UI"/>
          <w:sz w:val="22"/>
          <w:szCs w:val="22"/>
        </w:rPr>
        <w:t xml:space="preserve"> por este Instituto</w:t>
      </w:r>
      <w:r w:rsidR="00664420" w:rsidRPr="00A00DB9">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A00DB9" w:rsidRDefault="00664420" w:rsidP="00A00DB9">
      <w:pPr>
        <w:pStyle w:val="paragraph"/>
        <w:spacing w:before="0" w:beforeAutospacing="0" w:after="0" w:afterAutospacing="0"/>
        <w:textAlignment w:val="baseline"/>
        <w:rPr>
          <w:rStyle w:val="eop"/>
          <w:rFonts w:cs="Segoe UI"/>
          <w:sz w:val="22"/>
          <w:szCs w:val="22"/>
        </w:rPr>
      </w:pPr>
    </w:p>
    <w:p w14:paraId="120B354B" w14:textId="2CC39431" w:rsidR="00664420" w:rsidRPr="00A00DB9" w:rsidRDefault="005723CB" w:rsidP="00A00DB9">
      <w:pPr>
        <w:pStyle w:val="paragraph"/>
        <w:spacing w:before="0" w:beforeAutospacing="0" w:after="0" w:afterAutospacing="0"/>
        <w:textAlignment w:val="baseline"/>
        <w:rPr>
          <w:rStyle w:val="eop"/>
          <w:rFonts w:cs="Segoe UI"/>
          <w:sz w:val="22"/>
          <w:szCs w:val="22"/>
        </w:rPr>
      </w:pPr>
      <w:r w:rsidRPr="00A00DB9">
        <w:rPr>
          <w:rStyle w:val="eop"/>
          <w:rFonts w:cs="Segoe UI"/>
          <w:sz w:val="22"/>
          <w:szCs w:val="22"/>
        </w:rPr>
        <w:t>Es importante</w:t>
      </w:r>
      <w:r w:rsidR="00664420" w:rsidRPr="00A00DB9">
        <w:rPr>
          <w:rStyle w:val="eop"/>
          <w:rFonts w:cs="Segoe UI"/>
          <w:sz w:val="22"/>
          <w:szCs w:val="22"/>
        </w:rPr>
        <w:t xml:space="preserve"> precisar que, si bien se ha excedido el plazo para resolver el presente medio de impugnación, el plazo para emitir resolución se encuentra justificado en parámetros </w:t>
      </w:r>
      <w:r w:rsidR="00664420" w:rsidRPr="00A00DB9">
        <w:rPr>
          <w:rStyle w:val="eop"/>
          <w:rFonts w:cs="Segoe UI"/>
          <w:sz w:val="22"/>
          <w:szCs w:val="22"/>
        </w:rPr>
        <w:lastRenderedPageBreak/>
        <w:t>establecidos por diversos órganos jurisdiccionales federales, aplicables también en procedimientos análogos, como el que nos ocupa.</w:t>
      </w:r>
    </w:p>
    <w:p w14:paraId="53084820" w14:textId="77777777" w:rsidR="00664420" w:rsidRPr="00A00DB9" w:rsidRDefault="00664420" w:rsidP="00A00DB9">
      <w:pPr>
        <w:pStyle w:val="paragraph"/>
        <w:spacing w:before="0" w:beforeAutospacing="0" w:after="0" w:afterAutospacing="0"/>
        <w:textAlignment w:val="baseline"/>
        <w:rPr>
          <w:rStyle w:val="eop"/>
          <w:rFonts w:cs="Segoe UI"/>
          <w:sz w:val="22"/>
          <w:szCs w:val="22"/>
        </w:rPr>
      </w:pPr>
    </w:p>
    <w:p w14:paraId="163DD970" w14:textId="5C982D0D" w:rsidR="00664420" w:rsidRPr="00A00DB9" w:rsidRDefault="00664420" w:rsidP="00A00DB9">
      <w:pPr>
        <w:pStyle w:val="paragraph"/>
        <w:spacing w:before="0" w:beforeAutospacing="0" w:after="0" w:afterAutospacing="0"/>
        <w:textAlignment w:val="baseline"/>
        <w:rPr>
          <w:rStyle w:val="eop"/>
          <w:rFonts w:cs="Segoe UI"/>
          <w:sz w:val="22"/>
          <w:szCs w:val="22"/>
        </w:rPr>
      </w:pPr>
      <w:r w:rsidRPr="00A00DB9">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A00DB9">
        <w:rPr>
          <w:rStyle w:val="eop"/>
          <w:rFonts w:cs="Segoe UI"/>
          <w:sz w:val="22"/>
          <w:szCs w:val="22"/>
        </w:rPr>
        <w:t xml:space="preserve"> </w:t>
      </w:r>
      <w:r w:rsidRPr="00A00DB9">
        <w:rPr>
          <w:rStyle w:val="eop"/>
          <w:rFonts w:cs="Segoe UI"/>
          <w:sz w:val="22"/>
          <w:szCs w:val="22"/>
        </w:rPr>
        <w:t xml:space="preserve">En ese sentido, el legislador </w:t>
      </w:r>
      <w:r w:rsidR="005723CB" w:rsidRPr="00A00DB9">
        <w:rPr>
          <w:rStyle w:val="eop"/>
          <w:rFonts w:cs="Segoe UI"/>
          <w:sz w:val="22"/>
          <w:szCs w:val="22"/>
        </w:rPr>
        <w:t>estableció</w:t>
      </w:r>
      <w:r w:rsidRPr="00A00DB9">
        <w:rPr>
          <w:rStyle w:val="eop"/>
          <w:rFonts w:cs="Segoe UI"/>
          <w:sz w:val="22"/>
          <w:szCs w:val="22"/>
        </w:rPr>
        <w:t xml:space="preserve"> los términos procesales </w:t>
      </w:r>
      <w:r w:rsidR="005723CB" w:rsidRPr="00A00DB9">
        <w:rPr>
          <w:rStyle w:val="eop"/>
          <w:rFonts w:cs="Segoe UI"/>
          <w:sz w:val="22"/>
          <w:szCs w:val="22"/>
        </w:rPr>
        <w:t>de forma general</w:t>
      </w:r>
      <w:r w:rsidRPr="00A00DB9">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A00DB9" w:rsidRDefault="00664420" w:rsidP="00A00DB9">
      <w:pPr>
        <w:pStyle w:val="paragraph"/>
        <w:spacing w:before="0" w:beforeAutospacing="0" w:after="0" w:afterAutospacing="0"/>
        <w:textAlignment w:val="baseline"/>
        <w:rPr>
          <w:rStyle w:val="eop"/>
          <w:rFonts w:cs="Segoe UI"/>
          <w:sz w:val="22"/>
          <w:szCs w:val="22"/>
        </w:rPr>
      </w:pPr>
    </w:p>
    <w:p w14:paraId="5F81E110" w14:textId="4B11413C" w:rsidR="00664420" w:rsidRPr="00A00DB9" w:rsidRDefault="00664420" w:rsidP="00A00DB9">
      <w:pPr>
        <w:pStyle w:val="paragraph"/>
        <w:spacing w:before="0" w:beforeAutospacing="0" w:after="0" w:afterAutospacing="0"/>
        <w:textAlignment w:val="baseline"/>
        <w:rPr>
          <w:rStyle w:val="eop"/>
          <w:rFonts w:cs="Segoe UI"/>
          <w:sz w:val="22"/>
          <w:szCs w:val="22"/>
        </w:rPr>
      </w:pPr>
      <w:r w:rsidRPr="00A00DB9">
        <w:rPr>
          <w:rStyle w:val="eop"/>
          <w:rFonts w:cs="Segoe UI"/>
          <w:sz w:val="22"/>
          <w:szCs w:val="22"/>
        </w:rPr>
        <w:t>Por ello, excepcionalmente, si un asunto es resuelto con posterioridad a los plazos señalados por la norma</w:t>
      </w:r>
      <w:r w:rsidR="00BF091A" w:rsidRPr="00A00DB9">
        <w:rPr>
          <w:rStyle w:val="eop"/>
          <w:rFonts w:cs="Segoe UI"/>
          <w:sz w:val="22"/>
          <w:szCs w:val="22"/>
        </w:rPr>
        <w:t>,</w:t>
      </w:r>
      <w:r w:rsidRPr="00A00DB9">
        <w:rPr>
          <w:rStyle w:val="eop"/>
          <w:rFonts w:cs="Segoe UI"/>
          <w:sz w:val="22"/>
          <w:szCs w:val="22"/>
        </w:rPr>
        <w:t xml:space="preserve"> debe analizarse la razonabilidad del tiempo necesario para su resolución, atentos a los siguientes criterios:</w:t>
      </w:r>
    </w:p>
    <w:p w14:paraId="14A3FE4E" w14:textId="77777777" w:rsidR="00664420" w:rsidRPr="00A00DB9" w:rsidRDefault="00664420" w:rsidP="00A00DB9">
      <w:pPr>
        <w:pStyle w:val="paragraph"/>
        <w:spacing w:before="0" w:beforeAutospacing="0" w:after="0" w:afterAutospacing="0"/>
        <w:textAlignment w:val="baseline"/>
        <w:rPr>
          <w:rStyle w:val="eop"/>
          <w:rFonts w:cs="Segoe UI"/>
          <w:sz w:val="22"/>
          <w:szCs w:val="22"/>
        </w:rPr>
      </w:pPr>
    </w:p>
    <w:p w14:paraId="725FA17E" w14:textId="1C9900DC" w:rsidR="00664420" w:rsidRPr="00A00DB9" w:rsidRDefault="00664420" w:rsidP="00A00DB9">
      <w:pPr>
        <w:pStyle w:val="paragraph"/>
        <w:spacing w:before="0" w:beforeAutospacing="0" w:after="0" w:afterAutospacing="0"/>
        <w:ind w:left="567" w:right="539"/>
        <w:textAlignment w:val="baseline"/>
        <w:rPr>
          <w:rStyle w:val="eop"/>
          <w:rFonts w:cs="Segoe UI"/>
          <w:sz w:val="22"/>
          <w:szCs w:val="22"/>
        </w:rPr>
      </w:pPr>
      <w:r w:rsidRPr="00A00DB9">
        <w:rPr>
          <w:rStyle w:val="eop"/>
          <w:rFonts w:cs="Segoe UI"/>
          <w:b/>
          <w:bCs/>
          <w:sz w:val="22"/>
          <w:szCs w:val="22"/>
        </w:rPr>
        <w:t>Complejidad del asunto:</w:t>
      </w:r>
      <w:r w:rsidRPr="00A00DB9">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A00DB9" w:rsidRDefault="00664420" w:rsidP="00A00DB9">
      <w:pPr>
        <w:pStyle w:val="paragraph"/>
        <w:spacing w:before="0" w:beforeAutospacing="0" w:after="0" w:afterAutospacing="0"/>
        <w:ind w:left="567" w:right="539"/>
        <w:textAlignment w:val="baseline"/>
        <w:rPr>
          <w:rStyle w:val="eop"/>
          <w:rFonts w:cs="Segoe UI"/>
          <w:sz w:val="22"/>
          <w:szCs w:val="22"/>
        </w:rPr>
      </w:pPr>
      <w:r w:rsidRPr="00A00DB9">
        <w:rPr>
          <w:rStyle w:val="eop"/>
          <w:rFonts w:cs="Segoe UI"/>
          <w:b/>
          <w:bCs/>
          <w:sz w:val="22"/>
          <w:szCs w:val="22"/>
        </w:rPr>
        <w:t>Actividad Procesal del interesado:</w:t>
      </w:r>
      <w:r w:rsidRPr="00A00DB9">
        <w:rPr>
          <w:rStyle w:val="eop"/>
          <w:rFonts w:cs="Segoe UI"/>
          <w:sz w:val="22"/>
          <w:szCs w:val="22"/>
        </w:rPr>
        <w:t xml:space="preserve"> Acciones u omisiones del interesado.</w:t>
      </w:r>
    </w:p>
    <w:p w14:paraId="34F78766" w14:textId="2037AF76" w:rsidR="00664420" w:rsidRPr="00A00DB9" w:rsidRDefault="00664420" w:rsidP="00A00DB9">
      <w:pPr>
        <w:pStyle w:val="paragraph"/>
        <w:spacing w:before="0" w:beforeAutospacing="0" w:after="0" w:afterAutospacing="0"/>
        <w:ind w:left="567" w:right="539"/>
        <w:textAlignment w:val="baseline"/>
        <w:rPr>
          <w:rStyle w:val="eop"/>
          <w:rFonts w:cs="Segoe UI"/>
          <w:sz w:val="22"/>
          <w:szCs w:val="22"/>
        </w:rPr>
      </w:pPr>
      <w:r w:rsidRPr="00A00DB9">
        <w:rPr>
          <w:rStyle w:val="eop"/>
          <w:rFonts w:cs="Segoe UI"/>
          <w:b/>
          <w:bCs/>
          <w:sz w:val="22"/>
          <w:szCs w:val="22"/>
        </w:rPr>
        <w:t>Conducta de la Autoridad:</w:t>
      </w:r>
      <w:r w:rsidRPr="00A00DB9">
        <w:rPr>
          <w:rStyle w:val="eop"/>
          <w:rFonts w:cs="Segoe UI"/>
          <w:sz w:val="22"/>
          <w:szCs w:val="22"/>
        </w:rPr>
        <w:t xml:space="preserve"> Las Acciones u omisiones realizadas en el</w:t>
      </w:r>
      <w:r w:rsidR="00BF091A" w:rsidRPr="00A00DB9">
        <w:rPr>
          <w:rStyle w:val="eop"/>
          <w:rFonts w:cs="Segoe UI"/>
          <w:sz w:val="22"/>
          <w:szCs w:val="22"/>
        </w:rPr>
        <w:t xml:space="preserve"> </w:t>
      </w:r>
      <w:r w:rsidRPr="00A00DB9">
        <w:rPr>
          <w:rStyle w:val="eop"/>
          <w:rFonts w:cs="Segoe UI"/>
          <w:sz w:val="22"/>
          <w:szCs w:val="22"/>
        </w:rPr>
        <w:t>procedimiento. Así como si la autoridad actuó con la debida diligencia.</w:t>
      </w:r>
    </w:p>
    <w:p w14:paraId="17122607" w14:textId="30536F04" w:rsidR="00664420" w:rsidRPr="00A00DB9" w:rsidRDefault="00664420" w:rsidP="00A00DB9">
      <w:pPr>
        <w:pStyle w:val="paragraph"/>
        <w:spacing w:before="0" w:beforeAutospacing="0" w:after="0" w:afterAutospacing="0"/>
        <w:ind w:left="567" w:right="539"/>
        <w:textAlignment w:val="baseline"/>
        <w:rPr>
          <w:rStyle w:val="eop"/>
          <w:rFonts w:cs="Segoe UI"/>
          <w:sz w:val="22"/>
          <w:szCs w:val="22"/>
        </w:rPr>
      </w:pPr>
      <w:r w:rsidRPr="00A00DB9">
        <w:rPr>
          <w:rStyle w:val="eop"/>
          <w:rFonts w:cs="Segoe UI"/>
          <w:b/>
          <w:bCs/>
          <w:sz w:val="22"/>
          <w:szCs w:val="22"/>
        </w:rPr>
        <w:t>La afectación generada en la situación jurídica de la persona involucrada en el proceso:</w:t>
      </w:r>
      <w:r w:rsidRPr="00A00DB9">
        <w:rPr>
          <w:rStyle w:val="eop"/>
          <w:rFonts w:cs="Segoe UI"/>
          <w:sz w:val="22"/>
          <w:szCs w:val="22"/>
        </w:rPr>
        <w:t xml:space="preserve"> Violación a sus derechos humanos.</w:t>
      </w:r>
    </w:p>
    <w:p w14:paraId="2E49A972" w14:textId="77777777" w:rsidR="00664420" w:rsidRPr="00A00DB9" w:rsidRDefault="00664420" w:rsidP="00A00DB9">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A00DB9" w:rsidRDefault="00664420" w:rsidP="00A00DB9">
      <w:pPr>
        <w:pStyle w:val="paragraph"/>
        <w:spacing w:before="0" w:beforeAutospacing="0" w:after="0" w:afterAutospacing="0"/>
        <w:textAlignment w:val="baseline"/>
        <w:rPr>
          <w:rStyle w:val="eop"/>
          <w:rFonts w:cs="Segoe UI"/>
          <w:sz w:val="22"/>
          <w:szCs w:val="22"/>
        </w:rPr>
      </w:pPr>
      <w:r w:rsidRPr="00A00DB9">
        <w:rPr>
          <w:rStyle w:val="eop"/>
          <w:rFonts w:cs="Segoe UI"/>
          <w:sz w:val="22"/>
          <w:szCs w:val="22"/>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w:t>
      </w:r>
      <w:r w:rsidRPr="00A00DB9">
        <w:rPr>
          <w:rStyle w:val="eop"/>
          <w:rFonts w:cs="Segoe UI"/>
          <w:sz w:val="22"/>
          <w:szCs w:val="22"/>
        </w:rPr>
        <w:lastRenderedPageBreak/>
        <w:t>concluirse que es una excluyente de responsabilidad en relación con la actuación del funcionario, como ha acontecido en el caso que nos ocupa.</w:t>
      </w:r>
    </w:p>
    <w:p w14:paraId="32D523C9" w14:textId="77777777" w:rsidR="00664420" w:rsidRPr="00A00DB9" w:rsidRDefault="00664420" w:rsidP="00A00DB9">
      <w:pPr>
        <w:pStyle w:val="paragraph"/>
        <w:spacing w:before="0" w:beforeAutospacing="0" w:after="0" w:afterAutospacing="0"/>
        <w:textAlignment w:val="baseline"/>
        <w:rPr>
          <w:rStyle w:val="eop"/>
          <w:rFonts w:cs="Segoe UI"/>
          <w:sz w:val="22"/>
          <w:szCs w:val="22"/>
        </w:rPr>
      </w:pPr>
    </w:p>
    <w:p w14:paraId="35CA93E9" w14:textId="77777777" w:rsidR="00664420" w:rsidRPr="00A00DB9" w:rsidRDefault="00664420" w:rsidP="00A00DB9">
      <w:pPr>
        <w:pStyle w:val="paragraph"/>
        <w:spacing w:before="0" w:beforeAutospacing="0" w:after="0" w:afterAutospacing="0"/>
        <w:textAlignment w:val="baseline"/>
        <w:rPr>
          <w:rStyle w:val="eop"/>
          <w:rFonts w:cs="Segoe UI"/>
          <w:sz w:val="22"/>
          <w:szCs w:val="22"/>
        </w:rPr>
      </w:pPr>
      <w:r w:rsidRPr="00A00DB9">
        <w:rPr>
          <w:rStyle w:val="eop"/>
          <w:rFonts w:cs="Segoe UI"/>
          <w:sz w:val="22"/>
          <w:szCs w:val="22"/>
        </w:rPr>
        <w:t>Argumento que encuentra sustento en la jurisprudencia P</w:t>
      </w:r>
      <w:proofErr w:type="gramStart"/>
      <w:r w:rsidRPr="00A00DB9">
        <w:rPr>
          <w:rStyle w:val="eop"/>
          <w:rFonts w:cs="Segoe UI"/>
          <w:sz w:val="22"/>
          <w:szCs w:val="22"/>
        </w:rPr>
        <w:t>./</w:t>
      </w:r>
      <w:proofErr w:type="gramEnd"/>
      <w:r w:rsidRPr="00A00DB9">
        <w:rPr>
          <w:rStyle w:val="eop"/>
          <w:rFonts w:cs="Segoe UI"/>
          <w:sz w:val="22"/>
          <w:szCs w:val="22"/>
        </w:rPr>
        <w:t>J. 32/92 emitida por el Pleno de la Suprema Corte de Justicia de la Nación de rubro “</w:t>
      </w:r>
      <w:r w:rsidRPr="00A00DB9">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A00DB9">
        <w:rPr>
          <w:rStyle w:val="eop"/>
          <w:rFonts w:cs="Segoe UI"/>
          <w:sz w:val="22"/>
          <w:szCs w:val="22"/>
        </w:rPr>
        <w:t>.”, visible en la Gaceta del Seminario Judicial de la Federación con el registro digital 205635.</w:t>
      </w:r>
    </w:p>
    <w:p w14:paraId="37992CD5" w14:textId="77777777" w:rsidR="00664420" w:rsidRPr="00A00DB9" w:rsidRDefault="00664420" w:rsidP="00A00DB9">
      <w:pPr>
        <w:pStyle w:val="paragraph"/>
        <w:spacing w:before="0" w:beforeAutospacing="0" w:after="0" w:afterAutospacing="0"/>
        <w:textAlignment w:val="baseline"/>
        <w:rPr>
          <w:rStyle w:val="eop"/>
          <w:rFonts w:cs="Segoe UI"/>
          <w:sz w:val="22"/>
          <w:szCs w:val="22"/>
        </w:rPr>
      </w:pPr>
    </w:p>
    <w:p w14:paraId="0A59C365" w14:textId="5FE746C3" w:rsidR="00664420" w:rsidRPr="00A00DB9" w:rsidRDefault="00664420" w:rsidP="00A00DB9">
      <w:pPr>
        <w:pStyle w:val="paragraph"/>
        <w:spacing w:before="0" w:beforeAutospacing="0" w:after="0" w:afterAutospacing="0"/>
        <w:textAlignment w:val="baseline"/>
        <w:rPr>
          <w:rStyle w:val="eop"/>
          <w:rFonts w:cs="Segoe UI"/>
          <w:sz w:val="22"/>
          <w:szCs w:val="22"/>
        </w:rPr>
      </w:pPr>
      <w:r w:rsidRPr="00A00DB9">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A00DB9" w:rsidRDefault="00664420" w:rsidP="00A00DB9">
      <w:pPr>
        <w:pStyle w:val="paragraph"/>
        <w:spacing w:before="0" w:beforeAutospacing="0" w:after="0" w:afterAutospacing="0"/>
        <w:textAlignment w:val="baseline"/>
        <w:rPr>
          <w:rStyle w:val="eop"/>
          <w:rFonts w:cs="Segoe UI"/>
          <w:sz w:val="22"/>
          <w:szCs w:val="22"/>
        </w:rPr>
      </w:pPr>
    </w:p>
    <w:p w14:paraId="78B598AB" w14:textId="01D1B1AD" w:rsidR="00664420" w:rsidRDefault="00664420" w:rsidP="00A00DB9">
      <w:pPr>
        <w:pStyle w:val="paragraph"/>
        <w:spacing w:before="0" w:beforeAutospacing="0" w:after="0" w:afterAutospacing="0"/>
        <w:textAlignment w:val="baseline"/>
        <w:rPr>
          <w:rStyle w:val="eop"/>
          <w:rFonts w:cs="Segoe UI"/>
          <w:sz w:val="22"/>
          <w:szCs w:val="22"/>
        </w:rPr>
      </w:pPr>
      <w:r w:rsidRPr="00A00DB9">
        <w:rPr>
          <w:rStyle w:val="eop"/>
          <w:rFonts w:cs="Segoe UI"/>
          <w:sz w:val="22"/>
          <w:szCs w:val="22"/>
        </w:rPr>
        <w:t>Al respecto</w:t>
      </w:r>
      <w:r w:rsidR="00BF091A" w:rsidRPr="00A00DB9">
        <w:rPr>
          <w:rStyle w:val="eop"/>
          <w:rFonts w:cs="Segoe UI"/>
          <w:sz w:val="22"/>
          <w:szCs w:val="22"/>
        </w:rPr>
        <w:t>,</w:t>
      </w:r>
      <w:r w:rsidRPr="00A00DB9">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79D253DF" w14:textId="77777777" w:rsidR="00A15F9D" w:rsidRPr="00A00DB9" w:rsidRDefault="00A15F9D" w:rsidP="00A00DB9">
      <w:pPr>
        <w:pStyle w:val="paragraph"/>
        <w:spacing w:before="0" w:beforeAutospacing="0" w:after="0" w:afterAutospacing="0"/>
        <w:textAlignment w:val="baseline"/>
        <w:rPr>
          <w:rStyle w:val="eop"/>
          <w:rFonts w:cs="Segoe UI"/>
          <w:sz w:val="22"/>
          <w:szCs w:val="22"/>
        </w:rPr>
      </w:pPr>
    </w:p>
    <w:p w14:paraId="69AED792" w14:textId="77777777" w:rsidR="00664420" w:rsidRPr="00A00DB9" w:rsidRDefault="00664420" w:rsidP="00A00DB9">
      <w:pPr>
        <w:pStyle w:val="paragraph"/>
        <w:spacing w:before="0" w:beforeAutospacing="0" w:after="0" w:afterAutospacing="0"/>
        <w:textAlignment w:val="baseline"/>
        <w:rPr>
          <w:rStyle w:val="eop"/>
          <w:rFonts w:cs="Segoe UI"/>
          <w:sz w:val="22"/>
          <w:szCs w:val="22"/>
        </w:rPr>
      </w:pPr>
    </w:p>
    <w:p w14:paraId="7390FB31" w14:textId="77777777" w:rsidR="00664420" w:rsidRPr="00A00DB9" w:rsidRDefault="00664420" w:rsidP="00A00DB9">
      <w:pPr>
        <w:pStyle w:val="paragraph"/>
        <w:spacing w:before="0" w:beforeAutospacing="0" w:after="0" w:afterAutospacing="0"/>
        <w:ind w:left="567" w:right="539"/>
        <w:textAlignment w:val="baseline"/>
        <w:rPr>
          <w:rStyle w:val="eop"/>
          <w:rFonts w:cs="Segoe UI"/>
          <w:sz w:val="22"/>
          <w:szCs w:val="22"/>
        </w:rPr>
      </w:pPr>
      <w:r w:rsidRPr="00A00DB9">
        <w:rPr>
          <w:rStyle w:val="eop"/>
          <w:rFonts w:cs="Segoe UI"/>
          <w:b/>
          <w:bCs/>
          <w:sz w:val="22"/>
          <w:szCs w:val="22"/>
        </w:rPr>
        <w:lastRenderedPageBreak/>
        <w:t>“PLAZO RAZONABLE PARA RESOLVER. DIMENSIÓN Y EFECTOS DE ESTE CONCEPTO CUANDO SE ADUCE EXCESIVA CARGA DE TRABAJO.”</w:t>
      </w:r>
      <w:r w:rsidRPr="00A00DB9">
        <w:rPr>
          <w:rStyle w:val="eop"/>
          <w:rFonts w:cs="Segoe UI"/>
          <w:sz w:val="22"/>
          <w:szCs w:val="22"/>
        </w:rPr>
        <w:t xml:space="preserve"> consultable en el Seminario Judicial de la Federación y su gaceta, con el registro digital 2002351.</w:t>
      </w:r>
    </w:p>
    <w:p w14:paraId="7D07BF4B" w14:textId="77777777" w:rsidR="00BF091A" w:rsidRPr="00A00DB9" w:rsidRDefault="00BF091A" w:rsidP="00A00DB9">
      <w:pPr>
        <w:pStyle w:val="paragraph"/>
        <w:spacing w:before="0" w:beforeAutospacing="0" w:after="0" w:afterAutospacing="0"/>
        <w:ind w:left="567" w:right="539"/>
        <w:textAlignment w:val="baseline"/>
        <w:rPr>
          <w:rStyle w:val="eop"/>
          <w:rFonts w:cs="Segoe UI"/>
          <w:sz w:val="22"/>
          <w:szCs w:val="22"/>
        </w:rPr>
      </w:pPr>
    </w:p>
    <w:p w14:paraId="1C016A02" w14:textId="77777777" w:rsidR="00664420" w:rsidRPr="00A00DB9" w:rsidRDefault="00664420" w:rsidP="00A00DB9">
      <w:pPr>
        <w:pStyle w:val="paragraph"/>
        <w:spacing w:before="0" w:beforeAutospacing="0" w:after="0" w:afterAutospacing="0"/>
        <w:ind w:left="567" w:right="539"/>
        <w:textAlignment w:val="baseline"/>
        <w:rPr>
          <w:rStyle w:val="eop"/>
          <w:rFonts w:cs="Segoe UI"/>
          <w:sz w:val="22"/>
          <w:szCs w:val="22"/>
        </w:rPr>
      </w:pPr>
      <w:r w:rsidRPr="00A00DB9">
        <w:rPr>
          <w:rStyle w:val="eop"/>
          <w:rFonts w:cs="Segoe UI"/>
          <w:b/>
          <w:bCs/>
          <w:sz w:val="22"/>
          <w:szCs w:val="22"/>
        </w:rPr>
        <w:t>“PLAZO RAZONABLE PARA RESOLVER. CONCEPTO Y ELEMENTOS QUE LO INTEGRAN A LA LUZ DEL DERECHO INTERNACIONAL DE LOS DERECHOS HUMANOS</w:t>
      </w:r>
      <w:r w:rsidRPr="00A00DB9">
        <w:rPr>
          <w:rStyle w:val="eop"/>
          <w:rFonts w:cs="Segoe UI"/>
          <w:sz w:val="22"/>
          <w:szCs w:val="22"/>
        </w:rPr>
        <w:t>.”, visible en el Seminario Judicial de la Federación y su gaceta, con el registro digital 2002350.</w:t>
      </w:r>
    </w:p>
    <w:p w14:paraId="7D4C9515" w14:textId="77777777" w:rsidR="00664420" w:rsidRPr="00A00DB9" w:rsidRDefault="00664420" w:rsidP="00A00DB9">
      <w:pPr>
        <w:pStyle w:val="paragraph"/>
        <w:spacing w:before="0" w:beforeAutospacing="0" w:after="0" w:afterAutospacing="0"/>
        <w:textAlignment w:val="baseline"/>
        <w:rPr>
          <w:rStyle w:val="eop"/>
          <w:rFonts w:cs="Segoe UI"/>
          <w:sz w:val="22"/>
          <w:szCs w:val="22"/>
        </w:rPr>
      </w:pPr>
    </w:p>
    <w:p w14:paraId="7E0035F8" w14:textId="7BFAED68" w:rsidR="00664420" w:rsidRPr="00A00DB9" w:rsidRDefault="00664420" w:rsidP="00A00DB9">
      <w:pPr>
        <w:pStyle w:val="paragraph"/>
        <w:spacing w:before="0" w:beforeAutospacing="0" w:after="0" w:afterAutospacing="0"/>
        <w:textAlignment w:val="baseline"/>
        <w:rPr>
          <w:rStyle w:val="eop"/>
          <w:rFonts w:cs="Segoe UI"/>
          <w:sz w:val="22"/>
          <w:szCs w:val="22"/>
        </w:rPr>
      </w:pPr>
      <w:r w:rsidRPr="00A00DB9">
        <w:rPr>
          <w:rStyle w:val="eop"/>
          <w:rFonts w:cs="Segoe UI"/>
          <w:sz w:val="22"/>
          <w:szCs w:val="22"/>
        </w:rPr>
        <w:t xml:space="preserve">Por ello, este organismo garante comprometido con la tutela de los derechos humanos </w:t>
      </w:r>
      <w:r w:rsidR="00BF091A" w:rsidRPr="00A00DB9">
        <w:rPr>
          <w:rStyle w:val="eop"/>
          <w:rFonts w:cs="Segoe UI"/>
          <w:sz w:val="22"/>
          <w:szCs w:val="22"/>
        </w:rPr>
        <w:t>confiados</w:t>
      </w:r>
      <w:r w:rsidRPr="00A00DB9">
        <w:rPr>
          <w:rStyle w:val="eop"/>
          <w:rFonts w:cs="Segoe UI"/>
          <w:sz w:val="22"/>
          <w:szCs w:val="22"/>
        </w:rPr>
        <w:t xml:space="preserve"> señala que este exceso del plazo legal para resolver el asunto resulta de carácter excepcional.</w:t>
      </w:r>
    </w:p>
    <w:p w14:paraId="6923684C" w14:textId="77777777" w:rsidR="00664420" w:rsidRPr="00A00DB9" w:rsidRDefault="00664420" w:rsidP="00A00DB9">
      <w:pPr>
        <w:rPr>
          <w:rFonts w:cs="Tahoma"/>
          <w:szCs w:val="22"/>
        </w:rPr>
      </w:pPr>
    </w:p>
    <w:p w14:paraId="0E651988" w14:textId="7FF969B3" w:rsidR="00664420" w:rsidRPr="00A00DB9" w:rsidRDefault="00477389" w:rsidP="00A00DB9">
      <w:pPr>
        <w:pStyle w:val="Ttulo3"/>
        <w:rPr>
          <w:szCs w:val="22"/>
        </w:rPr>
      </w:pPr>
      <w:bookmarkStart w:id="16" w:name="_Toc174984227"/>
      <w:r w:rsidRPr="00A00DB9">
        <w:rPr>
          <w:szCs w:val="22"/>
        </w:rPr>
        <w:t>i</w:t>
      </w:r>
      <w:r w:rsidR="00664420" w:rsidRPr="00A00DB9">
        <w:rPr>
          <w:szCs w:val="22"/>
        </w:rPr>
        <w:t>) Cierre de instrucción</w:t>
      </w:r>
      <w:bookmarkEnd w:id="16"/>
    </w:p>
    <w:p w14:paraId="79AF95DC" w14:textId="4A92BD1D" w:rsidR="00664420" w:rsidRPr="00A00DB9" w:rsidRDefault="00BF091A" w:rsidP="00A00DB9">
      <w:pPr>
        <w:rPr>
          <w:rFonts w:cs="Tahoma"/>
          <w:szCs w:val="22"/>
        </w:rPr>
      </w:pPr>
      <w:r w:rsidRPr="00A00DB9">
        <w:rPr>
          <w:rFonts w:cs="Tahoma"/>
          <w:szCs w:val="22"/>
        </w:rPr>
        <w:t>Al no existir diligencias pendientes por desahogar</w:t>
      </w:r>
      <w:r w:rsidRPr="00A00DB9">
        <w:rPr>
          <w:rFonts w:cs="Arial"/>
          <w:szCs w:val="22"/>
        </w:rPr>
        <w:t xml:space="preserve">, el </w:t>
      </w:r>
      <w:r w:rsidR="009E57D9" w:rsidRPr="00A00DB9">
        <w:rPr>
          <w:rFonts w:cs="Tahoma"/>
          <w:b/>
          <w:bCs/>
          <w:szCs w:val="22"/>
        </w:rPr>
        <w:t>catorce de agosto</w:t>
      </w:r>
      <w:r w:rsidR="00E810F7" w:rsidRPr="00A00DB9">
        <w:rPr>
          <w:rFonts w:cs="Tahoma"/>
          <w:b/>
          <w:bCs/>
          <w:szCs w:val="22"/>
        </w:rPr>
        <w:t xml:space="preserve"> de dos mil veinticuatro</w:t>
      </w:r>
      <w:r w:rsidR="00E810F7" w:rsidRPr="00A00DB9">
        <w:rPr>
          <w:rFonts w:cs="Tahoma"/>
          <w:szCs w:val="22"/>
        </w:rPr>
        <w:t xml:space="preserve"> </w:t>
      </w:r>
      <w:r w:rsidRPr="00A00DB9">
        <w:rPr>
          <w:rFonts w:cs="Arial"/>
          <w:szCs w:val="22"/>
        </w:rPr>
        <w:t xml:space="preserve">la </w:t>
      </w:r>
      <w:r w:rsidRPr="00A00DB9">
        <w:rPr>
          <w:rFonts w:cs="Arial"/>
          <w:b/>
          <w:bCs/>
          <w:szCs w:val="22"/>
        </w:rPr>
        <w:t xml:space="preserve">Comisionada </w:t>
      </w:r>
      <w:r w:rsidRPr="00A00DB9">
        <w:rPr>
          <w:b/>
          <w:szCs w:val="22"/>
        </w:rPr>
        <w:t xml:space="preserve">Sharon Cristina Morales Martínez </w:t>
      </w:r>
      <w:r w:rsidRPr="00A00DB9">
        <w:rPr>
          <w:rFonts w:cs="Arial"/>
          <w:szCs w:val="22"/>
        </w:rPr>
        <w:t>acordó el cierre de instrucción</w:t>
      </w:r>
      <w:r w:rsidR="0011350D" w:rsidRPr="00A00DB9">
        <w:rPr>
          <w:rFonts w:cs="Arial"/>
          <w:szCs w:val="22"/>
        </w:rPr>
        <w:t xml:space="preserve"> y</w:t>
      </w:r>
      <w:r w:rsidRPr="00A00DB9">
        <w:rPr>
          <w:rFonts w:cs="Arial"/>
          <w:szCs w:val="22"/>
        </w:rPr>
        <w:t xml:space="preserve"> </w:t>
      </w:r>
      <w:r w:rsidR="0011350D" w:rsidRPr="00A00DB9">
        <w:rPr>
          <w:rFonts w:cs="Arial"/>
          <w:szCs w:val="22"/>
        </w:rPr>
        <w:t xml:space="preserve">la </w:t>
      </w:r>
      <w:r w:rsidRPr="00A00DB9">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A00DB9">
        <w:rPr>
          <w:szCs w:val="22"/>
        </w:rPr>
        <w:t>.</w:t>
      </w:r>
      <w:r w:rsidR="0011350D" w:rsidRPr="00A00DB9">
        <w:rPr>
          <w:szCs w:val="22"/>
        </w:rPr>
        <w:t xml:space="preserve"> Dicho acuerdo </w:t>
      </w:r>
      <w:r w:rsidR="00664420" w:rsidRPr="00A00DB9">
        <w:rPr>
          <w:rFonts w:cs="Tahoma"/>
          <w:szCs w:val="22"/>
        </w:rPr>
        <w:t xml:space="preserve">fue notificado a las partes el mismo día a través del </w:t>
      </w:r>
      <w:r w:rsidR="00664420" w:rsidRPr="00A00DB9">
        <w:rPr>
          <w:rFonts w:cs="Tahoma"/>
          <w:szCs w:val="22"/>
          <w:lang w:val="es-ES"/>
        </w:rPr>
        <w:t>SAIMEX</w:t>
      </w:r>
      <w:r w:rsidR="00664420" w:rsidRPr="00A00DB9">
        <w:rPr>
          <w:rFonts w:cs="Tahoma"/>
          <w:szCs w:val="22"/>
        </w:rPr>
        <w:t>.</w:t>
      </w:r>
    </w:p>
    <w:p w14:paraId="5DDD27DE" w14:textId="77777777" w:rsidR="00F663D3" w:rsidRPr="00A00DB9" w:rsidRDefault="00F663D3" w:rsidP="00A00DB9">
      <w:pPr>
        <w:rPr>
          <w:rFonts w:cs="Tahoma"/>
          <w:szCs w:val="22"/>
        </w:rPr>
      </w:pPr>
    </w:p>
    <w:p w14:paraId="084F5CBF" w14:textId="77777777" w:rsidR="00F663D3" w:rsidRDefault="00F663D3" w:rsidP="00A00DB9">
      <w:pPr>
        <w:rPr>
          <w:szCs w:val="22"/>
        </w:rPr>
      </w:pPr>
    </w:p>
    <w:p w14:paraId="14E89AFC" w14:textId="77777777" w:rsidR="00A15F9D" w:rsidRPr="00A00DB9" w:rsidRDefault="00A15F9D" w:rsidP="00A00DB9">
      <w:pPr>
        <w:rPr>
          <w:szCs w:val="22"/>
        </w:rPr>
      </w:pPr>
    </w:p>
    <w:p w14:paraId="741683E3" w14:textId="77777777" w:rsidR="0011350D" w:rsidRPr="00A00DB9" w:rsidRDefault="0011350D" w:rsidP="00A00DB9">
      <w:pPr>
        <w:rPr>
          <w:rFonts w:cs="Tahoma"/>
          <w:szCs w:val="22"/>
        </w:rPr>
      </w:pPr>
    </w:p>
    <w:p w14:paraId="7A9629DE" w14:textId="77777777" w:rsidR="00664420" w:rsidRPr="00A00DB9" w:rsidRDefault="00664420" w:rsidP="00A00DB9">
      <w:pPr>
        <w:pStyle w:val="Ttulo1"/>
        <w:rPr>
          <w:rFonts w:eastAsiaTheme="minorHAnsi"/>
          <w:szCs w:val="22"/>
          <w:lang w:eastAsia="en-US"/>
        </w:rPr>
      </w:pPr>
      <w:bookmarkStart w:id="17" w:name="_Toc174984228"/>
      <w:r w:rsidRPr="00A00DB9">
        <w:rPr>
          <w:rFonts w:eastAsiaTheme="minorHAnsi"/>
          <w:szCs w:val="22"/>
          <w:lang w:eastAsia="en-US"/>
        </w:rPr>
        <w:lastRenderedPageBreak/>
        <w:t>CONSIDERANDOS</w:t>
      </w:r>
      <w:bookmarkEnd w:id="17"/>
    </w:p>
    <w:p w14:paraId="6DD1243B" w14:textId="77777777" w:rsidR="00664420" w:rsidRPr="00A00DB9" w:rsidRDefault="00664420" w:rsidP="00A00DB9">
      <w:pPr>
        <w:contextualSpacing/>
        <w:jc w:val="center"/>
        <w:rPr>
          <w:rFonts w:eastAsiaTheme="minorHAnsi" w:cs="Tahoma"/>
          <w:b/>
          <w:szCs w:val="22"/>
          <w:lang w:eastAsia="en-US"/>
        </w:rPr>
      </w:pPr>
    </w:p>
    <w:p w14:paraId="0B67CB92" w14:textId="2E307D3B" w:rsidR="00664420" w:rsidRPr="00A00DB9" w:rsidRDefault="00664420" w:rsidP="00A00DB9">
      <w:pPr>
        <w:pStyle w:val="Ttulo2"/>
        <w:rPr>
          <w:rFonts w:eastAsia="Batang"/>
          <w:szCs w:val="22"/>
        </w:rPr>
      </w:pPr>
      <w:bookmarkStart w:id="18" w:name="_Toc174984229"/>
      <w:r w:rsidRPr="00A00DB9">
        <w:rPr>
          <w:rFonts w:eastAsia="Batang"/>
          <w:szCs w:val="22"/>
        </w:rPr>
        <w:t xml:space="preserve">PRIMERO. </w:t>
      </w:r>
      <w:proofErr w:type="spellStart"/>
      <w:r w:rsidR="00BA55A8" w:rsidRPr="00A00DB9">
        <w:rPr>
          <w:rFonts w:eastAsia="Batang"/>
          <w:szCs w:val="22"/>
        </w:rPr>
        <w:t>Procedibilidad</w:t>
      </w:r>
      <w:bookmarkEnd w:id="18"/>
      <w:proofErr w:type="spellEnd"/>
    </w:p>
    <w:p w14:paraId="39C52BC1" w14:textId="56FCC20D" w:rsidR="00BA55A8" w:rsidRPr="00A00DB9" w:rsidRDefault="00BA55A8" w:rsidP="00A00DB9">
      <w:pPr>
        <w:pStyle w:val="Ttulo3"/>
        <w:rPr>
          <w:szCs w:val="22"/>
        </w:rPr>
      </w:pPr>
      <w:bookmarkStart w:id="19" w:name="_Toc174984230"/>
      <w:r w:rsidRPr="00A00DB9">
        <w:rPr>
          <w:szCs w:val="22"/>
        </w:rPr>
        <w:t>a) Competencia</w:t>
      </w:r>
      <w:r w:rsidR="00150C49" w:rsidRPr="00A00DB9">
        <w:rPr>
          <w:szCs w:val="22"/>
        </w:rPr>
        <w:t xml:space="preserve"> del Instituto</w:t>
      </w:r>
      <w:bookmarkEnd w:id="19"/>
    </w:p>
    <w:p w14:paraId="56E64942" w14:textId="6572EDF7" w:rsidR="0011350D" w:rsidRPr="00A00DB9" w:rsidRDefault="0011350D" w:rsidP="00A00DB9">
      <w:pPr>
        <w:rPr>
          <w:rFonts w:cs="Arial"/>
          <w:szCs w:val="22"/>
        </w:rPr>
      </w:pPr>
      <w:r w:rsidRPr="00A00DB9">
        <w:rPr>
          <w:szCs w:val="22"/>
        </w:rPr>
        <w:t xml:space="preserve">Este Instituto de Transparencia, Acceso a la Información Pública y Protección de Datos Personales del Estado de México y Municipios es competente para conocer y resolver </w:t>
      </w:r>
      <w:r w:rsidR="005F65B7" w:rsidRPr="00A00DB9">
        <w:rPr>
          <w:szCs w:val="22"/>
        </w:rPr>
        <w:t xml:space="preserve">el </w:t>
      </w:r>
      <w:r w:rsidRPr="00A00DB9">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A00DB9">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A00DB9" w:rsidRDefault="00DB1C09" w:rsidP="00A00DB9">
      <w:pPr>
        <w:rPr>
          <w:rFonts w:cs="Arial"/>
          <w:szCs w:val="22"/>
        </w:rPr>
      </w:pPr>
    </w:p>
    <w:p w14:paraId="517A2DD6" w14:textId="4169BE4D" w:rsidR="00664420" w:rsidRPr="00A00DB9" w:rsidRDefault="00BA55A8" w:rsidP="00A00DB9">
      <w:pPr>
        <w:pStyle w:val="Ttulo3"/>
        <w:rPr>
          <w:szCs w:val="22"/>
        </w:rPr>
      </w:pPr>
      <w:bookmarkStart w:id="20" w:name="_Toc174984231"/>
      <w:r w:rsidRPr="00A00DB9">
        <w:rPr>
          <w:szCs w:val="22"/>
        </w:rPr>
        <w:t>b)</w:t>
      </w:r>
      <w:r w:rsidR="00664420" w:rsidRPr="00A00DB9">
        <w:rPr>
          <w:szCs w:val="22"/>
        </w:rPr>
        <w:t xml:space="preserve"> </w:t>
      </w:r>
      <w:r w:rsidR="00D91CB4" w:rsidRPr="00A00DB9">
        <w:rPr>
          <w:szCs w:val="22"/>
        </w:rPr>
        <w:t>Legitimidad</w:t>
      </w:r>
      <w:r w:rsidRPr="00A00DB9">
        <w:rPr>
          <w:szCs w:val="22"/>
        </w:rPr>
        <w:t xml:space="preserve"> de la parte recurrente</w:t>
      </w:r>
      <w:bookmarkEnd w:id="20"/>
    </w:p>
    <w:p w14:paraId="26FEA382" w14:textId="0B06695C" w:rsidR="00D91CB4" w:rsidRPr="00A00DB9" w:rsidRDefault="00D91CB4" w:rsidP="00A00DB9">
      <w:pPr>
        <w:rPr>
          <w:rFonts w:cs="Arial"/>
          <w:bCs/>
          <w:szCs w:val="22"/>
        </w:rPr>
      </w:pPr>
      <w:r w:rsidRPr="00A00DB9">
        <w:rPr>
          <w:rFonts w:cs="Arial"/>
          <w:bCs/>
          <w:szCs w:val="22"/>
        </w:rPr>
        <w:t>El recurso de revisión fue interpuesto por parte legítima, ya que se presentó por la misma persona que formuló la solicitud de acceso a la Información Pública,</w:t>
      </w:r>
      <w:r w:rsidRPr="00A00DB9">
        <w:rPr>
          <w:rFonts w:cs="Arial"/>
          <w:b/>
          <w:bCs/>
          <w:szCs w:val="22"/>
        </w:rPr>
        <w:t xml:space="preserve"> </w:t>
      </w:r>
      <w:r w:rsidRPr="00A00DB9">
        <w:rPr>
          <w:rFonts w:cs="Arial"/>
          <w:szCs w:val="22"/>
        </w:rPr>
        <w:t>debido a que los datos de acceso</w:t>
      </w:r>
      <w:r w:rsidRPr="00A00DB9">
        <w:rPr>
          <w:rFonts w:cs="Arial"/>
          <w:b/>
          <w:bCs/>
          <w:szCs w:val="22"/>
        </w:rPr>
        <w:t xml:space="preserve"> </w:t>
      </w:r>
      <w:r w:rsidRPr="00A00DB9">
        <w:rPr>
          <w:rFonts w:cs="Arial"/>
          <w:szCs w:val="22"/>
        </w:rPr>
        <w:t>SAIMEX</w:t>
      </w:r>
      <w:r w:rsidRPr="00A00DB9">
        <w:rPr>
          <w:rFonts w:eastAsia="Calibri" w:cs="Arial"/>
          <w:szCs w:val="22"/>
          <w:lang w:eastAsia="en-US"/>
        </w:rPr>
        <w:t xml:space="preserve"> son personales e irrepetibles.</w:t>
      </w:r>
    </w:p>
    <w:p w14:paraId="2C367810" w14:textId="77777777" w:rsidR="00D91CB4" w:rsidRPr="00A00DB9" w:rsidRDefault="00D91CB4" w:rsidP="00A00DB9">
      <w:pPr>
        <w:rPr>
          <w:szCs w:val="22"/>
        </w:rPr>
      </w:pPr>
    </w:p>
    <w:p w14:paraId="496490FC" w14:textId="1A5F3FDB" w:rsidR="00D91CB4" w:rsidRPr="00A00DB9" w:rsidRDefault="00BA55A8" w:rsidP="00A00DB9">
      <w:pPr>
        <w:pStyle w:val="Ttulo3"/>
        <w:rPr>
          <w:rFonts w:eastAsia="Calibri"/>
          <w:szCs w:val="22"/>
          <w:lang w:eastAsia="es-ES_tradnl"/>
        </w:rPr>
      </w:pPr>
      <w:bookmarkStart w:id="21" w:name="_Toc174984232"/>
      <w:r w:rsidRPr="00A00DB9">
        <w:rPr>
          <w:rFonts w:eastAsia="Calibri"/>
          <w:szCs w:val="22"/>
          <w:lang w:eastAsia="es-ES_tradnl"/>
        </w:rPr>
        <w:t>c)</w:t>
      </w:r>
      <w:r w:rsidR="00664420" w:rsidRPr="00A00DB9">
        <w:rPr>
          <w:rFonts w:eastAsia="Calibri"/>
          <w:szCs w:val="22"/>
          <w:lang w:eastAsia="es-ES_tradnl"/>
        </w:rPr>
        <w:t xml:space="preserve"> </w:t>
      </w:r>
      <w:r w:rsidR="00D91CB4" w:rsidRPr="00A00DB9">
        <w:rPr>
          <w:rFonts w:eastAsia="Calibri"/>
          <w:szCs w:val="22"/>
          <w:lang w:eastAsia="es-ES_tradnl"/>
        </w:rPr>
        <w:t>Plazo para interponer el recurso</w:t>
      </w:r>
      <w:bookmarkEnd w:id="21"/>
    </w:p>
    <w:p w14:paraId="106D37EE" w14:textId="59C4BFA7" w:rsidR="00D91CB4" w:rsidRPr="00A00DB9" w:rsidRDefault="00D91CB4" w:rsidP="00A00DB9">
      <w:pPr>
        <w:rPr>
          <w:rFonts w:eastAsiaTheme="minorEastAsia" w:cs="Arial"/>
          <w:szCs w:val="22"/>
          <w:lang w:val="es-ES_tradnl"/>
        </w:rPr>
      </w:pPr>
      <w:r w:rsidRPr="00A00DB9">
        <w:rPr>
          <w:rFonts w:cs="Arial"/>
          <w:b/>
          <w:szCs w:val="22"/>
        </w:rPr>
        <w:t>EL SUJETO OBLIGADO</w:t>
      </w:r>
      <w:r w:rsidRPr="00A00DB9">
        <w:rPr>
          <w:rFonts w:cs="Arial"/>
          <w:szCs w:val="22"/>
        </w:rPr>
        <w:t xml:space="preserve"> notificó la respuesta a la solicitud de acceso a la Información Pública el </w:t>
      </w:r>
      <w:r w:rsidR="006A61F1" w:rsidRPr="00A00DB9">
        <w:rPr>
          <w:rFonts w:cs="Tahoma"/>
          <w:b/>
          <w:bCs/>
          <w:szCs w:val="22"/>
        </w:rPr>
        <w:t>veintiuno</w:t>
      </w:r>
      <w:r w:rsidR="0096663A" w:rsidRPr="00A00DB9">
        <w:rPr>
          <w:rFonts w:cs="Tahoma"/>
          <w:b/>
          <w:bCs/>
          <w:szCs w:val="22"/>
        </w:rPr>
        <w:t xml:space="preserve"> de marzo</w:t>
      </w:r>
      <w:r w:rsidR="00DE285A" w:rsidRPr="00A00DB9">
        <w:rPr>
          <w:rFonts w:cs="Tahoma"/>
          <w:b/>
          <w:bCs/>
          <w:szCs w:val="22"/>
        </w:rPr>
        <w:t xml:space="preserve"> de dos mil veinticuatro</w:t>
      </w:r>
      <w:r w:rsidR="00DE285A" w:rsidRPr="00A00DB9">
        <w:rPr>
          <w:rFonts w:cs="Tahoma"/>
          <w:szCs w:val="22"/>
        </w:rPr>
        <w:t xml:space="preserve"> </w:t>
      </w:r>
      <w:r w:rsidR="00A53315" w:rsidRPr="00A00DB9">
        <w:rPr>
          <w:rFonts w:cs="Arial"/>
          <w:szCs w:val="22"/>
        </w:rPr>
        <w:t xml:space="preserve">y el recurso </w:t>
      </w:r>
      <w:r w:rsidR="00A53315" w:rsidRPr="00A00DB9">
        <w:rPr>
          <w:rFonts w:eastAsia="Palatino Linotype" w:cs="Palatino Linotype"/>
          <w:szCs w:val="22"/>
        </w:rPr>
        <w:t xml:space="preserve">que nos ocupa se </w:t>
      </w:r>
      <w:r w:rsidR="006A61F1" w:rsidRPr="00A00DB9">
        <w:rPr>
          <w:rFonts w:eastAsia="Palatino Linotype" w:cs="Palatino Linotype"/>
          <w:szCs w:val="22"/>
        </w:rPr>
        <w:t>tuvo por presentado</w:t>
      </w:r>
      <w:r w:rsidR="00A53315" w:rsidRPr="00A00DB9">
        <w:rPr>
          <w:rFonts w:eastAsia="Palatino Linotype" w:cs="Palatino Linotype"/>
          <w:szCs w:val="22"/>
        </w:rPr>
        <w:t xml:space="preserve"> el </w:t>
      </w:r>
      <w:r w:rsidR="0096663A" w:rsidRPr="00A00DB9">
        <w:rPr>
          <w:rFonts w:cs="Tahoma"/>
          <w:b/>
          <w:bCs/>
          <w:szCs w:val="22"/>
        </w:rPr>
        <w:t>primero de abril</w:t>
      </w:r>
      <w:r w:rsidR="00DE285A" w:rsidRPr="00A00DB9">
        <w:rPr>
          <w:rFonts w:cs="Tahoma"/>
          <w:b/>
          <w:bCs/>
          <w:szCs w:val="22"/>
        </w:rPr>
        <w:t xml:space="preserve"> de dos mil veinticuatro</w:t>
      </w:r>
      <w:r w:rsidR="00A53315" w:rsidRPr="00A00DB9">
        <w:rPr>
          <w:rFonts w:eastAsia="Palatino Linotype" w:cs="Palatino Linotype"/>
          <w:bCs/>
          <w:szCs w:val="22"/>
        </w:rPr>
        <w:t>;</w:t>
      </w:r>
      <w:r w:rsidR="00A53315" w:rsidRPr="00A00DB9">
        <w:rPr>
          <w:rFonts w:eastAsia="Palatino Linotype" w:cs="Palatino Linotype"/>
          <w:szCs w:val="22"/>
        </w:rPr>
        <w:t xml:space="preserve"> por lo tanto, éste se encuentra dentro del margen temporal previsto en el artículo 178 de la </w:t>
      </w:r>
      <w:r w:rsidR="00A53315" w:rsidRPr="00A00DB9">
        <w:rPr>
          <w:rFonts w:cs="Arial"/>
          <w:szCs w:val="22"/>
        </w:rPr>
        <w:t xml:space="preserve">Ley de Transparencia y Acceso a la </w:t>
      </w:r>
      <w:r w:rsidR="00A53315" w:rsidRPr="00A00DB9">
        <w:rPr>
          <w:rFonts w:cs="Arial"/>
          <w:szCs w:val="22"/>
        </w:rPr>
        <w:lastRenderedPageBreak/>
        <w:t xml:space="preserve">Información Pública del Estado de México y Municipios, </w:t>
      </w:r>
      <w:r w:rsidR="00A53315" w:rsidRPr="00A00DB9">
        <w:rPr>
          <w:rFonts w:eastAsia="Calibri"/>
          <w:szCs w:val="22"/>
          <w:lang w:eastAsia="es-ES_tradnl"/>
        </w:rPr>
        <w:t xml:space="preserve">el cual </w:t>
      </w:r>
      <w:r w:rsidRPr="00A00DB9">
        <w:rPr>
          <w:rFonts w:cs="Arial"/>
          <w:szCs w:val="22"/>
        </w:rPr>
        <w:t xml:space="preserve">transcurrió del </w:t>
      </w:r>
      <w:r w:rsidR="006A61F1" w:rsidRPr="00A00DB9">
        <w:rPr>
          <w:rFonts w:cs="Tahoma"/>
          <w:b/>
          <w:bCs/>
          <w:szCs w:val="22"/>
        </w:rPr>
        <w:t>veintidós de marzo</w:t>
      </w:r>
      <w:r w:rsidR="0096663A" w:rsidRPr="00A00DB9">
        <w:rPr>
          <w:rFonts w:cs="Tahoma"/>
          <w:b/>
          <w:bCs/>
          <w:szCs w:val="22"/>
        </w:rPr>
        <w:t xml:space="preserve"> al dieci</w:t>
      </w:r>
      <w:r w:rsidR="006A61F1" w:rsidRPr="00A00DB9">
        <w:rPr>
          <w:rFonts w:cs="Tahoma"/>
          <w:b/>
          <w:bCs/>
          <w:szCs w:val="22"/>
        </w:rPr>
        <w:t>ocho</w:t>
      </w:r>
      <w:r w:rsidR="00DE285A" w:rsidRPr="00A00DB9">
        <w:rPr>
          <w:rFonts w:cs="Tahoma"/>
          <w:b/>
          <w:bCs/>
          <w:szCs w:val="22"/>
        </w:rPr>
        <w:t xml:space="preserve"> de abril de dos mil veinticuatro</w:t>
      </w:r>
      <w:r w:rsidRPr="00A00DB9">
        <w:rPr>
          <w:rFonts w:cs="Arial"/>
          <w:szCs w:val="22"/>
        </w:rPr>
        <w:t xml:space="preserve">, </w:t>
      </w:r>
      <w:r w:rsidRPr="00A00DB9">
        <w:rPr>
          <w:rFonts w:eastAsiaTheme="minorEastAsia" w:cs="Arial"/>
          <w:szCs w:val="22"/>
          <w:lang w:val="es-ES_tradnl"/>
        </w:rPr>
        <w:t xml:space="preserve">sin contemplar en el cómputo los días </w:t>
      </w:r>
      <w:bookmarkStart w:id="22" w:name="_Hlk62134391"/>
      <w:r w:rsidRPr="00A00DB9">
        <w:rPr>
          <w:rFonts w:eastAsiaTheme="minorEastAsia" w:cs="Arial"/>
          <w:szCs w:val="22"/>
          <w:lang w:val="es-ES_tradnl"/>
        </w:rPr>
        <w:t>sábados</w:t>
      </w:r>
      <w:r w:rsidR="00CB7E9A" w:rsidRPr="00A00DB9">
        <w:rPr>
          <w:rFonts w:eastAsiaTheme="minorEastAsia" w:cs="Arial"/>
          <w:szCs w:val="22"/>
          <w:lang w:val="es-ES_tradnl"/>
        </w:rPr>
        <w:t xml:space="preserve">, </w:t>
      </w:r>
      <w:r w:rsidRPr="00A00DB9">
        <w:rPr>
          <w:rFonts w:eastAsiaTheme="minorEastAsia" w:cs="Arial"/>
          <w:szCs w:val="22"/>
          <w:lang w:val="es-ES_tradnl"/>
        </w:rPr>
        <w:t>domingos</w:t>
      </w:r>
      <w:r w:rsidR="00CB7E9A" w:rsidRPr="00A00DB9">
        <w:rPr>
          <w:rFonts w:eastAsiaTheme="minorEastAsia" w:cs="Arial"/>
          <w:szCs w:val="22"/>
          <w:lang w:val="es-ES_tradnl"/>
        </w:rPr>
        <w:t xml:space="preserve"> y aquellos</w:t>
      </w:r>
      <w:r w:rsidRPr="00A00DB9">
        <w:rPr>
          <w:rFonts w:eastAsiaTheme="minorEastAsia" w:cs="Arial"/>
          <w:szCs w:val="22"/>
          <w:lang w:val="es-ES_tradnl"/>
        </w:rPr>
        <w:t xml:space="preserve"> considerados como días inhábiles</w:t>
      </w:r>
      <w:r w:rsidR="00CB7E9A" w:rsidRPr="00A00DB9">
        <w:rPr>
          <w:rFonts w:eastAsiaTheme="minorEastAsia" w:cs="Arial"/>
          <w:szCs w:val="22"/>
          <w:lang w:val="es-ES_tradnl"/>
        </w:rPr>
        <w:t xml:space="preserve"> </w:t>
      </w:r>
      <w:r w:rsidRPr="00A00DB9">
        <w:rPr>
          <w:rFonts w:eastAsiaTheme="minorEastAsia" w:cs="Arial"/>
          <w:szCs w:val="22"/>
          <w:lang w:val="es-ES_tradnl"/>
        </w:rPr>
        <w:t xml:space="preserve">en términos del </w:t>
      </w:r>
      <w:bookmarkEnd w:id="22"/>
      <w:r w:rsidRPr="00A00DB9">
        <w:rPr>
          <w:rFonts w:eastAsiaTheme="minorEastAsia" w:cs="Arial"/>
          <w:szCs w:val="22"/>
          <w:lang w:val="es-ES_tradnl"/>
        </w:rPr>
        <w:t>Calendario oficia</w:t>
      </w:r>
      <w:r w:rsidR="00CB7E9A" w:rsidRPr="00A00DB9">
        <w:rPr>
          <w:rFonts w:eastAsiaTheme="minorEastAsia" w:cs="Arial"/>
          <w:szCs w:val="22"/>
          <w:lang w:val="es-ES_tradnl"/>
        </w:rPr>
        <w:t>l en Materia de Transparencia, Acceso a la Información Pública y Protección de Datos Personales del Estado de México y Municipios, así como de labores del Instituto.</w:t>
      </w:r>
    </w:p>
    <w:p w14:paraId="49076992" w14:textId="77777777" w:rsidR="00D91CB4" w:rsidRPr="00A00DB9" w:rsidRDefault="00D91CB4" w:rsidP="00A00DB9">
      <w:pPr>
        <w:rPr>
          <w:rFonts w:eastAsia="Palatino Linotype" w:cs="Palatino Linotype"/>
          <w:szCs w:val="22"/>
        </w:rPr>
      </w:pPr>
    </w:p>
    <w:p w14:paraId="46C0EB3A" w14:textId="3C68A099" w:rsidR="00A53315" w:rsidRPr="00A00DB9" w:rsidRDefault="00BA55A8" w:rsidP="00A00DB9">
      <w:pPr>
        <w:pStyle w:val="Ttulo3"/>
        <w:rPr>
          <w:rFonts w:eastAsia="Calibri"/>
          <w:szCs w:val="22"/>
          <w:lang w:eastAsia="es-ES_tradnl"/>
        </w:rPr>
      </w:pPr>
      <w:bookmarkStart w:id="23" w:name="_Toc174984233"/>
      <w:r w:rsidRPr="00A00DB9">
        <w:rPr>
          <w:rFonts w:eastAsia="Calibri"/>
          <w:szCs w:val="22"/>
          <w:lang w:eastAsia="es-ES_tradnl"/>
        </w:rPr>
        <w:t>d)</w:t>
      </w:r>
      <w:r w:rsidR="00D91CB4" w:rsidRPr="00A00DB9">
        <w:rPr>
          <w:rFonts w:eastAsia="Calibri"/>
          <w:szCs w:val="22"/>
          <w:lang w:eastAsia="es-ES_tradnl"/>
        </w:rPr>
        <w:t xml:space="preserve"> </w:t>
      </w:r>
      <w:r w:rsidR="00840D2F" w:rsidRPr="00A00DB9">
        <w:rPr>
          <w:rFonts w:eastAsia="Calibri"/>
          <w:szCs w:val="22"/>
          <w:lang w:eastAsia="es-ES_tradnl"/>
        </w:rPr>
        <w:t>Causal de Procedencia</w:t>
      </w:r>
      <w:bookmarkEnd w:id="23"/>
    </w:p>
    <w:p w14:paraId="190404A6" w14:textId="4C0D0C42" w:rsidR="00BA55A8" w:rsidRPr="00A00DB9" w:rsidRDefault="00BA55A8" w:rsidP="00A00DB9">
      <w:pPr>
        <w:rPr>
          <w:szCs w:val="22"/>
        </w:rPr>
      </w:pPr>
      <w:r w:rsidRPr="00A00DB9">
        <w:rPr>
          <w:rFonts w:cs="Arial"/>
          <w:szCs w:val="22"/>
        </w:rPr>
        <w:t xml:space="preserve">Resulta procedente la interposición del recurso de revisión, ya que </w:t>
      </w:r>
      <w:r w:rsidRPr="00A00DB9">
        <w:rPr>
          <w:rFonts w:eastAsia="Calibri" w:cs="Tahoma"/>
          <w:szCs w:val="22"/>
          <w:lang w:eastAsia="es-MX"/>
        </w:rPr>
        <w:t>se actualiza la causal de procedencia señalada en el artículo 179, fracci</w:t>
      </w:r>
      <w:r w:rsidR="00EE1B1C" w:rsidRPr="00A00DB9">
        <w:rPr>
          <w:rFonts w:eastAsia="Calibri" w:cs="Tahoma"/>
          <w:szCs w:val="22"/>
          <w:lang w:eastAsia="es-MX"/>
        </w:rPr>
        <w:t>ones I y</w:t>
      </w:r>
      <w:r w:rsidRPr="00A00DB9">
        <w:rPr>
          <w:rFonts w:eastAsia="Calibri" w:cs="Tahoma"/>
          <w:szCs w:val="22"/>
          <w:lang w:eastAsia="es-MX"/>
        </w:rPr>
        <w:t xml:space="preserve"> </w:t>
      </w:r>
      <w:r w:rsidR="008B62FA" w:rsidRPr="00A00DB9">
        <w:rPr>
          <w:rFonts w:eastAsia="Calibri" w:cs="Tahoma"/>
          <w:szCs w:val="22"/>
          <w:lang w:eastAsia="es-MX"/>
        </w:rPr>
        <w:t>II</w:t>
      </w:r>
      <w:r w:rsidRPr="00A00DB9">
        <w:rPr>
          <w:rFonts w:cs="Arial"/>
          <w:szCs w:val="22"/>
        </w:rPr>
        <w:t xml:space="preserve"> de la </w:t>
      </w:r>
      <w:r w:rsidRPr="00A00DB9">
        <w:rPr>
          <w:szCs w:val="22"/>
        </w:rPr>
        <w:t>Ley de Transparencia y Acceso a la Información Pública del Estado de México y Municipios.</w:t>
      </w:r>
    </w:p>
    <w:p w14:paraId="0EFF7141" w14:textId="77777777" w:rsidR="00362A11" w:rsidRPr="00A00DB9" w:rsidRDefault="00362A11" w:rsidP="00A00DB9">
      <w:pPr>
        <w:rPr>
          <w:szCs w:val="22"/>
        </w:rPr>
      </w:pPr>
    </w:p>
    <w:p w14:paraId="2284D7EB" w14:textId="3EE1D036" w:rsidR="00BA55A8" w:rsidRPr="00A00DB9" w:rsidRDefault="00362A11" w:rsidP="00A00DB9">
      <w:pPr>
        <w:pStyle w:val="Ttulo3"/>
        <w:rPr>
          <w:szCs w:val="22"/>
        </w:rPr>
      </w:pPr>
      <w:bookmarkStart w:id="24" w:name="_Toc174984234"/>
      <w:r w:rsidRPr="00A00DB9">
        <w:rPr>
          <w:szCs w:val="22"/>
        </w:rPr>
        <w:t>e) Requisitos formales para la interposición del recurso</w:t>
      </w:r>
      <w:bookmarkEnd w:id="24"/>
    </w:p>
    <w:p w14:paraId="76657F9A" w14:textId="77777777" w:rsidR="000820ED" w:rsidRPr="00A00DB9" w:rsidRDefault="000820ED" w:rsidP="00A00DB9">
      <w:pPr>
        <w:rPr>
          <w:rFonts w:cs="Arial"/>
        </w:rPr>
      </w:pPr>
      <w:r w:rsidRPr="00A00DB9">
        <w:rPr>
          <w:rFonts w:cs="Arial"/>
          <w:b/>
          <w:bCs/>
        </w:rPr>
        <w:t xml:space="preserve">LA PARTE RECURRENTE </w:t>
      </w:r>
      <w:r w:rsidRPr="00A00DB9">
        <w:rPr>
          <w:rFonts w:cs="Arial"/>
        </w:rPr>
        <w:t>acreditó todos y cada uno de los elementos formales exigidos por el artículo 180 de la misma normatividad.</w:t>
      </w:r>
    </w:p>
    <w:p w14:paraId="3A121826" w14:textId="77777777" w:rsidR="00C461EC" w:rsidRPr="00A00DB9" w:rsidRDefault="00C461EC" w:rsidP="00A00DB9">
      <w:pPr>
        <w:rPr>
          <w:bCs/>
          <w:szCs w:val="22"/>
          <w:lang w:val="es-ES_tradnl"/>
        </w:rPr>
      </w:pPr>
    </w:p>
    <w:p w14:paraId="457548E9" w14:textId="3F7AF03B" w:rsidR="00C71CEF" w:rsidRPr="00A00DB9" w:rsidRDefault="00C71CEF" w:rsidP="00A00DB9">
      <w:pPr>
        <w:pStyle w:val="Ttulo2"/>
        <w:rPr>
          <w:szCs w:val="22"/>
        </w:rPr>
      </w:pPr>
      <w:bookmarkStart w:id="25" w:name="_Toc174984235"/>
      <w:r w:rsidRPr="00A00DB9">
        <w:rPr>
          <w:szCs w:val="22"/>
        </w:rPr>
        <w:t>SEGUNDO. Estudio de Fondo</w:t>
      </w:r>
      <w:bookmarkEnd w:id="25"/>
    </w:p>
    <w:p w14:paraId="2A308F59" w14:textId="0FF373F0" w:rsidR="00C049E2" w:rsidRPr="00A00DB9" w:rsidRDefault="00C71CEF" w:rsidP="00A00DB9">
      <w:pPr>
        <w:pStyle w:val="Ttulo3"/>
        <w:rPr>
          <w:szCs w:val="22"/>
        </w:rPr>
      </w:pPr>
      <w:bookmarkStart w:id="26" w:name="_Toc174984236"/>
      <w:r w:rsidRPr="00A00DB9">
        <w:rPr>
          <w:szCs w:val="22"/>
        </w:rPr>
        <w:t>a</w:t>
      </w:r>
      <w:r w:rsidR="00C049E2" w:rsidRPr="00A00DB9">
        <w:rPr>
          <w:szCs w:val="22"/>
        </w:rPr>
        <w:t>) Mandato de transparencia y responsabilidad del Sujeto Obligado</w:t>
      </w:r>
      <w:bookmarkEnd w:id="26"/>
    </w:p>
    <w:p w14:paraId="6901A889" w14:textId="59EEDAE1" w:rsidR="00C049E2" w:rsidRPr="00A00DB9" w:rsidRDefault="00C049E2" w:rsidP="00A00DB9">
      <w:pPr>
        <w:rPr>
          <w:rFonts w:eastAsia="Palatino Linotype"/>
          <w:szCs w:val="22"/>
        </w:rPr>
      </w:pPr>
      <w:r w:rsidRPr="00A00DB9">
        <w:rPr>
          <w:rFonts w:eastAsia="Palatino Linotype"/>
          <w:szCs w:val="22"/>
        </w:rPr>
        <w:t xml:space="preserve">El </w:t>
      </w:r>
      <w:r w:rsidR="00717E59" w:rsidRPr="00A00DB9">
        <w:rPr>
          <w:rFonts w:eastAsia="Palatino Linotype"/>
          <w:szCs w:val="22"/>
        </w:rPr>
        <w:t>d</w:t>
      </w:r>
      <w:r w:rsidRPr="00A00DB9">
        <w:rPr>
          <w:rFonts w:eastAsia="Palatino Linotype"/>
          <w:szCs w:val="22"/>
        </w:rPr>
        <w:t xml:space="preserve">erecho de </w:t>
      </w:r>
      <w:r w:rsidR="00717E59" w:rsidRPr="00A00DB9">
        <w:rPr>
          <w:rFonts w:eastAsia="Palatino Linotype"/>
          <w:szCs w:val="22"/>
        </w:rPr>
        <w:t>a</w:t>
      </w:r>
      <w:r w:rsidRPr="00A00DB9">
        <w:rPr>
          <w:rFonts w:eastAsia="Palatino Linotype"/>
          <w:szCs w:val="22"/>
        </w:rPr>
        <w:t xml:space="preserve">cceso a la </w:t>
      </w:r>
      <w:r w:rsidR="00717E59" w:rsidRPr="00A00DB9">
        <w:rPr>
          <w:rFonts w:eastAsia="Palatino Linotype"/>
          <w:szCs w:val="22"/>
        </w:rPr>
        <w:t>i</w:t>
      </w:r>
      <w:r w:rsidRPr="00A00DB9">
        <w:rPr>
          <w:rFonts w:eastAsia="Palatino Linotype"/>
          <w:szCs w:val="22"/>
        </w:rPr>
        <w:t xml:space="preserve">nformación </w:t>
      </w:r>
      <w:r w:rsidR="00717E59" w:rsidRPr="00A00DB9">
        <w:rPr>
          <w:rFonts w:eastAsia="Palatino Linotype"/>
          <w:szCs w:val="22"/>
        </w:rPr>
        <w:t>p</w:t>
      </w:r>
      <w:r w:rsidRPr="00A00DB9">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A00DB9">
        <w:rPr>
          <w:rFonts w:eastAsia="Palatino Linotype"/>
          <w:szCs w:val="22"/>
        </w:rPr>
        <w:t>:</w:t>
      </w:r>
    </w:p>
    <w:p w14:paraId="7FAB8D32" w14:textId="77777777" w:rsidR="00C049E2" w:rsidRPr="00A00DB9" w:rsidRDefault="00C049E2" w:rsidP="00A00DB9">
      <w:pPr>
        <w:rPr>
          <w:rFonts w:eastAsia="Palatino Linotype"/>
          <w:szCs w:val="22"/>
        </w:rPr>
      </w:pPr>
    </w:p>
    <w:p w14:paraId="05320813" w14:textId="77777777" w:rsidR="00C049E2" w:rsidRPr="00A00DB9" w:rsidRDefault="00C049E2" w:rsidP="00A00DB9">
      <w:pPr>
        <w:spacing w:line="240" w:lineRule="auto"/>
        <w:ind w:left="567" w:right="539"/>
        <w:jc w:val="center"/>
        <w:rPr>
          <w:rFonts w:eastAsia="Palatino Linotype"/>
          <w:b/>
          <w:i/>
          <w:szCs w:val="22"/>
        </w:rPr>
      </w:pPr>
      <w:r w:rsidRPr="00A00DB9">
        <w:rPr>
          <w:rFonts w:eastAsia="Palatino Linotype"/>
          <w:b/>
          <w:i/>
          <w:szCs w:val="22"/>
        </w:rPr>
        <w:t>Constitución Política de los Estados Unidos Mexicanos</w:t>
      </w:r>
    </w:p>
    <w:p w14:paraId="6B6C67B6" w14:textId="77777777" w:rsidR="00C049E2" w:rsidRPr="00A00DB9" w:rsidRDefault="00C049E2" w:rsidP="00A00DB9">
      <w:pPr>
        <w:spacing w:line="240" w:lineRule="auto"/>
        <w:ind w:left="567" w:right="539"/>
        <w:rPr>
          <w:rFonts w:eastAsia="Palatino Linotype"/>
          <w:b/>
          <w:i/>
          <w:szCs w:val="22"/>
        </w:rPr>
      </w:pPr>
      <w:r w:rsidRPr="00A00DB9">
        <w:rPr>
          <w:rFonts w:eastAsia="Palatino Linotype"/>
          <w:b/>
          <w:i/>
          <w:szCs w:val="22"/>
        </w:rPr>
        <w:t>“Artículo 6.</w:t>
      </w:r>
    </w:p>
    <w:p w14:paraId="38D3B4C4" w14:textId="77777777" w:rsidR="00C049E2" w:rsidRPr="00A00DB9" w:rsidRDefault="00C049E2" w:rsidP="00A00DB9">
      <w:pPr>
        <w:spacing w:line="240" w:lineRule="auto"/>
        <w:ind w:left="567" w:right="539"/>
        <w:rPr>
          <w:rFonts w:eastAsia="Palatino Linotype"/>
          <w:i/>
          <w:szCs w:val="22"/>
        </w:rPr>
      </w:pPr>
      <w:r w:rsidRPr="00A00DB9">
        <w:rPr>
          <w:rFonts w:eastAsia="Palatino Linotype"/>
          <w:i/>
          <w:szCs w:val="22"/>
        </w:rPr>
        <w:t>(…)</w:t>
      </w:r>
    </w:p>
    <w:p w14:paraId="2CCAA297" w14:textId="6602827B" w:rsidR="00C049E2" w:rsidRPr="00A00DB9" w:rsidRDefault="00C049E2" w:rsidP="00A00DB9">
      <w:pPr>
        <w:spacing w:line="240" w:lineRule="auto"/>
        <w:ind w:left="567" w:right="539"/>
        <w:rPr>
          <w:rFonts w:eastAsia="Palatino Linotype"/>
          <w:i/>
          <w:szCs w:val="22"/>
        </w:rPr>
      </w:pPr>
      <w:r w:rsidRPr="00A00DB9">
        <w:rPr>
          <w:rFonts w:eastAsia="Palatino Linotype"/>
          <w:i/>
          <w:szCs w:val="22"/>
        </w:rPr>
        <w:t>Para efectos de lo dispuesto en el presente artículo se observará lo siguiente:</w:t>
      </w:r>
    </w:p>
    <w:p w14:paraId="74CC3718" w14:textId="77777777" w:rsidR="00C049E2" w:rsidRPr="00A00DB9" w:rsidRDefault="00C049E2" w:rsidP="00A00DB9">
      <w:pPr>
        <w:spacing w:line="240" w:lineRule="auto"/>
        <w:ind w:left="567" w:right="539"/>
        <w:rPr>
          <w:rFonts w:eastAsia="Palatino Linotype"/>
          <w:b/>
          <w:i/>
          <w:szCs w:val="22"/>
        </w:rPr>
      </w:pPr>
      <w:r w:rsidRPr="00A00DB9">
        <w:rPr>
          <w:rFonts w:eastAsia="Palatino Linotype"/>
          <w:b/>
          <w:i/>
          <w:szCs w:val="22"/>
        </w:rPr>
        <w:lastRenderedPageBreak/>
        <w:t>A</w:t>
      </w:r>
      <w:r w:rsidRPr="00A00DB9">
        <w:rPr>
          <w:rFonts w:eastAsia="Palatino Linotype"/>
          <w:i/>
          <w:szCs w:val="22"/>
        </w:rPr>
        <w:t xml:space="preserve">. </w:t>
      </w:r>
      <w:r w:rsidRPr="00A00DB9">
        <w:rPr>
          <w:rFonts w:eastAsia="Palatino Linotype"/>
          <w:b/>
          <w:i/>
          <w:szCs w:val="22"/>
        </w:rPr>
        <w:t>Para el ejercicio del derecho de acceso a la información</w:t>
      </w:r>
      <w:r w:rsidRPr="00A00DB9">
        <w:rPr>
          <w:rFonts w:eastAsia="Palatino Linotype"/>
          <w:i/>
          <w:szCs w:val="22"/>
        </w:rPr>
        <w:t xml:space="preserve">, la Federación y </w:t>
      </w:r>
      <w:r w:rsidRPr="00A00DB9">
        <w:rPr>
          <w:rFonts w:eastAsia="Palatino Linotype"/>
          <w:b/>
          <w:i/>
          <w:szCs w:val="22"/>
        </w:rPr>
        <w:t>las entidades federativas, en el ámbito de sus respectivas competencias, se regirán por los siguientes principios y bases:</w:t>
      </w:r>
    </w:p>
    <w:p w14:paraId="596A956B" w14:textId="77777777" w:rsidR="00C049E2" w:rsidRPr="00A00DB9" w:rsidRDefault="00C049E2" w:rsidP="00A00DB9">
      <w:pPr>
        <w:spacing w:line="240" w:lineRule="auto"/>
        <w:ind w:left="567" w:right="539"/>
        <w:rPr>
          <w:rFonts w:eastAsia="Palatino Linotype"/>
          <w:i/>
          <w:szCs w:val="22"/>
        </w:rPr>
      </w:pPr>
      <w:r w:rsidRPr="00A00DB9">
        <w:rPr>
          <w:rFonts w:eastAsia="Palatino Linotype"/>
          <w:b/>
          <w:i/>
          <w:szCs w:val="22"/>
        </w:rPr>
        <w:t xml:space="preserve">I. </w:t>
      </w:r>
      <w:r w:rsidRPr="00A00DB9">
        <w:rPr>
          <w:rFonts w:eastAsia="Palatino Linotype"/>
          <w:b/>
          <w:i/>
          <w:szCs w:val="22"/>
        </w:rPr>
        <w:tab/>
        <w:t>Toda la información en posesión de cualquier</w:t>
      </w:r>
      <w:r w:rsidRPr="00A00DB9">
        <w:rPr>
          <w:rFonts w:eastAsia="Palatino Linotype"/>
          <w:i/>
          <w:szCs w:val="22"/>
        </w:rPr>
        <w:t xml:space="preserve"> </w:t>
      </w:r>
      <w:r w:rsidRPr="00A00DB9">
        <w:rPr>
          <w:rFonts w:eastAsia="Palatino Linotype"/>
          <w:b/>
          <w:i/>
          <w:szCs w:val="22"/>
        </w:rPr>
        <w:t>autoridad</w:t>
      </w:r>
      <w:r w:rsidRPr="00A00DB9">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00DB9">
        <w:rPr>
          <w:rFonts w:eastAsia="Palatino Linotype"/>
          <w:b/>
          <w:i/>
          <w:szCs w:val="22"/>
        </w:rPr>
        <w:t>municipal</w:t>
      </w:r>
      <w:r w:rsidRPr="00A00DB9">
        <w:rPr>
          <w:rFonts w:eastAsia="Palatino Linotype"/>
          <w:i/>
          <w:szCs w:val="22"/>
        </w:rPr>
        <w:t xml:space="preserve">, </w:t>
      </w:r>
      <w:r w:rsidRPr="00A00DB9">
        <w:rPr>
          <w:rFonts w:eastAsia="Palatino Linotype"/>
          <w:b/>
          <w:i/>
          <w:szCs w:val="22"/>
        </w:rPr>
        <w:t>es pública</w:t>
      </w:r>
      <w:r w:rsidRPr="00A00DB9">
        <w:rPr>
          <w:rFonts w:eastAsia="Palatino Linotype"/>
          <w:i/>
          <w:szCs w:val="22"/>
        </w:rPr>
        <w:t xml:space="preserve"> y sólo podrá ser reservada temporalmente por razones de interés público y seguridad nacional, en los términos que fijen las leyes. </w:t>
      </w:r>
      <w:r w:rsidRPr="00A00DB9">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A00DB9">
        <w:rPr>
          <w:rFonts w:eastAsia="Palatino Linotype"/>
          <w:i/>
          <w:szCs w:val="22"/>
        </w:rPr>
        <w:t>, la ley determinará los supuestos específicos bajo los cuales procederá la declaración de inexistencia de la información.”</w:t>
      </w:r>
    </w:p>
    <w:p w14:paraId="68F313E4" w14:textId="77777777" w:rsidR="00C049E2" w:rsidRPr="00A00DB9" w:rsidRDefault="00C049E2" w:rsidP="00A00DB9">
      <w:pPr>
        <w:spacing w:line="240" w:lineRule="auto"/>
        <w:ind w:left="567" w:right="539"/>
        <w:rPr>
          <w:rFonts w:eastAsia="Palatino Linotype"/>
          <w:b/>
          <w:i/>
          <w:szCs w:val="22"/>
        </w:rPr>
      </w:pPr>
    </w:p>
    <w:p w14:paraId="504F12DB" w14:textId="77777777" w:rsidR="00C049E2" w:rsidRPr="00A00DB9" w:rsidRDefault="00C049E2" w:rsidP="00A00DB9">
      <w:pPr>
        <w:spacing w:line="240" w:lineRule="auto"/>
        <w:ind w:left="567" w:right="539"/>
        <w:rPr>
          <w:rFonts w:eastAsia="Palatino Linotype"/>
          <w:b/>
          <w:i/>
          <w:szCs w:val="22"/>
        </w:rPr>
      </w:pPr>
      <w:r w:rsidRPr="00A00DB9">
        <w:rPr>
          <w:rFonts w:eastAsia="Palatino Linotype"/>
          <w:b/>
          <w:i/>
          <w:szCs w:val="22"/>
        </w:rPr>
        <w:t>Constitución Política del Estado Libre y Soberano de México</w:t>
      </w:r>
    </w:p>
    <w:p w14:paraId="04932D29" w14:textId="77777777" w:rsidR="00C049E2" w:rsidRPr="00A00DB9" w:rsidRDefault="00C049E2" w:rsidP="00A00DB9">
      <w:pPr>
        <w:spacing w:line="240" w:lineRule="auto"/>
        <w:ind w:left="567" w:right="539"/>
        <w:rPr>
          <w:rFonts w:eastAsia="Palatino Linotype"/>
          <w:i/>
          <w:szCs w:val="22"/>
        </w:rPr>
      </w:pPr>
      <w:r w:rsidRPr="00A00DB9">
        <w:rPr>
          <w:rFonts w:eastAsia="Palatino Linotype"/>
          <w:b/>
          <w:i/>
          <w:szCs w:val="22"/>
        </w:rPr>
        <w:t>“Artículo 5</w:t>
      </w:r>
      <w:r w:rsidRPr="00A00DB9">
        <w:rPr>
          <w:rFonts w:eastAsia="Palatino Linotype"/>
          <w:i/>
          <w:szCs w:val="22"/>
        </w:rPr>
        <w:t xml:space="preserve">.- </w:t>
      </w:r>
    </w:p>
    <w:p w14:paraId="1D3829F4" w14:textId="77777777" w:rsidR="00C049E2" w:rsidRPr="00A00DB9" w:rsidRDefault="00C049E2" w:rsidP="00A00DB9">
      <w:pPr>
        <w:spacing w:line="240" w:lineRule="auto"/>
        <w:ind w:left="567" w:right="539"/>
        <w:rPr>
          <w:rFonts w:eastAsia="Palatino Linotype"/>
          <w:i/>
          <w:szCs w:val="22"/>
        </w:rPr>
      </w:pPr>
      <w:r w:rsidRPr="00A00DB9">
        <w:rPr>
          <w:rFonts w:eastAsia="Palatino Linotype"/>
          <w:i/>
          <w:szCs w:val="22"/>
        </w:rPr>
        <w:t>(…)</w:t>
      </w:r>
    </w:p>
    <w:p w14:paraId="0EAE47FD" w14:textId="77777777" w:rsidR="00C049E2" w:rsidRPr="00A00DB9" w:rsidRDefault="00C049E2" w:rsidP="00A00DB9">
      <w:pPr>
        <w:spacing w:line="240" w:lineRule="auto"/>
        <w:ind w:left="567" w:right="539"/>
        <w:rPr>
          <w:rFonts w:eastAsia="Palatino Linotype"/>
          <w:i/>
          <w:szCs w:val="22"/>
        </w:rPr>
      </w:pPr>
      <w:r w:rsidRPr="00A00DB9">
        <w:rPr>
          <w:rFonts w:eastAsia="Palatino Linotype"/>
          <w:b/>
          <w:i/>
          <w:szCs w:val="22"/>
        </w:rPr>
        <w:t>El derecho a la información será garantizado por el Estado. La ley establecerá las previsiones que permitan asegurar la protección, el respeto y la difusión de este derecho</w:t>
      </w:r>
      <w:r w:rsidRPr="00A00DB9">
        <w:rPr>
          <w:rFonts w:eastAsia="Palatino Linotype"/>
          <w:i/>
          <w:szCs w:val="22"/>
        </w:rPr>
        <w:t>.</w:t>
      </w:r>
    </w:p>
    <w:p w14:paraId="4F0C804A" w14:textId="77777777" w:rsidR="00C049E2" w:rsidRPr="00A00DB9" w:rsidRDefault="00C049E2" w:rsidP="00A00DB9">
      <w:pPr>
        <w:spacing w:line="240" w:lineRule="auto"/>
        <w:ind w:left="567" w:right="539"/>
        <w:rPr>
          <w:rFonts w:eastAsia="Palatino Linotype"/>
          <w:i/>
          <w:szCs w:val="22"/>
        </w:rPr>
      </w:pPr>
      <w:r w:rsidRPr="00A00DB9">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A00DB9" w:rsidRDefault="00C049E2" w:rsidP="00A00DB9">
      <w:pPr>
        <w:spacing w:line="240" w:lineRule="auto"/>
        <w:ind w:left="567" w:right="539"/>
        <w:rPr>
          <w:rFonts w:eastAsia="Palatino Linotype"/>
          <w:i/>
          <w:szCs w:val="22"/>
        </w:rPr>
      </w:pPr>
      <w:r w:rsidRPr="00A00DB9">
        <w:rPr>
          <w:rFonts w:eastAsia="Palatino Linotype"/>
          <w:b/>
          <w:i/>
          <w:szCs w:val="22"/>
        </w:rPr>
        <w:t>Este derecho se regirá por los principios y bases siguientes</w:t>
      </w:r>
      <w:r w:rsidRPr="00A00DB9">
        <w:rPr>
          <w:rFonts w:eastAsia="Palatino Linotype"/>
          <w:i/>
          <w:szCs w:val="22"/>
        </w:rPr>
        <w:t>:</w:t>
      </w:r>
    </w:p>
    <w:p w14:paraId="4A3E8CBA" w14:textId="77777777" w:rsidR="00C049E2" w:rsidRPr="00A00DB9" w:rsidRDefault="00C049E2" w:rsidP="00A00DB9">
      <w:pPr>
        <w:spacing w:line="240" w:lineRule="auto"/>
        <w:ind w:left="567" w:right="539"/>
        <w:rPr>
          <w:rFonts w:eastAsia="Palatino Linotype"/>
          <w:i/>
          <w:szCs w:val="22"/>
        </w:rPr>
      </w:pPr>
      <w:r w:rsidRPr="00A00DB9">
        <w:rPr>
          <w:rFonts w:eastAsia="Palatino Linotype"/>
          <w:b/>
          <w:i/>
          <w:szCs w:val="22"/>
        </w:rPr>
        <w:t>I. Toda la información en posesión de cualquier autoridad, entidad, órgano y organismos de los</w:t>
      </w:r>
      <w:r w:rsidRPr="00A00DB9">
        <w:rPr>
          <w:rFonts w:eastAsia="Palatino Linotype"/>
          <w:i/>
          <w:szCs w:val="22"/>
        </w:rPr>
        <w:t xml:space="preserve"> Poderes Ejecutivo, Legislativo y Judicial, órganos autónomos, partidos políticos, fideicomisos y fondos públicos estatales y </w:t>
      </w:r>
      <w:r w:rsidRPr="00A00DB9">
        <w:rPr>
          <w:rFonts w:eastAsia="Palatino Linotype"/>
          <w:b/>
          <w:i/>
          <w:szCs w:val="22"/>
        </w:rPr>
        <w:t>municipales</w:t>
      </w:r>
      <w:r w:rsidRPr="00A00DB9">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00DB9">
        <w:rPr>
          <w:rFonts w:eastAsia="Palatino Linotype"/>
          <w:b/>
          <w:i/>
          <w:szCs w:val="22"/>
        </w:rPr>
        <w:t>es pública</w:t>
      </w:r>
      <w:r w:rsidRPr="00A00DB9">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A00DB9">
        <w:rPr>
          <w:rFonts w:eastAsia="Palatino Linotype"/>
          <w:b/>
          <w:i/>
          <w:szCs w:val="22"/>
        </w:rPr>
        <w:t>En la interpretación de este derecho deberá prevalecer el principio de máxima publicidad</w:t>
      </w:r>
      <w:r w:rsidRPr="00A00DB9">
        <w:rPr>
          <w:rFonts w:eastAsia="Palatino Linotype"/>
          <w:i/>
          <w:szCs w:val="22"/>
        </w:rPr>
        <w:t xml:space="preserve">. </w:t>
      </w:r>
      <w:r w:rsidRPr="00A00DB9">
        <w:rPr>
          <w:rFonts w:eastAsia="Palatino Linotype"/>
          <w:b/>
          <w:i/>
          <w:szCs w:val="22"/>
        </w:rPr>
        <w:t>Los sujetos obligados deberán documentar todo acto que derive del ejercicio de sus facultades, competencias o funciones</w:t>
      </w:r>
      <w:r w:rsidRPr="00A00DB9">
        <w:rPr>
          <w:rFonts w:eastAsia="Palatino Linotype"/>
          <w:i/>
          <w:szCs w:val="22"/>
        </w:rPr>
        <w:t>, la ley determinará los supuestos específicos bajo los cuales procederá la declaración de inexistencia de la información.”</w:t>
      </w:r>
    </w:p>
    <w:p w14:paraId="5CA98E37" w14:textId="77777777" w:rsidR="00C049E2" w:rsidRPr="00A00DB9" w:rsidRDefault="00C049E2" w:rsidP="00A00DB9">
      <w:pPr>
        <w:rPr>
          <w:rFonts w:eastAsia="Palatino Linotype"/>
          <w:b/>
          <w:i/>
          <w:szCs w:val="22"/>
        </w:rPr>
      </w:pPr>
    </w:p>
    <w:p w14:paraId="6FC1BB3B" w14:textId="3BF4A33D" w:rsidR="00C049E2" w:rsidRPr="00A00DB9" w:rsidRDefault="00717E59" w:rsidP="00A00DB9">
      <w:pPr>
        <w:rPr>
          <w:rFonts w:eastAsia="Palatino Linotype"/>
          <w:i/>
          <w:szCs w:val="22"/>
        </w:rPr>
      </w:pPr>
      <w:r w:rsidRPr="00A00DB9">
        <w:rPr>
          <w:rFonts w:eastAsia="Palatino Linotype"/>
          <w:szCs w:val="22"/>
        </w:rPr>
        <w:lastRenderedPageBreak/>
        <w:t xml:space="preserve">Asimismo, </w:t>
      </w:r>
      <w:r w:rsidR="00C049E2" w:rsidRPr="00A00DB9">
        <w:rPr>
          <w:rFonts w:eastAsia="Palatino Linotype"/>
          <w:szCs w:val="22"/>
        </w:rPr>
        <w:t>el artículo 150 de la Ley de Transparencia y Acceso a la Información Pública del Estado de México y Municipios</w:t>
      </w:r>
      <w:r w:rsidR="00057B2D" w:rsidRPr="00A00DB9">
        <w:rPr>
          <w:rFonts w:eastAsia="Palatino Linotype"/>
          <w:szCs w:val="22"/>
        </w:rPr>
        <w:t xml:space="preserve"> </w:t>
      </w:r>
      <w:r w:rsidR="00E9335C" w:rsidRPr="00A00DB9">
        <w:rPr>
          <w:rFonts w:eastAsia="Palatino Linotype"/>
          <w:szCs w:val="22"/>
        </w:rPr>
        <w:t xml:space="preserve">indica </w:t>
      </w:r>
      <w:r w:rsidR="00057B2D" w:rsidRPr="00A00DB9">
        <w:rPr>
          <w:rFonts w:eastAsia="Palatino Linotype"/>
          <w:szCs w:val="22"/>
        </w:rPr>
        <w:t>que</w:t>
      </w:r>
      <w:r w:rsidR="00C049E2" w:rsidRPr="00A00DB9">
        <w:rPr>
          <w:rFonts w:eastAsia="Palatino Linotype"/>
          <w:szCs w:val="22"/>
        </w:rPr>
        <w:t xml:space="preserve"> la solicitud es la garantía primaria del Derecho de Acceso a la Información, además, establece que se regirá </w:t>
      </w:r>
      <w:r w:rsidR="00C049E2" w:rsidRPr="00A00DB9">
        <w:rPr>
          <w:rFonts w:eastAsia="Palatino Linotype"/>
          <w:i/>
          <w:szCs w:val="22"/>
        </w:rPr>
        <w:t>por los principios de simplicidad, rapidez</w:t>
      </w:r>
      <w:r w:rsidR="005F65B7" w:rsidRPr="00A00DB9">
        <w:rPr>
          <w:rFonts w:eastAsia="Palatino Linotype"/>
          <w:i/>
          <w:szCs w:val="22"/>
        </w:rPr>
        <w:t>,</w:t>
      </w:r>
      <w:r w:rsidR="00C049E2" w:rsidRPr="00A00DB9">
        <w:rPr>
          <w:rFonts w:eastAsia="Palatino Linotype"/>
          <w:i/>
          <w:szCs w:val="22"/>
        </w:rPr>
        <w:t xml:space="preserve"> gratuidad del procedimiento, auxilio y orientación a los particulare</w:t>
      </w:r>
      <w:r w:rsidR="001A58B3" w:rsidRPr="00A00DB9">
        <w:rPr>
          <w:rFonts w:eastAsia="Palatino Linotype"/>
          <w:i/>
          <w:szCs w:val="22"/>
        </w:rPr>
        <w:t>s.</w:t>
      </w:r>
    </w:p>
    <w:p w14:paraId="033466A6" w14:textId="77777777" w:rsidR="001A58B3" w:rsidRPr="00A00DB9" w:rsidRDefault="001A58B3" w:rsidP="00A00DB9">
      <w:pPr>
        <w:rPr>
          <w:rFonts w:eastAsia="Palatino Linotype"/>
          <w:i/>
          <w:szCs w:val="22"/>
        </w:rPr>
      </w:pPr>
    </w:p>
    <w:p w14:paraId="04ADA10B" w14:textId="574A944A" w:rsidR="001A58B3" w:rsidRPr="00A00DB9" w:rsidRDefault="00233F17" w:rsidP="00A00DB9">
      <w:pPr>
        <w:rPr>
          <w:rFonts w:eastAsia="Palatino Linotype" w:cs="Palatino Linotype"/>
          <w:i/>
          <w:szCs w:val="22"/>
        </w:rPr>
      </w:pPr>
      <w:r w:rsidRPr="00A00DB9">
        <w:rPr>
          <w:rFonts w:eastAsia="Palatino Linotype" w:cs="Palatino Linotype"/>
          <w:szCs w:val="22"/>
        </w:rPr>
        <w:t xml:space="preserve">Por su parte, el artículo 4 de </w:t>
      </w:r>
      <w:r w:rsidR="001A58B3" w:rsidRPr="00A00DB9">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A00DB9">
        <w:rPr>
          <w:rFonts w:eastAsia="Palatino Linotype" w:cs="Palatino Linotype"/>
          <w:szCs w:val="22"/>
        </w:rPr>
        <w:t>.</w:t>
      </w:r>
    </w:p>
    <w:p w14:paraId="1407DBB8" w14:textId="77777777" w:rsidR="001A58B3" w:rsidRPr="00A00DB9" w:rsidRDefault="001A58B3" w:rsidP="00A00DB9">
      <w:pPr>
        <w:rPr>
          <w:rFonts w:eastAsia="Palatino Linotype" w:cs="Palatino Linotype"/>
          <w:szCs w:val="22"/>
        </w:rPr>
      </w:pPr>
    </w:p>
    <w:p w14:paraId="7552AA79" w14:textId="5C52E4A4" w:rsidR="001A58B3" w:rsidRPr="00A00DB9" w:rsidRDefault="001A58B3" w:rsidP="00A00DB9">
      <w:pPr>
        <w:rPr>
          <w:rFonts w:eastAsia="Palatino Linotype" w:cs="Palatino Linotype"/>
          <w:szCs w:val="22"/>
        </w:rPr>
      </w:pPr>
      <w:r w:rsidRPr="00A00DB9">
        <w:rPr>
          <w:rFonts w:eastAsia="Palatino Linotype" w:cs="Palatino Linotype"/>
          <w:szCs w:val="22"/>
        </w:rPr>
        <w:t xml:space="preserve">Esto es, que los Sujetos Obligados </w:t>
      </w:r>
      <w:r w:rsidR="00FA5957" w:rsidRPr="00A00DB9">
        <w:rPr>
          <w:rFonts w:eastAsia="Palatino Linotype" w:cs="Palatino Linotype"/>
          <w:szCs w:val="22"/>
        </w:rPr>
        <w:t>deben</w:t>
      </w:r>
      <w:r w:rsidRPr="00A00DB9">
        <w:rPr>
          <w:rFonts w:eastAsia="Palatino Linotype" w:cs="Palatino Linotype"/>
          <w:szCs w:val="22"/>
        </w:rPr>
        <w:t xml:space="preserve"> atender las solicitudes de acceso a la información pública que se les </w:t>
      </w:r>
      <w:r w:rsidR="00FA5957" w:rsidRPr="00A00DB9">
        <w:rPr>
          <w:rFonts w:eastAsia="Palatino Linotype" w:cs="Palatino Linotype"/>
          <w:szCs w:val="22"/>
        </w:rPr>
        <w:t>sean realizadas,</w:t>
      </w:r>
      <w:r w:rsidRPr="00A00DB9">
        <w:rPr>
          <w:rFonts w:eastAsia="Palatino Linotype" w:cs="Palatino Linotype"/>
          <w:szCs w:val="22"/>
        </w:rPr>
        <w:t xml:space="preserve"> y proporcionar la información pública que obre en su poder</w:t>
      </w:r>
      <w:r w:rsidR="00FA5957" w:rsidRPr="00A00DB9">
        <w:rPr>
          <w:rFonts w:eastAsia="Palatino Linotype" w:cs="Palatino Linotype"/>
          <w:szCs w:val="22"/>
        </w:rPr>
        <w:t>,</w:t>
      </w:r>
      <w:r w:rsidRPr="00A00DB9">
        <w:rPr>
          <w:rFonts w:eastAsia="Palatino Linotype" w:cs="Palatino Linotype"/>
          <w:szCs w:val="22"/>
        </w:rPr>
        <w:t xml:space="preserve"> conforme </w:t>
      </w:r>
      <w:r w:rsidR="00FA5957" w:rsidRPr="00A00DB9">
        <w:rPr>
          <w:rFonts w:eastAsia="Palatino Linotype" w:cs="Palatino Linotype"/>
          <w:szCs w:val="22"/>
        </w:rPr>
        <w:t>a</w:t>
      </w:r>
      <w:r w:rsidRPr="00A00DB9">
        <w:rPr>
          <w:rFonts w:eastAsia="Palatino Linotype" w:cs="Palatino Linotype"/>
          <w:szCs w:val="22"/>
        </w:rPr>
        <w:t xml:space="preserve">l estado </w:t>
      </w:r>
      <w:r w:rsidR="00FA5957" w:rsidRPr="00A00DB9">
        <w:rPr>
          <w:rFonts w:eastAsia="Palatino Linotype" w:cs="Palatino Linotype"/>
          <w:szCs w:val="22"/>
        </w:rPr>
        <w:t xml:space="preserve">en </w:t>
      </w:r>
      <w:r w:rsidRPr="00A00DB9">
        <w:rPr>
          <w:rFonts w:eastAsia="Palatino Linotype" w:cs="Palatino Linotype"/>
          <w:szCs w:val="22"/>
        </w:rPr>
        <w:t>que se encuentr</w:t>
      </w:r>
      <w:r w:rsidR="00FA5957" w:rsidRPr="00A00DB9">
        <w:rPr>
          <w:rFonts w:eastAsia="Palatino Linotype" w:cs="Palatino Linotype"/>
          <w:szCs w:val="22"/>
        </w:rPr>
        <w:t>e, sin que sea necesario</w:t>
      </w:r>
      <w:r w:rsidRPr="00A00DB9">
        <w:rPr>
          <w:rFonts w:eastAsia="Palatino Linotype" w:cs="Palatino Linotype"/>
          <w:szCs w:val="22"/>
        </w:rPr>
        <w:t xml:space="preserve"> </w:t>
      </w:r>
      <w:r w:rsidR="00FA5957" w:rsidRPr="00A00DB9">
        <w:rPr>
          <w:rFonts w:eastAsia="Palatino Linotype" w:cs="Palatino Linotype"/>
          <w:szCs w:val="22"/>
        </w:rPr>
        <w:t>procesar</w:t>
      </w:r>
      <w:r w:rsidRPr="00A00DB9">
        <w:rPr>
          <w:rFonts w:eastAsia="Palatino Linotype" w:cs="Palatino Linotype"/>
          <w:szCs w:val="22"/>
        </w:rPr>
        <w:t xml:space="preserve"> la misma, ni presentarla conforme al interés del solicitante; </w:t>
      </w:r>
      <w:r w:rsidR="00FA5957" w:rsidRPr="00A00DB9">
        <w:rPr>
          <w:rFonts w:eastAsia="Palatino Linotype" w:cs="Palatino Linotype"/>
          <w:szCs w:val="22"/>
        </w:rPr>
        <w:t>tal y como</w:t>
      </w:r>
      <w:r w:rsidRPr="00A00DB9">
        <w:rPr>
          <w:rFonts w:eastAsia="Palatino Linotype" w:cs="Palatino Linotype"/>
          <w:szCs w:val="22"/>
        </w:rPr>
        <w:t xml:space="preserve"> lo establece el artículo 12 de la Ley de Transparencia y Acceso a la Información Pública del Estado de México y Municipios</w:t>
      </w:r>
      <w:r w:rsidR="00970EB3" w:rsidRPr="00A00DB9">
        <w:rPr>
          <w:rFonts w:eastAsia="Palatino Linotype" w:cs="Palatino Linotype"/>
          <w:szCs w:val="22"/>
        </w:rPr>
        <w:t>.</w:t>
      </w:r>
    </w:p>
    <w:p w14:paraId="73245195" w14:textId="77777777" w:rsidR="00970EB3" w:rsidRPr="00A00DB9" w:rsidRDefault="00970EB3" w:rsidP="00A00DB9">
      <w:pPr>
        <w:rPr>
          <w:rFonts w:eastAsia="Palatino Linotype" w:cs="Palatino Linotype"/>
          <w:szCs w:val="22"/>
        </w:rPr>
      </w:pPr>
    </w:p>
    <w:p w14:paraId="7F62D4DF" w14:textId="775730E1" w:rsidR="001A58B3" w:rsidRPr="00A00DB9" w:rsidRDefault="001A58B3" w:rsidP="00A00DB9">
      <w:pPr>
        <w:rPr>
          <w:rFonts w:eastAsia="Palatino Linotype" w:cs="Palatino Linotype"/>
          <w:szCs w:val="22"/>
        </w:rPr>
      </w:pPr>
      <w:r w:rsidRPr="00A00DB9">
        <w:rPr>
          <w:rFonts w:eastAsia="Palatino Linotype" w:cs="Palatino Linotype"/>
          <w:szCs w:val="22"/>
        </w:rPr>
        <w:t>Es decir, que todo sujeto obligado que genere, recopile, administre, procese, archive, posea o conserven, son responsables de la misma</w:t>
      </w:r>
      <w:r w:rsidR="00970EB3" w:rsidRPr="00A00DB9">
        <w:rPr>
          <w:rFonts w:eastAsia="Palatino Linotype" w:cs="Palatino Linotype"/>
          <w:szCs w:val="22"/>
        </w:rPr>
        <w:t>,</w:t>
      </w:r>
      <w:r w:rsidRPr="00A00DB9">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A00DB9">
        <w:rPr>
          <w:rFonts w:eastAsia="Palatino Linotype" w:cs="Palatino Linotype"/>
          <w:szCs w:val="22"/>
        </w:rPr>
        <w:t>o</w:t>
      </w:r>
      <w:r w:rsidRPr="00A00DB9">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A00DB9" w:rsidRDefault="001A58B3" w:rsidP="00A00DB9">
      <w:pPr>
        <w:rPr>
          <w:rFonts w:eastAsia="Palatino Linotype" w:cs="Palatino Linotype"/>
          <w:szCs w:val="22"/>
        </w:rPr>
      </w:pPr>
    </w:p>
    <w:p w14:paraId="04E42DFE" w14:textId="573F1198" w:rsidR="001A58B3" w:rsidRPr="00A00DB9" w:rsidRDefault="001A58B3" w:rsidP="00A00DB9">
      <w:pPr>
        <w:rPr>
          <w:rFonts w:eastAsia="Palatino Linotype" w:cs="Palatino Linotype"/>
          <w:szCs w:val="22"/>
        </w:rPr>
      </w:pPr>
      <w:r w:rsidRPr="00A00DB9">
        <w:rPr>
          <w:rFonts w:eastAsia="Palatino Linotype" w:cs="Palatino Linotype"/>
          <w:szCs w:val="22"/>
        </w:rPr>
        <w:t xml:space="preserve">En esa tesitura, el artículo 24 último párrafo de la Ley de la Materia dispone que los Sujetos Obligados sólo proporcionarán la información pública que generen, administren o posean en </w:t>
      </w:r>
      <w:r w:rsidRPr="00A00DB9">
        <w:rPr>
          <w:rFonts w:eastAsia="Palatino Linotype" w:cs="Palatino Linotype"/>
          <w:szCs w:val="22"/>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A00DB9">
        <w:rPr>
          <w:rFonts w:eastAsia="Palatino Linotype" w:cs="Palatino Linotype"/>
          <w:szCs w:val="22"/>
        </w:rPr>
        <w:t>, s</w:t>
      </w:r>
      <w:r w:rsidRPr="00A00DB9">
        <w:rPr>
          <w:rFonts w:eastAsia="Palatino Linotype" w:cs="Palatino Linotype"/>
          <w:szCs w:val="22"/>
        </w:rPr>
        <w:t xml:space="preserve">iempre y cuando no se trate de información reservada o </w:t>
      </w:r>
      <w:r w:rsidR="00331F35" w:rsidRPr="00A00DB9">
        <w:rPr>
          <w:rFonts w:eastAsia="Palatino Linotype" w:cs="Palatino Linotype"/>
          <w:szCs w:val="22"/>
        </w:rPr>
        <w:t>confidencial.</w:t>
      </w:r>
    </w:p>
    <w:p w14:paraId="40C5219F" w14:textId="77777777" w:rsidR="001A58B3" w:rsidRPr="00A00DB9" w:rsidRDefault="001A58B3" w:rsidP="00A00DB9">
      <w:pPr>
        <w:rPr>
          <w:rFonts w:eastAsia="Palatino Linotype" w:cs="Palatino Linotype"/>
          <w:szCs w:val="22"/>
        </w:rPr>
      </w:pPr>
    </w:p>
    <w:p w14:paraId="51A0E8B4" w14:textId="676DCA47" w:rsidR="00664420" w:rsidRPr="00A00DB9" w:rsidRDefault="00C71CEF" w:rsidP="00A00DB9">
      <w:pPr>
        <w:pStyle w:val="Ttulo3"/>
        <w:rPr>
          <w:rFonts w:eastAsia="Calibri"/>
          <w:szCs w:val="22"/>
          <w:lang w:eastAsia="es-ES_tradnl"/>
        </w:rPr>
      </w:pPr>
      <w:bookmarkStart w:id="27" w:name="_heading=h.2s8eyo1" w:colFirst="0" w:colLast="0"/>
      <w:bookmarkStart w:id="28" w:name="_Toc174984237"/>
      <w:bookmarkEnd w:id="27"/>
      <w:r w:rsidRPr="00A00DB9">
        <w:rPr>
          <w:rFonts w:eastAsia="Calibri"/>
          <w:szCs w:val="22"/>
          <w:lang w:eastAsia="es-ES_tradnl"/>
        </w:rPr>
        <w:t>b)</w:t>
      </w:r>
      <w:r w:rsidR="00A53315" w:rsidRPr="00A00DB9">
        <w:rPr>
          <w:rFonts w:eastAsia="Calibri"/>
          <w:szCs w:val="22"/>
          <w:lang w:eastAsia="es-ES_tradnl"/>
        </w:rPr>
        <w:t xml:space="preserve"> </w:t>
      </w:r>
      <w:r w:rsidR="00A21A20" w:rsidRPr="00A00DB9">
        <w:rPr>
          <w:rFonts w:eastAsia="Calibri"/>
          <w:szCs w:val="22"/>
          <w:lang w:eastAsia="es-ES_tradnl"/>
        </w:rPr>
        <w:t>Controversia a resolver</w:t>
      </w:r>
      <w:bookmarkEnd w:id="28"/>
    </w:p>
    <w:p w14:paraId="5DAE2A65" w14:textId="382C31A9" w:rsidR="00664420" w:rsidRPr="00A00DB9" w:rsidRDefault="00664420" w:rsidP="00A00DB9">
      <w:pPr>
        <w:rPr>
          <w:rFonts w:eastAsia="Calibri"/>
          <w:szCs w:val="22"/>
          <w:lang w:eastAsia="es-ES_tradnl"/>
        </w:rPr>
      </w:pPr>
      <w:r w:rsidRPr="00A00DB9">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A00DB9">
        <w:rPr>
          <w:rFonts w:eastAsia="Calibri"/>
          <w:b/>
          <w:bCs/>
          <w:szCs w:val="22"/>
          <w:lang w:eastAsia="es-ES_tradnl"/>
        </w:rPr>
        <w:t>LA PARTE RECURRENTE</w:t>
      </w:r>
      <w:r w:rsidRPr="00A00DB9">
        <w:rPr>
          <w:rFonts w:eastAsia="Calibri"/>
          <w:szCs w:val="22"/>
          <w:lang w:eastAsia="es-ES_tradnl"/>
        </w:rPr>
        <w:t xml:space="preserve"> solicitó lo siguiente:</w:t>
      </w:r>
    </w:p>
    <w:p w14:paraId="6328D20E" w14:textId="4D080659" w:rsidR="00C70B3F" w:rsidRPr="00A00DB9" w:rsidRDefault="00C70B3F" w:rsidP="00A00DB9">
      <w:pPr>
        <w:tabs>
          <w:tab w:val="left" w:pos="4962"/>
        </w:tabs>
        <w:rPr>
          <w:rFonts w:cs="Tahoma"/>
          <w:bCs/>
          <w:iCs/>
          <w:szCs w:val="22"/>
        </w:rPr>
      </w:pPr>
    </w:p>
    <w:p w14:paraId="171E31E5" w14:textId="205251B9" w:rsidR="00C70B3F" w:rsidRPr="00A00DB9" w:rsidRDefault="000820ED" w:rsidP="00A00DB9">
      <w:pPr>
        <w:tabs>
          <w:tab w:val="left" w:pos="4962"/>
        </w:tabs>
        <w:contextualSpacing/>
        <w:rPr>
          <w:rFonts w:cs="Tahoma"/>
          <w:bCs/>
          <w:iCs/>
          <w:szCs w:val="22"/>
        </w:rPr>
      </w:pPr>
      <w:r w:rsidRPr="00A00DB9">
        <w:rPr>
          <w:rFonts w:cs="Tahoma"/>
          <w:bCs/>
          <w:iCs/>
          <w:szCs w:val="22"/>
        </w:rPr>
        <w:t>El acuerdo de improcedencia de reclamación de indemnización, emitido el 11 de enero de 2021, por el Titular de la Unidad de Asuntos Jurídicos e Igualdad de Género de la Secretaría de Seguridad del Estado de México.</w:t>
      </w:r>
    </w:p>
    <w:p w14:paraId="1324DD36" w14:textId="77777777" w:rsidR="000820ED" w:rsidRPr="00A00DB9" w:rsidRDefault="000820ED" w:rsidP="00A00DB9">
      <w:pPr>
        <w:tabs>
          <w:tab w:val="left" w:pos="4962"/>
        </w:tabs>
        <w:contextualSpacing/>
        <w:rPr>
          <w:rFonts w:eastAsiaTheme="minorHAnsi" w:cs="Tahoma"/>
          <w:bCs/>
          <w:iCs/>
          <w:szCs w:val="22"/>
          <w:lang w:eastAsia="en-US"/>
        </w:rPr>
      </w:pPr>
    </w:p>
    <w:p w14:paraId="32BCEBA4" w14:textId="20858587" w:rsidR="000820ED" w:rsidRPr="00A00DB9" w:rsidRDefault="00664420" w:rsidP="00A00DB9">
      <w:pPr>
        <w:tabs>
          <w:tab w:val="left" w:pos="4962"/>
        </w:tabs>
        <w:contextualSpacing/>
        <w:rPr>
          <w:rFonts w:eastAsiaTheme="minorHAnsi" w:cs="Tahoma"/>
          <w:bCs/>
          <w:iCs/>
          <w:szCs w:val="22"/>
          <w:lang w:eastAsia="en-US"/>
        </w:rPr>
      </w:pPr>
      <w:r w:rsidRPr="00A00DB9">
        <w:rPr>
          <w:rFonts w:eastAsiaTheme="minorHAnsi" w:cs="Tahoma"/>
          <w:bCs/>
          <w:iCs/>
          <w:szCs w:val="22"/>
          <w:lang w:eastAsia="en-US"/>
        </w:rPr>
        <w:t>En respuesta,</w:t>
      </w:r>
      <w:r w:rsidR="000820ED" w:rsidRPr="00A00DB9">
        <w:rPr>
          <w:rFonts w:eastAsiaTheme="minorHAnsi" w:cs="Tahoma"/>
          <w:bCs/>
          <w:iCs/>
          <w:szCs w:val="22"/>
          <w:lang w:eastAsia="en-US"/>
        </w:rPr>
        <w:t xml:space="preserve"> conforme a las constancias que obran en</w:t>
      </w:r>
      <w:r w:rsidR="00837517" w:rsidRPr="00A00DB9">
        <w:rPr>
          <w:rFonts w:eastAsiaTheme="minorHAnsi" w:cs="Tahoma"/>
          <w:bCs/>
          <w:iCs/>
          <w:szCs w:val="22"/>
          <w:lang w:eastAsia="en-US"/>
        </w:rPr>
        <w:t xml:space="preserve"> el</w:t>
      </w:r>
      <w:r w:rsidR="000820ED" w:rsidRPr="00A00DB9">
        <w:rPr>
          <w:rFonts w:eastAsiaTheme="minorHAnsi" w:cs="Tahoma"/>
          <w:bCs/>
          <w:iCs/>
          <w:szCs w:val="22"/>
          <w:lang w:eastAsia="en-US"/>
        </w:rPr>
        <w:t xml:space="preserve"> SAIMEX,</w:t>
      </w:r>
      <w:r w:rsidRPr="00A00DB9">
        <w:rPr>
          <w:rFonts w:eastAsiaTheme="minorHAnsi" w:cs="Tahoma"/>
          <w:bCs/>
          <w:iCs/>
          <w:szCs w:val="22"/>
          <w:lang w:eastAsia="en-US"/>
        </w:rPr>
        <w:t xml:space="preserve"> </w:t>
      </w:r>
      <w:r w:rsidR="005D5A50" w:rsidRPr="00A00DB9">
        <w:rPr>
          <w:rFonts w:eastAsiaTheme="minorHAnsi" w:cs="Tahoma"/>
          <w:b/>
          <w:iCs/>
          <w:szCs w:val="22"/>
          <w:lang w:eastAsia="en-US"/>
        </w:rPr>
        <w:t>EL SUJETO OBLIGADO</w:t>
      </w:r>
      <w:r w:rsidRPr="00A00DB9">
        <w:rPr>
          <w:rFonts w:eastAsiaTheme="minorHAnsi" w:cs="Tahoma"/>
          <w:bCs/>
          <w:iCs/>
          <w:szCs w:val="22"/>
          <w:lang w:eastAsia="en-US"/>
        </w:rPr>
        <w:t xml:space="preserve"> se pronunció </w:t>
      </w:r>
      <w:r w:rsidR="000820ED" w:rsidRPr="00A00DB9">
        <w:rPr>
          <w:rFonts w:eastAsiaTheme="minorHAnsi" w:cs="Tahoma"/>
          <w:bCs/>
          <w:iCs/>
          <w:szCs w:val="22"/>
          <w:lang w:eastAsia="en-US"/>
        </w:rPr>
        <w:t>a través de la Jefa de la Unidad de Información, Planeación, Programación y Evaluación y Titular de la Unidad de Transparencia, quién</w:t>
      </w:r>
      <w:r w:rsidR="00D64B5C" w:rsidRPr="00A00DB9">
        <w:rPr>
          <w:rFonts w:eastAsiaTheme="minorHAnsi" w:cs="Tahoma"/>
          <w:bCs/>
          <w:iCs/>
          <w:szCs w:val="22"/>
          <w:lang w:eastAsia="en-US"/>
        </w:rPr>
        <w:t xml:space="preserve"> refiri</w:t>
      </w:r>
      <w:r w:rsidR="000820ED" w:rsidRPr="00A00DB9">
        <w:rPr>
          <w:rFonts w:eastAsiaTheme="minorHAnsi" w:cs="Tahoma"/>
          <w:bCs/>
          <w:iCs/>
          <w:szCs w:val="22"/>
          <w:lang w:eastAsia="en-US"/>
        </w:rPr>
        <w:t>ó</w:t>
      </w:r>
      <w:r w:rsidR="00D64B5C" w:rsidRPr="00A00DB9">
        <w:rPr>
          <w:rFonts w:eastAsiaTheme="minorHAnsi" w:cs="Tahoma"/>
          <w:bCs/>
          <w:iCs/>
          <w:szCs w:val="22"/>
          <w:lang w:eastAsia="en-US"/>
        </w:rPr>
        <w:t xml:space="preserve"> </w:t>
      </w:r>
      <w:r w:rsidR="000820ED" w:rsidRPr="00A00DB9">
        <w:rPr>
          <w:rFonts w:eastAsiaTheme="minorHAnsi" w:cs="Tahoma"/>
          <w:bCs/>
          <w:iCs/>
          <w:szCs w:val="22"/>
          <w:lang w:eastAsia="en-US"/>
        </w:rPr>
        <w:t>que no podía proporcionarle la información requerida, a través del Sistema de Acceso a la Información Mexiquense (SAIMEX), ya que lo que pide es documentación que contiene datos personales</w:t>
      </w:r>
      <w:r w:rsidR="000A57F7" w:rsidRPr="00A00DB9">
        <w:rPr>
          <w:rFonts w:eastAsiaTheme="minorHAnsi" w:cs="Tahoma"/>
          <w:bCs/>
          <w:iCs/>
          <w:szCs w:val="22"/>
          <w:lang w:eastAsia="en-US"/>
        </w:rPr>
        <w:t>; s</w:t>
      </w:r>
      <w:r w:rsidR="000820ED" w:rsidRPr="00A00DB9">
        <w:rPr>
          <w:rFonts w:eastAsiaTheme="minorHAnsi" w:cs="Tahoma"/>
          <w:bCs/>
          <w:iCs/>
          <w:szCs w:val="22"/>
          <w:lang w:eastAsia="en-US"/>
        </w:rPr>
        <w:t>in embargo,</w:t>
      </w:r>
      <w:r w:rsidR="000A57F7" w:rsidRPr="00A00DB9">
        <w:rPr>
          <w:rFonts w:eastAsiaTheme="minorHAnsi" w:cs="Tahoma"/>
          <w:bCs/>
          <w:iCs/>
          <w:szCs w:val="22"/>
          <w:lang w:eastAsia="en-US"/>
        </w:rPr>
        <w:t xml:space="preserve"> </w:t>
      </w:r>
      <w:r w:rsidR="000820ED" w:rsidRPr="00A00DB9">
        <w:rPr>
          <w:rFonts w:eastAsiaTheme="minorHAnsi" w:cs="Tahoma"/>
          <w:bCs/>
          <w:iCs/>
          <w:szCs w:val="22"/>
          <w:lang w:eastAsia="en-US"/>
        </w:rPr>
        <w:t>en caso de que requiera información personal en poder de esta Secretaría de Seguridad deberá ingresar la solicitud de referencia a través del Sistema de Acceso, Rectificación, Cancelación y Oposición de datos Personales del Estado de México (SARCOEM), cumpliendo con los requisitos señalados en el artículo 110 de la Ley de Protección de Datos Personales en Posesión de Sujetos Obligados del Estado de México y Municipios, para el ejerci</w:t>
      </w:r>
      <w:r w:rsidR="000A57F7" w:rsidRPr="00A00DB9">
        <w:rPr>
          <w:rFonts w:eastAsiaTheme="minorHAnsi" w:cs="Tahoma"/>
          <w:bCs/>
          <w:iCs/>
          <w:szCs w:val="22"/>
          <w:lang w:eastAsia="en-US"/>
        </w:rPr>
        <w:t>cio de los Derechos ARCO.</w:t>
      </w:r>
    </w:p>
    <w:p w14:paraId="264167C5" w14:textId="77777777" w:rsidR="00D64B5C" w:rsidRPr="00A00DB9" w:rsidRDefault="00D64B5C" w:rsidP="00A00DB9">
      <w:pPr>
        <w:tabs>
          <w:tab w:val="left" w:pos="4962"/>
        </w:tabs>
        <w:contextualSpacing/>
        <w:rPr>
          <w:rFonts w:eastAsiaTheme="minorHAnsi" w:cs="Tahoma"/>
          <w:bCs/>
          <w:iCs/>
          <w:szCs w:val="22"/>
          <w:lang w:eastAsia="en-US"/>
        </w:rPr>
      </w:pPr>
    </w:p>
    <w:p w14:paraId="31DD81D7" w14:textId="001BE6CD" w:rsidR="00664420" w:rsidRPr="00A00DB9" w:rsidRDefault="00CF7586" w:rsidP="00A00DB9">
      <w:pPr>
        <w:tabs>
          <w:tab w:val="left" w:pos="4962"/>
        </w:tabs>
        <w:contextualSpacing/>
        <w:rPr>
          <w:rFonts w:eastAsiaTheme="minorHAnsi" w:cs="Tahoma"/>
          <w:bCs/>
          <w:iCs/>
          <w:szCs w:val="22"/>
          <w:lang w:eastAsia="en-US"/>
        </w:rPr>
      </w:pPr>
      <w:r w:rsidRPr="00A00DB9">
        <w:rPr>
          <w:rFonts w:eastAsiaTheme="minorHAnsi" w:cs="Tahoma"/>
          <w:bCs/>
          <w:iCs/>
          <w:szCs w:val="22"/>
          <w:lang w:eastAsia="en-US"/>
        </w:rPr>
        <w:lastRenderedPageBreak/>
        <w:t xml:space="preserve">Ahora bien, en la interposición del presente recurso </w:t>
      </w:r>
      <w:r w:rsidRPr="00A00DB9">
        <w:rPr>
          <w:rFonts w:eastAsiaTheme="minorHAnsi" w:cs="Tahoma"/>
          <w:b/>
          <w:iCs/>
          <w:szCs w:val="22"/>
          <w:lang w:eastAsia="en-US"/>
        </w:rPr>
        <w:t>LA PARTE RECURRENTE</w:t>
      </w:r>
      <w:r w:rsidR="00664420" w:rsidRPr="00A00DB9">
        <w:rPr>
          <w:rFonts w:eastAsiaTheme="minorHAnsi" w:cs="Tahoma"/>
          <w:bCs/>
          <w:iCs/>
          <w:szCs w:val="22"/>
          <w:lang w:eastAsia="en-US"/>
        </w:rPr>
        <w:t xml:space="preserve"> se inconformó de</w:t>
      </w:r>
      <w:r w:rsidR="00B03AB8" w:rsidRPr="00A00DB9">
        <w:rPr>
          <w:rFonts w:eastAsiaTheme="minorHAnsi" w:cs="Tahoma"/>
          <w:bCs/>
          <w:iCs/>
          <w:szCs w:val="22"/>
          <w:lang w:eastAsia="en-US"/>
        </w:rPr>
        <w:t xml:space="preserve"> que no se le proporcionó la información solicitada, </w:t>
      </w:r>
      <w:r w:rsidR="000A57F7" w:rsidRPr="00A00DB9">
        <w:rPr>
          <w:rFonts w:eastAsiaTheme="minorHAnsi" w:cs="Tahoma"/>
          <w:bCs/>
          <w:iCs/>
          <w:szCs w:val="22"/>
          <w:lang w:eastAsia="en-US"/>
        </w:rPr>
        <w:t>y solicitó la información en versión pública.</w:t>
      </w:r>
    </w:p>
    <w:p w14:paraId="570E4E2F" w14:textId="77777777" w:rsidR="00BC67B0" w:rsidRPr="00A00DB9" w:rsidRDefault="00BC67B0" w:rsidP="00A00DB9">
      <w:pPr>
        <w:tabs>
          <w:tab w:val="left" w:pos="4962"/>
        </w:tabs>
        <w:contextualSpacing/>
        <w:rPr>
          <w:rFonts w:eastAsiaTheme="minorHAnsi" w:cs="Tahoma"/>
          <w:bCs/>
          <w:iCs/>
          <w:szCs w:val="22"/>
          <w:lang w:eastAsia="en-US"/>
        </w:rPr>
      </w:pPr>
    </w:p>
    <w:p w14:paraId="2C7A9299" w14:textId="11C32C75" w:rsidR="00BC67B0" w:rsidRPr="00A00DB9" w:rsidRDefault="00BC67B0" w:rsidP="00A00DB9">
      <w:pPr>
        <w:tabs>
          <w:tab w:val="left" w:pos="4962"/>
        </w:tabs>
        <w:rPr>
          <w:lang w:val="es-ES"/>
        </w:rPr>
      </w:pPr>
      <w:r w:rsidRPr="00A00DB9">
        <w:rPr>
          <w:lang w:val="es-ES"/>
        </w:rPr>
        <w:t xml:space="preserve">Abierta la etapa de instrucción, </w:t>
      </w:r>
      <w:r w:rsidRPr="00A00DB9">
        <w:rPr>
          <w:b/>
          <w:lang w:val="es-ES"/>
        </w:rPr>
        <w:t>EL SUJETO OBLIGADO</w:t>
      </w:r>
      <w:r w:rsidRPr="00A00DB9">
        <w:rPr>
          <w:lang w:val="es-ES"/>
        </w:rPr>
        <w:t xml:space="preserve"> rindió su Informe Justificado, </w:t>
      </w:r>
      <w:r w:rsidR="00227FB3" w:rsidRPr="00A00DB9">
        <w:rPr>
          <w:lang w:val="es-ES"/>
        </w:rPr>
        <w:t xml:space="preserve">en el que el Servidor Público Habilitado, solicitó se le requiriera para una aclaración; </w:t>
      </w:r>
      <w:r w:rsidRPr="00A00DB9">
        <w:rPr>
          <w:lang w:val="es-ES"/>
        </w:rPr>
        <w:t xml:space="preserve">así como la parte recurrente realizó las manifestaciones que a su derecho convino haciendo hincapié que </w:t>
      </w:r>
      <w:r w:rsidR="00A81896" w:rsidRPr="00A00DB9">
        <w:rPr>
          <w:lang w:val="es-ES"/>
        </w:rPr>
        <w:t>la solicitud no es sobre datos de la persona, lo que se solicita es un acuerdo que de ser el caso de contener datos personales los mismos deben ser testados puesto que no se está solicitando información de derechos ARCO.</w:t>
      </w:r>
    </w:p>
    <w:p w14:paraId="78DD5F22" w14:textId="77777777" w:rsidR="0009347C" w:rsidRPr="00A00DB9" w:rsidRDefault="0009347C" w:rsidP="00A00DB9">
      <w:pPr>
        <w:tabs>
          <w:tab w:val="left" w:pos="4962"/>
        </w:tabs>
        <w:rPr>
          <w:lang w:val="es-ES"/>
        </w:rPr>
      </w:pPr>
    </w:p>
    <w:p w14:paraId="1435A67C" w14:textId="06E64951" w:rsidR="001C1AE4" w:rsidRPr="00A00DB9" w:rsidRDefault="001C1AE4" w:rsidP="00A00DB9">
      <w:pPr>
        <w:rPr>
          <w:rFonts w:eastAsia="Palatino Linotype" w:cs="Palatino Linotype"/>
          <w:szCs w:val="22"/>
        </w:rPr>
      </w:pPr>
      <w:r w:rsidRPr="00A00DB9">
        <w:rPr>
          <w:rFonts w:eastAsia="Palatino Linotype" w:cs="Palatino Linotype"/>
          <w:szCs w:val="22"/>
        </w:rPr>
        <w:t xml:space="preserve">Bajo las premisas anteriores, se concluye que la controversia a dilucidar en el presente medio de impugnación será </w:t>
      </w:r>
      <w:r w:rsidR="00EE1B1C" w:rsidRPr="00A00DB9">
        <w:rPr>
          <w:rFonts w:eastAsia="Palatino Linotype" w:cs="Palatino Linotype"/>
          <w:b/>
        </w:rPr>
        <w:t xml:space="preserve">verificar si la </w:t>
      </w:r>
      <w:r w:rsidR="002B3577" w:rsidRPr="00A00DB9">
        <w:rPr>
          <w:rFonts w:eastAsia="Palatino Linotype" w:cs="Palatino Linotype"/>
          <w:b/>
        </w:rPr>
        <w:t xml:space="preserve">información proporcionada en </w:t>
      </w:r>
      <w:r w:rsidR="00EE1B1C" w:rsidRPr="00A00DB9">
        <w:rPr>
          <w:rFonts w:eastAsia="Palatino Linotype" w:cs="Palatino Linotype"/>
          <w:b/>
        </w:rPr>
        <w:t xml:space="preserve">respuesta e informe justificado por </w:t>
      </w:r>
      <w:r w:rsidR="002B3577" w:rsidRPr="00A00DB9">
        <w:rPr>
          <w:rFonts w:eastAsia="Palatino Linotype" w:cs="Palatino Linotype"/>
          <w:b/>
        </w:rPr>
        <w:t xml:space="preserve">EL SUJETO OBLIGADO </w:t>
      </w:r>
      <w:r w:rsidR="00EE1B1C" w:rsidRPr="00A00DB9">
        <w:rPr>
          <w:rFonts w:eastAsia="Palatino Linotype" w:cs="Palatino Linotype"/>
          <w:b/>
        </w:rPr>
        <w:t xml:space="preserve">es adecuada y suficiente para satisfacer el derecho de acceso a la información pública </w:t>
      </w:r>
      <w:r w:rsidR="00EE1B1C" w:rsidRPr="00A00DB9">
        <w:rPr>
          <w:rFonts w:eastAsia="Palatino Linotype" w:cs="Palatino Linotype"/>
        </w:rPr>
        <w:t xml:space="preserve">de </w:t>
      </w:r>
      <w:r w:rsidR="002B3577" w:rsidRPr="00A00DB9">
        <w:rPr>
          <w:rFonts w:eastAsia="Palatino Linotype" w:cs="Palatino Linotype"/>
          <w:b/>
        </w:rPr>
        <w:t>LA PARTE RECURRENTE</w:t>
      </w:r>
      <w:r w:rsidR="00EE1B1C" w:rsidRPr="00A00DB9">
        <w:rPr>
          <w:rFonts w:eastAsia="Palatino Linotype" w:cs="Palatino Linotype"/>
          <w:b/>
        </w:rPr>
        <w:t xml:space="preserve">, </w:t>
      </w:r>
      <w:r w:rsidR="00EE1B1C" w:rsidRPr="00A00DB9">
        <w:rPr>
          <w:rFonts w:eastAsia="Palatino Linotype" w:cs="Palatino Linotype"/>
        </w:rPr>
        <w:t>así como</w:t>
      </w:r>
      <w:r w:rsidR="00EE1B1C" w:rsidRPr="00A00DB9">
        <w:rPr>
          <w:rFonts w:eastAsia="Palatino Linotype" w:cs="Palatino Linotype"/>
          <w:b/>
        </w:rPr>
        <w:t xml:space="preserve"> </w:t>
      </w:r>
      <w:r w:rsidRPr="00A00DB9">
        <w:rPr>
          <w:rFonts w:eastAsia="Palatino Linotype" w:cs="Palatino Linotype"/>
          <w:szCs w:val="22"/>
        </w:rPr>
        <w:t xml:space="preserve">la procedencia de la clasificación de la información realizada por </w:t>
      </w:r>
      <w:r w:rsidRPr="00A00DB9">
        <w:rPr>
          <w:rFonts w:eastAsia="Palatino Linotype" w:cs="Palatino Linotype"/>
          <w:b/>
          <w:szCs w:val="22"/>
        </w:rPr>
        <w:t>EL SUJETO OBLIGADO</w:t>
      </w:r>
      <w:r w:rsidRPr="00A00DB9">
        <w:rPr>
          <w:rFonts w:eastAsia="Palatino Linotype" w:cs="Palatino Linotype"/>
          <w:bCs/>
          <w:szCs w:val="22"/>
        </w:rPr>
        <w:t>,</w:t>
      </w:r>
      <w:r w:rsidRPr="00A00DB9">
        <w:rPr>
          <w:rFonts w:eastAsia="Palatino Linotype" w:cs="Palatino Linotype"/>
          <w:b/>
          <w:szCs w:val="22"/>
        </w:rPr>
        <w:t xml:space="preserve"> </w:t>
      </w:r>
      <w:r w:rsidRPr="00A00DB9">
        <w:rPr>
          <w:rFonts w:eastAsia="Palatino Linotype" w:cs="Palatino Linotype"/>
          <w:szCs w:val="22"/>
        </w:rPr>
        <w:t>a fin de determinar si satisface los requisitos establecidos por la Ley de la materia</w:t>
      </w:r>
      <w:r w:rsidR="00EE1B1C" w:rsidRPr="00A00DB9">
        <w:rPr>
          <w:rFonts w:eastAsia="Palatino Linotype" w:cs="Palatino Linotype"/>
          <w:szCs w:val="22"/>
        </w:rPr>
        <w:t xml:space="preserve"> </w:t>
      </w:r>
      <w:r w:rsidR="00EE1B1C" w:rsidRPr="00A00DB9">
        <w:rPr>
          <w:rFonts w:eastAsia="Palatino Linotype" w:cs="Palatino Linotype"/>
        </w:rPr>
        <w:t>, o en su defecto, en caso de ser procedente, ordenar la entrega de información requerida</w:t>
      </w:r>
      <w:r w:rsidRPr="00A00DB9">
        <w:rPr>
          <w:rFonts w:eastAsia="Palatino Linotype" w:cs="Palatino Linotype"/>
          <w:szCs w:val="22"/>
        </w:rPr>
        <w:t>.</w:t>
      </w:r>
    </w:p>
    <w:p w14:paraId="2B9C19AB" w14:textId="77777777" w:rsidR="00EE1B1C" w:rsidRPr="00A00DB9" w:rsidRDefault="00EE1B1C" w:rsidP="00A00DB9">
      <w:pPr>
        <w:rPr>
          <w:rFonts w:eastAsia="Palatino Linotype" w:cs="Palatino Linotype"/>
          <w:szCs w:val="22"/>
        </w:rPr>
      </w:pPr>
    </w:p>
    <w:p w14:paraId="414FD2D5" w14:textId="4408E416" w:rsidR="00664420" w:rsidRPr="00A00DB9" w:rsidRDefault="00A21A20" w:rsidP="00A00DB9">
      <w:pPr>
        <w:pStyle w:val="Ttulo3"/>
        <w:rPr>
          <w:szCs w:val="22"/>
        </w:rPr>
      </w:pPr>
      <w:bookmarkStart w:id="29" w:name="_Toc174984238"/>
      <w:r w:rsidRPr="00A00DB9">
        <w:rPr>
          <w:szCs w:val="22"/>
        </w:rPr>
        <w:t>c)</w:t>
      </w:r>
      <w:r w:rsidR="00664420" w:rsidRPr="00A00DB9">
        <w:rPr>
          <w:szCs w:val="22"/>
        </w:rPr>
        <w:t xml:space="preserve"> </w:t>
      </w:r>
      <w:r w:rsidRPr="00A00DB9">
        <w:rPr>
          <w:szCs w:val="22"/>
        </w:rPr>
        <w:t>Estudio de la controversia</w:t>
      </w:r>
      <w:bookmarkEnd w:id="29"/>
    </w:p>
    <w:p w14:paraId="5741A925" w14:textId="08F205F8" w:rsidR="00BE5FAE" w:rsidRPr="00A00DB9" w:rsidRDefault="00BE5FAE" w:rsidP="00A00DB9">
      <w:pPr>
        <w:spacing w:after="240"/>
        <w:ind w:right="96"/>
        <w:contextualSpacing/>
      </w:pPr>
      <w:r w:rsidRPr="00A00DB9">
        <w:rPr>
          <w:rFonts w:eastAsia="Calibri" w:cs="Tahoma"/>
          <w:iCs/>
          <w:lang w:eastAsia="es-ES_tradnl"/>
        </w:rPr>
        <w:t>Por principio de cuentas,</w:t>
      </w:r>
      <w:r w:rsidRPr="00A00DB9">
        <w:rPr>
          <w:rFonts w:eastAsia="Calibri" w:cs="Tahoma"/>
          <w:lang w:eastAsia="es-ES_tradnl"/>
        </w:rPr>
        <w:t xml:space="preserve"> conviene </w:t>
      </w:r>
      <w:r w:rsidRPr="00A00DB9">
        <w:t xml:space="preserve">hacer referencia al procedimiento de búsqueda que debió seguir </w:t>
      </w:r>
      <w:r w:rsidRPr="00A00DB9">
        <w:rPr>
          <w:b/>
        </w:rPr>
        <w:t>EL SUJETO OBLIGADO</w:t>
      </w:r>
      <w:r w:rsidRPr="00A00DB9">
        <w:t xml:space="preserve"> para localizar la información, el cual se encuentra previsto en los artículos 160 y 162 de la Ley de Transparencia y Acceso a la Información Pública del Estado de México y Municipios, mismo que es el siguiente:</w:t>
      </w:r>
    </w:p>
    <w:p w14:paraId="0D02E615" w14:textId="77777777" w:rsidR="00BE5FAE" w:rsidRPr="00A00DB9" w:rsidRDefault="00BE5FAE" w:rsidP="00A00DB9">
      <w:pPr>
        <w:ind w:right="96"/>
        <w:contextualSpacing/>
      </w:pPr>
    </w:p>
    <w:p w14:paraId="43416DD9" w14:textId="77777777" w:rsidR="00BE5FAE" w:rsidRPr="00A00DB9" w:rsidRDefault="00BE5FAE" w:rsidP="00A00DB9">
      <w:pPr>
        <w:ind w:left="851" w:right="49"/>
        <w:contextualSpacing/>
      </w:pPr>
      <w:r w:rsidRPr="00A00DB9">
        <w:lastRenderedPageBreak/>
        <w:t>1.</w:t>
      </w:r>
      <w:r w:rsidRPr="00A00DB9">
        <w:tab/>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401FFCD7" w14:textId="77777777" w:rsidR="00BE5FAE" w:rsidRPr="00A00DB9" w:rsidRDefault="00BE5FAE" w:rsidP="00A00DB9">
      <w:pPr>
        <w:ind w:left="851" w:right="49"/>
        <w:contextualSpacing/>
      </w:pPr>
    </w:p>
    <w:p w14:paraId="2633AA3C" w14:textId="77777777" w:rsidR="00BE5FAE" w:rsidRPr="00A00DB9" w:rsidRDefault="00BE5FAE" w:rsidP="00A00DB9">
      <w:pPr>
        <w:ind w:left="851" w:right="49"/>
        <w:contextualSpacing/>
      </w:pPr>
      <w:r w:rsidRPr="00A00DB9">
        <w:t>2.</w:t>
      </w:r>
      <w:r w:rsidRPr="00A00DB9">
        <w:tab/>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27168961" w14:textId="77777777" w:rsidR="00BE5FAE" w:rsidRPr="00A00DB9" w:rsidRDefault="00BE5FAE" w:rsidP="00A00DB9">
      <w:pPr>
        <w:pBdr>
          <w:top w:val="nil"/>
          <w:left w:val="nil"/>
          <w:bottom w:val="nil"/>
          <w:right w:val="nil"/>
          <w:between w:val="nil"/>
        </w:pBdr>
        <w:ind w:right="-93"/>
      </w:pPr>
    </w:p>
    <w:p w14:paraId="21B27BBC" w14:textId="04AF9B89" w:rsidR="00BE5FAE" w:rsidRPr="00A00DB9" w:rsidRDefault="00BE5FAE" w:rsidP="00A00DB9">
      <w:r w:rsidRPr="00A00DB9">
        <w:t>Así las cosas, no obsta mencionar que de las constancias que obran en el expediente en el que se actúa, se advierte que, en un primer momento la Titular de la Unidad de Transparencia no siguió el procedimiento establecido en el artículo 162</w:t>
      </w:r>
      <w:r w:rsidRPr="00A00DB9">
        <w:rPr>
          <w:vertAlign w:val="superscript"/>
        </w:rPr>
        <w:footnoteReference w:id="1"/>
      </w:r>
      <w:r w:rsidRPr="00A00DB9">
        <w:t xml:space="preserve"> de la Ley de la Materia, pues no se aprecia que haya turnado la solicitud al área que, de acuerdo con sus facultades, competencias y funciones, pudieran contar con la información materia de misma, tan es así que la respuesta originaria la emitió en su carácter de Titular de la Unidad de Información, y que es hasta el informe justificado, en el que remite la respuesta del Servidor Público Habilitado competente, es decir, el Encargado del Despacho de la Unidad de Asuntos Jurídicos del </w:t>
      </w:r>
      <w:r w:rsidRPr="00A00DB9">
        <w:rPr>
          <w:b/>
        </w:rPr>
        <w:t xml:space="preserve">SUJETO OBLIGADO, </w:t>
      </w:r>
      <w:r w:rsidRPr="00A00DB9">
        <w:t>que es la unidad administrativa de la que se solicita la información</w:t>
      </w:r>
      <w:r w:rsidR="00EC7E8F" w:rsidRPr="00A00DB9">
        <w:t>.</w:t>
      </w:r>
    </w:p>
    <w:p w14:paraId="5FEE87FF" w14:textId="77777777" w:rsidR="00EC7E8F" w:rsidRPr="00A00DB9" w:rsidRDefault="00EC7E8F" w:rsidP="00A00DB9">
      <w:pPr>
        <w:rPr>
          <w:rFonts w:cs="Tahoma"/>
          <w:bCs/>
          <w:szCs w:val="22"/>
        </w:rPr>
      </w:pPr>
    </w:p>
    <w:p w14:paraId="589B9949" w14:textId="0F2766CC" w:rsidR="007B034E" w:rsidRPr="00A00DB9" w:rsidRDefault="001C1AE4" w:rsidP="00A00DB9">
      <w:pPr>
        <w:spacing w:after="160"/>
        <w:rPr>
          <w:rFonts w:eastAsia="Palatino Linotype"/>
          <w:szCs w:val="22"/>
        </w:rPr>
      </w:pPr>
      <w:r w:rsidRPr="00A00DB9">
        <w:rPr>
          <w:rFonts w:cs="Tahoma"/>
          <w:bCs/>
          <w:szCs w:val="22"/>
        </w:rPr>
        <w:lastRenderedPageBreak/>
        <w:t xml:space="preserve">Así tenemos que, en el presente asunto, </w:t>
      </w:r>
      <w:r w:rsidRPr="00A00DB9">
        <w:rPr>
          <w:rFonts w:eastAsia="Palatino Linotype" w:cs="Palatino Linotype"/>
          <w:b/>
          <w:szCs w:val="22"/>
        </w:rPr>
        <w:t xml:space="preserve">EL SUJETO OBLIGADO </w:t>
      </w:r>
      <w:r w:rsidRPr="00A00DB9">
        <w:rPr>
          <w:rFonts w:eastAsia="Palatino Linotype" w:cs="Palatino Linotype"/>
          <w:szCs w:val="22"/>
        </w:rPr>
        <w:t xml:space="preserve">opuso una medida de restricción de acceso a la información que es requerida por </w:t>
      </w:r>
      <w:r w:rsidRPr="00A00DB9">
        <w:rPr>
          <w:rFonts w:eastAsia="Palatino Linotype" w:cs="Palatino Linotype"/>
          <w:b/>
          <w:bCs/>
          <w:szCs w:val="22"/>
        </w:rPr>
        <w:t>LA PARTE RECURRENTE</w:t>
      </w:r>
      <w:r w:rsidR="007B034E" w:rsidRPr="00A00DB9">
        <w:rPr>
          <w:rFonts w:eastAsia="Palatino Linotype" w:cs="Palatino Linotype"/>
          <w:b/>
          <w:bCs/>
          <w:szCs w:val="22"/>
        </w:rPr>
        <w:t xml:space="preserve">, </w:t>
      </w:r>
      <w:r w:rsidR="007B034E" w:rsidRPr="00A00DB9">
        <w:rPr>
          <w:rFonts w:eastAsia="Palatino Linotype" w:cs="Palatino Linotype"/>
          <w:szCs w:val="22"/>
        </w:rPr>
        <w:t xml:space="preserve">por ello es necesario recordar tal y como se estableció en el inciso a) del presente considerando que el </w:t>
      </w:r>
      <w:r w:rsidR="007B034E" w:rsidRPr="00A00DB9">
        <w:rPr>
          <w:rFonts w:eastAsia="Palatino Linotype"/>
          <w:szCs w:val="22"/>
        </w:rPr>
        <w:t>derecho de acceso a la información pública es un derecho humano reconocido en el artículo sexto de la Constitución Política de los Estados Unidos Mexicanos y en el artículo quinto de la Constitución Política del Estado Libre y Soberano de México, que se tienen por reproducidos en el presente apartado como si a la letra se insertaran.</w:t>
      </w:r>
    </w:p>
    <w:p w14:paraId="1B611B02" w14:textId="77777777" w:rsidR="00453B6D" w:rsidRPr="00A00DB9" w:rsidRDefault="00453B6D" w:rsidP="00A00DB9">
      <w:pPr>
        <w:rPr>
          <w:szCs w:val="22"/>
          <w:lang w:eastAsia="es-CO"/>
        </w:rPr>
      </w:pPr>
    </w:p>
    <w:p w14:paraId="7879C848" w14:textId="38C90ABA" w:rsidR="0087567C" w:rsidRPr="00A00DB9" w:rsidRDefault="00227FB3" w:rsidP="00A00DB9">
      <w:pPr>
        <w:rPr>
          <w:rFonts w:cs="Tahoma"/>
          <w:bCs/>
          <w:iCs/>
          <w:sz w:val="24"/>
          <w:szCs w:val="24"/>
        </w:rPr>
      </w:pPr>
      <w:r w:rsidRPr="00A00DB9">
        <w:rPr>
          <w:rFonts w:cs="Tahoma"/>
          <w:bCs/>
          <w:iCs/>
          <w:sz w:val="24"/>
          <w:szCs w:val="24"/>
        </w:rPr>
        <w:t>E</w:t>
      </w:r>
      <w:r w:rsidR="0087567C" w:rsidRPr="00A00DB9">
        <w:rPr>
          <w:rFonts w:cs="Tahoma"/>
          <w:bCs/>
          <w:iCs/>
          <w:sz w:val="24"/>
          <w:szCs w:val="24"/>
        </w:rPr>
        <w:t xml:space="preserve">n lo que respecta al acuerdo de improcedencia de reclamación de indemnización de fecha 11 de enero de 2021, emitido por el Titular de la Unidad de Asuntos Jurídicos e Igualdad de Género de la Secretaría de Seguridad del Estado de México, </w:t>
      </w:r>
      <w:r w:rsidR="0087567C" w:rsidRPr="00A00DB9">
        <w:rPr>
          <w:rFonts w:cs="Tahoma"/>
          <w:b/>
          <w:bCs/>
          <w:iCs/>
          <w:sz w:val="24"/>
          <w:szCs w:val="24"/>
        </w:rPr>
        <w:t>EL SUJETO OBLIGADO</w:t>
      </w:r>
      <w:r w:rsidR="0087567C" w:rsidRPr="00A00DB9">
        <w:rPr>
          <w:rFonts w:cs="Tahoma"/>
          <w:bCs/>
          <w:iCs/>
          <w:sz w:val="24"/>
          <w:szCs w:val="24"/>
        </w:rPr>
        <w:t xml:space="preserve"> sostuvo que la información solicitada no era posible proporcionarla vía </w:t>
      </w:r>
      <w:r w:rsidR="0087567C" w:rsidRPr="00A00DB9">
        <w:rPr>
          <w:rFonts w:cs="Tahoma"/>
          <w:b/>
          <w:bCs/>
          <w:iCs/>
          <w:sz w:val="24"/>
          <w:szCs w:val="24"/>
        </w:rPr>
        <w:t>SAIMEX</w:t>
      </w:r>
      <w:r w:rsidR="0087567C" w:rsidRPr="00A00DB9">
        <w:rPr>
          <w:rFonts w:cs="Tahoma"/>
          <w:bCs/>
          <w:iCs/>
          <w:sz w:val="24"/>
          <w:szCs w:val="24"/>
        </w:rPr>
        <w:t>, por contener datos personales, por lo que, no se podía proporcionar la información en los términos solicitados, y que por lo tan</w:t>
      </w:r>
      <w:r w:rsidR="00BC67B0" w:rsidRPr="00A00DB9">
        <w:rPr>
          <w:rFonts w:cs="Tahoma"/>
          <w:bCs/>
          <w:iCs/>
          <w:sz w:val="24"/>
          <w:szCs w:val="24"/>
        </w:rPr>
        <w:t>t</w:t>
      </w:r>
      <w:r w:rsidR="0087567C" w:rsidRPr="00A00DB9">
        <w:rPr>
          <w:rFonts w:cs="Tahoma"/>
          <w:bCs/>
          <w:iCs/>
          <w:sz w:val="24"/>
          <w:szCs w:val="24"/>
        </w:rPr>
        <w:t xml:space="preserve">o debía de peticionarla vía </w:t>
      </w:r>
      <w:r w:rsidR="0087567C" w:rsidRPr="00A00DB9">
        <w:rPr>
          <w:rFonts w:cs="Tahoma"/>
          <w:b/>
          <w:bCs/>
          <w:iCs/>
          <w:sz w:val="24"/>
          <w:szCs w:val="24"/>
        </w:rPr>
        <w:t>SARCOEM</w:t>
      </w:r>
      <w:r w:rsidR="0087567C" w:rsidRPr="00A00DB9">
        <w:rPr>
          <w:rFonts w:cs="Tahoma"/>
          <w:bCs/>
          <w:iCs/>
          <w:sz w:val="24"/>
          <w:szCs w:val="24"/>
        </w:rPr>
        <w:t xml:space="preserve">. </w:t>
      </w:r>
    </w:p>
    <w:p w14:paraId="314EF8A0" w14:textId="77777777" w:rsidR="0087567C" w:rsidRPr="00A00DB9" w:rsidRDefault="0087567C" w:rsidP="00A00DB9">
      <w:pPr>
        <w:rPr>
          <w:rFonts w:cs="Tahoma"/>
          <w:bCs/>
          <w:iCs/>
          <w:sz w:val="24"/>
          <w:szCs w:val="24"/>
        </w:rPr>
      </w:pPr>
    </w:p>
    <w:p w14:paraId="7E374E94" w14:textId="08E9D6D0" w:rsidR="0087567C" w:rsidRPr="00A00DB9" w:rsidRDefault="0087567C" w:rsidP="00A00DB9">
      <w:pPr>
        <w:rPr>
          <w:rFonts w:cs="Tahoma"/>
          <w:bCs/>
          <w:iCs/>
          <w:sz w:val="24"/>
          <w:szCs w:val="24"/>
        </w:rPr>
      </w:pPr>
      <w:r w:rsidRPr="00A00DB9">
        <w:rPr>
          <w:rFonts w:cs="Tahoma"/>
          <w:bCs/>
          <w:iCs/>
          <w:sz w:val="24"/>
          <w:szCs w:val="24"/>
        </w:rPr>
        <w:t>Sobre</w:t>
      </w:r>
      <w:r w:rsidRPr="00A00DB9">
        <w:rPr>
          <w:rFonts w:cs="Tahoma"/>
          <w:iCs/>
          <w:sz w:val="24"/>
          <w:szCs w:val="24"/>
        </w:rPr>
        <w:t xml:space="preserve"> el tema, el artículo 20 de la Ley de Transparencia y Acceso a la Información Pública del Estado de México y Municipios, establece que, </w:t>
      </w:r>
      <w:r w:rsidRPr="00A00DB9">
        <w:rPr>
          <w:rFonts w:cs="Tahoma"/>
          <w:b/>
          <w:iCs/>
          <w:sz w:val="24"/>
          <w:szCs w:val="24"/>
        </w:rPr>
        <w:t>ante la negativa de acceso a la información o su inexistencia, el sujeto obligado deberá demostrar que encuentra en alguna de las excepciones establecidas en la normatividad aplicable.</w:t>
      </w:r>
    </w:p>
    <w:p w14:paraId="2ACE7C8D" w14:textId="77777777" w:rsidR="0087567C" w:rsidRPr="00A00DB9" w:rsidRDefault="0087567C" w:rsidP="00A00DB9">
      <w:pPr>
        <w:rPr>
          <w:rFonts w:cs="Tahoma"/>
          <w:bCs/>
          <w:iCs/>
          <w:sz w:val="24"/>
          <w:szCs w:val="24"/>
        </w:rPr>
      </w:pPr>
    </w:p>
    <w:p w14:paraId="4E8CFF91" w14:textId="77777777" w:rsidR="0087567C" w:rsidRPr="00A00DB9" w:rsidRDefault="0087567C" w:rsidP="00A00DB9">
      <w:pPr>
        <w:rPr>
          <w:rFonts w:cs="Tahoma"/>
          <w:bCs/>
          <w:iCs/>
          <w:sz w:val="24"/>
          <w:szCs w:val="24"/>
        </w:rPr>
      </w:pPr>
      <w:r w:rsidRPr="00A00DB9">
        <w:rPr>
          <w:rFonts w:cs="Tahoma"/>
          <w:bCs/>
          <w:iCs/>
          <w:sz w:val="24"/>
          <w:szCs w:val="24"/>
        </w:rPr>
        <w:t xml:space="preserve">En ese sentido, según Trujillo, Humberto (2019), en el “Diccionario de Transparencia y Acceso a la Información Pública” (p. 201), </w:t>
      </w:r>
      <w:r w:rsidRPr="00A00DB9">
        <w:rPr>
          <w:rFonts w:cs="Tahoma"/>
          <w:b/>
          <w:bCs/>
          <w:iCs/>
          <w:sz w:val="24"/>
          <w:szCs w:val="24"/>
        </w:rPr>
        <w:t xml:space="preserve">la negativa de acceso a la información </w:t>
      </w:r>
      <w:r w:rsidRPr="00A00DB9">
        <w:rPr>
          <w:rFonts w:cs="Tahoma"/>
          <w:bCs/>
          <w:iCs/>
          <w:sz w:val="24"/>
          <w:szCs w:val="24"/>
        </w:rPr>
        <w:lastRenderedPageBreak/>
        <w:t xml:space="preserve">ocurre cuanto de manera fundada y motivada, una autoridad la niega o la limita, por alguna de las siguientes razones: </w:t>
      </w:r>
    </w:p>
    <w:p w14:paraId="12354F6C" w14:textId="77777777" w:rsidR="0087567C" w:rsidRPr="00A00DB9" w:rsidRDefault="0087567C" w:rsidP="00A00DB9">
      <w:pPr>
        <w:rPr>
          <w:rFonts w:cs="Tahoma"/>
          <w:bCs/>
          <w:iCs/>
          <w:sz w:val="24"/>
          <w:szCs w:val="24"/>
        </w:rPr>
      </w:pPr>
    </w:p>
    <w:p w14:paraId="22348B5F" w14:textId="77777777" w:rsidR="0087567C" w:rsidRPr="00A00DB9" w:rsidRDefault="0087567C" w:rsidP="00A00DB9">
      <w:pPr>
        <w:numPr>
          <w:ilvl w:val="0"/>
          <w:numId w:val="33"/>
        </w:numPr>
        <w:rPr>
          <w:rFonts w:cs="Tahoma"/>
          <w:b/>
          <w:bCs/>
          <w:iCs/>
          <w:szCs w:val="24"/>
        </w:rPr>
      </w:pPr>
      <w:r w:rsidRPr="00A00DB9">
        <w:rPr>
          <w:rFonts w:cs="Tahoma"/>
          <w:b/>
          <w:bCs/>
          <w:iCs/>
          <w:szCs w:val="24"/>
        </w:rPr>
        <w:t xml:space="preserve">La inexistencia de la información (p. 171): </w:t>
      </w:r>
      <w:r w:rsidRPr="00A00DB9">
        <w:rPr>
          <w:rFonts w:cs="Tahoma"/>
          <w:bCs/>
          <w:iCs/>
          <w:szCs w:val="24"/>
        </w:rPr>
        <w:t>Sucede cuando la información solicitada no se encuentra en los archivos públicos o clasificados de los entes sujetos a las Leyes de Transparencia.</w:t>
      </w:r>
    </w:p>
    <w:p w14:paraId="54D38AA3" w14:textId="77777777" w:rsidR="0087567C" w:rsidRPr="00A00DB9" w:rsidRDefault="0087567C" w:rsidP="00A00DB9">
      <w:pPr>
        <w:numPr>
          <w:ilvl w:val="0"/>
          <w:numId w:val="33"/>
        </w:numPr>
        <w:rPr>
          <w:rFonts w:cs="Tahoma"/>
          <w:b/>
          <w:bCs/>
          <w:iCs/>
          <w:szCs w:val="24"/>
        </w:rPr>
      </w:pPr>
      <w:r w:rsidRPr="00A00DB9">
        <w:rPr>
          <w:rFonts w:cs="Tahoma"/>
          <w:b/>
          <w:bCs/>
          <w:iCs/>
          <w:szCs w:val="24"/>
        </w:rPr>
        <w:t xml:space="preserve">La incompetencia del Sujeto Obligado (p. 171): </w:t>
      </w:r>
      <w:r w:rsidRPr="00A00DB9">
        <w:rPr>
          <w:rFonts w:cs="Tahoma"/>
          <w:bCs/>
          <w:iCs/>
          <w:szCs w:val="24"/>
        </w:rPr>
        <w:t>Ocurre cuando el Sujeto Obligado carece de atribuciones para poseer la información peticionada.</w:t>
      </w:r>
    </w:p>
    <w:p w14:paraId="527A61DC" w14:textId="40207A8C" w:rsidR="0087567C" w:rsidRPr="00A00DB9" w:rsidRDefault="0087567C" w:rsidP="00A00DB9">
      <w:pPr>
        <w:numPr>
          <w:ilvl w:val="0"/>
          <w:numId w:val="33"/>
        </w:numPr>
        <w:rPr>
          <w:rFonts w:cs="Tahoma"/>
          <w:b/>
          <w:bCs/>
          <w:iCs/>
          <w:szCs w:val="24"/>
          <w:u w:val="single"/>
        </w:rPr>
      </w:pPr>
      <w:r w:rsidRPr="00A00DB9">
        <w:rPr>
          <w:rFonts w:cs="Tahoma"/>
          <w:b/>
          <w:bCs/>
          <w:iCs/>
          <w:szCs w:val="24"/>
          <w:u w:val="single"/>
        </w:rPr>
        <w:t>La clasificación de la información (p. 70): Es el proceso o conjunto de acciones que realizan los sujetos obligados para establecer que determinada información se encuentra en alguno de los supuestos de reserva o confidencialidad establecidos en la legislación en materia de transparencia.</w:t>
      </w:r>
    </w:p>
    <w:p w14:paraId="3C091C2C" w14:textId="0E9B65BF" w:rsidR="0087567C" w:rsidRPr="00A00DB9" w:rsidRDefault="00036589" w:rsidP="00A00DB9">
      <w:pPr>
        <w:ind w:firstLine="360"/>
        <w:rPr>
          <w:rFonts w:cs="Tahoma"/>
          <w:b/>
          <w:iCs/>
          <w:sz w:val="24"/>
          <w:szCs w:val="24"/>
        </w:rPr>
      </w:pPr>
      <w:r w:rsidRPr="00A00DB9">
        <w:rPr>
          <w:rFonts w:cs="Tahoma"/>
          <w:b/>
          <w:iCs/>
          <w:sz w:val="24"/>
          <w:szCs w:val="24"/>
        </w:rPr>
        <w:t>Énfasis añadido.</w:t>
      </w:r>
    </w:p>
    <w:p w14:paraId="5F978A65" w14:textId="77777777" w:rsidR="0009347C" w:rsidRPr="00A00DB9" w:rsidRDefault="0009347C" w:rsidP="00A00DB9">
      <w:pPr>
        <w:ind w:firstLine="360"/>
        <w:rPr>
          <w:rFonts w:cs="Tahoma"/>
          <w:b/>
          <w:iCs/>
          <w:sz w:val="24"/>
          <w:szCs w:val="24"/>
        </w:rPr>
      </w:pPr>
    </w:p>
    <w:p w14:paraId="448AA95D" w14:textId="77777777" w:rsidR="0087567C" w:rsidRPr="00A00DB9" w:rsidRDefault="0087567C" w:rsidP="00A00DB9">
      <w:pPr>
        <w:rPr>
          <w:rFonts w:cs="Tahoma"/>
          <w:bCs/>
          <w:iCs/>
          <w:sz w:val="24"/>
          <w:szCs w:val="24"/>
          <w:lang w:val="es-ES"/>
        </w:rPr>
      </w:pPr>
      <w:r w:rsidRPr="00A00DB9">
        <w:rPr>
          <w:rFonts w:cs="Tahoma"/>
          <w:iCs/>
          <w:sz w:val="24"/>
          <w:szCs w:val="24"/>
        </w:rPr>
        <w:t>Conforme a lo anterior, es de señalar que l</w:t>
      </w:r>
      <w:r w:rsidRPr="00A00DB9">
        <w:rPr>
          <w:rFonts w:cs="Tahoma"/>
          <w:iCs/>
          <w:sz w:val="24"/>
          <w:szCs w:val="24"/>
          <w:lang w:val="es-ES"/>
        </w:rPr>
        <w:t xml:space="preserve">as </w:t>
      </w:r>
      <w:r w:rsidRPr="00A00DB9">
        <w:rPr>
          <w:rFonts w:cs="Tahoma"/>
          <w:bCs/>
          <w:iCs/>
          <w:sz w:val="24"/>
          <w:szCs w:val="24"/>
          <w:lang w:val="es-ES"/>
        </w:rPr>
        <w:t xml:space="preserve">excepciones al derecho de acceso a la información, consisten en que </w:t>
      </w:r>
      <w:r w:rsidRPr="00A00DB9">
        <w:rPr>
          <w:rFonts w:cs="Tahoma"/>
          <w:b/>
          <w:iCs/>
          <w:sz w:val="24"/>
          <w:szCs w:val="24"/>
          <w:lang w:val="es-ES"/>
        </w:rPr>
        <w:t>la documentación sea inexistente, obre en los archivos, pero se encuentre clasificada, o bien, el Sujeto Obligado sea incompetente</w:t>
      </w:r>
      <w:r w:rsidRPr="00A00DB9">
        <w:rPr>
          <w:rFonts w:cs="Tahoma"/>
          <w:bCs/>
          <w:iCs/>
          <w:sz w:val="24"/>
          <w:szCs w:val="24"/>
          <w:lang w:val="es-ES"/>
        </w:rPr>
        <w:t xml:space="preserve"> para contar con esta; esto es, la negativa de acceso a la información, recae cuando la documentación no se encuentre en los archivos del sujeto obligado, o bien exista, pero no pueda proporcionarse por contener datos </w:t>
      </w:r>
      <w:r w:rsidRPr="00A00DB9">
        <w:rPr>
          <w:rFonts w:cs="Tahoma"/>
          <w:b/>
          <w:bCs/>
          <w:iCs/>
          <w:sz w:val="24"/>
          <w:szCs w:val="24"/>
          <w:lang w:val="es-ES"/>
        </w:rPr>
        <w:t>confidenciales o reservados.</w:t>
      </w:r>
    </w:p>
    <w:p w14:paraId="16902569" w14:textId="77777777" w:rsidR="0087567C" w:rsidRPr="00A00DB9" w:rsidRDefault="0087567C" w:rsidP="00A00DB9">
      <w:pPr>
        <w:rPr>
          <w:rFonts w:cs="Tahoma"/>
          <w:bCs/>
          <w:iCs/>
          <w:sz w:val="24"/>
          <w:szCs w:val="24"/>
          <w:lang w:val="es-ES"/>
        </w:rPr>
      </w:pPr>
    </w:p>
    <w:p w14:paraId="32F7F1B4" w14:textId="28AE42F7" w:rsidR="0087567C" w:rsidRPr="00A00DB9" w:rsidRDefault="0087567C" w:rsidP="00A00DB9">
      <w:pPr>
        <w:rPr>
          <w:rFonts w:cs="Tahoma"/>
          <w:iCs/>
          <w:sz w:val="24"/>
          <w:szCs w:val="24"/>
          <w:lang w:val="es-ES"/>
        </w:rPr>
      </w:pPr>
      <w:r w:rsidRPr="00A00DB9">
        <w:rPr>
          <w:rFonts w:cs="Tahoma"/>
          <w:bCs/>
          <w:iCs/>
          <w:sz w:val="24"/>
          <w:szCs w:val="24"/>
          <w:lang w:val="es-ES"/>
        </w:rPr>
        <w:t xml:space="preserve">En ese contexto, en lo que respecta al pronunciamiento hecho valer por </w:t>
      </w:r>
      <w:r w:rsidR="00036589" w:rsidRPr="00A00DB9">
        <w:rPr>
          <w:rFonts w:cs="Tahoma"/>
          <w:b/>
          <w:bCs/>
          <w:iCs/>
          <w:sz w:val="24"/>
          <w:szCs w:val="24"/>
          <w:lang w:val="es-ES"/>
        </w:rPr>
        <w:t>EL SUJETO OBLIGADO</w:t>
      </w:r>
      <w:r w:rsidRPr="00A00DB9">
        <w:rPr>
          <w:rFonts w:cs="Tahoma"/>
          <w:bCs/>
          <w:iCs/>
          <w:sz w:val="24"/>
          <w:szCs w:val="24"/>
          <w:lang w:val="es-ES"/>
        </w:rPr>
        <w:t xml:space="preserve"> relacionado con que la información </w:t>
      </w:r>
      <w:r w:rsidR="00036589" w:rsidRPr="00A00DB9">
        <w:rPr>
          <w:rFonts w:cs="Tahoma"/>
          <w:bCs/>
          <w:iCs/>
          <w:sz w:val="24"/>
          <w:szCs w:val="24"/>
          <w:lang w:val="es-ES"/>
        </w:rPr>
        <w:t>contiene datos personales, y por ende no la podía proporcionar</w:t>
      </w:r>
      <w:r w:rsidRPr="00A00DB9">
        <w:rPr>
          <w:rFonts w:cs="Tahoma"/>
          <w:bCs/>
          <w:iCs/>
          <w:sz w:val="24"/>
          <w:szCs w:val="24"/>
          <w:lang w:val="es-ES"/>
        </w:rPr>
        <w:t xml:space="preserve">; es necesario mencionar que, </w:t>
      </w:r>
      <w:r w:rsidRPr="00A00DB9">
        <w:rPr>
          <w:rFonts w:cs="Tahoma"/>
          <w:iCs/>
          <w:sz w:val="24"/>
          <w:szCs w:val="24"/>
        </w:rPr>
        <w:t xml:space="preserve">en </w:t>
      </w:r>
      <w:r w:rsidR="00B50E12" w:rsidRPr="00A00DB9">
        <w:rPr>
          <w:rFonts w:cs="Tahoma"/>
          <w:iCs/>
          <w:sz w:val="24"/>
          <w:szCs w:val="24"/>
        </w:rPr>
        <w:t xml:space="preserve">los </w:t>
      </w:r>
      <w:r w:rsidRPr="00A00DB9">
        <w:rPr>
          <w:rFonts w:cs="Tahoma"/>
          <w:iCs/>
          <w:sz w:val="24"/>
          <w:szCs w:val="24"/>
        </w:rPr>
        <w:t xml:space="preserve">artículos 100, 103 y </w:t>
      </w:r>
      <w:r w:rsidRPr="00A00DB9">
        <w:rPr>
          <w:rFonts w:cs="Tahoma"/>
          <w:iCs/>
          <w:sz w:val="24"/>
          <w:szCs w:val="24"/>
        </w:rPr>
        <w:lastRenderedPageBreak/>
        <w:t xml:space="preserve">105 de la Ley General de Transparencia y Acceso a la Información Pública y los diversos 122, 128 y 130 de la Ley Transparencia y Acceso a la Información Pública del Estado de México y Municipios, se prevé que </w:t>
      </w:r>
      <w:r w:rsidRPr="00A00DB9">
        <w:rPr>
          <w:rFonts w:cs="Tahoma"/>
          <w:b/>
          <w:iCs/>
          <w:sz w:val="24"/>
          <w:szCs w:val="24"/>
        </w:rPr>
        <w:t xml:space="preserve">la clasificación </w:t>
      </w:r>
      <w:r w:rsidRPr="00A00DB9">
        <w:rPr>
          <w:rFonts w:cs="Tahoma"/>
          <w:iCs/>
          <w:sz w:val="24"/>
          <w:szCs w:val="24"/>
        </w:rPr>
        <w:t xml:space="preserve">es el proceso mediante el cual los sujetos obligados determinan que la información en su poder, actualiza alguno de los supuestos de reserva o confidencialidad. </w:t>
      </w:r>
      <w:r w:rsidRPr="00A00DB9">
        <w:rPr>
          <w:rFonts w:cs="Tahoma"/>
          <w:iCs/>
          <w:sz w:val="24"/>
          <w:szCs w:val="24"/>
          <w:lang w:val="es-ES"/>
        </w:rPr>
        <w:t>Además, que dichos entes deberán aplicar de manera restrictiva y limitada, las excepciones al derecho de acceso a la información, por lo que, tendrán que acreditar la procedencia.</w:t>
      </w:r>
    </w:p>
    <w:p w14:paraId="6D0067F2" w14:textId="77777777" w:rsidR="0087567C" w:rsidRPr="00A00DB9" w:rsidRDefault="0087567C" w:rsidP="00A00DB9">
      <w:pPr>
        <w:rPr>
          <w:rFonts w:cs="Tahoma"/>
          <w:iCs/>
          <w:sz w:val="24"/>
          <w:szCs w:val="24"/>
          <w:lang w:val="es-ES"/>
        </w:rPr>
      </w:pPr>
    </w:p>
    <w:p w14:paraId="43A09BC9" w14:textId="77777777" w:rsidR="0087567C" w:rsidRPr="00A00DB9" w:rsidRDefault="0087567C" w:rsidP="00A00DB9">
      <w:pPr>
        <w:rPr>
          <w:rFonts w:cs="Tahoma"/>
          <w:iCs/>
          <w:sz w:val="24"/>
          <w:szCs w:val="24"/>
          <w:lang w:val="es-ES"/>
        </w:rPr>
      </w:pPr>
      <w:r w:rsidRPr="00A00DB9">
        <w:rPr>
          <w:rFonts w:cs="Tahoma"/>
          <w:iCs/>
          <w:sz w:val="24"/>
          <w:szCs w:val="24"/>
          <w:lang w:val="es-ES"/>
        </w:rPr>
        <w:t xml:space="preserve">Por lo cual, en los casos en que se niegue el acceso a la información, por actualizarse alguno de los supuestos de clasificación, una de las formalidades a la cuales está sujeto el procedimiento de acceso a la información pública, es que </w:t>
      </w:r>
      <w:r w:rsidRPr="00A00DB9">
        <w:rPr>
          <w:rFonts w:cs="Tahoma"/>
          <w:b/>
          <w:iCs/>
          <w:sz w:val="24"/>
          <w:szCs w:val="24"/>
          <w:lang w:val="es-ES"/>
        </w:rPr>
        <w:t xml:space="preserve">el Comité de Transparencia deberá confirmar, modificar o revocar la decisión; </w:t>
      </w:r>
      <w:r w:rsidRPr="00A00DB9">
        <w:rPr>
          <w:rFonts w:cs="Tahoma"/>
          <w:iCs/>
          <w:sz w:val="24"/>
          <w:szCs w:val="24"/>
          <w:lang w:val="es-ES"/>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03854504" w14:textId="77777777" w:rsidR="0087567C" w:rsidRPr="00A00DB9" w:rsidRDefault="0087567C" w:rsidP="00A00DB9">
      <w:pPr>
        <w:rPr>
          <w:rFonts w:cs="Tahoma"/>
          <w:iCs/>
          <w:sz w:val="24"/>
          <w:szCs w:val="24"/>
          <w:lang w:val="es-ES"/>
        </w:rPr>
      </w:pPr>
    </w:p>
    <w:p w14:paraId="2AB55982" w14:textId="77777777" w:rsidR="0087567C" w:rsidRPr="00A00DB9" w:rsidRDefault="0087567C" w:rsidP="00A00DB9">
      <w:pPr>
        <w:rPr>
          <w:rFonts w:cs="Tahoma"/>
          <w:iCs/>
          <w:sz w:val="24"/>
          <w:szCs w:val="24"/>
        </w:rPr>
      </w:pPr>
      <w:r w:rsidRPr="00A00DB9">
        <w:rPr>
          <w:rFonts w:cs="Tahoma"/>
          <w:iCs/>
          <w:sz w:val="24"/>
          <w:szCs w:val="24"/>
          <w:lang w:val="es-ES"/>
        </w:rPr>
        <w:t xml:space="preserve">En ese contexto, </w:t>
      </w:r>
      <w:r w:rsidRPr="00A00DB9">
        <w:rPr>
          <w:rFonts w:cs="Tahoma"/>
          <w:iCs/>
          <w:sz w:val="24"/>
          <w:szCs w:val="24"/>
        </w:rPr>
        <w:t>de la interpretación del artículo 108 de la Ley General de Transparencia y Acceso a la Información Pública, el 134 de la Ley de Transparencia y Acceso a la Información Pública del Estado de México y Municipios, se logra observar que la clasificación depende del contenido de los documentos, pues de su análisis se establece si corresponde a una clasificación total o parcial.</w:t>
      </w:r>
    </w:p>
    <w:p w14:paraId="0A37ACC4" w14:textId="77777777" w:rsidR="0087567C" w:rsidRPr="00A00DB9" w:rsidRDefault="0087567C" w:rsidP="00A00DB9">
      <w:pPr>
        <w:rPr>
          <w:rFonts w:cs="Tahoma"/>
          <w:iCs/>
          <w:sz w:val="24"/>
          <w:szCs w:val="24"/>
        </w:rPr>
      </w:pPr>
    </w:p>
    <w:p w14:paraId="14EB9B32" w14:textId="77777777" w:rsidR="0087567C" w:rsidRPr="00A00DB9" w:rsidRDefault="0087567C" w:rsidP="00A00DB9">
      <w:pPr>
        <w:rPr>
          <w:rFonts w:cs="Tahoma"/>
          <w:b/>
          <w:iCs/>
          <w:sz w:val="24"/>
          <w:szCs w:val="24"/>
        </w:rPr>
      </w:pPr>
      <w:r w:rsidRPr="00A00DB9">
        <w:rPr>
          <w:rFonts w:cs="Tahoma"/>
          <w:iCs/>
          <w:sz w:val="24"/>
          <w:szCs w:val="24"/>
        </w:rPr>
        <w:lastRenderedPageBreak/>
        <w:t>En otro orden de ideas, la clasificación como reservada o confidencial, en materia de transparencia y acceso a la información, va tendiente al contenido de los documentos, sin tomar en cuenta otras situaciones como la localización o ubicación de los archivos, pues su fin es proteger la información contenida en estos.</w:t>
      </w:r>
    </w:p>
    <w:p w14:paraId="2DAD8549" w14:textId="77777777" w:rsidR="0087567C" w:rsidRPr="00A00DB9" w:rsidRDefault="0087567C" w:rsidP="00A00DB9">
      <w:pPr>
        <w:rPr>
          <w:rFonts w:cs="Tahoma"/>
          <w:iCs/>
          <w:sz w:val="24"/>
          <w:szCs w:val="24"/>
          <w:lang w:val="es-ES"/>
        </w:rPr>
      </w:pPr>
    </w:p>
    <w:p w14:paraId="74DF1D3B" w14:textId="38734329" w:rsidR="0087567C" w:rsidRPr="00A00DB9" w:rsidRDefault="0087567C" w:rsidP="00A00DB9">
      <w:pPr>
        <w:rPr>
          <w:rFonts w:cs="Tahoma"/>
          <w:b/>
          <w:bCs/>
          <w:iCs/>
          <w:sz w:val="24"/>
          <w:szCs w:val="24"/>
        </w:rPr>
      </w:pPr>
      <w:r w:rsidRPr="00A00DB9">
        <w:rPr>
          <w:rFonts w:cs="Tahoma"/>
          <w:iCs/>
          <w:sz w:val="24"/>
          <w:szCs w:val="24"/>
          <w:lang w:val="es-ES"/>
        </w:rPr>
        <w:t xml:space="preserve">En ese contexto, </w:t>
      </w:r>
      <w:r w:rsidRPr="00A00DB9">
        <w:rPr>
          <w:rFonts w:cs="Tahoma"/>
          <w:bCs/>
          <w:iCs/>
          <w:sz w:val="24"/>
          <w:szCs w:val="24"/>
        </w:rPr>
        <w:t xml:space="preserve">según </w:t>
      </w:r>
      <w:proofErr w:type="spellStart"/>
      <w:r w:rsidRPr="00A00DB9">
        <w:rPr>
          <w:rFonts w:cs="Tahoma"/>
          <w:bCs/>
          <w:iCs/>
          <w:sz w:val="24"/>
          <w:szCs w:val="24"/>
        </w:rPr>
        <w:t>Bonifaz</w:t>
      </w:r>
      <w:proofErr w:type="spellEnd"/>
      <w:r w:rsidRPr="00A00DB9">
        <w:rPr>
          <w:rFonts w:cs="Tahoma"/>
          <w:bCs/>
          <w:iCs/>
          <w:sz w:val="24"/>
          <w:szCs w:val="24"/>
        </w:rPr>
        <w:t>, Leticia (2016), en la “</w:t>
      </w:r>
      <w:r w:rsidRPr="00A00DB9">
        <w:rPr>
          <w:rFonts w:cs="Tahoma"/>
          <w:bCs/>
          <w:i/>
          <w:iCs/>
          <w:sz w:val="24"/>
          <w:szCs w:val="24"/>
        </w:rPr>
        <w:t>Ley General de Transparencia y Acceso a la Información Pública Comentada”</w:t>
      </w:r>
      <w:r w:rsidRPr="00A00DB9">
        <w:rPr>
          <w:rFonts w:cs="Tahoma"/>
          <w:bCs/>
          <w:iCs/>
          <w:sz w:val="24"/>
          <w:szCs w:val="24"/>
        </w:rPr>
        <w:t xml:space="preserve"> (p. 342), la </w:t>
      </w:r>
      <w:r w:rsidRPr="00A00DB9">
        <w:rPr>
          <w:rFonts w:cs="Tahoma"/>
          <w:b/>
          <w:bCs/>
          <w:iCs/>
          <w:sz w:val="24"/>
          <w:szCs w:val="24"/>
        </w:rPr>
        <w:t>clasificación de la información</w:t>
      </w:r>
      <w:r w:rsidRPr="00A00DB9">
        <w:rPr>
          <w:rFonts w:cs="Tahoma"/>
          <w:bCs/>
          <w:iCs/>
          <w:sz w:val="24"/>
          <w:szCs w:val="24"/>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A00DB9">
        <w:rPr>
          <w:rFonts w:cs="Tahoma"/>
          <w:b/>
          <w:bCs/>
          <w:iCs/>
          <w:sz w:val="24"/>
          <w:szCs w:val="24"/>
        </w:rPr>
        <w:t xml:space="preserve">de manera adecuada la negativa de </w:t>
      </w:r>
      <w:r w:rsidR="009B38F6" w:rsidRPr="00A00DB9">
        <w:rPr>
          <w:rFonts w:cs="Tahoma"/>
          <w:b/>
          <w:bCs/>
          <w:iCs/>
          <w:sz w:val="24"/>
          <w:szCs w:val="24"/>
        </w:rPr>
        <w:t xml:space="preserve">acceso a la </w:t>
      </w:r>
      <w:r w:rsidRPr="00A00DB9">
        <w:rPr>
          <w:rFonts w:cs="Tahoma"/>
          <w:b/>
          <w:bCs/>
          <w:iCs/>
          <w:sz w:val="24"/>
          <w:szCs w:val="24"/>
        </w:rPr>
        <w:t>información</w:t>
      </w:r>
      <w:r w:rsidR="009B38F6" w:rsidRPr="00A00DB9">
        <w:rPr>
          <w:rFonts w:cs="Tahoma"/>
          <w:b/>
          <w:bCs/>
          <w:iCs/>
          <w:sz w:val="24"/>
          <w:szCs w:val="24"/>
        </w:rPr>
        <w:t xml:space="preserve"> requerida</w:t>
      </w:r>
      <w:r w:rsidRPr="00A00DB9">
        <w:rPr>
          <w:rFonts w:cs="Tahoma"/>
          <w:b/>
          <w:bCs/>
          <w:iCs/>
          <w:sz w:val="24"/>
          <w:szCs w:val="24"/>
        </w:rPr>
        <w:t>.</w:t>
      </w:r>
    </w:p>
    <w:p w14:paraId="2E7146DD" w14:textId="77777777" w:rsidR="0087567C" w:rsidRPr="00A00DB9" w:rsidRDefault="0087567C" w:rsidP="00A00DB9">
      <w:pPr>
        <w:rPr>
          <w:rFonts w:cs="Tahoma"/>
          <w:bCs/>
          <w:iCs/>
          <w:sz w:val="24"/>
          <w:szCs w:val="24"/>
        </w:rPr>
      </w:pPr>
    </w:p>
    <w:p w14:paraId="4AB84B73" w14:textId="77777777" w:rsidR="0087567C" w:rsidRPr="00A00DB9" w:rsidRDefault="0087567C" w:rsidP="00A00DB9">
      <w:pPr>
        <w:rPr>
          <w:rFonts w:cs="Tahoma"/>
          <w:b/>
          <w:iCs/>
          <w:sz w:val="24"/>
          <w:szCs w:val="24"/>
        </w:rPr>
      </w:pPr>
      <w:r w:rsidRPr="00A00DB9">
        <w:rPr>
          <w:rFonts w:cs="Tahoma"/>
          <w:bCs/>
          <w:iCs/>
          <w:sz w:val="24"/>
          <w:szCs w:val="24"/>
        </w:rPr>
        <w:t>Además</w:t>
      </w:r>
      <w:r w:rsidRPr="00A00DB9">
        <w:rPr>
          <w:rFonts w:cs="Tahoma"/>
          <w:iCs/>
          <w:sz w:val="24"/>
          <w:szCs w:val="24"/>
        </w:rPr>
        <w:t xml:space="preserve">, conforme al artículo 108, de la Ley General de Transparencia y Acceso a la Información Pública, el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w:t>
      </w:r>
      <w:r w:rsidRPr="00A00DB9">
        <w:rPr>
          <w:rFonts w:cs="Tahoma"/>
          <w:b/>
          <w:iCs/>
          <w:sz w:val="24"/>
          <w:szCs w:val="24"/>
        </w:rPr>
        <w:t>los sujetos obligados no podrán emitir acuerdos de carácter general que clasifiquen documentos o expedientes; por lo que, la clasificación de información se llevará a cabo mediante un análisis caso por caso.</w:t>
      </w:r>
    </w:p>
    <w:p w14:paraId="1B335957" w14:textId="77777777" w:rsidR="0087567C" w:rsidRPr="00A00DB9" w:rsidRDefault="0087567C" w:rsidP="00A00DB9">
      <w:pPr>
        <w:rPr>
          <w:rFonts w:cs="Tahoma"/>
          <w:b/>
          <w:iCs/>
          <w:sz w:val="24"/>
          <w:szCs w:val="24"/>
        </w:rPr>
      </w:pPr>
    </w:p>
    <w:p w14:paraId="1BF71AED" w14:textId="77777777" w:rsidR="0087567C" w:rsidRPr="00A00DB9" w:rsidRDefault="0087567C" w:rsidP="00A00DB9">
      <w:pPr>
        <w:rPr>
          <w:rFonts w:cs="Tahoma"/>
          <w:iCs/>
          <w:sz w:val="24"/>
          <w:szCs w:val="24"/>
        </w:rPr>
      </w:pPr>
      <w:r w:rsidRPr="00A00DB9">
        <w:rPr>
          <w:rFonts w:cs="Tahoma"/>
          <w:iCs/>
          <w:sz w:val="24"/>
          <w:szCs w:val="24"/>
        </w:rPr>
        <w:t xml:space="preserve">Sobre lo anterior, el artículo 131 de la Ley referida, así como el Quinto de los Lineamientos Generales, establecen que los sujetos obligados </w:t>
      </w:r>
      <w:r w:rsidRPr="00A00DB9">
        <w:rPr>
          <w:rFonts w:cs="Tahoma"/>
          <w:b/>
          <w:iCs/>
          <w:sz w:val="24"/>
          <w:szCs w:val="24"/>
        </w:rPr>
        <w:t>deberán fundar y motivar</w:t>
      </w:r>
      <w:r w:rsidRPr="00A00DB9">
        <w:rPr>
          <w:rFonts w:cs="Tahoma"/>
          <w:iCs/>
          <w:sz w:val="24"/>
          <w:szCs w:val="24"/>
        </w:rPr>
        <w:t xml:space="preserve"> debidamente la clasificación de la información.</w:t>
      </w:r>
    </w:p>
    <w:p w14:paraId="71D0B20A" w14:textId="77777777" w:rsidR="0087567C" w:rsidRPr="00A00DB9" w:rsidRDefault="0087567C" w:rsidP="00A00DB9">
      <w:pPr>
        <w:rPr>
          <w:rFonts w:cs="Tahoma"/>
          <w:b/>
          <w:iCs/>
          <w:sz w:val="24"/>
          <w:szCs w:val="24"/>
        </w:rPr>
      </w:pPr>
    </w:p>
    <w:p w14:paraId="6E4B0F75" w14:textId="77777777" w:rsidR="0087567C" w:rsidRPr="00A00DB9" w:rsidRDefault="0087567C" w:rsidP="00A00DB9">
      <w:pPr>
        <w:rPr>
          <w:rFonts w:cs="Tahoma"/>
          <w:bCs/>
          <w:iCs/>
          <w:sz w:val="24"/>
          <w:szCs w:val="24"/>
        </w:rPr>
      </w:pPr>
      <w:r w:rsidRPr="00A00DB9">
        <w:rPr>
          <w:rFonts w:cs="Tahoma"/>
          <w:iCs/>
          <w:sz w:val="24"/>
          <w:szCs w:val="24"/>
        </w:rPr>
        <w:t>Al respecto, e</w:t>
      </w:r>
      <w:r w:rsidRPr="00A00DB9">
        <w:rPr>
          <w:rFonts w:cs="Tahoma"/>
          <w:bCs/>
          <w:iCs/>
          <w:sz w:val="24"/>
          <w:szCs w:val="24"/>
        </w:rPr>
        <w:t>l Octavo de los Lineamientos Generales, precisa lo siguiente:</w:t>
      </w:r>
    </w:p>
    <w:p w14:paraId="53A52606" w14:textId="77777777" w:rsidR="0009347C" w:rsidRPr="00A00DB9" w:rsidRDefault="0009347C" w:rsidP="00A00DB9">
      <w:pPr>
        <w:rPr>
          <w:rFonts w:cs="Tahoma"/>
          <w:bCs/>
          <w:iCs/>
          <w:sz w:val="24"/>
          <w:szCs w:val="24"/>
        </w:rPr>
      </w:pPr>
    </w:p>
    <w:p w14:paraId="509CF603" w14:textId="5E758005" w:rsidR="0087567C" w:rsidRPr="00A00DB9" w:rsidRDefault="0087567C" w:rsidP="00A00DB9">
      <w:pPr>
        <w:numPr>
          <w:ilvl w:val="0"/>
          <w:numId w:val="34"/>
        </w:numPr>
        <w:rPr>
          <w:rFonts w:cs="Tahoma"/>
          <w:bCs/>
          <w:iCs/>
          <w:szCs w:val="24"/>
          <w:u w:val="single"/>
        </w:rPr>
      </w:pPr>
      <w:r w:rsidRPr="00A00DB9">
        <w:rPr>
          <w:rFonts w:cs="Tahoma"/>
          <w:b/>
          <w:bCs/>
          <w:iCs/>
          <w:szCs w:val="24"/>
        </w:rPr>
        <w:t>Para fundar la clasificación</w:t>
      </w:r>
      <w:r w:rsidRPr="00A00DB9">
        <w:rPr>
          <w:rFonts w:cs="Tahoma"/>
          <w:bCs/>
          <w:iCs/>
          <w:szCs w:val="24"/>
        </w:rPr>
        <w:t xml:space="preserve"> de la información se deberán </w:t>
      </w:r>
      <w:r w:rsidRPr="00A00DB9">
        <w:rPr>
          <w:rFonts w:cs="Tahoma"/>
          <w:bCs/>
          <w:iCs/>
          <w:szCs w:val="24"/>
          <w:u w:val="single"/>
        </w:rPr>
        <w:t xml:space="preserve">señalar el artículo, fracción, inciso, párrafo o numeral de la </w:t>
      </w:r>
      <w:r w:rsidR="009B38F6" w:rsidRPr="00A00DB9">
        <w:t xml:space="preserve">o tratado internacional suscrito por el Estado mexicano que expresamente le otorga el carácter de reservada </w:t>
      </w:r>
      <w:r w:rsidR="009B38F6" w:rsidRPr="00A00DB9">
        <w:rPr>
          <w:b/>
          <w:u w:val="single"/>
        </w:rPr>
        <w:t>o confidencial</w:t>
      </w:r>
      <w:r w:rsidRPr="00A00DB9">
        <w:rPr>
          <w:rFonts w:cs="Tahoma"/>
          <w:bCs/>
          <w:iCs/>
          <w:szCs w:val="24"/>
          <w:u w:val="single"/>
        </w:rPr>
        <w:t>;</w:t>
      </w:r>
    </w:p>
    <w:p w14:paraId="3096AA55" w14:textId="42670DA9" w:rsidR="0087567C" w:rsidRPr="00A00DB9" w:rsidRDefault="009B38F6" w:rsidP="00A00DB9">
      <w:pPr>
        <w:numPr>
          <w:ilvl w:val="0"/>
          <w:numId w:val="34"/>
        </w:numPr>
        <w:rPr>
          <w:rFonts w:cs="Tahoma"/>
          <w:bCs/>
          <w:iCs/>
          <w:szCs w:val="24"/>
        </w:rPr>
      </w:pPr>
      <w:r w:rsidRPr="00A00DB9">
        <w:rPr>
          <w:rFonts w:cs="Tahoma"/>
          <w:b/>
          <w:bCs/>
          <w:iCs/>
          <w:szCs w:val="24"/>
        </w:rPr>
        <w:t xml:space="preserve">Para motivar la clasificación </w:t>
      </w:r>
      <w:r w:rsidRPr="00A00DB9">
        <w:rPr>
          <w:rFonts w:cs="Tahoma"/>
          <w:bCs/>
          <w:iCs/>
          <w:szCs w:val="24"/>
        </w:rPr>
        <w:t>se deberán señalar las razones o circunstancias especiales que lo llevaron a concluir que el caso particular se ajusta al supuesto previsto por la norma legal invocada como fundamento.</w:t>
      </w:r>
    </w:p>
    <w:p w14:paraId="1F113F2B" w14:textId="77777777" w:rsidR="0087567C" w:rsidRPr="00A00DB9" w:rsidRDefault="0087567C" w:rsidP="00A00DB9">
      <w:pPr>
        <w:rPr>
          <w:rFonts w:cs="Tahoma"/>
          <w:bCs/>
          <w:iCs/>
          <w:szCs w:val="24"/>
        </w:rPr>
      </w:pPr>
    </w:p>
    <w:p w14:paraId="73B1289D" w14:textId="77777777" w:rsidR="0087567C" w:rsidRPr="00A00DB9" w:rsidRDefault="0087567C" w:rsidP="00A00DB9">
      <w:pPr>
        <w:rPr>
          <w:rFonts w:cs="Tahoma"/>
          <w:iCs/>
          <w:sz w:val="24"/>
          <w:szCs w:val="24"/>
        </w:rPr>
      </w:pPr>
      <w:r w:rsidRPr="00A00DB9">
        <w:rPr>
          <w:rFonts w:cs="Tahoma"/>
          <w:iCs/>
          <w:sz w:val="24"/>
          <w:szCs w:val="24"/>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se trae cita por analogía la Tesis aislada número I. 4o. P. 56 P, Octava Época, publicada en el Semanario Judicial de la Federación, Tomo XIV, noviembre de mil novecientos noventa y cuatro, (p. 450), que establece lo siguiente:</w:t>
      </w:r>
    </w:p>
    <w:p w14:paraId="6E7000A0" w14:textId="77777777" w:rsidR="0087567C" w:rsidRPr="00A00DB9" w:rsidRDefault="0087567C" w:rsidP="00A00DB9">
      <w:pPr>
        <w:rPr>
          <w:rFonts w:cs="Tahoma"/>
          <w:iCs/>
          <w:sz w:val="24"/>
          <w:szCs w:val="24"/>
        </w:rPr>
      </w:pPr>
    </w:p>
    <w:p w14:paraId="59D4E20D" w14:textId="77777777" w:rsidR="0087567C" w:rsidRPr="00A00DB9" w:rsidRDefault="0087567C" w:rsidP="00A00DB9">
      <w:pPr>
        <w:pStyle w:val="Puesto"/>
      </w:pPr>
      <w:r w:rsidRPr="00A00DB9">
        <w:rPr>
          <w:b/>
        </w:rPr>
        <w:t xml:space="preserve">“FUNDAMENTACION Y MOTIVACION, CONCEPTO DE. </w:t>
      </w:r>
      <w:r w:rsidRPr="00A00DB9">
        <w:t xml:space="preserve">La </w:t>
      </w:r>
      <w:r w:rsidRPr="00A00DB9">
        <w:rPr>
          <w:u w:val="single"/>
        </w:rPr>
        <w:t>garantía de legalidad consagrada en el artículo 16 de nuestra Carta Magna</w:t>
      </w:r>
      <w:r w:rsidRPr="00A00DB9">
        <w:t>,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56F0E42A" w14:textId="77777777" w:rsidR="0087567C" w:rsidRPr="00A00DB9" w:rsidRDefault="0087567C" w:rsidP="00A00DB9">
      <w:pPr>
        <w:rPr>
          <w:rFonts w:cs="Tahoma"/>
          <w:iCs/>
          <w:sz w:val="24"/>
          <w:szCs w:val="24"/>
        </w:rPr>
      </w:pPr>
    </w:p>
    <w:p w14:paraId="726DF81F" w14:textId="77777777" w:rsidR="0087567C" w:rsidRPr="00A00DB9" w:rsidRDefault="0087567C" w:rsidP="00A00DB9">
      <w:pPr>
        <w:rPr>
          <w:rFonts w:cs="Tahoma"/>
          <w:iCs/>
          <w:sz w:val="24"/>
          <w:szCs w:val="24"/>
        </w:rPr>
      </w:pPr>
      <w:r w:rsidRPr="00A00DB9">
        <w:rPr>
          <w:rFonts w:cs="Tahoma"/>
          <w:iCs/>
          <w:sz w:val="24"/>
          <w:szCs w:val="24"/>
        </w:rPr>
        <w:lastRenderedPageBreak/>
        <w:t>Conforme a lo anterior, se advierte lo siguiente:</w:t>
      </w:r>
    </w:p>
    <w:p w14:paraId="7FD4A76E" w14:textId="77777777" w:rsidR="0087567C" w:rsidRPr="00A00DB9" w:rsidRDefault="0087567C" w:rsidP="00A00DB9">
      <w:pPr>
        <w:rPr>
          <w:rFonts w:cs="Tahoma"/>
          <w:iCs/>
          <w:sz w:val="24"/>
          <w:szCs w:val="24"/>
        </w:rPr>
      </w:pPr>
    </w:p>
    <w:p w14:paraId="1C283600" w14:textId="77777777" w:rsidR="0087567C" w:rsidRPr="00A00DB9" w:rsidRDefault="0087567C" w:rsidP="00A00DB9">
      <w:pPr>
        <w:numPr>
          <w:ilvl w:val="0"/>
          <w:numId w:val="35"/>
        </w:numPr>
        <w:rPr>
          <w:rFonts w:cs="Tahoma"/>
          <w:b/>
          <w:iCs/>
          <w:szCs w:val="24"/>
        </w:rPr>
      </w:pPr>
      <w:r w:rsidRPr="00A00DB9">
        <w:rPr>
          <w:rFonts w:cs="Tahoma"/>
          <w:b/>
          <w:iCs/>
          <w:szCs w:val="24"/>
        </w:rPr>
        <w:t xml:space="preserve">Fundamentación: </w:t>
      </w:r>
      <w:r w:rsidRPr="00A00DB9">
        <w:rPr>
          <w:rFonts w:cs="Tahoma"/>
          <w:iCs/>
          <w:szCs w:val="24"/>
        </w:rPr>
        <w:t>Obligación de la autoridad que emite un acto, para citar los preceptos legales, sustantivos y adjetivos, en que se apoye para la determinación tomada.</w:t>
      </w:r>
    </w:p>
    <w:p w14:paraId="4DAC6E66" w14:textId="77777777" w:rsidR="0087567C" w:rsidRPr="00A00DB9" w:rsidRDefault="0087567C" w:rsidP="00A00DB9">
      <w:pPr>
        <w:numPr>
          <w:ilvl w:val="0"/>
          <w:numId w:val="35"/>
        </w:numPr>
        <w:rPr>
          <w:rFonts w:cs="Tahoma"/>
          <w:b/>
          <w:iCs/>
          <w:szCs w:val="24"/>
        </w:rPr>
      </w:pPr>
      <w:r w:rsidRPr="00A00DB9">
        <w:rPr>
          <w:rFonts w:cs="Tahoma"/>
          <w:b/>
          <w:iCs/>
          <w:szCs w:val="24"/>
        </w:rPr>
        <w:t xml:space="preserve">Motivación: </w:t>
      </w:r>
      <w:r w:rsidRPr="00A00DB9">
        <w:rPr>
          <w:rFonts w:cs="Tahoma"/>
          <w:iCs/>
          <w:szCs w:val="24"/>
        </w:rPr>
        <w:t>Razonamientos lógico-jurídicos sobre porque se consideró en el caso en concreto, que se ajusta a la hipótesis normativa.</w:t>
      </w:r>
    </w:p>
    <w:p w14:paraId="6B141512" w14:textId="77777777" w:rsidR="0087567C" w:rsidRPr="00A00DB9" w:rsidRDefault="0087567C" w:rsidP="00A00DB9">
      <w:pPr>
        <w:rPr>
          <w:rFonts w:cs="Tahoma"/>
          <w:iCs/>
          <w:sz w:val="24"/>
          <w:szCs w:val="24"/>
          <w:lang w:val="es-ES"/>
        </w:rPr>
      </w:pPr>
    </w:p>
    <w:p w14:paraId="47AA81AE" w14:textId="77777777" w:rsidR="00AA364B" w:rsidRPr="00A00DB9" w:rsidRDefault="00AA364B" w:rsidP="00A00DB9">
      <w:pPr>
        <w:rPr>
          <w:rFonts w:cs="Tahoma"/>
          <w:iCs/>
          <w:sz w:val="24"/>
          <w:szCs w:val="24"/>
          <w:lang w:val="es-ES"/>
        </w:rPr>
      </w:pPr>
      <w:r w:rsidRPr="00A00DB9">
        <w:rPr>
          <w:rFonts w:cs="Tahoma"/>
          <w:iCs/>
          <w:sz w:val="24"/>
          <w:szCs w:val="24"/>
          <w:lang w:val="es-ES"/>
        </w:rPr>
        <w:t>Al respecto, el máximo tribunal del país ha establecido jurisprudencia respecto a qué debe entenderse por fundamentación y motivación, en los siguientes términos:</w:t>
      </w:r>
    </w:p>
    <w:p w14:paraId="733DD8CF" w14:textId="77777777" w:rsidR="00AA364B" w:rsidRPr="00A00DB9" w:rsidRDefault="00AA364B" w:rsidP="00A00DB9">
      <w:pPr>
        <w:rPr>
          <w:rFonts w:cs="Arial"/>
        </w:rPr>
      </w:pPr>
    </w:p>
    <w:p w14:paraId="26B36CEB" w14:textId="77777777" w:rsidR="00AA364B" w:rsidRPr="00A00DB9" w:rsidRDefault="00AA364B" w:rsidP="00A00DB9">
      <w:pPr>
        <w:pStyle w:val="Puesto"/>
      </w:pPr>
      <w:r w:rsidRPr="00A00DB9">
        <w:t>“</w:t>
      </w:r>
      <w:r w:rsidRPr="00A00DB9">
        <w:rPr>
          <w:b/>
        </w:rPr>
        <w:t xml:space="preserve">FUNDAMENTACION Y MOTIVACION. </w:t>
      </w:r>
      <w:r w:rsidRPr="00A00DB9">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4C66469E" w14:textId="77777777" w:rsidR="00AA364B" w:rsidRPr="00A00DB9" w:rsidRDefault="00AA364B" w:rsidP="00A00DB9">
      <w:pPr>
        <w:rPr>
          <w:rFonts w:cs="Arial"/>
          <w:i/>
        </w:rPr>
      </w:pPr>
    </w:p>
    <w:p w14:paraId="0AAFEDAC" w14:textId="77777777" w:rsidR="00AA364B" w:rsidRPr="00A00DB9" w:rsidRDefault="00AA364B" w:rsidP="00A00DB9">
      <w:pPr>
        <w:rPr>
          <w:rFonts w:cs="Tahoma"/>
          <w:iCs/>
          <w:sz w:val="24"/>
          <w:szCs w:val="24"/>
          <w:lang w:val="es-ES"/>
        </w:rPr>
      </w:pPr>
      <w:r w:rsidRPr="00A00DB9">
        <w:rPr>
          <w:rFonts w:cs="Tahoma"/>
          <w:iCs/>
          <w:sz w:val="24"/>
          <w:szCs w:val="24"/>
          <w:lang w:val="es-E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1A3DA3E6" w14:textId="77777777" w:rsidR="00AA364B" w:rsidRPr="00A00DB9" w:rsidRDefault="00AA364B" w:rsidP="00A00DB9">
      <w:pPr>
        <w:rPr>
          <w:rFonts w:cs="Tahoma"/>
          <w:iCs/>
          <w:sz w:val="24"/>
          <w:szCs w:val="24"/>
          <w:lang w:val="es-ES"/>
        </w:rPr>
      </w:pPr>
    </w:p>
    <w:p w14:paraId="49C55BD0" w14:textId="77777777" w:rsidR="00AA364B" w:rsidRPr="00A00DB9" w:rsidRDefault="00AA364B" w:rsidP="00A00DB9">
      <w:pPr>
        <w:rPr>
          <w:rFonts w:cs="Tahoma"/>
          <w:iCs/>
          <w:sz w:val="24"/>
          <w:szCs w:val="24"/>
          <w:lang w:val="es-ES"/>
        </w:rPr>
      </w:pPr>
      <w:r w:rsidRPr="00A00DB9">
        <w:rPr>
          <w:rFonts w:cs="Tahoma"/>
          <w:iCs/>
          <w:sz w:val="24"/>
          <w:szCs w:val="24"/>
          <w:lang w:val="es-E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33600950" w14:textId="77777777" w:rsidR="00AA364B" w:rsidRPr="00A00DB9" w:rsidRDefault="00AA364B" w:rsidP="00A00DB9">
      <w:pPr>
        <w:rPr>
          <w:rFonts w:cs="Arial"/>
        </w:rPr>
      </w:pPr>
    </w:p>
    <w:p w14:paraId="0652183C" w14:textId="77777777" w:rsidR="00AA364B" w:rsidRPr="00A00DB9" w:rsidRDefault="00AA364B" w:rsidP="00A00DB9">
      <w:pPr>
        <w:pStyle w:val="Puesto"/>
      </w:pPr>
      <w:r w:rsidRPr="00A00DB9">
        <w:lastRenderedPageBreak/>
        <w:t>“</w:t>
      </w:r>
      <w:r w:rsidRPr="00A00DB9">
        <w:rPr>
          <w:b/>
        </w:rPr>
        <w:t>FUNDAMENTACIÓN Y MOTIVACIÓN. EL ASPECTO FORMAL DE LA GARANTÍA Y SU FINALIDAD SE TRADUCEN EN EXPLICAR, JUSTIFICAR, POSIBILITAR LA DEFENSA Y COMUNICAR LA DECISIÓN.</w:t>
      </w:r>
      <w:r w:rsidRPr="00A00DB9">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subsunción.”(Sic)</w:t>
      </w:r>
    </w:p>
    <w:p w14:paraId="167864EE" w14:textId="77777777" w:rsidR="00AA364B" w:rsidRPr="00A00DB9" w:rsidRDefault="00AA364B" w:rsidP="00A00DB9">
      <w:pPr>
        <w:rPr>
          <w:rFonts w:cs="Arial"/>
          <w:i/>
        </w:rPr>
      </w:pPr>
    </w:p>
    <w:p w14:paraId="23C4BB9B" w14:textId="77777777" w:rsidR="00AA364B" w:rsidRPr="00A00DB9" w:rsidRDefault="00AA364B" w:rsidP="00A00DB9">
      <w:pPr>
        <w:rPr>
          <w:rFonts w:cs="Tahoma"/>
          <w:iCs/>
          <w:sz w:val="24"/>
          <w:szCs w:val="24"/>
          <w:lang w:val="es-ES"/>
        </w:rPr>
      </w:pPr>
      <w:r w:rsidRPr="00A00DB9">
        <w:rPr>
          <w:rFonts w:cs="Tahoma"/>
          <w:iCs/>
          <w:sz w:val="24"/>
          <w:szCs w:val="24"/>
          <w:lang w:val="es-E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464C9F72" w14:textId="77777777" w:rsidR="00AA364B" w:rsidRPr="00A00DB9" w:rsidRDefault="00AA364B" w:rsidP="00A00DB9">
      <w:pPr>
        <w:rPr>
          <w:rFonts w:cs="Tahoma"/>
          <w:iCs/>
          <w:sz w:val="24"/>
          <w:szCs w:val="24"/>
          <w:lang w:val="es-ES"/>
        </w:rPr>
      </w:pPr>
    </w:p>
    <w:p w14:paraId="7C794175" w14:textId="77777777" w:rsidR="0087567C" w:rsidRPr="00A00DB9" w:rsidRDefault="0087567C" w:rsidP="00A00DB9">
      <w:pPr>
        <w:rPr>
          <w:rFonts w:cs="Tahoma"/>
          <w:iCs/>
          <w:sz w:val="24"/>
          <w:szCs w:val="24"/>
          <w:lang w:val="es-ES"/>
        </w:rPr>
      </w:pPr>
      <w:r w:rsidRPr="00A00DB9">
        <w:rPr>
          <w:rFonts w:cs="Tahoma"/>
          <w:iCs/>
          <w:sz w:val="24"/>
          <w:szCs w:val="24"/>
          <w:lang w:val="es-ES"/>
        </w:rPr>
        <w:t>Situación que toma relevancia, pues conforme al artículo 149 de la Ley de Transparencia y Acceso a la Información Pública del Estado de México y Municipios, todo acuerdo que clasifique la información como confidencial, deberá contener un razonamiento lógico en el que se demuestre que la información actualiza alguna de las hipótesis previstas en el artículo 143 del ordenamiento jurídico establecido.</w:t>
      </w:r>
    </w:p>
    <w:p w14:paraId="404BBE05" w14:textId="77777777" w:rsidR="000931F8" w:rsidRPr="00A00DB9" w:rsidRDefault="000931F8" w:rsidP="00A00DB9">
      <w:pPr>
        <w:rPr>
          <w:rFonts w:cs="Tahoma"/>
          <w:iCs/>
          <w:sz w:val="24"/>
          <w:szCs w:val="24"/>
          <w:lang w:val="es-ES"/>
        </w:rPr>
      </w:pPr>
    </w:p>
    <w:p w14:paraId="1BAA8BCB" w14:textId="38A627BA" w:rsidR="000931F8" w:rsidRPr="00A00DB9" w:rsidRDefault="000931F8" w:rsidP="00A00DB9">
      <w:pPr>
        <w:rPr>
          <w:rFonts w:cs="Tahoma"/>
          <w:iCs/>
          <w:sz w:val="24"/>
          <w:szCs w:val="24"/>
          <w:lang w:val="es-ES"/>
        </w:rPr>
      </w:pPr>
      <w:r w:rsidRPr="00A00DB9">
        <w:rPr>
          <w:rFonts w:cs="Tahoma"/>
          <w:iCs/>
          <w:sz w:val="24"/>
          <w:szCs w:val="24"/>
        </w:rPr>
        <w:lastRenderedPageBreak/>
        <w:t>Además en</w:t>
      </w:r>
      <w:r w:rsidRPr="00A00DB9">
        <w:rPr>
          <w:rFonts w:cs="Tahoma"/>
          <w:iCs/>
          <w:sz w:val="24"/>
          <w:szCs w:val="24"/>
          <w:lang w:val="es-ES"/>
        </w:rPr>
        <w:t xml:space="preserve"> </w:t>
      </w:r>
      <w:r w:rsidRPr="00A00DB9">
        <w:rPr>
          <w:rFonts w:cs="Tahoma"/>
          <w:iCs/>
          <w:sz w:val="24"/>
          <w:szCs w:val="24"/>
        </w:rPr>
        <w:t>los artículos 3, fracción XLV, 52 y 137 de la Ley Transparencia y Acceso a la Información Pública del Estado de México y Municipios, se prevé lo relativo a las versiones públicas, como se ilustra a continuación:</w:t>
      </w:r>
    </w:p>
    <w:p w14:paraId="78C1AC4E" w14:textId="77777777" w:rsidR="000931F8" w:rsidRPr="00A00DB9" w:rsidRDefault="000931F8" w:rsidP="00A00DB9">
      <w:pPr>
        <w:rPr>
          <w:rFonts w:cs="Tahoma"/>
          <w:iCs/>
          <w:sz w:val="24"/>
          <w:szCs w:val="24"/>
        </w:rPr>
      </w:pPr>
    </w:p>
    <w:p w14:paraId="38FC2A11" w14:textId="77777777" w:rsidR="000931F8" w:rsidRPr="00A00DB9" w:rsidRDefault="000931F8" w:rsidP="00A00DB9">
      <w:pPr>
        <w:pStyle w:val="Puesto"/>
      </w:pPr>
      <w:r w:rsidRPr="00A00DB9">
        <w:rPr>
          <w:b/>
        </w:rPr>
        <w:t>Artículo 3.</w:t>
      </w:r>
      <w:r w:rsidRPr="00A00DB9">
        <w:t xml:space="preserve"> Para los efectos de la presente Ley se entenderá por: </w:t>
      </w:r>
    </w:p>
    <w:p w14:paraId="3CE6A039" w14:textId="77777777" w:rsidR="000931F8" w:rsidRPr="00A00DB9" w:rsidRDefault="000931F8" w:rsidP="00A00DB9">
      <w:pPr>
        <w:pStyle w:val="Puesto"/>
      </w:pPr>
      <w:r w:rsidRPr="00A00DB9">
        <w:t>…</w:t>
      </w:r>
    </w:p>
    <w:p w14:paraId="769D8092" w14:textId="77777777" w:rsidR="000931F8" w:rsidRPr="00A00DB9" w:rsidRDefault="000931F8" w:rsidP="00A00DB9">
      <w:pPr>
        <w:pStyle w:val="Puesto"/>
      </w:pPr>
      <w:r w:rsidRPr="00A00DB9">
        <w:t xml:space="preserve">XLV. </w:t>
      </w:r>
      <w:r w:rsidRPr="00A00DB9">
        <w:rPr>
          <w:b/>
        </w:rPr>
        <w:t>Versión pública:</w:t>
      </w:r>
      <w:r w:rsidRPr="00A00DB9">
        <w:t xml:space="preserve"> Documento en el que se elimine, suprime o borra la información clasificada como reservada o confidencial para permitir su acceso.</w:t>
      </w:r>
    </w:p>
    <w:p w14:paraId="135A6763" w14:textId="77777777" w:rsidR="000931F8" w:rsidRPr="00A00DB9" w:rsidRDefault="000931F8" w:rsidP="00A00DB9">
      <w:pPr>
        <w:pStyle w:val="Puesto"/>
      </w:pPr>
    </w:p>
    <w:p w14:paraId="0E3D0EAB" w14:textId="77777777" w:rsidR="000931F8" w:rsidRPr="00A00DB9" w:rsidRDefault="000931F8" w:rsidP="00A00DB9">
      <w:pPr>
        <w:pStyle w:val="Puesto"/>
      </w:pPr>
      <w:r w:rsidRPr="00A00DB9">
        <w:rPr>
          <w:b/>
        </w:rPr>
        <w:t>Artículo 52.</w:t>
      </w:r>
      <w:r w:rsidRPr="00A00DB9">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57687775" w14:textId="77777777" w:rsidR="000931F8" w:rsidRPr="00A00DB9" w:rsidRDefault="000931F8" w:rsidP="00A00DB9">
      <w:pPr>
        <w:pStyle w:val="Puesto"/>
      </w:pPr>
    </w:p>
    <w:p w14:paraId="5DBBAC54" w14:textId="77777777" w:rsidR="000931F8" w:rsidRPr="00A00DB9" w:rsidRDefault="000931F8" w:rsidP="00A00DB9">
      <w:pPr>
        <w:pStyle w:val="Puesto"/>
      </w:pPr>
      <w:r w:rsidRPr="00A00DB9">
        <w:rPr>
          <w:b/>
        </w:rPr>
        <w:t>Artículo 137.</w:t>
      </w:r>
      <w:r w:rsidRPr="00A00DB9">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52D11153" w14:textId="77777777" w:rsidR="0087567C" w:rsidRPr="00A00DB9" w:rsidRDefault="0087567C" w:rsidP="00A00DB9">
      <w:pPr>
        <w:rPr>
          <w:rFonts w:cs="Tahoma"/>
          <w:bCs/>
          <w:iCs/>
          <w:sz w:val="24"/>
          <w:szCs w:val="24"/>
          <w:lang w:val="es-ES"/>
        </w:rPr>
      </w:pPr>
    </w:p>
    <w:p w14:paraId="399285AE" w14:textId="31157DE1" w:rsidR="0087567C" w:rsidRPr="00A00DB9" w:rsidRDefault="0087567C" w:rsidP="00A00DB9">
      <w:pPr>
        <w:rPr>
          <w:rFonts w:cs="Tahoma"/>
          <w:iCs/>
          <w:sz w:val="24"/>
          <w:szCs w:val="24"/>
          <w:lang w:val="es-ES"/>
        </w:rPr>
      </w:pPr>
      <w:r w:rsidRPr="00A00DB9">
        <w:rPr>
          <w:rFonts w:cs="Tahoma"/>
          <w:bCs/>
          <w:iCs/>
          <w:sz w:val="24"/>
          <w:szCs w:val="24"/>
          <w:lang w:val="es-ES"/>
        </w:rPr>
        <w:t xml:space="preserve">En ese contexto, es de señalar que, </w:t>
      </w:r>
      <w:r w:rsidR="009B38F6" w:rsidRPr="00A00DB9">
        <w:rPr>
          <w:rFonts w:cs="Tahoma"/>
          <w:b/>
          <w:bCs/>
          <w:iCs/>
          <w:sz w:val="24"/>
          <w:szCs w:val="24"/>
          <w:lang w:val="es-ES"/>
        </w:rPr>
        <w:t>EL SUJETO OBLIGADO</w:t>
      </w:r>
      <w:r w:rsidRPr="00A00DB9">
        <w:rPr>
          <w:rFonts w:eastAsia="Calibri" w:cs="Tahoma"/>
          <w:sz w:val="24"/>
          <w:szCs w:val="24"/>
        </w:rPr>
        <w:t xml:space="preserve"> omitió dar cumplimiento a lo previsto en el artículo 168 de la </w:t>
      </w:r>
      <w:r w:rsidRPr="00A00DB9">
        <w:rPr>
          <w:rFonts w:cs="Tahoma"/>
          <w:iCs/>
          <w:sz w:val="24"/>
          <w:szCs w:val="24"/>
          <w:lang w:val="es-ES"/>
        </w:rPr>
        <w:t xml:space="preserve">Ley de Transparencia y Acceso a la Información Pública del Estado de México y Municipios, ya que el Comité de Transparencia no emitió el acuerdo por medio del cual confirmara la clasificación de la información, pues únicamente refirió que no podía entregar la información al </w:t>
      </w:r>
      <w:r w:rsidR="009B38F6" w:rsidRPr="00A00DB9">
        <w:rPr>
          <w:rFonts w:cs="Tahoma"/>
          <w:iCs/>
          <w:sz w:val="24"/>
          <w:szCs w:val="24"/>
          <w:lang w:val="es-ES"/>
        </w:rPr>
        <w:t>contener datos personales</w:t>
      </w:r>
      <w:r w:rsidRPr="00A00DB9">
        <w:rPr>
          <w:rFonts w:cs="Tahoma"/>
          <w:iCs/>
          <w:sz w:val="24"/>
          <w:szCs w:val="24"/>
          <w:lang w:val="es-ES"/>
        </w:rPr>
        <w:t xml:space="preserve"> y por otro lado, también señaló </w:t>
      </w:r>
      <w:r w:rsidR="009B38F6" w:rsidRPr="00A00DB9">
        <w:rPr>
          <w:rFonts w:cs="Tahoma"/>
          <w:iCs/>
          <w:sz w:val="24"/>
          <w:szCs w:val="24"/>
          <w:lang w:val="es-ES"/>
        </w:rPr>
        <w:t xml:space="preserve">vía informe justificado </w:t>
      </w:r>
      <w:r w:rsidRPr="00A00DB9">
        <w:rPr>
          <w:rFonts w:cs="Tahoma"/>
          <w:iCs/>
          <w:sz w:val="24"/>
          <w:szCs w:val="24"/>
          <w:lang w:val="es-ES"/>
        </w:rPr>
        <w:t xml:space="preserve">que </w:t>
      </w:r>
      <w:r w:rsidR="009B38F6" w:rsidRPr="00A00DB9">
        <w:rPr>
          <w:rFonts w:cs="Tahoma"/>
          <w:iCs/>
          <w:sz w:val="24"/>
          <w:szCs w:val="24"/>
          <w:lang w:val="es-ES"/>
        </w:rPr>
        <w:t>la petición es muy genérica lo que dificulta la búsqueda y localización de la información</w:t>
      </w:r>
      <w:r w:rsidR="00242B28" w:rsidRPr="00A00DB9">
        <w:rPr>
          <w:rFonts w:cs="Tahoma"/>
          <w:iCs/>
          <w:sz w:val="24"/>
          <w:szCs w:val="24"/>
          <w:lang w:val="es-ES"/>
        </w:rPr>
        <w:t>.</w:t>
      </w:r>
    </w:p>
    <w:p w14:paraId="230B292C" w14:textId="77777777" w:rsidR="0087567C" w:rsidRPr="00A00DB9" w:rsidRDefault="0087567C" w:rsidP="00A00DB9">
      <w:pPr>
        <w:rPr>
          <w:szCs w:val="22"/>
          <w:lang w:eastAsia="es-CO"/>
        </w:rPr>
      </w:pPr>
    </w:p>
    <w:p w14:paraId="46A8D980" w14:textId="670E47A6" w:rsidR="0050792D" w:rsidRPr="00A00DB9" w:rsidRDefault="00B540DC" w:rsidP="00A00DB9">
      <w:pPr>
        <w:rPr>
          <w:rFonts w:cs="Tahoma"/>
          <w:bCs/>
          <w:iCs/>
          <w:sz w:val="24"/>
          <w:szCs w:val="24"/>
        </w:rPr>
      </w:pPr>
      <w:r w:rsidRPr="00A00DB9">
        <w:rPr>
          <w:rFonts w:cs="Tahoma"/>
          <w:bCs/>
          <w:iCs/>
          <w:sz w:val="24"/>
          <w:szCs w:val="24"/>
          <w:lang w:val="es-ES"/>
        </w:rPr>
        <w:lastRenderedPageBreak/>
        <w:t xml:space="preserve">Ahora bien, y sin menoscabo de lo anterior, es de recordar que la pretensión de </w:t>
      </w:r>
      <w:r w:rsidRPr="00A00DB9">
        <w:rPr>
          <w:rFonts w:eastAsia="Calibri" w:cs="Tahoma"/>
          <w:b/>
          <w:bCs/>
          <w:szCs w:val="22"/>
          <w:lang w:eastAsia="en-US"/>
        </w:rPr>
        <w:t>LA PARTE RECURRENTE</w:t>
      </w:r>
      <w:r w:rsidRPr="00A00DB9">
        <w:rPr>
          <w:rFonts w:cs="Tahoma"/>
          <w:bCs/>
          <w:iCs/>
          <w:sz w:val="24"/>
          <w:szCs w:val="24"/>
          <w:lang w:val="es-ES"/>
        </w:rPr>
        <w:t xml:space="preserve"> es acceder a información respecto al acuerdo de improcedencia de reclamación de indemnización, emitido por el Titular de la Unidad de Asuntos Jurídicos e Igualdad de Género de la Secretaría de Seguridad del Estado de México, el 11 de enero de 2021; </w:t>
      </w:r>
      <w:r w:rsidRPr="00A00DB9">
        <w:rPr>
          <w:rFonts w:cs="Tahoma"/>
          <w:bCs/>
          <w:iCs/>
          <w:sz w:val="24"/>
          <w:szCs w:val="24"/>
        </w:rPr>
        <w:t xml:space="preserve">por lo cual, es necesario </w:t>
      </w:r>
      <w:r w:rsidR="0050792D" w:rsidRPr="00A00DB9">
        <w:rPr>
          <w:rFonts w:cs="Tahoma"/>
          <w:bCs/>
          <w:iCs/>
          <w:sz w:val="24"/>
          <w:szCs w:val="24"/>
        </w:rPr>
        <w:t xml:space="preserve">contextualizar la naturaleza de la información peticionada, por ello, resulta toral traer a contexto lo señalado en la Ley de Responsabilidad Patrimonial </w:t>
      </w:r>
      <w:r w:rsidR="00435F18" w:rsidRPr="00A00DB9">
        <w:rPr>
          <w:rFonts w:cs="Tahoma"/>
          <w:bCs/>
          <w:iCs/>
          <w:sz w:val="24"/>
          <w:szCs w:val="24"/>
        </w:rPr>
        <w:t xml:space="preserve">para </w:t>
      </w:r>
      <w:r w:rsidR="0050792D" w:rsidRPr="00A00DB9">
        <w:rPr>
          <w:rFonts w:cs="Tahoma"/>
          <w:bCs/>
          <w:iCs/>
          <w:sz w:val="24"/>
          <w:szCs w:val="24"/>
        </w:rPr>
        <w:t>el Estado de México</w:t>
      </w:r>
      <w:r w:rsidR="00435F18" w:rsidRPr="00A00DB9">
        <w:rPr>
          <w:rFonts w:cs="Tahoma"/>
          <w:bCs/>
          <w:iCs/>
          <w:sz w:val="24"/>
          <w:szCs w:val="24"/>
        </w:rPr>
        <w:t xml:space="preserve"> y Municipios</w:t>
      </w:r>
      <w:r w:rsidR="0050792D" w:rsidRPr="00A00DB9">
        <w:rPr>
          <w:rFonts w:cs="Tahoma"/>
          <w:bCs/>
          <w:iCs/>
          <w:sz w:val="24"/>
          <w:szCs w:val="24"/>
        </w:rPr>
        <w:t>, en la parte aplicable al presente caso, siendo los siguientes:</w:t>
      </w:r>
    </w:p>
    <w:p w14:paraId="1DEC29F3" w14:textId="77777777" w:rsidR="0050792D" w:rsidRPr="00A00DB9" w:rsidRDefault="0050792D" w:rsidP="00A00DB9">
      <w:pPr>
        <w:rPr>
          <w:rFonts w:cs="Tahoma"/>
          <w:bCs/>
          <w:iCs/>
          <w:sz w:val="24"/>
          <w:szCs w:val="24"/>
        </w:rPr>
      </w:pPr>
    </w:p>
    <w:p w14:paraId="03FFF4B2" w14:textId="6055B80F" w:rsidR="00435F18" w:rsidRPr="00A00DB9" w:rsidRDefault="00435F18" w:rsidP="00A00DB9">
      <w:pPr>
        <w:pStyle w:val="Puesto"/>
      </w:pPr>
      <w:r w:rsidRPr="00A00DB9">
        <w:rPr>
          <w:b/>
        </w:rPr>
        <w:t>Artículo 6.</w:t>
      </w:r>
      <w:r w:rsidRPr="00A00DB9">
        <w:t xml:space="preserve"> Para los efectos de esta Ley se entiende por:</w:t>
      </w:r>
    </w:p>
    <w:p w14:paraId="5383012C" w14:textId="15C316AE" w:rsidR="00435F18" w:rsidRPr="00A00DB9" w:rsidRDefault="00435F18" w:rsidP="00A00DB9">
      <w:pPr>
        <w:pStyle w:val="Puesto"/>
      </w:pPr>
      <w:r w:rsidRPr="00A00DB9">
        <w:t>…</w:t>
      </w:r>
    </w:p>
    <w:p w14:paraId="24439A75" w14:textId="77777777" w:rsidR="00435F18" w:rsidRPr="00A00DB9" w:rsidRDefault="00435F18" w:rsidP="00A00DB9">
      <w:pPr>
        <w:pStyle w:val="Puesto"/>
      </w:pPr>
      <w:r w:rsidRPr="00A00DB9">
        <w:rPr>
          <w:b/>
        </w:rPr>
        <w:t xml:space="preserve">IV. Indemnización: </w:t>
      </w:r>
      <w:r w:rsidRPr="00A00DB9">
        <w:rPr>
          <w:b/>
          <w:u w:val="single"/>
        </w:rPr>
        <w:t xml:space="preserve">A la reparación del daño que en dinero o en especie hagan los entes públicos, por la lesión a la esfera jurídica-patrimonial de la persona afectada como consecuencia de su actividad administrativa irregular. </w:t>
      </w:r>
    </w:p>
    <w:p w14:paraId="1D173392" w14:textId="7B4EF03A" w:rsidR="00435F18" w:rsidRPr="00A00DB9" w:rsidRDefault="00435F18" w:rsidP="00A00DB9">
      <w:pPr>
        <w:pStyle w:val="Puesto"/>
      </w:pPr>
      <w:r w:rsidRPr="00A00DB9">
        <w:t>…</w:t>
      </w:r>
    </w:p>
    <w:p w14:paraId="7849D937" w14:textId="1E2216B9" w:rsidR="00435F18" w:rsidRPr="00A00DB9" w:rsidRDefault="00435F18" w:rsidP="00A00DB9">
      <w:pPr>
        <w:pStyle w:val="Puesto"/>
      </w:pPr>
      <w:r w:rsidRPr="00A00DB9">
        <w:rPr>
          <w:b/>
        </w:rPr>
        <w:t>VI. Reclamación:</w:t>
      </w:r>
      <w:r w:rsidRPr="00A00DB9">
        <w:t xml:space="preserve"> </w:t>
      </w:r>
      <w:r w:rsidRPr="00A00DB9">
        <w:rPr>
          <w:u w:val="single"/>
        </w:rPr>
        <w:t>A la promoción formulada por los particulares, tendiente a solicitar a los Entes Públicos de acuerdo con su naturaleza jurídica y según corresponda, una indemnización ante la presunción de la existencia de actividad administrativa irregular.</w:t>
      </w:r>
    </w:p>
    <w:p w14:paraId="521B6F98" w14:textId="2A7333EE" w:rsidR="00435F18" w:rsidRPr="00A00DB9" w:rsidRDefault="00435F18" w:rsidP="00A00DB9">
      <w:pPr>
        <w:pStyle w:val="Puesto"/>
        <w:rPr>
          <w:b/>
          <w:u w:val="single"/>
        </w:rPr>
      </w:pPr>
      <w:r w:rsidRPr="00A00DB9">
        <w:rPr>
          <w:b/>
        </w:rPr>
        <w:t>VII. Reclamante:</w:t>
      </w:r>
      <w:r w:rsidRPr="00A00DB9">
        <w:t xml:space="preserve"> A quién haya sido objeto de daño por actividad administrativa irregular del Gobierno del Estado de México, </w:t>
      </w:r>
      <w:r w:rsidRPr="00A00DB9">
        <w:rPr>
          <w:b/>
          <w:u w:val="single"/>
        </w:rPr>
        <w:t>que tenga derecho a ejercitar acción para reclamar indemnización.</w:t>
      </w:r>
    </w:p>
    <w:p w14:paraId="1D4ABC12" w14:textId="4E7DF813" w:rsidR="00435F18" w:rsidRPr="00A00DB9" w:rsidRDefault="00435F18" w:rsidP="00A00DB9">
      <w:pPr>
        <w:pStyle w:val="Puesto"/>
      </w:pPr>
      <w:r w:rsidRPr="00A00DB9">
        <w:rPr>
          <w:b/>
        </w:rPr>
        <w:t xml:space="preserve">IX. Responsabilidad patrimonial: </w:t>
      </w:r>
      <w:r w:rsidRPr="00A00DB9">
        <w:t>A la obligación objetiva y directa del Estado de reparar los daños y perjuicios ocasionados en los bienes o derechos de los particulares a consecuencia directa de su actividad administrativa irregular.</w:t>
      </w:r>
    </w:p>
    <w:p w14:paraId="51A2C80B" w14:textId="77777777" w:rsidR="00435F18" w:rsidRPr="00A00DB9" w:rsidRDefault="00435F18" w:rsidP="00A00DB9">
      <w:pPr>
        <w:pStyle w:val="Puesto"/>
      </w:pPr>
    </w:p>
    <w:p w14:paraId="593C113D" w14:textId="555AB2A6" w:rsidR="00435F18" w:rsidRPr="00A00DB9" w:rsidRDefault="00435F18" w:rsidP="00A00DB9">
      <w:pPr>
        <w:pStyle w:val="Puesto"/>
        <w:jc w:val="center"/>
        <w:rPr>
          <w:b/>
        </w:rPr>
      </w:pPr>
      <w:r w:rsidRPr="00A00DB9">
        <w:rPr>
          <w:b/>
        </w:rPr>
        <w:t>TÍTULO TERCERO</w:t>
      </w:r>
    </w:p>
    <w:p w14:paraId="4FF853B4" w14:textId="13846F63" w:rsidR="00435F18" w:rsidRPr="00A00DB9" w:rsidRDefault="00435F18" w:rsidP="00A00DB9">
      <w:pPr>
        <w:pStyle w:val="Puesto"/>
        <w:jc w:val="center"/>
        <w:rPr>
          <w:b/>
        </w:rPr>
      </w:pPr>
      <w:r w:rsidRPr="00A00DB9">
        <w:rPr>
          <w:b/>
        </w:rPr>
        <w:t>DEL PROCEDIMIENTO DE RESPONSABILIDAD PATRIMONIAL</w:t>
      </w:r>
    </w:p>
    <w:p w14:paraId="6DB7FFC2" w14:textId="5AB1DDB7" w:rsidR="00435F18" w:rsidRPr="00A00DB9" w:rsidRDefault="00435F18" w:rsidP="00A00DB9">
      <w:pPr>
        <w:pStyle w:val="Puesto"/>
        <w:jc w:val="center"/>
        <w:rPr>
          <w:b/>
        </w:rPr>
      </w:pPr>
      <w:r w:rsidRPr="00A00DB9">
        <w:rPr>
          <w:b/>
        </w:rPr>
        <w:t>CAPÍTULO I</w:t>
      </w:r>
    </w:p>
    <w:p w14:paraId="7500EF86" w14:textId="74938A85" w:rsidR="00435F18" w:rsidRPr="00A00DB9" w:rsidRDefault="00435F18" w:rsidP="00A00DB9">
      <w:pPr>
        <w:pStyle w:val="Puesto"/>
        <w:jc w:val="center"/>
        <w:rPr>
          <w:b/>
        </w:rPr>
      </w:pPr>
      <w:r w:rsidRPr="00A00DB9">
        <w:rPr>
          <w:b/>
        </w:rPr>
        <w:t>GENERALIDADES</w:t>
      </w:r>
    </w:p>
    <w:p w14:paraId="3F08F2E3" w14:textId="77777777" w:rsidR="00435F18" w:rsidRPr="00A00DB9" w:rsidRDefault="00435F18" w:rsidP="00A00DB9">
      <w:pPr>
        <w:pStyle w:val="Puesto"/>
      </w:pPr>
    </w:p>
    <w:p w14:paraId="355C9F28" w14:textId="3FF1EC74" w:rsidR="0050792D" w:rsidRPr="00A00DB9" w:rsidRDefault="00435F18" w:rsidP="00A00DB9">
      <w:pPr>
        <w:pStyle w:val="Puesto"/>
        <w:rPr>
          <w:rFonts w:cs="Tahoma"/>
          <w:bCs/>
          <w:iCs/>
          <w:sz w:val="24"/>
          <w:szCs w:val="24"/>
        </w:rPr>
      </w:pPr>
      <w:r w:rsidRPr="00A00DB9">
        <w:rPr>
          <w:b/>
        </w:rPr>
        <w:t>Artículo 21.</w:t>
      </w:r>
      <w:r w:rsidRPr="00A00DB9">
        <w:t xml:space="preserve"> </w:t>
      </w:r>
      <w:r w:rsidRPr="00A00DB9">
        <w:rPr>
          <w:b/>
          <w:u w:val="single"/>
        </w:rPr>
        <w:t>El procedimiento de responsabilidad patrimonial de los Entes Públicos de acuerdo con su naturaleza jurídica y según corresponda, se iniciará por reclamación de parte interesada o de quien legítimamente lo represente.</w:t>
      </w:r>
    </w:p>
    <w:p w14:paraId="3D529FA4" w14:textId="77777777" w:rsidR="0050792D" w:rsidRPr="00A00DB9" w:rsidRDefault="0050792D" w:rsidP="00A00DB9">
      <w:pPr>
        <w:pStyle w:val="Puesto"/>
        <w:rPr>
          <w:rFonts w:cs="Tahoma"/>
          <w:bCs/>
          <w:iCs/>
          <w:sz w:val="24"/>
          <w:szCs w:val="24"/>
        </w:rPr>
      </w:pPr>
    </w:p>
    <w:p w14:paraId="40789B8E" w14:textId="353394EB" w:rsidR="0050792D" w:rsidRPr="00A00DB9" w:rsidRDefault="00435F18" w:rsidP="00A00DB9">
      <w:pPr>
        <w:pStyle w:val="Puesto"/>
        <w:rPr>
          <w:b/>
          <w:u w:val="single"/>
        </w:rPr>
      </w:pPr>
      <w:r w:rsidRPr="00A00DB9">
        <w:rPr>
          <w:b/>
        </w:rPr>
        <w:t>Artículo 23.</w:t>
      </w:r>
      <w:r w:rsidRPr="00A00DB9">
        <w:t xml:space="preserve"> </w:t>
      </w:r>
      <w:r w:rsidRPr="00A00DB9">
        <w:rPr>
          <w:b/>
          <w:u w:val="single"/>
        </w:rPr>
        <w:t>La parte interesada deberá presentar su reclamación de indemnización por escrito ante la entidad pública presuntamente responsable, en términos de lo previsto en esta Ley.</w:t>
      </w:r>
    </w:p>
    <w:p w14:paraId="6AA9049A" w14:textId="77777777" w:rsidR="002B1314" w:rsidRPr="00A00DB9" w:rsidRDefault="002B1314" w:rsidP="00A00DB9">
      <w:pPr>
        <w:pStyle w:val="Puesto"/>
      </w:pPr>
    </w:p>
    <w:p w14:paraId="553B2690" w14:textId="77777777" w:rsidR="002B1314" w:rsidRPr="00A00DB9" w:rsidRDefault="002B1314" w:rsidP="00A00DB9">
      <w:pPr>
        <w:pStyle w:val="Puesto"/>
        <w:rPr>
          <w:szCs w:val="22"/>
          <w:lang w:val="es-ES"/>
        </w:rPr>
      </w:pPr>
      <w:r w:rsidRPr="00A00DB9">
        <w:rPr>
          <w:szCs w:val="22"/>
          <w:lang w:val="es-ES"/>
        </w:rPr>
        <w:t>No se dará inicio a la reclamación presentada si se encontrare pendiente alguno de los procedimientos por los que el particular haya impugnado el acto de autoridad que se reputa como dañoso, continuándose con su tramitación hasta en tanto en dichos procedimientos se haya dictado una resolución ejecutoriada.</w:t>
      </w:r>
    </w:p>
    <w:p w14:paraId="5943388E" w14:textId="77777777" w:rsidR="002B1314" w:rsidRPr="00A00DB9" w:rsidRDefault="002B1314" w:rsidP="00A00DB9">
      <w:pPr>
        <w:pStyle w:val="Puesto"/>
        <w:rPr>
          <w:szCs w:val="22"/>
          <w:lang w:val="es-ES"/>
        </w:rPr>
      </w:pPr>
    </w:p>
    <w:p w14:paraId="02DD7C0D" w14:textId="77777777" w:rsidR="002B1314" w:rsidRPr="00A00DB9" w:rsidRDefault="002B1314" w:rsidP="00A00DB9">
      <w:pPr>
        <w:pStyle w:val="Puesto"/>
        <w:rPr>
          <w:szCs w:val="22"/>
          <w:lang w:val="es-ES"/>
        </w:rPr>
      </w:pPr>
      <w:r w:rsidRPr="00A00DB9">
        <w:rPr>
          <w:b/>
          <w:szCs w:val="22"/>
          <w:lang w:val="es-ES"/>
        </w:rPr>
        <w:t>Artículo 25. El daño que se cause a los particulares por la actividad administrativa irregular, deberá acreditarse tomando en consideración los siguientes criterios</w:t>
      </w:r>
      <w:r w:rsidRPr="00A00DB9">
        <w:rPr>
          <w:szCs w:val="22"/>
          <w:lang w:val="es-ES"/>
        </w:rPr>
        <w:t xml:space="preserve">: </w:t>
      </w:r>
    </w:p>
    <w:p w14:paraId="05ECB7BF" w14:textId="77777777" w:rsidR="002B1314" w:rsidRPr="00A00DB9" w:rsidRDefault="002B1314" w:rsidP="00A00DB9">
      <w:pPr>
        <w:pStyle w:val="Puesto"/>
        <w:rPr>
          <w:szCs w:val="22"/>
          <w:lang w:val="es-ES"/>
        </w:rPr>
      </w:pPr>
      <w:r w:rsidRPr="00A00DB9">
        <w:rPr>
          <w:szCs w:val="22"/>
          <w:lang w:val="es-ES"/>
        </w:rPr>
        <w:t xml:space="preserve">I. La existencia del daño. </w:t>
      </w:r>
    </w:p>
    <w:p w14:paraId="6551D6A1" w14:textId="77777777" w:rsidR="002B1314" w:rsidRPr="00A00DB9" w:rsidRDefault="002B1314" w:rsidP="00A00DB9">
      <w:pPr>
        <w:pStyle w:val="Puesto"/>
        <w:rPr>
          <w:szCs w:val="22"/>
          <w:lang w:val="es-ES"/>
        </w:rPr>
      </w:pPr>
      <w:r w:rsidRPr="00A00DB9">
        <w:rPr>
          <w:szCs w:val="22"/>
          <w:lang w:val="es-ES"/>
        </w:rPr>
        <w:t xml:space="preserve">II. La actividad irregular del Estado. </w:t>
      </w:r>
    </w:p>
    <w:p w14:paraId="0FA3D0D3" w14:textId="77777777" w:rsidR="002B1314" w:rsidRPr="00A00DB9" w:rsidRDefault="002B1314" w:rsidP="00A00DB9">
      <w:pPr>
        <w:pStyle w:val="Puesto"/>
        <w:rPr>
          <w:szCs w:val="22"/>
          <w:lang w:val="es-ES"/>
        </w:rPr>
      </w:pPr>
      <w:r w:rsidRPr="00A00DB9">
        <w:rPr>
          <w:szCs w:val="22"/>
          <w:lang w:val="es-ES"/>
        </w:rPr>
        <w:t xml:space="preserve">III. La relación causa-efecto entre la lesión y la acción administrativa irregular imputable a los Entes Públicos, misma que deberá probarse fehacientemente. </w:t>
      </w:r>
    </w:p>
    <w:p w14:paraId="1A8ED9E3" w14:textId="77777777" w:rsidR="002B1314" w:rsidRPr="00A00DB9" w:rsidRDefault="002B1314" w:rsidP="00A00DB9">
      <w:pPr>
        <w:pStyle w:val="Puesto"/>
        <w:rPr>
          <w:szCs w:val="22"/>
          <w:lang w:val="es-ES"/>
        </w:rPr>
      </w:pPr>
      <w:r w:rsidRPr="00A00DB9">
        <w:rPr>
          <w:szCs w:val="22"/>
          <w:lang w:val="es-ES"/>
        </w:rPr>
        <w:t>IV. En su defecto, la causalidad única o concurrencia de hechos y condiciones causales, así como la participación de otros agentes en la generación de la lesión reclamada, deberá probarse a través de la identificación precisa de los hechos que produjeron el resultado final, examinando rigurosamente las condiciones o circunstancias originales, o sobrevenidas que hayan podido atenuar o agravar la lesión reclamada.</w:t>
      </w:r>
    </w:p>
    <w:p w14:paraId="16E4DE5B" w14:textId="77777777" w:rsidR="00435F18" w:rsidRPr="00A00DB9" w:rsidRDefault="00435F18" w:rsidP="00A00DB9">
      <w:pPr>
        <w:pStyle w:val="Puesto"/>
      </w:pPr>
    </w:p>
    <w:p w14:paraId="79D077DA" w14:textId="4B950A51" w:rsidR="00435F18" w:rsidRPr="00A00DB9" w:rsidRDefault="00435F18" w:rsidP="00A00DB9">
      <w:pPr>
        <w:pStyle w:val="Puesto"/>
        <w:jc w:val="center"/>
        <w:rPr>
          <w:b/>
        </w:rPr>
      </w:pPr>
      <w:r w:rsidRPr="00A00DB9">
        <w:rPr>
          <w:b/>
        </w:rPr>
        <w:t>CAPÍTULO II</w:t>
      </w:r>
    </w:p>
    <w:p w14:paraId="184FE0C9" w14:textId="2FB9ABEE" w:rsidR="00435F18" w:rsidRPr="00A00DB9" w:rsidRDefault="00435F18" w:rsidP="00A00DB9">
      <w:pPr>
        <w:pStyle w:val="Puesto"/>
        <w:jc w:val="center"/>
        <w:rPr>
          <w:b/>
        </w:rPr>
      </w:pPr>
      <w:r w:rsidRPr="00A00DB9">
        <w:rPr>
          <w:b/>
        </w:rPr>
        <w:t>DE LA RECLAMACIÓN</w:t>
      </w:r>
    </w:p>
    <w:p w14:paraId="06DF420F" w14:textId="77777777" w:rsidR="00435F18" w:rsidRPr="00A00DB9" w:rsidRDefault="00435F18" w:rsidP="00A00DB9">
      <w:pPr>
        <w:pStyle w:val="Puesto"/>
      </w:pPr>
      <w:r w:rsidRPr="00A00DB9">
        <w:rPr>
          <w:b/>
        </w:rPr>
        <w:t>Artículo 26.</w:t>
      </w:r>
      <w:r w:rsidRPr="00A00DB9">
        <w:t xml:space="preserve"> El escrito inicial de reclamación deberá cumplir con los siguientes requisitos: </w:t>
      </w:r>
    </w:p>
    <w:p w14:paraId="1E473501" w14:textId="77777777" w:rsidR="00435F18" w:rsidRPr="00A00DB9" w:rsidRDefault="00435F18" w:rsidP="00A00DB9">
      <w:pPr>
        <w:pStyle w:val="Puesto"/>
      </w:pPr>
      <w:r w:rsidRPr="00A00DB9">
        <w:t xml:space="preserve">I. Autoridad ante quien se promueve. </w:t>
      </w:r>
    </w:p>
    <w:p w14:paraId="3DF72F29" w14:textId="77777777" w:rsidR="00435F18" w:rsidRPr="00A00DB9" w:rsidRDefault="00435F18" w:rsidP="00A00DB9">
      <w:pPr>
        <w:pStyle w:val="Puesto"/>
      </w:pPr>
      <w:r w:rsidRPr="00A00DB9">
        <w:t xml:space="preserve">II. Nombre, denominación o razón social del reclamante, representante, apoderado legal, o de quien legítimamente promueva en su nombre, acompañando las documentales que lo acrediten, quien deberá autorizar a las personas que estime pertinentes para oír y recibir notificaciones en su nombre. </w:t>
      </w:r>
    </w:p>
    <w:p w14:paraId="781FCFC0" w14:textId="77777777" w:rsidR="00435F18" w:rsidRPr="00A00DB9" w:rsidRDefault="00435F18" w:rsidP="00A00DB9">
      <w:pPr>
        <w:pStyle w:val="Puesto"/>
      </w:pPr>
      <w:r w:rsidRPr="00A00DB9">
        <w:t xml:space="preserve">III. Domicilio para oír y recibir notificaciones y documentos dentro de la población donde radique el sujeto obligado. </w:t>
      </w:r>
    </w:p>
    <w:p w14:paraId="6A31DCC4" w14:textId="77777777" w:rsidR="00435F18" w:rsidRPr="00A00DB9" w:rsidRDefault="00435F18" w:rsidP="00A00DB9">
      <w:pPr>
        <w:pStyle w:val="Puesto"/>
      </w:pPr>
      <w:r w:rsidRPr="00A00DB9">
        <w:t xml:space="preserve">IV. Denominación y domicilio de los Entes Públicos de acuerdo con su naturaleza jurídica y según corresponda, a quienes se reclame la indemnización por su actividad irregular. </w:t>
      </w:r>
    </w:p>
    <w:p w14:paraId="185AA463" w14:textId="77777777" w:rsidR="00435F18" w:rsidRPr="00A00DB9" w:rsidRDefault="00435F18" w:rsidP="00A00DB9">
      <w:pPr>
        <w:pStyle w:val="Puesto"/>
      </w:pPr>
      <w:r w:rsidRPr="00A00DB9">
        <w:t xml:space="preserve">V. Prestaciones que se demanden, en que se indique el cálculo estimado del daño generado. </w:t>
      </w:r>
    </w:p>
    <w:p w14:paraId="1B152C83" w14:textId="77777777" w:rsidR="00435F18" w:rsidRPr="00A00DB9" w:rsidRDefault="00435F18" w:rsidP="00A00DB9">
      <w:pPr>
        <w:pStyle w:val="Puesto"/>
      </w:pPr>
      <w:r w:rsidRPr="00A00DB9">
        <w:t xml:space="preserve">VI. Narración de hechos de manera ordenada y cronológica en los que se apoye la petición. </w:t>
      </w:r>
    </w:p>
    <w:p w14:paraId="106DB3AE" w14:textId="77777777" w:rsidR="00435F18" w:rsidRPr="00A00DB9" w:rsidRDefault="00435F18" w:rsidP="00A00DB9">
      <w:pPr>
        <w:pStyle w:val="Puesto"/>
      </w:pPr>
      <w:r w:rsidRPr="00A00DB9">
        <w:lastRenderedPageBreak/>
        <w:t xml:space="preserve">VII. Señalar en su caso, el o los servidores públicos involucrados en la actividad administrativa que se considere irregular. </w:t>
      </w:r>
    </w:p>
    <w:p w14:paraId="11741B68" w14:textId="77777777" w:rsidR="00435F18" w:rsidRPr="00A00DB9" w:rsidRDefault="00435F18" w:rsidP="00A00DB9">
      <w:pPr>
        <w:pStyle w:val="Puesto"/>
      </w:pPr>
      <w:r w:rsidRPr="00A00DB9">
        <w:t xml:space="preserve">VIII. Disposiciones legales en que se sustente. </w:t>
      </w:r>
    </w:p>
    <w:p w14:paraId="17927A49" w14:textId="77777777" w:rsidR="00435F18" w:rsidRPr="00A00DB9" w:rsidRDefault="00435F18" w:rsidP="00A00DB9">
      <w:pPr>
        <w:pStyle w:val="Puesto"/>
      </w:pPr>
      <w:r w:rsidRPr="00A00DB9">
        <w:t xml:space="preserve">IX. Señalar la relación causa-efecto entre la actividad administrativa irregular del sujeto obligado y el daño causado. </w:t>
      </w:r>
    </w:p>
    <w:p w14:paraId="60232E06" w14:textId="77777777" w:rsidR="00435F18" w:rsidRPr="00A00DB9" w:rsidRDefault="00435F18" w:rsidP="00A00DB9">
      <w:pPr>
        <w:pStyle w:val="Puesto"/>
      </w:pPr>
      <w:r w:rsidRPr="00A00DB9">
        <w:t xml:space="preserve">X. Acompañar las pruebas que acrediten los hechos argumentados y la existencia del acto, conforme a los lineamientos establecidos en el Código de Procedimientos Administrativos del Estado de México. </w:t>
      </w:r>
    </w:p>
    <w:p w14:paraId="16D88F5D" w14:textId="77777777" w:rsidR="00435F18" w:rsidRPr="00A00DB9" w:rsidRDefault="00435F18" w:rsidP="00A00DB9">
      <w:pPr>
        <w:pStyle w:val="Puesto"/>
      </w:pPr>
      <w:r w:rsidRPr="00A00DB9">
        <w:t xml:space="preserve">XI. Lugar, fecha y firma de quién promueva, salvo que el accionante no sepa o pueda firmar, caso en el cual, imprimirá su huella digital y podrá signarla otra persona a su ruego, haciendo constar esa situación. </w:t>
      </w:r>
    </w:p>
    <w:p w14:paraId="6ECD0941" w14:textId="77777777" w:rsidR="00435F18" w:rsidRPr="00A00DB9" w:rsidRDefault="00435F18" w:rsidP="00A00DB9">
      <w:pPr>
        <w:pStyle w:val="Puesto"/>
      </w:pPr>
    </w:p>
    <w:p w14:paraId="7A17AD98" w14:textId="0D00B283" w:rsidR="00435F18" w:rsidRPr="00A00DB9" w:rsidRDefault="00435F18" w:rsidP="00A00DB9">
      <w:pPr>
        <w:pStyle w:val="Puesto"/>
        <w:rPr>
          <w:rFonts w:cs="Tahoma"/>
          <w:bCs/>
          <w:iCs/>
          <w:sz w:val="24"/>
          <w:szCs w:val="24"/>
        </w:rPr>
      </w:pPr>
      <w:r w:rsidRPr="00A00DB9">
        <w:t>El reclamante deberá adjuntar a su reclamación copias de traslado para cada una de las partes.</w:t>
      </w:r>
    </w:p>
    <w:p w14:paraId="7E09F803" w14:textId="77777777" w:rsidR="002B1314" w:rsidRPr="00A00DB9" w:rsidRDefault="002B1314" w:rsidP="00A00DB9">
      <w:pPr>
        <w:ind w:right="539"/>
        <w:rPr>
          <w:i/>
          <w:szCs w:val="22"/>
          <w:lang w:eastAsia="es-CO"/>
        </w:rPr>
      </w:pPr>
    </w:p>
    <w:p w14:paraId="477733E3" w14:textId="77777777" w:rsidR="002B1314" w:rsidRPr="00A00DB9" w:rsidRDefault="002B1314" w:rsidP="00A00DB9">
      <w:r w:rsidRPr="00A00DB9">
        <w:t xml:space="preserve">De lo anterior, podemos advertir que para el inicio de procedimiento de responsabilidad patrimonial, es necesario la reclamación de la parte interesada o quien legítimamente lo represente, por lo que es necesario presentar el escrito de reclamación de indemnización ante la entidad pública presuntamente responsable, el cual debe cumplir con los requisitos anteriormente descritos, caso contrario se prevendrá para que se subsane o aclare y de no hacerlo se tendrá por no presentado dicho escrito.  </w:t>
      </w:r>
    </w:p>
    <w:p w14:paraId="5F7C87EB" w14:textId="77777777" w:rsidR="002B1314" w:rsidRPr="00A00DB9" w:rsidRDefault="002B1314" w:rsidP="00A00DB9">
      <w:pPr>
        <w:ind w:right="539"/>
        <w:rPr>
          <w:i/>
          <w:szCs w:val="22"/>
          <w:lang w:eastAsia="es-CO"/>
        </w:rPr>
      </w:pPr>
    </w:p>
    <w:p w14:paraId="243FF8BB" w14:textId="77777777" w:rsidR="002B1314" w:rsidRPr="00A00DB9" w:rsidRDefault="002B1314" w:rsidP="00A00DB9">
      <w:r w:rsidRPr="00A00DB9">
        <w:t>Asimismo, es importante destacar que la resolución de la reclamación interpuesta deberá ser clara, precisa, exhaustiva y congruente y debe contener lo siguiente:</w:t>
      </w:r>
    </w:p>
    <w:p w14:paraId="1B6246B9" w14:textId="77777777" w:rsidR="002B1314" w:rsidRPr="00A00DB9" w:rsidRDefault="002B1314" w:rsidP="00A00DB9">
      <w:pPr>
        <w:ind w:right="539"/>
        <w:rPr>
          <w:i/>
          <w:szCs w:val="22"/>
          <w:lang w:eastAsia="es-CO"/>
        </w:rPr>
      </w:pPr>
    </w:p>
    <w:p w14:paraId="77578A7D" w14:textId="01058F86" w:rsidR="00EE69EA" w:rsidRPr="00A00DB9" w:rsidRDefault="00435F18" w:rsidP="00A00DB9">
      <w:pPr>
        <w:spacing w:line="240" w:lineRule="auto"/>
        <w:ind w:left="567" w:right="539"/>
        <w:jc w:val="center"/>
        <w:rPr>
          <w:b/>
          <w:i/>
        </w:rPr>
      </w:pPr>
      <w:r w:rsidRPr="00A00DB9">
        <w:rPr>
          <w:b/>
          <w:i/>
        </w:rPr>
        <w:t>CAPÍTULO III</w:t>
      </w:r>
    </w:p>
    <w:p w14:paraId="7386BEC0" w14:textId="4D5FB4C9" w:rsidR="00EE69EA" w:rsidRPr="00A00DB9" w:rsidRDefault="00435F18" w:rsidP="00A00DB9">
      <w:pPr>
        <w:spacing w:line="240" w:lineRule="auto"/>
        <w:ind w:left="567" w:right="539"/>
        <w:jc w:val="center"/>
        <w:rPr>
          <w:b/>
          <w:i/>
        </w:rPr>
      </w:pPr>
      <w:r w:rsidRPr="00A00DB9">
        <w:rPr>
          <w:b/>
          <w:i/>
        </w:rPr>
        <w:t>DE LAS CAUSALES DE IMPROCEDENCIA Y SOBRESEIMIENTO.</w:t>
      </w:r>
    </w:p>
    <w:p w14:paraId="19465416" w14:textId="77777777" w:rsidR="00EE69EA" w:rsidRPr="00A00DB9" w:rsidRDefault="00EE69EA" w:rsidP="00A00DB9">
      <w:pPr>
        <w:spacing w:line="240" w:lineRule="auto"/>
        <w:ind w:left="567" w:right="539"/>
        <w:rPr>
          <w:i/>
        </w:rPr>
      </w:pPr>
    </w:p>
    <w:p w14:paraId="3A148E2F" w14:textId="77777777" w:rsidR="00EE69EA" w:rsidRPr="00A00DB9" w:rsidRDefault="00435F18" w:rsidP="00A00DB9">
      <w:pPr>
        <w:spacing w:line="240" w:lineRule="auto"/>
        <w:ind w:left="567" w:right="539"/>
        <w:rPr>
          <w:i/>
        </w:rPr>
      </w:pPr>
      <w:r w:rsidRPr="00A00DB9">
        <w:rPr>
          <w:b/>
          <w:i/>
        </w:rPr>
        <w:t>Artículo 30.</w:t>
      </w:r>
      <w:r w:rsidRPr="00A00DB9">
        <w:rPr>
          <w:i/>
        </w:rPr>
        <w:t xml:space="preserve"> Las causas de improcedencia y sobreseimiento se analizarán de oficio por la autoridad que conozca de la reclamación planteada. </w:t>
      </w:r>
    </w:p>
    <w:p w14:paraId="6BA76A32" w14:textId="77777777" w:rsidR="00EE69EA" w:rsidRPr="00A00DB9" w:rsidRDefault="00EE69EA" w:rsidP="00A00DB9">
      <w:pPr>
        <w:spacing w:line="240" w:lineRule="auto"/>
        <w:ind w:left="567" w:right="539"/>
        <w:rPr>
          <w:b/>
          <w:i/>
        </w:rPr>
      </w:pPr>
    </w:p>
    <w:p w14:paraId="50F53A84" w14:textId="419F71C6" w:rsidR="00435F18" w:rsidRPr="00A00DB9" w:rsidRDefault="00435F18" w:rsidP="00A00DB9">
      <w:pPr>
        <w:spacing w:line="240" w:lineRule="auto"/>
        <w:ind w:left="567" w:right="539"/>
        <w:rPr>
          <w:b/>
          <w:i/>
          <w:u w:val="single"/>
        </w:rPr>
      </w:pPr>
      <w:r w:rsidRPr="00A00DB9">
        <w:rPr>
          <w:b/>
          <w:i/>
        </w:rPr>
        <w:t>Artículo 31.</w:t>
      </w:r>
      <w:r w:rsidRPr="00A00DB9">
        <w:rPr>
          <w:b/>
          <w:i/>
          <w:u w:val="single"/>
        </w:rPr>
        <w:t xml:space="preserve"> La reclamación por responsabilidad patrimonial notoriamente improcedente, será desechada de plano por la autoridad ante la cual se presente, </w:t>
      </w:r>
      <w:r w:rsidRPr="00A00DB9">
        <w:rPr>
          <w:b/>
          <w:i/>
          <w:u w:val="single"/>
        </w:rPr>
        <w:lastRenderedPageBreak/>
        <w:t>por acuerdo debidamente fundado y motivado, en términos de las disposiciones jurídicas aplicables.</w:t>
      </w:r>
    </w:p>
    <w:p w14:paraId="05D67CB7" w14:textId="73A601CA" w:rsidR="00EE69EA" w:rsidRPr="00A00DB9" w:rsidRDefault="00EE69EA" w:rsidP="00A00DB9">
      <w:pPr>
        <w:spacing w:line="240" w:lineRule="auto"/>
        <w:ind w:left="567" w:right="539"/>
        <w:jc w:val="center"/>
        <w:rPr>
          <w:b/>
          <w:i/>
        </w:rPr>
      </w:pPr>
      <w:r w:rsidRPr="00A00DB9">
        <w:rPr>
          <w:b/>
          <w:i/>
        </w:rPr>
        <w:t>CAPÍTULO VI</w:t>
      </w:r>
    </w:p>
    <w:p w14:paraId="6154DC09" w14:textId="429F9D57" w:rsidR="00EE69EA" w:rsidRPr="00A00DB9" w:rsidRDefault="00EE69EA" w:rsidP="00A00DB9">
      <w:pPr>
        <w:spacing w:line="240" w:lineRule="auto"/>
        <w:ind w:left="567" w:right="539"/>
        <w:jc w:val="center"/>
        <w:rPr>
          <w:b/>
          <w:i/>
        </w:rPr>
      </w:pPr>
      <w:r w:rsidRPr="00A00DB9">
        <w:rPr>
          <w:b/>
          <w:i/>
        </w:rPr>
        <w:t>DE LA CONCLUSIÓN DEL PROCEDIMIENTO</w:t>
      </w:r>
    </w:p>
    <w:p w14:paraId="42AFB1A2" w14:textId="77777777" w:rsidR="00EE69EA" w:rsidRPr="00A00DB9" w:rsidRDefault="00EE69EA" w:rsidP="00A00DB9">
      <w:pPr>
        <w:spacing w:line="240" w:lineRule="auto"/>
        <w:ind w:left="567" w:right="539"/>
        <w:rPr>
          <w:i/>
        </w:rPr>
      </w:pPr>
      <w:r w:rsidRPr="00A00DB9">
        <w:rPr>
          <w:b/>
          <w:i/>
        </w:rPr>
        <w:t>Artículo 43.</w:t>
      </w:r>
      <w:r w:rsidRPr="00A00DB9">
        <w:rPr>
          <w:i/>
        </w:rPr>
        <w:t xml:space="preserve"> El procedimiento de responsabilidad patrimonial concluirá en los casos siguientes: </w:t>
      </w:r>
    </w:p>
    <w:p w14:paraId="1D251867" w14:textId="77777777" w:rsidR="00EE69EA" w:rsidRPr="00A00DB9" w:rsidRDefault="00EE69EA" w:rsidP="00A00DB9">
      <w:pPr>
        <w:spacing w:line="240" w:lineRule="auto"/>
        <w:ind w:left="567" w:right="539"/>
        <w:rPr>
          <w:i/>
        </w:rPr>
      </w:pPr>
      <w:r w:rsidRPr="00A00DB9">
        <w:rPr>
          <w:i/>
        </w:rPr>
        <w:t xml:space="preserve">I. Por desistimiento expreso de la reclamación interpuesta. </w:t>
      </w:r>
    </w:p>
    <w:p w14:paraId="519E2E95" w14:textId="77777777" w:rsidR="00EE69EA" w:rsidRPr="00A00DB9" w:rsidRDefault="00EE69EA" w:rsidP="00A00DB9">
      <w:pPr>
        <w:spacing w:line="240" w:lineRule="auto"/>
        <w:ind w:left="567" w:right="539"/>
        <w:rPr>
          <w:i/>
        </w:rPr>
      </w:pPr>
      <w:r w:rsidRPr="00A00DB9">
        <w:rPr>
          <w:i/>
        </w:rPr>
        <w:t xml:space="preserve">II. Por convenio expreso de las partes antes de emitir resolución. </w:t>
      </w:r>
    </w:p>
    <w:p w14:paraId="5FE92617" w14:textId="77777777" w:rsidR="00EE69EA" w:rsidRPr="00A00DB9" w:rsidRDefault="00EE69EA" w:rsidP="00A00DB9">
      <w:pPr>
        <w:spacing w:line="240" w:lineRule="auto"/>
        <w:ind w:left="567" w:right="539"/>
        <w:rPr>
          <w:i/>
        </w:rPr>
      </w:pPr>
      <w:r w:rsidRPr="00A00DB9">
        <w:rPr>
          <w:i/>
        </w:rPr>
        <w:t xml:space="preserve">III. Por cumplimiento voluntario de los Entes Públicos de acuerdo con su naturaleza jurídica y según corresponda, antes de la resolución definitiva. </w:t>
      </w:r>
    </w:p>
    <w:p w14:paraId="270B2351" w14:textId="77777777" w:rsidR="00EE69EA" w:rsidRPr="00A00DB9" w:rsidRDefault="00EE69EA" w:rsidP="00A00DB9">
      <w:pPr>
        <w:spacing w:line="240" w:lineRule="auto"/>
        <w:ind w:left="567" w:right="539"/>
        <w:rPr>
          <w:i/>
        </w:rPr>
      </w:pPr>
      <w:r w:rsidRPr="00A00DB9">
        <w:rPr>
          <w:i/>
        </w:rPr>
        <w:t xml:space="preserve">IV. Por resolución definitiva. </w:t>
      </w:r>
    </w:p>
    <w:p w14:paraId="0063EF4C" w14:textId="77777777" w:rsidR="00B416E8" w:rsidRPr="00A00DB9" w:rsidRDefault="00B416E8" w:rsidP="00A00DB9">
      <w:pPr>
        <w:spacing w:line="240" w:lineRule="auto"/>
        <w:ind w:left="567" w:right="539"/>
        <w:rPr>
          <w:i/>
        </w:rPr>
      </w:pPr>
    </w:p>
    <w:p w14:paraId="2437BE6E" w14:textId="77777777" w:rsidR="00EE69EA" w:rsidRPr="00A00DB9" w:rsidRDefault="00EE69EA" w:rsidP="00A00DB9">
      <w:pPr>
        <w:spacing w:line="240" w:lineRule="auto"/>
        <w:ind w:left="567" w:right="539"/>
        <w:rPr>
          <w:i/>
        </w:rPr>
      </w:pPr>
      <w:r w:rsidRPr="00A00DB9">
        <w:rPr>
          <w:b/>
          <w:i/>
        </w:rPr>
        <w:t>Artículo 44.</w:t>
      </w:r>
      <w:r w:rsidRPr="00A00DB9">
        <w:rPr>
          <w:i/>
        </w:rPr>
        <w:t xml:space="preserve"> La resolución de la reclamación interpuesta deberá ser clara, precisa, exhaustiva y congruente; y deberá contener: </w:t>
      </w:r>
    </w:p>
    <w:p w14:paraId="284D9B37" w14:textId="77777777" w:rsidR="00EE69EA" w:rsidRPr="00A00DB9" w:rsidRDefault="00EE69EA" w:rsidP="00A00DB9">
      <w:pPr>
        <w:spacing w:line="240" w:lineRule="auto"/>
        <w:ind w:left="567" w:right="539"/>
        <w:rPr>
          <w:i/>
        </w:rPr>
      </w:pPr>
      <w:r w:rsidRPr="00A00DB9">
        <w:rPr>
          <w:i/>
        </w:rPr>
        <w:t xml:space="preserve">I. El análisis de las causas de improcedencia y sobreseimiento de la reclamación que en su caso se presenten. </w:t>
      </w:r>
    </w:p>
    <w:p w14:paraId="26EE2B5D" w14:textId="77777777" w:rsidR="00EE69EA" w:rsidRPr="00A00DB9" w:rsidRDefault="00EE69EA" w:rsidP="00A00DB9">
      <w:pPr>
        <w:spacing w:line="240" w:lineRule="auto"/>
        <w:ind w:left="567" w:right="539"/>
        <w:rPr>
          <w:i/>
        </w:rPr>
      </w:pPr>
      <w:r w:rsidRPr="00A00DB9">
        <w:rPr>
          <w:i/>
        </w:rPr>
        <w:t xml:space="preserve">II. La identificación clara y precisa de los puntos controvertidos, así como el examen y valoración de las pruebas que se hayan rendido. </w:t>
      </w:r>
    </w:p>
    <w:p w14:paraId="644A4F49" w14:textId="77777777" w:rsidR="00EE69EA" w:rsidRPr="00A00DB9" w:rsidRDefault="00EE69EA" w:rsidP="00A00DB9">
      <w:pPr>
        <w:spacing w:line="240" w:lineRule="auto"/>
        <w:ind w:left="567" w:right="539"/>
        <w:rPr>
          <w:i/>
        </w:rPr>
      </w:pPr>
      <w:r w:rsidRPr="00A00DB9">
        <w:rPr>
          <w:i/>
        </w:rPr>
        <w:t xml:space="preserve">III. Los fundamentos legales y motivos en que se apoye la resolución. </w:t>
      </w:r>
    </w:p>
    <w:p w14:paraId="10A1EA0A" w14:textId="11D08CCC" w:rsidR="00EE69EA" w:rsidRPr="00A00DB9" w:rsidRDefault="00EE69EA" w:rsidP="00A00DB9">
      <w:pPr>
        <w:spacing w:line="240" w:lineRule="auto"/>
        <w:ind w:left="567" w:right="539"/>
        <w:rPr>
          <w:i/>
        </w:rPr>
      </w:pPr>
      <w:r w:rsidRPr="00A00DB9">
        <w:rPr>
          <w:i/>
        </w:rPr>
        <w:t>IV. La declaración de la existencia o no, del nexo causal entre la actividad administrativa irregular y el daño producido.</w:t>
      </w:r>
    </w:p>
    <w:p w14:paraId="6A2CB49B" w14:textId="77777777" w:rsidR="00EE69EA" w:rsidRPr="00A00DB9" w:rsidRDefault="00EE69EA" w:rsidP="00A00DB9">
      <w:pPr>
        <w:spacing w:line="240" w:lineRule="auto"/>
        <w:ind w:left="567" w:right="539"/>
        <w:rPr>
          <w:i/>
        </w:rPr>
      </w:pPr>
      <w:r w:rsidRPr="00A00DB9">
        <w:rPr>
          <w:i/>
        </w:rPr>
        <w:t xml:space="preserve">V. La valoración del daño causado. </w:t>
      </w:r>
    </w:p>
    <w:p w14:paraId="7E9E5EE4" w14:textId="77777777" w:rsidR="00EE69EA" w:rsidRPr="00A00DB9" w:rsidRDefault="00EE69EA" w:rsidP="00A00DB9">
      <w:pPr>
        <w:spacing w:line="240" w:lineRule="auto"/>
        <w:ind w:left="567" w:right="539"/>
        <w:rPr>
          <w:i/>
        </w:rPr>
      </w:pPr>
      <w:r w:rsidRPr="00A00DB9">
        <w:rPr>
          <w:i/>
        </w:rPr>
        <w:t xml:space="preserve">VI. El monto de la indemnización, fundando y motivando debidamente la cuantificación que corresponda. </w:t>
      </w:r>
    </w:p>
    <w:p w14:paraId="08B62975" w14:textId="1CAB5A8C" w:rsidR="00EE69EA" w:rsidRPr="00A00DB9" w:rsidRDefault="00EE69EA" w:rsidP="00A00DB9">
      <w:pPr>
        <w:spacing w:line="240" w:lineRule="auto"/>
        <w:ind w:left="567" w:right="539"/>
        <w:rPr>
          <w:i/>
        </w:rPr>
      </w:pPr>
      <w:r w:rsidRPr="00A00DB9">
        <w:rPr>
          <w:i/>
        </w:rPr>
        <w:t>En los casos de concurrencia previstos en esta Ley, en las resoluciones o sentencias se deberán razonar los criterios de imputación, y la graduación correspondiente para su aplicación a cada caso en particular.</w:t>
      </w:r>
    </w:p>
    <w:p w14:paraId="0B0BDA55" w14:textId="77777777" w:rsidR="002B1314" w:rsidRPr="00A00DB9" w:rsidRDefault="002B1314" w:rsidP="00A00DB9"/>
    <w:p w14:paraId="4047516F" w14:textId="77777777" w:rsidR="002B1314" w:rsidRPr="00A00DB9" w:rsidRDefault="002B1314" w:rsidP="00A00DB9">
      <w:pPr>
        <w:rPr>
          <w:b/>
        </w:rPr>
      </w:pPr>
      <w:r w:rsidRPr="00A00DB9">
        <w:t xml:space="preserve">Asimismo, es importante destacar que las resoluciones de la autoridad que nieguen la indemnización o que resulten desfavorables a los derechos e intereses legítimos de los particulares, podrán impugnarse a través del </w:t>
      </w:r>
      <w:r w:rsidRPr="00A00DB9">
        <w:rPr>
          <w:b/>
        </w:rPr>
        <w:t>Juicio Administrativo ante el Tribunal de Justicia Administrativa del Estado de México.</w:t>
      </w:r>
    </w:p>
    <w:p w14:paraId="52D259F0" w14:textId="77777777" w:rsidR="00EE69EA" w:rsidRPr="00A00DB9" w:rsidRDefault="00EE69EA" w:rsidP="00A00DB9">
      <w:pPr>
        <w:rPr>
          <w:i/>
        </w:rPr>
      </w:pPr>
    </w:p>
    <w:p w14:paraId="6AD1396E" w14:textId="33340D87" w:rsidR="00EE69EA" w:rsidRPr="00A00DB9" w:rsidRDefault="00590892" w:rsidP="00A00DB9">
      <w:pPr>
        <w:rPr>
          <w:szCs w:val="22"/>
          <w:lang w:eastAsia="es-CO"/>
        </w:rPr>
      </w:pPr>
      <w:r w:rsidRPr="00A00DB9">
        <w:rPr>
          <w:szCs w:val="22"/>
          <w:lang w:eastAsia="es-CO"/>
        </w:rPr>
        <w:t>Por su parte, el reglamento de la Ley de Responsabilidad Patrimonial establece lo siguiente:</w:t>
      </w:r>
    </w:p>
    <w:p w14:paraId="6EF7BEE5" w14:textId="77777777" w:rsidR="00590892" w:rsidRPr="00A00DB9" w:rsidRDefault="00590892" w:rsidP="00A00DB9">
      <w:pPr>
        <w:rPr>
          <w:szCs w:val="22"/>
          <w:lang w:eastAsia="es-CO"/>
        </w:rPr>
      </w:pPr>
    </w:p>
    <w:p w14:paraId="48005356" w14:textId="77777777" w:rsidR="00590892" w:rsidRPr="00A00DB9" w:rsidRDefault="00590892" w:rsidP="00A00DB9">
      <w:pPr>
        <w:spacing w:line="240" w:lineRule="auto"/>
        <w:ind w:left="851" w:right="899"/>
        <w:jc w:val="center"/>
        <w:rPr>
          <w:b/>
          <w:i/>
          <w:szCs w:val="22"/>
        </w:rPr>
      </w:pPr>
      <w:r w:rsidRPr="00A00DB9">
        <w:rPr>
          <w:b/>
          <w:i/>
          <w:szCs w:val="22"/>
        </w:rPr>
        <w:lastRenderedPageBreak/>
        <w:t>Reglamento de la ley de responsabilidad patrimonial para el</w:t>
      </w:r>
    </w:p>
    <w:p w14:paraId="4F89E834" w14:textId="1C69B1EA" w:rsidR="00590892" w:rsidRPr="00A00DB9" w:rsidRDefault="00590892" w:rsidP="00A00DB9">
      <w:pPr>
        <w:spacing w:line="240" w:lineRule="auto"/>
        <w:ind w:left="851" w:right="899"/>
        <w:jc w:val="center"/>
        <w:rPr>
          <w:b/>
          <w:i/>
          <w:szCs w:val="22"/>
        </w:rPr>
      </w:pPr>
      <w:r w:rsidRPr="00A00DB9">
        <w:rPr>
          <w:b/>
          <w:i/>
          <w:szCs w:val="22"/>
        </w:rPr>
        <w:t>Estado de México y Municipios</w:t>
      </w:r>
      <w:r w:rsidRPr="00A00DB9">
        <w:rPr>
          <w:b/>
          <w:i/>
          <w:szCs w:val="22"/>
        </w:rPr>
        <w:cr/>
      </w:r>
    </w:p>
    <w:p w14:paraId="79297ECF" w14:textId="77777777" w:rsidR="00590892" w:rsidRPr="00A00DB9" w:rsidRDefault="00590892" w:rsidP="00A00DB9">
      <w:pPr>
        <w:spacing w:line="240" w:lineRule="auto"/>
        <w:ind w:left="567" w:right="618"/>
        <w:rPr>
          <w:i/>
        </w:rPr>
      </w:pPr>
      <w:r w:rsidRPr="00A00DB9">
        <w:rPr>
          <w:b/>
          <w:i/>
        </w:rPr>
        <w:t>Artículo 14.</w:t>
      </w:r>
      <w:r w:rsidRPr="00A00DB9">
        <w:rPr>
          <w:i/>
        </w:rPr>
        <w:t xml:space="preserve"> El procedimiento de determinación de responsabilidad patrimonial deberá ajustarse a los principios de legalidad, imparcialidad, objetividad, congruencia, exhaustividad, verdad material y respeto a los derechos humanos. </w:t>
      </w:r>
    </w:p>
    <w:p w14:paraId="46A8F4A7" w14:textId="77777777" w:rsidR="00590892" w:rsidRPr="00A00DB9" w:rsidRDefault="00590892" w:rsidP="00A00DB9">
      <w:pPr>
        <w:spacing w:line="240" w:lineRule="auto"/>
        <w:ind w:left="567" w:right="618"/>
        <w:rPr>
          <w:i/>
        </w:rPr>
      </w:pPr>
    </w:p>
    <w:p w14:paraId="5ABE8721" w14:textId="77777777" w:rsidR="00590892" w:rsidRPr="00A00DB9" w:rsidRDefault="00590892" w:rsidP="00A00DB9">
      <w:pPr>
        <w:spacing w:line="240" w:lineRule="auto"/>
        <w:ind w:left="567" w:right="618"/>
        <w:rPr>
          <w:i/>
        </w:rPr>
      </w:pPr>
      <w:r w:rsidRPr="00A00DB9">
        <w:rPr>
          <w:i/>
        </w:rPr>
        <w:t xml:space="preserve">Tratándose de aquellos actos que considere afectan sus bienes o derechos, la persona reclamante, deberá presentar las pruebas que acrediten la existencia del acto administrativo irregular y la posible responsabilidad del Sujeto Obligado. </w:t>
      </w:r>
    </w:p>
    <w:p w14:paraId="37DD0B1E" w14:textId="77777777" w:rsidR="00590892" w:rsidRPr="00A00DB9" w:rsidRDefault="00590892" w:rsidP="00A00DB9">
      <w:pPr>
        <w:spacing w:line="240" w:lineRule="auto"/>
        <w:ind w:left="567" w:right="618"/>
        <w:rPr>
          <w:i/>
        </w:rPr>
      </w:pPr>
    </w:p>
    <w:p w14:paraId="3600593D" w14:textId="77777777" w:rsidR="00590892" w:rsidRPr="00A00DB9" w:rsidRDefault="00590892" w:rsidP="00A00DB9">
      <w:pPr>
        <w:spacing w:line="240" w:lineRule="auto"/>
        <w:ind w:left="567" w:right="618"/>
        <w:rPr>
          <w:i/>
        </w:rPr>
      </w:pPr>
      <w:r w:rsidRPr="00A00DB9">
        <w:rPr>
          <w:i/>
        </w:rPr>
        <w:t xml:space="preserve">Por su parte, a los Sujetos Obligados, les corresponderá acreditar las causales de excepción de la obligación de indemnizar, referidas en el artículo 4 de la Ley. </w:t>
      </w:r>
    </w:p>
    <w:p w14:paraId="41633F15" w14:textId="77777777" w:rsidR="00590892" w:rsidRPr="00A00DB9" w:rsidRDefault="00590892" w:rsidP="00A00DB9">
      <w:pPr>
        <w:spacing w:line="240" w:lineRule="auto"/>
        <w:ind w:left="567" w:right="618"/>
        <w:rPr>
          <w:i/>
        </w:rPr>
      </w:pPr>
    </w:p>
    <w:p w14:paraId="1777DE5A" w14:textId="77777777" w:rsidR="00590892" w:rsidRPr="00A00DB9" w:rsidRDefault="00590892" w:rsidP="00A00DB9">
      <w:pPr>
        <w:spacing w:line="240" w:lineRule="auto"/>
        <w:ind w:left="567" w:right="618"/>
        <w:rPr>
          <w:b/>
          <w:i/>
          <w:u w:val="single"/>
        </w:rPr>
      </w:pPr>
      <w:r w:rsidRPr="00A00DB9">
        <w:rPr>
          <w:b/>
          <w:i/>
        </w:rPr>
        <w:t>Artículo 15.</w:t>
      </w:r>
      <w:r w:rsidRPr="00A00DB9">
        <w:rPr>
          <w:i/>
        </w:rPr>
        <w:t xml:space="preserve"> </w:t>
      </w:r>
      <w:r w:rsidRPr="00A00DB9">
        <w:rPr>
          <w:b/>
          <w:i/>
          <w:u w:val="single"/>
        </w:rPr>
        <w:t xml:space="preserve">La resolución del procedimiento de responsabilidad patrimonial y de pago de indemnización, solo surtirá efectos a favor de quien lo promovió y acreditó fehacientemente el daño y/o perjuicio causado en sus bienes o derechos, así como la personalidad que acredite para ostentarse como persona reclamante. </w:t>
      </w:r>
    </w:p>
    <w:p w14:paraId="638F351B" w14:textId="77777777" w:rsidR="00590892" w:rsidRPr="00A00DB9" w:rsidRDefault="00590892" w:rsidP="00A00DB9">
      <w:pPr>
        <w:spacing w:line="240" w:lineRule="auto"/>
        <w:ind w:left="567" w:right="618"/>
        <w:rPr>
          <w:i/>
        </w:rPr>
      </w:pPr>
    </w:p>
    <w:p w14:paraId="4591217D" w14:textId="168ABC74" w:rsidR="00590892" w:rsidRPr="00A00DB9" w:rsidRDefault="00590892" w:rsidP="00A00DB9">
      <w:pPr>
        <w:spacing w:line="240" w:lineRule="auto"/>
        <w:ind w:left="567" w:right="618"/>
        <w:rPr>
          <w:i/>
        </w:rPr>
      </w:pPr>
      <w:r w:rsidRPr="00A00DB9">
        <w:rPr>
          <w:i/>
        </w:rPr>
        <w:t>…</w:t>
      </w:r>
    </w:p>
    <w:p w14:paraId="636C6F8D" w14:textId="77777777" w:rsidR="00590892" w:rsidRPr="00A00DB9" w:rsidRDefault="00590892" w:rsidP="00A00DB9">
      <w:pPr>
        <w:spacing w:line="240" w:lineRule="auto"/>
        <w:ind w:left="567" w:right="618"/>
        <w:rPr>
          <w:i/>
        </w:rPr>
      </w:pPr>
    </w:p>
    <w:p w14:paraId="48C8E510" w14:textId="77777777" w:rsidR="00590892" w:rsidRPr="00A00DB9" w:rsidRDefault="00590892" w:rsidP="00A00DB9">
      <w:pPr>
        <w:spacing w:line="240" w:lineRule="auto"/>
        <w:ind w:left="567" w:right="618"/>
        <w:rPr>
          <w:i/>
        </w:rPr>
      </w:pPr>
      <w:r w:rsidRPr="00A00DB9">
        <w:rPr>
          <w:b/>
          <w:i/>
        </w:rPr>
        <w:t>Artículo 23.</w:t>
      </w:r>
      <w:r w:rsidRPr="00A00DB9">
        <w:rPr>
          <w:i/>
        </w:rPr>
        <w:t xml:space="preserve"> Para efectos de lo dispuesto por el artículo 46 de la Ley, las </w:t>
      </w:r>
      <w:r w:rsidRPr="00A00DB9">
        <w:rPr>
          <w:b/>
          <w:i/>
          <w:u w:val="single"/>
        </w:rPr>
        <w:t>resoluciones o sentencias que determinen la procedencia de la indemnización por responsabilidad patrimonial</w:t>
      </w:r>
      <w:r w:rsidRPr="00A00DB9">
        <w:rPr>
          <w:i/>
        </w:rPr>
        <w:t xml:space="preserve">, deberán ser remitidas a la Secretaría, la Tesorería Municipal, el área financiera o a la Unidad Administrativa Habilitada de cada Sujeto Obligado, según corresponda, para su registro, dentro de los cinco días hábiles posteriores a la fecha de notificación a la persona reclamante. </w:t>
      </w:r>
    </w:p>
    <w:p w14:paraId="0640B80C" w14:textId="77777777" w:rsidR="00590892" w:rsidRPr="00A00DB9" w:rsidRDefault="00590892" w:rsidP="00A00DB9">
      <w:pPr>
        <w:spacing w:line="240" w:lineRule="auto"/>
        <w:ind w:left="567" w:right="618"/>
        <w:rPr>
          <w:i/>
        </w:rPr>
      </w:pPr>
    </w:p>
    <w:p w14:paraId="52006404" w14:textId="5E087A17" w:rsidR="00590892" w:rsidRPr="00A00DB9" w:rsidRDefault="00590892" w:rsidP="00A00DB9">
      <w:pPr>
        <w:spacing w:line="240" w:lineRule="auto"/>
        <w:ind w:left="567" w:right="618"/>
        <w:rPr>
          <w:b/>
          <w:i/>
          <w:u w:val="single"/>
        </w:rPr>
      </w:pPr>
      <w:r w:rsidRPr="00A00DB9">
        <w:rPr>
          <w:b/>
          <w:i/>
          <w:u w:val="single"/>
        </w:rPr>
        <w:t>Las resoluciones o sentencias deberán remitirse en un tanto de su original o en copia certificada, por la persona servidora pública facultada.</w:t>
      </w:r>
    </w:p>
    <w:p w14:paraId="6137BB6E" w14:textId="77777777" w:rsidR="00590892" w:rsidRPr="00A00DB9" w:rsidRDefault="00590892" w:rsidP="00A00DB9">
      <w:pPr>
        <w:ind w:left="567" w:right="618"/>
      </w:pPr>
    </w:p>
    <w:p w14:paraId="6BBEA235" w14:textId="7BBE2666" w:rsidR="00590892" w:rsidRPr="00A00DB9" w:rsidRDefault="00590892" w:rsidP="00A00DB9">
      <w:pPr>
        <w:ind w:right="51"/>
        <w:rPr>
          <w:rFonts w:cs="Arial"/>
        </w:rPr>
      </w:pPr>
      <w:r w:rsidRPr="00A00DB9">
        <w:rPr>
          <w:rFonts w:cs="Arial"/>
        </w:rPr>
        <w:t>De lo transcrito, se advierte que la Responsabilidad Patrimonial es la obligación objetiva y directa del Estado de reparar los daños y perjuicios ocasionados en los bienes o derechos de los particulares a consecuencia directa de su actividad administrativa irregular</w:t>
      </w:r>
      <w:r w:rsidR="00DF039B" w:rsidRPr="00A00DB9">
        <w:rPr>
          <w:rFonts w:cs="Arial"/>
        </w:rPr>
        <w:t>,</w:t>
      </w:r>
      <w:r w:rsidRPr="00A00DB9">
        <w:rPr>
          <w:rFonts w:cs="Arial"/>
        </w:rPr>
        <w:t xml:space="preserve"> que el Sujeto Obligado responsable, a través de la Secretaría, Tesorería Municipal, el área financiera o la Unidad Administrativa Habilitada, según corresponda, deberá realizar las acciones </w:t>
      </w:r>
      <w:r w:rsidRPr="00A00DB9">
        <w:rPr>
          <w:rFonts w:cs="Arial"/>
        </w:rPr>
        <w:lastRenderedPageBreak/>
        <w:t xml:space="preserve">relacionadas con el pago de las indemnizaciones por responsabilidad patrimonial. Así como se señala que </w:t>
      </w:r>
      <w:r w:rsidRPr="00A00DB9">
        <w:rPr>
          <w:rFonts w:cs="Arial"/>
          <w:b/>
        </w:rPr>
        <w:t xml:space="preserve">EL SUJETO OBLIGADO </w:t>
      </w:r>
      <w:r w:rsidRPr="00A00DB9">
        <w:rPr>
          <w:rFonts w:cs="Arial"/>
        </w:rPr>
        <w:t>a través de la Secretaría, Tesorería Municipal, el área financiera o la Unidad Administrativa Habilitada, según corresponda, deberá realizar las acciones relacionadas con el pago de las indemnizaciones por responsabilidad patrimonial.</w:t>
      </w:r>
    </w:p>
    <w:p w14:paraId="2BAD29ED" w14:textId="2F0A4FB6" w:rsidR="00242B28" w:rsidRPr="00A00DB9" w:rsidRDefault="00A64191" w:rsidP="00A00DB9">
      <w:pPr>
        <w:spacing w:before="240" w:after="240"/>
        <w:rPr>
          <w:rFonts w:cs="Tahoma"/>
          <w:b/>
          <w:bCs/>
          <w:iCs/>
          <w:sz w:val="24"/>
          <w:szCs w:val="24"/>
          <w:lang w:val="es-ES"/>
        </w:rPr>
      </w:pPr>
      <w:r w:rsidRPr="00A00DB9">
        <w:t>Es así que, de lo</w:t>
      </w:r>
      <w:r w:rsidR="00AA364B" w:rsidRPr="00A00DB9">
        <w:t>s preceptos normativos citados s</w:t>
      </w:r>
      <w:r w:rsidRPr="00A00DB9">
        <w:t xml:space="preserve">e advierte que en efecto los particulares tienen el derecho de solicitar la </w:t>
      </w:r>
      <w:r w:rsidR="005F5C51" w:rsidRPr="00A00DB9">
        <w:t>reparación del daño que en dinero o en especie hagan los entes públicos, por la lesión a la esfera jurídica-patrimonial de la persona afectada como consecuencia de su actividad administrativa irregular</w:t>
      </w:r>
      <w:r w:rsidR="00242B28" w:rsidRPr="00A00DB9">
        <w:t xml:space="preserve">, así como del análisis realizado se advierte que </w:t>
      </w:r>
      <w:r w:rsidR="00242B28" w:rsidRPr="00A00DB9">
        <w:rPr>
          <w:b/>
        </w:rPr>
        <w:t xml:space="preserve">EL SUJETO OBLIGADO </w:t>
      </w:r>
      <w:r w:rsidR="00242B28" w:rsidRPr="00A00DB9">
        <w:t xml:space="preserve">omitió </w:t>
      </w:r>
      <w:r w:rsidR="00242B28" w:rsidRPr="00A00DB9">
        <w:rPr>
          <w:rFonts w:eastAsia="Calibri" w:cs="Tahoma"/>
          <w:sz w:val="24"/>
          <w:szCs w:val="24"/>
        </w:rPr>
        <w:t xml:space="preserve">dar cumplimiento a lo previsto en el artículo 168 de la </w:t>
      </w:r>
      <w:r w:rsidR="00242B28" w:rsidRPr="00A00DB9">
        <w:rPr>
          <w:rFonts w:cs="Tahoma"/>
          <w:iCs/>
          <w:sz w:val="24"/>
          <w:szCs w:val="24"/>
          <w:lang w:val="es-ES"/>
        </w:rPr>
        <w:t>Ley de Transparencia y Acceso a la Información Pública del Estado de México y Municipios, ya que el Comité de Transparencia no emitió el acuerdo por medio del cual confirmara la clasificación de la información, pues únicamente refirió que no podía entregar la información al contener datos</w:t>
      </w:r>
      <w:r w:rsidR="00CF1CA9" w:rsidRPr="00A00DB9">
        <w:rPr>
          <w:rFonts w:cs="Tahoma"/>
          <w:iCs/>
          <w:sz w:val="24"/>
          <w:szCs w:val="24"/>
          <w:lang w:val="es-ES"/>
        </w:rPr>
        <w:t xml:space="preserve"> personales</w:t>
      </w:r>
      <w:r w:rsidR="00242B28" w:rsidRPr="00A00DB9">
        <w:rPr>
          <w:rFonts w:cs="Tahoma"/>
          <w:iCs/>
          <w:sz w:val="24"/>
          <w:szCs w:val="24"/>
          <w:lang w:val="es-ES"/>
        </w:rPr>
        <w:t xml:space="preserve">, razón por la cual el agravio es </w:t>
      </w:r>
      <w:r w:rsidR="00242B28" w:rsidRPr="00A00DB9">
        <w:rPr>
          <w:rFonts w:cs="Tahoma"/>
          <w:b/>
          <w:bCs/>
          <w:iCs/>
          <w:sz w:val="24"/>
          <w:szCs w:val="24"/>
          <w:lang w:val="es-ES"/>
        </w:rPr>
        <w:t xml:space="preserve">FUNDADO. </w:t>
      </w:r>
    </w:p>
    <w:p w14:paraId="673582F5" w14:textId="77777777" w:rsidR="00CF1CA9" w:rsidRPr="00A00DB9" w:rsidRDefault="00E96035" w:rsidP="00A00DB9">
      <w:pPr>
        <w:tabs>
          <w:tab w:val="left" w:pos="709"/>
        </w:tabs>
        <w:spacing w:before="240" w:after="240"/>
        <w:contextualSpacing/>
        <w:rPr>
          <w:rFonts w:eastAsia="Palatino Linotype" w:cs="Palatino Linotype"/>
          <w:szCs w:val="22"/>
        </w:rPr>
      </w:pPr>
      <w:r w:rsidRPr="00A00DB9">
        <w:rPr>
          <w:rFonts w:cs="Tahoma"/>
          <w:bCs/>
          <w:iCs/>
          <w:sz w:val="24"/>
          <w:szCs w:val="24"/>
          <w:lang w:val="es-ES"/>
        </w:rPr>
        <w:t xml:space="preserve">Lo anterior, </w:t>
      </w:r>
      <w:r w:rsidR="00CF1CA9" w:rsidRPr="00A00DB9">
        <w:rPr>
          <w:rFonts w:eastAsia="Palatino Linotype" w:cs="Palatino Linotype"/>
          <w:szCs w:val="22"/>
        </w:rPr>
        <w:t>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AEDD689" w14:textId="77777777" w:rsidR="00CF1CA9" w:rsidRPr="00A00DB9" w:rsidRDefault="00CF1CA9" w:rsidP="00A00DB9">
      <w:pPr>
        <w:pStyle w:val="Puesto"/>
        <w:rPr>
          <w:rFonts w:eastAsia="Palatino Linotype"/>
          <w:szCs w:val="22"/>
        </w:rPr>
      </w:pPr>
      <w:r w:rsidRPr="00A00DB9">
        <w:rPr>
          <w:rFonts w:eastAsia="Palatino Linotype"/>
          <w:szCs w:val="22"/>
        </w:rPr>
        <w:t>“</w:t>
      </w:r>
      <w:r w:rsidRPr="00A00DB9">
        <w:rPr>
          <w:rFonts w:eastAsia="Palatino Linotype"/>
          <w:b/>
          <w:szCs w:val="22"/>
        </w:rPr>
        <w:t>Artículo 4.</w:t>
      </w:r>
      <w:r w:rsidRPr="00A00DB9">
        <w:rPr>
          <w:rFonts w:eastAsia="Palatino Linotype"/>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14BFDF7" w14:textId="77777777" w:rsidR="00CF1CA9" w:rsidRPr="00A00DB9" w:rsidRDefault="00CF1CA9" w:rsidP="00A00DB9">
      <w:pPr>
        <w:pStyle w:val="Puesto"/>
        <w:rPr>
          <w:rFonts w:eastAsia="Palatino Linotype"/>
          <w:szCs w:val="22"/>
        </w:rPr>
      </w:pPr>
      <w:r w:rsidRPr="00A00DB9">
        <w:rPr>
          <w:rFonts w:eastAsia="Palatino Linotype"/>
          <w:b/>
          <w:szCs w:val="22"/>
        </w:rPr>
        <w:t xml:space="preserve">Toda la información generada, obtenida, adquirida, transformada, administrada o en posesión de los sujetos obligados es pública y accesible de manera </w:t>
      </w:r>
      <w:r w:rsidRPr="00A00DB9">
        <w:rPr>
          <w:rFonts w:eastAsia="Palatino Linotype"/>
          <w:b/>
          <w:szCs w:val="22"/>
        </w:rPr>
        <w:lastRenderedPageBreak/>
        <w:t>permanente a cualquier persona</w:t>
      </w:r>
      <w:r w:rsidRPr="00A00DB9">
        <w:rPr>
          <w:rFonts w:eastAsia="Palatino Linotype"/>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B5ACF69" w14:textId="77777777" w:rsidR="00CF1CA9" w:rsidRPr="00A00DB9" w:rsidRDefault="00CF1CA9" w:rsidP="00A00DB9">
      <w:pPr>
        <w:pStyle w:val="Puesto"/>
        <w:rPr>
          <w:rFonts w:eastAsia="Palatino Linotype"/>
          <w:szCs w:val="22"/>
        </w:rPr>
      </w:pPr>
      <w:r w:rsidRPr="00A00DB9">
        <w:rPr>
          <w:rFonts w:eastAsia="Palatino Linotype"/>
          <w:b/>
          <w:szCs w:val="22"/>
        </w:rPr>
        <w:t>Los sujetos obligados deben poner en práctica, políticas y programas de acceso a la información que se apeguen a criterios de publicidad, veracidad, oportunidad, precisión y suficiencia en beneficio de los solicitantes</w:t>
      </w:r>
      <w:r w:rsidRPr="00A00DB9">
        <w:rPr>
          <w:rFonts w:eastAsia="Palatino Linotype"/>
          <w:szCs w:val="22"/>
        </w:rPr>
        <w:t>.”(Sic)</w:t>
      </w:r>
    </w:p>
    <w:p w14:paraId="25D3D174" w14:textId="77777777" w:rsidR="00CF1CA9" w:rsidRPr="00A00DB9" w:rsidRDefault="00CF1CA9" w:rsidP="00A00DB9">
      <w:pPr>
        <w:spacing w:before="240" w:after="240"/>
        <w:ind w:left="709" w:right="760"/>
        <w:contextualSpacing/>
        <w:rPr>
          <w:rFonts w:eastAsia="Palatino Linotype" w:cs="Palatino Linotype"/>
          <w:szCs w:val="22"/>
        </w:rPr>
      </w:pPr>
    </w:p>
    <w:p w14:paraId="4A170E9B" w14:textId="77777777" w:rsidR="00CF1CA9" w:rsidRPr="00A00DB9" w:rsidRDefault="00CF1CA9" w:rsidP="00A00DB9">
      <w:pPr>
        <w:spacing w:before="240" w:after="240"/>
        <w:contextualSpacing/>
        <w:rPr>
          <w:rFonts w:eastAsia="Palatino Linotype" w:cs="Palatino Linotype"/>
          <w:szCs w:val="22"/>
        </w:rPr>
      </w:pPr>
      <w:r w:rsidRPr="00A00DB9">
        <w:rPr>
          <w:rFonts w:eastAsia="Palatino Linotype" w:cs="Palatino Linotype"/>
          <w:szCs w:val="22"/>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71982460" w14:textId="77777777" w:rsidR="00CF1CA9" w:rsidRPr="00A00DB9" w:rsidRDefault="00CF1CA9" w:rsidP="00A00DB9">
      <w:pPr>
        <w:pStyle w:val="Puesto"/>
        <w:rPr>
          <w:rFonts w:eastAsia="Palatino Linotype"/>
          <w:szCs w:val="22"/>
        </w:rPr>
      </w:pPr>
      <w:r w:rsidRPr="00A00DB9">
        <w:rPr>
          <w:rFonts w:eastAsia="Palatino Linotype"/>
          <w:szCs w:val="22"/>
        </w:rPr>
        <w:t>“</w:t>
      </w:r>
      <w:r w:rsidRPr="00A00DB9">
        <w:rPr>
          <w:rFonts w:eastAsia="Palatino Linotype"/>
          <w:b/>
          <w:szCs w:val="22"/>
        </w:rPr>
        <w:t>Artículo 12.-</w:t>
      </w:r>
      <w:r w:rsidRPr="00A00DB9">
        <w:rPr>
          <w:rFonts w:eastAsia="Palatino Linotype"/>
          <w:szCs w:val="22"/>
        </w:rPr>
        <w:t xml:space="preserve"> Quienes generen, recopilen, administren, manejen, procesen, archiven o conserven información pública serán responsables de la misma en los términos de las disposiciones jurídicas aplicables. </w:t>
      </w:r>
    </w:p>
    <w:p w14:paraId="74B86F6F" w14:textId="77777777" w:rsidR="00CF1CA9" w:rsidRPr="00A00DB9" w:rsidRDefault="00CF1CA9" w:rsidP="00A00DB9">
      <w:pPr>
        <w:pStyle w:val="Puesto"/>
        <w:rPr>
          <w:rFonts w:eastAsia="Palatino Linotype"/>
          <w:szCs w:val="22"/>
        </w:rPr>
      </w:pPr>
    </w:p>
    <w:p w14:paraId="6297D934" w14:textId="77777777" w:rsidR="00CF1CA9" w:rsidRPr="00A00DB9" w:rsidRDefault="00CF1CA9" w:rsidP="00A00DB9">
      <w:pPr>
        <w:pStyle w:val="Puesto"/>
        <w:rPr>
          <w:rFonts w:eastAsia="Palatino Linotype"/>
          <w:szCs w:val="22"/>
        </w:rPr>
      </w:pPr>
      <w:r w:rsidRPr="00A00DB9">
        <w:rPr>
          <w:rFonts w:eastAsia="Palatino Linotype"/>
          <w:b/>
          <w:szCs w:val="22"/>
        </w:rPr>
        <w:t>Los sujetos obligados sólo proporcionarán la información pública que se les requiera y que obre en sus archivos y en el estado en que ésta se encuentre</w:t>
      </w:r>
      <w:r w:rsidRPr="00A00DB9">
        <w:rPr>
          <w:rFonts w:eastAsia="Palatino Linotype"/>
          <w:szCs w:val="22"/>
        </w:rPr>
        <w:t xml:space="preserve">. </w:t>
      </w:r>
      <w:r w:rsidRPr="00A00DB9">
        <w:rPr>
          <w:rFonts w:eastAsia="Palatino Linotype"/>
          <w:b/>
          <w:szCs w:val="22"/>
        </w:rPr>
        <w:t>La obligación de proporcionar información no comprende el procesamiento de la misma, ni el presentarla conforme al interés del solicitante; no estarán obligados a generarla, resumirla, efectuar cálculos o practicar investigaciones.” (Sic)</w:t>
      </w:r>
    </w:p>
    <w:p w14:paraId="76747EAC" w14:textId="77777777" w:rsidR="00CF1CA9" w:rsidRPr="00A00DB9" w:rsidRDefault="00CF1CA9" w:rsidP="00A00DB9">
      <w:pPr>
        <w:spacing w:before="240" w:after="240"/>
        <w:contextualSpacing/>
        <w:rPr>
          <w:rFonts w:eastAsia="Palatino Linotype" w:cs="Palatino Linotype"/>
          <w:szCs w:val="22"/>
        </w:rPr>
      </w:pPr>
    </w:p>
    <w:p w14:paraId="6E2C8411" w14:textId="77777777" w:rsidR="00CF1CA9" w:rsidRPr="00A00DB9" w:rsidRDefault="00CF1CA9" w:rsidP="00A00DB9">
      <w:pPr>
        <w:spacing w:before="240" w:after="240"/>
        <w:contextualSpacing/>
        <w:rPr>
          <w:rFonts w:eastAsia="Palatino Linotype" w:cs="Palatino Linotype"/>
          <w:szCs w:val="22"/>
        </w:rPr>
      </w:pPr>
      <w:r w:rsidRPr="00A00DB9">
        <w:rPr>
          <w:rFonts w:eastAsia="Palatino Linotype" w:cs="Palatino Linotype"/>
          <w:szCs w:val="22"/>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w:t>
      </w:r>
      <w:r w:rsidRPr="00A00DB9">
        <w:rPr>
          <w:rFonts w:eastAsia="Palatino Linotype" w:cs="Palatino Linotype"/>
          <w:szCs w:val="22"/>
        </w:rPr>
        <w:lastRenderedPageBreak/>
        <w:t>encuentra a disposición de cualquier persona, lo que implica que es deber de los Sujetos Obligados, garantizar el Derecho de Acceso a la Información Pública.</w:t>
      </w:r>
      <w:r w:rsidRPr="00A00DB9">
        <w:rPr>
          <w:rFonts w:eastAsia="Palatino Linotype" w:cs="Palatino Linotype"/>
          <w:strike/>
          <w:szCs w:val="22"/>
        </w:rPr>
        <w:t xml:space="preserve"> </w:t>
      </w:r>
    </w:p>
    <w:p w14:paraId="3CD37C7B" w14:textId="77777777" w:rsidR="00CF1CA9" w:rsidRPr="00A00DB9" w:rsidRDefault="00CF1CA9" w:rsidP="00A00DB9">
      <w:pPr>
        <w:spacing w:before="240" w:after="240"/>
        <w:contextualSpacing/>
        <w:rPr>
          <w:rFonts w:eastAsia="Palatino Linotype" w:cs="Palatino Linotype"/>
          <w:szCs w:val="22"/>
        </w:rPr>
      </w:pPr>
    </w:p>
    <w:p w14:paraId="185B61B6" w14:textId="77777777" w:rsidR="00CF1CA9" w:rsidRPr="00A00DB9" w:rsidRDefault="00CF1CA9" w:rsidP="00A00DB9">
      <w:pPr>
        <w:spacing w:before="240" w:after="240"/>
        <w:ind w:right="49"/>
        <w:contextualSpacing/>
        <w:rPr>
          <w:rFonts w:eastAsia="Palatino Linotype" w:cs="Palatino Linotype"/>
          <w:szCs w:val="22"/>
        </w:rPr>
      </w:pPr>
      <w:r w:rsidRPr="00A00DB9">
        <w:rPr>
          <w:rFonts w:eastAsia="Palatino Linotype" w:cs="Palatino Linotype"/>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190BF97" w14:textId="77777777" w:rsidR="00CF1CA9" w:rsidRPr="00A00DB9" w:rsidRDefault="00CF1CA9" w:rsidP="00A00DB9">
      <w:pPr>
        <w:spacing w:before="240" w:after="240"/>
        <w:ind w:right="49"/>
        <w:contextualSpacing/>
        <w:rPr>
          <w:rFonts w:eastAsia="Palatino Linotype" w:cs="Palatino Linotype"/>
          <w:szCs w:val="22"/>
        </w:rPr>
      </w:pPr>
    </w:p>
    <w:p w14:paraId="6472C38A" w14:textId="77777777" w:rsidR="00CF1CA9" w:rsidRPr="00A00DB9" w:rsidRDefault="00CF1CA9" w:rsidP="00A00DB9">
      <w:pPr>
        <w:spacing w:before="240" w:after="240"/>
        <w:contextualSpacing/>
        <w:rPr>
          <w:rFonts w:eastAsia="Palatino Linotype" w:cs="Palatino Linotype"/>
          <w:szCs w:val="22"/>
        </w:rPr>
      </w:pPr>
      <w:r w:rsidRPr="00A00DB9">
        <w:rPr>
          <w:rFonts w:eastAsia="Palatino Linotype" w:cs="Palatino Linotype"/>
          <w:szCs w:val="22"/>
        </w:rPr>
        <w:t xml:space="preserve">Por otra parte, conviene mencionar que la Ley de Transparencia vigente en el Estado de México refiere: </w:t>
      </w:r>
    </w:p>
    <w:p w14:paraId="21C483FD" w14:textId="77777777" w:rsidR="00CF1CA9" w:rsidRPr="00A00DB9" w:rsidRDefault="00CF1CA9" w:rsidP="00A00DB9">
      <w:pPr>
        <w:pStyle w:val="Puesto"/>
        <w:rPr>
          <w:rFonts w:eastAsia="Palatino Linotype"/>
          <w:szCs w:val="22"/>
        </w:rPr>
      </w:pPr>
      <w:r w:rsidRPr="00A00DB9">
        <w:rPr>
          <w:rFonts w:eastAsia="Palatino Linotype"/>
          <w:szCs w:val="22"/>
        </w:rPr>
        <w:t>“</w:t>
      </w:r>
      <w:r w:rsidRPr="00A00DB9">
        <w:rPr>
          <w:rFonts w:eastAsia="Palatino Linotype"/>
          <w:b/>
          <w:szCs w:val="22"/>
        </w:rPr>
        <w:t xml:space="preserve">Artículo 18. Los sujetos obligados deberán documentar todo acto que derive del ejercicio de sus facultades, </w:t>
      </w:r>
      <w:r w:rsidRPr="00A00DB9">
        <w:rPr>
          <w:rFonts w:eastAsia="Palatino Linotype"/>
          <w:szCs w:val="22"/>
        </w:rPr>
        <w:t>competencias o funciones, considerando desde su origen la eventual publicidad y reutilización de la información que generen.</w:t>
      </w:r>
    </w:p>
    <w:p w14:paraId="0B08483F" w14:textId="77777777" w:rsidR="00CF1CA9" w:rsidRPr="00A00DB9" w:rsidRDefault="00CF1CA9" w:rsidP="00A00DB9">
      <w:pPr>
        <w:pStyle w:val="Puesto"/>
        <w:rPr>
          <w:rFonts w:eastAsia="Palatino Linotype"/>
          <w:b/>
          <w:szCs w:val="22"/>
        </w:rPr>
      </w:pPr>
    </w:p>
    <w:p w14:paraId="57C8495D" w14:textId="77777777" w:rsidR="00CF1CA9" w:rsidRPr="00A00DB9" w:rsidRDefault="00CF1CA9" w:rsidP="00A00DB9">
      <w:pPr>
        <w:pStyle w:val="Puesto"/>
        <w:rPr>
          <w:rFonts w:eastAsia="Palatino Linotype"/>
          <w:b/>
          <w:szCs w:val="22"/>
        </w:rPr>
      </w:pPr>
      <w:r w:rsidRPr="00A00DB9">
        <w:rPr>
          <w:rFonts w:eastAsia="Palatino Linotype"/>
          <w:b/>
          <w:szCs w:val="22"/>
        </w:rPr>
        <w:t>Artículo 19. Se presume que la información debe existir si se refiere a las facultades, competencias y funciones que los ordenamientos jurídicos aplicables otorgan a los sujetos obligados.</w:t>
      </w:r>
    </w:p>
    <w:p w14:paraId="39B362A1" w14:textId="77777777" w:rsidR="00CF1CA9" w:rsidRPr="00A00DB9" w:rsidRDefault="00CF1CA9" w:rsidP="00A00DB9">
      <w:pPr>
        <w:pStyle w:val="Puesto"/>
        <w:rPr>
          <w:rFonts w:eastAsia="Palatino Linotype"/>
          <w:szCs w:val="22"/>
        </w:rPr>
      </w:pPr>
      <w:r w:rsidRPr="00A00DB9">
        <w:rPr>
          <w:rFonts w:eastAsia="Palatino Linotype"/>
          <w:szCs w:val="22"/>
        </w:rPr>
        <w:t xml:space="preserve">En los casos en que ciertas facultades, competencias o funciones no se hayan ejercido, se debe motivar la respuesta en función de las causas que motiven tal circunstancia. </w:t>
      </w:r>
    </w:p>
    <w:p w14:paraId="31DB9F45" w14:textId="77777777" w:rsidR="00CF1CA9" w:rsidRPr="00A00DB9" w:rsidRDefault="00CF1CA9" w:rsidP="00A00DB9">
      <w:pPr>
        <w:pStyle w:val="Puesto"/>
        <w:rPr>
          <w:rFonts w:eastAsia="Palatino Linotype"/>
          <w:szCs w:val="22"/>
        </w:rPr>
      </w:pPr>
      <w:r w:rsidRPr="00A00DB9">
        <w:rPr>
          <w:rFonts w:eastAsia="Palatino Linotype"/>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5179D94E" w14:textId="77777777" w:rsidR="00CF1CA9" w:rsidRPr="00A00DB9" w:rsidRDefault="00CF1CA9" w:rsidP="00A00DB9">
      <w:pPr>
        <w:pStyle w:val="Puesto"/>
        <w:rPr>
          <w:rFonts w:eastAsia="Palatino Linotype"/>
          <w:szCs w:val="22"/>
        </w:rPr>
      </w:pPr>
    </w:p>
    <w:p w14:paraId="4A926ADD" w14:textId="77777777" w:rsidR="00CF1CA9" w:rsidRPr="00A00DB9" w:rsidRDefault="00CF1CA9" w:rsidP="00A00DB9">
      <w:pPr>
        <w:spacing w:before="240" w:after="240"/>
        <w:contextualSpacing/>
        <w:rPr>
          <w:rFonts w:eastAsia="Palatino Linotype" w:cs="Palatino Linotype"/>
          <w:szCs w:val="22"/>
        </w:rPr>
      </w:pPr>
      <w:r w:rsidRPr="00A00DB9">
        <w:rPr>
          <w:rFonts w:eastAsia="Palatino Linotype" w:cs="Palatino Linotype"/>
          <w:szCs w:val="22"/>
        </w:rPr>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w:t>
      </w:r>
      <w:r w:rsidRPr="00A00DB9">
        <w:rPr>
          <w:rFonts w:eastAsia="Palatino Linotype" w:cs="Palatino Linotype"/>
          <w:szCs w:val="22"/>
        </w:rPr>
        <w:lastRenderedPageBreak/>
        <w:t>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6E1A7ED8" w14:textId="77777777" w:rsidR="00CF1CA9" w:rsidRPr="00A00DB9" w:rsidRDefault="00CF1CA9" w:rsidP="00A00DB9">
      <w:pPr>
        <w:spacing w:before="240" w:after="240"/>
        <w:contextualSpacing/>
        <w:rPr>
          <w:rFonts w:eastAsia="Palatino Linotype" w:cs="Palatino Linotype"/>
          <w:szCs w:val="22"/>
        </w:rPr>
      </w:pPr>
    </w:p>
    <w:p w14:paraId="09810727" w14:textId="77777777" w:rsidR="00CF1CA9" w:rsidRPr="00A00DB9" w:rsidRDefault="00CF1CA9" w:rsidP="00A00DB9">
      <w:pPr>
        <w:spacing w:before="240" w:after="240"/>
        <w:contextualSpacing/>
        <w:rPr>
          <w:rFonts w:eastAsia="Palatino Linotype" w:cs="Palatino Linotype"/>
          <w:szCs w:val="22"/>
        </w:rPr>
      </w:pPr>
      <w:r w:rsidRPr="00A00DB9">
        <w:rPr>
          <w:rFonts w:eastAsia="Palatino Linotype" w:cs="Palatino Linotype"/>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5FC1F30" w14:textId="77777777" w:rsidR="00CF1CA9" w:rsidRPr="00A00DB9" w:rsidRDefault="00CF1CA9" w:rsidP="00A00DB9">
      <w:pPr>
        <w:pStyle w:val="Puesto"/>
        <w:rPr>
          <w:rFonts w:eastAsia="Palatino Linotype"/>
          <w:szCs w:val="22"/>
        </w:rPr>
      </w:pPr>
      <w:r w:rsidRPr="00A00DB9">
        <w:rPr>
          <w:rFonts w:eastAsia="Palatino Linotype"/>
          <w:szCs w:val="22"/>
        </w:rPr>
        <w:t>“</w:t>
      </w:r>
      <w:r w:rsidRPr="00A00DB9">
        <w:rPr>
          <w:rFonts w:eastAsia="Palatino Linotype"/>
          <w:b/>
          <w:szCs w:val="22"/>
        </w:rPr>
        <w:t xml:space="preserve">Artículo 3. </w:t>
      </w:r>
      <w:r w:rsidRPr="00A00DB9">
        <w:rPr>
          <w:rFonts w:eastAsia="Palatino Linotype"/>
          <w:szCs w:val="22"/>
        </w:rPr>
        <w:t>Para los efectos de la presente Ley se entenderá por:</w:t>
      </w:r>
    </w:p>
    <w:p w14:paraId="24453ADF" w14:textId="77777777" w:rsidR="00CF1CA9" w:rsidRPr="00A00DB9" w:rsidRDefault="00CF1CA9" w:rsidP="00A00DB9">
      <w:pPr>
        <w:pStyle w:val="Puesto"/>
        <w:rPr>
          <w:rFonts w:eastAsia="Palatino Linotype"/>
          <w:szCs w:val="22"/>
        </w:rPr>
      </w:pPr>
      <w:r w:rsidRPr="00A00DB9">
        <w:rPr>
          <w:rFonts w:eastAsia="Palatino Linotype"/>
          <w:szCs w:val="22"/>
        </w:rPr>
        <w:t>…</w:t>
      </w:r>
    </w:p>
    <w:p w14:paraId="0EF04CF7" w14:textId="77777777" w:rsidR="00CF1CA9" w:rsidRPr="00A00DB9" w:rsidRDefault="00CF1CA9" w:rsidP="00A00DB9">
      <w:pPr>
        <w:pStyle w:val="Puesto"/>
        <w:rPr>
          <w:rFonts w:eastAsia="Palatino Linotype"/>
          <w:szCs w:val="22"/>
        </w:rPr>
      </w:pPr>
      <w:r w:rsidRPr="00A00DB9">
        <w:rPr>
          <w:rFonts w:eastAsia="Palatino Linotype"/>
          <w:b/>
          <w:szCs w:val="22"/>
        </w:rPr>
        <w:t>XI. Documento:</w:t>
      </w:r>
      <w:r w:rsidRPr="00A00DB9">
        <w:rPr>
          <w:rFonts w:eastAsia="Palatino Linotype"/>
          <w:szCs w:val="22"/>
        </w:rPr>
        <w:t xml:space="preserve"> Los expedientes, reportes, estudios, actas</w:t>
      </w:r>
      <w:r w:rsidRPr="00A00DB9">
        <w:rPr>
          <w:rFonts w:eastAsia="Palatino Linotype"/>
          <w:b/>
          <w:szCs w:val="22"/>
        </w:rPr>
        <w:t>,</w:t>
      </w:r>
      <w:r w:rsidRPr="00A00DB9">
        <w:rPr>
          <w:rFonts w:eastAsia="Palatino Linotype"/>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33C54BF0" w14:textId="77777777" w:rsidR="00CF1CA9" w:rsidRPr="00A00DB9" w:rsidRDefault="00CF1CA9" w:rsidP="00A00DB9">
      <w:pPr>
        <w:spacing w:before="240" w:after="240"/>
        <w:ind w:left="851" w:right="899"/>
        <w:contextualSpacing/>
        <w:rPr>
          <w:rFonts w:eastAsia="Palatino Linotype" w:cs="Palatino Linotype"/>
          <w:szCs w:val="22"/>
        </w:rPr>
      </w:pPr>
    </w:p>
    <w:p w14:paraId="32FF1679" w14:textId="77777777" w:rsidR="00CF1CA9" w:rsidRPr="00A00DB9" w:rsidRDefault="00CF1CA9" w:rsidP="00A00DB9">
      <w:pPr>
        <w:spacing w:before="240" w:after="240"/>
        <w:contextualSpacing/>
        <w:rPr>
          <w:rFonts w:eastAsia="Palatino Linotype" w:cs="Palatino Linotype"/>
          <w:szCs w:val="22"/>
        </w:rPr>
      </w:pPr>
      <w:r w:rsidRPr="00A00DB9">
        <w:rPr>
          <w:rFonts w:eastAsia="Palatino Linotype" w:cs="Palatino Linotype"/>
          <w:szCs w:val="22"/>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del </w:t>
      </w:r>
      <w:r w:rsidRPr="00A00DB9">
        <w:rPr>
          <w:rFonts w:eastAsia="Palatino Linotype" w:cs="Palatino Linotype"/>
          <w:szCs w:val="22"/>
        </w:rPr>
        <w:lastRenderedPageBreak/>
        <w:t>Estado Libre y Soberano de México “Gaceta del Gobierno”, el diecinueve de octubre de dos mil once, cuyo rubro y texto refieren lo siguiente:</w:t>
      </w:r>
    </w:p>
    <w:p w14:paraId="7F0DE317" w14:textId="77777777" w:rsidR="00CF1CA9" w:rsidRPr="00A00DB9" w:rsidRDefault="00CF1CA9" w:rsidP="00A00DB9">
      <w:pPr>
        <w:pStyle w:val="Puesto"/>
        <w:rPr>
          <w:rFonts w:eastAsia="Palatino Linotype"/>
          <w:b/>
          <w:szCs w:val="22"/>
        </w:rPr>
      </w:pPr>
      <w:r w:rsidRPr="00A00DB9">
        <w:rPr>
          <w:rFonts w:eastAsia="Palatino Linotype"/>
          <w:szCs w:val="22"/>
        </w:rPr>
        <w:t>“</w:t>
      </w:r>
      <w:r w:rsidRPr="00A00DB9">
        <w:rPr>
          <w:rFonts w:eastAsia="Palatino Linotype"/>
          <w:b/>
          <w:szCs w:val="22"/>
        </w:rPr>
        <w:t>CRITERIO 0002-11</w:t>
      </w:r>
    </w:p>
    <w:p w14:paraId="52CDDFF7" w14:textId="77777777" w:rsidR="00CF1CA9" w:rsidRPr="00A00DB9" w:rsidRDefault="00CF1CA9" w:rsidP="00A00DB9">
      <w:pPr>
        <w:pStyle w:val="Puesto"/>
        <w:rPr>
          <w:rFonts w:eastAsia="Palatino Linotype"/>
          <w:szCs w:val="22"/>
        </w:rPr>
      </w:pPr>
      <w:r w:rsidRPr="00A00DB9">
        <w:rPr>
          <w:rFonts w:eastAsia="Palatino Linotype"/>
          <w:b/>
          <w:szCs w:val="22"/>
        </w:rPr>
        <w:t>INFORMACIÓN PÚBLICA, CONCEPTO DE, EN MATERIA DE TRANSPARENCIA. INTERPRETACIÓN SISTEMÁTICA DE LOS ARTÍCULOS 2°, FRACCIÓN V, XV, Y XVI, 3°, 4°, 11 Y 41.</w:t>
      </w:r>
      <w:r w:rsidRPr="00A00DB9">
        <w:rPr>
          <w:rFonts w:eastAsia="Palatino Linotype"/>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F15F540" w14:textId="77777777" w:rsidR="00CF1CA9" w:rsidRPr="00A00DB9" w:rsidRDefault="00CF1CA9" w:rsidP="00A00DB9">
      <w:pPr>
        <w:pStyle w:val="Puesto"/>
        <w:rPr>
          <w:rFonts w:eastAsia="Palatino Linotype"/>
          <w:szCs w:val="22"/>
        </w:rPr>
      </w:pPr>
      <w:r w:rsidRPr="00A00DB9">
        <w:rPr>
          <w:rFonts w:eastAsia="Palatino Linotype"/>
          <w:szCs w:val="22"/>
        </w:rPr>
        <w:t>En consecuencia el acceso a la información se refiere a que se cumplan cualquiera de los siguientes tres supuestos:</w:t>
      </w:r>
    </w:p>
    <w:p w14:paraId="486E6F04" w14:textId="77777777" w:rsidR="00CF1CA9" w:rsidRPr="00A00DB9" w:rsidRDefault="00CF1CA9" w:rsidP="00A00DB9">
      <w:pPr>
        <w:pStyle w:val="Puesto"/>
        <w:rPr>
          <w:rFonts w:eastAsia="Palatino Linotype"/>
          <w:szCs w:val="22"/>
        </w:rPr>
      </w:pPr>
      <w:r w:rsidRPr="00A00DB9">
        <w:rPr>
          <w:rFonts w:eastAsia="Palatino Linotype"/>
          <w:szCs w:val="22"/>
        </w:rPr>
        <w:t>1) Que se trate de información registrada en cualquier soporte documental, que en ejercicio de las atribuciones conferidas, sea generada por los Sujetos Obligados;</w:t>
      </w:r>
    </w:p>
    <w:p w14:paraId="4FA5D354" w14:textId="77777777" w:rsidR="00CF1CA9" w:rsidRPr="00A00DB9" w:rsidRDefault="00CF1CA9" w:rsidP="00A00DB9">
      <w:pPr>
        <w:pStyle w:val="Puesto"/>
        <w:rPr>
          <w:rFonts w:eastAsia="Palatino Linotype"/>
          <w:szCs w:val="22"/>
        </w:rPr>
      </w:pPr>
      <w:r w:rsidRPr="00A00DB9">
        <w:rPr>
          <w:rFonts w:eastAsia="Palatino Linotype"/>
          <w:szCs w:val="22"/>
        </w:rPr>
        <w:t>2) Que se trate de información registrada en cualquier soporte documental, que en ejercicio de las atribuciones conferidas, sea administrada por los Sujetos Obligados, y</w:t>
      </w:r>
    </w:p>
    <w:p w14:paraId="27A9266B" w14:textId="77777777" w:rsidR="00CF1CA9" w:rsidRPr="00A00DB9" w:rsidRDefault="00CF1CA9" w:rsidP="00A00DB9">
      <w:pPr>
        <w:pStyle w:val="Puesto"/>
        <w:rPr>
          <w:rFonts w:eastAsia="Palatino Linotype"/>
          <w:szCs w:val="22"/>
        </w:rPr>
      </w:pPr>
      <w:r w:rsidRPr="00A00DB9">
        <w:rPr>
          <w:rFonts w:eastAsia="Palatino Linotype"/>
          <w:szCs w:val="22"/>
        </w:rPr>
        <w:t xml:space="preserve">3) Que se trate de información registrada en cualquier soporte documental, que en ejercicio de las atribuciones conferidas, se encuentre en posesión de los Sujetos Obligados.” </w:t>
      </w:r>
    </w:p>
    <w:p w14:paraId="1F3395BD" w14:textId="77777777" w:rsidR="00CF1CA9" w:rsidRPr="00A00DB9" w:rsidRDefault="00CF1CA9" w:rsidP="00A00DB9">
      <w:pPr>
        <w:spacing w:before="240" w:after="240" w:line="276" w:lineRule="auto"/>
        <w:ind w:left="851" w:right="902"/>
        <w:contextualSpacing/>
        <w:rPr>
          <w:rFonts w:eastAsia="Palatino Linotype" w:cs="Palatino Linotype"/>
          <w:szCs w:val="22"/>
        </w:rPr>
      </w:pPr>
    </w:p>
    <w:p w14:paraId="19043659" w14:textId="77777777" w:rsidR="00CF1CA9" w:rsidRPr="00A00DB9" w:rsidRDefault="00CF1CA9" w:rsidP="00A00DB9">
      <w:pPr>
        <w:spacing w:before="240" w:after="240"/>
        <w:contextualSpacing/>
        <w:rPr>
          <w:rFonts w:eastAsia="Palatino Linotype" w:cs="Palatino Linotype"/>
          <w:szCs w:val="22"/>
        </w:rPr>
      </w:pPr>
      <w:r w:rsidRPr="00A00DB9">
        <w:rPr>
          <w:rFonts w:eastAsia="Palatino Linotype" w:cs="Palatino Linotype"/>
          <w:szCs w:val="22"/>
        </w:rPr>
        <w:t xml:space="preserve">De ahí que </w:t>
      </w:r>
      <w:r w:rsidRPr="00A00DB9">
        <w:rPr>
          <w:rFonts w:eastAsia="Palatino Linotype" w:cs="Palatino Linotype"/>
          <w:b/>
          <w:szCs w:val="22"/>
        </w:rPr>
        <w:t>EL SUJETO OBLIGADO</w:t>
      </w:r>
      <w:r w:rsidRPr="00A00DB9">
        <w:rPr>
          <w:rFonts w:eastAsia="Palatino Linotype" w:cs="Palatino Linotype"/>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A00DB9">
        <w:rPr>
          <w:rFonts w:eastAsia="Palatino Linotype" w:cs="Palatino Linotype"/>
          <w:szCs w:val="22"/>
          <w:vertAlign w:val="superscript"/>
        </w:rPr>
        <w:footnoteReference w:id="2"/>
      </w:r>
      <w:r w:rsidRPr="00A00DB9">
        <w:rPr>
          <w:rFonts w:eastAsia="Palatino Linotype" w:cs="Palatino Linotype"/>
          <w:szCs w:val="22"/>
        </w:rPr>
        <w:t xml:space="preserve">, así como de interés público, es decir, aquella que resulta relevante o beneficiosa para la sociedad y no simplemente de interés individual, y cuya divulgación resulta útil para que el </w:t>
      </w:r>
      <w:r w:rsidRPr="00A00DB9">
        <w:rPr>
          <w:rFonts w:eastAsia="Palatino Linotype" w:cs="Palatino Linotype"/>
          <w:szCs w:val="22"/>
        </w:rPr>
        <w:lastRenderedPageBreak/>
        <w:t>público comprenda las actividades que llevan a cabo los Sujetos Obligados</w:t>
      </w:r>
      <w:r w:rsidRPr="00A00DB9">
        <w:rPr>
          <w:rFonts w:eastAsia="Palatino Linotype" w:cs="Palatino Linotype"/>
          <w:szCs w:val="22"/>
          <w:vertAlign w:val="superscript"/>
        </w:rPr>
        <w:footnoteReference w:id="3"/>
      </w:r>
      <w:r w:rsidRPr="00A00DB9">
        <w:rPr>
          <w:rFonts w:eastAsia="Palatino Linotype" w:cs="Palatino Linotype"/>
          <w:szCs w:val="22"/>
        </w:rPr>
        <w:t>, como pudiera tratarse de aquella relacionada con las obligaciones de transparencia señaladas en los artículos 92 de la Ley de la Materia.</w:t>
      </w:r>
    </w:p>
    <w:p w14:paraId="0975C06F" w14:textId="77777777" w:rsidR="00CF1CA9" w:rsidRPr="00A00DB9" w:rsidRDefault="00CF1CA9" w:rsidP="00A00DB9">
      <w:pPr>
        <w:spacing w:before="240" w:after="240"/>
        <w:contextualSpacing/>
        <w:rPr>
          <w:rFonts w:eastAsia="Palatino Linotype" w:cs="Palatino Linotype"/>
          <w:szCs w:val="22"/>
        </w:rPr>
      </w:pPr>
    </w:p>
    <w:p w14:paraId="056420D2" w14:textId="79C1FE07" w:rsidR="00CF1CA9" w:rsidRPr="00A00DB9" w:rsidRDefault="00CF1CA9" w:rsidP="00A00DB9">
      <w:r w:rsidRPr="00A00DB9">
        <w:t>Expuesto lo anterior, es importante referir que</w:t>
      </w:r>
      <w:r w:rsidR="0096718A" w:rsidRPr="00A00DB9">
        <w:t>,</w:t>
      </w:r>
      <w:r w:rsidRPr="00A00DB9">
        <w:t xml:space="preserve"> en el caso que nos ocupa</w:t>
      </w:r>
      <w:r w:rsidR="0096718A" w:rsidRPr="00A00DB9">
        <w:t>,</w:t>
      </w:r>
      <w:r w:rsidRPr="00A00DB9">
        <w:t xml:space="preserve"> </w:t>
      </w:r>
      <w:r w:rsidRPr="00A00DB9">
        <w:rPr>
          <w:b/>
          <w:bCs/>
        </w:rPr>
        <w:t xml:space="preserve">EL SUJETO OBLIGADO </w:t>
      </w:r>
      <w:r w:rsidRPr="00A00DB9">
        <w:t xml:space="preserve">asumió poseer la información peticionada por </w:t>
      </w:r>
      <w:r w:rsidRPr="00A00DB9">
        <w:rPr>
          <w:b/>
          <w:bCs/>
        </w:rPr>
        <w:t xml:space="preserve">LA PARTE RECURRENTE </w:t>
      </w:r>
      <w:r w:rsidR="0096718A" w:rsidRPr="00A00DB9">
        <w:t xml:space="preserve">con la respuesta proporcionada, </w:t>
      </w:r>
      <w:r w:rsidRPr="00A00DB9">
        <w:t>hecho que se ratificó por un lado mediante el informe justificado</w:t>
      </w:r>
      <w:r w:rsidR="00C4083D" w:rsidRPr="00A00DB9">
        <w:t>; y por otro lado en el desahogo del requerimiento de información adicional, mediante el cual manifestó la emisión de cuatro acuerdos en la fecha referida por el particular.</w:t>
      </w:r>
    </w:p>
    <w:p w14:paraId="0DE24D6F" w14:textId="77777777" w:rsidR="00C4083D" w:rsidRPr="00A00DB9" w:rsidRDefault="00C4083D" w:rsidP="00A00DB9">
      <w:pPr>
        <w:rPr>
          <w:rFonts w:eastAsia="Palatino Linotype" w:cs="Palatino Linotype"/>
          <w:szCs w:val="22"/>
        </w:rPr>
      </w:pPr>
    </w:p>
    <w:p w14:paraId="23F63B80" w14:textId="08DD86A0" w:rsidR="00242B28" w:rsidRPr="00A00DB9" w:rsidRDefault="00242B28" w:rsidP="00A00DB9">
      <w:pPr>
        <w:pStyle w:val="Ttulo3"/>
      </w:pPr>
      <w:bookmarkStart w:id="30" w:name="_Toc165402882"/>
      <w:bookmarkStart w:id="31" w:name="_Toc174984239"/>
      <w:r w:rsidRPr="00A00DB9">
        <w:t>d) Versión pública</w:t>
      </w:r>
      <w:bookmarkEnd w:id="30"/>
      <w:bookmarkEnd w:id="31"/>
    </w:p>
    <w:p w14:paraId="385558C5" w14:textId="3CEC76E9" w:rsidR="00242B28" w:rsidRPr="00A00DB9" w:rsidRDefault="00892D78" w:rsidP="00A00DB9">
      <w:pPr>
        <w:rPr>
          <w:bCs/>
        </w:rPr>
      </w:pPr>
      <w:r w:rsidRPr="00A00DB9">
        <w:t>Así de</w:t>
      </w:r>
      <w:r w:rsidR="00242B28" w:rsidRPr="00A00DB9">
        <w:t xml:space="preserve"> los documentos de los cuales se ordena su entrega </w:t>
      </w:r>
      <w:r w:rsidRPr="00A00DB9">
        <w:t>y toda vez, que se advierte que contienen datos</w:t>
      </w:r>
      <w:r w:rsidR="00242B28" w:rsidRPr="00A00DB9">
        <w:t xml:space="preserve"> personales susceptibles de ser testados, deberán ser entregados en </w:t>
      </w:r>
      <w:r w:rsidR="00242B28" w:rsidRPr="00A00DB9">
        <w:rPr>
          <w:b/>
        </w:rPr>
        <w:t>versión pública</w:t>
      </w:r>
      <w:r w:rsidR="00242B28" w:rsidRPr="00A00DB9">
        <w:t>, pues el</w:t>
      </w:r>
      <w:r w:rsidR="00242B28" w:rsidRPr="00A00DB9">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D3B4B0B" w14:textId="77777777" w:rsidR="00242B28" w:rsidRPr="00A00DB9" w:rsidRDefault="00242B28" w:rsidP="00A00DB9">
      <w:pPr>
        <w:rPr>
          <w:rFonts w:eastAsia="Calibri"/>
          <w:bCs/>
          <w:lang w:eastAsia="en-US"/>
        </w:rPr>
      </w:pPr>
    </w:p>
    <w:p w14:paraId="26BAB7CB" w14:textId="77777777" w:rsidR="00242B28" w:rsidRPr="00A00DB9" w:rsidRDefault="00242B28" w:rsidP="00A00DB9">
      <w:pPr>
        <w:rPr>
          <w:bCs/>
        </w:rPr>
      </w:pPr>
      <w:r w:rsidRPr="00A00DB9">
        <w:rPr>
          <w:bCs/>
        </w:rPr>
        <w:lastRenderedPageBreak/>
        <w:t>A este respecto, los artículos 3, fracciones IX, XX, XXI y XLV; 51 y 52 de la Ley de Transparencia y Acceso a la Información Pública del Estado de México y Municipios establecen:</w:t>
      </w:r>
    </w:p>
    <w:p w14:paraId="6429B592" w14:textId="77777777" w:rsidR="00242B28" w:rsidRPr="00A00DB9" w:rsidRDefault="00242B28" w:rsidP="00A00DB9"/>
    <w:p w14:paraId="2F277F2D" w14:textId="77777777" w:rsidR="00242B28" w:rsidRPr="00A00DB9" w:rsidRDefault="00242B28" w:rsidP="00A00DB9">
      <w:pPr>
        <w:pStyle w:val="Puesto"/>
      </w:pPr>
      <w:r w:rsidRPr="00A00DB9">
        <w:rPr>
          <w:b/>
          <w:bCs/>
          <w:noProof/>
        </w:rPr>
        <w:t>“</w:t>
      </w:r>
      <w:r w:rsidRPr="00A00DB9">
        <w:rPr>
          <w:b/>
          <w:bCs/>
        </w:rPr>
        <w:t xml:space="preserve">Artículo 3. </w:t>
      </w:r>
      <w:r w:rsidRPr="00A00DB9">
        <w:t xml:space="preserve">Para los efectos de la presente Ley se entenderá por: </w:t>
      </w:r>
    </w:p>
    <w:p w14:paraId="1946B2B9" w14:textId="77777777" w:rsidR="00242B28" w:rsidRPr="00A00DB9" w:rsidRDefault="00242B28" w:rsidP="00A00DB9">
      <w:pPr>
        <w:pStyle w:val="Puesto"/>
      </w:pPr>
      <w:r w:rsidRPr="00A00DB9">
        <w:rPr>
          <w:b/>
        </w:rPr>
        <w:t>IX.</w:t>
      </w:r>
      <w:r w:rsidRPr="00A00DB9">
        <w:t xml:space="preserve"> </w:t>
      </w:r>
      <w:r w:rsidRPr="00A00DB9">
        <w:rPr>
          <w:b/>
        </w:rPr>
        <w:t xml:space="preserve">Datos personales: </w:t>
      </w:r>
      <w:r w:rsidRPr="00A00DB9">
        <w:t xml:space="preserve">La información concerniente a una persona, identificada o identificable según lo dispuesto por la Ley de Protección de Datos Personales del Estado de México; </w:t>
      </w:r>
    </w:p>
    <w:p w14:paraId="484320B9" w14:textId="77777777" w:rsidR="00242B28" w:rsidRPr="00A00DB9" w:rsidRDefault="00242B28" w:rsidP="00A00DB9"/>
    <w:p w14:paraId="524B37EA" w14:textId="77777777" w:rsidR="00242B28" w:rsidRPr="00A00DB9" w:rsidRDefault="00242B28" w:rsidP="00A00DB9">
      <w:pPr>
        <w:pStyle w:val="Puesto"/>
      </w:pPr>
      <w:r w:rsidRPr="00A00DB9">
        <w:rPr>
          <w:b/>
        </w:rPr>
        <w:t>XX.</w:t>
      </w:r>
      <w:r w:rsidRPr="00A00DB9">
        <w:t xml:space="preserve"> </w:t>
      </w:r>
      <w:r w:rsidRPr="00A00DB9">
        <w:rPr>
          <w:b/>
        </w:rPr>
        <w:t>Información clasificada:</w:t>
      </w:r>
      <w:r w:rsidRPr="00A00DB9">
        <w:t xml:space="preserve"> Aquella considerada por la presente Ley como reservada o confidencial; </w:t>
      </w:r>
    </w:p>
    <w:p w14:paraId="2AACFCA0" w14:textId="77777777" w:rsidR="00242B28" w:rsidRPr="00A00DB9" w:rsidRDefault="00242B28" w:rsidP="00A00DB9"/>
    <w:p w14:paraId="49646030" w14:textId="77777777" w:rsidR="00242B28" w:rsidRPr="00A00DB9" w:rsidRDefault="00242B28" w:rsidP="00A00DB9">
      <w:pPr>
        <w:pStyle w:val="Puesto"/>
      </w:pPr>
      <w:r w:rsidRPr="00A00DB9">
        <w:rPr>
          <w:b/>
        </w:rPr>
        <w:t>XXI.</w:t>
      </w:r>
      <w:r w:rsidRPr="00A00DB9">
        <w:t xml:space="preserve"> </w:t>
      </w:r>
      <w:r w:rsidRPr="00A00DB9">
        <w:rPr>
          <w:b/>
        </w:rPr>
        <w:t>Información confidencial</w:t>
      </w:r>
      <w:r w:rsidRPr="00A00DB9">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ACAF804" w14:textId="77777777" w:rsidR="00242B28" w:rsidRPr="00A00DB9" w:rsidRDefault="00242B28" w:rsidP="00A00DB9"/>
    <w:p w14:paraId="47997E7B" w14:textId="77777777" w:rsidR="00242B28" w:rsidRPr="00A00DB9" w:rsidRDefault="00242B28" w:rsidP="00A00DB9">
      <w:pPr>
        <w:pStyle w:val="Puesto"/>
      </w:pPr>
      <w:r w:rsidRPr="00A00DB9">
        <w:rPr>
          <w:b/>
        </w:rPr>
        <w:t>XLV. Versión pública:</w:t>
      </w:r>
      <w:r w:rsidRPr="00A00DB9">
        <w:t xml:space="preserve"> Documento en el que se elimine, suprime o borra la información clasificada como reservada o confidencial para permitir su acceso. </w:t>
      </w:r>
    </w:p>
    <w:p w14:paraId="66960408" w14:textId="77777777" w:rsidR="00242B28" w:rsidRPr="00A00DB9" w:rsidRDefault="00242B28" w:rsidP="00A00DB9"/>
    <w:p w14:paraId="24258E76" w14:textId="77777777" w:rsidR="00242B28" w:rsidRPr="00A00DB9" w:rsidRDefault="00242B28" w:rsidP="00A00DB9">
      <w:pPr>
        <w:pStyle w:val="Puesto"/>
      </w:pPr>
      <w:r w:rsidRPr="00A00DB9">
        <w:rPr>
          <w:b/>
        </w:rPr>
        <w:t>Artículo 51.</w:t>
      </w:r>
      <w:r w:rsidRPr="00A00DB9">
        <w:t xml:space="preserve"> Los sujetos obligados designaran a un responsable para atender la Unidad de Transparencia, quien fungirá como enlace entre éstos y los solicitantes. Dicha Unidad será la encargada de tramitar internamente la solicitud de información </w:t>
      </w:r>
      <w:r w:rsidRPr="00A00DB9">
        <w:rPr>
          <w:b/>
        </w:rPr>
        <w:t xml:space="preserve">y tendrá la responsabilidad de verificar en cada caso que la misma no sea confidencial o reservada. </w:t>
      </w:r>
      <w:r w:rsidRPr="00A00DB9">
        <w:t>Dicha Unidad contará con las facultades internas necesarias para gestionar la atención a las solicitudes de información en los términos de la Ley General y la presente Ley.</w:t>
      </w:r>
    </w:p>
    <w:p w14:paraId="4FD6F964" w14:textId="77777777" w:rsidR="00242B28" w:rsidRPr="00A00DB9" w:rsidRDefault="00242B28" w:rsidP="00A00DB9"/>
    <w:p w14:paraId="052A57D5" w14:textId="77777777" w:rsidR="00242B28" w:rsidRPr="00A00DB9" w:rsidRDefault="00242B28" w:rsidP="00A00DB9">
      <w:pPr>
        <w:pStyle w:val="Puesto"/>
      </w:pPr>
      <w:r w:rsidRPr="00A00DB9">
        <w:rPr>
          <w:b/>
        </w:rPr>
        <w:t>Artículo 52.</w:t>
      </w:r>
      <w:r w:rsidRPr="00A00DB9">
        <w:t xml:space="preserve"> Las solicitudes de acceso a la información y las respuestas que se les dé, incluyendo, en su caso, </w:t>
      </w:r>
      <w:r w:rsidRPr="00A00DB9">
        <w:rPr>
          <w:u w:val="single"/>
        </w:rPr>
        <w:t>la información entregada, así como las resoluciones a los recursos que en su caso se promuevan serán públicas, y de ser el caso que contenga datos personales que deban ser protegidos se podrá dar su acceso en su versión pública</w:t>
      </w:r>
      <w:r w:rsidRPr="00A00DB9">
        <w:t>, siempre y cuando la resolución de referencia se someta a un proceso de disociación, es decir, no haga identificable al titular de tales datos personales.</w:t>
      </w:r>
      <w:r w:rsidRPr="00A00DB9">
        <w:rPr>
          <w:bCs/>
          <w:noProof/>
        </w:rPr>
        <w:t xml:space="preserve">” </w:t>
      </w:r>
      <w:r w:rsidRPr="00A00DB9">
        <w:rPr>
          <w:i w:val="0"/>
          <w:iCs/>
          <w:szCs w:val="22"/>
        </w:rPr>
        <w:t>(Énfasis añadido)</w:t>
      </w:r>
    </w:p>
    <w:p w14:paraId="56193828" w14:textId="77777777" w:rsidR="00242B28" w:rsidRPr="00A00DB9" w:rsidRDefault="00242B28" w:rsidP="00A00DB9">
      <w:r w:rsidRPr="00A00DB9">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208C3DB6" w14:textId="77777777" w:rsidR="00242B28" w:rsidRPr="00A00DB9" w:rsidRDefault="00242B28" w:rsidP="00A00DB9"/>
    <w:p w14:paraId="3F28272A" w14:textId="77777777" w:rsidR="00242B28" w:rsidRPr="00A00DB9" w:rsidRDefault="00242B28" w:rsidP="00A00DB9">
      <w:pPr>
        <w:pStyle w:val="Puesto"/>
        <w:rPr>
          <w:rFonts w:eastAsia="Arial Unicode MS"/>
        </w:rPr>
      </w:pPr>
      <w:r w:rsidRPr="00A00DB9">
        <w:rPr>
          <w:rFonts w:eastAsia="Arial Unicode MS"/>
          <w:b/>
        </w:rPr>
        <w:t>“Artículo 22.</w:t>
      </w:r>
      <w:r w:rsidRPr="00A00DB9">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02734B01" w14:textId="77777777" w:rsidR="00242B28" w:rsidRPr="00A00DB9" w:rsidRDefault="00242B28" w:rsidP="00A00DB9">
      <w:pPr>
        <w:rPr>
          <w:rFonts w:eastAsia="Arial Unicode MS"/>
        </w:rPr>
      </w:pPr>
    </w:p>
    <w:p w14:paraId="1C11298D" w14:textId="77777777" w:rsidR="00242B28" w:rsidRPr="00A00DB9" w:rsidRDefault="00242B28" w:rsidP="00A00DB9">
      <w:pPr>
        <w:pStyle w:val="Puesto"/>
        <w:rPr>
          <w:rFonts w:eastAsia="Arial Unicode MS"/>
        </w:rPr>
      </w:pPr>
      <w:r w:rsidRPr="00A00DB9">
        <w:rPr>
          <w:rFonts w:eastAsia="Arial Unicode MS"/>
          <w:b/>
        </w:rPr>
        <w:t>Artículo 38.</w:t>
      </w:r>
      <w:r w:rsidRPr="00A00DB9">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A00DB9">
        <w:rPr>
          <w:rFonts w:eastAsia="Arial Unicode MS"/>
          <w:b/>
        </w:rPr>
        <w:t>”</w:t>
      </w:r>
      <w:r w:rsidRPr="00A00DB9">
        <w:rPr>
          <w:rFonts w:eastAsia="Arial Unicode MS"/>
        </w:rPr>
        <w:t xml:space="preserve"> </w:t>
      </w:r>
    </w:p>
    <w:p w14:paraId="5973C4F0" w14:textId="77777777" w:rsidR="00242B28" w:rsidRPr="00A00DB9" w:rsidRDefault="00242B28" w:rsidP="00A00DB9">
      <w:pPr>
        <w:rPr>
          <w:rFonts w:eastAsia="Arial Unicode MS"/>
          <w:i/>
          <w:szCs w:val="22"/>
        </w:rPr>
      </w:pPr>
    </w:p>
    <w:p w14:paraId="49571D4E" w14:textId="77777777" w:rsidR="00242B28" w:rsidRPr="00A00DB9" w:rsidRDefault="00242B28" w:rsidP="00A00DB9">
      <w:r w:rsidRPr="00A00DB9">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2E0C0551" w14:textId="77777777" w:rsidR="00242B28" w:rsidRPr="00A00DB9" w:rsidRDefault="00242B28" w:rsidP="00A00DB9"/>
    <w:p w14:paraId="1E34AEF2" w14:textId="77777777" w:rsidR="00242B28" w:rsidRPr="00A00DB9" w:rsidRDefault="00242B28" w:rsidP="00A00DB9">
      <w:r w:rsidRPr="00A00DB9">
        <w:t xml:space="preserve">Lo anterior es así, en virtud de que toda la información relativa a una persona física o jurídico colectiva que le pueda hacer identificada o identificable constituye un dato personal en </w:t>
      </w:r>
      <w:r w:rsidRPr="00A00DB9">
        <w:lastRenderedPageBreak/>
        <w:t>términos del artículo 4, fracción XI de la Ley de Protección de Datos Personales en Posesión de Sujetos Obligados del Estado de México y Municipios; por consiguiente, se trata de información confidencial</w:t>
      </w:r>
      <w:r w:rsidRPr="00A00DB9">
        <w:rPr>
          <w:rFonts w:eastAsia="Arial Unicode MS"/>
        </w:rPr>
        <w:t xml:space="preserve"> que debe ser protegida por </w:t>
      </w:r>
      <w:r w:rsidRPr="00A00DB9">
        <w:rPr>
          <w:rFonts w:eastAsia="Arial Unicode MS"/>
          <w:b/>
        </w:rPr>
        <w:t>EL SUJETO OBLIGADO,</w:t>
      </w:r>
      <w:r w:rsidRPr="00A00DB9">
        <w:rPr>
          <w:rFonts w:eastAsia="Arial Unicode MS"/>
        </w:rPr>
        <w:t xml:space="preserve"> por lo </w:t>
      </w:r>
      <w:r w:rsidRPr="00A00DB9">
        <w:t>que, todo dato personal susceptible de clasificación debe ser protegido.</w:t>
      </w:r>
    </w:p>
    <w:p w14:paraId="66284E6E" w14:textId="77777777" w:rsidR="00242B28" w:rsidRPr="00A00DB9" w:rsidRDefault="00242B28" w:rsidP="00A00DB9"/>
    <w:p w14:paraId="3355CDF8" w14:textId="77777777" w:rsidR="00242B28" w:rsidRPr="00A00DB9" w:rsidRDefault="00242B28" w:rsidP="00A00DB9">
      <w:r w:rsidRPr="00A00DB9">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DCB6E2B" w14:textId="77777777" w:rsidR="00242B28" w:rsidRPr="00A00DB9" w:rsidRDefault="00242B28" w:rsidP="00A00DB9"/>
    <w:p w14:paraId="004E67FA" w14:textId="77777777" w:rsidR="00242B28" w:rsidRPr="00A00DB9" w:rsidRDefault="00242B28" w:rsidP="00A00DB9">
      <w:r w:rsidRPr="00A00DB9">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AF79B24" w14:textId="77777777" w:rsidR="00242B28" w:rsidRPr="00A00DB9" w:rsidRDefault="00242B28" w:rsidP="00A00DB9"/>
    <w:p w14:paraId="68078C31" w14:textId="77777777" w:rsidR="00242B28" w:rsidRPr="00A00DB9" w:rsidRDefault="00242B28" w:rsidP="00A00DB9">
      <w:pPr>
        <w:pStyle w:val="Puesto"/>
        <w:rPr>
          <w:b/>
          <w:i w:val="0"/>
          <w:szCs w:val="22"/>
        </w:rPr>
      </w:pPr>
      <w:r w:rsidRPr="00A00DB9">
        <w:rPr>
          <w:b/>
          <w:i w:val="0"/>
          <w:szCs w:val="22"/>
          <w:lang w:val="es-ES_tradnl"/>
        </w:rPr>
        <w:t>Ley de Transparencia y Acceso a la Información Pública del Estado de México y Municipios</w:t>
      </w:r>
    </w:p>
    <w:p w14:paraId="049A3368" w14:textId="77777777" w:rsidR="00242B28" w:rsidRPr="00A00DB9" w:rsidRDefault="00242B28" w:rsidP="00A00DB9"/>
    <w:p w14:paraId="2AB2DD12" w14:textId="77777777" w:rsidR="00242B28" w:rsidRPr="00A00DB9" w:rsidRDefault="00242B28" w:rsidP="00A00DB9">
      <w:pPr>
        <w:pStyle w:val="Puesto"/>
      </w:pPr>
      <w:r w:rsidRPr="00A00DB9">
        <w:rPr>
          <w:b/>
        </w:rPr>
        <w:t xml:space="preserve">“Artículo 49. </w:t>
      </w:r>
      <w:r w:rsidRPr="00A00DB9">
        <w:t>Los Comités de Transparencia tendrán las siguientes atribuciones:</w:t>
      </w:r>
    </w:p>
    <w:p w14:paraId="2AD7CF89" w14:textId="77777777" w:rsidR="00242B28" w:rsidRPr="00A00DB9" w:rsidRDefault="00242B28" w:rsidP="00A00DB9">
      <w:pPr>
        <w:pStyle w:val="Puesto"/>
      </w:pPr>
      <w:r w:rsidRPr="00A00DB9">
        <w:rPr>
          <w:b/>
        </w:rPr>
        <w:t>VIII.</w:t>
      </w:r>
      <w:r w:rsidRPr="00A00DB9">
        <w:t xml:space="preserve"> Aprobar, modificar o revocar la clasificación de la información;</w:t>
      </w:r>
    </w:p>
    <w:p w14:paraId="34418600" w14:textId="77777777" w:rsidR="00242B28" w:rsidRPr="00A00DB9" w:rsidRDefault="00242B28" w:rsidP="00A00DB9"/>
    <w:p w14:paraId="50BE6F90" w14:textId="77777777" w:rsidR="00242B28" w:rsidRPr="00A00DB9" w:rsidRDefault="00242B28" w:rsidP="00A00DB9">
      <w:pPr>
        <w:pStyle w:val="Puesto"/>
      </w:pPr>
      <w:r w:rsidRPr="00A00DB9">
        <w:rPr>
          <w:b/>
        </w:rPr>
        <w:t>Artículo 132.</w:t>
      </w:r>
      <w:r w:rsidRPr="00A00DB9">
        <w:t xml:space="preserve"> La clasificación de la información se llevará a cabo en el momento en que:</w:t>
      </w:r>
    </w:p>
    <w:p w14:paraId="34CABEAE" w14:textId="77777777" w:rsidR="00242B28" w:rsidRPr="00A00DB9" w:rsidRDefault="00242B28" w:rsidP="00A00DB9">
      <w:pPr>
        <w:pStyle w:val="Puesto"/>
      </w:pPr>
      <w:r w:rsidRPr="00A00DB9">
        <w:rPr>
          <w:b/>
        </w:rPr>
        <w:t>I.</w:t>
      </w:r>
      <w:r w:rsidRPr="00A00DB9">
        <w:t xml:space="preserve"> Se reciba una solicitud de acceso a la información;</w:t>
      </w:r>
    </w:p>
    <w:p w14:paraId="6101EB1B" w14:textId="77777777" w:rsidR="00242B28" w:rsidRPr="00A00DB9" w:rsidRDefault="00242B28" w:rsidP="00A00DB9">
      <w:pPr>
        <w:pStyle w:val="Puesto"/>
      </w:pPr>
      <w:r w:rsidRPr="00A00DB9">
        <w:rPr>
          <w:b/>
        </w:rPr>
        <w:t>II.</w:t>
      </w:r>
      <w:r w:rsidRPr="00A00DB9">
        <w:t xml:space="preserve"> Se determine mediante resolución de autoridad competente; o</w:t>
      </w:r>
    </w:p>
    <w:p w14:paraId="21A5591B" w14:textId="77777777" w:rsidR="00242B28" w:rsidRPr="00A00DB9" w:rsidRDefault="00242B28" w:rsidP="00A00DB9">
      <w:pPr>
        <w:pStyle w:val="Puesto"/>
        <w:rPr>
          <w:b/>
        </w:rPr>
      </w:pPr>
      <w:r w:rsidRPr="00A00DB9">
        <w:rPr>
          <w:b/>
          <w:bCs/>
        </w:rPr>
        <w:lastRenderedPageBreak/>
        <w:t>III.</w:t>
      </w:r>
      <w:r w:rsidRPr="00A00DB9">
        <w:t xml:space="preserve"> Se generen versiones públicas para dar cumplimiento a las obligaciones de transparencia previstas en esta Ley.</w:t>
      </w:r>
      <w:r w:rsidRPr="00A00DB9">
        <w:rPr>
          <w:b/>
        </w:rPr>
        <w:t>”</w:t>
      </w:r>
    </w:p>
    <w:p w14:paraId="5F5822AB" w14:textId="77777777" w:rsidR="00242B28" w:rsidRPr="00A00DB9" w:rsidRDefault="00242B28" w:rsidP="00A00DB9"/>
    <w:p w14:paraId="5336ED5C" w14:textId="77777777" w:rsidR="00242B28" w:rsidRPr="00A00DB9" w:rsidRDefault="00242B28" w:rsidP="00A00DB9">
      <w:pPr>
        <w:pStyle w:val="Puesto"/>
      </w:pPr>
      <w:r w:rsidRPr="00A00DB9">
        <w:rPr>
          <w:b/>
        </w:rPr>
        <w:t>“Segundo. -</w:t>
      </w:r>
      <w:r w:rsidRPr="00A00DB9">
        <w:t xml:space="preserve"> Para efectos de los presentes Lineamientos Generales, se entenderá por:</w:t>
      </w:r>
    </w:p>
    <w:p w14:paraId="7D3CCA32" w14:textId="77777777" w:rsidR="00242B28" w:rsidRPr="00A00DB9" w:rsidRDefault="00242B28" w:rsidP="00A00DB9">
      <w:pPr>
        <w:pStyle w:val="Puesto"/>
      </w:pPr>
      <w:r w:rsidRPr="00A00DB9">
        <w:rPr>
          <w:b/>
        </w:rPr>
        <w:t>XVIII.</w:t>
      </w:r>
      <w:r w:rsidRPr="00A00DB9">
        <w:t xml:space="preserve">  </w:t>
      </w:r>
      <w:r w:rsidRPr="00A00DB9">
        <w:rPr>
          <w:b/>
        </w:rPr>
        <w:t>Versión pública:</w:t>
      </w:r>
      <w:r w:rsidRPr="00A00DB9">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025CFF6" w14:textId="77777777" w:rsidR="00242B28" w:rsidRPr="00A00DB9" w:rsidRDefault="00242B28" w:rsidP="00A00DB9">
      <w:pPr>
        <w:pStyle w:val="Puesto"/>
      </w:pPr>
    </w:p>
    <w:p w14:paraId="65A7C424" w14:textId="77777777" w:rsidR="00242B28" w:rsidRPr="00A00DB9" w:rsidRDefault="00242B28" w:rsidP="00A00DB9">
      <w:pPr>
        <w:pStyle w:val="Puesto"/>
        <w:rPr>
          <w:b/>
          <w:lang w:val="es-ES_tradnl" w:eastAsia="es-MX"/>
        </w:rPr>
      </w:pPr>
      <w:r w:rsidRPr="00A00DB9">
        <w:rPr>
          <w:b/>
          <w:lang w:val="es-ES_tradnl" w:eastAsia="es-MX"/>
        </w:rPr>
        <w:t xml:space="preserve">Lineamientos Generales en materia de Clasificación y Desclasificación de la </w:t>
      </w:r>
      <w:r w:rsidRPr="00A00DB9">
        <w:rPr>
          <w:b/>
          <w:lang w:val="es-ES_tradnl"/>
        </w:rPr>
        <w:t>Información</w:t>
      </w:r>
    </w:p>
    <w:p w14:paraId="701C869F" w14:textId="77777777" w:rsidR="00242B28" w:rsidRPr="00A00DB9" w:rsidRDefault="00242B28" w:rsidP="00A00DB9">
      <w:pPr>
        <w:pStyle w:val="Puesto"/>
      </w:pPr>
    </w:p>
    <w:p w14:paraId="11657109" w14:textId="77777777" w:rsidR="00242B28" w:rsidRPr="00A00DB9" w:rsidRDefault="00242B28" w:rsidP="00A00DB9">
      <w:pPr>
        <w:pStyle w:val="Puesto"/>
      </w:pPr>
      <w:r w:rsidRPr="00A00DB9">
        <w:rPr>
          <w:b/>
        </w:rPr>
        <w:t>Cuarto.</w:t>
      </w:r>
      <w:r w:rsidRPr="00A00DB9">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BAE0FB4" w14:textId="77777777" w:rsidR="00242B28" w:rsidRPr="00A00DB9" w:rsidRDefault="00242B28" w:rsidP="00A00DB9">
      <w:pPr>
        <w:pStyle w:val="Puesto"/>
      </w:pPr>
      <w:r w:rsidRPr="00A00DB9">
        <w:t>Los sujetos obligados deberán aplicar, de manera estricta, las excepciones al derecho de acceso a la información y sólo podrán invocarlas cuando acrediten su procedencia.</w:t>
      </w:r>
    </w:p>
    <w:p w14:paraId="5F9D5763" w14:textId="77777777" w:rsidR="00242B28" w:rsidRPr="00A00DB9" w:rsidRDefault="00242B28" w:rsidP="00A00DB9"/>
    <w:p w14:paraId="322E597E" w14:textId="77777777" w:rsidR="00242B28" w:rsidRPr="00A00DB9" w:rsidRDefault="00242B28" w:rsidP="00A00DB9">
      <w:pPr>
        <w:pStyle w:val="Puesto"/>
      </w:pPr>
      <w:r w:rsidRPr="00A00DB9">
        <w:rPr>
          <w:b/>
        </w:rPr>
        <w:t>Quinto.</w:t>
      </w:r>
      <w:r w:rsidRPr="00A00DB9">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72BF929" w14:textId="77777777" w:rsidR="00242B28" w:rsidRPr="00A00DB9" w:rsidRDefault="00242B28" w:rsidP="00A00DB9"/>
    <w:p w14:paraId="2D027130" w14:textId="77777777" w:rsidR="00242B28" w:rsidRPr="00A00DB9" w:rsidRDefault="00242B28" w:rsidP="00A00DB9">
      <w:pPr>
        <w:pStyle w:val="Puesto"/>
      </w:pPr>
      <w:r w:rsidRPr="00A00DB9">
        <w:rPr>
          <w:b/>
        </w:rPr>
        <w:t>Sexto.</w:t>
      </w:r>
      <w:r w:rsidRPr="00A00DB9">
        <w:t xml:space="preserve"> Se deroga.</w:t>
      </w:r>
    </w:p>
    <w:p w14:paraId="51BD095D" w14:textId="77777777" w:rsidR="00242B28" w:rsidRPr="00A00DB9" w:rsidRDefault="00242B28" w:rsidP="00A00DB9"/>
    <w:p w14:paraId="5C1D2733" w14:textId="77777777" w:rsidR="00242B28" w:rsidRPr="00A00DB9" w:rsidRDefault="00242B28" w:rsidP="00A00DB9">
      <w:pPr>
        <w:pStyle w:val="Puesto"/>
      </w:pPr>
      <w:r w:rsidRPr="00A00DB9">
        <w:rPr>
          <w:b/>
        </w:rPr>
        <w:t>Séptimo.</w:t>
      </w:r>
      <w:r w:rsidRPr="00A00DB9">
        <w:t xml:space="preserve"> La clasificación de la información se llevará a cabo en el momento en que:</w:t>
      </w:r>
    </w:p>
    <w:p w14:paraId="6575B760" w14:textId="77777777" w:rsidR="00242B28" w:rsidRPr="00A00DB9" w:rsidRDefault="00242B28" w:rsidP="00A00DB9">
      <w:pPr>
        <w:pStyle w:val="Puesto"/>
      </w:pPr>
      <w:r w:rsidRPr="00A00DB9">
        <w:rPr>
          <w:b/>
        </w:rPr>
        <w:t>I.</w:t>
      </w:r>
      <w:r w:rsidRPr="00A00DB9">
        <w:t xml:space="preserve">        Se reciba una solicitud de acceso a la información;</w:t>
      </w:r>
    </w:p>
    <w:p w14:paraId="7008D4A2" w14:textId="77777777" w:rsidR="00242B28" w:rsidRPr="00A00DB9" w:rsidRDefault="00242B28" w:rsidP="00A00DB9">
      <w:pPr>
        <w:pStyle w:val="Puesto"/>
      </w:pPr>
      <w:r w:rsidRPr="00A00DB9">
        <w:rPr>
          <w:b/>
        </w:rPr>
        <w:t>II.</w:t>
      </w:r>
      <w:r w:rsidRPr="00A00DB9">
        <w:t xml:space="preserve">       Se determine mediante resolución del Comité de Transparencia, el órgano garante competente, o en cumplimiento a una sentencia del Poder Judicial; o</w:t>
      </w:r>
    </w:p>
    <w:p w14:paraId="1DD2473C" w14:textId="77777777" w:rsidR="00242B28" w:rsidRPr="00A00DB9" w:rsidRDefault="00242B28" w:rsidP="00A00DB9">
      <w:pPr>
        <w:pStyle w:val="Puesto"/>
      </w:pPr>
      <w:r w:rsidRPr="00A00DB9">
        <w:rPr>
          <w:b/>
        </w:rPr>
        <w:lastRenderedPageBreak/>
        <w:t>III.</w:t>
      </w:r>
      <w:r w:rsidRPr="00A00DB9">
        <w:t xml:space="preserve">      Se generen versiones públicas para dar cumplimiento a las obligaciones de transparencia previstas en la Ley General, la Ley Federal y las correspondientes de las entidades federativas.</w:t>
      </w:r>
    </w:p>
    <w:p w14:paraId="2703905B" w14:textId="77777777" w:rsidR="00242B28" w:rsidRPr="00A00DB9" w:rsidRDefault="00242B28" w:rsidP="00A00DB9">
      <w:pPr>
        <w:pStyle w:val="Puesto"/>
      </w:pPr>
      <w:r w:rsidRPr="00A00DB9">
        <w:t xml:space="preserve">Los titulares de las áreas deberán revisar la información requerida al momento de la recepción de una solicitud de acceso, para verificar, conforme a su naturaleza, si encuadra en una causal de reserva o de confidencialidad. </w:t>
      </w:r>
    </w:p>
    <w:p w14:paraId="4EC5B871" w14:textId="77777777" w:rsidR="00242B28" w:rsidRPr="00A00DB9" w:rsidRDefault="00242B28" w:rsidP="00A00DB9"/>
    <w:p w14:paraId="1241A889" w14:textId="77777777" w:rsidR="00242B28" w:rsidRPr="00A00DB9" w:rsidRDefault="00242B28" w:rsidP="00A00DB9">
      <w:pPr>
        <w:pStyle w:val="Puesto"/>
      </w:pPr>
      <w:r w:rsidRPr="00A00DB9">
        <w:rPr>
          <w:b/>
        </w:rPr>
        <w:t>Octavo.</w:t>
      </w:r>
      <w:r w:rsidRPr="00A00DB9">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BEB4F4E" w14:textId="77777777" w:rsidR="00242B28" w:rsidRPr="00A00DB9" w:rsidRDefault="00242B28" w:rsidP="00A00DB9">
      <w:pPr>
        <w:pStyle w:val="Puesto"/>
      </w:pPr>
      <w:r w:rsidRPr="00A00DB9">
        <w:t>Para motivar la clasificación se deberán señalar las razones o circunstancias especiales que lo llevaron a concluir que el caso particular se ajusta al supuesto previsto por la norma legal invocada como fundamento.</w:t>
      </w:r>
    </w:p>
    <w:p w14:paraId="0D4E64BE" w14:textId="77777777" w:rsidR="00242B28" w:rsidRPr="00A00DB9" w:rsidRDefault="00242B28" w:rsidP="00A00DB9">
      <w:pPr>
        <w:pStyle w:val="Puesto"/>
      </w:pPr>
      <w:r w:rsidRPr="00A00DB9">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37B74D0" w14:textId="77777777" w:rsidR="00242B28" w:rsidRPr="00A00DB9" w:rsidRDefault="00242B28" w:rsidP="00A00DB9"/>
    <w:p w14:paraId="023D145A" w14:textId="77777777" w:rsidR="00242B28" w:rsidRPr="00A00DB9" w:rsidRDefault="00242B28" w:rsidP="00A00DB9">
      <w:pPr>
        <w:pStyle w:val="Puesto"/>
      </w:pPr>
      <w:r w:rsidRPr="00A00DB9">
        <w:rPr>
          <w:b/>
        </w:rPr>
        <w:t>Noveno.</w:t>
      </w:r>
      <w:r w:rsidRPr="00A00DB9">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C426A6D" w14:textId="77777777" w:rsidR="00242B28" w:rsidRPr="00A00DB9" w:rsidRDefault="00242B28" w:rsidP="00A00DB9"/>
    <w:p w14:paraId="1AF9DE79" w14:textId="77777777" w:rsidR="00242B28" w:rsidRPr="00A00DB9" w:rsidRDefault="00242B28" w:rsidP="00A00DB9">
      <w:pPr>
        <w:pStyle w:val="Puesto"/>
      </w:pPr>
      <w:r w:rsidRPr="00A00DB9">
        <w:rPr>
          <w:b/>
        </w:rPr>
        <w:t>Décimo.</w:t>
      </w:r>
      <w:r w:rsidRPr="00A00DB9">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ED890B5" w14:textId="77777777" w:rsidR="00242B28" w:rsidRPr="00A00DB9" w:rsidRDefault="00242B28" w:rsidP="00A00DB9">
      <w:pPr>
        <w:pStyle w:val="Puesto"/>
      </w:pPr>
      <w:r w:rsidRPr="00A00DB9">
        <w:t>En ausencia de los titulares de las áreas, la información será clasificada o desclasificada por la persona que lo supla, en términos de la normativa que rija la actuación del sujeto obligado.</w:t>
      </w:r>
    </w:p>
    <w:p w14:paraId="55347E44" w14:textId="77777777" w:rsidR="00242B28" w:rsidRPr="00A00DB9" w:rsidRDefault="00242B28" w:rsidP="00A00DB9">
      <w:pPr>
        <w:pStyle w:val="Puesto"/>
        <w:rPr>
          <w:b/>
        </w:rPr>
      </w:pPr>
      <w:r w:rsidRPr="00A00DB9">
        <w:rPr>
          <w:b/>
        </w:rPr>
        <w:t>Décimo primero.</w:t>
      </w:r>
      <w:r w:rsidRPr="00A00DB9">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00DB9">
        <w:rPr>
          <w:b/>
        </w:rPr>
        <w:t>”</w:t>
      </w:r>
    </w:p>
    <w:p w14:paraId="59DCE320" w14:textId="77777777" w:rsidR="00242B28" w:rsidRPr="00A00DB9" w:rsidRDefault="00242B28" w:rsidP="00A00DB9"/>
    <w:p w14:paraId="0A021619" w14:textId="77777777" w:rsidR="00242B28" w:rsidRPr="00A00DB9" w:rsidRDefault="00242B28" w:rsidP="00A00DB9">
      <w:pPr>
        <w:rPr>
          <w:lang w:eastAsia="es-CO"/>
        </w:rPr>
      </w:pPr>
      <w:r w:rsidRPr="00A00DB9">
        <w:lastRenderedPageBreak/>
        <w:t xml:space="preserve">Consecuentemente, se destaca que la versión pública que elabore </w:t>
      </w:r>
      <w:r w:rsidRPr="00A00DB9">
        <w:rPr>
          <w:b/>
        </w:rPr>
        <w:t>EL SUJETO OBLIGADO</w:t>
      </w:r>
      <w:r w:rsidRPr="00A00DB9">
        <w:t xml:space="preserve"> debe cumplir con las formalidades exigidas en la Ley, por lo que para tal efecto emitirá el </w:t>
      </w:r>
      <w:r w:rsidRPr="00A00DB9">
        <w:rPr>
          <w:b/>
        </w:rPr>
        <w:t>Acuerdo del Comité de Transparencia</w:t>
      </w:r>
      <w:r w:rsidRPr="00A00DB9">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A00DB9">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0D167DE6" w14:textId="77777777" w:rsidR="00242B28" w:rsidRPr="00A00DB9" w:rsidRDefault="00242B28" w:rsidP="00A00DB9">
      <w:pPr>
        <w:rPr>
          <w:lang w:eastAsia="es-CO"/>
        </w:rPr>
      </w:pPr>
    </w:p>
    <w:p w14:paraId="32E8989A" w14:textId="07020A1F" w:rsidR="00242B28" w:rsidRPr="00A00DB9" w:rsidRDefault="00242B28" w:rsidP="00A00DB9">
      <w:pPr>
        <w:rPr>
          <w:lang w:eastAsia="es-CO"/>
        </w:rPr>
      </w:pPr>
      <w:r w:rsidRPr="00A00DB9">
        <w:rPr>
          <w:lang w:eastAsia="es-CO"/>
        </w:rPr>
        <w:t xml:space="preserve">Es importante señalar que, para el caso en concreto, se deben tomar en consideración los siguientes criterios </w:t>
      </w:r>
      <w:r w:rsidR="00893BA2" w:rsidRPr="00A00DB9">
        <w:rPr>
          <w:lang w:eastAsia="es-CO"/>
        </w:rPr>
        <w:t xml:space="preserve">orientativos </w:t>
      </w:r>
      <w:r w:rsidRPr="00A00DB9">
        <w:rPr>
          <w:lang w:eastAsia="es-CO"/>
        </w:rPr>
        <w:t>respecto a la información que debe ser, o no, clasificada como confidencial:</w:t>
      </w:r>
    </w:p>
    <w:p w14:paraId="36F88A09" w14:textId="77777777" w:rsidR="0041709A" w:rsidRPr="00A00DB9" w:rsidRDefault="0041709A" w:rsidP="00A00DB9">
      <w:pPr>
        <w:rPr>
          <w:lang w:eastAsia="es-CO"/>
        </w:rPr>
      </w:pPr>
    </w:p>
    <w:p w14:paraId="610563F7" w14:textId="5DD52A67" w:rsidR="006E23FF" w:rsidRPr="00A00DB9" w:rsidRDefault="006E23FF" w:rsidP="00A00DB9">
      <w:pPr>
        <w:numPr>
          <w:ilvl w:val="0"/>
          <w:numId w:val="21"/>
        </w:numPr>
        <w:rPr>
          <w:rFonts w:eastAsia="Calibri" w:cs="Tahoma"/>
          <w:bCs/>
          <w:szCs w:val="22"/>
          <w:lang w:val="es-ES" w:eastAsia="en-US"/>
        </w:rPr>
      </w:pPr>
      <w:r w:rsidRPr="00A00DB9">
        <w:rPr>
          <w:rFonts w:eastAsia="Calibri" w:cs="Tahoma"/>
          <w:b/>
          <w:bCs/>
          <w:szCs w:val="22"/>
          <w:lang w:eastAsia="en-US"/>
        </w:rPr>
        <w:t>Nombres de personas que no son servidores públicos</w:t>
      </w:r>
      <w:r w:rsidR="004A7CF3" w:rsidRPr="00A00DB9">
        <w:rPr>
          <w:rFonts w:eastAsia="Calibri" w:cs="Tahoma"/>
          <w:b/>
          <w:bCs/>
          <w:szCs w:val="22"/>
          <w:lang w:eastAsia="en-US"/>
        </w:rPr>
        <w:t xml:space="preserve"> y de los Actores</w:t>
      </w:r>
      <w:r w:rsidRPr="00A00DB9">
        <w:rPr>
          <w:rFonts w:eastAsia="Calibri" w:cs="Tahoma"/>
          <w:b/>
          <w:bCs/>
          <w:szCs w:val="22"/>
          <w:lang w:eastAsia="en-US"/>
        </w:rPr>
        <w:t>.</w:t>
      </w:r>
    </w:p>
    <w:p w14:paraId="26D8E881" w14:textId="77777777" w:rsidR="006E23FF" w:rsidRPr="00A00DB9" w:rsidRDefault="006E23FF" w:rsidP="00A00DB9">
      <w:pPr>
        <w:contextualSpacing/>
        <w:rPr>
          <w:rFonts w:eastAsia="Calibri" w:cs="Tahoma"/>
          <w:bCs/>
          <w:szCs w:val="22"/>
          <w:lang w:eastAsia="en-US"/>
        </w:rPr>
      </w:pPr>
    </w:p>
    <w:p w14:paraId="2083D9A3" w14:textId="77777777" w:rsidR="00826A93" w:rsidRPr="00A00DB9" w:rsidRDefault="00826A93" w:rsidP="00A00DB9">
      <w:r w:rsidRPr="00A00DB9">
        <w:t>El Código Civil del Estado de México establece entre otras cosas, que como atributos de la personalidad se encuentra el nombre, el cual designa e individualiza a una persona, en este sentido debe precisarse que en sus artículos 2.13, 2.14 y 2.16, el nombre de las personas físicas se forma con el sustantivo propio y el primer apellido del padre y el primer apellido de la madre, en el orden que, de común acuerdo determinen, por lo que se refiere al nombre de las personas jurídicas colectivas este se forma con la denominación o razón social, asignada en el acto de su constitución o en sus estatutos.</w:t>
      </w:r>
    </w:p>
    <w:p w14:paraId="7D40F5B0" w14:textId="77777777" w:rsidR="00826A93" w:rsidRPr="00A00DB9" w:rsidRDefault="00826A93" w:rsidP="00A00DB9"/>
    <w:p w14:paraId="401E58F9" w14:textId="77777777" w:rsidR="00826A93" w:rsidRPr="00A00DB9" w:rsidRDefault="00826A93" w:rsidP="00A00DB9">
      <w:r w:rsidRPr="00A00DB9">
        <w:t>Aunado a lo anterior debe mencionarse que los artículos 2.3 y 2.4 del Código Civil del Estado de México establecen lo siguiente:</w:t>
      </w:r>
      <w:r w:rsidRPr="00A00DB9">
        <w:rPr>
          <w:b/>
        </w:rPr>
        <w:t xml:space="preserve"> </w:t>
      </w:r>
    </w:p>
    <w:p w14:paraId="674821FF" w14:textId="77777777" w:rsidR="00826A93" w:rsidRPr="00A00DB9" w:rsidRDefault="00826A93" w:rsidP="00A00DB9"/>
    <w:p w14:paraId="554D0FCC" w14:textId="77777777" w:rsidR="00826A93" w:rsidRPr="00A00DB9" w:rsidRDefault="00826A93" w:rsidP="00A00DB9">
      <w:pPr>
        <w:spacing w:line="240" w:lineRule="auto"/>
        <w:ind w:left="567" w:right="539"/>
        <w:rPr>
          <w:b/>
          <w:i/>
        </w:rPr>
      </w:pPr>
      <w:r w:rsidRPr="00A00DB9">
        <w:rPr>
          <w:b/>
          <w:i/>
        </w:rPr>
        <w:t xml:space="preserve">Atributos de la personalidad </w:t>
      </w:r>
    </w:p>
    <w:p w14:paraId="0863EEFD" w14:textId="77777777" w:rsidR="00826A93" w:rsidRPr="00A00DB9" w:rsidRDefault="00826A93" w:rsidP="00A00DB9">
      <w:pPr>
        <w:spacing w:line="240" w:lineRule="auto"/>
        <w:ind w:left="567" w:right="539"/>
        <w:rPr>
          <w:i/>
        </w:rPr>
      </w:pPr>
    </w:p>
    <w:p w14:paraId="7CD40645" w14:textId="77777777" w:rsidR="00826A93" w:rsidRPr="00A00DB9" w:rsidRDefault="00826A93" w:rsidP="00A00DB9">
      <w:pPr>
        <w:spacing w:line="240" w:lineRule="auto"/>
        <w:ind w:left="567" w:right="539"/>
        <w:rPr>
          <w:i/>
        </w:rPr>
      </w:pPr>
      <w:r w:rsidRPr="00A00DB9">
        <w:rPr>
          <w:i/>
        </w:rPr>
        <w:t>“</w:t>
      </w:r>
      <w:r w:rsidRPr="00A00DB9">
        <w:rPr>
          <w:b/>
          <w:i/>
        </w:rPr>
        <w:t>Artículo 2.3.-</w:t>
      </w:r>
      <w:r w:rsidRPr="00A00DB9">
        <w:rPr>
          <w:i/>
        </w:rPr>
        <w:t xml:space="preserve"> Los </w:t>
      </w:r>
      <w:r w:rsidRPr="00A00DB9">
        <w:rPr>
          <w:i/>
          <w:u w:val="single"/>
        </w:rPr>
        <w:t>atributos de la personalidad son el nombre</w:t>
      </w:r>
      <w:r w:rsidRPr="00A00DB9">
        <w:rPr>
          <w:i/>
        </w:rPr>
        <w:t xml:space="preserve">, domicilio, estado civil y patrimonio. </w:t>
      </w:r>
    </w:p>
    <w:p w14:paraId="6D018544" w14:textId="77777777" w:rsidR="00826A93" w:rsidRPr="00A00DB9" w:rsidRDefault="00826A93" w:rsidP="00A00DB9">
      <w:pPr>
        <w:spacing w:line="240" w:lineRule="auto"/>
        <w:ind w:left="567" w:right="539"/>
        <w:rPr>
          <w:b/>
          <w:i/>
        </w:rPr>
      </w:pPr>
    </w:p>
    <w:p w14:paraId="6E6279D0" w14:textId="77777777" w:rsidR="00826A93" w:rsidRPr="00A00DB9" w:rsidRDefault="00826A93" w:rsidP="00A00DB9">
      <w:pPr>
        <w:spacing w:line="240" w:lineRule="auto"/>
        <w:ind w:left="567" w:right="539"/>
        <w:rPr>
          <w:b/>
          <w:i/>
        </w:rPr>
      </w:pPr>
      <w:r w:rsidRPr="00A00DB9">
        <w:rPr>
          <w:b/>
          <w:i/>
        </w:rPr>
        <w:t xml:space="preserve">Concepto y naturaleza de los derechos </w:t>
      </w:r>
    </w:p>
    <w:p w14:paraId="52E800FF" w14:textId="77777777" w:rsidR="00826A93" w:rsidRPr="00A00DB9" w:rsidRDefault="00826A93" w:rsidP="00A00DB9">
      <w:pPr>
        <w:spacing w:line="240" w:lineRule="auto"/>
        <w:ind w:left="567" w:right="539"/>
        <w:rPr>
          <w:b/>
          <w:i/>
        </w:rPr>
      </w:pPr>
    </w:p>
    <w:p w14:paraId="297B07C9" w14:textId="77777777" w:rsidR="00826A93" w:rsidRPr="00A00DB9" w:rsidRDefault="00826A93" w:rsidP="00A00DB9">
      <w:pPr>
        <w:spacing w:line="240" w:lineRule="auto"/>
        <w:ind w:left="567" w:right="539"/>
        <w:rPr>
          <w:i/>
        </w:rPr>
      </w:pPr>
      <w:r w:rsidRPr="00A00DB9">
        <w:rPr>
          <w:b/>
          <w:i/>
        </w:rPr>
        <w:t>“Artículo 2.4.-</w:t>
      </w:r>
      <w:r w:rsidRPr="00A00DB9">
        <w:rPr>
          <w:i/>
        </w:rPr>
        <w:t xml:space="preserve"> </w:t>
      </w:r>
      <w:r w:rsidRPr="00A00DB9">
        <w:rPr>
          <w:i/>
          <w:u w:val="single"/>
        </w:rPr>
        <w:t>Los derechos de la personalidad constituyen el patrimonio moral o afectivo de</w:t>
      </w:r>
      <w:r w:rsidRPr="00A00DB9">
        <w:rPr>
          <w:i/>
        </w:rPr>
        <w:t xml:space="preserve"> las personas físicas. </w:t>
      </w:r>
      <w:r w:rsidRPr="00A00DB9">
        <w:rPr>
          <w:i/>
          <w:u w:val="single"/>
        </w:rPr>
        <w:t>Son inalienables, imprescriptibles e irrenunciables, y goza de ellos también la persona jurídica colectiva en lo que sea compatible con su naturaleza</w:t>
      </w:r>
      <w:r w:rsidRPr="00A00DB9">
        <w:rPr>
          <w:i/>
        </w:rPr>
        <w:t xml:space="preserve">. </w:t>
      </w:r>
    </w:p>
    <w:p w14:paraId="6FE678FE" w14:textId="77777777" w:rsidR="00826A93" w:rsidRPr="00A00DB9" w:rsidRDefault="00826A93" w:rsidP="00A00DB9">
      <w:pPr>
        <w:spacing w:line="240" w:lineRule="auto"/>
        <w:ind w:left="567" w:right="539"/>
        <w:rPr>
          <w:i/>
        </w:rPr>
      </w:pPr>
      <w:r w:rsidRPr="00A00DB9">
        <w:rPr>
          <w:i/>
          <w:u w:val="single"/>
        </w:rPr>
        <w:t>Es deber del Estado proteger, fomentar y desarrollar estos derechos</w:t>
      </w:r>
      <w:r w:rsidRPr="00A00DB9">
        <w:rPr>
          <w:i/>
        </w:rPr>
        <w:t>.</w:t>
      </w:r>
    </w:p>
    <w:p w14:paraId="77BC9358" w14:textId="77777777" w:rsidR="00826A93" w:rsidRPr="00A00DB9" w:rsidRDefault="00826A93" w:rsidP="00A00DB9">
      <w:pPr>
        <w:spacing w:line="240" w:lineRule="auto"/>
        <w:ind w:left="567" w:right="539"/>
        <w:rPr>
          <w:b/>
          <w:i/>
        </w:rPr>
      </w:pPr>
    </w:p>
    <w:p w14:paraId="186D868A" w14:textId="77777777" w:rsidR="00826A93" w:rsidRPr="00A00DB9" w:rsidRDefault="00826A93" w:rsidP="00A00DB9">
      <w:pPr>
        <w:spacing w:line="240" w:lineRule="auto"/>
        <w:ind w:left="567" w:right="539"/>
      </w:pPr>
      <w:r w:rsidRPr="00A00DB9">
        <w:t>(Énfasis añadido)</w:t>
      </w:r>
    </w:p>
    <w:p w14:paraId="3CCF2171" w14:textId="77777777" w:rsidR="00826A93" w:rsidRPr="00A00DB9" w:rsidRDefault="00826A93" w:rsidP="00A00DB9"/>
    <w:p w14:paraId="7142C690" w14:textId="77777777" w:rsidR="00826A93" w:rsidRPr="00A00DB9" w:rsidRDefault="00826A93" w:rsidP="00A00DB9">
      <w:r w:rsidRPr="00A00DB9">
        <w:t>De los dispositivos legales descritos, se advierte que como atributo de la personalidad se encuentra el nombre, domicilio, estado civil y patrimonio de las personas, y que es deber del estado proteger, fomentar y desarrollar estos derechos, en esta misma tesitura es conveniente precisar que la Ley de Protección de Datos Personales en Posesión de Sujetos Obligados del Estado de México y Municipios en su artículo 4 fracción XI establece lo siguiente:</w:t>
      </w:r>
    </w:p>
    <w:p w14:paraId="29C86C56" w14:textId="77777777" w:rsidR="00826A93" w:rsidRPr="00A00DB9" w:rsidRDefault="00826A93" w:rsidP="00A00DB9"/>
    <w:p w14:paraId="08F0F9FC" w14:textId="77777777" w:rsidR="00826A93" w:rsidRPr="00A00DB9" w:rsidRDefault="00826A93" w:rsidP="00A00DB9">
      <w:pPr>
        <w:pStyle w:val="Puesto"/>
      </w:pPr>
      <w:r w:rsidRPr="00A00DB9">
        <w:t>“</w:t>
      </w:r>
      <w:r w:rsidRPr="00A00DB9">
        <w:rPr>
          <w:b/>
        </w:rPr>
        <w:t>Artículo 4.</w:t>
      </w:r>
      <w:r w:rsidRPr="00A00DB9">
        <w:t xml:space="preserve"> Para los efectos de esta Ley se entenderá por:</w:t>
      </w:r>
    </w:p>
    <w:p w14:paraId="1FB2EAC0" w14:textId="77777777" w:rsidR="00826A93" w:rsidRPr="00A00DB9" w:rsidRDefault="00826A93" w:rsidP="00A00DB9">
      <w:pPr>
        <w:pStyle w:val="Puesto"/>
      </w:pPr>
      <w:r w:rsidRPr="00A00DB9">
        <w:t>…</w:t>
      </w:r>
    </w:p>
    <w:p w14:paraId="2DE4960D" w14:textId="77777777" w:rsidR="00826A93" w:rsidRPr="00A00DB9" w:rsidRDefault="00826A93" w:rsidP="00A00DB9">
      <w:pPr>
        <w:pStyle w:val="Puesto"/>
      </w:pPr>
      <w:r w:rsidRPr="00A00DB9">
        <w:rPr>
          <w:b/>
        </w:rPr>
        <w:t>XI. Datos personales:</w:t>
      </w:r>
      <w:r w:rsidRPr="00A00DB9">
        <w:t xml:space="preserve"> </w:t>
      </w:r>
      <w:r w:rsidRPr="00A00DB9">
        <w:rPr>
          <w:b/>
          <w:u w:val="single"/>
        </w:rPr>
        <w:t>a la información concerniente a una persona física o</w:t>
      </w:r>
      <w:r w:rsidRPr="00A00DB9">
        <w:t xml:space="preserve"> </w:t>
      </w:r>
      <w:r w:rsidRPr="00A00DB9">
        <w:rPr>
          <w:b/>
          <w:u w:val="single"/>
        </w:rPr>
        <w:t>jurídica colectiva identificada o identificable</w:t>
      </w:r>
      <w:r w:rsidRPr="00A00DB9">
        <w:t>,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355D4372" w14:textId="77777777" w:rsidR="00826A93" w:rsidRPr="00A00DB9" w:rsidRDefault="00826A93" w:rsidP="00A00DB9">
      <w:pPr>
        <w:pStyle w:val="Puesto"/>
      </w:pPr>
      <w:r w:rsidRPr="00A00DB9">
        <w:t>…”</w:t>
      </w:r>
    </w:p>
    <w:p w14:paraId="10FBA208" w14:textId="77777777" w:rsidR="00826A93" w:rsidRPr="00A00DB9" w:rsidRDefault="00826A93" w:rsidP="00A00DB9">
      <w:pPr>
        <w:contextualSpacing/>
        <w:rPr>
          <w:rFonts w:eastAsia="Calibri" w:cs="Tahoma"/>
          <w:bCs/>
          <w:szCs w:val="22"/>
          <w:lang w:eastAsia="en-US"/>
        </w:rPr>
      </w:pPr>
    </w:p>
    <w:p w14:paraId="6A5C544F" w14:textId="77777777" w:rsidR="006E23FF" w:rsidRPr="00A00DB9" w:rsidRDefault="006E23FF" w:rsidP="00A00DB9">
      <w:pPr>
        <w:contextualSpacing/>
        <w:rPr>
          <w:rFonts w:eastAsia="Calibri" w:cs="Tahoma"/>
          <w:b/>
          <w:bCs/>
          <w:szCs w:val="22"/>
          <w:lang w:eastAsia="en-US"/>
        </w:rPr>
      </w:pPr>
      <w:r w:rsidRPr="00A00DB9">
        <w:rPr>
          <w:rFonts w:eastAsia="Calibri" w:cs="Tahoma"/>
          <w:bCs/>
          <w:szCs w:val="22"/>
          <w:lang w:eastAsia="en-US"/>
        </w:rPr>
        <w:lastRenderedPageBreak/>
        <w:t xml:space="preserve">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A00DB9">
        <w:rPr>
          <w:rFonts w:eastAsia="Calibri" w:cs="Tahoma"/>
          <w:bCs/>
          <w:i/>
          <w:szCs w:val="22"/>
          <w:lang w:eastAsia="en-US"/>
        </w:rPr>
        <w:t>per se</w:t>
      </w:r>
      <w:r w:rsidRPr="00A00DB9">
        <w:rPr>
          <w:rFonts w:eastAsia="Calibri" w:cs="Tahoma"/>
          <w:bCs/>
          <w:szCs w:val="22"/>
          <w:lang w:eastAsia="en-US"/>
        </w:rPr>
        <w:t xml:space="preserve"> es un elemento que hace a una persona física identificada o identificable, por lo que, </w:t>
      </w:r>
      <w:r w:rsidRPr="00A00DB9">
        <w:rPr>
          <w:rFonts w:eastAsia="Calibri" w:cs="Tahoma"/>
          <w:b/>
          <w:bCs/>
          <w:szCs w:val="22"/>
          <w:lang w:eastAsia="en-US"/>
        </w:rPr>
        <w:t>se considera un dato personal.</w:t>
      </w:r>
    </w:p>
    <w:p w14:paraId="731B446C" w14:textId="77777777" w:rsidR="006E23FF" w:rsidRPr="00A00DB9" w:rsidRDefault="006E23FF" w:rsidP="00A00DB9">
      <w:pPr>
        <w:contextualSpacing/>
        <w:rPr>
          <w:rFonts w:eastAsia="Calibri" w:cs="Tahoma"/>
          <w:b/>
          <w:bCs/>
          <w:szCs w:val="22"/>
          <w:lang w:eastAsia="en-US"/>
        </w:rPr>
      </w:pPr>
    </w:p>
    <w:p w14:paraId="117B7A3B" w14:textId="77777777" w:rsidR="006E23FF" w:rsidRPr="00A00DB9" w:rsidRDefault="006E23FF" w:rsidP="00A00DB9">
      <w:pPr>
        <w:rPr>
          <w:rFonts w:eastAsia="Calibri" w:cs="Tahoma"/>
          <w:bCs/>
          <w:szCs w:val="22"/>
          <w:lang w:val="es-ES" w:eastAsia="en-US"/>
        </w:rPr>
      </w:pPr>
      <w:r w:rsidRPr="00A00DB9">
        <w:rPr>
          <w:rFonts w:eastAsia="Calibri" w:cs="Tahoma"/>
          <w:bCs/>
          <w:szCs w:val="22"/>
          <w:lang w:eastAsia="en-US"/>
        </w:rPr>
        <w:t>Con base en lo anterior, procede su eliminación de las versiones públicas, pues</w:t>
      </w:r>
      <w:r w:rsidRPr="00A00DB9">
        <w:rPr>
          <w:rFonts w:eastAsia="Calibri" w:cs="Tahoma"/>
          <w:bCs/>
          <w:szCs w:val="22"/>
          <w:lang w:val="es-ES" w:eastAsia="en-US"/>
        </w:rPr>
        <w:t xml:space="preserve"> se considera un dato personal en términos del artículo 143, fracción I de la Ley de Transparencia y Acceso a la Información Pública del Estado de México y Municipios.</w:t>
      </w:r>
    </w:p>
    <w:p w14:paraId="74A99B2C" w14:textId="77777777" w:rsidR="00351C59" w:rsidRPr="00A00DB9" w:rsidRDefault="00351C59" w:rsidP="00A00DB9">
      <w:pPr>
        <w:rPr>
          <w:rFonts w:eastAsia="Calibri" w:cs="Tahoma"/>
          <w:bCs/>
          <w:szCs w:val="22"/>
          <w:lang w:val="es-ES" w:eastAsia="en-US"/>
        </w:rPr>
      </w:pPr>
    </w:p>
    <w:p w14:paraId="4B681BB5" w14:textId="1C433538" w:rsidR="00351C59" w:rsidRPr="00A00DB9" w:rsidRDefault="00351C59" w:rsidP="00A00DB9">
      <w:pPr>
        <w:numPr>
          <w:ilvl w:val="0"/>
          <w:numId w:val="21"/>
        </w:numPr>
        <w:rPr>
          <w:rFonts w:eastAsia="Calibri" w:cs="Tahoma"/>
          <w:bCs/>
          <w:szCs w:val="22"/>
          <w:lang w:val="es-ES" w:eastAsia="en-US"/>
        </w:rPr>
      </w:pPr>
      <w:r w:rsidRPr="00A00DB9">
        <w:rPr>
          <w:rFonts w:eastAsia="Calibri" w:cs="Tahoma"/>
          <w:b/>
          <w:bCs/>
          <w:szCs w:val="22"/>
          <w:lang w:eastAsia="en-US"/>
        </w:rPr>
        <w:t>Firmas de personas que no son servidores públicos y de los Actores.</w:t>
      </w:r>
    </w:p>
    <w:p w14:paraId="71D9ABC5" w14:textId="41335712" w:rsidR="00351C59" w:rsidRPr="00A00DB9" w:rsidRDefault="00351C59" w:rsidP="00A00DB9">
      <w:pPr>
        <w:rPr>
          <w:rFonts w:eastAsia="Calibri" w:cs="Tahoma"/>
          <w:bCs/>
          <w:szCs w:val="22"/>
          <w:lang w:val="es-ES" w:eastAsia="en-US"/>
        </w:rPr>
      </w:pPr>
      <w:r w:rsidRPr="00A00DB9">
        <w:rPr>
          <w:bCs/>
        </w:rPr>
        <w:t xml:space="preserve">Tratándose de personas físicas en el rol de ciudadanos, es </w:t>
      </w:r>
      <w:r w:rsidRPr="00A00DB9">
        <w:t xml:space="preserve">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 </w:t>
      </w:r>
      <w:r w:rsidRPr="00A00DB9">
        <w:rPr>
          <w:rFonts w:eastAsia="Calibri" w:cs="Tahoma"/>
          <w:bCs/>
          <w:szCs w:val="22"/>
          <w:lang w:val="es-ES" w:eastAsia="en-US"/>
        </w:rPr>
        <w:t>en términos del artículo 143, fracción I de la Ley de Transparencia y Acceso a la Información Pública del Estado de México y Municipios</w:t>
      </w:r>
      <w:r w:rsidRPr="00A00DB9">
        <w:t xml:space="preserve">. </w:t>
      </w:r>
    </w:p>
    <w:p w14:paraId="29B2CCD0" w14:textId="77777777" w:rsidR="00351C59" w:rsidRPr="00A00DB9" w:rsidRDefault="00351C59" w:rsidP="00A00DB9">
      <w:pPr>
        <w:rPr>
          <w:rFonts w:eastAsia="Calibri" w:cs="Tahoma"/>
          <w:bCs/>
          <w:szCs w:val="22"/>
          <w:lang w:val="es-ES" w:eastAsia="en-US"/>
        </w:rPr>
      </w:pPr>
    </w:p>
    <w:p w14:paraId="0E3BA00B" w14:textId="77777777" w:rsidR="006E23FF" w:rsidRPr="00A00DB9" w:rsidRDefault="006E23FF" w:rsidP="00A00DB9">
      <w:pPr>
        <w:pStyle w:val="Prrafodelista"/>
        <w:numPr>
          <w:ilvl w:val="0"/>
          <w:numId w:val="21"/>
        </w:numPr>
        <w:rPr>
          <w:rFonts w:cs="Tahoma"/>
          <w:szCs w:val="22"/>
        </w:rPr>
      </w:pPr>
      <w:r w:rsidRPr="00A00DB9">
        <w:rPr>
          <w:rFonts w:cs="Tahoma"/>
          <w:b/>
          <w:szCs w:val="22"/>
        </w:rPr>
        <w:t xml:space="preserve">Domicilio particular </w:t>
      </w:r>
    </w:p>
    <w:p w14:paraId="20777DD2" w14:textId="77777777" w:rsidR="006E23FF" w:rsidRPr="00A00DB9" w:rsidRDefault="006E23FF" w:rsidP="00A00DB9">
      <w:pPr>
        <w:rPr>
          <w:rFonts w:cs="Tahoma"/>
          <w:szCs w:val="22"/>
        </w:rPr>
      </w:pPr>
    </w:p>
    <w:p w14:paraId="2322A121" w14:textId="77777777" w:rsidR="006E23FF" w:rsidRPr="00A00DB9" w:rsidRDefault="006E23FF" w:rsidP="00A00DB9">
      <w:pPr>
        <w:rPr>
          <w:rFonts w:cs="Tahoma"/>
          <w:szCs w:val="22"/>
          <w:lang w:val="es-ES"/>
        </w:rPr>
      </w:pPr>
      <w:r w:rsidRPr="00A00DB9">
        <w:rPr>
          <w:rFonts w:cs="Tahoma"/>
          <w:szCs w:val="22"/>
          <w:lang w:val="es-ES"/>
        </w:rPr>
        <w:t xml:space="preserve">De acuerdo con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De la misma manera, lo establece el artículo 29 del Código Civil Federal, al precisar que el domicilio de personas </w:t>
      </w:r>
      <w:r w:rsidRPr="00A00DB9">
        <w:rPr>
          <w:rFonts w:cs="Tahoma"/>
          <w:szCs w:val="22"/>
          <w:lang w:val="es-ES"/>
        </w:rPr>
        <w:lastRenderedPageBreak/>
        <w:t>físicas</w:t>
      </w:r>
      <w:r w:rsidRPr="00A00DB9">
        <w:rPr>
          <w:rFonts w:cs="Tahoma"/>
          <w:b/>
          <w:szCs w:val="22"/>
          <w:lang w:val="es-ES"/>
        </w:rPr>
        <w:t>, e</w:t>
      </w:r>
      <w:r w:rsidRPr="00A00DB9">
        <w:rPr>
          <w:rFonts w:cs="Tahoma"/>
          <w:szCs w:val="22"/>
          <w:lang w:val="es-ES"/>
        </w:rPr>
        <w:t>s el lugar donde residen habitualmente, el lugar del centro principal de sus negocios, donde residan o el lugar donde se encuentren.</w:t>
      </w:r>
    </w:p>
    <w:p w14:paraId="028C3F8A" w14:textId="77777777" w:rsidR="006E23FF" w:rsidRPr="00A00DB9" w:rsidRDefault="006E23FF" w:rsidP="00A00DB9">
      <w:pPr>
        <w:rPr>
          <w:rFonts w:cs="Tahoma"/>
          <w:b/>
          <w:szCs w:val="22"/>
          <w:lang w:val="es-ES"/>
        </w:rPr>
      </w:pPr>
    </w:p>
    <w:p w14:paraId="596E4EB9" w14:textId="77777777" w:rsidR="006E23FF" w:rsidRPr="00A00DB9" w:rsidRDefault="006E23FF" w:rsidP="00A00DB9">
      <w:pPr>
        <w:rPr>
          <w:rFonts w:cs="Tahoma"/>
          <w:szCs w:val="22"/>
          <w:lang w:val="es-ES"/>
        </w:rPr>
      </w:pPr>
      <w:r w:rsidRPr="00A00DB9">
        <w:rPr>
          <w:rFonts w:cs="Tahoma"/>
          <w:szCs w:val="22"/>
          <w:lang w:val="es-ES"/>
        </w:rPr>
        <w:t>Además, respecto al domicilio particular se presume que corresponde al lugar donde reside habitualmente</w:t>
      </w:r>
      <w:r w:rsidRPr="00A00DB9">
        <w:rPr>
          <w:rFonts w:cs="Tahoma"/>
          <w:b/>
          <w:szCs w:val="22"/>
          <w:lang w:val="es-ES"/>
        </w:rPr>
        <w:t>.</w:t>
      </w:r>
      <w:r w:rsidRPr="00A00DB9">
        <w:rPr>
          <w:rFonts w:cs="Tahoma"/>
          <w:szCs w:val="22"/>
          <w:lang w:val="es-ES"/>
        </w:rPr>
        <w:t xml:space="preserve"> 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17D2A794" w14:textId="77777777" w:rsidR="00807778" w:rsidRPr="00A00DB9" w:rsidRDefault="00807778" w:rsidP="00A00DB9">
      <w:pPr>
        <w:rPr>
          <w:rFonts w:cs="Tahoma"/>
          <w:szCs w:val="22"/>
          <w:lang w:val="es-ES"/>
        </w:rPr>
      </w:pPr>
    </w:p>
    <w:p w14:paraId="00E86C9B" w14:textId="2AE7AB48" w:rsidR="00FC406D" w:rsidRPr="00A00DB9" w:rsidRDefault="00FC406D" w:rsidP="00A00DB9">
      <w:pPr>
        <w:pStyle w:val="Prrafodelista"/>
        <w:numPr>
          <w:ilvl w:val="0"/>
          <w:numId w:val="40"/>
        </w:numPr>
        <w:rPr>
          <w:b/>
          <w:bCs/>
          <w:szCs w:val="22"/>
        </w:rPr>
      </w:pPr>
      <w:r w:rsidRPr="00A00DB9">
        <w:rPr>
          <w:b/>
          <w:bCs/>
          <w:szCs w:val="22"/>
        </w:rPr>
        <w:t>Firmas</w:t>
      </w:r>
      <w:r w:rsidR="00893BA2" w:rsidRPr="00A00DB9">
        <w:rPr>
          <w:b/>
          <w:bCs/>
          <w:szCs w:val="22"/>
        </w:rPr>
        <w:t xml:space="preserve"> de Servidores Públicos</w:t>
      </w:r>
    </w:p>
    <w:p w14:paraId="1670636A" w14:textId="77777777" w:rsidR="00FC406D" w:rsidRPr="00A00DB9" w:rsidRDefault="00FC406D" w:rsidP="00A00DB9">
      <w:pPr>
        <w:rPr>
          <w:b/>
          <w:bCs/>
          <w:szCs w:val="22"/>
        </w:rPr>
      </w:pPr>
    </w:p>
    <w:p w14:paraId="35EA965E" w14:textId="5993C432" w:rsidR="00FC406D" w:rsidRPr="00A00DB9" w:rsidRDefault="00FC406D" w:rsidP="00A00DB9">
      <w:pPr>
        <w:rPr>
          <w:rFonts w:cs="Tahoma"/>
          <w:bCs/>
          <w:szCs w:val="22"/>
        </w:rPr>
      </w:pPr>
      <w:r w:rsidRPr="00A00DB9">
        <w:rPr>
          <w:rFonts w:cs="Tahoma"/>
          <w:szCs w:val="22"/>
        </w:rPr>
        <w:t xml:space="preserve">Es de señalar que la </w:t>
      </w:r>
      <w:r w:rsidRPr="00A00DB9">
        <w:rPr>
          <w:rFonts w:cs="Tahoma"/>
          <w:bCs/>
          <w:szCs w:val="22"/>
        </w:rPr>
        <w:t>firma es considerada un dato personal, al tratarse de información gráfica a través de la cual su titular exterioriza su voluntad en actos públicos y privados, por lo que, podría ser considerado confidencial; sin embargo, cuando un trabajador gubernamental, o bien, representante de un sector laboral, emite un acto, en ejercicio de sus funciones, dicho dato mediante el cual valida el acto jurídico, es de naturaleza pública; lo anterior, pues se plasmó en cumplimiento de las obligaciones que le corresponden, conforme a las disposiciones jurídicas aplicables, de conformidad con el Criterio 10/10, del entonces Instituto Federal de Acceso a la Información y Protección de Datos, mismo que se trae por analogía.</w:t>
      </w:r>
    </w:p>
    <w:p w14:paraId="70A29C7E" w14:textId="77777777" w:rsidR="00FC406D" w:rsidRPr="00A00DB9" w:rsidRDefault="00FC406D" w:rsidP="00A00DB9">
      <w:pPr>
        <w:rPr>
          <w:rFonts w:cs="Tahoma"/>
          <w:szCs w:val="22"/>
          <w:lang w:val="es-ES"/>
        </w:rPr>
      </w:pPr>
    </w:p>
    <w:p w14:paraId="62D0CF0E" w14:textId="297CA651" w:rsidR="00FC406D" w:rsidRPr="00A00DB9" w:rsidRDefault="00FC406D" w:rsidP="00A00DB9">
      <w:pPr>
        <w:rPr>
          <w:rFonts w:cs="Tahoma"/>
          <w:bCs/>
          <w:szCs w:val="22"/>
          <w:lang w:val="es-ES_tradnl"/>
        </w:rPr>
      </w:pPr>
      <w:r w:rsidRPr="00A00DB9">
        <w:rPr>
          <w:rFonts w:cs="Tahoma"/>
          <w:bCs/>
          <w:szCs w:val="22"/>
          <w:lang w:val="es-ES_tradnl"/>
        </w:rPr>
        <w:lastRenderedPageBreak/>
        <w:t>Conforme a lo anterior, la firma de alguno de las autoridades que emiten el acto jurídico, vinculada al ejercicio de la función pública es información de naturaleza pública, pues documenta y rinde cuentas sobre el debido ejercicio de sus atribuciones, lo cual acontece en el presente caso, pues fueron plasmadas para darle validez. La publicidad de dichos datos se robustece, con el criterio 02/19, emitido por el Instituto Nacional de Transparencia, Acceso a la Información y Protección de Datos Personales, que establece lo siguiente:</w:t>
      </w:r>
    </w:p>
    <w:p w14:paraId="6F9B273C" w14:textId="77777777" w:rsidR="00FC406D" w:rsidRPr="00A00DB9" w:rsidRDefault="00FC406D" w:rsidP="00A00DB9">
      <w:pPr>
        <w:rPr>
          <w:rFonts w:cs="Tahoma"/>
          <w:szCs w:val="22"/>
          <w:lang w:val="es-ES"/>
        </w:rPr>
      </w:pPr>
    </w:p>
    <w:p w14:paraId="75562353" w14:textId="77777777" w:rsidR="00FC406D" w:rsidRPr="00A00DB9" w:rsidRDefault="00FC406D" w:rsidP="00A00DB9">
      <w:pPr>
        <w:pStyle w:val="Puesto"/>
        <w:rPr>
          <w:lang w:val="es-ES_tradnl"/>
        </w:rPr>
      </w:pPr>
      <w:r w:rsidRPr="00A00DB9">
        <w:rPr>
          <w:b/>
          <w:lang w:val="es-ES_tradnl"/>
        </w:rPr>
        <w:t>“Firma y rúbrica de servidores públicos.</w:t>
      </w:r>
      <w:r w:rsidRPr="00A00DB9">
        <w:rPr>
          <w:lang w:val="es-ES_tradnl"/>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049613CD" w14:textId="77777777" w:rsidR="00FC406D" w:rsidRPr="00A00DB9" w:rsidRDefault="00FC406D" w:rsidP="00A00DB9">
      <w:pPr>
        <w:rPr>
          <w:rFonts w:cs="Tahoma"/>
          <w:szCs w:val="22"/>
          <w:lang w:val="es-ES"/>
        </w:rPr>
      </w:pPr>
    </w:p>
    <w:p w14:paraId="07739A55" w14:textId="42F432D8" w:rsidR="00807778" w:rsidRPr="00A00DB9" w:rsidRDefault="00FC406D" w:rsidP="00A00DB9">
      <w:pPr>
        <w:rPr>
          <w:rFonts w:cs="Tahoma"/>
          <w:szCs w:val="22"/>
          <w:lang w:val="es-ES"/>
        </w:rPr>
      </w:pPr>
      <w:r w:rsidRPr="00A00DB9">
        <w:rPr>
          <w:rFonts w:cs="Tahoma"/>
          <w:szCs w:val="22"/>
          <w:lang w:val="es-ES"/>
        </w:rPr>
        <w:t>Conforme a lo expuesto, no procede la clasificación, en términos del artículo 143, fracción I de la Ley de Transparencia y Acceso a la Información Pública de</w:t>
      </w:r>
      <w:r w:rsidR="00893BA2" w:rsidRPr="00A00DB9">
        <w:rPr>
          <w:rFonts w:cs="Tahoma"/>
          <w:szCs w:val="22"/>
          <w:lang w:val="es-ES"/>
        </w:rPr>
        <w:t>l Estado de México y Municipios.</w:t>
      </w:r>
    </w:p>
    <w:p w14:paraId="78F45FE1" w14:textId="77777777" w:rsidR="00807778" w:rsidRPr="00A00DB9" w:rsidRDefault="00807778" w:rsidP="00A00DB9">
      <w:pPr>
        <w:rPr>
          <w:rFonts w:cs="Tahoma"/>
          <w:szCs w:val="22"/>
          <w:lang w:val="es-ES"/>
        </w:rPr>
      </w:pPr>
    </w:p>
    <w:p w14:paraId="7B04AC34" w14:textId="77777777" w:rsidR="004A7CF3" w:rsidRPr="00A00DB9" w:rsidRDefault="004A7CF3" w:rsidP="00A00DB9">
      <w:pPr>
        <w:numPr>
          <w:ilvl w:val="0"/>
          <w:numId w:val="41"/>
        </w:numPr>
        <w:rPr>
          <w:rFonts w:cs="Tahoma"/>
          <w:b/>
          <w:iCs/>
          <w:lang w:val="es-ES"/>
        </w:rPr>
      </w:pPr>
      <w:r w:rsidRPr="00A00DB9">
        <w:rPr>
          <w:rFonts w:cs="Tahoma"/>
          <w:b/>
        </w:rPr>
        <w:t>Número</w:t>
      </w:r>
      <w:r w:rsidRPr="00A00DB9">
        <w:rPr>
          <w:rFonts w:cs="Tahoma"/>
          <w:b/>
          <w:iCs/>
          <w:lang w:val="es-ES"/>
        </w:rPr>
        <w:t xml:space="preserve"> de expediente. </w:t>
      </w:r>
    </w:p>
    <w:p w14:paraId="7D4F2E97" w14:textId="77777777" w:rsidR="004A7CF3" w:rsidRPr="00A00DB9" w:rsidRDefault="004A7CF3" w:rsidP="00A00DB9">
      <w:pPr>
        <w:rPr>
          <w:rFonts w:cs="Tahoma"/>
          <w:bCs/>
          <w:iCs/>
          <w:lang w:val="es-ES"/>
        </w:rPr>
      </w:pPr>
    </w:p>
    <w:p w14:paraId="61BB3FAE" w14:textId="77777777" w:rsidR="004A7CF3" w:rsidRPr="00A00DB9" w:rsidRDefault="004A7CF3" w:rsidP="00A00DB9">
      <w:pPr>
        <w:rPr>
          <w:rFonts w:cs="Tahoma"/>
          <w:bCs/>
          <w:iCs/>
          <w:lang w:val="es-ES"/>
        </w:rPr>
      </w:pPr>
      <w:r w:rsidRPr="00A00DB9">
        <w:rPr>
          <w:rFonts w:cs="Tahoma"/>
          <w:bCs/>
          <w:iCs/>
          <w:lang w:val="es-ES"/>
        </w:rPr>
        <w:t>Respecto al presente dato es oportuno traer al estudio lo previsto en la Tesis de Jurisprudencia 1a./J. 51/2006, de la Primera Sala de la Suprema Corte de Justicia de la Nación, de la Novena Época, con número de registro 174116, que establece que las sentencias de segunda instancia, es decir, aquellas contra las cuales las leyes comunes que rigen en la jurisdicción local no conceden algún recurso ordinario por virtud del cual puedan ser confirmadas, modificadas o revocadas, causan estado o ejecutoria por ministerio de ley y producen los efectos de cosa juzgada.</w:t>
      </w:r>
    </w:p>
    <w:p w14:paraId="6786D48B" w14:textId="77777777" w:rsidR="004A7CF3" w:rsidRPr="00A00DB9" w:rsidRDefault="004A7CF3" w:rsidP="00A00DB9">
      <w:pPr>
        <w:rPr>
          <w:rFonts w:cs="Tahoma"/>
          <w:bCs/>
          <w:iCs/>
          <w:lang w:val="es-ES"/>
        </w:rPr>
      </w:pPr>
    </w:p>
    <w:p w14:paraId="3A94CCA3" w14:textId="77777777" w:rsidR="004A7CF3" w:rsidRPr="00A00DB9" w:rsidRDefault="004A7CF3" w:rsidP="00A00DB9">
      <w:pPr>
        <w:rPr>
          <w:rFonts w:cs="Tahoma"/>
          <w:bCs/>
          <w:iCs/>
          <w:lang w:val="es-ES"/>
        </w:rPr>
      </w:pPr>
      <w:r w:rsidRPr="00A00DB9">
        <w:rPr>
          <w:rFonts w:cs="Tahoma"/>
          <w:bCs/>
          <w:iCs/>
          <w:lang w:val="es-ES"/>
        </w:rPr>
        <w:t xml:space="preserve">En ese orden de ideas, la Suprema Corte de Justicia de la Nación, al resolver la contradicción de tesis 14/2005-PS, una sentencia </w:t>
      </w:r>
      <w:r w:rsidRPr="00A00DB9">
        <w:rPr>
          <w:rFonts w:cs="Tahoma"/>
          <w:b/>
          <w:bCs/>
          <w:iCs/>
          <w:lang w:val="es-ES"/>
        </w:rPr>
        <w:t>causa ejecutoria</w:t>
      </w:r>
      <w:r w:rsidRPr="00A00DB9">
        <w:rPr>
          <w:rFonts w:cs="Tahoma"/>
          <w:bCs/>
          <w:iCs/>
          <w:lang w:val="es-ES"/>
        </w:rPr>
        <w:t xml:space="preserve"> cuando ya no puede ser impugnada por </w:t>
      </w:r>
      <w:r w:rsidRPr="00A00DB9">
        <w:rPr>
          <w:rFonts w:cs="Tahoma"/>
          <w:bCs/>
          <w:iCs/>
          <w:lang w:val="es-ES"/>
        </w:rPr>
        <w:lastRenderedPageBreak/>
        <w:t xml:space="preserve">recurso ordinario alguno y, en consecuencia, </w:t>
      </w:r>
      <w:r w:rsidRPr="00A00DB9">
        <w:rPr>
          <w:rFonts w:cs="Tahoma"/>
          <w:b/>
          <w:bCs/>
          <w:iCs/>
          <w:lang w:val="es-ES"/>
        </w:rPr>
        <w:t>constituye la cosa juzgada</w:t>
      </w:r>
      <w:r w:rsidRPr="00A00DB9">
        <w:rPr>
          <w:rFonts w:cs="Tahoma"/>
          <w:bCs/>
          <w:iCs/>
          <w:lang w:val="es-ES"/>
        </w:rPr>
        <w:t>, pero tal circunstancia, debe entenderse en el sentido de que esas sentencias no admiten ningún recurso o medio de defensa establecido en la legislación ordinaria.</w:t>
      </w:r>
    </w:p>
    <w:p w14:paraId="797B5184" w14:textId="77777777" w:rsidR="004A7CF3" w:rsidRPr="00A00DB9" w:rsidRDefault="004A7CF3" w:rsidP="00A00DB9">
      <w:pPr>
        <w:rPr>
          <w:rFonts w:cs="Tahoma"/>
          <w:bCs/>
          <w:iCs/>
          <w:lang w:val="es-ES"/>
        </w:rPr>
      </w:pPr>
    </w:p>
    <w:p w14:paraId="0AF34006" w14:textId="03D089EB" w:rsidR="004A7CF3" w:rsidRPr="00A00DB9" w:rsidRDefault="004A7CF3" w:rsidP="00A00DB9">
      <w:pPr>
        <w:rPr>
          <w:rFonts w:cs="Tahoma"/>
          <w:bCs/>
          <w:iCs/>
          <w:lang w:val="es-ES"/>
        </w:rPr>
      </w:pPr>
      <w:r w:rsidRPr="00A00DB9">
        <w:rPr>
          <w:rFonts w:cs="Tahoma"/>
          <w:bCs/>
          <w:iCs/>
          <w:lang w:val="es-ES"/>
        </w:rPr>
        <w:t xml:space="preserve">En consecuente a lo anterior, </w:t>
      </w:r>
      <w:r w:rsidRPr="00A00DB9">
        <w:rPr>
          <w:rFonts w:cs="Tahoma"/>
          <w:iCs/>
          <w:lang w:val="es-ES"/>
        </w:rPr>
        <w:t xml:space="preserve">el número de expediente no actualiza la causal de clasificación prevista en la fracción I del artículo 143 de </w:t>
      </w:r>
      <w:r w:rsidRPr="00A00DB9">
        <w:rPr>
          <w:rFonts w:cs="Tahoma"/>
          <w:lang w:val="es-ES"/>
        </w:rPr>
        <w:t xml:space="preserve">la Ley de Transparencia y Acceso a la Información Pública del Estado de México y Municipios, cuando se </w:t>
      </w:r>
      <w:r w:rsidRPr="00A00DB9">
        <w:rPr>
          <w:rFonts w:eastAsia="Calibri" w:cs="Tahoma"/>
        </w:rPr>
        <w:t>encuentren concluidos, y sean</w:t>
      </w:r>
      <w:r w:rsidRPr="00A00DB9">
        <w:rPr>
          <w:rFonts w:cs="Tahoma"/>
          <w:b/>
          <w:bCs/>
          <w:iCs/>
          <w:lang w:val="es-ES"/>
        </w:rPr>
        <w:t xml:space="preserve"> cosa juzgada</w:t>
      </w:r>
      <w:r w:rsidRPr="00A00DB9">
        <w:rPr>
          <w:rFonts w:cs="Tahoma"/>
          <w:lang w:val="es-ES"/>
        </w:rPr>
        <w:t>.</w:t>
      </w:r>
    </w:p>
    <w:p w14:paraId="56648AF0" w14:textId="77777777" w:rsidR="004A7CF3" w:rsidRPr="00A00DB9" w:rsidRDefault="004A7CF3" w:rsidP="00A00DB9">
      <w:pPr>
        <w:autoSpaceDE w:val="0"/>
        <w:autoSpaceDN w:val="0"/>
        <w:adjustRightInd w:val="0"/>
        <w:rPr>
          <w:rFonts w:cs="Arial"/>
        </w:rPr>
      </w:pPr>
    </w:p>
    <w:p w14:paraId="35C913DB" w14:textId="034FB894" w:rsidR="004A7CF3" w:rsidRPr="00A00DB9" w:rsidRDefault="004A7CF3" w:rsidP="00A00DB9">
      <w:pPr>
        <w:numPr>
          <w:ilvl w:val="0"/>
          <w:numId w:val="41"/>
        </w:numPr>
        <w:rPr>
          <w:rFonts w:cs="Tahoma"/>
          <w:b/>
        </w:rPr>
      </w:pPr>
      <w:r w:rsidRPr="00A00DB9">
        <w:rPr>
          <w:rFonts w:cs="Tahoma"/>
          <w:b/>
        </w:rPr>
        <w:t>Representantes legales del Actor.</w:t>
      </w:r>
    </w:p>
    <w:p w14:paraId="7E0B7C24" w14:textId="77777777" w:rsidR="004A7CF3" w:rsidRPr="00A00DB9" w:rsidRDefault="004A7CF3" w:rsidP="00A00DB9">
      <w:pPr>
        <w:rPr>
          <w:rFonts w:eastAsia="Calibri" w:cs="Tahoma"/>
          <w:bCs/>
          <w:lang w:val="es-ES"/>
        </w:rPr>
      </w:pPr>
    </w:p>
    <w:p w14:paraId="75529B3D" w14:textId="23FC9BB3" w:rsidR="004A7CF3" w:rsidRPr="00A00DB9" w:rsidRDefault="004A7CF3" w:rsidP="00A00DB9">
      <w:pPr>
        <w:rPr>
          <w:rFonts w:cs="Tahoma"/>
          <w:lang w:val="es-ES"/>
        </w:rPr>
      </w:pPr>
      <w:r w:rsidRPr="00A00DB9">
        <w:rPr>
          <w:rFonts w:cs="Tahoma"/>
          <w:lang w:val="es-ES"/>
        </w:rPr>
        <w:t>Al respecto, resulta necesario señalar que las personas son representadas mediante personas físicas, debidamente acreditadas para realizar determinados actos a nombre de esta, por lo que, la representación de las personas se realizará por medio de representantes o apoderados, y en el caso específico de las sociedades mercantiles, dicha representación se otorgará mediante instrumento público.</w:t>
      </w:r>
    </w:p>
    <w:p w14:paraId="7D1A6B44" w14:textId="77777777" w:rsidR="004A7CF3" w:rsidRPr="00A00DB9" w:rsidRDefault="004A7CF3" w:rsidP="00A00DB9">
      <w:pPr>
        <w:rPr>
          <w:rFonts w:cs="Tahoma"/>
          <w:lang w:val="es-ES"/>
        </w:rPr>
      </w:pPr>
    </w:p>
    <w:p w14:paraId="6D90985A" w14:textId="35CE82D0" w:rsidR="004A7CF3" w:rsidRPr="00A00DB9" w:rsidRDefault="004A7CF3" w:rsidP="00A00DB9">
      <w:pPr>
        <w:rPr>
          <w:rFonts w:cs="Tahoma"/>
          <w:lang w:val="es-ES"/>
        </w:rPr>
      </w:pPr>
      <w:r w:rsidRPr="00A00DB9">
        <w:rPr>
          <w:rFonts w:cs="Tahoma"/>
          <w:lang w:val="es-ES"/>
        </w:rPr>
        <w:t>En ese orden de ideas, se estima que si bien, el nombre es uno de los atributos de la personalidad y la manifestación principal del derecho subjetivo a la identidad, en virtud de que hace una persona física identificada o identificable; lo cierto es que el nombre de los representantes dentro de un juicio laboral,</w:t>
      </w:r>
      <w:r w:rsidR="0075086A" w:rsidRPr="00A00DB9">
        <w:rPr>
          <w:rFonts w:cs="Tahoma"/>
          <w:lang w:val="es-ES"/>
        </w:rPr>
        <w:t xml:space="preserve"> </w:t>
      </w:r>
      <w:r w:rsidR="0075086A" w:rsidRPr="00A00DB9">
        <w:rPr>
          <w:rFonts w:cs="Tahoma"/>
          <w:b/>
          <w:lang w:val="es-ES"/>
        </w:rPr>
        <w:t>no</w:t>
      </w:r>
      <w:r w:rsidRPr="00A00DB9">
        <w:rPr>
          <w:rFonts w:cs="Tahoma"/>
          <w:b/>
          <w:lang w:val="es-ES"/>
        </w:rPr>
        <w:t xml:space="preserve"> es público, </w:t>
      </w:r>
      <w:r w:rsidRPr="00A00DB9">
        <w:rPr>
          <w:rFonts w:cs="Tahoma"/>
          <w:lang w:val="es-ES"/>
        </w:rPr>
        <w:t xml:space="preserve">toda vez que </w:t>
      </w:r>
      <w:r w:rsidR="0075086A" w:rsidRPr="00A00DB9">
        <w:rPr>
          <w:rFonts w:cs="Tahoma"/>
          <w:lang w:val="es-ES"/>
        </w:rPr>
        <w:t>no es pagado con recurso público.</w:t>
      </w:r>
    </w:p>
    <w:p w14:paraId="5F31A6CF" w14:textId="77777777" w:rsidR="004A7CF3" w:rsidRPr="00A00DB9" w:rsidRDefault="004A7CF3" w:rsidP="00A00DB9">
      <w:pPr>
        <w:rPr>
          <w:rFonts w:cs="Tahoma"/>
          <w:lang w:val="es-ES"/>
        </w:rPr>
      </w:pPr>
    </w:p>
    <w:p w14:paraId="35150AE5" w14:textId="4AAAAD74" w:rsidR="004A7CF3" w:rsidRPr="00A00DB9" w:rsidRDefault="004A7CF3" w:rsidP="00A00DB9">
      <w:pPr>
        <w:rPr>
          <w:rFonts w:cs="Tahoma"/>
          <w:lang w:val="es-ES"/>
        </w:rPr>
      </w:pPr>
      <w:r w:rsidRPr="00A00DB9">
        <w:rPr>
          <w:rFonts w:cs="Tahoma"/>
          <w:lang w:val="es-ES"/>
        </w:rPr>
        <w:t>Ante tales situaciones, el nombre del repres</w:t>
      </w:r>
      <w:r w:rsidR="0075086A" w:rsidRPr="00A00DB9">
        <w:rPr>
          <w:rFonts w:cs="Tahoma"/>
          <w:lang w:val="es-ES"/>
        </w:rPr>
        <w:t>entante legal de las partes, e</w:t>
      </w:r>
      <w:r w:rsidRPr="00A00DB9">
        <w:rPr>
          <w:rFonts w:cs="Tahoma"/>
          <w:lang w:val="es-ES"/>
        </w:rPr>
        <w:t>s susceptible de ser clasificado como confidencial, en términos del artículo 143, fracción I de la Ley de Transparencia y Acceso a la Información Pública</w:t>
      </w:r>
      <w:r w:rsidR="0075086A" w:rsidRPr="00A00DB9">
        <w:rPr>
          <w:rFonts w:cs="Tahoma"/>
          <w:lang w:val="es-ES"/>
        </w:rPr>
        <w:t xml:space="preserve"> del Estado de México y Municipios</w:t>
      </w:r>
      <w:r w:rsidRPr="00A00DB9">
        <w:rPr>
          <w:rFonts w:cs="Tahoma"/>
          <w:lang w:val="es-ES"/>
        </w:rPr>
        <w:t>.</w:t>
      </w:r>
    </w:p>
    <w:p w14:paraId="334F62D9" w14:textId="77777777" w:rsidR="00CF63D9" w:rsidRPr="00A00DB9" w:rsidRDefault="00CF63D9" w:rsidP="00A00DB9">
      <w:pPr>
        <w:rPr>
          <w:rFonts w:cs="Arial"/>
        </w:rPr>
      </w:pPr>
      <w:r w:rsidRPr="00A00DB9">
        <w:rPr>
          <w:rFonts w:cs="Arial"/>
        </w:rPr>
        <w:lastRenderedPageBreak/>
        <w:t>Por lo tanto,</w:t>
      </w:r>
      <w:r w:rsidRPr="00A00DB9">
        <w:t xml:space="preserve"> es importante referir que </w:t>
      </w:r>
      <w:r w:rsidRPr="00A00DB9">
        <w:rPr>
          <w:b/>
        </w:rPr>
        <w:t>EL SUJETO OBLIGADO</w:t>
      </w:r>
      <w:r w:rsidRPr="00A00DB9">
        <w:t xml:space="preserve"> deberá seguir el procedimiento legal establecido para su clasificación, esto es, que su Comité de</w:t>
      </w:r>
      <w:r w:rsidRPr="00A00DB9">
        <w:rPr>
          <w:rFonts w:cs="Arial"/>
        </w:rPr>
        <w:t xml:space="preserve"> Transparencia emita un Acuerdo de Clasificación que cumpla con las formalidades antes citadas</w:t>
      </w:r>
      <w:r w:rsidRPr="00A00DB9">
        <w:rPr>
          <w:rFonts w:cs="Arial"/>
          <w:b/>
        </w:rPr>
        <w:t xml:space="preserve"> </w:t>
      </w:r>
      <w:r w:rsidRPr="00A00DB9">
        <w:rPr>
          <w:rFonts w:cs="Arial"/>
        </w:rPr>
        <w:t>que la sustente, en el que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4D88D727" w14:textId="77777777" w:rsidR="001658B5" w:rsidRPr="00A00DB9" w:rsidRDefault="001658B5" w:rsidP="00A00DB9">
      <w:pPr>
        <w:rPr>
          <w:rFonts w:cs="Arial"/>
        </w:rPr>
      </w:pPr>
    </w:p>
    <w:p w14:paraId="0AD97016" w14:textId="77777777" w:rsidR="001658B5" w:rsidRPr="00A00DB9" w:rsidRDefault="001658B5" w:rsidP="00A00DB9">
      <w:pPr>
        <w:autoSpaceDE w:val="0"/>
        <w:autoSpaceDN w:val="0"/>
        <w:adjustRightInd w:val="0"/>
        <w:rPr>
          <w:rFonts w:cs="Arial"/>
        </w:rPr>
      </w:pPr>
      <w:r w:rsidRPr="00A00DB9">
        <w:rPr>
          <w:rFonts w:cs="Arial"/>
        </w:rPr>
        <w:t xml:space="preserve">Por otra parte, </w:t>
      </w:r>
      <w:r w:rsidRPr="00A00DB9">
        <w:rPr>
          <w:rFonts w:eastAsia="Calibri"/>
          <w:szCs w:val="22"/>
          <w:lang w:eastAsia="en-US"/>
        </w:rPr>
        <w:t xml:space="preserve">este Órgano Garante </w:t>
      </w:r>
      <w:r w:rsidRPr="00A00DB9">
        <w:rPr>
          <w:rFonts w:cs="Arial"/>
        </w:rPr>
        <w:t xml:space="preserve">no omite mencionar que, si </w:t>
      </w:r>
      <w:r w:rsidRPr="00A00DB9">
        <w:rPr>
          <w:rFonts w:cs="Arial"/>
          <w:b/>
        </w:rPr>
        <w:t>EL SUJETO OBLIGADO</w:t>
      </w:r>
      <w:r w:rsidRPr="00A00DB9">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52ADBC34" w14:textId="77777777" w:rsidR="001658B5" w:rsidRPr="00A00DB9" w:rsidRDefault="001658B5" w:rsidP="00A00DB9">
      <w:pPr>
        <w:autoSpaceDE w:val="0"/>
        <w:autoSpaceDN w:val="0"/>
        <w:adjustRightInd w:val="0"/>
        <w:rPr>
          <w:rFonts w:cs="Arial"/>
        </w:rPr>
      </w:pPr>
    </w:p>
    <w:p w14:paraId="6E1A0A47" w14:textId="77777777" w:rsidR="001658B5" w:rsidRPr="00A00DB9" w:rsidRDefault="001658B5" w:rsidP="00A00DB9">
      <w:pPr>
        <w:autoSpaceDE w:val="0"/>
        <w:autoSpaceDN w:val="0"/>
        <w:adjustRightInd w:val="0"/>
        <w:rPr>
          <w:rFonts w:cs="Arial"/>
        </w:rPr>
      </w:pPr>
      <w:r w:rsidRPr="00A00DB9">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78093B81" w14:textId="77777777" w:rsidR="001658B5" w:rsidRPr="00A00DB9" w:rsidRDefault="001658B5" w:rsidP="00A00DB9">
      <w:pPr>
        <w:autoSpaceDE w:val="0"/>
        <w:autoSpaceDN w:val="0"/>
        <w:adjustRightInd w:val="0"/>
        <w:rPr>
          <w:rFonts w:cs="Arial"/>
        </w:rPr>
      </w:pPr>
    </w:p>
    <w:p w14:paraId="153CAB7E" w14:textId="77777777" w:rsidR="001658B5" w:rsidRPr="00A00DB9" w:rsidRDefault="001658B5" w:rsidP="00A00DB9">
      <w:pPr>
        <w:rPr>
          <w:rFonts w:cs="Arial"/>
        </w:rPr>
      </w:pPr>
      <w:r w:rsidRPr="00A00DB9">
        <w:rPr>
          <w:rFonts w:cs="Arial"/>
        </w:rPr>
        <w:t xml:space="preserve">Lo anterior, sin perder de vista que la Constitución Política de los Estados Unidos Mexicanos otorga a </w:t>
      </w:r>
      <w:r w:rsidRPr="00A00DB9">
        <w:rPr>
          <w:rFonts w:cs="Arial"/>
          <w:b/>
        </w:rPr>
        <w:t>todos los documentos</w:t>
      </w:r>
      <w:r w:rsidRPr="00A00DB9">
        <w:rPr>
          <w:rFonts w:cs="Arial"/>
        </w:rPr>
        <w:t xml:space="preserve"> en posesión de las autoridades </w:t>
      </w:r>
      <w:r w:rsidRPr="00A00DB9">
        <w:rPr>
          <w:rFonts w:cs="Arial"/>
          <w:b/>
        </w:rPr>
        <w:t>la calidad de públicos</w:t>
      </w:r>
      <w:r w:rsidRPr="00A00DB9">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538BBC57" w14:textId="77777777" w:rsidR="001658B5" w:rsidRPr="00A00DB9" w:rsidRDefault="001658B5" w:rsidP="00A00DB9">
      <w:pPr>
        <w:rPr>
          <w:rFonts w:cs="Arial"/>
        </w:rPr>
      </w:pPr>
    </w:p>
    <w:p w14:paraId="32C53EF5" w14:textId="77777777" w:rsidR="001658B5" w:rsidRPr="00A00DB9" w:rsidRDefault="001658B5" w:rsidP="00A00DB9">
      <w:r w:rsidRPr="00A00DB9">
        <w:t xml:space="preserve">Es pertinente aclarar que, la información que se clasifica bajo la premisa de reservada </w:t>
      </w:r>
      <w:r w:rsidRPr="00A00DB9">
        <w:rPr>
          <w:b/>
        </w:rPr>
        <w:t>no pierde el carácter de pública</w:t>
      </w:r>
      <w:r w:rsidRPr="00A00DB9">
        <w:t xml:space="preserve">, sino que </w:t>
      </w:r>
      <w:r w:rsidRPr="00A00DB9">
        <w:rPr>
          <w:b/>
        </w:rPr>
        <w:t>se reserva temporalmente</w:t>
      </w:r>
      <w:r w:rsidRPr="00A00DB9">
        <w:t xml:space="preserve"> </w:t>
      </w:r>
      <w:r w:rsidRPr="00A00DB9">
        <w:rPr>
          <w:b/>
        </w:rPr>
        <w:t>del conocimiento público</w:t>
      </w:r>
      <w:r w:rsidRPr="00A00DB9">
        <w:t xml:space="preserve">, es decir, que, </w:t>
      </w:r>
      <w:r w:rsidRPr="00A00DB9">
        <w:rPr>
          <w:b/>
        </w:rPr>
        <w:t>por un tiempo determinado</w:t>
      </w:r>
      <w:r w:rsidRPr="00A00DB9">
        <w:t>, se conservará y custodiará la información de manera especial, y una vez transcurrido el plazo de reserva, el documento podrá divulgarse.</w:t>
      </w:r>
    </w:p>
    <w:p w14:paraId="540CFF51" w14:textId="77777777" w:rsidR="001658B5" w:rsidRPr="00A00DB9" w:rsidRDefault="001658B5" w:rsidP="00A00DB9"/>
    <w:p w14:paraId="11AB96C1" w14:textId="77777777" w:rsidR="001658B5" w:rsidRPr="00A00DB9" w:rsidRDefault="001658B5" w:rsidP="00A00DB9">
      <w:pPr>
        <w:rPr>
          <w:rFonts w:eastAsia="Calibri" w:cs="Arial"/>
        </w:rPr>
      </w:pPr>
      <w:r w:rsidRPr="00A00DB9">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EC312CC" w14:textId="77777777" w:rsidR="001658B5" w:rsidRPr="00A00DB9" w:rsidRDefault="001658B5" w:rsidP="00A00DB9">
      <w:pPr>
        <w:rPr>
          <w:rFonts w:eastAsia="Calibri" w:cs="Arial"/>
        </w:rPr>
      </w:pPr>
    </w:p>
    <w:p w14:paraId="1CB50E27" w14:textId="77777777" w:rsidR="001658B5" w:rsidRPr="00A00DB9" w:rsidRDefault="001658B5" w:rsidP="00A00DB9">
      <w:pPr>
        <w:rPr>
          <w:rFonts w:eastAsia="Calibri" w:cs="Arial"/>
          <w:bCs/>
        </w:rPr>
      </w:pPr>
      <w:r w:rsidRPr="00A00DB9">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A00DB9">
        <w:rPr>
          <w:rFonts w:eastAsia="Arial Unicode MS" w:cs="Arial"/>
        </w:rPr>
        <w:t>,</w:t>
      </w:r>
      <w:r w:rsidRPr="00A00DB9">
        <w:rPr>
          <w:rFonts w:eastAsia="Calibri" w:cs="Arial"/>
          <w:bCs/>
        </w:rPr>
        <w:t xml:space="preserve"> que literalmente señala:</w:t>
      </w:r>
    </w:p>
    <w:p w14:paraId="68ECB353" w14:textId="77777777" w:rsidR="001658B5" w:rsidRPr="00A00DB9" w:rsidRDefault="001658B5" w:rsidP="00A00DB9">
      <w:pPr>
        <w:rPr>
          <w:rFonts w:eastAsia="Calibri" w:cs="Arial"/>
          <w:bCs/>
          <w:sz w:val="20"/>
        </w:rPr>
      </w:pPr>
    </w:p>
    <w:p w14:paraId="5BA86A17" w14:textId="77777777" w:rsidR="001658B5" w:rsidRPr="00A00DB9" w:rsidRDefault="001658B5" w:rsidP="00A00DB9">
      <w:pPr>
        <w:pStyle w:val="Puesto"/>
        <w:rPr>
          <w:rFonts w:eastAsia="Calibri"/>
        </w:rPr>
      </w:pPr>
      <w:r w:rsidRPr="00A00DB9">
        <w:rPr>
          <w:rFonts w:eastAsia="Calibri"/>
        </w:rPr>
        <w:t>“</w:t>
      </w:r>
      <w:r w:rsidRPr="00A00DB9">
        <w:rPr>
          <w:rFonts w:eastAsia="Calibri"/>
          <w:b/>
        </w:rPr>
        <w:t>INFORMACIÓN RESERVADA. APLICACIÓN DE LA "PRUEBA DE DAÑO E INTERÉS PÚBLICO" PARA DETERMINAR LO ADECUADO DE LA APORTADA CON ESA CLASIFICACIÓN EN EL JUICIO DE AMPARO POR LA AUTORIDAD RESPONSABLE, A EFECTO DE HACER VIABLE LA DEFENSA EFECTIVA DEL QUEJOSO.</w:t>
      </w:r>
      <w:r w:rsidRPr="00A00DB9">
        <w:rPr>
          <w:rFonts w:eastAsia="Calibri"/>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A00DB9">
        <w:rPr>
          <w:rFonts w:eastAsia="Calibri"/>
        </w:rPr>
        <w:t>officio</w:t>
      </w:r>
      <w:proofErr w:type="spellEnd"/>
      <w:r w:rsidRPr="00A00DB9">
        <w:rPr>
          <w:rFonts w:eastAsia="Calibri"/>
        </w:rPr>
        <w:t>, con el propósito de obtener una versión que sea pública para la parte interesada.” (</w:t>
      </w:r>
      <w:proofErr w:type="gramStart"/>
      <w:r w:rsidRPr="00A00DB9">
        <w:rPr>
          <w:rFonts w:eastAsia="Calibri"/>
        </w:rPr>
        <w:t>sic</w:t>
      </w:r>
      <w:proofErr w:type="gramEnd"/>
      <w:r w:rsidRPr="00A00DB9">
        <w:rPr>
          <w:rFonts w:eastAsia="Calibri"/>
        </w:rPr>
        <w:t>)</w:t>
      </w:r>
    </w:p>
    <w:p w14:paraId="66FAE69E" w14:textId="77777777" w:rsidR="001658B5" w:rsidRPr="00A00DB9" w:rsidRDefault="001658B5" w:rsidP="00A00DB9">
      <w:pPr>
        <w:ind w:left="851" w:right="902"/>
        <w:rPr>
          <w:rFonts w:eastAsia="Calibri"/>
          <w:i/>
          <w:sz w:val="16"/>
          <w:szCs w:val="22"/>
        </w:rPr>
      </w:pPr>
    </w:p>
    <w:p w14:paraId="426E3BAD" w14:textId="77777777" w:rsidR="001658B5" w:rsidRPr="00A00DB9" w:rsidRDefault="001658B5" w:rsidP="00A00DB9">
      <w:pPr>
        <w:rPr>
          <w:bCs/>
        </w:rPr>
      </w:pPr>
      <w:r w:rsidRPr="00A00DB9">
        <w:rPr>
          <w:bCs/>
        </w:rPr>
        <w:lastRenderedPageBreak/>
        <w:t xml:space="preserve">Lo que antecede, respecto de la reserva de la información implica una clasificación, que debe entenderse como el proceso mediante el cual </w:t>
      </w:r>
      <w:r w:rsidRPr="00A00DB9">
        <w:rPr>
          <w:b/>
          <w:bCs/>
        </w:rPr>
        <w:t>EL SUJETO OBLIGADO</w:t>
      </w:r>
      <w:r w:rsidRPr="00A00DB9">
        <w:rPr>
          <w:bCs/>
        </w:rPr>
        <w:t xml:space="preserve"> determina que la información en su poder </w:t>
      </w:r>
      <w:proofErr w:type="spellStart"/>
      <w:r w:rsidRPr="00A00DB9">
        <w:rPr>
          <w:bCs/>
        </w:rPr>
        <w:t>actualiza</w:t>
      </w:r>
      <w:proofErr w:type="spellEnd"/>
      <w:r w:rsidRPr="00A00DB9">
        <w:rPr>
          <w:bCs/>
        </w:rPr>
        <w:t xml:space="preserve"> alguno de los supuestos conforme a las normas aplicables.</w:t>
      </w:r>
    </w:p>
    <w:p w14:paraId="19F4347E" w14:textId="77777777" w:rsidR="001658B5" w:rsidRPr="00A00DB9" w:rsidRDefault="001658B5" w:rsidP="00A00DB9">
      <w:pPr>
        <w:rPr>
          <w:bCs/>
          <w:sz w:val="18"/>
        </w:rPr>
      </w:pPr>
    </w:p>
    <w:p w14:paraId="488E74AE" w14:textId="77777777" w:rsidR="001658B5" w:rsidRPr="00A00DB9" w:rsidRDefault="001658B5" w:rsidP="00A00DB9">
      <w:r w:rsidRPr="00A00DB9">
        <w:t xml:space="preserve">En tal virtud, conforme al artículo 49, fracción VIII de la </w:t>
      </w:r>
      <w:r w:rsidRPr="00A00DB9">
        <w:rPr>
          <w:rFonts w:cs="Arial"/>
        </w:rPr>
        <w:t>Ley de Transparencia local</w:t>
      </w:r>
      <w:r w:rsidRPr="00A00DB9">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A00DB9">
        <w:rPr>
          <w:b/>
        </w:rPr>
        <w:t>SUJETO OBLIGADO</w:t>
      </w:r>
      <w:r w:rsidRPr="00A00DB9">
        <w:t xml:space="preserve"> a concluir que el caso particular se ajusta al supuesto previsto por la norma legal invocada como fundamento; además, </w:t>
      </w:r>
      <w:r w:rsidRPr="00A00DB9">
        <w:rPr>
          <w:b/>
        </w:rPr>
        <w:t>EL SUJETO OBLIGADO</w:t>
      </w:r>
      <w:r w:rsidRPr="00A00DB9">
        <w:t xml:space="preserve"> en todo momento tiene que aplicar una prueba de daño.</w:t>
      </w:r>
    </w:p>
    <w:p w14:paraId="1C1F05D0" w14:textId="77777777" w:rsidR="001658B5" w:rsidRPr="00A00DB9" w:rsidRDefault="001658B5" w:rsidP="00A00DB9">
      <w:pPr>
        <w:rPr>
          <w:sz w:val="20"/>
        </w:rPr>
      </w:pPr>
    </w:p>
    <w:p w14:paraId="6D2EC4CA" w14:textId="77777777" w:rsidR="001658B5" w:rsidRPr="00A00DB9" w:rsidRDefault="001658B5" w:rsidP="00A00DB9">
      <w:r w:rsidRPr="00A00DB9">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36407D7B" w14:textId="77777777" w:rsidR="001658B5" w:rsidRPr="00A00DB9" w:rsidRDefault="001658B5" w:rsidP="00A00DB9">
      <w:pPr>
        <w:rPr>
          <w:sz w:val="20"/>
        </w:rPr>
      </w:pPr>
    </w:p>
    <w:p w14:paraId="631ABA83" w14:textId="77777777" w:rsidR="001658B5" w:rsidRPr="00A00DB9" w:rsidRDefault="001658B5" w:rsidP="00A00DB9">
      <w:r w:rsidRPr="00A00DB9">
        <w:t xml:space="preserve">De este modo, conforme al artículo 132 en correlación con el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w:t>
      </w:r>
      <w:r w:rsidRPr="00A00DB9">
        <w:lastRenderedPageBreak/>
        <w:t>invocarlas cuando acrediten su procedencia, debiendo clasificar la información en el momento en que:</w:t>
      </w:r>
    </w:p>
    <w:p w14:paraId="137223D6" w14:textId="77777777" w:rsidR="001658B5" w:rsidRPr="00A00DB9" w:rsidRDefault="001658B5" w:rsidP="00A00DB9">
      <w:pPr>
        <w:rPr>
          <w:sz w:val="20"/>
        </w:rPr>
      </w:pPr>
    </w:p>
    <w:p w14:paraId="1CD57FF8" w14:textId="77777777" w:rsidR="001658B5" w:rsidRPr="00A00DB9" w:rsidRDefault="001658B5" w:rsidP="00A00DB9">
      <w:pPr>
        <w:numPr>
          <w:ilvl w:val="0"/>
          <w:numId w:val="37"/>
        </w:numPr>
        <w:ind w:left="1276" w:hanging="425"/>
      </w:pPr>
      <w:r w:rsidRPr="00A00DB9">
        <w:t>Se reciba una solicitud de acceso a la información;</w:t>
      </w:r>
    </w:p>
    <w:p w14:paraId="459AFB8D" w14:textId="77777777" w:rsidR="001658B5" w:rsidRPr="00A00DB9" w:rsidRDefault="001658B5" w:rsidP="00A00DB9">
      <w:pPr>
        <w:numPr>
          <w:ilvl w:val="0"/>
          <w:numId w:val="37"/>
        </w:numPr>
        <w:ind w:left="1276" w:hanging="425"/>
      </w:pPr>
      <w:r w:rsidRPr="00A00DB9">
        <w:t>Se determine mediante resolución de autoridad competente; y/o</w:t>
      </w:r>
    </w:p>
    <w:p w14:paraId="65B11B60" w14:textId="77777777" w:rsidR="001658B5" w:rsidRPr="00A00DB9" w:rsidRDefault="001658B5" w:rsidP="00A00DB9">
      <w:pPr>
        <w:numPr>
          <w:ilvl w:val="0"/>
          <w:numId w:val="37"/>
        </w:numPr>
        <w:ind w:left="1276" w:hanging="425"/>
      </w:pPr>
      <w:r w:rsidRPr="00A00DB9">
        <w:t>Se generen versiones públicas para dar cumplimiento a las obligaciones de transparencia previstas en la Ley.</w:t>
      </w:r>
    </w:p>
    <w:p w14:paraId="567412D5" w14:textId="77777777" w:rsidR="001658B5" w:rsidRPr="00A00DB9" w:rsidRDefault="001658B5" w:rsidP="00A00DB9"/>
    <w:p w14:paraId="3E0350DE" w14:textId="77777777" w:rsidR="001658B5" w:rsidRPr="00A00DB9" w:rsidRDefault="001658B5" w:rsidP="00A00DB9">
      <w:r w:rsidRPr="00A00DB9">
        <w:t>Situación que se robustece con el artículo 141 de la misma Ley, que señala que las causales de reserva previstas se deberán fundar y motivar, a través de la aplicación de la prueba de daño.</w:t>
      </w:r>
    </w:p>
    <w:p w14:paraId="2042262C" w14:textId="77777777" w:rsidR="001658B5" w:rsidRPr="00A00DB9" w:rsidRDefault="001658B5" w:rsidP="00A00DB9">
      <w:pPr>
        <w:rPr>
          <w:sz w:val="20"/>
        </w:rPr>
      </w:pPr>
    </w:p>
    <w:p w14:paraId="24BF3170" w14:textId="77777777" w:rsidR="001658B5" w:rsidRPr="00A00DB9" w:rsidRDefault="001658B5" w:rsidP="00A00DB9">
      <w:r w:rsidRPr="00A00DB9">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55D86C27" w14:textId="77777777" w:rsidR="001658B5" w:rsidRPr="00A00DB9" w:rsidRDefault="001658B5" w:rsidP="00A00DB9">
      <w:pPr>
        <w:rPr>
          <w:sz w:val="18"/>
        </w:rPr>
      </w:pPr>
    </w:p>
    <w:p w14:paraId="6ABA0588" w14:textId="77777777" w:rsidR="001658B5" w:rsidRPr="00A00DB9" w:rsidRDefault="001658B5" w:rsidP="00A00DB9">
      <w:pPr>
        <w:numPr>
          <w:ilvl w:val="0"/>
          <w:numId w:val="38"/>
        </w:numPr>
        <w:ind w:left="1134" w:hanging="283"/>
      </w:pPr>
      <w:r w:rsidRPr="00A00DB9">
        <w:t xml:space="preserve">La divulgación de la información representa un </w:t>
      </w:r>
      <w:r w:rsidRPr="00A00DB9">
        <w:rPr>
          <w:b/>
        </w:rPr>
        <w:t>riesgo real, demostrable e identificable del perjuicio significativo al interés público o a la seguridad pública</w:t>
      </w:r>
      <w:r w:rsidRPr="00A00DB9">
        <w:t>;</w:t>
      </w:r>
    </w:p>
    <w:p w14:paraId="7D732BC9" w14:textId="77777777" w:rsidR="001658B5" w:rsidRPr="00A00DB9" w:rsidRDefault="001658B5" w:rsidP="00A00DB9">
      <w:pPr>
        <w:numPr>
          <w:ilvl w:val="0"/>
          <w:numId w:val="38"/>
        </w:numPr>
        <w:ind w:left="1134" w:hanging="283"/>
      </w:pPr>
      <w:r w:rsidRPr="00A00DB9">
        <w:t>El riesgo de perjuicio que supondría la divulgación supera el interés público general de que se difunda; y,</w:t>
      </w:r>
    </w:p>
    <w:p w14:paraId="4663C81D" w14:textId="77777777" w:rsidR="001658B5" w:rsidRPr="00A00DB9" w:rsidRDefault="001658B5" w:rsidP="00A00DB9">
      <w:pPr>
        <w:numPr>
          <w:ilvl w:val="0"/>
          <w:numId w:val="38"/>
        </w:numPr>
        <w:ind w:left="1134" w:hanging="283"/>
      </w:pPr>
      <w:r w:rsidRPr="00A00DB9">
        <w:t xml:space="preserve">La limitación se adecua al principio de proporcionalidad y representa el medio menos restrictivo disponible para evitar el perjuicio. </w:t>
      </w:r>
    </w:p>
    <w:p w14:paraId="7D00D161" w14:textId="77777777" w:rsidR="001658B5" w:rsidRPr="00A00DB9" w:rsidRDefault="001658B5" w:rsidP="00A00DB9">
      <w:pPr>
        <w:widowControl w:val="0"/>
        <w:tabs>
          <w:tab w:val="left" w:pos="1276"/>
          <w:tab w:val="left" w:pos="1701"/>
          <w:tab w:val="left" w:pos="1843"/>
        </w:tabs>
        <w:autoSpaceDE w:val="0"/>
        <w:autoSpaceDN w:val="0"/>
        <w:adjustRightInd w:val="0"/>
        <w:ind w:right="49"/>
        <w:rPr>
          <w:bCs/>
          <w:sz w:val="18"/>
        </w:rPr>
      </w:pPr>
    </w:p>
    <w:p w14:paraId="236D7611" w14:textId="77777777" w:rsidR="001658B5" w:rsidRPr="00A00DB9" w:rsidRDefault="001658B5" w:rsidP="00A00DB9">
      <w:pPr>
        <w:widowControl w:val="0"/>
        <w:tabs>
          <w:tab w:val="left" w:pos="1276"/>
          <w:tab w:val="left" w:pos="1701"/>
          <w:tab w:val="left" w:pos="1843"/>
        </w:tabs>
        <w:autoSpaceDE w:val="0"/>
        <w:autoSpaceDN w:val="0"/>
        <w:adjustRightInd w:val="0"/>
        <w:ind w:right="49"/>
        <w:rPr>
          <w:rFonts w:cs="Arial"/>
        </w:rPr>
      </w:pPr>
      <w:r w:rsidRPr="00A00DB9">
        <w:rPr>
          <w:bCs/>
        </w:rPr>
        <w:t xml:space="preserve">Atento a lo anterior, </w:t>
      </w:r>
      <w:r w:rsidRPr="00A00DB9">
        <w:rPr>
          <w:rFonts w:cs="Arial"/>
        </w:rPr>
        <w:t xml:space="preserve">es necesario hacer hincapié que para el caso de que existan </w:t>
      </w:r>
      <w:r w:rsidRPr="00A00DB9">
        <w:t xml:space="preserve">causas </w:t>
      </w:r>
      <w:r w:rsidRPr="00A00DB9">
        <w:lastRenderedPageBreak/>
        <w:t xml:space="preserve">presentes que impiden la publicidad de la información durante cierto periodo de tiempo, </w:t>
      </w:r>
      <w:r w:rsidRPr="00A00DB9">
        <w:rPr>
          <w:rFonts w:cs="Arial"/>
        </w:rPr>
        <w:t>debe clasificar la información 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39573F85" w14:textId="77777777" w:rsidR="001658B5" w:rsidRPr="00A00DB9" w:rsidRDefault="001658B5" w:rsidP="00A00DB9">
      <w:pPr>
        <w:widowControl w:val="0"/>
        <w:tabs>
          <w:tab w:val="left" w:pos="1276"/>
          <w:tab w:val="left" w:pos="1701"/>
          <w:tab w:val="left" w:pos="1843"/>
        </w:tabs>
        <w:autoSpaceDE w:val="0"/>
        <w:autoSpaceDN w:val="0"/>
        <w:adjustRightInd w:val="0"/>
        <w:ind w:right="49"/>
        <w:rPr>
          <w:rFonts w:cs="Arial"/>
        </w:rPr>
      </w:pPr>
    </w:p>
    <w:p w14:paraId="632CA6E2" w14:textId="77777777" w:rsidR="001658B5" w:rsidRPr="00A00DB9" w:rsidRDefault="001658B5" w:rsidP="00A00DB9">
      <w:pPr>
        <w:rPr>
          <w:rFonts w:cs="Arial"/>
        </w:rPr>
      </w:pPr>
      <w:r w:rsidRPr="00A00DB9">
        <w:rPr>
          <w:rFonts w:cs="Arial"/>
        </w:rPr>
        <w:t xml:space="preserve">Asimismo, este Órgano Garante de la Protección de Datos Personales no omite mencionar que, si dentro de la información que se ordena su entrega, </w:t>
      </w:r>
      <w:r w:rsidRPr="00A00DB9">
        <w:rPr>
          <w:rFonts w:cs="Arial"/>
          <w:b/>
        </w:rPr>
        <w:t xml:space="preserve">EL SUJETO OBLIGADO </w:t>
      </w:r>
      <w:r w:rsidRPr="00A00DB9">
        <w:rPr>
          <w:rFonts w:cs="Arial"/>
        </w:rPr>
        <w:t>advierte documentos que por su propia y especial naturaleza son privados, deberá efectuar el Acuerdo de Clasificación como confidencial, en términos de la legislación aplicable y en los términos abordados con antelación.</w:t>
      </w:r>
    </w:p>
    <w:p w14:paraId="430B1693" w14:textId="77777777" w:rsidR="001658B5" w:rsidRPr="00A00DB9" w:rsidRDefault="001658B5" w:rsidP="00A00DB9">
      <w:pPr>
        <w:rPr>
          <w:rFonts w:cs="Arial"/>
        </w:rPr>
      </w:pPr>
    </w:p>
    <w:p w14:paraId="1B6DE384" w14:textId="77777777" w:rsidR="001658B5" w:rsidRPr="00A00DB9" w:rsidRDefault="001658B5" w:rsidP="00A00DB9">
      <w:pPr>
        <w:rPr>
          <w:rFonts w:cs="Arial"/>
        </w:rPr>
      </w:pPr>
      <w:r w:rsidRPr="00A00DB9">
        <w:rPr>
          <w:rFonts w:cs="Arial"/>
        </w:rPr>
        <w:t>Por lo tanto,</w:t>
      </w:r>
      <w:r w:rsidRPr="00A00DB9">
        <w:t xml:space="preserve"> es importante referir que </w:t>
      </w:r>
      <w:r w:rsidRPr="00A00DB9">
        <w:rPr>
          <w:b/>
        </w:rPr>
        <w:t>EL SUJETO OBLIGADO</w:t>
      </w:r>
      <w:r w:rsidRPr="00A00DB9">
        <w:t xml:space="preserve"> deberá seguir el procedimiento legal establecido para su clasificación, esto es, que su Comité de</w:t>
      </w:r>
      <w:r w:rsidRPr="00A00DB9">
        <w:rPr>
          <w:rFonts w:cs="Arial"/>
        </w:rPr>
        <w:t xml:space="preserve"> Transparencia emita un Acuerdo de Clasificación que cumpla con las formalidades antes citadas</w:t>
      </w:r>
      <w:r w:rsidRPr="00A00DB9">
        <w:rPr>
          <w:rFonts w:cs="Arial"/>
          <w:b/>
        </w:rPr>
        <w:t xml:space="preserve"> </w:t>
      </w:r>
      <w:r w:rsidRPr="00A00DB9">
        <w:rPr>
          <w:rFonts w:cs="Arial"/>
        </w:rPr>
        <w:t>que la sustente, en el que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4221DD03" w14:textId="77777777" w:rsidR="004326C1" w:rsidRPr="00A00DB9" w:rsidRDefault="004326C1" w:rsidP="00A00DB9">
      <w:pPr>
        <w:spacing w:after="160"/>
        <w:rPr>
          <w:rFonts w:cs="Tahoma"/>
          <w:bCs/>
          <w:iCs/>
          <w:sz w:val="24"/>
          <w:szCs w:val="24"/>
        </w:rPr>
      </w:pPr>
    </w:p>
    <w:p w14:paraId="6CD05AC4" w14:textId="0B7494A1" w:rsidR="00BD5A7C" w:rsidRPr="00A00DB9" w:rsidRDefault="00321E6F" w:rsidP="00A00DB9">
      <w:pPr>
        <w:pStyle w:val="Ttulo3"/>
        <w:rPr>
          <w:szCs w:val="22"/>
        </w:rPr>
      </w:pPr>
      <w:bookmarkStart w:id="32" w:name="_Toc165304079"/>
      <w:bookmarkStart w:id="33" w:name="_Toc174984240"/>
      <w:r w:rsidRPr="00A00DB9">
        <w:rPr>
          <w:rFonts w:eastAsia="Calibri"/>
          <w:szCs w:val="22"/>
        </w:rPr>
        <w:t>e</w:t>
      </w:r>
      <w:r w:rsidR="00335CDF" w:rsidRPr="00A00DB9">
        <w:rPr>
          <w:rFonts w:eastAsia="Calibri"/>
          <w:szCs w:val="22"/>
        </w:rPr>
        <w:t xml:space="preserve">) </w:t>
      </w:r>
      <w:bookmarkEnd w:id="32"/>
      <w:r w:rsidR="00BD5A7C" w:rsidRPr="00A00DB9">
        <w:rPr>
          <w:szCs w:val="22"/>
        </w:rPr>
        <w:t>Conclusión</w:t>
      </w:r>
      <w:bookmarkEnd w:id="33"/>
    </w:p>
    <w:p w14:paraId="1D493EEF" w14:textId="2FAA3716" w:rsidR="00242B28" w:rsidRPr="00A00DB9" w:rsidRDefault="001D0C50" w:rsidP="00A00DB9">
      <w:pPr>
        <w:tabs>
          <w:tab w:val="left" w:pos="4962"/>
        </w:tabs>
        <w:contextualSpacing/>
        <w:rPr>
          <w:rFonts w:cs="Tahoma"/>
          <w:bCs/>
          <w:iCs/>
          <w:szCs w:val="22"/>
        </w:rPr>
      </w:pPr>
      <w:r w:rsidRPr="00A00DB9">
        <w:rPr>
          <w:rFonts w:eastAsia="Calibri" w:cs="Tahoma"/>
          <w:bCs/>
          <w:szCs w:val="22"/>
          <w:lang w:eastAsia="en-US"/>
        </w:rPr>
        <w:t xml:space="preserve">Por lo tanto, </w:t>
      </w:r>
      <w:r w:rsidRPr="00A00DB9">
        <w:rPr>
          <w:rFonts w:eastAsia="Calibri" w:cs="Tahoma"/>
          <w:b/>
          <w:bCs/>
          <w:szCs w:val="22"/>
          <w:lang w:eastAsia="en-US"/>
        </w:rPr>
        <w:t xml:space="preserve">EL SUJETO OBLIGADO </w:t>
      </w:r>
      <w:r w:rsidRPr="00A00DB9">
        <w:rPr>
          <w:rFonts w:eastAsia="Calibri" w:cs="Tahoma"/>
          <w:bCs/>
          <w:szCs w:val="22"/>
          <w:lang w:eastAsia="en-US"/>
        </w:rPr>
        <w:t xml:space="preserve">a fin de colmar la pretensión de </w:t>
      </w:r>
      <w:r w:rsidRPr="00A00DB9">
        <w:rPr>
          <w:rFonts w:eastAsia="Calibri" w:cs="Tahoma"/>
          <w:b/>
          <w:bCs/>
          <w:szCs w:val="22"/>
          <w:lang w:eastAsia="en-US"/>
        </w:rPr>
        <w:t xml:space="preserve">LA PARTE RECURRENTE </w:t>
      </w:r>
      <w:r w:rsidRPr="00A00DB9">
        <w:rPr>
          <w:rFonts w:eastAsia="Calibri" w:cs="Tahoma"/>
          <w:bCs/>
          <w:szCs w:val="22"/>
          <w:lang w:eastAsia="en-US"/>
        </w:rPr>
        <w:t xml:space="preserve">deberá entregar, en versión pública </w:t>
      </w:r>
      <w:r w:rsidR="001658B5" w:rsidRPr="00A00DB9">
        <w:rPr>
          <w:rFonts w:eastAsia="Calibri" w:cs="Tahoma"/>
          <w:bCs/>
          <w:szCs w:val="22"/>
          <w:lang w:eastAsia="en-US"/>
        </w:rPr>
        <w:t xml:space="preserve">los tres acuerdos </w:t>
      </w:r>
      <w:r w:rsidR="00242B28" w:rsidRPr="00A00DB9">
        <w:rPr>
          <w:rFonts w:cs="Tahoma"/>
          <w:bCs/>
          <w:iCs/>
          <w:szCs w:val="22"/>
        </w:rPr>
        <w:t xml:space="preserve">de improcedencia de reclamación de indemnización emitido por el Titular de la Unidad de Asuntos Jurídicos e </w:t>
      </w:r>
      <w:r w:rsidR="00242B28" w:rsidRPr="00A00DB9">
        <w:rPr>
          <w:rFonts w:cs="Tahoma"/>
          <w:bCs/>
          <w:iCs/>
          <w:szCs w:val="22"/>
        </w:rPr>
        <w:lastRenderedPageBreak/>
        <w:t>Igualdad de Género de la Secretaría de Seguridad del Estado de México, el 11 de enero de 2021</w:t>
      </w:r>
      <w:r w:rsidR="009229AA" w:rsidRPr="00A00DB9">
        <w:rPr>
          <w:rFonts w:cs="Tahoma"/>
          <w:bCs/>
          <w:iCs/>
          <w:szCs w:val="22"/>
        </w:rPr>
        <w:t xml:space="preserve">, </w:t>
      </w:r>
      <w:r w:rsidR="001C5314" w:rsidRPr="00A00DB9">
        <w:rPr>
          <w:rFonts w:cs="Tahoma"/>
          <w:bCs/>
          <w:iCs/>
          <w:szCs w:val="22"/>
        </w:rPr>
        <w:t xml:space="preserve">concluidos y </w:t>
      </w:r>
      <w:r w:rsidR="009229AA" w:rsidRPr="00A00DB9">
        <w:rPr>
          <w:rFonts w:cs="Tahoma"/>
          <w:bCs/>
          <w:iCs/>
          <w:szCs w:val="22"/>
        </w:rPr>
        <w:t xml:space="preserve">que </w:t>
      </w:r>
      <w:r w:rsidR="001658B5" w:rsidRPr="00A00DB9">
        <w:rPr>
          <w:rFonts w:cs="Tahoma"/>
          <w:bCs/>
          <w:iCs/>
          <w:szCs w:val="22"/>
        </w:rPr>
        <w:t>causaron</w:t>
      </w:r>
      <w:r w:rsidR="009229AA" w:rsidRPr="00A00DB9">
        <w:rPr>
          <w:rFonts w:cs="Tahoma"/>
          <w:bCs/>
          <w:iCs/>
          <w:szCs w:val="22"/>
        </w:rPr>
        <w:t xml:space="preserve"> estado</w:t>
      </w:r>
      <w:r w:rsidR="00242B28" w:rsidRPr="00A00DB9">
        <w:rPr>
          <w:rFonts w:cs="Tahoma"/>
          <w:bCs/>
          <w:iCs/>
          <w:szCs w:val="22"/>
        </w:rPr>
        <w:t>.</w:t>
      </w:r>
    </w:p>
    <w:p w14:paraId="30101777" w14:textId="77777777" w:rsidR="001658B5" w:rsidRPr="00A00DB9" w:rsidRDefault="001658B5" w:rsidP="00A00DB9">
      <w:pPr>
        <w:tabs>
          <w:tab w:val="left" w:pos="4962"/>
        </w:tabs>
        <w:contextualSpacing/>
        <w:rPr>
          <w:rFonts w:cs="Tahoma"/>
          <w:bCs/>
          <w:iCs/>
          <w:szCs w:val="22"/>
        </w:rPr>
      </w:pPr>
    </w:p>
    <w:p w14:paraId="06CC194E" w14:textId="747336C5" w:rsidR="001658B5" w:rsidRPr="00A00DB9" w:rsidRDefault="001658B5" w:rsidP="00A00DB9">
      <w:pPr>
        <w:tabs>
          <w:tab w:val="left" w:pos="4962"/>
        </w:tabs>
        <w:contextualSpacing/>
        <w:rPr>
          <w:rFonts w:cs="Tahoma"/>
          <w:bCs/>
          <w:iCs/>
          <w:szCs w:val="22"/>
        </w:rPr>
      </w:pPr>
      <w:r w:rsidRPr="00A00DB9">
        <w:rPr>
          <w:rFonts w:cs="Tahoma"/>
          <w:bCs/>
          <w:iCs/>
          <w:szCs w:val="22"/>
        </w:rPr>
        <w:t xml:space="preserve">Asimismo, deberá de entregar para el acuerdo de improcedencia de reclamación de indemnización emitido por el Titular de la Unidad de Asuntos Jurídicos e Igualdad de Género de la Secretaría de Seguridad del Estado de México, el 11 de enero de 2021, que refirió se encuentra sub judice deberá emitir el acuerdo de reserva. </w:t>
      </w:r>
    </w:p>
    <w:p w14:paraId="11D800F6" w14:textId="26A99F3B" w:rsidR="00BC7CDB" w:rsidRPr="00A00DB9" w:rsidRDefault="00BC7CDB" w:rsidP="00A00DB9">
      <w:pPr>
        <w:ind w:right="-93"/>
        <w:rPr>
          <w:rFonts w:eastAsia="Calibri" w:cs="Tahoma"/>
          <w:bCs/>
          <w:szCs w:val="22"/>
          <w:lang w:eastAsia="en-US"/>
        </w:rPr>
      </w:pPr>
    </w:p>
    <w:p w14:paraId="6C4C444E" w14:textId="16F1DC79" w:rsidR="00BD5A7C" w:rsidRPr="00A00DB9" w:rsidRDefault="00BD5A7C" w:rsidP="00A00DB9">
      <w:pPr>
        <w:ind w:right="-93"/>
        <w:rPr>
          <w:rFonts w:cs="Tahoma"/>
          <w:bCs/>
          <w:szCs w:val="22"/>
        </w:rPr>
      </w:pPr>
      <w:bookmarkStart w:id="34" w:name="_Hlk165381027"/>
      <w:r w:rsidRPr="00A00DB9">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4"/>
    <w:p w14:paraId="7C13D1A0" w14:textId="77777777" w:rsidR="00BD5A7C" w:rsidRPr="00A00DB9" w:rsidRDefault="00BD5A7C" w:rsidP="00A00DB9">
      <w:pPr>
        <w:rPr>
          <w:szCs w:val="22"/>
        </w:rPr>
      </w:pPr>
    </w:p>
    <w:p w14:paraId="5C396097" w14:textId="684A0E4F" w:rsidR="00664420" w:rsidRPr="00A00DB9" w:rsidRDefault="00664420" w:rsidP="00A00DB9">
      <w:pPr>
        <w:pStyle w:val="Ttulo1"/>
        <w:rPr>
          <w:szCs w:val="22"/>
        </w:rPr>
      </w:pPr>
      <w:bookmarkStart w:id="35" w:name="_Toc174984241"/>
      <w:r w:rsidRPr="00A00DB9">
        <w:rPr>
          <w:szCs w:val="22"/>
        </w:rPr>
        <w:t>RESUELVE</w:t>
      </w:r>
      <w:bookmarkEnd w:id="35"/>
    </w:p>
    <w:p w14:paraId="203B7093" w14:textId="77777777" w:rsidR="00664420" w:rsidRPr="00A00DB9" w:rsidRDefault="00664420" w:rsidP="00A00DB9">
      <w:pPr>
        <w:ind w:right="113"/>
        <w:rPr>
          <w:rFonts w:cs="Arial"/>
          <w:b/>
          <w:szCs w:val="22"/>
        </w:rPr>
      </w:pPr>
    </w:p>
    <w:p w14:paraId="68DFB650" w14:textId="667886F8" w:rsidR="008629A5" w:rsidRPr="00A00DB9" w:rsidRDefault="008629A5" w:rsidP="00A00DB9">
      <w:pPr>
        <w:widowControl w:val="0"/>
        <w:rPr>
          <w:rFonts w:eastAsia="Calibri" w:cs="Tahoma"/>
          <w:bCs/>
          <w:szCs w:val="22"/>
          <w:lang w:eastAsia="en-US"/>
        </w:rPr>
      </w:pPr>
      <w:r w:rsidRPr="00A00DB9">
        <w:rPr>
          <w:b/>
          <w:bCs/>
        </w:rPr>
        <w:t>PRIMERO.</w:t>
      </w:r>
      <w:r w:rsidRPr="00A00DB9">
        <w:t xml:space="preserve"> </w:t>
      </w:r>
      <w:r w:rsidRPr="00A00DB9">
        <w:rPr>
          <w:rFonts w:cs="Tahoma"/>
          <w:szCs w:val="22"/>
        </w:rPr>
        <w:t xml:space="preserve">Se </w:t>
      </w:r>
      <w:r w:rsidRPr="00A00DB9">
        <w:rPr>
          <w:rFonts w:cs="Tahoma"/>
          <w:b/>
          <w:bCs/>
          <w:szCs w:val="22"/>
        </w:rPr>
        <w:t>REVOCA</w:t>
      </w:r>
      <w:r w:rsidRPr="00A00DB9">
        <w:rPr>
          <w:rFonts w:cs="Tahoma"/>
          <w:szCs w:val="22"/>
        </w:rPr>
        <w:t xml:space="preserve"> la respuesta entregada por el </w:t>
      </w:r>
      <w:r w:rsidRPr="00A00DB9">
        <w:rPr>
          <w:rFonts w:cs="Tahoma"/>
          <w:b/>
          <w:bCs/>
          <w:szCs w:val="22"/>
        </w:rPr>
        <w:t>SUJETO OBLIGADO</w:t>
      </w:r>
      <w:r w:rsidRPr="00A00DB9">
        <w:rPr>
          <w:rFonts w:cs="Tahoma"/>
          <w:szCs w:val="22"/>
        </w:rPr>
        <w:t xml:space="preserve"> en la solicitud de información </w:t>
      </w:r>
      <w:r w:rsidRPr="00A00DB9">
        <w:rPr>
          <w:rFonts w:cs="Tahoma"/>
          <w:b/>
        </w:rPr>
        <w:t>00158/SSEM/IP/2024</w:t>
      </w:r>
      <w:r w:rsidRPr="00A00DB9">
        <w:rPr>
          <w:rFonts w:cs="Tahoma"/>
          <w:bCs/>
          <w:szCs w:val="22"/>
        </w:rPr>
        <w:t xml:space="preserve">, </w:t>
      </w:r>
      <w:r w:rsidRPr="00A00DB9">
        <w:rPr>
          <w:rFonts w:eastAsia="Calibri" w:cs="Tahoma"/>
          <w:bCs/>
          <w:szCs w:val="22"/>
          <w:lang w:eastAsia="en-US"/>
        </w:rPr>
        <w:t xml:space="preserve">por resultar </w:t>
      </w:r>
      <w:r w:rsidRPr="00A00DB9">
        <w:rPr>
          <w:rFonts w:eastAsia="Calibri" w:cs="Tahoma"/>
          <w:b/>
          <w:bCs/>
          <w:szCs w:val="22"/>
          <w:lang w:eastAsia="en-US"/>
        </w:rPr>
        <w:t>FUNDADAS</w:t>
      </w:r>
      <w:r w:rsidRPr="00A00DB9">
        <w:rPr>
          <w:rFonts w:eastAsia="Calibri" w:cs="Tahoma"/>
          <w:bCs/>
          <w:szCs w:val="22"/>
          <w:lang w:eastAsia="en-US"/>
        </w:rPr>
        <w:t xml:space="preserve"> las razones o motivos de inconformidad hechos valer por </w:t>
      </w:r>
      <w:r w:rsidRPr="00A00DB9">
        <w:rPr>
          <w:rFonts w:eastAsia="Calibri" w:cs="Tahoma"/>
          <w:b/>
          <w:szCs w:val="22"/>
          <w:lang w:eastAsia="en-US"/>
        </w:rPr>
        <w:t>LA PARTE RECURRENTE</w:t>
      </w:r>
      <w:r w:rsidRPr="00A00DB9">
        <w:rPr>
          <w:rFonts w:eastAsia="Calibri" w:cs="Tahoma"/>
          <w:bCs/>
          <w:szCs w:val="22"/>
          <w:lang w:eastAsia="en-US"/>
        </w:rPr>
        <w:t xml:space="preserve"> en el Recurso de Revisión </w:t>
      </w:r>
      <w:r w:rsidRPr="00A00DB9">
        <w:rPr>
          <w:rFonts w:eastAsiaTheme="minorHAnsi" w:cstheme="minorBidi"/>
          <w:b/>
          <w:bCs/>
          <w:szCs w:val="22"/>
          <w:lang w:eastAsia="en-US"/>
        </w:rPr>
        <w:t>01642/INFOEM/IP/RR/2024</w:t>
      </w:r>
      <w:r w:rsidRPr="00A00DB9">
        <w:rPr>
          <w:rFonts w:eastAsiaTheme="minorHAnsi" w:cstheme="minorBidi"/>
          <w:szCs w:val="22"/>
          <w:lang w:eastAsia="en-US"/>
        </w:rPr>
        <w:t>,</w:t>
      </w:r>
      <w:r w:rsidRPr="00A00DB9">
        <w:rPr>
          <w:rFonts w:cs="Tahoma"/>
          <w:b/>
          <w:szCs w:val="22"/>
        </w:rPr>
        <w:t xml:space="preserve"> </w:t>
      </w:r>
      <w:r w:rsidRPr="00A00DB9">
        <w:rPr>
          <w:rFonts w:eastAsia="Calibri" w:cs="Tahoma"/>
          <w:bCs/>
          <w:szCs w:val="22"/>
          <w:lang w:eastAsia="en-US"/>
        </w:rPr>
        <w:t xml:space="preserve">en términos del considerando </w:t>
      </w:r>
      <w:r w:rsidRPr="00A00DB9">
        <w:rPr>
          <w:rFonts w:eastAsia="Calibri" w:cs="Tahoma"/>
          <w:b/>
          <w:szCs w:val="22"/>
          <w:lang w:eastAsia="en-US"/>
        </w:rPr>
        <w:t>SEGUNDO</w:t>
      </w:r>
      <w:r w:rsidRPr="00A00DB9">
        <w:rPr>
          <w:rFonts w:eastAsia="Calibri" w:cs="Tahoma"/>
          <w:bCs/>
          <w:szCs w:val="22"/>
          <w:lang w:eastAsia="en-US"/>
        </w:rPr>
        <w:t xml:space="preserve"> de la presente Resolución.</w:t>
      </w:r>
    </w:p>
    <w:p w14:paraId="6961F8DF" w14:textId="77777777" w:rsidR="008629A5" w:rsidRPr="00A00DB9" w:rsidRDefault="008629A5" w:rsidP="00A00DB9">
      <w:pPr>
        <w:widowControl w:val="0"/>
        <w:rPr>
          <w:rFonts w:eastAsia="Calibri" w:cs="Tahoma"/>
          <w:bCs/>
          <w:szCs w:val="22"/>
          <w:lang w:eastAsia="en-US"/>
        </w:rPr>
      </w:pPr>
    </w:p>
    <w:p w14:paraId="6E956CBC" w14:textId="04995A45" w:rsidR="008629A5" w:rsidRPr="00A00DB9" w:rsidRDefault="008629A5" w:rsidP="00A00DB9">
      <w:pPr>
        <w:ind w:right="-93"/>
        <w:rPr>
          <w:rFonts w:eastAsia="Calibri" w:cs="Tahoma"/>
          <w:bCs/>
          <w:szCs w:val="22"/>
          <w:lang w:eastAsia="en-US"/>
        </w:rPr>
      </w:pPr>
      <w:r w:rsidRPr="00A00DB9">
        <w:rPr>
          <w:rFonts w:eastAsia="Calibri" w:cs="Tahoma"/>
          <w:b/>
          <w:bCs/>
          <w:szCs w:val="22"/>
          <w:lang w:eastAsia="en-US"/>
        </w:rPr>
        <w:t>SEGUNDO.</w:t>
      </w:r>
      <w:r w:rsidRPr="00A00DB9">
        <w:rPr>
          <w:rFonts w:eastAsia="Calibri" w:cs="Tahoma"/>
          <w:szCs w:val="22"/>
          <w:lang w:eastAsia="es-MX"/>
        </w:rPr>
        <w:t xml:space="preserve"> Se </w:t>
      </w:r>
      <w:r w:rsidRPr="00A00DB9">
        <w:rPr>
          <w:rFonts w:eastAsia="Calibri" w:cs="Tahoma"/>
          <w:b/>
          <w:szCs w:val="22"/>
          <w:lang w:eastAsia="es-MX"/>
        </w:rPr>
        <w:t xml:space="preserve">ORDENA </w:t>
      </w:r>
      <w:r w:rsidRPr="00A00DB9">
        <w:rPr>
          <w:rFonts w:eastAsia="Calibri" w:cs="Tahoma"/>
          <w:szCs w:val="22"/>
          <w:lang w:eastAsia="es-MX"/>
        </w:rPr>
        <w:t xml:space="preserve">al </w:t>
      </w:r>
      <w:r w:rsidRPr="00A00DB9">
        <w:rPr>
          <w:rFonts w:eastAsia="Calibri" w:cs="Tahoma"/>
          <w:b/>
          <w:bCs/>
          <w:szCs w:val="22"/>
          <w:lang w:eastAsia="es-MX"/>
        </w:rPr>
        <w:t>SUJETO OBLIGADO</w:t>
      </w:r>
      <w:r w:rsidRPr="00A00DB9">
        <w:rPr>
          <w:rFonts w:eastAsia="Calibri" w:cs="Tahoma"/>
          <w:szCs w:val="22"/>
          <w:lang w:eastAsia="es-MX"/>
        </w:rPr>
        <w:t xml:space="preserve">, </w:t>
      </w:r>
      <w:r w:rsidRPr="00A00DB9">
        <w:rPr>
          <w:rFonts w:eastAsia="Calibri" w:cs="Tahoma"/>
          <w:bCs/>
          <w:szCs w:val="22"/>
          <w:lang w:eastAsia="en-US"/>
        </w:rPr>
        <w:t xml:space="preserve">a efecto de que, previa búsqueda exhaustiva y razonable de la información, entregue a través del </w:t>
      </w:r>
      <w:r w:rsidR="00A15F9D">
        <w:rPr>
          <w:rFonts w:eastAsia="Calibri" w:cs="Tahoma"/>
          <w:bCs/>
          <w:szCs w:val="22"/>
          <w:lang w:eastAsia="en-US"/>
        </w:rPr>
        <w:t>(</w:t>
      </w:r>
      <w:r w:rsidRPr="00A00DB9">
        <w:rPr>
          <w:rFonts w:eastAsia="Calibri" w:cs="Tahoma"/>
          <w:b/>
          <w:bCs/>
          <w:szCs w:val="22"/>
          <w:lang w:eastAsia="en-US"/>
        </w:rPr>
        <w:t>SAIMEX</w:t>
      </w:r>
      <w:r w:rsidR="00A15F9D">
        <w:rPr>
          <w:rFonts w:eastAsia="Calibri" w:cs="Tahoma"/>
          <w:b/>
          <w:bCs/>
          <w:szCs w:val="22"/>
          <w:lang w:eastAsia="en-US"/>
        </w:rPr>
        <w:t>)</w:t>
      </w:r>
      <w:r w:rsidRPr="00A00DB9">
        <w:rPr>
          <w:rFonts w:eastAsia="Calibri" w:cs="Tahoma"/>
          <w:bCs/>
          <w:szCs w:val="22"/>
          <w:lang w:eastAsia="en-US"/>
        </w:rPr>
        <w:t>, de lo siguiente:</w:t>
      </w:r>
    </w:p>
    <w:p w14:paraId="75794D72" w14:textId="77777777" w:rsidR="008629A5" w:rsidRPr="00A00DB9" w:rsidRDefault="008629A5" w:rsidP="00A00DB9">
      <w:pPr>
        <w:widowControl w:val="0"/>
        <w:rPr>
          <w:b/>
          <w:bCs/>
        </w:rPr>
      </w:pPr>
    </w:p>
    <w:p w14:paraId="499D1702" w14:textId="4405931E" w:rsidR="008629A5" w:rsidRPr="00A00DB9" w:rsidRDefault="001658B5" w:rsidP="00A00DB9">
      <w:pPr>
        <w:pStyle w:val="Puesto"/>
        <w:rPr>
          <w:rFonts w:eastAsia="Calibri"/>
          <w:lang w:eastAsia="es-ES_tradnl"/>
        </w:rPr>
      </w:pPr>
      <w:r w:rsidRPr="00A00DB9">
        <w:rPr>
          <w:rFonts w:eastAsia="Calibri"/>
          <w:lang w:eastAsia="es-ES_tradnl"/>
        </w:rPr>
        <w:lastRenderedPageBreak/>
        <w:t xml:space="preserve">a) </w:t>
      </w:r>
      <w:r w:rsidR="00855C11" w:rsidRPr="00A00DB9">
        <w:rPr>
          <w:rFonts w:eastAsia="Calibri"/>
          <w:lang w:eastAsia="es-ES_tradnl"/>
        </w:rPr>
        <w:t>En versión pública, l</w:t>
      </w:r>
      <w:r w:rsidR="00C15678" w:rsidRPr="00A00DB9">
        <w:rPr>
          <w:rFonts w:eastAsia="Calibri"/>
          <w:lang w:eastAsia="es-ES_tradnl"/>
        </w:rPr>
        <w:t xml:space="preserve">os tres (3) </w:t>
      </w:r>
      <w:r w:rsidR="008629A5" w:rsidRPr="00A00DB9">
        <w:rPr>
          <w:rFonts w:eastAsia="Calibri"/>
          <w:lang w:eastAsia="es-ES_tradnl"/>
        </w:rPr>
        <w:t>acuerdo</w:t>
      </w:r>
      <w:r w:rsidR="005B2E16" w:rsidRPr="00A00DB9">
        <w:rPr>
          <w:rFonts w:eastAsia="Calibri"/>
          <w:lang w:eastAsia="es-ES_tradnl"/>
        </w:rPr>
        <w:t>s</w:t>
      </w:r>
      <w:r w:rsidR="008629A5" w:rsidRPr="00A00DB9">
        <w:rPr>
          <w:rFonts w:eastAsia="Calibri"/>
          <w:lang w:eastAsia="es-ES_tradnl"/>
        </w:rPr>
        <w:t xml:space="preserve"> de improcedencia de reclamación de indemnización</w:t>
      </w:r>
      <w:r w:rsidR="001C5314" w:rsidRPr="00A00DB9">
        <w:rPr>
          <w:rFonts w:eastAsia="Calibri"/>
          <w:lang w:eastAsia="es-ES_tradnl"/>
        </w:rPr>
        <w:t xml:space="preserve"> concluidos y</w:t>
      </w:r>
      <w:r w:rsidR="009229AA" w:rsidRPr="00A00DB9">
        <w:rPr>
          <w:rFonts w:eastAsia="Calibri"/>
          <w:lang w:eastAsia="es-ES_tradnl"/>
        </w:rPr>
        <w:t xml:space="preserve"> que </w:t>
      </w:r>
      <w:r w:rsidRPr="00A00DB9">
        <w:rPr>
          <w:rFonts w:eastAsia="Calibri"/>
          <w:lang w:eastAsia="es-ES_tradnl"/>
        </w:rPr>
        <w:t>causaron</w:t>
      </w:r>
      <w:r w:rsidR="009229AA" w:rsidRPr="00A00DB9">
        <w:rPr>
          <w:rFonts w:eastAsia="Calibri"/>
          <w:lang w:eastAsia="es-ES_tradnl"/>
        </w:rPr>
        <w:t xml:space="preserve"> estado</w:t>
      </w:r>
      <w:r w:rsidR="008629A5" w:rsidRPr="00A00DB9">
        <w:rPr>
          <w:rFonts w:eastAsia="Calibri"/>
          <w:lang w:eastAsia="es-ES_tradnl"/>
        </w:rPr>
        <w:t>, emitido</w:t>
      </w:r>
      <w:r w:rsidR="005B2E16" w:rsidRPr="00A00DB9">
        <w:rPr>
          <w:rFonts w:eastAsia="Calibri"/>
          <w:lang w:eastAsia="es-ES_tradnl"/>
        </w:rPr>
        <w:t>s</w:t>
      </w:r>
      <w:r w:rsidR="008629A5" w:rsidRPr="00A00DB9">
        <w:rPr>
          <w:rFonts w:eastAsia="Calibri"/>
          <w:lang w:eastAsia="es-ES_tradnl"/>
        </w:rPr>
        <w:t xml:space="preserve"> por la persona Titular de la Unidad de Asuntos Jurídicos e Igualdad de Género del </w:t>
      </w:r>
      <w:r w:rsidR="008629A5" w:rsidRPr="00A00DB9">
        <w:rPr>
          <w:rFonts w:eastAsia="Calibri"/>
          <w:b/>
          <w:lang w:eastAsia="es-ES_tradnl"/>
        </w:rPr>
        <w:t>SUJETO OBLIGADO</w:t>
      </w:r>
      <w:r w:rsidR="008629A5" w:rsidRPr="00A00DB9">
        <w:rPr>
          <w:rFonts w:eastAsia="Calibri"/>
          <w:lang w:eastAsia="es-ES_tradnl"/>
        </w:rPr>
        <w:t>, el 11 de enero de 2021.</w:t>
      </w:r>
    </w:p>
    <w:p w14:paraId="2A8886AA" w14:textId="77777777" w:rsidR="008629A5" w:rsidRPr="00A00DB9" w:rsidRDefault="008629A5" w:rsidP="00A00DB9">
      <w:pPr>
        <w:pStyle w:val="Puesto"/>
        <w:rPr>
          <w:rFonts w:eastAsia="Calibri" w:cs="Tahoma"/>
          <w:iCs/>
          <w:szCs w:val="22"/>
          <w:lang w:eastAsia="es-ES_tradnl"/>
        </w:rPr>
      </w:pPr>
    </w:p>
    <w:p w14:paraId="78A66D7D" w14:textId="23C3543D" w:rsidR="001658B5" w:rsidRPr="00A00DB9" w:rsidRDefault="001658B5" w:rsidP="00A00DB9">
      <w:pPr>
        <w:pStyle w:val="Puesto"/>
        <w:rPr>
          <w:rFonts w:eastAsia="Calibri"/>
          <w:lang w:eastAsia="en-US"/>
        </w:rPr>
      </w:pPr>
      <w:r w:rsidRPr="00A00DB9">
        <w:rPr>
          <w:rFonts w:eastAsia="Calibri"/>
          <w:lang w:eastAsia="en-US"/>
        </w:rPr>
        <w:t>Acompañando</w:t>
      </w:r>
      <w:r w:rsidR="008629A5" w:rsidRPr="00A00DB9">
        <w:rPr>
          <w:rFonts w:eastAsia="Calibri"/>
          <w:lang w:eastAsia="en-US"/>
        </w:rPr>
        <w:t xml:space="preserve"> el Acuerdo del Comité de Transparencia mediante el cual se apruebe la clasificación de información, en términos del artículo 49, fracción VIII de la Ley de Transparencia y Acceso a la Información Pública del Estado de México y Municipios.</w:t>
      </w:r>
    </w:p>
    <w:p w14:paraId="17837D82" w14:textId="77777777" w:rsidR="001658B5" w:rsidRPr="00A00DB9" w:rsidRDefault="001658B5" w:rsidP="00A00DB9">
      <w:pPr>
        <w:rPr>
          <w:rFonts w:eastAsia="Calibri"/>
          <w:lang w:eastAsia="en-US"/>
        </w:rPr>
      </w:pPr>
    </w:p>
    <w:p w14:paraId="420759F7" w14:textId="77777777" w:rsidR="00855C11" w:rsidRPr="00A00DB9" w:rsidRDefault="001658B5" w:rsidP="00A00DB9">
      <w:pPr>
        <w:pStyle w:val="Puesto"/>
        <w:rPr>
          <w:rFonts w:eastAsia="Calibri"/>
          <w:lang w:eastAsia="en-US"/>
        </w:rPr>
      </w:pPr>
      <w:r w:rsidRPr="00A00DB9">
        <w:rPr>
          <w:rFonts w:eastAsia="Calibri"/>
          <w:lang w:eastAsia="en-US"/>
        </w:rPr>
        <w:t xml:space="preserve">b) El acuerdo de información reservada, en términos de los ordinales 49, fracción VIII, 129, 140 y 141 de la Ley de Transparencia y Acceso a la Información pública del Estado de México y Municipios, que emita el Comité de Transparencia, del </w:t>
      </w:r>
      <w:r w:rsidRPr="00A00DB9">
        <w:rPr>
          <w:rFonts w:eastAsia="Calibri"/>
          <w:lang w:eastAsia="es-ES_tradnl"/>
        </w:rPr>
        <w:t xml:space="preserve">acuerdo de improcedencia de reclamación de indemnización, emitido por la persona Titular de la Unidad de Asuntos Jurídicos e Igualdad de Género del </w:t>
      </w:r>
      <w:r w:rsidRPr="00A00DB9">
        <w:rPr>
          <w:rFonts w:eastAsia="Calibri"/>
          <w:b/>
          <w:lang w:eastAsia="es-ES_tradnl"/>
        </w:rPr>
        <w:t>SUJETO OBLIGADO</w:t>
      </w:r>
      <w:r w:rsidRPr="00A00DB9">
        <w:rPr>
          <w:rFonts w:eastAsia="Calibri"/>
          <w:lang w:eastAsia="es-ES_tradnl"/>
        </w:rPr>
        <w:t>, el 11 de enero de 2021</w:t>
      </w:r>
      <w:r w:rsidR="00855C11" w:rsidRPr="00A00DB9">
        <w:rPr>
          <w:rFonts w:eastAsia="Calibri"/>
          <w:lang w:eastAsia="es-ES_tradnl"/>
        </w:rPr>
        <w:t>, que se encuentra sub judice</w:t>
      </w:r>
      <w:r w:rsidR="00855C11" w:rsidRPr="00A00DB9">
        <w:rPr>
          <w:rFonts w:eastAsia="Calibri"/>
          <w:lang w:eastAsia="en-US"/>
        </w:rPr>
        <w:t>.</w:t>
      </w:r>
    </w:p>
    <w:p w14:paraId="72B97BB2" w14:textId="77777777" w:rsidR="009D69F6" w:rsidRPr="00A00DB9" w:rsidRDefault="009D69F6" w:rsidP="00A00DB9">
      <w:pPr>
        <w:pStyle w:val="Puesto"/>
        <w:rPr>
          <w:rFonts w:eastAsia="Calibri"/>
          <w:lang w:eastAsia="en-US"/>
        </w:rPr>
      </w:pPr>
    </w:p>
    <w:p w14:paraId="1B40A22C" w14:textId="77777777" w:rsidR="008629A5" w:rsidRPr="00A00DB9" w:rsidRDefault="008629A5" w:rsidP="00A00DB9">
      <w:pPr>
        <w:pStyle w:val="Puesto"/>
        <w:rPr>
          <w:rFonts w:cs="Arial"/>
          <w:szCs w:val="22"/>
        </w:rPr>
      </w:pPr>
    </w:p>
    <w:p w14:paraId="68C87C12" w14:textId="77777777" w:rsidR="008629A5" w:rsidRPr="00A00DB9" w:rsidRDefault="008629A5" w:rsidP="00A00DB9">
      <w:r w:rsidRPr="00A00DB9">
        <w:rPr>
          <w:b/>
          <w:bCs/>
        </w:rPr>
        <w:t>TERCERO.</w:t>
      </w:r>
      <w:r w:rsidRPr="00A00DB9">
        <w:t xml:space="preserve"> Notifíquese vía Sistema de Acceso a la Información Mexiquense (</w:t>
      </w:r>
      <w:r w:rsidRPr="00A00DB9">
        <w:rPr>
          <w:b/>
        </w:rPr>
        <w:t>SAIMEX</w:t>
      </w:r>
      <w:r w:rsidRPr="00A00DB9">
        <w:t xml:space="preserve">) la presente resolución al Titular de la Unidad de Transparencia del </w:t>
      </w:r>
      <w:r w:rsidRPr="00A00DB9">
        <w:rPr>
          <w:b/>
          <w:bCs/>
        </w:rPr>
        <w:t>SUJETO OBLIGADO</w:t>
      </w:r>
      <w:r w:rsidRPr="00A00DB9">
        <w:t xml:space="preserve">, para que conforme al artículo 186 último párrafo, 189 segundo párrafo y 194 de la Ley de Transparencia y Acceso a la Información Pública del Estado de México y Municipios, dé cumplimiento a lo ordenado dentro del plazo de </w:t>
      </w:r>
      <w:r w:rsidRPr="00A00DB9">
        <w:rPr>
          <w:b/>
          <w:bCs/>
        </w:rPr>
        <w:t>diez días hábiles</w:t>
      </w:r>
      <w:r w:rsidRPr="00A00DB9">
        <w:t xml:space="preserve">, e informe a este Instituto en un plazo de </w:t>
      </w:r>
      <w:r w:rsidRPr="00A00DB9">
        <w:rPr>
          <w:b/>
          <w:bCs/>
        </w:rPr>
        <w:t>tres días hábiles</w:t>
      </w:r>
      <w:r w:rsidRPr="00A00DB9">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E4CA2DE" w14:textId="77777777" w:rsidR="008629A5" w:rsidRPr="00A00DB9" w:rsidRDefault="008629A5" w:rsidP="00A00DB9"/>
    <w:p w14:paraId="0D1100CF" w14:textId="77777777" w:rsidR="008629A5" w:rsidRPr="00A00DB9" w:rsidRDefault="008629A5" w:rsidP="00A00DB9">
      <w:r w:rsidRPr="00A00DB9">
        <w:rPr>
          <w:b/>
          <w:bCs/>
        </w:rPr>
        <w:t>CUARTO.</w:t>
      </w:r>
      <w:r w:rsidRPr="00A00DB9">
        <w:t xml:space="preserve"> Notifíquese a </w:t>
      </w:r>
      <w:r w:rsidRPr="00A00DB9">
        <w:rPr>
          <w:b/>
          <w:bCs/>
        </w:rPr>
        <w:t>LA PARTE RECURRENTE</w:t>
      </w:r>
      <w:r w:rsidRPr="00A00DB9">
        <w:t xml:space="preserve"> la presente resolución vía Sistema de Acceso a la Información Mexiquense (</w:t>
      </w:r>
      <w:r w:rsidRPr="00A00DB9">
        <w:rPr>
          <w:b/>
        </w:rPr>
        <w:t>SAIMEX</w:t>
      </w:r>
      <w:r w:rsidRPr="00A00DB9">
        <w:t>).</w:t>
      </w:r>
    </w:p>
    <w:p w14:paraId="6058B6E0" w14:textId="77777777" w:rsidR="008629A5" w:rsidRPr="00A00DB9" w:rsidRDefault="008629A5" w:rsidP="00A00DB9"/>
    <w:p w14:paraId="37B4DBB3" w14:textId="77777777" w:rsidR="00291753" w:rsidRPr="00A00DB9" w:rsidRDefault="008629A5" w:rsidP="00A00DB9">
      <w:pPr>
        <w:widowControl w:val="0"/>
        <w:autoSpaceDE w:val="0"/>
        <w:autoSpaceDN w:val="0"/>
        <w:adjustRightInd w:val="0"/>
        <w:rPr>
          <w:b/>
        </w:rPr>
      </w:pPr>
      <w:r w:rsidRPr="00A00DB9">
        <w:rPr>
          <w:b/>
          <w:bCs/>
        </w:rPr>
        <w:lastRenderedPageBreak/>
        <w:t>QUINTO</w:t>
      </w:r>
      <w:r w:rsidRPr="00A00DB9">
        <w:t xml:space="preserve">. </w:t>
      </w:r>
      <w:r w:rsidR="00291753" w:rsidRPr="00A00DB9">
        <w:rPr>
          <w:b/>
          <w:szCs w:val="17"/>
          <w:lang w:eastAsia="es-ES_tradnl"/>
        </w:rPr>
        <w:t>Hágase</w:t>
      </w:r>
      <w:r w:rsidR="00291753" w:rsidRPr="00A00DB9">
        <w:rPr>
          <w:szCs w:val="17"/>
          <w:lang w:eastAsia="es-ES_tradnl"/>
        </w:rPr>
        <w:t xml:space="preserve"> </w:t>
      </w:r>
      <w:r w:rsidR="00291753" w:rsidRPr="00A00DB9">
        <w:rPr>
          <w:b/>
          <w:szCs w:val="17"/>
          <w:lang w:eastAsia="es-ES_tradnl"/>
        </w:rPr>
        <w:t>del conocimiento</w:t>
      </w:r>
      <w:r w:rsidR="00291753" w:rsidRPr="00A00DB9">
        <w:rPr>
          <w:szCs w:val="17"/>
          <w:lang w:eastAsia="es-ES_tradnl"/>
        </w:rPr>
        <w:t xml:space="preserve"> </w:t>
      </w:r>
      <w:r w:rsidR="00291753" w:rsidRPr="00A00DB9">
        <w:t>del</w:t>
      </w:r>
      <w:r w:rsidR="00291753" w:rsidRPr="00A00DB9">
        <w:rPr>
          <w:rFonts w:cs="Arial"/>
          <w:b/>
        </w:rPr>
        <w:t xml:space="preserve"> RECURRENTE</w:t>
      </w:r>
      <w:r w:rsidR="00291753" w:rsidRPr="00A00DB9">
        <w:rPr>
          <w:rFonts w:eastAsiaTheme="minorEastAsia"/>
          <w:szCs w:val="17"/>
          <w:lang w:eastAsia="es-ES_tradnl"/>
        </w:rPr>
        <w:t>,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4F4E5854" w14:textId="77777777" w:rsidR="008629A5" w:rsidRPr="00A00DB9" w:rsidRDefault="008629A5" w:rsidP="00A00DB9"/>
    <w:p w14:paraId="0B9F7A1E" w14:textId="77777777" w:rsidR="008629A5" w:rsidRPr="00A00DB9" w:rsidRDefault="008629A5" w:rsidP="00A00DB9">
      <w:r w:rsidRPr="00A00DB9">
        <w:rPr>
          <w:b/>
          <w:bCs/>
        </w:rPr>
        <w:t>SEXTO.</w:t>
      </w:r>
      <w:r w:rsidRPr="00A00DB9">
        <w:t xml:space="preserve"> De conformidad con el artículo 198 de la Ley de Transparencia y Acceso a la Información Pública del Estado de México y Municipios, el </w:t>
      </w:r>
      <w:r w:rsidRPr="00A00DB9">
        <w:rPr>
          <w:b/>
          <w:bCs/>
        </w:rPr>
        <w:t>SUJETO OBLIGADO</w:t>
      </w:r>
      <w:r w:rsidRPr="00A00DB9">
        <w:t xml:space="preserve"> podrá solicitar una ampliación de plazo de manera fundada y motivada, para el cumplimiento de la presente resolución.</w:t>
      </w:r>
    </w:p>
    <w:p w14:paraId="2BC8564F" w14:textId="77777777" w:rsidR="00FC3CE0" w:rsidRPr="00A00DB9" w:rsidRDefault="00FC3CE0" w:rsidP="00A00DB9">
      <w:pPr>
        <w:ind w:right="113"/>
        <w:rPr>
          <w:rFonts w:cs="Arial"/>
          <w:b/>
          <w:szCs w:val="22"/>
        </w:rPr>
      </w:pPr>
    </w:p>
    <w:p w14:paraId="719A5C63" w14:textId="3697876D" w:rsidR="00664420" w:rsidRPr="00A00DB9" w:rsidRDefault="00664420" w:rsidP="00A00DB9">
      <w:pPr>
        <w:rPr>
          <w:rFonts w:eastAsia="Palatino Linotype" w:cs="Palatino Linotype"/>
          <w:szCs w:val="22"/>
        </w:rPr>
      </w:pPr>
      <w:r w:rsidRPr="00A00DB9">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1B426D">
        <w:rPr>
          <w:rFonts w:eastAsia="Palatino Linotype" w:cs="Palatino Linotype"/>
          <w:szCs w:val="22"/>
        </w:rPr>
        <w:t xml:space="preserve">EMITIENDO VOTO PARTICULAR </w:t>
      </w:r>
      <w:r w:rsidRPr="00A00DB9">
        <w:rPr>
          <w:rFonts w:eastAsia="Palatino Linotype" w:cs="Palatino Linotype"/>
          <w:szCs w:val="22"/>
        </w:rPr>
        <w:t xml:space="preserve">Y GUADALUPE RAMÍREZ PEÑA, EN LA </w:t>
      </w:r>
      <w:r w:rsidR="00336B4B" w:rsidRPr="00A00DB9">
        <w:rPr>
          <w:rFonts w:eastAsia="Palatino Linotype" w:cs="Palatino Linotype"/>
          <w:szCs w:val="22"/>
        </w:rPr>
        <w:t xml:space="preserve">VIGÉSIMA </w:t>
      </w:r>
      <w:r w:rsidR="009E57D9" w:rsidRPr="00A00DB9">
        <w:rPr>
          <w:rFonts w:eastAsia="Palatino Linotype" w:cs="Palatino Linotype"/>
          <w:szCs w:val="22"/>
        </w:rPr>
        <w:t>NOVENA</w:t>
      </w:r>
      <w:r w:rsidR="00336B4B" w:rsidRPr="00A00DB9">
        <w:rPr>
          <w:rFonts w:eastAsia="Palatino Linotype" w:cs="Palatino Linotype"/>
          <w:szCs w:val="22"/>
        </w:rPr>
        <w:t xml:space="preserve"> </w:t>
      </w:r>
      <w:r w:rsidRPr="00A00DB9">
        <w:rPr>
          <w:rFonts w:eastAsia="Palatino Linotype" w:cs="Palatino Linotype"/>
          <w:szCs w:val="22"/>
        </w:rPr>
        <w:t xml:space="preserve">SESIÓN ORDINARIA, CELEBRADA EL </w:t>
      </w:r>
      <w:r w:rsidR="009E57D9" w:rsidRPr="00A00DB9">
        <w:rPr>
          <w:rFonts w:eastAsia="Palatino Linotype" w:cs="Palatino Linotype"/>
          <w:szCs w:val="22"/>
        </w:rPr>
        <w:t>VEINTIUNO</w:t>
      </w:r>
      <w:r w:rsidR="00E33714" w:rsidRPr="00A00DB9">
        <w:rPr>
          <w:rFonts w:eastAsia="Palatino Linotype" w:cs="Palatino Linotype"/>
          <w:szCs w:val="22"/>
        </w:rPr>
        <w:t xml:space="preserve"> DE AGOSTO</w:t>
      </w:r>
      <w:r w:rsidR="00336B4B" w:rsidRPr="00A00DB9">
        <w:rPr>
          <w:rFonts w:eastAsia="Palatino Linotype" w:cs="Palatino Linotype"/>
          <w:szCs w:val="22"/>
        </w:rPr>
        <w:t xml:space="preserve"> DE DOS MIL VEINTICUATRO, </w:t>
      </w:r>
      <w:r w:rsidRPr="00A00DB9">
        <w:rPr>
          <w:rFonts w:eastAsia="Palatino Linotype" w:cs="Palatino Linotype"/>
          <w:szCs w:val="22"/>
        </w:rPr>
        <w:t>ANTE EL SECRETARIO TÉCNICO DEL PLENO, ALEXIS TAPIA RAMÍREZ.</w:t>
      </w:r>
    </w:p>
    <w:p w14:paraId="49D72DA3" w14:textId="06345F2F" w:rsidR="00664420" w:rsidRPr="00A00DB9" w:rsidRDefault="008629A5" w:rsidP="00A00DB9">
      <w:pPr>
        <w:ind w:right="-93"/>
        <w:rPr>
          <w:rFonts w:eastAsia="Calibri" w:cs="Tahoma"/>
          <w:bCs/>
          <w:szCs w:val="22"/>
          <w:lang w:eastAsia="en-US"/>
        </w:rPr>
      </w:pPr>
      <w:r w:rsidRPr="00A00DB9">
        <w:rPr>
          <w:rFonts w:eastAsia="Palatino Linotype" w:cs="Palatino Linotype"/>
          <w:sz w:val="18"/>
          <w:szCs w:val="14"/>
        </w:rPr>
        <w:t>SCMM/AGZ/DEMF/PAG</w:t>
      </w:r>
    </w:p>
    <w:p w14:paraId="5EFEA0CD" w14:textId="77777777" w:rsidR="00664420" w:rsidRPr="00A00DB9" w:rsidRDefault="00664420" w:rsidP="00A00DB9">
      <w:pPr>
        <w:ind w:right="-93"/>
        <w:rPr>
          <w:rFonts w:eastAsia="Calibri" w:cs="Tahoma"/>
          <w:szCs w:val="22"/>
          <w:lang w:val="es-ES"/>
        </w:rPr>
      </w:pPr>
    </w:p>
    <w:p w14:paraId="696BC976" w14:textId="77777777" w:rsidR="00664420" w:rsidRPr="00A00DB9" w:rsidRDefault="00664420" w:rsidP="00A00DB9">
      <w:pPr>
        <w:ind w:right="-93"/>
        <w:rPr>
          <w:rFonts w:eastAsia="Calibri" w:cs="Tahoma"/>
          <w:bCs/>
          <w:szCs w:val="22"/>
          <w:lang w:val="es-ES" w:eastAsia="en-US"/>
        </w:rPr>
      </w:pPr>
    </w:p>
    <w:p w14:paraId="671CB0C5" w14:textId="77777777" w:rsidR="00664420" w:rsidRPr="00A00DB9" w:rsidRDefault="00664420" w:rsidP="00A00DB9">
      <w:pPr>
        <w:ind w:right="-93"/>
        <w:rPr>
          <w:rFonts w:eastAsia="Calibri" w:cs="Tahoma"/>
          <w:bCs/>
          <w:szCs w:val="22"/>
          <w:lang w:val="es-ES_tradnl" w:eastAsia="en-US"/>
        </w:rPr>
      </w:pPr>
    </w:p>
    <w:p w14:paraId="52B66DE7" w14:textId="77777777" w:rsidR="00664420" w:rsidRPr="00A00DB9" w:rsidRDefault="00664420" w:rsidP="00A00DB9">
      <w:pPr>
        <w:ind w:right="-93"/>
        <w:rPr>
          <w:rFonts w:eastAsia="Calibri" w:cs="Tahoma"/>
          <w:bCs/>
          <w:szCs w:val="22"/>
          <w:lang w:val="es-ES_tradnl" w:eastAsia="en-US"/>
        </w:rPr>
      </w:pPr>
    </w:p>
    <w:p w14:paraId="3BA305D1" w14:textId="77777777" w:rsidR="00664420" w:rsidRPr="00A00DB9" w:rsidRDefault="00664420" w:rsidP="00A00DB9">
      <w:pPr>
        <w:ind w:right="-93"/>
        <w:rPr>
          <w:rFonts w:eastAsia="Calibri" w:cs="Tahoma"/>
          <w:bCs/>
          <w:szCs w:val="22"/>
          <w:lang w:val="es-ES_tradnl" w:eastAsia="en-US"/>
        </w:rPr>
      </w:pPr>
    </w:p>
    <w:p w14:paraId="78230707" w14:textId="77777777" w:rsidR="00664420" w:rsidRPr="00A00DB9" w:rsidRDefault="00664420" w:rsidP="00A00DB9">
      <w:pPr>
        <w:ind w:right="-93"/>
        <w:rPr>
          <w:rFonts w:eastAsia="Calibri" w:cs="Tahoma"/>
          <w:bCs/>
          <w:szCs w:val="22"/>
          <w:lang w:val="es-ES_tradnl" w:eastAsia="en-US"/>
        </w:rPr>
      </w:pPr>
    </w:p>
    <w:p w14:paraId="72D18B28" w14:textId="77777777" w:rsidR="00664420" w:rsidRPr="00A00DB9" w:rsidRDefault="00664420" w:rsidP="00A00DB9">
      <w:pPr>
        <w:ind w:right="-93"/>
        <w:rPr>
          <w:rFonts w:eastAsia="Calibri" w:cs="Tahoma"/>
          <w:bCs/>
          <w:szCs w:val="22"/>
          <w:lang w:val="es-ES_tradnl" w:eastAsia="en-US"/>
        </w:rPr>
      </w:pPr>
    </w:p>
    <w:p w14:paraId="6BD461DC" w14:textId="77777777" w:rsidR="00664420" w:rsidRPr="00A00DB9" w:rsidRDefault="00664420" w:rsidP="00A00DB9">
      <w:pPr>
        <w:tabs>
          <w:tab w:val="center" w:pos="4568"/>
        </w:tabs>
        <w:ind w:right="-93"/>
        <w:rPr>
          <w:rFonts w:eastAsia="Calibri" w:cs="Tahoma"/>
          <w:bCs/>
          <w:szCs w:val="22"/>
          <w:lang w:eastAsia="en-US"/>
        </w:rPr>
      </w:pPr>
    </w:p>
    <w:p w14:paraId="4DBB1727" w14:textId="77777777" w:rsidR="00664420" w:rsidRPr="00A00DB9" w:rsidRDefault="00664420" w:rsidP="00A00DB9">
      <w:pPr>
        <w:tabs>
          <w:tab w:val="center" w:pos="4568"/>
        </w:tabs>
        <w:ind w:right="-93"/>
        <w:rPr>
          <w:rFonts w:eastAsia="Calibri" w:cs="Tahoma"/>
          <w:bCs/>
          <w:szCs w:val="22"/>
          <w:lang w:eastAsia="en-US"/>
        </w:rPr>
      </w:pPr>
    </w:p>
    <w:p w14:paraId="1D74121B" w14:textId="77777777" w:rsidR="00664420" w:rsidRPr="00A00DB9" w:rsidRDefault="00664420" w:rsidP="00A00DB9">
      <w:pPr>
        <w:tabs>
          <w:tab w:val="center" w:pos="4568"/>
        </w:tabs>
        <w:ind w:right="-93"/>
        <w:rPr>
          <w:rFonts w:eastAsia="Calibri" w:cs="Tahoma"/>
          <w:bCs/>
          <w:szCs w:val="22"/>
          <w:lang w:eastAsia="en-US"/>
        </w:rPr>
      </w:pPr>
    </w:p>
    <w:p w14:paraId="08E74E9C" w14:textId="77777777" w:rsidR="00664420" w:rsidRPr="00A00DB9" w:rsidRDefault="00664420" w:rsidP="00A00DB9">
      <w:pPr>
        <w:tabs>
          <w:tab w:val="center" w:pos="4568"/>
        </w:tabs>
        <w:ind w:right="-93"/>
        <w:rPr>
          <w:rFonts w:eastAsia="Calibri" w:cs="Tahoma"/>
          <w:bCs/>
          <w:szCs w:val="22"/>
          <w:lang w:eastAsia="en-US"/>
        </w:rPr>
      </w:pPr>
    </w:p>
    <w:p w14:paraId="2CBF5E03" w14:textId="77777777" w:rsidR="00664420" w:rsidRPr="00A00DB9" w:rsidRDefault="00664420" w:rsidP="00A00DB9">
      <w:pPr>
        <w:tabs>
          <w:tab w:val="center" w:pos="4568"/>
        </w:tabs>
        <w:ind w:right="-93"/>
        <w:rPr>
          <w:rFonts w:eastAsia="Calibri" w:cs="Tahoma"/>
          <w:bCs/>
          <w:szCs w:val="22"/>
          <w:lang w:eastAsia="en-US"/>
        </w:rPr>
      </w:pPr>
    </w:p>
    <w:p w14:paraId="44865A6D" w14:textId="77777777" w:rsidR="00664420" w:rsidRPr="00A00DB9" w:rsidRDefault="00664420" w:rsidP="00A00DB9">
      <w:pPr>
        <w:tabs>
          <w:tab w:val="center" w:pos="4568"/>
        </w:tabs>
        <w:ind w:right="-93"/>
        <w:rPr>
          <w:rFonts w:eastAsia="Calibri" w:cs="Tahoma"/>
          <w:bCs/>
          <w:szCs w:val="22"/>
          <w:lang w:eastAsia="en-US"/>
        </w:rPr>
      </w:pPr>
    </w:p>
    <w:p w14:paraId="7147F06B" w14:textId="77777777" w:rsidR="00664420" w:rsidRPr="00A00DB9" w:rsidRDefault="00664420" w:rsidP="00A00DB9">
      <w:pPr>
        <w:tabs>
          <w:tab w:val="center" w:pos="4568"/>
        </w:tabs>
        <w:ind w:right="-93"/>
        <w:rPr>
          <w:rFonts w:eastAsia="Calibri" w:cs="Tahoma"/>
          <w:bCs/>
          <w:szCs w:val="22"/>
          <w:lang w:eastAsia="en-US"/>
        </w:rPr>
      </w:pPr>
    </w:p>
    <w:p w14:paraId="6FDF3D7E" w14:textId="77777777" w:rsidR="00664420" w:rsidRPr="00A00DB9" w:rsidRDefault="00664420" w:rsidP="00A00DB9">
      <w:pPr>
        <w:tabs>
          <w:tab w:val="center" w:pos="4568"/>
        </w:tabs>
        <w:ind w:right="-93"/>
        <w:rPr>
          <w:rFonts w:eastAsia="Calibri" w:cs="Tahoma"/>
          <w:bCs/>
          <w:szCs w:val="22"/>
          <w:lang w:eastAsia="en-US"/>
        </w:rPr>
      </w:pPr>
    </w:p>
    <w:p w14:paraId="6246F818" w14:textId="77777777" w:rsidR="00664420" w:rsidRPr="00A00DB9" w:rsidRDefault="00664420" w:rsidP="00A00DB9">
      <w:pPr>
        <w:tabs>
          <w:tab w:val="center" w:pos="4568"/>
        </w:tabs>
        <w:ind w:right="-93"/>
        <w:rPr>
          <w:rFonts w:eastAsia="Calibri" w:cs="Tahoma"/>
          <w:bCs/>
          <w:szCs w:val="22"/>
          <w:lang w:eastAsia="en-US"/>
        </w:rPr>
      </w:pPr>
    </w:p>
    <w:p w14:paraId="57A88B28" w14:textId="77777777" w:rsidR="00664420" w:rsidRPr="00A00DB9" w:rsidRDefault="00664420" w:rsidP="00A00DB9">
      <w:pPr>
        <w:tabs>
          <w:tab w:val="center" w:pos="4568"/>
        </w:tabs>
        <w:ind w:right="-93"/>
        <w:rPr>
          <w:rFonts w:eastAsia="Calibri" w:cs="Tahoma"/>
          <w:bCs/>
          <w:szCs w:val="22"/>
          <w:lang w:eastAsia="en-US"/>
        </w:rPr>
      </w:pPr>
    </w:p>
    <w:p w14:paraId="77EF6095" w14:textId="77777777" w:rsidR="00664420" w:rsidRPr="00A00DB9" w:rsidRDefault="00664420" w:rsidP="00A00DB9">
      <w:pPr>
        <w:tabs>
          <w:tab w:val="center" w:pos="4568"/>
        </w:tabs>
        <w:ind w:right="-93"/>
        <w:rPr>
          <w:rFonts w:eastAsia="Calibri" w:cs="Tahoma"/>
          <w:bCs/>
          <w:szCs w:val="22"/>
          <w:lang w:eastAsia="en-US"/>
        </w:rPr>
      </w:pPr>
    </w:p>
    <w:p w14:paraId="35593947" w14:textId="77777777" w:rsidR="00664420" w:rsidRPr="00A00DB9" w:rsidRDefault="00664420" w:rsidP="00A00DB9">
      <w:pPr>
        <w:tabs>
          <w:tab w:val="center" w:pos="4568"/>
        </w:tabs>
        <w:ind w:right="-93"/>
        <w:rPr>
          <w:rFonts w:eastAsia="Calibri" w:cs="Tahoma"/>
          <w:bCs/>
          <w:szCs w:val="22"/>
          <w:lang w:eastAsia="en-US"/>
        </w:rPr>
      </w:pPr>
    </w:p>
    <w:p w14:paraId="3AF72A17" w14:textId="77777777" w:rsidR="00664420" w:rsidRPr="00A00DB9" w:rsidRDefault="00664420" w:rsidP="00A00DB9">
      <w:pPr>
        <w:tabs>
          <w:tab w:val="center" w:pos="4568"/>
        </w:tabs>
        <w:ind w:right="-93"/>
        <w:rPr>
          <w:rFonts w:eastAsia="Calibri" w:cs="Tahoma"/>
          <w:bCs/>
          <w:szCs w:val="22"/>
          <w:lang w:eastAsia="en-US"/>
        </w:rPr>
      </w:pPr>
    </w:p>
    <w:p w14:paraId="37169144" w14:textId="77777777" w:rsidR="00664420" w:rsidRPr="00A00DB9" w:rsidRDefault="00664420" w:rsidP="00A00DB9">
      <w:pPr>
        <w:tabs>
          <w:tab w:val="center" w:pos="4568"/>
        </w:tabs>
        <w:ind w:right="-93"/>
        <w:rPr>
          <w:rFonts w:eastAsia="Calibri" w:cs="Tahoma"/>
          <w:bCs/>
          <w:szCs w:val="22"/>
          <w:lang w:eastAsia="en-US"/>
        </w:rPr>
      </w:pPr>
    </w:p>
    <w:p w14:paraId="77CFC088" w14:textId="77777777" w:rsidR="00664420" w:rsidRPr="00A00DB9" w:rsidRDefault="00664420" w:rsidP="00A00DB9">
      <w:pPr>
        <w:tabs>
          <w:tab w:val="center" w:pos="4568"/>
        </w:tabs>
        <w:ind w:right="-93"/>
        <w:rPr>
          <w:rFonts w:eastAsia="Calibri" w:cs="Tahoma"/>
          <w:bCs/>
          <w:szCs w:val="22"/>
          <w:lang w:eastAsia="en-US"/>
        </w:rPr>
      </w:pPr>
    </w:p>
    <w:p w14:paraId="781A11A5" w14:textId="77777777" w:rsidR="00664420" w:rsidRPr="00A00DB9" w:rsidRDefault="00664420" w:rsidP="00A00DB9">
      <w:pPr>
        <w:tabs>
          <w:tab w:val="center" w:pos="4568"/>
        </w:tabs>
        <w:ind w:right="-93"/>
        <w:rPr>
          <w:rFonts w:eastAsia="Calibri" w:cs="Tahoma"/>
          <w:bCs/>
          <w:szCs w:val="22"/>
          <w:lang w:eastAsia="en-US"/>
        </w:rPr>
      </w:pPr>
    </w:p>
    <w:p w14:paraId="5B4ADFF3" w14:textId="77777777" w:rsidR="00A131AC" w:rsidRPr="00A00DB9" w:rsidRDefault="00A131AC" w:rsidP="00A00DB9"/>
    <w:sectPr w:rsidR="00A131AC" w:rsidRPr="00A00DB9"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3A105" w14:textId="77777777" w:rsidR="003C76FE" w:rsidRDefault="003C76FE" w:rsidP="00664420">
      <w:pPr>
        <w:spacing w:line="240" w:lineRule="auto"/>
      </w:pPr>
      <w:r>
        <w:separator/>
      </w:r>
    </w:p>
  </w:endnote>
  <w:endnote w:type="continuationSeparator" w:id="0">
    <w:p w14:paraId="22EC8045" w14:textId="77777777" w:rsidR="003C76FE" w:rsidRDefault="003C76F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Noto Sans Symbols">
    <w:altName w:val="Times New Roman"/>
    <w:charset w:val="00"/>
    <w:family w:val="auto"/>
    <w:pitch w:val="default"/>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A00DB9" w:rsidRDefault="00A00DB9">
    <w:pPr>
      <w:tabs>
        <w:tab w:val="center" w:pos="4550"/>
        <w:tab w:val="left" w:pos="5818"/>
      </w:tabs>
      <w:ind w:right="260"/>
      <w:jc w:val="right"/>
      <w:rPr>
        <w:color w:val="071320" w:themeColor="text2" w:themeShade="80"/>
        <w:sz w:val="24"/>
        <w:szCs w:val="24"/>
      </w:rPr>
    </w:pPr>
  </w:p>
  <w:p w14:paraId="1BCA7F23" w14:textId="77777777" w:rsidR="00A00DB9" w:rsidRDefault="00A00DB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A00DB9" w:rsidRDefault="00A00DB9">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9A198C" w:rsidRPr="009A198C">
      <w:rPr>
        <w:noProof/>
        <w:color w:val="0A1D30" w:themeColor="text2" w:themeShade="BF"/>
        <w:sz w:val="24"/>
        <w:szCs w:val="24"/>
        <w:lang w:val="es-ES"/>
      </w:rPr>
      <w:t>55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9A198C" w:rsidRPr="009A198C">
      <w:rPr>
        <w:noProof/>
        <w:color w:val="0A1D30" w:themeColor="text2" w:themeShade="BF"/>
        <w:sz w:val="24"/>
        <w:szCs w:val="24"/>
        <w:lang w:val="es-ES"/>
      </w:rPr>
      <w:t>59</w:t>
    </w:r>
    <w:r>
      <w:rPr>
        <w:color w:val="0A1D30" w:themeColor="text2" w:themeShade="BF"/>
        <w:sz w:val="24"/>
        <w:szCs w:val="24"/>
      </w:rPr>
      <w:fldChar w:fldCharType="end"/>
    </w:r>
  </w:p>
  <w:p w14:paraId="310E15C0" w14:textId="77777777" w:rsidR="00A00DB9" w:rsidRDefault="00A00D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4FD8A" w14:textId="77777777" w:rsidR="003C76FE" w:rsidRDefault="003C76FE" w:rsidP="00664420">
      <w:pPr>
        <w:spacing w:line="240" w:lineRule="auto"/>
      </w:pPr>
      <w:r>
        <w:separator/>
      </w:r>
    </w:p>
  </w:footnote>
  <w:footnote w:type="continuationSeparator" w:id="0">
    <w:p w14:paraId="6E406121" w14:textId="77777777" w:rsidR="003C76FE" w:rsidRDefault="003C76FE" w:rsidP="00664420">
      <w:pPr>
        <w:spacing w:line="240" w:lineRule="auto"/>
      </w:pPr>
      <w:r>
        <w:continuationSeparator/>
      </w:r>
    </w:p>
  </w:footnote>
  <w:footnote w:id="1">
    <w:p w14:paraId="0BEDC295" w14:textId="77777777" w:rsidR="00A00DB9" w:rsidRDefault="00A00DB9" w:rsidP="00BE5FAE">
      <w:pPr>
        <w:rPr>
          <w:color w:val="000000"/>
          <w:sz w:val="16"/>
          <w:szCs w:val="16"/>
        </w:rPr>
      </w:pPr>
      <w:r>
        <w:rPr>
          <w:vertAlign w:val="superscript"/>
        </w:rPr>
        <w:footnoteRef/>
      </w:r>
      <w:r>
        <w:rPr>
          <w:color w:val="000000"/>
          <w:sz w:val="16"/>
          <w:szCs w:val="16"/>
        </w:rPr>
        <w:t xml:space="preserve"> 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footnote>
  <w:footnote w:id="2">
    <w:p w14:paraId="51A5C122" w14:textId="77777777" w:rsidR="00A00DB9" w:rsidRPr="00D332D7" w:rsidRDefault="00A00DB9" w:rsidP="00CF1CA9">
      <w:pPr>
        <w:pBdr>
          <w:top w:val="nil"/>
          <w:left w:val="nil"/>
          <w:bottom w:val="nil"/>
          <w:right w:val="nil"/>
          <w:between w:val="nil"/>
        </w:pBdr>
        <w:spacing w:line="240" w:lineRule="auto"/>
        <w:rPr>
          <w:i/>
          <w:color w:val="000000"/>
          <w:sz w:val="20"/>
        </w:rPr>
      </w:pPr>
      <w:r>
        <w:rPr>
          <w:vertAlign w:val="superscript"/>
        </w:rPr>
        <w:footnoteRef/>
      </w:r>
      <w:r>
        <w:rPr>
          <w:color w:val="000000"/>
          <w:sz w:val="20"/>
        </w:rPr>
        <w:t xml:space="preserve"> </w:t>
      </w:r>
      <w:r w:rsidRPr="00D332D7">
        <w:rPr>
          <w:rFonts w:eastAsia="Palatino Linotype" w:cs="Palatino Linotype"/>
          <w:i/>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sidRPr="00D332D7">
        <w:rPr>
          <w:i/>
          <w:color w:val="000000"/>
          <w:sz w:val="20"/>
        </w:rPr>
        <w:t xml:space="preserve"> (…)</w:t>
      </w:r>
    </w:p>
  </w:footnote>
  <w:footnote w:id="3">
    <w:p w14:paraId="5EEF1628" w14:textId="77777777" w:rsidR="00A00DB9" w:rsidRPr="00D332D7" w:rsidRDefault="00A00DB9" w:rsidP="00CF1CA9">
      <w:pPr>
        <w:pBdr>
          <w:top w:val="nil"/>
          <w:left w:val="nil"/>
          <w:bottom w:val="nil"/>
          <w:right w:val="nil"/>
          <w:between w:val="nil"/>
        </w:pBdr>
        <w:rPr>
          <w:rFonts w:eastAsia="Palatino Linotype" w:cs="Palatino Linotype"/>
          <w:i/>
          <w:color w:val="000000"/>
          <w:sz w:val="16"/>
          <w:szCs w:val="16"/>
        </w:rPr>
      </w:pPr>
      <w:r>
        <w:rPr>
          <w:vertAlign w:val="superscript"/>
        </w:rPr>
        <w:footnoteRef/>
      </w:r>
      <w:r>
        <w:rPr>
          <w:rFonts w:eastAsia="Palatino Linotype" w:cs="Palatino Linotype"/>
          <w:color w:val="000000"/>
          <w:sz w:val="19"/>
          <w:szCs w:val="19"/>
        </w:rPr>
        <w:t xml:space="preserve"> </w:t>
      </w:r>
      <w:r w:rsidRPr="00D332D7">
        <w:rPr>
          <w:rFonts w:eastAsia="Palatino Linotype" w:cs="Palatino Linotype"/>
          <w:i/>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A00DB9" w:rsidRPr="00330DA7" w14:paraId="070A4B18" w14:textId="77777777" w:rsidTr="003F35FD">
      <w:trPr>
        <w:trHeight w:val="144"/>
        <w:jc w:val="right"/>
      </w:trPr>
      <w:tc>
        <w:tcPr>
          <w:tcW w:w="2727" w:type="dxa"/>
        </w:tcPr>
        <w:p w14:paraId="62B7493A" w14:textId="77777777" w:rsidR="00A00DB9" w:rsidRPr="00330DA7" w:rsidRDefault="00A00DB9"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4F09361" w:rsidR="00A00DB9" w:rsidRPr="00A90C72" w:rsidRDefault="00A00DB9" w:rsidP="000748DF">
          <w:pPr>
            <w:tabs>
              <w:tab w:val="right" w:pos="8838"/>
            </w:tabs>
            <w:ind w:left="-74" w:right="-105"/>
            <w:rPr>
              <w:rFonts w:eastAsia="Calibri" w:cs="Tahoma"/>
              <w:szCs w:val="22"/>
              <w:lang w:eastAsia="en-US"/>
            </w:rPr>
          </w:pPr>
          <w:r w:rsidRPr="002268D4">
            <w:rPr>
              <w:rFonts w:eastAsia="Calibri" w:cs="Tahoma"/>
              <w:szCs w:val="22"/>
              <w:lang w:eastAsia="en-US"/>
            </w:rPr>
            <w:t>01642/INFOEM/IP/RR/2024</w:t>
          </w:r>
        </w:p>
      </w:tc>
    </w:tr>
    <w:tr w:rsidR="00A00DB9" w:rsidRPr="00330DA7" w14:paraId="4521E058" w14:textId="77777777" w:rsidTr="003F35FD">
      <w:trPr>
        <w:trHeight w:val="283"/>
        <w:jc w:val="right"/>
      </w:trPr>
      <w:tc>
        <w:tcPr>
          <w:tcW w:w="2727" w:type="dxa"/>
        </w:tcPr>
        <w:p w14:paraId="0B68C086" w14:textId="77777777" w:rsidR="00A00DB9" w:rsidRPr="00330DA7" w:rsidRDefault="00A00DB9"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A695FB2" w:rsidR="00A00DB9" w:rsidRPr="00952DD0" w:rsidRDefault="00A00DB9" w:rsidP="003F35FD">
          <w:pPr>
            <w:tabs>
              <w:tab w:val="left" w:pos="2834"/>
              <w:tab w:val="right" w:pos="8838"/>
            </w:tabs>
            <w:ind w:left="-108" w:right="-105"/>
            <w:rPr>
              <w:rFonts w:eastAsia="Calibri" w:cs="Tahoma"/>
              <w:szCs w:val="22"/>
              <w:lang w:eastAsia="en-US"/>
            </w:rPr>
          </w:pPr>
          <w:r w:rsidRPr="002268D4">
            <w:rPr>
              <w:rFonts w:eastAsia="Calibri" w:cs="Tahoma"/>
              <w:szCs w:val="22"/>
              <w:lang w:eastAsia="en-US"/>
            </w:rPr>
            <w:t>Secretaría de Seguridad</w:t>
          </w:r>
        </w:p>
      </w:tc>
    </w:tr>
    <w:tr w:rsidR="00A00DB9" w:rsidRPr="00330DA7" w14:paraId="6331D9B6" w14:textId="77777777" w:rsidTr="003F35FD">
      <w:trPr>
        <w:trHeight w:val="283"/>
        <w:jc w:val="right"/>
      </w:trPr>
      <w:tc>
        <w:tcPr>
          <w:tcW w:w="2727" w:type="dxa"/>
        </w:tcPr>
        <w:p w14:paraId="3FA86BAE" w14:textId="65F2318E" w:rsidR="00A00DB9" w:rsidRPr="00330DA7" w:rsidRDefault="00A00DB9" w:rsidP="00E81C4E">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E81C4E">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A00DB9" w:rsidRPr="00EA66FC" w:rsidRDefault="00A00DB9"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A00DB9" w:rsidRPr="00443C6B" w:rsidRDefault="00A00DB9"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A00DB9" w:rsidRPr="00330DA7" w14:paraId="29CFF901" w14:textId="77777777" w:rsidTr="004B56B4">
      <w:trPr>
        <w:trHeight w:val="1435"/>
      </w:trPr>
      <w:tc>
        <w:tcPr>
          <w:tcW w:w="283" w:type="dxa"/>
          <w:shd w:val="clear" w:color="auto" w:fill="auto"/>
        </w:tcPr>
        <w:p w14:paraId="046B9F8F" w14:textId="56D2D896" w:rsidR="00A00DB9" w:rsidRPr="00330DA7" w:rsidRDefault="00A00DB9"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A00DB9" w:rsidRPr="00330DA7" w14:paraId="04F272D2" w14:textId="77777777" w:rsidTr="004B56B4">
            <w:trPr>
              <w:trHeight w:val="144"/>
            </w:trPr>
            <w:tc>
              <w:tcPr>
                <w:tcW w:w="2727" w:type="dxa"/>
              </w:tcPr>
              <w:p w14:paraId="2FD4DBF6" w14:textId="77777777" w:rsidR="00A00DB9" w:rsidRPr="00330DA7" w:rsidRDefault="00A00DB9" w:rsidP="004B56B4">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5601B16" w:rsidR="00A00DB9" w:rsidRPr="00A90C72" w:rsidRDefault="00A00DB9" w:rsidP="000748DF">
                <w:pPr>
                  <w:tabs>
                    <w:tab w:val="right" w:pos="8838"/>
                  </w:tabs>
                  <w:ind w:left="-74" w:right="-105"/>
                  <w:rPr>
                    <w:rFonts w:eastAsia="Calibri" w:cs="Tahoma"/>
                    <w:szCs w:val="22"/>
                    <w:lang w:eastAsia="en-US"/>
                  </w:rPr>
                </w:pPr>
                <w:r w:rsidRPr="002268D4">
                  <w:rPr>
                    <w:rFonts w:eastAsia="Calibri" w:cs="Tahoma"/>
                    <w:szCs w:val="22"/>
                    <w:lang w:eastAsia="en-US"/>
                  </w:rPr>
                  <w:t>01642/INFOEM/IP/RR/2024</w:t>
                </w:r>
              </w:p>
            </w:tc>
            <w:tc>
              <w:tcPr>
                <w:tcW w:w="3402" w:type="dxa"/>
              </w:tcPr>
              <w:p w14:paraId="71DEA1CF" w14:textId="77777777" w:rsidR="00A00DB9" w:rsidRDefault="00A00DB9" w:rsidP="004B56B4">
                <w:pPr>
                  <w:tabs>
                    <w:tab w:val="right" w:pos="8838"/>
                  </w:tabs>
                  <w:ind w:left="-74" w:right="-105"/>
                  <w:rPr>
                    <w:rFonts w:eastAsia="Calibri" w:cs="Tahoma"/>
                    <w:szCs w:val="22"/>
                    <w:lang w:eastAsia="en-US"/>
                  </w:rPr>
                </w:pPr>
              </w:p>
            </w:tc>
          </w:tr>
          <w:tr w:rsidR="00A00DB9" w:rsidRPr="00330DA7" w14:paraId="05C58951" w14:textId="77777777" w:rsidTr="004B56B4">
            <w:trPr>
              <w:trHeight w:val="144"/>
            </w:trPr>
            <w:tc>
              <w:tcPr>
                <w:tcW w:w="2727" w:type="dxa"/>
              </w:tcPr>
              <w:p w14:paraId="642B9610" w14:textId="77777777" w:rsidR="00A00DB9" w:rsidRPr="00330DA7" w:rsidRDefault="00A00DB9" w:rsidP="004B56B4">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19AE60F" w:rsidR="00A00DB9" w:rsidRPr="005F19B1" w:rsidRDefault="009A198C" w:rsidP="004B56B4">
                <w:pPr>
                  <w:tabs>
                    <w:tab w:val="left" w:pos="3122"/>
                    <w:tab w:val="right" w:pos="8838"/>
                  </w:tabs>
                  <w:ind w:left="-105" w:right="-105"/>
                  <w:rPr>
                    <w:rFonts w:eastAsia="Calibri" w:cs="Tahoma"/>
                    <w:szCs w:val="22"/>
                    <w:lang w:eastAsia="en-US"/>
                  </w:rPr>
                </w:pPr>
                <w:r>
                  <w:rPr>
                    <w:rFonts w:eastAsia="Calibri" w:cs="Tahoma"/>
                    <w:szCs w:val="22"/>
                    <w:lang w:eastAsia="en-US"/>
                  </w:rPr>
                  <w:t>XXXXX XXXXXXXXX</w:t>
                </w:r>
              </w:p>
            </w:tc>
            <w:tc>
              <w:tcPr>
                <w:tcW w:w="3402" w:type="dxa"/>
              </w:tcPr>
              <w:p w14:paraId="73F47F53" w14:textId="77777777" w:rsidR="00A00DB9" w:rsidRPr="005F19B1" w:rsidRDefault="00A00DB9" w:rsidP="004B56B4">
                <w:pPr>
                  <w:tabs>
                    <w:tab w:val="left" w:pos="3122"/>
                    <w:tab w:val="right" w:pos="8838"/>
                  </w:tabs>
                  <w:ind w:left="-105" w:right="-105"/>
                  <w:rPr>
                    <w:rFonts w:eastAsia="Calibri" w:cs="Tahoma"/>
                    <w:szCs w:val="22"/>
                    <w:lang w:eastAsia="en-US"/>
                  </w:rPr>
                </w:pPr>
              </w:p>
            </w:tc>
          </w:tr>
          <w:bookmarkEnd w:id="1"/>
          <w:tr w:rsidR="00A00DB9" w:rsidRPr="00330DA7" w14:paraId="00E6CDC1" w14:textId="77777777" w:rsidTr="004B56B4">
            <w:trPr>
              <w:trHeight w:val="283"/>
            </w:trPr>
            <w:tc>
              <w:tcPr>
                <w:tcW w:w="2727" w:type="dxa"/>
              </w:tcPr>
              <w:p w14:paraId="0631AD24" w14:textId="77777777" w:rsidR="00A00DB9" w:rsidRPr="00330DA7" w:rsidRDefault="00A00DB9" w:rsidP="004B56B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709E282" w:rsidR="00A00DB9" w:rsidRPr="00952DD0" w:rsidRDefault="00A00DB9" w:rsidP="004B56B4">
                <w:pPr>
                  <w:tabs>
                    <w:tab w:val="left" w:pos="2834"/>
                    <w:tab w:val="right" w:pos="8838"/>
                  </w:tabs>
                  <w:ind w:left="-108" w:right="-105"/>
                  <w:rPr>
                    <w:rFonts w:eastAsia="Calibri" w:cs="Tahoma"/>
                    <w:szCs w:val="22"/>
                    <w:lang w:eastAsia="en-US"/>
                  </w:rPr>
                </w:pPr>
                <w:r w:rsidRPr="002268D4">
                  <w:rPr>
                    <w:rFonts w:eastAsia="Calibri" w:cs="Tahoma"/>
                    <w:szCs w:val="22"/>
                    <w:lang w:eastAsia="en-US"/>
                  </w:rPr>
                  <w:t>Secretaría de Seguridad</w:t>
                </w:r>
              </w:p>
            </w:tc>
            <w:tc>
              <w:tcPr>
                <w:tcW w:w="3402" w:type="dxa"/>
              </w:tcPr>
              <w:p w14:paraId="3A7DA319" w14:textId="77777777" w:rsidR="00A00DB9" w:rsidRPr="00A90C72" w:rsidRDefault="00A00DB9" w:rsidP="004B56B4">
                <w:pPr>
                  <w:tabs>
                    <w:tab w:val="left" w:pos="2834"/>
                    <w:tab w:val="right" w:pos="8838"/>
                  </w:tabs>
                  <w:ind w:left="-108" w:right="-105"/>
                  <w:rPr>
                    <w:rFonts w:eastAsia="Calibri" w:cs="Tahoma"/>
                    <w:szCs w:val="22"/>
                    <w:lang w:eastAsia="en-US"/>
                  </w:rPr>
                </w:pPr>
              </w:p>
            </w:tc>
          </w:tr>
          <w:tr w:rsidR="00A00DB9" w:rsidRPr="00330DA7" w14:paraId="0F6CD8D2" w14:textId="77777777" w:rsidTr="004B56B4">
            <w:trPr>
              <w:trHeight w:val="283"/>
            </w:trPr>
            <w:tc>
              <w:tcPr>
                <w:tcW w:w="2727" w:type="dxa"/>
              </w:tcPr>
              <w:p w14:paraId="31700628" w14:textId="2D5A36E2" w:rsidR="00A00DB9" w:rsidRPr="00330DA7" w:rsidRDefault="00E81C4E" w:rsidP="004B56B4">
                <w:pPr>
                  <w:tabs>
                    <w:tab w:val="right" w:pos="8838"/>
                  </w:tabs>
                  <w:ind w:left="-74" w:right="-105"/>
                  <w:rPr>
                    <w:rFonts w:eastAsia="Calibri" w:cs="Tahoma"/>
                    <w:b/>
                    <w:szCs w:val="22"/>
                    <w:lang w:eastAsia="en-US"/>
                  </w:rPr>
                </w:pPr>
                <w:r>
                  <w:rPr>
                    <w:rFonts w:eastAsia="Calibri" w:cs="Tahoma"/>
                    <w:b/>
                    <w:szCs w:val="22"/>
                    <w:lang w:eastAsia="en-US"/>
                  </w:rPr>
                  <w:t>Comisionada</w:t>
                </w:r>
                <w:r w:rsidR="00A00DB9" w:rsidRPr="00330DA7">
                  <w:rPr>
                    <w:rFonts w:eastAsia="Calibri" w:cs="Tahoma"/>
                    <w:b/>
                    <w:szCs w:val="22"/>
                    <w:lang w:eastAsia="en-US"/>
                  </w:rPr>
                  <w:t xml:space="preserve"> Ponente:</w:t>
                </w:r>
              </w:p>
            </w:tc>
            <w:tc>
              <w:tcPr>
                <w:tcW w:w="3402" w:type="dxa"/>
              </w:tcPr>
              <w:p w14:paraId="31A90A58" w14:textId="75878977" w:rsidR="00A00DB9" w:rsidRPr="00EA66FC" w:rsidRDefault="00A00DB9" w:rsidP="004B56B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A00DB9" w:rsidRPr="00330DA7" w:rsidRDefault="00A00DB9" w:rsidP="004B56B4">
                <w:pPr>
                  <w:tabs>
                    <w:tab w:val="right" w:pos="8838"/>
                  </w:tabs>
                  <w:ind w:left="-108" w:right="-105"/>
                  <w:rPr>
                    <w:rFonts w:eastAsia="Calibri" w:cs="Tahoma"/>
                    <w:szCs w:val="22"/>
                    <w:lang w:eastAsia="en-US"/>
                  </w:rPr>
                </w:pPr>
              </w:p>
            </w:tc>
          </w:tr>
        </w:tbl>
        <w:p w14:paraId="5DC6AC61" w14:textId="77777777" w:rsidR="00A00DB9" w:rsidRPr="00330DA7" w:rsidRDefault="00A00DB9" w:rsidP="004B56B4">
          <w:pPr>
            <w:tabs>
              <w:tab w:val="right" w:pos="8838"/>
            </w:tabs>
            <w:ind w:left="-28"/>
            <w:rPr>
              <w:rFonts w:ascii="Arial" w:eastAsia="Calibri" w:hAnsi="Arial" w:cs="Arial"/>
              <w:b/>
              <w:szCs w:val="22"/>
              <w:lang w:eastAsia="en-US"/>
            </w:rPr>
          </w:pPr>
        </w:p>
      </w:tc>
    </w:tr>
  </w:tbl>
  <w:p w14:paraId="2A906731" w14:textId="77777777" w:rsidR="00A00DB9" w:rsidRPr="00765661" w:rsidRDefault="003C76FE"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BE7E52"/>
    <w:multiLevelType w:val="hybridMultilevel"/>
    <w:tmpl w:val="AD30787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0FC82E06"/>
    <w:multiLevelType w:val="hybridMultilevel"/>
    <w:tmpl w:val="A28EBB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8C2313"/>
    <w:multiLevelType w:val="hybridMultilevel"/>
    <w:tmpl w:val="8B76AE52"/>
    <w:lvl w:ilvl="0" w:tplc="DD62AE0A">
      <w:start w:val="1"/>
      <w:numFmt w:val="bullet"/>
      <w:lvlText w:val="-"/>
      <w:lvlJc w:val="left"/>
      <w:pPr>
        <w:ind w:left="720" w:hanging="360"/>
      </w:pPr>
      <w:rPr>
        <w:rFonts w:ascii="Verdana" w:hAnsi="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643811"/>
    <w:multiLevelType w:val="hybridMultilevel"/>
    <w:tmpl w:val="DC16E8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306F01"/>
    <w:multiLevelType w:val="hybridMultilevel"/>
    <w:tmpl w:val="85E076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6" w15:restartNumberingAfterBreak="0">
    <w:nsid w:val="34542CC3"/>
    <w:multiLevelType w:val="hybridMultilevel"/>
    <w:tmpl w:val="E75E7F46"/>
    <w:lvl w:ilvl="0" w:tplc="DD62AE0A">
      <w:start w:val="1"/>
      <w:numFmt w:val="bullet"/>
      <w:lvlText w:val="-"/>
      <w:lvlJc w:val="left"/>
      <w:pPr>
        <w:ind w:left="1211" w:hanging="360"/>
      </w:pPr>
      <w:rPr>
        <w:rFonts w:ascii="Verdana" w:hAnsi="Verdana"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7" w15:restartNumberingAfterBreak="0">
    <w:nsid w:val="34D51F9B"/>
    <w:multiLevelType w:val="hybridMultilevel"/>
    <w:tmpl w:val="668C695C"/>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66E6ADD"/>
    <w:multiLevelType w:val="multilevel"/>
    <w:tmpl w:val="D6841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47391C7C"/>
    <w:multiLevelType w:val="hybridMultilevel"/>
    <w:tmpl w:val="DB2842F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E711D1"/>
    <w:multiLevelType w:val="hybridMultilevel"/>
    <w:tmpl w:val="FE34CD7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0E93F26"/>
    <w:multiLevelType w:val="hybridMultilevel"/>
    <w:tmpl w:val="4260D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558D5010"/>
    <w:multiLevelType w:val="hybridMultilevel"/>
    <w:tmpl w:val="56CEAB5C"/>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6E3783F"/>
    <w:multiLevelType w:val="hybridMultilevel"/>
    <w:tmpl w:val="95F0A444"/>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3" w15:restartNumberingAfterBreak="0">
    <w:nsid w:val="63DC48AB"/>
    <w:multiLevelType w:val="hybridMultilevel"/>
    <w:tmpl w:val="74CC2D7E"/>
    <w:lvl w:ilvl="0" w:tplc="04090001">
      <w:start w:val="1"/>
      <w:numFmt w:val="bullet"/>
      <w:lvlText w:val=""/>
      <w:lvlJc w:val="left"/>
      <w:pPr>
        <w:ind w:left="1571" w:hanging="360"/>
      </w:pPr>
      <w:rPr>
        <w:rFonts w:ascii="Symbol" w:hAnsi="Symbol"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34" w15:restartNumberingAfterBreak="0">
    <w:nsid w:val="6C177C84"/>
    <w:multiLevelType w:val="hybridMultilevel"/>
    <w:tmpl w:val="5D1A1F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CDD28A0"/>
    <w:multiLevelType w:val="hybridMultilevel"/>
    <w:tmpl w:val="52C24CCA"/>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29C2155"/>
    <w:multiLevelType w:val="hybridMultilevel"/>
    <w:tmpl w:val="32EE5B24"/>
    <w:lvl w:ilvl="0" w:tplc="3FC2616E">
      <w:start w:val="3"/>
      <w:numFmt w:val="bullet"/>
      <w:lvlText w:val="-"/>
      <w:lvlJc w:val="left"/>
      <w:pPr>
        <w:ind w:left="1211" w:hanging="360"/>
      </w:pPr>
      <w:rPr>
        <w:rFonts w:ascii="Palatino Linotype" w:eastAsia="Times New Roman" w:hAnsi="Palatino Linotype" w:cs="Times New Roman"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8" w15:restartNumberingAfterBreak="0">
    <w:nsid w:val="74955974"/>
    <w:multiLevelType w:val="hybridMultilevel"/>
    <w:tmpl w:val="4AC25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36"/>
  </w:num>
  <w:num w:numId="4">
    <w:abstractNumId w:val="12"/>
  </w:num>
  <w:num w:numId="5">
    <w:abstractNumId w:val="4"/>
  </w:num>
  <w:num w:numId="6">
    <w:abstractNumId w:val="39"/>
  </w:num>
  <w:num w:numId="7">
    <w:abstractNumId w:val="24"/>
  </w:num>
  <w:num w:numId="8">
    <w:abstractNumId w:val="9"/>
  </w:num>
  <w:num w:numId="9">
    <w:abstractNumId w:val="23"/>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15"/>
  </w:num>
  <w:num w:numId="12">
    <w:abstractNumId w:val="14"/>
  </w:num>
  <w:num w:numId="13">
    <w:abstractNumId w:val="1"/>
  </w:num>
  <w:num w:numId="14">
    <w:abstractNumId w:val="6"/>
  </w:num>
  <w:num w:numId="15">
    <w:abstractNumId w:val="25"/>
  </w:num>
  <w:num w:numId="16">
    <w:abstractNumId w:val="33"/>
  </w:num>
  <w:num w:numId="17">
    <w:abstractNumId w:val="17"/>
  </w:num>
  <w:num w:numId="18">
    <w:abstractNumId w:val="13"/>
  </w:num>
  <w:num w:numId="19">
    <w:abstractNumId w:val="7"/>
  </w:num>
  <w:num w:numId="20">
    <w:abstractNumId w:val="32"/>
  </w:num>
  <w:num w:numId="21">
    <w:abstractNumId w:val="35"/>
  </w:num>
  <w:num w:numId="22">
    <w:abstractNumId w:val="26"/>
  </w:num>
  <w:num w:numId="23">
    <w:abstractNumId w:val="34"/>
  </w:num>
  <w:num w:numId="24">
    <w:abstractNumId w:val="22"/>
  </w:num>
  <w:num w:numId="25">
    <w:abstractNumId w:val="3"/>
  </w:num>
  <w:num w:numId="26">
    <w:abstractNumId w:val="2"/>
  </w:num>
  <w:num w:numId="27">
    <w:abstractNumId w:val="37"/>
  </w:num>
  <w:num w:numId="28">
    <w:abstractNumId w:val="16"/>
  </w:num>
  <w:num w:numId="29">
    <w:abstractNumId w:val="5"/>
  </w:num>
  <w:num w:numId="30">
    <w:abstractNumId w:val="18"/>
  </w:num>
  <w:num w:numId="31">
    <w:abstractNumId w:val="30"/>
  </w:num>
  <w:num w:numId="32">
    <w:abstractNumId w:val="29"/>
  </w:num>
  <w:num w:numId="33">
    <w:abstractNumId w:val="8"/>
  </w:num>
  <w:num w:numId="34">
    <w:abstractNumId w:val="40"/>
  </w:num>
  <w:num w:numId="35">
    <w:abstractNumId w:val="10"/>
  </w:num>
  <w:num w:numId="36">
    <w:abstractNumId w:val="19"/>
    <w:lvlOverride w:ilvl="0">
      <w:startOverride w:val="1"/>
    </w:lvlOverride>
    <w:lvlOverride w:ilvl="1"/>
    <w:lvlOverride w:ilvl="2"/>
    <w:lvlOverride w:ilvl="3"/>
    <w:lvlOverride w:ilvl="4"/>
    <w:lvlOverride w:ilvl="5"/>
    <w:lvlOverride w:ilvl="6"/>
    <w:lvlOverride w:ilvl="7"/>
    <w:lvlOverride w:ilvl="8"/>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8"/>
  </w:num>
  <w:num w:numId="40">
    <w:abstractNumId w:val="31"/>
  </w:num>
  <w:num w:numId="41">
    <w:abstractNumId w:val="11"/>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36589"/>
    <w:rsid w:val="00057B2D"/>
    <w:rsid w:val="000748DF"/>
    <w:rsid w:val="00080071"/>
    <w:rsid w:val="000820ED"/>
    <w:rsid w:val="00082A7D"/>
    <w:rsid w:val="00086B1B"/>
    <w:rsid w:val="000925BE"/>
    <w:rsid w:val="000931F8"/>
    <w:rsid w:val="0009347C"/>
    <w:rsid w:val="000A57F7"/>
    <w:rsid w:val="000D0D67"/>
    <w:rsid w:val="000E09C4"/>
    <w:rsid w:val="00104035"/>
    <w:rsid w:val="0011350D"/>
    <w:rsid w:val="00113CFA"/>
    <w:rsid w:val="00122332"/>
    <w:rsid w:val="00124714"/>
    <w:rsid w:val="001259D3"/>
    <w:rsid w:val="00126BAB"/>
    <w:rsid w:val="0013398A"/>
    <w:rsid w:val="00134ED3"/>
    <w:rsid w:val="00141876"/>
    <w:rsid w:val="0014207B"/>
    <w:rsid w:val="00150C49"/>
    <w:rsid w:val="001658B5"/>
    <w:rsid w:val="001A5691"/>
    <w:rsid w:val="001A58B3"/>
    <w:rsid w:val="001B426D"/>
    <w:rsid w:val="001C1234"/>
    <w:rsid w:val="001C1AE4"/>
    <w:rsid w:val="001C5314"/>
    <w:rsid w:val="001C7688"/>
    <w:rsid w:val="001C7E98"/>
    <w:rsid w:val="001D0C50"/>
    <w:rsid w:val="001F3515"/>
    <w:rsid w:val="00206EC6"/>
    <w:rsid w:val="00207DEA"/>
    <w:rsid w:val="00224352"/>
    <w:rsid w:val="002268D4"/>
    <w:rsid w:val="00227FB3"/>
    <w:rsid w:val="00233005"/>
    <w:rsid w:val="00233F17"/>
    <w:rsid w:val="00241ACF"/>
    <w:rsid w:val="00242B28"/>
    <w:rsid w:val="0024744C"/>
    <w:rsid w:val="002807DD"/>
    <w:rsid w:val="00291753"/>
    <w:rsid w:val="002A3601"/>
    <w:rsid w:val="002B1314"/>
    <w:rsid w:val="002B3577"/>
    <w:rsid w:val="002B7C6F"/>
    <w:rsid w:val="002D111C"/>
    <w:rsid w:val="002E6DBB"/>
    <w:rsid w:val="00302476"/>
    <w:rsid w:val="003169F3"/>
    <w:rsid w:val="00321E6F"/>
    <w:rsid w:val="00331F35"/>
    <w:rsid w:val="0033442A"/>
    <w:rsid w:val="00335CDF"/>
    <w:rsid w:val="00336B4B"/>
    <w:rsid w:val="00351C59"/>
    <w:rsid w:val="00362A11"/>
    <w:rsid w:val="003A36BE"/>
    <w:rsid w:val="003A40C1"/>
    <w:rsid w:val="003A7ED3"/>
    <w:rsid w:val="003B5D3E"/>
    <w:rsid w:val="003B62E6"/>
    <w:rsid w:val="003C1E36"/>
    <w:rsid w:val="003C76FE"/>
    <w:rsid w:val="003D37E4"/>
    <w:rsid w:val="003F35FD"/>
    <w:rsid w:val="003F5E69"/>
    <w:rsid w:val="00406F5A"/>
    <w:rsid w:val="0041385B"/>
    <w:rsid w:val="0041709A"/>
    <w:rsid w:val="004252F1"/>
    <w:rsid w:val="004326C1"/>
    <w:rsid w:val="00435F18"/>
    <w:rsid w:val="00441BFA"/>
    <w:rsid w:val="004427CC"/>
    <w:rsid w:val="00453B6D"/>
    <w:rsid w:val="00454FBD"/>
    <w:rsid w:val="00456D52"/>
    <w:rsid w:val="00464F6A"/>
    <w:rsid w:val="00475583"/>
    <w:rsid w:val="00477389"/>
    <w:rsid w:val="00497BFA"/>
    <w:rsid w:val="004A7CF3"/>
    <w:rsid w:val="004B56B4"/>
    <w:rsid w:val="004C1BD1"/>
    <w:rsid w:val="004C2719"/>
    <w:rsid w:val="004C629E"/>
    <w:rsid w:val="004D7988"/>
    <w:rsid w:val="004D7CD8"/>
    <w:rsid w:val="004E10F6"/>
    <w:rsid w:val="004E5068"/>
    <w:rsid w:val="004F6E7A"/>
    <w:rsid w:val="004F7A00"/>
    <w:rsid w:val="00502CC5"/>
    <w:rsid w:val="0050792D"/>
    <w:rsid w:val="00513801"/>
    <w:rsid w:val="00523F48"/>
    <w:rsid w:val="0053505B"/>
    <w:rsid w:val="005365FA"/>
    <w:rsid w:val="00546D39"/>
    <w:rsid w:val="00554934"/>
    <w:rsid w:val="00562CFB"/>
    <w:rsid w:val="00565088"/>
    <w:rsid w:val="005666D8"/>
    <w:rsid w:val="005723CB"/>
    <w:rsid w:val="00575400"/>
    <w:rsid w:val="005776E3"/>
    <w:rsid w:val="005856CA"/>
    <w:rsid w:val="00590892"/>
    <w:rsid w:val="005B18AF"/>
    <w:rsid w:val="005B2E16"/>
    <w:rsid w:val="005D5A50"/>
    <w:rsid w:val="005E7210"/>
    <w:rsid w:val="005F5301"/>
    <w:rsid w:val="005F5C51"/>
    <w:rsid w:val="005F65B7"/>
    <w:rsid w:val="006067C7"/>
    <w:rsid w:val="006153F0"/>
    <w:rsid w:val="006159AD"/>
    <w:rsid w:val="00646436"/>
    <w:rsid w:val="0065172E"/>
    <w:rsid w:val="00664420"/>
    <w:rsid w:val="006A61F1"/>
    <w:rsid w:val="006A646A"/>
    <w:rsid w:val="006B10B0"/>
    <w:rsid w:val="006D3217"/>
    <w:rsid w:val="006D42B5"/>
    <w:rsid w:val="006E23FF"/>
    <w:rsid w:val="006E25BC"/>
    <w:rsid w:val="006E6BBC"/>
    <w:rsid w:val="006F64E7"/>
    <w:rsid w:val="006F7768"/>
    <w:rsid w:val="00717E59"/>
    <w:rsid w:val="0075086A"/>
    <w:rsid w:val="00760756"/>
    <w:rsid w:val="007735DF"/>
    <w:rsid w:val="0077382A"/>
    <w:rsid w:val="00773E03"/>
    <w:rsid w:val="00775BFC"/>
    <w:rsid w:val="0078291B"/>
    <w:rsid w:val="00794ECA"/>
    <w:rsid w:val="007A2AD8"/>
    <w:rsid w:val="007A3459"/>
    <w:rsid w:val="007B034E"/>
    <w:rsid w:val="007B6074"/>
    <w:rsid w:val="007C17CC"/>
    <w:rsid w:val="007C6519"/>
    <w:rsid w:val="007D1C55"/>
    <w:rsid w:val="007D317F"/>
    <w:rsid w:val="007E2D4C"/>
    <w:rsid w:val="007F107E"/>
    <w:rsid w:val="007F2531"/>
    <w:rsid w:val="007F3C86"/>
    <w:rsid w:val="007F5D06"/>
    <w:rsid w:val="00803A08"/>
    <w:rsid w:val="00805A6E"/>
    <w:rsid w:val="00807778"/>
    <w:rsid w:val="0082247D"/>
    <w:rsid w:val="00826371"/>
    <w:rsid w:val="00826A93"/>
    <w:rsid w:val="008363CB"/>
    <w:rsid w:val="00837517"/>
    <w:rsid w:val="00840D2F"/>
    <w:rsid w:val="008436D6"/>
    <w:rsid w:val="00855C11"/>
    <w:rsid w:val="008629A5"/>
    <w:rsid w:val="00865CF4"/>
    <w:rsid w:val="008669DA"/>
    <w:rsid w:val="0087567C"/>
    <w:rsid w:val="00876DBC"/>
    <w:rsid w:val="00892D78"/>
    <w:rsid w:val="00893BA2"/>
    <w:rsid w:val="00896AF7"/>
    <w:rsid w:val="008A09B9"/>
    <w:rsid w:val="008A6003"/>
    <w:rsid w:val="008A6AB7"/>
    <w:rsid w:val="008A6F88"/>
    <w:rsid w:val="008B1E16"/>
    <w:rsid w:val="008B62FA"/>
    <w:rsid w:val="008E1316"/>
    <w:rsid w:val="008E19A7"/>
    <w:rsid w:val="008F0032"/>
    <w:rsid w:val="008F6A6B"/>
    <w:rsid w:val="00910FD2"/>
    <w:rsid w:val="0091733B"/>
    <w:rsid w:val="009229AA"/>
    <w:rsid w:val="00923307"/>
    <w:rsid w:val="00931437"/>
    <w:rsid w:val="00953430"/>
    <w:rsid w:val="00955DCC"/>
    <w:rsid w:val="00960996"/>
    <w:rsid w:val="00964368"/>
    <w:rsid w:val="0096663A"/>
    <w:rsid w:val="0096718A"/>
    <w:rsid w:val="00970EB3"/>
    <w:rsid w:val="00975CA6"/>
    <w:rsid w:val="00977BCC"/>
    <w:rsid w:val="00983EEF"/>
    <w:rsid w:val="009A198C"/>
    <w:rsid w:val="009A2D78"/>
    <w:rsid w:val="009A7C10"/>
    <w:rsid w:val="009B2945"/>
    <w:rsid w:val="009B38F6"/>
    <w:rsid w:val="009D69F6"/>
    <w:rsid w:val="009E2DEE"/>
    <w:rsid w:val="009E57D9"/>
    <w:rsid w:val="009F797C"/>
    <w:rsid w:val="00A00DB9"/>
    <w:rsid w:val="00A0449B"/>
    <w:rsid w:val="00A131AC"/>
    <w:rsid w:val="00A15F9D"/>
    <w:rsid w:val="00A16D85"/>
    <w:rsid w:val="00A21A20"/>
    <w:rsid w:val="00A24D6A"/>
    <w:rsid w:val="00A32CA5"/>
    <w:rsid w:val="00A33BDB"/>
    <w:rsid w:val="00A36A99"/>
    <w:rsid w:val="00A45D1C"/>
    <w:rsid w:val="00A53315"/>
    <w:rsid w:val="00A54B8F"/>
    <w:rsid w:val="00A64191"/>
    <w:rsid w:val="00A70EF0"/>
    <w:rsid w:val="00A71845"/>
    <w:rsid w:val="00A81896"/>
    <w:rsid w:val="00A81DC8"/>
    <w:rsid w:val="00A9208D"/>
    <w:rsid w:val="00AA364B"/>
    <w:rsid w:val="00AA4FA7"/>
    <w:rsid w:val="00AA6EA9"/>
    <w:rsid w:val="00AB1BE1"/>
    <w:rsid w:val="00AB497D"/>
    <w:rsid w:val="00AC2DB8"/>
    <w:rsid w:val="00AC3CA0"/>
    <w:rsid w:val="00AE0232"/>
    <w:rsid w:val="00AE3DA7"/>
    <w:rsid w:val="00AE6FFC"/>
    <w:rsid w:val="00AF03C4"/>
    <w:rsid w:val="00B03AB8"/>
    <w:rsid w:val="00B05F2B"/>
    <w:rsid w:val="00B22A80"/>
    <w:rsid w:val="00B23C0A"/>
    <w:rsid w:val="00B416E8"/>
    <w:rsid w:val="00B420EE"/>
    <w:rsid w:val="00B422FB"/>
    <w:rsid w:val="00B50E12"/>
    <w:rsid w:val="00B540DC"/>
    <w:rsid w:val="00B55F8F"/>
    <w:rsid w:val="00B562C2"/>
    <w:rsid w:val="00B60BFC"/>
    <w:rsid w:val="00B63230"/>
    <w:rsid w:val="00B82086"/>
    <w:rsid w:val="00B83675"/>
    <w:rsid w:val="00BA55A8"/>
    <w:rsid w:val="00BB2ABF"/>
    <w:rsid w:val="00BB64F4"/>
    <w:rsid w:val="00BB7B48"/>
    <w:rsid w:val="00BC2617"/>
    <w:rsid w:val="00BC67B0"/>
    <w:rsid w:val="00BC7CDB"/>
    <w:rsid w:val="00BD0200"/>
    <w:rsid w:val="00BD3F4F"/>
    <w:rsid w:val="00BD5A7C"/>
    <w:rsid w:val="00BE413E"/>
    <w:rsid w:val="00BE5FAE"/>
    <w:rsid w:val="00BE7A1B"/>
    <w:rsid w:val="00BF0221"/>
    <w:rsid w:val="00BF091A"/>
    <w:rsid w:val="00BF195D"/>
    <w:rsid w:val="00BF4236"/>
    <w:rsid w:val="00BF4EAD"/>
    <w:rsid w:val="00C049E2"/>
    <w:rsid w:val="00C05AB7"/>
    <w:rsid w:val="00C15678"/>
    <w:rsid w:val="00C219BE"/>
    <w:rsid w:val="00C36795"/>
    <w:rsid w:val="00C4083D"/>
    <w:rsid w:val="00C461EC"/>
    <w:rsid w:val="00C507D4"/>
    <w:rsid w:val="00C64F09"/>
    <w:rsid w:val="00C657E0"/>
    <w:rsid w:val="00C67A70"/>
    <w:rsid w:val="00C70B3F"/>
    <w:rsid w:val="00C71CEF"/>
    <w:rsid w:val="00C72DAA"/>
    <w:rsid w:val="00C75036"/>
    <w:rsid w:val="00C80B14"/>
    <w:rsid w:val="00CB7E9A"/>
    <w:rsid w:val="00CC29E8"/>
    <w:rsid w:val="00CD0B92"/>
    <w:rsid w:val="00CD22FC"/>
    <w:rsid w:val="00CD3D41"/>
    <w:rsid w:val="00CD633E"/>
    <w:rsid w:val="00CE29D3"/>
    <w:rsid w:val="00CF1CA9"/>
    <w:rsid w:val="00CF2D8B"/>
    <w:rsid w:val="00CF3C01"/>
    <w:rsid w:val="00CF63D9"/>
    <w:rsid w:val="00CF7586"/>
    <w:rsid w:val="00D036D3"/>
    <w:rsid w:val="00D13782"/>
    <w:rsid w:val="00D201B7"/>
    <w:rsid w:val="00D27906"/>
    <w:rsid w:val="00D2790D"/>
    <w:rsid w:val="00D51ECD"/>
    <w:rsid w:val="00D568DC"/>
    <w:rsid w:val="00D6170E"/>
    <w:rsid w:val="00D64B5C"/>
    <w:rsid w:val="00D713EE"/>
    <w:rsid w:val="00D75EE6"/>
    <w:rsid w:val="00D91CB4"/>
    <w:rsid w:val="00DB024D"/>
    <w:rsid w:val="00DB1C09"/>
    <w:rsid w:val="00DB28CE"/>
    <w:rsid w:val="00DD43D8"/>
    <w:rsid w:val="00DE1133"/>
    <w:rsid w:val="00DE285A"/>
    <w:rsid w:val="00DE656C"/>
    <w:rsid w:val="00DF039B"/>
    <w:rsid w:val="00E134AE"/>
    <w:rsid w:val="00E16BF5"/>
    <w:rsid w:val="00E33714"/>
    <w:rsid w:val="00E37A3F"/>
    <w:rsid w:val="00E37D3C"/>
    <w:rsid w:val="00E415FE"/>
    <w:rsid w:val="00E62E6A"/>
    <w:rsid w:val="00E727BA"/>
    <w:rsid w:val="00E810F7"/>
    <w:rsid w:val="00E81C4E"/>
    <w:rsid w:val="00E83EF5"/>
    <w:rsid w:val="00E9137B"/>
    <w:rsid w:val="00E9335C"/>
    <w:rsid w:val="00E96035"/>
    <w:rsid w:val="00EC7E8F"/>
    <w:rsid w:val="00EC7F66"/>
    <w:rsid w:val="00ED1788"/>
    <w:rsid w:val="00ED1C1E"/>
    <w:rsid w:val="00ED7170"/>
    <w:rsid w:val="00EE1B1C"/>
    <w:rsid w:val="00EE2AF2"/>
    <w:rsid w:val="00EE44F7"/>
    <w:rsid w:val="00EE69EA"/>
    <w:rsid w:val="00EE78BF"/>
    <w:rsid w:val="00EF1CA6"/>
    <w:rsid w:val="00F0679F"/>
    <w:rsid w:val="00F07EE6"/>
    <w:rsid w:val="00F33CC8"/>
    <w:rsid w:val="00F4124A"/>
    <w:rsid w:val="00F4481C"/>
    <w:rsid w:val="00F53E56"/>
    <w:rsid w:val="00F57C01"/>
    <w:rsid w:val="00F616E2"/>
    <w:rsid w:val="00F663D3"/>
    <w:rsid w:val="00F75D23"/>
    <w:rsid w:val="00FA5957"/>
    <w:rsid w:val="00FB1AF5"/>
    <w:rsid w:val="00FB5587"/>
    <w:rsid w:val="00FC1EAB"/>
    <w:rsid w:val="00FC3CE0"/>
    <w:rsid w:val="00FC406D"/>
    <w:rsid w:val="00FD06A8"/>
    <w:rsid w:val="00FE23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01F926-0879-484E-90E1-E6BD9AEF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59</Pages>
  <Words>15864</Words>
  <Characters>87254</Characters>
  <Application>Microsoft Office Word</Application>
  <DocSecurity>0</DocSecurity>
  <Lines>727</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2024-08-22T20:02:00Z</cp:lastPrinted>
  <dcterms:created xsi:type="dcterms:W3CDTF">2024-08-20T17:29:00Z</dcterms:created>
  <dcterms:modified xsi:type="dcterms:W3CDTF">2024-09-18T00:16:00Z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