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EBAE5D5" w:rsidR="005000AA" w:rsidRPr="00B74CE3" w:rsidRDefault="005000AA" w:rsidP="005000AA">
      <w:pPr>
        <w:spacing w:before="240" w:after="240" w:line="360" w:lineRule="auto"/>
        <w:jc w:val="both"/>
        <w:rPr>
          <w:rFonts w:ascii="Palatino Linotype" w:hAnsi="Palatino Linotype"/>
          <w:sz w:val="24"/>
          <w:szCs w:val="24"/>
        </w:rPr>
      </w:pPr>
      <w:r w:rsidRPr="00B74CE3">
        <w:rPr>
          <w:rFonts w:ascii="Palatino Linotype" w:hAnsi="Palatino Linotype"/>
          <w:sz w:val="24"/>
          <w:szCs w:val="24"/>
        </w:rPr>
        <w:t xml:space="preserve">Resolución del Pleno del Instituto de Transparencia, Acceso a la Información Pública y Protección de Datos Personales del Estado </w:t>
      </w:r>
      <w:r w:rsidR="0000039D" w:rsidRPr="00B74CE3">
        <w:rPr>
          <w:rFonts w:ascii="Palatino Linotype" w:hAnsi="Palatino Linotype"/>
          <w:sz w:val="24"/>
          <w:szCs w:val="24"/>
        </w:rPr>
        <w:t>de México y Municipios, con domi</w:t>
      </w:r>
      <w:r w:rsidRPr="00B74CE3">
        <w:rPr>
          <w:rFonts w:ascii="Palatino Linotype" w:hAnsi="Palatino Linotype"/>
          <w:sz w:val="24"/>
          <w:szCs w:val="24"/>
        </w:rPr>
        <w:t>cilio e</w:t>
      </w:r>
      <w:r w:rsidR="00124A99" w:rsidRPr="00B74CE3">
        <w:rPr>
          <w:rFonts w:ascii="Palatino Linotype" w:hAnsi="Palatino Linotype"/>
          <w:sz w:val="24"/>
          <w:szCs w:val="24"/>
        </w:rPr>
        <w:t xml:space="preserve">n Metepec, </w:t>
      </w:r>
      <w:r w:rsidR="0000039D" w:rsidRPr="00B74CE3">
        <w:rPr>
          <w:rFonts w:ascii="Palatino Linotype" w:hAnsi="Palatino Linotype"/>
          <w:sz w:val="24"/>
          <w:szCs w:val="24"/>
        </w:rPr>
        <w:t>Es</w:t>
      </w:r>
      <w:r w:rsidR="00301972" w:rsidRPr="00B74CE3">
        <w:rPr>
          <w:rFonts w:ascii="Palatino Linotype" w:hAnsi="Palatino Linotype"/>
          <w:sz w:val="24"/>
          <w:szCs w:val="24"/>
        </w:rPr>
        <w:t>tado</w:t>
      </w:r>
      <w:r w:rsidR="004277F1" w:rsidRPr="00B74CE3">
        <w:rPr>
          <w:rFonts w:ascii="Palatino Linotype" w:hAnsi="Palatino Linotype"/>
          <w:sz w:val="24"/>
          <w:szCs w:val="24"/>
        </w:rPr>
        <w:t xml:space="preserve"> de México; de </w:t>
      </w:r>
      <w:r w:rsidR="000E7895" w:rsidRPr="00B74CE3">
        <w:rPr>
          <w:rFonts w:ascii="Palatino Linotype" w:hAnsi="Palatino Linotype"/>
          <w:sz w:val="24"/>
          <w:szCs w:val="24"/>
        </w:rPr>
        <w:t>diecisiete</w:t>
      </w:r>
      <w:r w:rsidR="00C74FA3" w:rsidRPr="00B74CE3">
        <w:rPr>
          <w:rFonts w:ascii="Palatino Linotype" w:hAnsi="Palatino Linotype"/>
          <w:sz w:val="24"/>
          <w:szCs w:val="24"/>
        </w:rPr>
        <w:t xml:space="preserve"> (17)</w:t>
      </w:r>
      <w:r w:rsidR="000E7895" w:rsidRPr="00B74CE3">
        <w:rPr>
          <w:rFonts w:ascii="Palatino Linotype" w:hAnsi="Palatino Linotype"/>
          <w:sz w:val="24"/>
          <w:szCs w:val="24"/>
        </w:rPr>
        <w:t xml:space="preserve"> de enero de dos mil  veinticuatro</w:t>
      </w:r>
      <w:r w:rsidR="00177367" w:rsidRPr="00B74CE3">
        <w:rPr>
          <w:rFonts w:ascii="Palatino Linotype" w:hAnsi="Palatino Linotype"/>
          <w:sz w:val="24"/>
          <w:szCs w:val="24"/>
        </w:rPr>
        <w:t>.</w:t>
      </w:r>
    </w:p>
    <w:p w14:paraId="4C818016" w14:textId="0C84D720" w:rsidR="005000AA" w:rsidRPr="00B74CE3" w:rsidRDefault="005000AA" w:rsidP="005000AA">
      <w:pPr>
        <w:pStyle w:val="Encabezado"/>
        <w:spacing w:line="360" w:lineRule="auto"/>
        <w:jc w:val="both"/>
        <w:rPr>
          <w:rFonts w:ascii="Palatino Linotype" w:hAnsi="Palatino Linotype"/>
          <w:sz w:val="24"/>
          <w:szCs w:val="24"/>
        </w:rPr>
      </w:pPr>
      <w:r w:rsidRPr="00B74CE3">
        <w:rPr>
          <w:rFonts w:ascii="Palatino Linotype" w:hAnsi="Palatino Linotype"/>
          <w:b/>
          <w:sz w:val="24"/>
          <w:szCs w:val="24"/>
        </w:rPr>
        <w:t xml:space="preserve">VISTO </w:t>
      </w:r>
      <w:r w:rsidR="00B13121" w:rsidRPr="00B74CE3">
        <w:rPr>
          <w:rFonts w:ascii="Palatino Linotype" w:hAnsi="Palatino Linotype"/>
          <w:b/>
          <w:sz w:val="24"/>
          <w:szCs w:val="24"/>
        </w:rPr>
        <w:t>e</w:t>
      </w:r>
      <w:r w:rsidR="00F714A9" w:rsidRPr="00B74CE3">
        <w:rPr>
          <w:rFonts w:ascii="Palatino Linotype" w:hAnsi="Palatino Linotype"/>
          <w:b/>
          <w:sz w:val="24"/>
          <w:szCs w:val="24"/>
        </w:rPr>
        <w:t>l</w:t>
      </w:r>
      <w:r w:rsidRPr="00B74CE3">
        <w:rPr>
          <w:rFonts w:ascii="Palatino Linotype" w:hAnsi="Palatino Linotype"/>
          <w:sz w:val="24"/>
          <w:szCs w:val="24"/>
        </w:rPr>
        <w:t xml:space="preserve"> expediente electrónico formado</w:t>
      </w:r>
      <w:r w:rsidR="00B13121" w:rsidRPr="00B74CE3">
        <w:rPr>
          <w:rFonts w:ascii="Palatino Linotype" w:hAnsi="Palatino Linotype"/>
          <w:sz w:val="24"/>
          <w:szCs w:val="24"/>
        </w:rPr>
        <w:t xml:space="preserve"> </w:t>
      </w:r>
      <w:r w:rsidRPr="00B74CE3">
        <w:rPr>
          <w:rFonts w:ascii="Palatino Linotype" w:hAnsi="Palatino Linotype"/>
          <w:sz w:val="24"/>
          <w:szCs w:val="24"/>
        </w:rPr>
        <w:t>con motivo del</w:t>
      </w:r>
      <w:r w:rsidR="003374B1" w:rsidRPr="00B74CE3">
        <w:rPr>
          <w:rFonts w:ascii="Palatino Linotype" w:hAnsi="Palatino Linotype"/>
          <w:sz w:val="24"/>
          <w:szCs w:val="24"/>
        </w:rPr>
        <w:t xml:space="preserve"> recurso de revisión</w:t>
      </w:r>
      <w:r w:rsidR="00B13121" w:rsidRPr="00B74CE3">
        <w:rPr>
          <w:rFonts w:ascii="Palatino Linotype" w:hAnsi="Palatino Linotype"/>
          <w:sz w:val="24"/>
          <w:szCs w:val="24"/>
        </w:rPr>
        <w:t xml:space="preserve"> </w:t>
      </w:r>
      <w:r w:rsidR="00177367" w:rsidRPr="00B74CE3">
        <w:rPr>
          <w:rFonts w:ascii="Palatino Linotype" w:eastAsia="Calibri" w:hAnsi="Palatino Linotype" w:cs="Tahoma"/>
          <w:b/>
          <w:sz w:val="24"/>
          <w:szCs w:val="24"/>
          <w:lang w:eastAsia="en-US"/>
        </w:rPr>
        <w:t>07198/INFOEM/IP/RR/2023</w:t>
      </w:r>
      <w:r w:rsidR="00174363" w:rsidRPr="00B74CE3">
        <w:rPr>
          <w:rFonts w:ascii="Palatino Linotype" w:hAnsi="Palatino Linotype"/>
          <w:b/>
          <w:sz w:val="24"/>
          <w:szCs w:val="24"/>
        </w:rPr>
        <w:t xml:space="preserve">, </w:t>
      </w:r>
      <w:r w:rsidRPr="00B74CE3">
        <w:rPr>
          <w:rFonts w:ascii="Palatino Linotype" w:hAnsi="Palatino Linotype"/>
          <w:sz w:val="24"/>
          <w:szCs w:val="24"/>
        </w:rPr>
        <w:t xml:space="preserve">promovido </w:t>
      </w:r>
      <w:r w:rsidRPr="00B74CE3">
        <w:rPr>
          <w:rFonts w:ascii="Palatino Linotype" w:hAnsi="Palatino Linotype"/>
          <w:b/>
          <w:sz w:val="24"/>
          <w:szCs w:val="24"/>
        </w:rPr>
        <w:t>por</w:t>
      </w:r>
      <w:r w:rsidR="00396CF5" w:rsidRPr="00B74CE3">
        <w:rPr>
          <w:rFonts w:ascii="Palatino Linotype" w:hAnsi="Palatino Linotype"/>
          <w:b/>
          <w:sz w:val="24"/>
          <w:szCs w:val="24"/>
        </w:rPr>
        <w:t xml:space="preserve"> </w:t>
      </w:r>
      <w:r w:rsidR="00CE7546" w:rsidRPr="00B74CE3">
        <w:rPr>
          <w:rFonts w:ascii="Palatino Linotype" w:hAnsi="Palatino Linotype"/>
          <w:b/>
          <w:sz w:val="24"/>
          <w:szCs w:val="24"/>
        </w:rPr>
        <w:t>un Usuario del Sistema de Acceso a la Información Mexiquense</w:t>
      </w:r>
      <w:r w:rsidR="00C74FA3" w:rsidRPr="00B74CE3">
        <w:rPr>
          <w:rFonts w:ascii="Palatino Linotype" w:hAnsi="Palatino Linotype"/>
          <w:sz w:val="24"/>
          <w:szCs w:val="24"/>
        </w:rPr>
        <w:t>, quien</w:t>
      </w:r>
      <w:r w:rsidR="00CE7546" w:rsidRPr="00B74CE3">
        <w:rPr>
          <w:rFonts w:ascii="Palatino Linotype" w:hAnsi="Palatino Linotype"/>
          <w:sz w:val="24"/>
          <w:szCs w:val="24"/>
        </w:rPr>
        <w:t xml:space="preserve"> no proporcionó nombre</w:t>
      </w:r>
      <w:r w:rsidR="00C74FA3" w:rsidRPr="00B74CE3">
        <w:rPr>
          <w:rFonts w:ascii="Palatino Linotype" w:hAnsi="Palatino Linotype"/>
          <w:sz w:val="24"/>
          <w:szCs w:val="24"/>
        </w:rPr>
        <w:t xml:space="preserve"> alguno</w:t>
      </w:r>
      <w:r w:rsidR="00CE7546" w:rsidRPr="00B74CE3">
        <w:rPr>
          <w:rFonts w:ascii="Palatino Linotype" w:hAnsi="Palatino Linotype"/>
          <w:sz w:val="24"/>
          <w:szCs w:val="24"/>
        </w:rPr>
        <w:t xml:space="preserve"> para ser identificado,</w:t>
      </w:r>
      <w:r w:rsidR="005D09C1" w:rsidRPr="00B74CE3">
        <w:rPr>
          <w:rFonts w:ascii="Palatino Linotype" w:hAnsi="Palatino Linotype"/>
          <w:sz w:val="24"/>
          <w:szCs w:val="24"/>
        </w:rPr>
        <w:t xml:space="preserve"> en su calidad de </w:t>
      </w:r>
      <w:r w:rsidRPr="00B74CE3">
        <w:rPr>
          <w:rFonts w:ascii="Palatino Linotype" w:hAnsi="Palatino Linotype"/>
          <w:b/>
          <w:sz w:val="24"/>
          <w:szCs w:val="24"/>
        </w:rPr>
        <w:t>RECURRENTE</w:t>
      </w:r>
      <w:r w:rsidRPr="00B74CE3">
        <w:rPr>
          <w:rFonts w:ascii="Palatino Linotype" w:hAnsi="Palatino Linotype" w:cs="Arial"/>
          <w:sz w:val="24"/>
          <w:szCs w:val="24"/>
        </w:rPr>
        <w:t>, en contra de la</w:t>
      </w:r>
      <w:r w:rsidR="00C56D1A" w:rsidRPr="00B74CE3">
        <w:rPr>
          <w:rFonts w:ascii="Palatino Linotype" w:hAnsi="Palatino Linotype" w:cs="Arial"/>
          <w:sz w:val="24"/>
          <w:szCs w:val="24"/>
        </w:rPr>
        <w:t xml:space="preserve"> </w:t>
      </w:r>
      <w:r w:rsidRPr="00B74CE3">
        <w:rPr>
          <w:rFonts w:ascii="Palatino Linotype" w:hAnsi="Palatino Linotype" w:cs="Arial"/>
          <w:sz w:val="24"/>
          <w:szCs w:val="24"/>
        </w:rPr>
        <w:t xml:space="preserve">respuesta del </w:t>
      </w:r>
      <w:r w:rsidR="00177367" w:rsidRPr="00B74CE3">
        <w:rPr>
          <w:rFonts w:ascii="Palatino Linotype" w:eastAsia="Calibri" w:hAnsi="Palatino Linotype" w:cs="Arial"/>
          <w:b/>
          <w:sz w:val="24"/>
          <w:szCs w:val="24"/>
        </w:rPr>
        <w:t>Ayuntamiento de Tequixquiac</w:t>
      </w:r>
      <w:r w:rsidRPr="00B74CE3">
        <w:rPr>
          <w:rFonts w:ascii="Palatino Linotype" w:hAnsi="Palatino Linotype" w:cs="Arial"/>
          <w:sz w:val="24"/>
          <w:szCs w:val="24"/>
        </w:rPr>
        <w:t>,</w:t>
      </w:r>
      <w:r w:rsidRPr="00B74CE3">
        <w:rPr>
          <w:rFonts w:ascii="Palatino Linotype" w:hAnsi="Palatino Linotype"/>
          <w:b/>
          <w:sz w:val="24"/>
          <w:szCs w:val="24"/>
        </w:rPr>
        <w:t xml:space="preserve"> </w:t>
      </w:r>
      <w:r w:rsidRPr="00B74CE3">
        <w:rPr>
          <w:rFonts w:ascii="Palatino Linotype" w:hAnsi="Palatino Linotype"/>
          <w:sz w:val="24"/>
          <w:szCs w:val="24"/>
        </w:rPr>
        <w:t>en lo sucesivo el</w:t>
      </w:r>
      <w:r w:rsidRPr="00B74CE3">
        <w:rPr>
          <w:rFonts w:ascii="Palatino Linotype" w:hAnsi="Palatino Linotype"/>
          <w:b/>
          <w:sz w:val="24"/>
          <w:szCs w:val="24"/>
        </w:rPr>
        <w:t xml:space="preserve"> SUJETO OBLIGADO, </w:t>
      </w:r>
      <w:r w:rsidRPr="00B74CE3">
        <w:rPr>
          <w:rFonts w:ascii="Palatino Linotype" w:hAnsi="Palatino Linotype"/>
          <w:sz w:val="24"/>
          <w:szCs w:val="24"/>
        </w:rPr>
        <w:t>se procede a dictar la presente resolución, con base en los siguientes:</w:t>
      </w:r>
    </w:p>
    <w:p w14:paraId="1F1BAF80" w14:textId="77777777" w:rsidR="005000AA" w:rsidRPr="00B74CE3" w:rsidRDefault="005000AA" w:rsidP="005000AA">
      <w:pPr>
        <w:pStyle w:val="Ttulo1"/>
        <w:jc w:val="center"/>
        <w:rPr>
          <w:rFonts w:ascii="Palatino Linotype" w:hAnsi="Palatino Linotype"/>
          <w:b/>
          <w:color w:val="auto"/>
          <w:sz w:val="24"/>
          <w:szCs w:val="24"/>
        </w:rPr>
      </w:pPr>
      <w:bookmarkStart w:id="0" w:name="_Toc87549671"/>
      <w:r w:rsidRPr="00B74CE3">
        <w:rPr>
          <w:rFonts w:ascii="Palatino Linotype" w:hAnsi="Palatino Linotype"/>
          <w:b/>
          <w:color w:val="auto"/>
          <w:sz w:val="24"/>
          <w:szCs w:val="24"/>
        </w:rPr>
        <w:t>ANTECEDENTES</w:t>
      </w:r>
      <w:bookmarkEnd w:id="0"/>
    </w:p>
    <w:p w14:paraId="04287D5F" w14:textId="77777777" w:rsidR="005000AA" w:rsidRPr="00B74CE3" w:rsidRDefault="005000AA" w:rsidP="005000AA">
      <w:pPr>
        <w:rPr>
          <w:rFonts w:ascii="Palatino Linotype" w:hAnsi="Palatino Linotype"/>
          <w:sz w:val="24"/>
          <w:szCs w:val="24"/>
          <w:lang w:eastAsia="en-US"/>
        </w:rPr>
      </w:pPr>
    </w:p>
    <w:p w14:paraId="5ED33D9B" w14:textId="28E51B87" w:rsidR="00A87524" w:rsidRPr="00B74CE3"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B74CE3">
        <w:rPr>
          <w:rFonts w:ascii="Palatino Linotype" w:eastAsia="Calibri" w:hAnsi="Palatino Linotype" w:cs="Arial"/>
          <w:sz w:val="24"/>
          <w:lang w:val="es-ES"/>
        </w:rPr>
        <w:t xml:space="preserve">El </w:t>
      </w:r>
      <w:r w:rsidR="006A6DD2" w:rsidRPr="00B74CE3">
        <w:rPr>
          <w:rFonts w:ascii="Palatino Linotype" w:eastAsia="Calibri" w:hAnsi="Palatino Linotype" w:cs="Arial"/>
          <w:sz w:val="24"/>
          <w:lang w:val="es-ES"/>
        </w:rPr>
        <w:t>doce</w:t>
      </w:r>
      <w:r w:rsidR="000904E7" w:rsidRPr="00B74CE3">
        <w:rPr>
          <w:rFonts w:ascii="Palatino Linotype" w:eastAsia="Calibri" w:hAnsi="Palatino Linotype" w:cs="Arial"/>
          <w:sz w:val="24"/>
          <w:lang w:val="es-ES"/>
        </w:rPr>
        <w:t xml:space="preserve"> (</w:t>
      </w:r>
      <w:r w:rsidR="006A6DD2" w:rsidRPr="00B74CE3">
        <w:rPr>
          <w:rFonts w:ascii="Palatino Linotype" w:eastAsia="Calibri" w:hAnsi="Palatino Linotype" w:cs="Arial"/>
          <w:sz w:val="24"/>
          <w:lang w:val="es-ES"/>
        </w:rPr>
        <w:t>12</w:t>
      </w:r>
      <w:r w:rsidR="000904E7" w:rsidRPr="00B74CE3">
        <w:rPr>
          <w:rFonts w:ascii="Palatino Linotype" w:eastAsia="Calibri" w:hAnsi="Palatino Linotype" w:cs="Arial"/>
          <w:sz w:val="24"/>
          <w:lang w:val="es-ES"/>
        </w:rPr>
        <w:t xml:space="preserve">) </w:t>
      </w:r>
      <w:r w:rsidR="00A87524" w:rsidRPr="00B74CE3">
        <w:rPr>
          <w:rFonts w:ascii="Palatino Linotype" w:eastAsia="Calibri" w:hAnsi="Palatino Linotype" w:cs="Arial"/>
          <w:sz w:val="24"/>
          <w:lang w:val="es-ES"/>
        </w:rPr>
        <w:t xml:space="preserve">de </w:t>
      </w:r>
      <w:r w:rsidR="006A6DD2" w:rsidRPr="00B74CE3">
        <w:rPr>
          <w:rFonts w:ascii="Palatino Linotype" w:eastAsia="Calibri" w:hAnsi="Palatino Linotype" w:cs="Arial"/>
          <w:sz w:val="24"/>
          <w:lang w:val="es-ES"/>
        </w:rPr>
        <w:t>septiembre</w:t>
      </w:r>
      <w:r w:rsidR="00A526EE" w:rsidRPr="00B74CE3">
        <w:rPr>
          <w:rFonts w:ascii="Palatino Linotype" w:eastAsia="Calibri" w:hAnsi="Palatino Linotype"/>
          <w:sz w:val="24"/>
          <w:lang w:val="es-ES"/>
        </w:rPr>
        <w:t xml:space="preserve"> </w:t>
      </w:r>
      <w:r w:rsidR="005000AA" w:rsidRPr="00B74CE3">
        <w:rPr>
          <w:rFonts w:ascii="Palatino Linotype" w:eastAsia="Calibri" w:hAnsi="Palatino Linotype"/>
          <w:sz w:val="24"/>
          <w:lang w:val="es-ES"/>
        </w:rPr>
        <w:t>de dos mil veinti</w:t>
      </w:r>
      <w:r w:rsidR="0000039D" w:rsidRPr="00B74CE3">
        <w:rPr>
          <w:rFonts w:ascii="Palatino Linotype" w:eastAsia="Calibri" w:hAnsi="Palatino Linotype"/>
          <w:sz w:val="24"/>
          <w:lang w:val="es-ES"/>
        </w:rPr>
        <w:t>trés</w:t>
      </w:r>
      <w:r w:rsidR="005000AA" w:rsidRPr="00B74CE3">
        <w:rPr>
          <w:rFonts w:ascii="Palatino Linotype" w:eastAsia="Calibri" w:hAnsi="Palatino Linotype" w:cs="Arial"/>
          <w:sz w:val="24"/>
          <w:lang w:val="es-ES"/>
        </w:rPr>
        <w:t>,</w:t>
      </w:r>
      <w:r w:rsidR="005000AA" w:rsidRPr="00B74CE3">
        <w:rPr>
          <w:rFonts w:ascii="Palatino Linotype" w:eastAsia="Calibri" w:hAnsi="Palatino Linotype"/>
          <w:sz w:val="24"/>
          <w:lang w:val="es-ES"/>
        </w:rPr>
        <w:t xml:space="preserve"> </w:t>
      </w:r>
      <w:r w:rsidR="005000AA" w:rsidRPr="00B74CE3">
        <w:rPr>
          <w:rFonts w:ascii="Palatino Linotype" w:eastAsia="Calibri" w:hAnsi="Palatino Linotype"/>
          <w:b/>
          <w:sz w:val="24"/>
          <w:lang w:val="es-ES"/>
        </w:rPr>
        <w:t xml:space="preserve">EL RECURRENTE </w:t>
      </w:r>
      <w:r w:rsidR="005000AA" w:rsidRPr="00B74CE3">
        <w:rPr>
          <w:rFonts w:ascii="Palatino Linotype" w:eastAsia="Calibri" w:hAnsi="Palatino Linotype"/>
          <w:bCs/>
          <w:sz w:val="24"/>
          <w:lang w:val="es-ES"/>
        </w:rPr>
        <w:t>presentó</w:t>
      </w:r>
      <w:r w:rsidR="005000AA" w:rsidRPr="00B74CE3">
        <w:rPr>
          <w:rFonts w:ascii="Palatino Linotype" w:hAnsi="Palatino Linotype"/>
          <w:b/>
          <w:sz w:val="24"/>
        </w:rPr>
        <w:t>,</w:t>
      </w:r>
      <w:r w:rsidR="005000AA" w:rsidRPr="00B74CE3">
        <w:rPr>
          <w:rFonts w:ascii="Palatino Linotype" w:eastAsia="Calibri" w:hAnsi="Palatino Linotype" w:cs="Arial"/>
          <w:sz w:val="24"/>
          <w:lang w:val="es-ES"/>
        </w:rPr>
        <w:t xml:space="preserve"> ante el </w:t>
      </w:r>
      <w:r w:rsidR="005000AA" w:rsidRPr="00B74CE3">
        <w:rPr>
          <w:rFonts w:ascii="Palatino Linotype" w:eastAsia="Calibri" w:hAnsi="Palatino Linotype" w:cs="Arial"/>
          <w:b/>
          <w:sz w:val="24"/>
          <w:lang w:val="es-ES"/>
        </w:rPr>
        <w:t>SUJETO OBLIGADO</w:t>
      </w:r>
      <w:r w:rsidR="005000AA" w:rsidRPr="00B74CE3">
        <w:rPr>
          <w:rFonts w:ascii="Palatino Linotype" w:eastAsia="Calibri" w:hAnsi="Palatino Linotype" w:cs="Arial"/>
          <w:sz w:val="24"/>
        </w:rPr>
        <w:t xml:space="preserve"> vía </w:t>
      </w:r>
      <w:r w:rsidR="005000AA" w:rsidRPr="00B74CE3">
        <w:rPr>
          <w:rFonts w:ascii="Palatino Linotype" w:eastAsia="Calibri" w:hAnsi="Palatino Linotype" w:cs="Arial"/>
          <w:sz w:val="24"/>
          <w:lang w:val="es-ES"/>
        </w:rPr>
        <w:t>Sistema de Acceso a la Información Mexiquense (</w:t>
      </w:r>
      <w:r w:rsidR="005000AA" w:rsidRPr="00B74CE3">
        <w:rPr>
          <w:rFonts w:ascii="Palatino Linotype" w:eastAsia="Calibri" w:hAnsi="Palatino Linotype" w:cs="Arial"/>
          <w:b/>
          <w:sz w:val="24"/>
          <w:lang w:val="es-ES"/>
        </w:rPr>
        <w:t>SAIMEX)</w:t>
      </w:r>
      <w:r w:rsidR="005000AA" w:rsidRPr="00B74CE3">
        <w:rPr>
          <w:rFonts w:ascii="Palatino Linotype" w:eastAsia="Calibri" w:hAnsi="Palatino Linotype" w:cs="Arial"/>
          <w:sz w:val="24"/>
          <w:lang w:val="es-ES"/>
        </w:rPr>
        <w:t xml:space="preserve">, la solicitud de información pública registrada con el número </w:t>
      </w:r>
      <w:r w:rsidR="006C28CC" w:rsidRPr="00B74CE3">
        <w:rPr>
          <w:rFonts w:ascii="Palatino Linotype" w:hAnsi="Palatino Linotype" w:cs="Arial"/>
          <w:b/>
          <w:sz w:val="24"/>
          <w:lang w:val="es-ES"/>
        </w:rPr>
        <w:t>0</w:t>
      </w:r>
      <w:r w:rsidR="00124A99" w:rsidRPr="00B74CE3">
        <w:rPr>
          <w:rFonts w:ascii="Palatino Linotype" w:hAnsi="Palatino Linotype" w:cs="Arial"/>
          <w:b/>
          <w:sz w:val="24"/>
          <w:lang w:val="es-ES"/>
        </w:rPr>
        <w:t>0</w:t>
      </w:r>
      <w:r w:rsidR="006A6DD2" w:rsidRPr="00B74CE3">
        <w:rPr>
          <w:rFonts w:ascii="Palatino Linotype" w:hAnsi="Palatino Linotype" w:cs="Arial"/>
          <w:b/>
          <w:sz w:val="24"/>
          <w:lang w:val="es-ES"/>
        </w:rPr>
        <w:t>161</w:t>
      </w:r>
      <w:r w:rsidR="006C28CC" w:rsidRPr="00B74CE3">
        <w:rPr>
          <w:rFonts w:ascii="Palatino Linotype" w:hAnsi="Palatino Linotype" w:cs="Arial"/>
          <w:b/>
          <w:sz w:val="24"/>
          <w:lang w:val="es-ES"/>
        </w:rPr>
        <w:t>/</w:t>
      </w:r>
      <w:r w:rsidR="006A6DD2" w:rsidRPr="00B74CE3">
        <w:rPr>
          <w:rFonts w:ascii="Palatino Linotype" w:hAnsi="Palatino Linotype" w:cs="Arial"/>
          <w:b/>
          <w:sz w:val="24"/>
          <w:lang w:val="es-ES"/>
        </w:rPr>
        <w:t>TEQUIXQU</w:t>
      </w:r>
      <w:r w:rsidR="00B13121" w:rsidRPr="00B74CE3">
        <w:rPr>
          <w:rFonts w:ascii="Palatino Linotype" w:hAnsi="Palatino Linotype" w:cs="Arial"/>
          <w:b/>
          <w:sz w:val="24"/>
          <w:lang w:val="es-ES"/>
        </w:rPr>
        <w:t>/IP/202</w:t>
      </w:r>
      <w:r w:rsidR="00124A99" w:rsidRPr="00B74CE3">
        <w:rPr>
          <w:rFonts w:ascii="Palatino Linotype" w:hAnsi="Palatino Linotype" w:cs="Arial"/>
          <w:b/>
          <w:sz w:val="24"/>
          <w:lang w:val="es-ES"/>
        </w:rPr>
        <w:t>3</w:t>
      </w:r>
      <w:r w:rsidR="00C74FA3" w:rsidRPr="00B74CE3">
        <w:rPr>
          <w:rFonts w:ascii="Palatino Linotype" w:hAnsi="Palatino Linotype" w:cs="Arial"/>
          <w:b/>
          <w:sz w:val="24"/>
          <w:lang w:val="es-ES"/>
        </w:rPr>
        <w:t>,</w:t>
      </w:r>
      <w:r w:rsidR="00B13121" w:rsidRPr="00B74CE3">
        <w:rPr>
          <w:rFonts w:ascii="Palatino Linotype" w:hAnsi="Palatino Linotype" w:cs="Arial"/>
          <w:b/>
          <w:sz w:val="24"/>
          <w:lang w:val="es-ES"/>
        </w:rPr>
        <w:t xml:space="preserve"> </w:t>
      </w:r>
      <w:r w:rsidR="00C74FA3" w:rsidRPr="00B74CE3">
        <w:rPr>
          <w:rFonts w:ascii="Palatino Linotype" w:eastAsia="Calibri" w:hAnsi="Palatino Linotype" w:cs="Arial"/>
          <w:sz w:val="24"/>
          <w:lang w:val="es-ES"/>
        </w:rPr>
        <w:t>en la que</w:t>
      </w:r>
      <w:r w:rsidR="008A2519" w:rsidRPr="00B74CE3">
        <w:rPr>
          <w:rFonts w:ascii="Palatino Linotype" w:eastAsia="Calibri" w:hAnsi="Palatino Linotype" w:cs="Arial"/>
          <w:sz w:val="24"/>
          <w:lang w:val="es-ES"/>
        </w:rPr>
        <w:t xml:space="preserve"> solicitó lo siguiente:</w:t>
      </w:r>
    </w:p>
    <w:p w14:paraId="39EB81E9" w14:textId="77777777" w:rsidR="008A2519" w:rsidRPr="00B74CE3" w:rsidRDefault="008A2519" w:rsidP="008A2519">
      <w:pPr>
        <w:pStyle w:val="Prrafodelista"/>
        <w:spacing w:line="360" w:lineRule="auto"/>
        <w:ind w:left="0"/>
        <w:jc w:val="both"/>
        <w:rPr>
          <w:rFonts w:ascii="Palatino Linotype" w:hAnsi="Palatino Linotype" w:cs="Arial"/>
          <w:sz w:val="24"/>
          <w:lang w:val="es-ES"/>
        </w:rPr>
      </w:pPr>
    </w:p>
    <w:p w14:paraId="34D96AAB" w14:textId="30B3A2D0" w:rsidR="00AF085A" w:rsidRPr="00B74CE3" w:rsidRDefault="00124A99" w:rsidP="00301972">
      <w:pPr>
        <w:pStyle w:val="Prrafodelista"/>
        <w:spacing w:line="360" w:lineRule="auto"/>
        <w:ind w:left="567" w:right="539"/>
        <w:jc w:val="both"/>
        <w:rPr>
          <w:rFonts w:ascii="Palatino Linotype" w:hAnsi="Palatino Linotype"/>
          <w:i/>
          <w:sz w:val="24"/>
        </w:rPr>
      </w:pPr>
      <w:r w:rsidRPr="00B74CE3">
        <w:rPr>
          <w:rFonts w:ascii="Palatino Linotype" w:hAnsi="Palatino Linotype"/>
          <w:i/>
          <w:sz w:val="24"/>
        </w:rPr>
        <w:t>“</w:t>
      </w:r>
      <w:r w:rsidR="006A6DD2" w:rsidRPr="00B74CE3">
        <w:rPr>
          <w:rFonts w:ascii="Palatino Linotype" w:hAnsi="Palatino Linotype"/>
          <w:i/>
          <w:sz w:val="24"/>
        </w:rPr>
        <w:t xml:space="preserve">Por medio del presente le envió un cordial saludo y con fundamento en el artículo 6 apartado A, de la Constitución Política de los Estados Unidos Mexicanos y el artículo 5 de la Constitución Política del Estado Libre y Soberano de México, ejerzo mi derecho humano de acceso a la información solicitando a través del Sistema de Acceso a la información Mexiquense, el Título Profesional de la Titular de la Unidad de Transparencia del Municipio, de manera digitalizada a través del </w:t>
      </w:r>
      <w:r w:rsidR="006A6DD2" w:rsidRPr="00B74CE3">
        <w:rPr>
          <w:rFonts w:ascii="Palatino Linotype" w:hAnsi="Palatino Linotype"/>
          <w:i/>
          <w:sz w:val="24"/>
        </w:rPr>
        <w:lastRenderedPageBreak/>
        <w:t>SAIMEX, cualquier omisión y/o cambio de modalidad de entrega será considerada como omisión a la presente solicitud notificándose ante las autoridades competentes.</w:t>
      </w:r>
      <w:r w:rsidRPr="00B74CE3">
        <w:rPr>
          <w:rFonts w:ascii="Palatino Linotype" w:hAnsi="Palatino Linotype"/>
          <w:i/>
          <w:sz w:val="24"/>
        </w:rPr>
        <w:t>”</w:t>
      </w:r>
    </w:p>
    <w:p w14:paraId="32AFC1B0" w14:textId="77777777" w:rsidR="00124A99" w:rsidRPr="00B74CE3" w:rsidRDefault="00124A99" w:rsidP="00124A99">
      <w:pPr>
        <w:pStyle w:val="Prrafodelista"/>
        <w:spacing w:line="360" w:lineRule="auto"/>
        <w:ind w:left="567"/>
        <w:jc w:val="both"/>
        <w:rPr>
          <w:rFonts w:ascii="Palatino Linotype" w:hAnsi="Palatino Linotype"/>
          <w:i/>
          <w:sz w:val="24"/>
        </w:rPr>
      </w:pPr>
    </w:p>
    <w:p w14:paraId="10A9E574" w14:textId="77777777" w:rsidR="00573C5F" w:rsidRPr="00B74CE3"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B74CE3">
        <w:rPr>
          <w:rFonts w:ascii="Palatino Linotype" w:hAnsi="Palatino Linotype" w:cs="Arial"/>
          <w:sz w:val="24"/>
          <w:lang w:val="es-ES"/>
        </w:rPr>
        <w:t>Señaló como modalidad de entrega</w:t>
      </w:r>
      <w:r w:rsidR="006C28CC" w:rsidRPr="00B74CE3">
        <w:rPr>
          <w:rFonts w:ascii="Palatino Linotype" w:hAnsi="Palatino Linotype" w:cs="Arial"/>
          <w:sz w:val="24"/>
          <w:lang w:val="es-ES"/>
        </w:rPr>
        <w:t xml:space="preserve"> de la información a través de</w:t>
      </w:r>
      <w:r w:rsidR="00573C5F" w:rsidRPr="00B74CE3">
        <w:rPr>
          <w:rFonts w:ascii="Palatino Linotype" w:hAnsi="Palatino Linotype" w:cs="Arial"/>
          <w:sz w:val="24"/>
          <w:lang w:val="es-ES"/>
        </w:rPr>
        <w:t>l</w:t>
      </w:r>
      <w:r w:rsidR="006C28CC" w:rsidRPr="00B74CE3">
        <w:rPr>
          <w:rFonts w:ascii="Palatino Linotype" w:hAnsi="Palatino Linotype" w:cs="Arial"/>
          <w:sz w:val="24"/>
          <w:lang w:val="es-ES"/>
        </w:rPr>
        <w:t xml:space="preserve"> </w:t>
      </w:r>
      <w:r w:rsidRPr="00B74CE3">
        <w:rPr>
          <w:rFonts w:ascii="Palatino Linotype" w:hAnsi="Palatino Linotype" w:cs="Arial"/>
          <w:b/>
          <w:sz w:val="24"/>
          <w:lang w:val="es-ES"/>
        </w:rPr>
        <w:t>SAIMEX.</w:t>
      </w:r>
    </w:p>
    <w:p w14:paraId="5D607744" w14:textId="77777777" w:rsidR="0000039D" w:rsidRPr="00B74CE3" w:rsidRDefault="0000039D" w:rsidP="0000039D">
      <w:pPr>
        <w:pStyle w:val="Prrafodelista"/>
        <w:spacing w:line="360" w:lineRule="auto"/>
        <w:ind w:left="0"/>
        <w:jc w:val="both"/>
        <w:rPr>
          <w:rFonts w:ascii="Palatino Linotype" w:hAnsi="Palatino Linotype" w:cs="Arial"/>
          <w:sz w:val="24"/>
          <w:lang w:val="es-ES"/>
        </w:rPr>
      </w:pPr>
    </w:p>
    <w:p w14:paraId="0F742B25" w14:textId="7131BED2" w:rsidR="00670CBE" w:rsidRPr="00B74CE3" w:rsidRDefault="006A6DD2" w:rsidP="00573C5F">
      <w:pPr>
        <w:pStyle w:val="Prrafodelista"/>
        <w:numPr>
          <w:ilvl w:val="0"/>
          <w:numId w:val="3"/>
        </w:numPr>
        <w:spacing w:line="360" w:lineRule="auto"/>
        <w:ind w:left="0" w:firstLine="0"/>
        <w:jc w:val="both"/>
        <w:rPr>
          <w:rFonts w:ascii="Palatino Linotype" w:hAnsi="Palatino Linotype" w:cs="Arial"/>
          <w:sz w:val="24"/>
          <w:lang w:val="es-ES"/>
        </w:rPr>
      </w:pPr>
      <w:r w:rsidRPr="00B74CE3">
        <w:rPr>
          <w:rFonts w:ascii="Palatino Linotype" w:hAnsi="Palatino Linotype" w:cs="Arial"/>
          <w:sz w:val="24"/>
          <w:lang w:val="es-ES"/>
        </w:rPr>
        <w:t>El dos</w:t>
      </w:r>
      <w:r w:rsidR="00670CBE" w:rsidRPr="00B74CE3">
        <w:rPr>
          <w:rFonts w:ascii="Palatino Linotype" w:hAnsi="Palatino Linotype" w:cs="Arial"/>
          <w:sz w:val="24"/>
          <w:lang w:val="es-ES"/>
        </w:rPr>
        <w:t xml:space="preserve"> (</w:t>
      </w:r>
      <w:r w:rsidR="004277F1" w:rsidRPr="00B74CE3">
        <w:rPr>
          <w:rFonts w:ascii="Palatino Linotype" w:hAnsi="Palatino Linotype" w:cs="Arial"/>
          <w:sz w:val="24"/>
          <w:lang w:val="es-ES"/>
        </w:rPr>
        <w:t>2</w:t>
      </w:r>
      <w:r w:rsidR="00670CBE" w:rsidRPr="00B74CE3">
        <w:rPr>
          <w:rFonts w:ascii="Palatino Linotype" w:hAnsi="Palatino Linotype" w:cs="Arial"/>
          <w:sz w:val="24"/>
          <w:lang w:val="es-ES"/>
        </w:rPr>
        <w:t xml:space="preserve">) de </w:t>
      </w:r>
      <w:r w:rsidRPr="00B74CE3">
        <w:rPr>
          <w:rFonts w:ascii="Palatino Linotype" w:hAnsi="Palatino Linotype" w:cs="Arial"/>
          <w:sz w:val="24"/>
          <w:lang w:val="es-ES"/>
        </w:rPr>
        <w:t>octubre</w:t>
      </w:r>
      <w:r w:rsidR="00301972" w:rsidRPr="00B74CE3">
        <w:rPr>
          <w:rFonts w:ascii="Palatino Linotype" w:hAnsi="Palatino Linotype" w:cs="Arial"/>
          <w:sz w:val="24"/>
          <w:lang w:val="es-ES"/>
        </w:rPr>
        <w:t xml:space="preserve"> de dos mil veintitrés</w:t>
      </w:r>
      <w:r w:rsidR="00670CBE" w:rsidRPr="00B74CE3">
        <w:rPr>
          <w:rFonts w:ascii="Palatino Linotype" w:hAnsi="Palatino Linotype" w:cs="Arial"/>
          <w:sz w:val="24"/>
          <w:lang w:val="es-ES"/>
        </w:rPr>
        <w:t xml:space="preserve">, el Sujeto Obligado </w:t>
      </w:r>
      <w:r w:rsidR="0000039D" w:rsidRPr="00B74CE3">
        <w:rPr>
          <w:rFonts w:ascii="Palatino Linotype" w:hAnsi="Palatino Linotype" w:cs="Arial"/>
          <w:sz w:val="24"/>
          <w:lang w:val="es-ES"/>
        </w:rPr>
        <w:t>dio respuesta a la solicitud, en los siguientes términos:</w:t>
      </w:r>
    </w:p>
    <w:p w14:paraId="6FE27DC0" w14:textId="77777777" w:rsidR="0000039D" w:rsidRPr="00B74CE3" w:rsidRDefault="0000039D" w:rsidP="0000039D">
      <w:pPr>
        <w:pStyle w:val="Prrafodelista"/>
        <w:rPr>
          <w:rFonts w:ascii="Palatino Linotype" w:hAnsi="Palatino Linotype" w:cs="Arial"/>
          <w:sz w:val="24"/>
          <w:lang w:val="es-ES"/>
        </w:rPr>
      </w:pPr>
    </w:p>
    <w:p w14:paraId="2CAAF393" w14:textId="77777777" w:rsidR="006A6DD2" w:rsidRPr="00B74CE3" w:rsidRDefault="006A6DD2" w:rsidP="006A6DD2">
      <w:pPr>
        <w:spacing w:line="360" w:lineRule="auto"/>
        <w:ind w:left="567" w:right="822"/>
        <w:jc w:val="both"/>
        <w:rPr>
          <w:rFonts w:ascii="Palatino Linotype" w:hAnsi="Palatino Linotype" w:cs="Arial"/>
          <w:i/>
          <w:sz w:val="22"/>
          <w:szCs w:val="24"/>
          <w:lang w:val="es-ES"/>
        </w:rPr>
      </w:pPr>
      <w:r w:rsidRPr="00B74CE3">
        <w:rPr>
          <w:rFonts w:ascii="Palatino Linotype" w:hAnsi="Palatino Linotype" w:cs="Arial"/>
          <w:i/>
          <w:sz w:val="22"/>
          <w:szCs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4F19B5" w14:textId="77777777" w:rsidR="006A6DD2" w:rsidRPr="00B74CE3" w:rsidRDefault="006A6DD2" w:rsidP="006A6DD2">
      <w:pPr>
        <w:spacing w:line="360" w:lineRule="auto"/>
        <w:ind w:left="567" w:right="822"/>
        <w:jc w:val="both"/>
        <w:rPr>
          <w:rFonts w:ascii="Palatino Linotype" w:hAnsi="Palatino Linotype" w:cs="Arial"/>
          <w:i/>
          <w:sz w:val="22"/>
          <w:szCs w:val="24"/>
          <w:lang w:val="es-ES"/>
        </w:rPr>
      </w:pPr>
      <w:r w:rsidRPr="00B74CE3">
        <w:rPr>
          <w:rFonts w:ascii="Palatino Linotype" w:hAnsi="Palatino Linotype" w:cs="Arial"/>
          <w:i/>
          <w:sz w:val="22"/>
          <w:szCs w:val="24"/>
          <w:lang w:val="es-ES"/>
        </w:rPr>
        <w:t>Tequixquiac, Estado de México a octubre del 2023. C. SOLICITANTE DE INFORMACIÓN P r e s e n t e 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00161/TEQUIXQU/IP/2023,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3699FD49" w14:textId="77777777" w:rsidR="006A6DD2" w:rsidRPr="00B74CE3" w:rsidRDefault="006A6DD2" w:rsidP="006A6DD2">
      <w:pPr>
        <w:spacing w:line="360" w:lineRule="auto"/>
        <w:ind w:left="567" w:right="822"/>
        <w:jc w:val="both"/>
        <w:rPr>
          <w:rFonts w:ascii="Palatino Linotype" w:hAnsi="Palatino Linotype" w:cs="Arial"/>
          <w:i/>
          <w:sz w:val="22"/>
          <w:szCs w:val="24"/>
          <w:lang w:val="es-ES"/>
        </w:rPr>
      </w:pPr>
      <w:r w:rsidRPr="00B74CE3">
        <w:rPr>
          <w:rFonts w:ascii="Palatino Linotype" w:hAnsi="Palatino Linotype" w:cs="Arial"/>
          <w:i/>
          <w:sz w:val="22"/>
          <w:szCs w:val="24"/>
          <w:lang w:val="es-ES"/>
        </w:rPr>
        <w:t>ATENTAMENTE</w:t>
      </w:r>
    </w:p>
    <w:p w14:paraId="08F459EF" w14:textId="4C96ACC4" w:rsidR="0000039D" w:rsidRPr="00B74CE3" w:rsidRDefault="006A6DD2" w:rsidP="006A6DD2">
      <w:pPr>
        <w:spacing w:line="360" w:lineRule="auto"/>
        <w:ind w:left="567" w:right="822"/>
        <w:jc w:val="both"/>
        <w:rPr>
          <w:rFonts w:ascii="Palatino Linotype" w:hAnsi="Palatino Linotype" w:cs="Arial"/>
          <w:i/>
          <w:sz w:val="22"/>
          <w:szCs w:val="24"/>
          <w:lang w:val="es-ES"/>
        </w:rPr>
      </w:pPr>
      <w:r w:rsidRPr="00B74CE3">
        <w:rPr>
          <w:rFonts w:ascii="Palatino Linotype" w:hAnsi="Palatino Linotype" w:cs="Arial"/>
          <w:i/>
          <w:sz w:val="22"/>
          <w:szCs w:val="24"/>
          <w:lang w:val="es-ES"/>
        </w:rPr>
        <w:lastRenderedPageBreak/>
        <w:t>LIC JULISSA PAULINA GUTIÉRREZ VÁZQUEZ</w:t>
      </w:r>
      <w:r w:rsidR="0000039D" w:rsidRPr="00B74CE3">
        <w:rPr>
          <w:rFonts w:ascii="Palatino Linotype" w:hAnsi="Palatino Linotype" w:cs="Arial"/>
          <w:i/>
          <w:sz w:val="22"/>
          <w:szCs w:val="24"/>
          <w:lang w:val="es-ES"/>
        </w:rPr>
        <w:t>:</w:t>
      </w:r>
    </w:p>
    <w:p w14:paraId="4E68162C" w14:textId="77777777" w:rsidR="0000039D" w:rsidRPr="00B74CE3" w:rsidRDefault="0000039D" w:rsidP="0000039D">
      <w:pPr>
        <w:pStyle w:val="Prrafodelista"/>
        <w:spacing w:line="360" w:lineRule="auto"/>
        <w:ind w:left="0"/>
        <w:jc w:val="both"/>
        <w:rPr>
          <w:rFonts w:ascii="Palatino Linotype" w:hAnsi="Palatino Linotype" w:cs="Arial"/>
          <w:lang w:val="es-ES"/>
        </w:rPr>
      </w:pPr>
    </w:p>
    <w:p w14:paraId="49255C01" w14:textId="396DEB71" w:rsidR="006A6DD2" w:rsidRPr="00B74CE3" w:rsidRDefault="006A6DD2" w:rsidP="006A6DD2">
      <w:pPr>
        <w:pStyle w:val="Prrafodelista"/>
        <w:numPr>
          <w:ilvl w:val="0"/>
          <w:numId w:val="6"/>
        </w:numPr>
        <w:spacing w:line="360" w:lineRule="auto"/>
        <w:jc w:val="both"/>
        <w:rPr>
          <w:rStyle w:val="Hipervnculo"/>
          <w:rFonts w:ascii="Palatino Linotype" w:hAnsi="Palatino Linotype" w:cs="Arial"/>
          <w:b/>
          <w:i/>
          <w:color w:val="auto"/>
          <w:u w:val="none"/>
          <w:lang w:val="es-ES"/>
        </w:rPr>
      </w:pPr>
      <w:r w:rsidRPr="00B74CE3">
        <w:rPr>
          <w:rStyle w:val="Hipervnculo"/>
          <w:rFonts w:ascii="Palatino Linotype" w:hAnsi="Palatino Linotype" w:cs="Arial"/>
          <w:b/>
          <w:i/>
          <w:color w:val="auto"/>
          <w:u w:val="none"/>
          <w:lang w:val="es-ES"/>
        </w:rPr>
        <w:t xml:space="preserve">SOLICITUD 161.pdf: </w:t>
      </w:r>
      <w:r w:rsidRPr="00B74CE3">
        <w:rPr>
          <w:rStyle w:val="Hipervnculo"/>
          <w:rFonts w:ascii="Palatino Linotype" w:hAnsi="Palatino Linotype" w:cs="Arial"/>
          <w:color w:val="auto"/>
          <w:u w:val="none"/>
          <w:lang w:val="es-ES"/>
        </w:rPr>
        <w:t>Documento sin número de oficio suscrito por el Titular de la Unidad de Transparencia mediante el cual indica que entrega la información requerida que obra en sus archivos.</w:t>
      </w:r>
    </w:p>
    <w:p w14:paraId="4B6EAD79" w14:textId="628EB686" w:rsidR="006A6DD2" w:rsidRPr="00B74CE3" w:rsidRDefault="006A6DD2" w:rsidP="006A6DD2">
      <w:pPr>
        <w:pStyle w:val="Prrafodelista"/>
        <w:numPr>
          <w:ilvl w:val="0"/>
          <w:numId w:val="6"/>
        </w:numPr>
        <w:spacing w:line="360" w:lineRule="auto"/>
        <w:jc w:val="both"/>
        <w:rPr>
          <w:rStyle w:val="Hipervnculo"/>
          <w:rFonts w:ascii="Palatino Linotype" w:hAnsi="Palatino Linotype" w:cs="Arial"/>
          <w:b/>
          <w:i/>
          <w:color w:val="auto"/>
          <w:u w:val="none"/>
          <w:lang w:val="es-ES"/>
        </w:rPr>
      </w:pPr>
      <w:r w:rsidRPr="00B74CE3">
        <w:rPr>
          <w:rStyle w:val="Hipervnculo"/>
          <w:rFonts w:ascii="Palatino Linotype" w:hAnsi="Palatino Linotype" w:cs="Arial"/>
          <w:b/>
          <w:i/>
          <w:color w:val="auto"/>
          <w:u w:val="none"/>
          <w:lang w:val="es-ES"/>
        </w:rPr>
        <w:t xml:space="preserve">ACTA TITULACION.pdf: </w:t>
      </w:r>
      <w:r w:rsidRPr="00B74CE3">
        <w:rPr>
          <w:rStyle w:val="Hipervnculo"/>
          <w:rFonts w:ascii="Palatino Linotype" w:hAnsi="Palatino Linotype" w:cs="Arial"/>
          <w:color w:val="auto"/>
          <w:u w:val="none"/>
          <w:lang w:val="es-ES"/>
        </w:rPr>
        <w:t>Contiene una acta de titulación a nombre de Julissa Paulina Gutiérrez Vázquez, que demuestra que la persona demostró cumplir con los estudios correspondientes y aprobó conforme a la modalidad de Examen General de Conocimientos.</w:t>
      </w:r>
    </w:p>
    <w:p w14:paraId="72F6F496" w14:textId="77777777" w:rsidR="009A1C13" w:rsidRPr="00B74CE3" w:rsidRDefault="009A1C13" w:rsidP="009A1C13">
      <w:pPr>
        <w:pStyle w:val="Prrafodelista"/>
        <w:spacing w:line="360" w:lineRule="auto"/>
        <w:jc w:val="both"/>
        <w:rPr>
          <w:rStyle w:val="Hipervnculo"/>
          <w:rFonts w:ascii="Palatino Linotype" w:hAnsi="Palatino Linotype" w:cs="Arial"/>
          <w:color w:val="auto"/>
          <w:sz w:val="24"/>
          <w:u w:val="none"/>
          <w:lang w:val="es-ES"/>
        </w:rPr>
      </w:pPr>
    </w:p>
    <w:p w14:paraId="518CDCD9" w14:textId="23963D86" w:rsidR="005000AA" w:rsidRPr="00B74CE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74CE3">
        <w:rPr>
          <w:rFonts w:ascii="Palatino Linotype" w:eastAsia="Calibri" w:hAnsi="Palatino Linotype" w:cs="Arial"/>
          <w:sz w:val="24"/>
          <w:lang w:val="es-AR"/>
        </w:rPr>
        <w:t xml:space="preserve">El </w:t>
      </w:r>
      <w:r w:rsidR="006A6DD2" w:rsidRPr="00B74CE3">
        <w:rPr>
          <w:rFonts w:ascii="Palatino Linotype" w:eastAsia="Calibri" w:hAnsi="Palatino Linotype" w:cs="Arial"/>
          <w:sz w:val="24"/>
          <w:lang w:val="es-AR"/>
        </w:rPr>
        <w:t>diecinueve</w:t>
      </w:r>
      <w:r w:rsidR="00A871C4" w:rsidRPr="00B74CE3">
        <w:rPr>
          <w:rFonts w:ascii="Palatino Linotype" w:eastAsia="Calibri" w:hAnsi="Palatino Linotype" w:cs="Arial"/>
          <w:sz w:val="24"/>
          <w:lang w:val="es-AR"/>
        </w:rPr>
        <w:t xml:space="preserve"> </w:t>
      </w:r>
      <w:r w:rsidR="00D74DC2" w:rsidRPr="00B74CE3">
        <w:rPr>
          <w:rFonts w:ascii="Palatino Linotype" w:eastAsia="Calibri" w:hAnsi="Palatino Linotype" w:cs="Arial"/>
          <w:sz w:val="24"/>
          <w:lang w:val="es-AR"/>
        </w:rPr>
        <w:t>(</w:t>
      </w:r>
      <w:r w:rsidR="006A6DD2" w:rsidRPr="00B74CE3">
        <w:rPr>
          <w:rFonts w:ascii="Palatino Linotype" w:eastAsia="Calibri" w:hAnsi="Palatino Linotype" w:cs="Arial"/>
          <w:sz w:val="24"/>
          <w:lang w:val="es-AR"/>
        </w:rPr>
        <w:t>19</w:t>
      </w:r>
      <w:r w:rsidR="00D74DC2" w:rsidRPr="00B74CE3">
        <w:rPr>
          <w:rFonts w:ascii="Palatino Linotype" w:eastAsia="Calibri" w:hAnsi="Palatino Linotype" w:cs="Arial"/>
          <w:sz w:val="24"/>
          <w:lang w:val="es-AR"/>
        </w:rPr>
        <w:t>)</w:t>
      </w:r>
      <w:r w:rsidR="005000AA" w:rsidRPr="00B74CE3">
        <w:rPr>
          <w:rFonts w:ascii="Palatino Linotype" w:eastAsia="Calibri" w:hAnsi="Palatino Linotype" w:cs="Arial"/>
          <w:sz w:val="24"/>
          <w:lang w:val="es-AR"/>
        </w:rPr>
        <w:t xml:space="preserve"> </w:t>
      </w:r>
      <w:r w:rsidR="00A871C4" w:rsidRPr="00B74CE3">
        <w:rPr>
          <w:rFonts w:ascii="Palatino Linotype" w:eastAsia="Calibri" w:hAnsi="Palatino Linotype" w:cs="Arial"/>
          <w:sz w:val="24"/>
          <w:lang w:val="es-AR"/>
        </w:rPr>
        <w:t xml:space="preserve">de </w:t>
      </w:r>
      <w:r w:rsidR="006A6DD2" w:rsidRPr="00B74CE3">
        <w:rPr>
          <w:rFonts w:ascii="Palatino Linotype" w:eastAsia="Calibri" w:hAnsi="Palatino Linotype" w:cs="Arial"/>
          <w:sz w:val="24"/>
          <w:lang w:val="es-AR"/>
        </w:rPr>
        <w:t>octubre</w:t>
      </w:r>
      <w:r w:rsidR="00D74DC2" w:rsidRPr="00B74CE3">
        <w:rPr>
          <w:rFonts w:ascii="Palatino Linotype" w:eastAsia="Calibri" w:hAnsi="Palatino Linotype" w:cs="Arial"/>
          <w:sz w:val="24"/>
          <w:lang w:val="es-AR"/>
        </w:rPr>
        <w:t xml:space="preserve"> </w:t>
      </w:r>
      <w:r w:rsidR="005000AA" w:rsidRPr="00B74CE3">
        <w:rPr>
          <w:rFonts w:ascii="Palatino Linotype" w:eastAsia="Calibri" w:hAnsi="Palatino Linotype" w:cs="Arial"/>
          <w:sz w:val="24"/>
          <w:lang w:val="es-AR"/>
        </w:rPr>
        <w:t>de</w:t>
      </w:r>
      <w:r w:rsidR="005000AA" w:rsidRPr="00B74CE3">
        <w:rPr>
          <w:rFonts w:ascii="Palatino Linotype" w:hAnsi="Palatino Linotype" w:cs="Arial"/>
          <w:sz w:val="24"/>
          <w:lang w:val="es-ES"/>
        </w:rPr>
        <w:t xml:space="preserve"> dos mil veinti</w:t>
      </w:r>
      <w:r w:rsidR="00637120" w:rsidRPr="00B74CE3">
        <w:rPr>
          <w:rFonts w:ascii="Palatino Linotype" w:hAnsi="Palatino Linotype" w:cs="Arial"/>
          <w:sz w:val="24"/>
          <w:lang w:val="es-ES"/>
        </w:rPr>
        <w:t>trés</w:t>
      </w:r>
      <w:r w:rsidR="005000AA" w:rsidRPr="00B74CE3">
        <w:rPr>
          <w:rFonts w:ascii="Palatino Linotype" w:hAnsi="Palatino Linotype" w:cs="Arial"/>
          <w:sz w:val="24"/>
          <w:lang w:val="es-ES"/>
        </w:rPr>
        <w:t xml:space="preserve">, </w:t>
      </w:r>
      <w:r w:rsidR="005000AA" w:rsidRPr="00B74CE3">
        <w:rPr>
          <w:rFonts w:ascii="Palatino Linotype" w:hAnsi="Palatino Linotype"/>
          <w:b/>
          <w:sz w:val="24"/>
        </w:rPr>
        <w:t>EL RECURRENTE</w:t>
      </w:r>
      <w:r w:rsidR="005000AA" w:rsidRPr="00B74CE3">
        <w:rPr>
          <w:rFonts w:ascii="Palatino Linotype" w:hAnsi="Palatino Linotype" w:cs="Arial"/>
          <w:sz w:val="24"/>
          <w:lang w:val="es-ES"/>
        </w:rPr>
        <w:t xml:space="preserve"> interpuso </w:t>
      </w:r>
      <w:r w:rsidR="00411CE7" w:rsidRPr="00B74CE3">
        <w:rPr>
          <w:rFonts w:ascii="Palatino Linotype" w:hAnsi="Palatino Linotype" w:cs="Arial"/>
          <w:sz w:val="24"/>
          <w:lang w:val="es-ES"/>
        </w:rPr>
        <w:t>el</w:t>
      </w:r>
      <w:r w:rsidR="005000AA" w:rsidRPr="00B74CE3">
        <w:rPr>
          <w:rFonts w:ascii="Palatino Linotype" w:hAnsi="Palatino Linotype" w:cs="Arial"/>
          <w:sz w:val="24"/>
          <w:lang w:val="es-ES"/>
        </w:rPr>
        <w:t xml:space="preserve"> recurso de revisión, en contra de la respuesta</w:t>
      </w:r>
      <w:r w:rsidR="00411CE7" w:rsidRPr="00B74CE3">
        <w:rPr>
          <w:rFonts w:ascii="Palatino Linotype" w:hAnsi="Palatino Linotype" w:cs="Arial"/>
          <w:sz w:val="24"/>
          <w:lang w:val="es-ES"/>
        </w:rPr>
        <w:t xml:space="preserve"> y</w:t>
      </w:r>
      <w:r w:rsidR="005000AA" w:rsidRPr="00B74CE3">
        <w:rPr>
          <w:rFonts w:ascii="Palatino Linotype" w:hAnsi="Palatino Linotype" w:cs="Arial"/>
          <w:sz w:val="24"/>
          <w:lang w:val="es-ES"/>
        </w:rPr>
        <w:t xml:space="preserve"> señaló</w:t>
      </w:r>
      <w:r w:rsidR="00411CE7" w:rsidRPr="00B74CE3">
        <w:rPr>
          <w:rFonts w:ascii="Palatino Linotype" w:hAnsi="Palatino Linotype" w:cs="Arial"/>
          <w:sz w:val="24"/>
          <w:lang w:val="es-ES"/>
        </w:rPr>
        <w:t xml:space="preserve"> </w:t>
      </w:r>
      <w:r w:rsidR="005000AA" w:rsidRPr="00B74CE3">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B74CE3" w:rsidRDefault="00F714A9" w:rsidP="005000AA">
      <w:pPr>
        <w:pStyle w:val="Prrafodelista"/>
        <w:rPr>
          <w:rFonts w:ascii="Palatino Linotype" w:eastAsia="Calibri" w:hAnsi="Palatino Linotype" w:cs="Tahoma"/>
          <w:b/>
          <w:lang w:eastAsia="en-US"/>
        </w:rPr>
      </w:pPr>
    </w:p>
    <w:p w14:paraId="137ACA93" w14:textId="6DBDCFC8" w:rsidR="00F714A9" w:rsidRPr="00B74CE3" w:rsidRDefault="00F714A9" w:rsidP="00F714A9">
      <w:pPr>
        <w:pStyle w:val="Prrafodelista"/>
        <w:spacing w:line="360" w:lineRule="auto"/>
        <w:jc w:val="both"/>
        <w:rPr>
          <w:rFonts w:ascii="Palatino Linotype" w:hAnsi="Palatino Linotype"/>
          <w:bCs/>
          <w:i/>
          <w:iCs/>
        </w:rPr>
      </w:pPr>
      <w:r w:rsidRPr="00B74CE3">
        <w:rPr>
          <w:rFonts w:ascii="Palatino Linotype" w:hAnsi="Palatino Linotype"/>
          <w:b/>
        </w:rPr>
        <w:t xml:space="preserve">Acto impugnado: </w:t>
      </w:r>
      <w:r w:rsidRPr="00B74CE3">
        <w:rPr>
          <w:rFonts w:ascii="Palatino Linotype" w:hAnsi="Palatino Linotype"/>
          <w:bCs/>
          <w:i/>
          <w:iCs/>
        </w:rPr>
        <w:t>“</w:t>
      </w:r>
      <w:r w:rsidR="006A6DD2" w:rsidRPr="00B74CE3">
        <w:rPr>
          <w:rFonts w:ascii="Palatino Linotype" w:hAnsi="Palatino Linotype"/>
          <w:bCs/>
          <w:i/>
          <w:iCs/>
        </w:rPr>
        <w:t>La información que me fue proporcionada no es la que solicite.</w:t>
      </w:r>
      <w:r w:rsidRPr="00B74CE3">
        <w:rPr>
          <w:rFonts w:ascii="Palatino Linotype" w:hAnsi="Palatino Linotype"/>
          <w:bCs/>
          <w:i/>
          <w:iCs/>
        </w:rPr>
        <w:t>”</w:t>
      </w:r>
      <w:r w:rsidR="00B83EE1" w:rsidRPr="00B74CE3">
        <w:rPr>
          <w:rFonts w:ascii="Palatino Linotype" w:hAnsi="Palatino Linotype"/>
          <w:bCs/>
          <w:i/>
          <w:iCs/>
        </w:rPr>
        <w:t xml:space="preserve"> (sic)</w:t>
      </w:r>
    </w:p>
    <w:p w14:paraId="0F38B6A1" w14:textId="0CE294AE" w:rsidR="001A0283" w:rsidRPr="00B74CE3" w:rsidRDefault="00ED737F" w:rsidP="00ED737F">
      <w:pPr>
        <w:pStyle w:val="Prrafodelista"/>
        <w:spacing w:line="360" w:lineRule="auto"/>
        <w:jc w:val="both"/>
        <w:rPr>
          <w:rFonts w:ascii="Palatino Linotype" w:hAnsi="Palatino Linotype"/>
          <w:b/>
        </w:rPr>
      </w:pPr>
      <w:r w:rsidRPr="00B74CE3">
        <w:rPr>
          <w:rFonts w:ascii="Palatino Linotype" w:hAnsi="Palatino Linotype"/>
          <w:b/>
        </w:rPr>
        <w:t>Motivos o razones de inconformidad</w:t>
      </w:r>
      <w:r w:rsidR="001A0283" w:rsidRPr="00B74CE3">
        <w:rPr>
          <w:rFonts w:ascii="Palatino Linotype" w:hAnsi="Palatino Linotype"/>
          <w:b/>
        </w:rPr>
        <w:t>: “</w:t>
      </w:r>
      <w:r w:rsidR="006A6DD2" w:rsidRPr="00B74CE3">
        <w:rPr>
          <w:rFonts w:ascii="Palatino Linotype" w:hAnsi="Palatino Linotype"/>
          <w:bCs/>
          <w:i/>
          <w:iCs/>
        </w:rPr>
        <w:t>En la solicitud, requerí el Título Profesional de la Titular de la Unidad de Transparencia, mismo que debe estar debidamente identificado y certificado, lo cual acredita la conclusión de una carrera a nivel licenciatura, para lo cual una “carta de titulación” no es igual a un Título Profesional, y esto fue lo que se me entrego, violentando mi derecho humano al acceso a la información pública.</w:t>
      </w:r>
      <w:r w:rsidR="001A0283" w:rsidRPr="00B74CE3">
        <w:rPr>
          <w:rFonts w:ascii="Palatino Linotype" w:hAnsi="Palatino Linotype" w:cstheme="minorBidi"/>
          <w:bCs/>
          <w:i/>
          <w:iCs/>
        </w:rPr>
        <w:t>” (sic)</w:t>
      </w:r>
    </w:p>
    <w:p w14:paraId="7CE208EC" w14:textId="77777777" w:rsidR="001A0283" w:rsidRPr="00B74CE3"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727EB86F" w:rsidR="005000AA" w:rsidRPr="00B74CE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74CE3">
        <w:rPr>
          <w:rFonts w:ascii="Palatino Linotype" w:hAnsi="Palatino Linotype" w:cs="Arial"/>
          <w:sz w:val="24"/>
          <w:lang w:val="es-ES"/>
        </w:rPr>
        <w:t>Se regist</w:t>
      </w:r>
      <w:r w:rsidR="00043374" w:rsidRPr="00B74CE3">
        <w:rPr>
          <w:rFonts w:ascii="Palatino Linotype" w:hAnsi="Palatino Linotype" w:cs="Arial"/>
          <w:sz w:val="24"/>
          <w:lang w:val="es-ES"/>
        </w:rPr>
        <w:t>raron</w:t>
      </w:r>
      <w:r w:rsidRPr="00B74CE3">
        <w:rPr>
          <w:rFonts w:ascii="Palatino Linotype" w:hAnsi="Palatino Linotype" w:cs="Arial"/>
          <w:sz w:val="24"/>
          <w:lang w:val="es-ES"/>
        </w:rPr>
        <w:t xml:space="preserve"> </w:t>
      </w:r>
      <w:r w:rsidR="00043374" w:rsidRPr="00B74CE3">
        <w:rPr>
          <w:rFonts w:ascii="Palatino Linotype" w:hAnsi="Palatino Linotype" w:cs="Arial"/>
          <w:sz w:val="24"/>
          <w:lang w:val="es-ES"/>
        </w:rPr>
        <w:t>los</w:t>
      </w:r>
      <w:r w:rsidRPr="00B74CE3">
        <w:rPr>
          <w:rFonts w:ascii="Palatino Linotype" w:hAnsi="Palatino Linotype" w:cs="Arial"/>
          <w:sz w:val="24"/>
          <w:lang w:val="es-ES"/>
        </w:rPr>
        <w:t xml:space="preserve"> recurso</w:t>
      </w:r>
      <w:r w:rsidR="00043374" w:rsidRPr="00B74CE3">
        <w:rPr>
          <w:rFonts w:ascii="Palatino Linotype" w:hAnsi="Palatino Linotype" w:cs="Arial"/>
          <w:sz w:val="24"/>
          <w:lang w:val="es-ES"/>
        </w:rPr>
        <w:t>s</w:t>
      </w:r>
      <w:r w:rsidRPr="00B74CE3">
        <w:rPr>
          <w:rFonts w:ascii="Palatino Linotype" w:hAnsi="Palatino Linotype" w:cs="Arial"/>
          <w:sz w:val="24"/>
          <w:lang w:val="es-ES"/>
        </w:rPr>
        <w:t xml:space="preserve"> de revisión bajo </w:t>
      </w:r>
      <w:r w:rsidR="00043374" w:rsidRPr="00B74CE3">
        <w:rPr>
          <w:rFonts w:ascii="Palatino Linotype" w:hAnsi="Palatino Linotype" w:cs="Arial"/>
          <w:sz w:val="24"/>
          <w:lang w:val="es-ES"/>
        </w:rPr>
        <w:t>los</w:t>
      </w:r>
      <w:r w:rsidRPr="00B74CE3">
        <w:rPr>
          <w:rFonts w:ascii="Palatino Linotype" w:hAnsi="Palatino Linotype" w:cs="Arial"/>
          <w:sz w:val="24"/>
          <w:lang w:val="es-ES"/>
        </w:rPr>
        <w:t xml:space="preserve"> número</w:t>
      </w:r>
      <w:r w:rsidR="00043374" w:rsidRPr="00B74CE3">
        <w:rPr>
          <w:rFonts w:ascii="Palatino Linotype" w:hAnsi="Palatino Linotype" w:cs="Arial"/>
          <w:sz w:val="24"/>
          <w:lang w:val="es-ES"/>
        </w:rPr>
        <w:t>s</w:t>
      </w:r>
      <w:r w:rsidRPr="00B74CE3">
        <w:rPr>
          <w:rFonts w:ascii="Palatino Linotype" w:hAnsi="Palatino Linotype" w:cs="Arial"/>
          <w:sz w:val="24"/>
          <w:lang w:val="es-ES"/>
        </w:rPr>
        <w:t xml:space="preserve"> de expediente </w:t>
      </w:r>
      <w:r w:rsidRPr="00B74CE3">
        <w:rPr>
          <w:rFonts w:ascii="Palatino Linotype" w:hAnsi="Palatino Linotype" w:cs="Arial"/>
          <w:bCs/>
          <w:sz w:val="24"/>
        </w:rPr>
        <w:t>al rubro indicado</w:t>
      </w:r>
      <w:r w:rsidR="00043374" w:rsidRPr="00B74CE3">
        <w:rPr>
          <w:rFonts w:ascii="Palatino Linotype" w:hAnsi="Palatino Linotype" w:cs="Arial"/>
          <w:bCs/>
          <w:sz w:val="24"/>
        </w:rPr>
        <w:t>s</w:t>
      </w:r>
      <w:r w:rsidRPr="00B74CE3">
        <w:rPr>
          <w:rFonts w:ascii="Palatino Linotype" w:hAnsi="Palatino Linotype" w:cs="Arial"/>
          <w:bCs/>
          <w:sz w:val="24"/>
        </w:rPr>
        <w:t xml:space="preserve">, asimismo con fundamento en lo dispuesto por el </w:t>
      </w:r>
      <w:r w:rsidRPr="00B74CE3">
        <w:rPr>
          <w:rFonts w:ascii="Palatino Linotype" w:eastAsia="Calibri" w:hAnsi="Palatino Linotype" w:cs="Arial"/>
          <w:sz w:val="24"/>
          <w:lang w:val="es-ES"/>
        </w:rPr>
        <w:t xml:space="preserve">artículo 185 fracción I de la </w:t>
      </w:r>
      <w:r w:rsidRPr="00B74CE3">
        <w:rPr>
          <w:rFonts w:ascii="Palatino Linotype" w:eastAsia="Calibri" w:hAnsi="Palatino Linotype" w:cs="Arial"/>
          <w:b/>
          <w:sz w:val="24"/>
          <w:lang w:val="es-ES"/>
        </w:rPr>
        <w:t xml:space="preserve">Ley de Transparencia y Acceso a la Información Pública del Estado de México y </w:t>
      </w:r>
      <w:r w:rsidRPr="00B74CE3">
        <w:rPr>
          <w:rFonts w:ascii="Palatino Linotype" w:eastAsia="Calibri" w:hAnsi="Palatino Linotype" w:cs="Arial"/>
          <w:b/>
          <w:sz w:val="24"/>
          <w:lang w:val="es-ES"/>
        </w:rPr>
        <w:lastRenderedPageBreak/>
        <w:t xml:space="preserve">Municipios </w:t>
      </w:r>
      <w:r w:rsidR="00D31521" w:rsidRPr="00B74CE3">
        <w:rPr>
          <w:rFonts w:ascii="Palatino Linotype" w:hAnsi="Palatino Linotype" w:cs="Arial"/>
          <w:sz w:val="24"/>
          <w:lang w:val="es-ES"/>
        </w:rPr>
        <w:t>se turnó a</w:t>
      </w:r>
      <w:r w:rsidR="00F942BD" w:rsidRPr="00B74CE3">
        <w:rPr>
          <w:rFonts w:ascii="Palatino Linotype" w:hAnsi="Palatino Linotype" w:cs="Arial"/>
          <w:sz w:val="24"/>
          <w:lang w:val="es-ES"/>
        </w:rPr>
        <w:t xml:space="preserve"> </w:t>
      </w:r>
      <w:r w:rsidRPr="00B74CE3">
        <w:rPr>
          <w:rFonts w:ascii="Palatino Linotype" w:hAnsi="Palatino Linotype" w:cs="Arial"/>
          <w:sz w:val="24"/>
          <w:lang w:val="es-ES"/>
        </w:rPr>
        <w:t>l</w:t>
      </w:r>
      <w:r w:rsidR="00F942BD" w:rsidRPr="00B74CE3">
        <w:rPr>
          <w:rFonts w:ascii="Palatino Linotype" w:hAnsi="Palatino Linotype" w:cs="Arial"/>
          <w:sz w:val="24"/>
          <w:lang w:val="es-ES"/>
        </w:rPr>
        <w:t>a</w:t>
      </w:r>
      <w:r w:rsidRPr="00B74CE3">
        <w:rPr>
          <w:rFonts w:ascii="Palatino Linotype" w:hAnsi="Palatino Linotype" w:cs="Arial"/>
          <w:sz w:val="24"/>
          <w:lang w:val="es-ES"/>
        </w:rPr>
        <w:t xml:space="preserve"> </w:t>
      </w:r>
      <w:r w:rsidR="00F942BD" w:rsidRPr="00B74CE3">
        <w:rPr>
          <w:rFonts w:ascii="Palatino Linotype" w:hAnsi="Palatino Linotype" w:cs="Arial"/>
          <w:b/>
          <w:sz w:val="24"/>
          <w:lang w:val="es-ES"/>
        </w:rPr>
        <w:t>Comisionada</w:t>
      </w:r>
      <w:r w:rsidRPr="00B74CE3">
        <w:rPr>
          <w:rFonts w:ascii="Palatino Linotype" w:hAnsi="Palatino Linotype" w:cs="Arial"/>
          <w:b/>
          <w:sz w:val="24"/>
          <w:lang w:val="es-ES"/>
        </w:rPr>
        <w:t xml:space="preserve"> </w:t>
      </w:r>
      <w:r w:rsidR="00F942BD" w:rsidRPr="00B74CE3">
        <w:rPr>
          <w:rFonts w:ascii="Palatino Linotype" w:hAnsi="Palatino Linotype" w:cs="Arial"/>
          <w:b/>
          <w:sz w:val="24"/>
          <w:lang w:val="es-ES"/>
        </w:rPr>
        <w:t>María del Rosario Mejía Ayala</w:t>
      </w:r>
      <w:r w:rsidRPr="00B74CE3">
        <w:rPr>
          <w:rFonts w:ascii="Palatino Linotype" w:hAnsi="Palatino Linotype" w:cs="Arial"/>
          <w:b/>
          <w:sz w:val="24"/>
          <w:lang w:val="es-ES"/>
        </w:rPr>
        <w:t xml:space="preserve">, </w:t>
      </w:r>
      <w:r w:rsidR="004E5AE1" w:rsidRPr="00B74CE3">
        <w:rPr>
          <w:rFonts w:ascii="Palatino Linotype" w:hAnsi="Palatino Linotype" w:cs="Arial"/>
          <w:sz w:val="24"/>
          <w:lang w:val="es-ES"/>
        </w:rPr>
        <w:t>para</w:t>
      </w:r>
      <w:r w:rsidRPr="00B74CE3">
        <w:rPr>
          <w:rFonts w:ascii="Palatino Linotype" w:hAnsi="Palatino Linotype" w:cs="Arial"/>
          <w:sz w:val="24"/>
          <w:lang w:val="es-ES"/>
        </w:rPr>
        <w:t xml:space="preserve"> </w:t>
      </w:r>
      <w:r w:rsidRPr="00B74CE3">
        <w:rPr>
          <w:rFonts w:ascii="Palatino Linotype" w:hAnsi="Palatino Linotype" w:cs="Arial"/>
          <w:sz w:val="24"/>
        </w:rPr>
        <w:t>su análisis.</w:t>
      </w:r>
    </w:p>
    <w:p w14:paraId="21EFF6B2" w14:textId="77777777" w:rsidR="005000AA" w:rsidRPr="00B74CE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FEB8233" w:rsidR="005000AA" w:rsidRPr="00B74CE3"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74CE3">
        <w:rPr>
          <w:rFonts w:ascii="Palatino Linotype" w:eastAsia="Calibri" w:hAnsi="Palatino Linotype" w:cs="Arial"/>
          <w:sz w:val="24"/>
          <w:lang w:val="es-ES"/>
        </w:rPr>
        <w:t>La Comisionada</w:t>
      </w:r>
      <w:r w:rsidR="005000AA" w:rsidRPr="00B74CE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6A6DD2" w:rsidRPr="00B74CE3">
        <w:rPr>
          <w:rFonts w:ascii="Palatino Linotype" w:eastAsia="Calibri" w:hAnsi="Palatino Linotype" w:cs="Arial"/>
          <w:sz w:val="24"/>
          <w:lang w:val="es-ES"/>
        </w:rPr>
        <w:t xml:space="preserve"> veintisiete</w:t>
      </w:r>
      <w:r w:rsidR="00ED737F" w:rsidRPr="00B74CE3">
        <w:rPr>
          <w:rFonts w:ascii="Palatino Linotype" w:eastAsia="Calibri" w:hAnsi="Palatino Linotype" w:cs="Arial"/>
          <w:sz w:val="24"/>
          <w:lang w:val="es-ES"/>
        </w:rPr>
        <w:t xml:space="preserve"> (</w:t>
      </w:r>
      <w:r w:rsidR="006A6DD2" w:rsidRPr="00B74CE3">
        <w:rPr>
          <w:rFonts w:ascii="Palatino Linotype" w:eastAsia="Calibri" w:hAnsi="Palatino Linotype" w:cs="Arial"/>
          <w:sz w:val="24"/>
          <w:lang w:val="es-ES"/>
        </w:rPr>
        <w:t>27</w:t>
      </w:r>
      <w:r w:rsidR="00ED737F" w:rsidRPr="00B74CE3">
        <w:rPr>
          <w:rFonts w:ascii="Palatino Linotype" w:eastAsia="Calibri" w:hAnsi="Palatino Linotype" w:cs="Arial"/>
          <w:sz w:val="24"/>
          <w:lang w:val="es-ES"/>
        </w:rPr>
        <w:t xml:space="preserve">) </w:t>
      </w:r>
      <w:r w:rsidR="004B6D60" w:rsidRPr="00B74CE3">
        <w:rPr>
          <w:rFonts w:ascii="Palatino Linotype" w:eastAsia="Calibri" w:hAnsi="Palatino Linotype" w:cs="Arial"/>
          <w:sz w:val="24"/>
          <w:lang w:val="es-ES"/>
        </w:rPr>
        <w:t xml:space="preserve">de </w:t>
      </w:r>
      <w:r w:rsidR="006A6DD2" w:rsidRPr="00B74CE3">
        <w:rPr>
          <w:rFonts w:ascii="Palatino Linotype" w:eastAsia="Calibri" w:hAnsi="Palatino Linotype" w:cs="Arial"/>
          <w:sz w:val="24"/>
          <w:lang w:val="es-ES"/>
        </w:rPr>
        <w:t>octubre</w:t>
      </w:r>
      <w:r w:rsidR="005000AA" w:rsidRPr="00B74CE3">
        <w:rPr>
          <w:rFonts w:ascii="Palatino Linotype" w:eastAsia="Calibri" w:hAnsi="Palatino Linotype" w:cs="Arial"/>
          <w:sz w:val="24"/>
          <w:lang w:val="es-ES"/>
        </w:rPr>
        <w:t xml:space="preserve"> de dos mil veinti</w:t>
      </w:r>
      <w:r w:rsidR="006C47C8" w:rsidRPr="00B74CE3">
        <w:rPr>
          <w:rFonts w:ascii="Palatino Linotype" w:eastAsia="Calibri" w:hAnsi="Palatino Linotype" w:cs="Arial"/>
          <w:sz w:val="24"/>
          <w:lang w:val="es-ES"/>
        </w:rPr>
        <w:t>trés</w:t>
      </w:r>
      <w:r w:rsidR="005000AA" w:rsidRPr="00B74CE3">
        <w:rPr>
          <w:rFonts w:ascii="Palatino Linotype" w:eastAsia="Calibri" w:hAnsi="Palatino Linotype" w:cs="Arial"/>
          <w:sz w:val="24"/>
          <w:lang w:val="es-ES"/>
        </w:rPr>
        <w:t xml:space="preserve">, puso a disposición de las partes el expediente electrónico </w:t>
      </w:r>
      <w:r w:rsidR="005000AA" w:rsidRPr="00B74CE3">
        <w:rPr>
          <w:rFonts w:ascii="Palatino Linotype" w:eastAsia="Calibri" w:hAnsi="Palatino Linotype" w:cs="Arial"/>
          <w:sz w:val="24"/>
        </w:rPr>
        <w:t xml:space="preserve">vía </w:t>
      </w:r>
      <w:r w:rsidR="005000AA" w:rsidRPr="00B74CE3">
        <w:rPr>
          <w:rFonts w:ascii="Palatino Linotype" w:eastAsia="Calibri" w:hAnsi="Palatino Linotype" w:cs="Arial"/>
          <w:b/>
          <w:sz w:val="24"/>
          <w:lang w:val="es-ES"/>
        </w:rPr>
        <w:t xml:space="preserve">SAIMEX </w:t>
      </w:r>
      <w:r w:rsidR="005000AA" w:rsidRPr="00B74CE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74CE3">
        <w:rPr>
          <w:rFonts w:ascii="Palatino Linotype" w:eastAsia="Calibri" w:hAnsi="Palatino Linotype" w:cs="Arial"/>
          <w:b/>
          <w:sz w:val="24"/>
          <w:lang w:val="es-ES"/>
        </w:rPr>
        <w:t>SUJETO OBLIGADO</w:t>
      </w:r>
      <w:r w:rsidR="005000AA" w:rsidRPr="00B74CE3">
        <w:rPr>
          <w:rFonts w:ascii="Palatino Linotype" w:eastAsia="Calibri" w:hAnsi="Palatino Linotype" w:cs="Arial"/>
          <w:sz w:val="24"/>
          <w:lang w:val="es-ES"/>
        </w:rPr>
        <w:t xml:space="preserve"> presentara el informe justificado procedente.</w:t>
      </w:r>
    </w:p>
    <w:p w14:paraId="51336F6A" w14:textId="77777777" w:rsidR="00043374" w:rsidRPr="00B74CE3" w:rsidRDefault="00043374" w:rsidP="00043374">
      <w:pPr>
        <w:pStyle w:val="Prrafodelista"/>
        <w:rPr>
          <w:rFonts w:ascii="Palatino Linotype" w:eastAsiaTheme="minorEastAsia" w:hAnsi="Palatino Linotype" w:cstheme="minorBidi"/>
          <w:i/>
          <w:color w:val="000000"/>
          <w:sz w:val="24"/>
          <w:lang w:val="es-ES_tradnl"/>
        </w:rPr>
      </w:pPr>
    </w:p>
    <w:p w14:paraId="415E858F" w14:textId="77777777" w:rsidR="009A1C13" w:rsidRPr="00B74CE3"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74CE3">
        <w:rPr>
          <w:rFonts w:ascii="Palatino Linotype" w:hAnsi="Palatino Linotype" w:cs="Arial"/>
          <w:color w:val="000000" w:themeColor="text1"/>
          <w:sz w:val="24"/>
        </w:rPr>
        <w:t>De las constancias que obran en los expedientes electrónicos del SAIMEX; se aprecia que, tanto el Sujeto Obligado como el Recurrente fueron omisos en realizar manifestaciones, presentar alegatos o rendir su informe justificado; se inserta imagen de referencia:</w:t>
      </w:r>
    </w:p>
    <w:p w14:paraId="62369D82" w14:textId="77777777" w:rsidR="009A1C13" w:rsidRPr="00B74CE3" w:rsidRDefault="009A1C13" w:rsidP="009A1C13">
      <w:pPr>
        <w:pStyle w:val="Prrafodelista"/>
        <w:rPr>
          <w:rFonts w:ascii="Palatino Linotype" w:eastAsiaTheme="minorEastAsia" w:hAnsi="Palatino Linotype" w:cstheme="minorBidi"/>
          <w:i/>
          <w:color w:val="000000"/>
          <w:sz w:val="24"/>
          <w:lang w:val="es-ES_tradnl"/>
        </w:rPr>
      </w:pPr>
    </w:p>
    <w:p w14:paraId="644566E8" w14:textId="680B04E1" w:rsidR="009A1C13" w:rsidRPr="00B74CE3" w:rsidRDefault="006A6DD2" w:rsidP="009A1C13">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r w:rsidRPr="00B74CE3">
        <w:rPr>
          <w:rFonts w:ascii="Palatino Linotype" w:eastAsiaTheme="minorEastAsia" w:hAnsi="Palatino Linotype" w:cstheme="minorBidi"/>
          <w:i/>
          <w:noProof/>
          <w:color w:val="000000"/>
          <w:sz w:val="24"/>
          <w:lang w:eastAsia="es-MX"/>
        </w:rPr>
        <w:drawing>
          <wp:inline distT="0" distB="0" distL="0" distR="0" wp14:anchorId="09C717CA" wp14:editId="563AD731">
            <wp:extent cx="5742940" cy="1925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25320"/>
                    </a:xfrm>
                    <a:prstGeom prst="rect">
                      <a:avLst/>
                    </a:prstGeom>
                  </pic:spPr>
                </pic:pic>
              </a:graphicData>
            </a:graphic>
          </wp:inline>
        </w:drawing>
      </w:r>
    </w:p>
    <w:p w14:paraId="1EE1C452" w14:textId="77777777" w:rsidR="009A1C13" w:rsidRPr="00B74CE3"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74CE3">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63551DC" w14:textId="77777777" w:rsidR="009A1C13" w:rsidRPr="00B74CE3" w:rsidRDefault="009A1C13" w:rsidP="009A1C13">
      <w:pPr>
        <w:pStyle w:val="Prrafodelista"/>
        <w:tabs>
          <w:tab w:val="left" w:pos="284"/>
        </w:tabs>
        <w:spacing w:line="360" w:lineRule="auto"/>
        <w:ind w:left="0"/>
        <w:jc w:val="both"/>
        <w:rPr>
          <w:rFonts w:ascii="Palatino Linotype" w:hAnsi="Palatino Linotype" w:cs="Arial"/>
          <w:sz w:val="24"/>
        </w:rPr>
      </w:pPr>
    </w:p>
    <w:p w14:paraId="5692371E" w14:textId="77777777" w:rsidR="009A1C13" w:rsidRPr="00B74CE3" w:rsidRDefault="009A1C13" w:rsidP="009A1C1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4CE3">
        <w:rPr>
          <w:rFonts w:ascii="Palatino Linotype" w:hAnsi="Palatino Linotype" w:cs="Arial"/>
          <w:b/>
          <w:bCs/>
          <w:i/>
          <w:iCs/>
          <w:color w:val="222222"/>
          <w:sz w:val="22"/>
          <w:lang w:val="es-ES_tradnl"/>
        </w:rPr>
        <w:t>QUEJA, RECURSO DE. LA OMISION DE RENDIR EL INFORME RESPECTIVO NO IMPIDE QUE SE RESUELV</w:t>
      </w:r>
      <w:r w:rsidRPr="00B74CE3">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2595DB4" w14:textId="77777777" w:rsidR="009A1C13" w:rsidRPr="00B74CE3" w:rsidRDefault="009A1C13" w:rsidP="009A1C1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96C9A21" w14:textId="77777777" w:rsidR="009A1C13" w:rsidRPr="00B74CE3" w:rsidRDefault="009A1C13" w:rsidP="009A1C13">
      <w:pPr>
        <w:pStyle w:val="Prrafodelista"/>
        <w:numPr>
          <w:ilvl w:val="0"/>
          <w:numId w:val="3"/>
        </w:numPr>
        <w:tabs>
          <w:tab w:val="left" w:pos="284"/>
        </w:tabs>
        <w:spacing w:line="360" w:lineRule="auto"/>
        <w:ind w:left="0" w:firstLine="0"/>
        <w:jc w:val="both"/>
        <w:rPr>
          <w:rFonts w:ascii="Palatino Linotype" w:hAnsi="Palatino Linotype" w:cs="Arial"/>
          <w:b/>
          <w:bCs/>
          <w:sz w:val="24"/>
          <w:lang w:eastAsia="es-MX"/>
        </w:rPr>
      </w:pPr>
      <w:r w:rsidRPr="00B74CE3">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74CE3">
        <w:rPr>
          <w:rFonts w:ascii="Palatino Linotype" w:hAnsi="Palatino Linotype" w:cs="Arial"/>
          <w:b/>
          <w:bCs/>
          <w:color w:val="222222"/>
          <w:sz w:val="24"/>
        </w:rPr>
        <w:t xml:space="preserve">SUJETO </w:t>
      </w:r>
      <w:r w:rsidRPr="00B74CE3">
        <w:rPr>
          <w:rFonts w:ascii="Palatino Linotype" w:hAnsi="Palatino Linotype" w:cs="Arial"/>
          <w:b/>
          <w:bCs/>
          <w:color w:val="222222"/>
          <w:sz w:val="24"/>
        </w:rPr>
        <w:lastRenderedPageBreak/>
        <w:t>OBLIGADO</w:t>
      </w:r>
      <w:r w:rsidRPr="00B74CE3">
        <w:rPr>
          <w:rFonts w:ascii="Palatino Linotype" w:hAnsi="Palatino Linotype" w:cs="Arial"/>
          <w:color w:val="222222"/>
          <w:sz w:val="24"/>
        </w:rPr>
        <w:t> pierda la oportunidad de justificar su falta de respuesta y manifestar lo que a su derecho convenga.</w:t>
      </w:r>
    </w:p>
    <w:p w14:paraId="2871E6C6" w14:textId="77777777" w:rsidR="009A1C13" w:rsidRPr="00B74CE3" w:rsidRDefault="009A1C13" w:rsidP="009A1C13">
      <w:pPr>
        <w:pStyle w:val="Prrafodelista"/>
        <w:tabs>
          <w:tab w:val="left" w:pos="284"/>
        </w:tabs>
        <w:spacing w:line="360" w:lineRule="auto"/>
        <w:ind w:left="0"/>
        <w:jc w:val="both"/>
        <w:rPr>
          <w:rFonts w:ascii="Palatino Linotype" w:hAnsi="Palatino Linotype" w:cs="Arial"/>
          <w:b/>
          <w:bCs/>
          <w:sz w:val="24"/>
          <w:lang w:eastAsia="es-MX"/>
        </w:rPr>
      </w:pPr>
    </w:p>
    <w:p w14:paraId="7621505F" w14:textId="26B251CF" w:rsidR="00F361AD" w:rsidRPr="00B74CE3" w:rsidRDefault="007E43A0" w:rsidP="004A6388">
      <w:pPr>
        <w:pStyle w:val="Prrafodelista"/>
        <w:numPr>
          <w:ilvl w:val="0"/>
          <w:numId w:val="3"/>
        </w:numPr>
        <w:spacing w:line="360" w:lineRule="auto"/>
        <w:ind w:left="0" w:firstLine="0"/>
        <w:jc w:val="both"/>
        <w:rPr>
          <w:rFonts w:ascii="Palatino Linotype" w:hAnsi="Palatino Linotype" w:cs="Tahoma"/>
          <w:sz w:val="24"/>
        </w:rPr>
      </w:pPr>
      <w:r w:rsidRPr="00B74CE3">
        <w:rPr>
          <w:rFonts w:ascii="Palatino Linotype" w:hAnsi="Palatino Linotype" w:cs="Arial"/>
          <w:sz w:val="24"/>
        </w:rPr>
        <w:t xml:space="preserve">El </w:t>
      </w:r>
      <w:r w:rsidR="006A6DD2" w:rsidRPr="00B74CE3">
        <w:rPr>
          <w:rFonts w:ascii="Palatino Linotype" w:hAnsi="Palatino Linotype" w:cs="Arial"/>
          <w:sz w:val="24"/>
        </w:rPr>
        <w:t>trece</w:t>
      </w:r>
      <w:r w:rsidRPr="00B74CE3">
        <w:rPr>
          <w:rFonts w:ascii="Palatino Linotype" w:hAnsi="Palatino Linotype" w:cs="Arial"/>
          <w:sz w:val="24"/>
        </w:rPr>
        <w:t xml:space="preserve"> (</w:t>
      </w:r>
      <w:r w:rsidR="006A6DD2" w:rsidRPr="00B74CE3">
        <w:rPr>
          <w:rFonts w:ascii="Palatino Linotype" w:hAnsi="Palatino Linotype" w:cs="Arial"/>
          <w:sz w:val="24"/>
        </w:rPr>
        <w:t>13</w:t>
      </w:r>
      <w:r w:rsidRPr="00B74CE3">
        <w:rPr>
          <w:rFonts w:ascii="Palatino Linotype" w:hAnsi="Palatino Linotype" w:cs="Arial"/>
          <w:sz w:val="24"/>
        </w:rPr>
        <w:t xml:space="preserve">) de </w:t>
      </w:r>
      <w:r w:rsidR="006A6DD2" w:rsidRPr="00B74CE3">
        <w:rPr>
          <w:rFonts w:ascii="Palatino Linotype" w:hAnsi="Palatino Linotype" w:cs="Arial"/>
          <w:sz w:val="24"/>
        </w:rPr>
        <w:t>diciembre</w:t>
      </w:r>
      <w:r w:rsidRPr="00B74CE3">
        <w:rPr>
          <w:rFonts w:ascii="Palatino Linotype" w:hAnsi="Palatino Linotype" w:cs="Arial"/>
          <w:sz w:val="24"/>
        </w:rPr>
        <w:t xml:space="preserve"> de dos mil veinti</w:t>
      </w:r>
      <w:r w:rsidR="00B0606A" w:rsidRPr="00B74CE3">
        <w:rPr>
          <w:rFonts w:ascii="Palatino Linotype" w:hAnsi="Palatino Linotype" w:cs="Arial"/>
          <w:sz w:val="24"/>
        </w:rPr>
        <w:t>trés</w:t>
      </w:r>
      <w:r w:rsidRPr="00B74CE3">
        <w:rPr>
          <w:rFonts w:ascii="Palatino Linotype" w:hAnsi="Palatino Linotype" w:cs="Arial"/>
          <w:sz w:val="24"/>
        </w:rPr>
        <w:t>, la Comisionada Ponente</w:t>
      </w:r>
      <w:r w:rsidR="00734D59" w:rsidRPr="00B74CE3">
        <w:rPr>
          <w:rFonts w:ascii="Palatino Linotype" w:hAnsi="Palatino Linotype" w:cs="Arial"/>
          <w:sz w:val="24"/>
        </w:rPr>
        <w:t xml:space="preserve"> notificó </w:t>
      </w:r>
      <w:r w:rsidR="00C73A15" w:rsidRPr="00B74CE3">
        <w:rPr>
          <w:rFonts w:ascii="Palatino Linotype" w:hAnsi="Palatino Linotype" w:cs="Arial"/>
          <w:sz w:val="24"/>
        </w:rPr>
        <w:t>el acuerdo mediante el cual se decretó el cierre de instrucción</w:t>
      </w:r>
      <w:r w:rsidR="00734D59" w:rsidRPr="00B74CE3">
        <w:rPr>
          <w:rFonts w:ascii="Palatino Linotype" w:hAnsi="Palatino Linotype" w:cs="Arial"/>
          <w:sz w:val="24"/>
        </w:rPr>
        <w:t>,</w:t>
      </w:r>
      <w:r w:rsidR="001A0283" w:rsidRPr="00B74CE3">
        <w:rPr>
          <w:rFonts w:ascii="Palatino Linotype" w:hAnsi="Palatino Linotype" w:cs="Arial"/>
          <w:sz w:val="24"/>
        </w:rPr>
        <w:t xml:space="preserve"> </w:t>
      </w:r>
      <w:r w:rsidR="00B83EE1" w:rsidRPr="00B74CE3">
        <w:rPr>
          <w:rFonts w:ascii="Palatino Linotype" w:hAnsi="Palatino Linotype" w:cs="Arial"/>
          <w:sz w:val="24"/>
        </w:rPr>
        <w:t>p</w:t>
      </w:r>
      <w:r w:rsidR="003C497F" w:rsidRPr="00B74CE3">
        <w:rPr>
          <w:rFonts w:ascii="Palatino Linotype" w:hAnsi="Palatino Linotype" w:cs="Tahoma"/>
          <w:sz w:val="24"/>
        </w:rPr>
        <w:t xml:space="preserve">or lo que turnó la presente resolución </w:t>
      </w:r>
      <w:r w:rsidR="003C5753" w:rsidRPr="00B74CE3">
        <w:rPr>
          <w:rFonts w:ascii="Palatino Linotype" w:hAnsi="Palatino Linotype" w:cs="Tahoma"/>
          <w:sz w:val="24"/>
        </w:rPr>
        <w:t>para su aprobación.</w:t>
      </w:r>
      <w:r w:rsidR="006A6DD2" w:rsidRPr="00B74CE3">
        <w:rPr>
          <w:rFonts w:ascii="Palatino Linotype" w:hAnsi="Palatino Linotype" w:cs="Tahoma"/>
          <w:sz w:val="24"/>
        </w:rPr>
        <w:t xml:space="preserve"> En la misma fecha</w:t>
      </w:r>
      <w:r w:rsidR="00F361AD" w:rsidRPr="00B74CE3">
        <w:rPr>
          <w:rFonts w:ascii="Palatino Linotype" w:hAnsi="Palatino Linotype" w:cs="Tahoma"/>
          <w:sz w:val="24"/>
        </w:rPr>
        <w:t>, se notificó el acuerdo mediante el cual se amplió el plazo, por un periodo de quince (15) días hábiles, para emitir resolución.</w:t>
      </w:r>
    </w:p>
    <w:p w14:paraId="0F9176A0" w14:textId="77777777" w:rsidR="005000AA" w:rsidRPr="00B74CE3" w:rsidRDefault="005000AA" w:rsidP="005000AA">
      <w:pPr>
        <w:pStyle w:val="Ttulo1"/>
        <w:jc w:val="center"/>
        <w:rPr>
          <w:rFonts w:ascii="Palatino Linotype" w:hAnsi="Palatino Linotype"/>
          <w:b/>
          <w:color w:val="auto"/>
          <w:sz w:val="24"/>
          <w:szCs w:val="24"/>
        </w:rPr>
      </w:pPr>
      <w:bookmarkStart w:id="4" w:name="_Toc87549672"/>
      <w:r w:rsidRPr="00B74CE3">
        <w:rPr>
          <w:rFonts w:ascii="Palatino Linotype" w:hAnsi="Palatino Linotype"/>
          <w:b/>
          <w:color w:val="auto"/>
          <w:sz w:val="24"/>
          <w:szCs w:val="24"/>
        </w:rPr>
        <w:t>CONSIDERANDO</w:t>
      </w:r>
      <w:bookmarkEnd w:id="4"/>
      <w:r w:rsidRPr="00B74CE3">
        <w:rPr>
          <w:rFonts w:ascii="Palatino Linotype" w:hAnsi="Palatino Linotype"/>
          <w:b/>
          <w:color w:val="auto"/>
          <w:sz w:val="24"/>
          <w:szCs w:val="24"/>
        </w:rPr>
        <w:t xml:space="preserve"> </w:t>
      </w:r>
    </w:p>
    <w:p w14:paraId="5A808AC6" w14:textId="77777777" w:rsidR="005000AA" w:rsidRPr="00B74CE3" w:rsidRDefault="005000AA" w:rsidP="005000AA">
      <w:pPr>
        <w:rPr>
          <w:rFonts w:ascii="Palatino Linotype" w:hAnsi="Palatino Linotype"/>
          <w:sz w:val="24"/>
          <w:szCs w:val="24"/>
          <w:lang w:eastAsia="en-US"/>
        </w:rPr>
      </w:pPr>
    </w:p>
    <w:p w14:paraId="1058C60B" w14:textId="77777777" w:rsidR="005000AA" w:rsidRPr="00B74CE3" w:rsidRDefault="005000AA" w:rsidP="005000AA">
      <w:pPr>
        <w:pStyle w:val="Ttulo2"/>
        <w:rPr>
          <w:rFonts w:ascii="Palatino Linotype" w:hAnsi="Palatino Linotype"/>
          <w:b/>
          <w:bCs/>
          <w:color w:val="auto"/>
          <w:spacing w:val="60"/>
          <w:sz w:val="24"/>
          <w:szCs w:val="24"/>
          <w:lang w:eastAsia="en-US"/>
        </w:rPr>
      </w:pPr>
      <w:bookmarkStart w:id="5" w:name="_Toc87549673"/>
      <w:r w:rsidRPr="00B74CE3">
        <w:rPr>
          <w:rFonts w:ascii="Palatino Linotype" w:hAnsi="Palatino Linotype"/>
          <w:b/>
          <w:color w:val="auto"/>
          <w:sz w:val="24"/>
          <w:szCs w:val="24"/>
        </w:rPr>
        <w:t>PRIMERO. De la competencia</w:t>
      </w:r>
      <w:bookmarkEnd w:id="5"/>
    </w:p>
    <w:p w14:paraId="38B24DFE" w14:textId="79FB5C78" w:rsidR="005000AA" w:rsidRPr="00B74CE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B74CE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74CE3">
        <w:rPr>
          <w:rFonts w:ascii="Palatino Linotype" w:eastAsia="Calibri" w:hAnsi="Palatino Linotype"/>
          <w:b/>
          <w:sz w:val="24"/>
          <w:lang w:val="es-ES"/>
        </w:rPr>
        <w:t>Constitución Política de los Estados Unidos Mexicanos</w:t>
      </w:r>
      <w:r w:rsidRPr="00B74CE3">
        <w:rPr>
          <w:rFonts w:ascii="Palatino Linotype" w:eastAsia="Calibri" w:hAnsi="Palatino Linotype"/>
          <w:sz w:val="24"/>
          <w:lang w:val="es-ES"/>
        </w:rPr>
        <w:t xml:space="preserve">; 5, párrafos </w:t>
      </w:r>
      <w:r w:rsidRPr="00B74CE3">
        <w:rPr>
          <w:rFonts w:ascii="Palatino Linotype" w:hAnsi="Palatino Linotype" w:cs="Arial"/>
          <w:bCs/>
          <w:color w:val="222222"/>
          <w:sz w:val="24"/>
          <w:lang w:val="es-ES"/>
        </w:rPr>
        <w:t xml:space="preserve">trigésimo </w:t>
      </w:r>
      <w:r w:rsidR="005C7C1E" w:rsidRPr="00B74CE3">
        <w:rPr>
          <w:rFonts w:ascii="Palatino Linotype" w:hAnsi="Palatino Linotype" w:cs="Arial"/>
          <w:bCs/>
          <w:color w:val="222222"/>
          <w:sz w:val="24"/>
          <w:lang w:val="es-ES"/>
        </w:rPr>
        <w:t xml:space="preserve">segundo, trigésimo tercero y trigésimo cuarto </w:t>
      </w:r>
      <w:r w:rsidRPr="00B74CE3">
        <w:rPr>
          <w:rFonts w:ascii="Palatino Linotype" w:hAnsi="Palatino Linotype" w:cs="Arial"/>
          <w:bCs/>
          <w:color w:val="222222"/>
          <w:sz w:val="24"/>
          <w:lang w:val="es-ES"/>
        </w:rPr>
        <w:t>fracciones</w:t>
      </w:r>
      <w:r w:rsidRPr="00B74CE3">
        <w:rPr>
          <w:rFonts w:ascii="Palatino Linotype" w:eastAsia="Calibri" w:hAnsi="Palatino Linotype"/>
          <w:sz w:val="24"/>
          <w:lang w:val="es-ES"/>
        </w:rPr>
        <w:t xml:space="preserve"> IV y V de la </w:t>
      </w:r>
      <w:r w:rsidRPr="00B74CE3">
        <w:rPr>
          <w:rFonts w:ascii="Palatino Linotype" w:eastAsia="Calibri" w:hAnsi="Palatino Linotype"/>
          <w:b/>
          <w:sz w:val="24"/>
          <w:lang w:val="es-ES"/>
        </w:rPr>
        <w:t>Constitución Política del Estado Libre y Soberano de México</w:t>
      </w:r>
      <w:r w:rsidRPr="00B74CE3">
        <w:rPr>
          <w:rFonts w:ascii="Palatino Linotype" w:eastAsia="Calibri" w:hAnsi="Palatino Linotype"/>
          <w:sz w:val="24"/>
          <w:lang w:val="es-ES"/>
        </w:rPr>
        <w:t xml:space="preserve">; artículos 1, 2 fracción II, 13, 29, 36 fracciones I y II, 176, 178, 179, 181 párrafo tercero y 185 </w:t>
      </w:r>
      <w:r w:rsidRPr="00B74CE3">
        <w:rPr>
          <w:rFonts w:ascii="Palatino Linotype" w:eastAsia="Calibri" w:hAnsi="Palatino Linotype" w:cs="Arial"/>
          <w:sz w:val="24"/>
          <w:lang w:val="es-ES"/>
        </w:rPr>
        <w:t xml:space="preserve">de la </w:t>
      </w:r>
      <w:r w:rsidRPr="00B74CE3">
        <w:rPr>
          <w:rFonts w:ascii="Palatino Linotype" w:eastAsia="Calibri" w:hAnsi="Palatino Linotype" w:cs="Arial"/>
          <w:b/>
          <w:sz w:val="24"/>
          <w:lang w:val="es-ES"/>
        </w:rPr>
        <w:t>Ley de Transparencia y Acceso a la Información Pública del Estado de México y Municipios</w:t>
      </w:r>
      <w:r w:rsidRPr="00B74CE3">
        <w:rPr>
          <w:rFonts w:ascii="Palatino Linotype" w:eastAsia="Calibri" w:hAnsi="Palatino Linotype" w:cs="Arial"/>
          <w:sz w:val="24"/>
          <w:lang w:val="es-ES"/>
        </w:rPr>
        <w:t xml:space="preserve">; y 7, 9 fracciones I y XXIV, y 11 del </w:t>
      </w:r>
      <w:r w:rsidRPr="00B74CE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B74CE3">
        <w:rPr>
          <w:rFonts w:ascii="Palatino Linotype" w:hAnsi="Palatino Linotype"/>
          <w:sz w:val="24"/>
        </w:rPr>
        <w:t>.</w:t>
      </w:r>
    </w:p>
    <w:p w14:paraId="6D296A9A" w14:textId="77777777" w:rsidR="005000AA" w:rsidRPr="00B74CE3" w:rsidRDefault="005000AA" w:rsidP="005000AA">
      <w:pPr>
        <w:pStyle w:val="Ttulo2"/>
        <w:rPr>
          <w:rFonts w:ascii="Palatino Linotype" w:hAnsi="Palatino Linotype"/>
          <w:b/>
          <w:color w:val="auto"/>
          <w:sz w:val="24"/>
          <w:szCs w:val="24"/>
        </w:rPr>
      </w:pPr>
      <w:bookmarkStart w:id="6" w:name="_Toc87549674"/>
      <w:r w:rsidRPr="00B74CE3">
        <w:rPr>
          <w:rFonts w:ascii="Palatino Linotype" w:hAnsi="Palatino Linotype"/>
          <w:b/>
          <w:color w:val="auto"/>
          <w:sz w:val="24"/>
          <w:szCs w:val="24"/>
        </w:rPr>
        <w:lastRenderedPageBreak/>
        <w:t>SEGUNDO. De la oportunidad y procedencia.</w:t>
      </w:r>
      <w:bookmarkEnd w:id="6"/>
    </w:p>
    <w:p w14:paraId="7736B178" w14:textId="3C6D3B8B" w:rsidR="00D604FD" w:rsidRPr="00B74CE3"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B74CE3">
        <w:rPr>
          <w:rFonts w:ascii="Palatino Linotype" w:eastAsia="Calibri" w:hAnsi="Palatino Linotype" w:cs="Arial"/>
          <w:color w:val="000000" w:themeColor="text1"/>
          <w:sz w:val="24"/>
        </w:rPr>
        <w:t xml:space="preserve">El medio de impugnación fue presentado a través del </w:t>
      </w:r>
      <w:r w:rsidRPr="00B74CE3">
        <w:rPr>
          <w:rFonts w:ascii="Palatino Linotype" w:eastAsia="Calibri" w:hAnsi="Palatino Linotype" w:cs="Arial"/>
          <w:bCs/>
          <w:iCs/>
          <w:color w:val="000000" w:themeColor="text1"/>
          <w:sz w:val="24"/>
        </w:rPr>
        <w:t>SAIMEX</w:t>
      </w:r>
      <w:r w:rsidRPr="00B74CE3">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B74CE3">
        <w:rPr>
          <w:rFonts w:ascii="Palatino Linotype" w:eastAsia="Calibri" w:hAnsi="Palatino Linotype" w:cs="Arial"/>
          <w:b/>
          <w:color w:val="000000" w:themeColor="text1"/>
          <w:sz w:val="24"/>
        </w:rPr>
        <w:t>SUJETO OBLIGADO</w:t>
      </w:r>
      <w:r w:rsidRPr="00B74CE3">
        <w:rPr>
          <w:rFonts w:ascii="Palatino Linotype" w:eastAsia="Calibri" w:hAnsi="Palatino Linotype" w:cs="Arial"/>
          <w:color w:val="000000" w:themeColor="text1"/>
          <w:sz w:val="24"/>
        </w:rPr>
        <w:t xml:space="preserve"> entregó respuesta el </w:t>
      </w:r>
      <w:r w:rsidR="008D4E44" w:rsidRPr="00B74CE3">
        <w:rPr>
          <w:rFonts w:ascii="Palatino Linotype" w:eastAsia="Calibri" w:hAnsi="Palatino Linotype" w:cs="Arial"/>
          <w:color w:val="000000" w:themeColor="text1"/>
          <w:sz w:val="24"/>
        </w:rPr>
        <w:t>dos</w:t>
      </w:r>
      <w:r w:rsidRPr="00B74CE3">
        <w:rPr>
          <w:rFonts w:ascii="Palatino Linotype" w:eastAsia="Calibri" w:hAnsi="Palatino Linotype" w:cs="Arial"/>
          <w:color w:val="000000" w:themeColor="text1"/>
          <w:sz w:val="24"/>
        </w:rPr>
        <w:t xml:space="preserve"> (</w:t>
      </w:r>
      <w:r w:rsidR="009369E4" w:rsidRPr="00B74CE3">
        <w:rPr>
          <w:rFonts w:ascii="Palatino Linotype" w:eastAsia="Calibri" w:hAnsi="Palatino Linotype" w:cs="Arial"/>
          <w:color w:val="000000" w:themeColor="text1"/>
          <w:sz w:val="24"/>
        </w:rPr>
        <w:t>2</w:t>
      </w:r>
      <w:r w:rsidRPr="00B74CE3">
        <w:rPr>
          <w:rFonts w:ascii="Palatino Linotype" w:eastAsia="Calibri" w:hAnsi="Palatino Linotype" w:cs="Arial"/>
          <w:color w:val="000000" w:themeColor="text1"/>
          <w:sz w:val="24"/>
        </w:rPr>
        <w:t xml:space="preserve">) de </w:t>
      </w:r>
      <w:r w:rsidR="008D4E44" w:rsidRPr="00B74CE3">
        <w:rPr>
          <w:rFonts w:ascii="Palatino Linotype" w:eastAsia="Calibri" w:hAnsi="Palatino Linotype" w:cs="Arial"/>
          <w:color w:val="000000" w:themeColor="text1"/>
          <w:sz w:val="24"/>
        </w:rPr>
        <w:t>octubre</w:t>
      </w:r>
      <w:r w:rsidRPr="00B74CE3">
        <w:rPr>
          <w:rFonts w:ascii="Palatino Linotype" w:eastAsia="Calibri" w:hAnsi="Palatino Linotype" w:cs="Arial"/>
          <w:color w:val="000000" w:themeColor="text1"/>
          <w:sz w:val="24"/>
        </w:rPr>
        <w:t xml:space="preserve"> de dos mil veinti</w:t>
      </w:r>
      <w:r w:rsidR="006C47C8" w:rsidRPr="00B74CE3">
        <w:rPr>
          <w:rFonts w:ascii="Palatino Linotype" w:eastAsia="Calibri" w:hAnsi="Palatino Linotype" w:cs="Arial"/>
          <w:color w:val="000000" w:themeColor="text1"/>
          <w:sz w:val="24"/>
        </w:rPr>
        <w:t>trés</w:t>
      </w:r>
      <w:r w:rsidRPr="00B74CE3">
        <w:rPr>
          <w:rFonts w:ascii="Palatino Linotype" w:eastAsia="Calibri" w:hAnsi="Palatino Linotype" w:cs="Arial"/>
          <w:color w:val="000000" w:themeColor="text1"/>
          <w:sz w:val="24"/>
        </w:rPr>
        <w:t xml:space="preserve">, de tal forma que el plazo para interponer el recurso de revisión transcurrió del </w:t>
      </w:r>
      <w:r w:rsidR="008D4E44" w:rsidRPr="00B74CE3">
        <w:rPr>
          <w:rFonts w:ascii="Palatino Linotype" w:eastAsia="Calibri" w:hAnsi="Palatino Linotype" w:cs="Arial"/>
          <w:color w:val="000000" w:themeColor="text1"/>
          <w:sz w:val="24"/>
        </w:rPr>
        <w:t>tres</w:t>
      </w:r>
      <w:r w:rsidRPr="00B74CE3">
        <w:rPr>
          <w:rFonts w:ascii="Palatino Linotype" w:eastAsia="Calibri" w:hAnsi="Palatino Linotype" w:cs="Arial"/>
          <w:color w:val="000000" w:themeColor="text1"/>
          <w:sz w:val="24"/>
        </w:rPr>
        <w:t xml:space="preserve"> (</w:t>
      </w:r>
      <w:r w:rsidR="008D4E44" w:rsidRPr="00B74CE3">
        <w:rPr>
          <w:rFonts w:ascii="Palatino Linotype" w:eastAsia="Calibri" w:hAnsi="Palatino Linotype" w:cs="Arial"/>
          <w:color w:val="000000" w:themeColor="text1"/>
          <w:sz w:val="24"/>
        </w:rPr>
        <w:t>3</w:t>
      </w:r>
      <w:r w:rsidRPr="00B74CE3">
        <w:rPr>
          <w:rFonts w:ascii="Palatino Linotype" w:eastAsia="Calibri" w:hAnsi="Palatino Linotype" w:cs="Arial"/>
          <w:color w:val="000000" w:themeColor="text1"/>
          <w:sz w:val="24"/>
        </w:rPr>
        <w:t xml:space="preserve">) </w:t>
      </w:r>
      <w:r w:rsidR="008D4E44" w:rsidRPr="00B74CE3">
        <w:rPr>
          <w:rFonts w:ascii="Palatino Linotype" w:eastAsia="Calibri" w:hAnsi="Palatino Linotype" w:cs="Arial"/>
          <w:color w:val="000000" w:themeColor="text1"/>
          <w:sz w:val="24"/>
        </w:rPr>
        <w:t>al veintitrés</w:t>
      </w:r>
      <w:r w:rsidR="00B0606A" w:rsidRPr="00B74CE3">
        <w:rPr>
          <w:rFonts w:ascii="Palatino Linotype" w:eastAsia="Calibri" w:hAnsi="Palatino Linotype" w:cs="Arial"/>
          <w:color w:val="000000" w:themeColor="text1"/>
          <w:sz w:val="24"/>
        </w:rPr>
        <w:t xml:space="preserve"> (</w:t>
      </w:r>
      <w:r w:rsidR="008D4E44" w:rsidRPr="00B74CE3">
        <w:rPr>
          <w:rFonts w:ascii="Palatino Linotype" w:eastAsia="Calibri" w:hAnsi="Palatino Linotype" w:cs="Arial"/>
          <w:color w:val="000000" w:themeColor="text1"/>
          <w:sz w:val="24"/>
        </w:rPr>
        <w:t>23</w:t>
      </w:r>
      <w:r w:rsidR="00B0606A" w:rsidRPr="00B74CE3">
        <w:rPr>
          <w:rFonts w:ascii="Palatino Linotype" w:eastAsia="Calibri" w:hAnsi="Palatino Linotype" w:cs="Arial"/>
          <w:color w:val="000000" w:themeColor="text1"/>
          <w:sz w:val="24"/>
        </w:rPr>
        <w:t xml:space="preserve">) </w:t>
      </w:r>
      <w:r w:rsidR="00334E1A" w:rsidRPr="00B74CE3">
        <w:rPr>
          <w:rFonts w:ascii="Palatino Linotype" w:eastAsia="Calibri" w:hAnsi="Palatino Linotype" w:cs="Arial"/>
          <w:color w:val="000000" w:themeColor="text1"/>
          <w:sz w:val="24"/>
        </w:rPr>
        <w:t xml:space="preserve">de </w:t>
      </w:r>
      <w:r w:rsidR="008D4E44" w:rsidRPr="00B74CE3">
        <w:rPr>
          <w:rFonts w:ascii="Palatino Linotype" w:eastAsia="Calibri" w:hAnsi="Palatino Linotype" w:cs="Arial"/>
          <w:color w:val="000000" w:themeColor="text1"/>
          <w:sz w:val="24"/>
        </w:rPr>
        <w:t>octubre</w:t>
      </w:r>
      <w:r w:rsidR="009369E4" w:rsidRPr="00B74CE3">
        <w:rPr>
          <w:rFonts w:ascii="Palatino Linotype" w:eastAsia="Calibri" w:hAnsi="Palatino Linotype" w:cs="Arial"/>
          <w:color w:val="000000" w:themeColor="text1"/>
          <w:sz w:val="24"/>
        </w:rPr>
        <w:t xml:space="preserve"> </w:t>
      </w:r>
      <w:r w:rsidR="00B0606A" w:rsidRPr="00B74CE3">
        <w:rPr>
          <w:rFonts w:ascii="Palatino Linotype" w:eastAsia="Calibri" w:hAnsi="Palatino Linotype" w:cs="Arial"/>
          <w:color w:val="000000" w:themeColor="text1"/>
          <w:sz w:val="24"/>
        </w:rPr>
        <w:t xml:space="preserve">de </w:t>
      </w:r>
      <w:r w:rsidRPr="00B74CE3">
        <w:rPr>
          <w:rFonts w:ascii="Palatino Linotype" w:eastAsia="Calibri" w:hAnsi="Palatino Linotype" w:cs="Arial"/>
          <w:color w:val="000000" w:themeColor="text1"/>
          <w:sz w:val="24"/>
        </w:rPr>
        <w:t>dos mil veinti</w:t>
      </w:r>
      <w:r w:rsidR="006C47C8" w:rsidRPr="00B74CE3">
        <w:rPr>
          <w:rFonts w:ascii="Palatino Linotype" w:eastAsia="Calibri" w:hAnsi="Palatino Linotype" w:cs="Arial"/>
          <w:color w:val="000000" w:themeColor="text1"/>
          <w:sz w:val="24"/>
        </w:rPr>
        <w:t>trés</w:t>
      </w:r>
      <w:r w:rsidRPr="00B74CE3">
        <w:rPr>
          <w:rFonts w:ascii="Palatino Linotype" w:eastAsia="Calibri" w:hAnsi="Palatino Linotype" w:cs="Arial"/>
          <w:color w:val="000000" w:themeColor="text1"/>
          <w:sz w:val="24"/>
        </w:rPr>
        <w:t xml:space="preserve">, el recurso de revisión </w:t>
      </w:r>
      <w:r w:rsidRPr="00B74CE3">
        <w:rPr>
          <w:rFonts w:ascii="Palatino Linotype" w:hAnsi="Palatino Linotype"/>
          <w:color w:val="000000" w:themeColor="text1"/>
          <w:sz w:val="24"/>
        </w:rPr>
        <w:t xml:space="preserve">fue interpuesto el </w:t>
      </w:r>
      <w:r w:rsidR="008D4E44" w:rsidRPr="00B74CE3">
        <w:rPr>
          <w:rFonts w:ascii="Palatino Linotype" w:hAnsi="Palatino Linotype"/>
          <w:color w:val="000000" w:themeColor="text1"/>
          <w:sz w:val="24"/>
        </w:rPr>
        <w:t>diecinueve</w:t>
      </w:r>
      <w:r w:rsidRPr="00B74CE3">
        <w:rPr>
          <w:rFonts w:ascii="Palatino Linotype" w:hAnsi="Palatino Linotype"/>
          <w:color w:val="000000" w:themeColor="text1"/>
          <w:sz w:val="24"/>
        </w:rPr>
        <w:t xml:space="preserve"> (</w:t>
      </w:r>
      <w:r w:rsidR="008D4E44" w:rsidRPr="00B74CE3">
        <w:rPr>
          <w:rFonts w:ascii="Palatino Linotype" w:hAnsi="Palatino Linotype"/>
          <w:color w:val="000000" w:themeColor="text1"/>
          <w:sz w:val="24"/>
        </w:rPr>
        <w:t>19</w:t>
      </w:r>
      <w:r w:rsidRPr="00B74CE3">
        <w:rPr>
          <w:rFonts w:ascii="Palatino Linotype" w:hAnsi="Palatino Linotype"/>
          <w:color w:val="000000" w:themeColor="text1"/>
          <w:sz w:val="24"/>
        </w:rPr>
        <w:t xml:space="preserve">) de </w:t>
      </w:r>
      <w:r w:rsidR="008D4E44" w:rsidRPr="00B74CE3">
        <w:rPr>
          <w:rFonts w:ascii="Palatino Linotype" w:hAnsi="Palatino Linotype"/>
          <w:color w:val="000000" w:themeColor="text1"/>
          <w:sz w:val="24"/>
        </w:rPr>
        <w:t>octubre</w:t>
      </w:r>
      <w:r w:rsidR="006C47C8" w:rsidRPr="00B74CE3">
        <w:rPr>
          <w:rFonts w:ascii="Palatino Linotype" w:hAnsi="Palatino Linotype"/>
          <w:color w:val="000000" w:themeColor="text1"/>
          <w:sz w:val="24"/>
        </w:rPr>
        <w:t xml:space="preserve"> de</w:t>
      </w:r>
      <w:r w:rsidRPr="00B74CE3">
        <w:rPr>
          <w:rFonts w:ascii="Palatino Linotype" w:hAnsi="Palatino Linotype"/>
          <w:color w:val="000000" w:themeColor="text1"/>
          <w:sz w:val="24"/>
        </w:rPr>
        <w:t xml:space="preserve"> dos mil veinti</w:t>
      </w:r>
      <w:r w:rsidR="006C47C8" w:rsidRPr="00B74CE3">
        <w:rPr>
          <w:rFonts w:ascii="Palatino Linotype" w:hAnsi="Palatino Linotype"/>
          <w:color w:val="000000" w:themeColor="text1"/>
          <w:sz w:val="24"/>
        </w:rPr>
        <w:t>trés</w:t>
      </w:r>
      <w:r w:rsidRPr="00B74CE3">
        <w:rPr>
          <w:rFonts w:ascii="Palatino Linotype" w:hAnsi="Palatino Linotype"/>
          <w:color w:val="000000" w:themeColor="text1"/>
          <w:sz w:val="24"/>
        </w:rPr>
        <w:t>, éste</w:t>
      </w:r>
      <w:r w:rsidRPr="00B74CE3">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B74CE3">
        <w:rPr>
          <w:rFonts w:ascii="Palatino Linotype" w:hAnsi="Palatino Linotype" w:cs="Arial"/>
          <w:b/>
          <w:color w:val="000000" w:themeColor="text1"/>
          <w:sz w:val="24"/>
        </w:rPr>
        <w:t xml:space="preserve"> </w:t>
      </w:r>
      <w:r w:rsidRPr="00B74CE3">
        <w:rPr>
          <w:rFonts w:ascii="Palatino Linotype" w:hAnsi="Palatino Linotype" w:cs="Arial"/>
          <w:color w:val="000000" w:themeColor="text1"/>
          <w:sz w:val="24"/>
        </w:rPr>
        <w:t xml:space="preserve">vigente. </w:t>
      </w:r>
    </w:p>
    <w:p w14:paraId="08433B63" w14:textId="77777777" w:rsidR="00D604FD" w:rsidRPr="00B74CE3"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B74CE3"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B74CE3">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B74CE3" w:rsidRDefault="005000AA" w:rsidP="005000AA">
      <w:pPr>
        <w:pStyle w:val="Ttulo1"/>
        <w:rPr>
          <w:rFonts w:ascii="Palatino Linotype" w:eastAsia="MS Mincho" w:hAnsi="Palatino Linotype" w:cs="Times New Roman"/>
          <w:b/>
          <w:color w:val="auto"/>
          <w:sz w:val="24"/>
          <w:szCs w:val="24"/>
        </w:rPr>
      </w:pPr>
      <w:r w:rsidRPr="00B74CE3">
        <w:rPr>
          <w:rFonts w:ascii="Palatino Linotype" w:hAnsi="Palatino Linotype"/>
          <w:b/>
          <w:color w:val="auto"/>
          <w:sz w:val="24"/>
          <w:szCs w:val="24"/>
        </w:rPr>
        <w:t>TERCERO. Planteamiento de la Litis</w:t>
      </w:r>
      <w:bookmarkEnd w:id="7"/>
      <w:r w:rsidRPr="00B74CE3">
        <w:rPr>
          <w:rFonts w:ascii="Palatino Linotype" w:hAnsi="Palatino Linotype"/>
          <w:b/>
          <w:color w:val="auto"/>
          <w:sz w:val="24"/>
          <w:szCs w:val="24"/>
        </w:rPr>
        <w:t xml:space="preserve"> </w:t>
      </w:r>
    </w:p>
    <w:p w14:paraId="1364B556" w14:textId="77777777" w:rsidR="005F31FE" w:rsidRPr="00B74CE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74CE3">
        <w:rPr>
          <w:rFonts w:ascii="Palatino Linotype" w:hAnsi="Palatino Linotype"/>
          <w:bCs/>
          <w:sz w:val="24"/>
        </w:rPr>
        <w:t>El recurrente solicitó</w:t>
      </w:r>
      <w:r w:rsidR="00030C87" w:rsidRPr="00B74CE3">
        <w:rPr>
          <w:rFonts w:ascii="Palatino Linotype" w:hAnsi="Palatino Linotype"/>
          <w:bCs/>
          <w:sz w:val="24"/>
        </w:rPr>
        <w:t xml:space="preserve"> </w:t>
      </w:r>
      <w:r w:rsidR="005F31FE" w:rsidRPr="00B74CE3">
        <w:rPr>
          <w:rFonts w:ascii="Palatino Linotype" w:hAnsi="Palatino Linotype"/>
          <w:bCs/>
          <w:sz w:val="24"/>
        </w:rPr>
        <w:t>la siguiente información:</w:t>
      </w:r>
    </w:p>
    <w:p w14:paraId="0DDC68B9" w14:textId="77777777" w:rsidR="00961C3D" w:rsidRPr="00B74CE3" w:rsidRDefault="00961C3D" w:rsidP="00961C3D">
      <w:pPr>
        <w:pStyle w:val="Prrafodelista"/>
        <w:spacing w:before="240" w:after="240" w:line="360" w:lineRule="auto"/>
        <w:ind w:left="0" w:right="49"/>
        <w:jc w:val="both"/>
        <w:rPr>
          <w:rFonts w:ascii="Palatino Linotype" w:hAnsi="Palatino Linotype"/>
          <w:i/>
          <w:lang w:eastAsia="es-MX"/>
        </w:rPr>
      </w:pPr>
    </w:p>
    <w:p w14:paraId="1690AB4C" w14:textId="696C778B" w:rsidR="008D4E44" w:rsidRPr="00B74CE3" w:rsidRDefault="008D4E44" w:rsidP="008D4E44">
      <w:pPr>
        <w:pStyle w:val="Prrafodelista"/>
        <w:numPr>
          <w:ilvl w:val="0"/>
          <w:numId w:val="7"/>
        </w:numPr>
        <w:jc w:val="both"/>
        <w:rPr>
          <w:rFonts w:ascii="Palatino Linotype" w:hAnsi="Palatino Linotype"/>
          <w:lang w:eastAsia="es-MX"/>
        </w:rPr>
      </w:pPr>
      <w:r w:rsidRPr="00B74CE3">
        <w:rPr>
          <w:rFonts w:ascii="Palatino Linotype" w:hAnsi="Palatino Linotype"/>
          <w:lang w:eastAsia="es-MX"/>
        </w:rPr>
        <w:t xml:space="preserve">Título Profesional de la Titular de la Unidad de Transparencia del Municipio, </w:t>
      </w:r>
    </w:p>
    <w:p w14:paraId="63A373D2" w14:textId="77777777" w:rsidR="00F361AD" w:rsidRPr="00B74CE3" w:rsidRDefault="00F361AD" w:rsidP="00F361AD">
      <w:pPr>
        <w:pStyle w:val="Prrafodelista"/>
        <w:jc w:val="both"/>
        <w:rPr>
          <w:rFonts w:ascii="Palatino Linotype" w:hAnsi="Palatino Linotype"/>
          <w:sz w:val="24"/>
          <w:lang w:eastAsia="es-MX"/>
        </w:rPr>
      </w:pPr>
    </w:p>
    <w:p w14:paraId="03563F0E" w14:textId="63109452" w:rsidR="00A77AED" w:rsidRPr="00B74CE3"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B74CE3">
        <w:rPr>
          <w:rFonts w:ascii="Palatino Linotype" w:eastAsiaTheme="minorEastAsia" w:hAnsi="Palatino Linotype"/>
          <w:iCs/>
          <w:sz w:val="24"/>
          <w:lang w:val="es-ES_tradnl"/>
        </w:rPr>
        <w:lastRenderedPageBreak/>
        <w:t>El Sujeto Obligado</w:t>
      </w:r>
      <w:r w:rsidR="00B17EC8" w:rsidRPr="00B74CE3">
        <w:rPr>
          <w:rFonts w:ascii="Palatino Linotype" w:eastAsiaTheme="minorEastAsia" w:hAnsi="Palatino Linotype"/>
          <w:iCs/>
          <w:sz w:val="24"/>
          <w:lang w:val="es-ES_tradnl"/>
        </w:rPr>
        <w:t xml:space="preserve"> </w:t>
      </w:r>
      <w:r w:rsidR="009369E4" w:rsidRPr="00B74CE3">
        <w:rPr>
          <w:rFonts w:ascii="Palatino Linotype" w:eastAsiaTheme="minorEastAsia" w:hAnsi="Palatino Linotype"/>
          <w:iCs/>
          <w:sz w:val="24"/>
          <w:lang w:val="es-ES_tradnl"/>
        </w:rPr>
        <w:t>entregó</w:t>
      </w:r>
      <w:r w:rsidR="00F361AD" w:rsidRPr="00B74CE3">
        <w:rPr>
          <w:rFonts w:ascii="Palatino Linotype" w:eastAsiaTheme="minorEastAsia" w:hAnsi="Palatino Linotype"/>
          <w:iCs/>
          <w:sz w:val="24"/>
          <w:lang w:val="es-ES_tradnl"/>
        </w:rPr>
        <w:t xml:space="preserve"> un</w:t>
      </w:r>
      <w:r w:rsidR="008D4E44" w:rsidRPr="00B74CE3">
        <w:rPr>
          <w:rFonts w:ascii="Palatino Linotype" w:eastAsiaTheme="minorEastAsia" w:hAnsi="Palatino Linotype"/>
          <w:iCs/>
          <w:sz w:val="24"/>
          <w:lang w:val="es-ES_tradnl"/>
        </w:rPr>
        <w:t xml:space="preserve"> acta de titulación.</w:t>
      </w:r>
      <w:r w:rsidR="00BC5160" w:rsidRPr="00B74CE3">
        <w:rPr>
          <w:rFonts w:ascii="Palatino Linotype" w:eastAsiaTheme="minorEastAsia" w:hAnsi="Palatino Linotype"/>
          <w:iCs/>
          <w:sz w:val="24"/>
          <w:lang w:val="es-ES_tradnl"/>
        </w:rPr>
        <w:t xml:space="preserve"> </w:t>
      </w:r>
    </w:p>
    <w:p w14:paraId="66764A63" w14:textId="2B4B3752" w:rsidR="00A77AED" w:rsidRPr="00B74CE3"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74CE3">
        <w:rPr>
          <w:rFonts w:ascii="Palatino Linotype" w:eastAsiaTheme="minorEastAsia" w:hAnsi="Palatino Linotype"/>
          <w:sz w:val="24"/>
          <w:szCs w:val="24"/>
          <w:lang w:val="es-ES_tradnl"/>
        </w:rPr>
        <w:t>El Rec</w:t>
      </w:r>
      <w:r w:rsidR="00A77AED" w:rsidRPr="00B74CE3">
        <w:rPr>
          <w:rFonts w:ascii="Palatino Linotype" w:eastAsiaTheme="minorEastAsia" w:hAnsi="Palatino Linotype"/>
          <w:sz w:val="24"/>
          <w:szCs w:val="24"/>
          <w:lang w:val="es-ES_tradnl"/>
        </w:rPr>
        <w:t>urrente se inconformó por</w:t>
      </w:r>
      <w:r w:rsidR="008D4E44" w:rsidRPr="00B74CE3">
        <w:rPr>
          <w:rFonts w:ascii="Palatino Linotype" w:eastAsiaTheme="minorEastAsia" w:hAnsi="Palatino Linotype"/>
          <w:sz w:val="24"/>
          <w:szCs w:val="24"/>
          <w:lang w:val="es-ES_tradnl"/>
        </w:rPr>
        <w:t>que le entregaron información que no solicitó.</w:t>
      </w:r>
    </w:p>
    <w:p w14:paraId="0820B643" w14:textId="77777777" w:rsidR="008D4E44" w:rsidRPr="00B74CE3" w:rsidRDefault="008D4E44" w:rsidP="008D4E44">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70159C79" w:rsidR="00B30557" w:rsidRPr="00B74CE3"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74CE3">
        <w:rPr>
          <w:rFonts w:ascii="Palatino Linotype" w:eastAsiaTheme="minorEastAsia" w:hAnsi="Palatino Linotype" w:cs="Arial"/>
          <w:sz w:val="24"/>
          <w:szCs w:val="24"/>
          <w:lang w:val="es-ES_tradnl"/>
        </w:rPr>
        <w:t xml:space="preserve">Por lo tanto, el presente recurso de revisión se circunscribe en determinar si se </w:t>
      </w:r>
      <w:r w:rsidRPr="00B74CE3">
        <w:rPr>
          <w:rFonts w:ascii="Palatino Linotype" w:hAnsi="Palatino Linotype"/>
          <w:sz w:val="24"/>
          <w:szCs w:val="24"/>
          <w:lang w:val="es-ES_tradnl"/>
        </w:rPr>
        <w:t>actualiza las causales de procedencia</w:t>
      </w:r>
      <w:r w:rsidRPr="00B74CE3">
        <w:rPr>
          <w:rFonts w:ascii="Palatino Linotype" w:hAnsi="Palatino Linotype"/>
          <w:b/>
          <w:sz w:val="24"/>
          <w:szCs w:val="24"/>
          <w:lang w:val="es-ES_tradnl"/>
        </w:rPr>
        <w:t xml:space="preserve"> </w:t>
      </w:r>
      <w:r w:rsidRPr="00B74CE3">
        <w:rPr>
          <w:rFonts w:ascii="Palatino Linotype" w:hAnsi="Palatino Linotype" w:cs="Arial"/>
          <w:sz w:val="24"/>
          <w:szCs w:val="24"/>
          <w:lang w:val="es-ES_tradnl" w:eastAsia="es-MX"/>
        </w:rPr>
        <w:t xml:space="preserve">contenidas en </w:t>
      </w:r>
      <w:r w:rsidRPr="00B74CE3">
        <w:rPr>
          <w:rFonts w:ascii="Palatino Linotype" w:hAnsi="Palatino Linotype" w:cs="Arial"/>
          <w:sz w:val="24"/>
          <w:szCs w:val="24"/>
          <w:lang w:val="es-ES" w:eastAsia="es-MX"/>
        </w:rPr>
        <w:t xml:space="preserve">el artículo 179 fracciones </w:t>
      </w:r>
      <w:r w:rsidR="008D4E44" w:rsidRPr="00B74CE3">
        <w:rPr>
          <w:rFonts w:ascii="Palatino Linotype" w:hAnsi="Palatino Linotype" w:cs="Arial"/>
          <w:sz w:val="24"/>
          <w:szCs w:val="24"/>
          <w:lang w:val="es-ES" w:eastAsia="es-MX"/>
        </w:rPr>
        <w:t>V</w:t>
      </w:r>
      <w:r w:rsidR="00F361AD" w:rsidRPr="00B74CE3">
        <w:rPr>
          <w:rFonts w:ascii="Palatino Linotype" w:hAnsi="Palatino Linotype" w:cs="Arial"/>
          <w:sz w:val="24"/>
          <w:szCs w:val="24"/>
          <w:lang w:val="es-ES" w:eastAsia="es-MX"/>
        </w:rPr>
        <w:t>I,</w:t>
      </w:r>
      <w:r w:rsidR="00961C3D" w:rsidRPr="00B74CE3">
        <w:rPr>
          <w:rFonts w:ascii="Palatino Linotype" w:hAnsi="Palatino Linotype" w:cs="Arial"/>
          <w:sz w:val="24"/>
          <w:szCs w:val="24"/>
          <w:lang w:val="es-ES" w:eastAsia="es-MX"/>
        </w:rPr>
        <w:t xml:space="preserve"> relativo </w:t>
      </w:r>
      <w:r w:rsidR="00F361AD" w:rsidRPr="00B74CE3">
        <w:rPr>
          <w:rFonts w:ascii="Palatino Linotype" w:hAnsi="Palatino Linotype" w:cs="Arial"/>
          <w:sz w:val="24"/>
          <w:szCs w:val="24"/>
          <w:lang w:val="es-ES" w:eastAsia="es-MX"/>
        </w:rPr>
        <w:t xml:space="preserve">a la </w:t>
      </w:r>
      <w:r w:rsidR="008D4E44" w:rsidRPr="00B74CE3">
        <w:rPr>
          <w:rFonts w:ascii="Palatino Linotype" w:hAnsi="Palatino Linotype" w:cs="Arial"/>
          <w:sz w:val="24"/>
          <w:szCs w:val="24"/>
          <w:lang w:val="es-ES" w:eastAsia="es-MX"/>
        </w:rPr>
        <w:t>entrega de información que no corresponda con lo solicitado</w:t>
      </w:r>
      <w:r w:rsidR="00B35B3B" w:rsidRPr="00B74CE3">
        <w:rPr>
          <w:rFonts w:ascii="Palatino Linotype" w:hAnsi="Palatino Linotype" w:cs="Arial"/>
          <w:sz w:val="24"/>
          <w:szCs w:val="24"/>
          <w:lang w:val="es-ES" w:eastAsia="es-MX"/>
        </w:rPr>
        <w:t>,</w:t>
      </w:r>
      <w:r w:rsidRPr="00B74CE3">
        <w:rPr>
          <w:rFonts w:ascii="Palatino Linotype" w:hAnsi="Palatino Linotype" w:cs="Arial"/>
          <w:sz w:val="24"/>
          <w:szCs w:val="24"/>
          <w:lang w:val="es-ES" w:eastAsia="es-MX"/>
        </w:rPr>
        <w:t xml:space="preserve"> de la </w:t>
      </w:r>
      <w:r w:rsidRPr="00B74CE3">
        <w:rPr>
          <w:rFonts w:ascii="Palatino Linotype" w:eastAsia="Calibri" w:hAnsi="Palatino Linotype" w:cs="Arial"/>
          <w:b/>
          <w:sz w:val="24"/>
          <w:szCs w:val="24"/>
          <w:lang w:val="es-ES"/>
        </w:rPr>
        <w:t>Ley de Transparencia y Acceso a la Información Pública del Estado de México y Municipios</w:t>
      </w:r>
      <w:r w:rsidRPr="00B74CE3">
        <w:rPr>
          <w:rFonts w:ascii="Palatino Linotype" w:hAnsi="Palatino Linotype" w:cs="Arial"/>
          <w:sz w:val="24"/>
          <w:szCs w:val="24"/>
          <w:lang w:val="es-ES" w:eastAsia="es-MX"/>
        </w:rPr>
        <w:t>.</w:t>
      </w:r>
    </w:p>
    <w:p w14:paraId="7F7546DD" w14:textId="77777777" w:rsidR="00601054" w:rsidRPr="00B74CE3"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4"/>
        </w:rPr>
      </w:pPr>
    </w:p>
    <w:p w14:paraId="5A5C4D9D" w14:textId="77777777" w:rsidR="00030C87" w:rsidRPr="00B74CE3"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B74CE3">
        <w:rPr>
          <w:rFonts w:ascii="Palatino Linotype" w:hAnsi="Palatino Linotype" w:cs="Arial"/>
          <w:b/>
          <w:color w:val="000000" w:themeColor="text1"/>
          <w:sz w:val="24"/>
          <w:szCs w:val="24"/>
        </w:rPr>
        <w:t>CUARTO. Estudio y Resolución del asunto.</w:t>
      </w:r>
      <w:bookmarkEnd w:id="8"/>
    </w:p>
    <w:p w14:paraId="671F21BF" w14:textId="77777777" w:rsidR="00030C87" w:rsidRPr="00B74CE3"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B74CE3">
        <w:rPr>
          <w:rFonts w:ascii="Palatino Linotype" w:hAnsi="Palatino Linotype"/>
          <w:b/>
          <w:bCs/>
          <w:color w:val="000000" w:themeColor="text1"/>
          <w:sz w:val="24"/>
        </w:rPr>
        <w:t>I. De la atención a la solicitud de información.</w:t>
      </w:r>
      <w:bookmarkEnd w:id="10"/>
    </w:p>
    <w:p w14:paraId="305E77F3" w14:textId="77777777" w:rsidR="00030C87" w:rsidRPr="00B74CE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B74CE3">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B74CE3" w:rsidRDefault="00030C87" w:rsidP="00030C87">
      <w:pPr>
        <w:rPr>
          <w:rFonts w:ascii="Palatino Linotype" w:hAnsi="Palatino Linotype"/>
          <w:sz w:val="24"/>
          <w:szCs w:val="24"/>
          <w:lang w:val="es-ES"/>
        </w:rPr>
      </w:pPr>
    </w:p>
    <w:p w14:paraId="4CE1B5E6" w14:textId="77777777" w:rsidR="00030C87" w:rsidRPr="00B74CE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B74CE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74CE3">
        <w:rPr>
          <w:rFonts w:ascii="Palatino Linotype" w:hAnsi="Palatino Linotype" w:cs="Arial"/>
          <w:color w:val="000000"/>
          <w:sz w:val="24"/>
          <w:szCs w:val="24"/>
        </w:rPr>
        <w:t xml:space="preserve"> </w:t>
      </w:r>
      <w:r w:rsidRPr="00B74CE3">
        <w:rPr>
          <w:rFonts w:ascii="Palatino Linotype" w:hAnsi="Palatino Linotype" w:cs="Arial"/>
          <w:b/>
          <w:color w:val="000000"/>
          <w:sz w:val="24"/>
          <w:szCs w:val="24"/>
        </w:rPr>
        <w:t>SUJETO OBLIGADO</w:t>
      </w:r>
      <w:r w:rsidRPr="00B74CE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w:t>
      </w:r>
      <w:r w:rsidRPr="00B74CE3">
        <w:rPr>
          <w:rFonts w:ascii="Palatino Linotype" w:hAnsi="Palatino Linotype" w:cs="Arial"/>
          <w:color w:val="000000"/>
          <w:sz w:val="24"/>
          <w:szCs w:val="24"/>
        </w:rPr>
        <w:lastRenderedPageBreak/>
        <w:t xml:space="preserve">la </w:t>
      </w:r>
      <w:r w:rsidRPr="00B74CE3">
        <w:rPr>
          <w:rFonts w:ascii="Palatino Linotype" w:hAnsi="Palatino Linotype" w:cs="Arial"/>
          <w:b/>
          <w:color w:val="000000"/>
          <w:sz w:val="24"/>
          <w:szCs w:val="24"/>
        </w:rPr>
        <w:t xml:space="preserve">Constitución Política de los Estados Unidos Mexicanos </w:t>
      </w:r>
      <w:r w:rsidRPr="00B74CE3">
        <w:rPr>
          <w:rFonts w:ascii="Palatino Linotype" w:hAnsi="Palatino Linotype" w:cs="Arial"/>
          <w:color w:val="000000"/>
          <w:sz w:val="24"/>
          <w:szCs w:val="24"/>
        </w:rPr>
        <w:t xml:space="preserve">al señalar la obligación de “promover, </w:t>
      </w:r>
      <w:r w:rsidRPr="00B74CE3">
        <w:rPr>
          <w:rFonts w:ascii="Palatino Linotype" w:hAnsi="Palatino Linotype" w:cs="Arial"/>
          <w:b/>
          <w:color w:val="000000"/>
          <w:sz w:val="24"/>
          <w:szCs w:val="24"/>
        </w:rPr>
        <w:t>respetar</w:t>
      </w:r>
      <w:r w:rsidRPr="00B74CE3">
        <w:rPr>
          <w:rFonts w:ascii="Palatino Linotype" w:hAnsi="Palatino Linotype" w:cs="Arial"/>
          <w:color w:val="000000"/>
          <w:sz w:val="24"/>
          <w:szCs w:val="24"/>
        </w:rPr>
        <w:t xml:space="preserve">, proteger y </w:t>
      </w:r>
      <w:r w:rsidRPr="00B74CE3">
        <w:rPr>
          <w:rFonts w:ascii="Palatino Linotype" w:hAnsi="Palatino Linotype" w:cs="Arial"/>
          <w:b/>
          <w:color w:val="000000"/>
          <w:sz w:val="24"/>
          <w:szCs w:val="24"/>
        </w:rPr>
        <w:t>garantizar</w:t>
      </w:r>
      <w:r w:rsidRPr="00B74CE3">
        <w:rPr>
          <w:rFonts w:ascii="Palatino Linotype" w:hAnsi="Palatino Linotype" w:cs="Arial"/>
          <w:color w:val="000000"/>
          <w:sz w:val="24"/>
          <w:szCs w:val="24"/>
        </w:rPr>
        <w:t xml:space="preserve"> los derechos humanos”, entre los cuales se encuentra dicho derecho. </w:t>
      </w:r>
    </w:p>
    <w:p w14:paraId="0A0C0F66" w14:textId="77777777" w:rsidR="00030C87" w:rsidRPr="00B74CE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B74CE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74CE3">
        <w:rPr>
          <w:rFonts w:ascii="Palatino Linotype" w:hAnsi="Palatino Linotype"/>
          <w:sz w:val="24"/>
          <w:szCs w:val="24"/>
        </w:rPr>
        <w:t xml:space="preserve">Definiendo el Derecho de Acceso a la Información Pública como: </w:t>
      </w:r>
      <w:r w:rsidRPr="00B74CE3">
        <w:rPr>
          <w:rFonts w:ascii="Palatino Linotype" w:hAnsi="Palatino Linotype"/>
          <w:i/>
          <w:color w:val="000000"/>
          <w:sz w:val="24"/>
          <w:szCs w:val="24"/>
        </w:rPr>
        <w:t>La igualdad de oportunidades para recibir, buscar e impartir información</w:t>
      </w:r>
      <w:r w:rsidRPr="00B74CE3">
        <w:rPr>
          <w:rFonts w:ascii="Palatino Linotype" w:hAnsi="Palatino Linotype"/>
          <w:i/>
          <w:color w:val="000000"/>
          <w:sz w:val="24"/>
          <w:szCs w:val="24"/>
          <w:vertAlign w:val="superscript"/>
        </w:rPr>
        <w:footnoteReference w:id="1"/>
      </w:r>
      <w:r w:rsidRPr="00B74CE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74CE3">
        <w:rPr>
          <w:rFonts w:ascii="Palatino Linotype" w:hAnsi="Palatino Linotype"/>
          <w:i/>
          <w:color w:val="000000"/>
          <w:sz w:val="24"/>
          <w:szCs w:val="24"/>
          <w:vertAlign w:val="superscript"/>
        </w:rPr>
        <w:footnoteReference w:id="2"/>
      </w:r>
      <w:r w:rsidRPr="00B74CE3">
        <w:rPr>
          <w:rFonts w:ascii="Palatino Linotype" w:hAnsi="Palatino Linotype"/>
          <w:color w:val="000000"/>
          <w:sz w:val="24"/>
          <w:szCs w:val="24"/>
        </w:rPr>
        <w:t>que se constituye como una herramienta fundamental para ejercer</w:t>
      </w:r>
      <w:r w:rsidRPr="00B74CE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B74CE3">
        <w:rPr>
          <w:rFonts w:ascii="Palatino Linotype" w:hAnsi="Palatino Linotype"/>
          <w:i/>
          <w:color w:val="000000"/>
          <w:sz w:val="24"/>
          <w:szCs w:val="24"/>
          <w:vertAlign w:val="superscript"/>
        </w:rPr>
        <w:footnoteReference w:id="3"/>
      </w:r>
      <w:r w:rsidRPr="00B74CE3">
        <w:rPr>
          <w:rFonts w:ascii="Palatino Linotype" w:hAnsi="Palatino Linotype"/>
          <w:color w:val="000000"/>
          <w:sz w:val="24"/>
          <w:szCs w:val="24"/>
        </w:rPr>
        <w:t>fomentando</w:t>
      </w:r>
      <w:r w:rsidRPr="00B74CE3">
        <w:rPr>
          <w:rFonts w:ascii="Palatino Linotype" w:hAnsi="Palatino Linotype"/>
          <w:i/>
          <w:color w:val="000000"/>
          <w:sz w:val="24"/>
          <w:szCs w:val="24"/>
        </w:rPr>
        <w:t xml:space="preserve"> la transparencia de las actividades estatales y </w:t>
      </w:r>
      <w:r w:rsidRPr="00B74CE3">
        <w:rPr>
          <w:rFonts w:ascii="Palatino Linotype" w:hAnsi="Palatino Linotype"/>
          <w:color w:val="000000"/>
          <w:sz w:val="24"/>
          <w:szCs w:val="24"/>
        </w:rPr>
        <w:t>promoviendo</w:t>
      </w:r>
      <w:r w:rsidRPr="00B74CE3">
        <w:rPr>
          <w:rFonts w:ascii="Palatino Linotype" w:hAnsi="Palatino Linotype"/>
          <w:i/>
          <w:color w:val="000000"/>
          <w:sz w:val="24"/>
          <w:szCs w:val="24"/>
        </w:rPr>
        <w:t xml:space="preserve"> la responsabilidad de los funcionarios sobre su gestión pública,</w:t>
      </w:r>
      <w:r w:rsidRPr="00B74CE3">
        <w:rPr>
          <w:rFonts w:ascii="Palatino Linotype" w:hAnsi="Palatino Linotype"/>
          <w:i/>
          <w:color w:val="000000"/>
          <w:sz w:val="24"/>
          <w:szCs w:val="24"/>
          <w:vertAlign w:val="superscript"/>
        </w:rPr>
        <w:footnoteReference w:id="4"/>
      </w:r>
      <w:r w:rsidRPr="00B74CE3">
        <w:rPr>
          <w:rFonts w:ascii="Palatino Linotype" w:hAnsi="Palatino Linotype"/>
          <w:color w:val="000000"/>
          <w:sz w:val="24"/>
          <w:szCs w:val="24"/>
        </w:rPr>
        <w:t>que permite</w:t>
      </w:r>
      <w:r w:rsidRPr="00B74CE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B74CE3" w:rsidRDefault="00030C87" w:rsidP="00030C87">
      <w:pPr>
        <w:tabs>
          <w:tab w:val="left" w:pos="284"/>
        </w:tabs>
        <w:contextualSpacing/>
        <w:rPr>
          <w:rFonts w:ascii="Palatino Linotype" w:hAnsi="Palatino Linotype"/>
          <w:sz w:val="24"/>
          <w:szCs w:val="24"/>
        </w:rPr>
      </w:pPr>
    </w:p>
    <w:p w14:paraId="581AF776" w14:textId="77777777" w:rsidR="00030C87" w:rsidRPr="00B74CE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B74CE3">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B74CE3">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B74CE3" w:rsidRDefault="00030C87" w:rsidP="00030C87">
      <w:pPr>
        <w:tabs>
          <w:tab w:val="left" w:pos="284"/>
        </w:tabs>
        <w:spacing w:before="240" w:after="240" w:line="360" w:lineRule="auto"/>
        <w:contextualSpacing/>
        <w:jc w:val="both"/>
        <w:rPr>
          <w:rFonts w:ascii="Palatino Linotype" w:hAnsi="Palatino Linotype"/>
          <w:i/>
          <w:sz w:val="24"/>
          <w:szCs w:val="24"/>
        </w:rPr>
      </w:pPr>
      <w:r w:rsidRPr="00B74CE3">
        <w:rPr>
          <w:rFonts w:ascii="Palatino Linotype" w:hAnsi="Palatino Linotype"/>
          <w:i/>
          <w:sz w:val="24"/>
          <w:szCs w:val="24"/>
        </w:rPr>
        <w:t xml:space="preserve"> </w:t>
      </w:r>
    </w:p>
    <w:p w14:paraId="5DB6B440" w14:textId="77777777" w:rsidR="00030C87" w:rsidRPr="00B74CE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B74CE3">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74CE3">
        <w:rPr>
          <w:rFonts w:ascii="Palatino Linotype" w:hAnsi="Palatino Linotype" w:cs="Arial"/>
          <w:i/>
          <w:sz w:val="24"/>
          <w:szCs w:val="24"/>
        </w:rPr>
        <w:t>por los principios de simplicidad, rapidez gratuidad del procedimiento, auxilio y orientación a los particulares</w:t>
      </w:r>
      <w:r w:rsidRPr="00B74CE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B74CE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B74CE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74CE3">
        <w:rPr>
          <w:rFonts w:ascii="Palatino Linotype" w:hAnsi="Palatino Linotype"/>
          <w:sz w:val="24"/>
          <w:szCs w:val="24"/>
        </w:rPr>
        <w:t xml:space="preserve">Es así que la </w:t>
      </w:r>
      <w:r w:rsidRPr="00B74CE3">
        <w:rPr>
          <w:rFonts w:ascii="Palatino Linotype" w:hAnsi="Palatino Linotype"/>
          <w:b/>
          <w:sz w:val="24"/>
          <w:szCs w:val="24"/>
        </w:rPr>
        <w:t xml:space="preserve">Ley de Transparencia y Acceso a la Información Pública del Estado de México y Municipios, </w:t>
      </w:r>
      <w:r w:rsidRPr="00B74CE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B74CE3">
        <w:rPr>
          <w:rFonts w:ascii="Palatino Linotype" w:hAnsi="Palatino Linotype"/>
          <w:b/>
          <w:sz w:val="24"/>
          <w:szCs w:val="24"/>
        </w:rPr>
        <w:t xml:space="preserve"> </w:t>
      </w:r>
      <w:r w:rsidRPr="00B74CE3">
        <w:rPr>
          <w:rFonts w:ascii="Palatino Linotype" w:hAnsi="Palatino Linotype"/>
          <w:sz w:val="24"/>
          <w:szCs w:val="24"/>
        </w:rPr>
        <w:t xml:space="preserve">establece que </w:t>
      </w:r>
      <w:r w:rsidRPr="00B74CE3">
        <w:rPr>
          <w:rFonts w:ascii="Palatino Linotype" w:hAnsi="Palatino Linotype"/>
          <w:b/>
          <w:i/>
          <w:sz w:val="24"/>
          <w:szCs w:val="24"/>
          <w:u w:val="single"/>
        </w:rPr>
        <w:t>el recurso de revisión es la garantía secundaria</w:t>
      </w:r>
      <w:r w:rsidRPr="00B74CE3">
        <w:rPr>
          <w:rFonts w:ascii="Palatino Linotype" w:hAnsi="Palatino Linotype"/>
          <w:b/>
          <w:i/>
          <w:sz w:val="24"/>
          <w:szCs w:val="24"/>
        </w:rPr>
        <w:t xml:space="preserve"> mediante la cual se pretende reparar cualquier posible afectación al derecho de acceso a la información pública</w:t>
      </w:r>
      <w:r w:rsidRPr="00B74CE3">
        <w:rPr>
          <w:rFonts w:ascii="Palatino Linotype" w:hAnsi="Palatino Linotype"/>
          <w:b/>
          <w:sz w:val="24"/>
          <w:szCs w:val="24"/>
        </w:rPr>
        <w:t>, s</w:t>
      </w:r>
      <w:r w:rsidRPr="00B74CE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B74CE3" w:rsidRDefault="00030C87" w:rsidP="00030C87">
      <w:pPr>
        <w:tabs>
          <w:tab w:val="left" w:pos="284"/>
        </w:tabs>
        <w:rPr>
          <w:rFonts w:ascii="Palatino Linotype" w:eastAsia="MS Mincho" w:hAnsi="Palatino Linotype" w:cs="Arial"/>
          <w:sz w:val="24"/>
          <w:szCs w:val="24"/>
        </w:rPr>
      </w:pPr>
    </w:p>
    <w:p w14:paraId="39AE54FA" w14:textId="77777777" w:rsidR="00030C87" w:rsidRPr="00B74CE3"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B74CE3">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B74CE3">
        <w:rPr>
          <w:rFonts w:ascii="Palatino Linotype" w:eastAsia="Calibri" w:hAnsi="Palatino Linotype"/>
          <w:b/>
          <w:sz w:val="24"/>
          <w:szCs w:val="24"/>
        </w:rPr>
        <w:t>fundadas y procedentes</w:t>
      </w:r>
      <w:r w:rsidRPr="00B74CE3">
        <w:rPr>
          <w:rFonts w:ascii="Palatino Linotype" w:eastAsia="Calibri" w:hAnsi="Palatino Linotype"/>
          <w:sz w:val="24"/>
          <w:szCs w:val="24"/>
        </w:rPr>
        <w:t xml:space="preserve">, debido a que el </w:t>
      </w:r>
      <w:r w:rsidRPr="00B74CE3">
        <w:rPr>
          <w:rFonts w:ascii="Palatino Linotype" w:eastAsia="Calibri" w:hAnsi="Palatino Linotype"/>
          <w:b/>
          <w:sz w:val="24"/>
          <w:szCs w:val="24"/>
        </w:rPr>
        <w:t>SUJETO OBLIGADO</w:t>
      </w:r>
      <w:r w:rsidRPr="00B74CE3">
        <w:rPr>
          <w:rFonts w:ascii="Palatino Linotype" w:eastAsia="Calibri" w:hAnsi="Palatino Linotype"/>
          <w:sz w:val="24"/>
          <w:szCs w:val="24"/>
        </w:rPr>
        <w:t xml:space="preserve"> proporcionó información que no corresponde con lo solicitado.</w:t>
      </w:r>
    </w:p>
    <w:p w14:paraId="6FFECD04" w14:textId="77777777" w:rsidR="00030C87" w:rsidRPr="00B74CE3"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B74CE3">
        <w:rPr>
          <w:rFonts w:ascii="Palatino Linotype" w:hAnsi="Palatino Linotype" w:cs="Arial"/>
          <w:sz w:val="24"/>
        </w:rPr>
        <w:t xml:space="preserve">Ahora bien, para entender los alcances de la información pública se considera importante citar el criterio </w:t>
      </w:r>
      <w:r w:rsidRPr="00B74CE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4CE3">
        <w:rPr>
          <w:rFonts w:ascii="Palatino Linotype" w:hAnsi="Palatino Linotype" w:cs="Arial"/>
          <w:sz w:val="24"/>
        </w:rPr>
        <w:t>cuyo rubro y texto dispone:</w:t>
      </w:r>
    </w:p>
    <w:p w14:paraId="1D0BF643" w14:textId="77777777" w:rsidR="00030C87" w:rsidRPr="00B74CE3" w:rsidRDefault="00030C87" w:rsidP="00030C87">
      <w:pPr>
        <w:pStyle w:val="Prrafodelista"/>
        <w:autoSpaceDE w:val="0"/>
        <w:autoSpaceDN w:val="0"/>
        <w:adjustRightInd w:val="0"/>
        <w:spacing w:line="360" w:lineRule="auto"/>
        <w:ind w:left="0"/>
        <w:jc w:val="both"/>
        <w:rPr>
          <w:rFonts w:ascii="Palatino Linotype" w:hAnsi="Palatino Linotype" w:cs="Arial"/>
          <w:szCs w:val="22"/>
        </w:rPr>
      </w:pPr>
    </w:p>
    <w:p w14:paraId="6EF319B7" w14:textId="77777777" w:rsidR="00030C87" w:rsidRPr="00B74CE3" w:rsidRDefault="00030C87" w:rsidP="00030C87">
      <w:pPr>
        <w:autoSpaceDE w:val="0"/>
        <w:autoSpaceDN w:val="0"/>
        <w:adjustRightInd w:val="0"/>
        <w:ind w:left="567" w:right="567"/>
        <w:jc w:val="both"/>
        <w:rPr>
          <w:rFonts w:ascii="Palatino Linotype" w:hAnsi="Palatino Linotype" w:cs="Arial"/>
          <w:b/>
          <w:i/>
          <w:sz w:val="22"/>
          <w:szCs w:val="22"/>
          <w:lang w:eastAsia="es-MX"/>
        </w:rPr>
      </w:pPr>
      <w:r w:rsidRPr="00B74CE3">
        <w:rPr>
          <w:rFonts w:ascii="Palatino Linotype" w:hAnsi="Palatino Linotype" w:cs="Arial"/>
          <w:b/>
          <w:i/>
          <w:sz w:val="22"/>
          <w:szCs w:val="22"/>
          <w:lang w:eastAsia="es-MX"/>
        </w:rPr>
        <w:t>“CRITERIO 0002-11</w:t>
      </w:r>
    </w:p>
    <w:p w14:paraId="7F2E7637" w14:textId="77777777" w:rsidR="00030C87" w:rsidRPr="00B74CE3" w:rsidRDefault="00030C87" w:rsidP="00030C87">
      <w:pPr>
        <w:autoSpaceDE w:val="0"/>
        <w:autoSpaceDN w:val="0"/>
        <w:adjustRightInd w:val="0"/>
        <w:ind w:left="567" w:right="567"/>
        <w:jc w:val="both"/>
        <w:rPr>
          <w:rFonts w:ascii="Palatino Linotype" w:hAnsi="Palatino Linotype" w:cs="Arial"/>
          <w:i/>
          <w:sz w:val="22"/>
          <w:szCs w:val="22"/>
          <w:lang w:eastAsia="es-MX"/>
        </w:rPr>
      </w:pPr>
      <w:r w:rsidRPr="00B74CE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74CE3">
        <w:rPr>
          <w:rFonts w:ascii="Palatino Linotype" w:hAnsi="Palatino Linotype" w:cs="Arial"/>
          <w:b/>
          <w:bCs/>
          <w:i/>
          <w:sz w:val="22"/>
          <w:szCs w:val="22"/>
          <w:lang w:eastAsia="es-MX"/>
        </w:rPr>
        <w:t xml:space="preserve">V, XV, Y XVI, </w:t>
      </w:r>
      <w:r w:rsidRPr="00B74CE3">
        <w:rPr>
          <w:rFonts w:ascii="Palatino Linotype" w:hAnsi="Palatino Linotype" w:cs="Arial"/>
          <w:b/>
          <w:i/>
          <w:sz w:val="22"/>
          <w:szCs w:val="22"/>
          <w:lang w:eastAsia="es-MX"/>
        </w:rPr>
        <w:t>3, 4,11 Y 41.</w:t>
      </w:r>
      <w:r w:rsidRPr="00B74CE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B74CE3" w:rsidRDefault="00030C87" w:rsidP="00030C87">
      <w:pPr>
        <w:autoSpaceDE w:val="0"/>
        <w:autoSpaceDN w:val="0"/>
        <w:adjustRightInd w:val="0"/>
        <w:ind w:left="567" w:right="567"/>
        <w:jc w:val="both"/>
        <w:rPr>
          <w:rFonts w:ascii="Palatino Linotype" w:hAnsi="Palatino Linotype" w:cs="Arial"/>
          <w:i/>
          <w:sz w:val="22"/>
          <w:szCs w:val="22"/>
          <w:lang w:eastAsia="es-MX"/>
        </w:rPr>
      </w:pPr>
      <w:r w:rsidRPr="00B74CE3">
        <w:rPr>
          <w:rFonts w:ascii="Palatino Linotype" w:hAnsi="Palatino Linotype" w:cs="Arial"/>
          <w:i/>
          <w:sz w:val="22"/>
          <w:szCs w:val="22"/>
          <w:lang w:eastAsia="es-MX"/>
        </w:rPr>
        <w:t>En consecuencia el acceso a la información se refiere a que se cumplan cualquiera de los siguientes tres supuestos:</w:t>
      </w:r>
    </w:p>
    <w:p w14:paraId="4B9808D2" w14:textId="77777777" w:rsidR="00030C87" w:rsidRPr="00B74CE3" w:rsidRDefault="00030C87" w:rsidP="00030C87">
      <w:pPr>
        <w:autoSpaceDE w:val="0"/>
        <w:autoSpaceDN w:val="0"/>
        <w:adjustRightInd w:val="0"/>
        <w:ind w:left="567" w:right="567"/>
        <w:jc w:val="both"/>
        <w:rPr>
          <w:rFonts w:ascii="Palatino Linotype" w:hAnsi="Palatino Linotype" w:cs="Arial"/>
          <w:i/>
          <w:sz w:val="22"/>
          <w:szCs w:val="22"/>
          <w:lang w:eastAsia="es-MX"/>
        </w:rPr>
      </w:pPr>
      <w:r w:rsidRPr="00B74CE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29740A6" w14:textId="77777777" w:rsidR="00030C87" w:rsidRPr="00B74CE3" w:rsidRDefault="00030C87" w:rsidP="00030C87">
      <w:pPr>
        <w:autoSpaceDE w:val="0"/>
        <w:autoSpaceDN w:val="0"/>
        <w:adjustRightInd w:val="0"/>
        <w:ind w:left="567" w:right="567"/>
        <w:jc w:val="both"/>
        <w:rPr>
          <w:rFonts w:ascii="Palatino Linotype" w:hAnsi="Palatino Linotype" w:cs="Arial"/>
          <w:i/>
          <w:sz w:val="22"/>
          <w:szCs w:val="22"/>
          <w:lang w:eastAsia="es-MX"/>
        </w:rPr>
      </w:pPr>
      <w:r w:rsidRPr="00B74CE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1F97EA69" w14:textId="77777777" w:rsidR="00030C87" w:rsidRPr="00B74CE3" w:rsidRDefault="00030C87" w:rsidP="00030C87">
      <w:pPr>
        <w:ind w:left="567" w:right="567"/>
        <w:jc w:val="both"/>
        <w:rPr>
          <w:rFonts w:ascii="Palatino Linotype" w:hAnsi="Palatino Linotype" w:cs="Arial"/>
          <w:i/>
          <w:color w:val="000000" w:themeColor="text1"/>
          <w:sz w:val="22"/>
          <w:szCs w:val="22"/>
        </w:rPr>
      </w:pPr>
      <w:r w:rsidRPr="00B74CE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2088A46" w14:textId="77777777" w:rsidR="00030C87" w:rsidRPr="00B74CE3" w:rsidRDefault="00030C87" w:rsidP="00030C87">
      <w:pPr>
        <w:pStyle w:val="Prrafodelista"/>
        <w:tabs>
          <w:tab w:val="left" w:pos="851"/>
        </w:tabs>
        <w:spacing w:line="360" w:lineRule="auto"/>
        <w:ind w:left="0" w:right="49"/>
        <w:jc w:val="both"/>
        <w:rPr>
          <w:rFonts w:ascii="Palatino Linotype" w:hAnsi="Palatino Linotype"/>
          <w:szCs w:val="22"/>
          <w:lang w:val="es-ES"/>
        </w:rPr>
      </w:pPr>
    </w:p>
    <w:p w14:paraId="3CAD67E3" w14:textId="77777777" w:rsidR="00030C87" w:rsidRPr="00B74CE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szCs w:val="22"/>
          <w:lang w:val="es-ES"/>
        </w:rPr>
      </w:pPr>
      <w:r w:rsidRPr="00B74CE3">
        <w:rPr>
          <w:rFonts w:ascii="Palatino Linotype" w:hAnsi="Palatino Linotype"/>
          <w:sz w:val="24"/>
          <w:szCs w:val="22"/>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B74CE3" w:rsidRDefault="00030C87" w:rsidP="00030C87">
      <w:pPr>
        <w:autoSpaceDE w:val="0"/>
        <w:autoSpaceDN w:val="0"/>
        <w:adjustRightInd w:val="0"/>
        <w:ind w:left="567" w:right="567"/>
        <w:jc w:val="both"/>
        <w:rPr>
          <w:rFonts w:ascii="Palatino Linotype" w:hAnsi="Palatino Linotype"/>
          <w:i/>
          <w:sz w:val="22"/>
          <w:szCs w:val="22"/>
          <w:lang w:val="es-ES"/>
        </w:rPr>
      </w:pPr>
      <w:r w:rsidRPr="00B74CE3">
        <w:rPr>
          <w:rFonts w:ascii="Palatino Linotype" w:eastAsiaTheme="minorHAnsi" w:hAnsi="Palatino Linotype" w:cs="Bookman Old Style,Bold"/>
          <w:b/>
          <w:bCs/>
          <w:i/>
          <w:sz w:val="22"/>
          <w:szCs w:val="22"/>
          <w:lang w:eastAsia="en-US"/>
        </w:rPr>
        <w:t xml:space="preserve">XI. Documento: </w:t>
      </w:r>
      <w:r w:rsidRPr="00B74CE3">
        <w:rPr>
          <w:rFonts w:ascii="Palatino Linotype" w:eastAsiaTheme="minorHAnsi" w:hAnsi="Palatino Linotype" w:cs="Bookman Old Style"/>
          <w:i/>
          <w:sz w:val="22"/>
          <w:szCs w:val="22"/>
          <w:lang w:eastAsia="en-US"/>
        </w:rPr>
        <w:t xml:space="preserve">Los expedientes, reportes, estudios, actas, resoluciones, </w:t>
      </w:r>
      <w:r w:rsidRPr="00B74CE3">
        <w:rPr>
          <w:rFonts w:ascii="Palatino Linotype" w:eastAsiaTheme="minorHAnsi" w:hAnsi="Palatino Linotype" w:cs="Bookman Old Style"/>
          <w:b/>
          <w:i/>
          <w:sz w:val="22"/>
          <w:szCs w:val="22"/>
          <w:lang w:eastAsia="en-US"/>
        </w:rPr>
        <w:t>oficios,</w:t>
      </w:r>
      <w:r w:rsidRPr="00B74CE3">
        <w:rPr>
          <w:rFonts w:ascii="Palatino Linotype" w:eastAsiaTheme="minorHAnsi" w:hAnsi="Palatino Linotype" w:cs="Bookman Old Style"/>
          <w:i/>
          <w:sz w:val="22"/>
          <w:szCs w:val="22"/>
          <w:lang w:eastAsia="en-US"/>
        </w:rPr>
        <w:t xml:space="preserve"> correspondencia, acuerdos, directivas, directrices, circulares, contratos, convenios, instructivos, notas, memorandos, estadísticas o bien, </w:t>
      </w:r>
      <w:r w:rsidRPr="00B74CE3">
        <w:rPr>
          <w:rFonts w:ascii="Palatino Linotype" w:eastAsiaTheme="minorHAnsi" w:hAnsi="Palatino Linotype" w:cs="Bookman Old Style"/>
          <w:b/>
          <w:i/>
          <w:sz w:val="22"/>
          <w:szCs w:val="22"/>
          <w:lang w:eastAsia="en-US"/>
        </w:rPr>
        <w:t>cualquier otro registro</w:t>
      </w:r>
      <w:r w:rsidRPr="00B74CE3">
        <w:rPr>
          <w:rFonts w:ascii="Palatino Linotype" w:eastAsiaTheme="minorHAnsi" w:hAnsi="Palatino Linotype" w:cs="Bookman Old Style"/>
          <w:i/>
          <w:sz w:val="22"/>
          <w:szCs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B74CE3" w:rsidRDefault="00030C87" w:rsidP="00030C87">
      <w:pPr>
        <w:pStyle w:val="Prrafodelista"/>
        <w:tabs>
          <w:tab w:val="left" w:pos="851"/>
        </w:tabs>
        <w:spacing w:line="360" w:lineRule="auto"/>
        <w:ind w:left="0" w:right="49"/>
        <w:jc w:val="both"/>
        <w:rPr>
          <w:rFonts w:ascii="Palatino Linotype" w:hAnsi="Palatino Linotype"/>
          <w:szCs w:val="22"/>
          <w:lang w:val="es-ES"/>
        </w:rPr>
      </w:pPr>
    </w:p>
    <w:p w14:paraId="3F04D2E8" w14:textId="77777777" w:rsidR="00030C87" w:rsidRPr="00B74CE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74CE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B74CE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B74CE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74CE3">
        <w:rPr>
          <w:rFonts w:ascii="Palatino Linotype" w:hAnsi="Palatino Linotype"/>
          <w:color w:val="000000" w:themeColor="text1"/>
          <w:sz w:val="24"/>
        </w:rPr>
        <w:t xml:space="preserve">Resulta necesario referir que, el </w:t>
      </w:r>
      <w:r w:rsidRPr="00B74CE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74CE3">
        <w:rPr>
          <w:rFonts w:ascii="Palatino Linotype" w:eastAsia="Calibri" w:hAnsi="Palatino Linotype" w:cs="Arial"/>
          <w:b/>
          <w:sz w:val="24"/>
        </w:rPr>
        <w:t>los Sujetos Obligados deberán documentar todo acto que se derive del ejercicio de sus facultades, competencias o funciones,</w:t>
      </w:r>
      <w:r w:rsidRPr="00B74CE3">
        <w:rPr>
          <w:rFonts w:ascii="Palatino Linotype" w:eastAsia="Calibri" w:hAnsi="Palatino Linotype" w:cs="Arial"/>
          <w:sz w:val="24"/>
        </w:rPr>
        <w:t xml:space="preserve"> considerando </w:t>
      </w:r>
      <w:r w:rsidRPr="00B74CE3">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B74CE3" w:rsidRDefault="00030C87" w:rsidP="00030C87">
      <w:pPr>
        <w:pStyle w:val="Prrafodelista"/>
        <w:rPr>
          <w:rFonts w:ascii="Palatino Linotype" w:eastAsia="Calibri" w:hAnsi="Palatino Linotype" w:cs="Arial"/>
          <w:sz w:val="24"/>
        </w:rPr>
      </w:pPr>
    </w:p>
    <w:p w14:paraId="05E2B4E9" w14:textId="77777777" w:rsidR="00030C87" w:rsidRPr="00B74CE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74CE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B74CE3" w:rsidRDefault="00030C87" w:rsidP="00030C87">
      <w:pPr>
        <w:pStyle w:val="Prrafodelista"/>
        <w:spacing w:line="360" w:lineRule="auto"/>
        <w:rPr>
          <w:rFonts w:ascii="Palatino Linotype" w:hAnsi="Palatino Linotype" w:cs="Arial"/>
          <w:color w:val="000000"/>
        </w:rPr>
      </w:pPr>
    </w:p>
    <w:p w14:paraId="56593512"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r w:rsidRPr="00B74CE3">
        <w:rPr>
          <w:rFonts w:ascii="Palatino Linotype" w:hAnsi="Palatino Linotype" w:cs="Bookman Old Style,Bold"/>
          <w:b/>
          <w:bCs/>
          <w:i/>
          <w:sz w:val="22"/>
          <w:szCs w:val="24"/>
        </w:rPr>
        <w:t xml:space="preserve">Artículo 4. </w:t>
      </w:r>
      <w:r w:rsidRPr="00B74CE3">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r w:rsidRPr="00B74CE3">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r w:rsidRPr="00B74CE3">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B74CE3"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r w:rsidRPr="00B74CE3">
        <w:rPr>
          <w:rFonts w:ascii="Palatino Linotype" w:hAnsi="Palatino Linotype" w:cs="Bookman Old Style,Bold"/>
          <w:b/>
          <w:bCs/>
          <w:i/>
          <w:sz w:val="22"/>
          <w:szCs w:val="24"/>
        </w:rPr>
        <w:t xml:space="preserve">Artículo 12. </w:t>
      </w:r>
      <w:r w:rsidRPr="00B74CE3">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B74CE3"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B74CE3" w:rsidRDefault="00030C87" w:rsidP="00030C87">
      <w:pPr>
        <w:autoSpaceDE w:val="0"/>
        <w:autoSpaceDN w:val="0"/>
        <w:adjustRightInd w:val="0"/>
        <w:ind w:left="567" w:right="567"/>
        <w:jc w:val="both"/>
        <w:rPr>
          <w:rFonts w:ascii="Palatino Linotype" w:hAnsi="Palatino Linotype" w:cs="Bookman Old Style"/>
          <w:b/>
          <w:i/>
          <w:sz w:val="22"/>
          <w:szCs w:val="24"/>
        </w:rPr>
      </w:pPr>
      <w:r w:rsidRPr="00B74CE3">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B74CE3">
        <w:rPr>
          <w:rFonts w:ascii="Palatino Linotype" w:hAnsi="Palatino Linotype" w:cs="Bookman Old Style"/>
          <w:b/>
          <w:i/>
          <w:sz w:val="22"/>
          <w:szCs w:val="24"/>
        </w:rPr>
        <w:t xml:space="preserve">La obligación de proporcionar información no comprende el procesamiento de la misma, ni el </w:t>
      </w:r>
      <w:r w:rsidRPr="00B74CE3">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B74CE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B74CE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74CE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74CE3">
        <w:rPr>
          <w:rStyle w:val="Refdenotaalpie"/>
          <w:rFonts w:ascii="Palatino Linotype" w:hAnsi="Palatino Linotype"/>
          <w:sz w:val="24"/>
        </w:rPr>
        <w:footnoteReference w:id="5"/>
      </w:r>
      <w:r w:rsidRPr="00B74CE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B74CE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B74CE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74CE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B74CE3" w:rsidRDefault="00030C87" w:rsidP="00030C87">
      <w:pPr>
        <w:pStyle w:val="Prrafodelista"/>
        <w:spacing w:line="360" w:lineRule="auto"/>
        <w:rPr>
          <w:rFonts w:ascii="Palatino Linotype" w:hAnsi="Palatino Linotype"/>
          <w:lang w:val="es-ES"/>
        </w:rPr>
      </w:pPr>
    </w:p>
    <w:p w14:paraId="61DA40C6" w14:textId="77777777" w:rsidR="00030C87" w:rsidRPr="00B74CE3" w:rsidRDefault="00030C87" w:rsidP="00030C87">
      <w:pPr>
        <w:pStyle w:val="Prrafodelista"/>
        <w:tabs>
          <w:tab w:val="left" w:pos="851"/>
        </w:tabs>
        <w:ind w:left="567" w:right="567"/>
        <w:jc w:val="both"/>
        <w:rPr>
          <w:rFonts w:ascii="Palatino Linotype" w:hAnsi="Palatino Linotype"/>
          <w:i/>
        </w:rPr>
      </w:pPr>
      <w:r w:rsidRPr="00B74CE3">
        <w:rPr>
          <w:rFonts w:ascii="Palatino Linotype" w:hAnsi="Palatino Linotype"/>
          <w:b/>
          <w:i/>
        </w:rPr>
        <w:t>ACCESO A LA INFORMACIÓN. IMPLICACIÓN DEL PRINCIPIO DE MÁXIMA PUBLICIDAD EN EL DERECHO FUNDAMENTAL RELATIVO.</w:t>
      </w:r>
      <w:r w:rsidRPr="00B74CE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B74CE3">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B74CE3"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B74CE3" w:rsidRDefault="00030C87" w:rsidP="00030C87">
      <w:pPr>
        <w:pStyle w:val="Prrafodelista"/>
        <w:tabs>
          <w:tab w:val="left" w:pos="851"/>
        </w:tabs>
        <w:ind w:left="567" w:right="567"/>
        <w:jc w:val="both"/>
        <w:rPr>
          <w:rFonts w:ascii="Palatino Linotype" w:hAnsi="Palatino Linotype"/>
          <w:i/>
        </w:rPr>
      </w:pPr>
      <w:r w:rsidRPr="00B74CE3">
        <w:rPr>
          <w:rFonts w:ascii="Palatino Linotype" w:hAnsi="Palatino Linotype"/>
          <w:i/>
        </w:rPr>
        <w:t xml:space="preserve">CUARTO TRIBUNAL COLEGIADO EN MATERIA ADMINISTRATIVA DEL PRIMER CIRCUITO. </w:t>
      </w:r>
    </w:p>
    <w:p w14:paraId="009F6F6E" w14:textId="77777777" w:rsidR="00030C87" w:rsidRPr="00B74CE3"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B74CE3" w:rsidRDefault="00030C87" w:rsidP="00030C87">
      <w:pPr>
        <w:pStyle w:val="Prrafodelista"/>
        <w:tabs>
          <w:tab w:val="left" w:pos="851"/>
        </w:tabs>
        <w:ind w:left="567" w:right="567"/>
        <w:jc w:val="both"/>
        <w:rPr>
          <w:rFonts w:ascii="Palatino Linotype" w:hAnsi="Palatino Linotype"/>
          <w:i/>
        </w:rPr>
      </w:pPr>
      <w:r w:rsidRPr="00B74CE3">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B74CE3"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B74CE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74CE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B74CE3"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B74CE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B74CE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b/>
          <w:i/>
          <w:sz w:val="22"/>
          <w:szCs w:val="24"/>
        </w:rPr>
        <w:lastRenderedPageBreak/>
        <w:t>“Artículo 6o.</w:t>
      </w:r>
      <w:r w:rsidRPr="00B74CE3">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74CE3">
        <w:rPr>
          <w:rFonts w:ascii="Palatino Linotype" w:hAnsi="Palatino Linotype" w:cs="Arial"/>
          <w:b/>
          <w:i/>
          <w:sz w:val="22"/>
          <w:szCs w:val="24"/>
        </w:rPr>
        <w:t>El derecho a la información será garantizado por el Estado.</w:t>
      </w:r>
      <w:r w:rsidRPr="00B74CE3">
        <w:rPr>
          <w:rFonts w:ascii="Palatino Linotype" w:hAnsi="Palatino Linotype" w:cs="Arial"/>
          <w:i/>
          <w:sz w:val="22"/>
          <w:szCs w:val="24"/>
        </w:rPr>
        <w:t xml:space="preserve"> </w:t>
      </w:r>
    </w:p>
    <w:p w14:paraId="3EB4E778" w14:textId="77777777" w:rsidR="00030C87" w:rsidRPr="00B74CE3" w:rsidRDefault="00030C87" w:rsidP="00030C87">
      <w:pPr>
        <w:ind w:left="567" w:right="567"/>
        <w:jc w:val="both"/>
        <w:rPr>
          <w:rFonts w:ascii="Palatino Linotype" w:hAnsi="Palatino Linotype" w:cs="Arial"/>
          <w:i/>
          <w:sz w:val="22"/>
          <w:szCs w:val="24"/>
        </w:rPr>
      </w:pPr>
    </w:p>
    <w:p w14:paraId="3D20CC92"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B74CE3" w:rsidRDefault="00030C87" w:rsidP="00030C87">
      <w:pPr>
        <w:ind w:left="567" w:right="567"/>
        <w:jc w:val="both"/>
        <w:rPr>
          <w:rFonts w:ascii="Palatino Linotype" w:hAnsi="Palatino Linotype" w:cs="Arial"/>
          <w:i/>
          <w:sz w:val="22"/>
          <w:szCs w:val="24"/>
        </w:rPr>
      </w:pPr>
    </w:p>
    <w:p w14:paraId="08FD9951"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Para efectos de lo dispuesto en el presente artículo se observará lo siguiente:</w:t>
      </w:r>
    </w:p>
    <w:p w14:paraId="03EF769F" w14:textId="77777777" w:rsidR="00030C87" w:rsidRPr="00B74CE3" w:rsidRDefault="00030C87" w:rsidP="00030C87">
      <w:pPr>
        <w:ind w:left="567" w:right="567"/>
        <w:jc w:val="both"/>
        <w:rPr>
          <w:rFonts w:ascii="Palatino Linotype" w:hAnsi="Palatino Linotype" w:cs="Arial"/>
          <w:i/>
          <w:sz w:val="22"/>
          <w:szCs w:val="24"/>
        </w:rPr>
      </w:pPr>
    </w:p>
    <w:p w14:paraId="14A65C19"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B74CE3" w:rsidRDefault="00030C87" w:rsidP="00030C87">
      <w:pPr>
        <w:ind w:left="567" w:right="567"/>
        <w:jc w:val="both"/>
        <w:rPr>
          <w:rFonts w:ascii="Palatino Linotype" w:hAnsi="Palatino Linotype" w:cs="Arial"/>
          <w:b/>
          <w:i/>
          <w:sz w:val="22"/>
          <w:szCs w:val="24"/>
        </w:rPr>
      </w:pPr>
    </w:p>
    <w:p w14:paraId="112C9C1C"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b/>
          <w:i/>
          <w:sz w:val="22"/>
          <w:szCs w:val="24"/>
        </w:rPr>
        <w:t>I. Toda la información en posesión de</w:t>
      </w:r>
      <w:r w:rsidRPr="00B74CE3">
        <w:rPr>
          <w:rFonts w:ascii="Palatino Linotype" w:hAnsi="Palatino Linotype" w:cs="Arial"/>
          <w:i/>
          <w:sz w:val="22"/>
          <w:szCs w:val="24"/>
        </w:rPr>
        <w:t xml:space="preserve"> </w:t>
      </w:r>
      <w:r w:rsidRPr="00B74CE3">
        <w:rPr>
          <w:rFonts w:ascii="Palatino Linotype" w:hAnsi="Palatino Linotype" w:cs="Arial"/>
          <w:b/>
          <w:i/>
          <w:sz w:val="22"/>
          <w:szCs w:val="24"/>
        </w:rPr>
        <w:t>cualquier autoridad</w:t>
      </w:r>
      <w:r w:rsidRPr="00B74CE3">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74CE3">
        <w:rPr>
          <w:rFonts w:ascii="Palatino Linotype" w:hAnsi="Palatino Linotype" w:cs="Arial"/>
          <w:b/>
          <w:i/>
          <w:sz w:val="22"/>
          <w:szCs w:val="24"/>
        </w:rPr>
        <w:t>es pública</w:t>
      </w:r>
      <w:r w:rsidRPr="00B74CE3">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B74CE3">
        <w:rPr>
          <w:rFonts w:ascii="Palatino Linotype" w:hAnsi="Palatino Linotype" w:cs="Arial"/>
          <w:b/>
          <w:i/>
          <w:sz w:val="22"/>
          <w:szCs w:val="24"/>
        </w:rPr>
        <w:t>Los sujetos obligados deberán documentar todo acto que derive del ejercicio de sus facultades, competencias o funciones</w:t>
      </w:r>
      <w:r w:rsidRPr="00B74CE3">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B74CE3" w:rsidRDefault="00030C87" w:rsidP="00030C87">
      <w:pPr>
        <w:ind w:left="567" w:right="567"/>
        <w:jc w:val="both"/>
        <w:rPr>
          <w:rFonts w:ascii="Palatino Linotype" w:hAnsi="Palatino Linotype" w:cs="Arial"/>
          <w:i/>
          <w:sz w:val="22"/>
          <w:szCs w:val="24"/>
        </w:rPr>
      </w:pPr>
    </w:p>
    <w:p w14:paraId="4461DD7B"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B74CE3" w:rsidRDefault="00030C87" w:rsidP="00030C87">
      <w:pPr>
        <w:ind w:left="567" w:right="567"/>
        <w:jc w:val="both"/>
        <w:rPr>
          <w:rFonts w:ascii="Palatino Linotype" w:hAnsi="Palatino Linotype" w:cs="Arial"/>
          <w:i/>
          <w:sz w:val="22"/>
          <w:szCs w:val="24"/>
        </w:rPr>
      </w:pPr>
    </w:p>
    <w:p w14:paraId="6F24C83A"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B74CE3" w:rsidRDefault="00030C87" w:rsidP="00030C87">
      <w:pPr>
        <w:ind w:left="567" w:right="567"/>
        <w:jc w:val="both"/>
        <w:rPr>
          <w:rFonts w:ascii="Palatino Linotype" w:hAnsi="Palatino Linotype" w:cs="Arial"/>
          <w:i/>
          <w:sz w:val="22"/>
          <w:szCs w:val="24"/>
        </w:rPr>
      </w:pPr>
    </w:p>
    <w:p w14:paraId="4C57B4BB"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B74CE3" w:rsidRDefault="00030C87" w:rsidP="00030C87">
      <w:pPr>
        <w:ind w:left="567" w:right="567"/>
        <w:jc w:val="both"/>
        <w:rPr>
          <w:rFonts w:ascii="Palatino Linotype" w:hAnsi="Palatino Linotype" w:cs="Arial"/>
          <w:b/>
          <w:i/>
          <w:sz w:val="22"/>
          <w:szCs w:val="24"/>
        </w:rPr>
      </w:pPr>
    </w:p>
    <w:p w14:paraId="066AD9C7"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B74CE3">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B74CE3" w:rsidRDefault="00030C87" w:rsidP="00030C87">
      <w:pPr>
        <w:ind w:left="567" w:right="567"/>
        <w:jc w:val="both"/>
        <w:rPr>
          <w:rFonts w:ascii="Palatino Linotype" w:hAnsi="Palatino Linotype" w:cs="Arial"/>
          <w:i/>
          <w:sz w:val="22"/>
          <w:szCs w:val="24"/>
        </w:rPr>
      </w:pPr>
    </w:p>
    <w:p w14:paraId="1E17B65C"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B74CE3" w:rsidRDefault="00030C87" w:rsidP="00030C87">
      <w:pPr>
        <w:ind w:left="567" w:right="567"/>
        <w:jc w:val="both"/>
        <w:rPr>
          <w:rFonts w:ascii="Palatino Linotype" w:hAnsi="Palatino Linotype" w:cs="Arial"/>
          <w:i/>
          <w:sz w:val="22"/>
          <w:szCs w:val="24"/>
        </w:rPr>
      </w:pPr>
    </w:p>
    <w:p w14:paraId="4FF2A70D"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B74CE3" w:rsidRDefault="00030C87" w:rsidP="00030C87">
      <w:pPr>
        <w:ind w:left="567" w:right="567"/>
        <w:jc w:val="both"/>
        <w:rPr>
          <w:rFonts w:ascii="Palatino Linotype" w:hAnsi="Palatino Linotype" w:cs="Arial"/>
          <w:i/>
          <w:sz w:val="22"/>
          <w:szCs w:val="24"/>
        </w:rPr>
      </w:pPr>
    </w:p>
    <w:p w14:paraId="26EDD1BA"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w:t>
      </w:r>
    </w:p>
    <w:p w14:paraId="13700958"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cs="Arial"/>
          <w:i/>
          <w:sz w:val="22"/>
          <w:szCs w:val="24"/>
        </w:rPr>
        <w:t>La ley establecerá aquella información que se considere reservada o confidencial.”</w:t>
      </w:r>
    </w:p>
    <w:p w14:paraId="4C2320CD" w14:textId="77777777" w:rsidR="00030C87" w:rsidRPr="00B74CE3" w:rsidRDefault="00030C87" w:rsidP="00030C87">
      <w:pPr>
        <w:ind w:left="567" w:right="567"/>
        <w:jc w:val="both"/>
        <w:rPr>
          <w:rFonts w:ascii="Palatino Linotype" w:hAnsi="Palatino Linotype"/>
          <w:i/>
          <w:sz w:val="22"/>
          <w:szCs w:val="24"/>
        </w:rPr>
      </w:pPr>
    </w:p>
    <w:p w14:paraId="7AAE3C46"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(Énfasis añadido)</w:t>
      </w:r>
    </w:p>
    <w:p w14:paraId="094B478A" w14:textId="77777777" w:rsidR="00030C87" w:rsidRPr="00B74CE3" w:rsidRDefault="00030C87" w:rsidP="00030C87">
      <w:pPr>
        <w:spacing w:line="360" w:lineRule="auto"/>
        <w:ind w:left="709" w:right="757"/>
        <w:jc w:val="both"/>
        <w:rPr>
          <w:rFonts w:ascii="Palatino Linotype" w:hAnsi="Palatino Linotype"/>
          <w:sz w:val="24"/>
          <w:szCs w:val="24"/>
        </w:rPr>
      </w:pPr>
    </w:p>
    <w:p w14:paraId="28042139" w14:textId="77777777" w:rsidR="00030C87" w:rsidRPr="00B74CE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B74CE3" w:rsidRDefault="00030C87" w:rsidP="00030C87">
      <w:pPr>
        <w:ind w:left="567" w:right="567"/>
        <w:jc w:val="both"/>
        <w:rPr>
          <w:rFonts w:ascii="Palatino Linotype" w:hAnsi="Palatino Linotype" w:cs="Arial"/>
          <w:b/>
          <w:i/>
          <w:sz w:val="22"/>
          <w:szCs w:val="24"/>
        </w:rPr>
      </w:pPr>
      <w:r w:rsidRPr="00B74CE3">
        <w:rPr>
          <w:rFonts w:ascii="Palatino Linotype" w:hAnsi="Palatino Linotype" w:cs="Arial"/>
          <w:b/>
          <w:i/>
          <w:sz w:val="22"/>
          <w:szCs w:val="24"/>
        </w:rPr>
        <w:t xml:space="preserve">“Artículo 5. … </w:t>
      </w:r>
    </w:p>
    <w:p w14:paraId="00605BD5"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b/>
          <w:i/>
          <w:sz w:val="22"/>
          <w:szCs w:val="24"/>
        </w:rPr>
        <w:t>El derecho a la información será garantizado por el Estado</w:t>
      </w:r>
      <w:r w:rsidRPr="00B74CE3">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w:t>
      </w:r>
      <w:r w:rsidRPr="00B74CE3">
        <w:rPr>
          <w:rFonts w:ascii="Palatino Linotype" w:hAnsi="Palatino Linotype"/>
          <w:i/>
          <w:sz w:val="22"/>
          <w:szCs w:val="24"/>
        </w:rPr>
        <w:lastRenderedPageBreak/>
        <w:t xml:space="preserve">transparentarán sus acciones, en términos de las disposiciones aplicables, la información será oportuna, clara, veraz y de fácil acceso. </w:t>
      </w:r>
    </w:p>
    <w:p w14:paraId="6B4C17A6" w14:textId="77777777" w:rsidR="00030C87" w:rsidRPr="00B74CE3" w:rsidRDefault="00030C87" w:rsidP="00030C87">
      <w:pPr>
        <w:ind w:left="567" w:right="567"/>
        <w:jc w:val="both"/>
        <w:rPr>
          <w:rFonts w:ascii="Palatino Linotype" w:hAnsi="Palatino Linotype"/>
          <w:i/>
          <w:sz w:val="22"/>
          <w:szCs w:val="24"/>
        </w:rPr>
      </w:pPr>
    </w:p>
    <w:p w14:paraId="61341A61"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Este derecho se regirá por los principios y bases siguientes:</w:t>
      </w:r>
    </w:p>
    <w:p w14:paraId="26E4D920" w14:textId="77777777" w:rsidR="00030C87" w:rsidRPr="00B74CE3" w:rsidRDefault="00030C87" w:rsidP="00030C87">
      <w:pPr>
        <w:ind w:left="567" w:right="567"/>
        <w:jc w:val="both"/>
        <w:rPr>
          <w:rFonts w:ascii="Palatino Linotype" w:hAnsi="Palatino Linotype"/>
          <w:b/>
          <w:i/>
          <w:sz w:val="22"/>
          <w:szCs w:val="24"/>
        </w:rPr>
      </w:pPr>
    </w:p>
    <w:p w14:paraId="346A6AF4"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b/>
          <w:i/>
          <w:sz w:val="22"/>
          <w:szCs w:val="24"/>
        </w:rPr>
        <w:t xml:space="preserve">I. Toda la información en posesión </w:t>
      </w:r>
      <w:r w:rsidRPr="00B74CE3">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B74CE3">
        <w:rPr>
          <w:rFonts w:ascii="Palatino Linotype" w:hAnsi="Palatino Linotype"/>
          <w:b/>
          <w:i/>
          <w:sz w:val="22"/>
          <w:szCs w:val="24"/>
        </w:rPr>
        <w:t>del gobierno y de la administración pública municipal y sus organismos descentralizados</w:t>
      </w:r>
      <w:r w:rsidRPr="00B74CE3">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B74CE3">
        <w:rPr>
          <w:rFonts w:ascii="Palatino Linotype" w:hAnsi="Palatino Linotype"/>
          <w:b/>
          <w:i/>
          <w:sz w:val="22"/>
          <w:szCs w:val="24"/>
        </w:rPr>
        <w:t>es pública</w:t>
      </w:r>
      <w:r w:rsidRPr="00B74CE3">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B74CE3" w:rsidRDefault="00030C87" w:rsidP="00030C87">
      <w:pPr>
        <w:ind w:left="567" w:right="567"/>
        <w:jc w:val="both"/>
        <w:rPr>
          <w:rFonts w:ascii="Palatino Linotype" w:hAnsi="Palatino Linotype"/>
          <w:i/>
          <w:sz w:val="22"/>
          <w:szCs w:val="24"/>
        </w:rPr>
      </w:pPr>
    </w:p>
    <w:p w14:paraId="20B1EFF1"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B74CE3" w:rsidRDefault="00030C87" w:rsidP="00030C87">
      <w:pPr>
        <w:ind w:left="567" w:right="567"/>
        <w:jc w:val="both"/>
        <w:rPr>
          <w:rFonts w:ascii="Palatino Linotype" w:hAnsi="Palatino Linotype"/>
          <w:i/>
          <w:sz w:val="22"/>
          <w:szCs w:val="24"/>
        </w:rPr>
      </w:pPr>
    </w:p>
    <w:p w14:paraId="18DFC536"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B74CE3" w:rsidRDefault="00030C87" w:rsidP="00030C87">
      <w:pPr>
        <w:ind w:left="567" w:right="567"/>
        <w:jc w:val="both"/>
        <w:rPr>
          <w:rFonts w:ascii="Palatino Linotype" w:hAnsi="Palatino Linotype"/>
          <w:i/>
          <w:sz w:val="22"/>
          <w:szCs w:val="24"/>
        </w:rPr>
      </w:pPr>
    </w:p>
    <w:p w14:paraId="425DEE4D"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B74CE3" w:rsidRDefault="00030C87" w:rsidP="00030C87">
      <w:pPr>
        <w:ind w:left="567" w:right="567"/>
        <w:jc w:val="both"/>
        <w:rPr>
          <w:rFonts w:ascii="Palatino Linotype" w:hAnsi="Palatino Linotype"/>
          <w:i/>
          <w:sz w:val="22"/>
          <w:szCs w:val="24"/>
        </w:rPr>
      </w:pPr>
    </w:p>
    <w:p w14:paraId="1663E6EE"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9D0DC39" w14:textId="77777777" w:rsidR="00030C87" w:rsidRPr="00B74CE3" w:rsidRDefault="00030C87" w:rsidP="00030C87">
      <w:pPr>
        <w:ind w:left="567" w:right="567"/>
        <w:jc w:val="both"/>
        <w:rPr>
          <w:rFonts w:ascii="Palatino Linotype" w:hAnsi="Palatino Linotype"/>
          <w:i/>
          <w:sz w:val="22"/>
          <w:szCs w:val="24"/>
        </w:rPr>
      </w:pPr>
      <w:r w:rsidRPr="00B74CE3">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B74CE3">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B74CE3" w:rsidRDefault="00030C87" w:rsidP="00030C87">
      <w:pPr>
        <w:ind w:left="567" w:right="567"/>
        <w:jc w:val="both"/>
        <w:rPr>
          <w:rFonts w:ascii="Palatino Linotype" w:hAnsi="Palatino Linotype"/>
          <w:i/>
          <w:sz w:val="22"/>
          <w:szCs w:val="24"/>
        </w:rPr>
      </w:pPr>
    </w:p>
    <w:p w14:paraId="363F898A" w14:textId="77777777" w:rsidR="00030C87" w:rsidRPr="00B74CE3" w:rsidRDefault="00030C87" w:rsidP="00030C87">
      <w:pPr>
        <w:ind w:left="567" w:right="567"/>
        <w:jc w:val="both"/>
        <w:rPr>
          <w:rFonts w:ascii="Palatino Linotype" w:hAnsi="Palatino Linotype" w:cs="Arial"/>
          <w:i/>
          <w:sz w:val="22"/>
          <w:szCs w:val="24"/>
        </w:rPr>
      </w:pPr>
      <w:r w:rsidRPr="00B74CE3">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B74CE3" w:rsidRDefault="00030C87" w:rsidP="00030C87">
      <w:pPr>
        <w:ind w:left="567" w:right="567"/>
        <w:jc w:val="both"/>
        <w:rPr>
          <w:rFonts w:ascii="Palatino Linotype" w:hAnsi="Palatino Linotype"/>
          <w:sz w:val="22"/>
          <w:szCs w:val="24"/>
        </w:rPr>
      </w:pPr>
    </w:p>
    <w:p w14:paraId="23D9E784" w14:textId="77777777" w:rsidR="00030C87" w:rsidRPr="00B74CE3" w:rsidRDefault="00030C87" w:rsidP="00030C87">
      <w:pPr>
        <w:ind w:left="567" w:right="567"/>
        <w:jc w:val="both"/>
        <w:rPr>
          <w:rFonts w:ascii="Palatino Linotype" w:hAnsi="Palatino Linotype"/>
          <w:sz w:val="22"/>
          <w:szCs w:val="24"/>
        </w:rPr>
      </w:pPr>
      <w:r w:rsidRPr="00B74CE3">
        <w:rPr>
          <w:rFonts w:ascii="Palatino Linotype" w:hAnsi="Palatino Linotype"/>
          <w:sz w:val="22"/>
          <w:szCs w:val="24"/>
        </w:rPr>
        <w:t>(Énfasis añadido)</w:t>
      </w:r>
    </w:p>
    <w:p w14:paraId="7993745D" w14:textId="77777777" w:rsidR="00030C87" w:rsidRPr="00B74CE3" w:rsidRDefault="00030C87" w:rsidP="00030C87">
      <w:pPr>
        <w:spacing w:line="360" w:lineRule="auto"/>
        <w:ind w:left="567" w:right="567"/>
        <w:jc w:val="both"/>
        <w:rPr>
          <w:rFonts w:ascii="Palatino Linotype" w:hAnsi="Palatino Linotype"/>
          <w:sz w:val="24"/>
          <w:szCs w:val="24"/>
        </w:rPr>
      </w:pPr>
    </w:p>
    <w:p w14:paraId="28E40394" w14:textId="77777777" w:rsidR="00030C87" w:rsidRPr="00B74CE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B74CE3" w:rsidRDefault="00030C87" w:rsidP="00030C87">
      <w:pPr>
        <w:spacing w:line="360" w:lineRule="auto"/>
        <w:jc w:val="both"/>
        <w:rPr>
          <w:rFonts w:ascii="Palatino Linotype" w:hAnsi="Palatino Linotype" w:cs="Arial"/>
          <w:sz w:val="22"/>
          <w:szCs w:val="24"/>
        </w:rPr>
      </w:pPr>
    </w:p>
    <w:p w14:paraId="58307176" w14:textId="77777777" w:rsidR="00030C87" w:rsidRPr="00B74CE3" w:rsidRDefault="00030C87" w:rsidP="00030C87">
      <w:pPr>
        <w:ind w:left="567" w:right="822"/>
        <w:jc w:val="both"/>
        <w:rPr>
          <w:rFonts w:ascii="Palatino Linotype" w:eastAsia="MS Mincho" w:hAnsi="Palatino Linotype" w:cs="Arial"/>
          <w:i/>
          <w:sz w:val="22"/>
          <w:szCs w:val="24"/>
        </w:rPr>
      </w:pPr>
      <w:r w:rsidRPr="00B74CE3">
        <w:rPr>
          <w:rFonts w:ascii="Palatino Linotype" w:eastAsia="MS Mincho" w:hAnsi="Palatino Linotype" w:cs="Arial"/>
          <w:b/>
          <w:i/>
          <w:sz w:val="22"/>
          <w:szCs w:val="24"/>
        </w:rPr>
        <w:t xml:space="preserve">“Artículo 23. Son sujetos obligados a transparentar y permitir el acceso a su información y </w:t>
      </w:r>
      <w:r w:rsidRPr="00B74CE3">
        <w:rPr>
          <w:rFonts w:ascii="Palatino Linotype" w:eastAsia="MS Mincho" w:hAnsi="Palatino Linotype"/>
          <w:b/>
          <w:i/>
          <w:sz w:val="22"/>
          <w:szCs w:val="24"/>
        </w:rPr>
        <w:t>proteger</w:t>
      </w:r>
      <w:r w:rsidRPr="00B74CE3">
        <w:rPr>
          <w:rFonts w:ascii="Palatino Linotype" w:eastAsia="MS Mincho" w:hAnsi="Palatino Linotype" w:cs="Arial"/>
          <w:b/>
          <w:i/>
          <w:sz w:val="22"/>
          <w:szCs w:val="24"/>
        </w:rPr>
        <w:t xml:space="preserve"> los datos personales que obren en su poder</w:t>
      </w:r>
      <w:r w:rsidRPr="00B74CE3">
        <w:rPr>
          <w:rFonts w:ascii="Palatino Linotype" w:eastAsia="MS Mincho" w:hAnsi="Palatino Linotype" w:cs="Arial"/>
          <w:i/>
          <w:sz w:val="22"/>
          <w:szCs w:val="24"/>
        </w:rPr>
        <w:t>:</w:t>
      </w:r>
    </w:p>
    <w:p w14:paraId="557DAB22" w14:textId="77777777" w:rsidR="00030C87" w:rsidRPr="00B74CE3" w:rsidRDefault="00030C87" w:rsidP="00030C87">
      <w:pPr>
        <w:ind w:left="567" w:right="822"/>
        <w:jc w:val="both"/>
        <w:rPr>
          <w:rFonts w:ascii="Palatino Linotype" w:eastAsia="MS Mincho" w:hAnsi="Palatino Linotype" w:cs="Arial"/>
          <w:i/>
          <w:sz w:val="22"/>
          <w:szCs w:val="24"/>
        </w:rPr>
      </w:pPr>
      <w:r w:rsidRPr="00B74CE3">
        <w:rPr>
          <w:rFonts w:ascii="Palatino Linotype" w:eastAsia="MS Mincho" w:hAnsi="Palatino Linotype" w:cs="Arial"/>
          <w:i/>
          <w:sz w:val="22"/>
          <w:szCs w:val="24"/>
        </w:rPr>
        <w:t>…</w:t>
      </w:r>
    </w:p>
    <w:p w14:paraId="511B2D70" w14:textId="77777777" w:rsidR="00030C87" w:rsidRPr="00B74CE3" w:rsidRDefault="00030C87" w:rsidP="00030C87">
      <w:pPr>
        <w:ind w:left="567" w:right="822"/>
        <w:jc w:val="both"/>
        <w:rPr>
          <w:rFonts w:ascii="Palatino Linotype" w:eastAsia="MS Mincho" w:hAnsi="Palatino Linotype" w:cs="Arial"/>
          <w:b/>
          <w:i/>
          <w:iCs/>
          <w:sz w:val="22"/>
          <w:szCs w:val="24"/>
        </w:rPr>
      </w:pPr>
      <w:r w:rsidRPr="00B74CE3">
        <w:rPr>
          <w:rFonts w:ascii="Palatino Linotype" w:hAnsi="Palatino Linotype"/>
          <w:i/>
          <w:iCs/>
          <w:sz w:val="22"/>
          <w:szCs w:val="24"/>
        </w:rPr>
        <w:t>IV. Los ayuntamientos y las dependencias, organismos, órganos y entidades de la administración municipal;</w:t>
      </w:r>
      <w:r w:rsidRPr="00B74CE3">
        <w:rPr>
          <w:rFonts w:ascii="Palatino Linotype" w:eastAsia="MS Mincho" w:hAnsi="Palatino Linotype" w:cs="Arial"/>
          <w:b/>
          <w:i/>
          <w:iCs/>
          <w:sz w:val="22"/>
          <w:szCs w:val="24"/>
        </w:rPr>
        <w:t xml:space="preserve"> </w:t>
      </w:r>
    </w:p>
    <w:p w14:paraId="1AAB05B8" w14:textId="77777777" w:rsidR="00030C87" w:rsidRPr="00B74CE3" w:rsidRDefault="00030C87" w:rsidP="00030C87">
      <w:pPr>
        <w:ind w:left="567" w:right="822"/>
        <w:jc w:val="both"/>
        <w:rPr>
          <w:rFonts w:ascii="Palatino Linotype" w:eastAsia="MS Mincho" w:hAnsi="Palatino Linotype" w:cs="Arial"/>
          <w:b/>
          <w:i/>
          <w:sz w:val="22"/>
          <w:szCs w:val="24"/>
        </w:rPr>
      </w:pPr>
      <w:r w:rsidRPr="00B74CE3">
        <w:rPr>
          <w:rFonts w:ascii="Palatino Linotype" w:eastAsia="MS Mincho" w:hAnsi="Palatino Linotype" w:cs="Arial"/>
          <w:b/>
          <w:i/>
          <w:sz w:val="22"/>
          <w:szCs w:val="24"/>
        </w:rPr>
        <w:t>…</w:t>
      </w:r>
    </w:p>
    <w:p w14:paraId="2E072A21" w14:textId="77777777" w:rsidR="00030C87" w:rsidRPr="00B74CE3" w:rsidRDefault="00030C87" w:rsidP="00030C87">
      <w:pPr>
        <w:ind w:left="567" w:right="822"/>
        <w:jc w:val="both"/>
        <w:rPr>
          <w:rFonts w:ascii="Palatino Linotype" w:eastAsia="MS Mincho" w:hAnsi="Palatino Linotype"/>
          <w:b/>
          <w:i/>
          <w:sz w:val="22"/>
          <w:szCs w:val="24"/>
        </w:rPr>
      </w:pPr>
      <w:r w:rsidRPr="00B74CE3">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B74CE3">
        <w:rPr>
          <w:rFonts w:ascii="Palatino Linotype" w:eastAsia="MS Mincho" w:hAnsi="Palatino Linotype"/>
          <w:i/>
          <w:sz w:val="22"/>
          <w:szCs w:val="24"/>
        </w:rPr>
        <w:t xml:space="preserve">, </w:t>
      </w:r>
      <w:r w:rsidRPr="00B74CE3">
        <w:rPr>
          <w:rFonts w:ascii="Palatino Linotype" w:eastAsia="MS Mincho" w:hAnsi="Palatino Linotype"/>
          <w:b/>
          <w:i/>
          <w:sz w:val="22"/>
          <w:szCs w:val="24"/>
        </w:rPr>
        <w:t>así como</w:t>
      </w:r>
      <w:r w:rsidRPr="00B74CE3">
        <w:rPr>
          <w:rFonts w:ascii="Palatino Linotype" w:eastAsia="MS Mincho" w:hAnsi="Palatino Linotype"/>
          <w:i/>
          <w:sz w:val="22"/>
          <w:szCs w:val="24"/>
        </w:rPr>
        <w:t xml:space="preserve"> </w:t>
      </w:r>
      <w:r w:rsidRPr="00B74CE3">
        <w:rPr>
          <w:rFonts w:ascii="Palatino Linotype" w:eastAsia="MS Mincho" w:hAnsi="Palatino Linotype"/>
          <w:b/>
          <w:i/>
          <w:sz w:val="22"/>
          <w:szCs w:val="24"/>
        </w:rPr>
        <w:t>los informes que dichas personas les entreguen sobre el uso y destino de dichos recursos.</w:t>
      </w:r>
    </w:p>
    <w:p w14:paraId="63E7F600" w14:textId="77777777" w:rsidR="00030C87" w:rsidRPr="00B74CE3" w:rsidRDefault="00030C87" w:rsidP="00030C87">
      <w:pPr>
        <w:ind w:left="567" w:right="822"/>
        <w:jc w:val="both"/>
        <w:rPr>
          <w:rFonts w:ascii="Palatino Linotype" w:eastAsia="MS Mincho" w:hAnsi="Palatino Linotype"/>
          <w:b/>
          <w:i/>
          <w:sz w:val="22"/>
          <w:szCs w:val="24"/>
        </w:rPr>
      </w:pPr>
    </w:p>
    <w:p w14:paraId="54D538D0" w14:textId="77777777" w:rsidR="00030C87" w:rsidRPr="00B74CE3" w:rsidRDefault="00030C87" w:rsidP="00030C87">
      <w:pPr>
        <w:ind w:left="567" w:right="822"/>
        <w:jc w:val="both"/>
        <w:rPr>
          <w:rFonts w:ascii="Palatino Linotype" w:eastAsia="MS Mincho" w:hAnsi="Palatino Linotype" w:cs="Arial"/>
          <w:i/>
          <w:sz w:val="22"/>
          <w:szCs w:val="24"/>
        </w:rPr>
      </w:pPr>
      <w:r w:rsidRPr="00B74CE3">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B74CE3" w:rsidRDefault="00030C87" w:rsidP="00030C87">
      <w:pPr>
        <w:ind w:left="567" w:right="822"/>
        <w:jc w:val="both"/>
        <w:rPr>
          <w:rFonts w:ascii="Palatino Linotype" w:eastAsia="MS Mincho" w:hAnsi="Palatino Linotype" w:cs="Arial"/>
          <w:i/>
          <w:sz w:val="22"/>
          <w:szCs w:val="24"/>
        </w:rPr>
      </w:pPr>
      <w:r w:rsidRPr="00B74CE3">
        <w:rPr>
          <w:rFonts w:ascii="Palatino Linotype" w:eastAsia="MS Mincho" w:hAnsi="Palatino Linotype" w:cs="Arial"/>
          <w:i/>
          <w:sz w:val="22"/>
          <w:szCs w:val="24"/>
        </w:rPr>
        <w:t>(Énfasis añadido)</w:t>
      </w:r>
    </w:p>
    <w:p w14:paraId="51738043" w14:textId="77777777" w:rsidR="00030C87" w:rsidRPr="00B74CE3" w:rsidRDefault="00030C87" w:rsidP="00030C87">
      <w:pPr>
        <w:spacing w:line="360" w:lineRule="auto"/>
        <w:jc w:val="both"/>
        <w:rPr>
          <w:rFonts w:ascii="Palatino Linotype" w:hAnsi="Palatino Linotype" w:cs="Arial"/>
          <w:sz w:val="24"/>
          <w:szCs w:val="24"/>
        </w:rPr>
      </w:pPr>
    </w:p>
    <w:p w14:paraId="570C5D6F" w14:textId="77777777" w:rsidR="00030C87" w:rsidRPr="00B74CE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B74CE3" w:rsidRDefault="00030C87" w:rsidP="00030C87">
      <w:pPr>
        <w:pStyle w:val="Prrafodelista"/>
        <w:spacing w:line="360" w:lineRule="auto"/>
        <w:ind w:left="0"/>
        <w:jc w:val="both"/>
        <w:rPr>
          <w:rFonts w:ascii="Palatino Linotype" w:hAnsi="Palatino Linotype" w:cs="Arial"/>
          <w:sz w:val="24"/>
        </w:rPr>
      </w:pPr>
    </w:p>
    <w:p w14:paraId="3415F0D5" w14:textId="2B6E2895" w:rsidR="00030C87" w:rsidRPr="00B74CE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Por lo anterior, es de referir que,</w:t>
      </w:r>
      <w:r w:rsidRPr="00B74CE3">
        <w:rPr>
          <w:rFonts w:ascii="Palatino Linotype" w:hAnsi="Palatino Linotype" w:cs="Arial"/>
          <w:b/>
          <w:sz w:val="24"/>
        </w:rPr>
        <w:t xml:space="preserve"> el</w:t>
      </w:r>
      <w:r w:rsidRPr="00B74CE3">
        <w:rPr>
          <w:rFonts w:ascii="Palatino Linotype" w:hAnsi="Palatino Linotype"/>
          <w:b/>
          <w:bCs/>
          <w:sz w:val="24"/>
        </w:rPr>
        <w:t xml:space="preserve"> </w:t>
      </w:r>
      <w:r w:rsidR="00177367" w:rsidRPr="00B74CE3">
        <w:rPr>
          <w:rFonts w:ascii="Palatino Linotype" w:eastAsia="Calibri" w:hAnsi="Palatino Linotype" w:cs="Arial"/>
          <w:b/>
          <w:sz w:val="24"/>
        </w:rPr>
        <w:t>Ayuntamiento de Tequixquiac</w:t>
      </w:r>
      <w:r w:rsidRPr="00B74CE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74CE3" w:rsidRDefault="00B30557" w:rsidP="00B30557">
      <w:pPr>
        <w:pStyle w:val="Prrafodelista"/>
        <w:rPr>
          <w:rFonts w:ascii="Palatino Linotype" w:hAnsi="Palatino Linotype" w:cs="Arial"/>
          <w:sz w:val="24"/>
        </w:rPr>
      </w:pPr>
    </w:p>
    <w:p w14:paraId="4653FD44" w14:textId="5880B372" w:rsidR="00085010" w:rsidRPr="00B74CE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B74CE3">
        <w:rPr>
          <w:rFonts w:ascii="Palatino Linotype" w:hAnsi="Palatino Linotype"/>
          <w:b/>
          <w:color w:val="000000" w:themeColor="text1"/>
          <w:sz w:val="24"/>
        </w:rPr>
        <w:t xml:space="preserve">II. </w:t>
      </w:r>
      <w:bookmarkEnd w:id="16"/>
      <w:r w:rsidR="00085010" w:rsidRPr="00B74CE3">
        <w:rPr>
          <w:rFonts w:ascii="Palatino Linotype" w:hAnsi="Palatino Linotype"/>
          <w:b/>
          <w:color w:val="000000" w:themeColor="text1"/>
          <w:sz w:val="24"/>
        </w:rPr>
        <w:t>De la</w:t>
      </w:r>
      <w:r w:rsidR="008A06D7" w:rsidRPr="00B74CE3">
        <w:rPr>
          <w:rFonts w:ascii="Palatino Linotype" w:hAnsi="Palatino Linotype"/>
          <w:b/>
          <w:color w:val="000000" w:themeColor="text1"/>
          <w:sz w:val="24"/>
        </w:rPr>
        <w:t xml:space="preserve"> </w:t>
      </w:r>
      <w:r w:rsidR="00957702" w:rsidRPr="00B74CE3">
        <w:rPr>
          <w:rFonts w:ascii="Palatino Linotype" w:hAnsi="Palatino Linotype"/>
          <w:b/>
          <w:color w:val="000000" w:themeColor="text1"/>
          <w:sz w:val="24"/>
        </w:rPr>
        <w:t>información solicitada</w:t>
      </w:r>
      <w:r w:rsidR="00AE265F" w:rsidRPr="00B74CE3">
        <w:rPr>
          <w:rFonts w:ascii="Palatino Linotype" w:hAnsi="Palatino Linotype"/>
          <w:b/>
          <w:color w:val="000000" w:themeColor="text1"/>
          <w:sz w:val="24"/>
        </w:rPr>
        <w:t>.</w:t>
      </w:r>
    </w:p>
    <w:p w14:paraId="4CA1DF00" w14:textId="2728995B" w:rsidR="00D61CEC" w:rsidRPr="00B74CE3" w:rsidRDefault="009369E4"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74CE3">
        <w:rPr>
          <w:rFonts w:ascii="Palatino Linotype" w:eastAsia="Calibri" w:hAnsi="Palatino Linotype" w:cs="Arial"/>
          <w:sz w:val="24"/>
        </w:rPr>
        <w:t xml:space="preserve">Como se ha mencionado tanto en los antecedentes como en el planteamiento de la Litis, la solicitud de acceso a la información versó sobre </w:t>
      </w:r>
      <w:r w:rsidR="00C044C6" w:rsidRPr="00B74CE3">
        <w:rPr>
          <w:rFonts w:ascii="Palatino Linotype" w:eastAsia="Calibri" w:hAnsi="Palatino Linotype" w:cs="Arial"/>
          <w:sz w:val="24"/>
        </w:rPr>
        <w:t>información de la Titular de la Unidad de Transparencia,</w:t>
      </w:r>
      <w:r w:rsidR="008D4E44" w:rsidRPr="00B74CE3">
        <w:rPr>
          <w:rFonts w:ascii="Palatino Linotype" w:eastAsia="Calibri" w:hAnsi="Palatino Linotype" w:cs="Arial"/>
          <w:sz w:val="24"/>
        </w:rPr>
        <w:t xml:space="preserve"> en relación al título profesional</w:t>
      </w:r>
      <w:r w:rsidR="00C044C6" w:rsidRPr="00B74CE3">
        <w:rPr>
          <w:rFonts w:ascii="Palatino Linotype" w:eastAsia="Calibri" w:hAnsi="Palatino Linotype" w:cs="Arial"/>
          <w:sz w:val="24"/>
        </w:rPr>
        <w:t>.</w:t>
      </w:r>
    </w:p>
    <w:p w14:paraId="67107B86" w14:textId="77777777" w:rsidR="00D61CEC" w:rsidRPr="00B74CE3" w:rsidRDefault="00D61CEC" w:rsidP="00D61CEC">
      <w:pPr>
        <w:pStyle w:val="Prrafodelista"/>
        <w:tabs>
          <w:tab w:val="left" w:pos="567"/>
        </w:tabs>
        <w:spacing w:line="360" w:lineRule="auto"/>
        <w:ind w:left="0"/>
        <w:jc w:val="both"/>
        <w:rPr>
          <w:rFonts w:ascii="Palatino Linotype" w:eastAsia="Calibri" w:hAnsi="Palatino Linotype" w:cs="Arial"/>
          <w:sz w:val="24"/>
        </w:rPr>
      </w:pPr>
    </w:p>
    <w:p w14:paraId="616D07A9" w14:textId="722C47E0" w:rsidR="008D4E44" w:rsidRPr="00B74CE3" w:rsidRDefault="00C044C6" w:rsidP="008D4E4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74CE3">
        <w:rPr>
          <w:rFonts w:ascii="Palatino Linotype" w:eastAsia="Calibri" w:hAnsi="Palatino Linotype" w:cs="Arial"/>
          <w:sz w:val="24"/>
        </w:rPr>
        <w:t>El Sujeto Obligado</w:t>
      </w:r>
      <w:r w:rsidR="008D4E44" w:rsidRPr="00B74CE3">
        <w:rPr>
          <w:rFonts w:ascii="Palatino Linotype" w:eastAsia="Calibri" w:hAnsi="Palatino Linotype" w:cs="Arial"/>
          <w:sz w:val="24"/>
        </w:rPr>
        <w:t>, en su respuesta proporcionó un acta de titulación a favor de la Titular de la Unidad de Tr</w:t>
      </w:r>
      <w:r w:rsidR="000D53F0" w:rsidRPr="00B74CE3">
        <w:rPr>
          <w:rFonts w:ascii="Palatino Linotype" w:eastAsia="Calibri" w:hAnsi="Palatino Linotype" w:cs="Arial"/>
          <w:sz w:val="24"/>
        </w:rPr>
        <w:t>ansparencia, siendo este el agravio del particular, en relación a que le proporcionaron información que no solicitó.</w:t>
      </w:r>
    </w:p>
    <w:p w14:paraId="324A7753" w14:textId="77777777" w:rsidR="000D53F0" w:rsidRPr="00B74CE3" w:rsidRDefault="000D53F0" w:rsidP="000D53F0">
      <w:pPr>
        <w:pStyle w:val="Prrafodelista"/>
        <w:rPr>
          <w:rFonts w:ascii="Palatino Linotype" w:eastAsia="Calibri" w:hAnsi="Palatino Linotype" w:cs="Arial"/>
          <w:sz w:val="24"/>
        </w:rPr>
      </w:pPr>
    </w:p>
    <w:p w14:paraId="258B145A" w14:textId="77777777" w:rsidR="000D53F0" w:rsidRPr="00B74CE3" w:rsidRDefault="000D53F0" w:rsidP="000D53F0">
      <w:pPr>
        <w:pStyle w:val="Prrafodelista"/>
        <w:numPr>
          <w:ilvl w:val="0"/>
          <w:numId w:val="2"/>
        </w:numPr>
        <w:spacing w:line="360" w:lineRule="auto"/>
        <w:ind w:left="0" w:firstLine="0"/>
        <w:jc w:val="both"/>
        <w:rPr>
          <w:rFonts w:ascii="Palatino Linotype" w:hAnsi="Palatino Linotype"/>
          <w:color w:val="000000"/>
          <w:sz w:val="24"/>
        </w:rPr>
      </w:pPr>
      <w:r w:rsidRPr="00B74CE3">
        <w:rPr>
          <w:rFonts w:ascii="Palatino Linotype" w:hAnsi="Palatino Linotype" w:cs="Arial"/>
          <w:sz w:val="24"/>
        </w:rPr>
        <w:t xml:space="preserve">El Título profesional, es definido a través de la Real Academia de la Lengua Española, en su quinta acepción como el </w:t>
      </w:r>
      <w:r w:rsidRPr="00B74CE3">
        <w:rPr>
          <w:rFonts w:ascii="Palatino Linotype" w:hAnsi="Palatino Linotype" w:cs="Arial"/>
          <w:i/>
          <w:iCs/>
          <w:sz w:val="24"/>
        </w:rPr>
        <w:t>“Testimonio o instrumento dado para ejercer un empleo, dignidad o profesión”</w:t>
      </w:r>
      <w:r w:rsidRPr="00B74CE3">
        <w:rPr>
          <w:rFonts w:ascii="Palatino Linotype" w:hAnsi="Palatino Linotype" w:cs="Arial"/>
          <w:sz w:val="24"/>
        </w:rPr>
        <w:t xml:space="preserve">, y encuentra su génesis jurídico, en el párrafo segundo, del </w:t>
      </w:r>
      <w:r w:rsidRPr="00B74CE3">
        <w:rPr>
          <w:rFonts w:ascii="Palatino Linotype" w:hAnsi="Palatino Linotype" w:cs="Arial"/>
          <w:sz w:val="24"/>
        </w:rPr>
        <w:lastRenderedPageBreak/>
        <w:t>artículo 5° de la Constitución Política de los Estados Unidos Mexicanos, como una limitación al libre ejercicio de profesional:</w:t>
      </w:r>
    </w:p>
    <w:p w14:paraId="63988481" w14:textId="77777777" w:rsidR="000D53F0" w:rsidRPr="00B74CE3" w:rsidRDefault="000D53F0" w:rsidP="000D53F0">
      <w:pPr>
        <w:pStyle w:val="Prrafodelista"/>
        <w:spacing w:line="360" w:lineRule="auto"/>
        <w:jc w:val="both"/>
        <w:rPr>
          <w:rFonts w:ascii="Palatino Linotype" w:hAnsi="Palatino Linotype" w:cs="Arial"/>
        </w:rPr>
      </w:pPr>
    </w:p>
    <w:p w14:paraId="6D203FD9" w14:textId="77777777" w:rsidR="000D53F0" w:rsidRPr="00B74CE3" w:rsidRDefault="000D53F0" w:rsidP="000D53F0">
      <w:pPr>
        <w:spacing w:line="360" w:lineRule="auto"/>
        <w:ind w:left="567" w:right="567"/>
        <w:jc w:val="both"/>
        <w:rPr>
          <w:rFonts w:ascii="Palatino Linotype" w:hAnsi="Palatino Linotype" w:cs="Arial"/>
          <w:i/>
          <w:iCs/>
          <w:sz w:val="22"/>
          <w:szCs w:val="24"/>
        </w:rPr>
      </w:pPr>
      <w:r w:rsidRPr="00B74CE3">
        <w:rPr>
          <w:rFonts w:ascii="Palatino Linotype" w:hAnsi="Palatino Linotype" w:cs="Arial"/>
          <w:i/>
          <w:iCs/>
          <w:sz w:val="22"/>
          <w:szCs w:val="24"/>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093E52C2" w14:textId="77777777" w:rsidR="000D53F0" w:rsidRPr="00B74CE3" w:rsidRDefault="000D53F0" w:rsidP="000D53F0">
      <w:pPr>
        <w:pStyle w:val="Prrafodelista"/>
        <w:spacing w:line="360" w:lineRule="auto"/>
        <w:ind w:left="567" w:right="567"/>
        <w:jc w:val="both"/>
        <w:rPr>
          <w:rFonts w:ascii="Palatino Linotype" w:hAnsi="Palatino Linotype" w:cs="Arial"/>
          <w:i/>
          <w:iCs/>
        </w:rPr>
      </w:pPr>
    </w:p>
    <w:p w14:paraId="36F997BF" w14:textId="77777777" w:rsidR="000D53F0" w:rsidRPr="00B74CE3" w:rsidRDefault="000D53F0" w:rsidP="000D53F0">
      <w:pPr>
        <w:spacing w:line="360" w:lineRule="auto"/>
        <w:ind w:left="567" w:right="567"/>
        <w:jc w:val="both"/>
        <w:rPr>
          <w:rFonts w:ascii="Palatino Linotype" w:hAnsi="Palatino Linotype" w:cs="Arial"/>
          <w:b/>
          <w:bCs/>
          <w:i/>
          <w:iCs/>
          <w:sz w:val="22"/>
          <w:szCs w:val="24"/>
        </w:rPr>
      </w:pPr>
      <w:r w:rsidRPr="00B74CE3">
        <w:rPr>
          <w:rFonts w:ascii="Palatino Linotype" w:hAnsi="Palatino Linotype" w:cs="Arial"/>
          <w:b/>
          <w:bCs/>
          <w:i/>
          <w:iCs/>
          <w:sz w:val="22"/>
          <w:szCs w:val="24"/>
        </w:rPr>
        <w:t>La ley determinará en cada entidad federativa, cuáles son las profesiones que necesitan título para su ejercicio, las condiciones que deban llenarse para obtenerlo y las autoridades que han de expedirlo</w:t>
      </w:r>
    </w:p>
    <w:p w14:paraId="203F47DD" w14:textId="77777777" w:rsidR="000D53F0" w:rsidRPr="00B74CE3" w:rsidRDefault="000D53F0" w:rsidP="000D53F0">
      <w:pPr>
        <w:pStyle w:val="Prrafodelista"/>
        <w:spacing w:line="360" w:lineRule="auto"/>
        <w:ind w:left="567" w:right="567"/>
        <w:jc w:val="both"/>
        <w:rPr>
          <w:rFonts w:ascii="Palatino Linotype" w:hAnsi="Palatino Linotype" w:cs="Arial"/>
          <w:b/>
          <w:bCs/>
          <w:i/>
          <w:iCs/>
        </w:rPr>
      </w:pPr>
      <w:r w:rsidRPr="00B74CE3">
        <w:rPr>
          <w:rFonts w:ascii="Palatino Linotype" w:hAnsi="Palatino Linotype" w:cs="Arial"/>
          <w:b/>
          <w:bCs/>
          <w:i/>
          <w:iCs/>
        </w:rPr>
        <w:t>…</w:t>
      </w:r>
    </w:p>
    <w:p w14:paraId="36B4BC15" w14:textId="77777777" w:rsidR="000D53F0" w:rsidRPr="00B74CE3" w:rsidRDefault="000D53F0" w:rsidP="000D53F0">
      <w:pPr>
        <w:pStyle w:val="Prrafodelista"/>
        <w:spacing w:line="360" w:lineRule="auto"/>
        <w:jc w:val="both"/>
        <w:rPr>
          <w:rFonts w:ascii="Palatino Linotype" w:hAnsi="Palatino Linotype" w:cs="Arial"/>
        </w:rPr>
      </w:pPr>
    </w:p>
    <w:p w14:paraId="4EA04074" w14:textId="77777777" w:rsidR="000D53F0" w:rsidRPr="00B74CE3" w:rsidRDefault="000D53F0" w:rsidP="000D53F0">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Así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 el 25 de marzo de 2022, que define la cédula profesional y el título universitario en su artículo 3°, fracciones I y IX, de la siguiente manera:</w:t>
      </w:r>
    </w:p>
    <w:p w14:paraId="74D57F46" w14:textId="77777777" w:rsidR="000D53F0" w:rsidRPr="00B74CE3" w:rsidRDefault="000D53F0" w:rsidP="000D53F0">
      <w:pPr>
        <w:pStyle w:val="Prrafodelista"/>
        <w:spacing w:line="360" w:lineRule="auto"/>
        <w:jc w:val="both"/>
        <w:rPr>
          <w:rFonts w:ascii="Palatino Linotype" w:hAnsi="Palatino Linotype" w:cs="Arial"/>
          <w:sz w:val="24"/>
        </w:rPr>
      </w:pPr>
    </w:p>
    <w:p w14:paraId="3D80982A" w14:textId="77777777" w:rsidR="000D53F0" w:rsidRPr="00B74CE3" w:rsidRDefault="000D53F0" w:rsidP="000D53F0">
      <w:pPr>
        <w:pStyle w:val="Prrafodelista"/>
        <w:spacing w:line="360" w:lineRule="auto"/>
        <w:ind w:left="567" w:right="822"/>
        <w:jc w:val="both"/>
        <w:rPr>
          <w:rFonts w:ascii="Palatino Linotype" w:hAnsi="Palatino Linotype" w:cs="Arial"/>
          <w:i/>
          <w:iCs/>
        </w:rPr>
      </w:pPr>
      <w:r w:rsidRPr="00B74CE3">
        <w:rPr>
          <w:rFonts w:ascii="Palatino Linotype" w:hAnsi="Palatino Linotype" w:cs="Arial"/>
          <w:i/>
          <w:iCs/>
        </w:rPr>
        <w:lastRenderedPageBreak/>
        <w:t>Artículo 3. Para efectos de este Reglamento, se entiende por:</w:t>
      </w:r>
    </w:p>
    <w:p w14:paraId="095A674A" w14:textId="77777777" w:rsidR="000D53F0" w:rsidRPr="00B74CE3" w:rsidRDefault="000D53F0" w:rsidP="000D53F0">
      <w:pPr>
        <w:pStyle w:val="Prrafodelista"/>
        <w:spacing w:line="360" w:lineRule="auto"/>
        <w:ind w:left="567" w:right="822"/>
        <w:jc w:val="both"/>
        <w:rPr>
          <w:rFonts w:ascii="Palatino Linotype" w:hAnsi="Palatino Linotype" w:cs="Arial"/>
          <w:i/>
          <w:iCs/>
        </w:rPr>
      </w:pPr>
      <w:r w:rsidRPr="00B74CE3">
        <w:rPr>
          <w:rFonts w:ascii="Palatino Linotype" w:hAnsi="Palatino Linotype" w:cs="Arial"/>
          <w:i/>
          <w:iCs/>
        </w:rPr>
        <w:t>I. Cédula Profesional: A la cédula física o electrónica, con efectos de patente para el ejercicio profesional;</w:t>
      </w:r>
    </w:p>
    <w:p w14:paraId="6C39482A" w14:textId="77777777" w:rsidR="000D53F0" w:rsidRPr="00B74CE3" w:rsidRDefault="000D53F0" w:rsidP="000D53F0">
      <w:pPr>
        <w:pStyle w:val="Prrafodelista"/>
        <w:spacing w:line="360" w:lineRule="auto"/>
        <w:ind w:left="567" w:right="822"/>
        <w:jc w:val="both"/>
        <w:rPr>
          <w:rFonts w:ascii="Palatino Linotype" w:hAnsi="Palatino Linotype" w:cs="Arial"/>
          <w:i/>
          <w:iCs/>
        </w:rPr>
      </w:pPr>
      <w:r w:rsidRPr="00B74CE3">
        <w:rPr>
          <w:rFonts w:ascii="Palatino Linotype" w:hAnsi="Palatino Linotype" w:cs="Arial"/>
          <w:i/>
          <w:iCs/>
        </w:rPr>
        <w:t>…</w:t>
      </w:r>
    </w:p>
    <w:p w14:paraId="6C925BA1" w14:textId="77777777" w:rsidR="000D53F0" w:rsidRPr="00B74CE3" w:rsidRDefault="000D53F0" w:rsidP="000D53F0">
      <w:pPr>
        <w:pStyle w:val="Prrafodelista"/>
        <w:spacing w:line="360" w:lineRule="auto"/>
        <w:ind w:left="567" w:right="822"/>
        <w:jc w:val="both"/>
        <w:rPr>
          <w:rFonts w:ascii="Palatino Linotype" w:hAnsi="Palatino Linotype" w:cs="Arial"/>
          <w:i/>
          <w:iCs/>
        </w:rPr>
      </w:pPr>
      <w:r w:rsidRPr="00B74CE3">
        <w:rPr>
          <w:rFonts w:ascii="Palatino Linotype" w:hAnsi="Palatino Linotype" w:cs="Arial"/>
          <w:i/>
          <w:iCs/>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45D230BD" w14:textId="77777777" w:rsidR="000D53F0" w:rsidRPr="00B74CE3" w:rsidRDefault="000D53F0" w:rsidP="000D53F0">
      <w:pPr>
        <w:pStyle w:val="Prrafodelista"/>
        <w:spacing w:line="360" w:lineRule="auto"/>
        <w:jc w:val="both"/>
        <w:rPr>
          <w:rFonts w:ascii="Palatino Linotype" w:hAnsi="Palatino Linotype" w:cs="Arial"/>
        </w:rPr>
      </w:pPr>
    </w:p>
    <w:p w14:paraId="2BA4A93D" w14:textId="77777777" w:rsidR="000D53F0" w:rsidRPr="00B74CE3" w:rsidRDefault="000D53F0" w:rsidP="000D53F0">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Además, el propio Reglamento, en su artículo 16, contempla la obligación a las Instituciones Educativas, a inscribir los títulos profesionales para su validez.</w:t>
      </w:r>
    </w:p>
    <w:p w14:paraId="66FD562F" w14:textId="77777777" w:rsidR="000D53F0" w:rsidRPr="00B74CE3" w:rsidRDefault="000D53F0" w:rsidP="000D53F0">
      <w:pPr>
        <w:pStyle w:val="Prrafodelista"/>
        <w:spacing w:line="360" w:lineRule="auto"/>
        <w:jc w:val="both"/>
        <w:rPr>
          <w:rFonts w:ascii="Palatino Linotype" w:hAnsi="Palatino Linotype" w:cs="Arial"/>
        </w:rPr>
      </w:pPr>
    </w:p>
    <w:p w14:paraId="1FE03ECA" w14:textId="77777777" w:rsidR="000D53F0" w:rsidRPr="00B74CE3" w:rsidRDefault="000D53F0" w:rsidP="000D53F0">
      <w:pPr>
        <w:spacing w:line="360" w:lineRule="auto"/>
        <w:ind w:left="567" w:right="567"/>
        <w:jc w:val="both"/>
        <w:rPr>
          <w:rFonts w:ascii="Palatino Linotype" w:hAnsi="Palatino Linotype" w:cs="Arial"/>
          <w:i/>
          <w:iCs/>
          <w:sz w:val="22"/>
          <w:szCs w:val="24"/>
        </w:rPr>
      </w:pPr>
      <w:r w:rsidRPr="00B74CE3">
        <w:rPr>
          <w:rFonts w:ascii="Palatino Linotype" w:hAnsi="Palatino Linotype" w:cs="Arial"/>
          <w:i/>
          <w:iCs/>
          <w:sz w:val="22"/>
          <w:szCs w:val="24"/>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78D58C91" w14:textId="77777777" w:rsidR="000D53F0" w:rsidRPr="00B74CE3" w:rsidRDefault="000D53F0" w:rsidP="000D53F0">
      <w:pPr>
        <w:pStyle w:val="Prrafodelista"/>
        <w:spacing w:line="360" w:lineRule="auto"/>
        <w:jc w:val="both"/>
        <w:rPr>
          <w:rFonts w:ascii="Palatino Linotype" w:hAnsi="Palatino Linotype" w:cs="Arial"/>
        </w:rPr>
      </w:pPr>
    </w:p>
    <w:p w14:paraId="337E97EE" w14:textId="77777777" w:rsidR="000D53F0" w:rsidRPr="00B74CE3" w:rsidRDefault="000D53F0" w:rsidP="000D53F0">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Así, los títulos no son válidos solo con su expedición, sino que es necesaria la inscripción de estos para su validez, por lo cual, la exhibición del documento, se considera, debe ser de manera íntegra para que se valide su capacidad profesional.</w:t>
      </w:r>
    </w:p>
    <w:p w14:paraId="3858CAE0" w14:textId="77777777" w:rsidR="000D53F0" w:rsidRPr="00B74CE3" w:rsidRDefault="000D53F0" w:rsidP="000D53F0">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lastRenderedPageBreak/>
        <w:t>Estos elementos otorgan certeza a la calidad profesional y acreditan la idoneidad para el ejercicio de funciones, que puedan desempeñar en el ejercicio de su encargo en calidad de servidores públicos.</w:t>
      </w:r>
    </w:p>
    <w:p w14:paraId="416BC2B9" w14:textId="77777777" w:rsidR="000D53F0" w:rsidRPr="00B74CE3" w:rsidRDefault="000D53F0" w:rsidP="000D53F0">
      <w:pPr>
        <w:pStyle w:val="Prrafodelista"/>
        <w:rPr>
          <w:rFonts w:ascii="Palatino Linotype" w:hAnsi="Palatino Linotype" w:cs="Arial"/>
          <w:sz w:val="24"/>
        </w:rPr>
      </w:pPr>
    </w:p>
    <w:p w14:paraId="5E1A1AC2" w14:textId="77777777" w:rsidR="000D53F0" w:rsidRPr="00B74CE3" w:rsidRDefault="000D53F0" w:rsidP="000D53F0">
      <w:pPr>
        <w:pStyle w:val="Prrafodelista"/>
        <w:numPr>
          <w:ilvl w:val="0"/>
          <w:numId w:val="2"/>
        </w:numPr>
        <w:spacing w:line="360" w:lineRule="auto"/>
        <w:ind w:left="0" w:firstLine="0"/>
        <w:jc w:val="both"/>
        <w:rPr>
          <w:rFonts w:ascii="Palatino Linotype" w:hAnsi="Palatino Linotype" w:cs="Arial"/>
          <w:sz w:val="24"/>
        </w:rPr>
      </w:pPr>
      <w:r w:rsidRPr="00B74CE3">
        <w:rPr>
          <w:rFonts w:ascii="Palatino Linotype" w:hAnsi="Palatino Linotype" w:cs="Arial"/>
          <w:sz w:val="24"/>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2A815F5E" w14:textId="77777777" w:rsidR="000D53F0" w:rsidRPr="00B74CE3" w:rsidRDefault="000D53F0" w:rsidP="000D53F0">
      <w:pPr>
        <w:spacing w:line="360" w:lineRule="auto"/>
        <w:ind w:right="49"/>
        <w:jc w:val="both"/>
        <w:rPr>
          <w:rFonts w:ascii="Palatino Linotype" w:hAnsi="Palatino Linotype" w:cs="Arial"/>
          <w:sz w:val="22"/>
          <w:szCs w:val="24"/>
        </w:rPr>
      </w:pPr>
    </w:p>
    <w:p w14:paraId="4034594A" w14:textId="77777777" w:rsidR="000D53F0" w:rsidRPr="00B74CE3" w:rsidRDefault="000D53F0" w:rsidP="000D53F0">
      <w:pPr>
        <w:spacing w:line="360" w:lineRule="auto"/>
        <w:ind w:left="567" w:right="567"/>
        <w:jc w:val="center"/>
        <w:rPr>
          <w:rFonts w:ascii="Palatino Linotype" w:hAnsi="Palatino Linotype" w:cs="Arial"/>
          <w:b/>
          <w:i/>
          <w:iCs/>
          <w:sz w:val="22"/>
          <w:szCs w:val="24"/>
        </w:rPr>
      </w:pPr>
      <w:r w:rsidRPr="00B74CE3">
        <w:rPr>
          <w:rFonts w:ascii="Palatino Linotype" w:hAnsi="Palatino Linotype" w:cs="Arial"/>
          <w:b/>
          <w:i/>
          <w:iCs/>
          <w:sz w:val="22"/>
          <w:szCs w:val="24"/>
        </w:rPr>
        <w:t>CAPITULO VI</w:t>
      </w:r>
    </w:p>
    <w:p w14:paraId="335231F1" w14:textId="77777777" w:rsidR="000D53F0" w:rsidRPr="00B74CE3" w:rsidRDefault="000D53F0" w:rsidP="000D53F0">
      <w:pPr>
        <w:spacing w:line="360" w:lineRule="auto"/>
        <w:ind w:left="567" w:right="567"/>
        <w:jc w:val="center"/>
        <w:rPr>
          <w:rFonts w:ascii="Palatino Linotype" w:hAnsi="Palatino Linotype" w:cs="Arial"/>
          <w:b/>
          <w:i/>
          <w:iCs/>
          <w:sz w:val="22"/>
          <w:szCs w:val="24"/>
        </w:rPr>
      </w:pPr>
      <w:r w:rsidRPr="00B74CE3">
        <w:rPr>
          <w:rFonts w:ascii="Palatino Linotype" w:hAnsi="Palatino Linotype" w:cs="Arial"/>
          <w:b/>
          <w:i/>
          <w:iCs/>
          <w:sz w:val="22"/>
          <w:szCs w:val="24"/>
        </w:rPr>
        <w:t>USURPACION DE FUNCIONES PÚBLICAS O DE PROFESIONES</w:t>
      </w:r>
    </w:p>
    <w:p w14:paraId="7352BE05" w14:textId="77777777" w:rsidR="000D53F0" w:rsidRPr="00B74CE3" w:rsidRDefault="000D53F0" w:rsidP="000D53F0">
      <w:pPr>
        <w:spacing w:line="360" w:lineRule="auto"/>
        <w:ind w:left="567" w:right="567"/>
        <w:jc w:val="center"/>
        <w:rPr>
          <w:rFonts w:ascii="Palatino Linotype" w:hAnsi="Palatino Linotype" w:cs="Arial"/>
          <w:b/>
          <w:i/>
          <w:iCs/>
          <w:sz w:val="22"/>
          <w:szCs w:val="24"/>
        </w:rPr>
      </w:pPr>
    </w:p>
    <w:p w14:paraId="4850ACFE" w14:textId="77777777" w:rsidR="000D53F0" w:rsidRPr="00B74CE3" w:rsidRDefault="000D53F0" w:rsidP="000D53F0">
      <w:pPr>
        <w:spacing w:line="360" w:lineRule="auto"/>
        <w:ind w:left="567" w:right="567"/>
        <w:jc w:val="both"/>
        <w:rPr>
          <w:rFonts w:ascii="Palatino Linotype" w:hAnsi="Palatino Linotype" w:cs="Arial"/>
          <w:i/>
          <w:iCs/>
          <w:sz w:val="22"/>
          <w:szCs w:val="24"/>
        </w:rPr>
      </w:pPr>
      <w:r w:rsidRPr="00B74CE3">
        <w:rPr>
          <w:rFonts w:ascii="Palatino Linotype" w:hAnsi="Palatino Linotype" w:cs="Arial"/>
          <w:i/>
          <w:iCs/>
          <w:sz w:val="22"/>
          <w:szCs w:val="24"/>
        </w:rPr>
        <w:t>Artículo 176.- Comete este delito el que:</w:t>
      </w:r>
    </w:p>
    <w:p w14:paraId="5A096AC2" w14:textId="77777777" w:rsidR="000D53F0" w:rsidRPr="00B74CE3" w:rsidRDefault="000D53F0" w:rsidP="000D53F0">
      <w:pPr>
        <w:spacing w:line="360" w:lineRule="auto"/>
        <w:ind w:left="567" w:right="567"/>
        <w:jc w:val="both"/>
        <w:rPr>
          <w:rFonts w:ascii="Palatino Linotype" w:hAnsi="Palatino Linotype" w:cs="Arial"/>
          <w:i/>
          <w:iCs/>
          <w:sz w:val="22"/>
          <w:szCs w:val="24"/>
        </w:rPr>
      </w:pPr>
      <w:r w:rsidRPr="00B74CE3">
        <w:rPr>
          <w:rFonts w:ascii="Palatino Linotype" w:hAnsi="Palatino Linotype" w:cs="Arial"/>
          <w:i/>
          <w:iCs/>
          <w:sz w:val="22"/>
          <w:szCs w:val="24"/>
        </w:rPr>
        <w:t>…</w:t>
      </w:r>
    </w:p>
    <w:p w14:paraId="36517031" w14:textId="77777777" w:rsidR="000D53F0" w:rsidRPr="00B74CE3" w:rsidRDefault="000D53F0" w:rsidP="000D53F0">
      <w:pPr>
        <w:spacing w:line="360" w:lineRule="auto"/>
        <w:ind w:left="567" w:right="567"/>
        <w:jc w:val="both"/>
        <w:rPr>
          <w:rFonts w:ascii="Palatino Linotype" w:hAnsi="Palatino Linotype" w:cs="Arial"/>
          <w:b/>
          <w:bCs/>
          <w:i/>
          <w:iCs/>
          <w:sz w:val="22"/>
          <w:szCs w:val="24"/>
        </w:rPr>
      </w:pPr>
      <w:r w:rsidRPr="00B74CE3">
        <w:rPr>
          <w:rFonts w:ascii="Palatino Linotype" w:hAnsi="Palatino Linotype" w:cs="Arial"/>
          <w:b/>
          <w:bCs/>
          <w:i/>
          <w:iCs/>
          <w:sz w:val="22"/>
          <w:szCs w:val="24"/>
        </w:rPr>
        <w:t>II. Se atribuya o acepte por cualquier medio el carácter de profesionista o grado académico sin tener título legal o ejerza los actos propios de una profesión sin título o sin autorización legal;</w:t>
      </w:r>
    </w:p>
    <w:p w14:paraId="6D49C7DD" w14:textId="77777777" w:rsidR="000D53F0" w:rsidRPr="00B74CE3" w:rsidRDefault="000D53F0" w:rsidP="000D53F0">
      <w:pPr>
        <w:spacing w:line="360" w:lineRule="auto"/>
        <w:ind w:left="567" w:right="567"/>
        <w:jc w:val="both"/>
        <w:rPr>
          <w:rFonts w:ascii="Palatino Linotype" w:hAnsi="Palatino Linotype" w:cs="Arial"/>
          <w:b/>
          <w:bCs/>
          <w:i/>
          <w:iCs/>
          <w:sz w:val="22"/>
          <w:szCs w:val="24"/>
        </w:rPr>
      </w:pPr>
      <w:r w:rsidRPr="00B74CE3">
        <w:rPr>
          <w:rFonts w:ascii="Palatino Linotype" w:hAnsi="Palatino Linotype" w:cs="Arial"/>
          <w:b/>
          <w:bCs/>
          <w:i/>
          <w:iCs/>
          <w:sz w:val="22"/>
          <w:szCs w:val="24"/>
        </w:rPr>
        <w:t>…</w:t>
      </w:r>
    </w:p>
    <w:p w14:paraId="42854EBD" w14:textId="77777777" w:rsidR="000D53F0" w:rsidRPr="00B74CE3" w:rsidRDefault="000D53F0" w:rsidP="000D53F0">
      <w:pPr>
        <w:spacing w:line="360" w:lineRule="auto"/>
        <w:ind w:right="49"/>
        <w:jc w:val="both"/>
        <w:rPr>
          <w:rFonts w:ascii="Palatino Linotype" w:hAnsi="Palatino Linotype" w:cs="Arial"/>
          <w:sz w:val="22"/>
          <w:szCs w:val="24"/>
        </w:rPr>
      </w:pPr>
    </w:p>
    <w:p w14:paraId="0DD51BBF" w14:textId="72F5AACF" w:rsidR="00042A9D" w:rsidRPr="00B74CE3" w:rsidRDefault="000D53F0" w:rsidP="00042A9D">
      <w:pPr>
        <w:pStyle w:val="Prrafodelista"/>
        <w:numPr>
          <w:ilvl w:val="0"/>
          <w:numId w:val="2"/>
        </w:numPr>
        <w:spacing w:line="360" w:lineRule="auto"/>
        <w:ind w:left="0" w:firstLine="0"/>
        <w:jc w:val="both"/>
        <w:rPr>
          <w:rFonts w:ascii="Palatino Linotype" w:hAnsi="Palatino Linotype"/>
          <w:color w:val="000000"/>
          <w:sz w:val="24"/>
        </w:rPr>
      </w:pPr>
      <w:r w:rsidRPr="00B74CE3">
        <w:rPr>
          <w:rFonts w:ascii="Palatino Linotype" w:hAnsi="Palatino Linotype"/>
          <w:color w:val="000000"/>
          <w:sz w:val="24"/>
        </w:rPr>
        <w:lastRenderedPageBreak/>
        <w:t>Dicho lo anterior, e</w:t>
      </w:r>
      <w:r w:rsidR="00042A9D" w:rsidRPr="00B74CE3">
        <w:rPr>
          <w:rFonts w:ascii="Palatino Linotype" w:hAnsi="Palatino Linotype"/>
          <w:color w:val="000000"/>
          <w:sz w:val="24"/>
        </w:rPr>
        <w:t>s necesario traer a contexto el Capítulo II de la Ley de Transparencia y Acceso a la Información Pública del Estado de México y Municipios, el cual establece lo siguiente:</w:t>
      </w:r>
    </w:p>
    <w:p w14:paraId="2CE0E4CB" w14:textId="77777777" w:rsidR="00042A9D" w:rsidRPr="00B74CE3" w:rsidRDefault="00042A9D" w:rsidP="00042A9D">
      <w:pPr>
        <w:pStyle w:val="Prrafodelista"/>
        <w:spacing w:line="360" w:lineRule="auto"/>
        <w:ind w:left="567" w:right="616"/>
        <w:jc w:val="center"/>
        <w:rPr>
          <w:rFonts w:ascii="Palatino Linotype" w:hAnsi="Palatino Linotype"/>
          <w:b/>
          <w:i/>
        </w:rPr>
      </w:pPr>
      <w:r w:rsidRPr="00B74CE3">
        <w:rPr>
          <w:rFonts w:ascii="Palatino Linotype" w:hAnsi="Palatino Linotype"/>
          <w:b/>
          <w:i/>
        </w:rPr>
        <w:t>Capítulo II</w:t>
      </w:r>
    </w:p>
    <w:p w14:paraId="4AB5FDB6" w14:textId="77777777" w:rsidR="00042A9D" w:rsidRPr="00B74CE3" w:rsidRDefault="00042A9D" w:rsidP="00042A9D">
      <w:pPr>
        <w:pStyle w:val="Prrafodelista"/>
        <w:spacing w:line="360" w:lineRule="auto"/>
        <w:ind w:left="567" w:right="616"/>
        <w:jc w:val="center"/>
        <w:rPr>
          <w:rFonts w:ascii="Palatino Linotype" w:hAnsi="Palatino Linotype"/>
          <w:b/>
          <w:i/>
        </w:rPr>
      </w:pPr>
      <w:r w:rsidRPr="00B74CE3">
        <w:rPr>
          <w:rFonts w:ascii="Palatino Linotype" w:hAnsi="Palatino Linotype"/>
          <w:b/>
          <w:i/>
        </w:rPr>
        <w:t>De los Comités de Transparencia</w:t>
      </w:r>
    </w:p>
    <w:p w14:paraId="42D31146"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Artículo 45. Cada sujeto obligado establecerá un Comité de Transparencia, colegiado e integrado por lo menos por tres miembros, debiendo de ser siempre un número impar. </w:t>
      </w:r>
    </w:p>
    <w:p w14:paraId="364A8252" w14:textId="77777777" w:rsidR="00042A9D" w:rsidRPr="00B74CE3" w:rsidRDefault="00042A9D" w:rsidP="00042A9D">
      <w:pPr>
        <w:pStyle w:val="Prrafodelista"/>
        <w:spacing w:line="360" w:lineRule="auto"/>
        <w:ind w:left="567" w:right="616"/>
        <w:jc w:val="both"/>
        <w:rPr>
          <w:rFonts w:ascii="Palatino Linotype" w:hAnsi="Palatino Linotype"/>
          <w:i/>
        </w:rPr>
      </w:pPr>
    </w:p>
    <w:p w14:paraId="63766019"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4F5196E4" w14:textId="77777777" w:rsidR="00042A9D" w:rsidRPr="00B74CE3" w:rsidRDefault="00042A9D" w:rsidP="00042A9D">
      <w:pPr>
        <w:pStyle w:val="Prrafodelista"/>
        <w:spacing w:line="360" w:lineRule="auto"/>
        <w:ind w:left="567" w:right="616"/>
        <w:jc w:val="both"/>
        <w:rPr>
          <w:rFonts w:ascii="Palatino Linotype" w:hAnsi="Palatino Linotype"/>
          <w:i/>
        </w:rPr>
      </w:pPr>
    </w:p>
    <w:p w14:paraId="081693AE"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Artículo 46. Los sujetos obligados integrarán sus Comités de Transparencia de la siguiente forma: </w:t>
      </w:r>
    </w:p>
    <w:p w14:paraId="652C2E6F" w14:textId="77777777" w:rsidR="00042A9D" w:rsidRPr="00B74CE3" w:rsidRDefault="00042A9D" w:rsidP="00042A9D">
      <w:pPr>
        <w:pStyle w:val="Prrafodelista"/>
        <w:spacing w:line="360" w:lineRule="auto"/>
        <w:ind w:left="567" w:right="616"/>
        <w:jc w:val="both"/>
        <w:rPr>
          <w:rFonts w:ascii="Palatino Linotype" w:hAnsi="Palatino Linotype"/>
          <w:b/>
          <w:i/>
        </w:rPr>
      </w:pPr>
      <w:r w:rsidRPr="00B74CE3">
        <w:rPr>
          <w:rFonts w:ascii="Palatino Linotype" w:hAnsi="Palatino Linotype"/>
          <w:b/>
          <w:i/>
        </w:rPr>
        <w:t xml:space="preserve">I. El titular de la unidad de transparencia; </w:t>
      </w:r>
    </w:p>
    <w:p w14:paraId="6AFE4950"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II. El responsable del área coordinadora de archivos o equivalente; y </w:t>
      </w:r>
    </w:p>
    <w:p w14:paraId="384F7EF8"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III. El titular del órgano de control interno o equivalente. </w:t>
      </w:r>
    </w:p>
    <w:p w14:paraId="5CC6C224" w14:textId="77777777" w:rsidR="00042A9D" w:rsidRPr="00B74CE3" w:rsidRDefault="00042A9D" w:rsidP="00042A9D">
      <w:pPr>
        <w:pStyle w:val="Prrafodelista"/>
        <w:spacing w:line="360" w:lineRule="auto"/>
        <w:ind w:left="567" w:right="616"/>
        <w:jc w:val="both"/>
        <w:rPr>
          <w:rFonts w:ascii="Palatino Linotype" w:hAnsi="Palatino Linotype"/>
          <w:i/>
        </w:rPr>
      </w:pPr>
    </w:p>
    <w:p w14:paraId="5012B4F2"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También estará integrado por el servidor público encargado de la protección de los datos personales cuando sesione para cuestiones relacionadas con esta materia. </w:t>
      </w:r>
    </w:p>
    <w:p w14:paraId="40CE502E" w14:textId="77777777" w:rsidR="00042A9D" w:rsidRPr="00B74CE3" w:rsidRDefault="00042A9D" w:rsidP="00042A9D">
      <w:pPr>
        <w:pStyle w:val="Prrafodelista"/>
        <w:spacing w:line="360" w:lineRule="auto"/>
        <w:ind w:left="567" w:right="616"/>
        <w:jc w:val="both"/>
        <w:rPr>
          <w:rFonts w:ascii="Palatino Linotype" w:hAnsi="Palatino Linotype"/>
          <w:i/>
          <w:color w:val="000000"/>
        </w:rPr>
      </w:pPr>
      <w:r w:rsidRPr="00B74CE3">
        <w:rPr>
          <w:rFonts w:ascii="Palatino Linotype" w:hAnsi="Palatino Linotype"/>
          <w:i/>
        </w:rPr>
        <w:lastRenderedPageBreak/>
        <w:t>Todos los Comités de Transparencia deberán registrarse ante el Instituto.</w:t>
      </w:r>
    </w:p>
    <w:p w14:paraId="45E6D571" w14:textId="77777777" w:rsidR="00042A9D" w:rsidRPr="00B74CE3" w:rsidRDefault="00042A9D" w:rsidP="00042A9D">
      <w:pPr>
        <w:pStyle w:val="Prrafodelista"/>
        <w:spacing w:line="360" w:lineRule="auto"/>
        <w:ind w:left="0"/>
        <w:jc w:val="both"/>
        <w:rPr>
          <w:rFonts w:ascii="Palatino Linotype" w:hAnsi="Palatino Linotype"/>
          <w:color w:val="000000"/>
        </w:rPr>
      </w:pPr>
    </w:p>
    <w:p w14:paraId="43973CFF" w14:textId="77777777" w:rsidR="00042A9D" w:rsidRPr="00B74CE3" w:rsidRDefault="00042A9D" w:rsidP="00042A9D">
      <w:pPr>
        <w:pStyle w:val="Prrafodelista"/>
        <w:numPr>
          <w:ilvl w:val="0"/>
          <w:numId w:val="2"/>
        </w:numPr>
        <w:spacing w:line="360" w:lineRule="auto"/>
        <w:ind w:left="0" w:firstLine="0"/>
        <w:jc w:val="both"/>
        <w:rPr>
          <w:rFonts w:ascii="Palatino Linotype" w:hAnsi="Palatino Linotype"/>
          <w:color w:val="000000"/>
          <w:sz w:val="24"/>
        </w:rPr>
      </w:pPr>
      <w:r w:rsidRPr="00B74CE3">
        <w:rPr>
          <w:rFonts w:ascii="Palatino Linotype" w:hAnsi="Palatino Linotype"/>
          <w:color w:val="000000"/>
          <w:sz w:val="24"/>
        </w:rPr>
        <w:t>Dichos preceptos legales establecen que, cada sujeto obligado establecerá un Comité de Transparencia y como integrante estará el Titular de la Unidad de Transparencia. El Capítulo III de la referida Ley, dispone lo siguiente:</w:t>
      </w:r>
    </w:p>
    <w:p w14:paraId="1C0BE086" w14:textId="77777777" w:rsidR="00042A9D" w:rsidRPr="00B74CE3" w:rsidRDefault="00042A9D" w:rsidP="00042A9D">
      <w:pPr>
        <w:pStyle w:val="Prrafodelista"/>
        <w:spacing w:line="360" w:lineRule="auto"/>
        <w:ind w:left="0"/>
        <w:jc w:val="both"/>
        <w:rPr>
          <w:rFonts w:ascii="Palatino Linotype" w:hAnsi="Palatino Linotype"/>
          <w:color w:val="000000"/>
        </w:rPr>
      </w:pPr>
    </w:p>
    <w:p w14:paraId="0EB13F03" w14:textId="51F39C83" w:rsidR="00042A9D" w:rsidRPr="00B74CE3" w:rsidRDefault="00042A9D" w:rsidP="00042A9D">
      <w:pPr>
        <w:pStyle w:val="Prrafodelista"/>
        <w:spacing w:line="360" w:lineRule="auto"/>
        <w:ind w:left="567" w:right="616"/>
        <w:jc w:val="center"/>
        <w:rPr>
          <w:rFonts w:ascii="Palatino Linotype" w:hAnsi="Palatino Linotype"/>
          <w:b/>
          <w:i/>
        </w:rPr>
      </w:pPr>
      <w:r w:rsidRPr="00B74CE3">
        <w:rPr>
          <w:rFonts w:ascii="Palatino Linotype" w:hAnsi="Palatino Linotype"/>
          <w:b/>
          <w:i/>
        </w:rPr>
        <w:t>Capítulo III</w:t>
      </w:r>
    </w:p>
    <w:p w14:paraId="40CB10C2" w14:textId="09C83F69" w:rsidR="00042A9D" w:rsidRPr="00B74CE3" w:rsidRDefault="00042A9D" w:rsidP="00042A9D">
      <w:pPr>
        <w:pStyle w:val="Prrafodelista"/>
        <w:spacing w:line="360" w:lineRule="auto"/>
        <w:ind w:left="567" w:right="616"/>
        <w:jc w:val="center"/>
        <w:rPr>
          <w:rFonts w:ascii="Palatino Linotype" w:hAnsi="Palatino Linotype"/>
          <w:b/>
          <w:i/>
        </w:rPr>
      </w:pPr>
      <w:r w:rsidRPr="00B74CE3">
        <w:rPr>
          <w:rFonts w:ascii="Palatino Linotype" w:hAnsi="Palatino Linotype"/>
          <w:b/>
          <w:i/>
        </w:rPr>
        <w:t>De las Unidades de Transparencia</w:t>
      </w:r>
    </w:p>
    <w:p w14:paraId="494EC4EF" w14:textId="77777777" w:rsidR="00042A9D" w:rsidRPr="00B74CE3" w:rsidRDefault="00042A9D" w:rsidP="00042A9D">
      <w:pPr>
        <w:pStyle w:val="Prrafodelista"/>
        <w:spacing w:line="360" w:lineRule="auto"/>
        <w:ind w:left="567" w:right="616"/>
        <w:jc w:val="center"/>
        <w:rPr>
          <w:rFonts w:ascii="Palatino Linotype" w:hAnsi="Palatino Linotype"/>
          <w:b/>
          <w:i/>
        </w:rPr>
      </w:pPr>
    </w:p>
    <w:p w14:paraId="6DE5D239"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Artículo 50. Los sujetos obligados contarán con un área responsable para la atención de las solicitudes de información, a la que se le denominará Unidad de Transparencia. </w:t>
      </w:r>
    </w:p>
    <w:p w14:paraId="24BEC6E6" w14:textId="77777777" w:rsidR="00042A9D" w:rsidRPr="00B74CE3" w:rsidRDefault="00042A9D" w:rsidP="00042A9D">
      <w:pPr>
        <w:pStyle w:val="Prrafodelista"/>
        <w:spacing w:line="360" w:lineRule="auto"/>
        <w:ind w:left="567" w:right="616"/>
        <w:jc w:val="both"/>
        <w:rPr>
          <w:rFonts w:ascii="Palatino Linotype" w:hAnsi="Palatino Linotype"/>
          <w:i/>
        </w:rPr>
      </w:pPr>
    </w:p>
    <w:p w14:paraId="45E13880"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Artículo 51. </w:t>
      </w:r>
      <w:r w:rsidRPr="00B74CE3">
        <w:rPr>
          <w:rFonts w:ascii="Palatino Linotype" w:hAnsi="Palatino Linotype"/>
          <w:b/>
          <w:i/>
        </w:rPr>
        <w:t>Los sujetos obligados designaran a un responsable para atender la Unidad de Transparencia, quien fungirá como enlace entre éstos y los solicitantes</w:t>
      </w:r>
      <w:r w:rsidRPr="00B74CE3">
        <w:rPr>
          <w:rFonts w:ascii="Palatino Linotype" w:hAnsi="Palatino Linotype"/>
          <w:i/>
        </w:rPr>
        <w:t xml:space="preserve">.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Artículo </w:t>
      </w:r>
    </w:p>
    <w:p w14:paraId="6C416342" w14:textId="77777777" w:rsidR="00042A9D" w:rsidRPr="00B74CE3" w:rsidRDefault="00042A9D" w:rsidP="00042A9D">
      <w:pPr>
        <w:pStyle w:val="Prrafodelista"/>
        <w:spacing w:line="360" w:lineRule="auto"/>
        <w:ind w:left="567" w:right="616"/>
        <w:jc w:val="both"/>
        <w:rPr>
          <w:rFonts w:ascii="Palatino Linotype" w:hAnsi="Palatino Linotype"/>
          <w:i/>
        </w:rPr>
      </w:pPr>
    </w:p>
    <w:p w14:paraId="2389D63C"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w:t>
      </w:r>
      <w:r w:rsidRPr="00B74CE3">
        <w:rPr>
          <w:rFonts w:ascii="Palatino Linotype" w:hAnsi="Palatino Linotype"/>
          <w:i/>
        </w:rPr>
        <w:lastRenderedPageBreak/>
        <w:t xml:space="preserve">referencia se someta a un proceso de disociación, es decir, no haga identificable al titular de tales datos personales. </w:t>
      </w:r>
    </w:p>
    <w:p w14:paraId="79EC8DFD" w14:textId="77777777" w:rsidR="00042A9D" w:rsidRPr="00B74CE3" w:rsidRDefault="00042A9D" w:rsidP="00042A9D">
      <w:pPr>
        <w:pStyle w:val="Prrafodelista"/>
        <w:spacing w:line="360" w:lineRule="auto"/>
        <w:ind w:left="567" w:right="616"/>
        <w:jc w:val="both"/>
        <w:rPr>
          <w:rFonts w:ascii="Palatino Linotype" w:hAnsi="Palatino Linotype"/>
          <w:i/>
        </w:rPr>
      </w:pPr>
    </w:p>
    <w:p w14:paraId="03102D15"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Artículo 53. Las Unidades de Transparencia tendrán las siguientes funciones: </w:t>
      </w:r>
    </w:p>
    <w:p w14:paraId="1E9E3002"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5A48B1B"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II. Recibir, tramitar y dar respuesta a las solicitudes de acceso a la información; </w:t>
      </w:r>
    </w:p>
    <w:p w14:paraId="04795524"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3DC400BF"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IV. Realizar, con efectividad, los trámites internos necesarios para la atención de las solicitudes de acceso a la información; </w:t>
      </w:r>
    </w:p>
    <w:p w14:paraId="235D81D8"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V. Entregar, en su caso, a los particulares la información solicitada; </w:t>
      </w:r>
    </w:p>
    <w:p w14:paraId="554B08DE"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VI. Efectuar las notificaciones a los solicitantes; </w:t>
      </w:r>
    </w:p>
    <w:p w14:paraId="3AA01ED7"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14:paraId="2BCBF10D"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VIII. Proponer a quien preside el Comité de Transparencia, personal habilitado que sea necesario para recibir y dar trámite a las solicitudes de acceso a la información; </w:t>
      </w:r>
    </w:p>
    <w:p w14:paraId="49EB5C7C"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547D5F0"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lastRenderedPageBreak/>
        <w:t>X. Presentar ante el Comité, el proyecto de clasificación de información;</w:t>
      </w:r>
    </w:p>
    <w:p w14:paraId="0FE750AD"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XI. Promover e implementar políticas de transparencia proactiva procurando su accesibilidad; </w:t>
      </w:r>
    </w:p>
    <w:p w14:paraId="380EB352"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XII. Fomentar la transparencia y accesibilidad al interior del sujeto obligado; </w:t>
      </w:r>
    </w:p>
    <w:p w14:paraId="27022CA7"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XIII. Hacer del conocimiento de la instancia competente la probable responsabilidad por el incumplimiento de las obligaciones previstas en la presente Ley; y </w:t>
      </w:r>
    </w:p>
    <w:p w14:paraId="1977D0AC"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XIV. Las demás que resulten necesarias para facilitar el acceso a la información y aquellas que se desprenden de la presente Ley y demás disposiciones jurídicas aplicables. </w:t>
      </w:r>
    </w:p>
    <w:p w14:paraId="248D0D55" w14:textId="77777777" w:rsidR="00042A9D" w:rsidRPr="00B74CE3" w:rsidRDefault="00042A9D" w:rsidP="00042A9D">
      <w:pPr>
        <w:pStyle w:val="Prrafodelista"/>
        <w:spacing w:line="360" w:lineRule="auto"/>
        <w:ind w:left="567" w:right="616"/>
        <w:jc w:val="both"/>
        <w:rPr>
          <w:rFonts w:ascii="Palatino Linotype" w:hAnsi="Palatino Linotype"/>
          <w:i/>
        </w:rPr>
      </w:pPr>
    </w:p>
    <w:p w14:paraId="52454E38"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47D69A1A" w14:textId="77777777" w:rsidR="00042A9D" w:rsidRPr="00B74CE3" w:rsidRDefault="00042A9D" w:rsidP="00042A9D">
      <w:pPr>
        <w:pStyle w:val="Prrafodelista"/>
        <w:spacing w:line="360" w:lineRule="auto"/>
        <w:ind w:left="567" w:right="616"/>
        <w:jc w:val="both"/>
        <w:rPr>
          <w:rFonts w:ascii="Palatino Linotype" w:hAnsi="Palatino Linotype"/>
          <w:i/>
        </w:rPr>
      </w:pPr>
    </w:p>
    <w:p w14:paraId="0EE2B688" w14:textId="77777777" w:rsidR="00042A9D" w:rsidRPr="00B74CE3" w:rsidRDefault="00042A9D" w:rsidP="00042A9D">
      <w:pPr>
        <w:pStyle w:val="Prrafodelista"/>
        <w:spacing w:line="360" w:lineRule="auto"/>
        <w:ind w:left="567" w:right="616"/>
        <w:jc w:val="both"/>
        <w:rPr>
          <w:rFonts w:ascii="Palatino Linotype" w:hAnsi="Palatino Linotype"/>
          <w:i/>
        </w:rPr>
      </w:pPr>
      <w:r w:rsidRPr="00B74CE3">
        <w:rPr>
          <w:rFonts w:ascii="Palatino Linotype" w:hAnsi="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A814624" w14:textId="77777777" w:rsidR="00042A9D" w:rsidRPr="00B74CE3" w:rsidRDefault="00042A9D" w:rsidP="00042A9D">
      <w:pPr>
        <w:pStyle w:val="Prrafodelista"/>
        <w:spacing w:line="360" w:lineRule="auto"/>
        <w:ind w:left="567" w:right="616"/>
        <w:jc w:val="both"/>
        <w:rPr>
          <w:rFonts w:ascii="Palatino Linotype" w:hAnsi="Palatino Linotype"/>
          <w:i/>
        </w:rPr>
      </w:pPr>
    </w:p>
    <w:p w14:paraId="3C6C988A" w14:textId="77777777" w:rsidR="00042A9D" w:rsidRPr="00B74CE3" w:rsidRDefault="00042A9D" w:rsidP="00042A9D">
      <w:pPr>
        <w:pStyle w:val="Prrafodelista"/>
        <w:spacing w:line="360" w:lineRule="auto"/>
        <w:ind w:left="567" w:right="616"/>
        <w:jc w:val="both"/>
        <w:rPr>
          <w:rFonts w:ascii="Palatino Linotype" w:hAnsi="Palatino Linotype"/>
          <w:b/>
          <w:i/>
        </w:rPr>
      </w:pPr>
      <w:r w:rsidRPr="00B74CE3">
        <w:rPr>
          <w:rFonts w:ascii="Palatino Linotype" w:hAnsi="Palatino Linotype"/>
          <w:i/>
        </w:rPr>
        <w:t xml:space="preserve">Artículo 57. </w:t>
      </w:r>
      <w:r w:rsidRPr="00B74CE3">
        <w:rPr>
          <w:rFonts w:ascii="Palatino Linotype" w:hAnsi="Palatino Linotype"/>
          <w:b/>
          <w:i/>
        </w:rPr>
        <w:t xml:space="preserve">El responsable de la Unidad de Transparencia deberá tener el perfil adecuado para el cumplimiento de las obligaciones que se derivan de la presente </w:t>
      </w:r>
      <w:r w:rsidRPr="00B74CE3">
        <w:rPr>
          <w:rFonts w:ascii="Palatino Linotype" w:hAnsi="Palatino Linotype"/>
          <w:b/>
          <w:i/>
        </w:rPr>
        <w:lastRenderedPageBreak/>
        <w:t xml:space="preserve">Ley. Para ser nombrado titular de la Unidad de Transparencia, deberá cumplir, por lo menos, con los siguientes requisitos: </w:t>
      </w:r>
    </w:p>
    <w:p w14:paraId="2D24A839" w14:textId="77777777" w:rsidR="00042A9D" w:rsidRPr="00B74CE3" w:rsidRDefault="00042A9D" w:rsidP="00042A9D">
      <w:pPr>
        <w:pStyle w:val="Prrafodelista"/>
        <w:spacing w:line="360" w:lineRule="auto"/>
        <w:ind w:left="567" w:right="616"/>
        <w:jc w:val="both"/>
        <w:rPr>
          <w:rFonts w:ascii="Palatino Linotype" w:hAnsi="Palatino Linotype"/>
          <w:b/>
          <w:i/>
        </w:rPr>
      </w:pPr>
      <w:r w:rsidRPr="00B74CE3">
        <w:rPr>
          <w:rFonts w:ascii="Palatino Linotype" w:hAnsi="Palatino Linotype"/>
          <w:b/>
          <w:i/>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72564E1F" w14:textId="77777777" w:rsidR="00042A9D" w:rsidRPr="00B74CE3" w:rsidRDefault="00042A9D" w:rsidP="00042A9D">
      <w:pPr>
        <w:pStyle w:val="Prrafodelista"/>
        <w:spacing w:line="360" w:lineRule="auto"/>
        <w:ind w:left="567" w:right="616"/>
        <w:jc w:val="both"/>
        <w:rPr>
          <w:rFonts w:ascii="Palatino Linotype" w:hAnsi="Palatino Linotype"/>
          <w:b/>
          <w:i/>
        </w:rPr>
      </w:pPr>
      <w:r w:rsidRPr="00B74CE3">
        <w:rPr>
          <w:rFonts w:ascii="Palatino Linotype" w:hAnsi="Palatino Linotype"/>
          <w:b/>
          <w:i/>
        </w:rPr>
        <w:t xml:space="preserve">II. Experiencia en materia de acceso a la información y protección de datos personales; y </w:t>
      </w:r>
    </w:p>
    <w:p w14:paraId="73FFFD09" w14:textId="77777777" w:rsidR="00042A9D" w:rsidRPr="00B74CE3" w:rsidRDefault="00042A9D" w:rsidP="00042A9D">
      <w:pPr>
        <w:pStyle w:val="Prrafodelista"/>
        <w:spacing w:line="360" w:lineRule="auto"/>
        <w:ind w:left="567" w:right="616"/>
        <w:jc w:val="both"/>
        <w:rPr>
          <w:rFonts w:ascii="Palatino Linotype" w:hAnsi="Palatino Linotype"/>
          <w:b/>
          <w:i/>
        </w:rPr>
      </w:pPr>
      <w:r w:rsidRPr="00B74CE3">
        <w:rPr>
          <w:rFonts w:ascii="Palatino Linotype" w:hAnsi="Palatino Linotype"/>
          <w:b/>
          <w:i/>
        </w:rPr>
        <w:t>III. Habilidades de organización y comunicación, así como visión y liderazgo.</w:t>
      </w:r>
    </w:p>
    <w:p w14:paraId="3E9B3330" w14:textId="77777777" w:rsidR="00042A9D" w:rsidRPr="00B74CE3" w:rsidRDefault="00042A9D" w:rsidP="00042A9D">
      <w:pPr>
        <w:pStyle w:val="Prrafodelista"/>
        <w:spacing w:line="360" w:lineRule="auto"/>
        <w:ind w:left="0"/>
        <w:jc w:val="both"/>
        <w:rPr>
          <w:rFonts w:ascii="Palatino Linotype" w:hAnsi="Palatino Linotype"/>
          <w:color w:val="000000"/>
          <w:sz w:val="24"/>
        </w:rPr>
      </w:pPr>
    </w:p>
    <w:p w14:paraId="7BE177EA" w14:textId="1D327A84" w:rsidR="00042A9D" w:rsidRPr="00B74CE3" w:rsidRDefault="00042A9D" w:rsidP="00042A9D">
      <w:pPr>
        <w:pStyle w:val="Prrafodelista"/>
        <w:numPr>
          <w:ilvl w:val="0"/>
          <w:numId w:val="2"/>
        </w:numPr>
        <w:spacing w:line="360" w:lineRule="auto"/>
        <w:ind w:left="0" w:firstLine="0"/>
        <w:jc w:val="both"/>
        <w:rPr>
          <w:rFonts w:ascii="Palatino Linotype" w:hAnsi="Palatino Linotype"/>
          <w:b/>
          <w:color w:val="000000"/>
          <w:sz w:val="24"/>
        </w:rPr>
      </w:pPr>
      <w:r w:rsidRPr="00B74CE3">
        <w:rPr>
          <w:rFonts w:ascii="Palatino Linotype" w:hAnsi="Palatino Linotype"/>
          <w:color w:val="000000"/>
          <w:sz w:val="24"/>
        </w:rPr>
        <w:t xml:space="preserve">Es así que, de la normatividad en la materia se aprecia que cada Sujeto Obligado debe contar con una Unidad de Transparencia representada por un Titular o Responsable, el cual deberá cumplir con los requisitos que establece el artículo 57 de la Ley de Transparencia y Acceso a la Información Pública del Estado de México y Municipios; </w:t>
      </w:r>
      <w:r w:rsidRPr="00B74CE3">
        <w:rPr>
          <w:rFonts w:ascii="Palatino Linotype" w:hAnsi="Palatino Linotype"/>
          <w:b/>
          <w:color w:val="000000"/>
          <w:sz w:val="24"/>
        </w:rPr>
        <w:t>sin embargo, dentro de estos requisitos no se advierte el contar con un Título profesional o preparación académica especifica.</w:t>
      </w:r>
    </w:p>
    <w:p w14:paraId="718D9FE8" w14:textId="13C24CD0" w:rsidR="00042A9D" w:rsidRPr="00B74CE3" w:rsidRDefault="00042A9D" w:rsidP="00042A9D">
      <w:pPr>
        <w:pStyle w:val="Prrafodelista"/>
        <w:spacing w:line="360" w:lineRule="auto"/>
        <w:ind w:left="0"/>
        <w:jc w:val="both"/>
        <w:rPr>
          <w:rFonts w:ascii="Palatino Linotype" w:hAnsi="Palatino Linotype"/>
          <w:color w:val="000000"/>
          <w:sz w:val="24"/>
        </w:rPr>
      </w:pPr>
      <w:r w:rsidRPr="00B74CE3">
        <w:rPr>
          <w:rFonts w:ascii="Palatino Linotype" w:hAnsi="Palatino Linotype"/>
          <w:color w:val="000000"/>
          <w:sz w:val="24"/>
        </w:rPr>
        <w:t xml:space="preserve"> </w:t>
      </w:r>
    </w:p>
    <w:p w14:paraId="5B22375C" w14:textId="79121B01" w:rsidR="000D53F0" w:rsidRPr="00B74CE3" w:rsidRDefault="000D53F0" w:rsidP="00042A9D">
      <w:pPr>
        <w:pStyle w:val="Prrafodelista"/>
        <w:numPr>
          <w:ilvl w:val="0"/>
          <w:numId w:val="2"/>
        </w:numPr>
        <w:spacing w:line="360" w:lineRule="auto"/>
        <w:ind w:left="0" w:firstLine="0"/>
        <w:jc w:val="both"/>
        <w:rPr>
          <w:rFonts w:ascii="Palatino Linotype" w:hAnsi="Palatino Linotype"/>
          <w:color w:val="000000"/>
          <w:sz w:val="24"/>
        </w:rPr>
      </w:pPr>
      <w:r w:rsidRPr="00B74CE3">
        <w:rPr>
          <w:rFonts w:ascii="Palatino Linotype" w:hAnsi="Palatino Linotype"/>
          <w:color w:val="000000"/>
          <w:sz w:val="24"/>
        </w:rPr>
        <w:t xml:space="preserve">Entonces, al no ser un requisito indispensable para ocupar el cargo de Titular de la Unidad de Transparencia, es que no es exigible para los servidores públicos, en consecuencia, no pasa desapercibida la manifestación del Sujeto Obligado, en sentido de que entregaron la información, conforme al artículo 12, el cual establece la obligación de proporcionar la información que obre en sus archivos en el estado en que se encuentre, en decir, entregaron la información con la que se cuenta. </w:t>
      </w:r>
    </w:p>
    <w:p w14:paraId="65AF20A4" w14:textId="603F4308" w:rsidR="0018413D" w:rsidRPr="00B74CE3" w:rsidRDefault="0018413D" w:rsidP="0018413D">
      <w:pPr>
        <w:pStyle w:val="Prrafodelista"/>
        <w:numPr>
          <w:ilvl w:val="0"/>
          <w:numId w:val="2"/>
        </w:numPr>
        <w:spacing w:line="360" w:lineRule="auto"/>
        <w:ind w:left="0" w:firstLine="0"/>
        <w:jc w:val="both"/>
        <w:rPr>
          <w:rFonts w:ascii="Palatino Linotype" w:eastAsia="Calibri" w:hAnsi="Palatino Linotype" w:cs="Arial"/>
          <w:sz w:val="24"/>
        </w:rPr>
      </w:pPr>
      <w:r w:rsidRPr="00B74CE3">
        <w:rPr>
          <w:rFonts w:ascii="Palatino Linotype" w:eastAsia="Calibri" w:hAnsi="Palatino Linotype" w:cs="Arial"/>
          <w:sz w:val="24"/>
        </w:rPr>
        <w:lastRenderedPageBreak/>
        <w:t xml:space="preserve">En consecuencia, al haber existido un pronunciamiento por el Sujeto Obligado, es que no se puede dudar de la veracidad. </w:t>
      </w:r>
      <w:r w:rsidRPr="00B74CE3">
        <w:rPr>
          <w:rFonts w:ascii="Palatino Linotype" w:hAnsi="Palatino Linotype"/>
          <w:sz w:val="24"/>
        </w:rPr>
        <w:t>Sirve de apoyo a lo anterior por analogía el criterio 31-10 emitido por el entonces Instituto Federal de Acceso a la Información y Protección de Datos, que a la letra dice:</w:t>
      </w:r>
    </w:p>
    <w:p w14:paraId="0A842CF8" w14:textId="77777777" w:rsidR="0018413D" w:rsidRPr="00B74CE3" w:rsidRDefault="0018413D" w:rsidP="0018413D">
      <w:pPr>
        <w:pStyle w:val="Prrafodelista"/>
        <w:tabs>
          <w:tab w:val="left" w:pos="1740"/>
        </w:tabs>
        <w:rPr>
          <w:rFonts w:ascii="Palatino Linotype" w:hAnsi="Palatino Linotype"/>
          <w:sz w:val="24"/>
        </w:rPr>
      </w:pPr>
      <w:r w:rsidRPr="00B74CE3">
        <w:rPr>
          <w:rFonts w:ascii="Palatino Linotype" w:hAnsi="Palatino Linotype"/>
          <w:sz w:val="24"/>
        </w:rPr>
        <w:tab/>
      </w:r>
    </w:p>
    <w:p w14:paraId="0BBDD41A" w14:textId="77777777" w:rsidR="0018413D" w:rsidRPr="00B74CE3" w:rsidRDefault="0018413D" w:rsidP="0018413D">
      <w:pPr>
        <w:autoSpaceDE w:val="0"/>
        <w:autoSpaceDN w:val="0"/>
        <w:adjustRightInd w:val="0"/>
        <w:spacing w:line="360" w:lineRule="auto"/>
        <w:ind w:left="567" w:right="567"/>
        <w:jc w:val="both"/>
        <w:rPr>
          <w:rFonts w:ascii="Palatino Linotype" w:hAnsi="Palatino Linotype"/>
          <w:i/>
          <w:iCs/>
          <w:sz w:val="22"/>
          <w:szCs w:val="24"/>
        </w:rPr>
      </w:pPr>
      <w:r w:rsidRPr="00B74CE3">
        <w:rPr>
          <w:rFonts w:ascii="Palatino Linotype" w:hAnsi="Palatino Linotype"/>
          <w:b/>
          <w:i/>
          <w:iCs/>
          <w:sz w:val="22"/>
          <w:szCs w:val="24"/>
        </w:rPr>
        <w:t>El Instituto Federal de Acceso a la Información y Protección de Datos </w:t>
      </w:r>
      <w:r w:rsidRPr="00B74CE3">
        <w:rPr>
          <w:rFonts w:ascii="Palatino Linotype" w:hAnsi="Palatino Linotype"/>
          <w:b/>
          <w:bCs/>
          <w:i/>
          <w:iCs/>
          <w:sz w:val="22"/>
          <w:szCs w:val="24"/>
        </w:rPr>
        <w:t>no cuenta con facultades para pronunciarse respecto de la veracidad de los documentos proporcionados por los sujetos obligados.</w:t>
      </w:r>
      <w:r w:rsidRPr="00B74CE3">
        <w:rPr>
          <w:rFonts w:ascii="Palatino Linotype" w:hAnsi="Palatino Linotype"/>
          <w:i/>
          <w:iCs/>
          <w:sz w:val="22"/>
          <w:szCs w:val="24"/>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7EB128" w14:textId="77777777" w:rsidR="0018413D" w:rsidRPr="00B74CE3" w:rsidRDefault="0018413D" w:rsidP="0018413D">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B74CE3">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735EF87C" w14:textId="77777777" w:rsidR="0018413D" w:rsidRPr="00B74CE3" w:rsidRDefault="0018413D" w:rsidP="0018413D">
      <w:pPr>
        <w:pStyle w:val="Prrafodelista"/>
        <w:shd w:val="clear" w:color="auto" w:fill="FFFFFF"/>
        <w:spacing w:before="240" w:after="240" w:line="360" w:lineRule="auto"/>
        <w:ind w:left="0"/>
        <w:jc w:val="both"/>
        <w:rPr>
          <w:rFonts w:ascii="Palatino Linotype" w:hAnsi="Palatino Linotype" w:cs="Arial"/>
          <w:sz w:val="24"/>
        </w:rPr>
      </w:pPr>
    </w:p>
    <w:p w14:paraId="1D6FACA7" w14:textId="77777777" w:rsidR="0018413D" w:rsidRPr="00B74CE3" w:rsidRDefault="0018413D" w:rsidP="0018413D">
      <w:pPr>
        <w:pStyle w:val="Prrafodelista"/>
        <w:tabs>
          <w:tab w:val="left" w:pos="567"/>
        </w:tabs>
        <w:spacing w:line="360" w:lineRule="auto"/>
        <w:ind w:left="567" w:right="616"/>
        <w:jc w:val="both"/>
        <w:rPr>
          <w:rFonts w:ascii="Palatino Linotype" w:hAnsi="Palatino Linotype"/>
          <w:i/>
        </w:rPr>
      </w:pPr>
      <w:r w:rsidRPr="00B74CE3">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02766913" w14:textId="77777777" w:rsidR="004E5AE1" w:rsidRPr="00B74CE3" w:rsidRDefault="004E5AE1" w:rsidP="0018413D">
      <w:pPr>
        <w:pStyle w:val="Prrafodelista"/>
        <w:tabs>
          <w:tab w:val="left" w:pos="567"/>
        </w:tabs>
        <w:spacing w:line="360" w:lineRule="auto"/>
        <w:ind w:left="567" w:right="616"/>
        <w:jc w:val="both"/>
        <w:rPr>
          <w:rFonts w:ascii="Palatino Linotype" w:hAnsi="Palatino Linotype"/>
          <w:i/>
        </w:rPr>
      </w:pPr>
    </w:p>
    <w:p w14:paraId="392FC7D5" w14:textId="23DD2A80" w:rsidR="000D53F0" w:rsidRPr="00B74CE3" w:rsidRDefault="0018413D" w:rsidP="00042A9D">
      <w:pPr>
        <w:pStyle w:val="Prrafodelista"/>
        <w:numPr>
          <w:ilvl w:val="0"/>
          <w:numId w:val="2"/>
        </w:numPr>
        <w:spacing w:line="360" w:lineRule="auto"/>
        <w:ind w:left="0" w:firstLine="0"/>
        <w:jc w:val="both"/>
        <w:rPr>
          <w:rFonts w:ascii="Palatino Linotype" w:hAnsi="Palatino Linotype"/>
          <w:color w:val="000000"/>
          <w:sz w:val="24"/>
        </w:rPr>
      </w:pPr>
      <w:r w:rsidRPr="00B74CE3">
        <w:rPr>
          <w:rFonts w:ascii="Palatino Linotype" w:hAnsi="Palatino Linotype"/>
          <w:color w:val="000000"/>
          <w:sz w:val="24"/>
        </w:rPr>
        <w:t xml:space="preserve">Esto al haber proporcionado la información que obre en sus archivos en el estado en el que se encuentra, ya que si bien, se solicitó el título profesional, este no es un requisito indispensable para ocupar el cargo, en consecuencia, no es obligación del Sujeto Obligado tenerlo en sus archivos, sin embargo, en aras de garantizar el derecho accionado por el particular, se entregó el documento con el que se cuenta del servidor público requerido. Por lo que se CONFIRMA la respuesta. </w:t>
      </w:r>
    </w:p>
    <w:p w14:paraId="40BEE9E7" w14:textId="77777777" w:rsidR="000D53F0" w:rsidRPr="00B74CE3" w:rsidRDefault="000D53F0" w:rsidP="000D53F0">
      <w:pPr>
        <w:pStyle w:val="Prrafodelista"/>
        <w:rPr>
          <w:rFonts w:ascii="Palatino Linotype" w:hAnsi="Palatino Linotype"/>
          <w:color w:val="000000"/>
          <w:sz w:val="24"/>
        </w:rPr>
      </w:pPr>
    </w:p>
    <w:bookmarkEnd w:id="9"/>
    <w:p w14:paraId="18814E0F" w14:textId="1D07D168" w:rsidR="005000AA" w:rsidRPr="00B74CE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B74CE3">
        <w:rPr>
          <w:rFonts w:ascii="Palatino Linotype" w:hAnsi="Palatino Linotype" w:cs="Arial"/>
          <w:color w:val="222222"/>
          <w:sz w:val="24"/>
          <w:lang w:eastAsia="es-MX"/>
        </w:rPr>
        <w:t xml:space="preserve">Por lo anteriormente expuesto y fundado, este </w:t>
      </w:r>
      <w:r w:rsidRPr="00B74CE3">
        <w:rPr>
          <w:rFonts w:ascii="Palatino Linotype" w:hAnsi="Palatino Linotype" w:cs="Arial"/>
          <w:b/>
          <w:bCs/>
          <w:color w:val="222222"/>
          <w:sz w:val="24"/>
          <w:lang w:eastAsia="es-MX"/>
        </w:rPr>
        <w:t>ÓRGANO GARANTE</w:t>
      </w:r>
      <w:r w:rsidRPr="00B74CE3">
        <w:rPr>
          <w:rFonts w:ascii="Palatino Linotype" w:hAnsi="Palatino Linotype" w:cs="Arial"/>
          <w:color w:val="222222"/>
          <w:sz w:val="24"/>
          <w:lang w:eastAsia="es-MX"/>
        </w:rPr>
        <w:t xml:space="preserve"> emite los siguientes:</w:t>
      </w:r>
    </w:p>
    <w:p w14:paraId="15F72B0A" w14:textId="77777777" w:rsidR="005000AA" w:rsidRPr="00B74CE3"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B74CE3">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B74CE3" w:rsidRDefault="005000AA" w:rsidP="005000AA">
      <w:pPr>
        <w:keepNext/>
        <w:keepLines/>
        <w:spacing w:line="360" w:lineRule="auto"/>
        <w:jc w:val="center"/>
        <w:outlineLvl w:val="0"/>
        <w:rPr>
          <w:rFonts w:ascii="Palatino Linotype" w:hAnsi="Palatino Linotype" w:cstheme="majorBidi"/>
          <w:b/>
          <w:bCs/>
          <w:sz w:val="24"/>
          <w:szCs w:val="24"/>
        </w:rPr>
      </w:pPr>
    </w:p>
    <w:p w14:paraId="561FE5B5" w14:textId="45D61091" w:rsidR="0018413D" w:rsidRPr="00B74CE3" w:rsidRDefault="0018413D" w:rsidP="0018413D">
      <w:pPr>
        <w:spacing w:line="360" w:lineRule="auto"/>
        <w:jc w:val="both"/>
        <w:rPr>
          <w:rFonts w:ascii="Palatino Linotype" w:hAnsi="Palatino Linotype"/>
          <w:sz w:val="24"/>
          <w:szCs w:val="24"/>
        </w:rPr>
      </w:pPr>
      <w:r w:rsidRPr="00B74CE3">
        <w:rPr>
          <w:rFonts w:ascii="Palatino Linotype" w:hAnsi="Palatino Linotype" w:cs="Arial"/>
          <w:b/>
          <w:sz w:val="24"/>
          <w:szCs w:val="24"/>
        </w:rPr>
        <w:t xml:space="preserve">PRIMERO. </w:t>
      </w:r>
      <w:r w:rsidRPr="00B74CE3">
        <w:rPr>
          <w:rFonts w:ascii="Palatino Linotype" w:hAnsi="Palatino Linotype" w:cs="Arial"/>
          <w:sz w:val="24"/>
          <w:szCs w:val="24"/>
        </w:rPr>
        <w:t>Resultan infundadas las</w:t>
      </w:r>
      <w:r w:rsidRPr="00B74CE3">
        <w:rPr>
          <w:rFonts w:ascii="Palatino Linotype" w:hAnsi="Palatino Linotype" w:cs="Arial"/>
          <w:b/>
          <w:sz w:val="24"/>
          <w:szCs w:val="24"/>
        </w:rPr>
        <w:t xml:space="preserve"> </w:t>
      </w:r>
      <w:r w:rsidRPr="00B74CE3">
        <w:rPr>
          <w:rFonts w:ascii="Palatino Linotype" w:hAnsi="Palatino Linotype" w:cs="Arial"/>
          <w:sz w:val="24"/>
          <w:szCs w:val="24"/>
          <w:lang w:val="es-ES"/>
        </w:rPr>
        <w:t xml:space="preserve">razones o motivos de inconformidad hechos valer </w:t>
      </w:r>
      <w:r w:rsidRPr="00B74CE3">
        <w:rPr>
          <w:rFonts w:ascii="Palatino Linotype" w:eastAsia="Calibri" w:hAnsi="Palatino Linotype" w:cs="Arial"/>
          <w:sz w:val="24"/>
          <w:szCs w:val="24"/>
          <w:lang w:val="es-ES"/>
        </w:rPr>
        <w:t xml:space="preserve">en el recurso de revisión </w:t>
      </w:r>
      <w:r w:rsidRPr="00B74CE3">
        <w:rPr>
          <w:rFonts w:ascii="Palatino Linotype" w:eastAsia="Calibri" w:hAnsi="Palatino Linotype" w:cs="Tahoma"/>
          <w:b/>
          <w:sz w:val="24"/>
          <w:szCs w:val="24"/>
          <w:lang w:eastAsia="en-US"/>
        </w:rPr>
        <w:t>07198/INFOEM/IP/RR/2023</w:t>
      </w:r>
      <w:r w:rsidRPr="00B74CE3">
        <w:rPr>
          <w:rFonts w:ascii="Palatino Linotype" w:hAnsi="Palatino Linotype"/>
          <w:b/>
          <w:sz w:val="24"/>
          <w:szCs w:val="24"/>
        </w:rPr>
        <w:t xml:space="preserve"> </w:t>
      </w:r>
      <w:r w:rsidRPr="00B74CE3">
        <w:rPr>
          <w:rFonts w:ascii="Palatino Linotype" w:hAnsi="Palatino Linotype"/>
          <w:sz w:val="24"/>
          <w:szCs w:val="24"/>
        </w:rPr>
        <w:t>en términos del</w:t>
      </w:r>
      <w:r w:rsidRPr="00B74CE3">
        <w:rPr>
          <w:rFonts w:ascii="Palatino Linotype" w:hAnsi="Palatino Linotype"/>
          <w:b/>
          <w:bCs/>
          <w:sz w:val="24"/>
          <w:szCs w:val="24"/>
        </w:rPr>
        <w:t xml:space="preserve"> Considerando</w:t>
      </w:r>
      <w:r w:rsidRPr="00B74CE3">
        <w:rPr>
          <w:rFonts w:ascii="Palatino Linotype" w:hAnsi="Palatino Linotype"/>
          <w:sz w:val="24"/>
          <w:szCs w:val="24"/>
        </w:rPr>
        <w:t xml:space="preserve"> </w:t>
      </w:r>
      <w:r w:rsidRPr="00B74CE3">
        <w:rPr>
          <w:rFonts w:ascii="Palatino Linotype" w:hAnsi="Palatino Linotype"/>
          <w:b/>
          <w:sz w:val="24"/>
          <w:szCs w:val="24"/>
        </w:rPr>
        <w:t>CUARTO</w:t>
      </w:r>
      <w:r w:rsidRPr="00B74CE3">
        <w:rPr>
          <w:rFonts w:ascii="Palatino Linotype" w:hAnsi="Palatino Linotype"/>
          <w:sz w:val="24"/>
          <w:szCs w:val="24"/>
        </w:rPr>
        <w:t xml:space="preserve"> de la presente resolución.</w:t>
      </w:r>
    </w:p>
    <w:p w14:paraId="20BC3067" w14:textId="77777777" w:rsidR="0018413D" w:rsidRPr="00B74CE3" w:rsidRDefault="0018413D" w:rsidP="0018413D">
      <w:pPr>
        <w:spacing w:line="360" w:lineRule="auto"/>
        <w:contextualSpacing/>
        <w:jc w:val="both"/>
        <w:rPr>
          <w:rFonts w:ascii="Palatino Linotype" w:eastAsia="Calibri" w:hAnsi="Palatino Linotype" w:cs="Arial"/>
          <w:b/>
          <w:bCs/>
          <w:sz w:val="24"/>
          <w:szCs w:val="24"/>
          <w:lang w:val="es-ES"/>
        </w:rPr>
      </w:pPr>
    </w:p>
    <w:p w14:paraId="6E99AC5E" w14:textId="2FB5194C" w:rsidR="0018413D" w:rsidRPr="00B74CE3" w:rsidRDefault="0018413D" w:rsidP="0018413D">
      <w:pPr>
        <w:spacing w:line="360" w:lineRule="auto"/>
        <w:contextualSpacing/>
        <w:jc w:val="both"/>
        <w:rPr>
          <w:rFonts w:ascii="Palatino Linotype" w:eastAsia="Calibri" w:hAnsi="Palatino Linotype" w:cs="Arial"/>
          <w:sz w:val="24"/>
          <w:szCs w:val="24"/>
        </w:rPr>
      </w:pPr>
      <w:r w:rsidRPr="00B74CE3">
        <w:rPr>
          <w:rFonts w:ascii="Palatino Linotype" w:eastAsia="Calibri" w:hAnsi="Palatino Linotype" w:cs="Arial"/>
          <w:b/>
          <w:bCs/>
          <w:sz w:val="24"/>
          <w:szCs w:val="24"/>
          <w:lang w:val="es-ES"/>
        </w:rPr>
        <w:t xml:space="preserve">SEGUNDO. </w:t>
      </w:r>
      <w:r w:rsidRPr="00B74CE3">
        <w:rPr>
          <w:rFonts w:ascii="Palatino Linotype" w:eastAsia="Calibri" w:hAnsi="Palatino Linotype" w:cs="Arial"/>
          <w:sz w:val="24"/>
          <w:szCs w:val="24"/>
          <w:lang w:val="es-ES"/>
        </w:rPr>
        <w:t xml:space="preserve">Se </w:t>
      </w:r>
      <w:r w:rsidRPr="00B74CE3">
        <w:rPr>
          <w:rFonts w:ascii="Palatino Linotype" w:eastAsia="Calibri" w:hAnsi="Palatino Linotype" w:cs="Arial"/>
          <w:b/>
          <w:sz w:val="24"/>
          <w:szCs w:val="24"/>
          <w:lang w:val="es-ES"/>
        </w:rPr>
        <w:t>CONFIRMA</w:t>
      </w:r>
      <w:r w:rsidRPr="00B74CE3">
        <w:rPr>
          <w:rFonts w:ascii="Palatino Linotype" w:eastAsia="Calibri" w:hAnsi="Palatino Linotype" w:cs="Arial"/>
          <w:sz w:val="24"/>
          <w:szCs w:val="24"/>
          <w:lang w:val="es-ES"/>
        </w:rPr>
        <w:t xml:space="preserve"> la respuesta emitida por el </w:t>
      </w:r>
      <w:r w:rsidRPr="00B74CE3">
        <w:rPr>
          <w:rFonts w:ascii="Palatino Linotype" w:eastAsia="Calibri" w:hAnsi="Palatino Linotype" w:cs="Arial"/>
          <w:b/>
          <w:sz w:val="24"/>
          <w:szCs w:val="24"/>
        </w:rPr>
        <w:t xml:space="preserve">Ayuntamiento </w:t>
      </w:r>
      <w:r w:rsidR="00FC2F4F" w:rsidRPr="00B74CE3">
        <w:rPr>
          <w:rFonts w:ascii="Palatino Linotype" w:eastAsia="Calibri" w:hAnsi="Palatino Linotype" w:cs="Arial"/>
          <w:b/>
          <w:sz w:val="24"/>
          <w:szCs w:val="24"/>
        </w:rPr>
        <w:t xml:space="preserve">de Tequixquiac </w:t>
      </w:r>
      <w:r w:rsidRPr="00B74CE3">
        <w:rPr>
          <w:rFonts w:ascii="Palatino Linotype" w:eastAsia="Calibri" w:hAnsi="Palatino Linotype" w:cs="Arial"/>
          <w:bCs/>
          <w:sz w:val="24"/>
          <w:szCs w:val="24"/>
        </w:rPr>
        <w:t xml:space="preserve">a la solicitud </w:t>
      </w:r>
      <w:bookmarkStart w:id="22" w:name="_Toc460947013"/>
      <w:r w:rsidRPr="00B74CE3">
        <w:rPr>
          <w:rFonts w:ascii="Palatino Linotype" w:hAnsi="Palatino Linotype" w:cs="Arial"/>
          <w:b/>
          <w:sz w:val="24"/>
          <w:szCs w:val="24"/>
          <w:lang w:val="es-ES"/>
        </w:rPr>
        <w:t>00161/TEQUIXQU/IP/2023</w:t>
      </w:r>
      <w:r w:rsidRPr="00B74CE3">
        <w:rPr>
          <w:rFonts w:ascii="Palatino Linotype" w:eastAsia="Calibri" w:hAnsi="Palatino Linotype" w:cs="Arial"/>
          <w:sz w:val="24"/>
          <w:szCs w:val="24"/>
        </w:rPr>
        <w:t>.</w:t>
      </w:r>
    </w:p>
    <w:p w14:paraId="187680E5" w14:textId="77777777" w:rsidR="0018413D" w:rsidRPr="00B74CE3" w:rsidRDefault="0018413D" w:rsidP="0018413D">
      <w:pPr>
        <w:tabs>
          <w:tab w:val="left" w:pos="993"/>
        </w:tabs>
        <w:spacing w:line="360" w:lineRule="auto"/>
        <w:ind w:right="567"/>
        <w:jc w:val="both"/>
        <w:rPr>
          <w:rFonts w:ascii="Palatino Linotype" w:eastAsia="Calibri" w:hAnsi="Palatino Linotype" w:cs="Arial"/>
          <w:sz w:val="24"/>
          <w:szCs w:val="24"/>
        </w:rPr>
      </w:pPr>
    </w:p>
    <w:p w14:paraId="153B96A7" w14:textId="77777777" w:rsidR="0018413D" w:rsidRPr="00B74CE3" w:rsidRDefault="0018413D" w:rsidP="0018413D">
      <w:pPr>
        <w:tabs>
          <w:tab w:val="left" w:pos="8080"/>
        </w:tabs>
        <w:spacing w:line="360" w:lineRule="auto"/>
        <w:ind w:right="49"/>
        <w:contextualSpacing/>
        <w:jc w:val="both"/>
        <w:rPr>
          <w:rFonts w:ascii="Palatino Linotype" w:eastAsia="Palatino Linotype" w:hAnsi="Palatino Linotype" w:cs="Palatino Linotype"/>
          <w:b/>
          <w:sz w:val="24"/>
          <w:szCs w:val="24"/>
        </w:rPr>
      </w:pPr>
      <w:r w:rsidRPr="00B74CE3">
        <w:rPr>
          <w:rFonts w:ascii="Palatino Linotype" w:eastAsia="MS Mincho" w:hAnsi="Palatino Linotype"/>
          <w:b/>
          <w:color w:val="000000"/>
          <w:sz w:val="24"/>
          <w:szCs w:val="24"/>
        </w:rPr>
        <w:lastRenderedPageBreak/>
        <w:t>TERCERO.</w:t>
      </w:r>
      <w:r w:rsidRPr="00B74CE3">
        <w:rPr>
          <w:rFonts w:ascii="Palatino Linotype" w:eastAsia="MS Mincho" w:hAnsi="Palatino Linotype"/>
          <w:color w:val="000000"/>
          <w:sz w:val="24"/>
          <w:szCs w:val="24"/>
        </w:rPr>
        <w:t xml:space="preserve"> </w:t>
      </w:r>
      <w:bookmarkEnd w:id="22"/>
      <w:r w:rsidRPr="00B74CE3">
        <w:rPr>
          <w:rFonts w:ascii="Palatino Linotype" w:eastAsia="Palatino Linotype" w:hAnsi="Palatino Linotype" w:cs="Palatino Linotype"/>
          <w:b/>
          <w:sz w:val="24"/>
          <w:szCs w:val="24"/>
        </w:rPr>
        <w:t xml:space="preserve">Notifíquese, </w:t>
      </w:r>
      <w:r w:rsidRPr="00B74CE3">
        <w:rPr>
          <w:rFonts w:ascii="Palatino Linotype" w:eastAsia="Palatino Linotype" w:hAnsi="Palatino Linotype" w:cs="Palatino Linotype"/>
          <w:sz w:val="24"/>
          <w:szCs w:val="24"/>
        </w:rPr>
        <w:t xml:space="preserve">vía Sistema de Acceso a la Información Mexiquense (SAIMEX), la presente resolución a la Titular de la Unidad de Transparencia del </w:t>
      </w:r>
      <w:r w:rsidRPr="00B74CE3">
        <w:rPr>
          <w:rFonts w:ascii="Palatino Linotype" w:eastAsia="Palatino Linotype" w:hAnsi="Palatino Linotype" w:cs="Palatino Linotype"/>
          <w:b/>
          <w:sz w:val="24"/>
          <w:szCs w:val="24"/>
        </w:rPr>
        <w:t>SUJETO OBLIGADO.</w:t>
      </w:r>
    </w:p>
    <w:p w14:paraId="2A0F46C2" w14:textId="77777777" w:rsidR="0018413D" w:rsidRPr="00B74CE3" w:rsidRDefault="0018413D" w:rsidP="0018413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271A3BE6" w14:textId="77777777" w:rsidR="0018413D" w:rsidRPr="00B74CE3" w:rsidRDefault="0018413D" w:rsidP="0018413D">
      <w:pPr>
        <w:shd w:val="clear" w:color="auto" w:fill="FFFFFF"/>
        <w:spacing w:line="360" w:lineRule="auto"/>
        <w:jc w:val="both"/>
        <w:rPr>
          <w:rFonts w:ascii="Palatino Linotype" w:hAnsi="Palatino Linotype"/>
          <w:sz w:val="24"/>
          <w:szCs w:val="24"/>
        </w:rPr>
      </w:pPr>
      <w:r w:rsidRPr="00B74CE3">
        <w:rPr>
          <w:rFonts w:ascii="Palatino Linotype" w:hAnsi="Palatino Linotype" w:cs="Arial"/>
          <w:b/>
          <w:sz w:val="24"/>
          <w:szCs w:val="24"/>
        </w:rPr>
        <w:t xml:space="preserve">CUARTO. </w:t>
      </w:r>
      <w:r w:rsidRPr="00B74CE3">
        <w:rPr>
          <w:rFonts w:ascii="Palatino Linotype" w:hAnsi="Palatino Linotype"/>
          <w:b/>
          <w:bCs/>
          <w:color w:val="222222"/>
          <w:sz w:val="24"/>
          <w:szCs w:val="24"/>
          <w:lang w:val="es-ES"/>
        </w:rPr>
        <w:t>Notifíquese al</w:t>
      </w:r>
      <w:r w:rsidRPr="00B74CE3">
        <w:rPr>
          <w:rFonts w:ascii="Palatino Linotype" w:hAnsi="Palatino Linotype"/>
          <w:b/>
          <w:sz w:val="24"/>
          <w:szCs w:val="24"/>
        </w:rPr>
        <w:t xml:space="preserve"> RECURRENTE</w:t>
      </w:r>
      <w:r w:rsidRPr="00B74CE3">
        <w:rPr>
          <w:rFonts w:ascii="Palatino Linotype" w:hAnsi="Palatino Linotype"/>
          <w:sz w:val="24"/>
          <w:szCs w:val="24"/>
        </w:rPr>
        <w:t xml:space="preserve"> la presente resolución, </w:t>
      </w:r>
      <w:r w:rsidRPr="00B74CE3">
        <w:rPr>
          <w:rFonts w:ascii="Palatino Linotype" w:eastAsia="Palatino Linotype" w:hAnsi="Palatino Linotype" w:cs="Palatino Linotype"/>
          <w:sz w:val="24"/>
          <w:szCs w:val="24"/>
        </w:rPr>
        <w:t>vía Sistema de Acceso a la Información Mexiquense (SAIMEX).</w:t>
      </w:r>
    </w:p>
    <w:p w14:paraId="34789B9B" w14:textId="77777777" w:rsidR="0018413D" w:rsidRPr="00B74CE3" w:rsidRDefault="0018413D" w:rsidP="0018413D">
      <w:pPr>
        <w:shd w:val="clear" w:color="auto" w:fill="FFFFFF"/>
        <w:spacing w:line="360" w:lineRule="auto"/>
        <w:jc w:val="both"/>
        <w:rPr>
          <w:rFonts w:ascii="Palatino Linotype" w:hAnsi="Palatino Linotype"/>
          <w:sz w:val="24"/>
          <w:szCs w:val="24"/>
        </w:rPr>
      </w:pPr>
    </w:p>
    <w:p w14:paraId="11F653DE" w14:textId="77777777" w:rsidR="0018413D" w:rsidRPr="00B74CE3" w:rsidRDefault="0018413D" w:rsidP="0018413D">
      <w:pPr>
        <w:spacing w:line="360" w:lineRule="auto"/>
        <w:jc w:val="both"/>
        <w:rPr>
          <w:rFonts w:ascii="Palatino Linotype" w:eastAsia="MS Mincho" w:hAnsi="Palatino Linotype"/>
          <w:sz w:val="24"/>
          <w:szCs w:val="24"/>
          <w:lang w:val="es-ES"/>
        </w:rPr>
      </w:pPr>
      <w:r w:rsidRPr="00B74CE3">
        <w:rPr>
          <w:rFonts w:ascii="Palatino Linotype" w:eastAsia="MS Mincho" w:hAnsi="Palatino Linotype"/>
          <w:b/>
          <w:sz w:val="24"/>
          <w:szCs w:val="24"/>
        </w:rPr>
        <w:t>QUINTO.</w:t>
      </w:r>
      <w:r w:rsidRPr="00B74CE3">
        <w:rPr>
          <w:rFonts w:ascii="Palatino Linotype" w:eastAsia="MS Mincho" w:hAnsi="Palatino Linotype"/>
          <w:sz w:val="24"/>
          <w:szCs w:val="24"/>
        </w:rPr>
        <w:t xml:space="preserve"> </w:t>
      </w:r>
      <w:r w:rsidRPr="00B74CE3">
        <w:rPr>
          <w:rFonts w:ascii="Palatino Linotype" w:eastAsia="MS Mincho" w:hAnsi="Palatino Linotype"/>
          <w:sz w:val="24"/>
          <w:szCs w:val="24"/>
          <w:lang w:val="es-ES"/>
        </w:rPr>
        <w:t xml:space="preserve">Se hace del conocimiento del </w:t>
      </w:r>
      <w:r w:rsidRPr="00B74CE3">
        <w:rPr>
          <w:rFonts w:ascii="Palatino Linotype" w:eastAsia="MS Mincho" w:hAnsi="Palatino Linotype"/>
          <w:b/>
          <w:sz w:val="24"/>
          <w:szCs w:val="24"/>
          <w:lang w:val="es-ES"/>
        </w:rPr>
        <w:t>RECURRENTE</w:t>
      </w:r>
      <w:r w:rsidRPr="00B74CE3">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74CE3">
        <w:rPr>
          <w:rFonts w:ascii="Palatino Linotype" w:eastAsia="MS Mincho" w:hAnsi="Palatino Linotype"/>
          <w:bCs/>
          <w:sz w:val="24"/>
          <w:szCs w:val="24"/>
          <w:lang w:val="es-ES"/>
        </w:rPr>
        <w:t>vía juicio de amparo</w:t>
      </w:r>
      <w:r w:rsidRPr="00B74CE3">
        <w:rPr>
          <w:rFonts w:ascii="Palatino Linotype" w:eastAsia="MS Mincho" w:hAnsi="Palatino Linotype"/>
          <w:sz w:val="24"/>
          <w:szCs w:val="24"/>
          <w:lang w:val="es-ES"/>
        </w:rPr>
        <w:t xml:space="preserve"> en los términos de las leyes aplicables.</w:t>
      </w:r>
    </w:p>
    <w:p w14:paraId="31FC14DC" w14:textId="77777777" w:rsidR="0018413D" w:rsidRPr="00B74CE3" w:rsidRDefault="0018413D" w:rsidP="00946F7F">
      <w:pPr>
        <w:spacing w:line="360" w:lineRule="auto"/>
        <w:jc w:val="both"/>
        <w:rPr>
          <w:rFonts w:ascii="Palatino Linotype" w:hAnsi="Palatino Linotype" w:cs="Arial"/>
          <w:b/>
          <w:sz w:val="24"/>
          <w:szCs w:val="24"/>
        </w:rPr>
      </w:pPr>
    </w:p>
    <w:p w14:paraId="6CF8CB16" w14:textId="76D6F474" w:rsidR="004E5AE1" w:rsidRDefault="004E5AE1" w:rsidP="004E5AE1">
      <w:pPr>
        <w:spacing w:before="240" w:after="240" w:line="360" w:lineRule="auto"/>
        <w:ind w:firstLine="1"/>
        <w:jc w:val="both"/>
        <w:rPr>
          <w:rStyle w:val="Referenciasutil"/>
          <w:rFonts w:ascii="Palatino Linotype" w:hAnsi="Palatino Linotype"/>
          <w:color w:val="auto"/>
          <w:sz w:val="24"/>
        </w:rPr>
      </w:pPr>
      <w:bookmarkStart w:id="23" w:name="_Hlk129792997"/>
      <w:r w:rsidRPr="00B74CE3">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w:t>
      </w:r>
      <w:r w:rsidRPr="00B74CE3">
        <w:rPr>
          <w:rStyle w:val="Referenciasutil"/>
          <w:rFonts w:ascii="Palatino Linotype" w:hAnsi="Palatino Linotype"/>
          <w:color w:val="auto"/>
          <w:sz w:val="24"/>
        </w:rPr>
        <w:lastRenderedPageBreak/>
        <w:t xml:space="preserve">VEINTICUATRO, ANTE EL SECRETARIO TÉCNICO DEL PLENO ALEXIS TAPIA </w:t>
      </w:r>
      <w:r w:rsidR="00B74CE3" w:rsidRPr="00B74CE3">
        <w:rPr>
          <w:rFonts w:ascii="Palatino Linotype" w:hAnsi="Palatino Linotype"/>
          <w:smallCaps/>
          <w:noProof/>
          <w:sz w:val="24"/>
          <w:lang w:eastAsia="es-MX"/>
        </w:rPr>
        <mc:AlternateContent>
          <mc:Choice Requires="wps">
            <w:drawing>
              <wp:anchor distT="0" distB="0" distL="114300" distR="114300" simplePos="0" relativeHeight="251659264" behindDoc="0" locked="0" layoutInCell="1" allowOverlap="1" wp14:anchorId="2F6CEC58" wp14:editId="70E00300">
                <wp:simplePos x="0" y="0"/>
                <wp:positionH relativeFrom="column">
                  <wp:posOffset>1270</wp:posOffset>
                </wp:positionH>
                <wp:positionV relativeFrom="paragraph">
                  <wp:posOffset>631825</wp:posOffset>
                </wp:positionV>
                <wp:extent cx="5734050" cy="60960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734050" cy="609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9564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49.75pt" to="451.6pt,5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" strokecolor="#4472c4 [3204]" strokeweight=".5pt">
                <v:stroke joinstyle="miter"/>
              </v:line>
            </w:pict>
          </mc:Fallback>
        </mc:AlternateContent>
      </w:r>
      <w:r w:rsidRPr="00B74CE3">
        <w:rPr>
          <w:rStyle w:val="Referenciasutil"/>
          <w:rFonts w:ascii="Palatino Linotype" w:hAnsi="Palatino Linotype"/>
          <w:color w:val="auto"/>
          <w:sz w:val="24"/>
        </w:rPr>
        <w:t>RAMÍREZ.</w:t>
      </w:r>
      <w:bookmarkStart w:id="24" w:name="_GoBack"/>
      <w:bookmarkEnd w:id="24"/>
      <w:r w:rsidRPr="004E5AE1">
        <w:rPr>
          <w:rStyle w:val="Referenciasutil"/>
          <w:rFonts w:ascii="Palatino Linotype" w:hAnsi="Palatino Linotype"/>
          <w:color w:val="auto"/>
          <w:sz w:val="24"/>
        </w:rPr>
        <w:t xml:space="preserve"> </w:t>
      </w:r>
      <w:bookmarkEnd w:id="23"/>
    </w:p>
    <w:p w14:paraId="217A2918" w14:textId="062546C2" w:rsidR="00B74CE3" w:rsidRDefault="00B74CE3" w:rsidP="004E5AE1">
      <w:pPr>
        <w:spacing w:before="240" w:after="240" w:line="360" w:lineRule="auto"/>
        <w:ind w:firstLine="1"/>
        <w:jc w:val="both"/>
        <w:rPr>
          <w:rStyle w:val="Referenciasutil"/>
          <w:rFonts w:ascii="Palatino Linotype" w:hAnsi="Palatino Linotype"/>
          <w:color w:val="auto"/>
          <w:sz w:val="24"/>
        </w:rPr>
      </w:pPr>
    </w:p>
    <w:p w14:paraId="5F1838BF" w14:textId="77777777" w:rsidR="00B74CE3" w:rsidRDefault="00B74CE3">
      <w:pPr>
        <w:spacing w:after="160" w:line="259" w:lineRule="auto"/>
        <w:rPr>
          <w:rStyle w:val="Referenciasutil"/>
          <w:rFonts w:ascii="Palatino Linotype" w:hAnsi="Palatino Linotype"/>
          <w:color w:val="auto"/>
          <w:sz w:val="24"/>
        </w:rPr>
      </w:pPr>
      <w:r>
        <w:rPr>
          <w:rStyle w:val="Referenciasutil"/>
          <w:rFonts w:ascii="Palatino Linotype" w:hAnsi="Palatino Linotype"/>
          <w:color w:val="auto"/>
          <w:sz w:val="24"/>
        </w:rPr>
        <w:br w:type="page"/>
      </w:r>
    </w:p>
    <w:p w14:paraId="6F680F71" w14:textId="77777777" w:rsidR="00B74CE3" w:rsidRPr="004E5AE1" w:rsidRDefault="00B74CE3" w:rsidP="004E5AE1">
      <w:pPr>
        <w:spacing w:before="240" w:after="240" w:line="360" w:lineRule="auto"/>
        <w:ind w:firstLine="1"/>
        <w:jc w:val="both"/>
        <w:rPr>
          <w:rStyle w:val="Referenciasutil"/>
          <w:rFonts w:ascii="Palatino Linotype" w:hAnsi="Palatino Linotype"/>
          <w:color w:val="auto"/>
          <w:sz w:val="24"/>
        </w:rPr>
      </w:pPr>
    </w:p>
    <w:p w14:paraId="6D10D57F" w14:textId="77777777" w:rsidR="005000AA" w:rsidRPr="00C74FA3"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C74FA3"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C74FA3">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5F6E" w14:textId="77777777" w:rsidR="00FE2FEB" w:rsidRDefault="00FE2FEB">
      <w:r>
        <w:separator/>
      </w:r>
    </w:p>
  </w:endnote>
  <w:endnote w:type="continuationSeparator" w:id="0">
    <w:p w14:paraId="62E83C23" w14:textId="77777777" w:rsidR="00FE2FEB" w:rsidRDefault="00FE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77367" w:rsidRDefault="00177367">
            <w:pPr>
              <w:pStyle w:val="Piedepgina"/>
              <w:jc w:val="right"/>
            </w:pPr>
          </w:p>
          <w:p w14:paraId="1F7A191C" w14:textId="2A69F491" w:rsidR="00177367" w:rsidRDefault="001773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4CE3">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4CE3">
              <w:rPr>
                <w:b/>
                <w:bCs/>
                <w:noProof/>
              </w:rPr>
              <w:t>33</w:t>
            </w:r>
            <w:r>
              <w:rPr>
                <w:b/>
                <w:bCs/>
                <w:sz w:val="24"/>
                <w:szCs w:val="24"/>
              </w:rPr>
              <w:fldChar w:fldCharType="end"/>
            </w:r>
          </w:p>
        </w:sdtContent>
      </w:sdt>
    </w:sdtContent>
  </w:sdt>
  <w:p w14:paraId="2A221972" w14:textId="77777777" w:rsidR="00177367" w:rsidRDefault="00177367">
    <w:pPr>
      <w:pStyle w:val="Piedepgina"/>
    </w:pPr>
  </w:p>
  <w:p w14:paraId="1D6FF208" w14:textId="77777777" w:rsidR="00177367" w:rsidRDefault="00177367"/>
  <w:p w14:paraId="70055CD7" w14:textId="77777777" w:rsidR="00177367" w:rsidRDefault="00177367"/>
  <w:p w14:paraId="5452645F" w14:textId="77777777" w:rsidR="00177367" w:rsidRDefault="001773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77367" w:rsidRDefault="001773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4C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4CE3">
              <w:rPr>
                <w:b/>
                <w:bCs/>
                <w:noProof/>
              </w:rPr>
              <w:t>33</w:t>
            </w:r>
            <w:r>
              <w:rPr>
                <w:b/>
                <w:bCs/>
                <w:sz w:val="24"/>
                <w:szCs w:val="24"/>
              </w:rPr>
              <w:fldChar w:fldCharType="end"/>
            </w:r>
          </w:p>
        </w:sdtContent>
      </w:sdt>
    </w:sdtContent>
  </w:sdt>
  <w:p w14:paraId="2D12AEB2" w14:textId="77777777" w:rsidR="00177367" w:rsidRDefault="00177367">
    <w:pPr>
      <w:pStyle w:val="Piedepgina"/>
    </w:pPr>
  </w:p>
  <w:p w14:paraId="54227169" w14:textId="77777777" w:rsidR="00177367" w:rsidRDefault="00177367"/>
  <w:p w14:paraId="7DE40FB1" w14:textId="77777777" w:rsidR="00177367" w:rsidRDefault="00177367"/>
  <w:p w14:paraId="33755E87" w14:textId="77777777" w:rsidR="00177367" w:rsidRDefault="001773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64442" w14:textId="77777777" w:rsidR="00FE2FEB" w:rsidRDefault="00FE2FEB">
      <w:r>
        <w:separator/>
      </w:r>
    </w:p>
  </w:footnote>
  <w:footnote w:type="continuationSeparator" w:id="0">
    <w:p w14:paraId="0EB501E0" w14:textId="77777777" w:rsidR="00FE2FEB" w:rsidRDefault="00FE2FEB">
      <w:r>
        <w:continuationSeparator/>
      </w:r>
    </w:p>
  </w:footnote>
  <w:footnote w:id="1">
    <w:p w14:paraId="625BCC19" w14:textId="77777777" w:rsidR="00177367" w:rsidRDefault="00177367" w:rsidP="00030C87">
      <w:pPr>
        <w:pStyle w:val="Textonotapie"/>
      </w:pPr>
      <w:r>
        <w:rPr>
          <w:rStyle w:val="Refdenotaalpie"/>
        </w:rPr>
        <w:footnoteRef/>
      </w:r>
      <w:r>
        <w:t xml:space="preserve"> Convención Americana sobre Derechos Humanos. Artículo 13.</w:t>
      </w:r>
    </w:p>
  </w:footnote>
  <w:footnote w:id="2">
    <w:p w14:paraId="76B1CB8C" w14:textId="77777777" w:rsidR="00177367" w:rsidRDefault="00177367"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177367" w:rsidRDefault="0017736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177367" w:rsidRDefault="00177367" w:rsidP="00030C87">
      <w:pPr>
        <w:pStyle w:val="Textonotapie"/>
      </w:pPr>
      <w:r>
        <w:rPr>
          <w:rStyle w:val="Refdenotaalpie"/>
        </w:rPr>
        <w:footnoteRef/>
      </w:r>
      <w:r>
        <w:t xml:space="preserve"> Ibídem. Parr. 87.</w:t>
      </w:r>
    </w:p>
  </w:footnote>
  <w:footnote w:id="5">
    <w:p w14:paraId="0F88C173" w14:textId="77777777" w:rsidR="00177367" w:rsidRDefault="0017736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77367" w:rsidRDefault="00177367" w:rsidP="00030C87">
      <w:pPr>
        <w:pStyle w:val="Textonotapie"/>
      </w:pPr>
      <w:r>
        <w:t>II. Eficacia: Obligación del Instituto para tutelar, de manera efectiva, el derecho de acceso a la información;</w:t>
      </w:r>
    </w:p>
    <w:p w14:paraId="0DC8B13D" w14:textId="77777777" w:rsidR="00177367" w:rsidRDefault="00177367"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77367" w:rsidRDefault="00FE2FE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77367" w:rsidRDefault="00177367"/>
  <w:p w14:paraId="77B719CE" w14:textId="77777777" w:rsidR="00177367" w:rsidRDefault="00177367"/>
  <w:p w14:paraId="50A3AAAA" w14:textId="77777777" w:rsidR="00177367" w:rsidRDefault="001773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77367" w14:paraId="6255E3A4" w14:textId="77777777" w:rsidTr="00814079">
      <w:trPr>
        <w:trHeight w:val="1435"/>
      </w:trPr>
      <w:tc>
        <w:tcPr>
          <w:tcW w:w="1843" w:type="dxa"/>
          <w:shd w:val="clear" w:color="auto" w:fill="auto"/>
        </w:tcPr>
        <w:p w14:paraId="3E05202F" w14:textId="4A7C9DF8" w:rsidR="00177367" w:rsidRDefault="0017736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77367" w:rsidRDefault="00177367"/>
        <w:tbl>
          <w:tblPr>
            <w:tblStyle w:val="Tablaconcuadrcula"/>
            <w:tblW w:w="5528" w:type="dxa"/>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77367" w14:paraId="727F90BF" w14:textId="77777777" w:rsidTr="00C74FA3">
            <w:trPr>
              <w:trHeight w:val="338"/>
            </w:trPr>
            <w:tc>
              <w:tcPr>
                <w:tcW w:w="2551" w:type="dxa"/>
              </w:tcPr>
              <w:p w14:paraId="410A3741" w14:textId="535C9D39" w:rsidR="00177367" w:rsidRDefault="0017736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1BA14996" w:rsidR="00177367" w:rsidRDefault="00177367" w:rsidP="00D526F6">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07198/INFOEM/IP/RR/2023</w:t>
                </w:r>
              </w:p>
            </w:tc>
          </w:tr>
          <w:tr w:rsidR="00177367" w14:paraId="1389436A" w14:textId="128385F2" w:rsidTr="00C74FA3">
            <w:trPr>
              <w:trHeight w:val="283"/>
            </w:trPr>
            <w:tc>
              <w:tcPr>
                <w:tcW w:w="2551" w:type="dxa"/>
              </w:tcPr>
              <w:p w14:paraId="22E0F4E9" w14:textId="77777777" w:rsidR="00177367" w:rsidRDefault="00177367">
                <w:pPr>
                  <w:tabs>
                    <w:tab w:val="right" w:pos="8838"/>
                  </w:tabs>
                  <w:ind w:right="-105"/>
                  <w:rPr>
                    <w:rFonts w:ascii="Palatino Linotype" w:eastAsia="Calibri" w:hAnsi="Palatino Linotype" w:cs="Tahoma"/>
                    <w:b/>
                    <w:sz w:val="22"/>
                    <w:szCs w:val="22"/>
                    <w:lang w:eastAsia="en-US"/>
                  </w:rPr>
                </w:pPr>
                <w:bookmarkStart w:id="25" w:name="_Hlk33010189"/>
                <w:r>
                  <w:rPr>
                    <w:rFonts w:ascii="Palatino Linotype" w:eastAsia="Calibri" w:hAnsi="Palatino Linotype" w:cs="Tahoma"/>
                    <w:b/>
                    <w:sz w:val="22"/>
                    <w:szCs w:val="22"/>
                    <w:lang w:eastAsia="en-US"/>
                  </w:rPr>
                  <w:t>Sujeto Obligado:</w:t>
                </w:r>
              </w:p>
            </w:tc>
            <w:tc>
              <w:tcPr>
                <w:tcW w:w="2977" w:type="dxa"/>
              </w:tcPr>
              <w:p w14:paraId="2B205C7F" w14:textId="42F6DAAF" w:rsidR="00177367" w:rsidRPr="004277F1" w:rsidRDefault="00177367" w:rsidP="00CE7546">
                <w:pPr>
                  <w:tabs>
                    <w:tab w:val="left" w:pos="2834"/>
                    <w:tab w:val="right" w:pos="8838"/>
                  </w:tabs>
                  <w:ind w:left="-113" w:right="-107"/>
                  <w:jc w:val="both"/>
                  <w:rPr>
                    <w:rFonts w:ascii="Palatino Linotype" w:eastAsia="Calibri" w:hAnsi="Palatino Linotype" w:cs="Tahoma"/>
                    <w:sz w:val="22"/>
                    <w:szCs w:val="22"/>
                    <w:lang w:eastAsia="en-US"/>
                  </w:rPr>
                </w:pPr>
                <w:r w:rsidRPr="00177367">
                  <w:rPr>
                    <w:rFonts w:ascii="Palatino Linotype" w:eastAsia="Calibri" w:hAnsi="Palatino Linotype" w:cs="Arial"/>
                    <w:sz w:val="22"/>
                  </w:rPr>
                  <w:t>Ayuntamiento de Tequixquiac</w:t>
                </w:r>
              </w:p>
            </w:tc>
          </w:tr>
          <w:bookmarkEnd w:id="25"/>
          <w:tr w:rsidR="00177367" w14:paraId="28CCE4E5" w14:textId="77777777" w:rsidTr="00C74FA3">
            <w:trPr>
              <w:trHeight w:val="283"/>
            </w:trPr>
            <w:tc>
              <w:tcPr>
                <w:tcW w:w="2551" w:type="dxa"/>
              </w:tcPr>
              <w:p w14:paraId="13EBF3BB" w14:textId="6E4ECE4B" w:rsidR="00177367" w:rsidRDefault="0017736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77367" w:rsidRDefault="0017736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77367" w:rsidRDefault="00177367">
          <w:pPr>
            <w:tabs>
              <w:tab w:val="right" w:pos="8838"/>
            </w:tabs>
            <w:ind w:left="-28"/>
            <w:jc w:val="both"/>
            <w:rPr>
              <w:rFonts w:ascii="Arial" w:eastAsia="Calibri" w:hAnsi="Arial" w:cs="Arial"/>
              <w:b/>
              <w:sz w:val="22"/>
              <w:szCs w:val="22"/>
              <w:lang w:eastAsia="en-US"/>
            </w:rPr>
          </w:pPr>
        </w:p>
      </w:tc>
    </w:tr>
  </w:tbl>
  <w:p w14:paraId="07EF2D29" w14:textId="1620A8B4" w:rsidR="00177367" w:rsidRDefault="00FE2FE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77367" w:rsidRDefault="00177367"/>
  <w:p w14:paraId="104386EF" w14:textId="77777777" w:rsidR="00177367" w:rsidRDefault="00177367"/>
  <w:p w14:paraId="60A3E393" w14:textId="77777777" w:rsidR="00177367" w:rsidRDefault="001773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77367" w14:paraId="61517A1D" w14:textId="77777777" w:rsidTr="003A6126">
      <w:trPr>
        <w:trHeight w:val="1435"/>
      </w:trPr>
      <w:tc>
        <w:tcPr>
          <w:tcW w:w="1560" w:type="dxa"/>
          <w:shd w:val="clear" w:color="auto" w:fill="auto"/>
        </w:tcPr>
        <w:p w14:paraId="4B74E846" w14:textId="1E0D62B9" w:rsidR="00177367" w:rsidRDefault="0017736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356" w:type="dxa"/>
            <w:tblInd w:w="2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510"/>
            <w:gridCol w:w="3402"/>
          </w:tblGrid>
          <w:tr w:rsidR="00177367" w14:paraId="7F59E1EF" w14:textId="77777777" w:rsidTr="00C74FA3">
            <w:trPr>
              <w:trHeight w:val="144"/>
            </w:trPr>
            <w:tc>
              <w:tcPr>
                <w:tcW w:w="2444" w:type="dxa"/>
              </w:tcPr>
              <w:p w14:paraId="5EFF942E" w14:textId="77777777" w:rsidR="00177367" w:rsidRDefault="00177367" w:rsidP="000D485D">
                <w:pPr>
                  <w:tabs>
                    <w:tab w:val="right" w:pos="8838"/>
                  </w:tabs>
                  <w:ind w:left="-74" w:right="-105"/>
                  <w:rPr>
                    <w:rFonts w:ascii="Palatino Linotype" w:eastAsia="Calibri" w:hAnsi="Palatino Linotype" w:cs="Tahoma"/>
                    <w:b/>
                    <w:sz w:val="22"/>
                    <w:szCs w:val="22"/>
                    <w:lang w:eastAsia="en-US"/>
                  </w:rPr>
                </w:pPr>
                <w:bookmarkStart w:id="26" w:name="_Hlk12526980"/>
                <w:r>
                  <w:rPr>
                    <w:rFonts w:ascii="Palatino Linotype" w:eastAsia="Calibri" w:hAnsi="Palatino Linotype" w:cs="Tahoma"/>
                    <w:b/>
                    <w:sz w:val="22"/>
                    <w:szCs w:val="22"/>
                    <w:lang w:eastAsia="en-US"/>
                  </w:rPr>
                  <w:t>Recurso de Revisión:</w:t>
                </w:r>
              </w:p>
            </w:tc>
            <w:tc>
              <w:tcPr>
                <w:tcW w:w="3510" w:type="dxa"/>
              </w:tcPr>
              <w:p w14:paraId="0DE47EE2" w14:textId="1D723A1F" w:rsidR="00177367" w:rsidRPr="002B2042" w:rsidRDefault="00177367" w:rsidP="0017736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07198/INFOEM/IP/RR/2023</w:t>
                </w:r>
                <w:r w:rsidRPr="00B13121">
                  <w:rPr>
                    <w:rFonts w:ascii="Palatino Linotype" w:eastAsia="Calibri" w:hAnsi="Palatino Linotype" w:cs="Tahoma"/>
                    <w:lang w:eastAsia="en-US"/>
                  </w:rPr>
                  <w:t xml:space="preserve"> </w:t>
                </w:r>
              </w:p>
            </w:tc>
            <w:tc>
              <w:tcPr>
                <w:tcW w:w="3402" w:type="dxa"/>
              </w:tcPr>
              <w:p w14:paraId="11E4533C" w14:textId="3B21362A" w:rsidR="00177367" w:rsidRDefault="00177367">
                <w:pPr>
                  <w:tabs>
                    <w:tab w:val="right" w:pos="8838"/>
                  </w:tabs>
                  <w:ind w:left="-74" w:right="-105"/>
                  <w:jc w:val="both"/>
                  <w:rPr>
                    <w:rFonts w:ascii="Palatino Linotype" w:eastAsia="Calibri" w:hAnsi="Palatino Linotype" w:cs="Tahoma"/>
                    <w:bCs/>
                    <w:sz w:val="22"/>
                    <w:szCs w:val="22"/>
                    <w:lang w:eastAsia="en-US"/>
                  </w:rPr>
                </w:pPr>
              </w:p>
            </w:tc>
          </w:tr>
          <w:tr w:rsidR="00177367" w14:paraId="3FC4FA7D" w14:textId="77777777" w:rsidTr="00C74FA3">
            <w:trPr>
              <w:trHeight w:val="144"/>
            </w:trPr>
            <w:tc>
              <w:tcPr>
                <w:tcW w:w="2444" w:type="dxa"/>
              </w:tcPr>
              <w:p w14:paraId="363D966B" w14:textId="77777777" w:rsidR="00177367" w:rsidRDefault="00177367" w:rsidP="000D485D">
                <w:pPr>
                  <w:tabs>
                    <w:tab w:val="right" w:pos="8838"/>
                  </w:tabs>
                  <w:ind w:left="-74" w:right="-105"/>
                  <w:rPr>
                    <w:rFonts w:ascii="Palatino Linotype" w:eastAsia="Calibri" w:hAnsi="Palatino Linotype" w:cs="Tahoma"/>
                    <w:b/>
                    <w:sz w:val="22"/>
                    <w:szCs w:val="22"/>
                    <w:lang w:eastAsia="en-US"/>
                  </w:rPr>
                </w:pPr>
                <w:bookmarkStart w:id="27" w:name="_Hlk10641523"/>
                <w:bookmarkEnd w:id="26"/>
                <w:r>
                  <w:rPr>
                    <w:rFonts w:ascii="Palatino Linotype" w:eastAsia="Calibri" w:hAnsi="Palatino Linotype" w:cs="Tahoma"/>
                    <w:b/>
                    <w:sz w:val="22"/>
                    <w:szCs w:val="22"/>
                    <w:lang w:eastAsia="en-US"/>
                  </w:rPr>
                  <w:t>Recurrente:</w:t>
                </w:r>
              </w:p>
            </w:tc>
            <w:tc>
              <w:tcPr>
                <w:tcW w:w="3510" w:type="dxa"/>
              </w:tcPr>
              <w:p w14:paraId="73C065CD" w14:textId="551BEA8B" w:rsidR="00177367" w:rsidRPr="00301972" w:rsidRDefault="00177367" w:rsidP="0000039D">
                <w:pPr>
                  <w:tabs>
                    <w:tab w:val="left" w:pos="3122"/>
                    <w:tab w:val="right" w:pos="8838"/>
                  </w:tabs>
                  <w:ind w:right="178"/>
                  <w:jc w:val="both"/>
                  <w:rPr>
                    <w:rFonts w:ascii="Palatino Linotype" w:eastAsia="Calibri" w:hAnsi="Palatino Linotype" w:cs="Tahoma"/>
                    <w:sz w:val="22"/>
                    <w:szCs w:val="22"/>
                    <w:lang w:eastAsia="en-US"/>
                  </w:rPr>
                </w:pPr>
              </w:p>
            </w:tc>
            <w:tc>
              <w:tcPr>
                <w:tcW w:w="3402" w:type="dxa"/>
              </w:tcPr>
              <w:p w14:paraId="370E6EFF" w14:textId="57E965B5" w:rsidR="00177367" w:rsidRDefault="00177367" w:rsidP="003037E1">
                <w:pPr>
                  <w:tabs>
                    <w:tab w:val="left" w:pos="3122"/>
                    <w:tab w:val="right" w:pos="8838"/>
                  </w:tabs>
                  <w:ind w:right="-105"/>
                  <w:jc w:val="both"/>
                  <w:rPr>
                    <w:rFonts w:ascii="Palatino Linotype" w:eastAsia="Calibri" w:hAnsi="Palatino Linotype" w:cs="Tahoma"/>
                    <w:sz w:val="22"/>
                    <w:szCs w:val="22"/>
                    <w:lang w:eastAsia="en-US"/>
                  </w:rPr>
                </w:pPr>
              </w:p>
            </w:tc>
          </w:tr>
          <w:bookmarkEnd w:id="27"/>
          <w:tr w:rsidR="00177367" w14:paraId="4D832A43" w14:textId="77777777" w:rsidTr="00C74FA3">
            <w:trPr>
              <w:trHeight w:val="283"/>
            </w:trPr>
            <w:tc>
              <w:tcPr>
                <w:tcW w:w="2444" w:type="dxa"/>
              </w:tcPr>
              <w:p w14:paraId="02CA5CB0" w14:textId="77777777" w:rsidR="00177367" w:rsidRDefault="0017736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510" w:type="dxa"/>
              </w:tcPr>
              <w:p w14:paraId="28528629" w14:textId="48D36D00" w:rsidR="00177367" w:rsidRPr="00177367" w:rsidRDefault="00177367" w:rsidP="00301972">
                <w:pPr>
                  <w:tabs>
                    <w:tab w:val="left" w:pos="2834"/>
                    <w:tab w:val="right" w:pos="8838"/>
                  </w:tabs>
                  <w:ind w:left="-3" w:right="-105"/>
                  <w:jc w:val="both"/>
                  <w:rPr>
                    <w:rFonts w:ascii="Palatino Linotype" w:eastAsia="Calibri" w:hAnsi="Palatino Linotype" w:cs="Tahoma"/>
                    <w:sz w:val="22"/>
                    <w:szCs w:val="22"/>
                    <w:lang w:eastAsia="en-US"/>
                  </w:rPr>
                </w:pPr>
                <w:r w:rsidRPr="00177367">
                  <w:rPr>
                    <w:rFonts w:ascii="Palatino Linotype" w:eastAsia="Calibri" w:hAnsi="Palatino Linotype" w:cs="Arial"/>
                    <w:sz w:val="22"/>
                  </w:rPr>
                  <w:t>Ayuntamiento de Tequixquiac</w:t>
                </w:r>
              </w:p>
            </w:tc>
            <w:tc>
              <w:tcPr>
                <w:tcW w:w="3402" w:type="dxa"/>
              </w:tcPr>
              <w:p w14:paraId="00F18B8C" w14:textId="77777777" w:rsidR="00177367" w:rsidRDefault="00177367">
                <w:pPr>
                  <w:tabs>
                    <w:tab w:val="left" w:pos="2834"/>
                    <w:tab w:val="right" w:pos="8838"/>
                  </w:tabs>
                  <w:ind w:left="-74" w:right="-105"/>
                  <w:jc w:val="both"/>
                  <w:rPr>
                    <w:rFonts w:ascii="Palatino Linotype" w:eastAsia="Calibri" w:hAnsi="Palatino Linotype" w:cs="Tahoma"/>
                    <w:sz w:val="22"/>
                    <w:szCs w:val="22"/>
                    <w:lang w:eastAsia="en-US"/>
                  </w:rPr>
                </w:pPr>
              </w:p>
            </w:tc>
          </w:tr>
          <w:tr w:rsidR="00177367" w14:paraId="7BC74D7A" w14:textId="77777777" w:rsidTr="00C74FA3">
            <w:trPr>
              <w:trHeight w:val="283"/>
            </w:trPr>
            <w:tc>
              <w:tcPr>
                <w:tcW w:w="2444" w:type="dxa"/>
              </w:tcPr>
              <w:p w14:paraId="3BF93338" w14:textId="01E84F2D" w:rsidR="00177367" w:rsidRDefault="0017736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10" w:type="dxa"/>
              </w:tcPr>
              <w:p w14:paraId="3589422E" w14:textId="64278750" w:rsidR="00177367" w:rsidRPr="003037E1" w:rsidRDefault="0017736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77367" w:rsidRDefault="0017736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77367" w:rsidRDefault="00177367">
          <w:pPr>
            <w:tabs>
              <w:tab w:val="right" w:pos="8838"/>
            </w:tabs>
            <w:ind w:left="-28"/>
            <w:jc w:val="both"/>
            <w:rPr>
              <w:rFonts w:ascii="Arial" w:eastAsia="Calibri" w:hAnsi="Arial" w:cs="Arial"/>
              <w:b/>
              <w:sz w:val="22"/>
              <w:szCs w:val="22"/>
              <w:lang w:eastAsia="en-US"/>
            </w:rPr>
          </w:pPr>
        </w:p>
      </w:tc>
    </w:tr>
  </w:tbl>
  <w:p w14:paraId="5F654A99" w14:textId="6CB7D4AE" w:rsidR="00177367" w:rsidRDefault="00FE2FE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77367" w:rsidRDefault="00177367"/>
  <w:p w14:paraId="69AC6122" w14:textId="77777777" w:rsidR="00177367" w:rsidRDefault="001773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BB0E2D"/>
    <w:multiLevelType w:val="hybridMultilevel"/>
    <w:tmpl w:val="26D4042A"/>
    <w:lvl w:ilvl="0" w:tplc="080A0017">
      <w:start w:val="1"/>
      <w:numFmt w:val="lowerLetter"/>
      <w:lvlText w:val="%1)"/>
      <w:lvlJc w:val="left"/>
      <w:pPr>
        <w:ind w:left="720" w:hanging="360"/>
      </w:pPr>
      <w:rPr>
        <w:rFonts w:hint="default"/>
        <w:b/>
        <w:bCs/>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744DC1"/>
    <w:multiLevelType w:val="hybridMultilevel"/>
    <w:tmpl w:val="079A0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C62F7E"/>
    <w:multiLevelType w:val="hybridMultilevel"/>
    <w:tmpl w:val="A15A65C2"/>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5"/>
  </w:num>
  <w:num w:numId="7">
    <w:abstractNumId w:val="7"/>
  </w:num>
  <w:num w:numId="8">
    <w:abstractNumId w:val="3"/>
  </w:num>
  <w:num w:numId="9">
    <w:abstractNumId w:val="8"/>
  </w:num>
  <w:num w:numId="10">
    <w:abstractNumId w:val="1"/>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2A9D"/>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53F0"/>
    <w:rsid w:val="000D60B0"/>
    <w:rsid w:val="000D62EF"/>
    <w:rsid w:val="000D686E"/>
    <w:rsid w:val="000D68C7"/>
    <w:rsid w:val="000D6CF8"/>
    <w:rsid w:val="000D77A7"/>
    <w:rsid w:val="000E008A"/>
    <w:rsid w:val="000E0BEA"/>
    <w:rsid w:val="000E36AB"/>
    <w:rsid w:val="000E3BE8"/>
    <w:rsid w:val="000E5550"/>
    <w:rsid w:val="000E6FEE"/>
    <w:rsid w:val="000E7895"/>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02E"/>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77367"/>
    <w:rsid w:val="00180118"/>
    <w:rsid w:val="001807FF"/>
    <w:rsid w:val="0018081B"/>
    <w:rsid w:val="00181CD0"/>
    <w:rsid w:val="00182D6C"/>
    <w:rsid w:val="00182DCE"/>
    <w:rsid w:val="00182F0F"/>
    <w:rsid w:val="0018331B"/>
    <w:rsid w:val="00183D24"/>
    <w:rsid w:val="0018413D"/>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A8D"/>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9DB"/>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760"/>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1C5"/>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4990"/>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AE1"/>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974"/>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6DD2"/>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0D6"/>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4E44"/>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95E"/>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1C13"/>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81"/>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57D"/>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CE3"/>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4C6"/>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CD7"/>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A15"/>
    <w:rsid w:val="00C73C57"/>
    <w:rsid w:val="00C746D9"/>
    <w:rsid w:val="00C74D12"/>
    <w:rsid w:val="00C74D43"/>
    <w:rsid w:val="00C74FA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21"/>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546"/>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4DE"/>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F6"/>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51A"/>
    <w:rsid w:val="00E208B2"/>
    <w:rsid w:val="00E2250E"/>
    <w:rsid w:val="00E22FE4"/>
    <w:rsid w:val="00E24BF5"/>
    <w:rsid w:val="00E25494"/>
    <w:rsid w:val="00E256C4"/>
    <w:rsid w:val="00E25982"/>
    <w:rsid w:val="00E2674B"/>
    <w:rsid w:val="00E272DC"/>
    <w:rsid w:val="00E27C60"/>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1AD"/>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2F4F"/>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2FEB"/>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4E5AE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0909417">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29357719">
      <w:bodyDiv w:val="1"/>
      <w:marLeft w:val="0"/>
      <w:marRight w:val="0"/>
      <w:marTop w:val="0"/>
      <w:marBottom w:val="0"/>
      <w:divBdr>
        <w:top w:val="none" w:sz="0" w:space="0" w:color="auto"/>
        <w:left w:val="none" w:sz="0" w:space="0" w:color="auto"/>
        <w:bottom w:val="none" w:sz="0" w:space="0" w:color="auto"/>
        <w:right w:val="none" w:sz="0" w:space="0" w:color="auto"/>
      </w:divBdr>
    </w:div>
    <w:div w:id="434256426">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317052">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5452648">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21439855">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6908823">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0369434">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0606047">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0185446">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473117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3D87C-F2B4-48BE-8798-BFDEA3A2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7241</Words>
  <Characters>39826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DTPDP578</cp:lastModifiedBy>
  <cp:revision>4</cp:revision>
  <cp:lastPrinted>2024-01-18T19:36:00Z</cp:lastPrinted>
  <dcterms:created xsi:type="dcterms:W3CDTF">2023-12-20T16:45:00Z</dcterms:created>
  <dcterms:modified xsi:type="dcterms:W3CDTF">2024-01-18T19:36:00Z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