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cuatro </w:t>
      </w:r>
      <w:r w:rsidR="005F0E2D">
        <w:rPr>
          <w:rFonts w:ascii="Palatino Linotype" w:eastAsia="Palatino Linotype" w:hAnsi="Palatino Linotype" w:cs="Palatino Linotype"/>
          <w:color w:val="000000"/>
        </w:rPr>
        <w:t xml:space="preserve">(04) </w:t>
      </w:r>
      <w:r>
        <w:rPr>
          <w:rFonts w:ascii="Palatino Linotype" w:eastAsia="Palatino Linotype" w:hAnsi="Palatino Linotype" w:cs="Palatino Linotype"/>
          <w:color w:val="000000"/>
        </w:rPr>
        <w:t>de diciembre de dos mil veinticuatro.</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VISTOS los expedientes electrónicos formados con motivo de los Recursos de Revisión </w:t>
      </w:r>
      <w:r>
        <w:rPr>
          <w:rFonts w:ascii="Palatino Linotype" w:eastAsia="Palatino Linotype" w:hAnsi="Palatino Linotype" w:cs="Palatino Linotype"/>
          <w:b/>
          <w:color w:val="000000"/>
        </w:rPr>
        <w:t xml:space="preserve">06373/INFOEM/IP/RR/2024, 06374/INFOEM/IP/RR/2024,  06375/INFOEM/IP/RR/2024, 06376/INFOEM/IP/RR/2024, 06377/INFOEM/IP/RR/2024, 06378/INFOEM/IP/RR/2024, 06379/INFOEM/IP/RR/2024 y 6380/INFOEM/IP/RR/2024, </w:t>
      </w:r>
      <w:r>
        <w:rPr>
          <w:rFonts w:ascii="Palatino Linotype" w:eastAsia="Palatino Linotype" w:hAnsi="Palatino Linotype" w:cs="Palatino Linotype"/>
          <w:color w:val="000000"/>
        </w:rPr>
        <w:t>acumulados, promovidos</w:t>
      </w:r>
      <w:r w:rsidR="005F0E2D">
        <w:rPr>
          <w:rFonts w:ascii="Palatino Linotype" w:eastAsia="Palatino Linotype" w:hAnsi="Palatino Linotype" w:cs="Palatino Linotype"/>
          <w:color w:val="000000"/>
        </w:rPr>
        <w:t xml:space="preserve"> por</w:t>
      </w:r>
      <w:r>
        <w:rPr>
          <w:rFonts w:ascii="Palatino Linotype" w:eastAsia="Palatino Linotype" w:hAnsi="Palatino Linotype" w:cs="Palatino Linotype"/>
          <w:color w:val="000000"/>
        </w:rPr>
        <w:t xml:space="preserve"> </w:t>
      </w:r>
      <w:r w:rsidR="00D504F4">
        <w:rPr>
          <w:rFonts w:ascii="Palatino Linotype" w:eastAsia="Palatino Linotype" w:hAnsi="Palatino Linotype" w:cs="Palatino Linotype"/>
          <w:b/>
          <w:color w:val="000000"/>
        </w:rPr>
        <w:t>XXXXXXXXX</w:t>
      </w:r>
      <w:bookmarkStart w:id="2" w:name="_GoBack"/>
      <w:bookmarkEnd w:id="2"/>
      <w:r>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las respuestas de la Unidad de Asuntos Internos , en lo sucesivo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A N T E C E D E N T E S</w:t>
      </w:r>
    </w:p>
    <w:p w:rsidR="00EF134D" w:rsidRDefault="00EF134D">
      <w:pPr>
        <w:spacing w:line="360" w:lineRule="auto"/>
        <w:rPr>
          <w:rFonts w:ascii="Palatino Linotype" w:eastAsia="Palatino Linotype" w:hAnsi="Palatino Linotype" w:cs="Palatino Linotype"/>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diecisiete de septiembre de dos mil veinticuatro</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números</w:t>
      </w:r>
      <w:r>
        <w:rPr>
          <w:rFonts w:ascii="Palatino Linotype" w:eastAsia="Palatino Linotype" w:hAnsi="Palatino Linotype" w:cs="Palatino Linotype"/>
          <w:b/>
          <w:color w:val="000000"/>
        </w:rPr>
        <w:t xml:space="preserve"> 00212/UAI/IP/2024, 00211/UAI/IP/2024, 00210/UAI/IP/2024, 00209/UAI/IP/2024, 00208/UAI/IP/2024, 00207/UAI/IP/2024,  00206/UAI/IP/2024 y 00205/UAI/IP/2024, </w:t>
      </w:r>
      <w:r>
        <w:rPr>
          <w:rFonts w:ascii="Palatino Linotype" w:eastAsia="Palatino Linotype" w:hAnsi="Palatino Linotype" w:cs="Palatino Linotype"/>
          <w:color w:val="000000"/>
        </w:rPr>
        <w:t>mediante las cuales se solicitó la siguiente información:</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00212/UAI/IP/2024:</w:t>
      </w:r>
      <w:r>
        <w:rPr>
          <w:rFonts w:ascii="Palatino Linotype" w:eastAsia="Palatino Linotype" w:hAnsi="Palatino Linotype" w:cs="Palatino Linotype"/>
          <w:i/>
          <w:color w:val="000000"/>
        </w:rPr>
        <w:t xml:space="preserve"> “informe pormenorizado de los viáticos destinados tanto a personal adscrito, como personal comisionado a la Unidad de asuntos internos de septiembre de 2024</w:t>
      </w:r>
      <w:proofErr w:type="gramStart"/>
      <w:r>
        <w:rPr>
          <w:rFonts w:ascii="Palatino Linotype" w:eastAsia="Palatino Linotype" w:hAnsi="Palatino Linotype" w:cs="Palatino Linotype"/>
          <w:i/>
          <w:color w:val="000000"/>
        </w:rPr>
        <w:t>..”</w:t>
      </w:r>
      <w:proofErr w:type="gramEnd"/>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Solicitud 00211/UAI/IP/2024: </w:t>
      </w:r>
      <w:r>
        <w:rPr>
          <w:rFonts w:ascii="Palatino Linotype" w:eastAsia="Palatino Linotype" w:hAnsi="Palatino Linotype" w:cs="Palatino Linotype"/>
          <w:i/>
          <w:color w:val="000000"/>
        </w:rPr>
        <w:t>“informe pormenorizado de los viáticos destinados tanto a personal adscrito, como personal comisionado a la Unidad de asuntos internos de agosto de 2024.”</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00210/UAI/IP/2024</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“informe pormenorizado de los viáticos destinados tanto a personal adscrito, como personal comisionado a la Unidad de asuntos internos de julio de 2024.”</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00209/UAI/IP/2024</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“informe pormenorizado de los viáticos destinados tanto a personal adscrito, como personal comisionado a la Unidad de asuntos internos de junio de 2024.”</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00208/UAI/IP/2024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informe pormenorizado de los viáticos destinados tanto a personal adscrito</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como personal comisionado a la Unidad de asuntos internos de mayo de 2024.”</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00207/UAI/IP/2024</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“informe pormenorizado de los viáticos destinados tanto a personal adscrito</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como personal comisionado a la Unidad de asuntos internos de abril de 2024.”</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00206/UAI/IP/2024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informe pormenorizado de los viáticos destinados tanto a personal adscrito</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como personal comisionado a la Unidad de asuntos internos de marzo de 2024.”</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00205/UAI/IP/2024</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“informe pormenorizado de los viáticos destinados tanto a personal adscrito</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como personal comisionado a la Unidad de asuntos internos de febrero de 2024.”</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EF134D" w:rsidRDefault="00061F05">
      <w:pPr>
        <w:numPr>
          <w:ilvl w:val="0"/>
          <w:numId w:val="1"/>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Vía SAIMEX.</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cuatro de octubre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giro los requerimientos para que fueran atendidas las solicitudes de información </w:t>
      </w:r>
      <w:r>
        <w:rPr>
          <w:rFonts w:ascii="Palatino Linotype" w:eastAsia="Palatino Linotype" w:hAnsi="Palatino Linotype" w:cs="Palatino Linotype"/>
          <w:b/>
          <w:color w:val="000000"/>
        </w:rPr>
        <w:t xml:space="preserve">00212/UAI/IP/2024, 00211/UAI/IP/2024, 00210/UAI/IP/2024, </w:t>
      </w:r>
      <w:r>
        <w:rPr>
          <w:rFonts w:ascii="Palatino Linotype" w:eastAsia="Palatino Linotype" w:hAnsi="Palatino Linotype" w:cs="Palatino Linotype"/>
          <w:b/>
          <w:color w:val="000000"/>
        </w:rPr>
        <w:lastRenderedPageBreak/>
        <w:t xml:space="preserve">00209/UAI/IP/2024, 00208/UAI/IP/2024, 00207/UAI/IP/2024,  00206/UAI/IP/2024 y 00205/UAI/IP/2024. </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el </w:t>
      </w:r>
      <w:r>
        <w:rPr>
          <w:rFonts w:ascii="Palatino Linotype" w:eastAsia="Palatino Linotype" w:hAnsi="Palatino Linotype" w:cs="Palatino Linotype"/>
          <w:b/>
          <w:color w:val="000000"/>
        </w:rPr>
        <w:t xml:space="preserve">ocho de octubre de dos mil veinticuatro, </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emitió el acuerdo de prórroga para atender las solicitudes de información </w:t>
      </w:r>
      <w:r>
        <w:rPr>
          <w:rFonts w:ascii="Palatino Linotype" w:eastAsia="Palatino Linotype" w:hAnsi="Palatino Linotype" w:cs="Palatino Linotype"/>
          <w:b/>
          <w:color w:val="000000"/>
        </w:rPr>
        <w:t xml:space="preserve">00212/UAI/IP/2024, 00211/UAI/IP/2024, 00210/UAI/IP/2024, 00209/UAI/IP/2024, 00208/UAI/IP/2024, 00207/UAI/IP/2024,  00206/UAI/IP/2024 y 00205/UAI/IP/2024. </w:t>
      </w:r>
    </w:p>
    <w:p w:rsidR="00EF134D" w:rsidRDefault="00EF134D">
      <w:pPr>
        <w:pBdr>
          <w:top w:val="nil"/>
          <w:left w:val="nil"/>
          <w:bottom w:val="nil"/>
          <w:right w:val="nil"/>
          <w:between w:val="nil"/>
        </w:pBdr>
        <w:ind w:left="708"/>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diecisiete de octubre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a las solicitudes de información </w:t>
      </w:r>
      <w:r>
        <w:rPr>
          <w:rFonts w:ascii="Palatino Linotype" w:eastAsia="Palatino Linotype" w:hAnsi="Palatino Linotype" w:cs="Palatino Linotype"/>
          <w:b/>
          <w:color w:val="000000"/>
        </w:rPr>
        <w:t xml:space="preserve">00212/UAI/IP/2024, 00211/UAI/IP/2024, 00210/UAI/IP/2024, 00209/UAI/IP/2024, 00208/UAI/IP/2024, 00207/UAI/IP/2024,  00206/UAI/IP/2024 y 00205/UAI/IP/2024, </w:t>
      </w:r>
      <w:r>
        <w:rPr>
          <w:rFonts w:ascii="Palatino Linotype" w:eastAsia="Palatino Linotype" w:hAnsi="Palatino Linotype" w:cs="Palatino Linotype"/>
          <w:color w:val="000000"/>
        </w:rPr>
        <w:t xml:space="preserve">con archivos en formato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que contiene la respuesta para todas las solicitudes de información. </w:t>
      </w:r>
    </w:p>
    <w:p w:rsidR="00EF134D" w:rsidRDefault="00EF134D">
      <w:pPr>
        <w:pBdr>
          <w:top w:val="nil"/>
          <w:left w:val="nil"/>
          <w:bottom w:val="nil"/>
          <w:right w:val="nil"/>
          <w:between w:val="nil"/>
        </w:pBdr>
        <w:ind w:left="708"/>
        <w:rPr>
          <w:rFonts w:ascii="Palatino Linotype" w:eastAsia="Palatino Linotype" w:hAnsi="Palatino Linotype" w:cs="Palatino Linotype"/>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4969"/>
      </w:tblGrid>
      <w:tr w:rsidR="00EF134D">
        <w:tc>
          <w:tcPr>
            <w:tcW w:w="3859" w:type="dxa"/>
          </w:tcPr>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Solicitud de información </w:t>
            </w:r>
          </w:p>
        </w:tc>
        <w:tc>
          <w:tcPr>
            <w:tcW w:w="4969" w:type="dxa"/>
          </w:tcPr>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Respuesta </w:t>
            </w:r>
          </w:p>
        </w:tc>
      </w:tr>
      <w:tr w:rsidR="00EF134D">
        <w:trPr>
          <w:trHeight w:val="3117"/>
        </w:trPr>
        <w:tc>
          <w:tcPr>
            <w:tcW w:w="3859" w:type="dxa"/>
          </w:tcPr>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00212/UAI/IP/2024</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00211/UAI/IP/2024</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00210/UAI/IP/2024</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00209/UAI/IP/2024</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00208/UAI/IP/2024</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00207/UAI/IP/2024</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00206/UAI/IP/2024 </w:t>
            </w: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 00205/UAI/IP/2024</w:t>
            </w:r>
          </w:p>
        </w:tc>
        <w:tc>
          <w:tcPr>
            <w:tcW w:w="4969" w:type="dxa"/>
            <w:shd w:val="clear" w:color="auto" w:fill="auto"/>
          </w:tcPr>
          <w:p w:rsidR="00EF134D" w:rsidRDefault="00061F05">
            <w:pPr>
              <w:ind w:right="900"/>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Scan_2024_10_17_23_37_26_286.pdf: Scan_2024_10_17_23_37_16_518.pdf Scan_2024_10_17_23_37_07_141.pdf Scan_2024_10_17_23_36_56_225.pdf Scan_2024_10_17_23_36_46_346.pdf Scan_2024_10_17_23_36_35_533.pdf Scan_2024_10_17_23_36_11_609.pdf Scan_2024_10_17_23_36_01_349.pdf</w:t>
            </w:r>
          </w:p>
          <w:p w:rsidR="00EF134D" w:rsidRDefault="00061F05">
            <w:pPr>
              <w:ind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Repuestas del Titular de la  Unidad de Transparencia, mediante el cual informa </w:t>
            </w:r>
            <w:r>
              <w:rPr>
                <w:rFonts w:ascii="Palatino Linotype" w:eastAsia="Palatino Linotype" w:hAnsi="Palatino Linotype" w:cs="Palatino Linotype"/>
                <w:i/>
              </w:rPr>
              <w:lastRenderedPageBreak/>
              <w:t xml:space="preserve">que la Unidad de Apoyo Administrativo refiere que después de una búsqueda exhaustiva en el Sistema de Planeación y Presupuesto, no se encontraron registros de afectación a las partidas 1593 (viáticos) y 3751 (gastos de alimentación en territorio nacional) en el periodo de enero a septiembre del año en curso </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c>
      </w:tr>
    </w:tbl>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EF134D">
      <w:pPr>
        <w:ind w:left="1134" w:right="900"/>
        <w:jc w:val="both"/>
        <w:rPr>
          <w:rFonts w:ascii="Palatino Linotype" w:eastAsia="Palatino Linotype" w:hAnsi="Palatino Linotype" w:cs="Palatino Linotype"/>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dieciocho de octubre de dos mil veinticuatro</w:t>
      </w:r>
      <w:r>
        <w:rPr>
          <w:rFonts w:ascii="Palatino Linotype" w:eastAsia="Palatino Linotype" w:hAnsi="Palatino Linotype" w:cs="Palatino Linotype"/>
          <w:color w:val="000000"/>
        </w:rPr>
        <w:t xml:space="preserve">, el solicitante interpuso recurso de revisión en las solicitudes de información </w:t>
      </w:r>
      <w:r>
        <w:rPr>
          <w:rFonts w:ascii="Palatino Linotype" w:eastAsia="Palatino Linotype" w:hAnsi="Palatino Linotype" w:cs="Palatino Linotype"/>
          <w:b/>
          <w:color w:val="000000"/>
        </w:rPr>
        <w:t xml:space="preserve">00212/UAI/IP/2024, 00211/UAI/IP/2024, 00210/UAI/IP/2024, 00209/UAI/IP/2024, 00208/UAI/IP/2024, 00207/UAI/IP/2024 y 00206/UAI/IP/2024, </w:t>
      </w:r>
      <w:r>
        <w:rPr>
          <w:rFonts w:ascii="Palatino Linotype" w:eastAsia="Palatino Linotype" w:hAnsi="Palatino Linotype" w:cs="Palatino Linotype"/>
          <w:color w:val="000000"/>
        </w:rPr>
        <w:t xml:space="preserve">en contra de las respuestas emitidas 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señalando las mismas razones o motivos de inconformidad para todas las solicitudes de información.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F134D">
        <w:tc>
          <w:tcPr>
            <w:tcW w:w="4414" w:type="dxa"/>
          </w:tcPr>
          <w:p w:rsidR="00EF134D" w:rsidRDefault="00061F05">
            <w:pPr>
              <w:pBdr>
                <w:top w:val="nil"/>
                <w:left w:val="nil"/>
                <w:bottom w:val="nil"/>
                <w:right w:val="nil"/>
                <w:between w:val="nil"/>
              </w:pBd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Recursos de Revisión </w:t>
            </w:r>
          </w:p>
          <w:p w:rsidR="00EF134D" w:rsidRDefault="00061F05">
            <w:pPr>
              <w:pBdr>
                <w:top w:val="nil"/>
                <w:left w:val="nil"/>
                <w:bottom w:val="nil"/>
                <w:right w:val="nil"/>
                <w:between w:val="nil"/>
              </w:pBd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06373/INFOEM/IP/RR/2024 06374/INFOEM/IP/RR/2024 06375/INFOEM/IP/RR/2024 06376/INFOEM/IP/RR/2024 06377/INFOEM/IP/RR/2024 06378/INFOEM/IP/RR/2024</w:t>
            </w:r>
          </w:p>
          <w:p w:rsidR="00EF134D" w:rsidRDefault="00061F05">
            <w:pPr>
              <w:pBdr>
                <w:top w:val="nil"/>
                <w:left w:val="nil"/>
                <w:bottom w:val="nil"/>
                <w:right w:val="nil"/>
                <w:between w:val="nil"/>
              </w:pBd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06379/INFOEM/IP/RR/2024 </w:t>
            </w:r>
          </w:p>
        </w:tc>
        <w:tc>
          <w:tcPr>
            <w:tcW w:w="4414" w:type="dxa"/>
          </w:tcPr>
          <w:p w:rsidR="00EF134D" w:rsidRDefault="00061F05">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w:t>
            </w:r>
            <w:r>
              <w:rPr>
                <w:rFonts w:ascii="Palatino Linotype" w:eastAsia="Palatino Linotype" w:hAnsi="Palatino Linotype" w:cs="Palatino Linotype"/>
                <w:i/>
                <w:color w:val="000000"/>
                <w:sz w:val="22"/>
                <w:szCs w:val="22"/>
              </w:rPr>
              <w:lastRenderedPageBreak/>
              <w:t>entrega de la información, en caso de contener datos personales, deberá ser en versión pública en la que se suprima aquella información relacionada con la vida privada de los particulares y de los servidores públicos..”</w:t>
            </w:r>
          </w:p>
          <w:p w:rsidR="00EF134D" w:rsidRDefault="00061F05">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p>
          <w:p w:rsidR="00EF134D" w:rsidRDefault="00EF134D">
            <w:pPr>
              <w:pBdr>
                <w:top w:val="nil"/>
                <w:left w:val="nil"/>
                <w:bottom w:val="nil"/>
                <w:right w:val="nil"/>
                <w:between w:val="nil"/>
              </w:pBdr>
              <w:jc w:val="both"/>
              <w:rPr>
                <w:rFonts w:ascii="Palatino Linotype" w:eastAsia="Palatino Linotype" w:hAnsi="Palatino Linotype" w:cs="Palatino Linotype"/>
                <w:color w:val="000000"/>
                <w:sz w:val="22"/>
                <w:szCs w:val="22"/>
              </w:rPr>
            </w:pPr>
          </w:p>
        </w:tc>
      </w:tr>
    </w:tbl>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Mientras que para el recurso de revisión </w:t>
      </w:r>
      <w:r>
        <w:rPr>
          <w:rFonts w:ascii="Palatino Linotype" w:eastAsia="Palatino Linotype" w:hAnsi="Palatino Linotype" w:cs="Palatino Linotype"/>
          <w:b/>
          <w:color w:val="000000"/>
        </w:rPr>
        <w:t xml:space="preserve">6380/INFOEM/IP/RR/2024, el veintitrés de octubre de dos mil veinticuatro, </w:t>
      </w:r>
      <w:r>
        <w:rPr>
          <w:rFonts w:ascii="Palatino Linotype" w:eastAsia="Palatino Linotype" w:hAnsi="Palatino Linotype" w:cs="Palatino Linotype"/>
          <w:color w:val="000000"/>
        </w:rPr>
        <w:t xml:space="preserve">se emitió el acuerdo de prevención con el fin de que el entonces solicitante lo atendiera para aclarar los motivos de inconformidad, de lo cual el </w:t>
      </w:r>
      <w:r>
        <w:rPr>
          <w:rFonts w:ascii="Palatino Linotype" w:eastAsia="Palatino Linotype" w:hAnsi="Palatino Linotype" w:cs="Palatino Linotype"/>
          <w:b/>
          <w:color w:val="000000"/>
        </w:rPr>
        <w:t xml:space="preserve">veinticuatro de octubre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color w:val="000000"/>
        </w:rPr>
        <w:lastRenderedPageBreak/>
        <w:t xml:space="preserve">Solicitante atendió el requerimiento señalando los siguientes motivos de inconformidad. </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F134D">
        <w:tc>
          <w:tcPr>
            <w:tcW w:w="4414" w:type="dxa"/>
          </w:tcPr>
          <w:p w:rsidR="00EF134D" w:rsidRDefault="00061F05">
            <w:pPr>
              <w:pBdr>
                <w:top w:val="nil"/>
                <w:left w:val="nil"/>
                <w:bottom w:val="nil"/>
                <w:right w:val="nil"/>
                <w:between w:val="nil"/>
              </w:pBd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Recurso de Revisión 6380/INFOEM/IP/RR/2024</w:t>
            </w:r>
          </w:p>
        </w:tc>
        <w:tc>
          <w:tcPr>
            <w:tcW w:w="4414" w:type="dxa"/>
          </w:tcPr>
          <w:p w:rsidR="00EF134D" w:rsidRDefault="00061F05">
            <w:pPr>
              <w:pBdr>
                <w:top w:val="nil"/>
                <w:left w:val="nil"/>
                <w:bottom w:val="nil"/>
                <w:right w:val="nil"/>
                <w:between w:val="nil"/>
              </w:pBd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sujeto obligado niega mi derecho a conocer información </w:t>
            </w:r>
            <w:proofErr w:type="spellStart"/>
            <w:r>
              <w:rPr>
                <w:rFonts w:ascii="Palatino Linotype" w:eastAsia="Palatino Linotype" w:hAnsi="Palatino Linotype" w:cs="Palatino Linotype"/>
                <w:i/>
                <w:color w:val="000000"/>
                <w:sz w:val="22"/>
                <w:szCs w:val="22"/>
              </w:rPr>
              <w:t>publica</w:t>
            </w:r>
            <w:proofErr w:type="spellEnd"/>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mediante clasificación de la información, negándome el conocer </w:t>
            </w:r>
            <w:proofErr w:type="spellStart"/>
            <w:r>
              <w:rPr>
                <w:rFonts w:ascii="Palatino Linotype" w:eastAsia="Palatino Linotype" w:hAnsi="Palatino Linotype" w:cs="Palatino Linotype"/>
                <w:b/>
                <w:i/>
                <w:color w:val="000000"/>
                <w:sz w:val="22"/>
                <w:szCs w:val="22"/>
              </w:rPr>
              <w:t>como</w:t>
            </w:r>
            <w:proofErr w:type="spellEnd"/>
            <w:r>
              <w:rPr>
                <w:rFonts w:ascii="Palatino Linotype" w:eastAsia="Palatino Linotype" w:hAnsi="Palatino Linotype" w:cs="Palatino Linotype"/>
                <w:b/>
                <w:i/>
                <w:color w:val="000000"/>
                <w:sz w:val="22"/>
                <w:szCs w:val="22"/>
              </w:rPr>
              <w:t xml:space="preserve"> se gastan el recurso público</w:t>
            </w:r>
            <w:r>
              <w:rPr>
                <w:rFonts w:ascii="Palatino Linotype" w:eastAsia="Palatino Linotype" w:hAnsi="Palatino Linotype" w:cs="Palatino Linotype"/>
                <w:i/>
                <w:color w:val="000000"/>
                <w:sz w:val="22"/>
                <w:szCs w:val="22"/>
              </w:rPr>
              <w:t>. Ahora bien, si al momento de interponer el presente recurso de revisión ya sea por error y/o falta de conocimiento se presentó de manera errónea; invoco el párrafo cuarto de la Ley de Transparencia vigente que a la letra dice: "Durante el procedimiento deberá aplicarse la suplencia de la queja a favor del recurrente, sin cambiar los hechos expuestos, asegurándose de que las partes puedan presentar, de manera oral o escrita, los argumentos que funden y motiven sus pretensiones."</w:t>
            </w:r>
          </w:p>
        </w:tc>
      </w:tr>
    </w:tbl>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al Comisionado Presidente </w:t>
      </w:r>
      <w:r>
        <w:rPr>
          <w:rFonts w:ascii="Palatino Linotype" w:eastAsia="Palatino Linotype" w:hAnsi="Palatino Linotype" w:cs="Palatino Linotype"/>
          <w:b/>
          <w:color w:val="000000"/>
        </w:rPr>
        <w:t>José Martínez Vilchis</w:t>
      </w:r>
      <w:r>
        <w:rPr>
          <w:rFonts w:ascii="Palatino Linotype" w:eastAsia="Palatino Linotype" w:hAnsi="Palatino Linotype" w:cs="Palatino Linotype"/>
          <w:color w:val="000000"/>
        </w:rPr>
        <w:t>, a la Comisionadas</w:t>
      </w:r>
      <w:r>
        <w:rPr>
          <w:rFonts w:ascii="Palatino Linotype" w:eastAsia="Palatino Linotype" w:hAnsi="Palatino Linotype" w:cs="Palatino Linotype"/>
          <w:b/>
          <w:color w:val="000000"/>
        </w:rPr>
        <w:t xml:space="preserve">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Guadalupe Ramírez Peña, Sharon Cristina Morales Martínez y al Comisionado Luis Gustavo Parra Noriega,</w:t>
      </w:r>
      <w:r>
        <w:rPr>
          <w:rFonts w:ascii="Palatino Linotype" w:eastAsia="Palatino Linotype" w:hAnsi="Palatino Linotype" w:cs="Palatino Linotype"/>
          <w:color w:val="000000"/>
        </w:rPr>
        <w:t xml:space="preserve"> respectivamente,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con el objeto de su análisis.</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 xml:space="preserve">veintidós, veintitrés, veinticuatro y veintiocho de octubre de dos mil </w:t>
      </w:r>
      <w:r>
        <w:rPr>
          <w:rFonts w:ascii="Palatino Linotype" w:eastAsia="Palatino Linotype" w:hAnsi="Palatino Linotype" w:cs="Palatino Linotype"/>
          <w:b/>
          <w:color w:val="000000"/>
        </w:rPr>
        <w:lastRenderedPageBreak/>
        <w:t>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presentara el Informe Justificado procedente.</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Trigésima Octava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seis de noviembre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rsidR="00EF134D" w:rsidRDefault="00EF134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“ONCE.</w:t>
      </w:r>
      <w:r>
        <w:rPr>
          <w:rFonts w:ascii="Palatino Linotype" w:eastAsia="Palatino Linotype" w:hAnsi="Palatino Linotype" w:cs="Palatino Linotype"/>
          <w:i/>
          <w:color w:val="000000"/>
        </w:rPr>
        <w:t xml:space="preserve"> El Instituto, para mejor resolver y evitar la emisión de resoluciones contradictorias, podrá acordar la acumulación de los expedientes de recursos de revisión, de oficio o a petición de parte cuando:</w:t>
      </w:r>
    </w:p>
    <w:p w:rsidR="00EF134D" w:rsidRDefault="00061F05">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r>
    </w:p>
    <w:p w:rsidR="00EF134D" w:rsidRDefault="00061F05">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b) Las partes o los actos impugnados sean iguales</w:t>
      </w:r>
    </w:p>
    <w:p w:rsidR="00EF134D" w:rsidRDefault="00061F05">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Cuando se trate del mismo solicitante, el mismo SUJETO OBLIGADO, aunque se trate de solicitudes diversas;</w:t>
      </w:r>
    </w:p>
    <w:p w:rsidR="00EF134D" w:rsidRDefault="00061F05">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EF134D" w:rsidRDefault="00061F05">
      <w:pPr>
        <w:pBdr>
          <w:top w:val="nil"/>
          <w:left w:val="nil"/>
          <w:bottom w:val="nil"/>
          <w:right w:val="nil"/>
          <w:between w:val="nil"/>
        </w:pBdr>
        <w:tabs>
          <w:tab w:val="left" w:pos="1134"/>
        </w:tabs>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rsidR="00EF134D" w:rsidRDefault="00EF134D">
      <w:pPr>
        <w:pBdr>
          <w:top w:val="nil"/>
          <w:left w:val="nil"/>
          <w:bottom w:val="nil"/>
          <w:right w:val="nil"/>
          <w:between w:val="nil"/>
        </w:pBdr>
        <w:tabs>
          <w:tab w:val="left" w:pos="1134"/>
        </w:tabs>
        <w:ind w:left="1134" w:right="900"/>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Código de Procedimientos Administrativos del Estado de México.</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18.-</w:t>
      </w:r>
      <w:r>
        <w:rPr>
          <w:rFonts w:ascii="Palatino Linotype" w:eastAsia="Palatino Linotype" w:hAnsi="Palatino Linotype" w:cs="Palatino Linotype"/>
          <w:i/>
          <w:color w:val="000000"/>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Ley de Transparencia y Acceso a la Información Pública del Estado de México y Municipios</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195.</w:t>
      </w:r>
      <w:r>
        <w:rPr>
          <w:rFonts w:ascii="Palatino Linotype" w:eastAsia="Palatino Linotype" w:hAnsi="Palatino Linotype" w:cs="Palatino Linotype"/>
          <w:i/>
          <w:color w:val="000000"/>
        </w:rPr>
        <w:t xml:space="preserve"> En la tramitación del recurso de revisión se aplicarán supletoriamente las disposiciones contenidas en el Código de Procedimientos Administrativos del Estado de México.”</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(Énfasis añadido)</w:t>
      </w:r>
    </w:p>
    <w:p w:rsidR="00EF134D" w:rsidRDefault="00EF134D">
      <w:pPr>
        <w:pBdr>
          <w:top w:val="nil"/>
          <w:left w:val="nil"/>
          <w:bottom w:val="nil"/>
          <w:right w:val="nil"/>
          <w:between w:val="nil"/>
        </w:pBdr>
        <w:ind w:left="360" w:firstLine="360"/>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SUJETO OBLIGADO y el RECURRENTE</w:t>
      </w:r>
      <w:r>
        <w:rPr>
          <w:rFonts w:ascii="Palatino Linotype" w:eastAsia="Palatino Linotype" w:hAnsi="Palatino Linotype" w:cs="Palatino Linotype"/>
          <w:color w:val="000000"/>
        </w:rPr>
        <w:t xml:space="preserve"> dejaron de realizar manifestaciones que a su derecho conviniera y asistiera, respectivamente tal y como se muestra en las capturas siguientes.</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F134D">
        <w:tc>
          <w:tcPr>
            <w:tcW w:w="4414" w:type="dxa"/>
          </w:tcPr>
          <w:p w:rsidR="00EF134D" w:rsidRDefault="00061F05">
            <w:pPr>
              <w:pBdr>
                <w:top w:val="nil"/>
                <w:left w:val="nil"/>
                <w:bottom w:val="nil"/>
                <w:right w:val="nil"/>
                <w:between w:val="nil"/>
              </w:pBd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Recursos de Revisión </w:t>
            </w:r>
          </w:p>
          <w:p w:rsidR="00EF134D" w:rsidRDefault="00061F05">
            <w:pPr>
              <w:pBdr>
                <w:top w:val="nil"/>
                <w:left w:val="nil"/>
                <w:bottom w:val="nil"/>
                <w:right w:val="nil"/>
                <w:between w:val="nil"/>
              </w:pBd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06373/INFOEM/IP/RR/2024 06374/INFOEM/IP/RR/2024 06375/INFOEM/IP/RR/2024 06376/INFOEM/IP/RR/2024 06377/INFOEM/IP/RR/2024 06378/INFOEM/IP/RR/2024</w:t>
            </w:r>
          </w:p>
          <w:p w:rsidR="00EF134D" w:rsidRDefault="00061F05">
            <w:pPr>
              <w:pBdr>
                <w:top w:val="nil"/>
                <w:left w:val="nil"/>
                <w:bottom w:val="nil"/>
                <w:right w:val="nil"/>
                <w:between w:val="nil"/>
              </w:pBd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06379/INFOEM/IP/RR/2024 </w:t>
            </w:r>
          </w:p>
          <w:p w:rsidR="00EF134D" w:rsidRDefault="00061F05">
            <w:pPr>
              <w:pBdr>
                <w:top w:val="nil"/>
                <w:left w:val="nil"/>
                <w:bottom w:val="nil"/>
                <w:right w:val="nil"/>
                <w:between w:val="nil"/>
              </w:pBd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06380/INFOEM/IP/RR/2024</w:t>
            </w:r>
          </w:p>
        </w:tc>
        <w:tc>
          <w:tcPr>
            <w:tcW w:w="4414" w:type="dxa"/>
          </w:tcPr>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p w:rsidR="00EF134D" w:rsidRDefault="00EF134D">
            <w:pPr>
              <w:jc w:val="both"/>
              <w:rPr>
                <w:rFonts w:ascii="Palatino Linotype" w:eastAsia="Palatino Linotype" w:hAnsi="Palatino Linotype" w:cs="Palatino Linotype"/>
                <w:sz w:val="22"/>
                <w:szCs w:val="22"/>
              </w:rPr>
            </w:pPr>
          </w:p>
          <w:p w:rsidR="00EF134D" w:rsidRDefault="00061F05">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extent cx="2921784" cy="499196"/>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784" cy="499196"/>
                          </a:xfrm>
                          <a:prstGeom prst="rect">
                            <a:avLst/>
                          </a:prstGeom>
                          <a:ln/>
                        </pic:spPr>
                      </pic:pic>
                    </a:graphicData>
                  </a:graphic>
                </wp:inline>
              </w:drawing>
            </w:r>
          </w:p>
        </w:tc>
      </w:tr>
    </w:tbl>
    <w:p w:rsidR="00EF134D" w:rsidRDefault="00EF134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1fob9te" w:colFirst="0" w:colLast="0"/>
      <w:bookmarkEnd w:id="3"/>
      <w:r>
        <w:rPr>
          <w:rFonts w:ascii="Palatino Linotype" w:eastAsia="Palatino Linotype" w:hAnsi="Palatino Linotype" w:cs="Palatino Linotype"/>
          <w:color w:val="000000"/>
        </w:rPr>
        <w:t xml:space="preserve">Finalmente, la Comisionada Ponente mediante acuerdos de fecha </w:t>
      </w:r>
      <w:r>
        <w:rPr>
          <w:rFonts w:ascii="Palatino Linotype" w:eastAsia="Palatino Linotype" w:hAnsi="Palatino Linotype" w:cs="Palatino Linotype"/>
          <w:b/>
          <w:color w:val="000000"/>
        </w:rPr>
        <w:t>veintiséis de octubre de dos mil veinticuatro</w:t>
      </w:r>
      <w:r>
        <w:rPr>
          <w:rFonts w:ascii="Palatino Linotype" w:eastAsia="Palatino Linotype" w:hAnsi="Palatino Linotype" w:cs="Palatino Linotype"/>
          <w:color w:val="000000"/>
        </w:rPr>
        <w:t>, decretó el cierre de instrucción de los expedientes, por lo que no habiendo más que hacer constar, y ----------------------------</w:t>
      </w:r>
    </w:p>
    <w:p w:rsidR="00EF134D" w:rsidRDefault="00EF134D">
      <w:pPr>
        <w:spacing w:line="360" w:lineRule="auto"/>
        <w:rPr>
          <w:rFonts w:ascii="Palatino Linotype" w:eastAsia="Palatino Linotype" w:hAnsi="Palatino Linotype" w:cs="Palatino Linotype"/>
          <w:b/>
          <w:color w:val="000000"/>
        </w:rPr>
      </w:pPr>
    </w:p>
    <w:p w:rsidR="00EF134D" w:rsidRDefault="00061F0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EF134D" w:rsidRDefault="00061F05">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lastRenderedPageBreak/>
        <w:t>PRIMERO. De la competencia</w:t>
      </w: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EF134D" w:rsidRDefault="00EF134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5" w:name="_heading=h.2et92p0" w:colFirst="0" w:colLast="0"/>
      <w:bookmarkEnd w:id="5"/>
    </w:p>
    <w:p w:rsidR="00EF134D" w:rsidRDefault="00061F0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6" w:name="_heading=h.tyjcwt" w:colFirst="0" w:colLast="0"/>
      <w:bookmarkEnd w:id="6"/>
      <w:r>
        <w:rPr>
          <w:rFonts w:ascii="Palatino Linotype" w:eastAsia="Palatino Linotype" w:hAnsi="Palatino Linotype" w:cs="Palatino Linotype"/>
          <w:b/>
          <w:color w:val="000000"/>
        </w:rPr>
        <w:t>SEGUNDO. De la oportunidad y procedencia.</w:t>
      </w: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7" w:name="_heading=h.3dy6vkm" w:colFirst="0" w:colLast="0"/>
      <w:bookmarkEnd w:id="7"/>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sus respuestas el </w:t>
      </w:r>
      <w:r>
        <w:rPr>
          <w:rFonts w:ascii="Palatino Linotype" w:eastAsia="Palatino Linotype" w:hAnsi="Palatino Linotype" w:cs="Palatino Linotype"/>
          <w:b/>
          <w:color w:val="000000"/>
        </w:rPr>
        <w:t xml:space="preserve">diecisiete de octubre de dos mil veinticuatro, </w:t>
      </w:r>
      <w:r>
        <w:rPr>
          <w:rFonts w:ascii="Palatino Linotype" w:eastAsia="Palatino Linotype" w:hAnsi="Palatino Linotype" w:cs="Palatino Linotype"/>
          <w:color w:val="000000"/>
        </w:rPr>
        <w:t xml:space="preserve">de tal forma que el plazo para interponer el recurso de revisión transcurrió del </w:t>
      </w:r>
      <w:r>
        <w:rPr>
          <w:rFonts w:ascii="Palatino Linotype" w:eastAsia="Palatino Linotype" w:hAnsi="Palatino Linotype" w:cs="Palatino Linotype"/>
          <w:b/>
          <w:color w:val="000000"/>
        </w:rPr>
        <w:t>dieciocho de octubre al ocho de noviembre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w:t>
      </w:r>
      <w:r>
        <w:rPr>
          <w:rFonts w:ascii="Palatino Linotype" w:eastAsia="Palatino Linotype" w:hAnsi="Palatino Linotype" w:cs="Palatino Linotype"/>
          <w:b/>
          <w:color w:val="000000"/>
        </w:rPr>
        <w:t>dieciocho de octubre de dos mil veinticuatro</w:t>
      </w:r>
      <w:r>
        <w:rPr>
          <w:rFonts w:ascii="Palatino Linotype" w:eastAsia="Palatino Linotype" w:hAnsi="Palatino Linotype" w:cs="Palatino Linotype"/>
          <w:color w:val="000000"/>
        </w:rPr>
        <w:t>; es decir dentro del lapso legalmente establecido para tal efecto.</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ind w:left="1134" w:right="900" w:hanging="7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Las solicitudes anónimas</w:t>
      </w:r>
      <w:r>
        <w:rPr>
          <w:rFonts w:ascii="Palatino Linotype" w:eastAsia="Palatino Linotype" w:hAnsi="Palatino Linotype" w:cs="Palatino Linotype"/>
          <w:i/>
          <w:color w:val="000000"/>
        </w:rPr>
        <w:t xml:space="preserve">, con nombre incompleto o seudónimo </w:t>
      </w:r>
      <w:r>
        <w:rPr>
          <w:rFonts w:ascii="Palatino Linotype" w:eastAsia="Palatino Linotype" w:hAnsi="Palatino Linotype" w:cs="Palatino Linotype"/>
          <w:b/>
          <w:i/>
          <w:color w:val="000000"/>
        </w:rPr>
        <w:t>serán procedentes para su trámite por parte del sujeto obligado ante quien se presente</w:t>
      </w:r>
      <w:r>
        <w:rPr>
          <w:rFonts w:ascii="Palatino Linotype" w:eastAsia="Palatino Linotype" w:hAnsi="Palatino Linotype" w:cs="Palatino Linotype"/>
          <w:i/>
          <w:color w:val="000000"/>
        </w:rPr>
        <w:t>. No podrá requerirse información adicional con motivo del nombre proporcionado por el solicitante.”</w:t>
      </w:r>
    </w:p>
    <w:p w:rsidR="00EF134D" w:rsidRDefault="00EF134D">
      <w:pPr>
        <w:pBdr>
          <w:top w:val="nil"/>
          <w:left w:val="nil"/>
          <w:bottom w:val="nil"/>
          <w:right w:val="nil"/>
          <w:between w:val="nil"/>
        </w:pBdr>
        <w:ind w:right="758"/>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EF134D" w:rsidRDefault="00EF134D">
      <w:pPr>
        <w:spacing w:line="360" w:lineRule="auto"/>
        <w:ind w:right="474"/>
        <w:jc w:val="both"/>
        <w:rPr>
          <w:rFonts w:ascii="Palatino Linotype" w:eastAsia="Palatino Linotype" w:hAnsi="Palatino Linotype" w:cs="Palatino Linotype"/>
          <w:i/>
        </w:rPr>
      </w:pPr>
    </w:p>
    <w:p w:rsidR="00EF134D" w:rsidRDefault="00061F05">
      <w:pPr>
        <w:pBdr>
          <w:top w:val="nil"/>
          <w:left w:val="nil"/>
          <w:bottom w:val="nil"/>
          <w:right w:val="nil"/>
          <w:between w:val="nil"/>
        </w:pBdr>
        <w:ind w:left="1134" w:right="900" w:hanging="7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6.-</w:t>
      </w:r>
      <w:r>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EF134D" w:rsidRDefault="00061F05">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efectos de lo dispuesto en el presente artículo se observará lo siguiente:</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A. Para el ejercicio del derecho de acceso a la información, la Federación, los Estados y el Distrito Federal, en el ámbito de sus respectivas competencias, se regirán por los siguientes principios y bases:</w:t>
      </w:r>
    </w:p>
    <w:p w:rsidR="00EF134D" w:rsidRDefault="00061F0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rsidR="00EF134D" w:rsidRDefault="00EF134D">
      <w:pPr>
        <w:pBdr>
          <w:top w:val="nil"/>
          <w:left w:val="nil"/>
          <w:bottom w:val="nil"/>
          <w:right w:val="nil"/>
          <w:between w:val="nil"/>
        </w:pBdr>
        <w:ind w:left="360" w:hanging="76"/>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5.-</w:t>
      </w:r>
      <w:r>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EF134D" w:rsidRDefault="00061F05">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F134D" w:rsidRDefault="00061F05">
      <w:pPr>
        <w:pBdr>
          <w:top w:val="nil"/>
          <w:left w:val="nil"/>
          <w:bottom w:val="nil"/>
          <w:right w:val="nil"/>
          <w:between w:val="nil"/>
        </w:pBdr>
        <w:ind w:left="1134" w:right="900" w:firstLine="3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EF134D" w:rsidRDefault="00061F05">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F134D" w:rsidRDefault="00061F05">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EF134D" w:rsidRDefault="00EF134D">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p>
    <w:p w:rsidR="00EF134D" w:rsidRDefault="00061F05">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w:t>
      </w:r>
      <w:r>
        <w:rPr>
          <w:rFonts w:ascii="Palatino Linotype" w:eastAsia="Palatino Linotype" w:hAnsi="Palatino Linotype" w:cs="Palatino Linotype"/>
          <w:i/>
          <w:color w:val="000000"/>
        </w:rPr>
        <w:lastRenderedPageBreak/>
        <w:t>clara, veraz y de fácil acceso. Este derecho se regirá por los principios y bases siguientes:</w:t>
      </w:r>
    </w:p>
    <w:p w:rsidR="00EF134D" w:rsidRDefault="00061F05">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EF134D" w:rsidRDefault="00061F05">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F134D" w:rsidRDefault="00061F05">
      <w:pPr>
        <w:pBdr>
          <w:top w:val="nil"/>
          <w:left w:val="nil"/>
          <w:bottom w:val="nil"/>
          <w:right w:val="nil"/>
          <w:between w:val="nil"/>
        </w:pBdr>
        <w:ind w:left="1134" w:right="900" w:hanging="7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EF134D" w:rsidRDefault="00EF134D">
      <w:pPr>
        <w:pBdr>
          <w:top w:val="nil"/>
          <w:left w:val="nil"/>
          <w:bottom w:val="nil"/>
          <w:right w:val="nil"/>
          <w:between w:val="nil"/>
        </w:pBdr>
        <w:ind w:left="360" w:hanging="76"/>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pBdr>
          <w:top w:val="nil"/>
          <w:left w:val="nil"/>
          <w:bottom w:val="nil"/>
          <w:right w:val="nil"/>
          <w:between w:val="nil"/>
        </w:pBdr>
        <w:ind w:left="1134" w:right="900" w:hanging="7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1</w:t>
      </w:r>
      <w:r>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F134D" w:rsidRDefault="00061F05">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EF134D" w:rsidRDefault="00061F05">
      <w:pPr>
        <w:pBdr>
          <w:top w:val="nil"/>
          <w:left w:val="nil"/>
          <w:bottom w:val="nil"/>
          <w:right w:val="nil"/>
          <w:between w:val="nil"/>
        </w:pBdr>
        <w:ind w:left="1134" w:right="900" w:firstLine="6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Pr>
          <w:rFonts w:ascii="Palatino Linotype" w:eastAsia="Palatino Linotype" w:hAnsi="Palatino Linotype" w:cs="Palatino Linotype"/>
          <w:i/>
          <w:color w:val="000000"/>
        </w:rPr>
        <w:lastRenderedPageBreak/>
        <w:t>Estado deberá prevenir, investigar, sancionar y reparar las violaciones a los derechos humanos, en los términos que establezca la ley.”(Sic)</w:t>
      </w:r>
    </w:p>
    <w:p w:rsidR="00EF134D" w:rsidRDefault="00EF134D">
      <w:pPr>
        <w:pBdr>
          <w:top w:val="nil"/>
          <w:left w:val="nil"/>
          <w:bottom w:val="nil"/>
          <w:right w:val="nil"/>
          <w:between w:val="nil"/>
        </w:pBdr>
        <w:ind w:left="360" w:firstLine="66"/>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derecho fundamental exime a quien lo ejerce</w:t>
      </w:r>
      <w:r>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EF134D" w:rsidRDefault="00EF134D">
      <w:pPr>
        <w:spacing w:line="360" w:lineRule="auto"/>
        <w:jc w:val="both"/>
        <w:rPr>
          <w:rFonts w:ascii="Palatino Linotype" w:eastAsia="Palatino Linotype" w:hAnsi="Palatino Linotype" w:cs="Palatino Linotype"/>
        </w:rPr>
      </w:pPr>
    </w:p>
    <w:p w:rsidR="00EF134D" w:rsidRDefault="00061F05">
      <w:pPr>
        <w:pBdr>
          <w:top w:val="nil"/>
          <w:left w:val="nil"/>
          <w:bottom w:val="nil"/>
          <w:right w:val="nil"/>
          <w:between w:val="nil"/>
        </w:pBdr>
        <w:ind w:left="1134" w:right="900" w:hanging="7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w:t>
      </w:r>
      <w:r>
        <w:rPr>
          <w:rFonts w:ascii="Palatino Linotype" w:eastAsia="Palatino Linotype" w:hAnsi="Palatino Linotype" w:cs="Palatino Linotype"/>
          <w:i/>
          <w:color w:val="000000"/>
        </w:rPr>
        <w:lastRenderedPageBreak/>
        <w:t>el pago de reproducción y envío de la información, mediante la exhibición del recibo correspondiente.”(Sic)</w:t>
      </w:r>
    </w:p>
    <w:p w:rsidR="00EF134D" w:rsidRDefault="00EF134D">
      <w:pPr>
        <w:pBdr>
          <w:top w:val="nil"/>
          <w:left w:val="nil"/>
          <w:bottom w:val="nil"/>
          <w:right w:val="nil"/>
          <w:between w:val="nil"/>
        </w:pBdr>
        <w:ind w:left="360" w:hanging="76"/>
        <w:jc w:val="both"/>
        <w:rPr>
          <w:rFonts w:ascii="Palatino Linotype" w:eastAsia="Palatino Linotype" w:hAnsi="Palatino Linotype" w:cs="Palatino Linotype"/>
          <w:i/>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F134D" w:rsidRDefault="00EF134D">
      <w:pPr>
        <w:spacing w:line="360" w:lineRule="auto"/>
        <w:rPr>
          <w:rFonts w:ascii="Palatino Linotype" w:eastAsia="Palatino Linotype" w:hAnsi="Palatino Linotype" w:cs="Palatino Linotype"/>
        </w:rPr>
      </w:pPr>
    </w:p>
    <w:p w:rsidR="00EF134D" w:rsidRDefault="00061F05">
      <w:pPr>
        <w:keepNext/>
        <w:keepLines/>
        <w:spacing w:line="360" w:lineRule="auto"/>
        <w:ind w:right="48"/>
        <w:rPr>
          <w:rFonts w:ascii="Palatino Linotype" w:eastAsia="Palatino Linotype" w:hAnsi="Palatino Linotype" w:cs="Palatino Linotype"/>
          <w:b/>
        </w:rPr>
      </w:pPr>
      <w:r>
        <w:rPr>
          <w:rFonts w:ascii="Palatino Linotype" w:eastAsia="Palatino Linotype" w:hAnsi="Palatino Linotype" w:cs="Palatino Linotype"/>
          <w:b/>
        </w:rPr>
        <w:t>TERCERO. De las causales del sobreseimiento.</w:t>
      </w:r>
    </w:p>
    <w:p w:rsidR="00EF134D" w:rsidRDefault="00EF134D">
      <w:pPr>
        <w:spacing w:line="360" w:lineRule="auto"/>
        <w:ind w:right="49"/>
        <w:jc w:val="both"/>
        <w:rPr>
          <w:rFonts w:ascii="Palatino Linotype" w:eastAsia="Palatino Linotype" w:hAnsi="Palatino Linotype" w:cs="Palatino Linotype"/>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Pr>
          <w:rFonts w:ascii="Palatino Linotype" w:eastAsia="Palatino Linotype" w:hAnsi="Palatino Linotype" w:cs="Palatino Linotype"/>
          <w:color w:val="000000"/>
          <w:sz w:val="22"/>
          <w:szCs w:val="22"/>
        </w:rPr>
        <w:t>desechamiento</w:t>
      </w:r>
      <w:proofErr w:type="spellEnd"/>
      <w:r>
        <w:rPr>
          <w:rFonts w:ascii="Palatino Linotype" w:eastAsia="Palatino Linotype" w:hAnsi="Palatino Linotype" w:cs="Palatino Linotype"/>
          <w:color w:val="000000"/>
          <w:sz w:val="22"/>
          <w:szCs w:val="22"/>
        </w:rPr>
        <w:t xml:space="preserve"> o </w:t>
      </w:r>
      <w:r>
        <w:rPr>
          <w:rFonts w:ascii="Palatino Linotype" w:eastAsia="Palatino Linotype" w:hAnsi="Palatino Linotype" w:cs="Palatino Linotype"/>
          <w:b/>
          <w:color w:val="000000"/>
          <w:sz w:val="22"/>
          <w:szCs w:val="22"/>
          <w:u w:val="single"/>
        </w:rPr>
        <w:t>sobreseimiento</w:t>
      </w:r>
      <w:r>
        <w:rPr>
          <w:rFonts w:ascii="Palatino Linotype" w:eastAsia="Palatino Linotype" w:hAnsi="Palatino Linotype" w:cs="Palatino Linotype"/>
          <w:color w:val="000000"/>
          <w:sz w:val="22"/>
          <w:szCs w:val="22"/>
        </w:rPr>
        <w:t xml:space="preserve">; y, en su caso, ordenar la entrega de la información respecto a la falta de respuesta por parte del </w:t>
      </w:r>
      <w:r>
        <w:rPr>
          <w:rFonts w:ascii="Palatino Linotype" w:eastAsia="Palatino Linotype" w:hAnsi="Palatino Linotype" w:cs="Palatino Linotype"/>
          <w:b/>
          <w:color w:val="000000"/>
          <w:sz w:val="22"/>
          <w:szCs w:val="22"/>
        </w:rPr>
        <w:t>SUJETO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OBLIGADO</w:t>
      </w:r>
      <w:r>
        <w:rPr>
          <w:rFonts w:ascii="Palatino Linotype" w:eastAsia="Palatino Linotype" w:hAnsi="Palatino Linotype" w:cs="Palatino Linotype"/>
          <w:color w:val="000000"/>
          <w:sz w:val="22"/>
          <w:szCs w:val="22"/>
        </w:rPr>
        <w:t>.</w:t>
      </w:r>
    </w:p>
    <w:p w:rsidR="00EF134D" w:rsidRDefault="00EF134D">
      <w:pPr>
        <w:spacing w:line="360" w:lineRule="auto"/>
        <w:ind w:right="49"/>
        <w:jc w:val="both"/>
        <w:rPr>
          <w:rFonts w:ascii="Palatino Linotype" w:eastAsia="Palatino Linotype" w:hAnsi="Palatino Linotype" w:cs="Palatino Linotype"/>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De</w:t>
      </w:r>
      <w:r>
        <w:rPr>
          <w:rFonts w:ascii="Palatino Linotype" w:eastAsia="Palatino Linotype" w:hAnsi="Palatino Linotype" w:cs="Palatino Linotype"/>
          <w:color w:val="000000"/>
          <w:sz w:val="22"/>
          <w:szCs w:val="22"/>
        </w:rPr>
        <w:t xml:space="preserve"> acuerdo con el precepto legal contenido en la fracción IV del artículo 192 de la </w:t>
      </w:r>
      <w:r>
        <w:rPr>
          <w:rFonts w:ascii="Palatino Linotype" w:eastAsia="Palatino Linotype" w:hAnsi="Palatino Linotype" w:cs="Palatino Linotype"/>
          <w:b/>
          <w:color w:val="000000"/>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 el recurso será sobreseído, cuando una vez admitido, aparezca alguna causal de improcedencia en términos de la misma Ley.</w:t>
      </w:r>
    </w:p>
    <w:p w:rsidR="00EF134D" w:rsidRDefault="00EF134D">
      <w:pPr>
        <w:spacing w:line="360" w:lineRule="auto"/>
        <w:ind w:right="49"/>
        <w:jc w:val="both"/>
        <w:rPr>
          <w:rFonts w:ascii="Palatino Linotype" w:eastAsia="Palatino Linotype" w:hAnsi="Palatino Linotype" w:cs="Palatino Linotype"/>
        </w:rPr>
      </w:pPr>
    </w:p>
    <w:p w:rsidR="00EF134D" w:rsidRDefault="00061F05">
      <w:pPr>
        <w:keepNext/>
        <w:keepLines/>
        <w:numPr>
          <w:ilvl w:val="1"/>
          <w:numId w:val="3"/>
        </w:numPr>
        <w:spacing w:line="360" w:lineRule="auto"/>
        <w:ind w:left="567" w:right="-28" w:firstLine="0"/>
        <w:rPr>
          <w:rFonts w:ascii="Palatino Linotype" w:eastAsia="Palatino Linotype" w:hAnsi="Palatino Linotype" w:cs="Palatino Linotype"/>
          <w:b/>
        </w:rPr>
      </w:pPr>
      <w:bookmarkStart w:id="8" w:name="_heading=h.1t3h5sf" w:colFirst="0" w:colLast="0"/>
      <w:bookmarkEnd w:id="8"/>
      <w:r>
        <w:rPr>
          <w:rFonts w:ascii="Palatino Linotype" w:eastAsia="Palatino Linotype" w:hAnsi="Palatino Linotype" w:cs="Palatino Linotype"/>
          <w:b/>
        </w:rPr>
        <w:t xml:space="preserve">De la solicitud de información </w:t>
      </w:r>
    </w:p>
    <w:p w:rsidR="00EF134D" w:rsidRDefault="00EF134D">
      <w:pPr>
        <w:spacing w:line="360" w:lineRule="auto"/>
        <w:ind w:right="49"/>
        <w:jc w:val="both"/>
        <w:rPr>
          <w:rFonts w:ascii="Palatino Linotype" w:eastAsia="Palatino Linotype" w:hAnsi="Palatino Linotype" w:cs="Palatino Linotype"/>
        </w:rPr>
      </w:pPr>
    </w:p>
    <w:p w:rsidR="00EF134D" w:rsidRDefault="00061F05">
      <w:pPr>
        <w:numPr>
          <w:ilvl w:val="0"/>
          <w:numId w:val="2"/>
        </w:numPr>
        <w:pBdr>
          <w:top w:val="nil"/>
          <w:left w:val="nil"/>
          <w:bottom w:val="nil"/>
          <w:right w:val="nil"/>
          <w:between w:val="nil"/>
        </w:pBdr>
        <w:spacing w:line="360" w:lineRule="auto"/>
        <w:ind w:left="0" w:firstLine="0"/>
        <w:jc w:val="both"/>
        <w:rPr>
          <w:color w:val="000000"/>
          <w:sz w:val="20"/>
          <w:szCs w:val="20"/>
        </w:rPr>
      </w:pPr>
      <w:r>
        <w:rPr>
          <w:rFonts w:ascii="Palatino Linotype" w:eastAsia="Palatino Linotype" w:hAnsi="Palatino Linotype" w:cs="Palatino Linotype"/>
          <w:color w:val="000000"/>
        </w:rPr>
        <w:lastRenderedPageBreak/>
        <w:t>Ahora</w:t>
      </w:r>
      <w:r>
        <w:rPr>
          <w:rFonts w:ascii="Palatino Linotype" w:eastAsia="Palatino Linotype" w:hAnsi="Palatino Linotype" w:cs="Palatino Linotype"/>
          <w:color w:val="000000"/>
          <w:sz w:val="22"/>
          <w:szCs w:val="22"/>
        </w:rPr>
        <w:t xml:space="preserve"> bien, es necesario recordar que la información solicitada por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 xml:space="preserve">consistió en lo siguiente. </w:t>
      </w:r>
    </w:p>
    <w:p w:rsidR="00EF134D" w:rsidRDefault="00EF134D">
      <w:pPr>
        <w:pBdr>
          <w:top w:val="nil"/>
          <w:left w:val="nil"/>
          <w:bottom w:val="nil"/>
          <w:right w:val="nil"/>
          <w:between w:val="nil"/>
        </w:pBdr>
        <w:spacing w:line="360" w:lineRule="auto"/>
        <w:jc w:val="both"/>
        <w:rPr>
          <w:color w:val="000000"/>
          <w:sz w:val="20"/>
          <w:szCs w:val="20"/>
        </w:rPr>
      </w:pP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00212/UAI/IP/2024:</w:t>
      </w:r>
      <w:r>
        <w:rPr>
          <w:rFonts w:ascii="Palatino Linotype" w:eastAsia="Palatino Linotype" w:hAnsi="Palatino Linotype" w:cs="Palatino Linotype"/>
          <w:i/>
          <w:color w:val="000000"/>
          <w:sz w:val="22"/>
          <w:szCs w:val="22"/>
        </w:rPr>
        <w:t xml:space="preserve"> “informe pormenorizado de los viáticos destinados tanto a personal adscrito, como personal comisionado a la Unidad de asuntos internos de septiembre de 2024</w:t>
      </w:r>
      <w:proofErr w:type="gramStart"/>
      <w:r>
        <w:rPr>
          <w:rFonts w:ascii="Palatino Linotype" w:eastAsia="Palatino Linotype" w:hAnsi="Palatino Linotype" w:cs="Palatino Linotype"/>
          <w:i/>
          <w:color w:val="000000"/>
          <w:sz w:val="22"/>
          <w:szCs w:val="22"/>
        </w:rPr>
        <w:t>..”</w:t>
      </w:r>
      <w:proofErr w:type="gramEnd"/>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Solicitud 00211/UAI/IP/2024: </w:t>
      </w:r>
      <w:r>
        <w:rPr>
          <w:rFonts w:ascii="Palatino Linotype" w:eastAsia="Palatino Linotype" w:hAnsi="Palatino Linotype" w:cs="Palatino Linotype"/>
          <w:i/>
          <w:color w:val="000000"/>
          <w:sz w:val="22"/>
          <w:szCs w:val="22"/>
        </w:rPr>
        <w:t>“informe pormenorizado de los viáticos destinados tanto a personal adscrito, como personal comisionado a la Unidad de asuntos internos de agosto de 2024.”</w:t>
      </w: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00210/UAI/IP/2024:</w:t>
      </w:r>
      <w:r>
        <w:rPr>
          <w:rFonts w:ascii="Palatino Linotype" w:eastAsia="Palatino Linotype" w:hAnsi="Palatino Linotype" w:cs="Palatino Linotype"/>
          <w:i/>
          <w:color w:val="000000"/>
          <w:sz w:val="22"/>
          <w:szCs w:val="22"/>
        </w:rPr>
        <w:t xml:space="preserve"> “informe pormenorizado de los viáticos destinados tanto a personal adscrito, como personal comisionado a la Unidad de asuntos internos de julio de 2024.”</w:t>
      </w: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00209/UAI/IP/2024:</w:t>
      </w:r>
      <w:r>
        <w:rPr>
          <w:rFonts w:ascii="Palatino Linotype" w:eastAsia="Palatino Linotype" w:hAnsi="Palatino Linotype" w:cs="Palatino Linotype"/>
          <w:i/>
          <w:color w:val="000000"/>
          <w:sz w:val="22"/>
          <w:szCs w:val="22"/>
        </w:rPr>
        <w:t xml:space="preserve"> “informe pormenorizado de los viáticos destinados tanto a personal adscrito, como personal comisionado a la Unidad de asuntos internos de junio de 2024.”</w:t>
      </w: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Solicitud 00208/UAI/IP/2024: </w:t>
      </w:r>
      <w:r>
        <w:rPr>
          <w:rFonts w:ascii="Palatino Linotype" w:eastAsia="Palatino Linotype" w:hAnsi="Palatino Linotype" w:cs="Palatino Linotype"/>
          <w:i/>
          <w:color w:val="000000"/>
          <w:sz w:val="22"/>
          <w:szCs w:val="22"/>
        </w:rPr>
        <w:t>” informe pormenorizado de los viáticos destinados tanto a personal adscrito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 como personal comisionado a la Unidad de asuntos internos de mayo de 2024.”</w:t>
      </w: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00207/UAI/IP/2024:</w:t>
      </w:r>
      <w:r>
        <w:rPr>
          <w:rFonts w:ascii="Palatino Linotype" w:eastAsia="Palatino Linotype" w:hAnsi="Palatino Linotype" w:cs="Palatino Linotype"/>
          <w:i/>
          <w:color w:val="000000"/>
          <w:sz w:val="22"/>
          <w:szCs w:val="22"/>
        </w:rPr>
        <w:t xml:space="preserve"> “informe pormenorizado de los viáticos destinados tanto a personal adscrito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 como personal comisionado a la Unidad de asuntos internos de abril de 2024.”</w:t>
      </w: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Solicitud  00206/UAI/IP/2024: </w:t>
      </w:r>
      <w:r>
        <w:rPr>
          <w:rFonts w:ascii="Palatino Linotype" w:eastAsia="Palatino Linotype" w:hAnsi="Palatino Linotype" w:cs="Palatino Linotype"/>
          <w:i/>
          <w:color w:val="000000"/>
          <w:sz w:val="22"/>
          <w:szCs w:val="22"/>
        </w:rPr>
        <w:t>” informe pormenorizado de los viáticos destinados tanto a personal adscrito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 como personal comisionado a la Unidad de asuntos internos de marzo de 2024.”</w:t>
      </w:r>
    </w:p>
    <w:p w:rsidR="00EF134D" w:rsidRDefault="00061F0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00205/UAI/IP/2024:</w:t>
      </w:r>
      <w:r>
        <w:rPr>
          <w:rFonts w:ascii="Palatino Linotype" w:eastAsia="Palatino Linotype" w:hAnsi="Palatino Linotype" w:cs="Palatino Linotype"/>
          <w:i/>
          <w:color w:val="000000"/>
          <w:sz w:val="22"/>
          <w:szCs w:val="22"/>
        </w:rPr>
        <w:t xml:space="preserve"> “informe pormenorizado de los viáticos destinados tanto a personal adscrito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 como personal comisionado a la Unidad de asuntos internos de febrero de 2024.”</w:t>
      </w:r>
    </w:p>
    <w:p w:rsidR="00EF134D" w:rsidRDefault="00EF134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todos los recursos de revisión entrego la misma respuesta para todos los recursos de revisión la cual consistió en lo siguiente. </w:t>
      </w:r>
    </w:p>
    <w:p w:rsidR="00EF134D" w:rsidRDefault="00061F0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Repuestas del Titular de la  Unidad de Transparencia, mediante el cual informa que la Unidad de Apoyo Administrativo refiere que después de una búsqueda exhaustiva en el Sistema de Planeación y Presupuesto, no se encontraron registros de afectación a las partidas 1593 (viáticos) y 3751 (gastos de alimentación en territorio nacional) en el periodo de enero a septiembre del año en curso </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F134D" w:rsidRDefault="00061F05">
      <w:pPr>
        <w:numPr>
          <w:ilvl w:val="0"/>
          <w:numId w:val="2"/>
        </w:numPr>
        <w:pBdr>
          <w:top w:val="nil"/>
          <w:left w:val="nil"/>
          <w:bottom w:val="nil"/>
          <w:right w:val="nil"/>
          <w:between w:val="nil"/>
        </w:pBdr>
        <w:spacing w:line="360" w:lineRule="auto"/>
        <w:ind w:left="0" w:firstLine="0"/>
        <w:jc w:val="both"/>
        <w:rPr>
          <w:color w:val="000000"/>
          <w:sz w:val="20"/>
          <w:szCs w:val="20"/>
        </w:rPr>
      </w:pPr>
      <w:r>
        <w:rPr>
          <w:rFonts w:ascii="Palatino Linotype" w:eastAsia="Palatino Linotype" w:hAnsi="Palatino Linotype" w:cs="Palatino Linotype"/>
          <w:color w:val="000000"/>
          <w:sz w:val="22"/>
          <w:szCs w:val="22"/>
        </w:rPr>
        <w:t xml:space="preserve">De la entrega de información el entonces solicitante se </w:t>
      </w:r>
      <w:r>
        <w:rPr>
          <w:rFonts w:ascii="Palatino Linotype" w:eastAsia="Palatino Linotype" w:hAnsi="Palatino Linotype" w:cs="Palatino Linotype"/>
          <w:sz w:val="22"/>
          <w:szCs w:val="22"/>
        </w:rPr>
        <w:t>inconformó</w:t>
      </w:r>
      <w:r>
        <w:rPr>
          <w:rFonts w:ascii="Palatino Linotype" w:eastAsia="Palatino Linotype" w:hAnsi="Palatino Linotype" w:cs="Palatino Linotype"/>
          <w:color w:val="000000"/>
          <w:sz w:val="22"/>
          <w:szCs w:val="22"/>
        </w:rPr>
        <w:t xml:space="preserve"> por la clasificación y reserva de la información en los recursos de revisión que son motivo de </w:t>
      </w:r>
      <w:proofErr w:type="spellStart"/>
      <w:r>
        <w:rPr>
          <w:rFonts w:ascii="Palatino Linotype" w:eastAsia="Palatino Linotype" w:hAnsi="Palatino Linotype" w:cs="Palatino Linotype"/>
          <w:color w:val="000000"/>
          <w:sz w:val="22"/>
          <w:szCs w:val="22"/>
        </w:rPr>
        <w:t>analisis</w:t>
      </w:r>
      <w:proofErr w:type="spellEnd"/>
      <w:r>
        <w:rPr>
          <w:rFonts w:ascii="Palatino Linotype" w:eastAsia="Palatino Linotype" w:hAnsi="Palatino Linotype" w:cs="Palatino Linotype"/>
          <w:color w:val="000000"/>
          <w:sz w:val="22"/>
          <w:szCs w:val="22"/>
        </w:rPr>
        <w:t xml:space="preserve">. </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orden de ideas, podemos llegar a la conclusión de la inexistencia del acto </w:t>
      </w:r>
      <w:r>
        <w:rPr>
          <w:rFonts w:ascii="Palatino Linotype" w:eastAsia="Palatino Linotype" w:hAnsi="Palatino Linotype" w:cs="Palatino Linotype"/>
          <w:color w:val="000000"/>
        </w:rPr>
        <w:t>reclamado</w:t>
      </w:r>
      <w:r>
        <w:rPr>
          <w:rFonts w:ascii="Palatino Linotype" w:eastAsia="Palatino Linotype" w:hAnsi="Palatino Linotype" w:cs="Palatino Linotype"/>
          <w:color w:val="000000"/>
          <w:sz w:val="22"/>
          <w:szCs w:val="22"/>
        </w:rPr>
        <w:t xml:space="preserve">, al acreditarse con las constancias que integran el expediente,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ningún momento se refirió la respuesta del Servidor Público Habilitado,  toda vez que se inconforma por la clasificación y reserva de la información de la cual de respuestas del área habilitada no se visualiza que se hubiera clasificado o reservado lo solicitado.</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consiguiente, en estricto derecho, la alegación de la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F134D" w:rsidRDefault="00061F05">
      <w:pPr>
        <w:pBdr>
          <w:top w:val="nil"/>
          <w:left w:val="nil"/>
          <w:bottom w:val="nil"/>
          <w:right w:val="nil"/>
          <w:between w:val="nil"/>
        </w:pBdr>
        <w:spacing w:before="120" w:after="120"/>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INEXISTENCIA DE LOS ACTOS RECLAMADOS EN EL AMPARO. NO ES UN MOTIVO MANIFIESTO E INDUDABLE DE IMPROCEDENCIA QUE DÉ LUGAR AL DESECHAMIENTO DE LA DEMANDA, SINO QUE CONSTITUYE UNA CAUSAL DE SOBRESEIMIENTO EN EL JUICIO</w:t>
      </w:r>
      <w:r>
        <w:rPr>
          <w:rFonts w:ascii="Palatino Linotype" w:eastAsia="Palatino Linotype" w:hAnsi="Palatino Linotype" w:cs="Palatino Linotype"/>
          <w:i/>
          <w:color w:val="000000"/>
          <w:sz w:val="22"/>
          <w:szCs w:val="22"/>
        </w:rPr>
        <w:t xml:space="preserve">. 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Pr>
          <w:rFonts w:ascii="Palatino Linotype" w:eastAsia="Palatino Linotype" w:hAnsi="Palatino Linotype" w:cs="Palatino Linotype"/>
          <w:i/>
          <w:color w:val="000000"/>
          <w:sz w:val="22"/>
          <w:szCs w:val="22"/>
        </w:rPr>
        <w:t>desechamiento</w:t>
      </w:r>
      <w:proofErr w:type="spellEnd"/>
      <w:r>
        <w:rPr>
          <w:rFonts w:ascii="Palatino Linotype" w:eastAsia="Palatino Linotype" w:hAnsi="Palatino Linotype" w:cs="Palatino Linotype"/>
          <w:i/>
          <w:color w:val="000000"/>
          <w:sz w:val="22"/>
          <w:szCs w:val="22"/>
        </w:rPr>
        <w:t xml:space="preserve"> de la demanda con sustento en el diverso precepto 113 de ese ordenamiento, pues el pronunciamiento relativo necesariamente debe </w:t>
      </w:r>
      <w:r>
        <w:rPr>
          <w:rFonts w:ascii="Palatino Linotype" w:eastAsia="Palatino Linotype" w:hAnsi="Palatino Linotype" w:cs="Palatino Linotype"/>
          <w:i/>
          <w:color w:val="000000"/>
          <w:sz w:val="22"/>
          <w:szCs w:val="22"/>
        </w:rPr>
        <w:lastRenderedPageBreak/>
        <w:t>efectuarse hasta la sentencia, al no haberse demostrado su existencia en la audiencia constitucional.”</w:t>
      </w:r>
    </w:p>
    <w:p w:rsidR="00EF134D" w:rsidRDefault="00EF134D">
      <w:pPr>
        <w:pBdr>
          <w:top w:val="nil"/>
          <w:left w:val="nil"/>
          <w:bottom w:val="nil"/>
          <w:right w:val="nil"/>
          <w:between w:val="nil"/>
        </w:pBdr>
        <w:spacing w:before="120" w:after="120"/>
        <w:ind w:left="1134" w:right="1106"/>
        <w:jc w:val="both"/>
        <w:rPr>
          <w:rFonts w:ascii="Palatino Linotype" w:eastAsia="Palatino Linotype" w:hAnsi="Palatino Linotype" w:cs="Palatino Linotype"/>
          <w:i/>
          <w:color w:val="000000"/>
          <w:sz w:val="22"/>
          <w:szCs w:val="22"/>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cual constituye un criterio orientador para este Organismo Garante, que pone en aptitudes de poder sobreseer el presente recurso de revisión, lo que en el caso particular, </w:t>
      </w:r>
      <w:r>
        <w:rPr>
          <w:rFonts w:ascii="Palatino Linotype" w:eastAsia="Palatino Linotype" w:hAnsi="Palatino Linotype" w:cs="Palatino Linotype"/>
          <w:color w:val="000000"/>
        </w:rPr>
        <w:t>se</w:t>
      </w:r>
      <w:r>
        <w:rPr>
          <w:rFonts w:ascii="Palatino Linotype" w:eastAsia="Palatino Linotype" w:hAnsi="Palatino Linotype" w:cs="Palatino Linotype"/>
          <w:color w:val="000000"/>
          <w:sz w:val="22"/>
          <w:szCs w:val="22"/>
        </w:rPr>
        <w:t xml:space="preserve"> tiene por acreditada la inexistencia del acto reclamado, quedando sin materia el presente asunto.</w:t>
      </w:r>
    </w:p>
    <w:p w:rsidR="00EF134D" w:rsidRDefault="00EF134D">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tanto, en virtud de  los argumentos expuestos con anterioridad así como del análisis realizado a las constancias que obran en el expediente electrónico, toda vez que no se actualizó algún supuesto de procedencia, se determina </w:t>
      </w:r>
      <w:r>
        <w:rPr>
          <w:rFonts w:ascii="Palatino Linotype" w:eastAsia="Palatino Linotype" w:hAnsi="Palatino Linotype" w:cs="Palatino Linotype"/>
          <w:b/>
          <w:i/>
          <w:color w:val="000000"/>
          <w:sz w:val="22"/>
          <w:szCs w:val="22"/>
        </w:rPr>
        <w:t xml:space="preserve">sobreseer </w:t>
      </w:r>
      <w:r>
        <w:rPr>
          <w:rFonts w:ascii="Palatino Linotype" w:eastAsia="Palatino Linotype" w:hAnsi="Palatino Linotype" w:cs="Palatino Linotype"/>
          <w:color w:val="000000"/>
          <w:sz w:val="22"/>
          <w:szCs w:val="22"/>
        </w:rPr>
        <w:t xml:space="preserve">el presente recurso de revisión por actualizarse la causal de sobreseimiento prevista en la fracción IV del artículo 192 de la Ley de Transparencia y Acceso a la Información </w:t>
      </w:r>
      <w:r>
        <w:rPr>
          <w:rFonts w:ascii="Palatino Linotype" w:eastAsia="Palatino Linotype" w:hAnsi="Palatino Linotype" w:cs="Palatino Linotype"/>
          <w:color w:val="000000"/>
        </w:rPr>
        <w:t>Pública</w:t>
      </w:r>
      <w:r>
        <w:rPr>
          <w:rFonts w:ascii="Palatino Linotype" w:eastAsia="Palatino Linotype" w:hAnsi="Palatino Linotype" w:cs="Palatino Linotype"/>
          <w:color w:val="000000"/>
          <w:sz w:val="22"/>
          <w:szCs w:val="22"/>
        </w:rPr>
        <w:t xml:space="preserve"> del Estado de México y Municipios en su correlación con la causal de improcedencia contemplada en la artículo 191 del ordenamiento legal en cita, los que se transcriben a continuación, para un mejor entendimiento:</w:t>
      </w:r>
    </w:p>
    <w:p w:rsidR="00EF134D" w:rsidRDefault="00061F0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Artículo 191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El recurso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será </w:t>
      </w:r>
      <w:r>
        <w:rPr>
          <w:rFonts w:ascii="Palatino Linotype" w:eastAsia="Palatino Linotype" w:hAnsi="Palatino Linotype" w:cs="Palatino Linotype"/>
          <w:i/>
          <w:sz w:val="22"/>
          <w:szCs w:val="22"/>
        </w:rPr>
        <w:t xml:space="preserve">desechado por </w:t>
      </w:r>
      <w:r>
        <w:rPr>
          <w:rFonts w:ascii="Palatino Linotype" w:eastAsia="Palatino Linotype" w:hAnsi="Palatino Linotype" w:cs="Palatino Linotype"/>
          <w:b/>
          <w:i/>
          <w:sz w:val="22"/>
          <w:szCs w:val="22"/>
        </w:rPr>
        <w:t>improcedente cuando</w:t>
      </w:r>
      <w:r>
        <w:rPr>
          <w:rFonts w:ascii="Palatino Linotype" w:eastAsia="Palatino Linotype" w:hAnsi="Palatino Linotype" w:cs="Palatino Linotype"/>
          <w:i/>
          <w:sz w:val="22"/>
          <w:szCs w:val="22"/>
        </w:rPr>
        <w:t>:</w:t>
      </w:r>
    </w:p>
    <w:p w:rsidR="00EF134D" w:rsidRDefault="00061F05">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III. No actualice alguno de los supuestos previstos en la presente Ley</w:t>
      </w:r>
      <w:proofErr w:type="gramStart"/>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w:t>
      </w:r>
      <w:proofErr w:type="gramEnd"/>
    </w:p>
    <w:p w:rsidR="00EF134D" w:rsidRDefault="00EF134D">
      <w:pPr>
        <w:ind w:left="1134" w:right="900"/>
        <w:jc w:val="both"/>
        <w:rPr>
          <w:rFonts w:ascii="Palatino Linotype" w:eastAsia="Palatino Linotype" w:hAnsi="Palatino Linotype" w:cs="Palatino Linotype"/>
          <w:b/>
          <w:i/>
          <w:sz w:val="22"/>
          <w:szCs w:val="22"/>
        </w:rPr>
      </w:pPr>
    </w:p>
    <w:p w:rsidR="00EF134D" w:rsidRDefault="00061F0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192.</w:t>
      </w:r>
      <w:r>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rsidR="00EF134D" w:rsidRDefault="00061F0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Admitido el recurso de revisión, </w:t>
      </w:r>
      <w:r>
        <w:rPr>
          <w:rFonts w:ascii="Palatino Linotype" w:eastAsia="Palatino Linotype" w:hAnsi="Palatino Linotype" w:cs="Palatino Linotype"/>
          <w:b/>
          <w:i/>
          <w:sz w:val="22"/>
          <w:szCs w:val="22"/>
        </w:rPr>
        <w:t>aparezca alguna causal de improcedencia</w:t>
      </w:r>
      <w:r>
        <w:rPr>
          <w:rFonts w:ascii="Palatino Linotype" w:eastAsia="Palatino Linotype" w:hAnsi="Palatino Linotype" w:cs="Palatino Linotype"/>
          <w:i/>
          <w:sz w:val="22"/>
          <w:szCs w:val="22"/>
        </w:rPr>
        <w:t xml:space="preserve"> en los términos de la presente Ley. “</w:t>
      </w:r>
    </w:p>
    <w:p w:rsidR="00EF134D" w:rsidRDefault="00EF134D">
      <w:pPr>
        <w:ind w:left="1134" w:right="1106"/>
        <w:jc w:val="both"/>
        <w:rPr>
          <w:rFonts w:ascii="Palatino Linotype" w:eastAsia="Palatino Linotype" w:hAnsi="Palatino Linotype" w:cs="Palatino Linotype"/>
          <w:i/>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Finalmente, se dejan a salvo los derechos de la particular a fin de que de considerarlo pertinente, interponga una nueva solicitud de acceso ante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 fin de solicitar la información de su interés. </w:t>
      </w:r>
    </w:p>
    <w:p w:rsidR="00EF134D" w:rsidRDefault="00EF134D">
      <w:pPr>
        <w:pBdr>
          <w:top w:val="nil"/>
          <w:left w:val="nil"/>
          <w:bottom w:val="nil"/>
          <w:right w:val="nil"/>
          <w:between w:val="nil"/>
        </w:pBdr>
        <w:spacing w:line="360" w:lineRule="auto"/>
        <w:jc w:val="both"/>
        <w:rPr>
          <w:rFonts w:ascii="Palatino Linotype" w:eastAsia="Palatino Linotype" w:hAnsi="Palatino Linotype" w:cs="Palatino Linotype"/>
          <w:b/>
          <w:i/>
        </w:rPr>
      </w:pPr>
    </w:p>
    <w:p w:rsidR="00EF134D" w:rsidRDefault="00061F05">
      <w:pPr>
        <w:keepNext/>
        <w:keepLines/>
        <w:spacing w:line="360" w:lineRule="auto"/>
        <w:ind w:right="48"/>
        <w:rPr>
          <w:rFonts w:ascii="Palatino Linotype" w:eastAsia="Palatino Linotype" w:hAnsi="Palatino Linotype" w:cs="Palatino Linotype"/>
          <w:b/>
        </w:rPr>
      </w:pPr>
      <w:r>
        <w:rPr>
          <w:rFonts w:ascii="Palatino Linotype" w:eastAsia="Palatino Linotype" w:hAnsi="Palatino Linotype" w:cs="Palatino Linotype"/>
          <w:b/>
        </w:rPr>
        <w:lastRenderedPageBreak/>
        <w:t>CUARTO. Decisión.</w:t>
      </w:r>
    </w:p>
    <w:p w:rsidR="00EF134D" w:rsidRDefault="00EF134D">
      <w:pPr>
        <w:keepNext/>
        <w:keepLines/>
        <w:spacing w:line="360" w:lineRule="auto"/>
        <w:ind w:right="48"/>
        <w:rPr>
          <w:rFonts w:ascii="Palatino Linotype" w:eastAsia="Palatino Linotype" w:hAnsi="Palatino Linotype" w:cs="Palatino Linotype"/>
          <w:b/>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Luego de analizar las actuaciones realizadas por las partes en los expedientes radicados en el Sistema de Acceso a la Información Mexiquense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bajo los números  </w:t>
      </w:r>
      <w:r>
        <w:rPr>
          <w:rFonts w:ascii="Palatino Linotype" w:eastAsia="Palatino Linotype" w:hAnsi="Palatino Linotype" w:cs="Palatino Linotype"/>
          <w:b/>
          <w:color w:val="000000"/>
        </w:rPr>
        <w:t xml:space="preserve">06373/INFOEM/IP/RR/2024, 06374/INFOEM/IP/RR/2024,  06375/INFOEM/IP/RR/2024, 06376/INFOEM/IP/RR/2024, 06377/INFOEM/IP/RR/2024, 06378/INFOEM/IP/RR/2024, 06379/INFOEM/IP/RR/2024 y 6380/INFOEM/IP/RR/2024 </w:t>
      </w:r>
      <w:r>
        <w:rPr>
          <w:rFonts w:ascii="Palatino Linotype" w:eastAsia="Palatino Linotype" w:hAnsi="Palatino Linotype" w:cs="Palatino Linotype"/>
          <w:color w:val="000000"/>
          <w:sz w:val="22"/>
          <w:szCs w:val="22"/>
        </w:rPr>
        <w:t xml:space="preserve">con fundamento en la fracción IV del artículo 192, de la Ley de Transparencia y Acceso a la Información Pública del Estado de México y Municipios, se </w:t>
      </w:r>
      <w:r>
        <w:rPr>
          <w:rFonts w:ascii="Palatino Linotype" w:eastAsia="Palatino Linotype" w:hAnsi="Palatino Linotype" w:cs="Palatino Linotype"/>
          <w:b/>
          <w:color w:val="000000"/>
          <w:sz w:val="22"/>
          <w:szCs w:val="22"/>
        </w:rPr>
        <w:t>SOBRESEEN</w:t>
      </w:r>
      <w:r>
        <w:rPr>
          <w:rFonts w:ascii="Palatino Linotype" w:eastAsia="Palatino Linotype" w:hAnsi="Palatino Linotype" w:cs="Palatino Linotype"/>
          <w:color w:val="000000"/>
          <w:sz w:val="22"/>
          <w:szCs w:val="22"/>
        </w:rPr>
        <w:t xml:space="preserve"> los recursos de revisión, </w:t>
      </w:r>
      <w:r>
        <w:rPr>
          <w:rFonts w:ascii="Palatino Linotype" w:eastAsia="Palatino Linotype" w:hAnsi="Palatino Linotype" w:cs="Palatino Linotype"/>
          <w:b/>
          <w:color w:val="000000"/>
          <w:sz w:val="22"/>
          <w:szCs w:val="22"/>
        </w:rPr>
        <w:t>por no actualizar alguno de los supuestos previsto en la ley</w:t>
      </w:r>
    </w:p>
    <w:p w:rsidR="00EF134D" w:rsidRDefault="00EF134D">
      <w:pPr>
        <w:spacing w:line="360" w:lineRule="auto"/>
        <w:ind w:right="-28"/>
        <w:jc w:val="both"/>
        <w:rPr>
          <w:rFonts w:ascii="Palatino Linotype" w:eastAsia="Palatino Linotype" w:hAnsi="Palatino Linotype" w:cs="Palatino Linotype"/>
          <w:color w:val="000000"/>
        </w:rPr>
      </w:pPr>
    </w:p>
    <w:p w:rsidR="00EF134D" w:rsidRDefault="00061F0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w:t>
      </w:r>
      <w:r>
        <w:rPr>
          <w:rFonts w:ascii="Palatino Linotype" w:eastAsia="Palatino Linotype" w:hAnsi="Palatino Linotype" w:cs="Palatino Linotype"/>
          <w:color w:val="000000"/>
        </w:rPr>
        <w:t>lo</w:t>
      </w:r>
      <w:r>
        <w:rPr>
          <w:rFonts w:ascii="Palatino Linotype" w:eastAsia="Palatino Linotype" w:hAnsi="Palatino Linotype" w:cs="Palatino Linotype"/>
          <w:color w:val="000000"/>
          <w:sz w:val="22"/>
          <w:szCs w:val="22"/>
        </w:rPr>
        <w:t xml:space="preserve"> anteriormente expuesto y fundado, este </w:t>
      </w:r>
      <w:r>
        <w:rPr>
          <w:rFonts w:ascii="Palatino Linotype" w:eastAsia="Palatino Linotype" w:hAnsi="Palatino Linotype" w:cs="Palatino Linotype"/>
          <w:b/>
          <w:color w:val="000000"/>
          <w:sz w:val="22"/>
          <w:szCs w:val="22"/>
        </w:rPr>
        <w:t>ÓRGANO GARANTE</w:t>
      </w:r>
      <w:r>
        <w:rPr>
          <w:rFonts w:ascii="Palatino Linotype" w:eastAsia="Palatino Linotype" w:hAnsi="Palatino Linotype" w:cs="Palatino Linotype"/>
          <w:color w:val="000000"/>
          <w:sz w:val="22"/>
          <w:szCs w:val="22"/>
        </w:rPr>
        <w:t xml:space="preserve"> emite los siguientes:</w:t>
      </w:r>
    </w:p>
    <w:p w:rsidR="00EF134D" w:rsidRDefault="00EF134D">
      <w:pPr>
        <w:spacing w:line="360" w:lineRule="auto"/>
        <w:ind w:right="49"/>
        <w:jc w:val="both"/>
        <w:rPr>
          <w:rFonts w:ascii="Palatino Linotype" w:eastAsia="Palatino Linotype" w:hAnsi="Palatino Linotype" w:cs="Palatino Linotype"/>
          <w:i/>
        </w:rPr>
      </w:pPr>
    </w:p>
    <w:p w:rsidR="00EF134D" w:rsidRDefault="00061F05">
      <w:pPr>
        <w:keepNext/>
        <w:keepLines/>
        <w:spacing w:line="360" w:lineRule="auto"/>
        <w:jc w:val="center"/>
        <w:rPr>
          <w:rFonts w:ascii="Palatino Linotype" w:eastAsia="Palatino Linotype" w:hAnsi="Palatino Linotype" w:cs="Palatino Linotype"/>
          <w:b/>
          <w:color w:val="000000"/>
        </w:rPr>
      </w:pPr>
      <w:bookmarkStart w:id="9" w:name="_heading=h.3rdcrjn" w:colFirst="0" w:colLast="0"/>
      <w:bookmarkEnd w:id="9"/>
      <w:r>
        <w:rPr>
          <w:rFonts w:ascii="Palatino Linotype" w:eastAsia="Palatino Linotype" w:hAnsi="Palatino Linotype" w:cs="Palatino Linotype"/>
          <w:b/>
          <w:color w:val="000000"/>
        </w:rPr>
        <w:t>R E S O L U T I V O S</w:t>
      </w:r>
    </w:p>
    <w:p w:rsidR="00EF134D" w:rsidRDefault="00EF134D">
      <w:pPr>
        <w:keepNext/>
        <w:keepLines/>
        <w:spacing w:line="360" w:lineRule="auto"/>
        <w:jc w:val="center"/>
        <w:rPr>
          <w:rFonts w:ascii="Palatino Linotype" w:eastAsia="Palatino Linotype" w:hAnsi="Palatino Linotype" w:cs="Palatino Linotype"/>
          <w:b/>
          <w:color w:val="000000"/>
        </w:rPr>
      </w:pPr>
    </w:p>
    <w:p w:rsidR="00EF134D" w:rsidRDefault="00061F0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SOBRESEEN </w:t>
      </w:r>
      <w:r>
        <w:rPr>
          <w:rFonts w:ascii="Palatino Linotype" w:eastAsia="Palatino Linotype" w:hAnsi="Palatino Linotype" w:cs="Palatino Linotype"/>
        </w:rPr>
        <w:t xml:space="preserve">los recursos de revisión número </w:t>
      </w:r>
      <w:r>
        <w:rPr>
          <w:rFonts w:ascii="Palatino Linotype" w:eastAsia="Palatino Linotype" w:hAnsi="Palatino Linotype" w:cs="Palatino Linotype"/>
          <w:b/>
        </w:rPr>
        <w:t xml:space="preserve">06373/INFOEM/IP/RR/2024, 06374/INFOEM/IP/RR/2024,  06375/INFOEM/IP/RR/2024, 06376/INFOEM/IP/RR/2024, 06377/INFOEM/IP/RR/2024, 06378/INFOEM/IP/RR/2024, 06379/INFOEM/IP/RR/2024 y 6380/INFOEM/IP/RR/2024, </w:t>
      </w:r>
      <w:r>
        <w:rPr>
          <w:rFonts w:ascii="Palatino Linotype" w:eastAsia="Palatino Linotype" w:hAnsi="Palatino Linotype" w:cs="Palatino Linotype"/>
        </w:rPr>
        <w:t xml:space="preserve">de conformidad </w:t>
      </w:r>
      <w:r>
        <w:rPr>
          <w:rFonts w:ascii="Palatino Linotype" w:eastAsia="Palatino Linotype" w:hAnsi="Palatino Linotype" w:cs="Palatino Linotype"/>
          <w:b/>
        </w:rPr>
        <w:t>con la fracción IV</w:t>
      </w:r>
      <w:r w:rsidR="005F0E2D">
        <w:rPr>
          <w:rFonts w:ascii="Palatino Linotype" w:eastAsia="Palatino Linotype" w:hAnsi="Palatino Linotype" w:cs="Palatino Linotype"/>
          <w:b/>
        </w:rPr>
        <w:t>,</w:t>
      </w:r>
      <w:r>
        <w:rPr>
          <w:rFonts w:ascii="Palatino Linotype" w:eastAsia="Palatino Linotype" w:hAnsi="Palatino Linotype" w:cs="Palatino Linotype"/>
          <w:b/>
        </w:rPr>
        <w:t xml:space="preserve"> del artículo 192</w:t>
      </w:r>
      <w:r w:rsidR="005F0E2D">
        <w:rPr>
          <w:rFonts w:ascii="Palatino Linotype" w:eastAsia="Palatino Linotype" w:hAnsi="Palatino Linotype" w:cs="Palatino Linotype"/>
          <w:b/>
        </w:rPr>
        <w:t>,</w:t>
      </w:r>
      <w:r>
        <w:rPr>
          <w:rFonts w:ascii="Palatino Linotype" w:eastAsia="Palatino Linotype" w:hAnsi="Palatino Linotype" w:cs="Palatino Linotype"/>
          <w:b/>
        </w:rPr>
        <w:t xml:space="preserve">  en relación con el artículo 191</w:t>
      </w:r>
      <w:r w:rsidR="005F0E2D">
        <w:rPr>
          <w:rFonts w:ascii="Palatino Linotype" w:eastAsia="Palatino Linotype" w:hAnsi="Palatino Linotype" w:cs="Palatino Linotype"/>
          <w:b/>
        </w:rPr>
        <w:t>,</w:t>
      </w:r>
      <w:r>
        <w:rPr>
          <w:rFonts w:ascii="Palatino Linotype" w:eastAsia="Palatino Linotype" w:hAnsi="Palatino Linotype" w:cs="Palatino Linotype"/>
          <w:b/>
        </w:rPr>
        <w:t xml:space="preserve"> fracción III</w:t>
      </w:r>
      <w:r w:rsidR="005F0E2D">
        <w:rPr>
          <w:rFonts w:ascii="Palatino Linotype" w:eastAsia="Palatino Linotype" w:hAnsi="Palatino Linotype" w:cs="Palatino Linotype"/>
          <w:b/>
        </w:rPr>
        <w:t>,</w:t>
      </w:r>
      <w:r>
        <w:rPr>
          <w:rFonts w:ascii="Palatino Linotype" w:eastAsia="Palatino Linotype" w:hAnsi="Palatino Linotype" w:cs="Palatino Linotype"/>
        </w:rPr>
        <w:t xml:space="preserve"> de la Ley </w:t>
      </w:r>
      <w:r>
        <w:rPr>
          <w:rFonts w:ascii="Palatino Linotype" w:eastAsia="Palatino Linotype" w:hAnsi="Palatino Linotype" w:cs="Palatino Linotype"/>
        </w:rPr>
        <w:lastRenderedPageBreak/>
        <w:t xml:space="preserve">de Transparencia y Acceso a la Información Pública del Estado de México y Municipios,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rsidR="00EF134D" w:rsidRDefault="00EF134D">
      <w:pPr>
        <w:spacing w:line="360" w:lineRule="auto"/>
        <w:jc w:val="both"/>
        <w:rPr>
          <w:rFonts w:ascii="Palatino Linotype" w:eastAsia="Palatino Linotype" w:hAnsi="Palatino Linotype" w:cs="Palatino Linotype"/>
        </w:rPr>
      </w:pP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SEGUNDO. Notifíquese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w:t>
      </w:r>
    </w:p>
    <w:p w:rsidR="00EF134D" w:rsidRDefault="00EF134D">
      <w:pPr>
        <w:tabs>
          <w:tab w:val="left" w:pos="993"/>
        </w:tabs>
        <w:spacing w:line="360" w:lineRule="auto"/>
        <w:ind w:right="-28"/>
        <w:jc w:val="both"/>
        <w:rPr>
          <w:rFonts w:ascii="Palatino Linotype" w:eastAsia="Palatino Linotype" w:hAnsi="Palatino Linotype" w:cs="Palatino Linotype"/>
        </w:rPr>
      </w:pPr>
    </w:p>
    <w:p w:rsidR="00EF134D" w:rsidRDefault="00061F05">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través del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la presente resolución.</w:t>
      </w:r>
    </w:p>
    <w:p w:rsidR="00EF134D" w:rsidRDefault="00EF134D">
      <w:pPr>
        <w:tabs>
          <w:tab w:val="left" w:pos="8080"/>
        </w:tabs>
        <w:spacing w:line="360" w:lineRule="auto"/>
        <w:ind w:right="49"/>
        <w:jc w:val="both"/>
        <w:rPr>
          <w:rFonts w:ascii="Palatino Linotype" w:eastAsia="Palatino Linotype" w:hAnsi="Palatino Linotype" w:cs="Palatino Linotype"/>
        </w:rPr>
      </w:pPr>
    </w:p>
    <w:p w:rsidR="00EF134D" w:rsidRDefault="00061F0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Se hace del conocimiento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EF134D" w:rsidRDefault="00EF134D">
      <w:pPr>
        <w:shd w:val="clear" w:color="auto" w:fill="FFFFFF"/>
        <w:tabs>
          <w:tab w:val="left" w:pos="284"/>
        </w:tabs>
        <w:spacing w:line="360" w:lineRule="auto"/>
        <w:jc w:val="both"/>
        <w:rPr>
          <w:rFonts w:ascii="Palatino Linotype" w:eastAsia="Palatino Linotype" w:hAnsi="Palatino Linotype" w:cs="Palatino Linotype"/>
        </w:rPr>
      </w:pPr>
    </w:p>
    <w:p w:rsidR="005F0E2D" w:rsidRPr="003C7186" w:rsidRDefault="005F0E2D" w:rsidP="005F0E2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w:t>
      </w:r>
      <w:r w:rsidRPr="003C7186">
        <w:rPr>
          <w:rFonts w:ascii="Palatino Linotype" w:hAnsi="Palatino Linotype"/>
        </w:rPr>
        <w:lastRenderedPageBreak/>
        <w:t xml:space="preserve">DOS MIL VEINTICUATRO, ANTE EL SECRETARIO TÉCNICO DEL PLENO ALEXIS TAPIA RAMÍREZ. </w:t>
      </w: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spacing w:line="360" w:lineRule="auto"/>
        <w:rPr>
          <w:rFonts w:ascii="Palatino Linotype" w:eastAsia="Palatino Linotype" w:hAnsi="Palatino Linotype" w:cs="Palatino Linotype"/>
        </w:rPr>
      </w:pPr>
    </w:p>
    <w:p w:rsidR="00EF134D" w:rsidRDefault="00EF134D">
      <w:pPr>
        <w:rPr>
          <w:rFonts w:ascii="Palatino Linotype" w:eastAsia="Palatino Linotype" w:hAnsi="Palatino Linotype" w:cs="Palatino Linotype"/>
        </w:rPr>
      </w:pPr>
    </w:p>
    <w:p w:rsidR="00EF134D" w:rsidRDefault="00EF134D">
      <w:pPr>
        <w:rPr>
          <w:rFonts w:ascii="Palatino Linotype" w:eastAsia="Palatino Linotype" w:hAnsi="Palatino Linotype" w:cs="Palatino Linotype"/>
        </w:rPr>
      </w:pPr>
    </w:p>
    <w:p w:rsidR="00EF134D" w:rsidRDefault="00EF134D">
      <w:pPr>
        <w:rPr>
          <w:rFonts w:ascii="Palatino Linotype" w:eastAsia="Palatino Linotype" w:hAnsi="Palatino Linotype" w:cs="Palatino Linotype"/>
        </w:rPr>
      </w:pPr>
    </w:p>
    <w:p w:rsidR="00EF134D" w:rsidRDefault="00EF134D"/>
    <w:sectPr w:rsidR="00EF134D">
      <w:headerReference w:type="default" r:id="rId9"/>
      <w:footerReference w:type="default" r:id="rId10"/>
      <w:headerReference w:type="first" r:id="rId11"/>
      <w:footerReference w:type="first" r:id="rId12"/>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E4" w:rsidRDefault="002359E4">
      <w:r>
        <w:separator/>
      </w:r>
    </w:p>
  </w:endnote>
  <w:endnote w:type="continuationSeparator" w:id="0">
    <w:p w:rsidR="002359E4" w:rsidRDefault="0023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4D" w:rsidRDefault="00061F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504F4">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504F4">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rsidR="00EF134D" w:rsidRDefault="00EF134D">
    <w:pPr>
      <w:pBdr>
        <w:top w:val="nil"/>
        <w:left w:val="nil"/>
        <w:bottom w:val="nil"/>
        <w:right w:val="nil"/>
        <w:between w:val="nil"/>
      </w:pBdr>
      <w:tabs>
        <w:tab w:val="center" w:pos="4252"/>
        <w:tab w:val="right" w:pos="8504"/>
      </w:tabs>
      <w:rPr>
        <w:color w:val="000000"/>
      </w:rPr>
    </w:pPr>
  </w:p>
  <w:p w:rsidR="00EF134D" w:rsidRDefault="00EF134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4D" w:rsidRDefault="00061F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504F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504F4">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rsidR="00EF134D" w:rsidRDefault="00EF134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E4" w:rsidRDefault="002359E4">
      <w:r>
        <w:separator/>
      </w:r>
    </w:p>
  </w:footnote>
  <w:footnote w:type="continuationSeparator" w:id="0">
    <w:p w:rsidR="002359E4" w:rsidRDefault="002359E4">
      <w:r>
        <w:continuationSeparator/>
      </w:r>
    </w:p>
  </w:footnote>
  <w:footnote w:id="1">
    <w:p w:rsidR="00EF134D" w:rsidRDefault="00061F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4D" w:rsidRDefault="00614BF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sidRPr="008E3827">
      <w:rPr>
        <w:noProof/>
      </w:rPr>
      <w:drawing>
        <wp:anchor distT="0" distB="0" distL="0" distR="0" simplePos="0" relativeHeight="251661312" behindDoc="1" locked="0" layoutInCell="1" hidden="0" allowOverlap="1" wp14:anchorId="385874C7" wp14:editId="3484B90E">
          <wp:simplePos x="0" y="0"/>
          <wp:positionH relativeFrom="column">
            <wp:posOffset>-947862</wp:posOffset>
          </wp:positionH>
          <wp:positionV relativeFrom="paragraph">
            <wp:posOffset>-375644</wp:posOffset>
          </wp:positionV>
          <wp:extent cx="7813085" cy="10170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3"/>
      <w:tblW w:w="6095" w:type="dxa"/>
      <w:tblInd w:w="2977" w:type="dxa"/>
      <w:tblLayout w:type="fixed"/>
      <w:tblLook w:val="0400" w:firstRow="0" w:lastRow="0" w:firstColumn="0" w:lastColumn="0" w:noHBand="0" w:noVBand="1"/>
    </w:tblPr>
    <w:tblGrid>
      <w:gridCol w:w="2552"/>
      <w:gridCol w:w="3543"/>
    </w:tblGrid>
    <w:tr w:rsidR="00614BF3" w:rsidTr="003564EE">
      <w:tc>
        <w:tcPr>
          <w:tcW w:w="2552" w:type="dxa"/>
        </w:tcPr>
        <w:p w:rsidR="00614BF3" w:rsidRDefault="00614BF3" w:rsidP="00614BF3">
          <w:r w:rsidRPr="008E3827">
            <w:rPr>
              <w:noProof/>
            </w:rPr>
            <w:drawing>
              <wp:anchor distT="0" distB="0" distL="0" distR="0" simplePos="0" relativeHeight="251660288" behindDoc="1" locked="0" layoutInCell="1" hidden="0" allowOverlap="1" wp14:anchorId="5D30D2E8" wp14:editId="35180485">
                <wp:simplePos x="0" y="0"/>
                <wp:positionH relativeFrom="column">
                  <wp:posOffset>-71120</wp:posOffset>
                </wp:positionH>
                <wp:positionV relativeFrom="paragraph">
                  <wp:posOffset>39370</wp:posOffset>
                </wp:positionV>
                <wp:extent cx="7813085" cy="10170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c>
      <w:tc>
        <w:tcPr>
          <w:tcW w:w="3543" w:type="dxa"/>
        </w:tcPr>
        <w:p w:rsidR="00614BF3" w:rsidRDefault="00614BF3" w:rsidP="00614BF3"/>
      </w:tc>
    </w:tr>
    <w:tr w:rsidR="00EF134D">
      <w:trPr>
        <w:trHeight w:val="228"/>
      </w:trPr>
      <w:tc>
        <w:tcPr>
          <w:tcW w:w="2552" w:type="dxa"/>
          <w:vAlign w:val="center"/>
        </w:tcPr>
        <w:p w:rsidR="00EF134D" w:rsidRDefault="00061F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3" w:type="dxa"/>
          <w:vAlign w:val="center"/>
        </w:tcPr>
        <w:p w:rsidR="00EF134D" w:rsidRDefault="00061F05">
          <w:pPr>
            <w:rPr>
              <w:rFonts w:ascii="Palatino Linotype" w:eastAsia="Palatino Linotype" w:hAnsi="Palatino Linotype" w:cs="Palatino Linotype"/>
              <w:b/>
              <w:sz w:val="21"/>
              <w:szCs w:val="21"/>
            </w:rPr>
          </w:pPr>
          <w:r>
            <w:rPr>
              <w:rFonts w:ascii="Palatino Linotype" w:eastAsia="Palatino Linotype" w:hAnsi="Palatino Linotype" w:cs="Palatino Linotype"/>
              <w:b/>
              <w:color w:val="000000"/>
              <w:sz w:val="22"/>
              <w:szCs w:val="22"/>
            </w:rPr>
            <w:t>Unidad de Asuntos Internos</w:t>
          </w:r>
        </w:p>
      </w:tc>
    </w:tr>
    <w:tr w:rsidR="00EF134D">
      <w:tc>
        <w:tcPr>
          <w:tcW w:w="2552" w:type="dxa"/>
          <w:vAlign w:val="center"/>
        </w:tcPr>
        <w:p w:rsidR="00EF134D" w:rsidRDefault="00061F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3" w:type="dxa"/>
          <w:vAlign w:val="center"/>
        </w:tcPr>
        <w:p w:rsidR="00EF134D" w:rsidRDefault="00061F05">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EF134D" w:rsidRDefault="00061F0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4D" w:rsidRDefault="00061F05">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8240" behindDoc="1" locked="0" layoutInCell="1" hidden="0" allowOverlap="1">
          <wp:simplePos x="0" y="0"/>
          <wp:positionH relativeFrom="column">
            <wp:posOffset>-1078864</wp:posOffset>
          </wp:positionH>
          <wp:positionV relativeFrom="paragraph">
            <wp:posOffset>-411479</wp:posOffset>
          </wp:positionV>
          <wp:extent cx="7813085" cy="10170000"/>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4"/>
      <w:tblW w:w="6095" w:type="dxa"/>
      <w:tblInd w:w="3119" w:type="dxa"/>
      <w:tblLayout w:type="fixed"/>
      <w:tblLook w:val="0400" w:firstRow="0" w:lastRow="0" w:firstColumn="0" w:lastColumn="0" w:noHBand="0" w:noVBand="1"/>
    </w:tblPr>
    <w:tblGrid>
      <w:gridCol w:w="2551"/>
      <w:gridCol w:w="3544"/>
    </w:tblGrid>
    <w:tr w:rsidR="00EF134D">
      <w:tc>
        <w:tcPr>
          <w:tcW w:w="2551" w:type="dxa"/>
          <w:vAlign w:val="center"/>
        </w:tcPr>
        <w:p w:rsidR="00EF134D" w:rsidRDefault="00061F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rsidR="00EF134D" w:rsidRDefault="005F0E2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06373/INFOEM/IP/RR/2024</w:t>
          </w:r>
          <w:r w:rsidR="00061F05">
            <w:rPr>
              <w:rFonts w:ascii="Palatino Linotype" w:eastAsia="Palatino Linotype" w:hAnsi="Palatino Linotype" w:cs="Palatino Linotype"/>
              <w:b/>
              <w:sz w:val="21"/>
              <w:szCs w:val="21"/>
            </w:rPr>
            <w:t xml:space="preserve"> y acumulados</w:t>
          </w:r>
        </w:p>
      </w:tc>
    </w:tr>
    <w:tr w:rsidR="00EF134D">
      <w:tc>
        <w:tcPr>
          <w:tcW w:w="2551" w:type="dxa"/>
          <w:vAlign w:val="center"/>
        </w:tcPr>
        <w:p w:rsidR="00EF134D" w:rsidRDefault="00061F05">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vAlign w:val="center"/>
        </w:tcPr>
        <w:p w:rsidR="00EF134D" w:rsidRDefault="00D504F4">
          <w:pPr>
            <w:rPr>
              <w:rFonts w:ascii="Palatino Linotype" w:eastAsia="Palatino Linotype" w:hAnsi="Palatino Linotype" w:cs="Palatino Linotype"/>
              <w:b/>
              <w:sz w:val="21"/>
              <w:szCs w:val="21"/>
            </w:rPr>
          </w:pPr>
          <w:r>
            <w:rPr>
              <w:rFonts w:ascii="Palatino Linotype" w:eastAsia="Palatino Linotype" w:hAnsi="Palatino Linotype" w:cs="Palatino Linotype"/>
              <w:b/>
            </w:rPr>
            <w:t>XXXXXXXXX</w:t>
          </w:r>
        </w:p>
      </w:tc>
    </w:tr>
    <w:tr w:rsidR="00EF134D">
      <w:trPr>
        <w:trHeight w:val="228"/>
      </w:trPr>
      <w:tc>
        <w:tcPr>
          <w:tcW w:w="2551" w:type="dxa"/>
          <w:vAlign w:val="center"/>
        </w:tcPr>
        <w:p w:rsidR="00EF134D" w:rsidRDefault="00061F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vAlign w:val="center"/>
        </w:tcPr>
        <w:p w:rsidR="00EF134D" w:rsidRDefault="00061F05">
          <w:pPr>
            <w:ind w:left="35" w:hanging="35"/>
            <w:jc w:val="both"/>
            <w:rPr>
              <w:rFonts w:ascii="Palatino Linotype" w:eastAsia="Palatino Linotype" w:hAnsi="Palatino Linotype" w:cs="Palatino Linotype"/>
              <w:sz w:val="21"/>
              <w:szCs w:val="21"/>
            </w:rPr>
          </w:pPr>
          <w:r>
            <w:rPr>
              <w:rFonts w:ascii="Palatino Linotype" w:eastAsia="Palatino Linotype" w:hAnsi="Palatino Linotype" w:cs="Palatino Linotype"/>
              <w:b/>
              <w:color w:val="000000"/>
              <w:sz w:val="22"/>
              <w:szCs w:val="22"/>
            </w:rPr>
            <w:t>Unidad de Asuntos Internos</w:t>
          </w:r>
        </w:p>
      </w:tc>
    </w:tr>
    <w:tr w:rsidR="00EF134D">
      <w:tc>
        <w:tcPr>
          <w:tcW w:w="2551" w:type="dxa"/>
          <w:vAlign w:val="center"/>
        </w:tcPr>
        <w:p w:rsidR="00EF134D" w:rsidRDefault="00061F0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rsidR="00EF134D" w:rsidRDefault="00061F05">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EF134D" w:rsidRDefault="00EF134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3262"/>
    <w:multiLevelType w:val="multilevel"/>
    <w:tmpl w:val="3AE6E90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DB63DE1"/>
    <w:multiLevelType w:val="multilevel"/>
    <w:tmpl w:val="3F202DE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F170AD"/>
    <w:multiLevelType w:val="multilevel"/>
    <w:tmpl w:val="CC7E98C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61F05"/>
    <w:rsid w:val="002359E4"/>
    <w:rsid w:val="005F0E2D"/>
    <w:rsid w:val="00614BF3"/>
    <w:rsid w:val="00826F85"/>
    <w:rsid w:val="00D504F4"/>
    <w:rsid w:val="00EF13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7BBD5-F3B8-4119-B213-35A945C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2A"/>
  </w:style>
  <w:style w:type="paragraph" w:styleId="Ttulo1">
    <w:name w:val="heading 1"/>
    <w:basedOn w:val="Normal"/>
    <w:next w:val="Normal"/>
    <w:link w:val="Ttulo1Car"/>
    <w:uiPriority w:val="9"/>
    <w:qFormat/>
    <w:rsid w:val="0012311A"/>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12311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2311A"/>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12311A"/>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12311A"/>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12311A"/>
    <w:rPr>
      <w:rFonts w:eastAsiaTheme="minorEastAsia"/>
      <w:sz w:val="24"/>
      <w:szCs w:val="24"/>
      <w:lang w:val="es-ES_tradnl" w:eastAsia="es-ES"/>
    </w:rPr>
  </w:style>
  <w:style w:type="paragraph" w:styleId="Piedepgina">
    <w:name w:val="footer"/>
    <w:basedOn w:val="Normal"/>
    <w:link w:val="PiedepginaCar"/>
    <w:uiPriority w:val="99"/>
    <w:unhideWhenUsed/>
    <w:rsid w:val="0012311A"/>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12311A"/>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2311A"/>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2311A"/>
    <w:pPr>
      <w:ind w:left="708"/>
    </w:pPr>
    <w:rPr>
      <w:sz w:val="22"/>
      <w:szCs w:val="22"/>
      <w:lang w:val="es-ES" w:eastAsia="en-US"/>
    </w:rPr>
  </w:style>
  <w:style w:type="table" w:styleId="Tablaconcuadrcula">
    <w:name w:val="Table Grid"/>
    <w:basedOn w:val="Tablanormal"/>
    <w:uiPriority w:val="59"/>
    <w:rsid w:val="0012311A"/>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2311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231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2311A"/>
    <w:rPr>
      <w:vertAlign w:val="superscript"/>
    </w:rPr>
  </w:style>
  <w:style w:type="paragraph" w:styleId="Continuarlista">
    <w:name w:val="List Continue"/>
    <w:basedOn w:val="Normal"/>
    <w:uiPriority w:val="99"/>
    <w:unhideWhenUsed/>
    <w:rsid w:val="0012311A"/>
    <w:pPr>
      <w:spacing w:after="120"/>
      <w:ind w:left="283"/>
      <w:contextualSpacing/>
    </w:pPr>
  </w:style>
  <w:style w:type="paragraph" w:styleId="Sangradetextonormal">
    <w:name w:val="Body Text Indent"/>
    <w:basedOn w:val="Normal"/>
    <w:link w:val="SangradetextonormalCar"/>
    <w:uiPriority w:val="99"/>
    <w:unhideWhenUsed/>
    <w:rsid w:val="0012311A"/>
    <w:pPr>
      <w:spacing w:after="120"/>
      <w:ind w:left="283"/>
    </w:pPr>
  </w:style>
  <w:style w:type="character" w:customStyle="1" w:styleId="SangradetextonormalCar">
    <w:name w:val="Sangría de texto normal Car"/>
    <w:basedOn w:val="Fuentedeprrafopredeter"/>
    <w:link w:val="Sangradetextonormal"/>
    <w:uiPriority w:val="99"/>
    <w:rsid w:val="0012311A"/>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1231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2311A"/>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2311A"/>
    <w:rPr>
      <w:color w:val="0563C1" w:themeColor="hyperlink"/>
      <w:u w:val="single"/>
    </w:rPr>
  </w:style>
  <w:style w:type="paragraph" w:styleId="Sinespaciado">
    <w:name w:val="No Spacing"/>
    <w:aliases w:val="Francesa,INAI"/>
    <w:link w:val="SinespaciadoCar"/>
    <w:uiPriority w:val="1"/>
    <w:qFormat/>
    <w:rsid w:val="00832E59"/>
  </w:style>
  <w:style w:type="character" w:customStyle="1" w:styleId="SinespaciadoCar">
    <w:name w:val="Sin espaciado Car"/>
    <w:aliases w:val="Francesa Car,INAI Car"/>
    <w:link w:val="Sinespaciado"/>
    <w:uiPriority w:val="1"/>
    <w:locked/>
    <w:rsid w:val="00832E59"/>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b1k7YoVh+Le7cuvHYHtpz+BRA==">CgMxLjAyCGguZ2pkZ3hzMgloLjMwajB6bGwyCWguMWZvYjl0ZTIJaC4zem55c2g3MgloLjJldDkycDAyCGgudHlqY3d0MgloLjNkeTZ2a20yCWguMXQzaDVzZjIJaC4zcmRjcmpuOAByITFDekRuUW4zTDRxeWllSUhUTzJQWkt0WWZRSlpETnF5Uw==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4584</Words>
  <Characters>25213</Characters>
  <Application>Microsoft Office Word</Application>
  <DocSecurity>0</DocSecurity>
  <Lines>210</Lines>
  <Paragraphs>59</Paragraphs>
  <ScaleCrop>false</ScaleCrop>
  <Company>HP Inc.</Company>
  <LinksUpToDate>false</LinksUpToDate>
  <CharactersWithSpaces>29738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dcterms:created xsi:type="dcterms:W3CDTF">2024-11-26T02:02:00Z</dcterms:created>
  <dcterms:modified xsi:type="dcterms:W3CDTF">2025-01-21T19:14:00Z</dcterms:modified>
</cp:coreProperties>
</file>