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260A41DD" w:rsidR="00E93FC1" w:rsidRPr="0058772B" w:rsidRDefault="00E93FC1" w:rsidP="00730D0C">
      <w:pPr>
        <w:tabs>
          <w:tab w:val="left" w:pos="0"/>
        </w:tabs>
        <w:spacing w:before="240" w:after="240" w:line="360" w:lineRule="auto"/>
        <w:jc w:val="both"/>
        <w:rPr>
          <w:rFonts w:ascii="Palatino Linotype" w:hAnsi="Palatino Linotype"/>
        </w:rPr>
      </w:pPr>
      <w:bookmarkStart w:id="0" w:name="_GoBack"/>
      <w:bookmarkEnd w:id="0"/>
      <w:r w:rsidRPr="0058772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58772B" w:rsidRPr="0058772B">
        <w:rPr>
          <w:rFonts w:ascii="Palatino Linotype" w:hAnsi="Palatino Linotype"/>
        </w:rPr>
        <w:t xml:space="preserve">de fecha </w:t>
      </w:r>
      <w:r w:rsidR="009761C0" w:rsidRPr="0058772B">
        <w:rPr>
          <w:rFonts w:ascii="Palatino Linotype" w:hAnsi="Palatino Linotype"/>
        </w:rPr>
        <w:t>seis</w:t>
      </w:r>
      <w:r w:rsidR="0058772B" w:rsidRPr="0058772B">
        <w:rPr>
          <w:rFonts w:ascii="Palatino Linotype" w:hAnsi="Palatino Linotype"/>
        </w:rPr>
        <w:t xml:space="preserve"> (06)</w:t>
      </w:r>
      <w:r w:rsidR="009761C0" w:rsidRPr="0058772B">
        <w:rPr>
          <w:rFonts w:ascii="Palatino Linotype" w:hAnsi="Palatino Linotype"/>
        </w:rPr>
        <w:t xml:space="preserve"> de marzo de</w:t>
      </w:r>
      <w:r w:rsidR="00A460B8" w:rsidRPr="0058772B">
        <w:rPr>
          <w:rFonts w:ascii="Palatino Linotype" w:hAnsi="Palatino Linotype"/>
        </w:rPr>
        <w:t xml:space="preserve"> dos mil veinticuatro.</w:t>
      </w:r>
      <w:r w:rsidR="004F050E" w:rsidRPr="0058772B">
        <w:rPr>
          <w:rFonts w:ascii="Palatino Linotype" w:hAnsi="Palatino Linotype"/>
        </w:rPr>
        <w:t xml:space="preserve"> </w:t>
      </w:r>
    </w:p>
    <w:p w14:paraId="2157DA54" w14:textId="362529DC" w:rsidR="00E93FC1" w:rsidRPr="0058772B" w:rsidRDefault="00E93FC1" w:rsidP="00730D0C">
      <w:pPr>
        <w:spacing w:before="240" w:after="240" w:line="360" w:lineRule="auto"/>
        <w:jc w:val="both"/>
        <w:rPr>
          <w:rFonts w:ascii="Palatino Linotype" w:hAnsi="Palatino Linotype"/>
        </w:rPr>
      </w:pPr>
      <w:r w:rsidRPr="0058772B">
        <w:rPr>
          <w:rFonts w:ascii="Palatino Linotype" w:hAnsi="Palatino Linotype"/>
          <w:b/>
        </w:rPr>
        <w:t>VISTO</w:t>
      </w:r>
      <w:r w:rsidRPr="0058772B">
        <w:rPr>
          <w:rFonts w:ascii="Palatino Linotype" w:hAnsi="Palatino Linotype"/>
        </w:rPr>
        <w:t xml:space="preserve"> </w:t>
      </w:r>
      <w:r w:rsidR="00686B08" w:rsidRPr="0058772B">
        <w:rPr>
          <w:rFonts w:ascii="Palatino Linotype" w:hAnsi="Palatino Linotype"/>
        </w:rPr>
        <w:t>el</w:t>
      </w:r>
      <w:r w:rsidRPr="0058772B">
        <w:rPr>
          <w:rFonts w:ascii="Palatino Linotype" w:hAnsi="Palatino Linotype"/>
        </w:rPr>
        <w:t xml:space="preserve"> expediente electrónico formado con motivo de</w:t>
      </w:r>
      <w:r w:rsidR="00686B08" w:rsidRPr="0058772B">
        <w:rPr>
          <w:rFonts w:ascii="Palatino Linotype" w:hAnsi="Palatino Linotype"/>
        </w:rPr>
        <w:t>l</w:t>
      </w:r>
      <w:r w:rsidRPr="0058772B">
        <w:rPr>
          <w:rFonts w:ascii="Palatino Linotype" w:hAnsi="Palatino Linotype"/>
        </w:rPr>
        <w:t xml:space="preserve"> recurso de revisión </w:t>
      </w:r>
      <w:r w:rsidR="009761C0" w:rsidRPr="0058772B">
        <w:rPr>
          <w:rFonts w:ascii="Palatino Linotype" w:hAnsi="Palatino Linotype" w:cs="Arial"/>
          <w:b/>
          <w:bCs/>
        </w:rPr>
        <w:t>16423</w:t>
      </w:r>
      <w:r w:rsidRPr="0058772B">
        <w:rPr>
          <w:rFonts w:ascii="Palatino Linotype" w:hAnsi="Palatino Linotype" w:cs="Arial"/>
          <w:b/>
          <w:bCs/>
        </w:rPr>
        <w:t>/INFOEM/IP/RR/202</w:t>
      </w:r>
      <w:r w:rsidR="00C1330B" w:rsidRPr="0058772B">
        <w:rPr>
          <w:rFonts w:ascii="Palatino Linotype" w:hAnsi="Palatino Linotype" w:cs="Arial"/>
          <w:b/>
          <w:bCs/>
        </w:rPr>
        <w:t>2</w:t>
      </w:r>
      <w:r w:rsidR="0058772B" w:rsidRPr="0058772B">
        <w:rPr>
          <w:rFonts w:ascii="Palatino Linotype" w:hAnsi="Palatino Linotype" w:cs="Arial"/>
          <w:b/>
          <w:bCs/>
        </w:rPr>
        <w:t>,</w:t>
      </w:r>
      <w:r w:rsidR="00C1330B" w:rsidRPr="0058772B">
        <w:rPr>
          <w:rFonts w:ascii="Palatino Linotype" w:hAnsi="Palatino Linotype" w:cs="Arial"/>
          <w:b/>
          <w:bCs/>
        </w:rPr>
        <w:t xml:space="preserve"> </w:t>
      </w:r>
      <w:r w:rsidRPr="0058772B">
        <w:rPr>
          <w:rFonts w:ascii="Palatino Linotype" w:hAnsi="Palatino Linotype"/>
        </w:rPr>
        <w:t>promovido</w:t>
      </w:r>
      <w:r w:rsidR="00686B08" w:rsidRPr="0058772B">
        <w:rPr>
          <w:rFonts w:ascii="Palatino Linotype" w:hAnsi="Palatino Linotype"/>
        </w:rPr>
        <w:t xml:space="preserve"> </w:t>
      </w:r>
      <w:r w:rsidR="00ED613E" w:rsidRPr="0058772B">
        <w:rPr>
          <w:rFonts w:ascii="Palatino Linotype" w:hAnsi="Palatino Linotype"/>
        </w:rPr>
        <w:t>por</w:t>
      </w:r>
      <w:r w:rsidR="00ED613E" w:rsidRPr="0058772B">
        <w:rPr>
          <w:rFonts w:ascii="Palatino Linotype" w:hAnsi="Palatino Linotype"/>
          <w:b/>
          <w:bCs/>
        </w:rPr>
        <w:t xml:space="preserve"> </w:t>
      </w:r>
      <w:r w:rsidR="009761C0" w:rsidRPr="0058772B">
        <w:rPr>
          <w:rFonts w:ascii="Palatino Linotype" w:eastAsia="Calibri" w:hAnsi="Palatino Linotype" w:cs="Tahoma"/>
          <w:b/>
          <w:bCs/>
          <w:lang w:val="es-ES" w:eastAsia="en-US"/>
        </w:rPr>
        <w:t>un</w:t>
      </w:r>
      <w:r w:rsidR="0058772B" w:rsidRPr="0058772B">
        <w:rPr>
          <w:rFonts w:ascii="Palatino Linotype" w:eastAsia="Calibri" w:hAnsi="Palatino Linotype" w:cs="Tahoma"/>
          <w:b/>
          <w:bCs/>
          <w:lang w:val="es-ES" w:eastAsia="en-US"/>
        </w:rPr>
        <w:t>a persona que no proporciono datos de identificación,</w:t>
      </w:r>
      <w:r w:rsidR="0058772B" w:rsidRPr="0058772B">
        <w:rPr>
          <w:rFonts w:ascii="Palatino Linotype" w:eastAsia="Calibri" w:hAnsi="Palatino Linotype" w:cs="Tahoma"/>
          <w:bCs/>
          <w:lang w:val="es-ES" w:eastAsia="en-US"/>
        </w:rPr>
        <w:t xml:space="preserve"> a quién en lo sucesivo se denominará EL </w:t>
      </w:r>
      <w:r w:rsidRPr="0058772B">
        <w:rPr>
          <w:rFonts w:ascii="Palatino Linotype" w:hAnsi="Palatino Linotype"/>
          <w:b/>
        </w:rPr>
        <w:t>RECURRENTE</w:t>
      </w:r>
      <w:r w:rsidRPr="0058772B">
        <w:rPr>
          <w:rFonts w:ascii="Palatino Linotype" w:hAnsi="Palatino Linotype"/>
        </w:rPr>
        <w:t>, en contra de</w:t>
      </w:r>
      <w:r w:rsidR="00686B08" w:rsidRPr="0058772B">
        <w:rPr>
          <w:rFonts w:ascii="Palatino Linotype" w:hAnsi="Palatino Linotype"/>
        </w:rPr>
        <w:t xml:space="preserve"> la</w:t>
      </w:r>
      <w:r w:rsidRPr="0058772B">
        <w:rPr>
          <w:rFonts w:ascii="Palatino Linotype" w:hAnsi="Palatino Linotype" w:cs="Arial"/>
        </w:rPr>
        <w:t xml:space="preserve"> respuesta de</w:t>
      </w:r>
      <w:r w:rsidR="00A460B8" w:rsidRPr="0058772B">
        <w:rPr>
          <w:rFonts w:ascii="Palatino Linotype" w:hAnsi="Palatino Linotype" w:cs="Arial"/>
        </w:rPr>
        <w:t xml:space="preserve">l </w:t>
      </w:r>
      <w:r w:rsidR="00C1330B" w:rsidRPr="0058772B">
        <w:rPr>
          <w:rFonts w:ascii="Palatino Linotype" w:eastAsia="Calibri" w:hAnsi="Palatino Linotype" w:cs="Tahoma"/>
          <w:b/>
          <w:lang w:eastAsia="en-US"/>
        </w:rPr>
        <w:t xml:space="preserve">Ayuntamiento de </w:t>
      </w:r>
      <w:r w:rsidR="009761C0" w:rsidRPr="0058772B">
        <w:rPr>
          <w:rFonts w:ascii="Palatino Linotype" w:eastAsia="Calibri" w:hAnsi="Palatino Linotype" w:cs="Tahoma"/>
          <w:b/>
          <w:lang w:eastAsia="en-US"/>
        </w:rPr>
        <w:t>Tlalnepantla de Baz,</w:t>
      </w:r>
      <w:r w:rsidRPr="0058772B">
        <w:rPr>
          <w:rFonts w:ascii="Palatino Linotype" w:hAnsi="Palatino Linotype" w:cs="Arial"/>
          <w:b/>
        </w:rPr>
        <w:t xml:space="preserve"> </w:t>
      </w:r>
      <w:r w:rsidRPr="0058772B">
        <w:rPr>
          <w:rFonts w:ascii="Palatino Linotype" w:hAnsi="Palatino Linotype"/>
        </w:rPr>
        <w:t xml:space="preserve">en </w:t>
      </w:r>
      <w:r w:rsidR="0058772B" w:rsidRPr="0058772B">
        <w:rPr>
          <w:rFonts w:ascii="Palatino Linotype" w:hAnsi="Palatino Linotype"/>
        </w:rPr>
        <w:t>adelante</w:t>
      </w:r>
      <w:r w:rsidRPr="0058772B">
        <w:rPr>
          <w:rFonts w:ascii="Palatino Linotype" w:hAnsi="Palatino Linotype"/>
        </w:rPr>
        <w:t xml:space="preserve"> el</w:t>
      </w:r>
      <w:r w:rsidRPr="0058772B">
        <w:rPr>
          <w:rFonts w:ascii="Palatino Linotype" w:hAnsi="Palatino Linotype"/>
          <w:b/>
        </w:rPr>
        <w:t xml:space="preserve"> SUJETO OBLIGADO, </w:t>
      </w:r>
      <w:r w:rsidRPr="0058772B">
        <w:rPr>
          <w:rFonts w:ascii="Palatino Linotype" w:hAnsi="Palatino Linotype"/>
        </w:rPr>
        <w:t>se procede a dictar la presente resolució</w:t>
      </w:r>
      <w:r w:rsidR="004F050E" w:rsidRPr="0058772B">
        <w:rPr>
          <w:rFonts w:ascii="Palatino Linotype" w:hAnsi="Palatino Linotype"/>
        </w:rPr>
        <w:t>n, con base en los siguientes:</w:t>
      </w:r>
    </w:p>
    <w:p w14:paraId="4AC39A83" w14:textId="77777777" w:rsidR="0058772B" w:rsidRPr="0058772B" w:rsidRDefault="0058772B" w:rsidP="00730D0C">
      <w:pPr>
        <w:spacing w:before="240" w:after="240" w:line="360" w:lineRule="auto"/>
        <w:jc w:val="both"/>
        <w:rPr>
          <w:rFonts w:ascii="Palatino Linotype" w:eastAsia="Calibri" w:hAnsi="Palatino Linotype" w:cs="Tahoma"/>
          <w:b/>
          <w:bCs/>
          <w:lang w:val="es-ES" w:eastAsia="en-US"/>
        </w:rPr>
      </w:pPr>
    </w:p>
    <w:p w14:paraId="425F8129" w14:textId="77777777" w:rsidR="00E93FC1" w:rsidRPr="0058772B"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1" w:name="_Toc496274633"/>
      <w:bookmarkStart w:id="2" w:name="_Toc490060616"/>
      <w:bookmarkStart w:id="3" w:name="_Toc499727165"/>
      <w:bookmarkStart w:id="4" w:name="_Toc94119610"/>
      <w:r w:rsidRPr="0058772B">
        <w:rPr>
          <w:rFonts w:ascii="Palatino Linotype" w:hAnsi="Palatino Linotype"/>
          <w:b/>
          <w:lang w:eastAsia="en-US"/>
        </w:rPr>
        <w:t>ANTECEDENTES</w:t>
      </w:r>
      <w:bookmarkEnd w:id="1"/>
      <w:bookmarkEnd w:id="2"/>
      <w:bookmarkEnd w:id="3"/>
      <w:bookmarkEnd w:id="4"/>
    </w:p>
    <w:p w14:paraId="64EAE805" w14:textId="4C381233" w:rsidR="00E93FC1" w:rsidRPr="0058772B" w:rsidRDefault="009761C0" w:rsidP="00AF693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58772B">
        <w:rPr>
          <w:rFonts w:ascii="Palatino Linotype" w:eastAsia="Calibri" w:hAnsi="Palatino Linotype" w:cs="Arial"/>
          <w:lang w:val="es-ES"/>
        </w:rPr>
        <w:t xml:space="preserve">El </w:t>
      </w:r>
      <w:r w:rsidR="00846B25" w:rsidRPr="0058772B">
        <w:rPr>
          <w:rFonts w:ascii="Palatino Linotype" w:eastAsia="Calibri" w:hAnsi="Palatino Linotype" w:cs="Arial"/>
          <w:lang w:val="es-ES"/>
        </w:rPr>
        <w:t xml:space="preserve">dos </w:t>
      </w:r>
      <w:r w:rsidRPr="0058772B">
        <w:rPr>
          <w:rFonts w:ascii="Palatino Linotype" w:eastAsia="Calibri" w:hAnsi="Palatino Linotype" w:cs="Arial"/>
          <w:lang w:val="es-ES"/>
        </w:rPr>
        <w:t>de noviembre</w:t>
      </w:r>
      <w:r w:rsidR="00AF693C" w:rsidRPr="0058772B">
        <w:rPr>
          <w:rFonts w:ascii="Palatino Linotype" w:eastAsia="Calibri" w:hAnsi="Palatino Linotype" w:cs="Arial"/>
          <w:lang w:val="es-ES"/>
        </w:rPr>
        <w:t xml:space="preserve"> </w:t>
      </w:r>
      <w:r w:rsidR="002F0945" w:rsidRPr="0058772B">
        <w:rPr>
          <w:rFonts w:ascii="Palatino Linotype" w:eastAsia="Calibri" w:hAnsi="Palatino Linotype" w:cs="Arial"/>
          <w:lang w:val="es-ES"/>
        </w:rPr>
        <w:t>de dos mil veintidós</w:t>
      </w:r>
      <w:r w:rsidR="00E93FC1" w:rsidRPr="0058772B">
        <w:rPr>
          <w:rFonts w:ascii="Palatino Linotype" w:eastAsia="Calibri" w:hAnsi="Palatino Linotype" w:cs="Arial"/>
          <w:lang w:val="es-ES"/>
        </w:rPr>
        <w:t>,</w:t>
      </w:r>
      <w:r w:rsidR="00E93FC1" w:rsidRPr="0058772B">
        <w:rPr>
          <w:rFonts w:ascii="Palatino Linotype" w:eastAsia="Calibri" w:hAnsi="Palatino Linotype"/>
          <w:lang w:val="es-ES"/>
        </w:rPr>
        <w:t xml:space="preserve"> </w:t>
      </w:r>
      <w:r w:rsidR="00E93FC1" w:rsidRPr="0058772B">
        <w:rPr>
          <w:rFonts w:ascii="Palatino Linotype" w:hAnsi="Palatino Linotype"/>
        </w:rPr>
        <w:t>el</w:t>
      </w:r>
      <w:r w:rsidR="00E93FC1" w:rsidRPr="0058772B">
        <w:rPr>
          <w:rFonts w:ascii="Palatino Linotype" w:hAnsi="Palatino Linotype"/>
          <w:b/>
        </w:rPr>
        <w:t xml:space="preserve"> </w:t>
      </w:r>
      <w:r w:rsidR="00D11F51" w:rsidRPr="0058772B">
        <w:rPr>
          <w:rFonts w:ascii="Palatino Linotype" w:hAnsi="Palatino Linotype"/>
          <w:b/>
          <w:bCs/>
        </w:rPr>
        <w:t>RECURRENTE</w:t>
      </w:r>
      <w:r w:rsidR="00E93FC1" w:rsidRPr="0058772B">
        <w:rPr>
          <w:rFonts w:ascii="Palatino Linotype" w:hAnsi="Palatino Linotype"/>
          <w:b/>
          <w:bCs/>
        </w:rPr>
        <w:t xml:space="preserve"> </w:t>
      </w:r>
      <w:r w:rsidR="00E93FC1" w:rsidRPr="0058772B">
        <w:rPr>
          <w:rFonts w:ascii="Palatino Linotype" w:hAnsi="Palatino Linotype"/>
        </w:rPr>
        <w:t>presentó</w:t>
      </w:r>
      <w:r w:rsidR="00E93FC1" w:rsidRPr="0058772B">
        <w:rPr>
          <w:rFonts w:ascii="Palatino Linotype" w:hAnsi="Palatino Linotype"/>
          <w:b/>
        </w:rPr>
        <w:t xml:space="preserve"> </w:t>
      </w:r>
      <w:r w:rsidR="00E93FC1" w:rsidRPr="0058772B">
        <w:rPr>
          <w:rFonts w:ascii="Palatino Linotype" w:eastAsia="Calibri" w:hAnsi="Palatino Linotype" w:cs="Arial"/>
          <w:lang w:val="es-ES"/>
        </w:rPr>
        <w:t xml:space="preserve">ante el </w:t>
      </w:r>
      <w:r w:rsidR="00E93FC1" w:rsidRPr="0058772B">
        <w:rPr>
          <w:rFonts w:ascii="Palatino Linotype" w:eastAsia="Calibri" w:hAnsi="Palatino Linotype" w:cs="Arial"/>
          <w:b/>
          <w:lang w:val="es-ES"/>
        </w:rPr>
        <w:t>SUJETO OBLIGADO,</w:t>
      </w:r>
      <w:r w:rsidR="00E93FC1" w:rsidRPr="0058772B">
        <w:rPr>
          <w:rFonts w:ascii="Palatino Linotype" w:eastAsia="Calibri" w:hAnsi="Palatino Linotype" w:cs="Arial"/>
        </w:rPr>
        <w:t xml:space="preserve"> </w:t>
      </w:r>
      <w:r w:rsidR="00A7471C" w:rsidRPr="0058772B">
        <w:rPr>
          <w:rFonts w:ascii="Palatino Linotype" w:eastAsia="Calibri" w:hAnsi="Palatino Linotype" w:cs="Arial"/>
        </w:rPr>
        <w:t xml:space="preserve">a través de la </w:t>
      </w:r>
      <w:r w:rsidR="00AF693C" w:rsidRPr="0058772B">
        <w:rPr>
          <w:rFonts w:ascii="Palatino Linotype" w:eastAsia="Calibri" w:hAnsi="Palatino Linotype" w:cs="Arial"/>
        </w:rPr>
        <w:t>Plataforma D</w:t>
      </w:r>
      <w:r w:rsidR="007A3D32" w:rsidRPr="0058772B">
        <w:rPr>
          <w:rFonts w:ascii="Palatino Linotype" w:eastAsia="Calibri" w:hAnsi="Palatino Linotype" w:cs="Arial"/>
        </w:rPr>
        <w:t xml:space="preserve">igital Sistema de Acceso a la Información Mexiquense </w:t>
      </w:r>
      <w:r w:rsidR="007A3D32" w:rsidRPr="0058772B">
        <w:rPr>
          <w:rFonts w:ascii="Palatino Linotype" w:eastAsia="Calibri" w:hAnsi="Palatino Linotype" w:cs="Arial"/>
          <w:b/>
        </w:rPr>
        <w:t>(SAIMEX),</w:t>
      </w:r>
      <w:r w:rsidR="00E93FC1" w:rsidRPr="0058772B">
        <w:rPr>
          <w:rFonts w:ascii="Palatino Linotype" w:eastAsia="Calibri" w:hAnsi="Palatino Linotype" w:cs="Arial"/>
          <w:lang w:val="es-ES"/>
        </w:rPr>
        <w:t xml:space="preserve"> la solicitud de información pública registrad</w:t>
      </w:r>
      <w:r w:rsidR="00686B08" w:rsidRPr="0058772B">
        <w:rPr>
          <w:rFonts w:ascii="Palatino Linotype" w:eastAsia="Calibri" w:hAnsi="Palatino Linotype" w:cs="Arial"/>
          <w:lang w:val="es-ES"/>
        </w:rPr>
        <w:t>a</w:t>
      </w:r>
      <w:r w:rsidR="00E93FC1" w:rsidRPr="0058772B">
        <w:rPr>
          <w:rFonts w:ascii="Palatino Linotype" w:eastAsia="Calibri" w:hAnsi="Palatino Linotype" w:cs="Arial"/>
          <w:lang w:val="es-ES"/>
        </w:rPr>
        <w:t xml:space="preserve"> con </w:t>
      </w:r>
      <w:r w:rsidR="00686B08" w:rsidRPr="0058772B">
        <w:rPr>
          <w:rFonts w:ascii="Palatino Linotype" w:eastAsia="Calibri" w:hAnsi="Palatino Linotype" w:cs="Arial"/>
          <w:lang w:val="es-ES"/>
        </w:rPr>
        <w:t>el</w:t>
      </w:r>
      <w:r w:rsidR="00E93FC1" w:rsidRPr="0058772B">
        <w:rPr>
          <w:rFonts w:ascii="Palatino Linotype" w:eastAsia="Calibri" w:hAnsi="Palatino Linotype" w:cs="Arial"/>
          <w:lang w:val="es-ES"/>
        </w:rPr>
        <w:t xml:space="preserve"> número </w:t>
      </w:r>
      <w:r w:rsidR="00731106" w:rsidRPr="0058772B">
        <w:rPr>
          <w:rFonts w:ascii="Palatino Linotype" w:hAnsi="Palatino Linotype"/>
          <w:b/>
          <w:bCs/>
        </w:rPr>
        <w:t>0</w:t>
      </w:r>
      <w:r w:rsidR="00052206" w:rsidRPr="0058772B">
        <w:rPr>
          <w:rFonts w:ascii="Palatino Linotype" w:hAnsi="Palatino Linotype"/>
          <w:b/>
          <w:bCs/>
        </w:rPr>
        <w:t>0</w:t>
      </w:r>
      <w:r w:rsidRPr="0058772B">
        <w:rPr>
          <w:rFonts w:ascii="Palatino Linotype" w:hAnsi="Palatino Linotype"/>
          <w:b/>
          <w:bCs/>
        </w:rPr>
        <w:t>960</w:t>
      </w:r>
      <w:r w:rsidR="001846CB" w:rsidRPr="0058772B">
        <w:rPr>
          <w:rFonts w:ascii="Palatino Linotype" w:hAnsi="Palatino Linotype"/>
          <w:b/>
          <w:bCs/>
        </w:rPr>
        <w:t>/</w:t>
      </w:r>
      <w:r w:rsidRPr="0058772B">
        <w:rPr>
          <w:rFonts w:ascii="Palatino Linotype" w:hAnsi="Palatino Linotype"/>
          <w:b/>
          <w:bCs/>
        </w:rPr>
        <w:t>TLALNEPA</w:t>
      </w:r>
      <w:r w:rsidR="001846CB" w:rsidRPr="0058772B">
        <w:rPr>
          <w:rFonts w:ascii="Palatino Linotype" w:hAnsi="Palatino Linotype"/>
          <w:b/>
          <w:bCs/>
        </w:rPr>
        <w:t>/IP/202</w:t>
      </w:r>
      <w:r w:rsidR="002F0945" w:rsidRPr="0058772B">
        <w:rPr>
          <w:rFonts w:ascii="Palatino Linotype" w:hAnsi="Palatino Linotype"/>
          <w:b/>
          <w:bCs/>
        </w:rPr>
        <w:t>2</w:t>
      </w:r>
      <w:r w:rsidR="00731106" w:rsidRPr="0058772B">
        <w:rPr>
          <w:rFonts w:ascii="Palatino Linotype" w:hAnsi="Palatino Linotype"/>
          <w:b/>
          <w:bCs/>
        </w:rPr>
        <w:t>,</w:t>
      </w:r>
      <w:r w:rsidR="00686B08" w:rsidRPr="0058772B">
        <w:rPr>
          <w:rFonts w:ascii="Palatino Linotype" w:eastAsia="Calibri" w:hAnsi="Palatino Linotype" w:cs="Arial"/>
          <w:lang w:val="es-ES"/>
        </w:rPr>
        <w:t xml:space="preserve"> </w:t>
      </w:r>
      <w:r w:rsidR="0058772B">
        <w:rPr>
          <w:rFonts w:ascii="Palatino Linotype" w:eastAsia="Calibri" w:hAnsi="Palatino Linotype" w:cs="Arial"/>
          <w:lang w:val="es-ES"/>
        </w:rPr>
        <w:t>en la que</w:t>
      </w:r>
      <w:r w:rsidR="00E93FC1" w:rsidRPr="0058772B">
        <w:rPr>
          <w:rFonts w:ascii="Palatino Linotype" w:eastAsia="Calibri" w:hAnsi="Palatino Linotype" w:cs="Arial"/>
          <w:lang w:val="es-ES"/>
        </w:rPr>
        <w:t xml:space="preserve"> se solicitó:</w:t>
      </w:r>
    </w:p>
    <w:p w14:paraId="45234F90" w14:textId="77777777" w:rsidR="001846CB" w:rsidRPr="0058772B" w:rsidRDefault="001846CB" w:rsidP="0047361F">
      <w:pPr>
        <w:ind w:right="539"/>
        <w:jc w:val="both"/>
        <w:rPr>
          <w:rFonts w:ascii="Palatino Linotype" w:eastAsia="Calibri" w:hAnsi="Palatino Linotype" w:cs="Arial"/>
        </w:rPr>
      </w:pPr>
    </w:p>
    <w:p w14:paraId="50328B31" w14:textId="3275C743" w:rsidR="000E3DDC" w:rsidRPr="0058772B" w:rsidRDefault="00686B08" w:rsidP="00424D1A">
      <w:pPr>
        <w:ind w:left="567" w:right="539"/>
        <w:jc w:val="both"/>
        <w:rPr>
          <w:rFonts w:ascii="Palatino Linotype" w:hAnsi="Palatino Linotype"/>
          <w:i/>
          <w:color w:val="000000"/>
        </w:rPr>
      </w:pPr>
      <w:r w:rsidRPr="0058772B">
        <w:rPr>
          <w:rFonts w:ascii="Palatino Linotype" w:hAnsi="Palatino Linotype"/>
          <w:i/>
          <w:iCs/>
          <w:color w:val="000000"/>
        </w:rPr>
        <w:t>“</w:t>
      </w:r>
      <w:r w:rsidR="009761C0" w:rsidRPr="0058772B">
        <w:rPr>
          <w:rFonts w:ascii="Palatino Linotype" w:hAnsi="Palatino Linotype"/>
          <w:i/>
          <w:color w:val="000000"/>
        </w:rPr>
        <w:t>Solicito expresión documental en versión pública donde conste la versión más actualizada del Inventario General de Bienes Inmuebles del Municipio (cuenta 1231 - 1233) en formato PDF.</w:t>
      </w:r>
      <w:r w:rsidRPr="0058772B">
        <w:rPr>
          <w:rFonts w:ascii="Palatino Linotype" w:hAnsi="Palatino Linotype"/>
          <w:i/>
          <w:iCs/>
          <w:color w:val="000000"/>
        </w:rPr>
        <w:t>” (Sic)</w:t>
      </w:r>
    </w:p>
    <w:p w14:paraId="1C844EBB" w14:textId="77777777" w:rsidR="00AF693C" w:rsidRPr="0058772B" w:rsidRDefault="00AF693C" w:rsidP="00AF693C">
      <w:pPr>
        <w:ind w:left="567" w:right="539"/>
        <w:jc w:val="both"/>
        <w:rPr>
          <w:rFonts w:ascii="Palatino Linotype" w:hAnsi="Palatino Linotype"/>
          <w:i/>
          <w:iCs/>
          <w:color w:val="000000"/>
        </w:rPr>
      </w:pPr>
    </w:p>
    <w:p w14:paraId="5FAB614E" w14:textId="07DFB017" w:rsidR="008076E7" w:rsidRPr="0058772B" w:rsidRDefault="00E93FC1" w:rsidP="008076E7">
      <w:pPr>
        <w:pStyle w:val="Prrafodelista"/>
        <w:numPr>
          <w:ilvl w:val="0"/>
          <w:numId w:val="1"/>
        </w:numPr>
        <w:spacing w:before="240" w:after="240" w:line="360" w:lineRule="auto"/>
        <w:ind w:left="0" w:firstLine="0"/>
        <w:jc w:val="both"/>
        <w:rPr>
          <w:rFonts w:ascii="Palatino Linotype" w:hAnsi="Palatino Linotype" w:cs="Arial"/>
          <w:i/>
          <w:sz w:val="24"/>
        </w:rPr>
      </w:pPr>
      <w:r w:rsidRPr="0058772B">
        <w:rPr>
          <w:rFonts w:ascii="Palatino Linotype" w:hAnsi="Palatino Linotype" w:cs="Arial"/>
          <w:sz w:val="24"/>
        </w:rPr>
        <w:t xml:space="preserve">Se hace constar que se señaló como modalidad de entrega de la información a través </w:t>
      </w:r>
      <w:r w:rsidR="00E919FF" w:rsidRPr="0058772B">
        <w:rPr>
          <w:rFonts w:ascii="Palatino Linotype" w:hAnsi="Palatino Linotype" w:cs="Arial"/>
          <w:sz w:val="24"/>
        </w:rPr>
        <w:t xml:space="preserve">del Sistema de Acceso a la Información Mexiquense </w:t>
      </w:r>
      <w:r w:rsidR="00E919FF" w:rsidRPr="0058772B">
        <w:rPr>
          <w:rFonts w:ascii="Palatino Linotype" w:hAnsi="Palatino Linotype" w:cs="Arial"/>
          <w:b/>
          <w:bCs/>
          <w:sz w:val="24"/>
        </w:rPr>
        <w:t>(SAIMEX).</w:t>
      </w:r>
    </w:p>
    <w:p w14:paraId="2B730C04" w14:textId="77777777" w:rsidR="008076E7" w:rsidRPr="0058772B" w:rsidRDefault="008076E7" w:rsidP="008076E7">
      <w:pPr>
        <w:pStyle w:val="Prrafodelista"/>
        <w:spacing w:before="240" w:after="240" w:line="360" w:lineRule="auto"/>
        <w:ind w:left="0"/>
        <w:jc w:val="both"/>
        <w:rPr>
          <w:rFonts w:ascii="Palatino Linotype" w:hAnsi="Palatino Linotype" w:cs="Arial"/>
          <w:i/>
          <w:sz w:val="24"/>
        </w:rPr>
      </w:pPr>
    </w:p>
    <w:p w14:paraId="2B0DFF38" w14:textId="6FD9B250" w:rsidR="00E93FC1" w:rsidRPr="0058772B"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58772B">
        <w:rPr>
          <w:rFonts w:ascii="Palatino Linotype" w:eastAsia="Calibri" w:hAnsi="Palatino Linotype" w:cs="Arial"/>
          <w:lang w:val="es-AR"/>
        </w:rPr>
        <w:lastRenderedPageBreak/>
        <w:t>El</w:t>
      </w:r>
      <w:r w:rsidR="00E50E5B" w:rsidRPr="0058772B">
        <w:rPr>
          <w:rFonts w:ascii="Palatino Linotype" w:hAnsi="Palatino Linotype" w:cs="Arial"/>
          <w:lang w:val="es-ES"/>
        </w:rPr>
        <w:t xml:space="preserve"> </w:t>
      </w:r>
      <w:r w:rsidR="009761C0" w:rsidRPr="0058772B">
        <w:rPr>
          <w:rFonts w:ascii="Palatino Linotype" w:hAnsi="Palatino Linotype" w:cs="Arial"/>
          <w:lang w:val="es-ES"/>
        </w:rPr>
        <w:t>once de noviembre</w:t>
      </w:r>
      <w:r w:rsidR="00826820" w:rsidRPr="0058772B">
        <w:rPr>
          <w:rFonts w:ascii="Palatino Linotype" w:hAnsi="Palatino Linotype" w:cs="Arial"/>
          <w:lang w:val="es-ES"/>
        </w:rPr>
        <w:t xml:space="preserve"> de dos mil veintidós</w:t>
      </w:r>
      <w:r w:rsidRPr="0058772B">
        <w:rPr>
          <w:rFonts w:ascii="Palatino Linotype" w:hAnsi="Palatino Linotype" w:cs="Arial"/>
          <w:lang w:val="es-ES"/>
        </w:rPr>
        <w:t xml:space="preserve">, el </w:t>
      </w:r>
      <w:r w:rsidRPr="0058772B">
        <w:rPr>
          <w:rFonts w:ascii="Palatino Linotype" w:hAnsi="Palatino Linotype" w:cs="Arial"/>
          <w:b/>
          <w:lang w:val="es-ES"/>
        </w:rPr>
        <w:t xml:space="preserve">SUJETO OBLIGADO </w:t>
      </w:r>
      <w:bookmarkStart w:id="5" w:name="_Toc472500652"/>
      <w:bookmarkStart w:id="6" w:name="_Toc472427085"/>
      <w:bookmarkStart w:id="7" w:name="_Toc462307683"/>
      <w:r w:rsidRPr="0058772B">
        <w:rPr>
          <w:rFonts w:ascii="Palatino Linotype" w:hAnsi="Palatino Linotype" w:cs="Arial"/>
          <w:lang w:val="es-ES"/>
        </w:rPr>
        <w:t>dio respuesta a la solicitud</w:t>
      </w:r>
      <w:r w:rsidR="00D11F51" w:rsidRPr="0058772B">
        <w:rPr>
          <w:rFonts w:ascii="Palatino Linotype" w:hAnsi="Palatino Linotype" w:cs="Arial"/>
          <w:lang w:val="es-ES"/>
        </w:rPr>
        <w:t xml:space="preserve">, </w:t>
      </w:r>
      <w:r w:rsidRPr="0058772B">
        <w:rPr>
          <w:rFonts w:ascii="Palatino Linotype" w:hAnsi="Palatino Linotype" w:cs="Arial"/>
          <w:lang w:val="es-ES"/>
        </w:rPr>
        <w:t>en l</w:t>
      </w:r>
      <w:r w:rsidR="00954B71" w:rsidRPr="0058772B">
        <w:rPr>
          <w:rFonts w:ascii="Palatino Linotype" w:hAnsi="Palatino Linotype" w:cs="Arial"/>
          <w:lang w:val="es-ES"/>
        </w:rPr>
        <w:t>os</w:t>
      </w:r>
      <w:r w:rsidRPr="0058772B">
        <w:rPr>
          <w:rFonts w:ascii="Palatino Linotype" w:hAnsi="Palatino Linotype" w:cs="Arial"/>
          <w:lang w:val="es-ES"/>
        </w:rPr>
        <w:t xml:space="preserve"> siguiente</w:t>
      </w:r>
      <w:r w:rsidR="00954B71" w:rsidRPr="0058772B">
        <w:rPr>
          <w:rFonts w:ascii="Palatino Linotype" w:hAnsi="Palatino Linotype" w:cs="Arial"/>
          <w:lang w:val="es-ES"/>
        </w:rPr>
        <w:t>s términos</w:t>
      </w:r>
      <w:r w:rsidRPr="0058772B">
        <w:rPr>
          <w:rFonts w:ascii="Palatino Linotype" w:hAnsi="Palatino Linotype" w:cs="Arial"/>
          <w:lang w:val="es-ES"/>
        </w:rPr>
        <w:t>:</w:t>
      </w:r>
    </w:p>
    <w:p w14:paraId="00A0DF01" w14:textId="2832EEA0" w:rsidR="00CB7E79" w:rsidRPr="0058772B" w:rsidRDefault="00052206" w:rsidP="009761C0">
      <w:pPr>
        <w:ind w:left="567" w:right="539"/>
        <w:jc w:val="both"/>
        <w:rPr>
          <w:rFonts w:ascii="Palatino Linotype" w:hAnsi="Palatino Linotype"/>
          <w:i/>
          <w:iCs/>
          <w:color w:val="000000"/>
          <w:sz w:val="22"/>
        </w:rPr>
      </w:pPr>
      <w:r w:rsidRPr="0058772B">
        <w:rPr>
          <w:rFonts w:ascii="Palatino Linotype" w:hAnsi="Palatino Linotype"/>
          <w:i/>
          <w:iCs/>
          <w:color w:val="000000"/>
          <w:sz w:val="22"/>
        </w:rPr>
        <w:t>“</w:t>
      </w:r>
      <w:r w:rsidR="00D11F51" w:rsidRPr="0058772B">
        <w:rPr>
          <w:rFonts w:ascii="Palatino Linotype" w:hAnsi="Palatino Linotype"/>
          <w:i/>
          <w:iCs/>
          <w:color w:val="000000"/>
          <w:sz w:val="22"/>
        </w:rPr>
        <w:t>…</w:t>
      </w:r>
      <w:r w:rsidR="009761C0" w:rsidRPr="0058772B">
        <w:rPr>
          <w:rFonts w:ascii="Palatino Linotype" w:hAnsi="Palatino Linotype"/>
          <w:i/>
          <w:color w:val="000000"/>
          <w:sz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r w:rsidR="00924470" w:rsidRPr="0058772B">
        <w:rPr>
          <w:rFonts w:ascii="Palatino Linotype" w:hAnsi="Palatino Linotype"/>
          <w:i/>
          <w:iCs/>
          <w:color w:val="000000"/>
          <w:sz w:val="22"/>
        </w:rPr>
        <w:t>.</w:t>
      </w:r>
      <w:r w:rsidR="00FB7BDC" w:rsidRPr="0058772B">
        <w:rPr>
          <w:rFonts w:ascii="Palatino Linotype" w:hAnsi="Palatino Linotype"/>
          <w:i/>
          <w:iCs/>
          <w:color w:val="000000"/>
          <w:sz w:val="22"/>
        </w:rPr>
        <w:t>.</w:t>
      </w:r>
      <w:r w:rsidR="00D11F51" w:rsidRPr="0058772B">
        <w:rPr>
          <w:rFonts w:ascii="Palatino Linotype" w:hAnsi="Palatino Linotype"/>
          <w:i/>
          <w:iCs/>
          <w:color w:val="000000"/>
          <w:sz w:val="22"/>
        </w:rPr>
        <w:t>.</w:t>
      </w:r>
      <w:r w:rsidR="00686B08" w:rsidRPr="0058772B">
        <w:rPr>
          <w:rFonts w:ascii="Palatino Linotype" w:hAnsi="Palatino Linotype"/>
          <w:i/>
          <w:iCs/>
          <w:color w:val="000000"/>
          <w:sz w:val="22"/>
        </w:rPr>
        <w:t>” (Sic)</w:t>
      </w:r>
    </w:p>
    <w:p w14:paraId="4D8FED6E" w14:textId="77777777" w:rsidR="00686B08" w:rsidRPr="0058772B" w:rsidRDefault="00686B08" w:rsidP="009761C0">
      <w:pPr>
        <w:ind w:right="539"/>
        <w:jc w:val="both"/>
        <w:rPr>
          <w:rFonts w:ascii="Palatino Linotype" w:hAnsi="Palatino Linotype"/>
          <w:i/>
          <w:iCs/>
          <w:color w:val="000000"/>
          <w:sz w:val="22"/>
        </w:rPr>
      </w:pPr>
    </w:p>
    <w:p w14:paraId="512A779B" w14:textId="32B76E23" w:rsidR="00AF693C" w:rsidRPr="0058772B" w:rsidRDefault="00FB7BDC" w:rsidP="009761C0">
      <w:pPr>
        <w:ind w:right="-28"/>
        <w:jc w:val="both"/>
        <w:rPr>
          <w:rFonts w:ascii="Palatino Linotype" w:hAnsi="Palatino Linotype"/>
          <w:color w:val="000000" w:themeColor="text1"/>
          <w:sz w:val="22"/>
        </w:rPr>
      </w:pPr>
      <w:r w:rsidRPr="0058772B">
        <w:rPr>
          <w:rFonts w:ascii="Palatino Linotype" w:hAnsi="Palatino Linotype"/>
          <w:color w:val="000000" w:themeColor="text1"/>
          <w:sz w:val="22"/>
        </w:rPr>
        <w:t>Ar</w:t>
      </w:r>
      <w:r w:rsidR="004C7C60" w:rsidRPr="0058772B">
        <w:rPr>
          <w:rFonts w:ascii="Palatino Linotype" w:hAnsi="Palatino Linotype"/>
          <w:color w:val="000000" w:themeColor="text1"/>
          <w:sz w:val="22"/>
        </w:rPr>
        <w:t>c</w:t>
      </w:r>
      <w:r w:rsidR="0075272E" w:rsidRPr="0058772B">
        <w:rPr>
          <w:rFonts w:ascii="Palatino Linotype" w:hAnsi="Palatino Linotype"/>
          <w:color w:val="000000" w:themeColor="text1"/>
          <w:sz w:val="22"/>
        </w:rPr>
        <w:t>hivos electrónicos adjuntos:</w:t>
      </w:r>
    </w:p>
    <w:p w14:paraId="2E27DAD0" w14:textId="77777777" w:rsidR="009761C0" w:rsidRPr="0058772B" w:rsidRDefault="00ED6DCC" w:rsidP="00BA598B">
      <w:pPr>
        <w:numPr>
          <w:ilvl w:val="0"/>
          <w:numId w:val="6"/>
        </w:numPr>
        <w:spacing w:after="160"/>
        <w:ind w:left="567" w:right="616" w:hanging="141"/>
        <w:jc w:val="both"/>
        <w:rPr>
          <w:rFonts w:ascii="Palatino Linotype" w:hAnsi="Palatino Linotype"/>
          <w:b/>
          <w:i/>
          <w:sz w:val="22"/>
        </w:rPr>
      </w:pPr>
      <w:hyperlink r:id="rId8" w:tgtFrame="_blank" w:history="1">
        <w:r w:rsidR="009761C0" w:rsidRPr="0058772B">
          <w:rPr>
            <w:rStyle w:val="Hipervnculo"/>
            <w:rFonts w:ascii="Palatino Linotype" w:eastAsiaTheme="majorEastAsia" w:hAnsi="Palatino Linotype"/>
            <w:b/>
            <w:bCs/>
            <w:i/>
            <w:sz w:val="22"/>
          </w:rPr>
          <w:t>RESP-SAIMEX-00960.zip</w:t>
        </w:r>
      </w:hyperlink>
      <w:r w:rsidR="009761C0" w:rsidRPr="0058772B">
        <w:rPr>
          <w:rFonts w:ascii="Palatino Linotype" w:hAnsi="Palatino Linotype"/>
          <w:b/>
          <w:i/>
          <w:sz w:val="22"/>
        </w:rPr>
        <w:t>:</w:t>
      </w:r>
    </w:p>
    <w:p w14:paraId="4A022C16" w14:textId="77777777" w:rsidR="009761C0" w:rsidRPr="0058772B" w:rsidRDefault="009761C0" w:rsidP="00BA598B">
      <w:pPr>
        <w:numPr>
          <w:ilvl w:val="0"/>
          <w:numId w:val="7"/>
        </w:numPr>
        <w:spacing w:after="160"/>
        <w:ind w:left="1134" w:right="616"/>
        <w:jc w:val="both"/>
        <w:rPr>
          <w:rFonts w:ascii="Palatino Linotype" w:hAnsi="Palatino Linotype"/>
          <w:b/>
          <w:i/>
          <w:sz w:val="22"/>
        </w:rPr>
      </w:pPr>
      <w:r w:rsidRPr="0058772B">
        <w:rPr>
          <w:rFonts w:ascii="Palatino Linotype" w:hAnsi="Palatino Linotype"/>
          <w:b/>
          <w:i/>
          <w:sz w:val="22"/>
        </w:rPr>
        <w:t>RESP-SAIMEX-00960:</w:t>
      </w:r>
    </w:p>
    <w:p w14:paraId="50622F9E" w14:textId="77777777" w:rsidR="009761C0" w:rsidRPr="0058772B" w:rsidRDefault="009761C0" w:rsidP="00BA598B">
      <w:pPr>
        <w:numPr>
          <w:ilvl w:val="0"/>
          <w:numId w:val="8"/>
        </w:numPr>
        <w:spacing w:after="160"/>
        <w:ind w:left="1418" w:right="616" w:hanging="284"/>
        <w:jc w:val="both"/>
        <w:rPr>
          <w:rFonts w:ascii="Palatino Linotype" w:hAnsi="Palatino Linotype"/>
          <w:b/>
          <w:i/>
          <w:sz w:val="22"/>
        </w:rPr>
      </w:pPr>
      <w:r w:rsidRPr="0058772B">
        <w:rPr>
          <w:rFonts w:ascii="Palatino Linotype" w:hAnsi="Palatino Linotype"/>
          <w:b/>
          <w:i/>
          <w:sz w:val="22"/>
        </w:rPr>
        <w:t xml:space="preserve">doc00115420221110160832: </w:t>
      </w:r>
      <w:r w:rsidRPr="0058772B">
        <w:rPr>
          <w:rFonts w:ascii="Palatino Linotype" w:hAnsi="Palatino Linotype"/>
          <w:sz w:val="22"/>
        </w:rPr>
        <w:t>Oficio suscrito por el Secretario del Ayuntamiento, por medio del cual,</w:t>
      </w:r>
      <w:r w:rsidRPr="0058772B">
        <w:rPr>
          <w:rFonts w:ascii="Palatino Linotype" w:hAnsi="Palatino Linotype"/>
          <w:b/>
          <w:i/>
          <w:sz w:val="22"/>
        </w:rPr>
        <w:t xml:space="preserve"> </w:t>
      </w:r>
      <w:r w:rsidRPr="0058772B">
        <w:rPr>
          <w:rFonts w:ascii="Palatino Linotype" w:hAnsi="Palatino Linotype"/>
          <w:b/>
          <w:sz w:val="22"/>
        </w:rPr>
        <w:t xml:space="preserve">señaló que el Inventario de Bienes Inmuebles es Información Pública y puede ser consultado por medio del enlace </w:t>
      </w:r>
      <w:hyperlink r:id="rId9" w:history="1">
        <w:r w:rsidRPr="0058772B">
          <w:rPr>
            <w:rStyle w:val="Hipervnculo"/>
            <w:rFonts w:ascii="Palatino Linotype" w:eastAsiaTheme="majorEastAsia" w:hAnsi="Palatino Linotype"/>
            <w:sz w:val="22"/>
          </w:rPr>
          <w:t>https://goo.su/xwg4</w:t>
        </w:r>
      </w:hyperlink>
      <w:r w:rsidRPr="0058772B">
        <w:rPr>
          <w:rFonts w:ascii="Palatino Linotype" w:hAnsi="Palatino Linotype"/>
          <w:sz w:val="22"/>
        </w:rPr>
        <w:t>,</w:t>
      </w:r>
      <w:r w:rsidRPr="0058772B">
        <w:rPr>
          <w:rFonts w:ascii="Palatino Linotype" w:hAnsi="Palatino Linotype"/>
          <w:b/>
          <w:sz w:val="22"/>
        </w:rPr>
        <w:t xml:space="preserve"> de la siguiente manera:</w:t>
      </w:r>
    </w:p>
    <w:p w14:paraId="61C9A241" w14:textId="77777777" w:rsidR="009761C0" w:rsidRPr="0058772B" w:rsidRDefault="009761C0" w:rsidP="009761C0">
      <w:pPr>
        <w:ind w:left="1702" w:right="616" w:hanging="284"/>
        <w:jc w:val="both"/>
        <w:rPr>
          <w:rFonts w:ascii="Palatino Linotype" w:hAnsi="Palatino Linotype"/>
          <w:b/>
          <w:i/>
          <w:sz w:val="22"/>
        </w:rPr>
      </w:pPr>
    </w:p>
    <w:p w14:paraId="0F6279FF" w14:textId="4A499BEC"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1. Entrar a la página de “Google”;</w:t>
      </w:r>
    </w:p>
    <w:p w14:paraId="4FEEF212" w14:textId="04EF81DB"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2. Escribir “H. Ayuntamiento de Tlalnepantla de Baz 2022-2024”:</w:t>
      </w:r>
    </w:p>
    <w:p w14:paraId="1CC96C7D" w14:textId="73556F38"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3. En la pestaña del lado derecho dar click en “Transparencia”;</w:t>
      </w:r>
    </w:p>
    <w:p w14:paraId="7653C9FA" w14:textId="77777777"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4. Dar click en “Información Pública de oficio Mexiquense (IPOMEX vigente)”;</w:t>
      </w:r>
    </w:p>
    <w:p w14:paraId="07788278" w14:textId="77777777"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5. Posicionarse sobre el buscador y escribir “Inventario de Bienes Inmuebles”;</w:t>
      </w:r>
    </w:p>
    <w:p w14:paraId="3531F8CE" w14:textId="77777777"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6. Dar click en “Inventario de Bienes Inmuebles”;</w:t>
      </w:r>
    </w:p>
    <w:p w14:paraId="5922CE0D" w14:textId="77777777" w:rsidR="009761C0" w:rsidRPr="0058772B" w:rsidRDefault="009761C0" w:rsidP="009761C0">
      <w:pPr>
        <w:ind w:left="1702" w:right="616"/>
        <w:jc w:val="both"/>
        <w:rPr>
          <w:rFonts w:ascii="Palatino Linotype" w:hAnsi="Palatino Linotype"/>
          <w:b/>
          <w:i/>
          <w:sz w:val="22"/>
        </w:rPr>
      </w:pPr>
      <w:r w:rsidRPr="0058772B">
        <w:rPr>
          <w:rFonts w:ascii="Palatino Linotype" w:hAnsi="Palatino Linotype"/>
          <w:b/>
          <w:i/>
          <w:sz w:val="22"/>
        </w:rPr>
        <w:t>7. Localizar el inventario correspondiente al primer semestre del año 2022, para su consulta.</w:t>
      </w:r>
    </w:p>
    <w:p w14:paraId="2747B30C" w14:textId="77777777" w:rsidR="009761C0" w:rsidRPr="0058772B" w:rsidRDefault="009761C0" w:rsidP="009761C0">
      <w:pPr>
        <w:ind w:left="1418" w:right="616" w:hanging="284"/>
        <w:jc w:val="both"/>
        <w:rPr>
          <w:rFonts w:ascii="Palatino Linotype" w:hAnsi="Palatino Linotype"/>
          <w:b/>
          <w:i/>
          <w:sz w:val="22"/>
        </w:rPr>
      </w:pPr>
    </w:p>
    <w:p w14:paraId="04ACA389" w14:textId="77777777" w:rsidR="009761C0" w:rsidRPr="0058772B" w:rsidRDefault="009761C0" w:rsidP="00BA598B">
      <w:pPr>
        <w:numPr>
          <w:ilvl w:val="0"/>
          <w:numId w:val="8"/>
        </w:numPr>
        <w:spacing w:after="160"/>
        <w:ind w:left="1418" w:right="616" w:hanging="284"/>
        <w:jc w:val="both"/>
        <w:rPr>
          <w:rFonts w:ascii="Palatino Linotype" w:hAnsi="Palatino Linotype"/>
          <w:b/>
          <w:i/>
          <w:sz w:val="22"/>
        </w:rPr>
      </w:pPr>
      <w:r w:rsidRPr="0058772B">
        <w:rPr>
          <w:rFonts w:ascii="Palatino Linotype" w:hAnsi="Palatino Linotype"/>
          <w:b/>
          <w:i/>
          <w:sz w:val="22"/>
        </w:rPr>
        <w:t xml:space="preserve">SAIMEX 960 SM-7382-2022: </w:t>
      </w:r>
      <w:r w:rsidRPr="0058772B">
        <w:rPr>
          <w:rFonts w:ascii="Palatino Linotype" w:hAnsi="Palatino Linotype"/>
          <w:sz w:val="22"/>
        </w:rPr>
        <w:t xml:space="preserve">Oficio suscrito por el Contralor Interno Municipal, por medio del cual, informó que el Inventario de Bienes Inmuebles es Información Pública, y se puede consultar en la página de Información Pública Mexiquense “IPOMEX” por medio del enlace electrónico </w:t>
      </w:r>
      <w:hyperlink r:id="rId10" w:history="1">
        <w:r w:rsidRPr="0058772B">
          <w:rPr>
            <w:rStyle w:val="Hipervnculo"/>
            <w:rFonts w:ascii="Palatino Linotype" w:eastAsiaTheme="majorEastAsia" w:hAnsi="Palatino Linotype"/>
            <w:sz w:val="22"/>
          </w:rPr>
          <w:t>https://goo.su/xwg4</w:t>
        </w:r>
      </w:hyperlink>
      <w:r w:rsidRPr="0058772B">
        <w:rPr>
          <w:rFonts w:ascii="Palatino Linotype" w:hAnsi="Palatino Linotype"/>
          <w:sz w:val="22"/>
        </w:rPr>
        <w:t>, de la siguiente manera:</w:t>
      </w:r>
    </w:p>
    <w:p w14:paraId="6E0A7FE1" w14:textId="77777777" w:rsidR="009761C0" w:rsidRPr="0058772B" w:rsidRDefault="009761C0" w:rsidP="009761C0">
      <w:pPr>
        <w:ind w:left="1800" w:right="616"/>
        <w:jc w:val="both"/>
        <w:rPr>
          <w:rFonts w:ascii="Palatino Linotype" w:hAnsi="Palatino Linotype"/>
          <w:b/>
          <w:i/>
          <w:sz w:val="22"/>
        </w:rPr>
      </w:pPr>
    </w:p>
    <w:p w14:paraId="23D8D506" w14:textId="02D40E94"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1. Entrar a la página de “Google”;</w:t>
      </w:r>
    </w:p>
    <w:p w14:paraId="50710B70" w14:textId="7E3AC983"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2. Escribir “H. Ayuntamiento de Tlalnepantla de Baz 2022-2024”:</w:t>
      </w:r>
    </w:p>
    <w:p w14:paraId="1BD0B3BD" w14:textId="66B6AF37"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lastRenderedPageBreak/>
        <w:t>3. En la pestaña del lado derecho dar click en “Transparencia”;</w:t>
      </w:r>
    </w:p>
    <w:p w14:paraId="308C0A4A" w14:textId="6F321E79"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4. Dar click en “Información Pública de oficio Mexiquense (IPOMEX vigente)”;</w:t>
      </w:r>
    </w:p>
    <w:p w14:paraId="07738E4E" w14:textId="77777777"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5. Posicionarse sobre el buscador y escribir “Inventario de Bienes Inmuebles”;</w:t>
      </w:r>
    </w:p>
    <w:p w14:paraId="7726FC82" w14:textId="77777777"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6. Dar click en “Inventario de Bienes Inmuebles”;</w:t>
      </w:r>
    </w:p>
    <w:p w14:paraId="2DB1ED94" w14:textId="77777777" w:rsidR="009761C0" w:rsidRPr="0058772B" w:rsidRDefault="009761C0" w:rsidP="009761C0">
      <w:pPr>
        <w:ind w:left="1800" w:right="616"/>
        <w:jc w:val="both"/>
        <w:rPr>
          <w:rFonts w:ascii="Palatino Linotype" w:hAnsi="Palatino Linotype"/>
          <w:b/>
          <w:i/>
          <w:sz w:val="22"/>
        </w:rPr>
      </w:pPr>
      <w:r w:rsidRPr="0058772B">
        <w:rPr>
          <w:rFonts w:ascii="Palatino Linotype" w:hAnsi="Palatino Linotype"/>
          <w:b/>
          <w:i/>
          <w:sz w:val="22"/>
        </w:rPr>
        <w:t>7. Localizar el inventario correspondiente al primer semestre del año 2022, para su consulta.</w:t>
      </w:r>
    </w:p>
    <w:p w14:paraId="77A0CEFD" w14:textId="77777777" w:rsidR="008076E7" w:rsidRPr="0058772B" w:rsidRDefault="008076E7" w:rsidP="008076E7">
      <w:pPr>
        <w:ind w:right="539"/>
        <w:jc w:val="both"/>
        <w:rPr>
          <w:rFonts w:ascii="Palatino Linotype" w:hAnsi="Palatino Linotype"/>
          <w:b/>
        </w:rPr>
      </w:pPr>
    </w:p>
    <w:p w14:paraId="5115330F" w14:textId="77777777" w:rsidR="005465A5" w:rsidRPr="0058772B" w:rsidRDefault="00F476D7" w:rsidP="005465A5">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58772B">
        <w:rPr>
          <w:rFonts w:ascii="Palatino Linotype" w:hAnsi="Palatino Linotype" w:cs="Arial"/>
          <w:sz w:val="24"/>
          <w:lang w:val="es-ES"/>
        </w:rPr>
        <w:t>E</w:t>
      </w:r>
      <w:r w:rsidR="00D11F51" w:rsidRPr="0058772B">
        <w:rPr>
          <w:rFonts w:ascii="Palatino Linotype" w:hAnsi="Palatino Linotype" w:cs="Arial"/>
          <w:sz w:val="24"/>
          <w:lang w:val="es-ES"/>
        </w:rPr>
        <w:t xml:space="preserve">l </w:t>
      </w:r>
      <w:r w:rsidR="00424D1A" w:rsidRPr="0058772B">
        <w:rPr>
          <w:rFonts w:ascii="Palatino Linotype" w:hAnsi="Palatino Linotype" w:cs="Arial"/>
          <w:sz w:val="24"/>
          <w:lang w:val="es-ES"/>
        </w:rPr>
        <w:t>once de mayo</w:t>
      </w:r>
      <w:r w:rsidR="00826820" w:rsidRPr="0058772B">
        <w:rPr>
          <w:rFonts w:ascii="Palatino Linotype" w:hAnsi="Palatino Linotype" w:cs="Arial"/>
          <w:sz w:val="24"/>
          <w:lang w:val="es-ES"/>
        </w:rPr>
        <w:t xml:space="preserve"> de dos mil veintidós</w:t>
      </w:r>
      <w:r w:rsidR="00E93FC1" w:rsidRPr="0058772B">
        <w:rPr>
          <w:rFonts w:ascii="Palatino Linotype" w:hAnsi="Palatino Linotype" w:cs="Arial"/>
          <w:b/>
          <w:sz w:val="24"/>
          <w:lang w:val="es-ES"/>
        </w:rPr>
        <w:t>,</w:t>
      </w:r>
      <w:r w:rsidR="00E93FC1" w:rsidRPr="0058772B">
        <w:rPr>
          <w:rFonts w:ascii="Palatino Linotype" w:hAnsi="Palatino Linotype" w:cs="Arial"/>
          <w:sz w:val="24"/>
          <w:lang w:val="es-ES"/>
        </w:rPr>
        <w:t xml:space="preserve"> el </w:t>
      </w:r>
      <w:r w:rsidR="003C3850" w:rsidRPr="0058772B">
        <w:rPr>
          <w:rFonts w:ascii="Palatino Linotype" w:hAnsi="Palatino Linotype" w:cs="Arial"/>
          <w:b/>
          <w:bCs/>
          <w:sz w:val="24"/>
          <w:lang w:val="es-ES"/>
        </w:rPr>
        <w:t xml:space="preserve">RECURRENTE </w:t>
      </w:r>
      <w:r w:rsidR="00E93FC1" w:rsidRPr="0058772B">
        <w:rPr>
          <w:rFonts w:ascii="Palatino Linotype" w:hAnsi="Palatino Linotype" w:cs="Arial"/>
          <w:sz w:val="24"/>
          <w:lang w:val="es-ES"/>
        </w:rPr>
        <w:t xml:space="preserve">interpuso </w:t>
      </w:r>
      <w:r w:rsidR="00686B08" w:rsidRPr="0058772B">
        <w:rPr>
          <w:rFonts w:ascii="Palatino Linotype" w:hAnsi="Palatino Linotype" w:cs="Arial"/>
          <w:sz w:val="24"/>
          <w:lang w:val="es-ES"/>
        </w:rPr>
        <w:t xml:space="preserve">el </w:t>
      </w:r>
      <w:r w:rsidR="00E93FC1" w:rsidRPr="0058772B">
        <w:rPr>
          <w:rFonts w:ascii="Palatino Linotype" w:hAnsi="Palatino Linotype" w:cs="Arial"/>
          <w:sz w:val="24"/>
          <w:lang w:val="es-ES"/>
        </w:rPr>
        <w:t>recurso de revisión, señalando como:</w:t>
      </w:r>
      <w:bookmarkEnd w:id="5"/>
      <w:bookmarkEnd w:id="6"/>
      <w:bookmarkEnd w:id="7"/>
    </w:p>
    <w:p w14:paraId="2C3BDBC6" w14:textId="77777777" w:rsidR="009761C0" w:rsidRPr="0058772B" w:rsidRDefault="009761C0" w:rsidP="009761C0">
      <w:pPr>
        <w:ind w:left="567" w:right="616"/>
        <w:jc w:val="both"/>
        <w:rPr>
          <w:rFonts w:ascii="Palatino Linotype" w:hAnsi="Palatino Linotype"/>
          <w:b/>
          <w:i/>
          <w:sz w:val="22"/>
        </w:rPr>
      </w:pPr>
      <w:r w:rsidRPr="0058772B">
        <w:rPr>
          <w:rFonts w:ascii="Palatino Linotype" w:hAnsi="Palatino Linotype"/>
          <w:b/>
          <w:i/>
          <w:sz w:val="22"/>
        </w:rPr>
        <w:t xml:space="preserve">Acto Impugnado: </w:t>
      </w:r>
      <w:r w:rsidRPr="0058772B">
        <w:rPr>
          <w:rFonts w:ascii="Palatino Linotype" w:hAnsi="Palatino Linotype"/>
          <w:i/>
          <w:sz w:val="22"/>
        </w:rPr>
        <w:t>La respuesta del sujeto obligado</w:t>
      </w:r>
    </w:p>
    <w:p w14:paraId="0F6AF347" w14:textId="77777777" w:rsidR="009761C0" w:rsidRPr="0058772B" w:rsidRDefault="009761C0" w:rsidP="009761C0">
      <w:pPr>
        <w:ind w:left="567" w:right="616"/>
        <w:jc w:val="both"/>
        <w:rPr>
          <w:rFonts w:ascii="Palatino Linotype" w:hAnsi="Palatino Linotype"/>
          <w:b/>
          <w:i/>
          <w:sz w:val="22"/>
        </w:rPr>
      </w:pPr>
    </w:p>
    <w:p w14:paraId="3A907F9A" w14:textId="1503B50D" w:rsidR="00307FC1" w:rsidRPr="0058772B" w:rsidRDefault="009761C0" w:rsidP="009761C0">
      <w:pPr>
        <w:spacing w:before="240" w:after="240"/>
        <w:ind w:left="567"/>
        <w:contextualSpacing/>
        <w:jc w:val="both"/>
        <w:rPr>
          <w:rFonts w:ascii="Palatino Linotype" w:hAnsi="Palatino Linotype"/>
          <w:i/>
          <w:sz w:val="22"/>
        </w:rPr>
      </w:pPr>
      <w:r w:rsidRPr="0058772B">
        <w:rPr>
          <w:rFonts w:ascii="Palatino Linotype" w:hAnsi="Palatino Linotype"/>
          <w:b/>
          <w:i/>
          <w:sz w:val="22"/>
        </w:rPr>
        <w:t xml:space="preserve">Razones o Motivos de Inconformidad: </w:t>
      </w:r>
      <w:r w:rsidRPr="0058772B">
        <w:rPr>
          <w:rFonts w:ascii="Palatino Linotype" w:hAnsi="Palatino Linotype"/>
          <w:i/>
          <w:sz w:val="22"/>
        </w:rPr>
        <w:t>Si bien en el portal de IPOMEX se encuentra publicado un rubro de nombre "inventario de bienes inmuebles" de ese Municipio y esa publicación cuenta con algunos datos relacionados con el inventario solicitado, NO contiene TODOS los datos que éste solicitante requiere, lo publicado en IPOMEX es insuficiente, por ello en la solicitud de origen se hizo referencia a la cuanta 1231 y 1233. La información que se requiere no es necesario generarla ni procesar, esta contendida en el formato de inventario de bienes inmuebles que ese municipio envía periódicamente al Órgano Superior de Fiscalización del Estado de México; y, que contiene de manera adicional a lo publicado en IPOMEX la siguiente información: 1. Número de cuenta; 2. Número de subcuenta; 3. Nombre de la cuenta; 4. Nombre del inmuebles; 5. Medidas y colindancias 6. Superficie 7. Superficie Construida 8. Fecha de Adquisición 9. Valor de Adquisición 10. Uso 11. Documento que acredita la posesión; 12. Número de Escritura y/o fecha de contrato 13. Número de registro público de la propiedad; y 14. Modalidad de adquisición” (Sic)</w:t>
      </w:r>
    </w:p>
    <w:p w14:paraId="4A45676C" w14:textId="77777777" w:rsidR="009761C0" w:rsidRPr="0058772B" w:rsidRDefault="009761C0" w:rsidP="009761C0">
      <w:pPr>
        <w:spacing w:before="240" w:after="240" w:line="360" w:lineRule="auto"/>
        <w:contextualSpacing/>
        <w:jc w:val="both"/>
        <w:rPr>
          <w:rFonts w:ascii="Palatino Linotype" w:eastAsia="MS Mincho" w:hAnsi="Palatino Linotype"/>
          <w:iCs/>
          <w:color w:val="000000"/>
        </w:rPr>
      </w:pPr>
    </w:p>
    <w:p w14:paraId="2C882EF3" w14:textId="6903D097" w:rsidR="009747C6" w:rsidRPr="0058772B"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58772B">
        <w:rPr>
          <w:rFonts w:ascii="Palatino Linotype" w:eastAsia="MS Mincho" w:hAnsi="Palatino Linotype"/>
          <w:iCs/>
          <w:color w:val="000000"/>
        </w:rPr>
        <w:t xml:space="preserve">La </w:t>
      </w:r>
      <w:r w:rsidRPr="0058772B">
        <w:rPr>
          <w:rFonts w:ascii="Palatino Linotype" w:eastAsia="Calibri" w:hAnsi="Palatino Linotype" w:cs="Arial"/>
          <w:iCs/>
          <w:lang w:val="es-ES"/>
        </w:rPr>
        <w:t>Comisionada</w:t>
      </w:r>
      <w:r w:rsidRPr="0058772B">
        <w:rPr>
          <w:rFonts w:ascii="Palatino Linotype" w:eastAsia="Calibri" w:hAnsi="Palatino Linotype" w:cs="Arial"/>
          <w:lang w:val="es-ES"/>
        </w:rPr>
        <w:t xml:space="preserve"> Ponente, con fundamento en lo dispuesto por el artículo 185 fracción II de la ley de la materia, a través de</w:t>
      </w:r>
      <w:r w:rsidR="00686B08" w:rsidRPr="0058772B">
        <w:rPr>
          <w:rFonts w:ascii="Palatino Linotype" w:eastAsia="Calibri" w:hAnsi="Palatino Linotype" w:cs="Arial"/>
          <w:lang w:val="es-ES"/>
        </w:rPr>
        <w:t>l</w:t>
      </w:r>
      <w:r w:rsidRPr="0058772B">
        <w:rPr>
          <w:rFonts w:ascii="Palatino Linotype" w:eastAsia="Calibri" w:hAnsi="Palatino Linotype" w:cs="Arial"/>
          <w:lang w:val="es-ES"/>
        </w:rPr>
        <w:t xml:space="preserve"> acuerdo</w:t>
      </w:r>
      <w:r w:rsidR="00686B08" w:rsidRPr="0058772B">
        <w:rPr>
          <w:rFonts w:ascii="Palatino Linotype" w:eastAsia="Calibri" w:hAnsi="Palatino Linotype" w:cs="Arial"/>
          <w:lang w:val="es-ES"/>
        </w:rPr>
        <w:t xml:space="preserve"> </w:t>
      </w:r>
      <w:r w:rsidRPr="0058772B">
        <w:rPr>
          <w:rFonts w:ascii="Palatino Linotype" w:eastAsia="Calibri" w:hAnsi="Palatino Linotype" w:cs="Arial"/>
          <w:lang w:val="es-ES"/>
        </w:rPr>
        <w:t xml:space="preserve">de admisión del </w:t>
      </w:r>
      <w:r w:rsidR="00BD240E" w:rsidRPr="0058772B">
        <w:rPr>
          <w:rFonts w:ascii="Palatino Linotype" w:eastAsia="Calibri" w:hAnsi="Palatino Linotype" w:cs="Arial"/>
          <w:lang w:val="es-ES"/>
        </w:rPr>
        <w:t>quince de noviembre</w:t>
      </w:r>
      <w:r w:rsidR="00826820" w:rsidRPr="0058772B">
        <w:rPr>
          <w:rFonts w:ascii="Palatino Linotype" w:eastAsia="Calibri" w:hAnsi="Palatino Linotype" w:cs="Arial"/>
          <w:lang w:val="es-ES"/>
        </w:rPr>
        <w:t xml:space="preserve"> de dos mil veintidós</w:t>
      </w:r>
      <w:r w:rsidRPr="0058772B">
        <w:rPr>
          <w:rFonts w:ascii="Palatino Linotype" w:eastAsia="Calibri" w:hAnsi="Palatino Linotype" w:cs="Arial"/>
          <w:lang w:val="es-ES"/>
        </w:rPr>
        <w:t xml:space="preserve">, puso a disposición de las partes </w:t>
      </w:r>
      <w:r w:rsidR="00686B08" w:rsidRPr="0058772B">
        <w:rPr>
          <w:rFonts w:ascii="Palatino Linotype" w:eastAsia="Calibri" w:hAnsi="Palatino Linotype" w:cs="Arial"/>
          <w:lang w:val="es-ES"/>
        </w:rPr>
        <w:t xml:space="preserve">el </w:t>
      </w:r>
      <w:r w:rsidRPr="0058772B">
        <w:rPr>
          <w:rFonts w:ascii="Palatino Linotype" w:eastAsia="Calibri" w:hAnsi="Palatino Linotype" w:cs="Arial"/>
          <w:lang w:val="es-ES"/>
        </w:rPr>
        <w:t xml:space="preserve"> expediente</w:t>
      </w:r>
      <w:r w:rsidR="00686B08" w:rsidRPr="0058772B">
        <w:rPr>
          <w:rFonts w:ascii="Palatino Linotype" w:eastAsia="Calibri" w:hAnsi="Palatino Linotype" w:cs="Arial"/>
          <w:lang w:val="es-ES"/>
        </w:rPr>
        <w:t xml:space="preserve"> </w:t>
      </w:r>
      <w:r w:rsidRPr="0058772B">
        <w:rPr>
          <w:rFonts w:ascii="Palatino Linotype" w:eastAsia="Calibri" w:hAnsi="Palatino Linotype" w:cs="Arial"/>
          <w:lang w:val="es-ES"/>
        </w:rPr>
        <w:t xml:space="preserve">electrónicos </w:t>
      </w:r>
      <w:r w:rsidRPr="0058772B">
        <w:rPr>
          <w:rFonts w:ascii="Palatino Linotype" w:eastAsia="Calibri" w:hAnsi="Palatino Linotype" w:cs="Arial"/>
        </w:rPr>
        <w:t xml:space="preserve">vía </w:t>
      </w:r>
      <w:r w:rsidRPr="0058772B">
        <w:rPr>
          <w:rFonts w:ascii="Palatino Linotype" w:eastAsia="Calibri" w:hAnsi="Palatino Linotype" w:cs="Arial"/>
          <w:lang w:val="es-ES"/>
        </w:rPr>
        <w:t xml:space="preserve">Sistema de Acceso a la Información Mexiquense </w:t>
      </w:r>
      <w:r w:rsidRPr="0058772B">
        <w:rPr>
          <w:rFonts w:ascii="Palatino Linotype" w:eastAsia="Calibri" w:hAnsi="Palatino Linotype" w:cs="Arial"/>
          <w:b/>
          <w:lang w:val="es-ES"/>
        </w:rPr>
        <w:t xml:space="preserve">SAIMEX </w:t>
      </w:r>
      <w:r w:rsidRPr="0058772B">
        <w:rPr>
          <w:rFonts w:ascii="Palatino Linotype" w:eastAsia="Calibri" w:hAnsi="Palatino Linotype" w:cs="Arial"/>
          <w:lang w:val="es-ES"/>
        </w:rPr>
        <w:t xml:space="preserve">a efecto de que en un plazo máximo de siete días manifestaran lo que a su derecho conviniera, </w:t>
      </w:r>
      <w:r w:rsidRPr="0058772B">
        <w:rPr>
          <w:rFonts w:ascii="Palatino Linotype" w:eastAsia="Calibri" w:hAnsi="Palatino Linotype" w:cs="Arial"/>
          <w:lang w:val="es-ES"/>
        </w:rPr>
        <w:lastRenderedPageBreak/>
        <w:t xml:space="preserve">ofrecieran pruebas y alegatos según correspondiera a los casos concretos, de esta forma para que el </w:t>
      </w:r>
      <w:r w:rsidRPr="0058772B">
        <w:rPr>
          <w:rFonts w:ascii="Palatino Linotype" w:eastAsia="Calibri" w:hAnsi="Palatino Linotype" w:cs="Arial"/>
          <w:b/>
          <w:lang w:val="es-ES"/>
        </w:rPr>
        <w:t>SUJETO OBLIGADO</w:t>
      </w:r>
      <w:r w:rsidRPr="0058772B">
        <w:rPr>
          <w:rFonts w:ascii="Palatino Linotype" w:eastAsia="Calibri" w:hAnsi="Palatino Linotype" w:cs="Arial"/>
          <w:lang w:val="es-ES"/>
        </w:rPr>
        <w:t xml:space="preserve"> presentara </w:t>
      </w:r>
      <w:r w:rsidR="00686B08" w:rsidRPr="0058772B">
        <w:rPr>
          <w:rFonts w:ascii="Palatino Linotype" w:eastAsia="Calibri" w:hAnsi="Palatino Linotype" w:cs="Arial"/>
          <w:lang w:val="es-ES"/>
        </w:rPr>
        <w:t>el</w:t>
      </w:r>
      <w:r w:rsidRPr="0058772B">
        <w:rPr>
          <w:rFonts w:ascii="Palatino Linotype" w:eastAsia="Calibri" w:hAnsi="Palatino Linotype" w:cs="Arial"/>
          <w:lang w:val="es-ES"/>
        </w:rPr>
        <w:t xml:space="preserve"> Informe Justificado</w:t>
      </w:r>
      <w:r w:rsidR="00686B08" w:rsidRPr="0058772B">
        <w:rPr>
          <w:rFonts w:ascii="Palatino Linotype" w:eastAsia="Calibri" w:hAnsi="Palatino Linotype" w:cs="Arial"/>
          <w:lang w:val="es-ES"/>
        </w:rPr>
        <w:t xml:space="preserve"> </w:t>
      </w:r>
      <w:r w:rsidRPr="0058772B">
        <w:rPr>
          <w:rFonts w:ascii="Palatino Linotype" w:eastAsia="Calibri" w:hAnsi="Palatino Linotype" w:cs="Arial"/>
          <w:lang w:val="es-ES"/>
        </w:rPr>
        <w:t>procedente</w:t>
      </w:r>
      <w:r w:rsidR="00686B08" w:rsidRPr="0058772B">
        <w:rPr>
          <w:rFonts w:ascii="Palatino Linotype" w:eastAsia="Calibri" w:hAnsi="Palatino Linotype" w:cs="Arial"/>
          <w:lang w:val="es-ES"/>
        </w:rPr>
        <w:t>.</w:t>
      </w:r>
    </w:p>
    <w:p w14:paraId="29D611BB" w14:textId="77777777" w:rsidR="001532BF" w:rsidRPr="0058772B" w:rsidRDefault="001532BF" w:rsidP="001532BF">
      <w:pPr>
        <w:spacing w:before="240" w:after="240" w:line="360" w:lineRule="auto"/>
        <w:contextualSpacing/>
        <w:jc w:val="both"/>
        <w:rPr>
          <w:rFonts w:ascii="Palatino Linotype" w:eastAsia="MS Mincho" w:hAnsi="Palatino Linotype"/>
          <w:i/>
          <w:color w:val="000000"/>
        </w:rPr>
      </w:pPr>
    </w:p>
    <w:p w14:paraId="7ADB2CC6" w14:textId="77777777" w:rsidR="00BD240E" w:rsidRPr="0058772B" w:rsidRDefault="00424D1A" w:rsidP="00424D1A">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MS Mincho" w:hAnsi="Palatino Linotype"/>
          <w:iCs/>
          <w:color w:val="000000"/>
        </w:rPr>
        <w:t>E</w:t>
      </w:r>
      <w:r w:rsidR="00826820" w:rsidRPr="0058772B">
        <w:rPr>
          <w:rFonts w:ascii="Palatino Linotype" w:eastAsia="MS Mincho" w:hAnsi="Palatino Linotype"/>
          <w:iCs/>
          <w:color w:val="000000"/>
        </w:rPr>
        <w:t>l</w:t>
      </w:r>
      <w:r w:rsidR="00BD240E" w:rsidRPr="0058772B">
        <w:rPr>
          <w:rFonts w:ascii="Palatino Linotype" w:eastAsia="MS Mincho" w:hAnsi="Palatino Linotype"/>
          <w:iCs/>
          <w:color w:val="000000"/>
        </w:rPr>
        <w:t xml:space="preserve"> veintidós de noviembre de dos mil veintidós, el</w:t>
      </w:r>
      <w:r w:rsidR="00826820" w:rsidRPr="0058772B">
        <w:rPr>
          <w:rFonts w:ascii="Palatino Linotype" w:eastAsia="MS Mincho" w:hAnsi="Palatino Linotype"/>
          <w:iCs/>
          <w:color w:val="000000"/>
        </w:rPr>
        <w:t xml:space="preserve"> </w:t>
      </w:r>
      <w:r w:rsidR="001532BF" w:rsidRPr="0058772B">
        <w:rPr>
          <w:rFonts w:ascii="Palatino Linotype" w:eastAsiaTheme="minorEastAsia" w:hAnsi="Palatino Linotype"/>
          <w:b/>
          <w:bCs/>
          <w:iCs/>
          <w:lang w:val="es-ES_tradnl" w:eastAsia="es-ES"/>
        </w:rPr>
        <w:t>SUJETO OBLIGADO</w:t>
      </w:r>
      <w:r w:rsidRPr="0058772B">
        <w:rPr>
          <w:rFonts w:ascii="Palatino Linotype" w:eastAsiaTheme="minorEastAsia" w:hAnsi="Palatino Linotype"/>
          <w:bCs/>
          <w:iCs/>
          <w:lang w:val="es-ES_tradnl" w:eastAsia="es-ES"/>
        </w:rPr>
        <w:t xml:space="preserve"> </w:t>
      </w:r>
      <w:r w:rsidR="001532BF" w:rsidRPr="0058772B">
        <w:rPr>
          <w:rFonts w:ascii="Palatino Linotype" w:eastAsiaTheme="minorEastAsia" w:hAnsi="Palatino Linotype"/>
          <w:iCs/>
          <w:lang w:val="es-ES_tradnl" w:eastAsia="es-ES"/>
        </w:rPr>
        <w:t xml:space="preserve">rindió </w:t>
      </w:r>
      <w:r w:rsidR="00C82FE5" w:rsidRPr="0058772B">
        <w:rPr>
          <w:rFonts w:ascii="Palatino Linotype" w:eastAsiaTheme="minorEastAsia" w:hAnsi="Palatino Linotype"/>
          <w:iCs/>
          <w:lang w:val="es-ES_tradnl" w:eastAsia="es-ES"/>
        </w:rPr>
        <w:t>el</w:t>
      </w:r>
      <w:r w:rsidR="00D92924" w:rsidRPr="0058772B">
        <w:rPr>
          <w:rFonts w:ascii="Palatino Linotype" w:eastAsiaTheme="minorEastAsia" w:hAnsi="Palatino Linotype"/>
          <w:iCs/>
          <w:lang w:val="es-ES_tradnl" w:eastAsia="es-ES"/>
        </w:rPr>
        <w:t xml:space="preserve"> </w:t>
      </w:r>
      <w:r w:rsidR="001532BF" w:rsidRPr="0058772B">
        <w:rPr>
          <w:rFonts w:ascii="Palatino Linotype" w:eastAsiaTheme="minorEastAsia" w:hAnsi="Palatino Linotype"/>
          <w:iCs/>
          <w:lang w:val="es-ES_tradnl" w:eastAsia="es-ES"/>
        </w:rPr>
        <w:t>informe justificado</w:t>
      </w:r>
      <w:r w:rsidR="00C82FE5" w:rsidRPr="0058772B">
        <w:rPr>
          <w:rFonts w:ascii="Palatino Linotype" w:eastAsiaTheme="minorEastAsia" w:hAnsi="Palatino Linotype"/>
          <w:iCs/>
          <w:lang w:val="es-ES_tradnl" w:eastAsia="es-ES"/>
        </w:rPr>
        <w:t xml:space="preserve"> </w:t>
      </w:r>
      <w:r w:rsidR="00BD240E" w:rsidRPr="0058772B">
        <w:rPr>
          <w:rFonts w:ascii="Palatino Linotype" w:eastAsiaTheme="minorEastAsia" w:hAnsi="Palatino Linotype"/>
          <w:iCs/>
          <w:lang w:val="es-ES_tradnl" w:eastAsia="es-ES"/>
        </w:rPr>
        <w:t>correspondiente, por medio de los siguientes archivos electrónicos:</w:t>
      </w:r>
    </w:p>
    <w:p w14:paraId="35F72642" w14:textId="77777777" w:rsidR="00BD240E" w:rsidRPr="0058772B" w:rsidRDefault="00BD240E" w:rsidP="00BD240E">
      <w:pPr>
        <w:ind w:left="567" w:right="539"/>
        <w:jc w:val="both"/>
        <w:rPr>
          <w:rFonts w:ascii="Palatino Linotype" w:hAnsi="Palatino Linotype"/>
          <w:b/>
          <w:sz w:val="22"/>
        </w:rPr>
      </w:pPr>
      <w:r w:rsidRPr="0058772B">
        <w:rPr>
          <w:rFonts w:ascii="Palatino Linotype" w:hAnsi="Palatino Linotype"/>
          <w:b/>
          <w:sz w:val="22"/>
        </w:rPr>
        <w:t xml:space="preserve">Resp. Secretaria.pdf: </w:t>
      </w:r>
      <w:r w:rsidRPr="0058772B">
        <w:rPr>
          <w:rFonts w:ascii="Palatino Linotype" w:hAnsi="Palatino Linotype"/>
          <w:sz w:val="22"/>
        </w:rPr>
        <w:t>Oficio suscrito por el Secretario del Ayuntamiento, por medio del cual, refirió que el RECURRENTE en sus razones y motivos de inconformidad realizó una ampliación de la solicitud primigenia al solicitar un documento distinto.</w:t>
      </w:r>
    </w:p>
    <w:p w14:paraId="6583715D" w14:textId="77777777" w:rsidR="00BD240E" w:rsidRPr="0058772B" w:rsidRDefault="00BD240E" w:rsidP="00BD240E">
      <w:pPr>
        <w:ind w:left="567" w:right="539"/>
        <w:jc w:val="both"/>
        <w:rPr>
          <w:rFonts w:ascii="Palatino Linotype" w:hAnsi="Palatino Linotype"/>
          <w:b/>
          <w:sz w:val="22"/>
        </w:rPr>
      </w:pPr>
    </w:p>
    <w:p w14:paraId="4DAA3A36" w14:textId="7EA0F03F" w:rsidR="00BD240E" w:rsidRPr="0058772B" w:rsidRDefault="00BD240E" w:rsidP="00BD240E">
      <w:pPr>
        <w:spacing w:before="240" w:after="240"/>
        <w:ind w:left="567" w:right="539"/>
        <w:contextualSpacing/>
        <w:jc w:val="both"/>
        <w:rPr>
          <w:rFonts w:ascii="Palatino Linotype" w:eastAsiaTheme="minorEastAsia" w:hAnsi="Palatino Linotype"/>
          <w:iCs/>
          <w:sz w:val="22"/>
          <w:lang w:eastAsia="es-ES"/>
        </w:rPr>
      </w:pPr>
      <w:r w:rsidRPr="0058772B">
        <w:rPr>
          <w:rFonts w:ascii="Palatino Linotype" w:hAnsi="Palatino Linotype"/>
          <w:b/>
          <w:sz w:val="22"/>
        </w:rPr>
        <w:t xml:space="preserve">Res.Contraloria.pdf: </w:t>
      </w:r>
      <w:r w:rsidRPr="0058772B">
        <w:rPr>
          <w:rFonts w:ascii="Palatino Linotype" w:hAnsi="Palatino Linotype"/>
          <w:sz w:val="22"/>
        </w:rPr>
        <w:t>Oficio suscrito por el Contralor Municipal, por medio del cual, refirió que el RECURRENTE en sus razones y motivos de inconformidad realizó una ampliación de la solicitud primigenia al solicitar un documento distinto.</w:t>
      </w:r>
      <w:r w:rsidR="00424D1A" w:rsidRPr="0058772B">
        <w:rPr>
          <w:rFonts w:ascii="Palatino Linotype" w:eastAsiaTheme="minorEastAsia" w:hAnsi="Palatino Linotype"/>
          <w:iCs/>
          <w:sz w:val="22"/>
          <w:lang w:val="es-ES_tradnl" w:eastAsia="es-ES"/>
        </w:rPr>
        <w:t xml:space="preserve"> </w:t>
      </w:r>
    </w:p>
    <w:p w14:paraId="7CCDFC18" w14:textId="77777777" w:rsidR="00BD240E" w:rsidRPr="0058772B" w:rsidRDefault="00BD240E" w:rsidP="00BD240E">
      <w:pPr>
        <w:rPr>
          <w:rFonts w:ascii="Palatino Linotype" w:eastAsiaTheme="minorEastAsia" w:hAnsi="Palatino Linotype"/>
          <w:iCs/>
          <w:lang w:val="es-ES_tradnl" w:eastAsia="es-ES"/>
        </w:rPr>
      </w:pPr>
    </w:p>
    <w:p w14:paraId="14EED4FA" w14:textId="788EC5EF" w:rsidR="00A76CD6" w:rsidRPr="0058772B" w:rsidRDefault="00BD240E" w:rsidP="00424D1A">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Theme="minorEastAsia" w:hAnsi="Palatino Linotype"/>
          <w:iCs/>
          <w:lang w:val="es-ES_tradnl" w:eastAsia="es-ES"/>
        </w:rPr>
        <w:t>P</w:t>
      </w:r>
      <w:r w:rsidR="00424D1A" w:rsidRPr="0058772B">
        <w:rPr>
          <w:rFonts w:ascii="Palatino Linotype" w:eastAsiaTheme="minorEastAsia" w:hAnsi="Palatino Linotype"/>
          <w:iCs/>
          <w:lang w:val="es-ES_tradnl" w:eastAsia="es-ES"/>
        </w:rPr>
        <w:t>or</w:t>
      </w:r>
      <w:r w:rsidR="001532BF" w:rsidRPr="0058772B">
        <w:rPr>
          <w:rFonts w:ascii="Palatino Linotype" w:eastAsiaTheme="minorEastAsia" w:hAnsi="Palatino Linotype"/>
          <w:iCs/>
          <w:lang w:val="es-ES_tradnl" w:eastAsia="es-ES"/>
        </w:rPr>
        <w:t xml:space="preserve"> su parte</w:t>
      </w:r>
      <w:r w:rsidR="00D11F51" w:rsidRPr="0058772B">
        <w:rPr>
          <w:rFonts w:ascii="Palatino Linotype" w:eastAsiaTheme="minorEastAsia" w:hAnsi="Palatino Linotype"/>
          <w:iCs/>
          <w:lang w:val="es-ES_tradnl" w:eastAsia="es-ES"/>
        </w:rPr>
        <w:t>,</w:t>
      </w:r>
      <w:r w:rsidR="001532BF" w:rsidRPr="0058772B">
        <w:rPr>
          <w:rFonts w:ascii="Palatino Linotype" w:eastAsiaTheme="minorEastAsia" w:hAnsi="Palatino Linotype"/>
          <w:iCs/>
          <w:lang w:val="es-ES_tradnl" w:eastAsia="es-ES"/>
        </w:rPr>
        <w:t xml:space="preserve"> </w:t>
      </w:r>
      <w:r w:rsidR="00D11F51" w:rsidRPr="0058772B">
        <w:rPr>
          <w:rFonts w:ascii="Palatino Linotype" w:eastAsiaTheme="minorEastAsia" w:hAnsi="Palatino Linotype"/>
          <w:iCs/>
          <w:lang w:val="es-ES_tradnl" w:eastAsia="es-ES"/>
        </w:rPr>
        <w:t>el</w:t>
      </w:r>
      <w:r w:rsidR="001532BF" w:rsidRPr="0058772B">
        <w:rPr>
          <w:rFonts w:ascii="Palatino Linotype" w:eastAsiaTheme="minorEastAsia" w:hAnsi="Palatino Linotype"/>
          <w:iCs/>
          <w:lang w:val="es-ES_tradnl" w:eastAsia="es-ES"/>
        </w:rPr>
        <w:t xml:space="preserve"> </w:t>
      </w:r>
      <w:r w:rsidR="001532BF" w:rsidRPr="0058772B">
        <w:rPr>
          <w:rFonts w:ascii="Palatino Linotype" w:eastAsiaTheme="minorEastAsia" w:hAnsi="Palatino Linotype"/>
          <w:b/>
          <w:iCs/>
          <w:lang w:val="es-ES_tradnl" w:eastAsia="es-ES"/>
        </w:rPr>
        <w:t xml:space="preserve">RECURRENTE </w:t>
      </w:r>
      <w:r w:rsidR="001532BF" w:rsidRPr="0058772B">
        <w:rPr>
          <w:rFonts w:ascii="Palatino Linotype" w:eastAsiaTheme="minorEastAsia" w:hAnsi="Palatino Linotype"/>
          <w:iCs/>
          <w:lang w:val="es-ES_tradnl" w:eastAsia="es-ES"/>
        </w:rPr>
        <w:t>no presentó alegatos ni ofreció medios de prueba</w:t>
      </w:r>
      <w:r w:rsidR="001532BF" w:rsidRPr="0058772B">
        <w:rPr>
          <w:rFonts w:ascii="Palatino Linotype" w:eastAsiaTheme="minorEastAsia" w:hAnsi="Palatino Linotype"/>
          <w:lang w:val="es-ES_tradnl" w:eastAsia="es-ES"/>
        </w:rPr>
        <w:t xml:space="preserve">, según constancias del Sistema de Acceso a la Información Mexiquense </w:t>
      </w:r>
      <w:r w:rsidR="001532BF" w:rsidRPr="0058772B">
        <w:rPr>
          <w:rFonts w:ascii="Palatino Linotype" w:eastAsiaTheme="minorEastAsia" w:hAnsi="Palatino Linotype"/>
          <w:b/>
          <w:lang w:val="es-ES_tradnl" w:eastAsia="es-ES"/>
        </w:rPr>
        <w:t>SAIMEX.</w:t>
      </w:r>
    </w:p>
    <w:p w14:paraId="3D50EEE3" w14:textId="77777777" w:rsidR="00307FC1" w:rsidRPr="0058772B" w:rsidRDefault="00307FC1" w:rsidP="00307FC1">
      <w:pPr>
        <w:spacing w:before="240" w:after="240" w:line="360" w:lineRule="auto"/>
        <w:contextualSpacing/>
        <w:jc w:val="both"/>
        <w:rPr>
          <w:rFonts w:ascii="Palatino Linotype" w:eastAsiaTheme="minorEastAsia" w:hAnsi="Palatino Linotype"/>
          <w:iCs/>
          <w:lang w:eastAsia="es-ES"/>
        </w:rPr>
      </w:pPr>
    </w:p>
    <w:p w14:paraId="6433F30B" w14:textId="0E9DC0CF"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MS Mincho" w:hAnsi="Palatino Linotype"/>
        </w:rPr>
        <w:t xml:space="preserve">El </w:t>
      </w:r>
      <w:r w:rsidR="00BD240E" w:rsidRPr="0058772B">
        <w:rPr>
          <w:rFonts w:ascii="Palatino Linotype" w:eastAsia="MS Mincho" w:hAnsi="Palatino Linotype"/>
        </w:rPr>
        <w:t>dieciséis de marzo de dos mil veintitrés</w:t>
      </w:r>
      <w:r w:rsidRPr="0058772B">
        <w:rPr>
          <w:rFonts w:ascii="Palatino Linotype" w:eastAsia="MS Mincho" w:hAnsi="Palatino Linotype"/>
        </w:rPr>
        <w:t xml:space="preserve">, </w:t>
      </w:r>
      <w:r w:rsidRPr="0058772B">
        <w:rPr>
          <w:rFonts w:ascii="Palatino Linotype" w:hAnsi="Palatino Linotype" w:cs="Arial"/>
          <w:color w:val="000000" w:themeColor="text1"/>
        </w:rPr>
        <w:t xml:space="preserve">se notificó el acuerdo de ampliación de plazo, </w:t>
      </w:r>
      <w:r w:rsidRPr="0058772B">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58772B">
        <w:rPr>
          <w:rFonts w:ascii="Palatino Linotype" w:hAnsi="Palatino Linotype" w:cs="Arial"/>
          <w:bCs/>
          <w:color w:val="000000" w:themeColor="text1"/>
          <w:lang w:val="es-ES"/>
        </w:rPr>
        <w:t>.</w:t>
      </w:r>
    </w:p>
    <w:p w14:paraId="6F023D4B" w14:textId="77777777" w:rsidR="00A76CD6" w:rsidRPr="0058772B" w:rsidRDefault="00A76CD6" w:rsidP="00A76CD6">
      <w:pPr>
        <w:rPr>
          <w:rFonts w:ascii="Palatino Linotype" w:eastAsia="Calibri" w:hAnsi="Palatino Linotype" w:cs="Arial"/>
          <w:color w:val="000000" w:themeColor="text1"/>
          <w:lang w:val="es-ES"/>
        </w:rPr>
      </w:pPr>
    </w:p>
    <w:p w14:paraId="0919FECD" w14:textId="77777777"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color w:val="000000" w:themeColor="text1"/>
          <w:lang w:val="es-ES"/>
        </w:rPr>
        <w:t xml:space="preserve">Este </w:t>
      </w:r>
      <w:r w:rsidRPr="0058772B">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w:t>
      </w:r>
      <w:r w:rsidRPr="0058772B">
        <w:rPr>
          <w:rFonts w:ascii="Palatino Linotype" w:eastAsia="Calibri" w:hAnsi="Palatino Linotype" w:cs="Arial"/>
        </w:rPr>
        <w:lastRenderedPageBreak/>
        <w:t>deben resolverse por este Instituto. Circunstancia atípica que ha rebasado las capacidades técnicas y humanas del personal encargado de la proyección de las resoluciones a dichos medios de impugnación.</w:t>
      </w:r>
    </w:p>
    <w:p w14:paraId="414965A9" w14:textId="77777777" w:rsidR="00A76CD6" w:rsidRPr="0058772B" w:rsidRDefault="00A76CD6" w:rsidP="00A76CD6">
      <w:pPr>
        <w:rPr>
          <w:rFonts w:ascii="Palatino Linotype" w:hAnsi="Palatino Linotype"/>
        </w:rPr>
      </w:pPr>
    </w:p>
    <w:p w14:paraId="52478A18" w14:textId="77777777"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0EA1112" w14:textId="77777777" w:rsidR="00A76CD6" w:rsidRPr="0058772B" w:rsidRDefault="00A76CD6" w:rsidP="00A76CD6">
      <w:pPr>
        <w:rPr>
          <w:rFonts w:ascii="Palatino Linotype" w:eastAsia="Calibri" w:hAnsi="Palatino Linotype" w:cs="Arial"/>
          <w:color w:val="000000" w:themeColor="text1"/>
        </w:rPr>
      </w:pPr>
    </w:p>
    <w:p w14:paraId="6428A111" w14:textId="5188F802"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color w:val="000000" w:themeColor="text1"/>
        </w:rPr>
        <w:t xml:space="preserve">Así, </w:t>
      </w:r>
      <w:r w:rsidRPr="0058772B">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4CA3C2" w14:textId="77777777" w:rsidR="00407F66" w:rsidRPr="0058772B" w:rsidRDefault="00407F66" w:rsidP="00407F66">
      <w:pPr>
        <w:spacing w:before="240" w:after="240" w:line="360" w:lineRule="auto"/>
        <w:contextualSpacing/>
        <w:jc w:val="both"/>
        <w:rPr>
          <w:rFonts w:ascii="Palatino Linotype" w:eastAsiaTheme="minorEastAsia" w:hAnsi="Palatino Linotype"/>
          <w:iCs/>
          <w:lang w:eastAsia="es-ES"/>
        </w:rPr>
      </w:pPr>
    </w:p>
    <w:p w14:paraId="1E1413EB" w14:textId="77777777"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t xml:space="preserve">En </w:t>
      </w:r>
      <w:r w:rsidRPr="0058772B">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6B9460" w14:textId="77777777" w:rsidR="00A76CD6" w:rsidRPr="0058772B" w:rsidRDefault="00A76CD6" w:rsidP="00A76CD6">
      <w:pPr>
        <w:spacing w:before="240" w:after="240" w:line="360" w:lineRule="auto"/>
        <w:contextualSpacing/>
        <w:jc w:val="both"/>
        <w:rPr>
          <w:rFonts w:ascii="Palatino Linotype" w:eastAsiaTheme="minorEastAsia" w:hAnsi="Palatino Linotype"/>
          <w:iCs/>
          <w:lang w:eastAsia="es-ES"/>
        </w:rPr>
      </w:pPr>
    </w:p>
    <w:p w14:paraId="227A34E4" w14:textId="77777777" w:rsidR="00A76CD6" w:rsidRPr="0058772B" w:rsidRDefault="00A76CD6" w:rsidP="00A76CD6">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t xml:space="preserve">Por </w:t>
      </w:r>
      <w:r w:rsidRPr="0058772B">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BA29FE0" w14:textId="77777777" w:rsidR="00A76CD6" w:rsidRPr="0058772B" w:rsidRDefault="00A76CD6" w:rsidP="00A76CD6">
      <w:pPr>
        <w:rPr>
          <w:rFonts w:ascii="Palatino Linotype" w:eastAsia="Calibri" w:hAnsi="Palatino Linotype" w:cs="Arial"/>
          <w:color w:val="000000" w:themeColor="text1"/>
        </w:rPr>
      </w:pPr>
    </w:p>
    <w:p w14:paraId="2E2E559D" w14:textId="77777777" w:rsidR="00F365CD" w:rsidRPr="0058772B" w:rsidRDefault="00F365CD" w:rsidP="00BA598B">
      <w:pPr>
        <w:pStyle w:val="Prrafodelista"/>
        <w:numPr>
          <w:ilvl w:val="1"/>
          <w:numId w:val="5"/>
        </w:numPr>
        <w:tabs>
          <w:tab w:val="left" w:pos="426"/>
        </w:tabs>
        <w:ind w:left="567" w:right="539" w:hanging="142"/>
        <w:jc w:val="both"/>
        <w:rPr>
          <w:rFonts w:ascii="Palatino Linotype" w:eastAsia="Calibri" w:hAnsi="Palatino Linotype" w:cs="Arial"/>
        </w:rPr>
      </w:pPr>
      <w:r w:rsidRPr="0058772B">
        <w:rPr>
          <w:rFonts w:ascii="Palatino Linotype" w:eastAsia="Calibri" w:hAnsi="Palatino Linotype" w:cs="Arial"/>
          <w:b/>
          <w:bCs/>
        </w:rPr>
        <w:lastRenderedPageBreak/>
        <w:t>Complejidad del Asunto:</w:t>
      </w:r>
      <w:r w:rsidRPr="0058772B">
        <w:rPr>
          <w:rFonts w:ascii="Palatino Linotype" w:eastAsia="Calibri" w:hAnsi="Palatino Linotype" w:cs="Arial"/>
        </w:rPr>
        <w:t xml:space="preserve"> La complejidad de la prueba, la pluralidad de sujetos procesales, el tiempo transcurrido, las características y contexto del recurso.</w:t>
      </w:r>
    </w:p>
    <w:p w14:paraId="4297458C" w14:textId="77777777" w:rsidR="00F365CD" w:rsidRPr="0058772B" w:rsidRDefault="00F365CD" w:rsidP="00BA598B">
      <w:pPr>
        <w:pStyle w:val="Prrafodelista"/>
        <w:numPr>
          <w:ilvl w:val="1"/>
          <w:numId w:val="5"/>
        </w:numPr>
        <w:tabs>
          <w:tab w:val="left" w:pos="426"/>
        </w:tabs>
        <w:ind w:left="567" w:right="539" w:hanging="142"/>
        <w:jc w:val="both"/>
        <w:rPr>
          <w:rFonts w:ascii="Palatino Linotype" w:eastAsia="Calibri" w:hAnsi="Palatino Linotype" w:cs="Arial"/>
        </w:rPr>
      </w:pPr>
      <w:r w:rsidRPr="0058772B">
        <w:rPr>
          <w:rFonts w:ascii="Palatino Linotype" w:eastAsia="Calibri" w:hAnsi="Palatino Linotype" w:cs="Arial"/>
          <w:b/>
          <w:bCs/>
        </w:rPr>
        <w:t>Actividad Procesal del interesado:</w:t>
      </w:r>
      <w:r w:rsidRPr="0058772B">
        <w:rPr>
          <w:rFonts w:ascii="Palatino Linotype" w:eastAsia="Calibri" w:hAnsi="Palatino Linotype" w:cs="Arial"/>
        </w:rPr>
        <w:t xml:space="preserve"> Acciones u omisiones del interesado.</w:t>
      </w:r>
    </w:p>
    <w:p w14:paraId="4053D9B6" w14:textId="77777777" w:rsidR="00F365CD" w:rsidRPr="0058772B" w:rsidRDefault="00F365CD" w:rsidP="00BA598B">
      <w:pPr>
        <w:pStyle w:val="Prrafodelista"/>
        <w:numPr>
          <w:ilvl w:val="1"/>
          <w:numId w:val="5"/>
        </w:numPr>
        <w:tabs>
          <w:tab w:val="left" w:pos="426"/>
        </w:tabs>
        <w:ind w:left="567" w:right="539" w:hanging="142"/>
        <w:jc w:val="both"/>
        <w:rPr>
          <w:rFonts w:ascii="Palatino Linotype" w:eastAsia="Calibri" w:hAnsi="Palatino Linotype" w:cs="Arial"/>
        </w:rPr>
      </w:pPr>
      <w:r w:rsidRPr="0058772B">
        <w:rPr>
          <w:rFonts w:ascii="Palatino Linotype" w:eastAsia="Calibri" w:hAnsi="Palatino Linotype" w:cs="Arial"/>
          <w:b/>
          <w:bCs/>
        </w:rPr>
        <w:t>Conducta de la Autoridad:</w:t>
      </w:r>
      <w:r w:rsidRPr="0058772B">
        <w:rPr>
          <w:rFonts w:ascii="Palatino Linotype" w:eastAsia="Calibri" w:hAnsi="Palatino Linotype" w:cs="Arial"/>
        </w:rPr>
        <w:t xml:space="preserve"> Las Acciones u omisiones realizadas en el procedimiento. Así como si la autoridad actuó con la debida diligencia.</w:t>
      </w:r>
    </w:p>
    <w:p w14:paraId="69E2993F" w14:textId="260905C4" w:rsidR="00A76CD6" w:rsidRPr="0058772B" w:rsidRDefault="00F365CD" w:rsidP="00BA598B">
      <w:pPr>
        <w:pStyle w:val="Prrafodelista"/>
        <w:numPr>
          <w:ilvl w:val="1"/>
          <w:numId w:val="5"/>
        </w:numPr>
        <w:tabs>
          <w:tab w:val="left" w:pos="426"/>
        </w:tabs>
        <w:ind w:left="567" w:right="539" w:hanging="142"/>
        <w:jc w:val="both"/>
        <w:rPr>
          <w:rFonts w:ascii="Palatino Linotype" w:hAnsi="Palatino Linotype"/>
          <w:color w:val="000000" w:themeColor="text1"/>
        </w:rPr>
      </w:pPr>
      <w:r w:rsidRPr="0058772B">
        <w:rPr>
          <w:rFonts w:ascii="Palatino Linotype" w:eastAsia="Calibri" w:hAnsi="Palatino Linotype" w:cs="Arial"/>
          <w:b/>
          <w:bCs/>
        </w:rPr>
        <w:t xml:space="preserve">La afectación generada en la situación jurídica de la persona involucrada en el proceso: </w:t>
      </w:r>
      <w:r w:rsidRPr="0058772B">
        <w:rPr>
          <w:rFonts w:ascii="Palatino Linotype" w:eastAsia="Calibri" w:hAnsi="Palatino Linotype" w:cs="Arial"/>
        </w:rPr>
        <w:t>Violación a sus derechos humanos.</w:t>
      </w:r>
    </w:p>
    <w:p w14:paraId="351E06D7" w14:textId="77777777" w:rsidR="00A76CD6" w:rsidRPr="0058772B" w:rsidRDefault="00A76CD6" w:rsidP="00A76CD6">
      <w:pPr>
        <w:rPr>
          <w:rFonts w:ascii="Palatino Linotype" w:eastAsia="Calibri" w:hAnsi="Palatino Linotype" w:cs="Arial"/>
          <w:color w:val="000000" w:themeColor="text1"/>
        </w:rPr>
      </w:pPr>
    </w:p>
    <w:p w14:paraId="7924C92A" w14:textId="77777777" w:rsidR="00F365CD" w:rsidRPr="0058772B" w:rsidRDefault="00A76CD6" w:rsidP="00F365CD">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color w:val="000000" w:themeColor="text1"/>
        </w:rPr>
        <w:t xml:space="preserve">De </w:t>
      </w:r>
      <w:r w:rsidRPr="0058772B">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861D508" w14:textId="77777777" w:rsidR="00F365CD" w:rsidRPr="0058772B" w:rsidRDefault="00F365CD" w:rsidP="00F365CD">
      <w:pPr>
        <w:spacing w:before="240" w:after="240" w:line="360" w:lineRule="auto"/>
        <w:contextualSpacing/>
        <w:jc w:val="both"/>
        <w:rPr>
          <w:rFonts w:ascii="Palatino Linotype" w:eastAsiaTheme="minorEastAsia" w:hAnsi="Palatino Linotype"/>
          <w:iCs/>
          <w:lang w:eastAsia="es-ES"/>
        </w:rPr>
      </w:pPr>
    </w:p>
    <w:p w14:paraId="2891B35D" w14:textId="78582C2B" w:rsidR="00F365CD" w:rsidRPr="0058772B" w:rsidRDefault="00A76CD6" w:rsidP="00F365CD">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t xml:space="preserve">Argumento </w:t>
      </w:r>
      <w:r w:rsidRPr="0058772B">
        <w:rPr>
          <w:rFonts w:ascii="Palatino Linotype" w:hAnsi="Palatino Linotype"/>
        </w:rPr>
        <w:t xml:space="preserve">que encuentra sustento en la jurisprudencia P./J. 32/92 emitida por el Pleno de la Suprema Corte de Justicia de la Nación de rubro </w:t>
      </w:r>
      <w:r w:rsidRPr="0058772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58772B">
        <w:rPr>
          <w:rStyle w:val="Refdenotaalpie"/>
          <w:rFonts w:ascii="Palatino Linotype" w:hAnsi="Palatino Linotype"/>
          <w:i/>
        </w:rPr>
        <w:footnoteReference w:id="1"/>
      </w:r>
      <w:r w:rsidRPr="0058772B">
        <w:rPr>
          <w:rFonts w:ascii="Palatino Linotype" w:hAnsi="Palatino Linotype"/>
        </w:rPr>
        <w:t>, visible en la Gaceta del Seminario Judicial de la Federación con el registro digital 205635.</w:t>
      </w:r>
    </w:p>
    <w:p w14:paraId="188B312E" w14:textId="77777777" w:rsidR="00F365CD" w:rsidRPr="0058772B" w:rsidRDefault="00A76CD6" w:rsidP="00F365CD">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lastRenderedPageBreak/>
        <w:t xml:space="preserve">Razones </w:t>
      </w:r>
      <w:r w:rsidRPr="0058772B">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4F0508" w14:textId="77777777" w:rsidR="00F365CD" w:rsidRPr="0058772B" w:rsidRDefault="00F365CD" w:rsidP="00F365CD">
      <w:pPr>
        <w:rPr>
          <w:rFonts w:ascii="Palatino Linotype" w:eastAsia="Calibri" w:hAnsi="Palatino Linotype" w:cs="Arial"/>
        </w:rPr>
      </w:pPr>
    </w:p>
    <w:p w14:paraId="0EF92962" w14:textId="7EBA9678" w:rsidR="00F365CD" w:rsidRPr="0058772B" w:rsidRDefault="00A76CD6" w:rsidP="00F365CD">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t xml:space="preserve">Por </w:t>
      </w:r>
      <w:r w:rsidRPr="0058772B">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572B7C91" w14:textId="77777777" w:rsidR="00424D1A" w:rsidRPr="0058772B" w:rsidRDefault="00424D1A" w:rsidP="00424D1A">
      <w:pPr>
        <w:spacing w:before="240" w:after="240" w:line="360" w:lineRule="auto"/>
        <w:contextualSpacing/>
        <w:jc w:val="both"/>
        <w:rPr>
          <w:rFonts w:ascii="Palatino Linotype" w:eastAsiaTheme="minorEastAsia" w:hAnsi="Palatino Linotype"/>
          <w:iCs/>
          <w:lang w:eastAsia="es-ES"/>
        </w:rPr>
      </w:pPr>
    </w:p>
    <w:p w14:paraId="6C441B75" w14:textId="42FD2CE3" w:rsidR="00A76CD6" w:rsidRPr="0058772B" w:rsidRDefault="00A76CD6" w:rsidP="00307FC1">
      <w:pPr>
        <w:numPr>
          <w:ilvl w:val="0"/>
          <w:numId w:val="1"/>
        </w:numPr>
        <w:spacing w:before="240" w:after="240" w:line="360" w:lineRule="auto"/>
        <w:ind w:left="0" w:firstLine="0"/>
        <w:contextualSpacing/>
        <w:jc w:val="both"/>
        <w:rPr>
          <w:rFonts w:ascii="Palatino Linotype" w:eastAsiaTheme="minorEastAsia" w:hAnsi="Palatino Linotype"/>
          <w:iCs/>
          <w:lang w:eastAsia="es-ES"/>
        </w:rPr>
      </w:pPr>
      <w:r w:rsidRPr="0058772B">
        <w:rPr>
          <w:rFonts w:ascii="Palatino Linotype" w:eastAsia="Calibri" w:hAnsi="Palatino Linotype" w:cs="Arial"/>
        </w:rPr>
        <w:t xml:space="preserve">Al </w:t>
      </w:r>
      <w:r w:rsidRPr="0058772B">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0BDE59F5" w14:textId="77777777" w:rsidR="00A76CD6" w:rsidRPr="0058772B" w:rsidRDefault="00A76CD6" w:rsidP="00A76CD6">
      <w:pPr>
        <w:pStyle w:val="Prrafodelista"/>
        <w:ind w:left="567" w:right="567"/>
        <w:jc w:val="both"/>
        <w:rPr>
          <w:rFonts w:ascii="Palatino Linotype" w:hAnsi="Palatino Linotype"/>
          <w:i/>
        </w:rPr>
      </w:pPr>
      <w:r w:rsidRPr="0058772B">
        <w:rPr>
          <w:rFonts w:ascii="Palatino Linotype" w:hAnsi="Palatino Linotype"/>
          <w:b/>
          <w:i/>
        </w:rPr>
        <w:lastRenderedPageBreak/>
        <w:t>PLAZO RAZONABLE PARA RESOLVER. DIMENSIÓN Y EFECTOS DE ESTE CONCEPTO CUANDO SE ADUCE EXCESIVA CARGA DE TRABAJO.</w:t>
      </w:r>
      <w:r w:rsidRPr="0058772B">
        <w:rPr>
          <w:rFonts w:ascii="Palatino Linotype" w:hAnsi="Palatino Linotype"/>
          <w:i/>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58772B">
        <w:rPr>
          <w:rStyle w:val="Refdenotaalpie"/>
          <w:rFonts w:ascii="Palatino Linotype" w:hAnsi="Palatino Linotype"/>
          <w:i/>
        </w:rPr>
        <w:footnoteReference w:id="2"/>
      </w:r>
    </w:p>
    <w:p w14:paraId="6C2DC89E" w14:textId="77777777" w:rsidR="00A76CD6" w:rsidRPr="0058772B" w:rsidRDefault="00A76CD6" w:rsidP="00A76CD6">
      <w:pPr>
        <w:pStyle w:val="Prrafodelista"/>
        <w:ind w:left="567" w:right="567"/>
        <w:jc w:val="both"/>
        <w:rPr>
          <w:rFonts w:ascii="Palatino Linotype" w:hAnsi="Palatino Linotype"/>
          <w:i/>
        </w:rPr>
      </w:pPr>
    </w:p>
    <w:p w14:paraId="33765394" w14:textId="77777777" w:rsidR="00A76CD6" w:rsidRPr="0058772B" w:rsidRDefault="00A76CD6" w:rsidP="00A76CD6">
      <w:pPr>
        <w:pStyle w:val="Prrafodelista"/>
        <w:ind w:left="567" w:right="567"/>
        <w:jc w:val="both"/>
        <w:rPr>
          <w:rFonts w:ascii="Palatino Linotype" w:hAnsi="Palatino Linotype"/>
          <w:i/>
        </w:rPr>
      </w:pPr>
      <w:r w:rsidRPr="0058772B">
        <w:rPr>
          <w:rFonts w:ascii="Palatino Linotype" w:hAnsi="Palatino Linotype"/>
          <w:b/>
          <w:i/>
        </w:rPr>
        <w:t>PLAZO RAZONABLE PARA RESOLVER. CONCEPTO Y ELEMENTOS QUE LO INTEGRAN A LA LUZ DEL DERECHO INTERNACIONAL DE LOS DERECHOS HUMANOS.</w:t>
      </w:r>
      <w:r w:rsidRPr="0058772B">
        <w:rPr>
          <w:rFonts w:ascii="Palatino Linotype" w:hAnsi="Palatino Linotype"/>
          <w:i/>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w:t>
      </w:r>
      <w:r w:rsidRPr="0058772B">
        <w:rPr>
          <w:rFonts w:ascii="Palatino Linotype" w:hAnsi="Palatino Linotype"/>
          <w:i/>
        </w:rPr>
        <w:lastRenderedPageBreak/>
        <w:t>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58772B">
        <w:rPr>
          <w:rStyle w:val="Refdenotaalpie"/>
          <w:rFonts w:ascii="Palatino Linotype" w:hAnsi="Palatino Linotype"/>
          <w:i/>
        </w:rPr>
        <w:footnoteReference w:id="3"/>
      </w:r>
    </w:p>
    <w:p w14:paraId="5D712A1C" w14:textId="77777777" w:rsidR="00A76CD6" w:rsidRPr="0058772B" w:rsidRDefault="00A76CD6" w:rsidP="00A76CD6">
      <w:pPr>
        <w:ind w:right="567"/>
        <w:jc w:val="both"/>
        <w:rPr>
          <w:rFonts w:ascii="Palatino Linotype" w:hAnsi="Palatino Linotype"/>
          <w:i/>
        </w:rPr>
      </w:pPr>
    </w:p>
    <w:p w14:paraId="0C5F99B2" w14:textId="596949BD" w:rsidR="00A76CD6" w:rsidRPr="0058772B" w:rsidRDefault="00A76CD6" w:rsidP="00A76CD6">
      <w:pPr>
        <w:numPr>
          <w:ilvl w:val="0"/>
          <w:numId w:val="1"/>
        </w:numPr>
        <w:spacing w:before="240" w:after="240" w:line="360" w:lineRule="auto"/>
        <w:ind w:left="0" w:firstLine="0"/>
        <w:contextualSpacing/>
        <w:jc w:val="both"/>
        <w:rPr>
          <w:rFonts w:ascii="Palatino Linotype" w:eastAsia="MS Mincho" w:hAnsi="Palatino Linotype"/>
          <w:b/>
        </w:rPr>
      </w:pPr>
      <w:r w:rsidRPr="0058772B">
        <w:rPr>
          <w:rFonts w:ascii="Palatino Linotype" w:eastAsia="Calibri" w:hAnsi="Palatino Linotype" w:cs="Arial"/>
          <w:color w:val="000000" w:themeColor="text1"/>
        </w:rPr>
        <w:t xml:space="preserve">Por </w:t>
      </w:r>
      <w:r w:rsidRPr="0058772B">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315786F1" w14:textId="77777777" w:rsidR="00A76CD6" w:rsidRPr="0058772B" w:rsidRDefault="00A76CD6" w:rsidP="00A76CD6">
      <w:pPr>
        <w:spacing w:before="240" w:after="240" w:line="360" w:lineRule="auto"/>
        <w:contextualSpacing/>
        <w:jc w:val="both"/>
        <w:rPr>
          <w:rFonts w:ascii="Palatino Linotype" w:eastAsia="MS Mincho" w:hAnsi="Palatino Linotype"/>
          <w:b/>
        </w:rPr>
      </w:pPr>
    </w:p>
    <w:p w14:paraId="5FCBF1ED" w14:textId="020BECEF" w:rsidR="00A24B75" w:rsidRPr="0058772B" w:rsidRDefault="00E93FC1" w:rsidP="00A24B75">
      <w:pPr>
        <w:numPr>
          <w:ilvl w:val="0"/>
          <w:numId w:val="1"/>
        </w:numPr>
        <w:spacing w:before="240" w:after="240" w:line="360" w:lineRule="auto"/>
        <w:ind w:left="0" w:firstLine="0"/>
        <w:contextualSpacing/>
        <w:jc w:val="both"/>
        <w:rPr>
          <w:rFonts w:ascii="Palatino Linotype" w:eastAsia="MS Mincho" w:hAnsi="Palatino Linotype"/>
          <w:b/>
        </w:rPr>
      </w:pPr>
      <w:r w:rsidRPr="0058772B">
        <w:rPr>
          <w:rFonts w:ascii="Palatino Linotype" w:eastAsia="MS Mincho" w:hAnsi="Palatino Linotype"/>
        </w:rPr>
        <w:t>La Comisionada Ponente decretó e</w:t>
      </w:r>
      <w:r w:rsidR="007B0BCA" w:rsidRPr="0058772B">
        <w:rPr>
          <w:rFonts w:ascii="Palatino Linotype" w:eastAsia="MS Mincho" w:hAnsi="Palatino Linotype"/>
        </w:rPr>
        <w:t xml:space="preserve">l </w:t>
      </w:r>
      <w:r w:rsidRPr="0058772B">
        <w:rPr>
          <w:rFonts w:ascii="Palatino Linotype" w:eastAsia="MS Mincho" w:hAnsi="Palatino Linotype"/>
        </w:rPr>
        <w:t>cierre de instrucción</w:t>
      </w:r>
      <w:r w:rsidRPr="0058772B">
        <w:rPr>
          <w:rFonts w:ascii="Palatino Linotype" w:eastAsia="MS Mincho" w:hAnsi="Palatino Linotype" w:cs="Arial"/>
        </w:rPr>
        <w:t xml:space="preserve"> </w:t>
      </w:r>
      <w:r w:rsidRPr="0058772B">
        <w:rPr>
          <w:rFonts w:ascii="Palatino Linotype" w:eastAsia="MS Mincho" w:hAnsi="Palatino Linotype"/>
        </w:rPr>
        <w:t xml:space="preserve">mediante acuerdo del </w:t>
      </w:r>
      <w:r w:rsidR="00BD240E" w:rsidRPr="0058772B">
        <w:rPr>
          <w:rFonts w:ascii="Palatino Linotype" w:eastAsia="MS Mincho" w:hAnsi="Palatino Linotype"/>
        </w:rPr>
        <w:t>veintinueve de febrero</w:t>
      </w:r>
      <w:r w:rsidR="00A76CD6" w:rsidRPr="0058772B">
        <w:rPr>
          <w:rFonts w:ascii="Palatino Linotype" w:eastAsia="MS Mincho" w:hAnsi="Palatino Linotype"/>
        </w:rPr>
        <w:t xml:space="preserve"> de dos mil veinticuatro</w:t>
      </w:r>
      <w:r w:rsidRPr="0058772B">
        <w:rPr>
          <w:rFonts w:ascii="Palatino Linotype" w:eastAsia="MS Mincho" w:hAnsi="Palatino Linotype"/>
        </w:rPr>
        <w:t>,</w:t>
      </w:r>
      <w:r w:rsidR="007353A8" w:rsidRPr="0058772B">
        <w:rPr>
          <w:rFonts w:ascii="Palatino Linotype" w:eastAsia="MS Mincho" w:hAnsi="Palatino Linotype"/>
        </w:rPr>
        <w:t xml:space="preserve"> </w:t>
      </w:r>
      <w:r w:rsidR="00D92924" w:rsidRPr="0058772B">
        <w:rPr>
          <w:rFonts w:ascii="Palatino Linotype" w:eastAsia="MS Mincho" w:hAnsi="Palatino Linotype"/>
        </w:rPr>
        <w:t xml:space="preserve">por lo que, ordenó turnar el </w:t>
      </w:r>
      <w:r w:rsidRPr="0058772B">
        <w:rPr>
          <w:rFonts w:ascii="Palatino Linotype" w:eastAsia="MS Mincho" w:hAnsi="Palatino Linotype" w:cs="Arial"/>
        </w:rPr>
        <w:t>expediente a resolución, misma que a continuación se pronuncia.</w:t>
      </w:r>
      <w:r w:rsidR="00517F58" w:rsidRPr="0058772B">
        <w:rPr>
          <w:rFonts w:ascii="Palatino Linotype" w:eastAsia="MS Mincho" w:hAnsi="Palatino Linotype" w:cs="Arial"/>
        </w:rPr>
        <w:t>------------------------------------------</w:t>
      </w:r>
    </w:p>
    <w:p w14:paraId="6E599416" w14:textId="77777777" w:rsidR="00424D1A" w:rsidRPr="0058772B" w:rsidRDefault="00424D1A" w:rsidP="00424D1A">
      <w:pPr>
        <w:spacing w:before="240" w:after="240" w:line="360" w:lineRule="auto"/>
        <w:contextualSpacing/>
        <w:jc w:val="both"/>
        <w:rPr>
          <w:rFonts w:ascii="Palatino Linotype" w:eastAsia="MS Mincho" w:hAnsi="Palatino Linotype"/>
          <w:b/>
        </w:rPr>
      </w:pPr>
    </w:p>
    <w:p w14:paraId="6E9C19BB" w14:textId="77777777" w:rsidR="00A24B75" w:rsidRPr="0058772B" w:rsidRDefault="00A24B75" w:rsidP="00A24B75">
      <w:pPr>
        <w:keepNext/>
        <w:keepLines/>
        <w:spacing w:before="240" w:after="240" w:line="360" w:lineRule="auto"/>
        <w:jc w:val="center"/>
        <w:outlineLvl w:val="0"/>
        <w:rPr>
          <w:rFonts w:ascii="Palatino Linotype" w:eastAsia="MS Gothic" w:hAnsi="Palatino Linotype"/>
          <w:b/>
          <w:lang w:eastAsia="en-US"/>
        </w:rPr>
      </w:pPr>
      <w:bookmarkStart w:id="8" w:name="_Toc491791302"/>
      <w:bookmarkStart w:id="9" w:name="_Toc528153788"/>
      <w:bookmarkStart w:id="10" w:name="_Toc94119611"/>
      <w:r w:rsidRPr="0058772B">
        <w:rPr>
          <w:rFonts w:ascii="Palatino Linotype" w:eastAsia="MS Gothic" w:hAnsi="Palatino Linotype"/>
          <w:b/>
          <w:lang w:eastAsia="en-US"/>
        </w:rPr>
        <w:lastRenderedPageBreak/>
        <w:t>CONSIDERANDO</w:t>
      </w:r>
      <w:bookmarkEnd w:id="8"/>
      <w:bookmarkEnd w:id="9"/>
      <w:bookmarkEnd w:id="10"/>
    </w:p>
    <w:p w14:paraId="3C539C33" w14:textId="404A6E9C" w:rsidR="00A24B75" w:rsidRPr="0058772B" w:rsidRDefault="00A24B75" w:rsidP="00A24B75">
      <w:pPr>
        <w:keepNext/>
        <w:keepLines/>
        <w:spacing w:before="240" w:after="240" w:line="360" w:lineRule="auto"/>
        <w:outlineLvl w:val="1"/>
        <w:rPr>
          <w:rFonts w:ascii="Palatino Linotype" w:eastAsia="MS Gothic" w:hAnsi="Palatino Linotype"/>
          <w:b/>
          <w:lang w:eastAsia="en-US"/>
        </w:rPr>
      </w:pPr>
      <w:bookmarkStart w:id="11" w:name="_Toc491791303"/>
      <w:bookmarkStart w:id="12" w:name="_Toc528153789"/>
      <w:bookmarkStart w:id="13" w:name="_Toc94119612"/>
      <w:r w:rsidRPr="0058772B">
        <w:rPr>
          <w:rFonts w:ascii="Palatino Linotype" w:eastAsia="MS Gothic" w:hAnsi="Palatino Linotype"/>
          <w:b/>
          <w:lang w:eastAsia="en-US"/>
        </w:rPr>
        <w:t>PRIMERO. De la competencia</w:t>
      </w:r>
      <w:bookmarkEnd w:id="11"/>
      <w:bookmarkEnd w:id="12"/>
      <w:r w:rsidRPr="0058772B">
        <w:rPr>
          <w:rFonts w:ascii="Palatino Linotype" w:eastAsia="MS Gothic" w:hAnsi="Palatino Linotype"/>
          <w:b/>
          <w:lang w:eastAsia="en-US"/>
        </w:rPr>
        <w:t>.</w:t>
      </w:r>
      <w:bookmarkEnd w:id="13"/>
    </w:p>
    <w:p w14:paraId="5F01A3EC" w14:textId="77E92072" w:rsidR="003630BC" w:rsidRPr="0058772B" w:rsidRDefault="00E93FC1" w:rsidP="00307FC1">
      <w:pPr>
        <w:numPr>
          <w:ilvl w:val="0"/>
          <w:numId w:val="1"/>
        </w:numPr>
        <w:spacing w:before="240" w:after="240" w:line="360" w:lineRule="auto"/>
        <w:ind w:left="0" w:firstLine="0"/>
        <w:contextualSpacing/>
        <w:jc w:val="both"/>
        <w:rPr>
          <w:rFonts w:ascii="Palatino Linotype" w:eastAsia="MS Mincho" w:hAnsi="Palatino Linotype"/>
          <w:b/>
        </w:rPr>
      </w:pPr>
      <w:r w:rsidRPr="0058772B">
        <w:rPr>
          <w:rFonts w:ascii="Palatino Linotype" w:eastAsia="Calibri" w:hAnsi="Palatino Linotype"/>
          <w:lang w:val="es-ES"/>
        </w:rPr>
        <w:t xml:space="preserve">Este </w:t>
      </w:r>
      <w:bookmarkStart w:id="14" w:name="_Toc491791304"/>
      <w:bookmarkStart w:id="15" w:name="_Toc528153790"/>
      <w:bookmarkStart w:id="16" w:name="_Toc94119613"/>
      <w:r w:rsidR="003630BC" w:rsidRPr="0058772B">
        <w:rPr>
          <w:rFonts w:ascii="Palatino Linotype" w:hAnsi="Palatino Linotype" w:cs="Arial"/>
          <w:color w:val="222222"/>
          <w:shd w:val="clear" w:color="auto" w:fill="FFFFFF"/>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A967568" w14:textId="77777777" w:rsidR="00517F58" w:rsidRPr="0058772B" w:rsidRDefault="00517F58" w:rsidP="00517F58">
      <w:pPr>
        <w:spacing w:before="240" w:after="240" w:line="360" w:lineRule="auto"/>
        <w:contextualSpacing/>
        <w:jc w:val="both"/>
        <w:rPr>
          <w:rFonts w:ascii="Palatino Linotype" w:eastAsia="MS Mincho" w:hAnsi="Palatino Linotype"/>
          <w:b/>
        </w:rPr>
      </w:pPr>
    </w:p>
    <w:p w14:paraId="6CCB6BDD" w14:textId="2530DFAD" w:rsidR="00E93FC1" w:rsidRPr="0058772B" w:rsidRDefault="00E93FC1" w:rsidP="003630BC">
      <w:pPr>
        <w:keepNext/>
        <w:keepLines/>
        <w:spacing w:before="240" w:after="240" w:line="360" w:lineRule="auto"/>
        <w:jc w:val="both"/>
        <w:outlineLvl w:val="1"/>
        <w:rPr>
          <w:rFonts w:ascii="Palatino Linotype" w:eastAsia="MS Gothic" w:hAnsi="Palatino Linotype"/>
          <w:b/>
          <w:lang w:eastAsia="en-US"/>
        </w:rPr>
      </w:pPr>
      <w:r w:rsidRPr="0058772B">
        <w:rPr>
          <w:rFonts w:ascii="Palatino Linotype" w:eastAsia="MS Gothic" w:hAnsi="Palatino Linotype"/>
          <w:b/>
          <w:lang w:eastAsia="en-US"/>
        </w:rPr>
        <w:t>SEGUNDO. De la oportunidad y procedencia.</w:t>
      </w:r>
      <w:bookmarkEnd w:id="14"/>
      <w:bookmarkEnd w:id="15"/>
      <w:bookmarkEnd w:id="16"/>
    </w:p>
    <w:p w14:paraId="18BA63FC" w14:textId="4E676AA8" w:rsidR="00517F58" w:rsidRPr="0058772B" w:rsidRDefault="00E93FC1" w:rsidP="00C51689">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58772B">
        <w:rPr>
          <w:rFonts w:ascii="Palatino Linotype" w:eastAsia="Calibri" w:hAnsi="Palatino Linotype" w:cs="Arial"/>
          <w:lang w:val="es-ES_tradnl" w:eastAsia="es-ES"/>
        </w:rPr>
        <w:t xml:space="preserve">El medio de impugnación fue presentado a través del </w:t>
      </w:r>
      <w:r w:rsidRPr="0058772B">
        <w:rPr>
          <w:rFonts w:ascii="Palatino Linotype" w:eastAsia="Calibri" w:hAnsi="Palatino Linotype" w:cs="Arial"/>
          <w:b/>
          <w:lang w:val="es-ES_tradnl" w:eastAsia="es-ES"/>
        </w:rPr>
        <w:t>SAIMEX,</w:t>
      </w:r>
      <w:r w:rsidRPr="0058772B">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58772B">
        <w:rPr>
          <w:rFonts w:ascii="Palatino Linotype" w:eastAsia="Calibri" w:hAnsi="Palatino Linotype" w:cs="Arial"/>
          <w:b/>
          <w:lang w:val="es-ES_tradnl" w:eastAsia="es-ES"/>
        </w:rPr>
        <w:t>SUJETO OBLIGADO</w:t>
      </w:r>
      <w:r w:rsidRPr="0058772B">
        <w:rPr>
          <w:rFonts w:ascii="Palatino Linotype" w:eastAsia="Calibri" w:hAnsi="Palatino Linotype" w:cs="Arial"/>
          <w:lang w:val="es-ES_tradnl" w:eastAsia="es-ES"/>
        </w:rPr>
        <w:t xml:space="preserve"> entregó respuesta</w:t>
      </w:r>
      <w:r w:rsidR="007B0BCA" w:rsidRPr="0058772B">
        <w:rPr>
          <w:rFonts w:ascii="Palatino Linotype" w:eastAsia="Calibri" w:hAnsi="Palatino Linotype" w:cs="Arial"/>
          <w:lang w:val="es-ES_tradnl" w:eastAsia="es-ES"/>
        </w:rPr>
        <w:t>s</w:t>
      </w:r>
      <w:r w:rsidRPr="0058772B">
        <w:rPr>
          <w:rFonts w:ascii="Palatino Linotype" w:eastAsia="Calibri" w:hAnsi="Palatino Linotype" w:cs="Arial"/>
          <w:lang w:val="es-ES_tradnl" w:eastAsia="es-ES"/>
        </w:rPr>
        <w:t xml:space="preserve"> el </w:t>
      </w:r>
      <w:r w:rsidR="00BD240E" w:rsidRPr="0058772B">
        <w:rPr>
          <w:rFonts w:ascii="Palatino Linotype" w:eastAsia="Calibri" w:hAnsi="Palatino Linotype" w:cs="Arial"/>
          <w:lang w:val="es-ES_tradnl" w:eastAsia="es-ES"/>
        </w:rPr>
        <w:t>once de noviembre</w:t>
      </w:r>
      <w:r w:rsidR="00CC65AB" w:rsidRPr="0058772B">
        <w:rPr>
          <w:rFonts w:ascii="Palatino Linotype" w:eastAsia="Calibri" w:hAnsi="Palatino Linotype" w:cs="Arial"/>
          <w:lang w:val="es-ES_tradnl" w:eastAsia="es-ES"/>
        </w:rPr>
        <w:t xml:space="preserve"> de dos mil veintidós</w:t>
      </w:r>
      <w:r w:rsidRPr="0058772B">
        <w:rPr>
          <w:rFonts w:ascii="Palatino Linotype" w:eastAsia="Calibri" w:hAnsi="Palatino Linotype" w:cs="Arial"/>
          <w:lang w:val="es-ES_tradnl" w:eastAsia="es-ES"/>
        </w:rPr>
        <w:t xml:space="preserve">, </w:t>
      </w:r>
      <w:r w:rsidRPr="0058772B">
        <w:rPr>
          <w:rFonts w:ascii="Palatino Linotype" w:eastAsiaTheme="minorEastAsia" w:hAnsi="Palatino Linotype" w:cs="Arial"/>
          <w:lang w:val="es-ES_tradnl" w:eastAsia="es-ES"/>
        </w:rPr>
        <w:t>de tal forma que el plazo para inter</w:t>
      </w:r>
      <w:r w:rsidR="00455BE0" w:rsidRPr="0058772B">
        <w:rPr>
          <w:rFonts w:ascii="Palatino Linotype" w:eastAsiaTheme="minorEastAsia" w:hAnsi="Palatino Linotype" w:cs="Arial"/>
          <w:lang w:val="es-ES_tradnl" w:eastAsia="es-ES"/>
        </w:rPr>
        <w:t>poner el recurso transcurrió del catorce de noviembre al cinco de diciembre</w:t>
      </w:r>
      <w:r w:rsidR="00CC65AB" w:rsidRPr="0058772B">
        <w:rPr>
          <w:rFonts w:ascii="Palatino Linotype" w:eastAsiaTheme="minorEastAsia" w:hAnsi="Palatino Linotype" w:cs="Arial"/>
          <w:lang w:val="es-ES_tradnl" w:eastAsia="es-ES"/>
        </w:rPr>
        <w:t xml:space="preserve"> de dos mil veintidós</w:t>
      </w:r>
      <w:r w:rsidRPr="0058772B">
        <w:rPr>
          <w:rFonts w:ascii="Palatino Linotype" w:eastAsiaTheme="minorEastAsia" w:hAnsi="Palatino Linotype" w:cs="Arial"/>
          <w:lang w:val="es-ES_tradnl" w:eastAsia="es-ES"/>
        </w:rPr>
        <w:t xml:space="preserve">; en consecuencia, si el </w:t>
      </w:r>
      <w:r w:rsidR="00D11F51" w:rsidRPr="0058772B">
        <w:rPr>
          <w:rFonts w:ascii="Palatino Linotype" w:eastAsiaTheme="minorEastAsia" w:hAnsi="Palatino Linotype" w:cs="Arial"/>
          <w:b/>
          <w:bCs/>
          <w:lang w:val="es-ES_tradnl" w:eastAsia="es-ES"/>
        </w:rPr>
        <w:t>RECURRENTE</w:t>
      </w:r>
      <w:r w:rsidR="007D0F23" w:rsidRPr="0058772B">
        <w:rPr>
          <w:rFonts w:ascii="Palatino Linotype" w:eastAsiaTheme="minorEastAsia" w:hAnsi="Palatino Linotype" w:cs="Arial"/>
          <w:lang w:val="es-ES_tradnl" w:eastAsia="es-ES"/>
        </w:rPr>
        <w:t xml:space="preserve"> presentó su inconformidad</w:t>
      </w:r>
      <w:r w:rsidR="007D0F23" w:rsidRPr="0058772B">
        <w:rPr>
          <w:rFonts w:ascii="Palatino Linotype" w:eastAsiaTheme="minorEastAsia" w:hAnsi="Palatino Linotype"/>
          <w:lang w:val="es-ES_tradnl" w:eastAsia="es-ES"/>
        </w:rPr>
        <w:t xml:space="preserve"> el </w:t>
      </w:r>
      <w:r w:rsidR="00455BE0" w:rsidRPr="0058772B">
        <w:rPr>
          <w:rFonts w:ascii="Palatino Linotype" w:eastAsiaTheme="minorEastAsia" w:hAnsi="Palatino Linotype" w:cs="Arial"/>
          <w:lang w:val="es-ES_tradnl" w:eastAsia="es-ES"/>
        </w:rPr>
        <w:t>doce de noviembre</w:t>
      </w:r>
      <w:r w:rsidR="00CC65AB" w:rsidRPr="0058772B">
        <w:rPr>
          <w:rFonts w:ascii="Palatino Linotype" w:eastAsiaTheme="minorEastAsia" w:hAnsi="Palatino Linotype" w:cs="Arial"/>
          <w:lang w:val="es-ES_tradnl" w:eastAsia="es-ES"/>
        </w:rPr>
        <w:t xml:space="preserve"> de dos mil veintidós</w:t>
      </w:r>
      <w:r w:rsidRPr="0058772B">
        <w:rPr>
          <w:rFonts w:ascii="Palatino Linotype" w:eastAsiaTheme="minorEastAsia" w:hAnsi="Palatino Linotype" w:cs="Arial"/>
          <w:lang w:val="es-ES_tradnl" w:eastAsia="es-ES"/>
        </w:rPr>
        <w:t xml:space="preserve">, se encuentra dentro de los </w:t>
      </w:r>
      <w:r w:rsidRPr="0058772B">
        <w:rPr>
          <w:rFonts w:ascii="Palatino Linotype" w:eastAsiaTheme="minorEastAsia" w:hAnsi="Palatino Linotype" w:cs="Arial"/>
          <w:lang w:val="es-ES_tradnl" w:eastAsia="es-ES"/>
        </w:rPr>
        <w:lastRenderedPageBreak/>
        <w:t xml:space="preserve">márgenes temporales previstos en el artículo 178 de la </w:t>
      </w:r>
      <w:r w:rsidRPr="0058772B">
        <w:rPr>
          <w:rFonts w:ascii="Palatino Linotype" w:eastAsiaTheme="minorEastAsia" w:hAnsi="Palatino Linotype" w:cs="Arial"/>
          <w:b/>
          <w:lang w:val="es-ES_tradnl" w:eastAsia="es-ES"/>
        </w:rPr>
        <w:t>Ley de Transparencia y Acceso a la Información Pública de</w:t>
      </w:r>
      <w:r w:rsidR="00517F58" w:rsidRPr="0058772B">
        <w:rPr>
          <w:rFonts w:ascii="Palatino Linotype" w:eastAsiaTheme="minorEastAsia" w:hAnsi="Palatino Linotype" w:cs="Arial"/>
          <w:b/>
          <w:lang w:val="es-ES_tradnl" w:eastAsia="es-ES"/>
        </w:rPr>
        <w:t>l Estado de México y Municipios.</w:t>
      </w:r>
    </w:p>
    <w:p w14:paraId="3E930E40" w14:textId="77777777" w:rsidR="00517F58" w:rsidRPr="0058772B" w:rsidRDefault="00517F58" w:rsidP="00517F58">
      <w:pPr>
        <w:spacing w:before="240" w:after="240" w:line="360" w:lineRule="auto"/>
        <w:ind w:right="48"/>
        <w:contextualSpacing/>
        <w:jc w:val="both"/>
        <w:rPr>
          <w:rFonts w:ascii="Palatino Linotype" w:eastAsiaTheme="minorEastAsia" w:hAnsi="Palatino Linotype"/>
          <w:lang w:val="es-ES_tradnl" w:eastAsia="es-ES"/>
        </w:rPr>
      </w:pPr>
    </w:p>
    <w:p w14:paraId="35B02788" w14:textId="25D28A5F" w:rsidR="00E93FC1" w:rsidRPr="0058772B" w:rsidRDefault="00E93FC1"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58772B">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58772B"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58772B" w:rsidRDefault="00E93FC1" w:rsidP="009C09D4">
      <w:pPr>
        <w:keepNext/>
        <w:keepLines/>
        <w:spacing w:before="240" w:after="240" w:line="360" w:lineRule="auto"/>
        <w:ind w:right="48"/>
        <w:outlineLvl w:val="0"/>
        <w:rPr>
          <w:rFonts w:ascii="Palatino Linotype" w:eastAsia="MS Gothic" w:hAnsi="Palatino Linotype"/>
          <w:b/>
        </w:rPr>
      </w:pPr>
      <w:bookmarkStart w:id="17" w:name="_Toc65713731"/>
      <w:bookmarkStart w:id="18" w:name="_Toc94119614"/>
      <w:r w:rsidRPr="0058772B">
        <w:rPr>
          <w:rFonts w:ascii="Palatino Linotype" w:eastAsia="MS Mincho" w:hAnsi="Palatino Linotype" w:cstheme="majorBidi"/>
          <w:b/>
          <w:lang w:val="es-ES_tradnl" w:eastAsia="es-ES"/>
        </w:rPr>
        <w:t>TERCERO. Planteamiento de la Litis</w:t>
      </w:r>
      <w:r w:rsidRPr="0058772B">
        <w:rPr>
          <w:rFonts w:ascii="Palatino Linotype" w:eastAsia="MS Gothic" w:hAnsi="Palatino Linotype"/>
          <w:b/>
        </w:rPr>
        <w:t>.</w:t>
      </w:r>
      <w:bookmarkEnd w:id="17"/>
      <w:bookmarkEnd w:id="18"/>
    </w:p>
    <w:p w14:paraId="71C66395" w14:textId="4E77F8B3" w:rsidR="00455BE0" w:rsidRPr="0058772B" w:rsidRDefault="009C09D4" w:rsidP="00455BE0">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58772B">
        <w:rPr>
          <w:rFonts w:ascii="Palatino Linotype" w:hAnsi="Palatino Linotype" w:cs="Arial"/>
          <w:color w:val="000000" w:themeColor="text1"/>
          <w:sz w:val="24"/>
        </w:rPr>
        <w:t xml:space="preserve">El </w:t>
      </w:r>
      <w:r w:rsidR="00D11F51" w:rsidRPr="0058772B">
        <w:rPr>
          <w:rFonts w:ascii="Palatino Linotype" w:hAnsi="Palatino Linotype" w:cs="Arial"/>
          <w:b/>
          <w:bCs/>
          <w:color w:val="000000" w:themeColor="text1"/>
          <w:sz w:val="24"/>
        </w:rPr>
        <w:t>RECURRENTE</w:t>
      </w:r>
      <w:r w:rsidR="00455BE0" w:rsidRPr="0058772B">
        <w:rPr>
          <w:rFonts w:ascii="Palatino Linotype" w:hAnsi="Palatino Linotype" w:cs="Arial"/>
          <w:color w:val="000000" w:themeColor="text1"/>
          <w:sz w:val="24"/>
        </w:rPr>
        <w:t xml:space="preserve"> solicitó: </w:t>
      </w:r>
      <w:r w:rsidR="00455BE0" w:rsidRPr="0058772B">
        <w:rPr>
          <w:rFonts w:ascii="Palatino Linotype" w:hAnsi="Palatino Linotype"/>
          <w:i/>
          <w:sz w:val="24"/>
        </w:rPr>
        <w:t xml:space="preserve">“… expresión documental en versión pública donde conste </w:t>
      </w:r>
      <w:r w:rsidR="00455BE0" w:rsidRPr="0058772B">
        <w:rPr>
          <w:rFonts w:ascii="Palatino Linotype" w:hAnsi="Palatino Linotype"/>
          <w:b/>
          <w:i/>
          <w:sz w:val="24"/>
        </w:rPr>
        <w:t>la versión más actualizada del Inventario General de Bienes Inmuebles del Municipio</w:t>
      </w:r>
      <w:r w:rsidR="00455BE0" w:rsidRPr="0058772B">
        <w:rPr>
          <w:rFonts w:ascii="Palatino Linotype" w:hAnsi="Palatino Linotype"/>
          <w:i/>
          <w:sz w:val="24"/>
        </w:rPr>
        <w:t xml:space="preserve"> </w:t>
      </w:r>
      <w:r w:rsidR="00455BE0" w:rsidRPr="0058772B">
        <w:rPr>
          <w:rFonts w:ascii="Palatino Linotype" w:hAnsi="Palatino Linotype"/>
          <w:b/>
          <w:i/>
          <w:sz w:val="24"/>
        </w:rPr>
        <w:t>(cuenta 1231 - 1233)</w:t>
      </w:r>
      <w:r w:rsidR="00455BE0" w:rsidRPr="0058772B">
        <w:rPr>
          <w:rFonts w:ascii="Palatino Linotype" w:hAnsi="Palatino Linotype"/>
          <w:i/>
          <w:sz w:val="24"/>
        </w:rPr>
        <w:t xml:space="preserve"> en formato PDF.” (Sic)</w:t>
      </w:r>
    </w:p>
    <w:p w14:paraId="6449797C" w14:textId="77777777" w:rsidR="00455BE0" w:rsidRPr="0058772B" w:rsidRDefault="00455BE0" w:rsidP="00455BE0">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5707DEB1" w14:textId="77777777" w:rsidR="00455BE0" w:rsidRPr="0058772B" w:rsidRDefault="00E93FC1" w:rsidP="00455BE0">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58772B">
        <w:rPr>
          <w:rFonts w:ascii="Palatino Linotype" w:hAnsi="Palatino Linotype"/>
          <w:iCs/>
          <w:color w:val="000000"/>
          <w:sz w:val="24"/>
        </w:rPr>
        <w:t>En respuest</w:t>
      </w:r>
      <w:r w:rsidR="00655E90" w:rsidRPr="0058772B">
        <w:rPr>
          <w:rFonts w:ascii="Palatino Linotype" w:hAnsi="Palatino Linotype"/>
          <w:iCs/>
          <w:color w:val="000000"/>
          <w:sz w:val="24"/>
        </w:rPr>
        <w:t xml:space="preserve">a, el </w:t>
      </w:r>
      <w:r w:rsidR="00655E90" w:rsidRPr="0058772B">
        <w:rPr>
          <w:rFonts w:ascii="Palatino Linotype" w:hAnsi="Palatino Linotype"/>
          <w:b/>
          <w:bCs/>
          <w:iCs/>
          <w:color w:val="000000"/>
          <w:sz w:val="24"/>
        </w:rPr>
        <w:t>SUJETO OBLIGADO</w:t>
      </w:r>
      <w:r w:rsidR="00655E90" w:rsidRPr="0058772B">
        <w:rPr>
          <w:rFonts w:ascii="Palatino Linotype" w:hAnsi="Palatino Linotype"/>
          <w:iCs/>
          <w:color w:val="000000"/>
          <w:sz w:val="24"/>
        </w:rPr>
        <w:t xml:space="preserve"> </w:t>
      </w:r>
      <w:r w:rsidR="00455BE0" w:rsidRPr="0058772B">
        <w:rPr>
          <w:rFonts w:ascii="Palatino Linotype" w:hAnsi="Palatino Linotype"/>
          <w:iCs/>
          <w:color w:val="000000"/>
          <w:sz w:val="24"/>
        </w:rPr>
        <w:t xml:space="preserve">por medio del Secretario del Ayuntamiento y el Contralor Interno Municipal, </w:t>
      </w:r>
      <w:r w:rsidR="00455BE0" w:rsidRPr="0058772B">
        <w:rPr>
          <w:rFonts w:ascii="Palatino Linotype" w:hAnsi="Palatino Linotype"/>
          <w:sz w:val="24"/>
        </w:rPr>
        <w:t xml:space="preserve">informó que el Inventario de Bienes Inmuebles es Información Pública y puede ser consultado por medio del enlace </w:t>
      </w:r>
      <w:hyperlink r:id="rId11" w:history="1">
        <w:r w:rsidR="00455BE0" w:rsidRPr="0058772B">
          <w:rPr>
            <w:rStyle w:val="Hipervnculo"/>
            <w:rFonts w:ascii="Palatino Linotype" w:eastAsiaTheme="majorEastAsia" w:hAnsi="Palatino Linotype"/>
            <w:sz w:val="24"/>
          </w:rPr>
          <w:t>https://goo.su/xwg4</w:t>
        </w:r>
      </w:hyperlink>
      <w:r w:rsidR="00455BE0" w:rsidRPr="0058772B">
        <w:rPr>
          <w:rFonts w:ascii="Palatino Linotype" w:hAnsi="Palatino Linotype"/>
          <w:sz w:val="24"/>
        </w:rPr>
        <w:t>, de la siguiente manera:</w:t>
      </w:r>
    </w:p>
    <w:p w14:paraId="465328C3" w14:textId="1AF690AF"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“1. Entrar a la página de “Google”;</w:t>
      </w:r>
    </w:p>
    <w:p w14:paraId="54D70152"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2. Escribir “H. Ayuntamiento de Tlalnepantla de Baz 2022-2024”:</w:t>
      </w:r>
    </w:p>
    <w:p w14:paraId="1E9B8557"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3. En la pestaña del lado derecho dar click en “Transparencia”;</w:t>
      </w:r>
    </w:p>
    <w:p w14:paraId="56F3C88D"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4. Dar click en “Información Pública de oficio Mexiquense (IPOMEX vigente)”;</w:t>
      </w:r>
    </w:p>
    <w:p w14:paraId="31B5A458"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5. Posicionarse sobre el buscador y escribir “Inventario de Bienes Inmuebles”;</w:t>
      </w:r>
    </w:p>
    <w:p w14:paraId="3CC8EDC7" w14:textId="206E8921" w:rsidR="00455BE0" w:rsidRPr="0058772B" w:rsidRDefault="00455BE0" w:rsidP="00455BE0">
      <w:pPr>
        <w:pStyle w:val="Prrafodelista"/>
        <w:spacing w:before="240" w:after="240"/>
        <w:ind w:left="567" w:right="539"/>
        <w:jc w:val="both"/>
        <w:rPr>
          <w:rFonts w:ascii="Palatino Linotype" w:eastAsia="MS Mincho" w:hAnsi="Palatino Linotype" w:cs="Arial"/>
          <w:iCs/>
          <w:lang w:val="es-ES_tradnl" w:eastAsia="es-ES"/>
        </w:rPr>
      </w:pPr>
      <w:r w:rsidRPr="0058772B">
        <w:rPr>
          <w:rFonts w:ascii="Palatino Linotype" w:hAnsi="Palatino Linotype"/>
          <w:b/>
          <w:i/>
        </w:rPr>
        <w:t>6. Dar click en “Inventario de Bienes Inmuebles”;</w:t>
      </w:r>
    </w:p>
    <w:p w14:paraId="16C585EA" w14:textId="1E5EAECB" w:rsidR="00455BE0" w:rsidRPr="0058772B" w:rsidRDefault="00455BE0" w:rsidP="00455BE0">
      <w:pPr>
        <w:pStyle w:val="Prrafodelista"/>
        <w:spacing w:before="240" w:after="240"/>
        <w:ind w:left="567" w:right="539"/>
        <w:jc w:val="both"/>
        <w:rPr>
          <w:rFonts w:ascii="Palatino Linotype" w:eastAsia="MS Mincho" w:hAnsi="Palatino Linotype" w:cs="Arial"/>
          <w:iCs/>
          <w:lang w:val="es-ES_tradnl" w:eastAsia="es-ES"/>
        </w:rPr>
      </w:pPr>
      <w:r w:rsidRPr="0058772B">
        <w:rPr>
          <w:rFonts w:ascii="Palatino Linotype" w:hAnsi="Palatino Linotype"/>
          <w:b/>
          <w:i/>
        </w:rPr>
        <w:t>7. Localizar el inventario correspondiente al primer semestre del año 2022, para su consulta.” (Sic)</w:t>
      </w:r>
    </w:p>
    <w:p w14:paraId="11AF201A" w14:textId="77777777" w:rsidR="008866EB" w:rsidRPr="0058772B" w:rsidRDefault="008866EB" w:rsidP="008866EB">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73D41A56" w14:textId="257C6F55" w:rsidR="00455BE0" w:rsidRPr="0058772B" w:rsidRDefault="00E93FC1" w:rsidP="00455BE0">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58772B">
        <w:rPr>
          <w:rFonts w:ascii="Palatino Linotype" w:hAnsi="Palatino Linotype"/>
          <w:sz w:val="24"/>
        </w:rPr>
        <w:lastRenderedPageBreak/>
        <w:t xml:space="preserve">En consecuencia, el </w:t>
      </w:r>
      <w:r w:rsidR="00D11F51" w:rsidRPr="0058772B">
        <w:rPr>
          <w:rFonts w:ascii="Palatino Linotype" w:hAnsi="Palatino Linotype"/>
          <w:b/>
          <w:bCs/>
          <w:sz w:val="24"/>
        </w:rPr>
        <w:t xml:space="preserve">RECURRENTE </w:t>
      </w:r>
      <w:r w:rsidRPr="0058772B">
        <w:rPr>
          <w:rFonts w:ascii="Palatino Linotype" w:hAnsi="Palatino Linotype"/>
          <w:sz w:val="24"/>
        </w:rPr>
        <w:t>interpuso recurso de revisión</w:t>
      </w:r>
      <w:r w:rsidR="00D5736F" w:rsidRPr="0058772B">
        <w:rPr>
          <w:rFonts w:ascii="Palatino Linotype" w:hAnsi="Palatino Linotype"/>
          <w:sz w:val="24"/>
        </w:rPr>
        <w:t xml:space="preserve"> mediante el cua</w:t>
      </w:r>
      <w:r w:rsidR="00F91816" w:rsidRPr="0058772B">
        <w:rPr>
          <w:rFonts w:ascii="Palatino Linotype" w:hAnsi="Palatino Linotype"/>
          <w:sz w:val="24"/>
        </w:rPr>
        <w:t>l</w:t>
      </w:r>
      <w:r w:rsidRPr="0058772B">
        <w:rPr>
          <w:rFonts w:ascii="Palatino Linotype" w:hAnsi="Palatino Linotype"/>
          <w:sz w:val="24"/>
        </w:rPr>
        <w:t xml:space="preserve"> </w:t>
      </w:r>
      <w:r w:rsidR="00D12AD2" w:rsidRPr="0058772B">
        <w:rPr>
          <w:rFonts w:ascii="Palatino Linotype" w:hAnsi="Palatino Linotype"/>
          <w:sz w:val="24"/>
        </w:rPr>
        <w:t>manifestó como</w:t>
      </w:r>
      <w:r w:rsidRPr="0058772B">
        <w:rPr>
          <w:rFonts w:ascii="Palatino Linotype" w:hAnsi="Palatino Linotype"/>
          <w:sz w:val="24"/>
        </w:rPr>
        <w:t xml:space="preserve"> motivos de inconformidad</w:t>
      </w:r>
      <w:r w:rsidR="00455BE0" w:rsidRPr="0058772B">
        <w:rPr>
          <w:rFonts w:ascii="Palatino Linotype" w:hAnsi="Palatino Linotype"/>
          <w:sz w:val="24"/>
        </w:rPr>
        <w:t xml:space="preserve">, </w:t>
      </w:r>
      <w:r w:rsidR="005E26C5" w:rsidRPr="0058772B">
        <w:rPr>
          <w:rFonts w:ascii="Palatino Linotype" w:hAnsi="Palatino Linotype"/>
          <w:sz w:val="24"/>
        </w:rPr>
        <w:t xml:space="preserve">la </w:t>
      </w:r>
      <w:r w:rsidR="00805834" w:rsidRPr="0058772B">
        <w:rPr>
          <w:rFonts w:ascii="Palatino Linotype" w:hAnsi="Palatino Linotype"/>
          <w:sz w:val="24"/>
        </w:rPr>
        <w:t>en</w:t>
      </w:r>
      <w:r w:rsidR="00455BE0" w:rsidRPr="0058772B">
        <w:rPr>
          <w:rFonts w:ascii="Palatino Linotype" w:hAnsi="Palatino Linotype"/>
          <w:sz w:val="24"/>
        </w:rPr>
        <w:t xml:space="preserve">trega de información incompleta, ya que si bien en el portal de IPOMEX del </w:t>
      </w:r>
      <w:r w:rsidR="00455BE0" w:rsidRPr="0058772B">
        <w:rPr>
          <w:rFonts w:ascii="Palatino Linotype" w:hAnsi="Palatino Linotype"/>
          <w:b/>
          <w:sz w:val="24"/>
        </w:rPr>
        <w:t xml:space="preserve">SUJETO OBLIGADO </w:t>
      </w:r>
      <w:r w:rsidR="00455BE0" w:rsidRPr="0058772B">
        <w:rPr>
          <w:rFonts w:ascii="Palatino Linotype" w:hAnsi="Palatino Linotype"/>
          <w:sz w:val="24"/>
        </w:rPr>
        <w:t>se encuentra el rubro "Inventario de Bienes Inmuebles, lo publicado no contiene toda la información solicitada y resulta insuficiente, toda vez que, en la solicitud de origen se hizo referencia a la cuanta 1231 y 1233.</w:t>
      </w:r>
    </w:p>
    <w:p w14:paraId="6CB378E3" w14:textId="77777777" w:rsidR="00A567BA" w:rsidRPr="0058772B" w:rsidRDefault="00A567BA" w:rsidP="00A567BA">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348E93FA" w14:textId="7112109B" w:rsidR="0065765B" w:rsidRPr="0058772B" w:rsidRDefault="00E93FC1" w:rsidP="0065765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772B">
        <w:rPr>
          <w:rFonts w:ascii="Palatino Linotype" w:eastAsia="MS Gothic" w:hAnsi="Palatino Linotype"/>
          <w:sz w:val="24"/>
        </w:rPr>
        <w:t xml:space="preserve">En consecuencia, la Litis a resolver en este recurso, se circunscribe a determinar </w:t>
      </w:r>
      <w:r w:rsidR="009678C8" w:rsidRPr="0058772B">
        <w:rPr>
          <w:rFonts w:ascii="Palatino Linotype" w:eastAsia="MS Gothic" w:hAnsi="Palatino Linotype"/>
          <w:sz w:val="24"/>
        </w:rPr>
        <w:t xml:space="preserve">si la respuesta colma con lo solicitado o </w:t>
      </w:r>
      <w:r w:rsidRPr="0058772B">
        <w:rPr>
          <w:rFonts w:ascii="Palatino Linotype" w:eastAsia="MS Gothic" w:hAnsi="Palatino Linotype"/>
          <w:sz w:val="24"/>
        </w:rPr>
        <w:t xml:space="preserve">si se actualizan las causales de procedencia previstas </w:t>
      </w:r>
      <w:r w:rsidRPr="0058772B">
        <w:rPr>
          <w:rFonts w:ascii="Palatino Linotype" w:hAnsi="Palatino Linotype"/>
          <w:sz w:val="24"/>
        </w:rPr>
        <w:t>e</w:t>
      </w:r>
      <w:r w:rsidR="009678C8" w:rsidRPr="0058772B">
        <w:rPr>
          <w:rFonts w:ascii="Palatino Linotype" w:hAnsi="Palatino Linotype"/>
          <w:sz w:val="24"/>
        </w:rPr>
        <w:t>n</w:t>
      </w:r>
      <w:r w:rsidR="009C09D4" w:rsidRPr="0058772B">
        <w:rPr>
          <w:rFonts w:ascii="Palatino Linotype" w:hAnsi="Palatino Linotype"/>
          <w:sz w:val="24"/>
        </w:rPr>
        <w:t xml:space="preserve"> el artículo 179, fracción </w:t>
      </w:r>
      <w:r w:rsidR="005E26C5" w:rsidRPr="0058772B">
        <w:rPr>
          <w:rFonts w:ascii="Palatino Linotype" w:hAnsi="Palatino Linotype"/>
          <w:sz w:val="24"/>
        </w:rPr>
        <w:t>I</w:t>
      </w:r>
      <w:r w:rsidR="00805834" w:rsidRPr="0058772B">
        <w:rPr>
          <w:rFonts w:ascii="Palatino Linotype" w:hAnsi="Palatino Linotype"/>
          <w:sz w:val="24"/>
        </w:rPr>
        <w:t xml:space="preserve"> y V</w:t>
      </w:r>
      <w:r w:rsidR="00C82FE5" w:rsidRPr="0058772B">
        <w:rPr>
          <w:rFonts w:ascii="Palatino Linotype" w:hAnsi="Palatino Linotype"/>
          <w:sz w:val="24"/>
        </w:rPr>
        <w:t xml:space="preserve"> </w:t>
      </w:r>
      <w:r w:rsidRPr="0058772B">
        <w:rPr>
          <w:rFonts w:ascii="Palatino Linotype" w:hAnsi="Palatino Linotype"/>
          <w:sz w:val="24"/>
        </w:rPr>
        <w:t xml:space="preserve">de la Ley de Transparencia y Acceso a la Información Pública del Estado de México y Municipios; </w:t>
      </w:r>
      <w:r w:rsidR="009678C8" w:rsidRPr="0058772B">
        <w:rPr>
          <w:rFonts w:ascii="Palatino Linotype" w:hAnsi="Palatino Linotype"/>
          <w:sz w:val="24"/>
        </w:rPr>
        <w:t xml:space="preserve">que establece </w:t>
      </w:r>
      <w:r w:rsidR="009678C8" w:rsidRPr="0058772B">
        <w:rPr>
          <w:rFonts w:ascii="Palatino Linotype" w:hAnsi="Palatino Linotype"/>
          <w:b/>
          <w:sz w:val="24"/>
        </w:rPr>
        <w:t>la negati</w:t>
      </w:r>
      <w:r w:rsidR="009C09D4" w:rsidRPr="0058772B">
        <w:rPr>
          <w:rFonts w:ascii="Palatino Linotype" w:hAnsi="Palatino Linotype"/>
          <w:b/>
          <w:sz w:val="24"/>
        </w:rPr>
        <w:t>va de la información</w:t>
      </w:r>
      <w:r w:rsidR="00DC73DA" w:rsidRPr="0058772B">
        <w:rPr>
          <w:rFonts w:ascii="Palatino Linotype" w:hAnsi="Palatino Linotype"/>
          <w:b/>
          <w:sz w:val="24"/>
        </w:rPr>
        <w:t xml:space="preserve"> solicitada</w:t>
      </w:r>
      <w:r w:rsidR="00805834" w:rsidRPr="0058772B">
        <w:rPr>
          <w:rFonts w:ascii="Palatino Linotype" w:hAnsi="Palatino Linotype"/>
          <w:b/>
          <w:sz w:val="24"/>
        </w:rPr>
        <w:t xml:space="preserve"> y la entrega de información incompleta.</w:t>
      </w:r>
    </w:p>
    <w:p w14:paraId="162444D5" w14:textId="77777777" w:rsidR="00E93FC1" w:rsidRPr="0058772B"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9" w:name="_Toc65713733"/>
      <w:bookmarkStart w:id="20" w:name="_Toc94119615"/>
      <w:r w:rsidRPr="0058772B">
        <w:rPr>
          <w:rFonts w:ascii="Palatino Linotype" w:eastAsia="MS Gothic" w:hAnsi="Palatino Linotype"/>
          <w:b/>
          <w:color w:val="auto"/>
          <w:sz w:val="24"/>
          <w:szCs w:val="24"/>
          <w:lang w:val="es-ES_tradnl"/>
        </w:rPr>
        <w:t>CUARTO. Del estudio y resolución del recurso de revisión.</w:t>
      </w:r>
      <w:bookmarkEnd w:id="19"/>
      <w:bookmarkEnd w:id="20"/>
    </w:p>
    <w:p w14:paraId="52D1BE73" w14:textId="4AA70526" w:rsidR="006437FA" w:rsidRPr="0058772B" w:rsidRDefault="00E93FC1" w:rsidP="00BA598B">
      <w:pPr>
        <w:pStyle w:val="Ttulo1"/>
        <w:numPr>
          <w:ilvl w:val="0"/>
          <w:numId w:val="3"/>
        </w:numPr>
        <w:spacing w:before="0" w:after="240" w:line="360" w:lineRule="auto"/>
        <w:rPr>
          <w:rFonts w:ascii="Palatino Linotype" w:eastAsia="MS Gothic" w:hAnsi="Palatino Linotype"/>
          <w:b/>
          <w:color w:val="auto"/>
          <w:sz w:val="24"/>
          <w:szCs w:val="24"/>
          <w:lang w:val="es-ES_tradnl" w:eastAsia="es-ES"/>
        </w:rPr>
      </w:pPr>
      <w:bookmarkStart w:id="21" w:name="_Toc498528948"/>
      <w:bookmarkStart w:id="22" w:name="_Toc71234379"/>
      <w:bookmarkStart w:id="23" w:name="_Toc71239557"/>
      <w:bookmarkStart w:id="24" w:name="_Toc80812776"/>
      <w:bookmarkStart w:id="25" w:name="_Toc83301639"/>
      <w:bookmarkStart w:id="26" w:name="_Toc94119616"/>
      <w:r w:rsidRPr="0058772B">
        <w:rPr>
          <w:rFonts w:ascii="Palatino Linotype" w:eastAsia="MS Gothic" w:hAnsi="Palatino Linotype"/>
          <w:b/>
          <w:color w:val="auto"/>
          <w:sz w:val="24"/>
          <w:szCs w:val="24"/>
          <w:lang w:val="es-ES_tradnl" w:eastAsia="es-ES"/>
        </w:rPr>
        <w:t>De</w:t>
      </w:r>
      <w:bookmarkEnd w:id="21"/>
      <w:r w:rsidRPr="0058772B">
        <w:rPr>
          <w:rFonts w:ascii="Palatino Linotype" w:eastAsia="MS Gothic" w:hAnsi="Palatino Linotype"/>
          <w:b/>
          <w:color w:val="auto"/>
          <w:sz w:val="24"/>
          <w:szCs w:val="24"/>
          <w:lang w:val="es-ES_tradnl" w:eastAsia="es-ES"/>
        </w:rPr>
        <w:t>l derecho de acceso a la información.</w:t>
      </w:r>
      <w:bookmarkEnd w:id="22"/>
      <w:bookmarkEnd w:id="23"/>
      <w:bookmarkEnd w:id="24"/>
      <w:bookmarkEnd w:id="25"/>
      <w:bookmarkEnd w:id="26"/>
    </w:p>
    <w:p w14:paraId="0080AAA0" w14:textId="77777777" w:rsidR="008D32C7" w:rsidRPr="0058772B" w:rsidRDefault="00E93FC1" w:rsidP="008D32C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772B">
        <w:rPr>
          <w:rFonts w:ascii="Palatino Linotype" w:eastAsiaTheme="minorEastAsia" w:hAnsi="Palatino Linotype"/>
          <w:sz w:val="24"/>
          <w:lang w:val="es-ES_tradnl" w:eastAsia="es-ES"/>
        </w:rPr>
        <w:t>E</w:t>
      </w:r>
      <w:r w:rsidRPr="0058772B">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58772B">
        <w:rPr>
          <w:rFonts w:ascii="Palatino Linotype" w:hAnsi="Palatino Linotype" w:cs="Arial"/>
          <w:color w:val="000000"/>
          <w:sz w:val="24"/>
          <w:lang w:val="es-ES_tradnl" w:eastAsia="es-ES"/>
        </w:rPr>
        <w:t xml:space="preserve">. </w:t>
      </w:r>
    </w:p>
    <w:p w14:paraId="1E847CF6" w14:textId="77777777" w:rsidR="008D32C7" w:rsidRPr="0058772B" w:rsidRDefault="008D32C7" w:rsidP="008D32C7">
      <w:pPr>
        <w:pStyle w:val="Prrafodelista"/>
        <w:spacing w:before="240" w:after="240" w:line="360" w:lineRule="auto"/>
        <w:ind w:left="0" w:right="48"/>
        <w:jc w:val="both"/>
        <w:rPr>
          <w:rFonts w:ascii="Palatino Linotype" w:eastAsia="MS Gothic" w:hAnsi="Palatino Linotype"/>
          <w:sz w:val="24"/>
        </w:rPr>
      </w:pPr>
    </w:p>
    <w:p w14:paraId="36545E97" w14:textId="77777777" w:rsidR="008D32C7" w:rsidRPr="0058772B" w:rsidRDefault="00E93FC1" w:rsidP="008D32C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772B">
        <w:rPr>
          <w:rFonts w:ascii="Palatino Linotype" w:hAnsi="Palatino Linotype"/>
          <w:sz w:val="24"/>
          <w:lang w:val="es-ES_tradnl" w:eastAsia="es-ES"/>
        </w:rPr>
        <w:t xml:space="preserve">Definiendo el Derecho de Acceso a la Información Pública como: </w:t>
      </w:r>
      <w:r w:rsidRPr="0058772B">
        <w:rPr>
          <w:rFonts w:ascii="Palatino Linotype" w:eastAsiaTheme="minorEastAsia" w:hAnsi="Palatino Linotype"/>
          <w:i/>
          <w:color w:val="000000"/>
          <w:sz w:val="24"/>
          <w:lang w:val="es-ES_tradnl" w:eastAsia="es-ES"/>
        </w:rPr>
        <w:t>La igualdad de oportunidades para recibir, buscar e impartir información</w:t>
      </w:r>
      <w:r w:rsidRPr="0058772B">
        <w:rPr>
          <w:rFonts w:eastAsiaTheme="minorEastAsia"/>
          <w:i/>
          <w:sz w:val="24"/>
          <w:vertAlign w:val="superscript"/>
          <w:lang w:val="es-ES_tradnl" w:eastAsia="es-ES"/>
        </w:rPr>
        <w:footnoteReference w:id="4"/>
      </w:r>
      <w:r w:rsidRPr="0058772B">
        <w:rPr>
          <w:rFonts w:ascii="Palatino Linotype" w:eastAsiaTheme="minorEastAsia" w:hAnsi="Palatino Linotype"/>
          <w:i/>
          <w:color w:val="000000"/>
          <w:sz w:val="24"/>
          <w:lang w:val="es-ES_tradnl" w:eastAsia="es-ES"/>
        </w:rPr>
        <w:t xml:space="preserve">en posesión de cualquier autoridad, </w:t>
      </w:r>
      <w:r w:rsidRPr="0058772B">
        <w:rPr>
          <w:rFonts w:ascii="Palatino Linotype" w:eastAsiaTheme="minorEastAsia" w:hAnsi="Palatino Linotype"/>
          <w:i/>
          <w:color w:val="000000"/>
          <w:sz w:val="24"/>
          <w:lang w:val="es-ES_tradnl" w:eastAsia="es-ES"/>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8772B">
        <w:rPr>
          <w:rFonts w:eastAsiaTheme="minorEastAsia"/>
          <w:i/>
          <w:sz w:val="24"/>
          <w:vertAlign w:val="superscript"/>
          <w:lang w:val="es-ES_tradnl" w:eastAsia="es-ES"/>
        </w:rPr>
        <w:footnoteReference w:id="5"/>
      </w:r>
      <w:r w:rsidRPr="0058772B">
        <w:rPr>
          <w:rFonts w:ascii="Palatino Linotype" w:eastAsiaTheme="minorEastAsia" w:hAnsi="Palatino Linotype"/>
          <w:color w:val="000000"/>
          <w:sz w:val="24"/>
          <w:lang w:val="es-ES_tradnl" w:eastAsia="es-ES"/>
        </w:rPr>
        <w:t>que se constituye como una herramienta fundamental para ejercer</w:t>
      </w:r>
      <w:r w:rsidRPr="0058772B">
        <w:rPr>
          <w:rFonts w:ascii="Palatino Linotype" w:eastAsiaTheme="minorEastAsia" w:hAnsi="Palatino Linotype"/>
          <w:i/>
          <w:color w:val="000000"/>
          <w:sz w:val="24"/>
          <w:lang w:val="es-ES_tradnl" w:eastAsia="es-ES"/>
        </w:rPr>
        <w:t xml:space="preserve"> el control democrático de las gestiones estatales, de forma tal que puedan cuestionar, indagar y considerar si se está dando un adecuado cumplimiento a las funciones públicas,</w:t>
      </w:r>
      <w:r w:rsidRPr="0058772B">
        <w:rPr>
          <w:rFonts w:eastAsiaTheme="minorEastAsia"/>
          <w:i/>
          <w:sz w:val="24"/>
          <w:vertAlign w:val="superscript"/>
          <w:lang w:val="es-ES_tradnl" w:eastAsia="es-ES"/>
        </w:rPr>
        <w:footnoteReference w:id="6"/>
      </w:r>
      <w:r w:rsidRPr="0058772B">
        <w:rPr>
          <w:rFonts w:ascii="Palatino Linotype" w:eastAsiaTheme="minorEastAsia" w:hAnsi="Palatino Linotype"/>
          <w:color w:val="000000"/>
          <w:sz w:val="24"/>
          <w:lang w:val="es-ES_tradnl" w:eastAsia="es-ES"/>
        </w:rPr>
        <w:t>fomentando</w:t>
      </w:r>
      <w:r w:rsidRPr="0058772B">
        <w:rPr>
          <w:rFonts w:ascii="Palatino Linotype" w:eastAsiaTheme="minorEastAsia" w:hAnsi="Palatino Linotype"/>
          <w:i/>
          <w:color w:val="000000"/>
          <w:sz w:val="24"/>
          <w:lang w:val="es-ES_tradnl" w:eastAsia="es-ES"/>
        </w:rPr>
        <w:t xml:space="preserve"> la transparencia de las actividades estatales y </w:t>
      </w:r>
      <w:r w:rsidRPr="0058772B">
        <w:rPr>
          <w:rFonts w:ascii="Palatino Linotype" w:eastAsiaTheme="minorEastAsia" w:hAnsi="Palatino Linotype"/>
          <w:color w:val="000000"/>
          <w:sz w:val="24"/>
          <w:lang w:val="es-ES_tradnl" w:eastAsia="es-ES"/>
        </w:rPr>
        <w:t>promoviendo</w:t>
      </w:r>
      <w:r w:rsidRPr="0058772B">
        <w:rPr>
          <w:rFonts w:ascii="Palatino Linotype" w:eastAsiaTheme="minorEastAsia" w:hAnsi="Palatino Linotype"/>
          <w:i/>
          <w:color w:val="000000"/>
          <w:sz w:val="24"/>
          <w:lang w:val="es-ES_tradnl" w:eastAsia="es-ES"/>
        </w:rPr>
        <w:t xml:space="preserve"> la responsabilidad de los funcionarios sobre su gestión pública,</w:t>
      </w:r>
      <w:r w:rsidRPr="0058772B">
        <w:rPr>
          <w:rFonts w:eastAsiaTheme="minorEastAsia"/>
          <w:i/>
          <w:sz w:val="24"/>
          <w:vertAlign w:val="superscript"/>
          <w:lang w:val="es-ES_tradnl" w:eastAsia="es-ES"/>
        </w:rPr>
        <w:footnoteReference w:id="7"/>
      </w:r>
      <w:r w:rsidRPr="0058772B">
        <w:rPr>
          <w:rFonts w:ascii="Palatino Linotype" w:eastAsiaTheme="minorEastAsia" w:hAnsi="Palatino Linotype"/>
          <w:color w:val="000000"/>
          <w:sz w:val="24"/>
          <w:lang w:val="es-ES_tradnl" w:eastAsia="es-ES"/>
        </w:rPr>
        <w:t>que permite</w:t>
      </w:r>
      <w:r w:rsidRPr="0058772B">
        <w:rPr>
          <w:rFonts w:ascii="Palatino Linotype" w:eastAsiaTheme="minorEastAsia" w:hAnsi="Palatino Linotype"/>
          <w:i/>
          <w:color w:val="000000"/>
          <w:sz w:val="24"/>
          <w:lang w:val="es-ES_tradnl" w:eastAsia="es-ES"/>
        </w:rPr>
        <w:t xml:space="preserve"> saber qué están haciendo los gobiernos por sus pueblos, sin lo cual la verdad languidecería y la participación en el gobierno permanecería fragmentada.</w:t>
      </w:r>
    </w:p>
    <w:p w14:paraId="3593DD79" w14:textId="77777777" w:rsidR="008D32C7" w:rsidRPr="0058772B" w:rsidRDefault="008D32C7" w:rsidP="008D32C7">
      <w:pPr>
        <w:pStyle w:val="Prrafodelista"/>
        <w:spacing w:before="240" w:after="240" w:line="360" w:lineRule="auto"/>
        <w:ind w:left="0" w:right="48"/>
        <w:jc w:val="both"/>
        <w:rPr>
          <w:rFonts w:ascii="Palatino Linotype" w:eastAsia="MS Gothic" w:hAnsi="Palatino Linotype"/>
          <w:sz w:val="24"/>
        </w:rPr>
      </w:pPr>
    </w:p>
    <w:p w14:paraId="30A163AD" w14:textId="53A9BA25" w:rsidR="00E93FC1" w:rsidRPr="0058772B" w:rsidRDefault="00E93FC1" w:rsidP="008D32C7">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58772B">
        <w:rPr>
          <w:rFonts w:ascii="Palatino Linotype" w:hAnsi="Palatino Linotype"/>
          <w:sz w:val="24"/>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58772B">
        <w:rPr>
          <w:rFonts w:ascii="Palatino Linotype" w:hAnsi="Palatino Linotype"/>
          <w:sz w:val="24"/>
          <w:lang w:val="es-ES_tradnl" w:eastAsia="es-ES"/>
        </w:rPr>
        <w:t>Mexicanos</w:t>
      </w:r>
      <w:r w:rsidRPr="0058772B">
        <w:rPr>
          <w:rFonts w:ascii="Palatino Linotype" w:hAnsi="Palatino Linotype"/>
          <w:sz w:val="24"/>
          <w:lang w:val="es-ES_tradnl" w:eastAsia="es-ES"/>
        </w:rPr>
        <w:t xml:space="preserve"> dispone lo siguiente:</w:t>
      </w:r>
    </w:p>
    <w:p w14:paraId="3A79C182" w14:textId="77777777" w:rsidR="00E93FC1" w:rsidRPr="0058772B" w:rsidRDefault="00E93FC1" w:rsidP="00A87430">
      <w:pPr>
        <w:spacing w:before="240" w:after="240"/>
        <w:ind w:left="567" w:right="567"/>
        <w:contextualSpacing/>
        <w:jc w:val="both"/>
        <w:rPr>
          <w:rFonts w:ascii="Palatino Linotype" w:hAnsi="Palatino Linotype"/>
          <w:i/>
          <w:sz w:val="22"/>
          <w:lang w:val="es-ES_tradnl" w:eastAsia="es-ES"/>
        </w:rPr>
      </w:pPr>
      <w:r w:rsidRPr="0058772B">
        <w:rPr>
          <w:rFonts w:ascii="Palatino Linotype" w:hAnsi="Palatino Linotype"/>
          <w:i/>
          <w:sz w:val="22"/>
          <w:lang w:val="es-ES_tradnl" w:eastAsia="es-ES"/>
        </w:rPr>
        <w:t>“</w:t>
      </w:r>
      <w:r w:rsidRPr="0058772B">
        <w:rPr>
          <w:rFonts w:ascii="Palatino Linotype" w:hAnsi="Palatino Linotype"/>
          <w:b/>
          <w:i/>
          <w:sz w:val="22"/>
          <w:lang w:val="es-ES_tradnl" w:eastAsia="es-ES"/>
        </w:rPr>
        <w:t>Artículo 1.-</w:t>
      </w:r>
      <w:r w:rsidRPr="0058772B">
        <w:rPr>
          <w:rFonts w:ascii="Palatino Linotype" w:hAnsi="Palatino Linotype"/>
          <w:i/>
          <w:sz w:val="22"/>
          <w:lang w:val="es-ES_tradnl" w:eastAsia="es-ES"/>
        </w:rPr>
        <w:t xml:space="preserve"> </w:t>
      </w:r>
    </w:p>
    <w:p w14:paraId="6C017403" w14:textId="77777777" w:rsidR="00E93FC1" w:rsidRPr="0058772B" w:rsidRDefault="00E93FC1" w:rsidP="00A87430">
      <w:pPr>
        <w:spacing w:before="240" w:after="240"/>
        <w:ind w:left="567" w:right="567"/>
        <w:contextualSpacing/>
        <w:jc w:val="both"/>
        <w:rPr>
          <w:rFonts w:ascii="Palatino Linotype" w:hAnsi="Palatino Linotype"/>
          <w:i/>
          <w:sz w:val="22"/>
          <w:lang w:val="es-ES_tradnl" w:eastAsia="es-ES"/>
        </w:rPr>
      </w:pPr>
      <w:r w:rsidRPr="0058772B">
        <w:rPr>
          <w:rFonts w:ascii="Palatino Linotype" w:hAnsi="Palatino Linotype"/>
          <w:i/>
          <w:sz w:val="22"/>
          <w:lang w:val="es-ES_tradnl" w:eastAsia="es-ES"/>
        </w:rPr>
        <w:t>(…)</w:t>
      </w:r>
    </w:p>
    <w:p w14:paraId="0ECC847D" w14:textId="77777777" w:rsidR="00E93FC1" w:rsidRPr="0058772B" w:rsidRDefault="00E93FC1" w:rsidP="00A87430">
      <w:pPr>
        <w:spacing w:before="240" w:after="240"/>
        <w:ind w:left="567" w:right="567"/>
        <w:contextualSpacing/>
        <w:jc w:val="both"/>
        <w:rPr>
          <w:rFonts w:ascii="Palatino Linotype" w:hAnsi="Palatino Linotype"/>
          <w:i/>
          <w:sz w:val="22"/>
        </w:rPr>
      </w:pPr>
      <w:r w:rsidRPr="0058772B">
        <w:rPr>
          <w:rFonts w:ascii="Palatino Linotype" w:hAnsi="Palatino Linotype"/>
          <w:i/>
          <w:sz w:val="22"/>
          <w:lang w:val="es-ES_tradnl" w:eastAsia="es-ES"/>
        </w:rPr>
        <w:t>Todas las</w:t>
      </w:r>
      <w:r w:rsidRPr="0058772B">
        <w:rPr>
          <w:rFonts w:ascii="Palatino Linotype" w:hAnsi="Palatino Linotype"/>
          <w:sz w:val="22"/>
          <w:lang w:val="es-ES_tradnl" w:eastAsia="es-ES"/>
        </w:rPr>
        <w:t xml:space="preserve"> </w:t>
      </w:r>
      <w:r w:rsidRPr="0058772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72282201" w:rsidR="00A567BA" w:rsidRPr="0058772B" w:rsidRDefault="00E93FC1" w:rsidP="006255C9">
      <w:pPr>
        <w:spacing w:before="240" w:after="240"/>
        <w:ind w:left="567" w:right="567"/>
        <w:contextualSpacing/>
        <w:jc w:val="both"/>
        <w:rPr>
          <w:rFonts w:ascii="Palatino Linotype" w:hAnsi="Palatino Linotype"/>
          <w:sz w:val="22"/>
          <w:lang w:val="es-ES_tradnl" w:eastAsia="es-ES"/>
        </w:rPr>
      </w:pPr>
      <w:r w:rsidRPr="0058772B">
        <w:rPr>
          <w:rFonts w:ascii="Palatino Linotype" w:hAnsi="Palatino Linotype"/>
          <w:i/>
          <w:sz w:val="22"/>
        </w:rPr>
        <w:t>(…)</w:t>
      </w:r>
      <w:r w:rsidR="008D32C7" w:rsidRPr="0058772B">
        <w:rPr>
          <w:rFonts w:ascii="Palatino Linotype" w:hAnsi="Palatino Linotype"/>
          <w:sz w:val="22"/>
          <w:lang w:val="es-ES_tradnl" w:eastAsia="es-ES"/>
        </w:rPr>
        <w:t>”</w:t>
      </w:r>
    </w:p>
    <w:p w14:paraId="08AD74CE" w14:textId="77777777" w:rsidR="008D32C7" w:rsidRPr="0058772B" w:rsidRDefault="008D32C7" w:rsidP="008D32C7">
      <w:pPr>
        <w:spacing w:before="240" w:after="240"/>
        <w:ind w:right="567"/>
        <w:contextualSpacing/>
        <w:jc w:val="both"/>
        <w:rPr>
          <w:rFonts w:ascii="Palatino Linotype" w:hAnsi="Palatino Linotype"/>
          <w:sz w:val="22"/>
          <w:lang w:val="es-ES_tradnl" w:eastAsia="es-ES"/>
        </w:rPr>
      </w:pPr>
    </w:p>
    <w:p w14:paraId="71AB0FA9" w14:textId="77777777" w:rsidR="008866EB" w:rsidRPr="0058772B" w:rsidRDefault="008866EB" w:rsidP="008866EB">
      <w:pPr>
        <w:spacing w:before="240" w:after="240"/>
        <w:ind w:right="567"/>
        <w:contextualSpacing/>
        <w:jc w:val="both"/>
        <w:rPr>
          <w:rFonts w:ascii="Palatino Linotype" w:hAnsi="Palatino Linotype"/>
          <w:b/>
          <w:sz w:val="22"/>
          <w:lang w:val="es-ES_tradnl" w:eastAsia="es-ES"/>
        </w:rPr>
      </w:pPr>
    </w:p>
    <w:p w14:paraId="73A79AC6" w14:textId="41C01434" w:rsidR="00AC3086" w:rsidRPr="0058772B" w:rsidRDefault="00E93FC1" w:rsidP="00AC3086">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772B">
        <w:rPr>
          <w:rFonts w:ascii="Palatino Linotype" w:hAnsi="Palatino Linotype"/>
          <w:lang w:val="es-ES_tradnl" w:eastAsia="es-ES"/>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58772B">
        <w:rPr>
          <w:rFonts w:ascii="Palatino Linotype" w:hAnsi="Palatino Linotype"/>
          <w:lang w:val="es-ES_tradnl" w:eastAsia="es-ES"/>
        </w:rPr>
        <w:t>l</w:t>
      </w:r>
      <w:r w:rsidRPr="0058772B">
        <w:rPr>
          <w:rFonts w:ascii="Palatino Linotype" w:hAnsi="Palatino Linotype"/>
          <w:lang w:val="es-ES_tradnl" w:eastAsia="es-ES"/>
        </w:rPr>
        <w:t xml:space="preserve"> mismo artículo.</w:t>
      </w:r>
    </w:p>
    <w:p w14:paraId="31C7D869" w14:textId="77777777" w:rsidR="00455BE0" w:rsidRPr="0058772B" w:rsidRDefault="00455BE0" w:rsidP="00455BE0">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58772B"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772B">
        <w:rPr>
          <w:rFonts w:ascii="Palatino Linotype" w:eastAsiaTheme="minorEastAsia" w:hAnsi="Palatino Linotype"/>
          <w:lang w:val="es-ES_tradnl" w:eastAsia="es-ES"/>
        </w:rPr>
        <w:t xml:space="preserve">Así, conforme a la Constitución Política de las Estado Unidos Mexicanos </w:t>
      </w:r>
      <w:r w:rsidRPr="0058772B">
        <w:rPr>
          <w:rFonts w:ascii="Palatino Linotype" w:eastAsia="Calibri" w:hAnsi="Palatino Linotype"/>
          <w:lang w:val="es-ES_tradnl" w:eastAsia="es-ES"/>
        </w:rPr>
        <w:t>y la Constitución Política del Estado Libre y Soberano de México respectivamente</w:t>
      </w:r>
      <w:r w:rsidRPr="0058772B">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75AE357" w14:textId="77777777" w:rsidR="00E93FC1" w:rsidRPr="0058772B"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58772B">
        <w:rPr>
          <w:rFonts w:ascii="Palatino Linotype" w:eastAsiaTheme="minorEastAsia" w:hAnsi="Palatino Linotype" w:cs="Arial"/>
          <w:b/>
          <w:bCs/>
          <w:i/>
          <w:sz w:val="22"/>
          <w:lang w:val="es-ES_tradnl" w:eastAsia="es-ES"/>
        </w:rPr>
        <w:t>Constitución Política de los Estados Unidos Mexicanos</w:t>
      </w:r>
    </w:p>
    <w:p w14:paraId="64D040F8" w14:textId="027F7F27" w:rsidR="00E93FC1" w:rsidRPr="0058772B"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58772B">
        <w:rPr>
          <w:rFonts w:ascii="Palatino Linotype" w:eastAsiaTheme="minorEastAsia" w:hAnsi="Palatino Linotype" w:cs="Arial"/>
          <w:b/>
          <w:bCs/>
          <w:i/>
          <w:sz w:val="22"/>
          <w:lang w:val="es-ES_tradnl" w:eastAsia="es-ES"/>
        </w:rPr>
        <w:t>“Artículo 6.</w:t>
      </w:r>
    </w:p>
    <w:p w14:paraId="2459450F" w14:textId="4C95FC0D" w:rsidR="00E93FC1" w:rsidRPr="0058772B"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Cs/>
          <w:i/>
          <w:sz w:val="22"/>
          <w:lang w:val="es-ES_tradnl" w:eastAsia="es-ES"/>
        </w:rPr>
        <w:t>(</w:t>
      </w:r>
      <w:r w:rsidR="00E93FC1" w:rsidRPr="0058772B">
        <w:rPr>
          <w:rFonts w:ascii="Palatino Linotype" w:eastAsiaTheme="minorEastAsia" w:hAnsi="Palatino Linotype" w:cs="Arial"/>
          <w:bCs/>
          <w:i/>
          <w:sz w:val="22"/>
          <w:lang w:val="es-ES_tradnl" w:eastAsia="es-ES"/>
        </w:rPr>
        <w:t>…</w:t>
      </w:r>
      <w:r w:rsidRPr="0058772B">
        <w:rPr>
          <w:rFonts w:ascii="Palatino Linotype" w:eastAsiaTheme="minorEastAsia" w:hAnsi="Palatino Linotype" w:cs="Arial"/>
          <w:bCs/>
          <w:i/>
          <w:sz w:val="22"/>
          <w:lang w:val="es-ES_tradnl" w:eastAsia="es-ES"/>
        </w:rPr>
        <w:t>)</w:t>
      </w:r>
    </w:p>
    <w:p w14:paraId="0FBB178F"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58772B"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58772B">
        <w:rPr>
          <w:rFonts w:ascii="Palatino Linotype" w:eastAsiaTheme="minorEastAsia" w:hAnsi="Palatino Linotype" w:cs="Arial"/>
          <w:b/>
          <w:bCs/>
          <w:i/>
          <w:sz w:val="22"/>
          <w:lang w:val="es-ES_tradnl" w:eastAsia="es-ES"/>
        </w:rPr>
        <w:t>A</w:t>
      </w:r>
      <w:r w:rsidRPr="0058772B">
        <w:rPr>
          <w:rFonts w:ascii="Palatino Linotype" w:eastAsiaTheme="minorEastAsia" w:hAnsi="Palatino Linotype" w:cs="Arial"/>
          <w:bCs/>
          <w:i/>
          <w:sz w:val="22"/>
          <w:lang w:val="es-ES_tradnl" w:eastAsia="es-ES"/>
        </w:rPr>
        <w:t xml:space="preserve">. </w:t>
      </w:r>
      <w:r w:rsidRPr="0058772B">
        <w:rPr>
          <w:rFonts w:ascii="Palatino Linotype" w:eastAsiaTheme="minorEastAsia" w:hAnsi="Palatino Linotype" w:cs="Arial"/>
          <w:b/>
          <w:bCs/>
          <w:i/>
          <w:sz w:val="22"/>
          <w:lang w:val="es-ES_tradnl" w:eastAsia="es-ES"/>
        </w:rPr>
        <w:t>Para el ejercicio del derecho de acceso a la información</w:t>
      </w:r>
      <w:r w:rsidRPr="0058772B">
        <w:rPr>
          <w:rFonts w:ascii="Palatino Linotype" w:eastAsiaTheme="minorEastAsia" w:hAnsi="Palatino Linotype" w:cs="Arial"/>
          <w:bCs/>
          <w:i/>
          <w:sz w:val="22"/>
          <w:lang w:val="es-ES_tradnl" w:eastAsia="es-ES"/>
        </w:rPr>
        <w:t xml:space="preserve">, la Federación y </w:t>
      </w:r>
      <w:r w:rsidRPr="0058772B">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
          <w:bCs/>
          <w:i/>
          <w:sz w:val="22"/>
          <w:lang w:val="es-ES_tradnl" w:eastAsia="es-ES"/>
        </w:rPr>
        <w:t xml:space="preserve">I. </w:t>
      </w:r>
      <w:r w:rsidRPr="0058772B">
        <w:rPr>
          <w:rFonts w:ascii="Palatino Linotype" w:eastAsiaTheme="minorEastAsia" w:hAnsi="Palatino Linotype" w:cs="Arial"/>
          <w:b/>
          <w:bCs/>
          <w:i/>
          <w:sz w:val="22"/>
          <w:lang w:val="es-ES_tradnl" w:eastAsia="es-ES"/>
        </w:rPr>
        <w:tab/>
        <w:t>Toda la información en posesión de cualquier</w:t>
      </w:r>
      <w:r w:rsidRPr="0058772B">
        <w:rPr>
          <w:rFonts w:ascii="Palatino Linotype" w:eastAsiaTheme="minorEastAsia" w:hAnsi="Palatino Linotype" w:cs="Arial"/>
          <w:bCs/>
          <w:i/>
          <w:sz w:val="22"/>
          <w:lang w:val="es-ES_tradnl" w:eastAsia="es-ES"/>
        </w:rPr>
        <w:t xml:space="preserve"> </w:t>
      </w:r>
      <w:r w:rsidRPr="0058772B">
        <w:rPr>
          <w:rFonts w:ascii="Palatino Linotype" w:eastAsiaTheme="minorEastAsia" w:hAnsi="Palatino Linotype" w:cs="Arial"/>
          <w:b/>
          <w:bCs/>
          <w:i/>
          <w:sz w:val="22"/>
          <w:lang w:val="es-ES_tradnl" w:eastAsia="es-ES"/>
        </w:rPr>
        <w:t>autoridad</w:t>
      </w:r>
      <w:r w:rsidRPr="0058772B">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8772B">
        <w:rPr>
          <w:rFonts w:ascii="Palatino Linotype" w:eastAsiaTheme="minorEastAsia" w:hAnsi="Palatino Linotype" w:cs="Arial"/>
          <w:b/>
          <w:bCs/>
          <w:i/>
          <w:sz w:val="22"/>
          <w:lang w:val="es-ES_tradnl" w:eastAsia="es-ES"/>
        </w:rPr>
        <w:t>municipal</w:t>
      </w:r>
      <w:r w:rsidRPr="0058772B">
        <w:rPr>
          <w:rFonts w:ascii="Palatino Linotype" w:eastAsiaTheme="minorEastAsia" w:hAnsi="Palatino Linotype" w:cs="Arial"/>
          <w:bCs/>
          <w:i/>
          <w:sz w:val="22"/>
          <w:lang w:val="es-ES_tradnl" w:eastAsia="es-ES"/>
        </w:rPr>
        <w:t xml:space="preserve">, </w:t>
      </w:r>
      <w:r w:rsidRPr="0058772B">
        <w:rPr>
          <w:rFonts w:ascii="Palatino Linotype" w:eastAsiaTheme="minorEastAsia" w:hAnsi="Palatino Linotype" w:cs="Arial"/>
          <w:b/>
          <w:bCs/>
          <w:i/>
          <w:sz w:val="22"/>
          <w:lang w:val="es-ES_tradnl" w:eastAsia="es-ES"/>
        </w:rPr>
        <w:t>es pública</w:t>
      </w:r>
      <w:r w:rsidRPr="0058772B">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58772B">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58772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351F1CFA" w14:textId="77777777" w:rsidR="00E93FC1" w:rsidRPr="0058772B" w:rsidRDefault="00E93FC1" w:rsidP="008866EB">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58772B"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58772B">
        <w:rPr>
          <w:rFonts w:ascii="Palatino Linotype" w:eastAsiaTheme="minorEastAsia" w:hAnsi="Palatino Linotype" w:cs="Arial"/>
          <w:b/>
          <w:bCs/>
          <w:i/>
          <w:sz w:val="22"/>
          <w:lang w:val="es-ES_tradnl" w:eastAsia="es-ES"/>
        </w:rPr>
        <w:t>Constitución Política del Estado Libre y Soberano de México</w:t>
      </w:r>
    </w:p>
    <w:p w14:paraId="064F0698" w14:textId="703DACEB"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
          <w:bCs/>
          <w:i/>
          <w:sz w:val="22"/>
          <w:lang w:val="es-ES_tradnl" w:eastAsia="es-ES"/>
        </w:rPr>
        <w:t>“Artículo 5</w:t>
      </w:r>
      <w:r w:rsidRPr="0058772B">
        <w:rPr>
          <w:rFonts w:ascii="Palatino Linotype" w:eastAsiaTheme="minorEastAsia" w:hAnsi="Palatino Linotype" w:cs="Arial"/>
          <w:bCs/>
          <w:i/>
          <w:sz w:val="22"/>
          <w:lang w:val="es-ES_tradnl" w:eastAsia="es-ES"/>
        </w:rPr>
        <w:t xml:space="preserve">.- </w:t>
      </w:r>
    </w:p>
    <w:p w14:paraId="20BCB3B6" w14:textId="1DFA10F2" w:rsidR="00E93FC1" w:rsidRPr="0058772B" w:rsidRDefault="003630BC"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Cs/>
          <w:i/>
          <w:sz w:val="22"/>
          <w:lang w:val="es-ES_tradnl" w:eastAsia="es-ES"/>
        </w:rPr>
        <w:t>(</w:t>
      </w:r>
      <w:r w:rsidR="00E93FC1" w:rsidRPr="0058772B">
        <w:rPr>
          <w:rFonts w:ascii="Palatino Linotype" w:eastAsiaTheme="minorEastAsia" w:hAnsi="Palatino Linotype" w:cs="Arial"/>
          <w:bCs/>
          <w:i/>
          <w:sz w:val="22"/>
          <w:lang w:val="es-ES_tradnl" w:eastAsia="es-ES"/>
        </w:rPr>
        <w:t>…</w:t>
      </w:r>
      <w:r w:rsidRPr="0058772B">
        <w:rPr>
          <w:rFonts w:ascii="Palatino Linotype" w:eastAsiaTheme="minorEastAsia" w:hAnsi="Palatino Linotype" w:cs="Arial"/>
          <w:bCs/>
          <w:i/>
          <w:sz w:val="22"/>
          <w:lang w:val="es-ES_tradnl" w:eastAsia="es-ES"/>
        </w:rPr>
        <w:t>)</w:t>
      </w:r>
    </w:p>
    <w:p w14:paraId="02471354"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58772B">
        <w:rPr>
          <w:rFonts w:ascii="Palatino Linotype" w:eastAsiaTheme="minorEastAsia" w:hAnsi="Palatino Linotype" w:cs="Arial"/>
          <w:bCs/>
          <w:i/>
          <w:sz w:val="22"/>
          <w:lang w:val="es-ES_tradnl" w:eastAsia="es-ES"/>
        </w:rPr>
        <w:t>.</w:t>
      </w:r>
    </w:p>
    <w:p w14:paraId="7BBD388E"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
          <w:bCs/>
          <w:i/>
          <w:sz w:val="22"/>
          <w:lang w:val="es-ES_tradnl" w:eastAsia="es-ES"/>
        </w:rPr>
        <w:t>Este derecho se regirá por los principios y bases siguientes</w:t>
      </w:r>
      <w:r w:rsidRPr="0058772B">
        <w:rPr>
          <w:rFonts w:ascii="Palatino Linotype" w:eastAsiaTheme="minorEastAsia" w:hAnsi="Palatino Linotype" w:cs="Arial"/>
          <w:bCs/>
          <w:i/>
          <w:sz w:val="22"/>
          <w:lang w:val="es-ES_tradnl" w:eastAsia="es-ES"/>
        </w:rPr>
        <w:t>:</w:t>
      </w:r>
    </w:p>
    <w:p w14:paraId="2FD56844" w14:textId="77777777" w:rsidR="00E93FC1" w:rsidRPr="0058772B"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58772B">
        <w:rPr>
          <w:rFonts w:ascii="Palatino Linotype" w:eastAsiaTheme="minorEastAsia" w:hAnsi="Palatino Linotype" w:cs="Arial"/>
          <w:b/>
          <w:bCs/>
          <w:i/>
          <w:sz w:val="22"/>
          <w:lang w:val="es-ES_tradnl" w:eastAsia="es-ES"/>
        </w:rPr>
        <w:t>I. Toda la información en posesión de cualquier autoridad, entidad, órgano y organismos de los</w:t>
      </w:r>
      <w:r w:rsidRPr="0058772B">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58772B">
        <w:rPr>
          <w:rFonts w:ascii="Palatino Linotype" w:eastAsiaTheme="minorEastAsia" w:hAnsi="Palatino Linotype" w:cs="Arial"/>
          <w:b/>
          <w:bCs/>
          <w:i/>
          <w:sz w:val="22"/>
          <w:lang w:val="es-ES_tradnl" w:eastAsia="es-ES"/>
        </w:rPr>
        <w:t>municipales</w:t>
      </w:r>
      <w:r w:rsidRPr="0058772B">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8772B">
        <w:rPr>
          <w:rFonts w:ascii="Palatino Linotype" w:eastAsiaTheme="minorEastAsia" w:hAnsi="Palatino Linotype" w:cs="Arial"/>
          <w:b/>
          <w:bCs/>
          <w:i/>
          <w:sz w:val="22"/>
          <w:lang w:val="es-ES_tradnl" w:eastAsia="es-ES"/>
        </w:rPr>
        <w:t>es pública</w:t>
      </w:r>
      <w:r w:rsidRPr="0058772B">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58772B">
        <w:rPr>
          <w:rFonts w:ascii="Palatino Linotype" w:eastAsiaTheme="minorEastAsia" w:hAnsi="Palatino Linotype" w:cs="Arial"/>
          <w:b/>
          <w:bCs/>
          <w:i/>
          <w:sz w:val="22"/>
          <w:lang w:val="es-ES_tradnl" w:eastAsia="es-ES"/>
        </w:rPr>
        <w:t>En la interpretación de este derecho deberá prevalecer el principio de máxima publicidad</w:t>
      </w:r>
      <w:r w:rsidRPr="0058772B">
        <w:rPr>
          <w:rFonts w:ascii="Palatino Linotype" w:eastAsiaTheme="minorEastAsia" w:hAnsi="Palatino Linotype" w:cs="Arial"/>
          <w:bCs/>
          <w:i/>
          <w:sz w:val="22"/>
          <w:lang w:val="es-ES_tradnl" w:eastAsia="es-ES"/>
        </w:rPr>
        <w:t xml:space="preserve">. </w:t>
      </w:r>
      <w:r w:rsidRPr="0058772B">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58772B">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D54392" w14:textId="77777777" w:rsidR="008866EB" w:rsidRPr="0058772B" w:rsidRDefault="008866EB" w:rsidP="008D32C7">
      <w:pPr>
        <w:tabs>
          <w:tab w:val="left" w:pos="567"/>
        </w:tabs>
        <w:spacing w:before="240" w:after="240"/>
        <w:ind w:right="567"/>
        <w:jc w:val="both"/>
        <w:rPr>
          <w:rFonts w:ascii="Palatino Linotype" w:hAnsi="Palatino Linotype" w:cs="Arial"/>
          <w:b/>
          <w:bCs/>
          <w:i/>
        </w:rPr>
      </w:pPr>
    </w:p>
    <w:p w14:paraId="2AFD6BF4" w14:textId="03E86E1D" w:rsidR="00E93FC1" w:rsidRPr="0058772B"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772B">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58772B">
        <w:rPr>
          <w:rFonts w:ascii="Palatino Linotype" w:eastAsiaTheme="minorEastAsia" w:hAnsi="Palatino Linotype" w:cs="Arial"/>
          <w:i/>
          <w:lang w:val="es-ES_tradnl" w:eastAsia="es-ES"/>
        </w:rPr>
        <w:t>por los principios de simplicidad, rapidez gratuidad del procedimiento, auxilio y orientación a los particulares</w:t>
      </w:r>
      <w:r w:rsidRPr="0058772B">
        <w:rPr>
          <w:rFonts w:ascii="Palatino Linotype" w:eastAsiaTheme="minorEastAsia" w:hAnsi="Palatino Linotype" w:cs="Arial"/>
          <w:lang w:val="es-ES_tradnl" w:eastAsia="es-ES"/>
        </w:rPr>
        <w:t>, contemplando el derecho de las personas con discapacidad y hablantes de lengua indígena.</w:t>
      </w:r>
    </w:p>
    <w:p w14:paraId="5255809B" w14:textId="7FE7217B" w:rsidR="002F7D51" w:rsidRPr="0058772B" w:rsidRDefault="00E93FC1" w:rsidP="002F7D51">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58772B">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58772B">
        <w:rPr>
          <w:rFonts w:ascii="Palatino Linotype" w:eastAsiaTheme="minorEastAsia" w:hAnsi="Palatino Linotype" w:cs="Arial"/>
          <w:i/>
          <w:lang w:val="es-ES_tradnl" w:eastAsia="es-ES"/>
        </w:rPr>
        <w:t>solicitudes de acceso a la información</w:t>
      </w:r>
      <w:r w:rsidRPr="0058772B">
        <w:rPr>
          <w:rFonts w:ascii="Palatino Linotype" w:eastAsiaTheme="minorEastAsia" w:hAnsi="Palatino Linotype" w:cs="Arial"/>
          <w:lang w:val="es-ES_tradnl" w:eastAsia="es-ES"/>
        </w:rPr>
        <w:t>.</w:t>
      </w:r>
    </w:p>
    <w:p w14:paraId="60FC5B53" w14:textId="77777777" w:rsidR="006437FA" w:rsidRPr="0058772B" w:rsidRDefault="006437FA" w:rsidP="006437FA">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58772B"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58772B">
        <w:rPr>
          <w:rFonts w:ascii="Palatino Linotype" w:eastAsiaTheme="minorEastAsia" w:hAnsi="Palatino Linotype" w:cs="Arial"/>
          <w:lang w:val="es-ES_tradnl" w:eastAsia="es-ES"/>
        </w:rPr>
        <w:t xml:space="preserve">Así entonces, se procede analizar, en primer lugar, si el </w:t>
      </w:r>
      <w:r w:rsidRPr="0058772B">
        <w:rPr>
          <w:rFonts w:ascii="Palatino Linotype" w:eastAsiaTheme="minorEastAsia" w:hAnsi="Palatino Linotype" w:cs="Arial"/>
          <w:b/>
          <w:bCs/>
          <w:lang w:val="es-ES_tradnl" w:eastAsia="es-ES"/>
        </w:rPr>
        <w:t>SUJETO OBLIGADO</w:t>
      </w:r>
      <w:r w:rsidRPr="0058772B">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58772B">
        <w:rPr>
          <w:rFonts w:ascii="Palatino Linotype" w:eastAsiaTheme="minorEastAsia" w:hAnsi="Palatino Linotype" w:cs="Arial"/>
          <w:lang w:val="es-ES_tradnl" w:eastAsia="es-ES"/>
        </w:rPr>
        <w:t xml:space="preserve">zar el derecho, entregando </w:t>
      </w:r>
      <w:r w:rsidRPr="0058772B">
        <w:rPr>
          <w:rFonts w:ascii="Palatino Linotype" w:eastAsiaTheme="minorEastAsia" w:hAnsi="Palatino Linotype" w:cs="Arial"/>
          <w:lang w:val="es-ES_tradnl" w:eastAsia="es-ES"/>
        </w:rPr>
        <w:t>la información solicitada.</w:t>
      </w:r>
      <w:bookmarkStart w:id="27" w:name="_Toc80812777"/>
    </w:p>
    <w:p w14:paraId="7F841C2E" w14:textId="77777777" w:rsidR="009C09D4" w:rsidRPr="0058772B" w:rsidRDefault="009C09D4" w:rsidP="009C09D4">
      <w:pPr>
        <w:spacing w:line="360" w:lineRule="auto"/>
        <w:ind w:right="49"/>
        <w:contextualSpacing/>
        <w:jc w:val="both"/>
        <w:rPr>
          <w:rFonts w:ascii="Palatino Linotype" w:eastAsiaTheme="minorEastAsia" w:hAnsi="Palatino Linotype"/>
          <w:lang w:val="es-ES_tradnl" w:eastAsia="es-ES"/>
        </w:rPr>
      </w:pPr>
    </w:p>
    <w:p w14:paraId="0A3A0E72" w14:textId="2C6F49BF" w:rsidR="00E93FC1" w:rsidRPr="0058772B" w:rsidRDefault="00E93FC1" w:rsidP="009C09D4">
      <w:pPr>
        <w:pStyle w:val="Ttulo1"/>
        <w:spacing w:before="0" w:after="240" w:line="360" w:lineRule="auto"/>
        <w:rPr>
          <w:rFonts w:ascii="Palatino Linotype" w:hAnsi="Palatino Linotype"/>
          <w:b/>
          <w:color w:val="auto"/>
          <w:sz w:val="24"/>
          <w:szCs w:val="24"/>
        </w:rPr>
      </w:pPr>
      <w:bookmarkStart w:id="28" w:name="_Toc83301641"/>
      <w:bookmarkStart w:id="29" w:name="_Toc94119617"/>
      <w:r w:rsidRPr="0058772B">
        <w:rPr>
          <w:rFonts w:ascii="Palatino Linotype" w:hAnsi="Palatino Linotype"/>
          <w:b/>
          <w:color w:val="auto"/>
          <w:sz w:val="24"/>
          <w:szCs w:val="24"/>
        </w:rPr>
        <w:t>II. De la información solicitada</w:t>
      </w:r>
      <w:bookmarkEnd w:id="27"/>
      <w:bookmarkEnd w:id="28"/>
      <w:r w:rsidRPr="0058772B">
        <w:rPr>
          <w:rFonts w:ascii="Palatino Linotype" w:hAnsi="Palatino Linotype"/>
          <w:b/>
          <w:color w:val="auto"/>
          <w:sz w:val="24"/>
          <w:szCs w:val="24"/>
        </w:rPr>
        <w:t xml:space="preserve"> y la respuesta del </w:t>
      </w:r>
      <w:r w:rsidR="00AE026F" w:rsidRPr="0058772B">
        <w:rPr>
          <w:rFonts w:ascii="Palatino Linotype" w:hAnsi="Palatino Linotype"/>
          <w:b/>
          <w:color w:val="auto"/>
          <w:sz w:val="24"/>
          <w:szCs w:val="24"/>
        </w:rPr>
        <w:t>SUJETO OBLIGADO</w:t>
      </w:r>
      <w:bookmarkEnd w:id="29"/>
    </w:p>
    <w:p w14:paraId="47D92A49" w14:textId="77777777" w:rsidR="005E26C5" w:rsidRPr="0058772B" w:rsidRDefault="00E93FC1" w:rsidP="005E26C5">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58772B">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7FFD3890" w14:textId="77777777" w:rsidR="00F82F13" w:rsidRPr="0058772B" w:rsidRDefault="00F82F13" w:rsidP="005E26C5">
      <w:pPr>
        <w:pStyle w:val="Prrafodelista"/>
        <w:spacing w:before="240" w:after="240" w:line="360" w:lineRule="auto"/>
        <w:ind w:left="0"/>
        <w:jc w:val="both"/>
        <w:rPr>
          <w:rFonts w:ascii="Palatino Linotype" w:eastAsia="Calibri" w:hAnsi="Palatino Linotype" w:cs="Arial"/>
          <w:sz w:val="24"/>
        </w:rPr>
      </w:pPr>
    </w:p>
    <w:p w14:paraId="5E66CD5E" w14:textId="26F09A99" w:rsidR="00455BE0" w:rsidRPr="0058772B" w:rsidRDefault="00F34AC5" w:rsidP="00455BE0">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58772B">
        <w:rPr>
          <w:rFonts w:ascii="Palatino Linotype" w:eastAsia="Calibri" w:hAnsi="Palatino Linotype" w:cs="Arial"/>
          <w:sz w:val="24"/>
        </w:rPr>
        <w:t xml:space="preserve">Así, </w:t>
      </w:r>
      <w:r w:rsidR="00EE743E" w:rsidRPr="0058772B">
        <w:rPr>
          <w:rFonts w:ascii="Palatino Linotype" w:eastAsia="Calibri" w:hAnsi="Palatino Linotype" w:cs="Arial"/>
          <w:sz w:val="24"/>
        </w:rPr>
        <w:t xml:space="preserve">debemos recapitular que el </w:t>
      </w:r>
      <w:r w:rsidR="00D11F51" w:rsidRPr="0058772B">
        <w:rPr>
          <w:rFonts w:ascii="Palatino Linotype" w:eastAsia="Calibri" w:hAnsi="Palatino Linotype" w:cs="Arial"/>
          <w:b/>
          <w:bCs/>
          <w:sz w:val="24"/>
        </w:rPr>
        <w:t>RECURRENTE</w:t>
      </w:r>
      <w:r w:rsidR="00EE743E" w:rsidRPr="0058772B">
        <w:rPr>
          <w:rFonts w:ascii="Palatino Linotype" w:eastAsia="Calibri" w:hAnsi="Palatino Linotype" w:cs="Arial"/>
          <w:sz w:val="24"/>
        </w:rPr>
        <w:t xml:space="preserve"> </w:t>
      </w:r>
      <w:r w:rsidR="00455BE0" w:rsidRPr="0058772B">
        <w:rPr>
          <w:rFonts w:ascii="Palatino Linotype" w:eastAsia="Calibri" w:hAnsi="Palatino Linotype" w:cs="Arial"/>
          <w:sz w:val="24"/>
        </w:rPr>
        <w:t xml:space="preserve">solicitó, la </w:t>
      </w:r>
      <w:r w:rsidR="00455BE0" w:rsidRPr="0058772B">
        <w:rPr>
          <w:rFonts w:ascii="Palatino Linotype" w:hAnsi="Palatino Linotype"/>
          <w:sz w:val="24"/>
        </w:rPr>
        <w:t xml:space="preserve">expresión documental donde conste </w:t>
      </w:r>
      <w:r w:rsidR="00455BE0" w:rsidRPr="0058772B">
        <w:rPr>
          <w:rFonts w:ascii="Palatino Linotype" w:hAnsi="Palatino Linotype"/>
          <w:b/>
          <w:sz w:val="24"/>
        </w:rPr>
        <w:t>la versión más actualizada del Inventario General de Bienes Inmuebles del Municipio</w:t>
      </w:r>
      <w:r w:rsidR="00455BE0" w:rsidRPr="0058772B">
        <w:rPr>
          <w:rFonts w:ascii="Palatino Linotype" w:hAnsi="Palatino Linotype"/>
          <w:sz w:val="24"/>
        </w:rPr>
        <w:t xml:space="preserve"> </w:t>
      </w:r>
      <w:r w:rsidR="00455BE0" w:rsidRPr="0058772B">
        <w:rPr>
          <w:rFonts w:ascii="Palatino Linotype" w:hAnsi="Palatino Linotype"/>
          <w:b/>
          <w:sz w:val="24"/>
        </w:rPr>
        <w:t>(cuenta 1231 - 1233),</w:t>
      </w:r>
      <w:r w:rsidR="00455BE0" w:rsidRPr="0058772B">
        <w:rPr>
          <w:rFonts w:ascii="Palatino Linotype" w:hAnsi="Palatino Linotype"/>
          <w:sz w:val="24"/>
        </w:rPr>
        <w:t xml:space="preserve"> en formato PDF.</w:t>
      </w:r>
    </w:p>
    <w:p w14:paraId="06D4C528" w14:textId="77777777" w:rsidR="00B44969" w:rsidRPr="0058772B" w:rsidRDefault="00B44969" w:rsidP="00B44969">
      <w:pPr>
        <w:pStyle w:val="Prrafodelista"/>
        <w:spacing w:before="240" w:after="240" w:line="360" w:lineRule="auto"/>
        <w:ind w:left="0" w:right="48"/>
        <w:jc w:val="both"/>
        <w:rPr>
          <w:rFonts w:ascii="Palatino Linotype" w:eastAsia="Calibri" w:hAnsi="Palatino Linotype" w:cs="Arial"/>
          <w:sz w:val="24"/>
          <w:lang w:val="es-ES_tradnl"/>
        </w:rPr>
      </w:pPr>
    </w:p>
    <w:p w14:paraId="489F0F03" w14:textId="26ED2BAC" w:rsidR="00455BE0" w:rsidRPr="0058772B" w:rsidRDefault="009C4F8B" w:rsidP="00455BE0">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58772B">
        <w:rPr>
          <w:rFonts w:ascii="Palatino Linotype" w:hAnsi="Palatino Linotype"/>
          <w:iCs/>
          <w:color w:val="000000"/>
          <w:sz w:val="24"/>
        </w:rPr>
        <w:t xml:space="preserve">En </w:t>
      </w:r>
      <w:r w:rsidR="00981445" w:rsidRPr="0058772B">
        <w:rPr>
          <w:rFonts w:ascii="Palatino Linotype" w:hAnsi="Palatino Linotype"/>
          <w:iCs/>
          <w:color w:val="000000"/>
          <w:sz w:val="24"/>
        </w:rPr>
        <w:t xml:space="preserve">respuesta, </w:t>
      </w:r>
      <w:r w:rsidR="00B44969" w:rsidRPr="0058772B">
        <w:rPr>
          <w:rFonts w:ascii="Palatino Linotype" w:hAnsi="Palatino Linotype"/>
          <w:iCs/>
          <w:color w:val="000000"/>
          <w:sz w:val="24"/>
        </w:rPr>
        <w:t xml:space="preserve">el </w:t>
      </w:r>
      <w:r w:rsidR="00B44969" w:rsidRPr="0058772B">
        <w:rPr>
          <w:rFonts w:ascii="Palatino Linotype" w:hAnsi="Palatino Linotype"/>
          <w:b/>
          <w:bCs/>
          <w:iCs/>
          <w:color w:val="000000"/>
          <w:sz w:val="24"/>
        </w:rPr>
        <w:t>SUJETO OBLIGADO</w:t>
      </w:r>
      <w:r w:rsidR="00B44969" w:rsidRPr="0058772B">
        <w:rPr>
          <w:rFonts w:ascii="Palatino Linotype" w:hAnsi="Palatino Linotype"/>
          <w:iCs/>
          <w:color w:val="000000"/>
          <w:sz w:val="24"/>
        </w:rPr>
        <w:t xml:space="preserve"> </w:t>
      </w:r>
      <w:r w:rsidR="005E26C5" w:rsidRPr="0058772B">
        <w:rPr>
          <w:rFonts w:ascii="Palatino Linotype" w:hAnsi="Palatino Linotype"/>
          <w:iCs/>
          <w:sz w:val="24"/>
        </w:rPr>
        <w:t xml:space="preserve">por </w:t>
      </w:r>
      <w:r w:rsidR="00455BE0" w:rsidRPr="0058772B">
        <w:rPr>
          <w:rFonts w:ascii="Palatino Linotype" w:hAnsi="Palatino Linotype"/>
          <w:iCs/>
          <w:color w:val="000000"/>
          <w:sz w:val="24"/>
        </w:rPr>
        <w:t xml:space="preserve">medio del Secretario del Ayuntamiento y el Contralor Interno Municipal, </w:t>
      </w:r>
      <w:r w:rsidR="00455BE0" w:rsidRPr="0058772B">
        <w:rPr>
          <w:rFonts w:ascii="Palatino Linotype" w:hAnsi="Palatino Linotype"/>
          <w:sz w:val="24"/>
        </w:rPr>
        <w:t xml:space="preserve">informó que el Inventario de Bienes </w:t>
      </w:r>
      <w:r w:rsidR="00455BE0" w:rsidRPr="0058772B">
        <w:rPr>
          <w:rFonts w:ascii="Palatino Linotype" w:hAnsi="Palatino Linotype"/>
          <w:sz w:val="24"/>
        </w:rPr>
        <w:lastRenderedPageBreak/>
        <w:t xml:space="preserve">Inmuebles es Información Pública y puede ser consultado por medio del enlace </w:t>
      </w:r>
      <w:hyperlink r:id="rId12" w:history="1">
        <w:r w:rsidR="00455BE0" w:rsidRPr="0058772B">
          <w:rPr>
            <w:rStyle w:val="Hipervnculo"/>
            <w:rFonts w:ascii="Palatino Linotype" w:eastAsiaTheme="majorEastAsia" w:hAnsi="Palatino Linotype"/>
            <w:sz w:val="24"/>
          </w:rPr>
          <w:t>https://goo.su/xwg4</w:t>
        </w:r>
      </w:hyperlink>
      <w:r w:rsidR="00455BE0" w:rsidRPr="0058772B">
        <w:rPr>
          <w:rFonts w:ascii="Palatino Linotype" w:hAnsi="Palatino Linotype"/>
          <w:sz w:val="24"/>
        </w:rPr>
        <w:t>, de la siguiente manera:</w:t>
      </w:r>
    </w:p>
    <w:p w14:paraId="0AE70EC9"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“1. Entrar a la página de “Google”;</w:t>
      </w:r>
    </w:p>
    <w:p w14:paraId="5D2EE7F8"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2. Escribir “H. Ayuntamiento de Tlalnepantla de Baz 2022-2024”:</w:t>
      </w:r>
    </w:p>
    <w:p w14:paraId="6B8602B6"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3. En la pestaña del lado derecho dar click en “Transparencia”;</w:t>
      </w:r>
    </w:p>
    <w:p w14:paraId="0F22F65B"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4. Dar click en “Información Pública de oficio Mexiquense (IPOMEX vigente)”;</w:t>
      </w:r>
    </w:p>
    <w:p w14:paraId="4B51CCD0" w14:textId="77777777" w:rsidR="00455BE0" w:rsidRPr="0058772B" w:rsidRDefault="00455BE0" w:rsidP="00455BE0">
      <w:pPr>
        <w:pStyle w:val="Prrafodelista"/>
        <w:spacing w:before="240" w:after="240"/>
        <w:ind w:left="567" w:right="539"/>
        <w:jc w:val="both"/>
        <w:rPr>
          <w:rFonts w:ascii="Palatino Linotype" w:hAnsi="Palatino Linotype"/>
          <w:b/>
          <w:i/>
        </w:rPr>
      </w:pPr>
      <w:r w:rsidRPr="0058772B">
        <w:rPr>
          <w:rFonts w:ascii="Palatino Linotype" w:hAnsi="Palatino Linotype"/>
          <w:b/>
          <w:i/>
        </w:rPr>
        <w:t>5. Posicionarse sobre el buscador y escribir “Inventario de Bienes Inmuebles”;</w:t>
      </w:r>
    </w:p>
    <w:p w14:paraId="1C2B138B" w14:textId="77777777" w:rsidR="00455BE0" w:rsidRPr="0058772B" w:rsidRDefault="00455BE0" w:rsidP="00455BE0">
      <w:pPr>
        <w:pStyle w:val="Prrafodelista"/>
        <w:spacing w:before="240" w:after="240"/>
        <w:ind w:left="567" w:right="539"/>
        <w:jc w:val="both"/>
        <w:rPr>
          <w:rFonts w:ascii="Palatino Linotype" w:eastAsia="MS Mincho" w:hAnsi="Palatino Linotype" w:cs="Arial"/>
          <w:iCs/>
          <w:lang w:val="es-ES_tradnl" w:eastAsia="es-ES"/>
        </w:rPr>
      </w:pPr>
      <w:r w:rsidRPr="0058772B">
        <w:rPr>
          <w:rFonts w:ascii="Palatino Linotype" w:hAnsi="Palatino Linotype"/>
          <w:b/>
          <w:i/>
        </w:rPr>
        <w:t>6. Dar click en “Inventario de Bienes Inmuebles”;</w:t>
      </w:r>
    </w:p>
    <w:p w14:paraId="1F96903A" w14:textId="73B11EBA" w:rsidR="00B344A8" w:rsidRPr="0058772B" w:rsidRDefault="00455BE0" w:rsidP="00455BE0">
      <w:pPr>
        <w:pStyle w:val="Prrafodelista"/>
        <w:spacing w:before="240" w:after="240"/>
        <w:ind w:left="567" w:right="539"/>
        <w:jc w:val="both"/>
        <w:rPr>
          <w:rFonts w:ascii="Palatino Linotype" w:eastAsia="MS Mincho" w:hAnsi="Palatino Linotype" w:cs="Arial"/>
          <w:iCs/>
          <w:lang w:val="es-ES_tradnl" w:eastAsia="es-ES"/>
        </w:rPr>
      </w:pPr>
      <w:r w:rsidRPr="0058772B">
        <w:rPr>
          <w:rFonts w:ascii="Palatino Linotype" w:hAnsi="Palatino Linotype"/>
          <w:b/>
          <w:i/>
        </w:rPr>
        <w:t>7. Localizar el inventario correspondiente al primer semestre del año 2022, para su consulta.” (Sic)</w:t>
      </w:r>
    </w:p>
    <w:p w14:paraId="42AC75DD" w14:textId="77777777" w:rsidR="005E26C5" w:rsidRPr="0058772B" w:rsidRDefault="005E26C5" w:rsidP="00B44969">
      <w:pPr>
        <w:pStyle w:val="Prrafodelista"/>
        <w:spacing w:before="240" w:after="240" w:line="360" w:lineRule="auto"/>
        <w:ind w:left="0" w:right="48"/>
        <w:rPr>
          <w:rFonts w:ascii="Palatino Linotype" w:eastAsia="MS Mincho" w:hAnsi="Palatino Linotype" w:cs="Arial"/>
          <w:iCs/>
          <w:sz w:val="24"/>
          <w:lang w:val="es-ES_tradnl" w:eastAsia="es-ES"/>
        </w:rPr>
      </w:pPr>
    </w:p>
    <w:p w14:paraId="71B5AE86" w14:textId="60FEF675" w:rsidR="00B344A8" w:rsidRPr="0058772B" w:rsidRDefault="009C4F8B" w:rsidP="00B344A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hAnsi="Palatino Linotype"/>
          <w:sz w:val="24"/>
        </w:rPr>
        <w:t>En consecuencia, el</w:t>
      </w:r>
      <w:r w:rsidRPr="0058772B">
        <w:rPr>
          <w:rFonts w:ascii="Palatino Linotype" w:hAnsi="Palatino Linotype"/>
          <w:b/>
          <w:bCs/>
          <w:sz w:val="24"/>
        </w:rPr>
        <w:t xml:space="preserve"> </w:t>
      </w:r>
      <w:r w:rsidR="00D11F51" w:rsidRPr="0058772B">
        <w:rPr>
          <w:rFonts w:ascii="Palatino Linotype" w:hAnsi="Palatino Linotype"/>
          <w:b/>
          <w:bCs/>
          <w:sz w:val="24"/>
        </w:rPr>
        <w:t>RECURRENTE</w:t>
      </w:r>
      <w:r w:rsidRPr="0058772B">
        <w:rPr>
          <w:rFonts w:ascii="Palatino Linotype" w:hAnsi="Palatino Linotype"/>
          <w:sz w:val="24"/>
        </w:rPr>
        <w:t xml:space="preserve"> interpuso recurso de revisión </w:t>
      </w:r>
      <w:bookmarkStart w:id="30" w:name="_Toc70625058"/>
      <w:bookmarkStart w:id="31" w:name="_Toc94119618"/>
      <w:r w:rsidR="00981445" w:rsidRPr="0058772B">
        <w:rPr>
          <w:rFonts w:ascii="Palatino Linotype" w:hAnsi="Palatino Linotype"/>
          <w:sz w:val="24"/>
        </w:rPr>
        <w:t xml:space="preserve">mediante el cual manifestó como motivos de inconformidad </w:t>
      </w:r>
      <w:r w:rsidR="00930871" w:rsidRPr="0058772B">
        <w:rPr>
          <w:rFonts w:ascii="Palatino Linotype" w:hAnsi="Palatino Linotype"/>
          <w:b/>
          <w:bCs/>
          <w:sz w:val="24"/>
        </w:rPr>
        <w:t xml:space="preserve">la </w:t>
      </w:r>
      <w:r w:rsidR="00B344A8" w:rsidRPr="0058772B">
        <w:rPr>
          <w:rFonts w:ascii="Palatino Linotype" w:hAnsi="Palatino Linotype"/>
          <w:b/>
          <w:bCs/>
          <w:sz w:val="24"/>
        </w:rPr>
        <w:t>en</w:t>
      </w:r>
      <w:r w:rsidR="00455BE0" w:rsidRPr="0058772B">
        <w:rPr>
          <w:rFonts w:ascii="Palatino Linotype" w:hAnsi="Palatino Linotype"/>
          <w:b/>
          <w:bCs/>
          <w:sz w:val="24"/>
        </w:rPr>
        <w:t xml:space="preserve">trega de información incompleta, </w:t>
      </w:r>
      <w:r w:rsidR="00455BE0" w:rsidRPr="0058772B">
        <w:rPr>
          <w:rFonts w:ascii="Palatino Linotype" w:hAnsi="Palatino Linotype"/>
          <w:sz w:val="24"/>
        </w:rPr>
        <w:t xml:space="preserve">ya que si bien en el portal de IPOMEX del </w:t>
      </w:r>
      <w:r w:rsidR="00455BE0" w:rsidRPr="0058772B">
        <w:rPr>
          <w:rFonts w:ascii="Palatino Linotype" w:hAnsi="Palatino Linotype"/>
          <w:b/>
          <w:sz w:val="24"/>
        </w:rPr>
        <w:t xml:space="preserve">SUJETO OBLIGADO </w:t>
      </w:r>
      <w:r w:rsidR="00455BE0" w:rsidRPr="0058772B">
        <w:rPr>
          <w:rFonts w:ascii="Palatino Linotype" w:hAnsi="Palatino Linotype"/>
          <w:sz w:val="24"/>
        </w:rPr>
        <w:t>se encuentra el rubro "Inventario de Bienes Inmuebles, lo publicado no contiene toda la información solicitada y resulta insuficiente, toda vez que, en la solicitud de información se hizo referencia a la cuanta 1231 y 1233.</w:t>
      </w:r>
    </w:p>
    <w:p w14:paraId="6CD49664" w14:textId="77777777" w:rsidR="00B344A8" w:rsidRPr="0058772B" w:rsidRDefault="00B344A8" w:rsidP="00B344A8">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411060B2" w14:textId="77777777" w:rsidR="008D32C7" w:rsidRPr="0058772B" w:rsidRDefault="00B344A8" w:rsidP="008D32C7">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Gothic" w:hAnsi="Palatino Linotype"/>
          <w:sz w:val="24"/>
        </w:rPr>
        <w:t xml:space="preserve">Expuesto lo anterior, se obvia el análisis de la competencia por parte del </w:t>
      </w:r>
      <w:r w:rsidRPr="0058772B">
        <w:rPr>
          <w:rFonts w:ascii="Palatino Linotype" w:eastAsia="MS Gothic" w:hAnsi="Palatino Linotype"/>
          <w:b/>
          <w:sz w:val="24"/>
        </w:rPr>
        <w:t>SUJETO OBLIGADO</w:t>
      </w:r>
      <w:r w:rsidRPr="0058772B">
        <w:rPr>
          <w:rFonts w:ascii="Palatino Linotype" w:eastAsia="MS Gothic" w:hAnsi="Palatino Linotype"/>
          <w:sz w:val="24"/>
        </w:rPr>
        <w:t>, para generar, administrar o poseer la información solicitada, dado que éste ha asumido la misma razón por la cual, al haberse pronunciado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056435E5" w14:textId="77777777" w:rsidR="008D32C7" w:rsidRPr="0058772B" w:rsidRDefault="008D32C7" w:rsidP="008D32C7">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37DAA29E" w14:textId="1078C58F" w:rsidR="00F82F13" w:rsidRPr="0058772B" w:rsidRDefault="00B344A8" w:rsidP="000E316B">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 xml:space="preserve">Por lo que, </w:t>
      </w:r>
      <w:r w:rsidRPr="0058772B">
        <w:rPr>
          <w:rFonts w:ascii="Palatino Linotype" w:eastAsia="MS Gothic" w:hAnsi="Palatino Linotype"/>
          <w:sz w:val="24"/>
        </w:rPr>
        <w:t xml:space="preserve">el estudio de la naturaleza jurídica de la información pública solicitada, tiene por objeto determinar si ésta la genera, posee o administra el </w:t>
      </w:r>
      <w:r w:rsidRPr="0058772B">
        <w:rPr>
          <w:rFonts w:ascii="Palatino Linotype" w:eastAsia="MS Gothic" w:hAnsi="Palatino Linotype"/>
          <w:b/>
          <w:sz w:val="24"/>
        </w:rPr>
        <w:t xml:space="preserve">SUJETO </w:t>
      </w:r>
      <w:r w:rsidRPr="0058772B">
        <w:rPr>
          <w:rFonts w:ascii="Palatino Linotype" w:eastAsia="MS Gothic" w:hAnsi="Palatino Linotype"/>
          <w:b/>
          <w:sz w:val="24"/>
        </w:rPr>
        <w:lastRenderedPageBreak/>
        <w:t>OBLIGADO</w:t>
      </w:r>
      <w:r w:rsidRPr="0058772B">
        <w:rPr>
          <w:rFonts w:ascii="Palatino Linotype" w:eastAsia="MS Gothic" w:hAnsi="Palatino Linotype"/>
          <w:sz w:val="24"/>
        </w:rPr>
        <w:t xml:space="preserve">; sin embargo, en aquellos casos en que éste la asume, implica que cuenta con la misma; por consiguiente, a nada práctico nos conduciría su estudio, ya que se insiste la información pública solicitada, fue asumida por el </w:t>
      </w:r>
      <w:r w:rsidRPr="0058772B">
        <w:rPr>
          <w:rFonts w:ascii="Palatino Linotype" w:eastAsia="MS Gothic" w:hAnsi="Palatino Linotype"/>
          <w:b/>
          <w:sz w:val="24"/>
        </w:rPr>
        <w:t>SUJETO OBLIGADO</w:t>
      </w:r>
      <w:r w:rsidRPr="0058772B">
        <w:rPr>
          <w:rFonts w:ascii="Palatino Linotype" w:eastAsia="MS Gothic" w:hAnsi="Palatino Linotype"/>
          <w:sz w:val="24"/>
        </w:rPr>
        <w:t>.</w:t>
      </w:r>
    </w:p>
    <w:p w14:paraId="043FBCEB" w14:textId="77777777" w:rsidR="000E316B" w:rsidRPr="0058772B" w:rsidRDefault="000E316B" w:rsidP="000E316B">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143D1480" w14:textId="23FF7353" w:rsidR="00974540" w:rsidRPr="0058772B" w:rsidRDefault="00DE411C" w:rsidP="00245B6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Gothic" w:hAnsi="Palatino Linotype"/>
          <w:sz w:val="24"/>
        </w:rPr>
        <w:t>Precisando lo anterior, este Organismo Garante consultó la liga electrónica</w:t>
      </w:r>
      <w:r w:rsidR="00455BE0" w:rsidRPr="0058772B">
        <w:rPr>
          <w:rFonts w:ascii="Palatino Linotype" w:eastAsia="MS Gothic" w:hAnsi="Palatino Linotype"/>
          <w:sz w:val="24"/>
        </w:rPr>
        <w:t xml:space="preserve"> (</w:t>
      </w:r>
      <w:hyperlink r:id="rId13" w:history="1">
        <w:r w:rsidR="00455BE0" w:rsidRPr="0058772B">
          <w:rPr>
            <w:rStyle w:val="Hipervnculo"/>
            <w:rFonts w:ascii="Palatino Linotype" w:eastAsiaTheme="majorEastAsia" w:hAnsi="Palatino Linotype"/>
            <w:sz w:val="24"/>
          </w:rPr>
          <w:t>https://goo.su/xwg4</w:t>
        </w:r>
      </w:hyperlink>
      <w:r w:rsidR="00455BE0" w:rsidRPr="0058772B">
        <w:rPr>
          <w:rFonts w:ascii="Palatino Linotype" w:eastAsia="MS Gothic" w:hAnsi="Palatino Linotype"/>
          <w:sz w:val="24"/>
        </w:rPr>
        <w:t>)</w:t>
      </w:r>
      <w:r w:rsidRPr="0058772B">
        <w:rPr>
          <w:rFonts w:ascii="Palatino Linotype" w:eastAsia="MS Gothic" w:hAnsi="Palatino Linotype"/>
          <w:sz w:val="24"/>
        </w:rPr>
        <w:t xml:space="preserve"> proporcionada por el </w:t>
      </w:r>
      <w:r w:rsidRPr="0058772B">
        <w:rPr>
          <w:rFonts w:ascii="Palatino Linotype" w:eastAsia="MS Gothic" w:hAnsi="Palatino Linotype"/>
          <w:b/>
          <w:bCs/>
          <w:sz w:val="24"/>
        </w:rPr>
        <w:t>SUJETO OBLIGADO</w:t>
      </w:r>
      <w:r w:rsidRPr="0058772B">
        <w:rPr>
          <w:rFonts w:ascii="Palatino Linotype" w:eastAsia="MS Gothic" w:hAnsi="Palatino Linotype"/>
          <w:sz w:val="24"/>
        </w:rPr>
        <w:t xml:space="preserve">, de la cual, se advierte que, </w:t>
      </w:r>
      <w:r w:rsidR="00455BE0" w:rsidRPr="0058772B">
        <w:rPr>
          <w:rFonts w:ascii="Palatino Linotype" w:eastAsia="MS Gothic" w:hAnsi="Palatino Linotype"/>
          <w:sz w:val="24"/>
        </w:rPr>
        <w:t>no dirige a ningún sitio electrónico</w:t>
      </w:r>
      <w:r w:rsidR="00245B68" w:rsidRPr="0058772B">
        <w:rPr>
          <w:rFonts w:ascii="Palatino Linotype" w:eastAsia="MS Gothic" w:hAnsi="Palatino Linotype"/>
          <w:sz w:val="24"/>
        </w:rPr>
        <w:t>;</w:t>
      </w:r>
      <w:r w:rsidR="00974540" w:rsidRPr="0058772B">
        <w:rPr>
          <w:rFonts w:ascii="Palatino Linotype" w:eastAsia="MS Gothic" w:hAnsi="Palatino Linotype"/>
          <w:sz w:val="24"/>
        </w:rPr>
        <w:t xml:space="preserve"> como se observa a continuación:</w:t>
      </w:r>
    </w:p>
    <w:p w14:paraId="243AC0DB" w14:textId="77777777" w:rsidR="00974540" w:rsidRPr="0058772B" w:rsidRDefault="00974540" w:rsidP="00974540">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570FCD1F" w14:textId="0B9F3E2C" w:rsidR="00974540" w:rsidRPr="0058772B" w:rsidRDefault="00455BE0" w:rsidP="00974540">
      <w:pPr>
        <w:pStyle w:val="Prrafodelista"/>
        <w:spacing w:before="240" w:after="240" w:line="360" w:lineRule="auto"/>
        <w:ind w:left="0" w:right="48"/>
        <w:jc w:val="both"/>
        <w:rPr>
          <w:rFonts w:ascii="Palatino Linotype" w:eastAsia="MS Mincho" w:hAnsi="Palatino Linotype" w:cs="Arial"/>
          <w:b/>
          <w:bCs/>
          <w:sz w:val="24"/>
          <w:lang w:val="es-ES_tradnl" w:eastAsia="es-ES"/>
        </w:rPr>
      </w:pPr>
      <w:r w:rsidRPr="0058772B">
        <w:rPr>
          <w:rFonts w:ascii="Palatino Linotype" w:eastAsia="MS Mincho" w:hAnsi="Palatino Linotype" w:cs="Arial"/>
          <w:b/>
          <w:bCs/>
          <w:noProof/>
          <w:sz w:val="24"/>
        </w:rPr>
        <w:drawing>
          <wp:inline distT="0" distB="0" distL="0" distR="0" wp14:anchorId="7720CE3C" wp14:editId="1F46CD3A">
            <wp:extent cx="5742940" cy="2942590"/>
            <wp:effectExtent l="19050" t="19050" r="1016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942590"/>
                    </a:xfrm>
                    <a:prstGeom prst="rect">
                      <a:avLst/>
                    </a:prstGeom>
                    <a:ln>
                      <a:solidFill>
                        <a:schemeClr val="tx1"/>
                      </a:solidFill>
                    </a:ln>
                  </pic:spPr>
                </pic:pic>
              </a:graphicData>
            </a:graphic>
          </wp:inline>
        </w:drawing>
      </w:r>
    </w:p>
    <w:p w14:paraId="44EF36AB" w14:textId="77777777" w:rsidR="00974540" w:rsidRPr="0058772B" w:rsidRDefault="00974540" w:rsidP="00974540">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26A8C7DC" w14:textId="173375F2" w:rsidR="009F72F8" w:rsidRPr="0058772B" w:rsidRDefault="009F72F8" w:rsidP="009F72F8">
      <w:pPr>
        <w:pStyle w:val="Prrafodelista"/>
        <w:numPr>
          <w:ilvl w:val="0"/>
          <w:numId w:val="1"/>
        </w:numPr>
        <w:spacing w:before="240" w:after="240" w:line="360" w:lineRule="auto"/>
        <w:ind w:left="0" w:right="48" w:firstLine="0"/>
        <w:jc w:val="both"/>
        <w:rPr>
          <w:rFonts w:ascii="Palatino Linotype" w:eastAsia="MS Mincho" w:hAnsi="Palatino Linotype" w:cs="Arial"/>
          <w:bCs/>
          <w:sz w:val="24"/>
          <w:lang w:val="es-ES_tradnl" w:eastAsia="es-ES"/>
        </w:rPr>
      </w:pPr>
      <w:r w:rsidRPr="0058772B">
        <w:rPr>
          <w:rFonts w:ascii="Palatino Linotype" w:eastAsia="MS Mincho" w:hAnsi="Palatino Linotype" w:cs="Arial"/>
          <w:bCs/>
          <w:sz w:val="24"/>
          <w:lang w:val="es-ES_tradnl" w:eastAsia="es-ES"/>
        </w:rPr>
        <w:t>Ahora bien</w:t>
      </w:r>
      <w:r w:rsidR="00455BE0" w:rsidRPr="0058772B">
        <w:rPr>
          <w:rFonts w:ascii="Palatino Linotype" w:eastAsia="MS Mincho" w:hAnsi="Palatino Linotype" w:cs="Arial"/>
          <w:bCs/>
          <w:sz w:val="24"/>
          <w:lang w:val="es-ES_tradnl" w:eastAsia="es-ES"/>
        </w:rPr>
        <w:t xml:space="preserve">, </w:t>
      </w:r>
      <w:r w:rsidRPr="0058772B">
        <w:rPr>
          <w:rFonts w:ascii="Palatino Linotype" w:eastAsia="MS Mincho" w:hAnsi="Palatino Linotype" w:cs="Arial"/>
          <w:bCs/>
          <w:sz w:val="24"/>
          <w:lang w:val="es-ES_tradnl" w:eastAsia="es-ES"/>
        </w:rPr>
        <w:t>mediante</w:t>
      </w:r>
      <w:r w:rsidR="00455BE0" w:rsidRPr="0058772B">
        <w:rPr>
          <w:rFonts w:ascii="Palatino Linotype" w:eastAsia="MS Mincho" w:hAnsi="Palatino Linotype" w:cs="Arial"/>
          <w:bCs/>
          <w:sz w:val="24"/>
          <w:lang w:val="es-ES_tradnl" w:eastAsia="es-ES"/>
        </w:rPr>
        <w:t xml:space="preserve"> las indicaciones proporcionadas en respuesta</w:t>
      </w:r>
      <w:r w:rsidRPr="0058772B">
        <w:rPr>
          <w:rFonts w:ascii="Palatino Linotype" w:eastAsia="MS Mincho" w:hAnsi="Palatino Linotype" w:cs="Arial"/>
          <w:bCs/>
          <w:sz w:val="24"/>
          <w:lang w:val="es-ES_tradnl" w:eastAsia="es-ES"/>
        </w:rPr>
        <w:t xml:space="preserve"> </w:t>
      </w:r>
      <w:r w:rsidR="007F3CE7" w:rsidRPr="0058772B">
        <w:rPr>
          <w:rFonts w:ascii="Palatino Linotype" w:eastAsia="MS Mincho" w:hAnsi="Palatino Linotype" w:cs="Arial"/>
          <w:bCs/>
          <w:sz w:val="24"/>
          <w:lang w:val="es-ES_tradnl" w:eastAsia="es-ES"/>
        </w:rPr>
        <w:t>se logró</w:t>
      </w:r>
      <w:r w:rsidRPr="0058772B">
        <w:rPr>
          <w:rFonts w:ascii="Palatino Linotype" w:eastAsia="MS Mincho" w:hAnsi="Palatino Linotype" w:cs="Arial"/>
          <w:bCs/>
          <w:sz w:val="24"/>
          <w:lang w:val="es-ES_tradnl" w:eastAsia="es-ES"/>
        </w:rPr>
        <w:t xml:space="preserve"> acceder al </w:t>
      </w:r>
      <w:r w:rsidRPr="0058772B">
        <w:rPr>
          <w:rFonts w:ascii="Palatino Linotype" w:eastAsia="MS Mincho" w:hAnsi="Palatino Linotype" w:cs="Arial"/>
          <w:b/>
          <w:bCs/>
          <w:sz w:val="24"/>
          <w:lang w:val="es-ES_tradnl" w:eastAsia="es-ES"/>
        </w:rPr>
        <w:t>Portal de Información Pública Mexiquense (IPOMEX)</w:t>
      </w:r>
      <w:r w:rsidRPr="0058772B">
        <w:rPr>
          <w:rFonts w:ascii="Palatino Linotype" w:eastAsia="MS Mincho" w:hAnsi="Palatino Linotype" w:cs="Arial"/>
          <w:bCs/>
          <w:sz w:val="24"/>
          <w:lang w:val="es-ES_tradnl" w:eastAsia="es-ES"/>
        </w:rPr>
        <w:t xml:space="preserve"> del Ayuntamiento de Tlalnepantla de Baz;</w:t>
      </w:r>
      <w:r w:rsidR="007F3CE7" w:rsidRPr="0058772B">
        <w:rPr>
          <w:rFonts w:ascii="Palatino Linotype" w:eastAsia="MS Mincho" w:hAnsi="Palatino Linotype" w:cs="Arial"/>
          <w:bCs/>
          <w:sz w:val="24"/>
          <w:lang w:val="es-ES_tradnl" w:eastAsia="es-ES"/>
        </w:rPr>
        <w:t xml:space="preserve"> no obstante, estas no dirigen específicamente a</w:t>
      </w:r>
      <w:r w:rsidRPr="0058772B">
        <w:rPr>
          <w:rFonts w:ascii="Palatino Linotype" w:eastAsia="MS Mincho" w:hAnsi="Palatino Linotype" w:cs="Arial"/>
          <w:bCs/>
          <w:sz w:val="24"/>
          <w:lang w:val="es-ES_tradnl" w:eastAsia="es-ES"/>
        </w:rPr>
        <w:t xml:space="preserve"> </w:t>
      </w:r>
      <w:r w:rsidR="007F3CE7" w:rsidRPr="0058772B">
        <w:rPr>
          <w:rFonts w:ascii="Palatino Linotype" w:eastAsia="MS Mincho" w:hAnsi="Palatino Linotype" w:cs="Arial"/>
          <w:bCs/>
          <w:sz w:val="24"/>
          <w:lang w:val="es-ES_tradnl" w:eastAsia="es-ES"/>
        </w:rPr>
        <w:t>lo requerido</w:t>
      </w:r>
      <w:r w:rsidRPr="0058772B">
        <w:rPr>
          <w:rFonts w:ascii="Palatino Linotype" w:eastAsia="MS Mincho" w:hAnsi="Palatino Linotype" w:cs="Arial"/>
          <w:bCs/>
          <w:sz w:val="24"/>
          <w:lang w:val="es-ES_tradnl" w:eastAsia="es-ES"/>
        </w:rPr>
        <w:t>, ya que la última</w:t>
      </w:r>
      <w:r w:rsidRPr="0058772B">
        <w:rPr>
          <w:rFonts w:ascii="Palatino Linotype" w:hAnsi="Palatino Linotype"/>
          <w:b/>
          <w:i/>
          <w:sz w:val="24"/>
        </w:rPr>
        <w:t xml:space="preserve">, </w:t>
      </w:r>
      <w:r w:rsidRPr="0058772B">
        <w:rPr>
          <w:rFonts w:ascii="Palatino Linotype" w:hAnsi="Palatino Linotype"/>
          <w:sz w:val="24"/>
        </w:rPr>
        <w:t>refiere que el Particular debe localizar la información solicitada</w:t>
      </w:r>
      <w:r w:rsidR="007F3CE7" w:rsidRPr="0058772B">
        <w:rPr>
          <w:rFonts w:ascii="Palatino Linotype" w:hAnsi="Palatino Linotype"/>
          <w:sz w:val="24"/>
        </w:rPr>
        <w:t>.</w:t>
      </w:r>
    </w:p>
    <w:p w14:paraId="5E9C20DC" w14:textId="0A90D833" w:rsidR="007F3CE7" w:rsidRPr="0058772B" w:rsidRDefault="007F3CE7" w:rsidP="00B344A8">
      <w:pPr>
        <w:pStyle w:val="Prrafodelista"/>
        <w:numPr>
          <w:ilvl w:val="0"/>
          <w:numId w:val="1"/>
        </w:numPr>
        <w:spacing w:before="240" w:after="240" w:line="360" w:lineRule="auto"/>
        <w:ind w:left="0" w:right="48" w:firstLine="0"/>
        <w:jc w:val="both"/>
        <w:rPr>
          <w:rFonts w:ascii="Palatino Linotype" w:eastAsia="MS Mincho" w:hAnsi="Palatino Linotype" w:cs="Arial"/>
          <w:bCs/>
          <w:sz w:val="24"/>
          <w:lang w:val="es-ES_tradnl" w:eastAsia="es-ES"/>
        </w:rPr>
      </w:pPr>
      <w:r w:rsidRPr="0058772B">
        <w:rPr>
          <w:rFonts w:ascii="Palatino Linotype" w:eastAsia="MS Mincho" w:hAnsi="Palatino Linotype" w:cs="Arial"/>
          <w:bCs/>
          <w:sz w:val="24"/>
          <w:lang w:val="es-ES_tradnl" w:eastAsia="es-ES"/>
        </w:rPr>
        <w:lastRenderedPageBreak/>
        <w:t>Aunado a lo anterior, es necesario señalar que, al acceder al apartado de “Inventario de Bienes Inmuebles” ejercicio 2022, se encuentran 479 registros. Como se observa a continuación:</w:t>
      </w:r>
    </w:p>
    <w:p w14:paraId="71C2D6BE" w14:textId="77777777" w:rsidR="007F3CE7" w:rsidRPr="0058772B" w:rsidRDefault="007F3CE7" w:rsidP="007F3CE7">
      <w:pPr>
        <w:pStyle w:val="Prrafodelista"/>
        <w:spacing w:before="240" w:after="240" w:line="360" w:lineRule="auto"/>
        <w:ind w:left="0" w:right="48"/>
        <w:jc w:val="both"/>
        <w:rPr>
          <w:rFonts w:ascii="Palatino Linotype" w:eastAsia="MS Mincho" w:hAnsi="Palatino Linotype" w:cs="Arial"/>
          <w:bCs/>
          <w:sz w:val="24"/>
          <w:lang w:val="es-ES_tradnl" w:eastAsia="es-ES"/>
        </w:rPr>
      </w:pPr>
    </w:p>
    <w:p w14:paraId="5AB53C65" w14:textId="31B4E9D9" w:rsidR="007F3CE7" w:rsidRPr="0058772B" w:rsidRDefault="00853FD9" w:rsidP="007F3CE7">
      <w:pPr>
        <w:pStyle w:val="Prrafodelista"/>
        <w:spacing w:before="240" w:after="240" w:line="360" w:lineRule="auto"/>
        <w:ind w:left="0" w:right="48"/>
        <w:jc w:val="center"/>
        <w:rPr>
          <w:rFonts w:ascii="Palatino Linotype" w:eastAsia="MS Mincho" w:hAnsi="Palatino Linotype" w:cs="Arial"/>
          <w:bCs/>
          <w:sz w:val="24"/>
          <w:lang w:val="es-ES_tradnl" w:eastAsia="es-ES"/>
        </w:rPr>
      </w:pPr>
      <w:r w:rsidRPr="0058772B">
        <w:rPr>
          <w:rFonts w:ascii="Palatino Linotype" w:eastAsia="MS Mincho" w:hAnsi="Palatino Linotype" w:cs="Arial"/>
          <w:bCs/>
          <w:noProof/>
          <w:sz w:val="24"/>
        </w:rPr>
        <mc:AlternateContent>
          <mc:Choice Requires="wps">
            <w:drawing>
              <wp:anchor distT="0" distB="0" distL="114300" distR="114300" simplePos="0" relativeHeight="251659264" behindDoc="0" locked="0" layoutInCell="1" allowOverlap="1" wp14:anchorId="047C01A7" wp14:editId="2ED8214F">
                <wp:simplePos x="0" y="0"/>
                <wp:positionH relativeFrom="margin">
                  <wp:align>left</wp:align>
                </wp:positionH>
                <wp:positionV relativeFrom="paragraph">
                  <wp:posOffset>1447165</wp:posOffset>
                </wp:positionV>
                <wp:extent cx="4105275" cy="533400"/>
                <wp:effectExtent l="19050" t="19050" r="28575" b="19050"/>
                <wp:wrapNone/>
                <wp:docPr id="3" name="Rectángulo 3"/>
                <wp:cNvGraphicFramePr/>
                <a:graphic xmlns:a="http://schemas.openxmlformats.org/drawingml/2006/main">
                  <a:graphicData uri="http://schemas.microsoft.com/office/word/2010/wordprocessingShape">
                    <wps:wsp>
                      <wps:cNvSpPr/>
                      <wps:spPr>
                        <a:xfrm>
                          <a:off x="0" y="0"/>
                          <a:ext cx="4105275" cy="5334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9CCDD" id="Rectángulo 3" o:spid="_x0000_s1026" style="position:absolute;margin-left:0;margin-top:113.95pt;width:323.25pt;height:42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" filled="f" strokecolor="#c00000" strokeweight="2.25pt">
                <w10:wrap anchorx="margin"/>
              </v:rect>
            </w:pict>
          </mc:Fallback>
        </mc:AlternateContent>
      </w:r>
      <w:r w:rsidR="007F3CE7" w:rsidRPr="0058772B">
        <w:rPr>
          <w:rFonts w:ascii="Palatino Linotype" w:eastAsia="MS Mincho" w:hAnsi="Palatino Linotype" w:cs="Arial"/>
          <w:bCs/>
          <w:noProof/>
          <w:sz w:val="24"/>
        </w:rPr>
        <w:drawing>
          <wp:inline distT="0" distB="0" distL="0" distR="0" wp14:anchorId="66CA591B" wp14:editId="4E3AB367">
            <wp:extent cx="5361940" cy="2851785"/>
            <wp:effectExtent l="19050" t="19050" r="1016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35"/>
                    <a:stretch/>
                  </pic:blipFill>
                  <pic:spPr bwMode="auto">
                    <a:xfrm>
                      <a:off x="0" y="0"/>
                      <a:ext cx="5361940" cy="28517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A576C8" w14:textId="77777777" w:rsidR="007F3CE7" w:rsidRPr="0058772B" w:rsidRDefault="007F3CE7" w:rsidP="007F3CE7">
      <w:pPr>
        <w:pStyle w:val="Prrafodelista"/>
        <w:rPr>
          <w:rFonts w:ascii="Palatino Linotype" w:eastAsia="MS Mincho" w:hAnsi="Palatino Linotype" w:cs="Arial"/>
          <w:bCs/>
          <w:sz w:val="24"/>
          <w:lang w:val="es-ES_tradnl" w:eastAsia="es-ES"/>
        </w:rPr>
      </w:pPr>
    </w:p>
    <w:p w14:paraId="1326DEA4" w14:textId="77777777" w:rsidR="007F3CE7" w:rsidRPr="0058772B" w:rsidRDefault="007F3CE7" w:rsidP="007F3CE7">
      <w:pPr>
        <w:pStyle w:val="Prrafodelista"/>
        <w:spacing w:before="240" w:after="240" w:line="360" w:lineRule="auto"/>
        <w:ind w:left="0" w:right="48"/>
        <w:jc w:val="both"/>
        <w:rPr>
          <w:rFonts w:ascii="Palatino Linotype" w:eastAsia="MS Mincho" w:hAnsi="Palatino Linotype" w:cs="Arial"/>
          <w:bCs/>
          <w:sz w:val="24"/>
          <w:lang w:val="es-ES_tradnl" w:eastAsia="es-ES"/>
        </w:rPr>
      </w:pPr>
    </w:p>
    <w:p w14:paraId="540C2382" w14:textId="255ADC52" w:rsidR="00EA140E" w:rsidRPr="0058772B" w:rsidRDefault="00EA140E" w:rsidP="00EA140E">
      <w:pPr>
        <w:pStyle w:val="Prrafodelista"/>
        <w:numPr>
          <w:ilvl w:val="0"/>
          <w:numId w:val="1"/>
        </w:numPr>
        <w:spacing w:before="240" w:after="240" w:line="360" w:lineRule="auto"/>
        <w:ind w:left="0" w:right="48" w:firstLine="0"/>
        <w:jc w:val="both"/>
        <w:rPr>
          <w:rFonts w:ascii="Palatino Linotype" w:eastAsia="MS Mincho" w:hAnsi="Palatino Linotype" w:cs="Arial"/>
          <w:bCs/>
          <w:sz w:val="24"/>
          <w:lang w:val="es-ES_tradnl" w:eastAsia="es-ES"/>
        </w:rPr>
      </w:pPr>
      <w:r w:rsidRPr="0058772B">
        <w:rPr>
          <w:rFonts w:ascii="Palatino Linotype" w:eastAsia="MS Mincho" w:hAnsi="Palatino Linotype" w:cs="Arial"/>
          <w:bCs/>
          <w:sz w:val="24"/>
          <w:lang w:val="es-ES_tradnl" w:eastAsia="es-ES"/>
        </w:rPr>
        <w:t>En este sentido</w:t>
      </w:r>
      <w:r w:rsidR="00853FD9" w:rsidRPr="0058772B">
        <w:rPr>
          <w:rFonts w:ascii="Palatino Linotype" w:eastAsia="MS Mincho" w:hAnsi="Palatino Linotype" w:cs="Arial"/>
          <w:bCs/>
          <w:sz w:val="24"/>
          <w:lang w:val="es-ES_tradnl" w:eastAsia="es-ES"/>
        </w:rPr>
        <w:t xml:space="preserve">, se reitera que el </w:t>
      </w:r>
      <w:r w:rsidR="00853FD9" w:rsidRPr="0058772B">
        <w:rPr>
          <w:rFonts w:ascii="Palatino Linotype" w:eastAsia="MS Mincho" w:hAnsi="Palatino Linotype" w:cs="Arial"/>
          <w:b/>
          <w:bCs/>
          <w:sz w:val="24"/>
          <w:lang w:val="es-ES_tradnl" w:eastAsia="es-ES"/>
        </w:rPr>
        <w:t>RECURRENTE</w:t>
      </w:r>
      <w:r w:rsidR="00853FD9" w:rsidRPr="0058772B">
        <w:rPr>
          <w:rFonts w:ascii="Palatino Linotype" w:eastAsia="MS Mincho" w:hAnsi="Palatino Linotype" w:cs="Arial"/>
          <w:bCs/>
          <w:sz w:val="24"/>
          <w:lang w:val="es-ES_tradnl" w:eastAsia="es-ES"/>
        </w:rPr>
        <w:t xml:space="preserve"> se inconformó </w:t>
      </w:r>
      <w:r w:rsidRPr="0058772B">
        <w:rPr>
          <w:rFonts w:ascii="Palatino Linotype" w:eastAsia="MS Mincho" w:hAnsi="Palatino Linotype" w:cs="Arial"/>
          <w:bCs/>
          <w:sz w:val="24"/>
          <w:lang w:val="es-ES_tradnl" w:eastAsia="es-ES"/>
        </w:rPr>
        <w:t xml:space="preserve">mediante recurso de revisión, </w:t>
      </w:r>
      <w:r w:rsidR="00853FD9" w:rsidRPr="0058772B">
        <w:rPr>
          <w:rFonts w:ascii="Palatino Linotype" w:eastAsia="MS Mincho" w:hAnsi="Palatino Linotype" w:cs="Arial"/>
          <w:bCs/>
          <w:sz w:val="24"/>
          <w:lang w:val="es-ES_tradnl" w:eastAsia="es-ES"/>
        </w:rPr>
        <w:t xml:space="preserve">porque la información publicada en </w:t>
      </w:r>
      <w:r w:rsidR="00853FD9" w:rsidRPr="0058772B">
        <w:rPr>
          <w:rFonts w:ascii="Palatino Linotype" w:eastAsia="MS Mincho" w:hAnsi="Palatino Linotype" w:cs="Arial"/>
          <w:b/>
          <w:bCs/>
          <w:sz w:val="24"/>
          <w:lang w:val="es-ES_tradnl" w:eastAsia="es-ES"/>
        </w:rPr>
        <w:t>IPOMEX</w:t>
      </w:r>
      <w:r w:rsidR="00853FD9" w:rsidRPr="0058772B">
        <w:rPr>
          <w:rFonts w:ascii="Palatino Linotype" w:eastAsia="MS Mincho" w:hAnsi="Palatino Linotype" w:cs="Arial"/>
          <w:bCs/>
          <w:sz w:val="24"/>
          <w:lang w:val="es-ES_tradnl" w:eastAsia="es-ES"/>
        </w:rPr>
        <w:t xml:space="preserve"> </w:t>
      </w:r>
      <w:r w:rsidRPr="0058772B">
        <w:rPr>
          <w:rFonts w:ascii="Palatino Linotype" w:eastAsia="MS Mincho" w:hAnsi="Palatino Linotype" w:cs="Arial"/>
          <w:bCs/>
          <w:sz w:val="24"/>
          <w:lang w:val="es-ES_tradnl" w:eastAsia="es-ES"/>
        </w:rPr>
        <w:t xml:space="preserve">le </w:t>
      </w:r>
      <w:r w:rsidR="00853FD9" w:rsidRPr="0058772B">
        <w:rPr>
          <w:rFonts w:ascii="Palatino Linotype" w:eastAsia="MS Mincho" w:hAnsi="Palatino Linotype" w:cs="Arial"/>
          <w:bCs/>
          <w:sz w:val="24"/>
          <w:lang w:val="es-ES_tradnl" w:eastAsia="es-ES"/>
        </w:rPr>
        <w:t xml:space="preserve">resulta </w:t>
      </w:r>
      <w:r w:rsidRPr="0058772B">
        <w:rPr>
          <w:rFonts w:ascii="Palatino Linotype" w:eastAsia="MS Mincho" w:hAnsi="Palatino Linotype" w:cs="Arial"/>
          <w:bCs/>
          <w:sz w:val="24"/>
          <w:lang w:val="es-ES_tradnl" w:eastAsia="es-ES"/>
        </w:rPr>
        <w:t xml:space="preserve">incompleta e </w:t>
      </w:r>
      <w:r w:rsidR="00853FD9" w:rsidRPr="0058772B">
        <w:rPr>
          <w:rFonts w:ascii="Palatino Linotype" w:eastAsia="MS Mincho" w:hAnsi="Palatino Linotype" w:cs="Arial"/>
          <w:bCs/>
          <w:sz w:val="24"/>
          <w:lang w:val="es-ES_tradnl" w:eastAsia="es-ES"/>
        </w:rPr>
        <w:t>insuficiente, ya que no logró localizar la cuenta “</w:t>
      </w:r>
      <w:r w:rsidR="00853FD9" w:rsidRPr="0058772B">
        <w:rPr>
          <w:rFonts w:ascii="Palatino Linotype" w:hAnsi="Palatino Linotype"/>
          <w:sz w:val="24"/>
        </w:rPr>
        <w:t>1231 y 1233”</w:t>
      </w:r>
      <w:r w:rsidR="00853FD9" w:rsidRPr="0058772B">
        <w:rPr>
          <w:rFonts w:ascii="Palatino Linotype" w:eastAsia="MS Mincho" w:hAnsi="Palatino Linotype" w:cs="Arial"/>
          <w:bCs/>
          <w:sz w:val="24"/>
          <w:lang w:val="es-ES_tradnl" w:eastAsia="es-ES"/>
        </w:rPr>
        <w:t>, referida en la solicitud de información</w:t>
      </w:r>
      <w:r w:rsidRPr="0058772B">
        <w:rPr>
          <w:rFonts w:ascii="Palatino Linotype" w:eastAsia="MS Mincho" w:hAnsi="Palatino Linotype" w:cs="Arial"/>
          <w:bCs/>
          <w:sz w:val="24"/>
          <w:lang w:val="es-ES_tradnl" w:eastAsia="es-ES"/>
        </w:rPr>
        <w:t>;</w:t>
      </w:r>
      <w:r w:rsidR="00853FD9" w:rsidRPr="0058772B">
        <w:rPr>
          <w:rFonts w:ascii="Palatino Linotype" w:eastAsia="MS Mincho" w:hAnsi="Palatino Linotype" w:cs="Arial"/>
          <w:bCs/>
          <w:sz w:val="24"/>
          <w:lang w:val="es-ES_tradnl" w:eastAsia="es-ES"/>
        </w:rPr>
        <w:t xml:space="preserve"> aunado a ellos, </w:t>
      </w:r>
      <w:r w:rsidRPr="0058772B">
        <w:rPr>
          <w:rFonts w:ascii="Palatino Linotype" w:eastAsia="MS Mincho" w:hAnsi="Palatino Linotype" w:cs="Arial"/>
          <w:bCs/>
          <w:sz w:val="24"/>
          <w:lang w:val="es-ES_tradnl" w:eastAsia="es-ES"/>
        </w:rPr>
        <w:t>señaló</w:t>
      </w:r>
      <w:r w:rsidR="00853FD9" w:rsidRPr="0058772B">
        <w:rPr>
          <w:rFonts w:ascii="Palatino Linotype" w:eastAsia="MS Mincho" w:hAnsi="Palatino Linotype" w:cs="Arial"/>
          <w:bCs/>
          <w:sz w:val="24"/>
          <w:lang w:val="es-ES_tradnl" w:eastAsia="es-ES"/>
        </w:rPr>
        <w:t xml:space="preserve"> que los datos registrados no son todos los que contiene </w:t>
      </w:r>
      <w:r w:rsidRPr="0058772B">
        <w:rPr>
          <w:rFonts w:ascii="Palatino Linotype" w:hAnsi="Palatino Linotype"/>
          <w:sz w:val="24"/>
        </w:rPr>
        <w:t>el formato</w:t>
      </w:r>
      <w:r w:rsidRPr="0058772B">
        <w:rPr>
          <w:rFonts w:ascii="Palatino Linotype" w:hAnsi="Palatino Linotype"/>
          <w:b/>
          <w:sz w:val="24"/>
        </w:rPr>
        <w:t xml:space="preserve"> de inventario de bienes inmuebles que </w:t>
      </w:r>
      <w:r w:rsidRPr="0058772B">
        <w:rPr>
          <w:rFonts w:ascii="Palatino Linotype" w:eastAsia="MS Mincho" w:hAnsi="Palatino Linotype" w:cs="Arial"/>
          <w:bCs/>
          <w:sz w:val="24"/>
          <w:lang w:val="es-ES_tradnl" w:eastAsia="es-ES"/>
        </w:rPr>
        <w:t xml:space="preserve">se </w:t>
      </w:r>
      <w:r w:rsidRPr="0058772B">
        <w:rPr>
          <w:rFonts w:ascii="Palatino Linotype" w:hAnsi="Palatino Linotype"/>
          <w:sz w:val="24"/>
        </w:rPr>
        <w:t>envía periódicamente al Órgano Superior de Fiscalización del Estado de México.</w:t>
      </w:r>
    </w:p>
    <w:p w14:paraId="2774B3AB" w14:textId="77777777" w:rsidR="00853FD9" w:rsidRPr="0058772B" w:rsidRDefault="00853FD9" w:rsidP="00853FD9">
      <w:pPr>
        <w:pStyle w:val="Prrafodelista"/>
        <w:spacing w:before="240" w:after="240" w:line="360" w:lineRule="auto"/>
        <w:ind w:left="0" w:right="48"/>
        <w:jc w:val="both"/>
        <w:rPr>
          <w:rFonts w:ascii="Palatino Linotype" w:eastAsia="MS Mincho" w:hAnsi="Palatino Linotype" w:cs="Arial"/>
          <w:bCs/>
          <w:sz w:val="24"/>
          <w:lang w:val="es-ES_tradnl" w:eastAsia="es-ES"/>
        </w:rPr>
      </w:pPr>
    </w:p>
    <w:p w14:paraId="028C90A4" w14:textId="2AB51AEE" w:rsidR="00DE411C" w:rsidRPr="0058772B" w:rsidRDefault="00EA140E" w:rsidP="00B344A8">
      <w:pPr>
        <w:pStyle w:val="Prrafodelista"/>
        <w:numPr>
          <w:ilvl w:val="0"/>
          <w:numId w:val="1"/>
        </w:numPr>
        <w:spacing w:before="240" w:after="240" w:line="360" w:lineRule="auto"/>
        <w:ind w:left="0" w:right="48" w:firstLine="0"/>
        <w:jc w:val="both"/>
        <w:rPr>
          <w:rFonts w:ascii="Palatino Linotype" w:eastAsia="MS Mincho" w:hAnsi="Palatino Linotype" w:cs="Arial"/>
          <w:bCs/>
          <w:sz w:val="24"/>
          <w:lang w:val="es-ES_tradnl" w:eastAsia="es-ES"/>
        </w:rPr>
      </w:pPr>
      <w:r w:rsidRPr="0058772B">
        <w:rPr>
          <w:rFonts w:ascii="Palatino Linotype" w:eastAsia="MS Mincho" w:hAnsi="Palatino Linotype" w:cs="Arial"/>
          <w:bCs/>
          <w:sz w:val="24"/>
          <w:lang w:val="es-ES_tradnl" w:eastAsia="es-ES"/>
        </w:rPr>
        <w:t>Expuesto lo anterior</w:t>
      </w:r>
      <w:r w:rsidR="00974540" w:rsidRPr="0058772B">
        <w:rPr>
          <w:rFonts w:ascii="Palatino Linotype" w:eastAsia="MS Mincho" w:hAnsi="Palatino Linotype" w:cs="Arial"/>
          <w:bCs/>
          <w:sz w:val="24"/>
          <w:lang w:val="es-ES_tradnl" w:eastAsia="es-ES"/>
        </w:rPr>
        <w:t xml:space="preserve">, </w:t>
      </w:r>
      <w:r w:rsidR="00974540" w:rsidRPr="0058772B">
        <w:rPr>
          <w:rFonts w:ascii="Palatino Linotype" w:eastAsia="MS Gothic" w:hAnsi="Palatino Linotype"/>
          <w:sz w:val="24"/>
        </w:rPr>
        <w:t xml:space="preserve">resulta conveniente </w:t>
      </w:r>
      <w:r w:rsidRPr="0058772B">
        <w:rPr>
          <w:rFonts w:ascii="Palatino Linotype" w:eastAsia="MS Gothic" w:hAnsi="Palatino Linotype"/>
          <w:sz w:val="24"/>
        </w:rPr>
        <w:t>precisar</w:t>
      </w:r>
      <w:r w:rsidR="00974540" w:rsidRPr="0058772B">
        <w:rPr>
          <w:rFonts w:ascii="Palatino Linotype" w:eastAsia="MS Gothic" w:hAnsi="Palatino Linotype"/>
          <w:sz w:val="24"/>
        </w:rPr>
        <w:t xml:space="preserve"> lo establecido en el artículo </w:t>
      </w:r>
      <w:r w:rsidR="00245B68" w:rsidRPr="0058772B">
        <w:rPr>
          <w:rFonts w:ascii="Palatino Linotype" w:hAnsi="Palatino Linotype"/>
          <w:sz w:val="24"/>
          <w:lang w:val="es-ES"/>
        </w:rPr>
        <w:t xml:space="preserve">161 de la </w:t>
      </w:r>
      <w:r w:rsidR="00974540" w:rsidRPr="0058772B">
        <w:rPr>
          <w:rFonts w:ascii="Palatino Linotype" w:hAnsi="Palatino Linotype"/>
          <w:sz w:val="24"/>
          <w:lang w:val="es-ES"/>
        </w:rPr>
        <w:t>Ley de Transparencia Local, que a la letra dice:</w:t>
      </w:r>
    </w:p>
    <w:p w14:paraId="162A1293" w14:textId="77777777" w:rsidR="00974540" w:rsidRPr="0058772B" w:rsidRDefault="00974540" w:rsidP="00974540">
      <w:pPr>
        <w:pStyle w:val="Prrafodelista"/>
        <w:spacing w:before="240" w:after="240"/>
        <w:ind w:left="567" w:right="539"/>
        <w:jc w:val="both"/>
        <w:rPr>
          <w:rFonts w:ascii="Palatino Linotype" w:hAnsi="Palatino Linotype" w:cs="Bookman Old Style"/>
          <w:i/>
        </w:rPr>
      </w:pPr>
      <w:r w:rsidRPr="0058772B">
        <w:rPr>
          <w:rFonts w:ascii="Palatino Linotype" w:hAnsi="Palatino Linotype" w:cs="Bookman Old Style,Bold"/>
          <w:b/>
          <w:bCs/>
          <w:i/>
        </w:rPr>
        <w:lastRenderedPageBreak/>
        <w:t xml:space="preserve">Artículo 161. </w:t>
      </w:r>
      <w:r w:rsidRPr="0058772B">
        <w:rPr>
          <w:rFonts w:ascii="Palatino Linotype" w:hAnsi="Palatino Linotype" w:cs="Bookman Old Style"/>
          <w:b/>
          <w:i/>
        </w:rPr>
        <w:t>Cuando la información requerida por el solicitante ya esté disponible</w:t>
      </w:r>
      <w:r w:rsidRPr="0058772B">
        <w:rPr>
          <w:rFonts w:ascii="Palatino Linotype" w:hAnsi="Palatino Linotype" w:cs="Bookman Old Style"/>
          <w:i/>
        </w:rPr>
        <w:t xml:space="preserve"> al público en medios impresos, tales como libros, compendios, trípticos, registros públicos, </w:t>
      </w:r>
      <w:r w:rsidRPr="0058772B">
        <w:rPr>
          <w:rFonts w:ascii="Palatino Linotype" w:hAnsi="Palatino Linotype" w:cs="Bookman Old Style"/>
          <w:b/>
          <w:i/>
        </w:rPr>
        <w:t xml:space="preserve">en formatos electrónicos disponibles en Internet </w:t>
      </w:r>
      <w:r w:rsidRPr="0058772B">
        <w:rPr>
          <w:rFonts w:ascii="Palatino Linotype" w:hAnsi="Palatino Linotype" w:cs="Bookman Old Style"/>
          <w:i/>
        </w:rPr>
        <w:t xml:space="preserve">o en cualquier otro medio, se le hará saber por el medio requerido por el solicitante la fuente, el lugar y la forma en que puede consultar, reproducir o adquirir dicha información </w:t>
      </w:r>
      <w:r w:rsidRPr="0058772B">
        <w:rPr>
          <w:rFonts w:ascii="Palatino Linotype" w:hAnsi="Palatino Linotype" w:cs="Bookman Old Style"/>
          <w:b/>
          <w:i/>
        </w:rPr>
        <w:t>en un plazo no mayor a cinco días hábiles</w:t>
      </w:r>
      <w:r w:rsidRPr="0058772B">
        <w:rPr>
          <w:rFonts w:ascii="Palatino Linotype" w:hAnsi="Palatino Linotype" w:cs="Bookman Old Style"/>
          <w:i/>
        </w:rPr>
        <w:t xml:space="preserve">. </w:t>
      </w:r>
      <w:r w:rsidRPr="0058772B">
        <w:rPr>
          <w:rFonts w:ascii="Palatino Linotype" w:hAnsi="Palatino Linotype" w:cs="Bookman Old Style"/>
          <w:b/>
          <w:i/>
        </w:rPr>
        <w:t>La fuente deberá ser precisa y concreta y no debe implicar que el solicitante realice una búsqueda en toda la información que se encuentre disponible</w:t>
      </w:r>
      <w:r w:rsidRPr="0058772B">
        <w:rPr>
          <w:rFonts w:ascii="Palatino Linotype" w:hAnsi="Palatino Linotype" w:cs="Bookman Old Style"/>
          <w:i/>
        </w:rPr>
        <w:t>.</w:t>
      </w:r>
    </w:p>
    <w:p w14:paraId="7354C582" w14:textId="77777777" w:rsidR="00974540" w:rsidRPr="0058772B" w:rsidRDefault="00974540" w:rsidP="00974540">
      <w:pPr>
        <w:pStyle w:val="Prrafodelista"/>
        <w:spacing w:before="240" w:after="240" w:line="360" w:lineRule="auto"/>
        <w:ind w:left="0" w:right="48"/>
        <w:jc w:val="both"/>
        <w:rPr>
          <w:rFonts w:ascii="Palatino Linotype" w:eastAsia="MS Mincho" w:hAnsi="Palatino Linotype" w:cs="Arial"/>
          <w:bCs/>
          <w:sz w:val="24"/>
          <w:lang w:val="es-ES_tradnl" w:eastAsia="es-ES"/>
        </w:rPr>
      </w:pPr>
    </w:p>
    <w:p w14:paraId="49E87847" w14:textId="6BAD49C7" w:rsidR="00B344A8" w:rsidRPr="0058772B" w:rsidRDefault="00245B68" w:rsidP="00B344A8">
      <w:pPr>
        <w:pStyle w:val="Prrafodelista"/>
        <w:numPr>
          <w:ilvl w:val="0"/>
          <w:numId w:val="1"/>
        </w:numPr>
        <w:spacing w:before="240" w:after="240" w:line="360" w:lineRule="auto"/>
        <w:ind w:left="0" w:right="48" w:firstLine="0"/>
        <w:jc w:val="both"/>
        <w:rPr>
          <w:rFonts w:ascii="Palatino Linotype" w:eastAsia="MS Mincho" w:hAnsi="Palatino Linotype" w:cs="Arial"/>
          <w:bCs/>
          <w:sz w:val="24"/>
          <w:lang w:val="es-ES_tradnl" w:eastAsia="es-ES"/>
        </w:rPr>
      </w:pPr>
      <w:r w:rsidRPr="0058772B">
        <w:rPr>
          <w:rFonts w:ascii="Palatino Linotype" w:eastAsia="MS Mincho" w:hAnsi="Palatino Linotype" w:cs="Arial"/>
          <w:bCs/>
          <w:sz w:val="24"/>
          <w:lang w:val="es-ES_tradnl" w:eastAsia="es-ES"/>
        </w:rPr>
        <w:t xml:space="preserve">Precepto legal que, advierte que toda </w:t>
      </w:r>
      <w:r w:rsidRPr="0058772B">
        <w:rPr>
          <w:rFonts w:ascii="Palatino Linotype" w:hAnsi="Palatino Linotype"/>
          <w:sz w:val="24"/>
          <w:lang w:val="es-ES"/>
        </w:rPr>
        <w:t xml:space="preserve">aquella información que sea requerida por los particulares pero que, previamente se encuentre disponible en sitios electrónicos, como puede ser de manera enunciativa más no limitativa, el </w:t>
      </w:r>
      <w:r w:rsidRPr="0058772B">
        <w:rPr>
          <w:rFonts w:ascii="Palatino Linotype" w:hAnsi="Palatino Linotype"/>
          <w:b/>
          <w:sz w:val="24"/>
          <w:lang w:val="es-ES"/>
        </w:rPr>
        <w:t>sitio oficial</w:t>
      </w:r>
      <w:r w:rsidRPr="0058772B">
        <w:rPr>
          <w:rFonts w:ascii="Palatino Linotype" w:hAnsi="Palatino Linotype"/>
          <w:sz w:val="24"/>
          <w:lang w:val="es-ES"/>
        </w:rPr>
        <w:t xml:space="preserve"> del </w:t>
      </w:r>
      <w:r w:rsidRPr="0058772B">
        <w:rPr>
          <w:rFonts w:ascii="Palatino Linotype" w:hAnsi="Palatino Linotype"/>
          <w:b/>
          <w:bCs/>
          <w:sz w:val="24"/>
          <w:lang w:val="es-ES"/>
        </w:rPr>
        <w:t>SUJETO OBLIGADO</w:t>
      </w:r>
      <w:r w:rsidRPr="0058772B">
        <w:rPr>
          <w:rFonts w:ascii="Palatino Linotype" w:hAnsi="Palatino Linotype"/>
          <w:sz w:val="24"/>
          <w:lang w:val="es-ES"/>
        </w:rPr>
        <w:t xml:space="preserve">, el portal IPOMEX o </w:t>
      </w:r>
      <w:r w:rsidRPr="0058772B">
        <w:rPr>
          <w:rFonts w:ascii="Palatino Linotype" w:hAnsi="Palatino Linotype"/>
          <w:bCs/>
          <w:sz w:val="24"/>
          <w:lang w:val="es-ES"/>
        </w:rPr>
        <w:t>las páginas institucionales</w:t>
      </w:r>
      <w:r w:rsidRPr="0058772B">
        <w:rPr>
          <w:rFonts w:ascii="Palatino Linotype" w:hAnsi="Palatino Linotype"/>
          <w:sz w:val="24"/>
          <w:lang w:val="es-ES"/>
        </w:rPr>
        <w:t xml:space="preserve">; los Sujetos Obligado pueden indicar la dirección electrónica donde obra la información solicitada, no obstante, </w:t>
      </w:r>
      <w:r w:rsidRPr="0058772B">
        <w:rPr>
          <w:rFonts w:ascii="Palatino Linotype" w:hAnsi="Palatino Linotype"/>
          <w:b/>
          <w:sz w:val="24"/>
          <w:lang w:val="es-ES"/>
        </w:rPr>
        <w:t>esta dirección electrónica debe ser precisa</w:t>
      </w:r>
      <w:r w:rsidRPr="0058772B">
        <w:rPr>
          <w:rFonts w:ascii="Palatino Linotype" w:hAnsi="Palatino Linotype"/>
          <w:sz w:val="24"/>
          <w:lang w:val="es-ES"/>
        </w:rPr>
        <w:t xml:space="preserve">, </w:t>
      </w:r>
      <w:r w:rsidRPr="0058772B">
        <w:rPr>
          <w:rFonts w:ascii="Palatino Linotype" w:hAnsi="Palatino Linotype"/>
          <w:b/>
          <w:sz w:val="24"/>
          <w:lang w:val="es-ES"/>
        </w:rPr>
        <w:t>de tal modo que no implique realizar una búsqueda en toda la i</w:t>
      </w:r>
      <w:r w:rsidR="008F6278" w:rsidRPr="0058772B">
        <w:rPr>
          <w:rFonts w:ascii="Palatino Linotype" w:hAnsi="Palatino Linotype"/>
          <w:b/>
          <w:sz w:val="24"/>
          <w:lang w:val="es-ES"/>
        </w:rPr>
        <w:t xml:space="preserve">nformación </w:t>
      </w:r>
      <w:r w:rsidR="008F6278" w:rsidRPr="0058772B">
        <w:rPr>
          <w:rFonts w:ascii="Palatino Linotype" w:hAnsi="Palatino Linotype"/>
          <w:sz w:val="24"/>
          <w:lang w:val="es-ES"/>
        </w:rPr>
        <w:t xml:space="preserve">que ahí se encuentre. Además, debe ir acompañada del procedimiento a seguir, en caso de que la información se encuentre en distintos puntos del sitio electrónico referido. </w:t>
      </w:r>
    </w:p>
    <w:p w14:paraId="176748C9" w14:textId="77777777" w:rsidR="008F6278" w:rsidRPr="0058772B" w:rsidRDefault="008F6278" w:rsidP="008F6278">
      <w:pPr>
        <w:pStyle w:val="Prrafodelista"/>
        <w:spacing w:before="240" w:after="240" w:line="360" w:lineRule="auto"/>
        <w:ind w:left="0" w:right="48"/>
        <w:jc w:val="both"/>
        <w:rPr>
          <w:rFonts w:ascii="Palatino Linotype" w:eastAsia="MS Mincho" w:hAnsi="Palatino Linotype" w:cs="Arial"/>
          <w:bCs/>
          <w:sz w:val="24"/>
          <w:lang w:val="es-ES_tradnl" w:eastAsia="es-ES"/>
        </w:rPr>
      </w:pPr>
    </w:p>
    <w:p w14:paraId="67BE954D" w14:textId="35BD2A6C" w:rsidR="00974540" w:rsidRPr="0058772B" w:rsidRDefault="008F6278" w:rsidP="00B344A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 xml:space="preserve">En </w:t>
      </w:r>
      <w:r w:rsidRPr="0058772B">
        <w:rPr>
          <w:rFonts w:ascii="Palatino Linotype" w:eastAsia="MS Gothic" w:hAnsi="Palatino Linotype"/>
          <w:sz w:val="24"/>
        </w:rPr>
        <w:t xml:space="preserve">este sentido, </w:t>
      </w:r>
      <w:r w:rsidRPr="0058772B">
        <w:rPr>
          <w:rFonts w:ascii="Palatino Linotype" w:hAnsi="Palatino Linotype"/>
          <w:b/>
          <w:sz w:val="24"/>
          <w:lang w:val="es-ES"/>
        </w:rPr>
        <w:t>la orientación</w:t>
      </w:r>
      <w:r w:rsidRPr="0058772B">
        <w:rPr>
          <w:rFonts w:ascii="Palatino Linotype" w:hAnsi="Palatino Linotype"/>
          <w:sz w:val="24"/>
          <w:lang w:val="es-ES"/>
        </w:rPr>
        <w:t xml:space="preserve"> que realicen los Sujetos Obligados a los sitios electrónicos para la consulta de la información </w:t>
      </w:r>
      <w:r w:rsidRPr="0058772B">
        <w:rPr>
          <w:rFonts w:ascii="Palatino Linotype" w:hAnsi="Palatino Linotype"/>
          <w:b/>
          <w:sz w:val="24"/>
          <w:lang w:val="es-ES"/>
        </w:rPr>
        <w:t>debe cumplir con las características de tiempo y forma.</w:t>
      </w:r>
    </w:p>
    <w:p w14:paraId="35114887" w14:textId="77777777" w:rsidR="008F6278" w:rsidRPr="0058772B" w:rsidRDefault="008F6278" w:rsidP="008F6278">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15729E71" w14:textId="40688485" w:rsidR="00974540" w:rsidRPr="0058772B" w:rsidRDefault="008F6278" w:rsidP="00B344A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 xml:space="preserve">Y, </w:t>
      </w:r>
      <w:r w:rsidRPr="0058772B">
        <w:rPr>
          <w:rFonts w:ascii="Palatino Linotype" w:eastAsia="MS Gothic" w:hAnsi="Palatino Linotype"/>
          <w:sz w:val="24"/>
        </w:rPr>
        <w:t xml:space="preserve">para </w:t>
      </w:r>
      <w:r w:rsidRPr="0058772B">
        <w:rPr>
          <w:rFonts w:ascii="Palatino Linotype" w:hAnsi="Palatino Linotype"/>
          <w:sz w:val="24"/>
          <w:lang w:val="es-ES"/>
        </w:rPr>
        <w:t xml:space="preserve">que la orientación se encuentre en tiempo, debe realizarse en un plazo </w:t>
      </w:r>
      <w:r w:rsidRPr="0058772B">
        <w:rPr>
          <w:rFonts w:ascii="Palatino Linotype" w:hAnsi="Palatino Linotype"/>
          <w:b/>
          <w:sz w:val="24"/>
          <w:lang w:val="es-ES"/>
        </w:rPr>
        <w:t>no mayor a cinco días hábiles</w:t>
      </w:r>
      <w:r w:rsidRPr="0058772B">
        <w:rPr>
          <w:rFonts w:ascii="Palatino Linotype" w:hAnsi="Palatino Linotype"/>
          <w:sz w:val="24"/>
          <w:lang w:val="es-ES"/>
        </w:rPr>
        <w:t xml:space="preserve">. En este caso, el </w:t>
      </w:r>
      <w:r w:rsidRPr="0058772B">
        <w:rPr>
          <w:rFonts w:ascii="Palatino Linotype" w:hAnsi="Palatino Linotype"/>
          <w:b/>
          <w:bCs/>
          <w:sz w:val="24"/>
          <w:lang w:val="es-ES"/>
        </w:rPr>
        <w:t>RECURRENTE</w:t>
      </w:r>
      <w:r w:rsidRPr="0058772B">
        <w:rPr>
          <w:rFonts w:ascii="Palatino Linotype" w:hAnsi="Palatino Linotype"/>
          <w:sz w:val="24"/>
          <w:lang w:val="es-ES"/>
        </w:rPr>
        <w:t xml:space="preserve"> presentó su solicitud el </w:t>
      </w:r>
      <w:r w:rsidR="00846B25" w:rsidRPr="0058772B">
        <w:rPr>
          <w:rFonts w:ascii="Palatino Linotype" w:hAnsi="Palatino Linotype"/>
          <w:sz w:val="24"/>
          <w:lang w:val="es-ES"/>
        </w:rPr>
        <w:t>dos de noviembre</w:t>
      </w:r>
      <w:r w:rsidRPr="0058772B">
        <w:rPr>
          <w:rFonts w:ascii="Palatino Linotype" w:hAnsi="Palatino Linotype"/>
          <w:sz w:val="24"/>
          <w:lang w:val="es-ES"/>
        </w:rPr>
        <w:t xml:space="preserve"> de dos mil veintidós, por lo que, el plazo de cinco días hábiles para señalar los sitios electrónicos en donde obra la información transcurrió del </w:t>
      </w:r>
      <w:r w:rsidR="00846B25" w:rsidRPr="0058772B">
        <w:rPr>
          <w:rFonts w:ascii="Palatino Linotype" w:hAnsi="Palatino Linotype"/>
          <w:b/>
          <w:sz w:val="24"/>
          <w:lang w:val="es-ES"/>
        </w:rPr>
        <w:t>tres</w:t>
      </w:r>
      <w:r w:rsidRPr="0058772B">
        <w:rPr>
          <w:rFonts w:ascii="Palatino Linotype" w:hAnsi="Palatino Linotype"/>
          <w:b/>
          <w:sz w:val="24"/>
          <w:lang w:val="es-ES"/>
        </w:rPr>
        <w:t xml:space="preserve"> al </w:t>
      </w:r>
      <w:r w:rsidR="00846B25" w:rsidRPr="0058772B">
        <w:rPr>
          <w:rFonts w:ascii="Palatino Linotype" w:hAnsi="Palatino Linotype"/>
          <w:b/>
          <w:sz w:val="24"/>
          <w:lang w:val="es-ES"/>
        </w:rPr>
        <w:t>nueve</w:t>
      </w:r>
      <w:r w:rsidRPr="0058772B">
        <w:rPr>
          <w:rFonts w:ascii="Palatino Linotype" w:hAnsi="Palatino Linotype"/>
          <w:b/>
          <w:sz w:val="24"/>
          <w:lang w:val="es-ES"/>
        </w:rPr>
        <w:t xml:space="preserve"> de </w:t>
      </w:r>
      <w:r w:rsidR="00846B25" w:rsidRPr="0058772B">
        <w:rPr>
          <w:rFonts w:ascii="Palatino Linotype" w:hAnsi="Palatino Linotype"/>
          <w:b/>
          <w:sz w:val="24"/>
          <w:lang w:val="es-ES"/>
        </w:rPr>
        <w:t xml:space="preserve">noviembre </w:t>
      </w:r>
      <w:r w:rsidRPr="0058772B">
        <w:rPr>
          <w:rFonts w:ascii="Palatino Linotype" w:hAnsi="Palatino Linotype"/>
          <w:b/>
          <w:sz w:val="24"/>
          <w:lang w:val="es-ES"/>
        </w:rPr>
        <w:t>de dos mil veintidós</w:t>
      </w:r>
      <w:r w:rsidRPr="0058772B">
        <w:rPr>
          <w:rFonts w:ascii="Palatino Linotype" w:hAnsi="Palatino Linotype"/>
          <w:sz w:val="24"/>
          <w:lang w:val="es-ES"/>
        </w:rPr>
        <w:t xml:space="preserve">, en relación al calendario oficial emitido </w:t>
      </w:r>
      <w:r w:rsidRPr="0058772B">
        <w:rPr>
          <w:rFonts w:ascii="Palatino Linotype" w:hAnsi="Palatino Linotype"/>
          <w:sz w:val="24"/>
          <w:lang w:val="es-ES"/>
        </w:rPr>
        <w:lastRenderedPageBreak/>
        <w:t xml:space="preserve">por el Instituto de Transparencia, Protección de Datos y Acceso a la Información Pública del Estado de México y Municipios; en este caso, el </w:t>
      </w:r>
      <w:r w:rsidRPr="0058772B">
        <w:rPr>
          <w:rFonts w:ascii="Palatino Linotype" w:hAnsi="Palatino Linotype"/>
          <w:b/>
          <w:sz w:val="24"/>
          <w:lang w:val="es-ES"/>
        </w:rPr>
        <w:t xml:space="preserve">SUJETO OBLIGADO </w:t>
      </w:r>
      <w:r w:rsidRPr="0058772B">
        <w:rPr>
          <w:rFonts w:ascii="Palatino Linotype" w:hAnsi="Palatino Linotype"/>
          <w:sz w:val="24"/>
          <w:lang w:val="es-ES"/>
        </w:rPr>
        <w:t xml:space="preserve">dio respuesta el </w:t>
      </w:r>
      <w:r w:rsidR="00846B25" w:rsidRPr="0058772B">
        <w:rPr>
          <w:rFonts w:ascii="Palatino Linotype" w:hAnsi="Palatino Linotype"/>
          <w:b/>
          <w:sz w:val="24"/>
          <w:lang w:val="es-ES"/>
        </w:rPr>
        <w:t>once de noviembre</w:t>
      </w:r>
      <w:r w:rsidRPr="0058772B">
        <w:rPr>
          <w:rFonts w:ascii="Palatino Linotype" w:hAnsi="Palatino Linotype"/>
          <w:b/>
          <w:sz w:val="24"/>
          <w:lang w:val="es-ES"/>
        </w:rPr>
        <w:t xml:space="preserve"> de dos mil veintidós,</w:t>
      </w:r>
      <w:r w:rsidRPr="0058772B">
        <w:rPr>
          <w:rFonts w:ascii="Palatino Linotype" w:hAnsi="Palatino Linotype"/>
          <w:sz w:val="24"/>
          <w:lang w:val="es-ES"/>
        </w:rPr>
        <w:t xml:space="preserve"> por lo que, evidentemente se encuentra fuera del plazo que señala la normatividad en materia, lo que trae como consecuencia que </w:t>
      </w:r>
      <w:r w:rsidRPr="0058772B">
        <w:rPr>
          <w:rFonts w:ascii="Palatino Linotype" w:hAnsi="Palatino Linotype"/>
          <w:b/>
          <w:sz w:val="24"/>
          <w:lang w:val="es-ES"/>
        </w:rPr>
        <w:t>la orientación no se encuentre en tiempo</w:t>
      </w:r>
      <w:r w:rsidRPr="0058772B">
        <w:rPr>
          <w:rFonts w:ascii="Palatino Linotype" w:hAnsi="Palatino Linotype"/>
          <w:sz w:val="24"/>
          <w:lang w:val="es-ES"/>
        </w:rPr>
        <w:t>.</w:t>
      </w:r>
    </w:p>
    <w:p w14:paraId="69350501" w14:textId="77777777" w:rsidR="00974540" w:rsidRPr="0058772B" w:rsidRDefault="00974540" w:rsidP="008F6278">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320DDACB" w14:textId="5D22D0BB" w:rsidR="00974540" w:rsidRPr="0058772B" w:rsidRDefault="00E56E02" w:rsidP="00B344A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Asimismo</w:t>
      </w:r>
      <w:r w:rsidR="008F6278" w:rsidRPr="0058772B">
        <w:rPr>
          <w:rFonts w:ascii="Palatino Linotype" w:eastAsia="MS Mincho" w:hAnsi="Palatino Linotype" w:cs="Arial"/>
          <w:bCs/>
          <w:sz w:val="24"/>
          <w:lang w:val="es-ES_tradnl" w:eastAsia="es-ES"/>
        </w:rPr>
        <w:t>,</w:t>
      </w:r>
      <w:r w:rsidR="008F6278" w:rsidRPr="0058772B">
        <w:rPr>
          <w:rFonts w:ascii="Palatino Linotype" w:eastAsia="MS Mincho" w:hAnsi="Palatino Linotype" w:cs="Arial"/>
          <w:b/>
          <w:bCs/>
          <w:sz w:val="24"/>
          <w:lang w:val="es-ES_tradnl" w:eastAsia="es-ES"/>
        </w:rPr>
        <w:t xml:space="preserve"> </w:t>
      </w:r>
      <w:r w:rsidR="00846B25" w:rsidRPr="0058772B">
        <w:rPr>
          <w:rFonts w:ascii="Palatino Linotype" w:eastAsia="MS Mincho" w:hAnsi="Palatino Linotype" w:cs="Arial"/>
          <w:bCs/>
          <w:sz w:val="24"/>
          <w:lang w:val="es-ES_tradnl" w:eastAsia="es-ES"/>
        </w:rPr>
        <w:t xml:space="preserve">si bien </w:t>
      </w:r>
      <w:r w:rsidR="008F6278" w:rsidRPr="0058772B">
        <w:rPr>
          <w:rFonts w:ascii="Palatino Linotype" w:hAnsi="Palatino Linotype"/>
          <w:sz w:val="24"/>
          <w:lang w:val="es-ES"/>
        </w:rPr>
        <w:t xml:space="preserve">el </w:t>
      </w:r>
      <w:r w:rsidR="008F6278" w:rsidRPr="0058772B">
        <w:rPr>
          <w:rFonts w:ascii="Palatino Linotype" w:hAnsi="Palatino Linotype"/>
          <w:b/>
          <w:bCs/>
          <w:sz w:val="24"/>
          <w:lang w:val="es-ES"/>
        </w:rPr>
        <w:t>SUJETO OBLIGADO</w:t>
      </w:r>
      <w:r w:rsidR="008F6278" w:rsidRPr="0058772B">
        <w:rPr>
          <w:rFonts w:ascii="Palatino Linotype" w:hAnsi="Palatino Linotype"/>
          <w:sz w:val="24"/>
          <w:lang w:val="es-ES"/>
        </w:rPr>
        <w:t xml:space="preserve"> </w:t>
      </w:r>
      <w:r w:rsidR="00846B25" w:rsidRPr="0058772B">
        <w:rPr>
          <w:rFonts w:ascii="Palatino Linotype" w:hAnsi="Palatino Linotype"/>
          <w:b/>
          <w:sz w:val="24"/>
          <w:lang w:val="es-ES"/>
        </w:rPr>
        <w:t>refirió un</w:t>
      </w:r>
      <w:r w:rsidR="008F6278" w:rsidRPr="0058772B">
        <w:rPr>
          <w:rFonts w:ascii="Palatino Linotype" w:hAnsi="Palatino Linotype"/>
          <w:b/>
          <w:sz w:val="24"/>
          <w:lang w:val="es-ES"/>
        </w:rPr>
        <w:t xml:space="preserve"> procedimiento para acceder a la información</w:t>
      </w:r>
      <w:r w:rsidR="00846B25" w:rsidRPr="0058772B">
        <w:rPr>
          <w:rFonts w:ascii="Palatino Linotype" w:hAnsi="Palatino Linotype"/>
          <w:b/>
          <w:sz w:val="24"/>
          <w:lang w:val="es-ES"/>
        </w:rPr>
        <w:t>, este no dirige a la información que se especificó en la solicitud</w:t>
      </w:r>
      <w:r w:rsidR="00846B25" w:rsidRPr="0058772B">
        <w:rPr>
          <w:rFonts w:ascii="Palatino Linotype" w:hAnsi="Palatino Linotype"/>
          <w:sz w:val="24"/>
          <w:lang w:val="es-ES"/>
        </w:rPr>
        <w:t xml:space="preserve">, es decir,  </w:t>
      </w:r>
      <w:r w:rsidR="00846B25" w:rsidRPr="0058772B">
        <w:rPr>
          <w:rFonts w:ascii="Palatino Linotype" w:hAnsi="Palatino Linotype"/>
          <w:b/>
          <w:sz w:val="24"/>
          <w:lang w:val="es-ES"/>
        </w:rPr>
        <w:t xml:space="preserve">a la cuenta 1231 – 1233 del Inventario de Bienes Inmuebles más actualizado al dos de noviembre de dos mil veintidós; </w:t>
      </w:r>
      <w:r w:rsidR="008F6278" w:rsidRPr="0058772B">
        <w:rPr>
          <w:rFonts w:ascii="Palatino Linotype" w:hAnsi="Palatino Linotype"/>
          <w:sz w:val="24"/>
          <w:lang w:val="es-ES"/>
        </w:rPr>
        <w:t xml:space="preserve">por lo tanto, no se cumple el requisito de forma establecido por la Ley en la materia. Por tal motivo, las razones y motivos de inconformidad vertidos por el </w:t>
      </w:r>
      <w:r w:rsidR="008F6278" w:rsidRPr="0058772B">
        <w:rPr>
          <w:rFonts w:ascii="Palatino Linotype" w:hAnsi="Palatino Linotype"/>
          <w:b/>
          <w:bCs/>
          <w:sz w:val="24"/>
          <w:lang w:val="es-ES"/>
        </w:rPr>
        <w:t xml:space="preserve">RECURRENTE </w:t>
      </w:r>
      <w:r w:rsidR="008F6278" w:rsidRPr="0058772B">
        <w:rPr>
          <w:rFonts w:ascii="Palatino Linotype" w:hAnsi="Palatino Linotype"/>
          <w:sz w:val="24"/>
          <w:lang w:val="es-ES"/>
        </w:rPr>
        <w:t>en el presente recurso de revisión resultan fundados.</w:t>
      </w:r>
    </w:p>
    <w:p w14:paraId="588F7902" w14:textId="77777777" w:rsidR="00974540" w:rsidRPr="0058772B" w:rsidRDefault="00974540" w:rsidP="00E56E02">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132224B6" w14:textId="5C7FB2DE" w:rsidR="00974540" w:rsidRPr="0058772B" w:rsidRDefault="00E56E02" w:rsidP="00B344A8">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 xml:space="preserve">En consecuencia, no es posible </w:t>
      </w:r>
      <w:r w:rsidRPr="0058772B">
        <w:rPr>
          <w:rFonts w:ascii="Palatino Linotype" w:hAnsi="Palatino Linotype" w:cs="Tahoma"/>
          <w:sz w:val="24"/>
          <w:lang w:val="es-ES"/>
        </w:rPr>
        <w:t>tener por atendido lo requerido con la</w:t>
      </w:r>
      <w:r w:rsidR="00846B25" w:rsidRPr="0058772B">
        <w:rPr>
          <w:rFonts w:ascii="Palatino Linotype" w:hAnsi="Palatino Linotype" w:cs="Tahoma"/>
          <w:sz w:val="24"/>
          <w:lang w:val="es-ES"/>
        </w:rPr>
        <w:t xml:space="preserve"> entrega de la liga electrónica, ni con el procedimiento emitido </w:t>
      </w:r>
      <w:r w:rsidRPr="0058772B">
        <w:rPr>
          <w:rFonts w:ascii="Palatino Linotype" w:hAnsi="Palatino Linotype" w:cs="Tahoma"/>
          <w:sz w:val="24"/>
          <w:lang w:val="es-ES"/>
        </w:rPr>
        <w:t xml:space="preserve">en respuesta por </w:t>
      </w:r>
      <w:r w:rsidR="00846B25" w:rsidRPr="0058772B">
        <w:rPr>
          <w:rFonts w:ascii="Palatino Linotype" w:hAnsi="Palatino Linotype" w:cs="Tahoma"/>
          <w:sz w:val="24"/>
          <w:lang w:val="es-ES"/>
        </w:rPr>
        <w:t>el Secretario del Ayuntamiento y el Contralor Municipal del Ayuntamiento de Tlalnepantla de Baz.</w:t>
      </w:r>
    </w:p>
    <w:p w14:paraId="4FB77B50" w14:textId="77777777" w:rsidR="00374217" w:rsidRPr="0058772B" w:rsidRDefault="00374217" w:rsidP="00374217">
      <w:pPr>
        <w:pStyle w:val="Prrafodelista"/>
        <w:rPr>
          <w:rFonts w:ascii="Palatino Linotype" w:eastAsia="MS Mincho" w:hAnsi="Palatino Linotype" w:cs="Arial"/>
          <w:b/>
          <w:bCs/>
          <w:sz w:val="24"/>
          <w:lang w:val="es-ES_tradnl" w:eastAsia="es-ES"/>
        </w:rPr>
      </w:pPr>
    </w:p>
    <w:p w14:paraId="6D9E3462" w14:textId="7B97ADA7" w:rsidR="002C26A1" w:rsidRPr="0058772B" w:rsidRDefault="00374217" w:rsidP="00413DC0">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No pasa desapercibido mencionar que,</w:t>
      </w:r>
      <w:r w:rsidRPr="0058772B">
        <w:rPr>
          <w:rFonts w:ascii="Palatino Linotype" w:eastAsia="MS Mincho" w:hAnsi="Palatino Linotype" w:cs="Arial"/>
          <w:b/>
          <w:bCs/>
          <w:sz w:val="24"/>
          <w:lang w:val="es-ES_tradnl" w:eastAsia="es-ES"/>
        </w:rPr>
        <w:t xml:space="preserve"> </w:t>
      </w:r>
      <w:r w:rsidR="002C26A1" w:rsidRPr="0058772B">
        <w:rPr>
          <w:rFonts w:ascii="Palatino Linotype" w:hAnsi="Palatino Linotype"/>
          <w:sz w:val="24"/>
        </w:rPr>
        <w:t xml:space="preserve">el </w:t>
      </w:r>
      <w:r w:rsidR="002C26A1" w:rsidRPr="0058772B">
        <w:rPr>
          <w:rFonts w:ascii="Palatino Linotype" w:hAnsi="Palatino Linotype"/>
          <w:b/>
          <w:sz w:val="24"/>
        </w:rPr>
        <w:t>SUJETO OBLIGADO</w:t>
      </w:r>
      <w:r w:rsidR="002C26A1" w:rsidRPr="0058772B">
        <w:rPr>
          <w:rFonts w:ascii="Palatino Linotype" w:hAnsi="Palatino Linotype"/>
          <w:sz w:val="24"/>
        </w:rPr>
        <w:t xml:space="preserve"> forma parte de las entidades fiscalizables como Municipio, el cual tiene como función, </w:t>
      </w:r>
      <w:r w:rsidR="002C26A1" w:rsidRPr="0058772B">
        <w:rPr>
          <w:rFonts w:ascii="Palatino Linotype" w:hAnsi="Palatino Linotype"/>
          <w:b/>
          <w:sz w:val="24"/>
        </w:rPr>
        <w:t>realizar el inventario de bienes y registrar la baja de los bienes muebles</w:t>
      </w:r>
      <w:r w:rsidR="002C26A1" w:rsidRPr="0058772B">
        <w:rPr>
          <w:rFonts w:ascii="Palatino Linotype" w:hAnsi="Palatino Linotype"/>
          <w:sz w:val="24"/>
        </w:rPr>
        <w:t xml:space="preserve">, tal y como lo prevén los numerales Vigésimo, Vigésimo Primero,  Vigésimo Segundo, Vigésimo Séptimo, Vigésimo Octavo y Vigésimo Noveno de los Lineamientos </w:t>
      </w:r>
      <w:r w:rsidR="002C26A1" w:rsidRPr="0058772B">
        <w:rPr>
          <w:rFonts w:ascii="Palatino Linotype" w:hAnsi="Palatino Linotype" w:cs="Arial"/>
          <w:sz w:val="24"/>
        </w:rPr>
        <w:t xml:space="preserve">para el Registro y Control del Inventario y la Conciliación y Desincorporación de Bienes Muebles e Inmuebles </w:t>
      </w:r>
      <w:r w:rsidR="002C26A1" w:rsidRPr="0058772B">
        <w:rPr>
          <w:rFonts w:ascii="Palatino Linotype" w:hAnsi="Palatino Linotype" w:cs="Arial"/>
          <w:sz w:val="24"/>
        </w:rPr>
        <w:lastRenderedPageBreak/>
        <w:t>para las Entidades Fiscalizables Municipales del Estado de México, en los que se destaca:</w:t>
      </w:r>
    </w:p>
    <w:p w14:paraId="39A119A7"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b/>
          <w:i/>
          <w:sz w:val="22"/>
        </w:rPr>
        <w:t>“VIGÉSIMO:</w:t>
      </w:r>
      <w:r w:rsidRPr="0058772B">
        <w:rPr>
          <w:rFonts w:ascii="Palatino Linotype" w:hAnsi="Palatino Linotype"/>
          <w:i/>
          <w:sz w:val="22"/>
        </w:rPr>
        <w:t xml:space="preserve"> El inventario general de bienes muebles, es el </w:t>
      </w:r>
      <w:r w:rsidRPr="0058772B">
        <w:rPr>
          <w:rFonts w:ascii="Palatino Linotype" w:hAnsi="Palatino Linotype"/>
          <w:b/>
          <w:i/>
          <w:sz w:val="22"/>
          <w:u w:val="single"/>
        </w:rPr>
        <w:t>documento en el que están registrados los bienes muebles con los que cuentan las entidades fiscalizables</w:t>
      </w:r>
      <w:r w:rsidRPr="0058772B">
        <w:rPr>
          <w:rFonts w:ascii="Palatino Linotype" w:hAnsi="Palatino Linotype"/>
          <w:i/>
          <w:sz w:val="22"/>
        </w:rPr>
        <w:t xml:space="preserve">, conteniendo sus características de identificación, tales como: nombre, número de inventario, marca, modelo, serie, uso, número de factura, </w:t>
      </w:r>
      <w:r w:rsidRPr="0058772B">
        <w:rPr>
          <w:rFonts w:ascii="Palatino Linotype" w:hAnsi="Palatino Linotype"/>
          <w:b/>
          <w:i/>
          <w:sz w:val="22"/>
          <w:u w:val="single"/>
        </w:rPr>
        <w:t>costo</w:t>
      </w:r>
      <w:r w:rsidRPr="0058772B">
        <w:rPr>
          <w:rFonts w:ascii="Palatino Linotype" w:hAnsi="Palatino Linotype"/>
          <w:i/>
          <w:sz w:val="22"/>
        </w:rPr>
        <w:t xml:space="preserve">, fecha de adquisición, </w:t>
      </w:r>
      <w:r w:rsidRPr="0058772B">
        <w:rPr>
          <w:rFonts w:ascii="Palatino Linotype" w:hAnsi="Palatino Linotype"/>
          <w:b/>
          <w:i/>
          <w:sz w:val="22"/>
          <w:u w:val="single"/>
        </w:rPr>
        <w:t>estado de conservación</w:t>
      </w:r>
      <w:r w:rsidRPr="0058772B">
        <w:rPr>
          <w:rFonts w:ascii="Palatino Linotype" w:hAnsi="Palatino Linotype"/>
          <w:i/>
          <w:sz w:val="22"/>
        </w:rPr>
        <w:t>.</w:t>
      </w:r>
    </w:p>
    <w:p w14:paraId="7461F13C" w14:textId="77777777" w:rsidR="002C26A1" w:rsidRPr="0058772B" w:rsidRDefault="002C26A1" w:rsidP="00413DC0">
      <w:pPr>
        <w:ind w:left="567" w:right="822"/>
        <w:jc w:val="both"/>
        <w:rPr>
          <w:rFonts w:ascii="Palatino Linotype" w:hAnsi="Palatino Linotype"/>
          <w:i/>
          <w:sz w:val="22"/>
        </w:rPr>
      </w:pPr>
    </w:p>
    <w:p w14:paraId="6C707545"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t>Tratándose de adquisiciones de bienes muebles, con un costo igual o mayor a 35 veces el salario mínimo general del Distrito Federal, deberán registrarse contablemente como un aumento en el activo, e incluirse en la cédula de Inventario de Bienes Muebles (Anexo 1).</w:t>
      </w:r>
    </w:p>
    <w:p w14:paraId="314FB641" w14:textId="77777777" w:rsidR="002C26A1" w:rsidRPr="0058772B" w:rsidRDefault="002C26A1" w:rsidP="00413DC0">
      <w:pPr>
        <w:ind w:left="567" w:right="822"/>
        <w:jc w:val="both"/>
        <w:rPr>
          <w:rFonts w:ascii="Palatino Linotype" w:hAnsi="Palatino Linotype"/>
          <w:i/>
          <w:sz w:val="22"/>
        </w:rPr>
      </w:pPr>
    </w:p>
    <w:p w14:paraId="5A0F9B87"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t>Aquellos con un costo inferior a 35 y mayor a 17 veces el salario mínimo general del Distrito Federal, se registran como un gasto y se incluyen en la cédula de Inventario de Bienes Muebles de Bajo Costo (Anexo 2).</w:t>
      </w:r>
    </w:p>
    <w:p w14:paraId="23CE6190" w14:textId="77777777" w:rsidR="002C26A1" w:rsidRPr="0058772B" w:rsidRDefault="002C26A1" w:rsidP="00413DC0">
      <w:pPr>
        <w:ind w:left="567" w:right="822"/>
        <w:jc w:val="both"/>
        <w:rPr>
          <w:rFonts w:ascii="Palatino Linotype" w:hAnsi="Palatino Linotype"/>
          <w:i/>
          <w:sz w:val="22"/>
        </w:rPr>
      </w:pPr>
    </w:p>
    <w:p w14:paraId="3F818AC8"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b/>
          <w:i/>
          <w:sz w:val="22"/>
        </w:rPr>
        <w:t>VIGÉSIMO PRIMERO:</w:t>
      </w:r>
      <w:r w:rsidRPr="0058772B">
        <w:rPr>
          <w:rFonts w:ascii="Palatino Linotype" w:hAnsi="Palatino Linotype"/>
          <w:i/>
          <w:sz w:val="22"/>
        </w:rPr>
        <w:t xml:space="preserve"> El </w:t>
      </w:r>
      <w:r w:rsidRPr="0058772B">
        <w:rPr>
          <w:rFonts w:ascii="Palatino Linotype" w:hAnsi="Palatino Linotype"/>
          <w:b/>
          <w:i/>
          <w:sz w:val="22"/>
        </w:rPr>
        <w:t>responsable de elaborar el inventario general de bienes en el municipio, es el secretario con la intervención del síndico y la participación del titular del órgano de control interno</w:t>
      </w:r>
      <w:r w:rsidRPr="0058772B">
        <w:rPr>
          <w:rFonts w:ascii="Palatino Linotype" w:hAnsi="Palatino Linotype"/>
          <w:i/>
          <w:sz w:val="22"/>
        </w:rPr>
        <w:t>,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w:t>
      </w:r>
    </w:p>
    <w:p w14:paraId="67B600B5" w14:textId="77777777" w:rsidR="002C26A1" w:rsidRPr="0058772B" w:rsidRDefault="002C26A1" w:rsidP="00413DC0">
      <w:pPr>
        <w:ind w:left="567" w:right="822"/>
        <w:jc w:val="both"/>
        <w:rPr>
          <w:rFonts w:ascii="Palatino Linotype" w:hAnsi="Palatino Linotype"/>
          <w:i/>
          <w:sz w:val="22"/>
        </w:rPr>
      </w:pPr>
    </w:p>
    <w:p w14:paraId="4C4608BA"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t>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w:t>
      </w:r>
    </w:p>
    <w:p w14:paraId="35C9B3C5" w14:textId="77777777" w:rsidR="002C26A1" w:rsidRPr="0058772B" w:rsidRDefault="002C26A1" w:rsidP="00413DC0">
      <w:pPr>
        <w:ind w:left="567" w:right="822"/>
        <w:jc w:val="both"/>
        <w:rPr>
          <w:rFonts w:ascii="Palatino Linotype" w:hAnsi="Palatino Linotype"/>
          <w:i/>
          <w:sz w:val="22"/>
        </w:rPr>
      </w:pPr>
    </w:p>
    <w:p w14:paraId="16024B22"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b/>
          <w:i/>
          <w:sz w:val="22"/>
        </w:rPr>
        <w:t>VIGÉSIMO SEGUNDO:</w:t>
      </w:r>
      <w:r w:rsidRPr="0058772B">
        <w:rPr>
          <w:rFonts w:ascii="Palatino Linotype" w:hAnsi="Palatino Linotype"/>
          <w:i/>
          <w:sz w:val="22"/>
        </w:rPr>
        <w:t xml:space="preserve"> </w:t>
      </w:r>
      <w:r w:rsidRPr="0058772B">
        <w:rPr>
          <w:rFonts w:ascii="Palatino Linotype" w:hAnsi="Palatino Linotype"/>
          <w:b/>
          <w:i/>
          <w:sz w:val="22"/>
        </w:rPr>
        <w:t>Las entidades fiscalizables,</w:t>
      </w:r>
      <w:r w:rsidRPr="0058772B">
        <w:rPr>
          <w:rFonts w:ascii="Palatino Linotype" w:hAnsi="Palatino Linotype"/>
          <w:i/>
          <w:sz w:val="22"/>
        </w:rPr>
        <w:t xml:space="preserve"> </w:t>
      </w:r>
      <w:r w:rsidRPr="0058772B">
        <w:rPr>
          <w:rFonts w:ascii="Palatino Linotype" w:hAnsi="Palatino Linotype"/>
          <w:b/>
          <w:i/>
          <w:sz w:val="22"/>
        </w:rPr>
        <w:t>registrarán los movimientos de alta o baja de sus activos efectuados en el mes y los reflejarán en el informe mensual que es presentado al Órgano Superior, a través del formato "Inventario de Bienes Muebles".</w:t>
      </w:r>
      <w:r w:rsidRPr="0058772B">
        <w:rPr>
          <w:rFonts w:ascii="Palatino Linotype" w:hAnsi="Palatino Linotype"/>
          <w:i/>
          <w:sz w:val="22"/>
        </w:rPr>
        <w:t xml:space="preserve"> En los meses de junio y diciembre presentarán el resultado del levantamiento físico de inventario, así como la integración de sus saldos. Dicha información deberá integrarse en el disco número 2 del citado informe mensual.</w:t>
      </w:r>
    </w:p>
    <w:p w14:paraId="71092486" w14:textId="77777777" w:rsidR="002C26A1" w:rsidRPr="0058772B" w:rsidRDefault="002C26A1" w:rsidP="00413DC0">
      <w:pPr>
        <w:ind w:left="567" w:right="822"/>
        <w:jc w:val="both"/>
        <w:rPr>
          <w:rFonts w:ascii="Palatino Linotype" w:hAnsi="Palatino Linotype"/>
          <w:i/>
          <w:sz w:val="22"/>
        </w:rPr>
      </w:pPr>
    </w:p>
    <w:p w14:paraId="06CB2C55"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lastRenderedPageBreak/>
        <w:t xml:space="preserve">VIGÉSIMO SÉPTIMO: </w:t>
      </w:r>
      <w:r w:rsidRPr="0058772B">
        <w:rPr>
          <w:rFonts w:ascii="Palatino Linotype" w:hAnsi="Palatino Linotype"/>
          <w:b/>
          <w:i/>
          <w:sz w:val="22"/>
        </w:rPr>
        <w:t>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w:t>
      </w:r>
      <w:r w:rsidRPr="0058772B">
        <w:rPr>
          <w:rFonts w:ascii="Palatino Linotype" w:hAnsi="Palatino Linotype"/>
          <w:i/>
          <w:sz w:val="22"/>
        </w:rPr>
        <w:t xml:space="preserve"> (Anexo 3). </w:t>
      </w:r>
    </w:p>
    <w:p w14:paraId="3B7071E6" w14:textId="77777777" w:rsidR="002C26A1" w:rsidRPr="0058772B" w:rsidRDefault="002C26A1" w:rsidP="00413DC0">
      <w:pPr>
        <w:ind w:left="567" w:right="822"/>
        <w:jc w:val="both"/>
        <w:rPr>
          <w:rFonts w:ascii="Palatino Linotype" w:hAnsi="Palatino Linotype"/>
          <w:i/>
          <w:sz w:val="22"/>
        </w:rPr>
      </w:pPr>
    </w:p>
    <w:p w14:paraId="63CE6729" w14:textId="77777777"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t xml:space="preserve">VIGÉSIMO OCTAVO: </w:t>
      </w:r>
      <w:r w:rsidRPr="0058772B">
        <w:rPr>
          <w:rFonts w:ascii="Palatino Linotype" w:hAnsi="Palatino Linotype"/>
          <w:b/>
          <w:i/>
          <w:sz w:val="22"/>
        </w:rPr>
        <w:t>El responsable de la elaboración del inventario general de bienes inmuebles municipales, es el secretario, con la intervención del síndico</w:t>
      </w:r>
      <w:r w:rsidRPr="0058772B">
        <w:rPr>
          <w:rFonts w:ascii="Palatino Linotype" w:hAnsi="Palatino Linotype"/>
          <w:i/>
          <w:sz w:val="22"/>
        </w:rPr>
        <w:t xml:space="preserve">, y la participación del contralor interno, </w:t>
      </w:r>
      <w:r w:rsidRPr="0058772B">
        <w:rPr>
          <w:rFonts w:ascii="Palatino Linotype" w:hAnsi="Palatino Linotype"/>
          <w:b/>
          <w:i/>
          <w:sz w:val="22"/>
        </w:rPr>
        <w:t>previamente realizarán una revisión física de todos los bienes inmuebles; al concluirlo deberán asentar sus firmas junto con la del presidente y tesorero</w:t>
      </w:r>
      <w:r w:rsidRPr="0058772B">
        <w:rPr>
          <w:rFonts w:ascii="Palatino Linotype" w:hAnsi="Palatino Linotype"/>
          <w:i/>
          <w:sz w:val="22"/>
        </w:rPr>
        <w:t>.</w:t>
      </w:r>
    </w:p>
    <w:p w14:paraId="0D5DF6F5" w14:textId="18EA7D03" w:rsidR="002C26A1" w:rsidRPr="0058772B" w:rsidRDefault="002C26A1" w:rsidP="00413DC0">
      <w:pPr>
        <w:ind w:left="567" w:right="822"/>
        <w:jc w:val="both"/>
        <w:rPr>
          <w:rFonts w:ascii="Palatino Linotype" w:hAnsi="Palatino Linotype"/>
          <w:i/>
          <w:sz w:val="22"/>
        </w:rPr>
      </w:pPr>
      <w:r w:rsidRPr="0058772B">
        <w:rPr>
          <w:rFonts w:ascii="Palatino Linotype" w:hAnsi="Palatino Linotype"/>
          <w:i/>
          <w:sz w:val="22"/>
        </w:rPr>
        <w:t xml:space="preserve">VIGÉSIMO NOVENO: </w:t>
      </w:r>
      <w:r w:rsidRPr="0058772B">
        <w:rPr>
          <w:rFonts w:ascii="Palatino Linotype" w:hAnsi="Palatino Linotype"/>
          <w:b/>
          <w:i/>
          <w:sz w:val="22"/>
        </w:rPr>
        <w:t>La elaboración de este inventario se realizará dos veces al año</w:t>
      </w:r>
      <w:r w:rsidRPr="0058772B">
        <w:rPr>
          <w:rFonts w:ascii="Palatino Linotype" w:hAnsi="Palatino Linotype"/>
          <w:i/>
          <w:sz w:val="22"/>
        </w:rPr>
        <w:t>, y su aprobación por su órgano máximo de gobierno deberá ser, el primero a más tardar el último día hábil del mes de junio, el segundo el último día hábil del mes de diciembre.”</w:t>
      </w:r>
    </w:p>
    <w:p w14:paraId="76CA9794" w14:textId="77777777" w:rsidR="002C26A1" w:rsidRPr="0058772B" w:rsidRDefault="002C26A1" w:rsidP="002C26A1">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3BE9E9C4" w14:textId="6744EF95" w:rsidR="002C26A1" w:rsidRPr="0058772B" w:rsidRDefault="002C26A1" w:rsidP="002C26A1">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 xml:space="preserve">En </w:t>
      </w:r>
      <w:r w:rsidRPr="0058772B">
        <w:rPr>
          <w:rFonts w:ascii="Palatino Linotype" w:hAnsi="Palatino Linotype"/>
          <w:sz w:val="24"/>
        </w:rPr>
        <w:t xml:space="preserve"> este sentido, se tiene que el documento que pudiera colmar la solicitud de manera enunciativa más no limitativa es el </w:t>
      </w:r>
      <w:r w:rsidRPr="0058772B">
        <w:rPr>
          <w:rFonts w:ascii="Palatino Linotype" w:hAnsi="Palatino Linotype"/>
          <w:b/>
          <w:sz w:val="24"/>
        </w:rPr>
        <w:t xml:space="preserve">Inventario de Bienes Muebles e Inmuebles </w:t>
      </w:r>
      <w:r w:rsidRPr="0058772B">
        <w:rPr>
          <w:rFonts w:ascii="Palatino Linotype" w:hAnsi="Palatino Linotype"/>
          <w:sz w:val="24"/>
        </w:rPr>
        <w:t xml:space="preserve">que le corresponde al </w:t>
      </w:r>
      <w:r w:rsidRPr="0058772B">
        <w:rPr>
          <w:rFonts w:ascii="Palatino Linotype" w:hAnsi="Palatino Linotype"/>
          <w:b/>
          <w:sz w:val="24"/>
        </w:rPr>
        <w:t>SUJETO OBLIGADO</w:t>
      </w:r>
      <w:r w:rsidRPr="0058772B">
        <w:rPr>
          <w:rFonts w:ascii="Palatino Linotype" w:hAnsi="Palatino Linotype"/>
          <w:sz w:val="24"/>
        </w:rPr>
        <w:t>, así como registrar los movimientos de baja, ello en virtud de que el artículo 27 de la Ley General De Contabilidad Gubernamental establece que los entes públicos deberán llevar a cabo el levantamiento físico del inventario de los bienes.</w:t>
      </w:r>
    </w:p>
    <w:p w14:paraId="111534B0" w14:textId="7592F071" w:rsidR="002C26A1" w:rsidRPr="0058772B" w:rsidRDefault="002C26A1" w:rsidP="002C26A1">
      <w:pPr>
        <w:spacing w:line="360" w:lineRule="auto"/>
        <w:ind w:right="49"/>
        <w:jc w:val="both"/>
        <w:rPr>
          <w:rFonts w:ascii="Palatino Linotype" w:hAnsi="Palatino Linotype"/>
        </w:rPr>
      </w:pPr>
      <w:r w:rsidRPr="0058772B">
        <w:rPr>
          <w:rFonts w:ascii="Palatino Linotype" w:eastAsia="MS Mincho" w:hAnsi="Palatino Linotype" w:cs="Arial"/>
          <w:bCs/>
          <w:lang w:val="es-ES_tradnl" w:eastAsia="es-ES"/>
        </w:rPr>
        <w:t xml:space="preserve">Por su parte, los </w:t>
      </w:r>
      <w:r w:rsidRPr="0058772B">
        <w:rPr>
          <w:rFonts w:ascii="Palatino Linotype" w:hAnsi="Palatino Linotype"/>
        </w:rPr>
        <w:t xml:space="preserve">lineamientos en cita, dan referencia de los formatos que serán </w:t>
      </w:r>
      <w:r w:rsidRPr="0058772B">
        <w:rPr>
          <w:rFonts w:ascii="Palatino Linotype" w:hAnsi="Palatino Linotype"/>
          <w:b/>
        </w:rPr>
        <w:t>requeridos por las entidades fiscalizables</w:t>
      </w:r>
      <w:r w:rsidRPr="0058772B">
        <w:rPr>
          <w:rFonts w:ascii="Palatino Linotype" w:hAnsi="Palatino Linotype"/>
        </w:rPr>
        <w:t>, como se muestra a continuación:</w:t>
      </w:r>
    </w:p>
    <w:p w14:paraId="211F1B36" w14:textId="77777777" w:rsidR="002C26A1" w:rsidRDefault="002C26A1" w:rsidP="002C26A1">
      <w:pPr>
        <w:spacing w:line="360" w:lineRule="auto"/>
        <w:ind w:right="49"/>
        <w:jc w:val="center"/>
        <w:rPr>
          <w:rFonts w:ascii="Palatino Linotype" w:hAnsi="Palatino Linotype"/>
        </w:rPr>
      </w:pPr>
    </w:p>
    <w:p w14:paraId="1E1F08F8" w14:textId="77777777" w:rsidR="0058772B" w:rsidRDefault="0058772B" w:rsidP="002C26A1">
      <w:pPr>
        <w:spacing w:line="360" w:lineRule="auto"/>
        <w:ind w:right="49"/>
        <w:jc w:val="center"/>
        <w:rPr>
          <w:rFonts w:ascii="Palatino Linotype" w:hAnsi="Palatino Linotype"/>
        </w:rPr>
      </w:pPr>
    </w:p>
    <w:p w14:paraId="27A7CECA" w14:textId="77777777" w:rsidR="0058772B" w:rsidRDefault="0058772B" w:rsidP="002C26A1">
      <w:pPr>
        <w:spacing w:line="360" w:lineRule="auto"/>
        <w:ind w:right="49"/>
        <w:jc w:val="center"/>
        <w:rPr>
          <w:rFonts w:ascii="Palatino Linotype" w:hAnsi="Palatino Linotype"/>
        </w:rPr>
      </w:pPr>
    </w:p>
    <w:p w14:paraId="6BB4D3CD" w14:textId="77777777" w:rsidR="0058772B" w:rsidRDefault="0058772B" w:rsidP="002C26A1">
      <w:pPr>
        <w:spacing w:line="360" w:lineRule="auto"/>
        <w:ind w:right="49"/>
        <w:jc w:val="center"/>
        <w:rPr>
          <w:rFonts w:ascii="Palatino Linotype" w:hAnsi="Palatino Linotype"/>
        </w:rPr>
      </w:pPr>
    </w:p>
    <w:p w14:paraId="132E5710" w14:textId="77777777" w:rsidR="0058772B" w:rsidRPr="0058772B" w:rsidRDefault="0058772B" w:rsidP="002C26A1">
      <w:pPr>
        <w:spacing w:line="360" w:lineRule="auto"/>
        <w:ind w:right="49"/>
        <w:jc w:val="center"/>
        <w:rPr>
          <w:rFonts w:ascii="Palatino Linotype" w:hAnsi="Palatino Linotype"/>
        </w:rPr>
      </w:pPr>
    </w:p>
    <w:p w14:paraId="5AA81C04" w14:textId="3EAB84F6" w:rsidR="002C26A1" w:rsidRPr="0058772B" w:rsidRDefault="002C26A1" w:rsidP="002C26A1">
      <w:pPr>
        <w:spacing w:line="360" w:lineRule="auto"/>
        <w:ind w:right="49"/>
        <w:jc w:val="center"/>
        <w:rPr>
          <w:rFonts w:ascii="Palatino Linotype" w:hAnsi="Palatino Linotype"/>
          <w:b/>
        </w:rPr>
      </w:pPr>
      <w:r w:rsidRPr="0058772B">
        <w:rPr>
          <w:rFonts w:ascii="Palatino Linotype" w:hAnsi="Palatino Linotype"/>
          <w:b/>
        </w:rPr>
        <w:lastRenderedPageBreak/>
        <w:t>Anexo 1</w:t>
      </w:r>
    </w:p>
    <w:p w14:paraId="5752E208" w14:textId="21B643BF" w:rsidR="002C26A1" w:rsidRPr="0058772B" w:rsidRDefault="002C26A1" w:rsidP="002C26A1">
      <w:pPr>
        <w:spacing w:line="360" w:lineRule="auto"/>
        <w:ind w:right="49"/>
        <w:jc w:val="center"/>
        <w:rPr>
          <w:rFonts w:ascii="Palatino Linotype" w:hAnsi="Palatino Linotype"/>
          <w:b/>
        </w:rPr>
      </w:pPr>
      <w:r w:rsidRPr="0058772B">
        <w:rPr>
          <w:noProof/>
        </w:rPr>
        <w:drawing>
          <wp:inline distT="0" distB="0" distL="0" distR="0" wp14:anchorId="6851AD02" wp14:editId="37E37F0A">
            <wp:extent cx="3486229" cy="4871522"/>
            <wp:effectExtent l="12382" t="25718" r="12383" b="12382"/>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57" t="21479" r="42776" b="7302"/>
                    <a:stretch/>
                  </pic:blipFill>
                  <pic:spPr bwMode="auto">
                    <a:xfrm rot="5400000">
                      <a:off x="0" y="0"/>
                      <a:ext cx="3597051" cy="50263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CEB064" w14:textId="77777777" w:rsidR="0058772B" w:rsidRDefault="0058772B" w:rsidP="002C26A1">
      <w:pPr>
        <w:spacing w:line="360" w:lineRule="auto"/>
        <w:ind w:right="49"/>
        <w:jc w:val="center"/>
        <w:rPr>
          <w:rFonts w:ascii="Palatino Linotype" w:hAnsi="Palatino Linotype"/>
          <w:b/>
        </w:rPr>
      </w:pPr>
    </w:p>
    <w:p w14:paraId="5B51D347" w14:textId="77777777" w:rsidR="0058772B" w:rsidRDefault="0058772B" w:rsidP="002C26A1">
      <w:pPr>
        <w:spacing w:line="360" w:lineRule="auto"/>
        <w:ind w:right="49"/>
        <w:jc w:val="center"/>
        <w:rPr>
          <w:rFonts w:ascii="Palatino Linotype" w:hAnsi="Palatino Linotype"/>
          <w:b/>
        </w:rPr>
      </w:pPr>
    </w:p>
    <w:p w14:paraId="6D233ACF" w14:textId="77777777" w:rsidR="0058772B" w:rsidRDefault="0058772B" w:rsidP="002C26A1">
      <w:pPr>
        <w:spacing w:line="360" w:lineRule="auto"/>
        <w:ind w:right="49"/>
        <w:jc w:val="center"/>
        <w:rPr>
          <w:rFonts w:ascii="Palatino Linotype" w:hAnsi="Palatino Linotype"/>
          <w:b/>
        </w:rPr>
      </w:pPr>
    </w:p>
    <w:p w14:paraId="7B94063D" w14:textId="77777777" w:rsidR="0058772B" w:rsidRDefault="0058772B" w:rsidP="002C26A1">
      <w:pPr>
        <w:spacing w:line="360" w:lineRule="auto"/>
        <w:ind w:right="49"/>
        <w:jc w:val="center"/>
        <w:rPr>
          <w:rFonts w:ascii="Palatino Linotype" w:hAnsi="Palatino Linotype"/>
          <w:b/>
        </w:rPr>
      </w:pPr>
    </w:p>
    <w:p w14:paraId="78C059DA" w14:textId="77777777" w:rsidR="0058772B" w:rsidRDefault="0058772B" w:rsidP="002C26A1">
      <w:pPr>
        <w:spacing w:line="360" w:lineRule="auto"/>
        <w:ind w:right="49"/>
        <w:jc w:val="center"/>
        <w:rPr>
          <w:rFonts w:ascii="Palatino Linotype" w:hAnsi="Palatino Linotype"/>
          <w:b/>
        </w:rPr>
      </w:pPr>
    </w:p>
    <w:p w14:paraId="0643FE9A" w14:textId="77777777" w:rsidR="0058772B" w:rsidRDefault="0058772B" w:rsidP="002C26A1">
      <w:pPr>
        <w:spacing w:line="360" w:lineRule="auto"/>
        <w:ind w:right="49"/>
        <w:jc w:val="center"/>
        <w:rPr>
          <w:rFonts w:ascii="Palatino Linotype" w:hAnsi="Palatino Linotype"/>
          <w:b/>
        </w:rPr>
      </w:pPr>
    </w:p>
    <w:p w14:paraId="798B1DE7" w14:textId="77777777" w:rsidR="0058772B" w:rsidRDefault="0058772B" w:rsidP="002C26A1">
      <w:pPr>
        <w:spacing w:line="360" w:lineRule="auto"/>
        <w:ind w:right="49"/>
        <w:jc w:val="center"/>
        <w:rPr>
          <w:rFonts w:ascii="Palatino Linotype" w:hAnsi="Palatino Linotype"/>
          <w:b/>
        </w:rPr>
      </w:pPr>
    </w:p>
    <w:p w14:paraId="69071D74" w14:textId="77777777" w:rsidR="0058772B" w:rsidRDefault="0058772B" w:rsidP="002C26A1">
      <w:pPr>
        <w:spacing w:line="360" w:lineRule="auto"/>
        <w:ind w:right="49"/>
        <w:jc w:val="center"/>
        <w:rPr>
          <w:rFonts w:ascii="Palatino Linotype" w:hAnsi="Palatino Linotype"/>
          <w:b/>
        </w:rPr>
      </w:pPr>
    </w:p>
    <w:p w14:paraId="5101D2C4" w14:textId="77777777" w:rsidR="0058772B" w:rsidRDefault="0058772B" w:rsidP="002C26A1">
      <w:pPr>
        <w:spacing w:line="360" w:lineRule="auto"/>
        <w:ind w:right="49"/>
        <w:jc w:val="center"/>
        <w:rPr>
          <w:rFonts w:ascii="Palatino Linotype" w:hAnsi="Palatino Linotype"/>
          <w:b/>
        </w:rPr>
      </w:pPr>
    </w:p>
    <w:p w14:paraId="4DFF8B0F" w14:textId="77777777" w:rsidR="0058772B" w:rsidRDefault="0058772B" w:rsidP="002C26A1">
      <w:pPr>
        <w:spacing w:line="360" w:lineRule="auto"/>
        <w:ind w:right="49"/>
        <w:jc w:val="center"/>
        <w:rPr>
          <w:rFonts w:ascii="Palatino Linotype" w:hAnsi="Palatino Linotype"/>
          <w:b/>
        </w:rPr>
      </w:pPr>
    </w:p>
    <w:p w14:paraId="5F86A0D4" w14:textId="77777777" w:rsidR="0058772B" w:rsidRDefault="0058772B" w:rsidP="002C26A1">
      <w:pPr>
        <w:spacing w:line="360" w:lineRule="auto"/>
        <w:ind w:right="49"/>
        <w:jc w:val="center"/>
        <w:rPr>
          <w:rFonts w:ascii="Palatino Linotype" w:hAnsi="Palatino Linotype"/>
          <w:b/>
        </w:rPr>
      </w:pPr>
    </w:p>
    <w:p w14:paraId="4AD4D1D0" w14:textId="77777777" w:rsidR="0058772B" w:rsidRDefault="0058772B" w:rsidP="002C26A1">
      <w:pPr>
        <w:spacing w:line="360" w:lineRule="auto"/>
        <w:ind w:right="49"/>
        <w:jc w:val="center"/>
        <w:rPr>
          <w:rFonts w:ascii="Palatino Linotype" w:hAnsi="Palatino Linotype"/>
          <w:b/>
        </w:rPr>
      </w:pPr>
    </w:p>
    <w:p w14:paraId="2CCB73CD" w14:textId="25DB9804" w:rsidR="002C26A1" w:rsidRPr="0058772B" w:rsidRDefault="002C26A1" w:rsidP="002C26A1">
      <w:pPr>
        <w:spacing w:line="360" w:lineRule="auto"/>
        <w:ind w:right="49"/>
        <w:jc w:val="center"/>
        <w:rPr>
          <w:rFonts w:ascii="Palatino Linotype" w:hAnsi="Palatino Linotype"/>
          <w:b/>
        </w:rPr>
      </w:pPr>
      <w:r w:rsidRPr="0058772B">
        <w:rPr>
          <w:rFonts w:ascii="Palatino Linotype" w:hAnsi="Palatino Linotype"/>
          <w:b/>
        </w:rPr>
        <w:lastRenderedPageBreak/>
        <w:t>Anexo 2</w:t>
      </w:r>
    </w:p>
    <w:p w14:paraId="7463A48C" w14:textId="537317DC" w:rsidR="002C26A1" w:rsidRPr="0058772B" w:rsidRDefault="002C26A1" w:rsidP="002C26A1">
      <w:pPr>
        <w:spacing w:line="360" w:lineRule="auto"/>
        <w:ind w:right="49"/>
        <w:jc w:val="center"/>
        <w:rPr>
          <w:rFonts w:ascii="Palatino Linotype" w:hAnsi="Palatino Linotype"/>
          <w:b/>
        </w:rPr>
      </w:pPr>
      <w:r w:rsidRPr="0058772B">
        <w:rPr>
          <w:noProof/>
        </w:rPr>
        <w:drawing>
          <wp:inline distT="0" distB="0" distL="0" distR="0" wp14:anchorId="016724AD" wp14:editId="19FE0F74">
            <wp:extent cx="3526063" cy="4799347"/>
            <wp:effectExtent l="10795" t="27305"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282" t="23275" r="42698" b="6499"/>
                    <a:stretch/>
                  </pic:blipFill>
                  <pic:spPr bwMode="auto">
                    <a:xfrm rot="5400000">
                      <a:off x="0" y="0"/>
                      <a:ext cx="3584945" cy="48794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E33324" w14:textId="2829320A" w:rsidR="002C26A1" w:rsidRPr="0058772B" w:rsidRDefault="002C26A1" w:rsidP="00413DC0">
      <w:pPr>
        <w:spacing w:line="360" w:lineRule="auto"/>
        <w:ind w:right="49"/>
        <w:jc w:val="center"/>
        <w:rPr>
          <w:rFonts w:ascii="Palatino Linotype" w:hAnsi="Palatino Linotype"/>
          <w:b/>
        </w:rPr>
      </w:pPr>
      <w:r w:rsidRPr="0058772B">
        <w:rPr>
          <w:rFonts w:ascii="Palatino Linotype" w:hAnsi="Palatino Linotype"/>
          <w:b/>
        </w:rPr>
        <w:t>Anexo 3</w:t>
      </w:r>
    </w:p>
    <w:p w14:paraId="5E0C72A7" w14:textId="2D4BAC50" w:rsidR="002C26A1" w:rsidRPr="0058772B" w:rsidRDefault="002C26A1" w:rsidP="002C26A1">
      <w:pPr>
        <w:pStyle w:val="Prrafodelista"/>
        <w:spacing w:before="240" w:after="240" w:line="360" w:lineRule="auto"/>
        <w:ind w:left="0" w:right="48"/>
        <w:jc w:val="center"/>
        <w:rPr>
          <w:rFonts w:ascii="Palatino Linotype" w:eastAsia="MS Mincho" w:hAnsi="Palatino Linotype" w:cs="Arial"/>
          <w:b/>
          <w:bCs/>
          <w:sz w:val="24"/>
          <w:lang w:val="es-ES_tradnl" w:eastAsia="es-ES"/>
        </w:rPr>
      </w:pPr>
      <w:r w:rsidRPr="0058772B">
        <w:rPr>
          <w:rFonts w:ascii="Palatino Linotype" w:hAnsi="Palatino Linotype"/>
          <w:noProof/>
          <w:sz w:val="24"/>
        </w:rPr>
        <w:drawing>
          <wp:inline distT="0" distB="0" distL="0" distR="0" wp14:anchorId="4B1E4CC2" wp14:editId="3D5966E5">
            <wp:extent cx="4593032" cy="3189605"/>
            <wp:effectExtent l="19050" t="19050" r="17145"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6859" cy="3199207"/>
                    </a:xfrm>
                    <a:prstGeom prst="rect">
                      <a:avLst/>
                    </a:prstGeom>
                    <a:noFill/>
                    <a:ln>
                      <a:solidFill>
                        <a:schemeClr val="tx1"/>
                      </a:solidFill>
                    </a:ln>
                  </pic:spPr>
                </pic:pic>
              </a:graphicData>
            </a:graphic>
          </wp:inline>
        </w:drawing>
      </w:r>
    </w:p>
    <w:p w14:paraId="3E2CBC09" w14:textId="5E684850" w:rsidR="002C26A1" w:rsidRPr="0058772B" w:rsidRDefault="002C26A1" w:rsidP="00C84DB4">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lastRenderedPageBreak/>
        <w:t xml:space="preserve">Los cuelas, respecto a </w:t>
      </w:r>
      <w:r w:rsidRPr="0058772B">
        <w:rPr>
          <w:rFonts w:ascii="Palatino Linotype" w:hAnsi="Palatino Linotype"/>
          <w:sz w:val="24"/>
        </w:rPr>
        <w:t>los bienes inmuebles se aprecia que se deberán anotar los siguientes datos: municipio, número del municipio, ente fiscalizable, número de cuenta, nombre de la cuenta, nombre del inmueble, ubicación, localidad, medidas y colindancias, superficie en metros cuadrados, valor del inmueble, uso, clasificación de zona, número de escritura o convenio, número de registro público de la propiedad, clave catastral, valor catastral, situación jurídica, modalidad de adquisición, fecha de adquisición, movimientos, póliza, observaciones y firmas.</w:t>
      </w:r>
    </w:p>
    <w:p w14:paraId="5471E6BC" w14:textId="77777777" w:rsidR="00413DC0" w:rsidRPr="0058772B" w:rsidRDefault="00413DC0" w:rsidP="00413DC0">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085BDB00" w14:textId="77777777" w:rsidR="00413DC0" w:rsidRPr="0058772B" w:rsidRDefault="00413DC0" w:rsidP="00413DC0">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Bookman Old Style"/>
          <w:color w:val="000000"/>
          <w:sz w:val="24"/>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8772B">
        <w:rPr>
          <w:rFonts w:ascii="Palatino Linotype" w:eastAsia="Calibri" w:hAnsi="Palatino Linotype" w:cs="Arial"/>
          <w:bCs/>
          <w:sz w:val="24"/>
        </w:rPr>
        <w:t xml:space="preserve">establecen lo siguiente respecto al inventario de bienes muebles o inmuebles en posesión o propiedad de Sujetos Obligados: </w:t>
      </w:r>
    </w:p>
    <w:p w14:paraId="46ED324B" w14:textId="77777777" w:rsidR="00413DC0" w:rsidRPr="0058772B" w:rsidRDefault="00413DC0" w:rsidP="00413DC0">
      <w:pPr>
        <w:spacing w:before="240" w:after="240"/>
        <w:ind w:left="567" w:right="616"/>
        <w:jc w:val="both"/>
        <w:rPr>
          <w:rFonts w:ascii="Palatino Linotype" w:eastAsia="Calibri" w:hAnsi="Palatino Linotype" w:cs="Arial"/>
          <w:b/>
          <w:bCs/>
          <w:i/>
          <w:sz w:val="22"/>
        </w:rPr>
      </w:pPr>
      <w:r w:rsidRPr="0058772B">
        <w:rPr>
          <w:rFonts w:ascii="Palatino Linotype" w:eastAsia="Calibri" w:hAnsi="Palatino Linotype" w:cs="Arial"/>
          <w:b/>
          <w:bCs/>
          <w:i/>
          <w:sz w:val="22"/>
        </w:rPr>
        <w:t>“XXXIV. El inventario de bienes muebles e inmuebles en posesión y propiedad</w:t>
      </w:r>
    </w:p>
    <w:p w14:paraId="14AF2FEE" w14:textId="77777777" w:rsidR="00413DC0" w:rsidRPr="0058772B" w:rsidRDefault="00413DC0" w:rsidP="00413DC0">
      <w:pPr>
        <w:spacing w:before="240" w:after="240"/>
        <w:ind w:left="567" w:right="616"/>
        <w:jc w:val="both"/>
        <w:rPr>
          <w:rFonts w:ascii="Palatino Linotype" w:eastAsia="Calibri" w:hAnsi="Palatino Linotype" w:cs="Arial"/>
          <w:bCs/>
          <w:i/>
          <w:sz w:val="22"/>
        </w:rPr>
      </w:pPr>
      <w:r w:rsidRPr="0058772B">
        <w:rPr>
          <w:rFonts w:ascii="Palatino Linotype" w:eastAsia="Calibri" w:hAnsi="Palatino Linotype" w:cs="Arial"/>
          <w:bCs/>
          <w:i/>
          <w:sz w:val="22"/>
        </w:rPr>
        <w:t>Todos 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1FCE7848" w14:textId="77777777" w:rsidR="00413DC0" w:rsidRPr="0058772B" w:rsidRDefault="00413DC0" w:rsidP="00413DC0">
      <w:pPr>
        <w:spacing w:before="240" w:after="240"/>
        <w:ind w:left="567" w:right="616"/>
        <w:jc w:val="both"/>
        <w:rPr>
          <w:rFonts w:ascii="Palatino Linotype" w:eastAsia="Calibri" w:hAnsi="Palatino Linotype" w:cs="Arial"/>
          <w:bCs/>
          <w:i/>
          <w:sz w:val="22"/>
        </w:rPr>
      </w:pPr>
      <w:r w:rsidRPr="0058772B">
        <w:rPr>
          <w:rFonts w:ascii="Palatino Linotype" w:eastAsia="Calibri" w:hAnsi="Palatino Linotype" w:cs="Arial"/>
          <w:bCs/>
          <w:i/>
          <w:sz w:val="22"/>
        </w:rPr>
        <w:t>Respecto de los bienes muebles se registrará tanto el mobiliario y equipo –incluido el de cómputo– como los vehículos y demás bienes muebles al servicio de los sujetos obligados, de conformidad con la Ley General de Contabilidad Gubernamental.</w:t>
      </w:r>
    </w:p>
    <w:p w14:paraId="4EE92C2F" w14:textId="77777777" w:rsidR="00413DC0" w:rsidRPr="0058772B" w:rsidRDefault="00413DC0" w:rsidP="00413DC0">
      <w:pPr>
        <w:spacing w:before="240" w:after="240"/>
        <w:ind w:left="567" w:right="616"/>
        <w:jc w:val="both"/>
        <w:rPr>
          <w:rFonts w:ascii="Palatino Linotype" w:eastAsia="Calibri" w:hAnsi="Palatino Linotype" w:cs="Arial"/>
          <w:bCs/>
          <w:i/>
          <w:sz w:val="22"/>
        </w:rPr>
      </w:pPr>
      <w:r w:rsidRPr="0058772B">
        <w:rPr>
          <w:rFonts w:ascii="Palatino Linotype" w:eastAsia="Calibri" w:hAnsi="Palatino Linotype" w:cs="Arial"/>
          <w:bCs/>
          <w:i/>
          <w:sz w:val="22"/>
        </w:rPr>
        <w:t xml:space="preserve">El inventario se organizará de conformidad con lo establecido en los Lineamientos para la elaboración del Catálogo de Bienes Inmuebles que permita la interrelación automática con el Clasificador por Objeto del Gasto y la Lista de Cuentas y en los Lineamientos mínimos </w:t>
      </w:r>
      <w:r w:rsidRPr="0058772B">
        <w:rPr>
          <w:rFonts w:ascii="Palatino Linotype" w:eastAsia="Calibri" w:hAnsi="Palatino Linotype" w:cs="Arial"/>
          <w:bCs/>
          <w:i/>
          <w:sz w:val="22"/>
        </w:rPr>
        <w:lastRenderedPageBreak/>
        <w:t>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w:t>
      </w:r>
    </w:p>
    <w:p w14:paraId="6250F298" w14:textId="77777777" w:rsidR="00413DC0" w:rsidRPr="0058772B" w:rsidRDefault="00413DC0" w:rsidP="00413DC0">
      <w:pPr>
        <w:spacing w:before="240" w:after="240"/>
        <w:ind w:left="567" w:right="616"/>
        <w:jc w:val="both"/>
        <w:rPr>
          <w:rFonts w:ascii="Palatino Linotype" w:eastAsia="Calibri" w:hAnsi="Palatino Linotype" w:cs="Arial"/>
          <w:bCs/>
          <w:i/>
          <w:sz w:val="22"/>
        </w:rPr>
      </w:pPr>
      <w:r w:rsidRPr="0058772B">
        <w:rPr>
          <w:rFonts w:ascii="Palatino Linotype" w:eastAsia="Calibri" w:hAnsi="Palatino Linotype" w:cs="Arial"/>
          <w:bCs/>
          <w:i/>
          <w:sz w:val="22"/>
        </w:rPr>
        <w:t>Asimismo, el inventario contará con algunos de los elementos establecidos en el Acuerdo por el cual se emiten las Normas y Procedimientos para la Integración y Actualización del Sistema de Información Inmobiliaria</w:t>
      </w:r>
    </w:p>
    <w:p w14:paraId="5677A428" w14:textId="77777777" w:rsidR="00413DC0" w:rsidRPr="0058772B" w:rsidRDefault="00413DC0" w:rsidP="00413DC0">
      <w:pPr>
        <w:spacing w:before="240" w:after="240"/>
        <w:ind w:left="567" w:right="616"/>
        <w:jc w:val="both"/>
        <w:rPr>
          <w:rFonts w:ascii="Palatino Linotype" w:eastAsia="Calibri" w:hAnsi="Palatino Linotype" w:cs="Arial"/>
          <w:bCs/>
          <w:i/>
          <w:sz w:val="22"/>
        </w:rPr>
      </w:pPr>
      <w:r w:rsidRPr="0058772B">
        <w:rPr>
          <w:rFonts w:ascii="Palatino Linotype" w:eastAsia="Calibri" w:hAnsi="Palatino Linotype" w:cs="Arial"/>
          <w:bCs/>
          <w:i/>
          <w:sz w:val="22"/>
        </w:rPr>
        <w:t>Federal y Paraestatal, así como en la Ley General de Contabilidad Gubernamental.</w:t>
      </w:r>
    </w:p>
    <w:p w14:paraId="46E184CC" w14:textId="77777777" w:rsidR="00413DC0" w:rsidRPr="0058772B" w:rsidRDefault="00413DC0" w:rsidP="00413DC0">
      <w:pPr>
        <w:spacing w:before="240" w:after="240"/>
        <w:ind w:left="567" w:right="900"/>
        <w:jc w:val="both"/>
        <w:rPr>
          <w:rFonts w:ascii="Palatino Linotype" w:eastAsia="Calibri" w:hAnsi="Palatino Linotype" w:cs="Arial"/>
          <w:b/>
          <w:bCs/>
          <w:i/>
          <w:sz w:val="22"/>
        </w:rPr>
      </w:pPr>
      <w:r w:rsidRPr="0058772B">
        <w:rPr>
          <w:rFonts w:ascii="Palatino Linotype" w:eastAsia="Calibri" w:hAnsi="Palatino Linotype" w:cs="Arial"/>
          <w:b/>
          <w:bCs/>
          <w:i/>
          <w:sz w:val="22"/>
        </w:rPr>
        <w:t>Periodo de actualización: semestral</w:t>
      </w:r>
    </w:p>
    <w:p w14:paraId="54B06006" w14:textId="77777777" w:rsidR="00413DC0" w:rsidRPr="0058772B" w:rsidRDefault="00413DC0" w:rsidP="00413DC0">
      <w:pPr>
        <w:spacing w:before="240" w:after="240"/>
        <w:ind w:left="567" w:right="900"/>
        <w:jc w:val="both"/>
        <w:rPr>
          <w:rFonts w:ascii="Palatino Linotype" w:eastAsia="Calibri" w:hAnsi="Palatino Linotype" w:cs="Arial"/>
          <w:b/>
          <w:bCs/>
          <w:i/>
          <w:sz w:val="22"/>
        </w:rPr>
      </w:pPr>
      <w:r w:rsidRPr="0058772B">
        <w:rPr>
          <w:rFonts w:ascii="Palatino Linotype" w:eastAsia="Calibri" w:hAnsi="Palatino Linotype" w:cs="Arial"/>
          <w:b/>
          <w:bCs/>
          <w:i/>
          <w:sz w:val="22"/>
        </w:rPr>
        <w:t>En su caso, 30 días hábiles después de adquirir o dar de baja algún bien</w:t>
      </w:r>
    </w:p>
    <w:p w14:paraId="0D609ED3" w14:textId="77777777" w:rsidR="00413DC0" w:rsidRPr="0058772B" w:rsidRDefault="00413DC0" w:rsidP="00413DC0">
      <w:pPr>
        <w:spacing w:before="240" w:after="240"/>
        <w:ind w:left="567" w:right="900"/>
        <w:jc w:val="both"/>
        <w:rPr>
          <w:rFonts w:ascii="Palatino Linotype" w:eastAsia="Calibri" w:hAnsi="Palatino Linotype" w:cs="Arial"/>
          <w:b/>
          <w:bCs/>
          <w:i/>
          <w:sz w:val="22"/>
        </w:rPr>
      </w:pPr>
      <w:r w:rsidRPr="0058772B">
        <w:rPr>
          <w:rFonts w:ascii="Palatino Linotype" w:eastAsia="Calibri" w:hAnsi="Palatino Linotype" w:cs="Arial"/>
          <w:b/>
          <w:bCs/>
          <w:i/>
          <w:sz w:val="22"/>
        </w:rPr>
        <w:t>Conservar en el sitio de Internet: información vigente respecto al inventario de bienes muebles e inmuebles.</w:t>
      </w:r>
    </w:p>
    <w:p w14:paraId="4EB9B38F" w14:textId="77777777" w:rsidR="00413DC0" w:rsidRPr="0058772B" w:rsidRDefault="00413DC0" w:rsidP="00413DC0">
      <w:pPr>
        <w:spacing w:before="240" w:after="240"/>
        <w:ind w:left="567" w:right="900"/>
        <w:jc w:val="both"/>
        <w:rPr>
          <w:rFonts w:ascii="Palatino Linotype" w:eastAsia="Calibri" w:hAnsi="Palatino Linotype" w:cs="Arial"/>
          <w:b/>
          <w:bCs/>
          <w:i/>
          <w:sz w:val="22"/>
        </w:rPr>
      </w:pPr>
      <w:r w:rsidRPr="0058772B">
        <w:rPr>
          <w:rFonts w:ascii="Palatino Linotype" w:eastAsia="Calibri" w:hAnsi="Palatino Linotype" w:cs="Arial"/>
          <w:b/>
          <w:bCs/>
          <w:i/>
          <w:sz w:val="22"/>
        </w:rPr>
        <w:t>En cuanto al inventario de altas y bajas, así como los bienes muebles e inmuebles donados, se conservará la información vigente y la correspondiente al semestre anterior concluido</w:t>
      </w:r>
    </w:p>
    <w:p w14:paraId="5665CB7A" w14:textId="11772D98" w:rsidR="00413DC0" w:rsidRPr="0058772B" w:rsidRDefault="00413DC0" w:rsidP="00413DC0">
      <w:pPr>
        <w:spacing w:before="240" w:after="240"/>
        <w:ind w:left="567" w:right="900"/>
        <w:jc w:val="both"/>
        <w:rPr>
          <w:rFonts w:ascii="Palatino Linotype" w:eastAsia="Calibri" w:hAnsi="Palatino Linotype" w:cs="Arial"/>
          <w:b/>
          <w:bCs/>
          <w:i/>
          <w:sz w:val="22"/>
        </w:rPr>
      </w:pPr>
      <w:r w:rsidRPr="0058772B">
        <w:rPr>
          <w:rFonts w:ascii="Palatino Linotype" w:eastAsia="Calibri" w:hAnsi="Palatino Linotype" w:cs="Arial"/>
          <w:b/>
          <w:bCs/>
          <w:i/>
          <w:sz w:val="22"/>
        </w:rPr>
        <w:t>Aplica a: todos los sujetos obligados”</w:t>
      </w:r>
    </w:p>
    <w:p w14:paraId="241CCA8E" w14:textId="77777777" w:rsidR="00413DC0" w:rsidRPr="0058772B" w:rsidRDefault="00413DC0" w:rsidP="00413DC0">
      <w:pPr>
        <w:spacing w:before="240" w:after="240"/>
        <w:ind w:right="900"/>
        <w:jc w:val="both"/>
        <w:rPr>
          <w:rFonts w:ascii="Palatino Linotype" w:eastAsia="Calibri" w:hAnsi="Palatino Linotype" w:cs="Arial"/>
          <w:b/>
          <w:bCs/>
          <w:highlight w:val="cyan"/>
        </w:rPr>
      </w:pPr>
    </w:p>
    <w:p w14:paraId="2BA01E56" w14:textId="7F93751C" w:rsidR="00CC44AB" w:rsidRPr="0058772B" w:rsidRDefault="00C84DB4" w:rsidP="00C84DB4">
      <w:pPr>
        <w:pStyle w:val="Prrafodelista"/>
        <w:numPr>
          <w:ilvl w:val="0"/>
          <w:numId w:val="1"/>
        </w:numPr>
        <w:spacing w:before="240" w:after="240" w:line="360" w:lineRule="auto"/>
        <w:ind w:left="0" w:right="48" w:firstLine="0"/>
        <w:jc w:val="both"/>
        <w:rPr>
          <w:rFonts w:ascii="Palatino Linotype" w:eastAsia="MS Mincho" w:hAnsi="Palatino Linotype" w:cs="Arial"/>
          <w:b/>
          <w:bCs/>
          <w:sz w:val="24"/>
          <w:lang w:val="es-ES_tradnl" w:eastAsia="es-ES"/>
        </w:rPr>
      </w:pPr>
      <w:r w:rsidRPr="0058772B">
        <w:rPr>
          <w:rFonts w:ascii="Palatino Linotype" w:eastAsia="MS Mincho" w:hAnsi="Palatino Linotype" w:cs="Arial"/>
          <w:bCs/>
          <w:sz w:val="24"/>
          <w:lang w:val="es-ES_tradnl" w:eastAsia="es-ES"/>
        </w:rPr>
        <w:t>En</w:t>
      </w:r>
      <w:r w:rsidRPr="0058772B">
        <w:rPr>
          <w:rFonts w:ascii="Palatino Linotype" w:hAnsi="Palatino Linotype"/>
          <w:sz w:val="24"/>
        </w:rPr>
        <w:t xml:space="preserve"> consecuencia, este Órgano Garante determina ordenar al </w:t>
      </w:r>
      <w:r w:rsidRPr="0058772B">
        <w:rPr>
          <w:rFonts w:ascii="Palatino Linotype" w:hAnsi="Palatino Linotype"/>
          <w:b/>
          <w:sz w:val="24"/>
        </w:rPr>
        <w:t xml:space="preserve">SUJETO OBLIGADO </w:t>
      </w:r>
      <w:r w:rsidRPr="0058772B">
        <w:rPr>
          <w:rFonts w:ascii="Palatino Linotype" w:hAnsi="Palatino Linotype"/>
          <w:sz w:val="24"/>
        </w:rPr>
        <w:t xml:space="preserve">de ser procedente en </w:t>
      </w:r>
      <w:r w:rsidRPr="0058772B">
        <w:rPr>
          <w:rFonts w:ascii="Palatino Linotype" w:hAnsi="Palatino Linotype"/>
          <w:b/>
          <w:sz w:val="24"/>
        </w:rPr>
        <w:t xml:space="preserve">versión pública, </w:t>
      </w:r>
      <w:r w:rsidRPr="0058772B">
        <w:rPr>
          <w:rFonts w:ascii="Palatino Linotype" w:hAnsi="Palatino Linotype"/>
          <w:sz w:val="24"/>
        </w:rPr>
        <w:t>haga entrega de la información solicitada.</w:t>
      </w:r>
    </w:p>
    <w:p w14:paraId="1E8EABB7" w14:textId="77777777" w:rsidR="00CC44AB" w:rsidRPr="0058772B" w:rsidRDefault="00CC44AB" w:rsidP="00CC44AB">
      <w:pPr>
        <w:pStyle w:val="Prrafodelista"/>
        <w:spacing w:before="240" w:after="240" w:line="360" w:lineRule="auto"/>
        <w:ind w:left="0" w:right="48"/>
        <w:jc w:val="both"/>
        <w:rPr>
          <w:rFonts w:ascii="Palatino Linotype" w:eastAsia="MS Mincho" w:hAnsi="Palatino Linotype" w:cs="Arial"/>
          <w:b/>
          <w:bCs/>
          <w:sz w:val="24"/>
          <w:lang w:val="es-ES_tradnl" w:eastAsia="es-ES"/>
        </w:rPr>
      </w:pPr>
    </w:p>
    <w:p w14:paraId="2AB7A0A2" w14:textId="70018A89" w:rsidR="009E638C" w:rsidRPr="0058772B" w:rsidRDefault="00C84DB4" w:rsidP="00CC44AB">
      <w:pPr>
        <w:pStyle w:val="Prrafodelista"/>
        <w:spacing w:before="240" w:after="240" w:line="360" w:lineRule="auto"/>
        <w:ind w:left="0" w:right="48"/>
        <w:jc w:val="both"/>
        <w:rPr>
          <w:rFonts w:ascii="Palatino Linotype" w:eastAsia="Calibri" w:hAnsi="Palatino Linotype"/>
          <w:b/>
          <w:sz w:val="24"/>
          <w:lang w:eastAsia="en-US"/>
        </w:rPr>
      </w:pPr>
      <w:r w:rsidRPr="0058772B">
        <w:rPr>
          <w:rFonts w:ascii="Palatino Linotype" w:eastAsia="MS Mincho" w:hAnsi="Palatino Linotype" w:cs="Arial"/>
          <w:b/>
          <w:bCs/>
          <w:sz w:val="24"/>
          <w:lang w:val="es-ES_tradnl" w:eastAsia="es-ES"/>
        </w:rPr>
        <w:t>QUINTO</w:t>
      </w:r>
      <w:r w:rsidR="009E638C" w:rsidRPr="0058772B">
        <w:rPr>
          <w:rFonts w:ascii="Palatino Linotype" w:eastAsia="MS Mincho" w:hAnsi="Palatino Linotype" w:cs="Arial"/>
          <w:b/>
          <w:bCs/>
          <w:sz w:val="24"/>
          <w:lang w:val="es-ES_tradnl" w:eastAsia="es-ES"/>
        </w:rPr>
        <w:t xml:space="preserve">. </w:t>
      </w:r>
      <w:r w:rsidR="009E638C" w:rsidRPr="0058772B">
        <w:rPr>
          <w:rFonts w:ascii="Palatino Linotype" w:eastAsia="Calibri" w:hAnsi="Palatino Linotype"/>
          <w:b/>
          <w:sz w:val="24"/>
          <w:lang w:eastAsia="en-US"/>
        </w:rPr>
        <w:t>VERSIÓN PÚBLICA.</w:t>
      </w:r>
    </w:p>
    <w:p w14:paraId="124D1AD2" w14:textId="38AE15AA" w:rsidR="009E638C" w:rsidRPr="0058772B" w:rsidRDefault="009E638C" w:rsidP="00BA598B">
      <w:pPr>
        <w:keepNext/>
        <w:keepLines/>
        <w:numPr>
          <w:ilvl w:val="0"/>
          <w:numId w:val="4"/>
        </w:numPr>
        <w:tabs>
          <w:tab w:val="num" w:pos="360"/>
        </w:tabs>
        <w:spacing w:line="360" w:lineRule="auto"/>
        <w:ind w:left="284" w:firstLine="0"/>
        <w:outlineLvl w:val="0"/>
        <w:rPr>
          <w:rFonts w:ascii="Palatino Linotype" w:eastAsia="MS Gothic" w:hAnsi="Palatino Linotype"/>
          <w:b/>
          <w:color w:val="000000"/>
          <w:lang w:eastAsia="en-US"/>
        </w:rPr>
      </w:pPr>
      <w:bookmarkStart w:id="32" w:name="_Toc48135362"/>
      <w:bookmarkStart w:id="33" w:name="_Toc82017070"/>
      <w:bookmarkStart w:id="34" w:name="_Toc82537188"/>
      <w:bookmarkStart w:id="35" w:name="_Toc83830735"/>
      <w:bookmarkStart w:id="36" w:name="_Toc85112355"/>
      <w:r w:rsidRPr="0058772B">
        <w:rPr>
          <w:rFonts w:ascii="Palatino Linotype" w:eastAsia="MS Gothic" w:hAnsi="Palatino Linotype"/>
          <w:b/>
          <w:color w:val="000000"/>
          <w:lang w:eastAsia="es-ES_tradnl"/>
        </w:rPr>
        <w:t>Nociones generales.</w:t>
      </w:r>
      <w:bookmarkEnd w:id="32"/>
      <w:bookmarkEnd w:id="33"/>
      <w:bookmarkEnd w:id="34"/>
      <w:bookmarkEnd w:id="35"/>
      <w:bookmarkEnd w:id="36"/>
      <w:r w:rsidRPr="0058772B">
        <w:rPr>
          <w:rFonts w:ascii="Palatino Linotype" w:eastAsia="MS Gothic" w:hAnsi="Palatino Linotype"/>
          <w:b/>
          <w:color w:val="000000"/>
          <w:lang w:eastAsia="es-ES_tradnl"/>
        </w:rPr>
        <w:t xml:space="preserve"> </w:t>
      </w:r>
    </w:p>
    <w:bookmarkEnd w:id="30"/>
    <w:bookmarkEnd w:id="31"/>
    <w:p w14:paraId="3FDE8D03" w14:textId="0BB87725" w:rsidR="009E638C" w:rsidRPr="0058772B" w:rsidRDefault="009E638C" w:rsidP="0058772B">
      <w:pPr>
        <w:pStyle w:val="Prrafodelista"/>
        <w:numPr>
          <w:ilvl w:val="0"/>
          <w:numId w:val="1"/>
        </w:numPr>
        <w:spacing w:line="360" w:lineRule="auto"/>
        <w:ind w:left="0" w:right="49" w:firstLine="0"/>
        <w:jc w:val="both"/>
        <w:rPr>
          <w:rFonts w:ascii="Palatino Linotype" w:hAnsi="Palatino Linotype" w:cs="Arial"/>
          <w:b/>
          <w:color w:val="000000" w:themeColor="text1"/>
          <w:sz w:val="24"/>
          <w:u w:val="single"/>
        </w:rPr>
      </w:pPr>
      <w:r w:rsidRPr="0058772B">
        <w:rPr>
          <w:rFonts w:ascii="Palatino Linotype" w:hAnsi="Palatino Linotype"/>
          <w:color w:val="000000" w:themeColor="text1"/>
          <w:sz w:val="24"/>
        </w:rPr>
        <w:t xml:space="preserve">Debe </w:t>
      </w:r>
      <w:r w:rsidRPr="0058772B">
        <w:rPr>
          <w:rFonts w:ascii="Palatino Linotype" w:eastAsia="MS Mincho" w:hAnsi="Palatino Linotype" w:cs="Arial"/>
          <w:color w:val="000000"/>
          <w:sz w:val="24"/>
        </w:rPr>
        <w:t>destacarse que, debido a la naturaleza de la información solicitada</w:t>
      </w:r>
      <w:r w:rsidRPr="0058772B">
        <w:rPr>
          <w:rFonts w:ascii="Palatino Linotype" w:eastAsia="MS Mincho" w:hAnsi="Palatino Linotype" w:cs="Arial"/>
          <w:b/>
          <w:color w:val="000000"/>
          <w:sz w:val="24"/>
        </w:rPr>
        <w:t xml:space="preserve">, </w:t>
      </w:r>
      <w:r w:rsidRPr="0058772B">
        <w:rPr>
          <w:rFonts w:ascii="Palatino Linotype" w:eastAsia="MS Mincho" w:hAnsi="Palatino Linotype" w:cs="Arial"/>
          <w:color w:val="000000"/>
          <w:sz w:val="24"/>
        </w:rPr>
        <w:t xml:space="preserve">eventualmente pudiera obrar datos personales susceptibles de protegerse, el </w:t>
      </w:r>
      <w:r w:rsidRPr="0058772B">
        <w:rPr>
          <w:rFonts w:ascii="Palatino Linotype" w:eastAsia="MS Mincho" w:hAnsi="Palatino Linotype" w:cs="Arial"/>
          <w:b/>
          <w:bCs/>
          <w:color w:val="000000"/>
          <w:sz w:val="24"/>
        </w:rPr>
        <w:t xml:space="preserve">Sujeto </w:t>
      </w:r>
      <w:r w:rsidRPr="0058772B">
        <w:rPr>
          <w:rFonts w:ascii="Palatino Linotype" w:eastAsia="MS Mincho" w:hAnsi="Palatino Linotype" w:cs="Arial"/>
          <w:b/>
          <w:bCs/>
          <w:color w:val="000000"/>
          <w:sz w:val="24"/>
        </w:rPr>
        <w:lastRenderedPageBreak/>
        <w:t xml:space="preserve">Obligado </w:t>
      </w:r>
      <w:r w:rsidRPr="0058772B">
        <w:rPr>
          <w:rFonts w:ascii="Palatino Linotype" w:eastAsia="MS Mincho" w:hAnsi="Palatino Linotype" w:cs="Arial"/>
          <w:color w:val="000000"/>
          <w:sz w:val="24"/>
        </w:rPr>
        <w:t xml:space="preserve">deberá de hacer la adecuada versión pública, protegiendo los datos que no son susceptibles de ser proporcionados. </w:t>
      </w:r>
    </w:p>
    <w:p w14:paraId="57D49058" w14:textId="77777777" w:rsidR="009E638C" w:rsidRPr="0058772B" w:rsidRDefault="009E638C" w:rsidP="009E638C">
      <w:pPr>
        <w:pStyle w:val="Prrafodelista"/>
        <w:tabs>
          <w:tab w:val="left" w:pos="426"/>
        </w:tabs>
        <w:spacing w:line="360" w:lineRule="auto"/>
        <w:ind w:left="0" w:right="49"/>
        <w:jc w:val="both"/>
        <w:rPr>
          <w:rFonts w:ascii="Palatino Linotype" w:hAnsi="Palatino Linotype" w:cs="Arial"/>
          <w:b/>
          <w:color w:val="000000" w:themeColor="text1"/>
          <w:sz w:val="24"/>
          <w:u w:val="single"/>
        </w:rPr>
      </w:pPr>
    </w:p>
    <w:p w14:paraId="10B25B29" w14:textId="77777777" w:rsidR="009E638C" w:rsidRPr="0058772B" w:rsidRDefault="009E638C" w:rsidP="0058772B">
      <w:pPr>
        <w:pStyle w:val="Prrafodelista"/>
        <w:numPr>
          <w:ilvl w:val="0"/>
          <w:numId w:val="1"/>
        </w:numPr>
        <w:tabs>
          <w:tab w:val="left" w:pos="426"/>
        </w:tabs>
        <w:spacing w:line="360" w:lineRule="auto"/>
        <w:ind w:left="0" w:right="49" w:firstLine="0"/>
        <w:jc w:val="both"/>
        <w:rPr>
          <w:rFonts w:ascii="Palatino Linotype" w:hAnsi="Palatino Linotype" w:cs="Arial"/>
          <w:b/>
          <w:color w:val="000000" w:themeColor="text1"/>
          <w:sz w:val="24"/>
          <w:u w:val="single"/>
        </w:rPr>
      </w:pPr>
      <w:r w:rsidRPr="0058772B">
        <w:rPr>
          <w:rFonts w:ascii="Palatino Linotype" w:eastAsia="MS Mincho" w:hAnsi="Palatino Linotype" w:cs="Arial"/>
          <w:color w:val="000000"/>
          <w:sz w:val="24"/>
        </w:rPr>
        <w:t xml:space="preserve">No pasa desapercibido para este Órgano Garante que los </w:t>
      </w:r>
      <w:r w:rsidRPr="0058772B">
        <w:rPr>
          <w:rFonts w:ascii="Palatino Linotype" w:eastAsia="MS Mincho" w:hAnsi="Palatino Linotype" w:cs="Arial"/>
          <w:bCs/>
          <w:color w:val="000000"/>
          <w:sz w:val="24"/>
        </w:rPr>
        <w:t>Sujetos Obligados</w:t>
      </w:r>
      <w:r w:rsidRPr="0058772B">
        <w:rPr>
          <w:rFonts w:ascii="Palatino Linotype" w:eastAsia="MS Mincho" w:hAnsi="Palatino Linotype" w:cs="Arial"/>
          <w:b/>
          <w:bCs/>
          <w:color w:val="000000"/>
          <w:sz w:val="24"/>
        </w:rPr>
        <w:t xml:space="preserve"> </w:t>
      </w:r>
      <w:r w:rsidRPr="0058772B">
        <w:rPr>
          <w:rFonts w:ascii="Palatino Linotype" w:eastAsia="MS Mincho" w:hAnsi="Palatino Linotype" w:cs="Arial"/>
          <w:color w:val="000000"/>
          <w:sz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55FE98C" w14:textId="77777777" w:rsidR="009E638C" w:rsidRPr="0058772B" w:rsidRDefault="009E638C" w:rsidP="009E638C">
      <w:pPr>
        <w:spacing w:line="360" w:lineRule="auto"/>
        <w:ind w:right="49"/>
        <w:contextualSpacing/>
        <w:jc w:val="both"/>
        <w:rPr>
          <w:rFonts w:ascii="Palatino Linotype" w:eastAsia="MS Mincho" w:hAnsi="Palatino Linotype" w:cs="Arial"/>
          <w:color w:val="000000"/>
        </w:rPr>
      </w:pPr>
    </w:p>
    <w:tbl>
      <w:tblPr>
        <w:tblStyle w:val="Tablanormal13"/>
        <w:tblW w:w="0" w:type="auto"/>
        <w:tblLook w:val="04A0" w:firstRow="1" w:lastRow="0" w:firstColumn="1" w:lastColumn="0" w:noHBand="0" w:noVBand="1"/>
      </w:tblPr>
      <w:tblGrid>
        <w:gridCol w:w="1838"/>
        <w:gridCol w:w="6990"/>
      </w:tblGrid>
      <w:tr w:rsidR="009E638C" w:rsidRPr="0058772B" w14:paraId="0CC19F74" w14:textId="77777777" w:rsidTr="002F0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B8F556E" w14:textId="77777777" w:rsidR="009E638C" w:rsidRPr="0058772B" w:rsidRDefault="009E638C" w:rsidP="002F0945">
            <w:pPr>
              <w:rPr>
                <w:rFonts w:ascii="Palatino Linotype" w:eastAsia="Cambria" w:hAnsi="Palatino Linotype"/>
                <w:bCs w:val="0"/>
                <w:sz w:val="20"/>
              </w:rPr>
            </w:pPr>
            <w:r w:rsidRPr="0058772B">
              <w:rPr>
                <w:rFonts w:ascii="Palatino Linotype" w:eastAsia="Cambria" w:hAnsi="Palatino Linotype"/>
                <w:bCs w:val="0"/>
                <w:sz w:val="20"/>
              </w:rPr>
              <w:t>a) Requisitos previos.</w:t>
            </w:r>
          </w:p>
        </w:tc>
        <w:tc>
          <w:tcPr>
            <w:tcW w:w="6990" w:type="dxa"/>
            <w:hideMark/>
          </w:tcPr>
          <w:p w14:paraId="74CD584A" w14:textId="77777777" w:rsidR="009E638C" w:rsidRPr="0058772B" w:rsidRDefault="009E638C" w:rsidP="002F0945">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0"/>
              </w:rPr>
            </w:pPr>
            <w:r w:rsidRPr="0058772B">
              <w:rPr>
                <w:rFonts w:ascii="Palatino Linotype" w:eastAsia="Cambria" w:hAnsi="Palatino Linotype" w:cs="Arial"/>
                <w:b w:val="0"/>
                <w:bCs w:val="0"/>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4C10E7D" w14:textId="77777777" w:rsidR="009E638C" w:rsidRPr="0058772B" w:rsidRDefault="009E638C" w:rsidP="002F0945">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0"/>
              </w:rPr>
            </w:pPr>
            <w:r w:rsidRPr="0058772B">
              <w:rPr>
                <w:rFonts w:ascii="Palatino Linotype" w:eastAsia="Cambria" w:hAnsi="Palatino Linotype" w:cs="Arial"/>
                <w:b w:val="0"/>
                <w:bCs w:val="0"/>
                <w:color w:val="000000"/>
                <w:sz w:val="20"/>
              </w:rPr>
              <w:t>Al hacerlo tienen que precisar de qué información se trata, señalando el supuesto de clasificación (confidencialidad o reserva).</w:t>
            </w:r>
          </w:p>
          <w:p w14:paraId="7D5591C5" w14:textId="77777777" w:rsidR="009E638C" w:rsidRPr="0058772B" w:rsidRDefault="009E638C" w:rsidP="002F0945">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0"/>
              </w:rPr>
            </w:pPr>
            <w:r w:rsidRPr="0058772B">
              <w:rPr>
                <w:rFonts w:ascii="Palatino Linotype" w:eastAsia="Cambria" w:hAnsi="Palatino Linotype" w:cs="Arial"/>
                <w:b w:val="0"/>
                <w:bCs w:val="0"/>
                <w:color w:val="000000"/>
                <w:sz w:val="20"/>
              </w:rPr>
              <w:t>Además, se debe señalar el procedimiento, de los tres que establecen los artículos 132 y 106 de la Ley Estatal y General, respectivamente.</w:t>
            </w:r>
          </w:p>
          <w:p w14:paraId="56C633E4" w14:textId="77777777" w:rsidR="009E638C" w:rsidRPr="0058772B" w:rsidRDefault="009E638C" w:rsidP="002F0945">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sz w:val="20"/>
              </w:rPr>
            </w:pPr>
            <w:r w:rsidRPr="0058772B">
              <w:rPr>
                <w:rFonts w:ascii="Palatino Linotype" w:eastAsia="Cambria" w:hAnsi="Palatino Linotype" w:cs="Arial"/>
                <w:b w:val="0"/>
                <w:bCs w:val="0"/>
                <w:color w:val="000000"/>
                <w:sz w:val="20"/>
              </w:rPr>
              <w:t xml:space="preserve">El último de estos requisitos previos consiste en que no se pueden emitir acuerdos de carácter general ni particular, esto es, </w:t>
            </w:r>
            <w:r w:rsidRPr="0058772B">
              <w:rPr>
                <w:rFonts w:ascii="Palatino Linotype" w:eastAsia="Cambria" w:hAnsi="Palatino Linotype" w:cs="Arial"/>
                <w:b w:val="0"/>
                <w:bCs w:val="0"/>
                <w:color w:val="000000"/>
                <w:sz w:val="20"/>
                <w:u w:val="single"/>
              </w:rPr>
              <w:t>no se puede hacer un acuerdo para clasificar de manera general todos los documentos de un expediente o área, sin</w:t>
            </w:r>
            <w:r w:rsidRPr="0058772B">
              <w:rPr>
                <w:rFonts w:ascii="Palatino Linotype" w:eastAsia="Cambria" w:hAnsi="Palatino Linotype" w:cs="Arial"/>
                <w:b w:val="0"/>
                <w:bCs w:val="0"/>
                <w:color w:val="000000"/>
                <w:sz w:val="20"/>
              </w:rPr>
              <w:t xml:space="preserve"> individualizar su análisis y tampoco se puede hacer un acuerdo por cada dato que se vaya a clasificar dentro de un documento con diez datos, por ejemplo, susceptibles de ser clasificados.</w:t>
            </w:r>
          </w:p>
        </w:tc>
      </w:tr>
      <w:tr w:rsidR="009E638C" w:rsidRPr="0058772B" w14:paraId="40115682" w14:textId="77777777" w:rsidTr="002F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B0ECEA6" w14:textId="77777777" w:rsidR="009E638C" w:rsidRPr="0058772B" w:rsidRDefault="009E638C" w:rsidP="002F0945">
            <w:pPr>
              <w:rPr>
                <w:rFonts w:ascii="Palatino Linotype" w:eastAsia="Cambria" w:hAnsi="Palatino Linotype"/>
                <w:bCs w:val="0"/>
                <w:sz w:val="20"/>
              </w:rPr>
            </w:pPr>
            <w:r w:rsidRPr="0058772B">
              <w:rPr>
                <w:rFonts w:ascii="Palatino Linotype" w:eastAsia="Cambria" w:hAnsi="Palatino Linotype"/>
                <w:bCs w:val="0"/>
                <w:sz w:val="20"/>
              </w:rPr>
              <w:t>b) Supuestos de clasificación.</w:t>
            </w:r>
          </w:p>
        </w:tc>
        <w:tc>
          <w:tcPr>
            <w:tcW w:w="6990" w:type="dxa"/>
            <w:hideMark/>
          </w:tcPr>
          <w:p w14:paraId="021AA846"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Las disposiciones constitucionales y legales en la materia establecen los dos supuestos generales para clasificar la información: por reserva y por confidencialidad.</w:t>
            </w:r>
          </w:p>
          <w:p w14:paraId="53B6438B"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24A1B98" w14:textId="77777777" w:rsidR="009E638C" w:rsidRPr="0058772B" w:rsidRDefault="009E638C" w:rsidP="002F0945">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sz w:val="20"/>
              </w:rPr>
            </w:pPr>
            <w:r w:rsidRPr="0058772B">
              <w:rPr>
                <w:rFonts w:ascii="Palatino Linotype" w:eastAsia="Cambria" w:hAnsi="Palatino Linotype" w:cs="Arial"/>
                <w:color w:val="000000"/>
                <w:sz w:val="20"/>
              </w:rPr>
              <w:t xml:space="preserve">El </w:t>
            </w:r>
            <w:r w:rsidRPr="0058772B">
              <w:rPr>
                <w:rFonts w:ascii="Palatino Linotype" w:eastAsia="Cambria" w:hAnsi="Palatino Linotype" w:cs="Arial"/>
                <w:b/>
                <w:color w:val="000000"/>
                <w:sz w:val="20"/>
              </w:rPr>
              <w:t>Sujeto Obligado</w:t>
            </w:r>
            <w:r w:rsidRPr="0058772B">
              <w:rPr>
                <w:rFonts w:ascii="Palatino Linotype" w:eastAsia="Cambria" w:hAnsi="Palatino Linotype" w:cs="Arial"/>
                <w:color w:val="000000"/>
                <w:sz w:val="20"/>
              </w:rPr>
              <w:t xml:space="preserve"> debe identificar claramente el tipo de información y hacer un juicio de subsunción o encaje para acreditar que el supuesto de hecho </w:t>
            </w:r>
            <w:r w:rsidRPr="0058772B">
              <w:rPr>
                <w:rFonts w:ascii="Palatino Linotype" w:eastAsia="Cambria" w:hAnsi="Palatino Linotype" w:cs="Arial"/>
                <w:color w:val="000000"/>
                <w:sz w:val="20"/>
              </w:rPr>
              <w:lastRenderedPageBreak/>
              <w:t>corresponde estrictamente con la hipótesis jurídica. Esto también lo debe de realizar el servidor público habilitado y el titular del área que administra la información.</w:t>
            </w:r>
          </w:p>
        </w:tc>
      </w:tr>
      <w:tr w:rsidR="009E638C" w:rsidRPr="0058772B" w14:paraId="04C697CD" w14:textId="77777777" w:rsidTr="002F0945">
        <w:tc>
          <w:tcPr>
            <w:cnfStyle w:val="001000000000" w:firstRow="0" w:lastRow="0" w:firstColumn="1" w:lastColumn="0" w:oddVBand="0" w:evenVBand="0" w:oddHBand="0" w:evenHBand="0" w:firstRowFirstColumn="0" w:firstRowLastColumn="0" w:lastRowFirstColumn="0" w:lastRowLastColumn="0"/>
            <w:tcW w:w="1838" w:type="dxa"/>
            <w:hideMark/>
          </w:tcPr>
          <w:p w14:paraId="74308D38" w14:textId="77777777" w:rsidR="009E638C" w:rsidRPr="0058772B" w:rsidRDefault="009E638C" w:rsidP="002F0945">
            <w:pPr>
              <w:rPr>
                <w:rFonts w:ascii="Palatino Linotype" w:eastAsia="Cambria" w:hAnsi="Palatino Linotype"/>
                <w:bCs w:val="0"/>
                <w:sz w:val="20"/>
              </w:rPr>
            </w:pPr>
            <w:r w:rsidRPr="0058772B">
              <w:rPr>
                <w:rFonts w:ascii="Palatino Linotype" w:eastAsia="Cambria" w:hAnsi="Palatino Linotype"/>
                <w:bCs w:val="0"/>
                <w:sz w:val="20"/>
              </w:rPr>
              <w:lastRenderedPageBreak/>
              <w:t>c) Formalidades para emitir el acuerdo de clasificación.</w:t>
            </w:r>
          </w:p>
        </w:tc>
        <w:tc>
          <w:tcPr>
            <w:tcW w:w="6990" w:type="dxa"/>
            <w:hideMark/>
          </w:tcPr>
          <w:p w14:paraId="05A68EF0" w14:textId="77777777" w:rsidR="009E638C" w:rsidRPr="0058772B" w:rsidRDefault="009E638C" w:rsidP="002F0945">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61C64EBF" w14:textId="77777777" w:rsidR="009E638C" w:rsidRPr="0058772B" w:rsidRDefault="009E638C" w:rsidP="002F0945">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Es necesario que </w:t>
            </w:r>
            <w:r w:rsidRPr="0058772B">
              <w:rPr>
                <w:rFonts w:ascii="Palatino Linotype" w:eastAsia="Cambria" w:hAnsi="Palatino Linotype" w:cs="Arial"/>
                <w:b/>
                <w:color w:val="000000"/>
                <w:sz w:val="20"/>
                <w:u w:val="single"/>
              </w:rPr>
              <w:t>el acto reúna con los requisitos elementales</w:t>
            </w:r>
            <w:r w:rsidRPr="0058772B">
              <w:rPr>
                <w:rFonts w:ascii="Palatino Linotype" w:eastAsia="Cambria" w:hAnsi="Palatino Linotype" w:cs="Arial"/>
                <w:color w:val="000000"/>
                <w:sz w:val="20"/>
              </w:rPr>
              <w:t>, entre ellos, que la autoridad que va a emitir el acto de autoridad sea la legalmente facultada para ello.</w:t>
            </w:r>
          </w:p>
          <w:p w14:paraId="0FC7F31F" w14:textId="77777777" w:rsidR="009E638C" w:rsidRPr="0058772B" w:rsidRDefault="009E638C" w:rsidP="002F0945">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sz w:val="20"/>
              </w:rPr>
            </w:pPr>
            <w:r w:rsidRPr="0058772B">
              <w:rPr>
                <w:rFonts w:ascii="Palatino Linotype" w:eastAsia="Cambria"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E638C" w:rsidRPr="0058772B" w14:paraId="683C3A74" w14:textId="77777777" w:rsidTr="002F0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BA350A" w14:textId="77777777" w:rsidR="009E638C" w:rsidRPr="0058772B" w:rsidRDefault="009E638C" w:rsidP="002F0945">
            <w:pPr>
              <w:rPr>
                <w:rFonts w:ascii="Palatino Linotype" w:eastAsia="Cambria" w:hAnsi="Palatino Linotype"/>
                <w:b w:val="0"/>
                <w:sz w:val="20"/>
              </w:rPr>
            </w:pPr>
          </w:p>
          <w:p w14:paraId="6F91A8DB" w14:textId="77777777" w:rsidR="009E638C" w:rsidRPr="0058772B" w:rsidRDefault="009E638C" w:rsidP="002F0945">
            <w:pPr>
              <w:jc w:val="both"/>
              <w:rPr>
                <w:rFonts w:ascii="Palatino Linotype" w:eastAsia="Cambria" w:hAnsi="Palatino Linotype"/>
                <w:bCs w:val="0"/>
                <w:sz w:val="20"/>
              </w:rPr>
            </w:pPr>
            <w:r w:rsidRPr="0058772B">
              <w:rPr>
                <w:rFonts w:ascii="Palatino Linotype" w:eastAsia="Cambria" w:hAnsi="Palatino Linotype" w:cs="Arial"/>
                <w:bCs w:val="0"/>
                <w:color w:val="000000"/>
                <w:sz w:val="20"/>
              </w:rPr>
              <w:t xml:space="preserve">d) Requisitos de fondo del acuerdo de clasificación. </w:t>
            </w:r>
          </w:p>
        </w:tc>
        <w:tc>
          <w:tcPr>
            <w:tcW w:w="6990" w:type="dxa"/>
            <w:hideMark/>
          </w:tcPr>
          <w:p w14:paraId="4207CCCC"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8772B">
              <w:rPr>
                <w:rFonts w:ascii="Palatino Linotype" w:eastAsia="Cambria" w:hAnsi="Palatino Linotype" w:cs="Arial"/>
                <w:b/>
                <w:color w:val="000000"/>
                <w:sz w:val="20"/>
              </w:rPr>
              <w:t>Sujetos Obligados</w:t>
            </w:r>
            <w:r w:rsidRPr="0058772B">
              <w:rPr>
                <w:rFonts w:ascii="Palatino Linotype" w:eastAsia="Cambria" w:hAnsi="Palatino Linotype" w:cs="Arial"/>
                <w:color w:val="000000"/>
                <w:sz w:val="20"/>
              </w:rPr>
              <w:t xml:space="preserve">, por lo que deberán fundar y motivar debidamente la clasificación. </w:t>
            </w:r>
          </w:p>
          <w:p w14:paraId="40489609"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De lo anterior, se desprende que para una correcta </w:t>
            </w:r>
            <w:r w:rsidRPr="0058772B">
              <w:rPr>
                <w:rFonts w:ascii="Palatino Linotype" w:eastAsia="Cambria" w:hAnsi="Palatino Linotype" w:cs="Arial"/>
                <w:b/>
                <w:color w:val="000000"/>
                <w:sz w:val="20"/>
              </w:rPr>
              <w:t>clasificación total o parcial</w:t>
            </w:r>
            <w:r w:rsidRPr="0058772B">
              <w:rPr>
                <w:rFonts w:ascii="Palatino Linotype" w:eastAsia="Cambria"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BB0AEA3"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428751E"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1F21A178" w14:textId="77777777" w:rsidR="009E638C" w:rsidRPr="0058772B" w:rsidRDefault="009E638C" w:rsidP="002F0945">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Ahora bien, </w:t>
            </w:r>
            <w:r w:rsidRPr="0058772B">
              <w:rPr>
                <w:rFonts w:ascii="Palatino Linotype" w:eastAsia="Cambria" w:hAnsi="Palatino Linotype" w:cs="Arial"/>
                <w:b/>
                <w:color w:val="000000"/>
                <w:sz w:val="20"/>
                <w:u w:val="single"/>
              </w:rPr>
              <w:t>para cada caso además de fundar y motivar</w:t>
            </w:r>
            <w:r w:rsidRPr="0058772B">
              <w:rPr>
                <w:rFonts w:ascii="Palatino Linotype" w:eastAsia="Cambria" w:hAnsi="Palatino Linotype" w:cs="Arial"/>
                <w:color w:val="000000"/>
                <w:sz w:val="20"/>
              </w:rPr>
              <w:t xml:space="preserve">, se debe identificar con claridad que datos contenidos en las documentales que son susceptibles de suprimirse, por ejemplo; </w:t>
            </w:r>
            <w:r w:rsidRPr="0058772B">
              <w:rPr>
                <w:rFonts w:ascii="Palatino Linotype" w:eastAsia="Cambria" w:hAnsi="Palatino Linotype" w:cs="Arial"/>
                <w:color w:val="000000"/>
                <w:sz w:val="20"/>
                <w:lang w:val="es-ES"/>
              </w:rPr>
              <w:t xml:space="preserve">Clave Única de Registro de Población (CURP), Registro Federal de Contribuyentes (R.F.C.), claves de seguros, préstamos o descuentos personales, secretos bancario, fiduciario, industrial, comercial, </w:t>
            </w:r>
            <w:r w:rsidRPr="0058772B">
              <w:rPr>
                <w:rFonts w:ascii="Palatino Linotype" w:eastAsia="Cambria" w:hAnsi="Palatino Linotype" w:cs="Arial"/>
                <w:color w:val="000000"/>
                <w:sz w:val="20"/>
                <w:lang w:val="es-ES"/>
              </w:rPr>
              <w:lastRenderedPageBreak/>
              <w:t>fiscal, bursátil y postal, cuya titularidad corresponda a particulares, entre otros.</w:t>
            </w:r>
          </w:p>
        </w:tc>
      </w:tr>
      <w:tr w:rsidR="009E638C" w:rsidRPr="0058772B" w14:paraId="605C27B4" w14:textId="77777777" w:rsidTr="002F0945">
        <w:tc>
          <w:tcPr>
            <w:cnfStyle w:val="001000000000" w:firstRow="0" w:lastRow="0" w:firstColumn="1" w:lastColumn="0" w:oddVBand="0" w:evenVBand="0" w:oddHBand="0" w:evenHBand="0" w:firstRowFirstColumn="0" w:firstRowLastColumn="0" w:lastRowFirstColumn="0" w:lastRowLastColumn="0"/>
            <w:tcW w:w="1838" w:type="dxa"/>
          </w:tcPr>
          <w:p w14:paraId="699B6761" w14:textId="77777777" w:rsidR="009E638C" w:rsidRPr="0058772B" w:rsidRDefault="009E638C" w:rsidP="002F0945">
            <w:pPr>
              <w:ind w:right="49"/>
              <w:jc w:val="both"/>
              <w:rPr>
                <w:rFonts w:ascii="Palatino Linotype" w:eastAsia="Cambria" w:hAnsi="Palatino Linotype" w:cs="Arial"/>
                <w:bCs w:val="0"/>
                <w:sz w:val="20"/>
              </w:rPr>
            </w:pPr>
            <w:r w:rsidRPr="0058772B">
              <w:rPr>
                <w:rFonts w:ascii="Palatino Linotype" w:eastAsia="MS Gothic" w:hAnsi="Palatino Linotype"/>
                <w:b w:val="0"/>
                <w:sz w:val="20"/>
              </w:rPr>
              <w:lastRenderedPageBreak/>
              <w:t>e</w:t>
            </w:r>
            <w:r w:rsidRPr="0058772B">
              <w:rPr>
                <w:rFonts w:ascii="Palatino Linotype" w:eastAsia="MS Gothic" w:hAnsi="Palatino Linotype"/>
                <w:bCs w:val="0"/>
                <w:sz w:val="20"/>
              </w:rPr>
              <w:t xml:space="preserve">) Condiciones especiales de la clasificación de la información como confidencial. </w:t>
            </w:r>
          </w:p>
        </w:tc>
        <w:tc>
          <w:tcPr>
            <w:tcW w:w="6990" w:type="dxa"/>
            <w:hideMark/>
          </w:tcPr>
          <w:p w14:paraId="09D9DC05" w14:textId="77777777" w:rsidR="009E638C" w:rsidRPr="0058772B" w:rsidRDefault="009E638C" w:rsidP="002F0945">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5DA4EE3" w14:textId="77777777" w:rsidR="009E638C" w:rsidRPr="0058772B" w:rsidRDefault="009E638C" w:rsidP="002F0945">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0"/>
              </w:rPr>
            </w:pPr>
            <w:r w:rsidRPr="0058772B">
              <w:rPr>
                <w:rFonts w:ascii="Palatino Linotype" w:eastAsia="Cambria"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3110E3E" w14:textId="77777777" w:rsidR="009E638C" w:rsidRPr="0058772B" w:rsidRDefault="009E638C" w:rsidP="002F0945">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sz w:val="20"/>
              </w:rPr>
            </w:pPr>
            <w:r w:rsidRPr="0058772B">
              <w:rPr>
                <w:rFonts w:ascii="Palatino Linotype" w:eastAsia="Cambria"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A6C13A9" w14:textId="77777777" w:rsidR="009E638C" w:rsidRPr="0058772B" w:rsidRDefault="009E638C" w:rsidP="009E638C">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1E5AC4CB" w14:textId="070004EE" w:rsidR="00FF5D4E" w:rsidRPr="0058772B" w:rsidRDefault="009E638C" w:rsidP="009E638C">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58772B">
        <w:rPr>
          <w:rFonts w:ascii="Palatino Linotype" w:hAnsi="Palatino Linotype" w:cs="Arial"/>
          <w:sz w:val="24"/>
        </w:rPr>
        <w:t xml:space="preserve">Si </w:t>
      </w:r>
      <w:r w:rsidRPr="0058772B">
        <w:rPr>
          <w:rFonts w:ascii="Palatino Linotype" w:eastAsia="MS Mincho" w:hAnsi="Palatino Linotype" w:cs="Arial"/>
          <w:sz w:val="24"/>
          <w:lang w:eastAsia="en-US"/>
        </w:rPr>
        <w:t>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B3C65E2" w14:textId="77777777" w:rsidR="00EB70AD" w:rsidRPr="0058772B"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3E5C0963" w14:textId="03766C6B" w:rsidR="006F0638" w:rsidRPr="0058772B" w:rsidRDefault="00E93FC1" w:rsidP="006F0638">
      <w:pPr>
        <w:pStyle w:val="Prrafodelista"/>
        <w:numPr>
          <w:ilvl w:val="0"/>
          <w:numId w:val="1"/>
        </w:numPr>
        <w:spacing w:line="360" w:lineRule="auto"/>
        <w:ind w:left="0" w:firstLine="0"/>
        <w:jc w:val="both"/>
        <w:rPr>
          <w:rFonts w:ascii="Palatino Linotype" w:hAnsi="Palatino Linotype" w:cs="Arial"/>
          <w:sz w:val="24"/>
        </w:rPr>
      </w:pPr>
      <w:r w:rsidRPr="0058772B">
        <w:rPr>
          <w:rFonts w:ascii="Palatino Linotype" w:hAnsi="Palatino Linotype"/>
          <w:sz w:val="24"/>
          <w:lang w:val="es-ES"/>
        </w:rPr>
        <w:t xml:space="preserve">Por lo anteriormente expuesto y fundado, este </w:t>
      </w:r>
      <w:r w:rsidRPr="0058772B">
        <w:rPr>
          <w:rFonts w:ascii="Palatino Linotype" w:hAnsi="Palatino Linotype"/>
          <w:b/>
          <w:bCs/>
          <w:sz w:val="24"/>
          <w:lang w:val="es-ES"/>
        </w:rPr>
        <w:t>ÓRGANO GARANTE</w:t>
      </w:r>
      <w:r w:rsidRPr="0058772B">
        <w:rPr>
          <w:rFonts w:ascii="Palatino Linotype" w:hAnsi="Palatino Linotype"/>
          <w:sz w:val="24"/>
          <w:lang w:val="es-ES"/>
        </w:rPr>
        <w:t xml:space="preserve"> emite los siguientes:</w:t>
      </w:r>
    </w:p>
    <w:p w14:paraId="38A6F867" w14:textId="77777777" w:rsidR="00E93FC1" w:rsidRPr="0058772B"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7" w:name="_Toc528153792"/>
      <w:bookmarkStart w:id="38" w:name="_Toc94119621"/>
      <w:r w:rsidRPr="0058772B">
        <w:rPr>
          <w:rFonts w:ascii="Palatino Linotype" w:eastAsiaTheme="majorEastAsia" w:hAnsi="Palatino Linotype" w:cstheme="majorBidi"/>
          <w:b/>
          <w:color w:val="000000" w:themeColor="text1"/>
          <w:lang w:eastAsia="en-US"/>
        </w:rPr>
        <w:t>R E S O L U T I V O S</w:t>
      </w:r>
      <w:bookmarkEnd w:id="37"/>
      <w:bookmarkEnd w:id="38"/>
    </w:p>
    <w:p w14:paraId="65DD77EC" w14:textId="4104D3E7" w:rsidR="008076E7" w:rsidRPr="0058772B" w:rsidRDefault="00E93FC1" w:rsidP="00915C07">
      <w:pPr>
        <w:spacing w:before="240" w:after="240" w:line="360" w:lineRule="auto"/>
        <w:ind w:right="48"/>
        <w:jc w:val="both"/>
        <w:rPr>
          <w:rFonts w:ascii="Palatino Linotype" w:hAnsi="Palatino Linotype" w:cs="Arial"/>
          <w:bCs/>
          <w:lang w:eastAsia="es-ES"/>
        </w:rPr>
      </w:pPr>
      <w:r w:rsidRPr="0058772B">
        <w:rPr>
          <w:rFonts w:ascii="Palatino Linotype" w:hAnsi="Palatino Linotype" w:cs="Arial"/>
          <w:b/>
          <w:lang w:eastAsia="es-ES"/>
        </w:rPr>
        <w:t xml:space="preserve">PRIMERO. </w:t>
      </w:r>
      <w:r w:rsidRPr="0058772B">
        <w:rPr>
          <w:rFonts w:ascii="Palatino Linotype" w:hAnsi="Palatino Linotype" w:cs="Arial"/>
          <w:lang w:eastAsia="es-ES"/>
        </w:rPr>
        <w:t>Resultan fundadas las</w:t>
      </w:r>
      <w:r w:rsidRPr="0058772B">
        <w:rPr>
          <w:rFonts w:ascii="Palatino Linotype" w:hAnsi="Palatino Linotype" w:cs="Arial"/>
          <w:b/>
          <w:lang w:eastAsia="es-ES"/>
        </w:rPr>
        <w:t xml:space="preserve"> </w:t>
      </w:r>
      <w:r w:rsidRPr="0058772B">
        <w:rPr>
          <w:rFonts w:ascii="Palatino Linotype" w:hAnsi="Palatino Linotype" w:cs="Arial"/>
          <w:lang w:val="es-ES" w:eastAsia="es-ES"/>
        </w:rPr>
        <w:t xml:space="preserve">razones o motivos de inconformidad hechos valer </w:t>
      </w:r>
      <w:r w:rsidR="00CD7112" w:rsidRPr="0058772B">
        <w:rPr>
          <w:rFonts w:ascii="Palatino Linotype" w:eastAsia="Calibri" w:hAnsi="Palatino Linotype" w:cs="Arial"/>
          <w:lang w:val="es-ES" w:eastAsia="es-ES"/>
        </w:rPr>
        <w:t xml:space="preserve">en </w:t>
      </w:r>
      <w:r w:rsidR="00D67CCD" w:rsidRPr="0058772B">
        <w:rPr>
          <w:rFonts w:ascii="Palatino Linotype" w:eastAsia="Calibri" w:hAnsi="Palatino Linotype" w:cs="Arial"/>
          <w:lang w:val="es-ES" w:eastAsia="es-ES"/>
        </w:rPr>
        <w:t>el</w:t>
      </w:r>
      <w:r w:rsidRPr="0058772B">
        <w:rPr>
          <w:rFonts w:ascii="Palatino Linotype" w:eastAsia="Calibri" w:hAnsi="Palatino Linotype" w:cs="Arial"/>
          <w:lang w:val="es-ES" w:eastAsia="es-ES"/>
        </w:rPr>
        <w:t xml:space="preserve"> recurso de revisión </w:t>
      </w:r>
      <w:r w:rsidR="00413DC0" w:rsidRPr="0058772B">
        <w:rPr>
          <w:rFonts w:ascii="Palatino Linotype" w:eastAsia="MS Mincho" w:hAnsi="Palatino Linotype" w:cstheme="majorBidi"/>
          <w:b/>
          <w:bCs/>
          <w:lang w:val="es-ES"/>
        </w:rPr>
        <w:t>16423</w:t>
      </w:r>
      <w:r w:rsidR="00534479" w:rsidRPr="0058772B">
        <w:rPr>
          <w:rFonts w:ascii="Palatino Linotype" w:eastAsia="MS Mincho" w:hAnsi="Palatino Linotype" w:cstheme="majorBidi"/>
          <w:b/>
          <w:bCs/>
          <w:lang w:val="es-ES"/>
        </w:rPr>
        <w:t>/INFOEM/IP/RR/202</w:t>
      </w:r>
      <w:r w:rsidR="00C84DB4" w:rsidRPr="0058772B">
        <w:rPr>
          <w:rFonts w:ascii="Palatino Linotype" w:eastAsia="MS Mincho" w:hAnsi="Palatino Linotype" w:cstheme="majorBidi"/>
          <w:b/>
          <w:bCs/>
          <w:lang w:val="es-ES"/>
        </w:rPr>
        <w:t>2</w:t>
      </w:r>
      <w:r w:rsidRPr="0058772B">
        <w:rPr>
          <w:rFonts w:ascii="Palatino Linotype" w:hAnsi="Palatino Linotype" w:cs="Arial"/>
          <w:b/>
          <w:bCs/>
          <w:lang w:eastAsia="es-ES"/>
        </w:rPr>
        <w:t xml:space="preserve">, </w:t>
      </w:r>
      <w:r w:rsidRPr="0058772B">
        <w:rPr>
          <w:rFonts w:ascii="Palatino Linotype" w:hAnsi="Palatino Linotype" w:cs="Arial"/>
          <w:bCs/>
          <w:lang w:eastAsia="es-ES"/>
        </w:rPr>
        <w:t xml:space="preserve">en términos del </w:t>
      </w:r>
      <w:r w:rsidR="0058772B">
        <w:rPr>
          <w:rFonts w:ascii="Palatino Linotype" w:hAnsi="Palatino Linotype" w:cs="Arial"/>
          <w:bCs/>
          <w:lang w:eastAsia="es-ES"/>
        </w:rPr>
        <w:t>c</w:t>
      </w:r>
      <w:r w:rsidRPr="0058772B">
        <w:rPr>
          <w:rFonts w:ascii="Palatino Linotype" w:hAnsi="Palatino Linotype" w:cs="Arial"/>
          <w:b/>
          <w:bCs/>
          <w:lang w:eastAsia="es-ES"/>
        </w:rPr>
        <w:t>onsiderando</w:t>
      </w:r>
      <w:r w:rsidRPr="0058772B">
        <w:rPr>
          <w:rFonts w:ascii="Palatino Linotype" w:hAnsi="Palatino Linotype" w:cs="Arial"/>
          <w:bCs/>
          <w:lang w:eastAsia="es-ES"/>
        </w:rPr>
        <w:t xml:space="preserve"> </w:t>
      </w:r>
      <w:r w:rsidRPr="0058772B">
        <w:rPr>
          <w:rFonts w:ascii="Palatino Linotype" w:hAnsi="Palatino Linotype" w:cs="Arial"/>
          <w:b/>
          <w:bCs/>
          <w:lang w:eastAsia="es-ES"/>
        </w:rPr>
        <w:t xml:space="preserve">CUARTO </w:t>
      </w:r>
      <w:r w:rsidR="008076E7" w:rsidRPr="0058772B">
        <w:rPr>
          <w:rFonts w:ascii="Palatino Linotype" w:hAnsi="Palatino Linotype" w:cs="Arial"/>
          <w:bCs/>
          <w:lang w:eastAsia="es-ES"/>
        </w:rPr>
        <w:t>de la presente resolución.</w:t>
      </w:r>
      <w:bookmarkStart w:id="39" w:name="_Toc477891768"/>
      <w:bookmarkStart w:id="40" w:name="_Toc477891858"/>
      <w:bookmarkStart w:id="41" w:name="_Toc481576259"/>
      <w:bookmarkStart w:id="42" w:name="_Toc492590391"/>
      <w:bookmarkStart w:id="43" w:name="_Toc462653937"/>
      <w:bookmarkStart w:id="44" w:name="_Toc453696502"/>
      <w:bookmarkStart w:id="45" w:name="_Toc454301155"/>
    </w:p>
    <w:p w14:paraId="07B56AFC" w14:textId="55D5EB89" w:rsidR="00413DC0" w:rsidRPr="0058772B" w:rsidRDefault="00E93FC1" w:rsidP="00413DC0">
      <w:pPr>
        <w:spacing w:before="240" w:after="240" w:line="360" w:lineRule="auto"/>
        <w:ind w:right="48"/>
        <w:jc w:val="both"/>
        <w:rPr>
          <w:rFonts w:ascii="Palatino Linotype" w:hAnsi="Palatino Linotype" w:cs="Arial"/>
          <w:lang w:val="es-ES" w:eastAsia="es-ES"/>
        </w:rPr>
      </w:pPr>
      <w:r w:rsidRPr="0058772B">
        <w:rPr>
          <w:rFonts w:ascii="Palatino Linotype" w:hAnsi="Palatino Linotype"/>
          <w:b/>
          <w:lang w:eastAsia="es-ES"/>
        </w:rPr>
        <w:t>SEGUNDO.</w:t>
      </w:r>
      <w:r w:rsidRPr="0058772B">
        <w:rPr>
          <w:rFonts w:ascii="Palatino Linotype" w:eastAsia="DengXian Light" w:hAnsi="Palatino Linotype"/>
          <w:color w:val="2F5496"/>
          <w:lang w:eastAsia="es-ES"/>
        </w:rPr>
        <w:t xml:space="preserve"> </w:t>
      </w:r>
      <w:bookmarkEnd w:id="39"/>
      <w:bookmarkEnd w:id="40"/>
      <w:bookmarkEnd w:id="41"/>
      <w:bookmarkEnd w:id="42"/>
      <w:bookmarkEnd w:id="43"/>
      <w:bookmarkEnd w:id="44"/>
      <w:bookmarkEnd w:id="45"/>
      <w:r w:rsidRPr="0058772B">
        <w:rPr>
          <w:rFonts w:ascii="Palatino Linotype" w:eastAsia="Calibri" w:hAnsi="Palatino Linotype" w:cs="Arial"/>
          <w:lang w:val="es-ES" w:eastAsia="es-ES"/>
        </w:rPr>
        <w:t>Se</w:t>
      </w:r>
      <w:r w:rsidRPr="0058772B">
        <w:rPr>
          <w:rFonts w:ascii="Palatino Linotype" w:eastAsia="Calibri" w:hAnsi="Palatino Linotype" w:cs="Arial"/>
          <w:b/>
          <w:lang w:val="es-ES" w:eastAsia="es-ES"/>
        </w:rPr>
        <w:t xml:space="preserve"> </w:t>
      </w:r>
      <w:r w:rsidR="00D67CCD" w:rsidRPr="0058772B">
        <w:rPr>
          <w:rFonts w:ascii="Palatino Linotype" w:eastAsia="Calibri" w:hAnsi="Palatino Linotype" w:cs="Arial"/>
          <w:b/>
          <w:lang w:val="es-ES" w:eastAsia="es-ES"/>
        </w:rPr>
        <w:t>REVOCA</w:t>
      </w:r>
      <w:r w:rsidRPr="0058772B">
        <w:rPr>
          <w:rFonts w:ascii="Palatino Linotype" w:eastAsia="Calibri" w:hAnsi="Palatino Linotype" w:cs="Arial"/>
          <w:b/>
          <w:lang w:val="es-ES" w:eastAsia="es-ES"/>
        </w:rPr>
        <w:t xml:space="preserve"> </w:t>
      </w:r>
      <w:r w:rsidR="00CD7112" w:rsidRPr="0058772B">
        <w:rPr>
          <w:rFonts w:ascii="Palatino Linotype" w:eastAsia="Calibri" w:hAnsi="Palatino Linotype" w:cs="Arial"/>
          <w:lang w:val="es-ES" w:eastAsia="es-ES"/>
        </w:rPr>
        <w:t>la respuesta emitida</w:t>
      </w:r>
      <w:r w:rsidR="00FF5D4E" w:rsidRPr="0058772B">
        <w:rPr>
          <w:rFonts w:ascii="Palatino Linotype" w:eastAsia="Calibri" w:hAnsi="Palatino Linotype" w:cs="Arial"/>
          <w:lang w:val="es-ES" w:eastAsia="es-ES"/>
        </w:rPr>
        <w:t xml:space="preserve"> por </w:t>
      </w:r>
      <w:r w:rsidR="00413DC0" w:rsidRPr="0058772B">
        <w:rPr>
          <w:rFonts w:ascii="Palatino Linotype" w:eastAsia="Calibri" w:hAnsi="Palatino Linotype" w:cs="Arial"/>
          <w:lang w:val="es-ES" w:eastAsia="es-ES"/>
        </w:rPr>
        <w:t xml:space="preserve">el </w:t>
      </w:r>
      <w:r w:rsidR="002A40CA" w:rsidRPr="0058772B">
        <w:rPr>
          <w:rFonts w:ascii="Palatino Linotype" w:eastAsia="Calibri" w:hAnsi="Palatino Linotype" w:cs="Tahoma"/>
          <w:b/>
          <w:bCs/>
          <w:lang w:eastAsia="en-US"/>
        </w:rPr>
        <w:t xml:space="preserve">Ayuntamiento de </w:t>
      </w:r>
      <w:r w:rsidR="00413DC0" w:rsidRPr="0058772B">
        <w:rPr>
          <w:rFonts w:ascii="Palatino Linotype" w:eastAsia="Calibri" w:hAnsi="Palatino Linotype" w:cs="Tahoma"/>
          <w:b/>
          <w:bCs/>
          <w:lang w:eastAsia="en-US"/>
        </w:rPr>
        <w:t xml:space="preserve">Tlalnepantla de Baz </w:t>
      </w:r>
      <w:r w:rsidRPr="0058772B">
        <w:rPr>
          <w:rFonts w:ascii="Palatino Linotype" w:eastAsia="Calibri" w:hAnsi="Palatino Linotype" w:cs="Arial"/>
          <w:lang w:val="es-ES" w:eastAsia="es-ES"/>
        </w:rPr>
        <w:t>y se</w:t>
      </w:r>
      <w:r w:rsidRPr="0058772B">
        <w:rPr>
          <w:rFonts w:ascii="Palatino Linotype" w:eastAsia="Calibri" w:hAnsi="Palatino Linotype" w:cs="Arial"/>
          <w:b/>
          <w:lang w:val="es-ES" w:eastAsia="es-ES"/>
        </w:rPr>
        <w:t xml:space="preserve"> ORDENA </w:t>
      </w:r>
      <w:r w:rsidRPr="0058772B">
        <w:rPr>
          <w:rFonts w:ascii="Palatino Linotype" w:hAnsi="Palatino Linotype" w:cs="Arial"/>
          <w:lang w:val="es-ES" w:eastAsia="es-ES"/>
        </w:rPr>
        <w:t xml:space="preserve">entregar vía Sistema de Accesos a la Información Mexiquense </w:t>
      </w:r>
      <w:r w:rsidRPr="0058772B">
        <w:rPr>
          <w:rFonts w:ascii="Palatino Linotype" w:hAnsi="Palatino Linotype" w:cs="Arial"/>
          <w:b/>
          <w:bCs/>
          <w:lang w:val="es-ES" w:eastAsia="es-ES"/>
        </w:rPr>
        <w:lastRenderedPageBreak/>
        <w:t>(SAIMEX)</w:t>
      </w:r>
      <w:r w:rsidR="00C84DB4" w:rsidRPr="0058772B">
        <w:rPr>
          <w:rFonts w:ascii="Palatino Linotype" w:hAnsi="Palatino Linotype" w:cs="Arial"/>
          <w:lang w:val="es-ES" w:eastAsia="es-ES"/>
        </w:rPr>
        <w:t xml:space="preserve">, </w:t>
      </w:r>
      <w:r w:rsidR="00A16BDD" w:rsidRPr="0058772B">
        <w:rPr>
          <w:rFonts w:ascii="Palatino Linotype" w:hAnsi="Palatino Linotype" w:cs="Arial"/>
          <w:lang w:val="es-ES" w:eastAsia="es-ES"/>
        </w:rPr>
        <w:t>de se</w:t>
      </w:r>
      <w:r w:rsidR="00C84DB4" w:rsidRPr="0058772B">
        <w:rPr>
          <w:rFonts w:ascii="Palatino Linotype" w:hAnsi="Palatino Linotype" w:cs="Arial"/>
          <w:lang w:val="es-ES" w:eastAsia="es-ES"/>
        </w:rPr>
        <w:t xml:space="preserve">r procedente en versión pública, </w:t>
      </w:r>
      <w:r w:rsidR="00413DC0" w:rsidRPr="0058772B">
        <w:rPr>
          <w:rFonts w:ascii="Palatino Linotype" w:hAnsi="Palatino Linotype" w:cs="Arial"/>
          <w:lang w:val="es-ES" w:eastAsia="es-ES"/>
        </w:rPr>
        <w:t>en formato PDF o en el que se haya generado, lo siguiente:</w:t>
      </w:r>
    </w:p>
    <w:p w14:paraId="56414032" w14:textId="5EC31FA0" w:rsidR="008076E7" w:rsidRPr="0058772B" w:rsidRDefault="00413DC0" w:rsidP="00BA598B">
      <w:pPr>
        <w:pStyle w:val="Prrafodelista"/>
        <w:numPr>
          <w:ilvl w:val="0"/>
          <w:numId w:val="9"/>
        </w:numPr>
        <w:spacing w:before="240" w:after="240" w:line="360" w:lineRule="auto"/>
        <w:ind w:left="567" w:right="822" w:hanging="141"/>
        <w:jc w:val="both"/>
        <w:rPr>
          <w:rFonts w:ascii="Palatino Linotype" w:hAnsi="Palatino Linotype" w:cs="Arial"/>
          <w:b/>
          <w:color w:val="000000" w:themeColor="text1"/>
          <w:sz w:val="24"/>
        </w:rPr>
      </w:pPr>
      <w:r w:rsidRPr="0058772B">
        <w:rPr>
          <w:rFonts w:ascii="Palatino Linotype" w:hAnsi="Palatino Linotype"/>
          <w:b/>
          <w:sz w:val="24"/>
          <w:lang w:val="es-ES"/>
        </w:rPr>
        <w:t>Inventario de Bienes Inmuebles (cuenta 1231 – 1233), actualizado al dos de noviembre de dos mil veintidós.</w:t>
      </w:r>
    </w:p>
    <w:p w14:paraId="7EA1292C" w14:textId="77777777" w:rsidR="00413DC0" w:rsidRPr="0058772B" w:rsidRDefault="00413DC0" w:rsidP="00413DC0">
      <w:pPr>
        <w:pStyle w:val="Prrafodelista"/>
        <w:spacing w:before="240" w:after="240" w:line="360" w:lineRule="auto"/>
        <w:ind w:left="567" w:right="822"/>
        <w:jc w:val="both"/>
        <w:rPr>
          <w:rFonts w:ascii="Palatino Linotype" w:hAnsi="Palatino Linotype" w:cs="Arial"/>
          <w:b/>
          <w:color w:val="000000" w:themeColor="text1"/>
          <w:sz w:val="24"/>
        </w:rPr>
      </w:pPr>
    </w:p>
    <w:p w14:paraId="24338762" w14:textId="134C0496" w:rsidR="008076E7" w:rsidRPr="0058772B" w:rsidRDefault="00E93FC1" w:rsidP="008076E7">
      <w:pPr>
        <w:spacing w:before="240" w:after="240" w:line="360" w:lineRule="auto"/>
        <w:ind w:right="255"/>
        <w:jc w:val="both"/>
        <w:rPr>
          <w:rFonts w:ascii="Palatino Linotype" w:hAnsi="Palatino Linotype"/>
          <w:b/>
        </w:rPr>
      </w:pPr>
      <w:r w:rsidRPr="0058772B">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34479" w:rsidRPr="0058772B">
        <w:rPr>
          <w:rFonts w:ascii="Palatino Linotype" w:hAnsi="Palatino Linotype"/>
        </w:rPr>
        <w:t>l</w:t>
      </w:r>
      <w:r w:rsidRPr="0058772B">
        <w:rPr>
          <w:rFonts w:ascii="Palatino Linotype" w:hAnsi="Palatino Linotype"/>
          <w:b/>
        </w:rPr>
        <w:t xml:space="preserve"> RECURRENTE.</w:t>
      </w:r>
    </w:p>
    <w:p w14:paraId="3596944B" w14:textId="3FFF2755" w:rsidR="00AA1064" w:rsidRPr="0058772B"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58772B">
        <w:rPr>
          <w:rFonts w:ascii="Palatino Linotype" w:eastAsia="Palatino Linotype" w:hAnsi="Palatino Linotype" w:cs="Palatino Linotype"/>
          <w:b/>
        </w:rPr>
        <w:t xml:space="preserve">TERCERO. </w:t>
      </w:r>
      <w:r w:rsidR="00D11F51" w:rsidRPr="0058772B">
        <w:rPr>
          <w:rFonts w:ascii="Palatino Linotype" w:hAnsi="Palatino Linotype" w:cs="Arial"/>
          <w:b/>
          <w:color w:val="000000" w:themeColor="text1"/>
        </w:rPr>
        <w:t>Notifíquese</w:t>
      </w:r>
      <w:r w:rsidR="00D11F51" w:rsidRPr="0058772B">
        <w:rPr>
          <w:rFonts w:ascii="Palatino Linotype" w:hAnsi="Palatino Linotype" w:cs="Arial"/>
          <w:b/>
          <w:bCs/>
          <w:color w:val="000000" w:themeColor="text1"/>
        </w:rPr>
        <w:t xml:space="preserve"> </w:t>
      </w:r>
      <w:r w:rsidR="00D11F51" w:rsidRPr="0058772B">
        <w:rPr>
          <w:rFonts w:ascii="Palatino Linotype" w:hAnsi="Palatino Linotype" w:cs="AppleSystemUIFont"/>
        </w:rPr>
        <w:t xml:space="preserve">a presente resolución al Titular de la Unidad de Transparencia del </w:t>
      </w:r>
      <w:r w:rsidR="00D11F51" w:rsidRPr="0058772B">
        <w:rPr>
          <w:rFonts w:ascii="Palatino Linotype" w:hAnsi="Palatino Linotype" w:cs="AppleSystemUIFont"/>
          <w:b/>
          <w:bCs/>
        </w:rPr>
        <w:t>SUJETO OBLIGADO</w:t>
      </w:r>
      <w:r w:rsidR="00D11F51" w:rsidRPr="0058772B">
        <w:rPr>
          <w:rFonts w:ascii="Palatino Linotype" w:hAnsi="Palatino Linotype" w:cs="AppleSystemUIFont"/>
        </w:rPr>
        <w:t xml:space="preserve">, para que conforme al artículo 186 último párrafo, 189 segundo párrafo y 194 de la Ley de Transparencia y Acceso a la Información Pública del Estado de México y Municipios; </w:t>
      </w:r>
      <w:r w:rsidR="00D11F51" w:rsidRPr="0058772B">
        <w:rPr>
          <w:rFonts w:ascii="Palatino Linotype" w:hAnsi="Palatino Linotype" w:cs="AppleSystemUIFont"/>
          <w:b/>
        </w:rPr>
        <w:t>dé cumplimiento a lo ordenado dentro del plazo de diez días hábiles</w:t>
      </w:r>
      <w:r w:rsidR="00D11F51" w:rsidRPr="0058772B">
        <w:rPr>
          <w:rFonts w:ascii="Palatino Linotype" w:hAnsi="Palatino Linotype" w:cs="AppleSystemUIFont"/>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94B129" w14:textId="77777777" w:rsidR="008076E7" w:rsidRPr="0058772B" w:rsidRDefault="008076E7"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79BF767B" w14:textId="6CA007AA" w:rsidR="00AA1064" w:rsidRPr="0058772B" w:rsidRDefault="00E93FC1" w:rsidP="00730D0C">
      <w:pPr>
        <w:shd w:val="clear" w:color="auto" w:fill="FFFFFF"/>
        <w:spacing w:before="240" w:after="240" w:line="360" w:lineRule="auto"/>
        <w:ind w:right="48"/>
        <w:jc w:val="both"/>
        <w:rPr>
          <w:rFonts w:ascii="Palatino Linotype" w:hAnsi="Palatino Linotype"/>
          <w:b/>
        </w:rPr>
      </w:pPr>
      <w:r w:rsidRPr="0058772B">
        <w:rPr>
          <w:rFonts w:ascii="Palatino Linotype" w:hAnsi="Palatino Linotype" w:cs="Arial"/>
          <w:b/>
        </w:rPr>
        <w:t xml:space="preserve">CUARTO. </w:t>
      </w:r>
      <w:r w:rsidRPr="0058772B">
        <w:rPr>
          <w:rFonts w:ascii="Palatino Linotype" w:hAnsi="Palatino Linotype"/>
          <w:b/>
          <w:bCs/>
          <w:lang w:val="es-ES"/>
        </w:rPr>
        <w:t>Notifíquese a</w:t>
      </w:r>
      <w:r w:rsidR="00534479" w:rsidRPr="0058772B">
        <w:rPr>
          <w:rFonts w:ascii="Palatino Linotype" w:hAnsi="Palatino Linotype"/>
          <w:b/>
          <w:bCs/>
          <w:lang w:val="es-ES"/>
        </w:rPr>
        <w:t xml:space="preserve">l </w:t>
      </w:r>
      <w:r w:rsidRPr="0058772B">
        <w:rPr>
          <w:rFonts w:ascii="Palatino Linotype" w:hAnsi="Palatino Linotype"/>
          <w:b/>
          <w:bCs/>
          <w:lang w:val="es-ES"/>
        </w:rPr>
        <w:t>RECURRENTE</w:t>
      </w:r>
      <w:r w:rsidRPr="0058772B">
        <w:rPr>
          <w:rFonts w:ascii="Palatino Linotype" w:hAnsi="Palatino Linotype"/>
        </w:rPr>
        <w:t xml:space="preserve"> la presente resolución</w:t>
      </w:r>
      <w:r w:rsidR="006E1937" w:rsidRPr="0058772B">
        <w:rPr>
          <w:rFonts w:ascii="Palatino Linotype" w:hAnsi="Palatino Linotype"/>
        </w:rPr>
        <w:t xml:space="preserve"> vía </w:t>
      </w:r>
      <w:r w:rsidR="006E1937" w:rsidRPr="0058772B">
        <w:rPr>
          <w:rFonts w:ascii="Palatino Linotype" w:hAnsi="Palatino Linotype"/>
          <w:b/>
        </w:rPr>
        <w:t>SAIMEX</w:t>
      </w:r>
      <w:r w:rsidR="00A54073" w:rsidRPr="0058772B">
        <w:rPr>
          <w:rFonts w:ascii="Palatino Linotype" w:hAnsi="Palatino Linotype"/>
          <w:b/>
        </w:rPr>
        <w:t>.</w:t>
      </w:r>
    </w:p>
    <w:p w14:paraId="4F340872" w14:textId="505AFE71" w:rsidR="00E93FC1" w:rsidRPr="0058772B" w:rsidRDefault="00E93FC1" w:rsidP="00730D0C">
      <w:pPr>
        <w:spacing w:before="240" w:after="240" w:line="360" w:lineRule="auto"/>
        <w:ind w:right="48"/>
        <w:jc w:val="both"/>
        <w:rPr>
          <w:rFonts w:ascii="Palatino Linotype" w:eastAsia="MS Mincho" w:hAnsi="Palatino Linotype"/>
          <w:lang w:val="es-ES"/>
        </w:rPr>
      </w:pPr>
      <w:r w:rsidRPr="0058772B">
        <w:rPr>
          <w:rFonts w:ascii="Palatino Linotype" w:eastAsia="MS Mincho" w:hAnsi="Palatino Linotype"/>
          <w:b/>
        </w:rPr>
        <w:lastRenderedPageBreak/>
        <w:t>QUINTO.</w:t>
      </w:r>
      <w:r w:rsidRPr="0058772B">
        <w:rPr>
          <w:rFonts w:ascii="Palatino Linotype" w:eastAsia="MS Mincho" w:hAnsi="Palatino Linotype"/>
        </w:rPr>
        <w:t xml:space="preserve"> </w:t>
      </w:r>
      <w:r w:rsidRPr="0058772B">
        <w:rPr>
          <w:rFonts w:ascii="Palatino Linotype" w:eastAsia="MS Mincho" w:hAnsi="Palatino Linotype"/>
          <w:lang w:val="es-ES"/>
        </w:rPr>
        <w:t>Se hace del conocimiento de</w:t>
      </w:r>
      <w:r w:rsidR="00534479" w:rsidRPr="0058772B">
        <w:rPr>
          <w:rFonts w:ascii="Palatino Linotype" w:eastAsia="MS Mincho" w:hAnsi="Palatino Linotype"/>
          <w:lang w:val="es-ES"/>
        </w:rPr>
        <w:t>l</w:t>
      </w:r>
      <w:r w:rsidRPr="0058772B">
        <w:rPr>
          <w:rFonts w:ascii="Palatino Linotype" w:eastAsia="MS Mincho" w:hAnsi="Palatino Linotype"/>
          <w:lang w:val="es-ES"/>
        </w:rPr>
        <w:t xml:space="preserve"> </w:t>
      </w:r>
      <w:r w:rsidRPr="0058772B">
        <w:rPr>
          <w:rFonts w:ascii="Palatino Linotype" w:hAnsi="Palatino Linotype"/>
          <w:b/>
        </w:rPr>
        <w:t>RECURRENTE</w:t>
      </w:r>
      <w:r w:rsidRPr="0058772B">
        <w:rPr>
          <w:rFonts w:ascii="Palatino Linotype" w:hAnsi="Palatino Linotype"/>
        </w:rPr>
        <w:t xml:space="preserve"> </w:t>
      </w:r>
      <w:r w:rsidRPr="0058772B">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58772B">
        <w:rPr>
          <w:rFonts w:ascii="Palatino Linotype" w:eastAsia="MS Mincho" w:hAnsi="Palatino Linotype"/>
          <w:lang w:val="es-ES"/>
        </w:rPr>
        <w:t xml:space="preserve"> </w:t>
      </w:r>
      <w:r w:rsidRPr="0058772B">
        <w:rPr>
          <w:rFonts w:ascii="Palatino Linotype" w:eastAsia="MS Mincho" w:hAnsi="Palatino Linotype"/>
          <w:bCs/>
          <w:lang w:val="es-ES"/>
        </w:rPr>
        <w:t>vía juicio de amparo</w:t>
      </w:r>
      <w:r w:rsidR="00AA1064" w:rsidRPr="0058772B">
        <w:rPr>
          <w:rFonts w:ascii="Palatino Linotype" w:eastAsia="MS Mincho" w:hAnsi="Palatino Linotype"/>
          <w:lang w:val="es-ES"/>
        </w:rPr>
        <w:t xml:space="preserve"> </w:t>
      </w:r>
      <w:r w:rsidRPr="0058772B">
        <w:rPr>
          <w:rFonts w:ascii="Palatino Linotype" w:eastAsia="MS Mincho" w:hAnsi="Palatino Linotype"/>
          <w:lang w:val="es-ES"/>
        </w:rPr>
        <w:t>en los té</w:t>
      </w:r>
      <w:r w:rsidR="00E420D7" w:rsidRPr="0058772B">
        <w:rPr>
          <w:rFonts w:ascii="Palatino Linotype" w:eastAsia="MS Mincho" w:hAnsi="Palatino Linotype"/>
          <w:lang w:val="es-ES"/>
        </w:rPr>
        <w:t>rminos de las leyes aplicables.</w:t>
      </w:r>
    </w:p>
    <w:p w14:paraId="1A34E69E" w14:textId="77777777" w:rsidR="00E93FC1" w:rsidRPr="0058772B" w:rsidRDefault="00E93FC1" w:rsidP="00730D0C">
      <w:pPr>
        <w:spacing w:before="240" w:after="240" w:line="360" w:lineRule="auto"/>
        <w:ind w:right="48"/>
        <w:jc w:val="both"/>
        <w:rPr>
          <w:rFonts w:ascii="Palatino Linotype" w:eastAsia="Calibri" w:hAnsi="Palatino Linotype" w:cs="Arial"/>
          <w:bCs/>
        </w:rPr>
      </w:pPr>
      <w:r w:rsidRPr="0058772B">
        <w:rPr>
          <w:rFonts w:ascii="Palatino Linotype" w:hAnsi="Palatino Linotype"/>
          <w:b/>
          <w:color w:val="000000"/>
          <w:shd w:val="clear" w:color="auto" w:fill="FFFFFF"/>
        </w:rPr>
        <w:t xml:space="preserve">SEXTO. </w:t>
      </w:r>
      <w:r w:rsidRPr="0058772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58772B">
        <w:rPr>
          <w:rFonts w:ascii="Palatino Linotype" w:eastAsia="Calibri" w:hAnsi="Palatino Linotype" w:cs="Arial"/>
          <w:bCs/>
        </w:rPr>
        <w:t>ento de la presente resolución.</w:t>
      </w:r>
    </w:p>
    <w:p w14:paraId="0ED11F1A" w14:textId="77777777" w:rsidR="0058772B" w:rsidRPr="0058772B" w:rsidRDefault="0058772B" w:rsidP="0058772B">
      <w:pPr>
        <w:spacing w:before="240" w:after="240" w:line="360" w:lineRule="auto"/>
        <w:ind w:firstLine="1"/>
        <w:jc w:val="both"/>
        <w:rPr>
          <w:rStyle w:val="Referenciasutil"/>
          <w:rFonts w:ascii="Palatino Linotype" w:eastAsiaTheme="majorEastAsia" w:hAnsi="Palatino Linotype"/>
          <w:color w:val="auto"/>
        </w:rPr>
      </w:pPr>
      <w:bookmarkStart w:id="46" w:name="_Hlk129792997"/>
      <w:r w:rsidRPr="0058772B">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VEINTICUATRO, ANTE EL SECRETARIO TÉCNICO DEL PLENO ALEXIS TAPIA RAMÍREZ. </w:t>
      </w:r>
      <w:bookmarkEnd w:id="46"/>
    </w:p>
    <w:p w14:paraId="191E577F" w14:textId="77777777" w:rsidR="00E93FC1" w:rsidRPr="0058772B" w:rsidRDefault="00E93FC1" w:rsidP="00730D0C">
      <w:pPr>
        <w:spacing w:before="240" w:after="240" w:line="360" w:lineRule="auto"/>
        <w:jc w:val="both"/>
        <w:rPr>
          <w:rFonts w:ascii="Palatino Linotype" w:hAnsi="Palatino Linotype" w:cs="Arial"/>
        </w:rPr>
      </w:pPr>
    </w:p>
    <w:p w14:paraId="3C0F7196" w14:textId="77777777" w:rsidR="00E93FC1" w:rsidRPr="0058772B" w:rsidRDefault="00E93FC1" w:rsidP="00730D0C">
      <w:pPr>
        <w:spacing w:before="240" w:after="240" w:line="360" w:lineRule="auto"/>
        <w:jc w:val="both"/>
        <w:rPr>
          <w:rFonts w:ascii="Palatino Linotype" w:hAnsi="Palatino Linotype" w:cs="Arial"/>
        </w:rPr>
      </w:pPr>
    </w:p>
    <w:p w14:paraId="37856827" w14:textId="77777777" w:rsidR="00E93FC1" w:rsidRPr="0058772B" w:rsidRDefault="00E93FC1" w:rsidP="00730D0C">
      <w:pPr>
        <w:spacing w:before="240" w:after="240" w:line="360" w:lineRule="auto"/>
        <w:rPr>
          <w:rFonts w:ascii="Palatino Linotype" w:hAnsi="Palatino Linotype"/>
        </w:rPr>
      </w:pPr>
    </w:p>
    <w:p w14:paraId="13F95FC9" w14:textId="77777777" w:rsidR="00E93FC1" w:rsidRPr="0058772B" w:rsidRDefault="00E93FC1" w:rsidP="00730D0C">
      <w:pPr>
        <w:spacing w:before="240" w:after="240" w:line="360" w:lineRule="auto"/>
        <w:rPr>
          <w:rFonts w:ascii="Palatino Linotype" w:hAnsi="Palatino Linotype"/>
        </w:rPr>
      </w:pPr>
    </w:p>
    <w:p w14:paraId="60DC5DA9" w14:textId="2A25FE02" w:rsidR="00E93FC1" w:rsidRPr="0058772B" w:rsidRDefault="00E93FC1" w:rsidP="00730D0C">
      <w:pPr>
        <w:spacing w:before="240" w:after="240" w:line="360" w:lineRule="auto"/>
        <w:rPr>
          <w:rFonts w:ascii="Palatino Linotype" w:hAnsi="Palatino Linotype"/>
        </w:rPr>
      </w:pPr>
    </w:p>
    <w:p w14:paraId="0E8E69CC" w14:textId="087D6D23" w:rsidR="008B49A6" w:rsidRPr="0058772B" w:rsidRDefault="008B49A6" w:rsidP="00730D0C">
      <w:pPr>
        <w:spacing w:before="240" w:after="240" w:line="360" w:lineRule="auto"/>
        <w:rPr>
          <w:rFonts w:ascii="Palatino Linotype" w:hAnsi="Palatino Linotype"/>
        </w:rPr>
      </w:pPr>
    </w:p>
    <w:p w14:paraId="4ED089C4" w14:textId="31420AEE" w:rsidR="008B49A6" w:rsidRPr="0058772B" w:rsidRDefault="008B49A6" w:rsidP="00730D0C">
      <w:pPr>
        <w:spacing w:before="240" w:after="240" w:line="360" w:lineRule="auto"/>
        <w:rPr>
          <w:rFonts w:ascii="Palatino Linotype" w:hAnsi="Palatino Linotype"/>
        </w:rPr>
      </w:pPr>
    </w:p>
    <w:p w14:paraId="4DAA276C" w14:textId="13B747B5" w:rsidR="008B49A6" w:rsidRPr="0058772B" w:rsidRDefault="008B49A6" w:rsidP="00730D0C">
      <w:pPr>
        <w:spacing w:before="240" w:after="240" w:line="360" w:lineRule="auto"/>
        <w:rPr>
          <w:rFonts w:ascii="Palatino Linotype" w:hAnsi="Palatino Linotype"/>
        </w:rPr>
      </w:pPr>
    </w:p>
    <w:p w14:paraId="7946ACB0" w14:textId="275BD626" w:rsidR="008B49A6" w:rsidRPr="0058772B" w:rsidRDefault="008B49A6" w:rsidP="00730D0C">
      <w:pPr>
        <w:spacing w:before="240" w:after="240" w:line="360" w:lineRule="auto"/>
        <w:rPr>
          <w:rFonts w:ascii="Palatino Linotype" w:hAnsi="Palatino Linotype"/>
        </w:rPr>
      </w:pPr>
    </w:p>
    <w:p w14:paraId="09332D2D" w14:textId="77777777" w:rsidR="008B49A6" w:rsidRPr="0058772B" w:rsidRDefault="008B49A6" w:rsidP="00730D0C">
      <w:pPr>
        <w:spacing w:before="240" w:after="240" w:line="360" w:lineRule="auto"/>
        <w:rPr>
          <w:rFonts w:ascii="Palatino Linotype" w:hAnsi="Palatino Linotype"/>
        </w:rPr>
      </w:pPr>
    </w:p>
    <w:p w14:paraId="01020CB7" w14:textId="77777777" w:rsidR="00E93FC1" w:rsidRPr="0058772B" w:rsidRDefault="00E93FC1" w:rsidP="00730D0C">
      <w:pPr>
        <w:spacing w:before="240" w:after="240" w:line="360" w:lineRule="auto"/>
        <w:rPr>
          <w:rFonts w:ascii="Palatino Linotype" w:hAnsi="Palatino Linotype"/>
        </w:rPr>
      </w:pPr>
    </w:p>
    <w:p w14:paraId="46AE86AC" w14:textId="77777777" w:rsidR="00E93FC1" w:rsidRPr="0058772B" w:rsidRDefault="00E93FC1" w:rsidP="00730D0C">
      <w:pPr>
        <w:spacing w:before="240" w:after="240" w:line="360" w:lineRule="auto"/>
        <w:rPr>
          <w:rFonts w:ascii="Palatino Linotype" w:hAnsi="Palatino Linotype"/>
        </w:rPr>
      </w:pPr>
    </w:p>
    <w:sectPr w:rsidR="00E93FC1" w:rsidRPr="0058772B" w:rsidSect="00E93FC1">
      <w:headerReference w:type="even" r:id="rId19"/>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3517C" w14:textId="77777777" w:rsidR="00ED6DCC" w:rsidRDefault="00ED6DCC" w:rsidP="00E93FC1">
      <w:r>
        <w:separator/>
      </w:r>
    </w:p>
  </w:endnote>
  <w:endnote w:type="continuationSeparator" w:id="0">
    <w:p w14:paraId="406C8B5C" w14:textId="77777777" w:rsidR="00ED6DCC" w:rsidRDefault="00ED6DCC"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AppleSystemUIFont">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846B25" w:rsidRDefault="00846B25">
    <w:pPr>
      <w:pStyle w:val="Piedepgina"/>
      <w:jc w:val="right"/>
    </w:pPr>
    <w:r>
      <w:rPr>
        <w:lang w:val="es-ES"/>
      </w:rPr>
      <w:t xml:space="preserve">Página </w:t>
    </w:r>
    <w:r>
      <w:rPr>
        <w:b/>
        <w:bCs/>
      </w:rPr>
      <w:fldChar w:fldCharType="begin"/>
    </w:r>
    <w:r>
      <w:rPr>
        <w:b/>
        <w:bCs/>
      </w:rPr>
      <w:instrText>PAGE</w:instrText>
    </w:r>
    <w:r>
      <w:rPr>
        <w:b/>
        <w:bCs/>
      </w:rPr>
      <w:fldChar w:fldCharType="separate"/>
    </w:r>
    <w:r w:rsidR="00D0219A">
      <w:rPr>
        <w:b/>
        <w:bCs/>
        <w:noProof/>
      </w:rPr>
      <w:t>33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0219A">
      <w:rPr>
        <w:b/>
        <w:bCs/>
        <w:noProof/>
      </w:rPr>
      <w:t>33</w:t>
    </w:r>
    <w:r>
      <w:rPr>
        <w:b/>
        <w:bCs/>
      </w:rPr>
      <w:fldChar w:fldCharType="end"/>
    </w:r>
  </w:p>
  <w:p w14:paraId="101ED849" w14:textId="77777777" w:rsidR="00846B25" w:rsidRDefault="00846B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846B25" w:rsidRDefault="00846B25">
    <w:pPr>
      <w:pStyle w:val="Piedepgina"/>
      <w:jc w:val="right"/>
    </w:pPr>
    <w:r>
      <w:rPr>
        <w:lang w:val="es-ES"/>
      </w:rPr>
      <w:t xml:space="preserve">Página </w:t>
    </w:r>
    <w:r>
      <w:rPr>
        <w:b/>
        <w:bCs/>
      </w:rPr>
      <w:fldChar w:fldCharType="begin"/>
    </w:r>
    <w:r>
      <w:rPr>
        <w:b/>
        <w:bCs/>
      </w:rPr>
      <w:instrText>PAGE</w:instrText>
    </w:r>
    <w:r>
      <w:rPr>
        <w:b/>
        <w:bCs/>
      </w:rPr>
      <w:fldChar w:fldCharType="separate"/>
    </w:r>
    <w:r w:rsidR="00D0219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0219A">
      <w:rPr>
        <w:b/>
        <w:bCs/>
        <w:noProof/>
      </w:rPr>
      <w:t>33</w:t>
    </w:r>
    <w:r>
      <w:rPr>
        <w:b/>
        <w:bCs/>
      </w:rPr>
      <w:fldChar w:fldCharType="end"/>
    </w:r>
  </w:p>
  <w:p w14:paraId="52503304" w14:textId="77777777" w:rsidR="00846B25" w:rsidRDefault="00846B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CDEC4" w14:textId="77777777" w:rsidR="00ED6DCC" w:rsidRDefault="00ED6DCC" w:rsidP="00E93FC1">
      <w:r>
        <w:separator/>
      </w:r>
    </w:p>
  </w:footnote>
  <w:footnote w:type="continuationSeparator" w:id="0">
    <w:p w14:paraId="2D805688" w14:textId="77777777" w:rsidR="00ED6DCC" w:rsidRDefault="00ED6DCC" w:rsidP="00E93FC1">
      <w:r>
        <w:continuationSeparator/>
      </w:r>
    </w:p>
  </w:footnote>
  <w:footnote w:id="1">
    <w:p w14:paraId="373EC222" w14:textId="77777777" w:rsidR="00846B25" w:rsidRPr="00C7183E" w:rsidRDefault="00846B25" w:rsidP="00A76CD6">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7DAA7075" w14:textId="77777777" w:rsidR="00846B25" w:rsidRDefault="00846B25" w:rsidP="00A76CD6">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0EA93E1B" w14:textId="77777777" w:rsidR="00846B25" w:rsidRDefault="00846B25" w:rsidP="00A76CD6">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02D8ECA6" w14:textId="77777777" w:rsidR="00846B25" w:rsidRDefault="00846B25" w:rsidP="00E93FC1">
      <w:pPr>
        <w:pStyle w:val="Textonotapie"/>
      </w:pPr>
      <w:r>
        <w:rPr>
          <w:rStyle w:val="Refdenotaalpie"/>
        </w:rPr>
        <w:footnoteRef/>
      </w:r>
      <w:r>
        <w:t xml:space="preserve"> Convención Americana sobre Derechos Humanos. Artículo 13.</w:t>
      </w:r>
    </w:p>
  </w:footnote>
  <w:footnote w:id="5">
    <w:p w14:paraId="56FB40B8" w14:textId="77777777" w:rsidR="00846B25" w:rsidRDefault="00846B25" w:rsidP="00E93FC1">
      <w:pPr>
        <w:pStyle w:val="Textonotapie"/>
      </w:pPr>
      <w:r>
        <w:rPr>
          <w:rStyle w:val="Refdenotaalpie"/>
        </w:rPr>
        <w:footnoteRef/>
      </w:r>
      <w:r>
        <w:t xml:space="preserve"> Constitución Política de los Estados Unidos Mexicanos. Artículo sexto, sección A, fracción I.</w:t>
      </w:r>
    </w:p>
  </w:footnote>
  <w:footnote w:id="6">
    <w:p w14:paraId="7FEEB752" w14:textId="77777777" w:rsidR="00846B25" w:rsidRDefault="00846B25"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03FBCBE4" w14:textId="77777777" w:rsidR="00846B25" w:rsidRDefault="00846B25" w:rsidP="00E93FC1">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846B25" w:rsidRDefault="00ED6DCC">
    <w:pPr>
      <w:pStyle w:val="Encabezado"/>
    </w:pPr>
    <w:r>
      <w:rPr>
        <w:noProof/>
      </w:rPr>
      <w:pict w14:anchorId="4EBF4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846B25" w:rsidRPr="005C106F" w14:paraId="3D9D5830" w14:textId="77777777" w:rsidTr="00E93FC1">
      <w:trPr>
        <w:trHeight w:val="1435"/>
      </w:trPr>
      <w:tc>
        <w:tcPr>
          <w:tcW w:w="2268" w:type="dxa"/>
          <w:shd w:val="clear" w:color="auto" w:fill="auto"/>
        </w:tcPr>
        <w:p w14:paraId="7C838A1D" w14:textId="77777777" w:rsidR="00846B25" w:rsidRPr="005C106F" w:rsidRDefault="00846B25" w:rsidP="00E93FC1">
          <w:pPr>
            <w:tabs>
              <w:tab w:val="right" w:pos="4273"/>
            </w:tabs>
            <w:rPr>
              <w:rFonts w:ascii="Garamond" w:eastAsia="Calibri" w:hAnsi="Garamond"/>
              <w:sz w:val="16"/>
              <w:szCs w:val="16"/>
              <w:lang w:eastAsia="en-US"/>
            </w:rPr>
          </w:pPr>
        </w:p>
      </w:tc>
      <w:tc>
        <w:tcPr>
          <w:tcW w:w="6946" w:type="dxa"/>
          <w:shd w:val="clear" w:color="auto" w:fill="auto"/>
        </w:tcPr>
        <w:tbl>
          <w:tblPr>
            <w:tblW w:w="6662" w:type="dxa"/>
            <w:tblInd w:w="459" w:type="dxa"/>
            <w:tblLayout w:type="fixed"/>
            <w:tblLook w:val="0420" w:firstRow="1" w:lastRow="0" w:firstColumn="0" w:lastColumn="0" w:noHBand="0" w:noVBand="1"/>
          </w:tblPr>
          <w:tblGrid>
            <w:gridCol w:w="2551"/>
            <w:gridCol w:w="4111"/>
          </w:tblGrid>
          <w:tr w:rsidR="00846B25" w14:paraId="21345384" w14:textId="77777777" w:rsidTr="0058772B">
            <w:trPr>
              <w:trHeight w:val="150"/>
            </w:trPr>
            <w:tc>
              <w:tcPr>
                <w:tcW w:w="2551" w:type="dxa"/>
                <w:shd w:val="clear" w:color="auto" w:fill="auto"/>
              </w:tcPr>
              <w:p w14:paraId="5628DF04" w14:textId="77777777" w:rsidR="00846B25" w:rsidRPr="00020E73" w:rsidRDefault="00846B25"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57922A14" w:rsidR="00846B25" w:rsidRPr="00020E73" w:rsidRDefault="00846B25" w:rsidP="00E93FC1">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16423/INFOEM/IP/RR/2022</w:t>
                </w:r>
              </w:p>
            </w:tc>
          </w:tr>
          <w:tr w:rsidR="00846B25" w14:paraId="2C689127" w14:textId="77777777" w:rsidTr="0058772B">
            <w:trPr>
              <w:trHeight w:val="295"/>
            </w:trPr>
            <w:tc>
              <w:tcPr>
                <w:tcW w:w="2551" w:type="dxa"/>
                <w:shd w:val="clear" w:color="auto" w:fill="auto"/>
              </w:tcPr>
              <w:p w14:paraId="6F74B469" w14:textId="77777777" w:rsidR="00846B25" w:rsidRPr="00020E73" w:rsidRDefault="00846B25" w:rsidP="00E93FC1">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6F88F1F3" w:rsidR="00846B25" w:rsidRPr="00020E73" w:rsidRDefault="00846B25" w:rsidP="009761C0">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Tlalnepantla de Baz</w:t>
                </w:r>
              </w:p>
            </w:tc>
          </w:tr>
          <w:tr w:rsidR="00846B25" w14:paraId="51586913" w14:textId="77777777" w:rsidTr="0058772B">
            <w:trPr>
              <w:trHeight w:val="295"/>
            </w:trPr>
            <w:tc>
              <w:tcPr>
                <w:tcW w:w="2551" w:type="dxa"/>
                <w:shd w:val="clear" w:color="auto" w:fill="auto"/>
              </w:tcPr>
              <w:p w14:paraId="4295483B" w14:textId="77777777" w:rsidR="00846B25" w:rsidRPr="00020E73" w:rsidRDefault="00846B25" w:rsidP="00E93FC1">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7400C8B6" w14:textId="77777777" w:rsidR="00846B25" w:rsidRPr="00020E73" w:rsidRDefault="00846B25" w:rsidP="00E93FC1">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5D20E0AE" w14:textId="77777777" w:rsidR="00846B25" w:rsidRPr="00020E73" w:rsidRDefault="00846B25"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846B25" w:rsidRPr="005C106F" w:rsidRDefault="00846B25" w:rsidP="00E93FC1">
          <w:pPr>
            <w:tabs>
              <w:tab w:val="right" w:pos="8838"/>
            </w:tabs>
            <w:ind w:left="-28"/>
            <w:jc w:val="both"/>
            <w:rPr>
              <w:rFonts w:ascii="Arial" w:eastAsia="Calibri" w:hAnsi="Arial" w:cs="Arial"/>
              <w:b/>
              <w:sz w:val="22"/>
              <w:szCs w:val="22"/>
              <w:lang w:eastAsia="en-US"/>
            </w:rPr>
          </w:pPr>
        </w:p>
      </w:tc>
    </w:tr>
  </w:tbl>
  <w:p w14:paraId="584D10B0" w14:textId="77777777" w:rsidR="00846B25" w:rsidRPr="00443C6B" w:rsidRDefault="00ED6DCC" w:rsidP="00E93FC1">
    <w:pPr>
      <w:pStyle w:val="Encabezado"/>
      <w:rPr>
        <w:sz w:val="14"/>
      </w:rPr>
    </w:pPr>
    <w:r>
      <w:rPr>
        <w:noProof/>
        <w:sz w:val="14"/>
      </w:rPr>
      <w:pict w14:anchorId="6689D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846B25" w:rsidRPr="00330DA7" w14:paraId="02FF7FE9" w14:textId="77777777" w:rsidTr="00E93FC1">
      <w:trPr>
        <w:trHeight w:val="1435"/>
      </w:trPr>
      <w:tc>
        <w:tcPr>
          <w:tcW w:w="2268" w:type="dxa"/>
          <w:shd w:val="clear" w:color="auto" w:fill="auto"/>
        </w:tcPr>
        <w:p w14:paraId="0BD5C9DD" w14:textId="77777777" w:rsidR="00846B25" w:rsidRPr="00330DA7" w:rsidRDefault="00846B25"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59" w:type="dxa"/>
            <w:tblLayout w:type="fixed"/>
            <w:tblLook w:val="0420" w:firstRow="1" w:lastRow="0" w:firstColumn="0" w:lastColumn="0" w:noHBand="0" w:noVBand="1"/>
          </w:tblPr>
          <w:tblGrid>
            <w:gridCol w:w="2444"/>
            <w:gridCol w:w="4218"/>
          </w:tblGrid>
          <w:tr w:rsidR="00846B25" w:rsidRPr="00330DA7" w14:paraId="3D824142" w14:textId="77777777" w:rsidTr="0058772B">
            <w:trPr>
              <w:trHeight w:val="144"/>
            </w:trPr>
            <w:tc>
              <w:tcPr>
                <w:tcW w:w="2444" w:type="dxa"/>
                <w:shd w:val="clear" w:color="auto" w:fill="auto"/>
              </w:tcPr>
              <w:p w14:paraId="23ADCFB8" w14:textId="77777777" w:rsidR="00846B25" w:rsidRPr="00020E73" w:rsidRDefault="00846B25"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2BDA7774" w:rsidR="00846B25" w:rsidRPr="00020E73" w:rsidRDefault="00846B25" w:rsidP="00AF693C">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16423/INFOEM/IP/RR/</w:t>
                </w:r>
                <w:r w:rsidRPr="00CC0C20">
                  <w:rPr>
                    <w:rFonts w:ascii="Palatino Linotype" w:eastAsia="Calibri" w:hAnsi="Palatino Linotype" w:cs="Tahoma"/>
                    <w:sz w:val="22"/>
                    <w:szCs w:val="22"/>
                    <w:lang w:eastAsia="en-US"/>
                  </w:rPr>
                  <w:t>202</w:t>
                </w:r>
                <w:r>
                  <w:rPr>
                    <w:rFonts w:ascii="Palatino Linotype" w:eastAsia="Calibri" w:hAnsi="Palatino Linotype" w:cs="Tahoma"/>
                    <w:sz w:val="22"/>
                    <w:szCs w:val="22"/>
                    <w:lang w:eastAsia="en-US"/>
                  </w:rPr>
                  <w:t>2</w:t>
                </w:r>
              </w:p>
            </w:tc>
          </w:tr>
          <w:tr w:rsidR="00846B25" w:rsidRPr="00330DA7" w14:paraId="75006A53" w14:textId="77777777" w:rsidTr="0058772B">
            <w:trPr>
              <w:trHeight w:val="144"/>
            </w:trPr>
            <w:tc>
              <w:tcPr>
                <w:tcW w:w="2444" w:type="dxa"/>
                <w:shd w:val="clear" w:color="auto" w:fill="auto"/>
              </w:tcPr>
              <w:p w14:paraId="490E5259" w14:textId="77777777" w:rsidR="00846B25" w:rsidRPr="00020E73" w:rsidRDefault="00846B25"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77257421" w:rsidR="00846B25" w:rsidRPr="00C1330B" w:rsidRDefault="00846B25" w:rsidP="00C1330B">
                <w:pPr>
                  <w:tabs>
                    <w:tab w:val="left" w:pos="3122"/>
                    <w:tab w:val="right" w:pos="8838"/>
                  </w:tabs>
                  <w:ind w:right="-105"/>
                  <w:jc w:val="both"/>
                  <w:rPr>
                    <w:rFonts w:ascii="Palatino Linotype" w:eastAsia="Calibri" w:hAnsi="Palatino Linotype" w:cs="Tahoma"/>
                    <w:sz w:val="22"/>
                    <w:szCs w:val="22"/>
                    <w:lang w:val="es-ES" w:eastAsia="en-US"/>
                  </w:rPr>
                </w:pPr>
              </w:p>
            </w:tc>
          </w:tr>
          <w:tr w:rsidR="00846B25" w:rsidRPr="00330DA7" w14:paraId="6044DBEF" w14:textId="77777777" w:rsidTr="0058772B">
            <w:trPr>
              <w:trHeight w:val="283"/>
            </w:trPr>
            <w:tc>
              <w:tcPr>
                <w:tcW w:w="2444" w:type="dxa"/>
                <w:shd w:val="clear" w:color="auto" w:fill="auto"/>
              </w:tcPr>
              <w:p w14:paraId="2BFBE2C5" w14:textId="77777777" w:rsidR="00846B25" w:rsidRPr="00020E73" w:rsidRDefault="00846B25"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3871FD64" w:rsidR="00846B25" w:rsidRPr="009E7B0A" w:rsidRDefault="00846B25" w:rsidP="009761C0">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Tlalnepantla de Baz</w:t>
                </w:r>
              </w:p>
            </w:tc>
          </w:tr>
          <w:tr w:rsidR="00846B25" w:rsidRPr="00330DA7" w14:paraId="67C16651" w14:textId="77777777" w:rsidTr="0058772B">
            <w:trPr>
              <w:trHeight w:val="283"/>
            </w:trPr>
            <w:tc>
              <w:tcPr>
                <w:tcW w:w="2444" w:type="dxa"/>
                <w:shd w:val="clear" w:color="auto" w:fill="auto"/>
              </w:tcPr>
              <w:p w14:paraId="4CB64F3E" w14:textId="77777777" w:rsidR="00846B25" w:rsidRPr="00020E73" w:rsidRDefault="00846B25"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846B25" w:rsidRPr="00020E73" w:rsidRDefault="00846B25" w:rsidP="00E93FC1">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08775DE" w14:textId="77777777" w:rsidR="00846B25" w:rsidRPr="00020E73" w:rsidRDefault="00846B25" w:rsidP="00E93FC1">
                <w:pPr>
                  <w:tabs>
                    <w:tab w:val="right" w:pos="8838"/>
                  </w:tabs>
                  <w:ind w:left="-74" w:right="-105"/>
                  <w:jc w:val="both"/>
                  <w:rPr>
                    <w:rFonts w:ascii="Palatino Linotype" w:eastAsia="Calibri" w:hAnsi="Palatino Linotype" w:cs="Tahoma"/>
                    <w:b/>
                    <w:sz w:val="22"/>
                    <w:szCs w:val="22"/>
                    <w:lang w:val="es-ES" w:eastAsia="en-US"/>
                  </w:rPr>
                </w:pPr>
              </w:p>
            </w:tc>
          </w:tr>
        </w:tbl>
        <w:p w14:paraId="017F12C3" w14:textId="77777777" w:rsidR="00846B25" w:rsidRPr="00330DA7" w:rsidRDefault="00846B25" w:rsidP="00E93FC1">
          <w:pPr>
            <w:tabs>
              <w:tab w:val="right" w:pos="8838"/>
            </w:tabs>
            <w:ind w:left="-28"/>
            <w:jc w:val="both"/>
            <w:rPr>
              <w:rFonts w:ascii="Arial" w:eastAsia="Calibri" w:hAnsi="Arial" w:cs="Arial"/>
              <w:b/>
              <w:sz w:val="22"/>
              <w:szCs w:val="22"/>
              <w:lang w:eastAsia="en-US"/>
            </w:rPr>
          </w:pPr>
        </w:p>
      </w:tc>
    </w:tr>
  </w:tbl>
  <w:p w14:paraId="1EDAC28C" w14:textId="77777777" w:rsidR="00846B25" w:rsidRPr="00827FA0" w:rsidRDefault="00ED6DCC" w:rsidP="00E93FC1">
    <w:pPr>
      <w:pStyle w:val="Encabezado"/>
      <w:rPr>
        <w:sz w:val="2"/>
        <w:szCs w:val="22"/>
      </w:rPr>
    </w:pPr>
    <w:r>
      <w:rPr>
        <w:noProof/>
        <w:sz w:val="2"/>
        <w:szCs w:val="22"/>
      </w:rPr>
      <w:pict w14:anchorId="76D61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4771"/>
    <w:multiLevelType w:val="hybridMultilevel"/>
    <w:tmpl w:val="A43E4F24"/>
    <w:lvl w:ilvl="0" w:tplc="080A0017">
      <w:start w:val="1"/>
      <w:numFmt w:val="lowerLetter"/>
      <w:lvlText w:val="%1)"/>
      <w:lvlJc w:val="left"/>
      <w:pPr>
        <w:ind w:left="720" w:hanging="360"/>
      </w:pPr>
      <w:rPr>
        <w:rFonts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2242B"/>
    <w:multiLevelType w:val="hybridMultilevel"/>
    <w:tmpl w:val="81F639E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AF5E5232">
      <w:start w:val="1"/>
      <w:numFmt w:val="upperRoman"/>
      <w:lvlText w:val="%4."/>
      <w:lvlJc w:val="left"/>
      <w:pPr>
        <w:ind w:left="3240" w:hanging="72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7D4176"/>
    <w:multiLevelType w:val="hybridMultilevel"/>
    <w:tmpl w:val="339063E6"/>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58F45356"/>
    <w:multiLevelType w:val="hybridMultilevel"/>
    <w:tmpl w:val="AFEED2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9E54674"/>
    <w:multiLevelType w:val="hybridMultilevel"/>
    <w:tmpl w:val="33DA83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3"/>
  </w:num>
  <w:num w:numId="6">
    <w:abstractNumId w:val="8"/>
  </w:num>
  <w:num w:numId="7">
    <w:abstractNumId w:val="6"/>
  </w:num>
  <w:num w:numId="8">
    <w:abstractNumId w:val="5"/>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2650D"/>
    <w:rsid w:val="0003726A"/>
    <w:rsid w:val="0004169F"/>
    <w:rsid w:val="00050A7E"/>
    <w:rsid w:val="00052206"/>
    <w:rsid w:val="0005455E"/>
    <w:rsid w:val="00057193"/>
    <w:rsid w:val="000637E2"/>
    <w:rsid w:val="00071489"/>
    <w:rsid w:val="00073F20"/>
    <w:rsid w:val="00080A89"/>
    <w:rsid w:val="0008252C"/>
    <w:rsid w:val="00093EB1"/>
    <w:rsid w:val="000A4088"/>
    <w:rsid w:val="000A68FE"/>
    <w:rsid w:val="000A77D0"/>
    <w:rsid w:val="000C4EE6"/>
    <w:rsid w:val="000C4FE4"/>
    <w:rsid w:val="000D79D7"/>
    <w:rsid w:val="000E316B"/>
    <w:rsid w:val="000E3DDC"/>
    <w:rsid w:val="000F14F6"/>
    <w:rsid w:val="000F71F3"/>
    <w:rsid w:val="00102DEE"/>
    <w:rsid w:val="00105E8D"/>
    <w:rsid w:val="00132989"/>
    <w:rsid w:val="00133794"/>
    <w:rsid w:val="00135ABF"/>
    <w:rsid w:val="0013797D"/>
    <w:rsid w:val="00145FA3"/>
    <w:rsid w:val="001532BF"/>
    <w:rsid w:val="00157557"/>
    <w:rsid w:val="0016749F"/>
    <w:rsid w:val="00171A1F"/>
    <w:rsid w:val="00174C1C"/>
    <w:rsid w:val="001766CD"/>
    <w:rsid w:val="00183438"/>
    <w:rsid w:val="001846CB"/>
    <w:rsid w:val="0019424D"/>
    <w:rsid w:val="00196156"/>
    <w:rsid w:val="001A6191"/>
    <w:rsid w:val="001A6FE8"/>
    <w:rsid w:val="001A7BE8"/>
    <w:rsid w:val="001C45E4"/>
    <w:rsid w:val="001D1BE5"/>
    <w:rsid w:val="001D3551"/>
    <w:rsid w:val="001D497D"/>
    <w:rsid w:val="001D67DC"/>
    <w:rsid w:val="001F499E"/>
    <w:rsid w:val="001F4FD9"/>
    <w:rsid w:val="002032DD"/>
    <w:rsid w:val="002105D0"/>
    <w:rsid w:val="00212244"/>
    <w:rsid w:val="00214EBE"/>
    <w:rsid w:val="00225AFF"/>
    <w:rsid w:val="00236611"/>
    <w:rsid w:val="00242FE5"/>
    <w:rsid w:val="002442EA"/>
    <w:rsid w:val="00245B68"/>
    <w:rsid w:val="0025591C"/>
    <w:rsid w:val="002569C0"/>
    <w:rsid w:val="0026064D"/>
    <w:rsid w:val="00264EC3"/>
    <w:rsid w:val="00266686"/>
    <w:rsid w:val="00277C9B"/>
    <w:rsid w:val="00280FA3"/>
    <w:rsid w:val="00285561"/>
    <w:rsid w:val="002A40CA"/>
    <w:rsid w:val="002A433E"/>
    <w:rsid w:val="002B0FFD"/>
    <w:rsid w:val="002C26A1"/>
    <w:rsid w:val="002D0C60"/>
    <w:rsid w:val="002D5507"/>
    <w:rsid w:val="002D793B"/>
    <w:rsid w:val="002E2F2E"/>
    <w:rsid w:val="002F0945"/>
    <w:rsid w:val="002F44D2"/>
    <w:rsid w:val="002F7D51"/>
    <w:rsid w:val="0030122B"/>
    <w:rsid w:val="00307FC1"/>
    <w:rsid w:val="00311503"/>
    <w:rsid w:val="00315443"/>
    <w:rsid w:val="00330DF2"/>
    <w:rsid w:val="00333D2A"/>
    <w:rsid w:val="00351095"/>
    <w:rsid w:val="00360EB7"/>
    <w:rsid w:val="00361B7A"/>
    <w:rsid w:val="003630BC"/>
    <w:rsid w:val="00374217"/>
    <w:rsid w:val="00382517"/>
    <w:rsid w:val="00383F9E"/>
    <w:rsid w:val="00385CDE"/>
    <w:rsid w:val="00391994"/>
    <w:rsid w:val="003A14CB"/>
    <w:rsid w:val="003A2355"/>
    <w:rsid w:val="003A25EC"/>
    <w:rsid w:val="003B2EE3"/>
    <w:rsid w:val="003B3A2B"/>
    <w:rsid w:val="003C2CE3"/>
    <w:rsid w:val="003C3850"/>
    <w:rsid w:val="003C4F22"/>
    <w:rsid w:val="003D0510"/>
    <w:rsid w:val="003D0D6A"/>
    <w:rsid w:val="003D3274"/>
    <w:rsid w:val="003D473B"/>
    <w:rsid w:val="003D5085"/>
    <w:rsid w:val="003D572E"/>
    <w:rsid w:val="003E3F85"/>
    <w:rsid w:val="003F2E3B"/>
    <w:rsid w:val="003F312C"/>
    <w:rsid w:val="003F681A"/>
    <w:rsid w:val="003F7BD4"/>
    <w:rsid w:val="00402467"/>
    <w:rsid w:val="004069CB"/>
    <w:rsid w:val="00407F66"/>
    <w:rsid w:val="00412181"/>
    <w:rsid w:val="004127ED"/>
    <w:rsid w:val="00413DC0"/>
    <w:rsid w:val="00417DC5"/>
    <w:rsid w:val="00424043"/>
    <w:rsid w:val="00424D1A"/>
    <w:rsid w:val="00426749"/>
    <w:rsid w:val="004454D5"/>
    <w:rsid w:val="0045302C"/>
    <w:rsid w:val="00455BE0"/>
    <w:rsid w:val="00465E0E"/>
    <w:rsid w:val="004733AF"/>
    <w:rsid w:val="0047361F"/>
    <w:rsid w:val="00495062"/>
    <w:rsid w:val="0049527E"/>
    <w:rsid w:val="00496DC3"/>
    <w:rsid w:val="004A2ECD"/>
    <w:rsid w:val="004A4A48"/>
    <w:rsid w:val="004A599B"/>
    <w:rsid w:val="004C5D0D"/>
    <w:rsid w:val="004C7C60"/>
    <w:rsid w:val="004D6B27"/>
    <w:rsid w:val="004F050E"/>
    <w:rsid w:val="004F2B9D"/>
    <w:rsid w:val="004F334F"/>
    <w:rsid w:val="004F340A"/>
    <w:rsid w:val="004F64B9"/>
    <w:rsid w:val="00517F58"/>
    <w:rsid w:val="00534479"/>
    <w:rsid w:val="005465A5"/>
    <w:rsid w:val="0055631C"/>
    <w:rsid w:val="00556ABA"/>
    <w:rsid w:val="00564644"/>
    <w:rsid w:val="00564720"/>
    <w:rsid w:val="00580A0F"/>
    <w:rsid w:val="00581AD5"/>
    <w:rsid w:val="0058772B"/>
    <w:rsid w:val="005B21EF"/>
    <w:rsid w:val="005B4960"/>
    <w:rsid w:val="005C049D"/>
    <w:rsid w:val="005E26C5"/>
    <w:rsid w:val="005E5EFB"/>
    <w:rsid w:val="005E614C"/>
    <w:rsid w:val="005F1134"/>
    <w:rsid w:val="005F2A25"/>
    <w:rsid w:val="005F48AF"/>
    <w:rsid w:val="00605C31"/>
    <w:rsid w:val="0060605C"/>
    <w:rsid w:val="006118C5"/>
    <w:rsid w:val="00623CCB"/>
    <w:rsid w:val="006248A0"/>
    <w:rsid w:val="006255C9"/>
    <w:rsid w:val="00626F20"/>
    <w:rsid w:val="00635262"/>
    <w:rsid w:val="00641C4F"/>
    <w:rsid w:val="006437FA"/>
    <w:rsid w:val="0065064E"/>
    <w:rsid w:val="00652405"/>
    <w:rsid w:val="00655E90"/>
    <w:rsid w:val="00657493"/>
    <w:rsid w:val="0065765B"/>
    <w:rsid w:val="00663F31"/>
    <w:rsid w:val="0066736C"/>
    <w:rsid w:val="0067200B"/>
    <w:rsid w:val="00672D87"/>
    <w:rsid w:val="00681B03"/>
    <w:rsid w:val="00686B08"/>
    <w:rsid w:val="00696E65"/>
    <w:rsid w:val="006A192D"/>
    <w:rsid w:val="006B79D4"/>
    <w:rsid w:val="006D45C9"/>
    <w:rsid w:val="006E1937"/>
    <w:rsid w:val="006F0638"/>
    <w:rsid w:val="0070706A"/>
    <w:rsid w:val="00707A05"/>
    <w:rsid w:val="00726ABE"/>
    <w:rsid w:val="00730D0C"/>
    <w:rsid w:val="00731106"/>
    <w:rsid w:val="00734B74"/>
    <w:rsid w:val="007353A8"/>
    <w:rsid w:val="0074360B"/>
    <w:rsid w:val="0075272E"/>
    <w:rsid w:val="0075374F"/>
    <w:rsid w:val="0076643E"/>
    <w:rsid w:val="00767D1D"/>
    <w:rsid w:val="007711B6"/>
    <w:rsid w:val="00771E4B"/>
    <w:rsid w:val="007762EF"/>
    <w:rsid w:val="00783159"/>
    <w:rsid w:val="0078361B"/>
    <w:rsid w:val="00786AD1"/>
    <w:rsid w:val="007872B8"/>
    <w:rsid w:val="00787C2A"/>
    <w:rsid w:val="00791991"/>
    <w:rsid w:val="007A3D32"/>
    <w:rsid w:val="007B0BCA"/>
    <w:rsid w:val="007B3EBB"/>
    <w:rsid w:val="007C37A0"/>
    <w:rsid w:val="007D0F23"/>
    <w:rsid w:val="007D537F"/>
    <w:rsid w:val="007D567D"/>
    <w:rsid w:val="007E0C10"/>
    <w:rsid w:val="007E2E6C"/>
    <w:rsid w:val="007E45DE"/>
    <w:rsid w:val="007E7F10"/>
    <w:rsid w:val="007F1AB7"/>
    <w:rsid w:val="007F3CE7"/>
    <w:rsid w:val="007F7189"/>
    <w:rsid w:val="00805834"/>
    <w:rsid w:val="00805F5B"/>
    <w:rsid w:val="0080644C"/>
    <w:rsid w:val="008076E7"/>
    <w:rsid w:val="00817386"/>
    <w:rsid w:val="00826820"/>
    <w:rsid w:val="008306DA"/>
    <w:rsid w:val="00832761"/>
    <w:rsid w:val="00834BCD"/>
    <w:rsid w:val="00843CA1"/>
    <w:rsid w:val="00843D77"/>
    <w:rsid w:val="00846B25"/>
    <w:rsid w:val="00847ABF"/>
    <w:rsid w:val="00853FD9"/>
    <w:rsid w:val="00861C66"/>
    <w:rsid w:val="008644FC"/>
    <w:rsid w:val="00866297"/>
    <w:rsid w:val="0087756D"/>
    <w:rsid w:val="008866EB"/>
    <w:rsid w:val="008922B1"/>
    <w:rsid w:val="008967A7"/>
    <w:rsid w:val="00897584"/>
    <w:rsid w:val="008A1C98"/>
    <w:rsid w:val="008A5501"/>
    <w:rsid w:val="008A6846"/>
    <w:rsid w:val="008B49A6"/>
    <w:rsid w:val="008C574D"/>
    <w:rsid w:val="008D32C7"/>
    <w:rsid w:val="008D6504"/>
    <w:rsid w:val="008E0A5F"/>
    <w:rsid w:val="008E5D90"/>
    <w:rsid w:val="008E79B9"/>
    <w:rsid w:val="008F4FA9"/>
    <w:rsid w:val="008F6278"/>
    <w:rsid w:val="0090514D"/>
    <w:rsid w:val="00907EAA"/>
    <w:rsid w:val="00915C07"/>
    <w:rsid w:val="009161C7"/>
    <w:rsid w:val="0092049E"/>
    <w:rsid w:val="00924470"/>
    <w:rsid w:val="009252E3"/>
    <w:rsid w:val="00926425"/>
    <w:rsid w:val="00930871"/>
    <w:rsid w:val="00931640"/>
    <w:rsid w:val="00931A24"/>
    <w:rsid w:val="009361B0"/>
    <w:rsid w:val="0094321C"/>
    <w:rsid w:val="00946B3B"/>
    <w:rsid w:val="0095434F"/>
    <w:rsid w:val="009543D9"/>
    <w:rsid w:val="00954B71"/>
    <w:rsid w:val="009678C8"/>
    <w:rsid w:val="00970EE3"/>
    <w:rsid w:val="00974540"/>
    <w:rsid w:val="009747C6"/>
    <w:rsid w:val="009761C0"/>
    <w:rsid w:val="00976CF4"/>
    <w:rsid w:val="009770FF"/>
    <w:rsid w:val="00980273"/>
    <w:rsid w:val="00981445"/>
    <w:rsid w:val="00983EB5"/>
    <w:rsid w:val="00996153"/>
    <w:rsid w:val="00997C0F"/>
    <w:rsid w:val="009A66E4"/>
    <w:rsid w:val="009B4E6B"/>
    <w:rsid w:val="009C09D4"/>
    <w:rsid w:val="009C0E8F"/>
    <w:rsid w:val="009C4F8B"/>
    <w:rsid w:val="009C53EB"/>
    <w:rsid w:val="009E638C"/>
    <w:rsid w:val="009F0099"/>
    <w:rsid w:val="009F72F8"/>
    <w:rsid w:val="00A05C1C"/>
    <w:rsid w:val="00A16BDD"/>
    <w:rsid w:val="00A17D87"/>
    <w:rsid w:val="00A234A5"/>
    <w:rsid w:val="00A24B75"/>
    <w:rsid w:val="00A3271E"/>
    <w:rsid w:val="00A331FD"/>
    <w:rsid w:val="00A379F0"/>
    <w:rsid w:val="00A4435D"/>
    <w:rsid w:val="00A460B8"/>
    <w:rsid w:val="00A4775A"/>
    <w:rsid w:val="00A54073"/>
    <w:rsid w:val="00A567BA"/>
    <w:rsid w:val="00A659F4"/>
    <w:rsid w:val="00A7471C"/>
    <w:rsid w:val="00A76CD6"/>
    <w:rsid w:val="00A87430"/>
    <w:rsid w:val="00A95951"/>
    <w:rsid w:val="00AA1064"/>
    <w:rsid w:val="00AA538D"/>
    <w:rsid w:val="00AC0561"/>
    <w:rsid w:val="00AC3086"/>
    <w:rsid w:val="00AC574B"/>
    <w:rsid w:val="00AE026F"/>
    <w:rsid w:val="00AE563E"/>
    <w:rsid w:val="00AE7FC3"/>
    <w:rsid w:val="00AF0429"/>
    <w:rsid w:val="00AF693C"/>
    <w:rsid w:val="00B344A8"/>
    <w:rsid w:val="00B375DC"/>
    <w:rsid w:val="00B44969"/>
    <w:rsid w:val="00B51D25"/>
    <w:rsid w:val="00B578D1"/>
    <w:rsid w:val="00B73C19"/>
    <w:rsid w:val="00B73F8A"/>
    <w:rsid w:val="00B81DCB"/>
    <w:rsid w:val="00B864DD"/>
    <w:rsid w:val="00B910C0"/>
    <w:rsid w:val="00BA598B"/>
    <w:rsid w:val="00BB2437"/>
    <w:rsid w:val="00BB32AA"/>
    <w:rsid w:val="00BC4D8E"/>
    <w:rsid w:val="00BC6690"/>
    <w:rsid w:val="00BD240E"/>
    <w:rsid w:val="00BD738A"/>
    <w:rsid w:val="00BE0AEC"/>
    <w:rsid w:val="00BE2309"/>
    <w:rsid w:val="00BF37C5"/>
    <w:rsid w:val="00BF49D7"/>
    <w:rsid w:val="00BF4D16"/>
    <w:rsid w:val="00C1330B"/>
    <w:rsid w:val="00C2564D"/>
    <w:rsid w:val="00C41761"/>
    <w:rsid w:val="00C4745F"/>
    <w:rsid w:val="00C51590"/>
    <w:rsid w:val="00C51689"/>
    <w:rsid w:val="00C5684D"/>
    <w:rsid w:val="00C635EF"/>
    <w:rsid w:val="00C82D41"/>
    <w:rsid w:val="00C82FE5"/>
    <w:rsid w:val="00C8485D"/>
    <w:rsid w:val="00C84DB4"/>
    <w:rsid w:val="00CA29D8"/>
    <w:rsid w:val="00CA2E6C"/>
    <w:rsid w:val="00CA3BB7"/>
    <w:rsid w:val="00CA55BA"/>
    <w:rsid w:val="00CB62F7"/>
    <w:rsid w:val="00CB7E79"/>
    <w:rsid w:val="00CC064D"/>
    <w:rsid w:val="00CC0C20"/>
    <w:rsid w:val="00CC241A"/>
    <w:rsid w:val="00CC44AB"/>
    <w:rsid w:val="00CC65AB"/>
    <w:rsid w:val="00CD0D2C"/>
    <w:rsid w:val="00CD1847"/>
    <w:rsid w:val="00CD7112"/>
    <w:rsid w:val="00CF2C45"/>
    <w:rsid w:val="00D0219A"/>
    <w:rsid w:val="00D11F51"/>
    <w:rsid w:val="00D12AD2"/>
    <w:rsid w:val="00D15142"/>
    <w:rsid w:val="00D16F2C"/>
    <w:rsid w:val="00D21854"/>
    <w:rsid w:val="00D26AC6"/>
    <w:rsid w:val="00D3376B"/>
    <w:rsid w:val="00D37593"/>
    <w:rsid w:val="00D5736F"/>
    <w:rsid w:val="00D61FBA"/>
    <w:rsid w:val="00D6639F"/>
    <w:rsid w:val="00D666D8"/>
    <w:rsid w:val="00D66A39"/>
    <w:rsid w:val="00D67CCD"/>
    <w:rsid w:val="00D73E5B"/>
    <w:rsid w:val="00D7503A"/>
    <w:rsid w:val="00D75718"/>
    <w:rsid w:val="00D91C3A"/>
    <w:rsid w:val="00D91E06"/>
    <w:rsid w:val="00D92924"/>
    <w:rsid w:val="00DA6D69"/>
    <w:rsid w:val="00DB7B2C"/>
    <w:rsid w:val="00DC63C8"/>
    <w:rsid w:val="00DC73DA"/>
    <w:rsid w:val="00DD2BC2"/>
    <w:rsid w:val="00DD7CEF"/>
    <w:rsid w:val="00DE411C"/>
    <w:rsid w:val="00DE4FF3"/>
    <w:rsid w:val="00DF5791"/>
    <w:rsid w:val="00E142F5"/>
    <w:rsid w:val="00E22B88"/>
    <w:rsid w:val="00E3522C"/>
    <w:rsid w:val="00E400B2"/>
    <w:rsid w:val="00E420D7"/>
    <w:rsid w:val="00E42703"/>
    <w:rsid w:val="00E4479F"/>
    <w:rsid w:val="00E44E07"/>
    <w:rsid w:val="00E45420"/>
    <w:rsid w:val="00E454D1"/>
    <w:rsid w:val="00E50E5B"/>
    <w:rsid w:val="00E56E02"/>
    <w:rsid w:val="00E618B1"/>
    <w:rsid w:val="00E82F4B"/>
    <w:rsid w:val="00E83211"/>
    <w:rsid w:val="00E919FF"/>
    <w:rsid w:val="00E93FC1"/>
    <w:rsid w:val="00E95B3E"/>
    <w:rsid w:val="00EA0C88"/>
    <w:rsid w:val="00EA140E"/>
    <w:rsid w:val="00EA692A"/>
    <w:rsid w:val="00EB2E50"/>
    <w:rsid w:val="00EB70AD"/>
    <w:rsid w:val="00EC61FB"/>
    <w:rsid w:val="00EC6CAA"/>
    <w:rsid w:val="00ED44F5"/>
    <w:rsid w:val="00ED5AAE"/>
    <w:rsid w:val="00ED613E"/>
    <w:rsid w:val="00ED6DCC"/>
    <w:rsid w:val="00EE4D83"/>
    <w:rsid w:val="00EE743E"/>
    <w:rsid w:val="00EF4A66"/>
    <w:rsid w:val="00F00C14"/>
    <w:rsid w:val="00F26DE8"/>
    <w:rsid w:val="00F3013B"/>
    <w:rsid w:val="00F33AC0"/>
    <w:rsid w:val="00F34AC5"/>
    <w:rsid w:val="00F365CD"/>
    <w:rsid w:val="00F476D7"/>
    <w:rsid w:val="00F61CD3"/>
    <w:rsid w:val="00F63E66"/>
    <w:rsid w:val="00F67C84"/>
    <w:rsid w:val="00F80211"/>
    <w:rsid w:val="00F802D1"/>
    <w:rsid w:val="00F8287E"/>
    <w:rsid w:val="00F82F13"/>
    <w:rsid w:val="00F83172"/>
    <w:rsid w:val="00F90D37"/>
    <w:rsid w:val="00F91816"/>
    <w:rsid w:val="00F9373C"/>
    <w:rsid w:val="00FA2E49"/>
    <w:rsid w:val="00FA6752"/>
    <w:rsid w:val="00FB7BDC"/>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71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UnresolvedMention">
    <w:name w:val="Unresolved Mention"/>
    <w:basedOn w:val="Fuentedeprrafopredeter"/>
    <w:uiPriority w:val="99"/>
    <w:semiHidden/>
    <w:unhideWhenUsed/>
    <w:rsid w:val="00C2564D"/>
    <w:rPr>
      <w:color w:val="605E5C"/>
      <w:shd w:val="clear" w:color="auto" w:fill="E1DFDD"/>
    </w:rPr>
  </w:style>
  <w:style w:type="paragraph" w:styleId="Textodeglobo">
    <w:name w:val="Balloon Text"/>
    <w:basedOn w:val="Normal"/>
    <w:link w:val="TextodegloboCar"/>
    <w:uiPriority w:val="99"/>
    <w:semiHidden/>
    <w:unhideWhenUsed/>
    <w:rsid w:val="00F00C14"/>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F00C14"/>
    <w:rPr>
      <w:rFonts w:ascii="Lucida Grande" w:eastAsiaTheme="minorEastAsia" w:hAnsi="Lucida Grande" w:cs="Lucida Grande"/>
      <w:sz w:val="18"/>
      <w:szCs w:val="18"/>
      <w:lang w:val="es-ES_tradnl" w:eastAsia="es-ES"/>
    </w:rPr>
  </w:style>
  <w:style w:type="table" w:customStyle="1" w:styleId="Tablanormal13">
    <w:name w:val="Tabla normal 13"/>
    <w:basedOn w:val="Tablanormal"/>
    <w:next w:val="Tablanormal1"/>
    <w:uiPriority w:val="41"/>
    <w:rsid w:val="009E638C"/>
    <w:pPr>
      <w:spacing w:after="0" w:line="240" w:lineRule="auto"/>
    </w:pPr>
    <w:rPr>
      <w:lang w:val="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9E63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8772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76943504">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151455477">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42153068">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261724008">
      <w:bodyDiv w:val="1"/>
      <w:marLeft w:val="0"/>
      <w:marRight w:val="0"/>
      <w:marTop w:val="0"/>
      <w:marBottom w:val="0"/>
      <w:divBdr>
        <w:top w:val="none" w:sz="0" w:space="0" w:color="auto"/>
        <w:left w:val="none" w:sz="0" w:space="0" w:color="auto"/>
        <w:bottom w:val="none" w:sz="0" w:space="0" w:color="auto"/>
        <w:right w:val="none" w:sz="0" w:space="0" w:color="auto"/>
      </w:divBdr>
      <w:divsChild>
        <w:div w:id="239491227">
          <w:marLeft w:val="0"/>
          <w:marRight w:val="0"/>
          <w:marTop w:val="0"/>
          <w:marBottom w:val="0"/>
          <w:divBdr>
            <w:top w:val="none" w:sz="0" w:space="0" w:color="auto"/>
            <w:left w:val="none" w:sz="0" w:space="0" w:color="auto"/>
            <w:bottom w:val="none" w:sz="0" w:space="0" w:color="auto"/>
            <w:right w:val="none" w:sz="0" w:space="0" w:color="auto"/>
          </w:divBdr>
        </w:div>
      </w:divsChild>
    </w:div>
    <w:div w:id="1314943448">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54396629">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580017198">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699625453">
      <w:bodyDiv w:val="1"/>
      <w:marLeft w:val="0"/>
      <w:marRight w:val="0"/>
      <w:marTop w:val="0"/>
      <w:marBottom w:val="0"/>
      <w:divBdr>
        <w:top w:val="none" w:sz="0" w:space="0" w:color="auto"/>
        <w:left w:val="none" w:sz="0" w:space="0" w:color="auto"/>
        <w:bottom w:val="none" w:sz="0" w:space="0" w:color="auto"/>
        <w:right w:val="none" w:sz="0" w:space="0" w:color="auto"/>
      </w:divBdr>
    </w:div>
    <w:div w:id="1733696986">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1924290485">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32413.page" TargetMode="External"/><Relationship Id="rId13" Type="http://schemas.openxmlformats.org/officeDocument/2006/relationships/hyperlink" Target="https://goo.su/xwg4"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oo.su/xwg4"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su/xwg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goo.su/xwg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goo.su/xwg4" TargetMode="External"/><Relationship Id="rId14" Type="http://schemas.openxmlformats.org/officeDocument/2006/relationships/image" Target="media/image1.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012FE-510B-4514-9C81-B3D95B54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8017</Words>
  <Characters>44096</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2024-03-07T15:45:00Z</cp:lastPrinted>
  <dcterms:created xsi:type="dcterms:W3CDTF">2024-02-29T17:48:00Z</dcterms:created>
  <dcterms:modified xsi:type="dcterms:W3CDTF">2024-03-07T15:45:00Z</dcterms:modified>
</cp:coreProperties>
</file>