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17563" w14:textId="77777777" w:rsidR="00BF3A7E" w:rsidRPr="00642FC5" w:rsidRDefault="00BF3A7E" w:rsidP="00BF3A7E">
      <w:pPr>
        <w:shd w:val="clear" w:color="auto" w:fill="FFFFFF"/>
        <w:spacing w:before="240" w:line="360" w:lineRule="auto"/>
        <w:jc w:val="both"/>
        <w:rPr>
          <w:rFonts w:ascii="Palatino Linotype" w:hAnsi="Palatino Linotype" w:cs="Arial"/>
          <w:color w:val="000000"/>
          <w:lang w:eastAsia="es-MX"/>
        </w:rPr>
      </w:pPr>
      <w:r w:rsidRPr="00642FC5">
        <w:rPr>
          <w:rFonts w:ascii="Palatino Linotype" w:hAnsi="Palatino Linotype" w:cs="Arial"/>
          <w:color w:val="000000"/>
          <w:lang w:eastAsia="es-MX"/>
        </w:rPr>
        <w:t>Resolución del Pleno del Instituto de Transparencia, Acceso a la Información Pública y Protección de Datos Personales del Estado de México y Municipios, con domicilio en Metepec, Estado de México, a veintiuno de marzo de dos mil veinticuatro.</w:t>
      </w:r>
    </w:p>
    <w:p w14:paraId="4A01549F" w14:textId="77777777" w:rsidR="00BF3A7E" w:rsidRPr="00642FC5" w:rsidRDefault="00BF3A7E" w:rsidP="00BF3A7E">
      <w:pPr>
        <w:pStyle w:val="Sinespaciado"/>
        <w:rPr>
          <w:sz w:val="18"/>
        </w:rPr>
      </w:pPr>
    </w:p>
    <w:p w14:paraId="301822B1" w14:textId="26FE3859" w:rsidR="00BF3A7E" w:rsidRPr="00642FC5" w:rsidRDefault="00BF3A7E" w:rsidP="00BF3A7E">
      <w:pPr>
        <w:tabs>
          <w:tab w:val="left" w:pos="1701"/>
        </w:tabs>
        <w:spacing w:before="240" w:line="360" w:lineRule="auto"/>
        <w:jc w:val="both"/>
        <w:rPr>
          <w:rFonts w:ascii="Palatino Linotype" w:hAnsi="Palatino Linotype" w:cs="Arial"/>
        </w:rPr>
      </w:pPr>
      <w:r w:rsidRPr="00642FC5">
        <w:rPr>
          <w:rFonts w:ascii="Palatino Linotype" w:hAnsi="Palatino Linotype" w:cs="Arial"/>
          <w:b/>
        </w:rPr>
        <w:t>VISTO</w:t>
      </w:r>
      <w:r w:rsidRPr="00642FC5">
        <w:rPr>
          <w:rFonts w:ascii="Palatino Linotype" w:hAnsi="Palatino Linotype" w:cs="Arial"/>
        </w:rPr>
        <w:t xml:space="preserve"> el expediente electrónico formado con motivo del recurso de revisión número </w:t>
      </w:r>
      <w:r w:rsidRPr="00642FC5">
        <w:rPr>
          <w:rFonts w:ascii="Palatino Linotype" w:hAnsi="Palatino Linotype" w:cs="Arial"/>
          <w:b/>
          <w:bCs/>
          <w:lang w:eastAsia="es-MX"/>
        </w:rPr>
        <w:t>00460/INFOEM/IP/RR/2024</w:t>
      </w:r>
      <w:r w:rsidRPr="00642FC5">
        <w:rPr>
          <w:rFonts w:ascii="Palatino Linotype" w:hAnsi="Palatino Linotype" w:cs="Arial"/>
        </w:rPr>
        <w:t xml:space="preserve">, interpuesto por el </w:t>
      </w:r>
      <w:r w:rsidRPr="00642FC5">
        <w:rPr>
          <w:rFonts w:ascii="Palatino Linotype" w:hAnsi="Palatino Linotype" w:cs="Arial"/>
          <w:b/>
        </w:rPr>
        <w:t xml:space="preserve">C. </w:t>
      </w:r>
      <w:r w:rsidR="00215FA7" w:rsidRPr="00642FC5">
        <w:rPr>
          <w:rFonts w:ascii="Palatino Linotype" w:hAnsi="Palatino Linotype" w:cs="Arial"/>
          <w:b/>
        </w:rPr>
        <w:t>XXXXXXXXXXXXXXXXXXXXX</w:t>
      </w:r>
      <w:r w:rsidRPr="00642FC5">
        <w:rPr>
          <w:rFonts w:ascii="Palatino Linotype" w:hAnsi="Palatino Linotype" w:cs="Arial"/>
        </w:rPr>
        <w:t xml:space="preserve">, quien en lo sucesivo y para efectos prácticos se le denominara </w:t>
      </w:r>
      <w:r w:rsidRPr="00642FC5">
        <w:rPr>
          <w:rFonts w:ascii="Palatino Linotype" w:hAnsi="Palatino Linotype" w:cs="Arial"/>
          <w:b/>
        </w:rPr>
        <w:t>el Recurrente</w:t>
      </w:r>
      <w:r w:rsidRPr="00642FC5">
        <w:rPr>
          <w:rFonts w:ascii="Palatino Linotype" w:hAnsi="Palatino Linotype" w:cs="Arial"/>
        </w:rPr>
        <w:t xml:space="preserve">, en contra de la respuesta del </w:t>
      </w:r>
      <w:r w:rsidRPr="00642FC5">
        <w:rPr>
          <w:rFonts w:ascii="Palatino Linotype" w:hAnsi="Palatino Linotype" w:cs="Arial"/>
          <w:b/>
        </w:rPr>
        <w:t>Ayuntamiento de Hueypoxtla</w:t>
      </w:r>
      <w:r w:rsidRPr="00642FC5">
        <w:rPr>
          <w:rFonts w:ascii="Palatino Linotype" w:hAnsi="Palatino Linotype" w:cs="Arial"/>
          <w:sz w:val="28"/>
        </w:rPr>
        <w:t xml:space="preserve">, </w:t>
      </w:r>
      <w:r w:rsidRPr="00642FC5">
        <w:rPr>
          <w:rFonts w:ascii="Palatino Linotype" w:hAnsi="Palatino Linotype" w:cs="Arial"/>
        </w:rPr>
        <w:t>en lo subsecuente</w:t>
      </w:r>
      <w:r w:rsidRPr="00642FC5">
        <w:rPr>
          <w:rFonts w:ascii="Palatino Linotype" w:hAnsi="Palatino Linotype" w:cs="Arial"/>
          <w:b/>
        </w:rPr>
        <w:t xml:space="preserve"> El Sujeto Obligado, </w:t>
      </w:r>
      <w:r w:rsidRPr="00642FC5">
        <w:rPr>
          <w:rFonts w:ascii="Palatino Linotype" w:hAnsi="Palatino Linotype" w:cs="Arial"/>
        </w:rPr>
        <w:t>se procede a dictar la presente resolución.</w:t>
      </w:r>
    </w:p>
    <w:p w14:paraId="28F7AC5B" w14:textId="77777777" w:rsidR="00BF3A7E" w:rsidRPr="00642FC5" w:rsidRDefault="00BF3A7E" w:rsidP="00170EEA">
      <w:pPr>
        <w:tabs>
          <w:tab w:val="left" w:pos="1701"/>
        </w:tabs>
        <w:spacing w:before="120" w:line="360" w:lineRule="auto"/>
        <w:jc w:val="both"/>
        <w:rPr>
          <w:rFonts w:ascii="Palatino Linotype" w:hAnsi="Palatino Linotype" w:cs="Arial"/>
        </w:rPr>
      </w:pPr>
    </w:p>
    <w:p w14:paraId="37022B42" w14:textId="77777777" w:rsidR="00BF3A7E" w:rsidRPr="00642FC5" w:rsidRDefault="00BF3A7E" w:rsidP="00BF3A7E">
      <w:pPr>
        <w:spacing w:before="240" w:after="240" w:line="360" w:lineRule="auto"/>
        <w:jc w:val="center"/>
        <w:rPr>
          <w:rFonts w:ascii="Palatino Linotype" w:hAnsi="Palatino Linotype"/>
          <w:b/>
          <w:sz w:val="28"/>
        </w:rPr>
      </w:pPr>
      <w:r w:rsidRPr="00642FC5">
        <w:rPr>
          <w:rFonts w:ascii="Palatino Linotype" w:hAnsi="Palatino Linotype"/>
          <w:b/>
          <w:sz w:val="28"/>
        </w:rPr>
        <w:t>A N T E C E D E N T E S   D E L   A S U N T O</w:t>
      </w:r>
    </w:p>
    <w:p w14:paraId="694258FE" w14:textId="77777777" w:rsidR="00BF3A7E" w:rsidRPr="00642FC5" w:rsidRDefault="00BF3A7E" w:rsidP="00BF3A7E">
      <w:pPr>
        <w:pStyle w:val="Sinespaciado"/>
        <w:rPr>
          <w:sz w:val="14"/>
        </w:rPr>
      </w:pPr>
    </w:p>
    <w:p w14:paraId="315CF632" w14:textId="77777777" w:rsidR="00BF3A7E" w:rsidRPr="00642FC5" w:rsidRDefault="00BF3A7E" w:rsidP="00170EEA">
      <w:pPr>
        <w:spacing w:before="240" w:line="360" w:lineRule="auto"/>
        <w:jc w:val="both"/>
        <w:rPr>
          <w:rFonts w:ascii="Palatino Linotype" w:hAnsi="Palatino Linotype"/>
        </w:rPr>
      </w:pPr>
      <w:r w:rsidRPr="00642FC5">
        <w:rPr>
          <w:rFonts w:ascii="Palatino Linotype" w:hAnsi="Palatino Linotype" w:cs="Arial"/>
          <w:b/>
          <w:sz w:val="28"/>
        </w:rPr>
        <w:t>PRIMERO.</w:t>
      </w:r>
      <w:r w:rsidRPr="00642FC5">
        <w:rPr>
          <w:rFonts w:ascii="Palatino Linotype" w:hAnsi="Palatino Linotype" w:cs="Arial"/>
        </w:rPr>
        <w:t xml:space="preserve"> </w:t>
      </w:r>
      <w:r w:rsidRPr="00642FC5">
        <w:rPr>
          <w:rFonts w:ascii="Palatino Linotype" w:hAnsi="Palatino Linotype"/>
          <w:b/>
          <w:sz w:val="28"/>
          <w:szCs w:val="28"/>
        </w:rPr>
        <w:t>De la Solicitud de Información.</w:t>
      </w:r>
    </w:p>
    <w:p w14:paraId="565DA18C" w14:textId="77777777" w:rsidR="00BF3A7E" w:rsidRPr="00642FC5" w:rsidRDefault="00BF3A7E" w:rsidP="00BF3A7E">
      <w:pPr>
        <w:spacing w:line="360" w:lineRule="auto"/>
        <w:jc w:val="both"/>
        <w:rPr>
          <w:rFonts w:ascii="Palatino Linotype" w:hAnsi="Palatino Linotype" w:cs="Arial"/>
        </w:rPr>
      </w:pPr>
      <w:r w:rsidRPr="00642FC5">
        <w:rPr>
          <w:rFonts w:ascii="Palatino Linotype" w:hAnsi="Palatino Linotype" w:cs="Arial"/>
        </w:rPr>
        <w:t xml:space="preserve">Con fecha veintidós de enero de dos mil veinticuatro, </w:t>
      </w:r>
      <w:r w:rsidRPr="00642FC5">
        <w:rPr>
          <w:rFonts w:ascii="Palatino Linotype" w:hAnsi="Palatino Linotype" w:cs="Arial"/>
          <w:b/>
        </w:rPr>
        <w:t>el Recurrente</w:t>
      </w:r>
      <w:r w:rsidRPr="00642FC5">
        <w:rPr>
          <w:rFonts w:ascii="Palatino Linotype" w:hAnsi="Palatino Linotype" w:cs="Arial"/>
        </w:rPr>
        <w:t xml:space="preserve">, </w:t>
      </w:r>
      <w:r w:rsidRPr="00642FC5">
        <w:rPr>
          <w:rFonts w:ascii="Palatino Linotype" w:hAnsi="Palatino Linotype"/>
        </w:rPr>
        <w:t>presentó a través del Sistema de Acceso a la Información Mexiquense (</w:t>
      </w:r>
      <w:r w:rsidRPr="00642FC5">
        <w:rPr>
          <w:rFonts w:ascii="Palatino Linotype" w:hAnsi="Palatino Linotype"/>
          <w:b/>
        </w:rPr>
        <w:t>SAIMEX)</w:t>
      </w:r>
      <w:r w:rsidRPr="00642FC5">
        <w:rPr>
          <w:rFonts w:ascii="Palatino Linotype" w:hAnsi="Palatino Linotype"/>
        </w:rPr>
        <w:t xml:space="preserve"> ante el </w:t>
      </w:r>
      <w:r w:rsidRPr="00642FC5">
        <w:rPr>
          <w:rFonts w:ascii="Palatino Linotype" w:hAnsi="Palatino Linotype"/>
          <w:b/>
        </w:rPr>
        <w:t>Sujeto Obligado</w:t>
      </w:r>
      <w:r w:rsidRPr="00642FC5">
        <w:rPr>
          <w:rFonts w:ascii="Palatino Linotype" w:hAnsi="Palatino Linotype"/>
        </w:rPr>
        <w:t>, solicitud de acceso a la información pública, registrada bajo el número de expediente</w:t>
      </w:r>
      <w:r w:rsidRPr="00642FC5">
        <w:rPr>
          <w:rFonts w:ascii="Palatino Linotype" w:hAnsi="Palatino Linotype"/>
          <w:b/>
        </w:rPr>
        <w:t xml:space="preserve"> </w:t>
      </w:r>
      <w:r w:rsidRPr="00642FC5">
        <w:rPr>
          <w:rFonts w:ascii="Palatino Linotype" w:hAnsi="Palatino Linotype" w:cs="Arial"/>
          <w:b/>
        </w:rPr>
        <w:t>00006/HUEYPOX/IP/2024</w:t>
      </w:r>
      <w:r w:rsidRPr="00642FC5">
        <w:rPr>
          <w:rFonts w:ascii="Palatino Linotype" w:hAnsi="Palatino Linotype" w:cs="Arial"/>
          <w:lang w:eastAsia="es-MX"/>
        </w:rPr>
        <w:t>,</w:t>
      </w:r>
      <w:r w:rsidRPr="00642FC5">
        <w:rPr>
          <w:rFonts w:ascii="Palatino Linotype" w:hAnsi="Palatino Linotype" w:cs="Arial"/>
          <w:b/>
          <w:lang w:eastAsia="es-MX"/>
        </w:rPr>
        <w:t xml:space="preserve"> </w:t>
      </w:r>
      <w:r w:rsidRPr="00642FC5">
        <w:rPr>
          <w:rFonts w:ascii="Palatino Linotype" w:hAnsi="Palatino Linotype" w:cs="Arial"/>
        </w:rPr>
        <w:t>mediante la cual solicitó información en el tenor siguiente:</w:t>
      </w:r>
    </w:p>
    <w:p w14:paraId="610B5957" w14:textId="77777777" w:rsidR="00BF3A7E" w:rsidRPr="00642FC5" w:rsidRDefault="00BF3A7E" w:rsidP="00BF3A7E">
      <w:pPr>
        <w:ind w:right="851"/>
        <w:jc w:val="both"/>
        <w:rPr>
          <w:rFonts w:ascii="Palatino Linotype" w:hAnsi="Palatino Linotype"/>
          <w:i/>
          <w:lang w:val="es-ES_tradnl"/>
        </w:rPr>
      </w:pPr>
    </w:p>
    <w:p w14:paraId="0B6F4483" w14:textId="77777777" w:rsidR="00BF3A7E" w:rsidRPr="00642FC5" w:rsidRDefault="00BF3A7E" w:rsidP="00BF3A7E">
      <w:pPr>
        <w:ind w:left="851" w:right="851"/>
        <w:jc w:val="both"/>
        <w:rPr>
          <w:rFonts w:ascii="Palatino Linotype" w:hAnsi="Palatino Linotype"/>
          <w:i/>
          <w:lang w:val="es-ES_tradnl"/>
        </w:rPr>
      </w:pPr>
      <w:r w:rsidRPr="00642FC5">
        <w:rPr>
          <w:rFonts w:ascii="Palatino Linotype" w:hAnsi="Palatino Linotype"/>
          <w:i/>
          <w:lang w:val="es-ES_tradnl"/>
        </w:rPr>
        <w:t>“Recibo de Nómina del Presidente Municipal y todos los Servidores Públicos adscritos a la Secretaria del Ayuntamiento de la primera y segunda quincena de Diciembre del 2023”</w:t>
      </w:r>
      <w:r w:rsidRPr="00642FC5">
        <w:rPr>
          <w:rFonts w:ascii="Palatino Linotype" w:hAnsi="Palatino Linotype"/>
          <w:lang w:val="es-ES_tradnl"/>
        </w:rPr>
        <w:t xml:space="preserve"> [Sic]</w:t>
      </w:r>
    </w:p>
    <w:p w14:paraId="46A40A44" w14:textId="77777777" w:rsidR="00BF3A7E" w:rsidRPr="00642FC5" w:rsidRDefault="00BF3A7E" w:rsidP="00BF3A7E">
      <w:pPr>
        <w:spacing w:line="360" w:lineRule="auto"/>
        <w:jc w:val="both"/>
        <w:rPr>
          <w:rFonts w:ascii="Palatino Linotype" w:hAnsi="Palatino Linotype"/>
          <w:lang w:val="es-ES_tradnl"/>
        </w:rPr>
      </w:pPr>
    </w:p>
    <w:p w14:paraId="1E2AA0C8" w14:textId="77777777" w:rsidR="00BF3A7E" w:rsidRPr="00642FC5" w:rsidRDefault="00BF3A7E" w:rsidP="00BF3A7E">
      <w:pPr>
        <w:spacing w:line="360" w:lineRule="auto"/>
        <w:jc w:val="both"/>
        <w:rPr>
          <w:rFonts w:ascii="Palatino Linotype" w:hAnsi="Palatino Linotype"/>
          <w:lang w:val="es-ES_tradnl"/>
        </w:rPr>
      </w:pPr>
      <w:r w:rsidRPr="00642FC5">
        <w:rPr>
          <w:rFonts w:ascii="Palatino Linotype" w:hAnsi="Palatino Linotype"/>
          <w:lang w:val="es-ES_tradnl"/>
        </w:rPr>
        <w:t xml:space="preserve">Modalidad de entrega: </w:t>
      </w:r>
      <w:r w:rsidRPr="00642FC5">
        <w:rPr>
          <w:rFonts w:ascii="Palatino Linotype" w:hAnsi="Palatino Linotype"/>
          <w:b/>
          <w:lang w:val="es-ES_tradnl"/>
        </w:rPr>
        <w:t>A través del SAIMEX.</w:t>
      </w:r>
    </w:p>
    <w:p w14:paraId="095C8EBF" w14:textId="77777777" w:rsidR="008D6D96" w:rsidRPr="00642FC5" w:rsidRDefault="008D6D96" w:rsidP="008D6D96">
      <w:pPr>
        <w:spacing w:before="240" w:line="360" w:lineRule="auto"/>
        <w:jc w:val="both"/>
        <w:rPr>
          <w:rFonts w:ascii="Palatino Linotype" w:hAnsi="Palatino Linotype" w:cs="Arial"/>
          <w:b/>
          <w:sz w:val="28"/>
        </w:rPr>
      </w:pPr>
      <w:r w:rsidRPr="00642FC5">
        <w:rPr>
          <w:rFonts w:ascii="Palatino Linotype" w:hAnsi="Palatino Linotype" w:cs="Arial"/>
          <w:b/>
          <w:sz w:val="28"/>
        </w:rPr>
        <w:lastRenderedPageBreak/>
        <w:t xml:space="preserve">SEGUNDO. </w:t>
      </w:r>
      <w:r w:rsidRPr="00642FC5">
        <w:rPr>
          <w:rFonts w:ascii="Palatino Linotype" w:hAnsi="Palatino Linotype" w:cs="Arial"/>
          <w:b/>
          <w:sz w:val="28"/>
          <w:szCs w:val="20"/>
        </w:rPr>
        <w:t>De la respuesta del Sujeto Obligado.</w:t>
      </w:r>
    </w:p>
    <w:p w14:paraId="3EDCEAF6" w14:textId="21565C62" w:rsidR="008D6D96" w:rsidRPr="00642FC5" w:rsidRDefault="008D6D96" w:rsidP="00170EEA">
      <w:pPr>
        <w:spacing w:line="360" w:lineRule="auto"/>
        <w:jc w:val="both"/>
        <w:rPr>
          <w:rFonts w:ascii="Palatino Linotype" w:hAnsi="Palatino Linotype" w:cs="Arial"/>
        </w:rPr>
      </w:pPr>
      <w:r w:rsidRPr="00642FC5">
        <w:rPr>
          <w:rFonts w:ascii="Palatino Linotype" w:hAnsi="Palatino Linotype" w:cs="Arial"/>
        </w:rPr>
        <w:t xml:space="preserve">En el expediente electrónico formado en el sistema </w:t>
      </w:r>
      <w:r w:rsidRPr="00642FC5">
        <w:rPr>
          <w:rFonts w:ascii="Palatino Linotype" w:hAnsi="Palatino Linotype" w:cs="Arial"/>
          <w:b/>
        </w:rPr>
        <w:t>SAIMEX</w:t>
      </w:r>
      <w:r w:rsidRPr="00642FC5">
        <w:rPr>
          <w:rFonts w:ascii="Palatino Linotype" w:hAnsi="Palatino Linotype" w:cs="Arial"/>
        </w:rPr>
        <w:t xml:space="preserve">, se aprecia </w:t>
      </w:r>
      <w:r w:rsidRPr="00642FC5">
        <w:rPr>
          <w:rFonts w:ascii="Palatino Linotype" w:hAnsi="Palatino Linotype" w:cs="Arial"/>
          <w:b/>
        </w:rPr>
        <w:t>El Sujeto Obligado</w:t>
      </w:r>
      <w:r w:rsidRPr="00642FC5">
        <w:rPr>
          <w:rFonts w:ascii="Palatino Linotype" w:hAnsi="Palatino Linotype" w:cs="Arial"/>
        </w:rPr>
        <w:t xml:space="preserve"> emitió su respuesta a la solicitud de información, en fecha </w:t>
      </w:r>
      <w:r w:rsidR="00170EEA" w:rsidRPr="00642FC5">
        <w:rPr>
          <w:rFonts w:ascii="Palatino Linotype" w:hAnsi="Palatino Linotype" w:cs="Arial"/>
        </w:rPr>
        <w:t>treinta y uno de enero de dos mil veinticuatro</w:t>
      </w:r>
      <w:r w:rsidRPr="00642FC5">
        <w:rPr>
          <w:rFonts w:ascii="Palatino Linotype" w:hAnsi="Palatino Linotype" w:cs="Arial"/>
        </w:rPr>
        <w:t>, en los términos siguientes:</w:t>
      </w:r>
    </w:p>
    <w:p w14:paraId="2B55D7C0" w14:textId="77777777" w:rsidR="00134DCA" w:rsidRPr="00642FC5" w:rsidRDefault="00134DCA" w:rsidP="00134DCA">
      <w:pPr>
        <w:spacing w:line="360" w:lineRule="auto"/>
        <w:jc w:val="both"/>
        <w:rPr>
          <w:rFonts w:ascii="Palatino Linotype" w:hAnsi="Palatino Linotype" w:cs="Arial"/>
        </w:rPr>
      </w:pPr>
    </w:p>
    <w:p w14:paraId="497EF81C" w14:textId="77777777" w:rsidR="00170EEA" w:rsidRPr="00642FC5" w:rsidRDefault="008D6D96" w:rsidP="00170EEA">
      <w:pPr>
        <w:ind w:left="851" w:right="851"/>
        <w:jc w:val="right"/>
        <w:rPr>
          <w:rFonts w:ascii="Palatino Linotype" w:hAnsi="Palatino Linotype" w:cs="Arial"/>
          <w:i/>
        </w:rPr>
      </w:pPr>
      <w:r w:rsidRPr="00642FC5">
        <w:rPr>
          <w:rFonts w:ascii="Palatino Linotype" w:hAnsi="Palatino Linotype" w:cs="Arial"/>
          <w:i/>
        </w:rPr>
        <w:t xml:space="preserve"> “</w:t>
      </w:r>
      <w:r w:rsidR="00170EEA" w:rsidRPr="00642FC5">
        <w:rPr>
          <w:rFonts w:ascii="Palatino Linotype" w:hAnsi="Palatino Linotype" w:cs="Arial"/>
          <w:i/>
        </w:rPr>
        <w:t xml:space="preserve">Folio de la solicitud: </w:t>
      </w:r>
      <w:r w:rsidR="00170EEA" w:rsidRPr="00642FC5">
        <w:rPr>
          <w:rFonts w:ascii="Palatino Linotype" w:hAnsi="Palatino Linotype" w:cs="Arial"/>
          <w:b/>
          <w:bCs/>
          <w:i/>
        </w:rPr>
        <w:t>00006/HUEYPOX/IP/2024</w:t>
      </w:r>
    </w:p>
    <w:p w14:paraId="270121EA" w14:textId="77777777" w:rsidR="00170EEA" w:rsidRPr="00642FC5" w:rsidRDefault="00170EEA" w:rsidP="00170EEA">
      <w:pPr>
        <w:ind w:left="851" w:right="851"/>
        <w:jc w:val="both"/>
        <w:rPr>
          <w:rFonts w:ascii="Palatino Linotype" w:hAnsi="Palatino Linotype" w:cs="Arial"/>
          <w:i/>
        </w:rPr>
      </w:pPr>
      <w:r w:rsidRPr="00642FC5">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FD984C" w14:textId="77777777" w:rsidR="00170EEA" w:rsidRPr="00642FC5" w:rsidRDefault="00170EEA" w:rsidP="00170EEA">
      <w:pPr>
        <w:ind w:left="851" w:right="851"/>
        <w:jc w:val="both"/>
        <w:rPr>
          <w:rFonts w:ascii="Palatino Linotype" w:hAnsi="Palatino Linotype" w:cs="Arial"/>
          <w:i/>
        </w:rPr>
      </w:pPr>
    </w:p>
    <w:p w14:paraId="717EDC61" w14:textId="77777777" w:rsidR="00170EEA" w:rsidRPr="00642FC5" w:rsidRDefault="00170EEA" w:rsidP="00170EEA">
      <w:pPr>
        <w:ind w:left="851" w:right="851"/>
        <w:jc w:val="both"/>
        <w:rPr>
          <w:rFonts w:ascii="Palatino Linotype" w:hAnsi="Palatino Linotype" w:cs="Arial"/>
          <w:i/>
        </w:rPr>
      </w:pPr>
      <w:r w:rsidRPr="00642FC5">
        <w:rPr>
          <w:rFonts w:ascii="Palatino Linotype" w:hAnsi="Palatino Linotype" w:cs="Arial"/>
          <w:i/>
        </w:rPr>
        <w:t xml:space="preserve">NO. DE SOLICITUD: 00006/HUEYPOX/IP/2024. ASUNTO: RESPUESTA A LA SOLICITUD DE INFORMACIÓN. Hueypoxtla, Estado de México, a 31 de enero de 2024. RECURRENTE P R E S E N T E: El que suscribe Lic. Álvaro Oropeza Ángeles, en mi carácter de Titular de la Unidad de Transparencia, y Acceso a la Información Pública del Municipio de Hueypoxtla, Estado de México por medio de la presente envío a usted un atento y cordial saludo; con fundamento en los artículos 12, 53 fracciones II, V, VI, 58, 59 fracción II, 162 y 163 de la Ley de Transparencia y Acceso a la Información Pública del Estado de México y Municipios; me permito dar contestación en tiempo y forma a la solicitud con número de folio: 00006/HUEYPOX/IP/2024. </w:t>
      </w:r>
      <w:r w:rsidRPr="00642FC5">
        <w:rPr>
          <w:rFonts w:ascii="Palatino Linotype" w:hAnsi="Palatino Linotype" w:cs="Arial"/>
          <w:b/>
          <w:bCs/>
          <w:i/>
        </w:rPr>
        <w:t>Con respecto a la información solicitada a la Tesorería Municipal, la misma se adjunta para su consulta</w:t>
      </w:r>
      <w:r w:rsidRPr="00642FC5">
        <w:rPr>
          <w:rFonts w:ascii="Palatino Linotype" w:hAnsi="Palatino Linotype" w:cs="Arial"/>
          <w:i/>
        </w:rPr>
        <w:t xml:space="preserve">. En términos de lo que establece el artículo 177 de la Ley de Transparencia y Acceso a la Información Pública del Estado de México y Municipios, usted cuenta con un término de 15 dias hábiles siguientes a la fecha de la notificación de la respuesta para promover recurso de revisión, ya que este es un medio de protección que la ley otorga a particulares usted puede tramitarlo de manera electrónica o ante la Unidad de Transparencia. Sin otro particular, con el presente escrito se tiene por atendida la solicitud de información. ATENTAMENTE LIC. ÁLVARO OROPEZA ÁNGELES TITULAR DE LA UNIDAD DE TRANSPARENCIA Y ACCESO A LA </w:t>
      </w:r>
      <w:r w:rsidRPr="00642FC5">
        <w:rPr>
          <w:rFonts w:ascii="Palatino Linotype" w:hAnsi="Palatino Linotype" w:cs="Arial"/>
          <w:i/>
        </w:rPr>
        <w:lastRenderedPageBreak/>
        <w:t>INFORMACIÓN PÚBLICA DEL MUNICIPIO DE HUEYPOXTLA, ESTADO DE MÉXICO. c.c.p. -Archivo.</w:t>
      </w:r>
    </w:p>
    <w:p w14:paraId="3491DC0C" w14:textId="77777777" w:rsidR="00170EEA" w:rsidRPr="00642FC5" w:rsidRDefault="00170EEA" w:rsidP="00170EEA">
      <w:pPr>
        <w:ind w:left="851" w:right="851"/>
        <w:jc w:val="both"/>
        <w:rPr>
          <w:rFonts w:ascii="Palatino Linotype" w:hAnsi="Palatino Linotype" w:cs="Arial"/>
          <w:i/>
        </w:rPr>
      </w:pPr>
    </w:p>
    <w:p w14:paraId="2AD9754B" w14:textId="0EC8487F" w:rsidR="00170EEA" w:rsidRPr="00642FC5" w:rsidRDefault="00170EEA" w:rsidP="00170EEA">
      <w:pPr>
        <w:ind w:left="851" w:right="851"/>
        <w:jc w:val="both"/>
        <w:rPr>
          <w:rFonts w:ascii="Palatino Linotype" w:hAnsi="Palatino Linotype" w:cs="Arial"/>
          <w:i/>
        </w:rPr>
      </w:pPr>
      <w:r w:rsidRPr="00642FC5">
        <w:rPr>
          <w:rFonts w:ascii="Palatino Linotype" w:hAnsi="Palatino Linotype" w:cs="Arial"/>
          <w:i/>
        </w:rPr>
        <w:t>ATENTAMENTE</w:t>
      </w:r>
    </w:p>
    <w:p w14:paraId="3D71D1C1" w14:textId="7375820E" w:rsidR="008D6D96" w:rsidRPr="00642FC5" w:rsidRDefault="00170EEA" w:rsidP="00170EEA">
      <w:pPr>
        <w:ind w:left="851" w:right="851"/>
        <w:jc w:val="both"/>
        <w:rPr>
          <w:rFonts w:ascii="Palatino Linotype" w:hAnsi="Palatino Linotype" w:cs="Arial"/>
          <w:i/>
        </w:rPr>
      </w:pPr>
      <w:r w:rsidRPr="00642FC5">
        <w:rPr>
          <w:rFonts w:ascii="Palatino Linotype" w:hAnsi="Palatino Linotype" w:cs="Arial"/>
          <w:i/>
        </w:rPr>
        <w:t>LIC. ÁLVARO OROPEZA ÁNGELES</w:t>
      </w:r>
      <w:r w:rsidR="008D6D96" w:rsidRPr="00642FC5">
        <w:rPr>
          <w:rFonts w:ascii="Palatino Linotype" w:hAnsi="Palatino Linotype" w:cs="Arial"/>
          <w:i/>
        </w:rPr>
        <w:t>”</w:t>
      </w:r>
    </w:p>
    <w:p w14:paraId="30630136" w14:textId="77777777" w:rsidR="00F46230" w:rsidRPr="00642FC5" w:rsidRDefault="00F46230" w:rsidP="003D0754">
      <w:pPr>
        <w:pStyle w:val="Sinespaciado"/>
      </w:pPr>
    </w:p>
    <w:p w14:paraId="570D12B1" w14:textId="53AC0F8E" w:rsidR="00143C72" w:rsidRPr="00642FC5" w:rsidRDefault="00143C72" w:rsidP="00143C72">
      <w:pPr>
        <w:spacing w:before="240" w:line="360" w:lineRule="auto"/>
        <w:jc w:val="both"/>
        <w:rPr>
          <w:rFonts w:ascii="Palatino Linotype" w:hAnsi="Palatino Linotype"/>
          <w:color w:val="000000"/>
        </w:rPr>
      </w:pPr>
      <w:r w:rsidRPr="00642FC5">
        <w:rPr>
          <w:rFonts w:ascii="Palatino Linotype" w:hAnsi="Palatino Linotype"/>
          <w:color w:val="000000"/>
        </w:rPr>
        <w:t xml:space="preserve">Para tal efecto, </w:t>
      </w:r>
      <w:r w:rsidRPr="00642FC5">
        <w:rPr>
          <w:rFonts w:ascii="Palatino Linotype" w:hAnsi="Palatino Linotype"/>
          <w:b/>
          <w:color w:val="000000"/>
        </w:rPr>
        <w:t>el Sujeto Obligado</w:t>
      </w:r>
      <w:r w:rsidRPr="00642FC5">
        <w:rPr>
          <w:rFonts w:ascii="Palatino Linotype" w:hAnsi="Palatino Linotype"/>
          <w:color w:val="000000"/>
        </w:rPr>
        <w:t xml:space="preserve"> adjuntó </w:t>
      </w:r>
      <w:r w:rsidR="00170EEA" w:rsidRPr="00642FC5">
        <w:rPr>
          <w:rFonts w:ascii="Palatino Linotype" w:hAnsi="Palatino Linotype"/>
          <w:color w:val="000000"/>
        </w:rPr>
        <w:t>el</w:t>
      </w:r>
      <w:r w:rsidRPr="00642FC5">
        <w:rPr>
          <w:rFonts w:ascii="Palatino Linotype" w:hAnsi="Palatino Linotype"/>
          <w:color w:val="000000"/>
        </w:rPr>
        <w:t xml:space="preserve"> archivo electrónico denominado </w:t>
      </w:r>
      <w:bookmarkStart w:id="0" w:name="_Hlk99652498"/>
      <w:r w:rsidRPr="00642FC5">
        <w:rPr>
          <w:rFonts w:ascii="Palatino Linotype" w:hAnsi="Palatino Linotype"/>
          <w:b/>
          <w:bCs/>
          <w:i/>
          <w:iCs/>
          <w:color w:val="000000"/>
        </w:rPr>
        <w:t>“</w:t>
      </w:r>
      <w:bookmarkEnd w:id="0"/>
      <w:r w:rsidR="00170EEA" w:rsidRPr="00642FC5">
        <w:rPr>
          <w:rFonts w:ascii="Palatino Linotype" w:hAnsi="Palatino Linotype"/>
          <w:b/>
          <w:bCs/>
          <w:i/>
          <w:iCs/>
          <w:color w:val="000000"/>
        </w:rPr>
        <w:t>RESPUESTA DE SOLICITUD 00006 2024.pdf</w:t>
      </w:r>
      <w:r w:rsidRPr="00642FC5">
        <w:rPr>
          <w:rFonts w:ascii="Palatino Linotype" w:hAnsi="Palatino Linotype"/>
          <w:color w:val="000000"/>
        </w:rPr>
        <w:t>; mismo que no se inserta en el presente apartado por ser del conocimiento de las partes</w:t>
      </w:r>
      <w:r w:rsidR="00170EEA" w:rsidRPr="00642FC5">
        <w:rPr>
          <w:rFonts w:ascii="Palatino Linotype" w:hAnsi="Palatino Linotype"/>
          <w:color w:val="000000"/>
        </w:rPr>
        <w:t>;</w:t>
      </w:r>
      <w:r w:rsidRPr="00642FC5">
        <w:rPr>
          <w:rFonts w:ascii="Palatino Linotype" w:hAnsi="Palatino Linotype"/>
          <w:color w:val="000000"/>
        </w:rPr>
        <w:t xml:space="preserve"> sin embargo, habrá de hacerse el análisis y estudio correspondiente en párrafos posteriores.</w:t>
      </w:r>
    </w:p>
    <w:p w14:paraId="685BFF6A" w14:textId="77777777" w:rsidR="00143C72" w:rsidRPr="00642FC5" w:rsidRDefault="00143C72" w:rsidP="003D0754">
      <w:pPr>
        <w:pStyle w:val="Sinespaciado"/>
      </w:pPr>
    </w:p>
    <w:p w14:paraId="2C626D6F" w14:textId="77777777" w:rsidR="00143C72" w:rsidRPr="00642FC5" w:rsidRDefault="00143C72" w:rsidP="003D0754">
      <w:pPr>
        <w:pStyle w:val="Sinespaciado"/>
      </w:pPr>
    </w:p>
    <w:p w14:paraId="2B85071E" w14:textId="77777777" w:rsidR="00D34057" w:rsidRPr="00642FC5" w:rsidRDefault="00D34057" w:rsidP="003D0754">
      <w:pPr>
        <w:spacing w:line="360" w:lineRule="auto"/>
        <w:jc w:val="both"/>
        <w:rPr>
          <w:rFonts w:ascii="Palatino Linotype" w:hAnsi="Palatino Linotype" w:cs="Arial"/>
          <w:b/>
          <w:sz w:val="28"/>
        </w:rPr>
      </w:pPr>
      <w:r w:rsidRPr="00642FC5">
        <w:rPr>
          <w:rFonts w:ascii="Palatino Linotype" w:hAnsi="Palatino Linotype" w:cs="Arial"/>
          <w:b/>
          <w:sz w:val="28"/>
        </w:rPr>
        <w:t xml:space="preserve">TERCERO. </w:t>
      </w:r>
      <w:r w:rsidRPr="00642FC5">
        <w:rPr>
          <w:rFonts w:ascii="Palatino Linotype" w:hAnsi="Palatino Linotype"/>
          <w:b/>
          <w:sz w:val="28"/>
        </w:rPr>
        <w:t>Del recurso de revisión.</w:t>
      </w:r>
    </w:p>
    <w:p w14:paraId="296EDA60" w14:textId="51ABD587" w:rsidR="00BD28E3" w:rsidRPr="00642FC5" w:rsidRDefault="00D34057" w:rsidP="003D0754">
      <w:pPr>
        <w:spacing w:line="360" w:lineRule="auto"/>
        <w:jc w:val="both"/>
        <w:rPr>
          <w:rFonts w:ascii="Palatino Linotype" w:hAnsi="Palatino Linotype" w:cs="Arial"/>
        </w:rPr>
      </w:pPr>
      <w:r w:rsidRPr="00642FC5">
        <w:rPr>
          <w:rFonts w:ascii="Palatino Linotype" w:hAnsi="Palatino Linotype" w:cs="Arial"/>
        </w:rPr>
        <w:t xml:space="preserve">Inconforme con la respuesta del </w:t>
      </w:r>
      <w:r w:rsidR="003D002D" w:rsidRPr="00642FC5">
        <w:rPr>
          <w:rFonts w:ascii="Palatino Linotype" w:hAnsi="Palatino Linotype" w:cs="Arial"/>
          <w:b/>
        </w:rPr>
        <w:t>Sujeto Obligado</w:t>
      </w:r>
      <w:r w:rsidRPr="00642FC5">
        <w:rPr>
          <w:rFonts w:ascii="Palatino Linotype" w:hAnsi="Palatino Linotype" w:cs="Arial"/>
        </w:rPr>
        <w:t xml:space="preserve">, </w:t>
      </w:r>
      <w:r w:rsidR="00A1656C" w:rsidRPr="00642FC5">
        <w:rPr>
          <w:rFonts w:ascii="Palatino Linotype" w:hAnsi="Palatino Linotype" w:cs="Arial"/>
          <w:b/>
        </w:rPr>
        <w:t>el</w:t>
      </w:r>
      <w:r w:rsidRPr="00642FC5">
        <w:rPr>
          <w:rFonts w:ascii="Palatino Linotype" w:hAnsi="Palatino Linotype" w:cs="Arial"/>
          <w:b/>
        </w:rPr>
        <w:t xml:space="preserve"> Recurrente </w:t>
      </w:r>
      <w:r w:rsidRPr="00642FC5">
        <w:rPr>
          <w:rFonts w:ascii="Palatino Linotype" w:hAnsi="Palatino Linotype" w:cs="Arial"/>
        </w:rPr>
        <w:t xml:space="preserve">interpuso el recurso de revisión, en fecha </w:t>
      </w:r>
      <w:r w:rsidR="00170EEA" w:rsidRPr="00642FC5">
        <w:rPr>
          <w:rFonts w:ascii="Palatino Linotype" w:hAnsi="Palatino Linotype" w:cs="Arial"/>
        </w:rPr>
        <w:t>dos de febrero de dos mil veinticuatro</w:t>
      </w:r>
      <w:r w:rsidRPr="00642FC5">
        <w:rPr>
          <w:rFonts w:ascii="Palatino Linotype" w:hAnsi="Palatino Linotype" w:cs="Arial"/>
        </w:rPr>
        <w:t xml:space="preserve">, </w:t>
      </w:r>
      <w:r w:rsidR="001B0A88" w:rsidRPr="00642FC5">
        <w:rPr>
          <w:rFonts w:ascii="Palatino Linotype" w:hAnsi="Palatino Linotype" w:cs="Arial"/>
        </w:rPr>
        <w:t>quedando</w:t>
      </w:r>
      <w:r w:rsidRPr="00642FC5">
        <w:rPr>
          <w:rFonts w:ascii="Palatino Linotype" w:hAnsi="Palatino Linotype" w:cs="Arial"/>
        </w:rPr>
        <w:t xml:space="preserve"> registrado</w:t>
      </w:r>
      <w:r w:rsidRPr="00642FC5">
        <w:rPr>
          <w:rFonts w:ascii="Palatino Linotype" w:hAnsi="Palatino Linotype" w:cs="Arial"/>
          <w:b/>
        </w:rPr>
        <w:t xml:space="preserve"> </w:t>
      </w:r>
      <w:r w:rsidRPr="00642FC5">
        <w:rPr>
          <w:rFonts w:ascii="Palatino Linotype" w:hAnsi="Palatino Linotype" w:cs="Arial"/>
        </w:rPr>
        <w:t>en el sistema electrónico con el expediente número</w:t>
      </w:r>
      <w:r w:rsidR="00ED72E2" w:rsidRPr="00642FC5">
        <w:t xml:space="preserve"> </w:t>
      </w:r>
      <w:r w:rsidR="00170EEA" w:rsidRPr="00642FC5">
        <w:rPr>
          <w:rFonts w:ascii="Palatino Linotype" w:hAnsi="Palatino Linotype" w:cs="Arial"/>
          <w:b/>
          <w:bCs/>
          <w:lang w:eastAsia="es-MX"/>
        </w:rPr>
        <w:t>00460/INFOEM/IP/RR/2024</w:t>
      </w:r>
      <w:r w:rsidRPr="00642FC5">
        <w:rPr>
          <w:rFonts w:ascii="Palatino Linotype" w:hAnsi="Palatino Linotype" w:cs="Arial"/>
        </w:rPr>
        <w:t>, en el cual arguye, las siguientes manifestaciones:</w:t>
      </w:r>
    </w:p>
    <w:p w14:paraId="1CBC4B80" w14:textId="77777777" w:rsidR="003708E1" w:rsidRPr="00642FC5" w:rsidRDefault="003708E1" w:rsidP="003D0754">
      <w:pPr>
        <w:pStyle w:val="Sinespaciado"/>
      </w:pPr>
    </w:p>
    <w:p w14:paraId="7EA930EF" w14:textId="77777777" w:rsidR="00BD28E3" w:rsidRPr="00642FC5" w:rsidRDefault="00D34057" w:rsidP="00E91EE4">
      <w:pPr>
        <w:pStyle w:val="Prrafodelista"/>
        <w:numPr>
          <w:ilvl w:val="0"/>
          <w:numId w:val="3"/>
        </w:numPr>
        <w:spacing w:before="240" w:line="360" w:lineRule="auto"/>
        <w:jc w:val="both"/>
        <w:rPr>
          <w:rFonts w:ascii="Palatino Linotype" w:hAnsi="Palatino Linotype" w:cs="Arial"/>
          <w:b/>
        </w:rPr>
      </w:pPr>
      <w:r w:rsidRPr="00642FC5">
        <w:rPr>
          <w:rFonts w:ascii="Palatino Linotype" w:hAnsi="Palatino Linotype" w:cs="Arial"/>
          <w:b/>
        </w:rPr>
        <w:t>Acto Impugnado:</w:t>
      </w:r>
    </w:p>
    <w:p w14:paraId="3BC72CF2" w14:textId="1AB9D086" w:rsidR="00D34057" w:rsidRPr="00642FC5" w:rsidRDefault="00BB0BEB" w:rsidP="007D7483">
      <w:pPr>
        <w:ind w:left="851" w:right="850"/>
        <w:jc w:val="both"/>
        <w:rPr>
          <w:rFonts w:ascii="Palatino Linotype" w:hAnsi="Palatino Linotype" w:cs="Arial"/>
          <w:i/>
        </w:rPr>
      </w:pPr>
      <w:r w:rsidRPr="00642FC5">
        <w:rPr>
          <w:rFonts w:ascii="Palatino Linotype" w:hAnsi="Palatino Linotype" w:cs="Arial"/>
          <w:i/>
        </w:rPr>
        <w:t>“</w:t>
      </w:r>
      <w:r w:rsidR="00170EEA" w:rsidRPr="00642FC5">
        <w:rPr>
          <w:rFonts w:ascii="Palatino Linotype" w:hAnsi="Palatino Linotype" w:cs="Arial"/>
          <w:bCs/>
          <w:i/>
        </w:rPr>
        <w:t>La entrega de la Información</w:t>
      </w:r>
      <w:r w:rsidR="00D34057" w:rsidRPr="00642FC5">
        <w:rPr>
          <w:rFonts w:ascii="Palatino Linotype" w:hAnsi="Palatino Linotype" w:cs="Arial"/>
          <w:i/>
        </w:rPr>
        <w:t>”</w:t>
      </w:r>
      <w:r w:rsidR="00CF70A0" w:rsidRPr="00642FC5">
        <w:rPr>
          <w:rFonts w:ascii="Palatino Linotype" w:hAnsi="Palatino Linotype" w:cs="Arial"/>
          <w:i/>
        </w:rPr>
        <w:t xml:space="preserve"> </w:t>
      </w:r>
      <w:r w:rsidR="00D34057" w:rsidRPr="00642FC5">
        <w:rPr>
          <w:rFonts w:ascii="Palatino Linotype" w:hAnsi="Palatino Linotype" w:cs="Arial"/>
          <w:i/>
        </w:rPr>
        <w:t>[sic]</w:t>
      </w:r>
    </w:p>
    <w:p w14:paraId="7048FF14" w14:textId="77777777" w:rsidR="00170EEA" w:rsidRPr="00642FC5" w:rsidRDefault="00170EEA" w:rsidP="007D7483">
      <w:pPr>
        <w:ind w:left="851" w:right="850"/>
        <w:jc w:val="both"/>
        <w:rPr>
          <w:rFonts w:ascii="Palatino Linotype" w:hAnsi="Palatino Linotype" w:cs="Arial"/>
          <w:i/>
        </w:rPr>
      </w:pPr>
    </w:p>
    <w:p w14:paraId="63141DF2" w14:textId="77777777" w:rsidR="00BD28E3" w:rsidRPr="00642FC5" w:rsidRDefault="00BD28E3" w:rsidP="003D0754">
      <w:pPr>
        <w:pStyle w:val="Sinespaciado"/>
        <w:rPr>
          <w:sz w:val="2"/>
        </w:rPr>
      </w:pPr>
    </w:p>
    <w:p w14:paraId="15CDCB8C" w14:textId="77777777" w:rsidR="00D34057" w:rsidRPr="00642FC5" w:rsidRDefault="00D34057" w:rsidP="00E91EE4">
      <w:pPr>
        <w:pStyle w:val="Prrafodelista"/>
        <w:numPr>
          <w:ilvl w:val="0"/>
          <w:numId w:val="3"/>
        </w:numPr>
        <w:spacing w:before="240" w:line="360" w:lineRule="auto"/>
        <w:jc w:val="both"/>
        <w:rPr>
          <w:rFonts w:ascii="Palatino Linotype" w:hAnsi="Palatino Linotype" w:cs="Arial"/>
        </w:rPr>
      </w:pPr>
      <w:r w:rsidRPr="00642FC5">
        <w:rPr>
          <w:rFonts w:ascii="Palatino Linotype" w:hAnsi="Palatino Linotype" w:cs="Arial"/>
          <w:b/>
        </w:rPr>
        <w:t>Razones o Motivos de Inconformidad</w:t>
      </w:r>
      <w:r w:rsidRPr="00642FC5">
        <w:rPr>
          <w:rFonts w:ascii="Palatino Linotype" w:hAnsi="Palatino Linotype" w:cs="Arial"/>
        </w:rPr>
        <w:t xml:space="preserve">: </w:t>
      </w:r>
    </w:p>
    <w:p w14:paraId="505D7334" w14:textId="40ED0A34" w:rsidR="00E36016" w:rsidRPr="00642FC5" w:rsidRDefault="00BB0BEB" w:rsidP="001B0A88">
      <w:pPr>
        <w:ind w:left="851" w:right="850"/>
        <w:jc w:val="both"/>
        <w:rPr>
          <w:rFonts w:ascii="Palatino Linotype" w:hAnsi="Palatino Linotype" w:cs="Arial"/>
          <w:i/>
        </w:rPr>
      </w:pPr>
      <w:r w:rsidRPr="00642FC5">
        <w:rPr>
          <w:rFonts w:ascii="Palatino Linotype" w:hAnsi="Palatino Linotype" w:cs="Arial"/>
          <w:i/>
        </w:rPr>
        <w:t>“</w:t>
      </w:r>
      <w:r w:rsidR="00170EEA" w:rsidRPr="00642FC5">
        <w:rPr>
          <w:rFonts w:ascii="Palatino Linotype" w:hAnsi="Palatino Linotype" w:cs="Arial"/>
          <w:bCs/>
          <w:i/>
        </w:rPr>
        <w:t xml:space="preserve">Yo solicite la entrega de los recibos de nomina en versión pública y que la entrega fuese por medio de vía SAIMEX y </w:t>
      </w:r>
      <w:r w:rsidR="00170EEA" w:rsidRPr="00642FC5">
        <w:rPr>
          <w:rFonts w:ascii="Palatino Linotype" w:hAnsi="Palatino Linotype" w:cs="Arial"/>
          <w:b/>
          <w:i/>
          <w:u w:val="single"/>
        </w:rPr>
        <w:t>el ayuntamiento me negó la entrega de la información por la vía solicitada</w:t>
      </w:r>
      <w:r w:rsidR="00170EEA" w:rsidRPr="00642FC5">
        <w:rPr>
          <w:rFonts w:ascii="Palatino Linotype" w:hAnsi="Palatino Linotype" w:cs="Arial"/>
          <w:bCs/>
          <w:i/>
        </w:rPr>
        <w:t>.</w:t>
      </w:r>
      <w:r w:rsidR="00D34057" w:rsidRPr="00642FC5">
        <w:rPr>
          <w:rFonts w:ascii="Palatino Linotype" w:hAnsi="Palatino Linotype" w:cs="Arial"/>
          <w:i/>
        </w:rPr>
        <w:t>” [sic]</w:t>
      </w:r>
    </w:p>
    <w:p w14:paraId="78750FB9" w14:textId="77777777" w:rsidR="003708E1" w:rsidRPr="00642FC5" w:rsidRDefault="003708E1" w:rsidP="00E91EE4">
      <w:pPr>
        <w:spacing w:before="240" w:line="360" w:lineRule="auto"/>
        <w:ind w:right="851"/>
        <w:jc w:val="both"/>
        <w:rPr>
          <w:rFonts w:ascii="Palatino Linotype" w:hAnsi="Palatino Linotype"/>
          <w:color w:val="000000"/>
          <w:sz w:val="18"/>
        </w:rPr>
      </w:pPr>
    </w:p>
    <w:p w14:paraId="1F38FD4F" w14:textId="77777777" w:rsidR="00170EEA" w:rsidRPr="00642FC5" w:rsidRDefault="00170EEA" w:rsidP="003D0754">
      <w:pPr>
        <w:spacing w:line="360" w:lineRule="auto"/>
        <w:jc w:val="both"/>
        <w:rPr>
          <w:rFonts w:ascii="Palatino Linotype" w:hAnsi="Palatino Linotype" w:cs="Arial"/>
          <w:b/>
          <w:sz w:val="28"/>
        </w:rPr>
      </w:pPr>
    </w:p>
    <w:p w14:paraId="3DE918EE" w14:textId="3B6EA83D" w:rsidR="00D34057" w:rsidRPr="00642FC5" w:rsidRDefault="00D34057" w:rsidP="003D0754">
      <w:pPr>
        <w:spacing w:line="360" w:lineRule="auto"/>
        <w:jc w:val="both"/>
        <w:rPr>
          <w:rFonts w:ascii="Palatino Linotype" w:hAnsi="Palatino Linotype" w:cs="Arial"/>
          <w:b/>
        </w:rPr>
      </w:pPr>
      <w:r w:rsidRPr="00642FC5">
        <w:rPr>
          <w:rFonts w:ascii="Palatino Linotype" w:hAnsi="Palatino Linotype" w:cs="Arial"/>
          <w:b/>
          <w:sz w:val="28"/>
        </w:rPr>
        <w:lastRenderedPageBreak/>
        <w:t>CUARTO</w:t>
      </w:r>
      <w:r w:rsidRPr="00642FC5">
        <w:rPr>
          <w:rFonts w:ascii="Palatino Linotype" w:hAnsi="Palatino Linotype" w:cs="Arial"/>
          <w:b/>
        </w:rPr>
        <w:t xml:space="preserve">. </w:t>
      </w:r>
      <w:r w:rsidRPr="00642FC5">
        <w:rPr>
          <w:rFonts w:ascii="Palatino Linotype" w:hAnsi="Palatino Linotype" w:cs="Arial"/>
          <w:b/>
          <w:sz w:val="28"/>
          <w:szCs w:val="28"/>
        </w:rPr>
        <w:t>Del turno del recurso de revisión.</w:t>
      </w:r>
    </w:p>
    <w:p w14:paraId="250281DA" w14:textId="3A5D23F0" w:rsidR="009F3DA1" w:rsidRPr="00642FC5" w:rsidRDefault="001B0A88" w:rsidP="003D0754">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Medio de impugnación que le fue turnado al </w:t>
      </w:r>
      <w:r w:rsidRPr="00642FC5">
        <w:rPr>
          <w:rFonts w:ascii="Palatino Linotype" w:eastAsiaTheme="minorHAnsi" w:hAnsi="Palatino Linotype" w:cs="Arial"/>
          <w:b/>
          <w:bCs/>
          <w:lang w:val="es-MX" w:eastAsia="en-US"/>
        </w:rPr>
        <w:t>Comisionado</w:t>
      </w:r>
      <w:r w:rsidR="009F3DA1" w:rsidRPr="00642FC5">
        <w:rPr>
          <w:rFonts w:ascii="Palatino Linotype" w:eastAsiaTheme="minorHAnsi" w:hAnsi="Palatino Linotype" w:cs="Arial"/>
          <w:b/>
          <w:bCs/>
          <w:lang w:val="es-MX" w:eastAsia="en-US"/>
        </w:rPr>
        <w:t xml:space="preserve"> Presidente</w:t>
      </w:r>
      <w:r w:rsidRPr="00642FC5">
        <w:rPr>
          <w:rFonts w:ascii="Palatino Linotype" w:eastAsiaTheme="minorHAnsi" w:hAnsi="Palatino Linotype" w:cs="Arial"/>
          <w:b/>
          <w:bCs/>
          <w:lang w:val="es-MX" w:eastAsia="en-US"/>
        </w:rPr>
        <w:t xml:space="preserve"> José Martínez Vilchis</w:t>
      </w:r>
      <w:r w:rsidRPr="00642FC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70EEA" w:rsidRPr="00642FC5">
        <w:rPr>
          <w:rFonts w:ascii="Palatino Linotype" w:eastAsiaTheme="minorHAnsi" w:hAnsi="Palatino Linotype" w:cs="Arial"/>
        </w:rPr>
        <w:t>nueve de febrero de dos mil veinticuatro</w:t>
      </w:r>
      <w:r w:rsidRPr="00642FC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EAFFCCF" w14:textId="77777777" w:rsidR="009F3DA1" w:rsidRPr="00642FC5" w:rsidRDefault="009F3DA1" w:rsidP="003D0754">
      <w:pPr>
        <w:spacing w:line="360" w:lineRule="auto"/>
        <w:jc w:val="both"/>
        <w:rPr>
          <w:rFonts w:ascii="Palatino Linotype" w:hAnsi="Palatino Linotype" w:cs="Arial"/>
          <w:b/>
          <w:sz w:val="28"/>
        </w:rPr>
      </w:pPr>
    </w:p>
    <w:p w14:paraId="51BD16D2" w14:textId="6C3C41AA" w:rsidR="00D34057" w:rsidRPr="00642FC5" w:rsidRDefault="00D34057" w:rsidP="003D0754">
      <w:pPr>
        <w:spacing w:line="360" w:lineRule="auto"/>
        <w:jc w:val="both"/>
        <w:rPr>
          <w:rFonts w:ascii="Palatino Linotype" w:hAnsi="Palatino Linotype" w:cs="Arial"/>
          <w:b/>
        </w:rPr>
      </w:pPr>
      <w:r w:rsidRPr="00642FC5">
        <w:rPr>
          <w:rFonts w:ascii="Palatino Linotype" w:hAnsi="Palatino Linotype" w:cs="Arial"/>
          <w:b/>
          <w:sz w:val="28"/>
        </w:rPr>
        <w:t>QUINTO</w:t>
      </w:r>
      <w:r w:rsidRPr="00642FC5">
        <w:rPr>
          <w:rFonts w:ascii="Palatino Linotype" w:hAnsi="Palatino Linotype" w:cs="Arial"/>
          <w:b/>
        </w:rPr>
        <w:t xml:space="preserve">. </w:t>
      </w:r>
      <w:r w:rsidRPr="00642FC5">
        <w:rPr>
          <w:rFonts w:ascii="Palatino Linotype" w:hAnsi="Palatino Linotype" w:cs="Arial"/>
          <w:b/>
          <w:sz w:val="28"/>
          <w:szCs w:val="28"/>
        </w:rPr>
        <w:t>De la etapa de instrucción.</w:t>
      </w:r>
    </w:p>
    <w:p w14:paraId="43CCEF4A" w14:textId="77777777" w:rsidR="00170EEA" w:rsidRPr="00642FC5" w:rsidRDefault="00170EEA" w:rsidP="00170EEA">
      <w:pPr>
        <w:spacing w:line="360" w:lineRule="auto"/>
        <w:jc w:val="both"/>
        <w:rPr>
          <w:rFonts w:ascii="Palatino Linotype" w:eastAsiaTheme="minorHAnsi" w:hAnsi="Palatino Linotype" w:cs="Arial"/>
        </w:rPr>
      </w:pPr>
      <w:r w:rsidRPr="00642FC5">
        <w:rPr>
          <w:rFonts w:ascii="Palatino Linotype" w:eastAsiaTheme="minorHAnsi" w:hAnsi="Palatino Linotype" w:cs="Arial"/>
        </w:rPr>
        <w:t xml:space="preserve">Así, una vez transcurrido el término legal referido se destaca que </w:t>
      </w:r>
      <w:r w:rsidRPr="00642FC5">
        <w:rPr>
          <w:rFonts w:ascii="Palatino Linotype" w:eastAsiaTheme="minorHAnsi" w:hAnsi="Palatino Linotype" w:cs="Arial"/>
          <w:b/>
        </w:rPr>
        <w:t>El Sujeto Obligado</w:t>
      </w:r>
      <w:r w:rsidRPr="00642FC5">
        <w:rPr>
          <w:rFonts w:ascii="Palatino Linotype" w:eastAsiaTheme="minorHAnsi" w:hAnsi="Palatino Linotype" w:cs="Arial"/>
        </w:rPr>
        <w:t xml:space="preserve"> fue omiso en remitir su Informe Justificado; por su parte </w:t>
      </w:r>
      <w:r w:rsidRPr="00642FC5">
        <w:rPr>
          <w:rFonts w:ascii="Palatino Linotype" w:eastAsiaTheme="minorHAnsi" w:hAnsi="Palatino Linotype" w:cs="Arial"/>
          <w:b/>
          <w:bCs/>
        </w:rPr>
        <w:t>el</w:t>
      </w:r>
      <w:r w:rsidRPr="00642FC5">
        <w:rPr>
          <w:rFonts w:ascii="Palatino Linotype" w:eastAsiaTheme="minorHAnsi" w:hAnsi="Palatino Linotype" w:cs="Arial"/>
        </w:rPr>
        <w:t xml:space="preserve"> R</w:t>
      </w:r>
      <w:r w:rsidRPr="00642FC5">
        <w:rPr>
          <w:rFonts w:ascii="Palatino Linotype" w:eastAsiaTheme="minorHAnsi" w:hAnsi="Palatino Linotype" w:cs="Arial"/>
          <w:b/>
        </w:rPr>
        <w:t>ecurrente</w:t>
      </w:r>
      <w:r w:rsidRPr="00642FC5">
        <w:rPr>
          <w:rFonts w:ascii="Palatino Linotype" w:eastAsiaTheme="minorHAnsi" w:hAnsi="Palatino Linotype" w:cs="Arial"/>
        </w:rPr>
        <w:t>, tampoco realizó manifestación alguna, de conformidad con la siguiente imagen:</w:t>
      </w:r>
    </w:p>
    <w:p w14:paraId="165C01B7" w14:textId="77777777" w:rsidR="00D4202F" w:rsidRPr="00642FC5" w:rsidRDefault="00D4202F" w:rsidP="00170EEA">
      <w:pPr>
        <w:spacing w:line="360" w:lineRule="auto"/>
        <w:jc w:val="both"/>
        <w:rPr>
          <w:rFonts w:ascii="Palatino Linotype" w:eastAsiaTheme="minorHAnsi" w:hAnsi="Palatino Linotype" w:cs="Arial"/>
        </w:rPr>
      </w:pPr>
    </w:p>
    <w:p w14:paraId="5B9B8D72" w14:textId="2D85DA74" w:rsidR="00170EEA" w:rsidRPr="00642FC5" w:rsidRDefault="00D4202F" w:rsidP="00D4202F">
      <w:pPr>
        <w:spacing w:line="360" w:lineRule="auto"/>
        <w:jc w:val="center"/>
        <w:rPr>
          <w:rFonts w:ascii="Palatino Linotype" w:eastAsiaTheme="minorHAnsi" w:hAnsi="Palatino Linotype" w:cs="Arial"/>
        </w:rPr>
      </w:pPr>
      <w:r w:rsidRPr="00642FC5">
        <w:rPr>
          <w:rFonts w:ascii="Palatino Linotype" w:eastAsiaTheme="minorHAnsi" w:hAnsi="Palatino Linotype" w:cs="Arial"/>
          <w:noProof/>
          <w:lang w:val="es-MX" w:eastAsia="es-MX"/>
        </w:rPr>
        <w:drawing>
          <wp:inline distT="0" distB="0" distL="0" distR="0" wp14:anchorId="67C263FA" wp14:editId="1C2F8DF1">
            <wp:extent cx="5482424" cy="1577285"/>
            <wp:effectExtent l="190500" t="190500" r="194945" b="194945"/>
            <wp:docPr id="1940129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29781" name=""/>
                    <pic:cNvPicPr/>
                  </pic:nvPicPr>
                  <pic:blipFill>
                    <a:blip r:embed="rId8"/>
                    <a:stretch>
                      <a:fillRect/>
                    </a:stretch>
                  </pic:blipFill>
                  <pic:spPr>
                    <a:xfrm>
                      <a:off x="0" y="0"/>
                      <a:ext cx="5494698" cy="1580816"/>
                    </a:xfrm>
                    <a:prstGeom prst="rect">
                      <a:avLst/>
                    </a:prstGeom>
                    <a:noFill/>
                    <a:ln>
                      <a:noFill/>
                    </a:ln>
                    <a:effectLst>
                      <a:outerShdw blurRad="190500" algn="ctr" rotWithShape="0">
                        <a:prstClr val="black">
                          <a:alpha val="70000"/>
                        </a:prstClr>
                      </a:outerShdw>
                    </a:effectLst>
                  </pic:spPr>
                </pic:pic>
              </a:graphicData>
            </a:graphic>
          </wp:inline>
        </w:drawing>
      </w:r>
    </w:p>
    <w:p w14:paraId="1C65A440" w14:textId="77777777" w:rsidR="00E01F39" w:rsidRPr="00642FC5" w:rsidRDefault="00E01F39" w:rsidP="00D27E5B">
      <w:pPr>
        <w:spacing w:line="360" w:lineRule="auto"/>
        <w:jc w:val="both"/>
        <w:rPr>
          <w:rFonts w:ascii="Palatino Linotype" w:hAnsi="Palatino Linotype"/>
        </w:rPr>
      </w:pPr>
    </w:p>
    <w:p w14:paraId="6878CCBD" w14:textId="77777777" w:rsidR="00D27E5B" w:rsidRPr="00642FC5" w:rsidRDefault="00D27E5B" w:rsidP="00D27E5B">
      <w:pPr>
        <w:spacing w:line="360" w:lineRule="auto"/>
        <w:jc w:val="both"/>
        <w:rPr>
          <w:rFonts w:ascii="Palatino Linotype" w:hAnsi="Palatino Linotype"/>
          <w:b/>
          <w:sz w:val="28"/>
          <w:szCs w:val="28"/>
        </w:rPr>
      </w:pPr>
      <w:r w:rsidRPr="00642FC5">
        <w:rPr>
          <w:rFonts w:ascii="Palatino Linotype" w:hAnsi="Palatino Linotype"/>
          <w:b/>
          <w:sz w:val="28"/>
          <w:szCs w:val="28"/>
        </w:rPr>
        <w:t>SEXTO. Del cierre de instrucción.</w:t>
      </w:r>
      <w:r w:rsidRPr="00642FC5">
        <w:rPr>
          <w:rFonts w:ascii="Palatino Linotype" w:hAnsi="Palatino Linotype"/>
          <w:b/>
          <w:sz w:val="28"/>
          <w:szCs w:val="28"/>
        </w:rPr>
        <w:tab/>
      </w:r>
    </w:p>
    <w:p w14:paraId="28B35C15" w14:textId="6312D8BF" w:rsidR="0045589A" w:rsidRPr="00642FC5" w:rsidRDefault="009F3DA1" w:rsidP="00D4202F">
      <w:pPr>
        <w:spacing w:line="360" w:lineRule="auto"/>
        <w:jc w:val="both"/>
        <w:rPr>
          <w:rFonts w:ascii="Palatino Linotype" w:hAnsi="Palatino Linotype"/>
        </w:rPr>
      </w:pPr>
      <w:r w:rsidRPr="00642FC5">
        <w:rPr>
          <w:rFonts w:ascii="Palatino Linotype" w:hAnsi="Palatino Linotype"/>
        </w:rPr>
        <w:t>U</w:t>
      </w:r>
      <w:r w:rsidR="00D27E5B" w:rsidRPr="00642FC5">
        <w:rPr>
          <w:rFonts w:ascii="Palatino Linotype" w:hAnsi="Palatino Linotype"/>
        </w:rPr>
        <w:t xml:space="preserve">na vez transcurrido el término legal, se decretó el cierre de instrucción en fecha </w:t>
      </w:r>
      <w:r w:rsidR="00D4202F" w:rsidRPr="00642FC5">
        <w:rPr>
          <w:rFonts w:ascii="Palatino Linotype" w:hAnsi="Palatino Linotype"/>
        </w:rPr>
        <w:t>veintinueve de febrero de dos mil veinticuiatro</w:t>
      </w:r>
      <w:r w:rsidR="00D27E5B" w:rsidRPr="00642FC5">
        <w:rPr>
          <w:rFonts w:ascii="Palatino Linotype" w:hAnsi="Palatino Linotype"/>
        </w:rPr>
        <w:t xml:space="preserve">, en términos del artículo 185 </w:t>
      </w:r>
      <w:r w:rsidR="00770D24" w:rsidRPr="00642FC5">
        <w:rPr>
          <w:rFonts w:ascii="Palatino Linotype" w:hAnsi="Palatino Linotype"/>
        </w:rPr>
        <w:t>f</w:t>
      </w:r>
      <w:r w:rsidR="00D27E5B" w:rsidRPr="00642FC5">
        <w:rPr>
          <w:rFonts w:ascii="Palatino Linotype" w:hAnsi="Palatino Linotype"/>
        </w:rPr>
        <w:t xml:space="preserve">racción </w:t>
      </w:r>
      <w:r w:rsidR="00D27E5B" w:rsidRPr="00642FC5">
        <w:rPr>
          <w:rFonts w:ascii="Palatino Linotype" w:hAnsi="Palatino Linotype"/>
        </w:rPr>
        <w:lastRenderedPageBreak/>
        <w:t>VI de la Ley de Transparencia y Acceso a la Información Pública del Estado de México y Municipios, iniciando el término legal para dictar resolución definitiva del asunto.</w:t>
      </w:r>
    </w:p>
    <w:p w14:paraId="012898A7" w14:textId="77777777" w:rsidR="00D4202F" w:rsidRPr="00642FC5" w:rsidRDefault="00D4202F" w:rsidP="00D4202F">
      <w:pPr>
        <w:spacing w:line="360" w:lineRule="auto"/>
        <w:jc w:val="both"/>
        <w:rPr>
          <w:rFonts w:ascii="Palatino Linotype" w:hAnsi="Palatino Linotype"/>
        </w:rPr>
      </w:pPr>
    </w:p>
    <w:p w14:paraId="20BB9624" w14:textId="77777777" w:rsidR="00D34057" w:rsidRPr="00642FC5" w:rsidRDefault="00D34057" w:rsidP="00E91EE4">
      <w:pPr>
        <w:spacing w:before="240" w:line="360" w:lineRule="auto"/>
        <w:jc w:val="center"/>
        <w:rPr>
          <w:rFonts w:ascii="Palatino Linotype" w:hAnsi="Palatino Linotype" w:cs="Arial"/>
          <w:b/>
          <w:sz w:val="28"/>
        </w:rPr>
      </w:pPr>
      <w:r w:rsidRPr="00642FC5">
        <w:rPr>
          <w:rFonts w:ascii="Palatino Linotype" w:hAnsi="Palatino Linotype" w:cs="Arial"/>
          <w:b/>
          <w:sz w:val="28"/>
        </w:rPr>
        <w:t xml:space="preserve">C O N S I D E R A N D O </w:t>
      </w:r>
    </w:p>
    <w:p w14:paraId="03E052D2" w14:textId="77777777" w:rsidR="0045589A" w:rsidRPr="00642FC5" w:rsidRDefault="0045589A" w:rsidP="007B1512">
      <w:pPr>
        <w:spacing w:line="360" w:lineRule="auto"/>
        <w:jc w:val="both"/>
        <w:rPr>
          <w:rFonts w:ascii="Palatino Linotype" w:hAnsi="Palatino Linotype" w:cs="Arial"/>
          <w:b/>
          <w:sz w:val="28"/>
        </w:rPr>
      </w:pPr>
    </w:p>
    <w:p w14:paraId="577B93C8" w14:textId="77777777" w:rsidR="00D34057" w:rsidRPr="00642FC5" w:rsidRDefault="00D34057" w:rsidP="007B1512">
      <w:pPr>
        <w:spacing w:line="360" w:lineRule="auto"/>
        <w:jc w:val="both"/>
        <w:rPr>
          <w:rFonts w:ascii="Palatino Linotype" w:hAnsi="Palatino Linotype" w:cs="Arial"/>
        </w:rPr>
      </w:pPr>
      <w:r w:rsidRPr="00642FC5">
        <w:rPr>
          <w:rFonts w:ascii="Palatino Linotype" w:hAnsi="Palatino Linotype" w:cs="Arial"/>
          <w:b/>
          <w:sz w:val="28"/>
        </w:rPr>
        <w:t>PRIMERO.</w:t>
      </w:r>
      <w:r w:rsidRPr="00642FC5">
        <w:rPr>
          <w:rFonts w:ascii="Palatino Linotype" w:hAnsi="Palatino Linotype" w:cs="Arial"/>
          <w:b/>
        </w:rPr>
        <w:t xml:space="preserve"> </w:t>
      </w:r>
      <w:r w:rsidRPr="00642FC5">
        <w:rPr>
          <w:rFonts w:ascii="Palatino Linotype" w:hAnsi="Palatino Linotype" w:cs="Arial"/>
          <w:b/>
          <w:sz w:val="28"/>
          <w:szCs w:val="28"/>
        </w:rPr>
        <w:t>De la competencia</w:t>
      </w:r>
      <w:r w:rsidRPr="00642FC5">
        <w:rPr>
          <w:rFonts w:ascii="Palatino Linotype" w:hAnsi="Palatino Linotype" w:cs="Arial"/>
          <w:sz w:val="28"/>
          <w:szCs w:val="28"/>
        </w:rPr>
        <w:t>.</w:t>
      </w:r>
    </w:p>
    <w:p w14:paraId="6DC94A69" w14:textId="1FE343CD" w:rsidR="003708E1" w:rsidRPr="00642FC5" w:rsidRDefault="00D4202F" w:rsidP="000D7B51">
      <w:pPr>
        <w:spacing w:line="360" w:lineRule="auto"/>
        <w:jc w:val="both"/>
        <w:rPr>
          <w:rFonts w:ascii="Palatino Linotype" w:hAnsi="Palatino Linotype"/>
          <w:lang w:val="es-MX"/>
        </w:rPr>
      </w:pPr>
      <w:r w:rsidRPr="00642FC5">
        <w:rPr>
          <w:rFonts w:ascii="Palatino Linotype" w:hAnsi="Palatino Linotype"/>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DA7CBC5" w14:textId="77777777" w:rsidR="00FF39C1" w:rsidRPr="00642FC5" w:rsidRDefault="00FF39C1" w:rsidP="007B1512">
      <w:pPr>
        <w:pStyle w:val="Prrafodelista"/>
        <w:autoSpaceDE w:val="0"/>
        <w:autoSpaceDN w:val="0"/>
        <w:adjustRightInd w:val="0"/>
        <w:spacing w:line="360" w:lineRule="auto"/>
        <w:ind w:left="0"/>
        <w:jc w:val="both"/>
        <w:rPr>
          <w:rFonts w:ascii="Palatino Linotype" w:hAnsi="Palatino Linotype" w:cs="Arial"/>
          <w:b/>
          <w:sz w:val="28"/>
        </w:rPr>
      </w:pPr>
    </w:p>
    <w:p w14:paraId="5E3884DF" w14:textId="6547C6F0" w:rsidR="00D34057" w:rsidRPr="00642FC5"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642FC5">
        <w:rPr>
          <w:rFonts w:ascii="Palatino Linotype" w:hAnsi="Palatino Linotype" w:cs="Arial"/>
          <w:b/>
          <w:sz w:val="28"/>
        </w:rPr>
        <w:t>SEGUNDO</w:t>
      </w:r>
      <w:r w:rsidRPr="00642FC5">
        <w:rPr>
          <w:rFonts w:ascii="Palatino Linotype" w:hAnsi="Palatino Linotype" w:cs="Arial"/>
          <w:b/>
        </w:rPr>
        <w:t xml:space="preserve">. </w:t>
      </w:r>
      <w:r w:rsidRPr="00642FC5">
        <w:rPr>
          <w:rFonts w:ascii="Palatino Linotype" w:hAnsi="Palatino Linotype" w:cs="Arial"/>
          <w:b/>
          <w:sz w:val="28"/>
          <w:szCs w:val="28"/>
        </w:rPr>
        <w:t>Sobre los alcances del recurso de revisión.</w:t>
      </w:r>
      <w:r w:rsidRPr="00642FC5">
        <w:rPr>
          <w:rFonts w:ascii="Palatino Linotype" w:hAnsi="Palatino Linotype" w:cs="Arial"/>
          <w:b/>
        </w:rPr>
        <w:t xml:space="preserve"> </w:t>
      </w:r>
    </w:p>
    <w:p w14:paraId="394E3A0D" w14:textId="77777777" w:rsidR="00A47E40" w:rsidRPr="00642FC5" w:rsidRDefault="00D34057" w:rsidP="007B1512">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642FC5">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D919BFF" w14:textId="77777777" w:rsidR="00A1656C" w:rsidRPr="00642FC5" w:rsidRDefault="00A1656C" w:rsidP="007B1512">
      <w:pPr>
        <w:pStyle w:val="Prrafodelista"/>
        <w:autoSpaceDE w:val="0"/>
        <w:autoSpaceDN w:val="0"/>
        <w:adjustRightInd w:val="0"/>
        <w:spacing w:line="360" w:lineRule="auto"/>
        <w:ind w:left="0"/>
        <w:jc w:val="both"/>
        <w:rPr>
          <w:rFonts w:ascii="Palatino Linotype" w:hAnsi="Palatino Linotype" w:cs="Arial"/>
        </w:rPr>
      </w:pPr>
    </w:p>
    <w:p w14:paraId="361C0705" w14:textId="05142BBF" w:rsidR="00912A21" w:rsidRPr="00642FC5" w:rsidRDefault="0023353C" w:rsidP="0023353C">
      <w:pPr>
        <w:pStyle w:val="Prrafodelista"/>
        <w:autoSpaceDE w:val="0"/>
        <w:autoSpaceDN w:val="0"/>
        <w:adjustRightInd w:val="0"/>
        <w:spacing w:line="360" w:lineRule="auto"/>
        <w:ind w:left="0"/>
        <w:jc w:val="both"/>
        <w:rPr>
          <w:rFonts w:ascii="Palatino Linotype" w:hAnsi="Palatino Linotype" w:cs="Arial"/>
          <w:b/>
          <w:sz w:val="28"/>
        </w:rPr>
      </w:pPr>
      <w:r w:rsidRPr="00642FC5">
        <w:rPr>
          <w:rFonts w:ascii="Palatino Linotype" w:hAnsi="Palatino Linotype" w:cs="Arial"/>
          <w:b/>
          <w:sz w:val="28"/>
        </w:rPr>
        <w:t>TERCERO</w:t>
      </w:r>
      <w:r w:rsidR="00912A21" w:rsidRPr="00642FC5">
        <w:rPr>
          <w:rFonts w:ascii="Palatino Linotype" w:hAnsi="Palatino Linotype" w:cs="Arial"/>
          <w:b/>
        </w:rPr>
        <w:t xml:space="preserve">. </w:t>
      </w:r>
      <w:r w:rsidR="00912A21" w:rsidRPr="00642FC5">
        <w:rPr>
          <w:rFonts w:ascii="Palatino Linotype" w:hAnsi="Palatino Linotype" w:cs="Arial"/>
          <w:b/>
          <w:sz w:val="28"/>
          <w:szCs w:val="28"/>
        </w:rPr>
        <w:t>De las causas de improcedencia.</w:t>
      </w:r>
    </w:p>
    <w:p w14:paraId="6C462DB8" w14:textId="77777777" w:rsidR="00912A21" w:rsidRPr="00642FC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642FC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642FC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642FC5">
        <w:rPr>
          <w:rFonts w:ascii="Palatino Linotype" w:hAnsi="Palatino Linotype" w:cs="Arial"/>
        </w:rPr>
        <w:lastRenderedPageBreak/>
        <w:t>de acceso a la justicia, ya que éste no se coarta por regular causas de improcedencia y sobreseimiento con tales fines</w:t>
      </w:r>
      <w:r w:rsidRPr="00642FC5">
        <w:rPr>
          <w:rStyle w:val="Refdenotaalpie"/>
          <w:rFonts w:ascii="Palatino Linotype" w:hAnsi="Palatino Linotype" w:cs="Arial"/>
        </w:rPr>
        <w:footnoteReference w:id="1"/>
      </w:r>
      <w:r w:rsidRPr="00642FC5">
        <w:rPr>
          <w:rFonts w:ascii="Palatino Linotype" w:hAnsi="Palatino Linotype" w:cs="Arial"/>
        </w:rPr>
        <w:t>.</w:t>
      </w:r>
    </w:p>
    <w:p w14:paraId="65BBFB49" w14:textId="77777777" w:rsidR="00912A21" w:rsidRPr="00642FC5"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642FC5" w:rsidRDefault="00912A21" w:rsidP="000A5A65">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642FC5"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7637C679" w:rsidR="00912A21" w:rsidRPr="00642FC5" w:rsidRDefault="0023353C"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642FC5">
        <w:rPr>
          <w:rFonts w:ascii="Palatino Linotype" w:hAnsi="Palatino Linotype" w:cs="Arial"/>
          <w:b/>
          <w:sz w:val="28"/>
        </w:rPr>
        <w:t>CUARTO</w:t>
      </w:r>
      <w:r w:rsidR="00912A21" w:rsidRPr="00642FC5">
        <w:rPr>
          <w:rFonts w:ascii="Palatino Linotype" w:hAnsi="Palatino Linotype" w:cs="Arial"/>
          <w:b/>
          <w:sz w:val="28"/>
          <w:szCs w:val="28"/>
        </w:rPr>
        <w:t>.</w:t>
      </w:r>
      <w:r w:rsidR="00912A21" w:rsidRPr="00642FC5">
        <w:rPr>
          <w:rFonts w:ascii="Palatino Linotype" w:hAnsi="Palatino Linotype" w:cs="Arial"/>
          <w:sz w:val="28"/>
          <w:szCs w:val="28"/>
        </w:rPr>
        <w:t xml:space="preserve"> </w:t>
      </w:r>
      <w:r w:rsidR="00912A21" w:rsidRPr="00642FC5">
        <w:rPr>
          <w:rFonts w:ascii="Palatino Linotype" w:hAnsi="Palatino Linotype" w:cs="Arial"/>
          <w:b/>
          <w:sz w:val="28"/>
        </w:rPr>
        <w:t>Estudio y resolución del asunto</w:t>
      </w:r>
      <w:r w:rsidR="00912A21" w:rsidRPr="00642FC5">
        <w:rPr>
          <w:rFonts w:ascii="Palatino Linotype" w:hAnsi="Palatino Linotype" w:cs="Arial"/>
          <w:b/>
        </w:rPr>
        <w:t>.</w:t>
      </w:r>
    </w:p>
    <w:p w14:paraId="5FD005DD" w14:textId="77777777" w:rsidR="00912A21" w:rsidRPr="00642FC5" w:rsidRDefault="00912A21" w:rsidP="00912A21">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642FC5">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FC5BFEC" w14:textId="77777777" w:rsidR="00FF39C1" w:rsidRPr="00642FC5" w:rsidRDefault="00FF39C1" w:rsidP="00FF39C1">
      <w:pPr>
        <w:autoSpaceDE w:val="0"/>
        <w:autoSpaceDN w:val="0"/>
        <w:adjustRightInd w:val="0"/>
        <w:spacing w:line="360" w:lineRule="auto"/>
        <w:jc w:val="both"/>
        <w:rPr>
          <w:rFonts w:ascii="Palatino Linotype" w:eastAsiaTheme="minorHAnsi" w:hAnsi="Palatino Linotype" w:cs="Arial"/>
          <w:lang w:val="es-MX" w:eastAsia="en-US"/>
        </w:rPr>
      </w:pPr>
    </w:p>
    <w:p w14:paraId="6060CDF9" w14:textId="1A58B0D7" w:rsidR="00FF39C1" w:rsidRPr="00642FC5" w:rsidRDefault="00FF39C1" w:rsidP="00FF39C1">
      <w:pPr>
        <w:autoSpaceDE w:val="0"/>
        <w:autoSpaceDN w:val="0"/>
        <w:adjustRightInd w:val="0"/>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Señalado lo anterior es necesario hacer alusión a la solicitud de información ya que de ella deriva por un lado al procedimiento de acceso a la información ante </w:t>
      </w:r>
      <w:r w:rsidRPr="00642FC5">
        <w:rPr>
          <w:rFonts w:ascii="Palatino Linotype" w:eastAsiaTheme="minorHAnsi" w:hAnsi="Palatino Linotype" w:cs="Arial"/>
          <w:b/>
          <w:lang w:val="es-MX" w:eastAsia="en-US"/>
        </w:rPr>
        <w:t>el Sujeto Obligado</w:t>
      </w:r>
      <w:r w:rsidRPr="00642FC5">
        <w:rPr>
          <w:rFonts w:ascii="Palatino Linotype" w:eastAsiaTheme="minorHAnsi" w:hAnsi="Palatino Linotype" w:cs="Arial"/>
          <w:lang w:val="es-MX" w:eastAsia="en-US"/>
        </w:rPr>
        <w:t xml:space="preserve">,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las solicitudes no se entiende o no se precisan temas o materias objetivas; por ello es de notoria importancia el trabajo de interpretación que se le dé a las solicitudes de información, ya que el sujeto obligado puede considerar una circunstancia en particular diversa a la que </w:t>
      </w:r>
      <w:r w:rsidR="00601557" w:rsidRPr="00642FC5">
        <w:rPr>
          <w:rFonts w:ascii="Palatino Linotype" w:eastAsiaTheme="minorHAnsi" w:hAnsi="Palatino Linotype" w:cs="Arial"/>
          <w:lang w:val="es-MX" w:eastAsia="en-US"/>
        </w:rPr>
        <w:t>la</w:t>
      </w:r>
      <w:r w:rsidRPr="00642FC5">
        <w:rPr>
          <w:rFonts w:ascii="Palatino Linotype" w:eastAsiaTheme="minorHAnsi" w:hAnsi="Palatino Linotype" w:cs="Arial"/>
          <w:lang w:val="es-MX" w:eastAsia="en-US"/>
        </w:rPr>
        <w:t xml:space="preserve"> particular objetivamente requiere.</w:t>
      </w:r>
    </w:p>
    <w:p w14:paraId="77AC4EBA" w14:textId="77777777" w:rsidR="009D7D7B" w:rsidRPr="00642FC5"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642FC5" w:rsidRDefault="009D7D7B" w:rsidP="00AA0796">
      <w:pPr>
        <w:pStyle w:val="Prrafodelista"/>
        <w:autoSpaceDE w:val="0"/>
        <w:autoSpaceDN w:val="0"/>
        <w:adjustRightInd w:val="0"/>
        <w:spacing w:line="360" w:lineRule="auto"/>
        <w:ind w:left="0"/>
        <w:jc w:val="both"/>
        <w:rPr>
          <w:rFonts w:ascii="Palatino Linotype" w:hAnsi="Palatino Linotype" w:cs="Arial"/>
        </w:rPr>
      </w:pPr>
      <w:r w:rsidRPr="00642FC5">
        <w:rPr>
          <w:rFonts w:ascii="Palatino Linotype" w:hAnsi="Palatino Linotype" w:cs="Arial"/>
        </w:rPr>
        <w:t xml:space="preserve">Ya que el planteamiento del problema es de toral importancia, a efecto de determinar la intención o voluntad del </w:t>
      </w:r>
      <w:r w:rsidR="002D66D5" w:rsidRPr="00642FC5">
        <w:rPr>
          <w:rFonts w:ascii="Palatino Linotype" w:hAnsi="Palatino Linotype" w:cs="Arial"/>
        </w:rPr>
        <w:t>R</w:t>
      </w:r>
      <w:r w:rsidRPr="00642FC5">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1EBD54ED" w14:textId="77777777" w:rsidR="007B1512" w:rsidRPr="00642FC5" w:rsidRDefault="007B1512" w:rsidP="00E91EE4">
      <w:pPr>
        <w:tabs>
          <w:tab w:val="left" w:pos="709"/>
        </w:tabs>
        <w:spacing w:line="360" w:lineRule="auto"/>
        <w:jc w:val="both"/>
        <w:rPr>
          <w:rFonts w:ascii="Palatino Linotype" w:hAnsi="Palatino Linotype" w:cs="Arial"/>
          <w:sz w:val="10"/>
        </w:rPr>
      </w:pPr>
    </w:p>
    <w:p w14:paraId="55DEB2AB" w14:textId="767BA514" w:rsidR="009232E7" w:rsidRPr="00642FC5" w:rsidRDefault="00847043" w:rsidP="00B14370">
      <w:pPr>
        <w:pStyle w:val="Prrafodelista"/>
        <w:autoSpaceDE w:val="0"/>
        <w:autoSpaceDN w:val="0"/>
        <w:adjustRightInd w:val="0"/>
        <w:spacing w:before="240" w:after="160" w:line="360" w:lineRule="auto"/>
        <w:ind w:left="0"/>
        <w:jc w:val="both"/>
        <w:rPr>
          <w:rFonts w:ascii="Palatino Linotype" w:hAnsi="Palatino Linotype"/>
        </w:rPr>
      </w:pPr>
      <w:r w:rsidRPr="00642FC5">
        <w:rPr>
          <w:rFonts w:ascii="Palatino Linotype" w:hAnsi="Palatino Linotype" w:cs="Arial"/>
        </w:rPr>
        <w:lastRenderedPageBreak/>
        <w:t xml:space="preserve">Así, </w:t>
      </w:r>
      <w:r w:rsidR="00B14370" w:rsidRPr="00642FC5">
        <w:rPr>
          <w:rFonts w:ascii="Palatino Linotype" w:hAnsi="Palatino Linotype" w:cs="Arial"/>
        </w:rPr>
        <w:t>u</w:t>
      </w:r>
      <w:r w:rsidR="009232E7" w:rsidRPr="00642FC5">
        <w:rPr>
          <w:rFonts w:ascii="Palatino Linotype" w:hAnsi="Palatino Linotype"/>
        </w:rPr>
        <w:t>na vez analizada la solicitud de información, podemos</w:t>
      </w:r>
      <w:r w:rsidR="007508B9" w:rsidRPr="00642FC5">
        <w:rPr>
          <w:rFonts w:ascii="Palatino Linotype" w:hAnsi="Palatino Linotype"/>
        </w:rPr>
        <w:t xml:space="preserve"> determinar que objetivamente la</w:t>
      </w:r>
      <w:r w:rsidR="009232E7" w:rsidRPr="00642FC5">
        <w:rPr>
          <w:rFonts w:ascii="Palatino Linotype" w:hAnsi="Palatino Linotype"/>
        </w:rPr>
        <w:t xml:space="preserve"> Recurrente peticiona</w:t>
      </w:r>
      <w:r w:rsidR="00760FCC" w:rsidRPr="00642FC5">
        <w:rPr>
          <w:rFonts w:ascii="Palatino Linotype" w:hAnsi="Palatino Linotype"/>
        </w:rPr>
        <w:t>,</w:t>
      </w:r>
      <w:r w:rsidR="00293EFD" w:rsidRPr="00642FC5">
        <w:rPr>
          <w:rFonts w:ascii="Palatino Linotype" w:hAnsi="Palatino Linotype"/>
        </w:rPr>
        <w:t xml:space="preserve"> </w:t>
      </w:r>
      <w:r w:rsidR="009232E7" w:rsidRPr="00642FC5">
        <w:rPr>
          <w:rFonts w:ascii="Palatino Linotype" w:hAnsi="Palatino Linotype"/>
        </w:rPr>
        <w:t>lo siguiente:</w:t>
      </w:r>
    </w:p>
    <w:p w14:paraId="6B34E506" w14:textId="2E3C2CA1" w:rsidR="007508B9" w:rsidRPr="00642FC5" w:rsidRDefault="007508B9" w:rsidP="007508B9">
      <w:pPr>
        <w:pStyle w:val="Prrafodelista"/>
        <w:numPr>
          <w:ilvl w:val="0"/>
          <w:numId w:val="36"/>
        </w:numPr>
        <w:spacing w:after="120" w:line="360" w:lineRule="auto"/>
        <w:jc w:val="both"/>
        <w:rPr>
          <w:rFonts w:ascii="Palatino Linotype" w:hAnsi="Palatino Linotype" w:cs="Arial"/>
        </w:rPr>
      </w:pPr>
      <w:bookmarkStart w:id="1" w:name="_Hlk99657083"/>
      <w:r w:rsidRPr="00642FC5">
        <w:rPr>
          <w:rFonts w:ascii="Palatino Linotype" w:hAnsi="Palatino Linotype"/>
        </w:rPr>
        <w:t xml:space="preserve">Los Recibos de nómina </w:t>
      </w:r>
      <w:r w:rsidR="00B245EB" w:rsidRPr="00642FC5">
        <w:rPr>
          <w:rFonts w:ascii="Palatino Linotype" w:hAnsi="Palatino Linotype"/>
        </w:rPr>
        <w:t>del Presidente Municipal</w:t>
      </w:r>
      <w:r w:rsidRPr="00642FC5">
        <w:rPr>
          <w:rFonts w:ascii="Palatino Linotype" w:hAnsi="Palatino Linotype"/>
        </w:rPr>
        <w:t xml:space="preserve"> </w:t>
      </w:r>
      <w:r w:rsidR="00B245EB" w:rsidRPr="00642FC5">
        <w:rPr>
          <w:rFonts w:ascii="Palatino Linotype" w:hAnsi="Palatino Linotype"/>
        </w:rPr>
        <w:t xml:space="preserve">y de los servidores públicos </w:t>
      </w:r>
      <w:r w:rsidRPr="00642FC5">
        <w:rPr>
          <w:rFonts w:ascii="Palatino Linotype" w:hAnsi="Palatino Linotype"/>
        </w:rPr>
        <w:t xml:space="preserve">adscritos </w:t>
      </w:r>
      <w:r w:rsidR="00B245EB" w:rsidRPr="00642FC5">
        <w:rPr>
          <w:rFonts w:ascii="Palatino Linotype" w:hAnsi="Palatino Linotype"/>
        </w:rPr>
        <w:t>a la Secretaría del Ayuntamiento</w:t>
      </w:r>
      <w:r w:rsidRPr="00642FC5">
        <w:rPr>
          <w:rFonts w:ascii="Palatino Linotype" w:hAnsi="Palatino Linotype"/>
        </w:rPr>
        <w:t xml:space="preserve">, </w:t>
      </w:r>
      <w:r w:rsidR="00B245EB" w:rsidRPr="00642FC5">
        <w:rPr>
          <w:rFonts w:ascii="Palatino Linotype" w:hAnsi="Palatino Linotype"/>
        </w:rPr>
        <w:t>correspondientes a la primera y segunda quincena de diciembre de 2023</w:t>
      </w:r>
      <w:r w:rsidRPr="00642FC5">
        <w:rPr>
          <w:rFonts w:ascii="Palatino Linotype" w:hAnsi="Palatino Linotype"/>
        </w:rPr>
        <w:t>.</w:t>
      </w:r>
    </w:p>
    <w:bookmarkEnd w:id="1"/>
    <w:p w14:paraId="4DFF4AA0" w14:textId="3D177C97" w:rsidR="009232E7" w:rsidRPr="00642FC5" w:rsidRDefault="007508B9" w:rsidP="007508B9">
      <w:pPr>
        <w:spacing w:line="360" w:lineRule="auto"/>
        <w:ind w:left="357"/>
        <w:jc w:val="both"/>
        <w:rPr>
          <w:rFonts w:ascii="Palatino Linotype" w:hAnsi="Palatino Linotype"/>
          <w:color w:val="000000"/>
          <w:lang w:val="es-ES_tradnl"/>
        </w:rPr>
      </w:pPr>
      <w:r w:rsidRPr="00642FC5">
        <w:rPr>
          <w:rFonts w:ascii="Palatino Linotype" w:hAnsi="Palatino Linotype"/>
          <w:color w:val="000000"/>
          <w:lang w:val="es-ES_tradnl"/>
        </w:rPr>
        <w:t xml:space="preserve"> </w:t>
      </w:r>
    </w:p>
    <w:p w14:paraId="2FB90B9D" w14:textId="3B337B84" w:rsidR="002D6F3C" w:rsidRPr="00642FC5" w:rsidRDefault="002D6F3C" w:rsidP="002D6F3C">
      <w:pPr>
        <w:spacing w:line="360" w:lineRule="auto"/>
        <w:contextualSpacing/>
        <w:jc w:val="both"/>
        <w:rPr>
          <w:rFonts w:ascii="Palatino Linotype" w:hAnsi="Palatino Linotype"/>
          <w:color w:val="000000"/>
          <w:lang w:val="es-ES_tradnl"/>
        </w:rPr>
      </w:pPr>
      <w:r w:rsidRPr="00642FC5">
        <w:rPr>
          <w:rFonts w:ascii="Palatino Linotype" w:hAnsi="Palatino Linotype"/>
          <w:color w:val="000000"/>
          <w:lang w:val="es-ES_tradnl"/>
        </w:rPr>
        <w:t xml:space="preserve">Ahora bien, en respuesta a los requerimientos formulados por la particular, el </w:t>
      </w:r>
      <w:r w:rsidRPr="00642FC5">
        <w:rPr>
          <w:rFonts w:ascii="Palatino Linotype" w:hAnsi="Palatino Linotype"/>
          <w:b/>
          <w:color w:val="000000"/>
          <w:lang w:val="es-ES_tradnl"/>
        </w:rPr>
        <w:t xml:space="preserve">Sujeto Obligado </w:t>
      </w:r>
      <w:r w:rsidRPr="00642FC5">
        <w:rPr>
          <w:rFonts w:ascii="Palatino Linotype" w:hAnsi="Palatino Linotype"/>
          <w:bCs/>
          <w:color w:val="000000"/>
          <w:lang w:val="es-ES_tradnl"/>
        </w:rPr>
        <w:t xml:space="preserve">turnó la solicitud a las unidades administrativas que consideró competentes y emitió su respuesta, remitiendo para tal efecto </w:t>
      </w:r>
      <w:r w:rsidR="00B245EB" w:rsidRPr="00642FC5">
        <w:rPr>
          <w:rFonts w:ascii="Palatino Linotype" w:hAnsi="Palatino Linotype"/>
          <w:bCs/>
          <w:color w:val="000000"/>
          <w:lang w:val="es-ES_tradnl"/>
        </w:rPr>
        <w:t>el</w:t>
      </w:r>
      <w:r w:rsidRPr="00642FC5">
        <w:rPr>
          <w:rFonts w:ascii="Palatino Linotype" w:hAnsi="Palatino Linotype"/>
          <w:bCs/>
          <w:color w:val="000000"/>
          <w:lang w:val="es-ES_tradnl"/>
        </w:rPr>
        <w:t xml:space="preserve"> archivo electrónico</w:t>
      </w:r>
      <w:r w:rsidR="00B245EB" w:rsidRPr="00642FC5">
        <w:rPr>
          <w:rFonts w:ascii="Palatino Linotype" w:hAnsi="Palatino Linotype"/>
          <w:bCs/>
          <w:color w:val="000000"/>
          <w:lang w:val="es-ES_tradnl"/>
        </w:rPr>
        <w:t xml:space="preserve"> denominado “</w:t>
      </w:r>
      <w:r w:rsidR="00B245EB" w:rsidRPr="00642FC5">
        <w:rPr>
          <w:rFonts w:ascii="Palatino Linotype" w:hAnsi="Palatino Linotype"/>
          <w:b/>
          <w:i/>
          <w:iCs/>
          <w:color w:val="000000"/>
          <w:lang w:val="es-ES_tradnl"/>
        </w:rPr>
        <w:t>RESPUESTA DE SOLICITUD 00006 2024.pdf</w:t>
      </w:r>
      <w:r w:rsidR="00B245EB" w:rsidRPr="00642FC5">
        <w:rPr>
          <w:rFonts w:ascii="Palatino Linotype" w:hAnsi="Palatino Linotype"/>
          <w:bCs/>
          <w:color w:val="000000"/>
          <w:lang w:val="es-ES_tradnl"/>
        </w:rPr>
        <w:t>”</w:t>
      </w:r>
      <w:r w:rsidRPr="00642FC5">
        <w:rPr>
          <w:rFonts w:ascii="Palatino Linotype" w:hAnsi="Palatino Linotype"/>
          <w:bCs/>
          <w:color w:val="000000"/>
          <w:lang w:val="es-ES_tradnl"/>
        </w:rPr>
        <w:t xml:space="preserve">, </w:t>
      </w:r>
      <w:r w:rsidR="00B245EB" w:rsidRPr="00642FC5">
        <w:rPr>
          <w:rFonts w:ascii="Palatino Linotype" w:hAnsi="Palatino Linotype"/>
          <w:bCs/>
          <w:color w:val="000000"/>
          <w:lang w:val="es-ES_tradnl"/>
        </w:rPr>
        <w:t>mismo que contiene los documentos siguientes</w:t>
      </w:r>
      <w:r w:rsidRPr="00642FC5">
        <w:rPr>
          <w:rFonts w:ascii="Palatino Linotype" w:hAnsi="Palatino Linotype"/>
          <w:color w:val="000000"/>
          <w:lang w:val="es-ES_tradnl"/>
        </w:rPr>
        <w:t>:</w:t>
      </w:r>
    </w:p>
    <w:p w14:paraId="68FF4C3E" w14:textId="77777777" w:rsidR="002D6F3C" w:rsidRPr="00642FC5" w:rsidRDefault="002D6F3C" w:rsidP="002D6F3C">
      <w:pPr>
        <w:spacing w:line="360" w:lineRule="auto"/>
        <w:contextualSpacing/>
        <w:jc w:val="both"/>
        <w:rPr>
          <w:rFonts w:ascii="Palatino Linotype" w:hAnsi="Palatino Linotype"/>
          <w:color w:val="000000"/>
          <w:lang w:val="es-ES_tradnl"/>
        </w:rPr>
      </w:pPr>
    </w:p>
    <w:p w14:paraId="251CC7EF" w14:textId="7F762EB1" w:rsidR="002D6F3C" w:rsidRPr="00642FC5" w:rsidRDefault="00B245EB" w:rsidP="00466814">
      <w:pPr>
        <w:numPr>
          <w:ilvl w:val="0"/>
          <w:numId w:val="18"/>
        </w:numPr>
        <w:spacing w:after="160" w:line="360" w:lineRule="auto"/>
        <w:contextualSpacing/>
        <w:jc w:val="both"/>
        <w:rPr>
          <w:rFonts w:ascii="Palatino Linotype" w:hAnsi="Palatino Linotype"/>
          <w:color w:val="000000"/>
          <w:lang w:val="es-ES_tradnl"/>
        </w:rPr>
      </w:pPr>
      <w:bookmarkStart w:id="2" w:name="_Hlk96623159"/>
      <w:r w:rsidRPr="00642FC5">
        <w:rPr>
          <w:rFonts w:ascii="Palatino Linotype" w:hAnsi="Palatino Linotype"/>
          <w:color w:val="000000"/>
          <w:lang w:val="es-ES_tradnl"/>
        </w:rPr>
        <w:t>Escrito</w:t>
      </w:r>
      <w:r w:rsidR="002D6F3C" w:rsidRPr="00642FC5">
        <w:rPr>
          <w:rFonts w:ascii="Palatino Linotype" w:hAnsi="Palatino Linotype"/>
          <w:color w:val="000000"/>
          <w:lang w:val="es-ES_tradnl"/>
        </w:rPr>
        <w:t xml:space="preserve"> signado </w:t>
      </w:r>
      <w:bookmarkStart w:id="3" w:name="_Hlk96633641"/>
      <w:r w:rsidR="002D6F3C" w:rsidRPr="00642FC5">
        <w:rPr>
          <w:rFonts w:ascii="Palatino Linotype" w:hAnsi="Palatino Linotype"/>
          <w:color w:val="000000"/>
          <w:lang w:val="es-ES_tradnl"/>
        </w:rPr>
        <w:t>por el Titular de la Unidad de Transparencia, mediante el cual informa</w:t>
      </w:r>
      <w:r w:rsidRPr="00642FC5">
        <w:rPr>
          <w:rFonts w:ascii="Palatino Linotype" w:hAnsi="Palatino Linotype"/>
          <w:color w:val="000000"/>
          <w:lang w:val="es-ES_tradnl"/>
        </w:rPr>
        <w:t xml:space="preserve"> al entonces solicitante de información</w:t>
      </w:r>
      <w:r w:rsidR="002D6F3C" w:rsidRPr="00642FC5">
        <w:rPr>
          <w:rFonts w:ascii="Palatino Linotype" w:hAnsi="Palatino Linotype"/>
          <w:color w:val="000000"/>
          <w:lang w:val="es-ES_tradnl"/>
        </w:rPr>
        <w:t xml:space="preserve"> que, </w:t>
      </w:r>
      <w:bookmarkEnd w:id="2"/>
      <w:bookmarkEnd w:id="3"/>
      <w:r w:rsidRPr="00642FC5">
        <w:rPr>
          <w:rFonts w:ascii="Palatino Linotype" w:hAnsi="Palatino Linotype"/>
          <w:color w:val="000000"/>
        </w:rPr>
        <w:t>con respecto a la información solicitada a la Tesorería Municipal, la misma se adjunta para su consulta</w:t>
      </w:r>
      <w:r w:rsidR="00466814" w:rsidRPr="00642FC5">
        <w:rPr>
          <w:rFonts w:ascii="Palatino Linotype" w:hAnsi="Palatino Linotype"/>
          <w:color w:val="000000"/>
          <w:lang w:val="es-ES_tradnl"/>
        </w:rPr>
        <w:t>.</w:t>
      </w:r>
    </w:p>
    <w:p w14:paraId="5C2ED465" w14:textId="77777777" w:rsidR="002D6F3C" w:rsidRPr="00642FC5" w:rsidRDefault="002D6F3C" w:rsidP="002D6F3C">
      <w:pPr>
        <w:spacing w:line="360" w:lineRule="auto"/>
        <w:ind w:left="720"/>
        <w:contextualSpacing/>
        <w:jc w:val="both"/>
        <w:rPr>
          <w:rFonts w:ascii="Palatino Linotype" w:hAnsi="Palatino Linotype"/>
          <w:b/>
          <w:bCs/>
          <w:color w:val="000000"/>
          <w:lang w:val="es-ES_tradnl"/>
        </w:rPr>
      </w:pPr>
    </w:p>
    <w:p w14:paraId="5EC66A0D" w14:textId="36443A59" w:rsidR="00480280" w:rsidRPr="00642FC5" w:rsidRDefault="00B245EB" w:rsidP="00466814">
      <w:pPr>
        <w:pStyle w:val="Prrafodelista"/>
        <w:numPr>
          <w:ilvl w:val="0"/>
          <w:numId w:val="18"/>
        </w:numPr>
        <w:spacing w:line="360" w:lineRule="auto"/>
        <w:contextualSpacing/>
        <w:jc w:val="both"/>
        <w:rPr>
          <w:rFonts w:ascii="Palatino Linotype" w:hAnsi="Palatino Linotype"/>
          <w:color w:val="000000"/>
          <w:lang w:val="es-ES_tradnl"/>
        </w:rPr>
      </w:pPr>
      <w:r w:rsidRPr="00642FC5">
        <w:rPr>
          <w:rFonts w:ascii="Palatino Linotype" w:hAnsi="Palatino Linotype"/>
          <w:color w:val="000000"/>
          <w:lang w:val="es-ES_tradnl"/>
        </w:rPr>
        <w:t xml:space="preserve">Oficio </w:t>
      </w:r>
      <w:r w:rsidR="00466814" w:rsidRPr="00642FC5">
        <w:rPr>
          <w:rFonts w:ascii="Palatino Linotype" w:hAnsi="Palatino Linotype"/>
          <w:color w:val="000000"/>
          <w:lang w:val="es-ES_tradnl"/>
        </w:rPr>
        <w:t xml:space="preserve">número </w:t>
      </w:r>
      <w:r w:rsidRPr="00642FC5">
        <w:rPr>
          <w:rFonts w:ascii="Palatino Linotype" w:hAnsi="Palatino Linotype"/>
          <w:color w:val="000000"/>
          <w:lang w:val="es-ES_tradnl"/>
        </w:rPr>
        <w:t>TMH/014/2024</w:t>
      </w:r>
      <w:r w:rsidR="00466814" w:rsidRPr="00642FC5">
        <w:rPr>
          <w:rFonts w:ascii="Palatino Linotype" w:hAnsi="Palatino Linotype"/>
          <w:color w:val="000000"/>
          <w:lang w:val="es-ES_tradnl"/>
        </w:rPr>
        <w:t>, signad</w:t>
      </w:r>
      <w:r w:rsidR="00770D24" w:rsidRPr="00642FC5">
        <w:rPr>
          <w:rFonts w:ascii="Palatino Linotype" w:hAnsi="Palatino Linotype"/>
          <w:color w:val="000000"/>
          <w:lang w:val="es-ES_tradnl"/>
        </w:rPr>
        <w:t>o</w:t>
      </w:r>
      <w:r w:rsidR="00466814" w:rsidRPr="00642FC5">
        <w:rPr>
          <w:rFonts w:ascii="Palatino Linotype" w:hAnsi="Palatino Linotype"/>
          <w:color w:val="000000"/>
          <w:lang w:val="es-ES_tradnl"/>
        </w:rPr>
        <w:t xml:space="preserve"> por el </w:t>
      </w:r>
      <w:r w:rsidRPr="00642FC5">
        <w:rPr>
          <w:rFonts w:ascii="Palatino Linotype" w:hAnsi="Palatino Linotype"/>
          <w:color w:val="000000"/>
          <w:lang w:val="es-ES_tradnl"/>
        </w:rPr>
        <w:t>Tesorero Municipal</w:t>
      </w:r>
      <w:r w:rsidR="00466814" w:rsidRPr="00642FC5">
        <w:rPr>
          <w:rFonts w:ascii="Palatino Linotype" w:hAnsi="Palatino Linotype"/>
          <w:color w:val="000000"/>
          <w:lang w:val="es-ES_tradnl"/>
        </w:rPr>
        <w:t>, mism</w:t>
      </w:r>
      <w:r w:rsidR="00770D24" w:rsidRPr="00642FC5">
        <w:rPr>
          <w:rFonts w:ascii="Palatino Linotype" w:hAnsi="Palatino Linotype"/>
          <w:color w:val="000000"/>
          <w:lang w:val="es-ES_tradnl"/>
        </w:rPr>
        <w:t>o</w:t>
      </w:r>
      <w:r w:rsidR="00466814" w:rsidRPr="00642FC5">
        <w:rPr>
          <w:rFonts w:ascii="Palatino Linotype" w:hAnsi="Palatino Linotype"/>
          <w:color w:val="000000"/>
          <w:lang w:val="es-ES_tradnl"/>
        </w:rPr>
        <w:t xml:space="preserve"> que fue remitid</w:t>
      </w:r>
      <w:r w:rsidR="00770D24" w:rsidRPr="00642FC5">
        <w:rPr>
          <w:rFonts w:ascii="Palatino Linotype" w:hAnsi="Palatino Linotype"/>
          <w:color w:val="000000"/>
          <w:lang w:val="es-ES_tradnl"/>
        </w:rPr>
        <w:t>o</w:t>
      </w:r>
      <w:r w:rsidR="00466814" w:rsidRPr="00642FC5">
        <w:rPr>
          <w:rFonts w:ascii="Palatino Linotype" w:hAnsi="Palatino Linotype"/>
          <w:color w:val="000000"/>
          <w:lang w:val="es-ES_tradnl"/>
        </w:rPr>
        <w:t xml:space="preserve"> </w:t>
      </w:r>
      <w:r w:rsidRPr="00642FC5">
        <w:rPr>
          <w:rFonts w:ascii="Palatino Linotype" w:hAnsi="Palatino Linotype"/>
          <w:color w:val="000000"/>
          <w:lang w:val="es-ES_tradnl"/>
        </w:rPr>
        <w:t>al Titular de la</w:t>
      </w:r>
      <w:r w:rsidR="00466814" w:rsidRPr="00642FC5">
        <w:rPr>
          <w:rFonts w:ascii="Palatino Linotype" w:hAnsi="Palatino Linotype"/>
          <w:color w:val="000000"/>
          <w:lang w:val="es-ES_tradnl"/>
        </w:rPr>
        <w:t xml:space="preserve"> Unidad de Transparencia, ambos del Sujeto Obligado, mediante el cual</w:t>
      </w:r>
      <w:r w:rsidR="00480280" w:rsidRPr="00642FC5">
        <w:rPr>
          <w:rFonts w:ascii="Palatino Linotype" w:hAnsi="Palatino Linotype"/>
          <w:color w:val="000000"/>
          <w:lang w:val="es-ES_tradnl"/>
        </w:rPr>
        <w:t xml:space="preserve"> </w:t>
      </w:r>
      <w:r w:rsidRPr="00642FC5">
        <w:rPr>
          <w:rFonts w:ascii="Palatino Linotype" w:hAnsi="Palatino Linotype"/>
          <w:color w:val="000000"/>
        </w:rPr>
        <w:t xml:space="preserve">pone disposici6n del interesado, en términos del artículo 52 de la Ley de Transparencia y Acceso a la lnformaci6n Pública del Estado de México y Municipios, los recibos de nómina del Presidente Municipal y de los servidores adscritos a la Secretaria del Ayuntamiento de la primera y </w:t>
      </w:r>
      <w:r w:rsidRPr="00642FC5">
        <w:rPr>
          <w:rFonts w:ascii="Palatino Linotype" w:hAnsi="Palatino Linotype"/>
          <w:color w:val="000000"/>
        </w:rPr>
        <w:lastRenderedPageBreak/>
        <w:t xml:space="preserve">segunda quincena de diciembre de 2023 </w:t>
      </w:r>
      <w:bookmarkStart w:id="4" w:name="_Hlk160632789"/>
      <w:r w:rsidRPr="00642FC5">
        <w:rPr>
          <w:rFonts w:ascii="Palatino Linotype" w:hAnsi="Palatino Linotype"/>
          <w:color w:val="000000"/>
        </w:rPr>
        <w:t>en las oficinas de la Tesorería Municipal, ubicada en el interior del palacio municipal, Plaza Principal s/n Colonia Central municipio de Hueypoxtla, Estado de México</w:t>
      </w:r>
      <w:bookmarkEnd w:id="4"/>
      <w:r w:rsidRPr="00642FC5">
        <w:rPr>
          <w:rFonts w:ascii="Palatino Linotype" w:hAnsi="Palatino Linotype"/>
          <w:color w:val="000000"/>
        </w:rPr>
        <w:t>, en copia simple, o bien previo pago de derechos en caso de requerirlos en copia certificada de conformidad a lo establecido en el artículo 73 del C6digo Financiero del Estado de México y Municipios</w:t>
      </w:r>
      <w:r w:rsidR="00480280" w:rsidRPr="00642FC5">
        <w:rPr>
          <w:rFonts w:ascii="Palatino Linotype" w:hAnsi="Palatino Linotype"/>
          <w:color w:val="000000"/>
          <w:lang w:val="es-ES_tradnl"/>
        </w:rPr>
        <w:t>.</w:t>
      </w:r>
    </w:p>
    <w:p w14:paraId="207D6842" w14:textId="77777777" w:rsidR="002D6F3C" w:rsidRPr="00642FC5" w:rsidRDefault="002D6F3C" w:rsidP="002D6F3C">
      <w:pPr>
        <w:spacing w:before="120" w:after="120" w:line="360" w:lineRule="auto"/>
        <w:jc w:val="both"/>
        <w:rPr>
          <w:rFonts w:ascii="Palatino Linotype" w:eastAsiaTheme="minorHAnsi" w:hAnsi="Palatino Linotype" w:cs="Arial"/>
          <w:lang w:val="es-MX" w:eastAsia="en-US"/>
        </w:rPr>
      </w:pPr>
    </w:p>
    <w:p w14:paraId="06156035" w14:textId="1F35BB5A" w:rsidR="002D6F3C" w:rsidRPr="00642FC5" w:rsidRDefault="002D6F3C" w:rsidP="002D6F3C">
      <w:pPr>
        <w:spacing w:before="120" w:after="120"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Ante la respuesta emitida, el particular interpuso el presente recurso de revisión manifestando como acto impugnado que “</w:t>
      </w:r>
      <w:r w:rsidR="00B245EB" w:rsidRPr="00642FC5">
        <w:rPr>
          <w:rFonts w:ascii="Palatino Linotype" w:eastAsiaTheme="minorHAnsi" w:hAnsi="Palatino Linotype" w:cs="Arial"/>
          <w:b/>
          <w:i/>
          <w:iCs/>
          <w:lang w:val="es-MX" w:eastAsia="en-US"/>
        </w:rPr>
        <w:t>La entrega de la Información</w:t>
      </w:r>
      <w:r w:rsidRPr="00642FC5">
        <w:rPr>
          <w:rFonts w:ascii="Palatino Linotype" w:eastAsiaTheme="minorHAnsi" w:hAnsi="Palatino Linotype" w:cs="Arial"/>
          <w:i/>
          <w:iCs/>
          <w:lang w:val="es-MX" w:eastAsia="en-US"/>
        </w:rPr>
        <w:t xml:space="preserve">” </w:t>
      </w:r>
      <w:r w:rsidRPr="00642FC5">
        <w:rPr>
          <w:rFonts w:ascii="Palatino Linotype" w:eastAsiaTheme="minorHAnsi" w:hAnsi="Palatino Linotype" w:cs="Arial"/>
          <w:lang w:val="es-MX" w:eastAsia="en-US"/>
        </w:rPr>
        <w:t>y como razones o motivos de inconformidad que “</w:t>
      </w:r>
      <w:r w:rsidR="00B245EB" w:rsidRPr="00642FC5">
        <w:rPr>
          <w:rFonts w:ascii="Palatino Linotype" w:eastAsiaTheme="minorHAnsi" w:hAnsi="Palatino Linotype" w:cs="Arial"/>
          <w:i/>
          <w:iCs/>
          <w:lang w:val="es-MX" w:eastAsia="en-US"/>
        </w:rPr>
        <w:t xml:space="preserve">Yo solicite la entrega de los recibos de nomina en versión pública y que la entrega fuese por medio de vía SAIMEX y </w:t>
      </w:r>
      <w:r w:rsidR="00B245EB" w:rsidRPr="00642FC5">
        <w:rPr>
          <w:rFonts w:ascii="Palatino Linotype" w:eastAsiaTheme="minorHAnsi" w:hAnsi="Palatino Linotype" w:cs="Arial"/>
          <w:b/>
          <w:bCs/>
          <w:i/>
          <w:iCs/>
          <w:u w:val="single"/>
          <w:lang w:val="es-MX" w:eastAsia="en-US"/>
        </w:rPr>
        <w:t>el ayuntamiento me negó la entrega de la información por la vía solicitada</w:t>
      </w:r>
      <w:r w:rsidR="00B245EB" w:rsidRPr="00642FC5">
        <w:rPr>
          <w:rFonts w:ascii="Palatino Linotype" w:eastAsiaTheme="minorHAnsi" w:hAnsi="Palatino Linotype" w:cs="Arial"/>
          <w:i/>
          <w:iCs/>
          <w:lang w:val="es-MX" w:eastAsia="en-US"/>
        </w:rPr>
        <w:t>.</w:t>
      </w:r>
      <w:r w:rsidRPr="00642FC5">
        <w:rPr>
          <w:rFonts w:ascii="Palatino Linotype" w:eastAsiaTheme="minorHAnsi" w:hAnsi="Palatino Linotype" w:cs="Arial"/>
          <w:lang w:val="es-MX" w:eastAsia="en-US"/>
        </w:rPr>
        <w:t>”.</w:t>
      </w:r>
    </w:p>
    <w:p w14:paraId="7AD76C65" w14:textId="77777777" w:rsidR="002D6F3C" w:rsidRPr="00642FC5" w:rsidRDefault="002D6F3C" w:rsidP="002D6F3C">
      <w:pPr>
        <w:spacing w:after="160" w:line="360" w:lineRule="auto"/>
        <w:jc w:val="both"/>
        <w:rPr>
          <w:rFonts w:ascii="Palatino Linotype" w:eastAsiaTheme="minorHAnsi" w:hAnsi="Palatino Linotype" w:cstheme="minorBidi"/>
          <w:sz w:val="22"/>
          <w:szCs w:val="22"/>
          <w:lang w:val="es-MX" w:eastAsia="en-US"/>
        </w:rPr>
      </w:pPr>
    </w:p>
    <w:p w14:paraId="35664665" w14:textId="77777777" w:rsidR="002D6F3C" w:rsidRPr="00642FC5" w:rsidRDefault="002D6F3C" w:rsidP="002D6F3C">
      <w:pPr>
        <w:tabs>
          <w:tab w:val="left" w:pos="709"/>
        </w:tabs>
        <w:spacing w:after="160" w:line="360" w:lineRule="auto"/>
        <w:ind w:right="51"/>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Bajo las premisas anteriores, se concluye que en la especie será motivo de análisis si efectivamente, la respuesta otorgada por parte del </w:t>
      </w:r>
      <w:r w:rsidRPr="00642FC5">
        <w:rPr>
          <w:rFonts w:ascii="Palatino Linotype" w:eastAsiaTheme="minorHAnsi" w:hAnsi="Palatino Linotype" w:cs="Arial"/>
          <w:b/>
          <w:lang w:val="es-MX" w:eastAsia="en-US"/>
        </w:rPr>
        <w:t>Sujeto Obligado</w:t>
      </w:r>
      <w:r w:rsidRPr="00642FC5">
        <w:rPr>
          <w:rFonts w:ascii="Palatino Linotype" w:eastAsiaTheme="minorHAnsi" w:hAnsi="Palatino Linotype" w:cs="Arial"/>
          <w:lang w:val="es-MX" w:eastAsia="en-US"/>
        </w:rPr>
        <w:t xml:space="preserve"> satisface los requisitos establecidos por la Ley de la materia.</w:t>
      </w:r>
    </w:p>
    <w:p w14:paraId="49FFC52D" w14:textId="77777777" w:rsidR="0040778F" w:rsidRPr="00642FC5" w:rsidRDefault="0040778F" w:rsidP="0040778F">
      <w:pPr>
        <w:tabs>
          <w:tab w:val="left" w:pos="709"/>
        </w:tabs>
        <w:spacing w:line="360" w:lineRule="auto"/>
        <w:ind w:right="51"/>
        <w:jc w:val="both"/>
        <w:rPr>
          <w:rFonts w:ascii="Palatino Linotype" w:hAnsi="Palatino Linotype" w:cs="Arial"/>
        </w:rPr>
      </w:pPr>
    </w:p>
    <w:p w14:paraId="571DB8BD" w14:textId="02ABAE33" w:rsidR="00303385" w:rsidRPr="00642FC5" w:rsidRDefault="00303385" w:rsidP="00303385">
      <w:pPr>
        <w:autoSpaceDE w:val="0"/>
        <w:autoSpaceDN w:val="0"/>
        <w:adjustRightInd w:val="0"/>
        <w:spacing w:after="240" w:line="360" w:lineRule="auto"/>
        <w:ind w:right="-91"/>
        <w:jc w:val="both"/>
        <w:rPr>
          <w:rFonts w:ascii="Palatino Linotype" w:hAnsi="Palatino Linotype" w:cs="Arial"/>
          <w:color w:val="000000"/>
        </w:rPr>
      </w:pPr>
      <w:r w:rsidRPr="00642FC5">
        <w:rPr>
          <w:rFonts w:ascii="Palatino Linotype" w:hAnsi="Palatino Linotype" w:cs="Arial"/>
          <w:color w:val="000000"/>
        </w:rPr>
        <w:t xml:space="preserve">Ahora bien,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w:t>
      </w:r>
      <w:r w:rsidRPr="00642FC5">
        <w:rPr>
          <w:rFonts w:ascii="Palatino Linotype" w:hAnsi="Palatino Linotype" w:cs="Arial"/>
          <w:color w:val="000000"/>
        </w:rPr>
        <w:lastRenderedPageBreak/>
        <w:t xml:space="preserve">seguridad nacional, en los términos que fijen las leyes, ello se aprecia en el </w:t>
      </w:r>
      <w:r w:rsidR="00EB2195" w:rsidRPr="00642FC5">
        <w:rPr>
          <w:rFonts w:ascii="Palatino Linotype" w:hAnsi="Palatino Linotype" w:cs="Arial"/>
          <w:color w:val="000000"/>
        </w:rPr>
        <w:t>a</w:t>
      </w:r>
      <w:r w:rsidRPr="00642FC5">
        <w:rPr>
          <w:rFonts w:ascii="Palatino Linotype" w:hAnsi="Palatino Linotype" w:cs="Arial"/>
          <w:color w:val="000000"/>
        </w:rPr>
        <w:t>rtículo 6, apartado A, numeral I de la Constitución Política de los Estados Unidos Mexicanos que a la letra establece:</w:t>
      </w:r>
    </w:p>
    <w:p w14:paraId="2A45077F" w14:textId="77777777" w:rsidR="00303385" w:rsidRPr="00642FC5" w:rsidRDefault="00303385" w:rsidP="00303385">
      <w:pPr>
        <w:spacing w:after="240"/>
        <w:ind w:left="851" w:right="851"/>
        <w:jc w:val="both"/>
        <w:rPr>
          <w:rFonts w:ascii="Palatino Linotype" w:hAnsi="Palatino Linotype" w:cs="Arial"/>
          <w:bCs/>
          <w:i/>
        </w:rPr>
      </w:pPr>
      <w:r w:rsidRPr="00642FC5">
        <w:rPr>
          <w:rFonts w:ascii="Palatino Linotype" w:hAnsi="Palatino Linotype" w:cs="Arial"/>
          <w:bCs/>
          <w:i/>
        </w:rPr>
        <w:t>“</w:t>
      </w:r>
      <w:r w:rsidRPr="00642FC5">
        <w:rPr>
          <w:rFonts w:ascii="Palatino Linotype" w:hAnsi="Palatino Linotype" w:cs="Arial"/>
          <w:b/>
          <w:bCs/>
          <w:i/>
        </w:rPr>
        <w:t>Artículo 6</w:t>
      </w:r>
    </w:p>
    <w:p w14:paraId="353D6F00" w14:textId="77777777" w:rsidR="00303385" w:rsidRPr="00642FC5" w:rsidRDefault="00303385" w:rsidP="00303385">
      <w:pPr>
        <w:ind w:left="851" w:right="851"/>
        <w:jc w:val="both"/>
        <w:rPr>
          <w:rFonts w:ascii="Palatino Linotype" w:hAnsi="Palatino Linotype" w:cs="Arial"/>
          <w:bCs/>
          <w:i/>
        </w:rPr>
      </w:pPr>
      <w:r w:rsidRPr="00642FC5">
        <w:rPr>
          <w:rFonts w:ascii="Palatino Linotype" w:hAnsi="Palatino Linotype" w:cs="Arial"/>
          <w:bCs/>
          <w:i/>
        </w:rPr>
        <w:t>…</w:t>
      </w:r>
    </w:p>
    <w:p w14:paraId="10D82101" w14:textId="77777777" w:rsidR="00303385" w:rsidRPr="00642FC5" w:rsidRDefault="00303385" w:rsidP="00303385">
      <w:pPr>
        <w:ind w:left="851" w:right="851"/>
        <w:jc w:val="both"/>
        <w:rPr>
          <w:rFonts w:ascii="Palatino Linotype" w:hAnsi="Palatino Linotype" w:cs="Arial"/>
          <w:bCs/>
          <w:i/>
        </w:rPr>
      </w:pPr>
      <w:r w:rsidRPr="00642FC5">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642FC5" w:rsidRDefault="00303385" w:rsidP="00303385">
      <w:pPr>
        <w:ind w:left="851" w:right="851"/>
        <w:jc w:val="both"/>
        <w:rPr>
          <w:rFonts w:ascii="Palatino Linotype" w:hAnsi="Palatino Linotype" w:cs="Arial"/>
          <w:bCs/>
          <w:i/>
        </w:rPr>
      </w:pPr>
    </w:p>
    <w:p w14:paraId="409E21F5" w14:textId="77777777" w:rsidR="00303385" w:rsidRPr="00642FC5" w:rsidRDefault="00303385" w:rsidP="00303385">
      <w:pPr>
        <w:tabs>
          <w:tab w:val="left" w:pos="709"/>
        </w:tabs>
        <w:ind w:left="851" w:right="851"/>
        <w:jc w:val="both"/>
        <w:rPr>
          <w:rFonts w:ascii="Palatino Linotype" w:hAnsi="Palatino Linotype" w:cs="Arial"/>
          <w:bCs/>
          <w:i/>
        </w:rPr>
      </w:pPr>
      <w:r w:rsidRPr="00642FC5">
        <w:rPr>
          <w:rFonts w:ascii="Palatino Linotype" w:hAnsi="Palatino Linotype" w:cs="Arial"/>
          <w:bCs/>
          <w:i/>
        </w:rPr>
        <w:t xml:space="preserve">I. </w:t>
      </w:r>
      <w:r w:rsidRPr="00642FC5">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642FC5" w:rsidRDefault="00303385" w:rsidP="00303385">
      <w:pPr>
        <w:tabs>
          <w:tab w:val="left" w:pos="709"/>
        </w:tabs>
        <w:spacing w:line="480" w:lineRule="auto"/>
        <w:jc w:val="both"/>
        <w:rPr>
          <w:rFonts w:ascii="Palatino Linotype" w:hAnsi="Palatino Linotype" w:cs="Arial"/>
        </w:rPr>
      </w:pPr>
    </w:p>
    <w:p w14:paraId="71F67EEC" w14:textId="77777777" w:rsidR="00303385" w:rsidRPr="00642FC5" w:rsidRDefault="00303385" w:rsidP="00303385">
      <w:pPr>
        <w:tabs>
          <w:tab w:val="left" w:pos="709"/>
        </w:tabs>
        <w:spacing w:line="360" w:lineRule="auto"/>
        <w:jc w:val="both"/>
        <w:rPr>
          <w:rFonts w:ascii="Palatino Linotype" w:hAnsi="Palatino Linotype" w:cs="Arial"/>
        </w:rPr>
      </w:pPr>
      <w:r w:rsidRPr="00642FC5">
        <w:rPr>
          <w:rFonts w:ascii="Palatino Linotype" w:hAnsi="Palatino Linotype" w:cs="Arial"/>
        </w:rPr>
        <w:t xml:space="preserve">Ahora bien, en atención a lo dispuesto por los artículos 3, fracción XI y 12 </w:t>
      </w:r>
      <w:r w:rsidRPr="00642FC5">
        <w:rPr>
          <w:rFonts w:ascii="Palatino Linotype" w:hAnsi="Palatino Linotype" w:cs="Arial"/>
          <w:bCs/>
        </w:rPr>
        <w:t>de la Ley de Transparencia y Acceso a la Información Pública del Estado de México y Municipios</w:t>
      </w:r>
      <w:r w:rsidRPr="00642FC5">
        <w:rPr>
          <w:rFonts w:ascii="Palatino Linotype" w:hAnsi="Palatino Linotype" w:cs="Arial"/>
        </w:rPr>
        <w:t>, los cuales son del tenor literal siguiente:</w:t>
      </w:r>
    </w:p>
    <w:p w14:paraId="187010D5" w14:textId="77777777" w:rsidR="00303385" w:rsidRPr="00642FC5" w:rsidRDefault="00303385" w:rsidP="00303385">
      <w:pPr>
        <w:tabs>
          <w:tab w:val="left" w:pos="709"/>
        </w:tabs>
        <w:spacing w:line="360" w:lineRule="auto"/>
        <w:jc w:val="both"/>
        <w:rPr>
          <w:rFonts w:ascii="Palatino Linotype" w:hAnsi="Palatino Linotype" w:cs="Arial"/>
        </w:rPr>
      </w:pPr>
    </w:p>
    <w:p w14:paraId="1E4280D7" w14:textId="77777777" w:rsidR="00303385" w:rsidRPr="00642FC5" w:rsidRDefault="00303385" w:rsidP="00303385">
      <w:pPr>
        <w:ind w:left="851" w:right="851"/>
        <w:jc w:val="both"/>
        <w:rPr>
          <w:rFonts w:ascii="Palatino Linotype" w:hAnsi="Palatino Linotype" w:cs="Arial"/>
          <w:i/>
        </w:rPr>
      </w:pPr>
      <w:r w:rsidRPr="00642FC5">
        <w:rPr>
          <w:rFonts w:ascii="Palatino Linotype" w:hAnsi="Palatino Linotype" w:cs="Arial"/>
          <w:b/>
          <w:bCs/>
          <w:i/>
        </w:rPr>
        <w:t xml:space="preserve">“Artículo 3.- </w:t>
      </w:r>
      <w:r w:rsidRPr="00642FC5">
        <w:rPr>
          <w:rFonts w:ascii="Palatino Linotype" w:hAnsi="Palatino Linotype" w:cs="Arial"/>
          <w:i/>
        </w:rPr>
        <w:t>Para los efectos de la presente Ley se entenderá por:</w:t>
      </w:r>
    </w:p>
    <w:p w14:paraId="78557A30" w14:textId="77777777" w:rsidR="00303385" w:rsidRPr="00642FC5" w:rsidRDefault="00303385" w:rsidP="00303385">
      <w:pPr>
        <w:ind w:left="851" w:right="851"/>
        <w:jc w:val="both"/>
        <w:rPr>
          <w:rFonts w:ascii="Palatino Linotype" w:hAnsi="Palatino Linotype" w:cs="Arial"/>
          <w:i/>
        </w:rPr>
      </w:pPr>
      <w:r w:rsidRPr="00642FC5">
        <w:rPr>
          <w:rFonts w:ascii="Palatino Linotype" w:hAnsi="Palatino Linotype" w:cs="Arial"/>
          <w:i/>
        </w:rPr>
        <w:t>…</w:t>
      </w:r>
    </w:p>
    <w:p w14:paraId="023D8B96" w14:textId="77777777" w:rsidR="00303385" w:rsidRPr="00642FC5" w:rsidRDefault="00303385" w:rsidP="00303385">
      <w:pPr>
        <w:ind w:left="851" w:right="851"/>
        <w:jc w:val="both"/>
        <w:rPr>
          <w:rFonts w:ascii="Palatino Linotype" w:hAnsi="Palatino Linotype" w:cs="Arial"/>
          <w:i/>
        </w:rPr>
      </w:pPr>
      <w:r w:rsidRPr="00642FC5">
        <w:rPr>
          <w:rFonts w:ascii="Palatino Linotype" w:hAnsi="Palatino Linotype" w:cs="Arial"/>
          <w:b/>
          <w:i/>
        </w:rPr>
        <w:t>XI.</w:t>
      </w:r>
      <w:r w:rsidRPr="00642FC5">
        <w:rPr>
          <w:rFonts w:ascii="Palatino Linotype" w:hAnsi="Palatino Linotype" w:cs="Arial"/>
          <w:i/>
        </w:rPr>
        <w:t xml:space="preserve"> </w:t>
      </w:r>
      <w:r w:rsidRPr="00642FC5">
        <w:rPr>
          <w:rFonts w:ascii="Palatino Linotype" w:hAnsi="Palatino Linotype" w:cs="Arial"/>
          <w:b/>
          <w:i/>
        </w:rPr>
        <w:t>Documento:</w:t>
      </w:r>
      <w:r w:rsidRPr="00642FC5">
        <w:rPr>
          <w:rFonts w:ascii="Palatino Linotype" w:hAnsi="Palatino Linotype" w:cs="Arial"/>
          <w:i/>
        </w:rPr>
        <w:t xml:space="preserve"> Los expedientes, reportes, estudios, actas, resoluciones, oficios, correspondencia, acuerdos, directivas, directrices, circulares, </w:t>
      </w:r>
      <w:r w:rsidRPr="00642FC5">
        <w:rPr>
          <w:rFonts w:ascii="Palatino Linotype" w:hAnsi="Palatino Linotype" w:cs="Arial"/>
          <w:i/>
        </w:rPr>
        <w:lastRenderedPageBreak/>
        <w:t xml:space="preserve">contratos, convenios, instructivos, notas, memorandos, estadísticas o bien, </w:t>
      </w:r>
      <w:r w:rsidRPr="00642FC5">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642FC5">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642FC5" w:rsidRDefault="00303385" w:rsidP="00303385">
      <w:pPr>
        <w:ind w:left="851" w:right="851"/>
        <w:jc w:val="both"/>
        <w:rPr>
          <w:rFonts w:ascii="Palatino Linotype" w:hAnsi="Palatino Linotype" w:cs="Arial"/>
          <w:i/>
        </w:rPr>
      </w:pPr>
    </w:p>
    <w:p w14:paraId="16D7B4ED" w14:textId="77777777" w:rsidR="00303385" w:rsidRPr="00642FC5" w:rsidRDefault="00303385" w:rsidP="00303385">
      <w:pPr>
        <w:autoSpaceDE w:val="0"/>
        <w:autoSpaceDN w:val="0"/>
        <w:adjustRightInd w:val="0"/>
        <w:ind w:left="851" w:right="851"/>
        <w:jc w:val="both"/>
        <w:rPr>
          <w:rFonts w:ascii="Palatino Linotype" w:hAnsi="Palatino Linotype" w:cs="Arial"/>
          <w:bCs/>
          <w:i/>
        </w:rPr>
      </w:pPr>
      <w:r w:rsidRPr="00642FC5">
        <w:rPr>
          <w:rFonts w:ascii="Palatino Linotype" w:hAnsi="Palatino Linotype" w:cs="Arial"/>
          <w:b/>
          <w:bCs/>
          <w:i/>
        </w:rPr>
        <w:t>Artículo 4.</w:t>
      </w:r>
      <w:r w:rsidRPr="00642FC5">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642FC5" w:rsidRDefault="00303385" w:rsidP="00303385">
      <w:pPr>
        <w:autoSpaceDE w:val="0"/>
        <w:autoSpaceDN w:val="0"/>
        <w:adjustRightInd w:val="0"/>
        <w:ind w:left="851" w:right="851"/>
        <w:jc w:val="both"/>
        <w:rPr>
          <w:rFonts w:ascii="Palatino Linotype" w:hAnsi="Palatino Linotype" w:cs="Arial"/>
          <w:bCs/>
          <w:i/>
        </w:rPr>
      </w:pPr>
      <w:r w:rsidRPr="00642FC5">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642FC5">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642FC5" w:rsidRDefault="00303385" w:rsidP="00303385">
      <w:pPr>
        <w:autoSpaceDE w:val="0"/>
        <w:autoSpaceDN w:val="0"/>
        <w:adjustRightInd w:val="0"/>
        <w:ind w:left="851" w:right="851"/>
        <w:jc w:val="both"/>
        <w:rPr>
          <w:rFonts w:ascii="Palatino Linotype" w:hAnsi="Palatino Linotype" w:cs="Arial"/>
          <w:bCs/>
          <w:i/>
        </w:rPr>
      </w:pPr>
      <w:r w:rsidRPr="00642FC5">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642FC5" w:rsidRDefault="00303385" w:rsidP="00303385">
      <w:pPr>
        <w:ind w:left="851" w:right="851"/>
        <w:jc w:val="both"/>
        <w:rPr>
          <w:rFonts w:ascii="Palatino Linotype" w:hAnsi="Palatino Linotype" w:cs="Arial"/>
          <w:i/>
        </w:rPr>
      </w:pPr>
    </w:p>
    <w:p w14:paraId="268304A9" w14:textId="77777777" w:rsidR="00303385" w:rsidRPr="00642FC5" w:rsidRDefault="00303385" w:rsidP="00303385">
      <w:pPr>
        <w:ind w:left="851" w:right="851"/>
        <w:jc w:val="both"/>
        <w:rPr>
          <w:rFonts w:ascii="Palatino Linotype" w:hAnsi="Palatino Linotype" w:cs="Arial"/>
          <w:i/>
        </w:rPr>
      </w:pPr>
      <w:r w:rsidRPr="00642FC5">
        <w:rPr>
          <w:rFonts w:ascii="Palatino Linotype" w:hAnsi="Palatino Linotype" w:cs="Arial"/>
          <w:b/>
          <w:i/>
        </w:rPr>
        <w:t>Artículo 12.</w:t>
      </w:r>
      <w:r w:rsidRPr="00642FC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642FC5" w:rsidRDefault="00303385" w:rsidP="00303385">
      <w:pPr>
        <w:ind w:left="851" w:right="851"/>
        <w:jc w:val="both"/>
        <w:rPr>
          <w:rFonts w:ascii="Palatino Linotype" w:hAnsi="Palatino Linotype" w:cs="Arial"/>
          <w:i/>
        </w:rPr>
      </w:pPr>
    </w:p>
    <w:p w14:paraId="15464E8A" w14:textId="77777777" w:rsidR="00303385" w:rsidRPr="00642FC5" w:rsidRDefault="00303385" w:rsidP="00303385">
      <w:pPr>
        <w:ind w:left="851" w:right="851"/>
        <w:jc w:val="both"/>
        <w:rPr>
          <w:rFonts w:ascii="Palatino Linotype" w:hAnsi="Palatino Linotype" w:cs="Arial"/>
          <w:i/>
          <w:u w:val="single"/>
        </w:rPr>
      </w:pPr>
      <w:r w:rsidRPr="00642FC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42FC5">
        <w:rPr>
          <w:rFonts w:ascii="Palatino Linotype" w:hAnsi="Palatino Linotype" w:cs="Arial"/>
          <w:i/>
        </w:rPr>
        <w:t>.”</w:t>
      </w:r>
    </w:p>
    <w:p w14:paraId="453FD2BC" w14:textId="77777777" w:rsidR="00303385" w:rsidRPr="00642FC5" w:rsidRDefault="00303385" w:rsidP="00303385">
      <w:pPr>
        <w:ind w:left="851" w:right="851"/>
        <w:jc w:val="right"/>
        <w:rPr>
          <w:rFonts w:ascii="Palatino Linotype" w:hAnsi="Palatino Linotype" w:cs="Arial"/>
        </w:rPr>
      </w:pPr>
    </w:p>
    <w:p w14:paraId="3C843E87" w14:textId="77777777" w:rsidR="00303385" w:rsidRPr="00642FC5" w:rsidRDefault="00303385" w:rsidP="00303385">
      <w:pPr>
        <w:ind w:left="851" w:right="851"/>
        <w:jc w:val="right"/>
        <w:rPr>
          <w:rFonts w:ascii="Palatino Linotype" w:hAnsi="Palatino Linotype" w:cs="Arial"/>
        </w:rPr>
      </w:pPr>
      <w:r w:rsidRPr="00642FC5">
        <w:rPr>
          <w:rFonts w:ascii="Palatino Linotype" w:hAnsi="Palatino Linotype" w:cs="Arial"/>
        </w:rPr>
        <w:t>[Énfasis añadido]</w:t>
      </w:r>
    </w:p>
    <w:p w14:paraId="385F9EC7" w14:textId="77777777" w:rsidR="00303385" w:rsidRPr="00642FC5" w:rsidRDefault="00303385" w:rsidP="00303385">
      <w:pPr>
        <w:ind w:left="851" w:right="851"/>
        <w:jc w:val="right"/>
        <w:rPr>
          <w:rFonts w:ascii="Palatino Linotype" w:hAnsi="Palatino Linotype" w:cs="Arial"/>
        </w:rPr>
      </w:pPr>
    </w:p>
    <w:p w14:paraId="6A9B2013" w14:textId="69AC8F7D" w:rsidR="00303385" w:rsidRPr="00642FC5" w:rsidRDefault="00303385" w:rsidP="00303385">
      <w:pPr>
        <w:spacing w:line="360" w:lineRule="auto"/>
        <w:jc w:val="both"/>
        <w:rPr>
          <w:rFonts w:ascii="Palatino Linotype" w:hAnsi="Palatino Linotype" w:cs="Arial"/>
        </w:rPr>
      </w:pPr>
      <w:r w:rsidRPr="00642FC5">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04984493" w14:textId="1BDE62AB" w:rsidR="002D1630" w:rsidRPr="00642FC5" w:rsidRDefault="002D1630" w:rsidP="002D1630">
      <w:pPr>
        <w:autoSpaceDE w:val="0"/>
        <w:autoSpaceDN w:val="0"/>
        <w:adjustRightInd w:val="0"/>
        <w:spacing w:line="360" w:lineRule="auto"/>
        <w:jc w:val="both"/>
        <w:rPr>
          <w:rFonts w:ascii="Palatino Linotype" w:hAnsi="Palatino Linotype"/>
        </w:rPr>
      </w:pPr>
    </w:p>
    <w:p w14:paraId="4A0DE8A0" w14:textId="76AE940C" w:rsidR="00073575" w:rsidRPr="00642FC5" w:rsidRDefault="00073575" w:rsidP="00073575">
      <w:pPr>
        <w:spacing w:line="360" w:lineRule="auto"/>
        <w:jc w:val="both"/>
        <w:rPr>
          <w:rFonts w:ascii="Palatino Linotype" w:hAnsi="Palatino Linotype"/>
          <w:lang w:val="es-ES_tradnl"/>
        </w:rPr>
      </w:pPr>
      <w:r w:rsidRPr="00642FC5">
        <w:rPr>
          <w:rFonts w:ascii="Palatino Linotype" w:hAnsi="Palatino Linotype" w:cs="Arial"/>
          <w:lang w:val="es-MX"/>
        </w:rPr>
        <w:t xml:space="preserve">Por lo anterior, es de precisar que se obvia el análisis de la competencia por parte del </w:t>
      </w:r>
      <w:r w:rsidRPr="00642FC5">
        <w:rPr>
          <w:rFonts w:ascii="Palatino Linotype" w:hAnsi="Palatino Linotype" w:cs="Arial"/>
          <w:b/>
          <w:lang w:val="es-MX"/>
        </w:rPr>
        <w:t>Sujeto Obligado</w:t>
      </w:r>
      <w:r w:rsidRPr="00642FC5">
        <w:rPr>
          <w:rFonts w:ascii="Palatino Linotype" w:hAnsi="Palatino Linotype" w:cs="Arial"/>
          <w:lang w:val="es-MX"/>
        </w:rPr>
        <w:t xml:space="preserve">, para generar, administrar o poseer la información solicitada, dado que éste ha asumido la misma, en razón de que en su respuesta manifiesta entregar la información, por lo tanto, el hecho de que </w:t>
      </w:r>
      <w:r w:rsidRPr="00642FC5">
        <w:rPr>
          <w:rFonts w:ascii="Palatino Linotype" w:hAnsi="Palatino Linotype" w:cs="Arial"/>
          <w:b/>
          <w:lang w:val="es-MX"/>
        </w:rPr>
        <w:t>El</w:t>
      </w:r>
      <w:r w:rsidRPr="00642FC5">
        <w:rPr>
          <w:rFonts w:ascii="Palatino Linotype" w:hAnsi="Palatino Linotype" w:cs="Arial"/>
          <w:lang w:val="es-MX"/>
        </w:rPr>
        <w:t xml:space="preserve"> </w:t>
      </w:r>
      <w:r w:rsidRPr="00642FC5">
        <w:rPr>
          <w:rFonts w:ascii="Palatino Linotype" w:hAnsi="Palatino Linotype" w:cs="Arial"/>
          <w:b/>
          <w:lang w:val="es-MX"/>
        </w:rPr>
        <w:t>Sujeto Obligado</w:t>
      </w:r>
      <w:r w:rsidRPr="00642FC5">
        <w:rPr>
          <w:rFonts w:ascii="Palatino Linotype" w:hAnsi="Palatino Linotype" w:cs="Arial"/>
          <w:lang w:val="es-MX"/>
        </w:rPr>
        <w:t xml:space="preserve"> haya intentado dar respuesta al </w:t>
      </w:r>
      <w:r w:rsidRPr="00642FC5">
        <w:rPr>
          <w:rFonts w:ascii="Palatino Linotype" w:hAnsi="Palatino Linotype" w:cs="Arial"/>
          <w:b/>
          <w:lang w:val="es-MX"/>
        </w:rPr>
        <w:t>Recurrente</w:t>
      </w:r>
      <w:r w:rsidRPr="00642FC5">
        <w:rPr>
          <w:rFonts w:ascii="Palatino Linotype" w:hAnsi="Palatino Linotype" w:cs="Arial"/>
          <w:lang w:val="es-MX"/>
        </w:rPr>
        <w:t xml:space="preserve"> e incluso haya requerido el pago de derechos para la expedición de las copias </w:t>
      </w:r>
      <w:r w:rsidR="00466917" w:rsidRPr="00642FC5">
        <w:rPr>
          <w:rFonts w:ascii="Palatino Linotype" w:hAnsi="Palatino Linotype" w:cs="Arial"/>
          <w:lang w:val="es-MX"/>
        </w:rPr>
        <w:t>de</w:t>
      </w:r>
      <w:r w:rsidRPr="00642FC5">
        <w:rPr>
          <w:rFonts w:ascii="Palatino Linotype" w:hAnsi="Palatino Linotype" w:cs="Arial"/>
          <w:lang w:val="es-MX"/>
        </w:rPr>
        <w:t xml:space="preserve"> la información requerida,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Pr="00642FC5">
        <w:rPr>
          <w:rFonts w:ascii="Palatino Linotype" w:hAnsi="Palatino Linotype"/>
          <w:lang w:val="es-MX"/>
        </w:rPr>
        <w:t xml:space="preserve">, ya que se insiste que la información pública solicitada, ya fue asumida por </w:t>
      </w:r>
      <w:r w:rsidRPr="00642FC5">
        <w:rPr>
          <w:rFonts w:ascii="Palatino Linotype" w:hAnsi="Palatino Linotype"/>
          <w:b/>
          <w:lang w:val="es-MX"/>
        </w:rPr>
        <w:t>El Sujeto Obligado</w:t>
      </w:r>
      <w:r w:rsidRPr="00642FC5">
        <w:rPr>
          <w:rFonts w:ascii="Palatino Linotype" w:hAnsi="Palatino Linotype"/>
          <w:lang w:val="es-MX"/>
        </w:rPr>
        <w:t>.</w:t>
      </w:r>
    </w:p>
    <w:p w14:paraId="12A21047" w14:textId="77777777" w:rsidR="00073575" w:rsidRPr="00642FC5" w:rsidRDefault="00073575" w:rsidP="00073575">
      <w:pPr>
        <w:spacing w:line="360" w:lineRule="auto"/>
        <w:jc w:val="both"/>
        <w:rPr>
          <w:rFonts w:ascii="Palatino Linotype" w:eastAsia="Calibri" w:hAnsi="Palatino Linotype" w:cs="Arial"/>
          <w:lang w:val="es-MX" w:eastAsia="es-MX"/>
        </w:rPr>
      </w:pPr>
    </w:p>
    <w:p w14:paraId="6E573893" w14:textId="72951BCB" w:rsidR="00073575" w:rsidRPr="00642FC5" w:rsidRDefault="00073575" w:rsidP="00073575">
      <w:pPr>
        <w:spacing w:line="360" w:lineRule="auto"/>
        <w:contextualSpacing/>
        <w:jc w:val="both"/>
        <w:rPr>
          <w:rFonts w:ascii="Palatino Linotype" w:hAnsi="Palatino Linotype"/>
          <w:lang w:val="es-MX"/>
        </w:rPr>
      </w:pPr>
      <w:r w:rsidRPr="00642FC5">
        <w:rPr>
          <w:rFonts w:ascii="Palatino Linotype" w:hAnsi="Palatino Linotype"/>
          <w:lang w:val="es-ES_tradnl"/>
        </w:rPr>
        <w:t>En el caso concreto que nos ocupa analizar</w:t>
      </w:r>
      <w:r w:rsidRPr="00642FC5">
        <w:rPr>
          <w:rFonts w:ascii="Palatino Linotype" w:eastAsia="Calibri" w:hAnsi="Palatino Linotype" w:cs="Arial"/>
          <w:lang w:val="es-MX" w:eastAsia="es-MX"/>
        </w:rPr>
        <w:t xml:space="preserve">, es la pretensión del </w:t>
      </w:r>
      <w:r w:rsidRPr="00642FC5">
        <w:rPr>
          <w:rFonts w:ascii="Palatino Linotype" w:eastAsia="Calibri" w:hAnsi="Palatino Linotype" w:cs="Arial"/>
          <w:b/>
          <w:lang w:val="es-MX" w:eastAsia="es-MX"/>
        </w:rPr>
        <w:t>Sujeto Obligado</w:t>
      </w:r>
      <w:r w:rsidRPr="00642FC5">
        <w:rPr>
          <w:rFonts w:ascii="Palatino Linotype" w:eastAsia="Calibri" w:hAnsi="Palatino Linotype" w:cs="Arial"/>
          <w:lang w:val="es-MX" w:eastAsia="es-MX"/>
        </w:rPr>
        <w:t>, de hacer la entrega de la información bajo otro esquema que no corresponde al solicitado;</w:t>
      </w:r>
      <w:r w:rsidRPr="00642FC5">
        <w:rPr>
          <w:rFonts w:ascii="Palatino Linotype" w:hAnsi="Palatino Linotype"/>
          <w:lang w:val="es-ES_tradnl"/>
        </w:rPr>
        <w:t xml:space="preserve"> ya que la información fue requerida a través del </w:t>
      </w:r>
      <w:r w:rsidRPr="00642FC5">
        <w:rPr>
          <w:rFonts w:ascii="Palatino Linotype" w:hAnsi="Palatino Linotype"/>
          <w:b/>
          <w:lang w:val="es-ES_tradnl"/>
        </w:rPr>
        <w:t>SAIMEX</w:t>
      </w:r>
      <w:r w:rsidRPr="00642FC5">
        <w:rPr>
          <w:rFonts w:ascii="Palatino Linotype" w:hAnsi="Palatino Linotype"/>
          <w:lang w:val="es-ES_tradnl"/>
        </w:rPr>
        <w:t xml:space="preserve">; sin embargo, </w:t>
      </w:r>
      <w:r w:rsidRPr="00642FC5">
        <w:rPr>
          <w:rFonts w:ascii="Palatino Linotype" w:hAnsi="Palatino Linotype"/>
          <w:b/>
          <w:lang w:val="es-ES_tradnl"/>
        </w:rPr>
        <w:t xml:space="preserve">El Sujeto Obligado </w:t>
      </w:r>
      <w:r w:rsidRPr="00642FC5">
        <w:rPr>
          <w:rFonts w:ascii="Palatino Linotype" w:hAnsi="Palatino Linotype"/>
          <w:lang w:val="es-ES_tradnl"/>
        </w:rPr>
        <w:t xml:space="preserve">en respuesta al planteamiento formulado informó que se ponía a disposición </w:t>
      </w:r>
      <w:r w:rsidRPr="00642FC5">
        <w:rPr>
          <w:rFonts w:ascii="Palatino Linotype" w:hAnsi="Palatino Linotype"/>
          <w:lang w:val="es-ES_tradnl"/>
        </w:rPr>
        <w:lastRenderedPageBreak/>
        <w:t>del peticionario en la modalidad de “</w:t>
      </w:r>
      <w:r w:rsidRPr="00642FC5">
        <w:rPr>
          <w:rFonts w:ascii="Palatino Linotype" w:hAnsi="Palatino Linotype"/>
          <w:i/>
          <w:lang w:val="es-ES_tradnl"/>
        </w:rPr>
        <w:t>Copias simples con costo</w:t>
      </w:r>
      <w:r w:rsidRPr="00642FC5">
        <w:rPr>
          <w:rFonts w:ascii="Palatino Linotype" w:hAnsi="Palatino Linotype"/>
          <w:lang w:val="es-ES_tradnl"/>
        </w:rPr>
        <w:t>”</w:t>
      </w:r>
      <w:r w:rsidR="00466917" w:rsidRPr="00642FC5">
        <w:rPr>
          <w:rFonts w:ascii="Palatino Linotype" w:hAnsi="Palatino Linotype"/>
          <w:lang w:val="es-ES_tradnl"/>
        </w:rPr>
        <w:t xml:space="preserve"> y “</w:t>
      </w:r>
      <w:r w:rsidR="00466917" w:rsidRPr="00642FC5">
        <w:rPr>
          <w:rFonts w:ascii="Palatino Linotype" w:hAnsi="Palatino Linotype"/>
          <w:i/>
          <w:iCs/>
          <w:lang w:val="es-ES_tradnl"/>
        </w:rPr>
        <w:t>Copias Certificadas (con costo)</w:t>
      </w:r>
      <w:r w:rsidR="00466917" w:rsidRPr="00642FC5">
        <w:rPr>
          <w:rFonts w:ascii="Palatino Linotype" w:hAnsi="Palatino Linotype"/>
          <w:lang w:val="es-ES_tradnl"/>
        </w:rPr>
        <w:t>”</w:t>
      </w:r>
      <w:r w:rsidRPr="00642FC5">
        <w:rPr>
          <w:rFonts w:ascii="Palatino Linotype" w:hAnsi="Palatino Linotype"/>
          <w:lang w:val="es-ES_tradnl"/>
        </w:rPr>
        <w:t xml:space="preserve">, indicando que deberá presentarse </w:t>
      </w:r>
      <w:r w:rsidR="00466917" w:rsidRPr="00642FC5">
        <w:rPr>
          <w:rFonts w:ascii="Palatino Linotype" w:hAnsi="Palatino Linotype"/>
          <w:lang w:val="es-ES_tradnl"/>
        </w:rPr>
        <w:t>en las oficinas de la Tesorería Municipal, ubicada en el interior del Palacio Municipal, Plaza Principal s/n Colonia Central municipio de Hueypoxtla, Estado de México, previo pago de derechos</w:t>
      </w:r>
      <w:r w:rsidRPr="00642FC5">
        <w:rPr>
          <w:rFonts w:ascii="Palatino Linotype" w:hAnsi="Palatino Linotype"/>
          <w:i/>
          <w:iCs/>
        </w:rPr>
        <w:t>.</w:t>
      </w:r>
    </w:p>
    <w:p w14:paraId="232255DE" w14:textId="77777777" w:rsidR="00073575" w:rsidRPr="00642FC5" w:rsidRDefault="00073575" w:rsidP="00073575">
      <w:pPr>
        <w:spacing w:line="360" w:lineRule="auto"/>
        <w:contextualSpacing/>
        <w:jc w:val="both"/>
        <w:rPr>
          <w:rFonts w:ascii="Palatino Linotype" w:hAnsi="Palatino Linotype"/>
          <w:lang w:val="es-ES_tradnl"/>
        </w:rPr>
      </w:pPr>
    </w:p>
    <w:p w14:paraId="7744DFDD" w14:textId="77777777" w:rsidR="00073575" w:rsidRPr="00642FC5" w:rsidRDefault="00073575" w:rsidP="00073575">
      <w:pPr>
        <w:spacing w:line="360" w:lineRule="auto"/>
        <w:contextualSpacing/>
        <w:jc w:val="both"/>
        <w:rPr>
          <w:rFonts w:ascii="Palatino Linotype" w:eastAsia="MS Mincho" w:hAnsi="Palatino Linotype" w:cs="Arial"/>
          <w:szCs w:val="23"/>
          <w:lang w:val="es-ES_tradnl"/>
        </w:rPr>
      </w:pPr>
      <w:r w:rsidRPr="00642FC5">
        <w:rPr>
          <w:rFonts w:ascii="Palatino Linotype" w:hAnsi="Palatino Linotype"/>
          <w:lang w:val="es-ES_tradnl"/>
        </w:rPr>
        <w:t xml:space="preserve">Por lo tanto, derivado de lo señalado en la interposición de los recursos de revisión la actuación del </w:t>
      </w:r>
      <w:r w:rsidRPr="00642FC5">
        <w:rPr>
          <w:rFonts w:ascii="Palatino Linotype" w:hAnsi="Palatino Linotype"/>
          <w:b/>
          <w:lang w:val="es-ES_tradnl"/>
        </w:rPr>
        <w:t xml:space="preserve">Sujeto Obligado </w:t>
      </w:r>
      <w:r w:rsidRPr="00642FC5">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p>
    <w:p w14:paraId="284D26A9" w14:textId="77777777" w:rsidR="00073575" w:rsidRPr="00642FC5" w:rsidRDefault="00073575" w:rsidP="00073575">
      <w:pPr>
        <w:spacing w:line="360" w:lineRule="auto"/>
        <w:contextualSpacing/>
        <w:jc w:val="both"/>
        <w:rPr>
          <w:rFonts w:ascii="Palatino Linotype" w:eastAsia="MS Mincho" w:hAnsi="Palatino Linotype" w:cs="Arial"/>
          <w:szCs w:val="23"/>
          <w:lang w:val="es-ES_tradnl"/>
        </w:rPr>
      </w:pPr>
    </w:p>
    <w:p w14:paraId="32D0E129" w14:textId="77777777" w:rsidR="00073575" w:rsidRPr="00642FC5" w:rsidRDefault="00073575" w:rsidP="00073575">
      <w:pPr>
        <w:spacing w:line="360" w:lineRule="auto"/>
        <w:contextualSpacing/>
        <w:jc w:val="both"/>
        <w:rPr>
          <w:rFonts w:ascii="Palatino Linotype" w:eastAsia="Calibri" w:hAnsi="Palatino Linotype" w:cs="Arial"/>
          <w:lang w:val="es-MX" w:eastAsia="en-US"/>
        </w:rPr>
      </w:pPr>
      <w:r w:rsidRPr="00642FC5">
        <w:rPr>
          <w:rFonts w:ascii="Palatino Linotype" w:eastAsia="Calibri"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642FC5">
        <w:rPr>
          <w:rFonts w:ascii="Palatino Linotype" w:eastAsia="Calibri" w:hAnsi="Palatino Linotype" w:cs="Arial"/>
          <w:b/>
          <w:lang w:val="es-MX" w:eastAsia="en-US"/>
        </w:rPr>
        <w:t>SAIMEX</w:t>
      </w:r>
      <w:r w:rsidRPr="00642FC5">
        <w:rPr>
          <w:rFonts w:ascii="Palatino Linotype" w:eastAsia="Calibri"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125AAB7A" w14:textId="77777777" w:rsidR="00073575" w:rsidRPr="00642FC5" w:rsidRDefault="00073575" w:rsidP="00073575">
      <w:pPr>
        <w:spacing w:line="360" w:lineRule="auto"/>
        <w:contextualSpacing/>
        <w:jc w:val="both"/>
        <w:rPr>
          <w:rFonts w:ascii="Palatino Linotype" w:eastAsia="MS Mincho" w:hAnsi="Palatino Linotype" w:cs="Arial"/>
          <w:szCs w:val="23"/>
          <w:lang w:val="es-ES_tradnl"/>
        </w:rPr>
      </w:pPr>
    </w:p>
    <w:p w14:paraId="3B712908" w14:textId="77777777" w:rsidR="00073575" w:rsidRPr="00642FC5" w:rsidRDefault="00073575" w:rsidP="00073575">
      <w:pPr>
        <w:tabs>
          <w:tab w:val="left" w:pos="709"/>
        </w:tabs>
        <w:spacing w:line="276" w:lineRule="auto"/>
        <w:ind w:left="567" w:right="567"/>
        <w:jc w:val="both"/>
        <w:rPr>
          <w:rFonts w:ascii="Palatino Linotype" w:eastAsia="Calibri" w:hAnsi="Palatino Linotype" w:cs="Arial"/>
          <w:i/>
          <w:sz w:val="22"/>
          <w:lang w:val="es-MX" w:eastAsia="en-US"/>
        </w:rPr>
      </w:pPr>
      <w:r w:rsidRPr="00642FC5">
        <w:rPr>
          <w:rFonts w:ascii="Palatino Linotype" w:eastAsia="Calibri" w:hAnsi="Palatino Linotype" w:cs="Arial"/>
          <w:b/>
          <w:i/>
          <w:sz w:val="22"/>
          <w:lang w:val="es-MX" w:eastAsia="en-US"/>
        </w:rPr>
        <w:t>“Artículo 164.</w:t>
      </w:r>
      <w:r w:rsidRPr="00642FC5">
        <w:rPr>
          <w:rFonts w:ascii="Palatino Linotype" w:eastAsia="Calibri" w:hAnsi="Palatino Linotype" w:cs="Arial"/>
          <w:i/>
          <w:sz w:val="22"/>
          <w:lang w:val="es-MX" w:eastAsia="en-US"/>
        </w:rPr>
        <w:t xml:space="preserve"> </w:t>
      </w:r>
      <w:r w:rsidRPr="00642FC5">
        <w:rPr>
          <w:rFonts w:ascii="Palatino Linotype" w:eastAsia="Calibri" w:hAnsi="Palatino Linotype" w:cs="Arial"/>
          <w:b/>
          <w:i/>
          <w:sz w:val="22"/>
          <w:u w:val="single"/>
          <w:lang w:val="es-MX" w:eastAsia="en-US"/>
        </w:rPr>
        <w:t>El acceso se dará en la modalidad de entrega y, en su caso, de envío elegidos por el solicitante.</w:t>
      </w:r>
      <w:r w:rsidRPr="00642FC5">
        <w:rPr>
          <w:rFonts w:ascii="Palatino Linotype" w:eastAsia="Calibri" w:hAnsi="Palatino Linotype" w:cs="Arial"/>
          <w:i/>
          <w:sz w:val="22"/>
          <w:lang w:val="es-MX" w:eastAsia="en-US"/>
        </w:rPr>
        <w:t xml:space="preserve"> Cuando la información no pueda entregarse o enviarse en la modalidad solicitada, el sujeto obligado deberá ofrecer otra u otras modalidades de entrega. </w:t>
      </w:r>
    </w:p>
    <w:p w14:paraId="7F3FFD35" w14:textId="77777777" w:rsidR="00073575" w:rsidRPr="00642FC5" w:rsidRDefault="00073575" w:rsidP="00073575">
      <w:pPr>
        <w:tabs>
          <w:tab w:val="left" w:pos="709"/>
        </w:tabs>
        <w:spacing w:line="276" w:lineRule="auto"/>
        <w:ind w:left="567" w:right="567"/>
        <w:jc w:val="both"/>
        <w:rPr>
          <w:rFonts w:ascii="Palatino Linotype" w:eastAsia="Calibri" w:hAnsi="Palatino Linotype" w:cs="Arial"/>
          <w:i/>
          <w:sz w:val="22"/>
          <w:lang w:val="es-MX" w:eastAsia="en-US"/>
        </w:rPr>
      </w:pPr>
      <w:r w:rsidRPr="00642FC5">
        <w:rPr>
          <w:rFonts w:ascii="Palatino Linotype" w:eastAsia="Calibri" w:hAnsi="Palatino Linotype" w:cs="Arial"/>
          <w:b/>
          <w:i/>
          <w:sz w:val="22"/>
          <w:u w:val="single"/>
          <w:lang w:val="es-MX" w:eastAsia="en-US"/>
        </w:rPr>
        <w:t>En cualquier caso, se deberá fundar y motivar la necesidad de ofrecer otras modalidades.</w:t>
      </w:r>
      <w:r w:rsidRPr="00642FC5">
        <w:rPr>
          <w:rFonts w:ascii="Palatino Linotype" w:eastAsia="Calibri" w:hAnsi="Palatino Linotype" w:cs="Arial"/>
          <w:i/>
          <w:sz w:val="22"/>
          <w:lang w:val="es-MX" w:eastAsia="en-US"/>
        </w:rPr>
        <w:t>”</w:t>
      </w:r>
    </w:p>
    <w:p w14:paraId="54E1CA45" w14:textId="77777777" w:rsidR="00073575" w:rsidRPr="00642FC5" w:rsidRDefault="00073575" w:rsidP="00073575">
      <w:pPr>
        <w:tabs>
          <w:tab w:val="left" w:pos="709"/>
        </w:tabs>
        <w:spacing w:line="360" w:lineRule="auto"/>
        <w:jc w:val="right"/>
        <w:rPr>
          <w:rFonts w:ascii="Palatino Linotype" w:eastAsia="Calibri" w:hAnsi="Palatino Linotype" w:cs="Arial"/>
          <w:b/>
          <w:i/>
          <w:sz w:val="18"/>
          <w:lang w:val="es-MX" w:eastAsia="en-US"/>
        </w:rPr>
      </w:pPr>
      <w:r w:rsidRPr="00642FC5">
        <w:rPr>
          <w:rFonts w:ascii="Palatino Linotype" w:eastAsia="Calibri" w:hAnsi="Palatino Linotype" w:cs="Arial"/>
          <w:b/>
          <w:i/>
          <w:sz w:val="18"/>
          <w:lang w:val="es-MX" w:eastAsia="en-US"/>
        </w:rPr>
        <w:t xml:space="preserve">[Énfasis añadido] </w:t>
      </w:r>
    </w:p>
    <w:p w14:paraId="7519A82F" w14:textId="77777777" w:rsidR="00073575" w:rsidRPr="00642FC5" w:rsidRDefault="00073575" w:rsidP="00073575">
      <w:pPr>
        <w:spacing w:line="360" w:lineRule="auto"/>
        <w:contextualSpacing/>
        <w:jc w:val="both"/>
        <w:rPr>
          <w:rFonts w:ascii="Palatino Linotype" w:eastAsia="Calibri" w:hAnsi="Palatino Linotype"/>
          <w:szCs w:val="22"/>
          <w:lang w:val="es-MX" w:eastAsia="en-US"/>
        </w:rPr>
      </w:pPr>
    </w:p>
    <w:p w14:paraId="7455FB39" w14:textId="77777777" w:rsidR="00073575" w:rsidRPr="00642FC5" w:rsidRDefault="00073575" w:rsidP="00073575">
      <w:pPr>
        <w:spacing w:line="360" w:lineRule="auto"/>
        <w:contextualSpacing/>
        <w:jc w:val="both"/>
        <w:rPr>
          <w:rFonts w:ascii="Palatino Linotype" w:eastAsia="Calibri" w:hAnsi="Palatino Linotype"/>
          <w:b/>
          <w:szCs w:val="22"/>
          <w:lang w:val="es-MX" w:eastAsia="en-US"/>
        </w:rPr>
      </w:pPr>
      <w:r w:rsidRPr="00642FC5">
        <w:rPr>
          <w:rFonts w:ascii="Palatino Linotype" w:eastAsia="Calibri" w:hAnsi="Palatino Linotype"/>
          <w:szCs w:val="22"/>
          <w:lang w:val="es-MX" w:eastAsia="en-US"/>
        </w:rPr>
        <w:lastRenderedPageBreak/>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w:t>
      </w:r>
      <w:r w:rsidRPr="00642FC5">
        <w:rPr>
          <w:rFonts w:ascii="Palatino Linotype" w:eastAsia="Calibri" w:hAnsi="Palatino Linotype"/>
          <w:b/>
          <w:szCs w:val="22"/>
          <w:lang w:val="es-MX" w:eastAsia="en-US"/>
        </w:rPr>
        <w:t xml:space="preserve">El Sujeto Obligado </w:t>
      </w:r>
      <w:r w:rsidRPr="00642FC5">
        <w:rPr>
          <w:rFonts w:ascii="Palatino Linotype" w:eastAsia="Calibri" w:hAnsi="Palatino Linotype"/>
          <w:szCs w:val="22"/>
          <w:lang w:val="es-MX" w:eastAsia="en-US"/>
        </w:rPr>
        <w:t xml:space="preserve">podrá garantizar la entrega a través de cualquier otro medio, siempre y cuando funde y motive la razón para hacerlo. </w:t>
      </w:r>
    </w:p>
    <w:p w14:paraId="2193A621" w14:textId="77777777" w:rsidR="00073575" w:rsidRPr="00642FC5" w:rsidRDefault="00073575" w:rsidP="00073575">
      <w:pPr>
        <w:spacing w:line="360" w:lineRule="auto"/>
        <w:contextualSpacing/>
        <w:jc w:val="both"/>
        <w:rPr>
          <w:rFonts w:ascii="Palatino Linotype" w:eastAsia="Calibri" w:hAnsi="Palatino Linotype"/>
          <w:b/>
          <w:szCs w:val="22"/>
          <w:lang w:val="es-MX" w:eastAsia="en-US"/>
        </w:rPr>
      </w:pPr>
    </w:p>
    <w:p w14:paraId="38591389" w14:textId="77777777" w:rsidR="00073575" w:rsidRPr="00642FC5" w:rsidRDefault="00073575" w:rsidP="00073575">
      <w:pPr>
        <w:spacing w:line="360" w:lineRule="auto"/>
        <w:contextualSpacing/>
        <w:jc w:val="both"/>
        <w:rPr>
          <w:rFonts w:ascii="Palatino Linotype" w:eastAsia="Calibri" w:hAnsi="Palatino Linotype"/>
          <w:szCs w:val="22"/>
          <w:lang w:val="es-MX" w:eastAsia="en-US"/>
        </w:rPr>
      </w:pPr>
      <w:r w:rsidRPr="00642FC5">
        <w:rPr>
          <w:rFonts w:ascii="Palatino Linotype" w:eastAsia="Calibri"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4C4F368D" w14:textId="77777777" w:rsidR="00073575" w:rsidRPr="00642FC5" w:rsidRDefault="00073575" w:rsidP="00073575">
      <w:pPr>
        <w:spacing w:line="360" w:lineRule="auto"/>
        <w:contextualSpacing/>
        <w:jc w:val="both"/>
        <w:rPr>
          <w:rFonts w:ascii="Palatino Linotype" w:hAnsi="Palatino Linotype"/>
        </w:rPr>
      </w:pPr>
    </w:p>
    <w:p w14:paraId="15EC9984"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r w:rsidRPr="00642FC5">
        <w:rPr>
          <w:rFonts w:ascii="Palatino Linotype" w:eastAsia="Calibri"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642FC5">
        <w:rPr>
          <w:rFonts w:ascii="Palatino Linotype" w:eastAsia="Calibri" w:hAnsi="Palatino Linotype" w:cs="Arial"/>
          <w:color w:val="222222"/>
          <w:lang w:val="es-MX" w:eastAsia="es-MX"/>
        </w:rPr>
        <w:t xml:space="preserve">disposiciones, todo lo cual se debe traducir en una argumentación o juicio de derecho. Pero de igual manera, la garantía de motivación exige que las autoridades expongan los razonamientos con base en los cuales llegaron a la conclusión de que esos hechos </w:t>
      </w:r>
      <w:r w:rsidRPr="00642FC5">
        <w:rPr>
          <w:rFonts w:ascii="Palatino Linotype" w:eastAsia="Calibri" w:hAnsi="Palatino Linotype" w:cs="Arial"/>
          <w:color w:val="222222"/>
          <w:lang w:val="es-MX" w:eastAsia="es-MX"/>
        </w:rPr>
        <w:lastRenderedPageBreak/>
        <w:t>son ciertos, normalmente a partir del análisis de las pruebas, lo cual se debe exteriorizar en una argumentación o juicio de hecho...”</w:t>
      </w:r>
      <w:r w:rsidRPr="00642FC5">
        <w:rPr>
          <w:rFonts w:ascii="Calibri" w:eastAsia="Calibri" w:hAnsi="Calibri"/>
          <w:vertAlign w:val="superscript"/>
          <w:lang w:val="es-MX" w:eastAsia="en-US"/>
        </w:rPr>
        <w:footnoteReference w:id="2"/>
      </w:r>
    </w:p>
    <w:p w14:paraId="30CA0BB6"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p>
    <w:p w14:paraId="523005C8"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r w:rsidRPr="00642FC5">
        <w:rPr>
          <w:rFonts w:ascii="Palatino Linotype" w:eastAsia="Calibri"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175A9A22" w14:textId="77777777" w:rsidR="00073575" w:rsidRPr="00642FC5" w:rsidRDefault="00073575" w:rsidP="00073575">
      <w:pPr>
        <w:rPr>
          <w:lang w:val="es-MX"/>
        </w:rPr>
      </w:pPr>
    </w:p>
    <w:p w14:paraId="09D7C0FA"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b/>
          <w:i/>
          <w:color w:val="000000"/>
          <w:sz w:val="22"/>
          <w:szCs w:val="22"/>
          <w:lang w:val="es-MX" w:eastAsia="en-US"/>
        </w:rPr>
        <w:t>FUNDAMENTACIÓN Y MOTIVACIÓN.</w:t>
      </w:r>
      <w:r w:rsidRPr="00642FC5">
        <w:rPr>
          <w:rFonts w:ascii="Palatino Linotype" w:eastAsia="Calibri" w:hAnsi="Palatino Linotype" w:cs="Arial"/>
          <w:i/>
          <w:color w:val="000000"/>
          <w:sz w:val="22"/>
          <w:szCs w:val="22"/>
          <w:lang w:val="es-MX" w:eastAsia="en-US"/>
        </w:rPr>
        <w:t xml:space="preserve"> La </w:t>
      </w:r>
      <w:r w:rsidRPr="00642FC5">
        <w:rPr>
          <w:rFonts w:ascii="Palatino Linotype" w:eastAsia="Calibri"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42FC5">
        <w:rPr>
          <w:rFonts w:ascii="Palatino Linotype" w:eastAsia="Calibri" w:hAnsi="Palatino Linotype" w:cs="Arial"/>
          <w:i/>
          <w:color w:val="000000"/>
          <w:sz w:val="22"/>
          <w:szCs w:val="22"/>
          <w:lang w:val="es-MX" w:eastAsia="en-US"/>
        </w:rPr>
        <w:t>.</w:t>
      </w:r>
    </w:p>
    <w:p w14:paraId="3512FA42" w14:textId="77777777" w:rsidR="00073575" w:rsidRPr="00642FC5" w:rsidRDefault="00073575" w:rsidP="00073575">
      <w:pPr>
        <w:spacing w:line="360" w:lineRule="auto"/>
        <w:ind w:right="618"/>
        <w:contextualSpacing/>
        <w:jc w:val="both"/>
        <w:rPr>
          <w:rFonts w:ascii="Palatino Linotype" w:eastAsia="Calibri" w:hAnsi="Palatino Linotype" w:cs="Arial"/>
          <w:i/>
          <w:color w:val="000000"/>
          <w:sz w:val="22"/>
          <w:szCs w:val="22"/>
          <w:lang w:val="es-MX" w:eastAsia="en-US"/>
        </w:rPr>
      </w:pPr>
    </w:p>
    <w:p w14:paraId="34177BBC"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b/>
          <w:i/>
          <w:color w:val="000000"/>
          <w:sz w:val="22"/>
          <w:szCs w:val="22"/>
          <w:lang w:val="es-MX" w:eastAsia="en-US"/>
        </w:rPr>
        <w:t>SEGUNDO TRIBUNAL COLEGIADO DEL SEXTO CIRCUITO</w:t>
      </w:r>
      <w:r w:rsidRPr="00642FC5">
        <w:rPr>
          <w:rFonts w:ascii="Palatino Linotype" w:eastAsia="Calibri" w:hAnsi="Palatino Linotype" w:cs="Arial"/>
          <w:i/>
          <w:color w:val="000000"/>
          <w:sz w:val="22"/>
          <w:szCs w:val="22"/>
          <w:lang w:val="es-MX" w:eastAsia="en-US"/>
        </w:rPr>
        <w:t>.</w:t>
      </w:r>
    </w:p>
    <w:p w14:paraId="03F2B943"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11B9EA47" w14:textId="77777777" w:rsidR="00073575" w:rsidRPr="00642FC5" w:rsidRDefault="00073575" w:rsidP="00073575">
      <w:pPr>
        <w:rPr>
          <w:lang w:val="es-MX"/>
        </w:rPr>
      </w:pPr>
    </w:p>
    <w:p w14:paraId="245D5C58"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2CAC5870"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p>
    <w:p w14:paraId="6AC98A91"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50D5BA43"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p>
    <w:p w14:paraId="3257713C"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5F9FDCEB"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p>
    <w:p w14:paraId="12EB0036" w14:textId="77777777" w:rsidR="00073575" w:rsidRPr="00642FC5" w:rsidRDefault="00073575" w:rsidP="00073575">
      <w:pPr>
        <w:ind w:left="851" w:right="618"/>
        <w:contextualSpacing/>
        <w:jc w:val="both"/>
        <w:rPr>
          <w:rFonts w:ascii="Palatino Linotype" w:eastAsia="Calibri" w:hAnsi="Palatino Linotype" w:cs="Arial"/>
          <w:i/>
          <w:color w:val="000000"/>
          <w:sz w:val="22"/>
          <w:szCs w:val="22"/>
          <w:lang w:val="es-MX" w:eastAsia="en-US"/>
        </w:rPr>
      </w:pPr>
      <w:r w:rsidRPr="00642FC5">
        <w:rPr>
          <w:rFonts w:ascii="Palatino Linotype" w:eastAsia="Calibri" w:hAnsi="Palatino Linotype" w:cs="Arial"/>
          <w:i/>
          <w:color w:val="000000"/>
          <w:sz w:val="22"/>
          <w:szCs w:val="22"/>
          <w:lang w:val="es-MX" w:eastAsia="en-US"/>
        </w:rPr>
        <w:t>Amparo directo 7/96. Pedro Vicente López Miro. 21 de febrero de 1996. Unanimidad de votos. Ponente: María Eugenia Estela Martínez Cardiel. Secretario: Enrique Baigts Muñoz.</w:t>
      </w:r>
    </w:p>
    <w:p w14:paraId="5C73CD1D" w14:textId="77777777" w:rsidR="00073575" w:rsidRPr="00642FC5" w:rsidRDefault="00073575" w:rsidP="00073575">
      <w:pPr>
        <w:spacing w:after="160" w:line="259" w:lineRule="auto"/>
        <w:rPr>
          <w:rFonts w:ascii="Calibri" w:eastAsia="Calibri" w:hAnsi="Calibri"/>
          <w:sz w:val="22"/>
          <w:szCs w:val="22"/>
          <w:lang w:val="es-MX" w:eastAsia="es-MX"/>
        </w:rPr>
      </w:pPr>
    </w:p>
    <w:p w14:paraId="6190C5E6"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r w:rsidRPr="00642FC5">
        <w:rPr>
          <w:rFonts w:ascii="Palatino Linotype" w:eastAsia="Calibri" w:hAnsi="Palatino Linotype" w:cs="Arial"/>
          <w:color w:val="222222"/>
          <w:szCs w:val="22"/>
          <w:lang w:val="es-MX" w:eastAsia="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A04E5C5"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p>
    <w:p w14:paraId="78EF688A" w14:textId="77777777" w:rsidR="00073575" w:rsidRPr="00642FC5" w:rsidRDefault="00073575" w:rsidP="00073575">
      <w:pPr>
        <w:spacing w:line="360" w:lineRule="auto"/>
        <w:contextualSpacing/>
        <w:jc w:val="both"/>
        <w:rPr>
          <w:rFonts w:ascii="Palatino Linotype" w:eastAsia="Calibri" w:hAnsi="Palatino Linotype" w:cs="Arial"/>
          <w:color w:val="222222"/>
          <w:szCs w:val="22"/>
          <w:lang w:val="es-MX" w:eastAsia="es-MX"/>
        </w:rPr>
      </w:pPr>
      <w:r w:rsidRPr="00642FC5">
        <w:rPr>
          <w:rFonts w:ascii="Palatino Linotype" w:eastAsia="Calibri"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0A2C9EC4" w14:textId="77777777" w:rsidR="00F20C1B" w:rsidRPr="00642FC5" w:rsidRDefault="00F20C1B" w:rsidP="00073575">
      <w:pPr>
        <w:spacing w:line="360" w:lineRule="auto"/>
        <w:contextualSpacing/>
        <w:jc w:val="both"/>
        <w:rPr>
          <w:rFonts w:ascii="Palatino Linotype" w:eastAsia="Calibri" w:hAnsi="Palatino Linotype" w:cs="Arial"/>
          <w:color w:val="222222"/>
          <w:szCs w:val="22"/>
          <w:lang w:val="es-MX" w:eastAsia="es-MX"/>
        </w:rPr>
      </w:pPr>
    </w:p>
    <w:p w14:paraId="138A7C42" w14:textId="08171965" w:rsidR="00073575" w:rsidRPr="00642FC5" w:rsidRDefault="00073575" w:rsidP="00073575">
      <w:pPr>
        <w:spacing w:line="360" w:lineRule="auto"/>
        <w:contextualSpacing/>
        <w:jc w:val="both"/>
        <w:rPr>
          <w:rFonts w:ascii="Palatino Linotype" w:eastAsia="Calibri" w:hAnsi="Palatino Linotype"/>
          <w:lang w:val="es-MX" w:eastAsia="en-US"/>
        </w:rPr>
      </w:pPr>
      <w:r w:rsidRPr="00642FC5">
        <w:rPr>
          <w:rFonts w:ascii="Palatino Linotype" w:eastAsia="Calibri" w:hAnsi="Palatino Linotype"/>
          <w:lang w:val="es-MX" w:eastAsia="en-US"/>
        </w:rPr>
        <w:t>En este sentido, de las constancias que obran en el presente recurso</w:t>
      </w:r>
      <w:r w:rsidR="00F20C1B" w:rsidRPr="00642FC5">
        <w:rPr>
          <w:rFonts w:ascii="Palatino Linotype" w:eastAsia="Calibri" w:hAnsi="Palatino Linotype"/>
          <w:lang w:val="es-MX" w:eastAsia="en-US"/>
        </w:rPr>
        <w:t xml:space="preserve"> de revisión, se advierte que la</w:t>
      </w:r>
      <w:r w:rsidRPr="00642FC5">
        <w:rPr>
          <w:rFonts w:ascii="Palatino Linotype" w:eastAsia="Calibri" w:hAnsi="Palatino Linotype"/>
          <w:lang w:val="es-MX" w:eastAsia="en-US"/>
        </w:rPr>
        <w:t xml:space="preserve"> particular al momento de formular su solicitud de información, en el formato previamente establecido para tal efecto, señaló como modalidad de entrega a través del Sistema de Acceso a la Información Mexiquense (SAIMEX), tal como se advierte en la siguiente imagen: </w:t>
      </w:r>
    </w:p>
    <w:p w14:paraId="673C055C" w14:textId="77777777" w:rsidR="00450A3B" w:rsidRPr="00642FC5" w:rsidRDefault="00450A3B" w:rsidP="00073575">
      <w:pPr>
        <w:spacing w:line="360" w:lineRule="auto"/>
        <w:contextualSpacing/>
        <w:jc w:val="both"/>
        <w:rPr>
          <w:rFonts w:ascii="Palatino Linotype" w:eastAsia="Calibri" w:hAnsi="Palatino Linotype"/>
          <w:lang w:val="es-MX" w:eastAsia="en-US"/>
        </w:rPr>
      </w:pPr>
    </w:p>
    <w:p w14:paraId="0405BAA4" w14:textId="1B04261F" w:rsidR="00450A3B" w:rsidRPr="00642FC5" w:rsidRDefault="00450A3B" w:rsidP="00450A3B">
      <w:pPr>
        <w:spacing w:line="360" w:lineRule="auto"/>
        <w:contextualSpacing/>
        <w:jc w:val="center"/>
        <w:rPr>
          <w:rFonts w:ascii="Palatino Linotype" w:eastAsia="Calibri" w:hAnsi="Palatino Linotype"/>
          <w:lang w:val="es-MX" w:eastAsia="en-US"/>
        </w:rPr>
      </w:pPr>
      <w:r w:rsidRPr="00642FC5">
        <w:rPr>
          <w:rFonts w:ascii="Palatino Linotype" w:eastAsia="Calibri" w:hAnsi="Palatino Linotype" w:cs="Arial"/>
          <w:noProof/>
          <w:lang w:val="es-MX" w:eastAsia="es-MX"/>
        </w:rPr>
        <mc:AlternateContent>
          <mc:Choice Requires="wps">
            <w:drawing>
              <wp:anchor distT="0" distB="0" distL="114300" distR="114300" simplePos="0" relativeHeight="251659264" behindDoc="0" locked="0" layoutInCell="1" allowOverlap="1" wp14:anchorId="127BD5DB" wp14:editId="756EFFA0">
                <wp:simplePos x="0" y="0"/>
                <wp:positionH relativeFrom="margin">
                  <wp:posOffset>211124</wp:posOffset>
                </wp:positionH>
                <wp:positionV relativeFrom="paragraph">
                  <wp:posOffset>30784</wp:posOffset>
                </wp:positionV>
                <wp:extent cx="4231640" cy="346710"/>
                <wp:effectExtent l="19050" t="19050" r="16510" b="15240"/>
                <wp:wrapNone/>
                <wp:docPr id="9" name="Rectángulo 9"/>
                <wp:cNvGraphicFramePr/>
                <a:graphic xmlns:a="http://schemas.openxmlformats.org/drawingml/2006/main">
                  <a:graphicData uri="http://schemas.microsoft.com/office/word/2010/wordprocessingShape">
                    <wps:wsp>
                      <wps:cNvSpPr/>
                      <wps:spPr>
                        <a:xfrm>
                          <a:off x="0" y="0"/>
                          <a:ext cx="4231640" cy="34671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87FFCC" id="Rectángulo 9" o:spid="_x0000_s1026" style="position:absolute;margin-left:16.6pt;margin-top:2.4pt;width:333.2pt;height:2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" filled="f" strokecolor="red" strokeweight="3pt">
                <w10:wrap anchorx="margin"/>
              </v:rect>
            </w:pict>
          </mc:Fallback>
        </mc:AlternateContent>
      </w:r>
      <w:r w:rsidRPr="00642FC5">
        <w:rPr>
          <w:rFonts w:ascii="Palatino Linotype" w:eastAsia="Calibri" w:hAnsi="Palatino Linotype" w:cs="Arial"/>
          <w:noProof/>
          <w:lang w:val="es-MX" w:eastAsia="es-MX"/>
        </w:rPr>
        <mc:AlternateContent>
          <mc:Choice Requires="wps">
            <w:drawing>
              <wp:anchor distT="0" distB="0" distL="114300" distR="114300" simplePos="0" relativeHeight="251660288" behindDoc="0" locked="0" layoutInCell="1" allowOverlap="1" wp14:anchorId="18746610" wp14:editId="08EBF4C6">
                <wp:simplePos x="0" y="0"/>
                <wp:positionH relativeFrom="column">
                  <wp:posOffset>179318</wp:posOffset>
                </wp:positionH>
                <wp:positionV relativeFrom="paragraph">
                  <wp:posOffset>1159869</wp:posOffset>
                </wp:positionV>
                <wp:extent cx="1404234" cy="612775"/>
                <wp:effectExtent l="19050" t="19050" r="24765" b="15875"/>
                <wp:wrapNone/>
                <wp:docPr id="10" name="Rectángulo 10"/>
                <wp:cNvGraphicFramePr/>
                <a:graphic xmlns:a="http://schemas.openxmlformats.org/drawingml/2006/main">
                  <a:graphicData uri="http://schemas.microsoft.com/office/word/2010/wordprocessingShape">
                    <wps:wsp>
                      <wps:cNvSpPr/>
                      <wps:spPr>
                        <a:xfrm>
                          <a:off x="0" y="0"/>
                          <a:ext cx="1404234" cy="6127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51B47" id="Rectángulo 10" o:spid="_x0000_s1026" style="position:absolute;margin-left:14.1pt;margin-top:91.35pt;width:110.5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" filled="f" strokecolor="red" strokeweight="3pt"/>
            </w:pict>
          </mc:Fallback>
        </mc:AlternateContent>
      </w:r>
      <w:r w:rsidRPr="00642FC5">
        <w:rPr>
          <w:rFonts w:ascii="Palatino Linotype" w:eastAsia="Calibri" w:hAnsi="Palatino Linotype"/>
          <w:noProof/>
          <w:lang w:val="es-MX" w:eastAsia="es-MX"/>
        </w:rPr>
        <w:drawing>
          <wp:inline distT="0" distB="0" distL="0" distR="0" wp14:anchorId="6E18CE3E" wp14:editId="1205F40C">
            <wp:extent cx="5307495" cy="1798417"/>
            <wp:effectExtent l="0" t="0" r="7620" b="0"/>
            <wp:docPr id="1457409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09467" name=""/>
                    <pic:cNvPicPr/>
                  </pic:nvPicPr>
                  <pic:blipFill>
                    <a:blip r:embed="rId9"/>
                    <a:stretch>
                      <a:fillRect/>
                    </a:stretch>
                  </pic:blipFill>
                  <pic:spPr>
                    <a:xfrm>
                      <a:off x="0" y="0"/>
                      <a:ext cx="5313486" cy="1800447"/>
                    </a:xfrm>
                    <a:prstGeom prst="rect">
                      <a:avLst/>
                    </a:prstGeom>
                  </pic:spPr>
                </pic:pic>
              </a:graphicData>
            </a:graphic>
          </wp:inline>
        </w:drawing>
      </w:r>
    </w:p>
    <w:p w14:paraId="6C84F79B" w14:textId="093720E6" w:rsidR="00F20C1B" w:rsidRPr="00642FC5" w:rsidRDefault="00F20C1B" w:rsidP="00073575">
      <w:pPr>
        <w:spacing w:line="360" w:lineRule="auto"/>
        <w:contextualSpacing/>
        <w:jc w:val="both"/>
        <w:rPr>
          <w:rFonts w:ascii="Palatino Linotype" w:eastAsia="Calibri" w:hAnsi="Palatino Linotype"/>
          <w:lang w:val="es-MX" w:eastAsia="en-US"/>
        </w:rPr>
      </w:pPr>
    </w:p>
    <w:p w14:paraId="56504F14" w14:textId="77777777" w:rsidR="00073575" w:rsidRPr="00642FC5" w:rsidRDefault="00073575" w:rsidP="00073575">
      <w:pPr>
        <w:spacing w:line="360" w:lineRule="auto"/>
        <w:contextualSpacing/>
        <w:jc w:val="both"/>
        <w:rPr>
          <w:rFonts w:ascii="Palatino Linotype" w:eastAsia="Calibri" w:hAnsi="Palatino Linotype"/>
          <w:b/>
          <w:lang w:val="es-MX" w:eastAsia="en-US"/>
        </w:rPr>
      </w:pPr>
    </w:p>
    <w:p w14:paraId="61F69B77" w14:textId="1B5218CF" w:rsidR="00073575" w:rsidRPr="00642FC5" w:rsidRDefault="00073575" w:rsidP="00073575">
      <w:pPr>
        <w:tabs>
          <w:tab w:val="left" w:pos="709"/>
        </w:tabs>
        <w:spacing w:line="360" w:lineRule="auto"/>
        <w:jc w:val="both"/>
        <w:rPr>
          <w:rFonts w:ascii="Palatino Linotype" w:eastAsia="Calibri" w:hAnsi="Palatino Linotype" w:cs="Arial"/>
          <w:lang w:val="es-MX" w:eastAsia="en-US"/>
        </w:rPr>
      </w:pPr>
      <w:r w:rsidRPr="00642FC5">
        <w:rPr>
          <w:rFonts w:ascii="Palatino Linotype" w:eastAsia="Calibri" w:hAnsi="Palatino Linotype" w:cs="Arial"/>
          <w:lang w:val="es-MX" w:eastAsia="en-US"/>
        </w:rPr>
        <w:t xml:space="preserve">Es por tal virtud, </w:t>
      </w:r>
      <w:r w:rsidR="00450A3B" w:rsidRPr="00642FC5">
        <w:rPr>
          <w:rFonts w:ascii="Palatino Linotype" w:eastAsia="Calibri" w:hAnsi="Palatino Linotype" w:cs="Arial"/>
          <w:lang w:val="es-MX" w:eastAsia="en-US"/>
        </w:rPr>
        <w:t xml:space="preserve">que, </w:t>
      </w:r>
      <w:r w:rsidRPr="00642FC5">
        <w:rPr>
          <w:rFonts w:ascii="Palatino Linotype" w:eastAsia="Calibri" w:hAnsi="Palatino Linotype" w:cs="Arial"/>
          <w:lang w:val="es-MX" w:eastAsia="en-US"/>
        </w:rPr>
        <w:t xml:space="preserve">si el hoy </w:t>
      </w:r>
      <w:r w:rsidRPr="00642FC5">
        <w:rPr>
          <w:rFonts w:ascii="Palatino Linotype" w:eastAsia="Calibri" w:hAnsi="Palatino Linotype" w:cs="Arial"/>
          <w:b/>
          <w:lang w:val="es-MX" w:eastAsia="en-US"/>
        </w:rPr>
        <w:t>Recurrente</w:t>
      </w:r>
      <w:r w:rsidRPr="00642FC5">
        <w:rPr>
          <w:rFonts w:ascii="Palatino Linotype" w:eastAsia="Calibri" w:hAnsi="Palatino Linotype" w:cs="Arial"/>
          <w:lang w:val="es-MX" w:eastAsia="en-US"/>
        </w:rPr>
        <w:t xml:space="preserve"> solicitó la información vía </w:t>
      </w:r>
      <w:r w:rsidRPr="00642FC5">
        <w:rPr>
          <w:rFonts w:ascii="Palatino Linotype" w:eastAsia="Calibri" w:hAnsi="Palatino Linotype" w:cs="Arial"/>
          <w:b/>
          <w:lang w:val="es-MX" w:eastAsia="en-US"/>
        </w:rPr>
        <w:t>SAIMEX</w:t>
      </w:r>
      <w:r w:rsidRPr="00642FC5">
        <w:rPr>
          <w:rFonts w:ascii="Palatino Linotype" w:eastAsia="Calibri" w:hAnsi="Palatino Linotype" w:cs="Arial"/>
          <w:lang w:val="es-MX" w:eastAsia="en-US"/>
        </w:rPr>
        <w:t xml:space="preserve">, </w:t>
      </w:r>
      <w:r w:rsidRPr="00642FC5">
        <w:rPr>
          <w:rFonts w:ascii="Palatino Linotype" w:eastAsia="Calibri" w:hAnsi="Palatino Linotype" w:cs="Arial"/>
          <w:b/>
          <w:lang w:val="es-MX" w:eastAsia="en-US"/>
        </w:rPr>
        <w:t>El Sujeto Obligado</w:t>
      </w:r>
      <w:r w:rsidR="00450A3B" w:rsidRPr="00642FC5">
        <w:rPr>
          <w:rFonts w:ascii="Palatino Linotype" w:eastAsia="Calibri" w:hAnsi="Palatino Linotype" w:cs="Arial"/>
          <w:lang w:val="es-MX" w:eastAsia="en-US"/>
        </w:rPr>
        <w:t>, deberá poner a disposición en el medio señalado</w:t>
      </w:r>
      <w:r w:rsidRPr="00642FC5">
        <w:rPr>
          <w:rFonts w:ascii="Palatino Linotype" w:eastAsia="Calibri" w:hAnsi="Palatino Linotype" w:cs="Arial"/>
          <w:lang w:val="es-MX" w:eastAsia="en-US"/>
        </w:rPr>
        <w:t xml:space="preserve"> </w:t>
      </w:r>
      <w:r w:rsidR="00450A3B" w:rsidRPr="00642FC5">
        <w:rPr>
          <w:rFonts w:ascii="Palatino Linotype" w:eastAsia="Calibri" w:hAnsi="Palatino Linotype" w:cs="Arial"/>
          <w:lang w:val="es-MX" w:eastAsia="en-US"/>
        </w:rPr>
        <w:t>d</w:t>
      </w:r>
      <w:r w:rsidRPr="00642FC5">
        <w:rPr>
          <w:rFonts w:ascii="Palatino Linotype" w:eastAsia="Calibri" w:hAnsi="Palatino Linotype" w:cs="Arial"/>
          <w:lang w:val="es-MX" w:eastAsia="en-US"/>
        </w:rPr>
        <w:t>el o los documentos a través de los cuales puede colmarse el derecho de acceso a la información del solicitante.</w:t>
      </w:r>
    </w:p>
    <w:p w14:paraId="4CB6FEF8" w14:textId="77777777" w:rsidR="00073575" w:rsidRPr="00642FC5" w:rsidRDefault="00073575" w:rsidP="00073575">
      <w:pPr>
        <w:tabs>
          <w:tab w:val="left" w:pos="709"/>
        </w:tabs>
        <w:spacing w:line="360" w:lineRule="auto"/>
        <w:jc w:val="both"/>
        <w:rPr>
          <w:rFonts w:ascii="Palatino Linotype" w:eastAsia="Calibri" w:hAnsi="Palatino Linotype"/>
          <w:szCs w:val="22"/>
          <w:lang w:val="es-MX" w:eastAsia="en-US"/>
        </w:rPr>
      </w:pPr>
    </w:p>
    <w:p w14:paraId="236048A9" w14:textId="2809F7E8" w:rsidR="00073575" w:rsidRPr="00642FC5" w:rsidRDefault="00073575" w:rsidP="00073575">
      <w:pPr>
        <w:tabs>
          <w:tab w:val="left" w:pos="709"/>
        </w:tabs>
        <w:spacing w:line="360" w:lineRule="auto"/>
        <w:jc w:val="both"/>
        <w:rPr>
          <w:rFonts w:ascii="Palatino Linotype" w:eastAsia="Calibri" w:hAnsi="Palatino Linotype"/>
          <w:szCs w:val="22"/>
          <w:lang w:val="es-MX" w:eastAsia="en-US"/>
        </w:rPr>
      </w:pPr>
      <w:r w:rsidRPr="00642FC5">
        <w:rPr>
          <w:rFonts w:ascii="Palatino Linotype" w:eastAsia="Calibri" w:hAnsi="Palatino Linotype"/>
          <w:szCs w:val="22"/>
          <w:lang w:val="es-MX" w:eastAsia="en-US"/>
        </w:rPr>
        <w:t xml:space="preserve">De las consideraciones señaladas se advierte que </w:t>
      </w:r>
      <w:r w:rsidRPr="00642FC5">
        <w:rPr>
          <w:rFonts w:ascii="Palatino Linotype" w:eastAsia="Calibri" w:hAnsi="Palatino Linotype"/>
          <w:b/>
          <w:szCs w:val="22"/>
          <w:lang w:val="es-MX" w:eastAsia="en-US"/>
        </w:rPr>
        <w:t>El Sujeto Obligado</w:t>
      </w:r>
      <w:r w:rsidRPr="00642FC5">
        <w:rPr>
          <w:rFonts w:ascii="Palatino Linotype" w:eastAsia="Calibri" w:hAnsi="Palatino Linotype"/>
          <w:szCs w:val="22"/>
          <w:lang w:val="es-MX" w:eastAsia="en-US"/>
        </w:rPr>
        <w:t>, no justifica en ningún momento de forma fundada y motiva</w:t>
      </w:r>
      <w:r w:rsidR="00EB2195" w:rsidRPr="00642FC5">
        <w:rPr>
          <w:rFonts w:ascii="Palatino Linotype" w:eastAsia="Calibri" w:hAnsi="Palatino Linotype"/>
          <w:szCs w:val="22"/>
          <w:lang w:val="es-MX" w:eastAsia="en-US"/>
        </w:rPr>
        <w:t>da</w:t>
      </w:r>
      <w:r w:rsidRPr="00642FC5">
        <w:rPr>
          <w:rFonts w:ascii="Palatino Linotype" w:eastAsia="Calibri" w:hAnsi="Palatino Linotype"/>
          <w:szCs w:val="22"/>
          <w:lang w:val="es-MX" w:eastAsia="en-US"/>
        </w:rPr>
        <w:t xml:space="preserve"> su cambio de modalidad de entrega de la información de vía SAIMEX a copias simples </w:t>
      </w:r>
      <w:r w:rsidR="00450A3B" w:rsidRPr="00642FC5">
        <w:rPr>
          <w:rFonts w:ascii="Palatino Linotype" w:eastAsia="Calibri" w:hAnsi="Palatino Linotype"/>
          <w:szCs w:val="22"/>
          <w:lang w:val="es-MX" w:eastAsia="en-US"/>
        </w:rPr>
        <w:t xml:space="preserve">o certificadas </w:t>
      </w:r>
      <w:r w:rsidRPr="00642FC5">
        <w:rPr>
          <w:rFonts w:ascii="Palatino Linotype" w:eastAsia="Calibri" w:hAnsi="Palatino Linotype"/>
          <w:szCs w:val="22"/>
          <w:lang w:val="es-MX" w:eastAsia="en-US"/>
        </w:rPr>
        <w:t xml:space="preserve">con costo. </w:t>
      </w:r>
    </w:p>
    <w:p w14:paraId="3FD049B2" w14:textId="77777777" w:rsidR="00073575" w:rsidRPr="00642FC5" w:rsidRDefault="00073575" w:rsidP="00073575">
      <w:pPr>
        <w:tabs>
          <w:tab w:val="left" w:pos="709"/>
        </w:tabs>
        <w:spacing w:line="360" w:lineRule="auto"/>
        <w:jc w:val="both"/>
        <w:rPr>
          <w:rFonts w:ascii="Palatino Linotype" w:eastAsia="Calibri" w:hAnsi="Palatino Linotype" w:cs="Arial"/>
          <w:lang w:val="es-MX" w:eastAsia="en-US"/>
        </w:rPr>
      </w:pPr>
    </w:p>
    <w:p w14:paraId="34A80463" w14:textId="77777777" w:rsidR="00073575" w:rsidRPr="00642FC5" w:rsidRDefault="00073575" w:rsidP="00073575">
      <w:pPr>
        <w:tabs>
          <w:tab w:val="left" w:pos="709"/>
        </w:tabs>
        <w:spacing w:line="360" w:lineRule="auto"/>
        <w:jc w:val="both"/>
        <w:rPr>
          <w:rFonts w:ascii="Palatino Linotype" w:eastAsia="Calibri" w:hAnsi="Palatino Linotype" w:cs="Arial"/>
          <w:lang w:val="es-MX" w:eastAsia="en-US"/>
        </w:rPr>
      </w:pPr>
      <w:r w:rsidRPr="00642FC5">
        <w:rPr>
          <w:rFonts w:ascii="Palatino Linotype" w:eastAsia="Calibri" w:hAnsi="Palatino Linotype" w:cs="Arial"/>
          <w:lang w:val="es-MX" w:eastAsia="en-US"/>
        </w:rPr>
        <w:t xml:space="preserve">Por tal razón, este Órgano Garante en uso de las facultades que la propia legislación le otorga deberá ordenar la entrega de la información solicitada, dada la aceptación del </w:t>
      </w:r>
      <w:r w:rsidRPr="00642FC5">
        <w:rPr>
          <w:rFonts w:ascii="Palatino Linotype" w:eastAsia="Calibri" w:hAnsi="Palatino Linotype" w:cs="Arial"/>
          <w:b/>
          <w:lang w:val="es-MX" w:eastAsia="en-US"/>
        </w:rPr>
        <w:t>Sujeto Obligado</w:t>
      </w:r>
      <w:r w:rsidRPr="00642FC5">
        <w:rPr>
          <w:rFonts w:ascii="Palatino Linotype" w:eastAsia="Calibri" w:hAnsi="Palatino Linotype" w:cs="Arial"/>
          <w:lang w:val="es-MX" w:eastAsia="en-US"/>
        </w:rPr>
        <w:t xml:space="preserve"> de generar, poseer o administrarla, es decir, de tener conocimiento de lo requerido.</w:t>
      </w:r>
    </w:p>
    <w:p w14:paraId="2CBD11D3" w14:textId="77777777" w:rsidR="00073575" w:rsidRPr="00642FC5" w:rsidRDefault="00073575" w:rsidP="00073575">
      <w:pPr>
        <w:tabs>
          <w:tab w:val="left" w:pos="709"/>
        </w:tabs>
        <w:spacing w:line="360" w:lineRule="auto"/>
        <w:jc w:val="both"/>
        <w:rPr>
          <w:rFonts w:ascii="Palatino Linotype" w:eastAsia="Calibri" w:hAnsi="Palatino Linotype"/>
          <w:szCs w:val="22"/>
          <w:lang w:val="es-MX" w:eastAsia="en-US"/>
        </w:rPr>
      </w:pPr>
    </w:p>
    <w:p w14:paraId="6C61868B" w14:textId="14758276" w:rsidR="00073575" w:rsidRPr="00642FC5" w:rsidRDefault="00073575" w:rsidP="00073575">
      <w:pPr>
        <w:tabs>
          <w:tab w:val="left" w:pos="709"/>
        </w:tabs>
        <w:spacing w:line="360" w:lineRule="auto"/>
        <w:jc w:val="both"/>
        <w:rPr>
          <w:rFonts w:ascii="Palatino Linotype" w:eastAsia="Calibri" w:hAnsi="Palatino Linotype" w:cs="Arial"/>
          <w:lang w:val="es-MX" w:eastAsia="en-US"/>
        </w:rPr>
      </w:pPr>
      <w:r w:rsidRPr="00642FC5">
        <w:rPr>
          <w:rFonts w:ascii="Palatino Linotype" w:eastAsia="Calibri" w:hAnsi="Palatino Linotype"/>
          <w:szCs w:val="22"/>
          <w:lang w:val="es-MX" w:eastAsia="en-US"/>
        </w:rPr>
        <w:t xml:space="preserve">Por consiguiente, tanto la modalidad de entrega como la forma de envío de la información se </w:t>
      </w:r>
      <w:r w:rsidR="00F20C1B" w:rsidRPr="00642FC5">
        <w:rPr>
          <w:rFonts w:ascii="Palatino Linotype" w:eastAsia="Calibri" w:hAnsi="Palatino Linotype"/>
          <w:szCs w:val="22"/>
          <w:lang w:val="es-MX" w:eastAsia="en-US"/>
        </w:rPr>
        <w:t>harán</w:t>
      </w:r>
      <w:r w:rsidRPr="00642FC5">
        <w:rPr>
          <w:rFonts w:ascii="Palatino Linotype" w:eastAsia="Calibri" w:hAnsi="Palatino Linotype"/>
          <w:szCs w:val="22"/>
          <w:lang w:val="es-MX" w:eastAsia="en-US"/>
        </w:rPr>
        <w:t xml:space="preserve"> preferentemente como haya señalado el requirente. En los casos en que esto no sea posible, </w:t>
      </w:r>
      <w:r w:rsidRPr="00642FC5">
        <w:rPr>
          <w:rFonts w:ascii="Palatino Linotype" w:eastAsia="Calibri" w:hAnsi="Palatino Linotype"/>
          <w:b/>
          <w:szCs w:val="22"/>
          <w:lang w:val="es-MX" w:eastAsia="en-US"/>
        </w:rPr>
        <w:t xml:space="preserve">El Sujeto Obligado </w:t>
      </w:r>
      <w:r w:rsidRPr="00642FC5">
        <w:rPr>
          <w:rFonts w:ascii="Palatino Linotype" w:eastAsia="Calibri" w:hAnsi="Palatino Linotype"/>
          <w:szCs w:val="22"/>
          <w:lang w:val="es-MX" w:eastAsia="en-US"/>
        </w:rPr>
        <w:t xml:space="preserve">podrá garantizar la entrega a través de cualquier otro medio, siempre y cuando funde y motive la razón para hacerlo. La necesidad de fundar y motivar es imperante en todos los actos que emite cualquier autoridad. </w:t>
      </w:r>
    </w:p>
    <w:p w14:paraId="747379DB" w14:textId="77777777" w:rsidR="00073575" w:rsidRPr="00642FC5" w:rsidRDefault="00073575" w:rsidP="00073575">
      <w:pPr>
        <w:tabs>
          <w:tab w:val="left" w:pos="709"/>
        </w:tabs>
        <w:spacing w:line="360" w:lineRule="auto"/>
        <w:jc w:val="both"/>
        <w:rPr>
          <w:rFonts w:ascii="Palatino Linotype" w:eastAsia="Calibri" w:hAnsi="Palatino Linotype"/>
          <w:szCs w:val="22"/>
          <w:lang w:val="es-MX" w:eastAsia="en-US"/>
        </w:rPr>
      </w:pPr>
    </w:p>
    <w:p w14:paraId="0D16AE0A" w14:textId="77777777" w:rsidR="00073575" w:rsidRPr="00642FC5" w:rsidRDefault="00073575" w:rsidP="00073575">
      <w:pPr>
        <w:tabs>
          <w:tab w:val="left" w:pos="709"/>
        </w:tabs>
        <w:spacing w:line="360" w:lineRule="auto"/>
        <w:jc w:val="both"/>
        <w:rPr>
          <w:rFonts w:ascii="Palatino Linotype" w:eastAsia="Calibri" w:hAnsi="Palatino Linotype" w:cs="Arial"/>
          <w:lang w:val="es-MX" w:eastAsia="en-US"/>
        </w:rPr>
      </w:pPr>
      <w:r w:rsidRPr="00642FC5">
        <w:rPr>
          <w:rFonts w:ascii="Palatino Linotype" w:eastAsia="Calibri" w:hAnsi="Palatino Linotype"/>
          <w:szCs w:val="22"/>
          <w:lang w:val="es-MX" w:eastAsia="en-US"/>
        </w:rPr>
        <w:t xml:space="preserve">Por lo que el cambio de modalidad que pretendió hacer </w:t>
      </w:r>
      <w:r w:rsidRPr="00642FC5">
        <w:rPr>
          <w:rFonts w:ascii="Palatino Linotype" w:eastAsia="Calibri" w:hAnsi="Palatino Linotype"/>
          <w:b/>
          <w:szCs w:val="22"/>
          <w:lang w:val="es-MX" w:eastAsia="en-US"/>
        </w:rPr>
        <w:t>El Sujeto Obligado</w:t>
      </w:r>
      <w:r w:rsidRPr="00642FC5">
        <w:rPr>
          <w:rFonts w:ascii="Palatino Linotype" w:eastAsia="Calibri" w:hAnsi="Palatino Linotype"/>
          <w:szCs w:val="22"/>
          <w:lang w:val="es-MX" w:eastAsia="en-US"/>
        </w:rPr>
        <w:t xml:space="preserve"> constituye una restricción indirecta del derecho acceso a la información pública, dado que no </w:t>
      </w:r>
      <w:r w:rsidRPr="00642FC5">
        <w:rPr>
          <w:rFonts w:ascii="Palatino Linotype" w:eastAsia="Calibri" w:hAnsi="Palatino Linotype"/>
          <w:szCs w:val="22"/>
          <w:lang w:val="es-MX" w:eastAsia="en-US"/>
        </w:rPr>
        <w:lastRenderedPageBreak/>
        <w:t xml:space="preserve">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3A1F6344" w14:textId="77777777" w:rsidR="00073575" w:rsidRPr="00642FC5" w:rsidRDefault="00073575" w:rsidP="00073575">
      <w:pPr>
        <w:rPr>
          <w:sz w:val="2"/>
          <w:lang w:val="es-MX"/>
        </w:rPr>
      </w:pPr>
    </w:p>
    <w:p w14:paraId="612FF2EE" w14:textId="77777777" w:rsidR="00073575" w:rsidRPr="00642FC5" w:rsidRDefault="00073575" w:rsidP="00073575">
      <w:pPr>
        <w:spacing w:before="240" w:after="240"/>
        <w:ind w:left="567" w:right="709"/>
        <w:jc w:val="both"/>
        <w:rPr>
          <w:rFonts w:ascii="Palatino Linotype" w:eastAsia="Calibri" w:hAnsi="Palatino Linotype"/>
          <w:i/>
          <w:sz w:val="22"/>
          <w:szCs w:val="22"/>
          <w:lang w:val="es-MX" w:eastAsia="en-US"/>
        </w:rPr>
      </w:pPr>
      <w:r w:rsidRPr="00642FC5">
        <w:rPr>
          <w:rFonts w:ascii="Palatino Linotype" w:eastAsia="Calibri" w:hAnsi="Palatino Linotype"/>
          <w:i/>
          <w:sz w:val="22"/>
          <w:szCs w:val="22"/>
          <w:lang w:val="es-MX" w:eastAsia="en-US"/>
        </w:rPr>
        <w:t>“</w:t>
      </w:r>
      <w:r w:rsidRPr="00642FC5">
        <w:rPr>
          <w:rFonts w:ascii="Palatino Linotype" w:eastAsia="Calibri" w:hAnsi="Palatino Linotype"/>
          <w:b/>
          <w:i/>
          <w:sz w:val="22"/>
          <w:szCs w:val="22"/>
          <w:lang w:val="es-MX" w:eastAsia="en-US"/>
        </w:rPr>
        <w:t>Artículo 158.</w:t>
      </w:r>
      <w:r w:rsidRPr="00642FC5">
        <w:rPr>
          <w:rFonts w:ascii="Palatino Linotype" w:eastAsia="Calibri" w:hAnsi="Palatino Linotype"/>
          <w:i/>
          <w:sz w:val="22"/>
          <w:szCs w:val="22"/>
          <w:lang w:val="es-MX" w:eastAsia="en-US"/>
        </w:rPr>
        <w:t xml:space="preserve"> De manera excepcional, cuando </w:t>
      </w:r>
      <w:r w:rsidRPr="00642FC5">
        <w:rPr>
          <w:rFonts w:ascii="Palatino Linotype" w:eastAsia="Calibri" w:hAnsi="Palatino Linotype"/>
          <w:b/>
          <w:i/>
          <w:sz w:val="22"/>
          <w:szCs w:val="22"/>
          <w:u w:val="single"/>
          <w:lang w:val="es-MX" w:eastAsia="en-US"/>
        </w:rPr>
        <w:t>de forma fundada y motivada</w:t>
      </w:r>
      <w:r w:rsidRPr="00642FC5">
        <w:rPr>
          <w:rFonts w:ascii="Palatino Linotype" w:eastAsia="Calibri"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642FC5">
        <w:rPr>
          <w:rFonts w:ascii="Palatino Linotype" w:eastAsia="Calibri" w:hAnsi="Palatino Linotype"/>
          <w:b/>
          <w:i/>
          <w:sz w:val="22"/>
          <w:szCs w:val="22"/>
          <w:u w:val="single"/>
          <w:lang w:val="es-MX" w:eastAsia="en-US"/>
        </w:rPr>
        <w:t>las capacidades técnicas administrativas</w:t>
      </w:r>
      <w:r w:rsidRPr="00642FC5">
        <w:rPr>
          <w:rFonts w:ascii="Palatino Linotype" w:eastAsia="Calibri" w:hAnsi="Palatino Linotype"/>
          <w:i/>
          <w:sz w:val="22"/>
          <w:szCs w:val="22"/>
          <w:lang w:val="es-MX" w:eastAsia="en-US"/>
        </w:rPr>
        <w:t xml:space="preserve"> </w:t>
      </w:r>
      <w:r w:rsidRPr="00642FC5">
        <w:rPr>
          <w:rFonts w:ascii="Palatino Linotype" w:eastAsia="Calibri" w:hAnsi="Palatino Linotype"/>
          <w:b/>
          <w:i/>
          <w:sz w:val="22"/>
          <w:szCs w:val="22"/>
          <w:u w:val="single"/>
          <w:lang w:val="es-MX" w:eastAsia="en-US"/>
        </w:rPr>
        <w:t>y humanas del sujeto obligado</w:t>
      </w:r>
      <w:r w:rsidRPr="00642FC5">
        <w:rPr>
          <w:rFonts w:ascii="Palatino Linotype" w:eastAsia="Calibri" w:hAnsi="Palatino Linotype"/>
          <w:i/>
          <w:sz w:val="22"/>
          <w:szCs w:val="22"/>
          <w:lang w:val="es-MX" w:eastAsia="en-US"/>
        </w:rPr>
        <w:t xml:space="preserve"> para cumplir con la solicitud, en los plazos establecidos para dichos efectos, se podrá poner a disposición del solicitante los documentos en </w:t>
      </w:r>
      <w:r w:rsidRPr="00642FC5">
        <w:rPr>
          <w:rFonts w:ascii="Palatino Linotype" w:eastAsia="Calibri" w:hAnsi="Palatino Linotype"/>
          <w:b/>
          <w:i/>
          <w:sz w:val="22"/>
          <w:szCs w:val="22"/>
          <w:lang w:val="es-MX" w:eastAsia="en-US"/>
        </w:rPr>
        <w:t>consulta directa,</w:t>
      </w:r>
      <w:r w:rsidRPr="00642FC5">
        <w:rPr>
          <w:rFonts w:ascii="Palatino Linotype" w:eastAsia="Calibri" w:hAnsi="Palatino Linotype"/>
          <w:i/>
          <w:sz w:val="22"/>
          <w:szCs w:val="22"/>
          <w:lang w:val="es-MX" w:eastAsia="en-US"/>
        </w:rPr>
        <w:t xml:space="preserve"> salvo la información clasificada.</w:t>
      </w:r>
    </w:p>
    <w:p w14:paraId="07877C64" w14:textId="77777777" w:rsidR="00073575" w:rsidRPr="00642FC5" w:rsidRDefault="00073575" w:rsidP="00073575">
      <w:pPr>
        <w:spacing w:before="240" w:after="240"/>
        <w:ind w:left="567" w:right="709"/>
        <w:jc w:val="both"/>
        <w:rPr>
          <w:rFonts w:ascii="Palatino Linotype" w:eastAsia="Calibri" w:hAnsi="Palatino Linotype"/>
          <w:i/>
          <w:sz w:val="22"/>
          <w:szCs w:val="22"/>
          <w:lang w:val="es-MX" w:eastAsia="en-US"/>
        </w:rPr>
      </w:pPr>
      <w:r w:rsidRPr="00642FC5">
        <w:rPr>
          <w:rFonts w:ascii="Palatino Linotype" w:eastAsia="Calibri" w:hAnsi="Palatino Linotype"/>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73BBB954" w14:textId="77777777" w:rsidR="00073575" w:rsidRPr="00642FC5" w:rsidRDefault="00073575" w:rsidP="00073575">
      <w:pPr>
        <w:rPr>
          <w:sz w:val="8"/>
          <w:lang w:val="es-MX"/>
        </w:rPr>
      </w:pPr>
    </w:p>
    <w:p w14:paraId="24D3015E" w14:textId="67DC5621" w:rsidR="000251E3" w:rsidRPr="00642FC5" w:rsidRDefault="00073575" w:rsidP="000251E3">
      <w:pPr>
        <w:spacing w:line="360" w:lineRule="auto"/>
        <w:jc w:val="both"/>
        <w:rPr>
          <w:rFonts w:ascii="Palatino Linotype" w:eastAsia="Calibri" w:hAnsi="Palatino Linotype" w:cs="Arial"/>
          <w:lang w:val="es-MX"/>
        </w:rPr>
      </w:pPr>
      <w:r w:rsidRPr="00642FC5">
        <w:rPr>
          <w:rFonts w:ascii="Palatino Linotype" w:eastAsia="Calibri" w:hAnsi="Palatino Linotype"/>
          <w:lang w:val="es-MX"/>
        </w:rPr>
        <w:t xml:space="preserve">De lo anterior se desprende que </w:t>
      </w:r>
      <w:r w:rsidRPr="00642FC5">
        <w:rPr>
          <w:rFonts w:ascii="Palatino Linotype" w:eastAsia="Calibri" w:hAnsi="Palatino Linotype"/>
          <w:b/>
          <w:lang w:val="es-MX"/>
        </w:rPr>
        <w:t>El Sujeto Obligado</w:t>
      </w:r>
      <w:r w:rsidRPr="00642FC5">
        <w:rPr>
          <w:rFonts w:ascii="Palatino Linotype" w:eastAsia="Calibri" w:hAnsi="Palatino Linotype"/>
          <w:lang w:val="es-MX"/>
        </w:rPr>
        <w:t xml:space="preserve"> no procedió al cambio de modalidad de manera fundada y motivada, y menos aún cambio la vía copias simples</w:t>
      </w:r>
      <w:r w:rsidR="00450A3B" w:rsidRPr="00642FC5">
        <w:rPr>
          <w:rFonts w:ascii="Palatino Linotype" w:eastAsia="Calibri" w:hAnsi="Palatino Linotype"/>
          <w:lang w:val="es-MX"/>
        </w:rPr>
        <w:t xml:space="preserve"> o certificadas</w:t>
      </w:r>
      <w:r w:rsidRPr="00642FC5">
        <w:rPr>
          <w:rFonts w:ascii="Palatino Linotype" w:eastAsia="Calibri" w:hAnsi="Palatino Linotype"/>
          <w:lang w:val="es-MX"/>
        </w:rPr>
        <w:t xml:space="preserve"> con costo, que </w:t>
      </w:r>
      <w:r w:rsidR="00450A3B" w:rsidRPr="00642FC5">
        <w:rPr>
          <w:rFonts w:ascii="Palatino Linotype" w:eastAsia="Calibri" w:hAnsi="Palatino Linotype"/>
          <w:lang w:val="es-MX"/>
        </w:rPr>
        <w:t>está</w:t>
      </w:r>
      <w:r w:rsidRPr="00642FC5">
        <w:rPr>
          <w:rFonts w:ascii="Palatino Linotype" w:eastAsia="Calibri" w:hAnsi="Palatino Linotype"/>
          <w:lang w:val="es-MX"/>
        </w:rPr>
        <w:t xml:space="preserve"> fuera de la legalidad que establece la ley de la materia y es por ello, que en el presente asunto no se justifica el cambio de modalidad</w:t>
      </w:r>
      <w:r w:rsidR="000251E3" w:rsidRPr="00642FC5">
        <w:rPr>
          <w:rFonts w:ascii="Palatino Linotype" w:eastAsia="Calibri" w:hAnsi="Palatino Linotype" w:cs="Arial"/>
          <w:lang w:val="es-MX"/>
        </w:rPr>
        <w:t>.</w:t>
      </w:r>
      <w:r w:rsidRPr="00642FC5">
        <w:rPr>
          <w:rFonts w:ascii="Palatino Linotype" w:eastAsia="Calibri" w:hAnsi="Palatino Linotype" w:cs="Arial"/>
          <w:lang w:val="es-MX"/>
        </w:rPr>
        <w:t xml:space="preserve"> </w:t>
      </w:r>
    </w:p>
    <w:p w14:paraId="5E3E385F" w14:textId="77777777" w:rsidR="000251E3" w:rsidRPr="00642FC5" w:rsidRDefault="000251E3" w:rsidP="000251E3">
      <w:pPr>
        <w:spacing w:line="360" w:lineRule="auto"/>
        <w:jc w:val="both"/>
        <w:rPr>
          <w:rFonts w:ascii="Palatino Linotype" w:eastAsia="Calibri" w:hAnsi="Palatino Linotype" w:cs="Arial"/>
          <w:lang w:val="es-MX"/>
        </w:rPr>
      </w:pPr>
    </w:p>
    <w:p w14:paraId="1ED5DE35" w14:textId="6B118354" w:rsidR="000251E3" w:rsidRPr="00642FC5" w:rsidRDefault="000251E3" w:rsidP="000251E3">
      <w:pPr>
        <w:spacing w:line="360" w:lineRule="auto"/>
        <w:jc w:val="both"/>
        <w:rPr>
          <w:rFonts w:ascii="Palatino Linotype" w:eastAsia="MS Mincho" w:hAnsi="Palatino Linotype"/>
          <w:lang w:val="es-ES_tradnl"/>
        </w:rPr>
      </w:pPr>
      <w:r w:rsidRPr="00642FC5">
        <w:rPr>
          <w:rFonts w:ascii="Palatino Linotype" w:eastAsia="Calibri" w:hAnsi="Palatino Linotype" w:cs="Arial"/>
          <w:lang w:val="es-MX"/>
        </w:rPr>
        <w:t>A</w:t>
      </w:r>
      <w:r w:rsidR="00073575" w:rsidRPr="00642FC5">
        <w:rPr>
          <w:rFonts w:ascii="Palatino Linotype" w:eastAsia="Calibri" w:hAnsi="Palatino Linotype" w:cs="Arial"/>
          <w:lang w:val="es-MX"/>
        </w:rPr>
        <w:t xml:space="preserve">unado </w:t>
      </w:r>
      <w:r w:rsidRPr="00642FC5">
        <w:rPr>
          <w:rFonts w:ascii="Palatino Linotype" w:eastAsia="Calibri" w:hAnsi="Palatino Linotype" w:cs="Arial"/>
          <w:lang w:val="es-MX"/>
        </w:rPr>
        <w:t>a lo anterior,</w:t>
      </w:r>
      <w:r w:rsidR="00073575" w:rsidRPr="00642FC5">
        <w:rPr>
          <w:rFonts w:ascii="Palatino Linotype" w:eastAsia="Calibri" w:hAnsi="Palatino Linotype" w:cs="Arial"/>
          <w:lang w:val="es-MX"/>
        </w:rPr>
        <w:t xml:space="preserve"> este Órgano Garante advierte que la información solicitada forma parte de las documentales remitidas al Órgano Superior de Fiscalización del Estado de México, ello de acuerdo </w:t>
      </w:r>
      <w:r w:rsidR="00073575" w:rsidRPr="00642FC5">
        <w:rPr>
          <w:rFonts w:ascii="Palatino Linotype" w:hAnsi="Palatino Linotype" w:cs="Arial"/>
          <w:lang w:val="es-MX"/>
        </w:rPr>
        <w:t xml:space="preserve">los </w:t>
      </w:r>
      <w:r w:rsidR="00450A3B" w:rsidRPr="00642FC5">
        <w:rPr>
          <w:rFonts w:ascii="Palatino Linotype" w:eastAsia="MS Mincho" w:hAnsi="Palatino Linotype"/>
        </w:rPr>
        <w:t>Lineamientos para la Integración del informe trimestral de los Sujetos de Fiscalización Municipales, visibles en la página oficial del Órgano Superior de Fiscalización del Estado de México (OSFEM),</w:t>
      </w:r>
      <w:r w:rsidRPr="00642FC5">
        <w:rPr>
          <w:rFonts w:ascii="Palatino Linotype" w:eastAsia="MS Mincho" w:hAnsi="Palatino Linotype"/>
          <w:lang w:val="es-ES_tradnl"/>
        </w:rPr>
        <w:t xml:space="preserve"> de tal manera que dichos formatos constituyen un soporte documental de que la información solicitada </w:t>
      </w:r>
      <w:r w:rsidRPr="00642FC5">
        <w:rPr>
          <w:rFonts w:ascii="Palatino Linotype" w:eastAsia="MS Mincho" w:hAnsi="Palatino Linotype"/>
          <w:lang w:val="es-ES_tradnl"/>
        </w:rPr>
        <w:lastRenderedPageBreak/>
        <w:t xml:space="preserve">por </w:t>
      </w:r>
      <w:r w:rsidR="00450A3B" w:rsidRPr="00642FC5">
        <w:rPr>
          <w:rFonts w:ascii="Palatino Linotype" w:eastAsia="MS Mincho" w:hAnsi="Palatino Linotype"/>
          <w:lang w:val="es-ES_tradnl"/>
        </w:rPr>
        <w:t>el</w:t>
      </w:r>
      <w:r w:rsidRPr="00642FC5">
        <w:rPr>
          <w:rFonts w:ascii="Palatino Linotype" w:eastAsia="MS Mincho" w:hAnsi="Palatino Linotype"/>
          <w:lang w:val="es-ES_tradnl"/>
        </w:rPr>
        <w:t xml:space="preserve"> hoy </w:t>
      </w:r>
      <w:r w:rsidRPr="00642FC5">
        <w:rPr>
          <w:rFonts w:ascii="Palatino Linotype" w:eastAsia="MS Mincho" w:hAnsi="Palatino Linotype"/>
          <w:b/>
          <w:lang w:val="es-ES_tradnl"/>
        </w:rPr>
        <w:t>Recurrente</w:t>
      </w:r>
      <w:r w:rsidRPr="00642FC5">
        <w:rPr>
          <w:rFonts w:ascii="Palatino Linotype" w:eastAsia="MS Mincho" w:hAnsi="Palatino Linotype"/>
          <w:lang w:val="es-ES_tradnl"/>
        </w:rPr>
        <w:t xml:space="preserve"> obra en los archivos del </w:t>
      </w:r>
      <w:r w:rsidRPr="00642FC5">
        <w:rPr>
          <w:rFonts w:ascii="Palatino Linotype" w:eastAsia="MS Mincho" w:hAnsi="Palatino Linotype"/>
          <w:b/>
          <w:lang w:val="es-ES_tradnl"/>
        </w:rPr>
        <w:t>Sujeto Obligado</w:t>
      </w:r>
      <w:r w:rsidRPr="00642FC5">
        <w:rPr>
          <w:rFonts w:ascii="Palatino Linotype" w:eastAsia="MS Mincho" w:hAnsi="Palatino Linotype"/>
          <w:lang w:val="es-ES_tradnl"/>
        </w:rPr>
        <w:t>, como se advierte a continuación:</w:t>
      </w:r>
    </w:p>
    <w:p w14:paraId="0DBA6841" w14:textId="4F2DE87B" w:rsidR="000251E3" w:rsidRPr="00642FC5" w:rsidRDefault="00450A3B" w:rsidP="00450A3B">
      <w:pPr>
        <w:spacing w:before="240" w:after="240" w:line="360" w:lineRule="auto"/>
        <w:jc w:val="center"/>
        <w:rPr>
          <w:rFonts w:ascii="Palatino Linotype" w:eastAsia="Calibri" w:hAnsi="Palatino Linotype"/>
          <w:i/>
        </w:rPr>
      </w:pPr>
      <w:r w:rsidRPr="00642FC5">
        <w:rPr>
          <w:rFonts w:ascii="Palatino Linotype" w:eastAsia="Calibri" w:hAnsi="Palatino Linotype"/>
          <w:noProof/>
          <w:lang w:val="es-MX" w:eastAsia="es-MX"/>
        </w:rPr>
        <w:drawing>
          <wp:inline distT="0" distB="0" distL="0" distR="0" wp14:anchorId="2F3C8C54" wp14:editId="55093F49">
            <wp:extent cx="4962744" cy="2812395"/>
            <wp:effectExtent l="19050" t="19050" r="9525" b="266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5704" cy="2819740"/>
                    </a:xfrm>
                    <a:prstGeom prst="rect">
                      <a:avLst/>
                    </a:prstGeom>
                    <a:noFill/>
                    <a:ln>
                      <a:solidFill>
                        <a:sysClr val="windowText" lastClr="000000"/>
                      </a:solidFill>
                    </a:ln>
                  </pic:spPr>
                </pic:pic>
              </a:graphicData>
            </a:graphic>
          </wp:inline>
        </w:drawing>
      </w:r>
    </w:p>
    <w:p w14:paraId="433E46A7" w14:textId="0B147C92" w:rsidR="000251E3" w:rsidRPr="00642FC5" w:rsidRDefault="00450A3B" w:rsidP="000251E3">
      <w:pPr>
        <w:spacing w:line="360" w:lineRule="auto"/>
        <w:jc w:val="both"/>
        <w:rPr>
          <w:rFonts w:ascii="Palatino Linotype" w:eastAsia="Calibri" w:hAnsi="Palatino Linotype" w:cs="Arial"/>
          <w:b/>
        </w:rPr>
      </w:pPr>
      <w:r w:rsidRPr="00642FC5">
        <w:rPr>
          <w:rFonts w:ascii="Palatino Linotype" w:eastAsia="Calibri" w:hAnsi="Palatino Linotype"/>
          <w:i/>
          <w:noProof/>
          <w:lang w:val="es-MX" w:eastAsia="es-MX"/>
        </w:rPr>
        <mc:AlternateContent>
          <mc:Choice Requires="wps">
            <w:drawing>
              <wp:anchor distT="0" distB="0" distL="114300" distR="114300" simplePos="0" relativeHeight="251664384" behindDoc="0" locked="0" layoutInCell="1" allowOverlap="1" wp14:anchorId="5C435B52" wp14:editId="1F1333D4">
                <wp:simplePos x="0" y="0"/>
                <wp:positionH relativeFrom="column">
                  <wp:posOffset>316865</wp:posOffset>
                </wp:positionH>
                <wp:positionV relativeFrom="paragraph">
                  <wp:posOffset>8944610</wp:posOffset>
                </wp:positionV>
                <wp:extent cx="4724400" cy="276225"/>
                <wp:effectExtent l="0" t="0" r="19050" b="28575"/>
                <wp:wrapNone/>
                <wp:docPr id="201613087" name="Rectángulo 201613087"/>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FA83E" id="Rectángulo 201613087" o:spid="_x0000_s1026" style="position:absolute;margin-left:24.95pt;margin-top:704.3pt;width:372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" filled="f" strokecolor="red" strokeweight="1.5pt"/>
            </w:pict>
          </mc:Fallback>
        </mc:AlternateContent>
      </w:r>
      <w:r w:rsidRPr="00642FC5">
        <w:rPr>
          <w:rFonts w:ascii="Palatino Linotype" w:eastAsia="Calibri" w:hAnsi="Palatino Linotype" w:cs="Arial"/>
        </w:rPr>
        <w:t xml:space="preserve">Atento a lo anterior, resulta claro que existe la obligación por parte del </w:t>
      </w:r>
      <w:r w:rsidRPr="00642FC5">
        <w:rPr>
          <w:rFonts w:ascii="Palatino Linotype" w:eastAsia="Calibri" w:hAnsi="Palatino Linotype" w:cs="Arial"/>
          <w:b/>
        </w:rPr>
        <w:t>Sujeto Obligado</w:t>
      </w:r>
      <w:r w:rsidRPr="00642FC5">
        <w:rPr>
          <w:rFonts w:ascii="Palatino Linotype" w:eastAsia="Calibri" w:hAnsi="Palatino Linotype" w:cs="Arial"/>
        </w:rPr>
        <w:t xml:space="preserve">, de entregar los informes trimestrales al Órgano Superior de Fiscalización del Estado de México de conformidad con el artículo 32 de la Ley de Fiscalización Superior del Estado de México, en los cuales se incluye lo referente a los Comprobantes Fiscales Digitales por Internet por concepto de Nómina, en consecuencia, la información solicitada debe de obrar en los archivos del </w:t>
      </w:r>
      <w:r w:rsidRPr="00642FC5">
        <w:rPr>
          <w:rFonts w:ascii="Palatino Linotype" w:eastAsia="Calibri" w:hAnsi="Palatino Linotype" w:cs="Arial"/>
          <w:b/>
        </w:rPr>
        <w:t>Sujeto Obligado</w:t>
      </w:r>
      <w:r w:rsidR="000251E3" w:rsidRPr="00642FC5">
        <w:rPr>
          <w:rFonts w:ascii="Palatino Linotype" w:eastAsia="MS Mincho" w:hAnsi="Palatino Linotype"/>
          <w:lang w:val="es-ES_tradnl"/>
        </w:rPr>
        <w:t>, es por ello que resulta dable ordenar, la versión pública de los Recibos de nómina, Comprobante Fiscal Digital por Internet (CFDI),</w:t>
      </w:r>
      <w:r w:rsidRPr="00642FC5">
        <w:rPr>
          <w:rFonts w:ascii="Palatino Linotype" w:eastAsia="MS Mincho" w:hAnsi="Palatino Linotype"/>
          <w:lang w:val="es-ES_tradnl"/>
        </w:rPr>
        <w:t xml:space="preserve"> del Presidente Municipal y de los servidores públicos adscritos a la Secretaría del Ayuntamiento, correspondientes a la primera y segunda quincena de diciembre de 2023.</w:t>
      </w:r>
    </w:p>
    <w:p w14:paraId="12740F0E" w14:textId="3C4ADB8F" w:rsidR="00F20C1B" w:rsidRPr="00642FC5" w:rsidRDefault="00F20C1B" w:rsidP="000251E3">
      <w:pPr>
        <w:spacing w:line="360" w:lineRule="auto"/>
        <w:jc w:val="both"/>
        <w:rPr>
          <w:rFonts w:ascii="Palatino Linotype" w:eastAsiaTheme="minorHAnsi" w:hAnsi="Palatino Linotype" w:cs="Arial"/>
          <w:lang w:eastAsia="en-US"/>
        </w:rPr>
      </w:pPr>
    </w:p>
    <w:p w14:paraId="486B25E3" w14:textId="77777777" w:rsidR="00073575" w:rsidRPr="00642FC5" w:rsidRDefault="00073575" w:rsidP="00073575">
      <w:pPr>
        <w:autoSpaceDE w:val="0"/>
        <w:autoSpaceDN w:val="0"/>
        <w:adjustRightInd w:val="0"/>
        <w:spacing w:line="360" w:lineRule="auto"/>
        <w:jc w:val="both"/>
        <w:rPr>
          <w:rFonts w:ascii="Palatino Linotype" w:eastAsia="Calibri" w:hAnsi="Palatino Linotype" w:cs="Arial"/>
          <w:lang w:val="es-MX" w:eastAsia="en-US"/>
        </w:rPr>
      </w:pPr>
    </w:p>
    <w:p w14:paraId="51994D48" w14:textId="5E3238AF" w:rsidR="00073575" w:rsidRPr="00642FC5" w:rsidRDefault="00073575" w:rsidP="00073575">
      <w:pPr>
        <w:autoSpaceDE w:val="0"/>
        <w:autoSpaceDN w:val="0"/>
        <w:adjustRightInd w:val="0"/>
        <w:spacing w:line="360" w:lineRule="auto"/>
        <w:jc w:val="both"/>
        <w:rPr>
          <w:rFonts w:ascii="Palatino Linotype" w:eastAsia="Calibri" w:hAnsi="Palatino Linotype"/>
          <w:lang w:val="es-MX" w:eastAsia="en-US"/>
        </w:rPr>
      </w:pPr>
      <w:r w:rsidRPr="00642FC5">
        <w:rPr>
          <w:rFonts w:ascii="Palatino Linotype" w:eastAsia="Calibri" w:hAnsi="Palatino Linotype" w:cs="Arial"/>
          <w:lang w:val="es-MX" w:eastAsia="en-US"/>
        </w:rPr>
        <w:t xml:space="preserve">En virtud de lo anterior, se colige que </w:t>
      </w:r>
      <w:r w:rsidRPr="00642FC5">
        <w:rPr>
          <w:rFonts w:ascii="Palatino Linotype" w:eastAsia="Calibri" w:hAnsi="Palatino Linotype" w:cs="Arial"/>
          <w:b/>
          <w:lang w:val="es-MX" w:eastAsia="en-US"/>
        </w:rPr>
        <w:t>el Sujeto Obligado debe contar con el o los documentos en donde conste</w:t>
      </w:r>
      <w:r w:rsidR="000251E3" w:rsidRPr="00642FC5">
        <w:rPr>
          <w:rFonts w:ascii="Palatino Linotype" w:eastAsia="Calibri" w:hAnsi="Palatino Linotype" w:cs="Arial"/>
          <w:b/>
          <w:lang w:val="es-MX" w:eastAsia="en-US"/>
        </w:rPr>
        <w:t>n los</w:t>
      </w:r>
      <w:r w:rsidRPr="00642FC5">
        <w:rPr>
          <w:rFonts w:ascii="Palatino Linotype" w:eastAsia="Calibri" w:hAnsi="Palatino Linotype" w:cs="Arial"/>
          <w:b/>
          <w:lang w:val="es-MX" w:eastAsia="en-US"/>
        </w:rPr>
        <w:t xml:space="preserve"> </w:t>
      </w:r>
      <w:r w:rsidR="000251E3" w:rsidRPr="00642FC5">
        <w:rPr>
          <w:rFonts w:ascii="Palatino Linotype" w:eastAsia="Calibri" w:hAnsi="Palatino Linotype" w:cs="Arial"/>
          <w:b/>
          <w:lang w:val="es-MX" w:eastAsia="en-US"/>
        </w:rPr>
        <w:t xml:space="preserve">Comprobantes Fiscales Digitales por Internet por concepto de Nómina </w:t>
      </w:r>
      <w:r w:rsidRPr="00642FC5">
        <w:rPr>
          <w:rFonts w:ascii="Palatino Linotype" w:eastAsia="Calibri" w:hAnsi="Palatino Linotype" w:cs="Arial"/>
          <w:b/>
          <w:lang w:val="es-MX" w:eastAsia="en-US"/>
        </w:rPr>
        <w:t>ya digitalizado</w:t>
      </w:r>
      <w:r w:rsidR="003E261F" w:rsidRPr="00642FC5">
        <w:rPr>
          <w:rFonts w:ascii="Palatino Linotype" w:eastAsia="Calibri" w:hAnsi="Palatino Linotype" w:cs="Arial"/>
          <w:b/>
          <w:lang w:val="es-MX" w:eastAsia="en-US"/>
        </w:rPr>
        <w:t>s</w:t>
      </w:r>
      <w:r w:rsidRPr="00642FC5">
        <w:rPr>
          <w:rFonts w:ascii="Palatino Linotype" w:eastAsia="Calibri" w:hAnsi="Palatino Linotype" w:cs="Arial"/>
          <w:lang w:val="es-MX" w:eastAsia="en-US"/>
        </w:rPr>
        <w:t>, lo cual no justifica la utilización de materiales adicionales para su reproducción y por lo tanto no se justifica el cobro por la digitalización para su entrega.</w:t>
      </w:r>
    </w:p>
    <w:p w14:paraId="01369881" w14:textId="77777777" w:rsidR="00073575" w:rsidRPr="00642FC5" w:rsidRDefault="00073575" w:rsidP="00073575">
      <w:pPr>
        <w:spacing w:line="360" w:lineRule="auto"/>
        <w:jc w:val="both"/>
        <w:rPr>
          <w:rFonts w:ascii="Palatino Linotype" w:eastAsia="Calibri" w:hAnsi="Palatino Linotype"/>
          <w:lang w:val="es-MX" w:eastAsia="en-US"/>
        </w:rPr>
      </w:pPr>
    </w:p>
    <w:p w14:paraId="1BBE9A61" w14:textId="1829ACC6" w:rsidR="00694EF2" w:rsidRPr="00642FC5" w:rsidRDefault="00073575" w:rsidP="00073575">
      <w:pPr>
        <w:spacing w:line="360" w:lineRule="auto"/>
        <w:jc w:val="both"/>
        <w:rPr>
          <w:rFonts w:ascii="Palatino Linotype" w:eastAsia="Calibri" w:hAnsi="Palatino Linotype"/>
          <w:bCs/>
          <w:lang w:val="es-MX" w:eastAsia="en-US"/>
        </w:rPr>
      </w:pPr>
      <w:r w:rsidRPr="00642FC5">
        <w:rPr>
          <w:rFonts w:ascii="Palatino Linotype" w:eastAsia="Calibri" w:hAnsi="Palatino Linotype"/>
          <w:lang w:val="es-MX" w:eastAsia="en-US"/>
        </w:rPr>
        <w:t xml:space="preserve">Es por lo anterior que, con el objeto de reparar la afectación al derecho humano de acceso a la información tutelado por este Órgano Garante, es procedente ordenar la entrega, a través del SAIMEX, </w:t>
      </w:r>
      <w:r w:rsidR="000251E3" w:rsidRPr="00642FC5">
        <w:rPr>
          <w:rFonts w:ascii="Palatino Linotype" w:eastAsia="Calibri" w:hAnsi="Palatino Linotype"/>
          <w:lang w:val="es-MX" w:eastAsia="en-US"/>
        </w:rPr>
        <w:t xml:space="preserve">de los Recibos de nómina, Comprobante Fiscal Digital por Internet (CFDI), </w:t>
      </w:r>
      <w:bookmarkStart w:id="5" w:name="_Hlk160633930"/>
      <w:r w:rsidR="003E261F" w:rsidRPr="00642FC5">
        <w:rPr>
          <w:rFonts w:ascii="Palatino Linotype" w:eastAsia="Calibri" w:hAnsi="Palatino Linotype"/>
          <w:lang w:val="es-MX" w:eastAsia="en-US"/>
        </w:rPr>
        <w:t>del Presidente Municipal y de los servidores públicos adscritos a la Secretaría del Ayuntamiento, correspondientes a la primera y segunda quincena de diciembre de 2023</w:t>
      </w:r>
      <w:bookmarkEnd w:id="5"/>
      <w:r w:rsidRPr="00642FC5">
        <w:rPr>
          <w:rFonts w:ascii="Palatino Linotype" w:eastAsia="Calibri" w:hAnsi="Palatino Linotype"/>
          <w:bCs/>
          <w:lang w:val="es-MX" w:eastAsia="en-US"/>
        </w:rPr>
        <w:t>.</w:t>
      </w:r>
    </w:p>
    <w:p w14:paraId="6C5DE0EC" w14:textId="77777777" w:rsidR="008D7CEE" w:rsidRPr="00642FC5" w:rsidRDefault="008D7CEE" w:rsidP="00A16B84">
      <w:pPr>
        <w:spacing w:line="360" w:lineRule="auto"/>
        <w:jc w:val="both"/>
        <w:rPr>
          <w:rFonts w:ascii="Palatino Linotype" w:eastAsiaTheme="minorHAnsi" w:hAnsi="Palatino Linotype" w:cs="Arial"/>
          <w:lang w:val="es-MX" w:eastAsia="en-US"/>
        </w:rPr>
      </w:pPr>
    </w:p>
    <w:p w14:paraId="37225528" w14:textId="11D5EA18" w:rsidR="00C87CEB" w:rsidRPr="00642FC5" w:rsidRDefault="00A16B84" w:rsidP="00C87CEB">
      <w:pPr>
        <w:spacing w:line="360" w:lineRule="auto"/>
        <w:jc w:val="both"/>
        <w:rPr>
          <w:rFonts w:ascii="Palatino Linotype" w:eastAsiaTheme="minorHAnsi" w:hAnsi="Palatino Linotype" w:cstheme="minorBidi"/>
          <w:b/>
          <w:bCs/>
          <w:lang w:val="es-MX" w:eastAsia="en-US"/>
        </w:rPr>
      </w:pPr>
      <w:r w:rsidRPr="00642FC5">
        <w:rPr>
          <w:rFonts w:ascii="Palatino Linotype" w:eastAsiaTheme="minorHAnsi" w:hAnsi="Palatino Linotype" w:cstheme="minorBidi"/>
          <w:bCs/>
          <w:lang w:val="es-MX" w:eastAsia="en-US"/>
        </w:rPr>
        <w:t xml:space="preserve">En virtud de lo anterior, es de destacar que la información requerida es susceptible de ser generada, poseída y administrada por </w:t>
      </w:r>
      <w:r w:rsidRPr="00642FC5">
        <w:rPr>
          <w:rFonts w:ascii="Palatino Linotype" w:eastAsiaTheme="minorHAnsi" w:hAnsi="Palatino Linotype" w:cstheme="minorBidi"/>
          <w:b/>
          <w:bCs/>
          <w:lang w:val="es-MX" w:eastAsia="en-US"/>
        </w:rPr>
        <w:t>El Sujeto Obligado</w:t>
      </w:r>
      <w:r w:rsidR="00EB2195" w:rsidRPr="00642FC5">
        <w:rPr>
          <w:rFonts w:ascii="Palatino Linotype" w:eastAsiaTheme="minorHAnsi" w:hAnsi="Palatino Linotype" w:cstheme="minorBidi"/>
          <w:b/>
          <w:bCs/>
          <w:lang w:val="es-MX" w:eastAsia="en-US"/>
        </w:rPr>
        <w:t>;</w:t>
      </w:r>
      <w:r w:rsidR="00B73FCF" w:rsidRPr="00642FC5">
        <w:rPr>
          <w:rFonts w:ascii="Palatino Linotype" w:eastAsiaTheme="minorHAnsi" w:hAnsi="Palatino Linotype" w:cstheme="minorBidi"/>
          <w:b/>
          <w:bCs/>
          <w:lang w:val="es-MX" w:eastAsia="en-US"/>
        </w:rPr>
        <w:t xml:space="preserve"> </w:t>
      </w:r>
      <w:r w:rsidR="00B73FCF" w:rsidRPr="00642FC5">
        <w:rPr>
          <w:rFonts w:ascii="Palatino Linotype" w:eastAsiaTheme="minorHAnsi" w:hAnsi="Palatino Linotype" w:cstheme="minorBidi"/>
          <w:lang w:val="es-MX" w:eastAsia="en-US"/>
        </w:rPr>
        <w:t xml:space="preserve">sin </w:t>
      </w:r>
      <w:r w:rsidR="00C87CEB" w:rsidRPr="00642FC5">
        <w:rPr>
          <w:rFonts w:ascii="Palatino Linotype" w:eastAsiaTheme="minorHAnsi" w:hAnsi="Palatino Linotype" w:cstheme="minorBidi"/>
          <w:lang w:val="es-MX" w:eastAsia="en-US"/>
        </w:rPr>
        <w:t>embargo,</w:t>
      </w:r>
      <w:r w:rsidRPr="00642FC5">
        <w:rPr>
          <w:rFonts w:ascii="Palatino Linotype" w:eastAsiaTheme="minorHAnsi" w:hAnsi="Palatino Linotype" w:cstheme="minorBidi"/>
          <w:lang w:val="es-MX" w:eastAsia="en-US"/>
        </w:rPr>
        <w:t xml:space="preserve"> </w:t>
      </w:r>
      <w:r w:rsidR="00B73FCF" w:rsidRPr="00642FC5">
        <w:rPr>
          <w:rFonts w:ascii="Palatino Linotype" w:eastAsiaTheme="minorHAnsi" w:hAnsi="Palatino Linotype" w:cstheme="minorBidi"/>
          <w:lang w:val="es-MX" w:eastAsia="en-US"/>
        </w:rPr>
        <w:t>se destaca que</w:t>
      </w:r>
      <w:r w:rsidR="00C87CEB" w:rsidRPr="00642FC5">
        <w:rPr>
          <w:rFonts w:ascii="Palatino Linotype" w:eastAsiaTheme="minorHAnsi" w:hAnsi="Palatino Linotype" w:cstheme="minorBidi"/>
          <w:lang w:val="es-MX" w:eastAsia="en-US"/>
        </w:rPr>
        <w:t>, si bien es cierto resulta</w:t>
      </w:r>
      <w:r w:rsidR="00C87CEB" w:rsidRPr="00642FC5">
        <w:rPr>
          <w:rFonts w:ascii="Palatino Linotype" w:eastAsiaTheme="minorHAnsi" w:hAnsi="Palatino Linotype" w:cstheme="minorBidi"/>
          <w:b/>
          <w:bCs/>
          <w:lang w:val="es-MX" w:eastAsia="en-US"/>
        </w:rPr>
        <w:t xml:space="preserve"> </w:t>
      </w:r>
      <w:r w:rsidR="00C87CEB" w:rsidRPr="00642FC5">
        <w:rPr>
          <w:rFonts w:ascii="Palatino Linotype" w:hAnsi="Palatino Linotype" w:cs="Arial"/>
        </w:rPr>
        <w:t xml:space="preserve">dable ordenar su entrega, se debe observar la tutela de los datos de carácter sensible y confidencial, en términos de la </w:t>
      </w:r>
      <w:r w:rsidR="00C87CEB" w:rsidRPr="00642FC5">
        <w:rPr>
          <w:rFonts w:ascii="Palatino Linotype" w:eastAsiaTheme="minorHAnsi" w:hAnsi="Palatino Linotype" w:cs="Arial"/>
          <w:szCs w:val="22"/>
          <w:lang w:eastAsia="en-US"/>
        </w:rPr>
        <w:t>en términos de la Ley de Protección de Datos Personales en Posesión de Sujetos Obligados del Estado de México y Municipios</w:t>
      </w:r>
      <w:r w:rsidR="00C31533" w:rsidRPr="00642FC5">
        <w:rPr>
          <w:rFonts w:ascii="Palatino Linotype" w:eastAsiaTheme="minorHAnsi" w:hAnsi="Palatino Linotype" w:cs="Arial"/>
          <w:szCs w:val="22"/>
          <w:lang w:eastAsia="en-US"/>
        </w:rPr>
        <w:t>, conforme a lo siguiente.</w:t>
      </w:r>
    </w:p>
    <w:p w14:paraId="3B29B493" w14:textId="77777777" w:rsidR="00C87CEB" w:rsidRPr="00642FC5" w:rsidRDefault="00C87CEB" w:rsidP="00C87CEB">
      <w:pPr>
        <w:spacing w:line="360" w:lineRule="auto"/>
        <w:jc w:val="both"/>
        <w:rPr>
          <w:rFonts w:ascii="Palatino Linotype" w:eastAsiaTheme="minorHAnsi" w:hAnsi="Palatino Linotype" w:cs="Arial"/>
          <w:szCs w:val="22"/>
          <w:lang w:eastAsia="en-US"/>
        </w:rPr>
      </w:pPr>
    </w:p>
    <w:p w14:paraId="4A014B76" w14:textId="77777777" w:rsidR="00C87CEB" w:rsidRPr="00642FC5" w:rsidRDefault="00C87CEB" w:rsidP="00C87CEB">
      <w:pPr>
        <w:numPr>
          <w:ilvl w:val="0"/>
          <w:numId w:val="34"/>
        </w:numPr>
        <w:autoSpaceDE w:val="0"/>
        <w:autoSpaceDN w:val="0"/>
        <w:adjustRightInd w:val="0"/>
        <w:spacing w:after="160" w:line="360" w:lineRule="auto"/>
        <w:contextualSpacing/>
        <w:jc w:val="both"/>
        <w:rPr>
          <w:rFonts w:ascii="Palatino Linotype" w:hAnsi="Palatino Linotype" w:cs="Arial"/>
          <w:b/>
          <w:i/>
          <w:sz w:val="28"/>
        </w:rPr>
      </w:pPr>
      <w:r w:rsidRPr="00642FC5">
        <w:rPr>
          <w:rFonts w:ascii="Palatino Linotype" w:hAnsi="Palatino Linotype" w:cs="Arial"/>
          <w:b/>
          <w:i/>
          <w:sz w:val="28"/>
        </w:rPr>
        <w:t>De la versión pública</w:t>
      </w:r>
    </w:p>
    <w:p w14:paraId="2EB8C276" w14:textId="77777777" w:rsidR="00C87CEB" w:rsidRPr="00642FC5" w:rsidRDefault="00C87CEB" w:rsidP="00C87CEB">
      <w:pPr>
        <w:tabs>
          <w:tab w:val="left" w:pos="8647"/>
        </w:tabs>
        <w:spacing w:line="360" w:lineRule="auto"/>
        <w:ind w:right="51"/>
        <w:jc w:val="both"/>
        <w:rPr>
          <w:rFonts w:ascii="Palatino Linotype" w:eastAsiaTheme="minorHAnsi" w:hAnsi="Palatino Linotype" w:cs="Arial"/>
          <w:lang w:val="es-MX" w:eastAsia="en-US"/>
        </w:rPr>
      </w:pPr>
    </w:p>
    <w:p w14:paraId="0109057C" w14:textId="227E6678"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lastRenderedPageBreak/>
        <w:t xml:space="preserve">Toda vez que los documentos referidos anteriormente son elaborados por quincenas y atendiendo al requerimiento del ciudadano, este Órgano Garante determina ordenar que la entrega de la información al </w:t>
      </w:r>
      <w:r w:rsidRPr="00642FC5">
        <w:rPr>
          <w:rFonts w:ascii="Palatino Linotype" w:eastAsiaTheme="minorHAnsi" w:hAnsi="Palatino Linotype" w:cs="Arial"/>
          <w:b/>
          <w:lang w:val="es-MX" w:eastAsia="en-US"/>
        </w:rPr>
        <w:t>Recurrente</w:t>
      </w:r>
      <w:r w:rsidRPr="00642FC5">
        <w:rPr>
          <w:rFonts w:ascii="Palatino Linotype" w:eastAsiaTheme="minorHAnsi" w:hAnsi="Palatino Linotype" w:cs="Arial"/>
          <w:lang w:val="es-MX" w:eastAsia="en-US"/>
        </w:rPr>
        <w:t xml:space="preserve"> se haga en versión pública, esto es, omitiendo, eliminando o suprimiendo la información personal de cada funcionario público, susceptibles de ser clasificadas como confidencial.</w:t>
      </w:r>
    </w:p>
    <w:p w14:paraId="522406A4"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B1F9BF1"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 este respecto, los artículos 3, fracciones IX, XX, XXI y XLV; 51 y 52, de la Ley de Transparencia y Acceso a la Información Pública del Estado de México y Municipios establecen:</w:t>
      </w:r>
    </w:p>
    <w:p w14:paraId="16AE541B"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8DD4456"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Artículo 3.</w:t>
      </w:r>
      <w:r w:rsidRPr="00642FC5">
        <w:rPr>
          <w:rFonts w:ascii="Palatino Linotype" w:eastAsiaTheme="minorHAnsi" w:hAnsi="Palatino Linotype" w:cs="Arial"/>
          <w:i/>
          <w:sz w:val="22"/>
          <w:lang w:val="es-MX" w:eastAsia="en-US"/>
        </w:rPr>
        <w:t xml:space="preserve"> Para los efectos de la presente Ley se entenderá por: </w:t>
      </w:r>
    </w:p>
    <w:p w14:paraId="1B93576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p>
    <w:p w14:paraId="7E8C10A8"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IX</w:t>
      </w:r>
      <w:r w:rsidRPr="00642FC5">
        <w:rPr>
          <w:rFonts w:ascii="Palatino Linotype" w:eastAsiaTheme="minorHAnsi" w:hAnsi="Palatino Linotype" w:cs="Arial"/>
          <w:i/>
          <w:sz w:val="22"/>
          <w:lang w:val="es-MX" w:eastAsia="en-US"/>
        </w:rPr>
        <w:t xml:space="preserve">. </w:t>
      </w:r>
      <w:r w:rsidRPr="00642FC5">
        <w:rPr>
          <w:rFonts w:ascii="Palatino Linotype" w:eastAsiaTheme="minorHAnsi" w:hAnsi="Palatino Linotype" w:cs="Arial"/>
          <w:b/>
          <w:i/>
          <w:sz w:val="22"/>
          <w:lang w:val="es-MX" w:eastAsia="en-US"/>
        </w:rPr>
        <w:t>Datos personales:</w:t>
      </w:r>
      <w:r w:rsidRPr="00642FC5">
        <w:rPr>
          <w:rFonts w:ascii="Palatino Linotype" w:eastAsiaTheme="minorHAnsi" w:hAnsi="Palatino Linotype" w:cs="Arial"/>
          <w:i/>
          <w:sz w:val="22"/>
          <w:lang w:val="es-MX" w:eastAsia="en-US"/>
        </w:rPr>
        <w:t xml:space="preserve"> La información concerniente a una persona, identificada o identificable según lo dispuesto por la Ley de Protección de Datos Personales del Estado de México; </w:t>
      </w:r>
    </w:p>
    <w:p w14:paraId="5E67F6D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5576639C"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XX. Información clasificada:</w:t>
      </w:r>
      <w:r w:rsidRPr="00642FC5">
        <w:rPr>
          <w:rFonts w:ascii="Palatino Linotype" w:eastAsiaTheme="minorHAnsi" w:hAnsi="Palatino Linotype" w:cs="Arial"/>
          <w:i/>
          <w:sz w:val="22"/>
          <w:lang w:val="es-MX" w:eastAsia="en-US"/>
        </w:rPr>
        <w:t xml:space="preserve"> Aquella considerada por la presente Ley como reservada o confidencial; </w:t>
      </w:r>
    </w:p>
    <w:p w14:paraId="39D84405"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8B6405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XXI. Información confidencial:</w:t>
      </w:r>
      <w:r w:rsidRPr="00642FC5">
        <w:rPr>
          <w:rFonts w:ascii="Palatino Linotype" w:eastAsiaTheme="minorHAnsi" w:hAnsi="Palatino Linotype" w:cs="Arial"/>
          <w:i/>
          <w:sz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2CE4EB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7FAEED3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XLV. Versión pública:</w:t>
      </w:r>
      <w:r w:rsidRPr="00642FC5">
        <w:rPr>
          <w:rFonts w:ascii="Palatino Linotype" w:eastAsiaTheme="minorHAnsi" w:hAnsi="Palatino Linotype" w:cs="Arial"/>
          <w:i/>
          <w:sz w:val="22"/>
          <w:lang w:val="es-MX" w:eastAsia="en-US"/>
        </w:rPr>
        <w:t xml:space="preserve"> Documento en el que se elimine, suprime o borra la información clasificada como reservada o confidencial para permitir su acceso. </w:t>
      </w:r>
    </w:p>
    <w:p w14:paraId="74D03BC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73928D5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 xml:space="preserve">Artículo 51. </w:t>
      </w:r>
      <w:r w:rsidRPr="00642FC5">
        <w:rPr>
          <w:rFonts w:ascii="Palatino Linotype" w:eastAsiaTheme="minorHAnsi" w:hAnsi="Palatino Linotype" w:cs="Arial"/>
          <w:i/>
          <w:sz w:val="22"/>
          <w:lang w:val="es-MX" w:eastAsia="en-US"/>
        </w:rPr>
        <w:t xml:space="preserve">Los sujetos obligados designaran a un responsable para atender la Unidad de Transparencia, quien fungirá como enlace entre éstos y los solicitantes. Dicha Unidad será la encargada de tramitar internamente la solicitud de información </w:t>
      </w:r>
      <w:r w:rsidRPr="00642FC5">
        <w:rPr>
          <w:rFonts w:ascii="Palatino Linotype" w:eastAsiaTheme="minorHAnsi" w:hAnsi="Palatino Linotype" w:cs="Arial"/>
          <w:b/>
          <w:i/>
          <w:sz w:val="22"/>
          <w:lang w:val="es-MX" w:eastAsia="en-US"/>
        </w:rPr>
        <w:t>y tendrá la responsabilidad de verificar en cada caso que la misma no sea confidencial o reservada</w:t>
      </w:r>
      <w:r w:rsidRPr="00642FC5">
        <w:rPr>
          <w:rFonts w:ascii="Palatino Linotype" w:eastAsiaTheme="minorHAnsi" w:hAnsi="Palatino Linotype" w:cs="Arial"/>
          <w:i/>
          <w:sz w:val="22"/>
          <w:lang w:val="es-MX" w:eastAsia="en-US"/>
        </w:rPr>
        <w:t xml:space="preserve">. Dicha Unidad contará con las facultades internas necesarias para gestionar la </w:t>
      </w:r>
      <w:r w:rsidRPr="00642FC5">
        <w:rPr>
          <w:rFonts w:ascii="Palatino Linotype" w:eastAsiaTheme="minorHAnsi" w:hAnsi="Palatino Linotype" w:cs="Arial"/>
          <w:i/>
          <w:sz w:val="22"/>
          <w:lang w:val="es-MX" w:eastAsia="en-US"/>
        </w:rPr>
        <w:lastRenderedPageBreak/>
        <w:t xml:space="preserve">atención a las solicitudes de información en los términos de la Ley General y la presente Ley. </w:t>
      </w:r>
    </w:p>
    <w:p w14:paraId="5844740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552335E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Artículo 52.</w:t>
      </w:r>
      <w:r w:rsidRPr="00642FC5">
        <w:rPr>
          <w:rFonts w:ascii="Palatino Linotype" w:eastAsiaTheme="minorHAnsi" w:hAnsi="Palatino Linotype" w:cs="Arial"/>
          <w:i/>
          <w:sz w:val="22"/>
          <w:lang w:val="es-MX" w:eastAsia="en-U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2D7120B"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FDBFBE6"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55B8078"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625C543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Artículo 22.</w:t>
      </w:r>
      <w:r w:rsidRPr="00642FC5">
        <w:rPr>
          <w:rFonts w:ascii="Palatino Linotype" w:eastAsiaTheme="minorHAnsi" w:hAnsi="Palatino Linotype" w:cs="Arial"/>
          <w:i/>
          <w:sz w:val="22"/>
          <w:lang w:val="es-MX" w:eastAsia="en-US"/>
        </w:rPr>
        <w:t xml:space="preserve"> Todo tratamiento de datos personales que efectúe el responsable deberá estar justificado por finalidades concretas, lícitas, explícitas y legítimas, relacionadas con las atribuciones que la normatividad aplicable les confiera.</w:t>
      </w:r>
    </w:p>
    <w:p w14:paraId="0B18571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FD0F5C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El responsable podrá tratar datos personales para finalidades distintas a aquéllas establecidas en el aviso de privacidad, en los casos siguientes:</w:t>
      </w:r>
    </w:p>
    <w:p w14:paraId="4E719B86"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7768416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I. Cuente con atribuciones conferidas en ley y medie el consentimiento del titular.</w:t>
      </w:r>
    </w:p>
    <w:p w14:paraId="75A2624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II. Se trate de una persona reportada como desaparecida, en los términos previstos en la presente Ley y demás disposiciones legales aplicables...</w:t>
      </w:r>
    </w:p>
    <w:p w14:paraId="71A08DC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76B618F"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Artículo 38.</w:t>
      </w:r>
      <w:r w:rsidRPr="00642FC5">
        <w:rPr>
          <w:rFonts w:ascii="Palatino Linotype" w:eastAsiaTheme="minorHAnsi" w:hAnsi="Palatino Linotype" w:cs="Arial"/>
          <w:i/>
          <w:sz w:val="22"/>
          <w:lang w:val="es-MX" w:eastAsia="en-U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642FC5">
        <w:rPr>
          <w:rFonts w:ascii="Palatino Linotype" w:eastAsiaTheme="minorHAnsi" w:hAnsi="Palatino Linotype" w:cs="Arial"/>
          <w:i/>
          <w:sz w:val="22"/>
          <w:lang w:val="es-MX" w:eastAsia="en-US"/>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D8A7E32"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5181670"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78218B18"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9E211B4"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30CDF524"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68423C3E"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Asimismo, de la versión pública deberá dejarse a la vista de la Recurrente los siguientes elementos de información pública: monto total del sueldo neto y bruto, compensaciones, prestaciones, aguinaldos, bonos, pagos por concepto de gasolina, de servicio de telefonía celular, el </w:t>
      </w:r>
      <w:r w:rsidRPr="00642FC5">
        <w:rPr>
          <w:rFonts w:ascii="Palatino Linotype" w:eastAsiaTheme="minorHAnsi" w:hAnsi="Palatino Linotype" w:cs="Arial"/>
          <w:bCs/>
          <w:lang w:val="es-MX" w:eastAsia="en-US"/>
        </w:rPr>
        <w:t>nombre del servidor público</w:t>
      </w:r>
      <w:r w:rsidRPr="00642FC5">
        <w:rPr>
          <w:rFonts w:ascii="Palatino Linotype" w:eastAsiaTheme="minorHAnsi" w:hAnsi="Palatino Linotype" w:cs="Arial"/>
          <w:lang w:val="es-MX" w:eastAsia="en-US"/>
        </w:rPr>
        <w:t xml:space="preserve">, el cargo que desempeña, área de adscripción, número de empleado (sólo en caso de no arrojar datos personales) y el período de la nómina respectiva, básicamente.  </w:t>
      </w:r>
    </w:p>
    <w:p w14:paraId="500E1261"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6E3F6BE"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27DB941"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1C38D17A"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42FC5">
        <w:rPr>
          <w:rFonts w:ascii="Palatino Linotype" w:eastAsiaTheme="minorHAnsi" w:hAnsi="Palatino Linotype" w:cs="Arial"/>
          <w:i/>
          <w:sz w:val="22"/>
          <w:lang w:val="es-MX" w:eastAsia="en-US"/>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AC8E726"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18586EA1"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w:t>
      </w:r>
      <w:r w:rsidRPr="00642FC5">
        <w:rPr>
          <w:rFonts w:ascii="Palatino Linotype" w:eastAsiaTheme="minorHAnsi" w:hAnsi="Palatino Linotype" w:cs="Arial"/>
          <w:lang w:val="es-MX" w:eastAsia="en-US"/>
        </w:rPr>
        <w:lastRenderedPageBreak/>
        <w:t xml:space="preserve">Información Pública del Estado de México y Municipios, así como con los numerales aplicables de los </w:t>
      </w:r>
      <w:r w:rsidRPr="00642FC5">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642FC5">
        <w:rPr>
          <w:rFonts w:ascii="Palatino Linotype" w:eastAsiaTheme="minorHAnsi" w:hAnsi="Palatino Linotype" w:cs="Arial"/>
          <w:lang w:val="es-MX"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06674E6F" w14:textId="77777777" w:rsidR="00D17B05" w:rsidRPr="00642FC5" w:rsidRDefault="00D17B05" w:rsidP="00C87CEB">
      <w:pPr>
        <w:spacing w:line="360" w:lineRule="auto"/>
        <w:jc w:val="both"/>
        <w:rPr>
          <w:rFonts w:ascii="Palatino Linotype" w:eastAsiaTheme="minorHAnsi" w:hAnsi="Palatino Linotype" w:cs="Arial"/>
          <w:lang w:val="es-MX" w:eastAsia="en-US"/>
        </w:rPr>
      </w:pPr>
    </w:p>
    <w:p w14:paraId="3767DFCC" w14:textId="77777777" w:rsidR="00C87CEB" w:rsidRPr="00642FC5" w:rsidRDefault="00C87CEB" w:rsidP="00C87CEB">
      <w:pPr>
        <w:spacing w:line="360" w:lineRule="auto"/>
        <w:jc w:val="both"/>
        <w:rPr>
          <w:rFonts w:ascii="Palatino Linotype" w:eastAsiaTheme="minorHAnsi" w:hAnsi="Palatino Linotype" w:cs="Arial"/>
          <w:b/>
          <w:lang w:val="es-MX" w:eastAsia="en-US"/>
        </w:rPr>
      </w:pPr>
      <w:r w:rsidRPr="00642FC5">
        <w:rPr>
          <w:rFonts w:ascii="Palatino Linotype" w:eastAsiaTheme="minorHAnsi" w:hAnsi="Palatino Linotype" w:cs="Arial"/>
          <w:lang w:val="es-MX" w:eastAsia="en-US"/>
        </w:rPr>
        <w:t xml:space="preserve">En caso específico, de los documentos solicitados obran datos que son considerados confidenciales, cuyo acceso debe ser restringido, los cuales deben testarse al momento de la elaboración de versiones públicas, como es el caso del </w:t>
      </w:r>
      <w:r w:rsidRPr="00642FC5">
        <w:rPr>
          <w:rFonts w:ascii="Palatino Linotype" w:eastAsiaTheme="minorHAnsi" w:hAnsi="Palatino Linotype" w:cs="Arial"/>
          <w:b/>
          <w:lang w:val="es-MX" w:eastAsia="en-US"/>
        </w:rPr>
        <w:t>Registro Federal de Contribuyentes (RFC)</w:t>
      </w:r>
      <w:r w:rsidRPr="00642FC5">
        <w:rPr>
          <w:rFonts w:ascii="Palatino Linotype" w:eastAsiaTheme="minorHAnsi" w:hAnsi="Palatino Linotype" w:cs="Arial"/>
          <w:lang w:val="es-MX" w:eastAsia="en-US"/>
        </w:rPr>
        <w:t xml:space="preserve">, la </w:t>
      </w:r>
      <w:r w:rsidRPr="00642FC5">
        <w:rPr>
          <w:rFonts w:ascii="Palatino Linotype" w:eastAsiaTheme="minorHAnsi" w:hAnsi="Palatino Linotype" w:cs="Arial"/>
          <w:b/>
          <w:lang w:val="es-MX" w:eastAsia="en-US"/>
        </w:rPr>
        <w:t>Clave Única de Registro de Población (CURP)</w:t>
      </w:r>
      <w:r w:rsidRPr="00642FC5">
        <w:rPr>
          <w:rFonts w:ascii="Palatino Linotype" w:eastAsiaTheme="minorHAnsi" w:hAnsi="Palatino Linotype" w:cs="Arial"/>
          <w:lang w:val="es-MX" w:eastAsia="en-US"/>
        </w:rPr>
        <w:t xml:space="preserve">, la </w:t>
      </w:r>
      <w:r w:rsidRPr="00642FC5">
        <w:rPr>
          <w:rFonts w:ascii="Palatino Linotype" w:eastAsiaTheme="minorHAnsi" w:hAnsi="Palatino Linotype" w:cs="Arial"/>
          <w:b/>
          <w:lang w:val="es-MX" w:eastAsia="en-US"/>
        </w:rPr>
        <w:t>Clave de cualquier tipo de seguridad social</w:t>
      </w:r>
      <w:r w:rsidRPr="00642FC5">
        <w:rPr>
          <w:rFonts w:ascii="Palatino Linotype" w:eastAsiaTheme="minorHAnsi" w:hAnsi="Palatino Linotype" w:cs="Arial"/>
          <w:lang w:val="es-MX" w:eastAsia="en-US"/>
        </w:rPr>
        <w:t xml:space="preserve"> (</w:t>
      </w:r>
      <w:r w:rsidRPr="00642FC5">
        <w:rPr>
          <w:rFonts w:ascii="Palatino Linotype" w:eastAsiaTheme="minorHAnsi" w:hAnsi="Palatino Linotype" w:cs="Arial"/>
          <w:b/>
          <w:lang w:val="es-MX" w:eastAsia="en-US"/>
        </w:rPr>
        <w:t>ISSEMYM</w:t>
      </w:r>
      <w:r w:rsidRPr="00642FC5">
        <w:rPr>
          <w:rFonts w:ascii="Palatino Linotype" w:eastAsiaTheme="minorHAnsi" w:hAnsi="Palatino Linotype" w:cs="Arial"/>
          <w:lang w:val="es-MX" w:eastAsia="en-US"/>
        </w:rPr>
        <w:t xml:space="preserve">, u otros), así como, los préstamos o descuentos que se le hagan al servidor público, que no se encuentren relacionados con los impuestos o la </w:t>
      </w:r>
      <w:r w:rsidRPr="00642FC5">
        <w:rPr>
          <w:rFonts w:ascii="Palatino Linotype" w:eastAsiaTheme="minorHAnsi" w:hAnsi="Palatino Linotype" w:cs="Arial"/>
          <w:b/>
          <w:lang w:val="es-MX" w:eastAsia="en-US"/>
        </w:rPr>
        <w:t>cuotas</w:t>
      </w:r>
      <w:r w:rsidRPr="00642FC5">
        <w:rPr>
          <w:rFonts w:ascii="Palatino Linotype" w:eastAsiaTheme="minorHAnsi" w:hAnsi="Palatino Linotype" w:cs="Arial"/>
          <w:lang w:val="es-MX" w:eastAsia="en-US"/>
        </w:rPr>
        <w:t xml:space="preserve"> por </w:t>
      </w:r>
      <w:r w:rsidRPr="00642FC5">
        <w:rPr>
          <w:rFonts w:ascii="Palatino Linotype" w:eastAsiaTheme="minorHAnsi" w:hAnsi="Palatino Linotype" w:cs="Arial"/>
          <w:b/>
          <w:lang w:val="es-MX" w:eastAsia="en-US"/>
        </w:rPr>
        <w:t>seguridad social, Cadenas Originales y Sellos Digitales</w:t>
      </w:r>
    </w:p>
    <w:p w14:paraId="27016403"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b/>
          <w:lang w:val="es-MX" w:eastAsia="en-US"/>
        </w:rPr>
        <w:t>Códigos Bidimensionales</w:t>
      </w:r>
      <w:r w:rsidRPr="00642FC5">
        <w:rPr>
          <w:rFonts w:ascii="Palatino Linotype" w:eastAsiaTheme="minorHAnsi" w:hAnsi="Palatino Linotype" w:cs="Arial"/>
          <w:lang w:val="es-MX" w:eastAsia="en-US"/>
        </w:rPr>
        <w:t xml:space="preserve"> y los denominados </w:t>
      </w:r>
      <w:r w:rsidRPr="00642FC5">
        <w:rPr>
          <w:rFonts w:ascii="Palatino Linotype" w:eastAsiaTheme="minorHAnsi" w:hAnsi="Palatino Linotype" w:cs="Arial"/>
          <w:b/>
          <w:lang w:val="es-MX" w:eastAsia="en-US"/>
        </w:rPr>
        <w:t>Códigos QR</w:t>
      </w:r>
      <w:r w:rsidRPr="00642FC5">
        <w:rPr>
          <w:rFonts w:ascii="Palatino Linotype" w:eastAsiaTheme="minorHAnsi" w:hAnsi="Palatino Linotype" w:cs="Arial"/>
          <w:lang w:val="es-MX" w:eastAsia="en-US"/>
        </w:rPr>
        <w:t>.</w:t>
      </w:r>
    </w:p>
    <w:p w14:paraId="7B6684D4"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2702ACA2"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cuanto hace al </w:t>
      </w:r>
      <w:r w:rsidRPr="00642FC5">
        <w:rPr>
          <w:rFonts w:ascii="Palatino Linotype" w:eastAsiaTheme="minorHAnsi" w:hAnsi="Palatino Linotype" w:cs="Arial"/>
          <w:b/>
          <w:lang w:val="es-MX" w:eastAsia="en-US"/>
        </w:rPr>
        <w:t>Registro Federal de Contribuyentes de las personas físicas</w:t>
      </w:r>
      <w:r w:rsidRPr="00642FC5">
        <w:rPr>
          <w:rFonts w:ascii="Palatino Linotype" w:eastAsiaTheme="minorHAnsi" w:hAnsi="Palatino Linotype" w:cs="Arial"/>
          <w:lang w:val="es-MX" w:eastAsia="en-U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2CA580D2"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644BB414"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Al respecto, el Instituto Nacional Transparencia, Acceso a la Información y Protección de Datos Personales (INAI) a través del Criterio 19/17, señala literalmente lo siguiente:</w:t>
      </w:r>
    </w:p>
    <w:p w14:paraId="4F908D36" w14:textId="77777777" w:rsidR="00D17B05" w:rsidRPr="00642FC5" w:rsidRDefault="00D17B05" w:rsidP="00C87CEB">
      <w:pPr>
        <w:ind w:left="567" w:right="567"/>
        <w:jc w:val="both"/>
        <w:rPr>
          <w:rFonts w:ascii="Palatino Linotype" w:eastAsiaTheme="minorHAnsi" w:hAnsi="Palatino Linotype" w:cs="Arial"/>
          <w:i/>
          <w:sz w:val="22"/>
          <w:lang w:val="es-MX" w:eastAsia="en-US"/>
        </w:rPr>
      </w:pPr>
    </w:p>
    <w:p w14:paraId="47486185" w14:textId="4438BBFC"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Registro Federal de Contribuyentes (RFC) de personas físicas</w:t>
      </w:r>
      <w:r w:rsidRPr="00642FC5">
        <w:rPr>
          <w:rFonts w:ascii="Palatino Linotype" w:eastAsiaTheme="minorHAnsi" w:hAnsi="Palatino Linotype" w:cs="Arial"/>
          <w:i/>
          <w:sz w:val="22"/>
          <w:lang w:val="es-MX" w:eastAsia="en-US"/>
        </w:rPr>
        <w:t>. El RFC es una clave de carácter fiscal, única e irrepetible, que permite identificar al titular, su edad y fecha de nacimiento, por lo que es un dato personal de carácter confidencial.</w:t>
      </w:r>
    </w:p>
    <w:p w14:paraId="3ED207A1"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1A7B7CF0"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0E74C7AD"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11CEC13"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cuanto hace a la </w:t>
      </w:r>
      <w:r w:rsidRPr="00642FC5">
        <w:rPr>
          <w:rFonts w:ascii="Palatino Linotype" w:eastAsiaTheme="minorHAnsi" w:hAnsi="Palatino Linotype" w:cs="Arial"/>
          <w:b/>
          <w:lang w:val="es-MX" w:eastAsia="en-US"/>
        </w:rPr>
        <w:t>Clave Única de Registro de Población</w:t>
      </w:r>
      <w:r w:rsidRPr="00642FC5">
        <w:rPr>
          <w:rFonts w:ascii="Palatino Linotype" w:eastAsiaTheme="minorHAnsi" w:hAnsi="Palatino Linotype" w:cs="Arial"/>
          <w:lang w:val="es-MX" w:eastAsia="en-US"/>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D995F88"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FF2BAF3"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Lo anterior, tiene sustento en los artículos 86 y 91, de la Ley General de Población, la cual señala lo siguiente:</w:t>
      </w:r>
    </w:p>
    <w:p w14:paraId="5DFACE3F"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79C73C25"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lastRenderedPageBreak/>
        <w:t>“</w:t>
      </w:r>
      <w:r w:rsidRPr="00642FC5">
        <w:rPr>
          <w:rFonts w:ascii="Palatino Linotype" w:eastAsiaTheme="minorHAnsi" w:hAnsi="Palatino Linotype" w:cs="Arial"/>
          <w:b/>
          <w:i/>
          <w:sz w:val="22"/>
          <w:lang w:val="es-MX" w:eastAsia="en-US"/>
        </w:rPr>
        <w:t>Artículo 86.</w:t>
      </w:r>
      <w:r w:rsidRPr="00642FC5">
        <w:rPr>
          <w:rFonts w:ascii="Palatino Linotype" w:eastAsiaTheme="minorHAnsi" w:hAnsi="Palatino Linotype" w:cs="Arial"/>
          <w:i/>
          <w:sz w:val="22"/>
          <w:lang w:val="es-MX" w:eastAsia="en-US"/>
        </w:rPr>
        <w:t xml:space="preserve"> El Registro Nacional de Población tiene como finalidad registrar a cada una de las personas que integran la población del país, con los datos que permitan certificar y acreditar fehacientemente su identidad.</w:t>
      </w:r>
    </w:p>
    <w:p w14:paraId="6B5B61E8"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2BC7F4E6"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Artículo 91.</w:t>
      </w:r>
      <w:r w:rsidRPr="00642FC5">
        <w:rPr>
          <w:rFonts w:ascii="Palatino Linotype" w:eastAsiaTheme="minorHAnsi" w:hAnsi="Palatino Linotype" w:cs="Arial"/>
          <w:i/>
          <w:sz w:val="22"/>
          <w:lang w:val="es-MX" w:eastAsia="en-US"/>
        </w:rPr>
        <w:t xml:space="preserve"> Al incorporar a una persona en el Registro Nacional de Población, se le asignará una clave que se denominará Clave Única de Registro de Población. Esta servirá para registrarla e identificarla en forma individual.”</w:t>
      </w:r>
    </w:p>
    <w:p w14:paraId="5A4F7C9A" w14:textId="77777777" w:rsidR="00C31533" w:rsidRPr="00642FC5" w:rsidRDefault="00C31533" w:rsidP="00C87CEB">
      <w:pPr>
        <w:spacing w:line="360" w:lineRule="auto"/>
        <w:jc w:val="both"/>
        <w:rPr>
          <w:rFonts w:ascii="Palatino Linotype" w:eastAsiaTheme="minorHAnsi" w:hAnsi="Palatino Linotype" w:cs="Arial"/>
          <w:lang w:val="es-MX" w:eastAsia="en-US"/>
        </w:rPr>
      </w:pPr>
    </w:p>
    <w:p w14:paraId="310AD986" w14:textId="329A08C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847A57A"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FA3EAD9"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Al respecto, el Instituto Nacional de Transparencia, Acceso a la Información y Protección de Datos Personales (INAI) a través del Criterio 18/17, señala literalmente lo siguiente:</w:t>
      </w:r>
    </w:p>
    <w:p w14:paraId="0E756326"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86953E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Clave Única de Registro de Población (CURP).</w:t>
      </w:r>
      <w:r w:rsidRPr="00642FC5">
        <w:rPr>
          <w:rFonts w:ascii="Palatino Linotype" w:eastAsiaTheme="minorHAnsi" w:hAnsi="Palatino Linotype" w:cs="Arial"/>
          <w:i/>
          <w:sz w:val="22"/>
          <w:lang w:val="es-MX"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BC41651"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7C98D5A6"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E49324D"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291B6427"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cuanto hace a la </w:t>
      </w:r>
      <w:r w:rsidRPr="00642FC5">
        <w:rPr>
          <w:rFonts w:ascii="Palatino Linotype" w:eastAsiaTheme="minorHAnsi" w:hAnsi="Palatino Linotype" w:cs="Arial"/>
          <w:b/>
          <w:lang w:val="es-MX" w:eastAsia="en-US"/>
        </w:rPr>
        <w:t>Clave de cualquier tipo de seguridad social</w:t>
      </w:r>
      <w:r w:rsidRPr="00642FC5">
        <w:rPr>
          <w:rFonts w:ascii="Palatino Linotype" w:eastAsiaTheme="minorHAnsi" w:hAnsi="Palatino Linotype" w:cs="Arial"/>
          <w:lang w:val="es-MX" w:eastAsia="en-US"/>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ADDFE24"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516B79FA" w14:textId="09F9B6ED"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Respecto de los </w:t>
      </w:r>
      <w:r w:rsidRPr="00642FC5">
        <w:rPr>
          <w:rFonts w:ascii="Palatino Linotype" w:eastAsiaTheme="minorHAnsi" w:hAnsi="Palatino Linotype" w:cs="Arial"/>
          <w:b/>
          <w:lang w:val="es-MX" w:eastAsia="en-US"/>
        </w:rPr>
        <w:t>préstamos o descuentos de carácter personal</w:t>
      </w:r>
      <w:r w:rsidRPr="00642FC5">
        <w:rPr>
          <w:rFonts w:ascii="Palatino Linotype" w:eastAsiaTheme="minorHAnsi" w:hAnsi="Palatino Linotype" w:cs="Arial"/>
          <w:lang w:val="es-MX" w:eastAsia="en-US"/>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w:t>
      </w:r>
      <w:r w:rsidRPr="00642FC5">
        <w:rPr>
          <w:rFonts w:ascii="Palatino Linotype" w:eastAsiaTheme="minorHAnsi" w:hAnsi="Palatino Linotype" w:cs="Arial"/>
          <w:lang w:val="es-MX" w:eastAsia="en-US"/>
        </w:rPr>
        <w:lastRenderedPageBreak/>
        <w:t>por el contrario con ello se violentaría la protección de información confidencial, porque incide en la intimidad de un individuo identificado.</w:t>
      </w:r>
    </w:p>
    <w:p w14:paraId="23334FED"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028E045A"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Por su parte, el artículo 84 de la Ley del Trabajo de los Servidores Públicos del Estado y Municipios, señala:</w:t>
      </w:r>
    </w:p>
    <w:p w14:paraId="1D49AE97"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2EBB8BAF"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ARTICULO 84.</w:t>
      </w:r>
      <w:r w:rsidRPr="00642FC5">
        <w:rPr>
          <w:rFonts w:ascii="Palatino Linotype" w:eastAsiaTheme="minorHAnsi" w:hAnsi="Palatino Linotype" w:cs="Arial"/>
          <w:i/>
          <w:sz w:val="22"/>
          <w:lang w:val="es-MX" w:eastAsia="en-US"/>
        </w:rPr>
        <w:t xml:space="preserve"> Sólo podrán hacerse retenciones, descuentos o deducciones al sueldo de los servidores públicos por concepto de:</w:t>
      </w:r>
    </w:p>
    <w:p w14:paraId="6BEA853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w:t>
      </w:r>
      <w:r w:rsidRPr="00642FC5">
        <w:rPr>
          <w:rFonts w:ascii="Palatino Linotype" w:eastAsiaTheme="minorHAnsi" w:hAnsi="Palatino Linotype" w:cs="Arial"/>
          <w:i/>
          <w:sz w:val="22"/>
          <w:lang w:val="es-MX" w:eastAsia="en-US"/>
        </w:rPr>
        <w:t xml:space="preserve"> Gravámenes fiscales relacionados con el sueldo;</w:t>
      </w:r>
    </w:p>
    <w:p w14:paraId="1F05D4F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II.</w:t>
      </w:r>
      <w:r w:rsidRPr="00642FC5">
        <w:rPr>
          <w:rFonts w:ascii="Palatino Linotype" w:eastAsiaTheme="minorHAnsi" w:hAnsi="Palatino Linotype" w:cs="Arial"/>
          <w:i/>
          <w:sz w:val="22"/>
          <w:lang w:val="es-MX" w:eastAsia="en-US"/>
        </w:rPr>
        <w:t xml:space="preserve"> Deudas contraídas con las instituciones públicas o dependencias por concepto de anticipos de sueldo, pagos hechos con exceso, errores o pérdidas debidamente comprobados;</w:t>
      </w:r>
    </w:p>
    <w:p w14:paraId="3DC6F77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III.</w:t>
      </w:r>
      <w:r w:rsidRPr="00642FC5">
        <w:rPr>
          <w:rFonts w:ascii="Palatino Linotype" w:eastAsiaTheme="minorHAnsi" w:hAnsi="Palatino Linotype" w:cs="Arial"/>
          <w:i/>
          <w:sz w:val="22"/>
          <w:lang w:val="es-MX" w:eastAsia="en-US"/>
        </w:rPr>
        <w:t xml:space="preserve"> Cuotas sindicales;</w:t>
      </w:r>
    </w:p>
    <w:p w14:paraId="151183BA"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IV.</w:t>
      </w:r>
      <w:r w:rsidRPr="00642FC5">
        <w:rPr>
          <w:rFonts w:ascii="Palatino Linotype" w:eastAsiaTheme="minorHAnsi" w:hAnsi="Palatino Linotype" w:cs="Arial"/>
          <w:i/>
          <w:sz w:val="22"/>
          <w:lang w:val="es-MX" w:eastAsia="en-US"/>
        </w:rPr>
        <w:t xml:space="preserve"> Cuotas de aportación a fondos para la constitución de cooperativas y de cajas de ahorro, siempre que el servidor público hubiese manifestado previamente, de manera expresa, su conformidad;</w:t>
      </w:r>
    </w:p>
    <w:p w14:paraId="5BF7401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V.</w:t>
      </w:r>
      <w:r w:rsidRPr="00642FC5">
        <w:rPr>
          <w:rFonts w:ascii="Palatino Linotype" w:eastAsiaTheme="minorHAnsi" w:hAnsi="Palatino Linotype" w:cs="Arial"/>
          <w:i/>
          <w:sz w:val="22"/>
          <w:lang w:val="es-MX" w:eastAsia="en-US"/>
        </w:rPr>
        <w:t xml:space="preserve"> Descuentos ordenados por el Instituto de Seguridad Social del Estado de México y Municipios, con motivo de cuotas y obligaciones contraídas con éste por los servidores públicos;</w:t>
      </w:r>
    </w:p>
    <w:p w14:paraId="3761FA0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VI.</w:t>
      </w:r>
      <w:r w:rsidRPr="00642FC5">
        <w:rPr>
          <w:rFonts w:ascii="Palatino Linotype" w:eastAsiaTheme="minorHAnsi" w:hAnsi="Palatino Linotype" w:cs="Arial"/>
          <w:i/>
          <w:sz w:val="22"/>
          <w:lang w:val="es-MX" w:eastAsia="en-US"/>
        </w:rPr>
        <w:t xml:space="preserve"> Obligaciones a cargo del servidor público con las que haya consentido, derivadas de la adquisición o del uso de habitaciones consideradas como de interés social;</w:t>
      </w:r>
    </w:p>
    <w:p w14:paraId="44C1082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VII.</w:t>
      </w:r>
      <w:r w:rsidRPr="00642FC5">
        <w:rPr>
          <w:rFonts w:ascii="Palatino Linotype" w:eastAsiaTheme="minorHAnsi" w:hAnsi="Palatino Linotype" w:cs="Arial"/>
          <w:i/>
          <w:sz w:val="22"/>
          <w:lang w:val="es-MX" w:eastAsia="en-US"/>
        </w:rPr>
        <w:t xml:space="preserve"> Faltas de puntualidad o de asistencia injustificadas;</w:t>
      </w:r>
    </w:p>
    <w:p w14:paraId="3C62897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VIII.</w:t>
      </w:r>
      <w:r w:rsidRPr="00642FC5">
        <w:rPr>
          <w:rFonts w:ascii="Palatino Linotype" w:eastAsiaTheme="minorHAnsi" w:hAnsi="Palatino Linotype" w:cs="Arial"/>
          <w:i/>
          <w:sz w:val="22"/>
          <w:lang w:val="es-MX" w:eastAsia="en-US"/>
        </w:rPr>
        <w:t xml:space="preserve"> Pensiones alimenticias ordenadas por la autoridad judicial; o</w:t>
      </w:r>
    </w:p>
    <w:p w14:paraId="2B3FCCF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IX.</w:t>
      </w:r>
      <w:r w:rsidRPr="00642FC5">
        <w:rPr>
          <w:rFonts w:ascii="Palatino Linotype" w:eastAsiaTheme="minorHAnsi" w:hAnsi="Palatino Linotype" w:cs="Arial"/>
          <w:i/>
          <w:sz w:val="22"/>
          <w:lang w:val="es-MX" w:eastAsia="en-US"/>
        </w:rPr>
        <w:t xml:space="preserve"> Cualquier otro convenido con instituciones de servicios y aceptado por el servidor público.</w:t>
      </w:r>
    </w:p>
    <w:p w14:paraId="49A7889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B3090D4"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130EBC8"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5CD23E88"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Derivado de lo anterior, la Ley establece claramente cuáles son esos descuentos o gravámenes que directamente se relacionan con las obligaciones adquiridas como </w:t>
      </w:r>
      <w:r w:rsidRPr="00642FC5">
        <w:rPr>
          <w:rFonts w:ascii="Palatino Linotype" w:eastAsiaTheme="minorHAnsi" w:hAnsi="Palatino Linotype" w:cs="Arial"/>
          <w:lang w:val="es-MX" w:eastAsia="en-US"/>
        </w:rPr>
        <w:lastRenderedPageBreak/>
        <w:t>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8B5D04F"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2052590"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En ese sentido, las </w:t>
      </w:r>
      <w:r w:rsidRPr="00642FC5">
        <w:rPr>
          <w:rFonts w:ascii="Palatino Linotype" w:eastAsiaTheme="minorHAnsi" w:hAnsi="Palatino Linotype" w:cs="Arial"/>
          <w:b/>
          <w:lang w:val="es-MX" w:eastAsia="en-US"/>
        </w:rPr>
        <w:t>Cadenas Originales</w:t>
      </w:r>
      <w:r w:rsidRPr="00642FC5">
        <w:rPr>
          <w:rFonts w:ascii="Palatino Linotype" w:eastAsiaTheme="minorHAnsi" w:hAnsi="Palatino Linotype" w:cs="Arial"/>
          <w:lang w:val="es-MX" w:eastAsia="en-US"/>
        </w:rPr>
        <w:t xml:space="preserve"> y </w:t>
      </w:r>
      <w:r w:rsidRPr="00642FC5">
        <w:rPr>
          <w:rFonts w:ascii="Palatino Linotype" w:eastAsiaTheme="minorHAnsi" w:hAnsi="Palatino Linotype" w:cs="Arial"/>
          <w:b/>
          <w:lang w:val="es-MX" w:eastAsia="en-US"/>
        </w:rPr>
        <w:t>Sellos Digitales</w:t>
      </w:r>
      <w:r w:rsidRPr="00642FC5">
        <w:rPr>
          <w:rFonts w:ascii="Palatino Linotype" w:eastAsiaTheme="minorHAnsi" w:hAnsi="Palatino Linotype" w:cs="Arial"/>
          <w:lang w:val="es-MX" w:eastAsia="en-US"/>
        </w:rPr>
        <w:t xml:space="preserve">, forman parte del certificado de sello digital, los cuales son documentos electrónicos, mismos que de conformidad con el artículo 17-G y 29 del Código Fiscal de la Federación le permiten a la autoridad hacendaria federal garantizar una </w:t>
      </w:r>
      <w:r w:rsidRPr="00642FC5">
        <w:rPr>
          <w:rFonts w:ascii="Palatino Linotype" w:eastAsiaTheme="minorHAnsi" w:hAnsi="Palatino Linotype" w:cs="Arial"/>
          <w:b/>
          <w:lang w:val="es-MX" w:eastAsia="en-US"/>
        </w:rPr>
        <w:t>vinculación</w:t>
      </w:r>
      <w:r w:rsidRPr="00642FC5">
        <w:rPr>
          <w:rFonts w:ascii="Palatino Linotype" w:eastAsiaTheme="minorHAnsi" w:hAnsi="Palatino Linotype" w:cs="Arial"/>
          <w:lang w:val="es-MX" w:eastAsia="en-US"/>
        </w:rPr>
        <w:t xml:space="preserve"> entre la </w:t>
      </w:r>
      <w:r w:rsidRPr="00642FC5">
        <w:rPr>
          <w:rFonts w:ascii="Palatino Linotype" w:eastAsiaTheme="minorHAnsi" w:hAnsi="Palatino Linotype" w:cs="Arial"/>
          <w:b/>
          <w:lang w:val="es-MX" w:eastAsia="en-US"/>
        </w:rPr>
        <w:t>identidad de un sujeto o entidad</w:t>
      </w:r>
      <w:r w:rsidRPr="00642FC5">
        <w:rPr>
          <w:rFonts w:ascii="Palatino Linotype" w:eastAsiaTheme="minorHAnsi" w:hAnsi="Palatino Linotype" w:cs="Arial"/>
          <w:lang w:val="es-MX" w:eastAsia="en-US"/>
        </w:rPr>
        <w:t xml:space="preserve"> con su clave pública, lo que hace identificable a una persona o entidad, además de que dichos certificados tienen como finalidad o propósito específico firmar digitalmente las facturas electrónicas </w:t>
      </w:r>
      <w:r w:rsidRPr="00642FC5">
        <w:rPr>
          <w:rFonts w:ascii="Palatino Linotype" w:eastAsiaTheme="minorHAnsi" w:hAnsi="Palatino Linotype" w:cs="Arial"/>
          <w:b/>
          <w:lang w:val="es-MX" w:eastAsia="en-US"/>
        </w:rPr>
        <w:t>para acreditar la autoría de los comprobantes fiscales digitales</w:t>
      </w:r>
      <w:r w:rsidRPr="00642FC5">
        <w:rPr>
          <w:rFonts w:ascii="Palatino Linotype" w:eastAsiaTheme="minorHAnsi" w:hAnsi="Palatino Linotype" w:cs="Arial"/>
          <w:lang w:val="es-MX" w:eastAsia="en-US"/>
        </w:rPr>
        <w:t>. En ese tenor se transcriben los artículos señalados con antelación para mejor ilustración:</w:t>
      </w:r>
    </w:p>
    <w:p w14:paraId="5A7EEE5C"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528B3296"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Artículo 17-G.-</w:t>
      </w:r>
      <w:r w:rsidRPr="00642FC5">
        <w:rPr>
          <w:rFonts w:ascii="Palatino Linotype" w:eastAsiaTheme="minorHAnsi" w:hAnsi="Palatino Linotype" w:cs="Arial"/>
          <w:i/>
          <w:sz w:val="22"/>
          <w:lang w:val="es-MX" w:eastAsia="en-US"/>
        </w:rPr>
        <w:t xml:space="preserve"> Los certificados que emita el Servicio de Administración Tributaria para ser considerados válidos deberán contener los datos siguientes: </w:t>
      </w:r>
    </w:p>
    <w:p w14:paraId="4120854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w:t>
      </w:r>
      <w:r w:rsidRPr="00642FC5">
        <w:rPr>
          <w:rFonts w:ascii="Palatino Linotype" w:eastAsiaTheme="minorHAnsi" w:hAnsi="Palatino Linotype" w:cs="Arial"/>
          <w:b/>
          <w:i/>
          <w:sz w:val="22"/>
          <w:lang w:val="es-MX" w:eastAsia="en-US"/>
        </w:rPr>
        <w:tab/>
      </w:r>
      <w:r w:rsidRPr="00642FC5">
        <w:rPr>
          <w:rFonts w:ascii="Palatino Linotype" w:eastAsiaTheme="minorHAnsi" w:hAnsi="Palatino Linotype" w:cs="Arial"/>
          <w:i/>
          <w:sz w:val="22"/>
          <w:lang w:val="es-MX" w:eastAsia="en-US"/>
        </w:rPr>
        <w:t>La mención de que se expiden como tales. Tratándose de certificados de sellos digitales, se deberán especificar las limitantes que tengan para su uso.</w:t>
      </w:r>
    </w:p>
    <w:p w14:paraId="17A6A88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6F9BF67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Artículo 29.</w:t>
      </w:r>
      <w:r w:rsidRPr="00642FC5">
        <w:rPr>
          <w:rFonts w:ascii="Palatino Linotype" w:eastAsiaTheme="minorHAnsi" w:hAnsi="Palatino Linotype" w:cs="Arial"/>
          <w:i/>
          <w:sz w:val="22"/>
          <w:lang w:val="es-MX" w:eastAsia="en-US"/>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D4A3E1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43DE27C"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Los contribuyentes a que se refiere el párrafo anterior deberán cumplir con las obligaciones siguientes:</w:t>
      </w:r>
    </w:p>
    <w:p w14:paraId="452683D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719DA6CC"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w:t>
      </w:r>
      <w:r w:rsidRPr="00642FC5">
        <w:rPr>
          <w:rFonts w:ascii="Palatino Linotype" w:eastAsiaTheme="minorHAnsi" w:hAnsi="Palatino Linotype" w:cs="Arial"/>
          <w:i/>
          <w:sz w:val="22"/>
          <w:lang w:val="es-MX" w:eastAsia="en-US"/>
        </w:rPr>
        <w:t>.  (…)</w:t>
      </w:r>
    </w:p>
    <w:p w14:paraId="4814E76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II.</w:t>
      </w:r>
      <w:r w:rsidRPr="00642FC5">
        <w:rPr>
          <w:rFonts w:ascii="Palatino Linotype" w:eastAsiaTheme="minorHAnsi" w:hAnsi="Palatino Linotype" w:cs="Arial"/>
          <w:i/>
          <w:sz w:val="22"/>
          <w:lang w:val="es-MX" w:eastAsia="en-US"/>
        </w:rPr>
        <w:t xml:space="preserve"> Tramitar ante el Servicio de Administración Tributaria el certificado para el uso de los sellos digitales.</w:t>
      </w:r>
    </w:p>
    <w:p w14:paraId="64FF429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2FAAC70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45A2B435"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0DE82C79"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lo que hace a los </w:t>
      </w:r>
      <w:r w:rsidRPr="00642FC5">
        <w:rPr>
          <w:rFonts w:ascii="Palatino Linotype" w:eastAsiaTheme="minorHAnsi" w:hAnsi="Palatino Linotype" w:cs="Arial"/>
          <w:b/>
          <w:lang w:val="es-MX" w:eastAsia="en-US"/>
        </w:rPr>
        <w:t>Códigos Bidimensionales</w:t>
      </w:r>
      <w:r w:rsidRPr="00642FC5">
        <w:rPr>
          <w:rFonts w:ascii="Palatino Linotype" w:eastAsiaTheme="minorHAnsi" w:hAnsi="Palatino Linotype" w:cs="Arial"/>
          <w:lang w:val="es-MX" w:eastAsia="en-US"/>
        </w:rPr>
        <w:t xml:space="preserve"> y los denominados </w:t>
      </w:r>
      <w:r w:rsidRPr="00642FC5">
        <w:rPr>
          <w:rFonts w:ascii="Palatino Linotype" w:eastAsiaTheme="minorHAnsi" w:hAnsi="Palatino Linotype" w:cs="Arial"/>
          <w:b/>
          <w:lang w:val="es-MX" w:eastAsia="en-US"/>
        </w:rPr>
        <w:t>Códigos QR</w:t>
      </w:r>
      <w:r w:rsidRPr="00642FC5">
        <w:rPr>
          <w:rFonts w:ascii="Palatino Linotype" w:eastAsiaTheme="minorHAnsi" w:hAnsi="Palatino Linotype" w:cs="Arial"/>
          <w:lang w:val="es-MX" w:eastAsia="en-US"/>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642FC5">
        <w:rPr>
          <w:rFonts w:ascii="Palatino Linotype" w:eastAsiaTheme="minorHAnsi" w:hAnsi="Palatino Linotype" w:cs="Arial"/>
          <w:b/>
          <w:lang w:val="es-MX" w:eastAsia="en-US"/>
        </w:rPr>
        <w:t>Registro Federal de Contribuyentes (RFC)</w:t>
      </w:r>
      <w:r w:rsidRPr="00642FC5">
        <w:rPr>
          <w:rFonts w:ascii="Palatino Linotype" w:eastAsiaTheme="minorHAnsi" w:hAnsi="Palatino Linotype" w:cs="Arial"/>
          <w:lang w:val="es-MX" w:eastAsia="en-US"/>
        </w:rPr>
        <w:t xml:space="preserve"> y la </w:t>
      </w:r>
      <w:r w:rsidRPr="00642FC5">
        <w:rPr>
          <w:rFonts w:ascii="Palatino Linotype" w:eastAsiaTheme="minorHAnsi" w:hAnsi="Palatino Linotype" w:cs="Arial"/>
          <w:b/>
          <w:lang w:val="es-MX" w:eastAsia="en-US"/>
        </w:rPr>
        <w:t>Clave Única de Registro de Población (CURP)</w:t>
      </w:r>
      <w:r w:rsidRPr="00642FC5">
        <w:rPr>
          <w:rFonts w:ascii="Palatino Linotype" w:eastAsiaTheme="minorHAnsi" w:hAnsi="Palatino Linotype" w:cs="Arial"/>
          <w:lang w:val="es-MX" w:eastAsia="en-US"/>
        </w:rPr>
        <w:t>, por lo cual, deberán ser protegidos.</w:t>
      </w:r>
    </w:p>
    <w:p w14:paraId="5DCA0638" w14:textId="77777777" w:rsidR="00691D77" w:rsidRPr="00642FC5" w:rsidRDefault="00691D77" w:rsidP="00C87CEB">
      <w:pPr>
        <w:spacing w:line="360" w:lineRule="auto"/>
        <w:jc w:val="both"/>
        <w:rPr>
          <w:rFonts w:ascii="Palatino Linotype" w:eastAsiaTheme="minorHAnsi" w:hAnsi="Palatino Linotype" w:cs="Arial"/>
          <w:lang w:val="es-MX" w:eastAsia="en-US"/>
        </w:rPr>
      </w:pPr>
    </w:p>
    <w:p w14:paraId="13EDBFC3" w14:textId="5AFCFE46" w:rsidR="00691D77" w:rsidRPr="00642FC5" w:rsidRDefault="00691D77" w:rsidP="00691D77">
      <w:pPr>
        <w:spacing w:line="360" w:lineRule="auto"/>
        <w:jc w:val="both"/>
        <w:rPr>
          <w:rFonts w:ascii="Palatino Linotype" w:hAnsi="Palatino Linotype" w:cs="Calibri"/>
          <w:szCs w:val="22"/>
          <w:lang w:val="es-ES_tradnl" w:eastAsia="es-MX"/>
        </w:rPr>
      </w:pPr>
      <w:r w:rsidRPr="00642FC5">
        <w:rPr>
          <w:rFonts w:ascii="Palatino Linotype" w:hAnsi="Palatino Linotype" w:cs="Calibri"/>
          <w:szCs w:val="22"/>
          <w:lang w:val="es-ES_tradnl" w:eastAsia="es-MX"/>
        </w:rPr>
        <w:t>Respecto al número de empleado, no se omite señalar que es un dato que sólo debe ser clasificado en el supuesto de que contenga datos personales que hacen identificable a los servidores públicos o que permita acceder a ellos sin que se requiere de alguna contraseña, por lo que, de ser el caso, en el acuerdo del Comité de Transparencia se deberán señalar las razones o motivos por las cuales se clasificó como confidencial.</w:t>
      </w:r>
    </w:p>
    <w:p w14:paraId="2368B5CF" w14:textId="77777777" w:rsidR="00691D77" w:rsidRPr="00642FC5" w:rsidRDefault="00691D77" w:rsidP="00691D77">
      <w:pPr>
        <w:spacing w:line="360" w:lineRule="auto"/>
        <w:jc w:val="both"/>
        <w:rPr>
          <w:rFonts w:ascii="Palatino Linotype" w:hAnsi="Palatino Linotype" w:cs="Calibri"/>
          <w:szCs w:val="22"/>
          <w:lang w:val="es-ES_tradnl" w:eastAsia="es-MX"/>
        </w:rPr>
      </w:pPr>
    </w:p>
    <w:p w14:paraId="5E090D5D" w14:textId="5E34B739" w:rsidR="00691D77" w:rsidRPr="00642FC5" w:rsidRDefault="00691D77" w:rsidP="00C87CEB">
      <w:pPr>
        <w:spacing w:line="360" w:lineRule="auto"/>
        <w:jc w:val="both"/>
        <w:rPr>
          <w:rFonts w:ascii="Palatino Linotype" w:hAnsi="Palatino Linotype" w:cs="Calibri"/>
          <w:szCs w:val="22"/>
          <w:lang w:val="es-ES_tradnl" w:eastAsia="es-MX"/>
        </w:rPr>
      </w:pPr>
      <w:r w:rsidRPr="00642FC5">
        <w:rPr>
          <w:rFonts w:ascii="Palatino Linotype" w:hAnsi="Palatino Linotype" w:cs="Calibri"/>
          <w:szCs w:val="22"/>
          <w:lang w:val="es-ES_tradnl" w:eastAsia="es-MX"/>
        </w:rPr>
        <w:lastRenderedPageBreak/>
        <w:t>Sin embargo, en el caso de que el Sujeto Obligado no encuentre motivos suficientes para determinar la clasificación de los números de empleado, se deberá remitir los documentos que se ordenan, con dicho dato visible.</w:t>
      </w:r>
    </w:p>
    <w:p w14:paraId="1EFEE1EB"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32DC48C" w14:textId="4BEB641C"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06C60FD" w14:textId="77777777" w:rsidR="00E13557" w:rsidRPr="00642FC5" w:rsidRDefault="00E13557" w:rsidP="00C87CEB">
      <w:pPr>
        <w:spacing w:line="360" w:lineRule="auto"/>
        <w:jc w:val="both"/>
        <w:rPr>
          <w:rFonts w:ascii="Palatino Linotype" w:eastAsiaTheme="minorHAnsi" w:hAnsi="Palatino Linotype" w:cs="Arial"/>
          <w:lang w:val="es-MX" w:eastAsia="en-US"/>
        </w:rPr>
      </w:pPr>
    </w:p>
    <w:p w14:paraId="7DD9EFF8"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w:t>
      </w:r>
      <w:r w:rsidRPr="00642FC5">
        <w:rPr>
          <w:rFonts w:ascii="Palatino Linotype" w:eastAsiaTheme="minorHAnsi" w:hAnsi="Palatino Linotype" w:cs="Arial"/>
          <w:lang w:val="es-MX" w:eastAsia="en-US"/>
        </w:rPr>
        <w:lastRenderedPageBreak/>
        <w:t>establecido en las Leyes y Lineamientos citados, para fundar la clasificación de la información se debe señalar el artículo, fracción, inciso, párrafo o numeral de la Ley que expresamente le otorga el carácter de confidencial.</w:t>
      </w:r>
    </w:p>
    <w:p w14:paraId="2CD7F761"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743A087F"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164DC2E"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455FCE3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Artículo 49.</w:t>
      </w:r>
      <w:r w:rsidRPr="00642FC5">
        <w:rPr>
          <w:rFonts w:ascii="Palatino Linotype" w:eastAsiaTheme="minorHAnsi" w:hAnsi="Palatino Linotype" w:cs="Arial"/>
          <w:i/>
          <w:sz w:val="22"/>
          <w:lang w:val="es-MX" w:eastAsia="en-US"/>
        </w:rPr>
        <w:t xml:space="preserve"> Los Comités de Transparencia tendrán las siguientes atribuciones:</w:t>
      </w:r>
    </w:p>
    <w:p w14:paraId="0776F76A"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p>
    <w:p w14:paraId="79FE526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VIII</w:t>
      </w:r>
      <w:r w:rsidRPr="00642FC5">
        <w:rPr>
          <w:rFonts w:ascii="Palatino Linotype" w:eastAsiaTheme="minorHAnsi" w:hAnsi="Palatino Linotype" w:cs="Arial"/>
          <w:i/>
          <w:sz w:val="22"/>
          <w:lang w:val="es-MX" w:eastAsia="en-US"/>
        </w:rPr>
        <w:t>. Aprobar, modificar o revocar la clasificación de la información;</w:t>
      </w:r>
    </w:p>
    <w:p w14:paraId="2CAC42C3"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Artículo 132.</w:t>
      </w:r>
      <w:r w:rsidRPr="00642FC5">
        <w:rPr>
          <w:rFonts w:ascii="Palatino Linotype" w:eastAsiaTheme="minorHAnsi" w:hAnsi="Palatino Linotype" w:cs="Arial"/>
          <w:i/>
          <w:sz w:val="22"/>
          <w:lang w:val="es-MX" w:eastAsia="en-US"/>
        </w:rPr>
        <w:t xml:space="preserve"> La clasificación de la información se llevará a cabo en el momento en que:</w:t>
      </w:r>
    </w:p>
    <w:p w14:paraId="678A0AB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I. Se reciba una solicitud de acceso a la información;</w:t>
      </w:r>
    </w:p>
    <w:p w14:paraId="35CA843F"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II. Se determine mediante resolución de autoridad competente; o</w:t>
      </w:r>
    </w:p>
    <w:p w14:paraId="35403656"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III. Se generen versiones públicas para dar cumplimiento a las obligaciones de transparencia previstas en esta Ley.”</w:t>
      </w:r>
    </w:p>
    <w:p w14:paraId="7B7145B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r w:rsidRPr="00642FC5">
        <w:rPr>
          <w:rFonts w:ascii="Palatino Linotype" w:eastAsiaTheme="minorHAnsi" w:hAnsi="Palatino Linotype" w:cs="Arial"/>
          <w:b/>
          <w:i/>
          <w:sz w:val="22"/>
          <w:lang w:val="es-MX" w:eastAsia="en-US"/>
        </w:rPr>
        <w:t>Segundo</w:t>
      </w:r>
      <w:r w:rsidRPr="00642FC5">
        <w:rPr>
          <w:rFonts w:ascii="Palatino Linotype" w:eastAsiaTheme="minorHAnsi" w:hAnsi="Palatino Linotype" w:cs="Arial"/>
          <w:i/>
          <w:sz w:val="22"/>
          <w:lang w:val="es-MX" w:eastAsia="en-US"/>
        </w:rPr>
        <w:t>.- Para efectos de los presentes Lineamientos Generales, se entenderá por:</w:t>
      </w:r>
    </w:p>
    <w:p w14:paraId="438CCB29"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w:t>
      </w:r>
    </w:p>
    <w:p w14:paraId="0B5AAE9A"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XVIII</w:t>
      </w:r>
      <w:r w:rsidRPr="00642FC5">
        <w:rPr>
          <w:rFonts w:ascii="Palatino Linotype" w:eastAsiaTheme="minorHAnsi" w:hAnsi="Palatino Linotype" w:cs="Arial"/>
          <w:i/>
          <w:sz w:val="22"/>
          <w:lang w:val="es-MX" w:eastAsia="en-US"/>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E90118"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75DBC39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Cuarto</w:t>
      </w:r>
      <w:r w:rsidRPr="00642FC5">
        <w:rPr>
          <w:rFonts w:ascii="Palatino Linotype" w:eastAsiaTheme="minorHAnsi" w:hAnsi="Palatino Linotype" w:cs="Arial"/>
          <w:i/>
          <w:sz w:val="22"/>
          <w:lang w:val="es-MX" w:eastAsia="en-U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642FC5">
        <w:rPr>
          <w:rFonts w:ascii="Palatino Linotype" w:eastAsiaTheme="minorHAnsi" w:hAnsi="Palatino Linotype" w:cs="Arial"/>
          <w:i/>
          <w:sz w:val="22"/>
          <w:lang w:val="es-MX" w:eastAsia="en-US"/>
        </w:rPr>
        <w:lastRenderedPageBreak/>
        <w:t>lineamientos, así como en aquellas disposiciones legales aplicables a la materia en el ámbito de sus respectivas competencias, en tanto estas últimas no contravengan lo dispuesto en la Ley General.</w:t>
      </w:r>
    </w:p>
    <w:p w14:paraId="0AEA875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Los Sujetos Obligados deberán aplicar, de manera estricta, las excepciones al derecho de acceso a la información y sólo podrán invocarlas cuando acrediten su procedencia.</w:t>
      </w:r>
    </w:p>
    <w:p w14:paraId="6255E8C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14D0A0B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Quinto</w:t>
      </w:r>
      <w:r w:rsidRPr="00642FC5">
        <w:rPr>
          <w:rFonts w:ascii="Palatino Linotype" w:eastAsiaTheme="minorHAnsi" w:hAnsi="Palatino Linotype" w:cs="Arial"/>
          <w:i/>
          <w:sz w:val="22"/>
          <w:lang w:val="es-MX" w:eastAsia="en-US"/>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B18430"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0F28EFC5"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Sexto</w:t>
      </w:r>
      <w:r w:rsidRPr="00642FC5">
        <w:rPr>
          <w:rFonts w:ascii="Palatino Linotype" w:eastAsiaTheme="minorHAnsi" w:hAnsi="Palatino Linotype" w:cs="Arial"/>
          <w:i/>
          <w:sz w:val="22"/>
          <w:lang w:val="es-MX" w:eastAsia="en-US"/>
        </w:rPr>
        <w:t>. Los Sujetos Obligados no podrán emitir acuerdos de carácter general ni particular que clasifiquen documentos o expedientes como reservados, ni clasificar documentos antes de que se genere la información o cuando éstos no obren en sus archivos.</w:t>
      </w:r>
    </w:p>
    <w:p w14:paraId="3083133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La clasificación de información se realizará conforme a un análisis caso por caso, mediante la aplicación de la prueba de daño y de interés público.</w:t>
      </w:r>
    </w:p>
    <w:p w14:paraId="2F85C74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3A39D604"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Séptimo</w:t>
      </w:r>
      <w:r w:rsidRPr="00642FC5">
        <w:rPr>
          <w:rFonts w:ascii="Palatino Linotype" w:eastAsiaTheme="minorHAnsi" w:hAnsi="Palatino Linotype" w:cs="Arial"/>
          <w:i/>
          <w:sz w:val="22"/>
          <w:lang w:val="es-MX" w:eastAsia="en-US"/>
        </w:rPr>
        <w:t>. La clasificación de la información se llevará a cabo en el momento en que:</w:t>
      </w:r>
    </w:p>
    <w:p w14:paraId="57D42348"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w:t>
      </w:r>
      <w:r w:rsidRPr="00642FC5">
        <w:rPr>
          <w:rFonts w:ascii="Palatino Linotype" w:eastAsiaTheme="minorHAnsi" w:hAnsi="Palatino Linotype" w:cs="Arial"/>
          <w:i/>
          <w:sz w:val="22"/>
          <w:lang w:val="es-MX" w:eastAsia="en-US"/>
        </w:rPr>
        <w:t xml:space="preserve"> Se reciba una solicitud de acceso a la información;</w:t>
      </w:r>
    </w:p>
    <w:p w14:paraId="005A541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II</w:t>
      </w:r>
      <w:r w:rsidRPr="00642FC5">
        <w:rPr>
          <w:rFonts w:ascii="Palatino Linotype" w:eastAsiaTheme="minorHAnsi" w:hAnsi="Palatino Linotype" w:cs="Arial"/>
          <w:i/>
          <w:sz w:val="22"/>
          <w:lang w:val="es-MX" w:eastAsia="en-US"/>
        </w:rPr>
        <w:t>. Se determine mediante resolución de autoridad competente, o</w:t>
      </w:r>
    </w:p>
    <w:p w14:paraId="24594635"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III</w:t>
      </w:r>
      <w:r w:rsidRPr="00642FC5">
        <w:rPr>
          <w:rFonts w:ascii="Palatino Linotype" w:eastAsiaTheme="minorHAnsi" w:hAnsi="Palatino Linotype" w:cs="Arial"/>
          <w:i/>
          <w:sz w:val="22"/>
          <w:lang w:val="es-MX" w:eastAsia="en-US"/>
        </w:rPr>
        <w:t>. Se generen versiones públicas para dar cumplimiento a las obligaciones de transparencia previstas en la Ley General, la Ley Federal y las correspondientes de las entidades federativas.</w:t>
      </w:r>
    </w:p>
    <w:p w14:paraId="0FE7342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Los titulares de las áreas deberán revisar la clasificación al momento de la recepción de una solicitud de acceso a la información, para verificar si encuadra en una causal de reserva o de confidencialidad.</w:t>
      </w:r>
    </w:p>
    <w:p w14:paraId="33C87650"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Octavo</w:t>
      </w:r>
      <w:r w:rsidRPr="00642FC5">
        <w:rPr>
          <w:rFonts w:ascii="Palatino Linotype" w:eastAsiaTheme="minorHAnsi" w:hAnsi="Palatino Linotype" w:cs="Arial"/>
          <w:i/>
          <w:sz w:val="22"/>
          <w:lang w:val="es-MX" w:eastAsia="en-US"/>
        </w:rPr>
        <w:t>. Para fundar la clasificación de la información se debe señalar el artículo, fracción, inciso, párrafo o numeral de la ley o tratado internacional suscrito por el Estado mexicano que expresamente le otorga el carácter de reservada o confidencial.</w:t>
      </w:r>
    </w:p>
    <w:p w14:paraId="2C6FB31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Para motivar la clasificación se deberán señalar las razones o circunstancias especiales que lo llevaron a concluir que el caso particular se ajusta al supuesto previsto por la norma legal invocada como fundamento.</w:t>
      </w:r>
    </w:p>
    <w:p w14:paraId="5436D6B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En caso de referirse a información reservada, la motivación de la clasificación también deberá comprender las circunstancias que justifican el establecimiento de determinado plazo de reserva.</w:t>
      </w:r>
    </w:p>
    <w:p w14:paraId="56D733D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18EDB740"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729BBF6E"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Los documentos contenidos en los archivos históricos y los identificados como históricos confidenciales no serán susceptibles de clasificación como reservados.</w:t>
      </w:r>
    </w:p>
    <w:p w14:paraId="5C0BCD1B"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4BC85F3F"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Noveno</w:t>
      </w:r>
      <w:r w:rsidRPr="00642FC5">
        <w:rPr>
          <w:rFonts w:ascii="Palatino Linotype" w:eastAsiaTheme="minorHAnsi" w:hAnsi="Palatino Linotype" w:cs="Arial"/>
          <w:i/>
          <w:sz w:val="22"/>
          <w:lang w:val="es-MX" w:eastAsia="en-US"/>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0FAD6F1"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1214BA5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Décimo</w:t>
      </w:r>
      <w:r w:rsidRPr="00642FC5">
        <w:rPr>
          <w:rFonts w:ascii="Palatino Linotype" w:eastAsiaTheme="minorHAnsi" w:hAnsi="Palatino Linotype" w:cs="Arial"/>
          <w:i/>
          <w:sz w:val="22"/>
          <w:lang w:val="es-MX" w:eastAsia="en-US"/>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03D4677"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09C5192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i/>
          <w:sz w:val="22"/>
          <w:lang w:val="es-MX" w:eastAsia="en-US"/>
        </w:rPr>
        <w:t>En ausencia de los titulares de las áreas, la información será clasificada o desclasificada por la persona que lo supla, en términos de la normativa que rija la actuación del sujeto obligado.</w:t>
      </w:r>
    </w:p>
    <w:p w14:paraId="696393EF" w14:textId="77777777" w:rsidR="00C87CEB" w:rsidRPr="00642FC5" w:rsidRDefault="00C87CEB" w:rsidP="00C87CEB">
      <w:pPr>
        <w:ind w:left="567" w:right="567"/>
        <w:jc w:val="both"/>
        <w:rPr>
          <w:rFonts w:ascii="Palatino Linotype" w:eastAsiaTheme="minorHAnsi" w:hAnsi="Palatino Linotype" w:cs="Arial"/>
          <w:i/>
          <w:sz w:val="22"/>
          <w:lang w:val="es-MX" w:eastAsia="en-US"/>
        </w:rPr>
      </w:pPr>
    </w:p>
    <w:p w14:paraId="2C2F27B2"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Décimo primero.</w:t>
      </w:r>
      <w:r w:rsidRPr="00642FC5">
        <w:rPr>
          <w:rFonts w:ascii="Palatino Linotype" w:eastAsiaTheme="minorHAnsi" w:hAnsi="Palatino Linotype" w:cs="Arial"/>
          <w:i/>
          <w:sz w:val="22"/>
          <w:lang w:val="es-MX" w:eastAsia="en-U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8129269"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6B878934"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w:t>
      </w:r>
      <w:r w:rsidRPr="00642FC5">
        <w:rPr>
          <w:rFonts w:ascii="Palatino Linotype" w:eastAsiaTheme="minorHAnsi" w:hAnsi="Palatino Linotype" w:cs="Arial"/>
          <w:lang w:val="es-MX" w:eastAsia="en-US"/>
        </w:rPr>
        <w:lastRenderedPageBreak/>
        <w:t>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9A77F89"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9D4771F"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Por tanto, la fundamentación y motivación consiste en la obligación que tiene todo ente público de expresar los preceptos jurídicos aplicables al asunto motivo del acto y las razones o argumentos de su actuar.</w:t>
      </w:r>
    </w:p>
    <w:p w14:paraId="26EABDA0"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1679630B"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Al respecto, el máximo tribunal del país ha establecido jurisprudencia respecto a qué debe entenderse por fundamentación y motivación, en los siguientes términos:</w:t>
      </w:r>
    </w:p>
    <w:p w14:paraId="49D94E26"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3097E7A4"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FUNDAMENTACIÓN Y MOTIVACIÓN</w:t>
      </w:r>
      <w:r w:rsidRPr="00642FC5">
        <w:rPr>
          <w:rFonts w:ascii="Palatino Linotype" w:eastAsiaTheme="minorHAnsi" w:hAnsi="Palatino Linotype" w:cs="Arial"/>
          <w:i/>
          <w:sz w:val="22"/>
          <w:lang w:val="es-MX" w:eastAsia="en-US"/>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E9E3E44"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27C79FAE"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0459C0C"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798036EC"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6C7EF46"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7F332DDD" w14:textId="77777777" w:rsidR="00C87CEB" w:rsidRPr="00642FC5" w:rsidRDefault="00C87CEB" w:rsidP="00C87CEB">
      <w:pPr>
        <w:ind w:left="567" w:right="567"/>
        <w:jc w:val="both"/>
        <w:rPr>
          <w:rFonts w:ascii="Palatino Linotype" w:eastAsiaTheme="minorHAnsi" w:hAnsi="Palatino Linotype" w:cs="Arial"/>
          <w:i/>
          <w:sz w:val="22"/>
          <w:lang w:val="es-MX" w:eastAsia="en-US"/>
        </w:rPr>
      </w:pPr>
      <w:r w:rsidRPr="00642FC5">
        <w:rPr>
          <w:rFonts w:ascii="Palatino Linotype" w:eastAsiaTheme="minorHAnsi" w:hAnsi="Palatino Linotype" w:cs="Arial"/>
          <w:b/>
          <w:i/>
          <w:sz w:val="22"/>
          <w:lang w:val="es-MX" w:eastAsia="en-US"/>
        </w:rPr>
        <w:t>FUNDAMENTACIÓN Y MOTIVACIÓN. EL ASPECTO FORMAL DE LA GARANTÍA Y SU FINALIDAD SE TRADUCEN EN EXPLICAR, JUSTIFICAR, POSIBILITAR LA DEFENSA Y COMUNICAR LA DECISIÓN.</w:t>
      </w:r>
      <w:r w:rsidRPr="00642FC5">
        <w:rPr>
          <w:rFonts w:ascii="Palatino Linotype" w:eastAsiaTheme="minorHAnsi" w:hAnsi="Palatino Linotype" w:cs="Arial"/>
          <w:i/>
          <w:sz w:val="22"/>
          <w:lang w:val="es-MX"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9736487"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0AE488F4" w14:textId="77777777" w:rsidR="00C87CEB" w:rsidRPr="00642FC5" w:rsidRDefault="00C87CEB" w:rsidP="00C87CEB">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C66C06B" w14:textId="77777777" w:rsidR="00C87CEB" w:rsidRPr="00642FC5" w:rsidRDefault="00C87CEB" w:rsidP="00C87CEB">
      <w:pPr>
        <w:spacing w:line="360" w:lineRule="auto"/>
        <w:jc w:val="both"/>
        <w:rPr>
          <w:rFonts w:ascii="Palatino Linotype" w:eastAsiaTheme="minorHAnsi" w:hAnsi="Palatino Linotype" w:cs="Arial"/>
          <w:lang w:val="es-MX" w:eastAsia="en-US"/>
        </w:rPr>
      </w:pPr>
    </w:p>
    <w:p w14:paraId="0CF0C987" w14:textId="77777777" w:rsidR="00C87CEB" w:rsidRPr="00642FC5" w:rsidRDefault="00C87CEB" w:rsidP="00EA16D9">
      <w:pPr>
        <w:spacing w:line="360" w:lineRule="auto"/>
        <w:jc w:val="both"/>
        <w:rPr>
          <w:rFonts w:ascii="Palatino Linotype" w:eastAsiaTheme="minorHAnsi" w:hAnsi="Palatino Linotype" w:cs="Arial"/>
          <w:lang w:val="es-MX" w:eastAsia="en-US"/>
        </w:rPr>
      </w:pPr>
      <w:r w:rsidRPr="00642FC5">
        <w:rPr>
          <w:rFonts w:ascii="Palatino Linotype" w:eastAsiaTheme="minorHAnsi" w:hAnsi="Palatino Linotype" w:cs="Arial"/>
          <w:lang w:val="es-MX" w:eastAsia="en-US"/>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642FC5">
        <w:rPr>
          <w:rFonts w:ascii="Palatino Linotype" w:eastAsiaTheme="minorHAnsi" w:hAnsi="Palatino Linotype" w:cs="Arial"/>
          <w:lang w:val="es-MX" w:eastAsia="en-US"/>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51C19A8" w14:textId="77777777" w:rsidR="003C0835" w:rsidRPr="00642FC5" w:rsidRDefault="003C0835" w:rsidP="00EA16D9">
      <w:pPr>
        <w:autoSpaceDE w:val="0"/>
        <w:autoSpaceDN w:val="0"/>
        <w:adjustRightInd w:val="0"/>
        <w:spacing w:line="360" w:lineRule="auto"/>
        <w:jc w:val="both"/>
        <w:rPr>
          <w:rFonts w:ascii="Palatino Linotype" w:eastAsiaTheme="minorHAnsi" w:hAnsi="Palatino Linotype" w:cs="Arial"/>
          <w:szCs w:val="22"/>
          <w:lang w:val="es-MX" w:eastAsia="en-US"/>
        </w:rPr>
      </w:pPr>
    </w:p>
    <w:p w14:paraId="359FC8D1" w14:textId="2056A245" w:rsidR="00BD34CA" w:rsidRPr="00642FC5" w:rsidRDefault="003C0835" w:rsidP="00EA16D9">
      <w:pPr>
        <w:tabs>
          <w:tab w:val="left" w:pos="709"/>
        </w:tabs>
        <w:spacing w:line="360" w:lineRule="auto"/>
        <w:ind w:right="51"/>
        <w:jc w:val="both"/>
        <w:rPr>
          <w:rFonts w:ascii="Palatino Linotype" w:eastAsiaTheme="minorHAnsi" w:hAnsi="Palatino Linotype" w:cs="Arial"/>
          <w:szCs w:val="22"/>
          <w:lang w:val="es-MX" w:eastAsia="en-US"/>
        </w:rPr>
      </w:pPr>
      <w:r w:rsidRPr="00642FC5">
        <w:rPr>
          <w:rFonts w:ascii="Palatino Linotype" w:hAnsi="Palatino Linotype" w:cstheme="minorBidi"/>
          <w:lang w:val="es-MX" w:eastAsia="en-US"/>
        </w:rPr>
        <w:t xml:space="preserve">Así, en mérito de lo expuesto en líneas anteriores </w:t>
      </w:r>
      <w:r w:rsidRPr="00642FC5">
        <w:rPr>
          <w:rFonts w:ascii="Palatino Linotype" w:hAnsi="Palatino Linotype" w:cstheme="minorBidi"/>
          <w:noProof/>
          <w:lang w:val="es-MX" w:eastAsia="es-MX"/>
        </w:rPr>
        <w:t xml:space="preserve">resultan </w:t>
      </w:r>
      <w:r w:rsidR="00BD34CA" w:rsidRPr="00642FC5">
        <w:rPr>
          <w:rFonts w:ascii="Palatino Linotype" w:hAnsi="Palatino Linotype" w:cstheme="minorBidi"/>
          <w:noProof/>
          <w:lang w:val="es-MX" w:eastAsia="es-MX"/>
        </w:rPr>
        <w:t xml:space="preserve"> parcialmente </w:t>
      </w:r>
      <w:r w:rsidRPr="00642FC5">
        <w:rPr>
          <w:rFonts w:ascii="Palatino Linotype" w:hAnsi="Palatino Linotype" w:cstheme="minorBidi"/>
          <w:noProof/>
          <w:lang w:val="es-MX" w:eastAsia="es-MX"/>
        </w:rPr>
        <w:t xml:space="preserve">fundadas las razones o motivos de inconformidad que arguye </w:t>
      </w:r>
      <w:r w:rsidR="00EA16D9" w:rsidRPr="00642FC5">
        <w:rPr>
          <w:rFonts w:ascii="Palatino Linotype" w:hAnsi="Palatino Linotype" w:cstheme="minorBidi"/>
          <w:noProof/>
          <w:lang w:val="es-MX" w:eastAsia="es-MX"/>
        </w:rPr>
        <w:t>El</w:t>
      </w:r>
      <w:r w:rsidRPr="00642FC5">
        <w:rPr>
          <w:rFonts w:ascii="Palatino Linotype" w:hAnsi="Palatino Linotype" w:cstheme="minorBidi"/>
          <w:noProof/>
          <w:lang w:val="es-MX" w:eastAsia="es-MX"/>
        </w:rPr>
        <w:t xml:space="preserve"> </w:t>
      </w:r>
      <w:r w:rsidRPr="00642FC5">
        <w:rPr>
          <w:rFonts w:ascii="Palatino Linotype" w:hAnsi="Palatino Linotype" w:cstheme="minorBidi"/>
          <w:b/>
          <w:noProof/>
          <w:lang w:val="es-MX" w:eastAsia="es-MX"/>
        </w:rPr>
        <w:t>Recurrente</w:t>
      </w:r>
      <w:r w:rsidRPr="00642FC5">
        <w:rPr>
          <w:rFonts w:ascii="Palatino Linotype" w:hAnsi="Palatino Linotype" w:cstheme="minorBidi"/>
          <w:noProof/>
          <w:lang w:val="es-MX" w:eastAsia="es-MX"/>
        </w:rPr>
        <w:t xml:space="preserve">; </w:t>
      </w:r>
      <w:r w:rsidR="00BD34CA" w:rsidRPr="00642FC5">
        <w:rPr>
          <w:rFonts w:ascii="Palatino Linotype" w:eastAsiaTheme="minorHAnsi" w:hAnsi="Palatino Linotype" w:cstheme="minorBidi"/>
          <w:lang w:val="es-MX" w:eastAsia="en-US"/>
        </w:rPr>
        <w:t xml:space="preserve">por ello con fundamento en el artículo 186 fracción III de la Ley de Transparencia y Acceso a la Información Pública del Estado de México y Municipios, se </w:t>
      </w:r>
      <w:r w:rsidR="00694EF2" w:rsidRPr="00642FC5">
        <w:rPr>
          <w:rFonts w:ascii="Palatino Linotype" w:eastAsiaTheme="minorHAnsi" w:hAnsi="Palatino Linotype" w:cstheme="minorBidi"/>
          <w:b/>
          <w:lang w:val="es-MX" w:eastAsia="en-US"/>
        </w:rPr>
        <w:t>REVOCA</w:t>
      </w:r>
      <w:r w:rsidR="00BD34CA" w:rsidRPr="00642FC5">
        <w:rPr>
          <w:rFonts w:ascii="Palatino Linotype" w:eastAsiaTheme="minorHAnsi" w:hAnsi="Palatino Linotype" w:cstheme="minorBidi"/>
          <w:b/>
          <w:lang w:val="es-MX" w:eastAsia="en-US"/>
        </w:rPr>
        <w:t xml:space="preserve"> </w:t>
      </w:r>
      <w:r w:rsidR="00BD34CA" w:rsidRPr="00642FC5">
        <w:rPr>
          <w:rFonts w:ascii="Palatino Linotype" w:eastAsiaTheme="minorHAnsi" w:hAnsi="Palatino Linotype" w:cstheme="minorBidi"/>
          <w:lang w:val="es-MX" w:eastAsia="en-US"/>
        </w:rPr>
        <w:t xml:space="preserve">la respuesta a la solicitud de información </w:t>
      </w:r>
      <w:r w:rsidR="00314DE1" w:rsidRPr="00642FC5">
        <w:rPr>
          <w:rFonts w:ascii="Palatino Linotype" w:eastAsiaTheme="minorHAnsi" w:hAnsi="Palatino Linotype" w:cs="Arial"/>
          <w:b/>
          <w:szCs w:val="22"/>
          <w:lang w:val="es-MX" w:eastAsia="en-US"/>
        </w:rPr>
        <w:t>00006/HUEYPOX/IP/2024</w:t>
      </w:r>
      <w:r w:rsidR="00BD34CA" w:rsidRPr="00642FC5">
        <w:rPr>
          <w:rFonts w:ascii="Palatino Linotype" w:eastAsiaTheme="minorHAnsi" w:hAnsi="Palatino Linotype" w:cs="Arial"/>
          <w:b/>
          <w:szCs w:val="22"/>
          <w:lang w:val="es-MX" w:eastAsia="en-US"/>
        </w:rPr>
        <w:t xml:space="preserve">, </w:t>
      </w:r>
      <w:r w:rsidR="00BD34CA" w:rsidRPr="00642FC5">
        <w:rPr>
          <w:rFonts w:ascii="Palatino Linotype" w:eastAsiaTheme="minorHAnsi" w:hAnsi="Palatino Linotype" w:cs="Arial"/>
          <w:szCs w:val="22"/>
          <w:lang w:val="es-MX" w:eastAsia="en-US"/>
        </w:rPr>
        <w:t xml:space="preserve">que han sido materia del presente fallo. </w:t>
      </w:r>
    </w:p>
    <w:p w14:paraId="08539A09" w14:textId="77777777" w:rsidR="00EA16D9" w:rsidRPr="00642FC5" w:rsidRDefault="00EA16D9" w:rsidP="00EA16D9">
      <w:pPr>
        <w:tabs>
          <w:tab w:val="left" w:pos="709"/>
        </w:tabs>
        <w:spacing w:line="360" w:lineRule="auto"/>
        <w:ind w:right="51"/>
        <w:jc w:val="both"/>
        <w:rPr>
          <w:rFonts w:ascii="Palatino Linotype" w:eastAsiaTheme="minorHAnsi" w:hAnsi="Palatino Linotype" w:cstheme="minorBidi"/>
          <w:lang w:val="es-MX" w:eastAsia="en-US"/>
        </w:rPr>
      </w:pPr>
    </w:p>
    <w:p w14:paraId="7111D109" w14:textId="2D6496EE" w:rsidR="006A2320" w:rsidRPr="00642FC5" w:rsidRDefault="00BD34CA" w:rsidP="00EA16D9">
      <w:pPr>
        <w:spacing w:before="240" w:after="240" w:line="360" w:lineRule="auto"/>
        <w:jc w:val="both"/>
        <w:rPr>
          <w:rFonts w:ascii="Palatino Linotype" w:hAnsi="Palatino Linotype"/>
        </w:rPr>
      </w:pPr>
      <w:r w:rsidRPr="00642FC5">
        <w:rPr>
          <w:rFonts w:ascii="Palatino Linotype" w:hAnsi="Palatino Linotype"/>
        </w:rPr>
        <w:t xml:space="preserve">Por lo antes expuesto y fundado es de resolverse y, </w:t>
      </w:r>
    </w:p>
    <w:p w14:paraId="7A593DC8" w14:textId="77777777" w:rsidR="00314DE1" w:rsidRPr="00642FC5" w:rsidRDefault="00314DE1" w:rsidP="00EA16D9">
      <w:pPr>
        <w:spacing w:before="240" w:after="240" w:line="360" w:lineRule="auto"/>
        <w:jc w:val="both"/>
        <w:rPr>
          <w:rFonts w:ascii="Palatino Linotype" w:hAnsi="Palatino Linotype"/>
        </w:rPr>
      </w:pPr>
    </w:p>
    <w:p w14:paraId="538D4592" w14:textId="77777777" w:rsidR="006A2320" w:rsidRPr="00642FC5" w:rsidRDefault="006A2320" w:rsidP="006A2320">
      <w:pPr>
        <w:spacing w:line="360" w:lineRule="auto"/>
        <w:jc w:val="center"/>
        <w:rPr>
          <w:rFonts w:ascii="Palatino Linotype" w:eastAsia="Calibri" w:hAnsi="Palatino Linotype"/>
          <w:b/>
          <w:sz w:val="28"/>
          <w:lang w:val="pt-BR"/>
        </w:rPr>
      </w:pPr>
      <w:r w:rsidRPr="00642FC5">
        <w:rPr>
          <w:rFonts w:ascii="Palatino Linotype" w:eastAsia="Calibri" w:hAnsi="Palatino Linotype"/>
          <w:b/>
          <w:sz w:val="28"/>
          <w:lang w:val="pt-BR"/>
        </w:rPr>
        <w:t>S E   R E S U E L V E</w:t>
      </w:r>
    </w:p>
    <w:p w14:paraId="6DB2E341" w14:textId="77777777" w:rsidR="006A2320" w:rsidRPr="00642FC5" w:rsidRDefault="006A2320" w:rsidP="006A2320">
      <w:pPr>
        <w:spacing w:line="360" w:lineRule="auto"/>
        <w:jc w:val="center"/>
        <w:rPr>
          <w:rFonts w:ascii="Palatino Linotype" w:eastAsia="Calibri" w:hAnsi="Palatino Linotype"/>
          <w:b/>
          <w:lang w:val="pt-BR"/>
        </w:rPr>
      </w:pPr>
    </w:p>
    <w:p w14:paraId="3265734E" w14:textId="5CF324CA" w:rsidR="00BD34CA" w:rsidRPr="00642FC5" w:rsidRDefault="00BD34CA" w:rsidP="00BD34CA">
      <w:pPr>
        <w:spacing w:before="240" w:after="160" w:line="360" w:lineRule="auto"/>
        <w:jc w:val="both"/>
        <w:rPr>
          <w:rFonts w:ascii="Palatino Linotype" w:eastAsiaTheme="minorHAnsi" w:hAnsi="Palatino Linotype" w:cs="Arial"/>
          <w:szCs w:val="22"/>
          <w:lang w:val="es-MX" w:eastAsia="en-US"/>
        </w:rPr>
      </w:pPr>
      <w:r w:rsidRPr="00642FC5">
        <w:rPr>
          <w:rFonts w:ascii="Palatino Linotype" w:eastAsiaTheme="minorHAnsi" w:hAnsi="Palatino Linotype" w:cs="Arial"/>
          <w:b/>
          <w:sz w:val="28"/>
          <w:szCs w:val="28"/>
          <w:lang w:val="es-ES_tradnl" w:eastAsia="en-US"/>
        </w:rPr>
        <w:t>PRIMERO</w:t>
      </w:r>
      <w:r w:rsidRPr="00642FC5">
        <w:rPr>
          <w:rFonts w:ascii="Palatino Linotype" w:eastAsiaTheme="minorHAnsi" w:hAnsi="Palatino Linotype" w:cs="Arial"/>
          <w:b/>
          <w:lang w:val="es-ES_tradnl" w:eastAsia="en-US"/>
        </w:rPr>
        <w:t>.</w:t>
      </w:r>
      <w:r w:rsidRPr="00642FC5">
        <w:rPr>
          <w:rFonts w:ascii="Palatino Linotype" w:eastAsiaTheme="minorHAnsi" w:hAnsi="Palatino Linotype" w:cs="Arial"/>
          <w:lang w:val="es-ES_tradnl" w:eastAsia="en-US"/>
        </w:rPr>
        <w:t xml:space="preserve"> </w:t>
      </w:r>
      <w:r w:rsidRPr="00642FC5">
        <w:rPr>
          <w:rFonts w:ascii="Palatino Linotype" w:eastAsiaTheme="minorHAnsi" w:hAnsi="Palatino Linotype" w:cs="Arial"/>
          <w:lang w:val="es-MX" w:eastAsia="en-US"/>
        </w:rPr>
        <w:t xml:space="preserve">Se </w:t>
      </w:r>
      <w:r w:rsidR="00B63C16" w:rsidRPr="00642FC5">
        <w:rPr>
          <w:rFonts w:ascii="Palatino Linotype" w:eastAsiaTheme="minorHAnsi" w:hAnsi="Palatino Linotype" w:cs="Arial"/>
          <w:b/>
          <w:lang w:val="es-MX" w:eastAsia="en-US"/>
        </w:rPr>
        <w:t>REVOCA</w:t>
      </w:r>
      <w:r w:rsidRPr="00642FC5">
        <w:rPr>
          <w:rFonts w:ascii="Palatino Linotype" w:eastAsiaTheme="minorHAnsi" w:hAnsi="Palatino Linotype" w:cs="Arial"/>
          <w:b/>
          <w:lang w:val="es-MX" w:eastAsia="en-US"/>
        </w:rPr>
        <w:t xml:space="preserve"> </w:t>
      </w:r>
      <w:r w:rsidRPr="00642FC5">
        <w:rPr>
          <w:rFonts w:ascii="Palatino Linotype" w:eastAsiaTheme="minorHAnsi" w:hAnsi="Palatino Linotype" w:cs="Arial"/>
          <w:lang w:val="es-MX" w:eastAsia="en-US"/>
        </w:rPr>
        <w:t xml:space="preserve">la respuesta entregada por </w:t>
      </w:r>
      <w:r w:rsidRPr="00642FC5">
        <w:rPr>
          <w:rFonts w:ascii="Palatino Linotype" w:eastAsiaTheme="minorHAnsi" w:hAnsi="Palatino Linotype" w:cs="Arial"/>
          <w:b/>
          <w:lang w:val="es-MX" w:eastAsia="en-US"/>
        </w:rPr>
        <w:t xml:space="preserve">El Sujeto Obligado, </w:t>
      </w:r>
      <w:r w:rsidRPr="00642FC5">
        <w:rPr>
          <w:rFonts w:ascii="Palatino Linotype" w:eastAsiaTheme="minorHAnsi" w:hAnsi="Palatino Linotype" w:cs="Arial"/>
          <w:lang w:val="es-MX" w:eastAsia="en-US"/>
        </w:rPr>
        <w:t xml:space="preserve">a la solicitud de información número </w:t>
      </w:r>
      <w:r w:rsidR="00314DE1" w:rsidRPr="00642FC5">
        <w:rPr>
          <w:rFonts w:ascii="Palatino Linotype" w:eastAsiaTheme="minorHAnsi" w:hAnsi="Palatino Linotype" w:cs="Arial"/>
          <w:b/>
          <w:szCs w:val="22"/>
          <w:lang w:val="es-MX" w:eastAsia="en-US"/>
        </w:rPr>
        <w:t>00006/HUEYPOX/IP/2024</w:t>
      </w:r>
      <w:r w:rsidRPr="00642FC5">
        <w:rPr>
          <w:rFonts w:ascii="Palatino Linotype" w:eastAsiaTheme="minorHAnsi" w:hAnsi="Palatino Linotype" w:cs="Arial"/>
          <w:b/>
          <w:szCs w:val="22"/>
          <w:lang w:val="es-MX" w:eastAsia="en-US"/>
        </w:rPr>
        <w:t xml:space="preserve"> </w:t>
      </w:r>
      <w:r w:rsidRPr="00642FC5">
        <w:rPr>
          <w:rFonts w:ascii="Palatino Linotype" w:eastAsiaTheme="minorHAnsi" w:hAnsi="Palatino Linotype" w:cs="Arial"/>
          <w:szCs w:val="22"/>
          <w:lang w:val="es-MX" w:eastAsia="en-US"/>
        </w:rPr>
        <w:t xml:space="preserve">por resultar fundados los motivos de inconformidad que arguye </w:t>
      </w:r>
      <w:r w:rsidR="00E13557" w:rsidRPr="00642FC5">
        <w:rPr>
          <w:rFonts w:ascii="Palatino Linotype" w:eastAsiaTheme="minorHAnsi" w:hAnsi="Palatino Linotype" w:cs="Arial"/>
          <w:b/>
          <w:szCs w:val="22"/>
          <w:lang w:val="es-MX" w:eastAsia="en-US"/>
        </w:rPr>
        <w:t>el</w:t>
      </w:r>
      <w:r w:rsidRPr="00642FC5">
        <w:rPr>
          <w:rFonts w:ascii="Palatino Linotype" w:eastAsiaTheme="minorHAnsi" w:hAnsi="Palatino Linotype" w:cs="Arial"/>
          <w:b/>
          <w:szCs w:val="22"/>
          <w:lang w:val="es-MX" w:eastAsia="en-US"/>
        </w:rPr>
        <w:t xml:space="preserve"> Recurrente, </w:t>
      </w:r>
      <w:r w:rsidRPr="00642FC5">
        <w:rPr>
          <w:rFonts w:ascii="Palatino Linotype" w:eastAsiaTheme="minorHAnsi" w:hAnsi="Palatino Linotype" w:cs="Arial"/>
          <w:szCs w:val="22"/>
          <w:lang w:val="es-MX" w:eastAsia="en-US"/>
        </w:rPr>
        <w:t xml:space="preserve">en términos del </w:t>
      </w:r>
      <w:r w:rsidRPr="00642FC5">
        <w:rPr>
          <w:rFonts w:ascii="Palatino Linotype" w:eastAsiaTheme="minorHAnsi" w:hAnsi="Palatino Linotype" w:cs="Arial"/>
          <w:b/>
          <w:szCs w:val="22"/>
          <w:lang w:val="es-MX" w:eastAsia="en-US"/>
        </w:rPr>
        <w:t xml:space="preserve">Considerando </w:t>
      </w:r>
      <w:r w:rsidR="00B63C16" w:rsidRPr="00642FC5">
        <w:rPr>
          <w:rFonts w:ascii="Palatino Linotype" w:eastAsiaTheme="minorHAnsi" w:hAnsi="Palatino Linotype" w:cs="Arial"/>
          <w:b/>
          <w:szCs w:val="22"/>
          <w:lang w:val="es-MX" w:eastAsia="en-US"/>
        </w:rPr>
        <w:t>CUARTO</w:t>
      </w:r>
      <w:r w:rsidRPr="00642FC5">
        <w:rPr>
          <w:rFonts w:ascii="Palatino Linotype" w:eastAsiaTheme="minorHAnsi" w:hAnsi="Palatino Linotype" w:cs="Arial"/>
          <w:b/>
          <w:szCs w:val="22"/>
          <w:lang w:val="es-MX" w:eastAsia="en-US"/>
        </w:rPr>
        <w:t xml:space="preserve"> </w:t>
      </w:r>
      <w:r w:rsidRPr="00642FC5">
        <w:rPr>
          <w:rFonts w:ascii="Palatino Linotype" w:eastAsiaTheme="minorHAnsi" w:hAnsi="Palatino Linotype" w:cs="Arial"/>
          <w:szCs w:val="22"/>
          <w:lang w:val="es-MX" w:eastAsia="en-US"/>
        </w:rPr>
        <w:t xml:space="preserve">de la presente resolución. </w:t>
      </w:r>
    </w:p>
    <w:p w14:paraId="3842585D" w14:textId="77777777" w:rsidR="00314DE1" w:rsidRPr="00642FC5" w:rsidRDefault="00314DE1" w:rsidP="00BD34CA">
      <w:pPr>
        <w:spacing w:before="240" w:after="160" w:line="360" w:lineRule="auto"/>
        <w:jc w:val="both"/>
        <w:rPr>
          <w:rFonts w:ascii="Palatino Linotype" w:eastAsiaTheme="minorHAnsi" w:hAnsi="Palatino Linotype" w:cs="Arial"/>
          <w:szCs w:val="22"/>
          <w:lang w:val="es-MX" w:eastAsia="en-US"/>
        </w:rPr>
      </w:pPr>
    </w:p>
    <w:p w14:paraId="23C6A932" w14:textId="4CA41499" w:rsidR="00314DE1" w:rsidRPr="00642FC5" w:rsidRDefault="00BD34CA" w:rsidP="00BD34CA">
      <w:pPr>
        <w:autoSpaceDE w:val="0"/>
        <w:autoSpaceDN w:val="0"/>
        <w:adjustRightInd w:val="0"/>
        <w:spacing w:before="240" w:after="160" w:line="360" w:lineRule="auto"/>
        <w:ind w:right="49"/>
        <w:jc w:val="both"/>
        <w:rPr>
          <w:rFonts w:ascii="Palatino Linotype" w:hAnsi="Palatino Linotype"/>
          <w:lang w:val="es-ES_tradnl"/>
        </w:rPr>
      </w:pPr>
      <w:r w:rsidRPr="00642FC5">
        <w:rPr>
          <w:rFonts w:ascii="Palatino Linotype" w:eastAsiaTheme="minorHAnsi" w:hAnsi="Palatino Linotype" w:cs="Arial"/>
          <w:b/>
          <w:sz w:val="28"/>
          <w:szCs w:val="28"/>
          <w:lang w:val="es-ES_tradnl" w:eastAsia="en-US"/>
        </w:rPr>
        <w:t>SEGUNDO</w:t>
      </w:r>
      <w:r w:rsidRPr="00642FC5">
        <w:rPr>
          <w:rFonts w:ascii="Palatino Linotype" w:eastAsiaTheme="minorHAnsi" w:hAnsi="Palatino Linotype" w:cs="Arial"/>
          <w:b/>
          <w:lang w:val="es-ES_tradnl" w:eastAsia="en-US"/>
        </w:rPr>
        <w:t>.</w:t>
      </w:r>
      <w:r w:rsidRPr="00642FC5">
        <w:rPr>
          <w:rFonts w:ascii="Palatino Linotype" w:eastAsiaTheme="minorHAnsi" w:hAnsi="Palatino Linotype" w:cs="Arial"/>
          <w:lang w:val="es-MX" w:eastAsia="en-US"/>
        </w:rPr>
        <w:t xml:space="preserve"> </w:t>
      </w:r>
      <w:r w:rsidRPr="00642FC5">
        <w:rPr>
          <w:rFonts w:ascii="Palatino Linotype" w:hAnsi="Palatino Linotype" w:cs="Arial"/>
        </w:rPr>
        <w:t xml:space="preserve">Se </w:t>
      </w:r>
      <w:r w:rsidRPr="00642FC5">
        <w:rPr>
          <w:rFonts w:ascii="Palatino Linotype" w:hAnsi="Palatino Linotype" w:cs="Arial"/>
          <w:b/>
        </w:rPr>
        <w:t xml:space="preserve">ORDENA </w:t>
      </w:r>
      <w:r w:rsidRPr="00642FC5">
        <w:rPr>
          <w:rFonts w:ascii="Palatino Linotype" w:hAnsi="Palatino Linotype" w:cs="Arial"/>
        </w:rPr>
        <w:t xml:space="preserve">al </w:t>
      </w:r>
      <w:r w:rsidRPr="00642FC5">
        <w:rPr>
          <w:rFonts w:ascii="Palatino Linotype" w:hAnsi="Palatino Linotype" w:cs="Arial"/>
          <w:b/>
        </w:rPr>
        <w:t xml:space="preserve">Sujeto Obligado </w:t>
      </w:r>
      <w:r w:rsidRPr="00642FC5">
        <w:rPr>
          <w:rFonts w:ascii="Palatino Linotype" w:hAnsi="Palatino Linotype" w:cs="Arial"/>
        </w:rPr>
        <w:t>haga entrega a</w:t>
      </w:r>
      <w:r w:rsidR="00E13557" w:rsidRPr="00642FC5">
        <w:rPr>
          <w:rFonts w:ascii="Palatino Linotype" w:hAnsi="Palatino Linotype" w:cs="Arial"/>
        </w:rPr>
        <w:t>l</w:t>
      </w:r>
      <w:r w:rsidRPr="00642FC5">
        <w:rPr>
          <w:rFonts w:ascii="Palatino Linotype" w:hAnsi="Palatino Linotype" w:cs="Arial"/>
        </w:rPr>
        <w:t xml:space="preserve"> </w:t>
      </w:r>
      <w:r w:rsidRPr="00642FC5">
        <w:rPr>
          <w:rFonts w:ascii="Palatino Linotype" w:hAnsi="Palatino Linotype" w:cs="Arial"/>
          <w:b/>
        </w:rPr>
        <w:t xml:space="preserve">Recurrente, </w:t>
      </w:r>
      <w:r w:rsidRPr="00642FC5">
        <w:rPr>
          <w:rFonts w:ascii="Palatino Linotype" w:hAnsi="Palatino Linotype" w:cs="Arial"/>
        </w:rPr>
        <w:t>a través del Sistema de Acceso a la Información Mexiquense (SAIMEX)</w:t>
      </w:r>
      <w:r w:rsidRPr="00642FC5">
        <w:rPr>
          <w:rFonts w:ascii="Palatino Linotype" w:hAnsi="Palatino Linotype"/>
          <w:lang w:val="es-ES_tradnl"/>
        </w:rPr>
        <w:t xml:space="preserve">, en términos del </w:t>
      </w:r>
      <w:r w:rsidRPr="00642FC5">
        <w:rPr>
          <w:rFonts w:ascii="Palatino Linotype" w:hAnsi="Palatino Linotype"/>
          <w:bCs/>
          <w:lang w:val="es-ES_tradnl"/>
        </w:rPr>
        <w:t>Considerando</w:t>
      </w:r>
      <w:r w:rsidRPr="00642FC5">
        <w:rPr>
          <w:rFonts w:ascii="Palatino Linotype" w:hAnsi="Palatino Linotype"/>
          <w:b/>
          <w:lang w:val="es-ES_tradnl"/>
        </w:rPr>
        <w:t xml:space="preserve"> </w:t>
      </w:r>
      <w:r w:rsidR="00B63C16" w:rsidRPr="00642FC5">
        <w:rPr>
          <w:rFonts w:ascii="Palatino Linotype" w:hAnsi="Palatino Linotype"/>
          <w:b/>
          <w:lang w:val="es-ES_tradnl"/>
        </w:rPr>
        <w:t>CUARTO</w:t>
      </w:r>
      <w:r w:rsidRPr="00642FC5">
        <w:rPr>
          <w:rFonts w:ascii="Palatino Linotype" w:hAnsi="Palatino Linotype"/>
        </w:rPr>
        <w:t xml:space="preserve"> de la presente resolución</w:t>
      </w:r>
      <w:r w:rsidRPr="00642FC5">
        <w:rPr>
          <w:rFonts w:ascii="Palatino Linotype" w:hAnsi="Palatino Linotype"/>
          <w:lang w:val="es-ES_tradnl"/>
        </w:rPr>
        <w:t xml:space="preserve">, </w:t>
      </w:r>
      <w:r w:rsidR="00E13557" w:rsidRPr="00642FC5">
        <w:rPr>
          <w:rFonts w:ascii="Palatino Linotype" w:hAnsi="Palatino Linotype"/>
          <w:lang w:val="es-ES_tradnl"/>
        </w:rPr>
        <w:t xml:space="preserve">en versión pública, </w:t>
      </w:r>
      <w:r w:rsidRPr="00642FC5">
        <w:rPr>
          <w:rFonts w:ascii="Palatino Linotype" w:hAnsi="Palatino Linotype"/>
          <w:lang w:val="es-ES_tradnl"/>
        </w:rPr>
        <w:t>de</w:t>
      </w:r>
      <w:r w:rsidR="00B63C16" w:rsidRPr="00642FC5">
        <w:rPr>
          <w:rFonts w:ascii="Palatino Linotype" w:hAnsi="Palatino Linotype"/>
          <w:lang w:val="es-ES_tradnl"/>
        </w:rPr>
        <w:t xml:space="preserve"> </w:t>
      </w:r>
      <w:r w:rsidRPr="00642FC5">
        <w:rPr>
          <w:rFonts w:ascii="Palatino Linotype" w:hAnsi="Palatino Linotype"/>
          <w:lang w:val="es-ES_tradnl"/>
        </w:rPr>
        <w:t>lo siguiente:</w:t>
      </w:r>
    </w:p>
    <w:p w14:paraId="002D17B5" w14:textId="77777777" w:rsidR="00314DE1" w:rsidRPr="00642FC5" w:rsidRDefault="00314DE1" w:rsidP="00BD34CA">
      <w:pPr>
        <w:autoSpaceDE w:val="0"/>
        <w:autoSpaceDN w:val="0"/>
        <w:adjustRightInd w:val="0"/>
        <w:spacing w:before="240" w:after="160" w:line="360" w:lineRule="auto"/>
        <w:ind w:right="49"/>
        <w:jc w:val="both"/>
        <w:rPr>
          <w:rFonts w:ascii="Palatino Linotype" w:hAnsi="Palatino Linotype"/>
          <w:lang w:val="es-ES_tradnl"/>
        </w:rPr>
      </w:pPr>
    </w:p>
    <w:p w14:paraId="2CFED1C1" w14:textId="2A760B43" w:rsidR="00314DE1" w:rsidRPr="00642FC5" w:rsidRDefault="00B63C16" w:rsidP="00314DE1">
      <w:pPr>
        <w:numPr>
          <w:ilvl w:val="0"/>
          <w:numId w:val="32"/>
        </w:numPr>
        <w:spacing w:before="240" w:after="160" w:line="360" w:lineRule="auto"/>
        <w:ind w:left="567" w:right="567"/>
        <w:jc w:val="both"/>
        <w:rPr>
          <w:rFonts w:ascii="Palatino Linotype" w:hAnsi="Palatino Linotype" w:cs="Arial"/>
          <w:b/>
          <w:i/>
          <w:iCs/>
        </w:rPr>
      </w:pPr>
      <w:r w:rsidRPr="00642FC5">
        <w:rPr>
          <w:rFonts w:ascii="Palatino Linotype" w:hAnsi="Palatino Linotype" w:cs="Arial"/>
          <w:i/>
          <w:iCs/>
        </w:rPr>
        <w:t>Los Recibos de nómina</w:t>
      </w:r>
      <w:r w:rsidR="00870C79" w:rsidRPr="00642FC5">
        <w:rPr>
          <w:rFonts w:ascii="Palatino Linotype" w:hAnsi="Palatino Linotype" w:cs="Arial"/>
          <w:i/>
          <w:iCs/>
        </w:rPr>
        <w:t xml:space="preserve"> o</w:t>
      </w:r>
      <w:r w:rsidRPr="00642FC5">
        <w:rPr>
          <w:rFonts w:ascii="Palatino Linotype" w:hAnsi="Palatino Linotype" w:cs="Arial"/>
          <w:i/>
          <w:iCs/>
        </w:rPr>
        <w:t xml:space="preserve"> Comprobante</w:t>
      </w:r>
      <w:r w:rsidR="00870C79" w:rsidRPr="00642FC5">
        <w:rPr>
          <w:rFonts w:ascii="Palatino Linotype" w:hAnsi="Palatino Linotype" w:cs="Arial"/>
          <w:i/>
          <w:iCs/>
        </w:rPr>
        <w:t>s</w:t>
      </w:r>
      <w:r w:rsidRPr="00642FC5">
        <w:rPr>
          <w:rFonts w:ascii="Palatino Linotype" w:hAnsi="Palatino Linotype" w:cs="Arial"/>
          <w:i/>
          <w:iCs/>
        </w:rPr>
        <w:t xml:space="preserve"> Fiscal</w:t>
      </w:r>
      <w:r w:rsidR="00870C79" w:rsidRPr="00642FC5">
        <w:rPr>
          <w:rFonts w:ascii="Palatino Linotype" w:hAnsi="Palatino Linotype" w:cs="Arial"/>
          <w:i/>
          <w:iCs/>
        </w:rPr>
        <w:t>es</w:t>
      </w:r>
      <w:r w:rsidRPr="00642FC5">
        <w:rPr>
          <w:rFonts w:ascii="Palatino Linotype" w:hAnsi="Palatino Linotype" w:cs="Arial"/>
          <w:i/>
          <w:iCs/>
        </w:rPr>
        <w:t xml:space="preserve"> Digital</w:t>
      </w:r>
      <w:r w:rsidR="00870C79" w:rsidRPr="00642FC5">
        <w:rPr>
          <w:rFonts w:ascii="Palatino Linotype" w:hAnsi="Palatino Linotype" w:cs="Arial"/>
          <w:i/>
          <w:iCs/>
        </w:rPr>
        <w:t>es</w:t>
      </w:r>
      <w:r w:rsidRPr="00642FC5">
        <w:rPr>
          <w:rFonts w:ascii="Palatino Linotype" w:hAnsi="Palatino Linotype" w:cs="Arial"/>
          <w:i/>
          <w:iCs/>
        </w:rPr>
        <w:t xml:space="preserve"> por Internet (CFDI), </w:t>
      </w:r>
      <w:r w:rsidR="00314DE1" w:rsidRPr="00642FC5">
        <w:rPr>
          <w:rFonts w:ascii="Palatino Linotype" w:hAnsi="Palatino Linotype" w:cs="Arial"/>
          <w:i/>
          <w:iCs/>
        </w:rPr>
        <w:t>del Presidente Municipal y de los servidores públicos adscritos a la Secretaría del Ayuntamiento, correspondientes a la primera y segunda quincena de diciembre de 2023</w:t>
      </w:r>
      <w:r w:rsidR="00BD34CA" w:rsidRPr="00642FC5">
        <w:rPr>
          <w:rFonts w:ascii="Palatino Linotype" w:hAnsi="Palatino Linotype" w:cs="Arial"/>
          <w:b/>
          <w:i/>
          <w:iCs/>
        </w:rPr>
        <w:t xml:space="preserve">. </w:t>
      </w:r>
    </w:p>
    <w:p w14:paraId="1A05680F" w14:textId="05B82CC3" w:rsidR="00694EF2" w:rsidRPr="00642FC5" w:rsidRDefault="00E13557" w:rsidP="00314DE1">
      <w:pPr>
        <w:spacing w:before="240" w:after="160" w:line="360" w:lineRule="auto"/>
        <w:ind w:left="567" w:right="567"/>
        <w:jc w:val="both"/>
        <w:rPr>
          <w:rFonts w:ascii="Palatino Linotype" w:hAnsi="Palatino Linotype" w:cs="Arial"/>
          <w:b/>
          <w:i/>
          <w:iCs/>
        </w:rPr>
      </w:pPr>
      <w:r w:rsidRPr="00642FC5">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120DB9F" w14:textId="77777777" w:rsidR="00314DE1" w:rsidRPr="00642FC5" w:rsidRDefault="00314DE1" w:rsidP="00BD34CA">
      <w:pPr>
        <w:autoSpaceDE w:val="0"/>
        <w:autoSpaceDN w:val="0"/>
        <w:adjustRightInd w:val="0"/>
        <w:spacing w:before="240" w:after="160" w:line="360" w:lineRule="auto"/>
        <w:jc w:val="both"/>
        <w:rPr>
          <w:rFonts w:ascii="Palatino Linotype" w:eastAsiaTheme="minorHAnsi" w:hAnsi="Palatino Linotype" w:cs="Arial"/>
          <w:b/>
          <w:lang w:val="es-MX" w:eastAsia="en-US"/>
        </w:rPr>
      </w:pPr>
    </w:p>
    <w:p w14:paraId="0FA51738" w14:textId="77777777" w:rsidR="00314DE1" w:rsidRPr="00642FC5" w:rsidRDefault="00314DE1" w:rsidP="00314DE1">
      <w:pPr>
        <w:autoSpaceDE w:val="0"/>
        <w:autoSpaceDN w:val="0"/>
        <w:adjustRightInd w:val="0"/>
        <w:spacing w:line="360" w:lineRule="auto"/>
        <w:ind w:right="49"/>
        <w:jc w:val="both"/>
        <w:rPr>
          <w:rFonts w:ascii="Palatino Linotype" w:eastAsia="Calibri" w:hAnsi="Palatino Linotype" w:cs="Arial"/>
          <w:szCs w:val="32"/>
          <w:lang w:val="es-ES_tradnl" w:eastAsia="es-MX"/>
        </w:rPr>
      </w:pPr>
      <w:r w:rsidRPr="00642FC5">
        <w:rPr>
          <w:rFonts w:ascii="Palatino Linotype" w:eastAsia="Calibri" w:hAnsi="Palatino Linotype" w:cs="Arial"/>
          <w:b/>
          <w:sz w:val="28"/>
          <w:szCs w:val="28"/>
          <w:lang w:val="es-ES_tradnl" w:eastAsia="es-MX"/>
        </w:rPr>
        <w:t xml:space="preserve">TERCERO. </w:t>
      </w:r>
      <w:r w:rsidRPr="00642FC5">
        <w:rPr>
          <w:rFonts w:ascii="Palatino Linotype" w:eastAsia="Calibri" w:hAnsi="Palatino Linotype" w:cs="Arial"/>
          <w:b/>
          <w:szCs w:val="32"/>
          <w:lang w:val="es-ES_tradnl" w:eastAsia="es-MX"/>
        </w:rPr>
        <w:t>NOTIFÍQUESE</w:t>
      </w:r>
      <w:r w:rsidRPr="00642FC5">
        <w:rPr>
          <w:rFonts w:ascii="Palatino Linotype" w:eastAsia="Calibri" w:hAnsi="Palatino Linotype" w:cs="Arial"/>
          <w:b/>
          <w:sz w:val="32"/>
          <w:szCs w:val="32"/>
          <w:lang w:val="es-ES_tradnl" w:eastAsia="es-MX"/>
        </w:rPr>
        <w:t xml:space="preserve"> </w:t>
      </w:r>
      <w:r w:rsidRPr="00642FC5">
        <w:rPr>
          <w:rFonts w:ascii="Palatino Linotype" w:eastAsia="Calibri" w:hAnsi="Palatino Linotype" w:cs="Arial"/>
          <w:szCs w:val="32"/>
          <w:lang w:val="es-ES_tradnl"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w:t>
      </w:r>
      <w:r w:rsidRPr="00642FC5">
        <w:rPr>
          <w:rFonts w:ascii="Palatino Linotype" w:eastAsia="Calibri" w:hAnsi="Palatino Linotype" w:cs="Arial"/>
          <w:szCs w:val="32"/>
          <w:lang w:val="es-ES_tradnl" w:eastAsia="es-MX"/>
        </w:rPr>
        <w:lastRenderedPageBreak/>
        <w:t>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788AF2" w14:textId="77777777" w:rsidR="00314DE1" w:rsidRPr="00642FC5" w:rsidRDefault="00314DE1" w:rsidP="00314DE1">
      <w:pPr>
        <w:spacing w:line="360" w:lineRule="auto"/>
        <w:jc w:val="both"/>
        <w:rPr>
          <w:rFonts w:ascii="Palatino Linotype" w:eastAsia="Calibri" w:hAnsi="Palatino Linotype" w:cs="Arial"/>
          <w:b/>
          <w:bCs/>
          <w:szCs w:val="28"/>
          <w:lang w:val="es-ES_tradnl" w:eastAsia="es-MX"/>
        </w:rPr>
      </w:pPr>
    </w:p>
    <w:p w14:paraId="6A774A51" w14:textId="77777777" w:rsidR="00314DE1" w:rsidRPr="00642FC5" w:rsidRDefault="00314DE1" w:rsidP="00314DE1">
      <w:pPr>
        <w:spacing w:line="360" w:lineRule="auto"/>
        <w:jc w:val="both"/>
        <w:rPr>
          <w:rFonts w:ascii="Palatino Linotype" w:eastAsia="Calibri" w:hAnsi="Palatino Linotype" w:cs="Arial"/>
          <w:bCs/>
          <w:szCs w:val="32"/>
          <w:lang w:val="es-ES_tradnl" w:eastAsia="es-MX"/>
        </w:rPr>
      </w:pPr>
      <w:r w:rsidRPr="00642FC5">
        <w:rPr>
          <w:rFonts w:ascii="Palatino Linotype" w:eastAsia="Calibri" w:hAnsi="Palatino Linotype" w:cs="Arial"/>
          <w:b/>
          <w:bCs/>
          <w:sz w:val="28"/>
          <w:szCs w:val="28"/>
          <w:lang w:val="es-ES_tradnl" w:eastAsia="es-MX"/>
        </w:rPr>
        <w:t>CUARTO.</w:t>
      </w:r>
      <w:r w:rsidRPr="00642FC5">
        <w:rPr>
          <w:rFonts w:ascii="Palatino Linotype" w:eastAsia="Calibri" w:hAnsi="Palatino Linotype" w:cs="Arial"/>
          <w:bCs/>
          <w:szCs w:val="28"/>
          <w:lang w:val="es-ES_tradnl" w:eastAsia="es-MX"/>
        </w:rPr>
        <w:t xml:space="preserve"> </w:t>
      </w:r>
      <w:r w:rsidRPr="00642FC5">
        <w:rPr>
          <w:rFonts w:ascii="Palatino Linotype" w:eastAsia="Calibri" w:hAnsi="Palatino Linotype" w:cs="Arial"/>
          <w:bCs/>
          <w:szCs w:val="32"/>
          <w:lang w:val="es-ES_tradnl" w:eastAsia="es-MX"/>
        </w:rPr>
        <w:t xml:space="preserve">De conformidad con el artículo 198, de la Ley de Transparencia y Acceso a la Información Pública del Estado de México y Municipios, de considerarlo procedente, el </w:t>
      </w:r>
      <w:r w:rsidRPr="00642FC5">
        <w:rPr>
          <w:rFonts w:ascii="Palatino Linotype" w:eastAsia="Calibri" w:hAnsi="Palatino Linotype" w:cs="Arial"/>
          <w:b/>
          <w:bCs/>
          <w:szCs w:val="32"/>
          <w:lang w:val="es-ES_tradnl" w:eastAsia="es-MX"/>
        </w:rPr>
        <w:t>Sujeto Obligado</w:t>
      </w:r>
      <w:r w:rsidRPr="00642FC5">
        <w:rPr>
          <w:rFonts w:ascii="Palatino Linotype" w:eastAsia="Calibri" w:hAnsi="Palatino Linotype" w:cs="Arial"/>
          <w:bCs/>
          <w:szCs w:val="32"/>
          <w:lang w:val="es-ES_tradnl" w:eastAsia="es-MX"/>
        </w:rPr>
        <w:t xml:space="preserve"> de manera fundada y motivada, podrá solicitar una ampliación de plazo para el cumplimiento de la presente resolución.</w:t>
      </w:r>
    </w:p>
    <w:p w14:paraId="7D6AEE8C" w14:textId="77777777" w:rsidR="00314DE1" w:rsidRPr="00642FC5" w:rsidRDefault="00314DE1" w:rsidP="00314DE1">
      <w:pPr>
        <w:spacing w:line="360" w:lineRule="auto"/>
        <w:jc w:val="both"/>
        <w:rPr>
          <w:rFonts w:ascii="Palatino Linotype" w:eastAsia="Calibri" w:hAnsi="Palatino Linotype" w:cs="Arial"/>
          <w:bCs/>
          <w:szCs w:val="28"/>
          <w:lang w:val="es-ES_tradnl" w:eastAsia="es-MX"/>
        </w:rPr>
      </w:pPr>
    </w:p>
    <w:p w14:paraId="0A4E6AFF" w14:textId="77777777" w:rsidR="00314DE1" w:rsidRPr="00642FC5" w:rsidRDefault="00314DE1" w:rsidP="00314DE1">
      <w:pPr>
        <w:autoSpaceDE w:val="0"/>
        <w:autoSpaceDN w:val="0"/>
        <w:adjustRightInd w:val="0"/>
        <w:spacing w:line="360" w:lineRule="auto"/>
        <w:ind w:right="51"/>
        <w:jc w:val="both"/>
        <w:rPr>
          <w:rFonts w:ascii="Palatino Linotype" w:eastAsia="Calibri" w:hAnsi="Palatino Linotype" w:cs="Arial"/>
          <w:lang w:val="es-ES_tradnl" w:eastAsia="es-MX"/>
        </w:rPr>
      </w:pPr>
      <w:r w:rsidRPr="00642FC5">
        <w:rPr>
          <w:rFonts w:ascii="Palatino Linotype" w:eastAsia="Calibri" w:hAnsi="Palatino Linotype" w:cs="Arial"/>
          <w:b/>
          <w:sz w:val="28"/>
          <w:szCs w:val="28"/>
          <w:lang w:val="es-ES_tradnl" w:eastAsia="es-MX"/>
        </w:rPr>
        <w:t>QUINTO.</w:t>
      </w:r>
      <w:r w:rsidRPr="00642FC5">
        <w:rPr>
          <w:rFonts w:ascii="Palatino Linotype" w:eastAsia="Calibri" w:hAnsi="Palatino Linotype" w:cs="Arial"/>
          <w:b/>
          <w:szCs w:val="22"/>
          <w:lang w:val="es-ES_tradnl" w:eastAsia="es-MX"/>
        </w:rPr>
        <w:t xml:space="preserve"> </w:t>
      </w:r>
      <w:r w:rsidRPr="00642FC5">
        <w:rPr>
          <w:rFonts w:ascii="Palatino Linotype" w:eastAsia="Calibri" w:hAnsi="Palatino Linotype" w:cs="Arial"/>
          <w:b/>
          <w:lang w:val="es-ES_tradnl" w:eastAsia="es-MX"/>
        </w:rPr>
        <w:t>NOTIFÍQUESE</w:t>
      </w:r>
      <w:r w:rsidRPr="00642FC5">
        <w:rPr>
          <w:rFonts w:ascii="Palatino Linotype" w:eastAsia="Calibri" w:hAnsi="Palatino Linotype" w:cs="Arial"/>
          <w:lang w:val="es-ES_tradnl" w:eastAsia="es-MX"/>
        </w:rPr>
        <w:t xml:space="preserve"> al </w:t>
      </w:r>
      <w:r w:rsidRPr="00642FC5">
        <w:rPr>
          <w:rFonts w:ascii="Palatino Linotype" w:eastAsia="Calibri" w:hAnsi="Palatino Linotype" w:cs="Arial"/>
          <w:b/>
          <w:lang w:val="es-ES_tradnl" w:eastAsia="es-MX"/>
        </w:rPr>
        <w:t>Recurrente</w:t>
      </w:r>
      <w:r w:rsidRPr="00642FC5">
        <w:rPr>
          <w:rFonts w:ascii="Palatino Linotype" w:eastAsia="Calibri" w:hAnsi="Palatino Linotype" w:cs="Arial"/>
          <w:lang w:val="es-ES_tradnl" w:eastAsia="es-MX"/>
        </w:rPr>
        <w:t xml:space="preserve"> la presente resolución a través del Sistema de Acceso a la Información Mexiquense </w:t>
      </w:r>
      <w:r w:rsidRPr="00642FC5">
        <w:rPr>
          <w:rFonts w:ascii="Palatino Linotype" w:eastAsia="Calibri" w:hAnsi="Palatino Linotype" w:cs="Arial"/>
          <w:b/>
          <w:lang w:val="es-ES_tradnl" w:eastAsia="es-MX"/>
        </w:rPr>
        <w:t>(SAIMEX),</w:t>
      </w:r>
      <w:r w:rsidRPr="00642FC5">
        <w:rPr>
          <w:rFonts w:ascii="Palatino Linotype" w:eastAsia="Calibri" w:hAnsi="Palatino Linotype" w:cs="Arial"/>
          <w:lang w:val="es-ES_tradnl" w:eastAsia="es-MX"/>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D6B6F1B" w14:textId="77777777" w:rsidR="00314DE1" w:rsidRPr="00642FC5" w:rsidRDefault="00314DE1" w:rsidP="00314DE1">
      <w:pPr>
        <w:spacing w:line="360" w:lineRule="auto"/>
        <w:jc w:val="both"/>
        <w:rPr>
          <w:rFonts w:ascii="Palatino Linotype" w:eastAsia="Calibri" w:hAnsi="Palatino Linotype" w:cs="Arial"/>
          <w:szCs w:val="22"/>
          <w:lang w:val="es-ES_tradnl" w:eastAsia="es-MX"/>
        </w:rPr>
      </w:pPr>
    </w:p>
    <w:p w14:paraId="1D926109" w14:textId="01DE3A67" w:rsidR="00314DE1" w:rsidRPr="00642FC5" w:rsidRDefault="00314DE1" w:rsidP="00314DE1">
      <w:pPr>
        <w:spacing w:line="360" w:lineRule="auto"/>
        <w:jc w:val="both"/>
        <w:rPr>
          <w:rFonts w:ascii="Palatino Linotype" w:hAnsi="Palatino Linotype"/>
          <w:color w:val="000000"/>
          <w:lang w:val="es-ES_tradnl"/>
        </w:rPr>
      </w:pPr>
      <w:r w:rsidRPr="00642FC5">
        <w:rPr>
          <w:rFonts w:ascii="Palatino Linotype" w:hAnsi="Palatino Linotype"/>
          <w:color w:val="000000"/>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DÉCIMA SESIÓN ORDINARIA CELEBRADA EL VEINTIUNO DE MARZO DE DOS MIL </w:t>
      </w:r>
      <w:r w:rsidRPr="00642FC5">
        <w:rPr>
          <w:rFonts w:ascii="Palatino Linotype" w:hAnsi="Palatino Linotype"/>
          <w:color w:val="000000"/>
          <w:lang w:val="es-ES_tradnl"/>
        </w:rPr>
        <w:lastRenderedPageBreak/>
        <w:t>VEINTICUATRO, ANTE EL SECRETARIO TÉCNICO DEL PLENO</w:t>
      </w:r>
      <w:r w:rsidR="00E9448F" w:rsidRPr="00642FC5">
        <w:rPr>
          <w:rFonts w:ascii="Palatino Linotype" w:hAnsi="Palatino Linotype"/>
          <w:color w:val="000000"/>
          <w:lang w:val="es-ES_tradnl"/>
        </w:rPr>
        <w:t>,</w:t>
      </w:r>
      <w:r w:rsidRPr="00642FC5">
        <w:rPr>
          <w:rFonts w:ascii="Palatino Linotype" w:hAnsi="Palatino Linotype"/>
          <w:color w:val="000000"/>
          <w:lang w:val="es-ES_tradnl"/>
        </w:rPr>
        <w:t xml:space="preserve"> ALEXIS TAPIA RAMÍREZ.-----------------------------------------------------------------------------------------------------------------------------------------------------------------------------------------------------------------------------------------------------------------------------------------------------------------------------------------------------------------------------------------------------------------------------------------------------------------------------------------------------------------------------------------------------------------------------------------------------------------------------------------------------------------------------------------------------------------------------------------------------------------------------------------------------------------------------------------------------------------------------------------</w:t>
      </w:r>
      <w:r w:rsidR="00691D77" w:rsidRPr="00642FC5">
        <w:rPr>
          <w:rFonts w:ascii="Palatino Linotype" w:hAnsi="Palatino Linotype"/>
          <w:color w:val="000000"/>
          <w:lang w:val="es-ES_tradnl"/>
        </w:rPr>
        <w:t xml:space="preserve"> ----------------------------------------------------------------------------------------------------------------------------------------------------------------------------------------------------------------------------------------------------------------------------------------------------------------------------------------------------------------------------------------------------------------------------------------------------------------------------------------------------------------------------------------------------------------------------------------------------------------------------------------------------------------------------------------------------------------------------------------------------------------------------------------------------------------------------------------------------------------------------------------------------------------------------------------------------------------------------------------------------------------------------------------------------------------------------------------------------------------------------------------------------------------------------------------------------------------------------------------------------------------------------------------------------------------------------------------------------------------------------------------------------------------------------------------------------------------------------------------------------------------------------------------------------------------------------------------------------------------------------------------------</w:t>
      </w:r>
      <w:r w:rsidR="00C35049" w:rsidRPr="00642FC5">
        <w:rPr>
          <w:rFonts w:ascii="Palatino Linotype" w:hAnsi="Palatino Linotype"/>
          <w:color w:val="000000"/>
          <w:lang w:val="es-ES_tradnl"/>
        </w:rPr>
        <w:t>-------------------------------</w:t>
      </w:r>
    </w:p>
    <w:p w14:paraId="13A1646C" w14:textId="77777777" w:rsidR="00314DE1" w:rsidRPr="00642FC5" w:rsidRDefault="00314DE1" w:rsidP="00314DE1">
      <w:pPr>
        <w:jc w:val="both"/>
        <w:rPr>
          <w:rFonts w:ascii="Palatino Linotype" w:eastAsia="Calibri" w:hAnsi="Palatino Linotype" w:cs="Calibri"/>
          <w:sz w:val="16"/>
          <w:szCs w:val="18"/>
          <w:lang w:val="es-ES_tradnl" w:eastAsia="es-MX"/>
        </w:rPr>
      </w:pPr>
    </w:p>
    <w:p w14:paraId="31964805" w14:textId="77777777" w:rsidR="00314DE1" w:rsidRPr="00314DE1" w:rsidRDefault="00314DE1" w:rsidP="00314DE1">
      <w:pPr>
        <w:jc w:val="both"/>
        <w:rPr>
          <w:rFonts w:ascii="Palatino Linotype" w:eastAsia="Calibri" w:hAnsi="Palatino Linotype" w:cs="Calibri"/>
          <w:sz w:val="16"/>
          <w:szCs w:val="18"/>
          <w:lang w:val="es-ES_tradnl" w:eastAsia="es-MX"/>
        </w:rPr>
      </w:pPr>
      <w:r w:rsidRPr="00642FC5">
        <w:rPr>
          <w:rFonts w:ascii="Palatino Linotype" w:eastAsia="Calibri" w:hAnsi="Palatino Linotype" w:cs="Calibri"/>
          <w:sz w:val="16"/>
          <w:szCs w:val="18"/>
          <w:lang w:val="es-ES_tradnl" w:eastAsia="es-MX"/>
        </w:rPr>
        <w:t>JMV/CCR/EJDG</w:t>
      </w:r>
      <w:bookmarkStart w:id="6" w:name="_GoBack"/>
      <w:bookmarkEnd w:id="6"/>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CCD1" w14:textId="77777777" w:rsidR="00466814" w:rsidRDefault="00466814" w:rsidP="00D34057">
      <w:r>
        <w:separator/>
      </w:r>
    </w:p>
  </w:endnote>
  <w:endnote w:type="continuationSeparator" w:id="0">
    <w:p w14:paraId="11EEDEE9" w14:textId="77777777" w:rsidR="00466814" w:rsidRDefault="00466814"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466814" w:rsidRPr="000B69FA" w:rsidRDefault="00466814"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2FC5">
      <w:rPr>
        <w:rFonts w:ascii="Palatino Linotype" w:hAnsi="Palatino Linotype"/>
        <w:bCs/>
        <w:noProof/>
        <w:sz w:val="20"/>
      </w:rPr>
      <w:t>42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2FC5">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466814" w:rsidRPr="008171C2" w:rsidRDefault="00466814"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642FC5">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642FC5">
      <w:rPr>
        <w:rFonts w:ascii="Palatino Linotype" w:hAnsi="Palatino Linotype"/>
        <w:b/>
        <w:bCs/>
        <w:noProof/>
        <w:sz w:val="20"/>
      </w:rPr>
      <w:t>43</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3AA3" w14:textId="77777777" w:rsidR="00466814" w:rsidRDefault="00466814" w:rsidP="00D34057">
      <w:r>
        <w:separator/>
      </w:r>
    </w:p>
  </w:footnote>
  <w:footnote w:type="continuationSeparator" w:id="0">
    <w:p w14:paraId="599FD2F4" w14:textId="77777777" w:rsidR="00466814" w:rsidRDefault="00466814" w:rsidP="00D34057">
      <w:r>
        <w:continuationSeparator/>
      </w:r>
    </w:p>
  </w:footnote>
  <w:footnote w:id="1">
    <w:p w14:paraId="4A7DCFA5" w14:textId="77777777" w:rsidR="00466814" w:rsidRPr="00EE06B0" w:rsidRDefault="00466814"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466814" w:rsidRPr="00EE06B0" w:rsidRDefault="00466814"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F7881A4" w14:textId="77777777" w:rsidR="00073575" w:rsidRPr="00034B44" w:rsidRDefault="00073575" w:rsidP="00073575">
      <w:pPr>
        <w:pStyle w:val="Textonotapie"/>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227A9734" w:rsidR="00466814" w:rsidRDefault="00BF3A7E">
    <w:pPr>
      <w:pStyle w:val="Encabezado"/>
    </w:pPr>
    <w:r>
      <w:rPr>
        <w:noProof/>
        <w:lang w:val="es-MX" w:eastAsia="es-MX"/>
      </w:rPr>
      <w:drawing>
        <wp:anchor distT="0" distB="0" distL="114300" distR="114300" simplePos="0" relativeHeight="251657216" behindDoc="1" locked="0" layoutInCell="0" allowOverlap="1" wp14:anchorId="399AF892" wp14:editId="2138FE25">
          <wp:simplePos x="0" y="0"/>
          <wp:positionH relativeFrom="margin">
            <wp:posOffset>-1083945</wp:posOffset>
          </wp:positionH>
          <wp:positionV relativeFrom="margin">
            <wp:posOffset>-1670050</wp:posOffset>
          </wp:positionV>
          <wp:extent cx="5760720" cy="7503160"/>
          <wp:effectExtent l="0" t="0" r="0" b="2540"/>
          <wp:wrapNone/>
          <wp:docPr id="1167220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03160"/>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466814" w14:paraId="3EBBCCA0" w14:textId="77777777" w:rsidTr="00E31501">
      <w:trPr>
        <w:trHeight w:val="227"/>
      </w:trPr>
      <w:tc>
        <w:tcPr>
          <w:tcW w:w="5529" w:type="dxa"/>
          <w:hideMark/>
        </w:tcPr>
        <w:p w14:paraId="5F4AF24B" w14:textId="77777777" w:rsidR="00466814" w:rsidRDefault="00466814"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1F538A8A" w:rsidR="00466814" w:rsidRDefault="00BF3A7E" w:rsidP="00564DB2">
          <w:pPr>
            <w:spacing w:after="120" w:line="256" w:lineRule="auto"/>
            <w:ind w:left="-486" w:right="214" w:firstLine="1585"/>
            <w:jc w:val="right"/>
            <w:rPr>
              <w:rFonts w:ascii="Palatino Linotype" w:hAnsi="Palatino Linotype" w:cs="Arial"/>
              <w:szCs w:val="20"/>
            </w:rPr>
          </w:pPr>
          <w:r w:rsidRPr="00BF3A7E">
            <w:rPr>
              <w:rFonts w:ascii="Palatino Linotype" w:hAnsi="Palatino Linotype" w:cs="Arial"/>
              <w:bCs/>
              <w:lang w:eastAsia="es-MX"/>
            </w:rPr>
            <w:t>00460/INFOEM/IP/RR/2024</w:t>
          </w:r>
        </w:p>
      </w:tc>
    </w:tr>
    <w:tr w:rsidR="00466814" w14:paraId="05B82912" w14:textId="77777777" w:rsidTr="00E31501">
      <w:trPr>
        <w:trHeight w:val="242"/>
      </w:trPr>
      <w:tc>
        <w:tcPr>
          <w:tcW w:w="5529" w:type="dxa"/>
          <w:hideMark/>
        </w:tcPr>
        <w:p w14:paraId="45A5E639" w14:textId="77777777" w:rsidR="00466814" w:rsidRDefault="00466814"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580462B2" w:rsidR="00466814" w:rsidRDefault="00BF3A7E" w:rsidP="00E31501">
          <w:pPr>
            <w:spacing w:line="256" w:lineRule="auto"/>
            <w:ind w:left="-72" w:right="214" w:firstLine="284"/>
            <w:jc w:val="right"/>
            <w:rPr>
              <w:rFonts w:ascii="Palatino Linotype" w:hAnsi="Palatino Linotype" w:cs="Arial"/>
              <w:szCs w:val="20"/>
            </w:rPr>
          </w:pPr>
          <w:r w:rsidRPr="00BF3A7E">
            <w:rPr>
              <w:rFonts w:ascii="Palatino Linotype" w:hAnsi="Palatino Linotype" w:cs="Arial"/>
              <w:szCs w:val="20"/>
            </w:rPr>
            <w:t>Ayuntamiento de Hueypoxtla</w:t>
          </w:r>
        </w:p>
      </w:tc>
    </w:tr>
    <w:tr w:rsidR="00466814" w14:paraId="4AC99349" w14:textId="77777777" w:rsidTr="00E31501">
      <w:trPr>
        <w:trHeight w:val="342"/>
      </w:trPr>
      <w:tc>
        <w:tcPr>
          <w:tcW w:w="5529" w:type="dxa"/>
          <w:hideMark/>
        </w:tcPr>
        <w:p w14:paraId="050C3A62" w14:textId="2269D921" w:rsidR="00466814" w:rsidRDefault="00466814"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466814" w:rsidRDefault="00466814"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466814" w:rsidRDefault="004668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466814" w14:paraId="393A0417" w14:textId="77777777" w:rsidTr="00564DB2">
      <w:trPr>
        <w:trHeight w:val="227"/>
      </w:trPr>
      <w:tc>
        <w:tcPr>
          <w:tcW w:w="5529" w:type="dxa"/>
          <w:hideMark/>
        </w:tcPr>
        <w:p w14:paraId="1D809BCF" w14:textId="294A4220" w:rsidR="00466814" w:rsidRDefault="00466814"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17805008" w:rsidR="00466814" w:rsidRPr="00B4142F" w:rsidRDefault="00BF3A7E" w:rsidP="004558D1">
          <w:pPr>
            <w:spacing w:after="120" w:line="256" w:lineRule="auto"/>
            <w:ind w:left="-486" w:right="214" w:firstLine="1408"/>
            <w:jc w:val="right"/>
            <w:rPr>
              <w:rFonts w:ascii="Palatino Linotype" w:hAnsi="Palatino Linotype" w:cs="Arial"/>
              <w:szCs w:val="20"/>
            </w:rPr>
          </w:pPr>
          <w:r w:rsidRPr="00BF3A7E">
            <w:rPr>
              <w:rFonts w:ascii="Palatino Linotype" w:hAnsi="Palatino Linotype" w:cs="Arial"/>
              <w:bCs/>
              <w:lang w:eastAsia="es-MX"/>
            </w:rPr>
            <w:t>00460/INFOEM/IP/RR/2024</w:t>
          </w:r>
        </w:p>
      </w:tc>
    </w:tr>
    <w:tr w:rsidR="00466814" w14:paraId="3CBA8370" w14:textId="77777777" w:rsidTr="00564DB2">
      <w:trPr>
        <w:trHeight w:val="196"/>
      </w:trPr>
      <w:tc>
        <w:tcPr>
          <w:tcW w:w="5529" w:type="dxa"/>
          <w:hideMark/>
        </w:tcPr>
        <w:p w14:paraId="01BBAC1E" w14:textId="77777777" w:rsidR="00466814" w:rsidRDefault="00466814"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02ECCD45" w:rsidR="00466814" w:rsidRPr="00F06FED" w:rsidRDefault="00215FA7"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XXXXXXXXXXXXXXXXXXX</w:t>
          </w:r>
        </w:p>
      </w:tc>
    </w:tr>
    <w:tr w:rsidR="00466814" w14:paraId="3016720F" w14:textId="77777777" w:rsidTr="00564DB2">
      <w:trPr>
        <w:trHeight w:val="242"/>
      </w:trPr>
      <w:tc>
        <w:tcPr>
          <w:tcW w:w="5529" w:type="dxa"/>
          <w:hideMark/>
        </w:tcPr>
        <w:p w14:paraId="5A512D3D" w14:textId="77777777" w:rsidR="00466814" w:rsidRDefault="00466814"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32712DD5" w:rsidR="00466814" w:rsidRDefault="00BF3A7E" w:rsidP="001A7EEE">
          <w:pPr>
            <w:spacing w:line="256" w:lineRule="auto"/>
            <w:ind w:left="-495" w:right="214" w:firstLine="843"/>
            <w:jc w:val="right"/>
            <w:rPr>
              <w:rFonts w:ascii="Palatino Linotype" w:hAnsi="Palatino Linotype" w:cs="Arial"/>
              <w:szCs w:val="20"/>
            </w:rPr>
          </w:pPr>
          <w:r w:rsidRPr="00BF3A7E">
            <w:rPr>
              <w:rFonts w:ascii="Palatino Linotype" w:hAnsi="Palatino Linotype" w:cs="Arial"/>
              <w:szCs w:val="20"/>
            </w:rPr>
            <w:t>Ayuntamiento de Hueypoxtla</w:t>
          </w:r>
        </w:p>
      </w:tc>
    </w:tr>
    <w:tr w:rsidR="00466814" w14:paraId="1DA38D4E" w14:textId="77777777" w:rsidTr="00564DB2">
      <w:trPr>
        <w:trHeight w:val="342"/>
      </w:trPr>
      <w:tc>
        <w:tcPr>
          <w:tcW w:w="5529" w:type="dxa"/>
          <w:hideMark/>
        </w:tcPr>
        <w:p w14:paraId="68227E44" w14:textId="493ED142" w:rsidR="00466814" w:rsidRDefault="00466814"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466814" w:rsidRDefault="00466814"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466814" w:rsidRPr="00FF74F5" w:rsidRDefault="00642FC5">
    <w:pPr>
      <w:pStyle w:val="Encabezado"/>
      <w:rPr>
        <w:sz w:val="2"/>
      </w:rPr>
    </w:pPr>
    <w:r>
      <w:rPr>
        <w:rFonts w:ascii="Palatino Linotype" w:hAnsi="Palatino Linotype" w:cs="Arial"/>
        <w:b/>
        <w:noProof/>
        <w:szCs w:val="20"/>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8194" type="#_x0000_t75" style="position:absolute;margin-left:-87.3pt;margin-top:-124.3pt;width:609.4pt;height:793.75pt;z-index:-251658240;mso-position-horizontal-relative:margin;mso-position-vertical-relative:margin"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2977" w:hanging="720"/>
      </w:pPr>
      <w:rPr>
        <w:rFonts w:hint="default"/>
      </w:rPr>
    </w:lvl>
    <w:lvl w:ilvl="1" w:tplc="080A0019" w:tentative="1">
      <w:start w:val="1"/>
      <w:numFmt w:val="lowerLetter"/>
      <w:lvlText w:val="%2."/>
      <w:lvlJc w:val="left"/>
      <w:pPr>
        <w:ind w:left="3337" w:hanging="360"/>
      </w:pPr>
    </w:lvl>
    <w:lvl w:ilvl="2" w:tplc="080A001B" w:tentative="1">
      <w:start w:val="1"/>
      <w:numFmt w:val="lowerRoman"/>
      <w:lvlText w:val="%3."/>
      <w:lvlJc w:val="right"/>
      <w:pPr>
        <w:ind w:left="4057" w:hanging="180"/>
      </w:pPr>
    </w:lvl>
    <w:lvl w:ilvl="3" w:tplc="080A000F" w:tentative="1">
      <w:start w:val="1"/>
      <w:numFmt w:val="decimal"/>
      <w:lvlText w:val="%4."/>
      <w:lvlJc w:val="left"/>
      <w:pPr>
        <w:ind w:left="4777" w:hanging="360"/>
      </w:pPr>
    </w:lvl>
    <w:lvl w:ilvl="4" w:tplc="080A0019" w:tentative="1">
      <w:start w:val="1"/>
      <w:numFmt w:val="lowerLetter"/>
      <w:lvlText w:val="%5."/>
      <w:lvlJc w:val="left"/>
      <w:pPr>
        <w:ind w:left="5497" w:hanging="360"/>
      </w:pPr>
    </w:lvl>
    <w:lvl w:ilvl="5" w:tplc="080A001B" w:tentative="1">
      <w:start w:val="1"/>
      <w:numFmt w:val="lowerRoman"/>
      <w:lvlText w:val="%6."/>
      <w:lvlJc w:val="right"/>
      <w:pPr>
        <w:ind w:left="6217" w:hanging="180"/>
      </w:pPr>
    </w:lvl>
    <w:lvl w:ilvl="6" w:tplc="080A000F" w:tentative="1">
      <w:start w:val="1"/>
      <w:numFmt w:val="decimal"/>
      <w:lvlText w:val="%7."/>
      <w:lvlJc w:val="left"/>
      <w:pPr>
        <w:ind w:left="6937" w:hanging="360"/>
      </w:pPr>
    </w:lvl>
    <w:lvl w:ilvl="7" w:tplc="080A0019" w:tentative="1">
      <w:start w:val="1"/>
      <w:numFmt w:val="lowerLetter"/>
      <w:lvlText w:val="%8."/>
      <w:lvlJc w:val="left"/>
      <w:pPr>
        <w:ind w:left="7657" w:hanging="360"/>
      </w:pPr>
    </w:lvl>
    <w:lvl w:ilvl="8" w:tplc="080A001B" w:tentative="1">
      <w:start w:val="1"/>
      <w:numFmt w:val="lowerRoman"/>
      <w:lvlText w:val="%9."/>
      <w:lvlJc w:val="right"/>
      <w:pPr>
        <w:ind w:left="8377" w:hanging="180"/>
      </w:pPr>
    </w:lvl>
  </w:abstractNum>
  <w:abstractNum w:abstractNumId="1"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5728F2"/>
    <w:multiLevelType w:val="multilevel"/>
    <w:tmpl w:val="E6248A58"/>
    <w:lvl w:ilvl="0">
      <w:start w:val="2"/>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C6F6414"/>
    <w:multiLevelType w:val="hybridMultilevel"/>
    <w:tmpl w:val="53BA77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806E8"/>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F13D38"/>
    <w:multiLevelType w:val="hybridMultilevel"/>
    <w:tmpl w:val="C50E61C6"/>
    <w:lvl w:ilvl="0" w:tplc="5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D6157F"/>
    <w:multiLevelType w:val="hybridMultilevel"/>
    <w:tmpl w:val="A5AAE784"/>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29" w15:restartNumberingAfterBreak="0">
    <w:nsid w:val="755221B7"/>
    <w:multiLevelType w:val="hybridMultilevel"/>
    <w:tmpl w:val="21AE93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2"/>
  </w:num>
  <w:num w:numId="5">
    <w:abstractNumId w:val="33"/>
  </w:num>
  <w:num w:numId="6">
    <w:abstractNumId w:val="24"/>
  </w:num>
  <w:num w:numId="7">
    <w:abstractNumId w:val="17"/>
  </w:num>
  <w:num w:numId="8">
    <w:abstractNumId w:val="26"/>
  </w:num>
  <w:num w:numId="9">
    <w:abstractNumId w:val="16"/>
  </w:num>
  <w:num w:numId="10">
    <w:abstractNumId w:val="15"/>
  </w:num>
  <w:num w:numId="11">
    <w:abstractNumId w:val="0"/>
  </w:num>
  <w:num w:numId="12">
    <w:abstractNumId w:val="14"/>
  </w:num>
  <w:num w:numId="13">
    <w:abstractNumId w:val="9"/>
  </w:num>
  <w:num w:numId="14">
    <w:abstractNumId w:val="13"/>
  </w:num>
  <w:num w:numId="15">
    <w:abstractNumId w:val="32"/>
  </w:num>
  <w:num w:numId="16">
    <w:abstractNumId w:val="25"/>
  </w:num>
  <w:num w:numId="17">
    <w:abstractNumId w:val="5"/>
  </w:num>
  <w:num w:numId="18">
    <w:abstractNumId w:val="11"/>
  </w:num>
  <w:num w:numId="19">
    <w:abstractNumId w:val="6"/>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20"/>
  </w:num>
  <w:num w:numId="29">
    <w:abstractNumId w:val="12"/>
  </w:num>
  <w:num w:numId="30">
    <w:abstractNumId w:val="27"/>
  </w:num>
  <w:num w:numId="31">
    <w:abstractNumId w:val="29"/>
  </w:num>
  <w:num w:numId="32">
    <w:abstractNumId w:val="3"/>
  </w:num>
  <w:num w:numId="33">
    <w:abstractNumId w:val="21"/>
  </w:num>
  <w:num w:numId="34">
    <w:abstractNumId w:val="30"/>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051BC"/>
    <w:rsid w:val="000117D1"/>
    <w:rsid w:val="00013A05"/>
    <w:rsid w:val="00016BB6"/>
    <w:rsid w:val="00017B86"/>
    <w:rsid w:val="00020B6A"/>
    <w:rsid w:val="000251E3"/>
    <w:rsid w:val="00026EB1"/>
    <w:rsid w:val="00041A17"/>
    <w:rsid w:val="00050780"/>
    <w:rsid w:val="00055AB9"/>
    <w:rsid w:val="00073575"/>
    <w:rsid w:val="000A5A65"/>
    <w:rsid w:val="000B1582"/>
    <w:rsid w:val="000C7DA1"/>
    <w:rsid w:val="000D006F"/>
    <w:rsid w:val="000D4CB2"/>
    <w:rsid w:val="000D6FBA"/>
    <w:rsid w:val="000D7B51"/>
    <w:rsid w:val="000E269D"/>
    <w:rsid w:val="000E497B"/>
    <w:rsid w:val="000E7C06"/>
    <w:rsid w:val="000F43D7"/>
    <w:rsid w:val="000F46D8"/>
    <w:rsid w:val="000F5CBE"/>
    <w:rsid w:val="000F6CA6"/>
    <w:rsid w:val="00101C68"/>
    <w:rsid w:val="00117E65"/>
    <w:rsid w:val="00120096"/>
    <w:rsid w:val="0012374B"/>
    <w:rsid w:val="00123D11"/>
    <w:rsid w:val="00123ECE"/>
    <w:rsid w:val="00124A47"/>
    <w:rsid w:val="00134DCA"/>
    <w:rsid w:val="00135F23"/>
    <w:rsid w:val="0014089B"/>
    <w:rsid w:val="00140DDF"/>
    <w:rsid w:val="00141116"/>
    <w:rsid w:val="00143708"/>
    <w:rsid w:val="00143843"/>
    <w:rsid w:val="00143C72"/>
    <w:rsid w:val="00145E75"/>
    <w:rsid w:val="00146720"/>
    <w:rsid w:val="001479E7"/>
    <w:rsid w:val="00152971"/>
    <w:rsid w:val="001545AD"/>
    <w:rsid w:val="00154E6B"/>
    <w:rsid w:val="00155F3D"/>
    <w:rsid w:val="00157778"/>
    <w:rsid w:val="001615BA"/>
    <w:rsid w:val="001629FB"/>
    <w:rsid w:val="001679F1"/>
    <w:rsid w:val="001705F4"/>
    <w:rsid w:val="00170EEA"/>
    <w:rsid w:val="00174621"/>
    <w:rsid w:val="001770BD"/>
    <w:rsid w:val="00181245"/>
    <w:rsid w:val="00194E28"/>
    <w:rsid w:val="001A7973"/>
    <w:rsid w:val="001A7EEE"/>
    <w:rsid w:val="001B0A88"/>
    <w:rsid w:val="001B36E9"/>
    <w:rsid w:val="001B7694"/>
    <w:rsid w:val="001C0E3D"/>
    <w:rsid w:val="001C2774"/>
    <w:rsid w:val="001D40B1"/>
    <w:rsid w:val="001D6B18"/>
    <w:rsid w:val="001E111C"/>
    <w:rsid w:val="001E3B78"/>
    <w:rsid w:val="001E7A89"/>
    <w:rsid w:val="00215429"/>
    <w:rsid w:val="00215FA7"/>
    <w:rsid w:val="00226E72"/>
    <w:rsid w:val="00226EEE"/>
    <w:rsid w:val="002321C1"/>
    <w:rsid w:val="0023353C"/>
    <w:rsid w:val="002349F8"/>
    <w:rsid w:val="00234D61"/>
    <w:rsid w:val="002379F2"/>
    <w:rsid w:val="002468A3"/>
    <w:rsid w:val="0025394E"/>
    <w:rsid w:val="00256703"/>
    <w:rsid w:val="0025795D"/>
    <w:rsid w:val="00265D78"/>
    <w:rsid w:val="00267078"/>
    <w:rsid w:val="00272D2A"/>
    <w:rsid w:val="0028416A"/>
    <w:rsid w:val="00286BF3"/>
    <w:rsid w:val="00293EFD"/>
    <w:rsid w:val="00293F6E"/>
    <w:rsid w:val="00295210"/>
    <w:rsid w:val="00297121"/>
    <w:rsid w:val="0029757B"/>
    <w:rsid w:val="002A6EFB"/>
    <w:rsid w:val="002A7856"/>
    <w:rsid w:val="002B1BB7"/>
    <w:rsid w:val="002B2253"/>
    <w:rsid w:val="002B2B95"/>
    <w:rsid w:val="002D0A06"/>
    <w:rsid w:val="002D1630"/>
    <w:rsid w:val="002D2D32"/>
    <w:rsid w:val="002D310B"/>
    <w:rsid w:val="002D66D5"/>
    <w:rsid w:val="002D6F3C"/>
    <w:rsid w:val="002D7107"/>
    <w:rsid w:val="002D794C"/>
    <w:rsid w:val="002E2DFB"/>
    <w:rsid w:val="002F33A9"/>
    <w:rsid w:val="002F5CA8"/>
    <w:rsid w:val="002F62E0"/>
    <w:rsid w:val="002F7BA4"/>
    <w:rsid w:val="00302D2F"/>
    <w:rsid w:val="00303385"/>
    <w:rsid w:val="00306441"/>
    <w:rsid w:val="003073EB"/>
    <w:rsid w:val="00311AA7"/>
    <w:rsid w:val="00314DE1"/>
    <w:rsid w:val="0032099F"/>
    <w:rsid w:val="00322DC7"/>
    <w:rsid w:val="003242C7"/>
    <w:rsid w:val="003313D8"/>
    <w:rsid w:val="00344F6E"/>
    <w:rsid w:val="00346625"/>
    <w:rsid w:val="00351D4E"/>
    <w:rsid w:val="00354DDE"/>
    <w:rsid w:val="003559E1"/>
    <w:rsid w:val="00360BBA"/>
    <w:rsid w:val="00362E23"/>
    <w:rsid w:val="003708E1"/>
    <w:rsid w:val="003756A5"/>
    <w:rsid w:val="00382978"/>
    <w:rsid w:val="00384CF0"/>
    <w:rsid w:val="00386844"/>
    <w:rsid w:val="003A1A28"/>
    <w:rsid w:val="003A5AE4"/>
    <w:rsid w:val="003B38F1"/>
    <w:rsid w:val="003B3DD4"/>
    <w:rsid w:val="003B6A9D"/>
    <w:rsid w:val="003C0538"/>
    <w:rsid w:val="003C0835"/>
    <w:rsid w:val="003C0CD8"/>
    <w:rsid w:val="003C49D6"/>
    <w:rsid w:val="003D002D"/>
    <w:rsid w:val="003D0754"/>
    <w:rsid w:val="003E261F"/>
    <w:rsid w:val="003F3CC8"/>
    <w:rsid w:val="003F66C2"/>
    <w:rsid w:val="003F7CE8"/>
    <w:rsid w:val="004041CE"/>
    <w:rsid w:val="0040778F"/>
    <w:rsid w:val="0041558F"/>
    <w:rsid w:val="00416CE7"/>
    <w:rsid w:val="004204BB"/>
    <w:rsid w:val="0042060D"/>
    <w:rsid w:val="00420D92"/>
    <w:rsid w:val="004302BF"/>
    <w:rsid w:val="004308D7"/>
    <w:rsid w:val="00431689"/>
    <w:rsid w:val="00437943"/>
    <w:rsid w:val="0044308F"/>
    <w:rsid w:val="0044703B"/>
    <w:rsid w:val="00450A1F"/>
    <w:rsid w:val="00450A3B"/>
    <w:rsid w:val="0045589A"/>
    <w:rsid w:val="004558D1"/>
    <w:rsid w:val="00457A19"/>
    <w:rsid w:val="00460121"/>
    <w:rsid w:val="00461FBD"/>
    <w:rsid w:val="00466814"/>
    <w:rsid w:val="00466917"/>
    <w:rsid w:val="00467861"/>
    <w:rsid w:val="0047331F"/>
    <w:rsid w:val="00473A6A"/>
    <w:rsid w:val="00475335"/>
    <w:rsid w:val="00477598"/>
    <w:rsid w:val="00480280"/>
    <w:rsid w:val="004805B8"/>
    <w:rsid w:val="00480FEA"/>
    <w:rsid w:val="004838E7"/>
    <w:rsid w:val="00487E32"/>
    <w:rsid w:val="00490AAB"/>
    <w:rsid w:val="004A2087"/>
    <w:rsid w:val="004A2EA2"/>
    <w:rsid w:val="004A451E"/>
    <w:rsid w:val="004B2123"/>
    <w:rsid w:val="004B3A7C"/>
    <w:rsid w:val="004B6B78"/>
    <w:rsid w:val="004C191E"/>
    <w:rsid w:val="004D1CAA"/>
    <w:rsid w:val="004D498F"/>
    <w:rsid w:val="004D55BA"/>
    <w:rsid w:val="004E3064"/>
    <w:rsid w:val="004E7A5E"/>
    <w:rsid w:val="004F3954"/>
    <w:rsid w:val="004F643D"/>
    <w:rsid w:val="004F77EA"/>
    <w:rsid w:val="005035F7"/>
    <w:rsid w:val="0050427F"/>
    <w:rsid w:val="005107A4"/>
    <w:rsid w:val="005151C4"/>
    <w:rsid w:val="00517C9B"/>
    <w:rsid w:val="005219ED"/>
    <w:rsid w:val="00525C26"/>
    <w:rsid w:val="00526EC4"/>
    <w:rsid w:val="0053007F"/>
    <w:rsid w:val="005414FD"/>
    <w:rsid w:val="00542301"/>
    <w:rsid w:val="00544ADD"/>
    <w:rsid w:val="00553CF9"/>
    <w:rsid w:val="0055620B"/>
    <w:rsid w:val="00557B3B"/>
    <w:rsid w:val="00564DB2"/>
    <w:rsid w:val="005733EB"/>
    <w:rsid w:val="00573B4F"/>
    <w:rsid w:val="00574BF4"/>
    <w:rsid w:val="0058088A"/>
    <w:rsid w:val="00585BF1"/>
    <w:rsid w:val="005874D3"/>
    <w:rsid w:val="00594FEE"/>
    <w:rsid w:val="00597C13"/>
    <w:rsid w:val="005A14A4"/>
    <w:rsid w:val="005B0651"/>
    <w:rsid w:val="005B1770"/>
    <w:rsid w:val="005B201D"/>
    <w:rsid w:val="005B4D50"/>
    <w:rsid w:val="005B5976"/>
    <w:rsid w:val="005B7C1F"/>
    <w:rsid w:val="005C3D98"/>
    <w:rsid w:val="005D19FD"/>
    <w:rsid w:val="005E1C1B"/>
    <w:rsid w:val="005E50F1"/>
    <w:rsid w:val="005F4AAF"/>
    <w:rsid w:val="006002BC"/>
    <w:rsid w:val="006004A4"/>
    <w:rsid w:val="00601482"/>
    <w:rsid w:val="00601557"/>
    <w:rsid w:val="00601DE3"/>
    <w:rsid w:val="006054E7"/>
    <w:rsid w:val="00606E07"/>
    <w:rsid w:val="00620A1D"/>
    <w:rsid w:val="00622C8D"/>
    <w:rsid w:val="0062301B"/>
    <w:rsid w:val="00627C77"/>
    <w:rsid w:val="006301EC"/>
    <w:rsid w:val="00630FBE"/>
    <w:rsid w:val="00633AB9"/>
    <w:rsid w:val="00640746"/>
    <w:rsid w:val="00642DC5"/>
    <w:rsid w:val="00642FC5"/>
    <w:rsid w:val="00646183"/>
    <w:rsid w:val="00646421"/>
    <w:rsid w:val="00646635"/>
    <w:rsid w:val="00654C45"/>
    <w:rsid w:val="00656B46"/>
    <w:rsid w:val="00657723"/>
    <w:rsid w:val="00662B52"/>
    <w:rsid w:val="00666716"/>
    <w:rsid w:val="00666B5B"/>
    <w:rsid w:val="00674D6A"/>
    <w:rsid w:val="0067790D"/>
    <w:rsid w:val="006802F0"/>
    <w:rsid w:val="00687016"/>
    <w:rsid w:val="00690103"/>
    <w:rsid w:val="00691D77"/>
    <w:rsid w:val="00694EF2"/>
    <w:rsid w:val="006A2320"/>
    <w:rsid w:val="006A66EE"/>
    <w:rsid w:val="006C2453"/>
    <w:rsid w:val="006D364F"/>
    <w:rsid w:val="006D566D"/>
    <w:rsid w:val="006E1F36"/>
    <w:rsid w:val="006E6DD9"/>
    <w:rsid w:val="006F612C"/>
    <w:rsid w:val="007017C7"/>
    <w:rsid w:val="0070231E"/>
    <w:rsid w:val="00703D66"/>
    <w:rsid w:val="00706E31"/>
    <w:rsid w:val="00722BF3"/>
    <w:rsid w:val="00725027"/>
    <w:rsid w:val="007250E5"/>
    <w:rsid w:val="00725339"/>
    <w:rsid w:val="00727C75"/>
    <w:rsid w:val="0073045F"/>
    <w:rsid w:val="00730A9F"/>
    <w:rsid w:val="007340F0"/>
    <w:rsid w:val="0073583C"/>
    <w:rsid w:val="007358E0"/>
    <w:rsid w:val="00742B13"/>
    <w:rsid w:val="0074301E"/>
    <w:rsid w:val="00746E27"/>
    <w:rsid w:val="007476C5"/>
    <w:rsid w:val="007508B9"/>
    <w:rsid w:val="0075184E"/>
    <w:rsid w:val="00751C25"/>
    <w:rsid w:val="0075245B"/>
    <w:rsid w:val="00755A9B"/>
    <w:rsid w:val="00757DBC"/>
    <w:rsid w:val="00760FCC"/>
    <w:rsid w:val="0076305A"/>
    <w:rsid w:val="0076744D"/>
    <w:rsid w:val="0076759C"/>
    <w:rsid w:val="00770D24"/>
    <w:rsid w:val="0078004C"/>
    <w:rsid w:val="00783FD2"/>
    <w:rsid w:val="00793527"/>
    <w:rsid w:val="007B1512"/>
    <w:rsid w:val="007C0315"/>
    <w:rsid w:val="007C07B0"/>
    <w:rsid w:val="007C4C2E"/>
    <w:rsid w:val="007C719A"/>
    <w:rsid w:val="007D0A9E"/>
    <w:rsid w:val="007D7483"/>
    <w:rsid w:val="007E1970"/>
    <w:rsid w:val="007E47E1"/>
    <w:rsid w:val="007F2A5E"/>
    <w:rsid w:val="008016AF"/>
    <w:rsid w:val="00803FC8"/>
    <w:rsid w:val="008058B1"/>
    <w:rsid w:val="00805DE1"/>
    <w:rsid w:val="00806692"/>
    <w:rsid w:val="008067B5"/>
    <w:rsid w:val="0080743D"/>
    <w:rsid w:val="00812043"/>
    <w:rsid w:val="00814736"/>
    <w:rsid w:val="0081573E"/>
    <w:rsid w:val="00816560"/>
    <w:rsid w:val="008171C2"/>
    <w:rsid w:val="00817C1C"/>
    <w:rsid w:val="00820DE3"/>
    <w:rsid w:val="00827428"/>
    <w:rsid w:val="00827C8B"/>
    <w:rsid w:val="0083125A"/>
    <w:rsid w:val="0083604D"/>
    <w:rsid w:val="00841CCD"/>
    <w:rsid w:val="0084347C"/>
    <w:rsid w:val="00847043"/>
    <w:rsid w:val="008551FC"/>
    <w:rsid w:val="00855E9B"/>
    <w:rsid w:val="00870C79"/>
    <w:rsid w:val="00871E5C"/>
    <w:rsid w:val="008740B7"/>
    <w:rsid w:val="008746A2"/>
    <w:rsid w:val="0087697C"/>
    <w:rsid w:val="00877448"/>
    <w:rsid w:val="00881E67"/>
    <w:rsid w:val="00882B8D"/>
    <w:rsid w:val="008852D8"/>
    <w:rsid w:val="00893D32"/>
    <w:rsid w:val="008942E1"/>
    <w:rsid w:val="008A38A0"/>
    <w:rsid w:val="008A42CC"/>
    <w:rsid w:val="008B1CE5"/>
    <w:rsid w:val="008B22AA"/>
    <w:rsid w:val="008B2EF8"/>
    <w:rsid w:val="008B5C47"/>
    <w:rsid w:val="008C25D5"/>
    <w:rsid w:val="008C5F81"/>
    <w:rsid w:val="008D6D96"/>
    <w:rsid w:val="008D7CE1"/>
    <w:rsid w:val="008D7CEE"/>
    <w:rsid w:val="008E40A8"/>
    <w:rsid w:val="008E5AAE"/>
    <w:rsid w:val="008E5D5B"/>
    <w:rsid w:val="008F2868"/>
    <w:rsid w:val="008F4C6F"/>
    <w:rsid w:val="00902C13"/>
    <w:rsid w:val="009050DE"/>
    <w:rsid w:val="00905A21"/>
    <w:rsid w:val="009118E2"/>
    <w:rsid w:val="009126FE"/>
    <w:rsid w:val="00912A21"/>
    <w:rsid w:val="0091562A"/>
    <w:rsid w:val="00916EEF"/>
    <w:rsid w:val="00917CAA"/>
    <w:rsid w:val="009232E7"/>
    <w:rsid w:val="00925243"/>
    <w:rsid w:val="00926051"/>
    <w:rsid w:val="00940A28"/>
    <w:rsid w:val="00943148"/>
    <w:rsid w:val="009440E4"/>
    <w:rsid w:val="00950110"/>
    <w:rsid w:val="00951B8F"/>
    <w:rsid w:val="0095372B"/>
    <w:rsid w:val="0096145B"/>
    <w:rsid w:val="00970051"/>
    <w:rsid w:val="00970E3E"/>
    <w:rsid w:val="00972636"/>
    <w:rsid w:val="00993420"/>
    <w:rsid w:val="00993A72"/>
    <w:rsid w:val="00995F88"/>
    <w:rsid w:val="00996492"/>
    <w:rsid w:val="009A00AB"/>
    <w:rsid w:val="009A02FC"/>
    <w:rsid w:val="009A3EDE"/>
    <w:rsid w:val="009A58C5"/>
    <w:rsid w:val="009B26E5"/>
    <w:rsid w:val="009C304A"/>
    <w:rsid w:val="009C30F5"/>
    <w:rsid w:val="009C3C39"/>
    <w:rsid w:val="009C717B"/>
    <w:rsid w:val="009D1003"/>
    <w:rsid w:val="009D5B53"/>
    <w:rsid w:val="009D62BD"/>
    <w:rsid w:val="009D7D7B"/>
    <w:rsid w:val="009E1DDC"/>
    <w:rsid w:val="009E205A"/>
    <w:rsid w:val="009E6C93"/>
    <w:rsid w:val="009E71C1"/>
    <w:rsid w:val="009F3DA1"/>
    <w:rsid w:val="009F42F3"/>
    <w:rsid w:val="009F46A9"/>
    <w:rsid w:val="009F47DC"/>
    <w:rsid w:val="009F74E7"/>
    <w:rsid w:val="00A008B6"/>
    <w:rsid w:val="00A01730"/>
    <w:rsid w:val="00A01C97"/>
    <w:rsid w:val="00A10127"/>
    <w:rsid w:val="00A12134"/>
    <w:rsid w:val="00A1656C"/>
    <w:rsid w:val="00A1684F"/>
    <w:rsid w:val="00A16B84"/>
    <w:rsid w:val="00A17DC9"/>
    <w:rsid w:val="00A27E33"/>
    <w:rsid w:val="00A35B6F"/>
    <w:rsid w:val="00A37185"/>
    <w:rsid w:val="00A41464"/>
    <w:rsid w:val="00A45E2B"/>
    <w:rsid w:val="00A47E40"/>
    <w:rsid w:val="00A51186"/>
    <w:rsid w:val="00A54243"/>
    <w:rsid w:val="00A56017"/>
    <w:rsid w:val="00A56F06"/>
    <w:rsid w:val="00A573AC"/>
    <w:rsid w:val="00A57715"/>
    <w:rsid w:val="00A57ED7"/>
    <w:rsid w:val="00A618C1"/>
    <w:rsid w:val="00A7407A"/>
    <w:rsid w:val="00A74EA8"/>
    <w:rsid w:val="00A752BF"/>
    <w:rsid w:val="00A76C35"/>
    <w:rsid w:val="00A839B2"/>
    <w:rsid w:val="00A8418B"/>
    <w:rsid w:val="00A864B6"/>
    <w:rsid w:val="00A87485"/>
    <w:rsid w:val="00A93170"/>
    <w:rsid w:val="00AA0796"/>
    <w:rsid w:val="00AA2D91"/>
    <w:rsid w:val="00AA4F99"/>
    <w:rsid w:val="00AB0C41"/>
    <w:rsid w:val="00AB0F1D"/>
    <w:rsid w:val="00AB1B2E"/>
    <w:rsid w:val="00AB2C4C"/>
    <w:rsid w:val="00AB76DF"/>
    <w:rsid w:val="00AC1823"/>
    <w:rsid w:val="00AC3F77"/>
    <w:rsid w:val="00AC4340"/>
    <w:rsid w:val="00AE478F"/>
    <w:rsid w:val="00AE5F6D"/>
    <w:rsid w:val="00AE61AD"/>
    <w:rsid w:val="00AF1B80"/>
    <w:rsid w:val="00B0487B"/>
    <w:rsid w:val="00B12105"/>
    <w:rsid w:val="00B14370"/>
    <w:rsid w:val="00B16194"/>
    <w:rsid w:val="00B21190"/>
    <w:rsid w:val="00B235E2"/>
    <w:rsid w:val="00B245EB"/>
    <w:rsid w:val="00B26EBF"/>
    <w:rsid w:val="00B32668"/>
    <w:rsid w:val="00B35972"/>
    <w:rsid w:val="00B42E2D"/>
    <w:rsid w:val="00B453B2"/>
    <w:rsid w:val="00B468C8"/>
    <w:rsid w:val="00B47551"/>
    <w:rsid w:val="00B506F8"/>
    <w:rsid w:val="00B52B1E"/>
    <w:rsid w:val="00B52E68"/>
    <w:rsid w:val="00B53702"/>
    <w:rsid w:val="00B57B32"/>
    <w:rsid w:val="00B61E37"/>
    <w:rsid w:val="00B63C16"/>
    <w:rsid w:val="00B66344"/>
    <w:rsid w:val="00B72016"/>
    <w:rsid w:val="00B727AB"/>
    <w:rsid w:val="00B73FCF"/>
    <w:rsid w:val="00B75105"/>
    <w:rsid w:val="00B75B02"/>
    <w:rsid w:val="00B9730E"/>
    <w:rsid w:val="00BA06F7"/>
    <w:rsid w:val="00BB0886"/>
    <w:rsid w:val="00BB0BEB"/>
    <w:rsid w:val="00BB1A6E"/>
    <w:rsid w:val="00BB2EF0"/>
    <w:rsid w:val="00BB4154"/>
    <w:rsid w:val="00BB7570"/>
    <w:rsid w:val="00BB778C"/>
    <w:rsid w:val="00BB796F"/>
    <w:rsid w:val="00BC73E3"/>
    <w:rsid w:val="00BD28E3"/>
    <w:rsid w:val="00BD34CA"/>
    <w:rsid w:val="00BD6588"/>
    <w:rsid w:val="00BE3B14"/>
    <w:rsid w:val="00BF1FC0"/>
    <w:rsid w:val="00BF390A"/>
    <w:rsid w:val="00BF3A7E"/>
    <w:rsid w:val="00C00060"/>
    <w:rsid w:val="00C0064B"/>
    <w:rsid w:val="00C06C9A"/>
    <w:rsid w:val="00C07D77"/>
    <w:rsid w:val="00C156B4"/>
    <w:rsid w:val="00C20508"/>
    <w:rsid w:val="00C26FE0"/>
    <w:rsid w:val="00C31533"/>
    <w:rsid w:val="00C31842"/>
    <w:rsid w:val="00C3407E"/>
    <w:rsid w:val="00C34327"/>
    <w:rsid w:val="00C35049"/>
    <w:rsid w:val="00C42C80"/>
    <w:rsid w:val="00C44875"/>
    <w:rsid w:val="00C526F3"/>
    <w:rsid w:val="00C531E1"/>
    <w:rsid w:val="00C557D7"/>
    <w:rsid w:val="00C57CB5"/>
    <w:rsid w:val="00C61705"/>
    <w:rsid w:val="00C6304A"/>
    <w:rsid w:val="00C6788F"/>
    <w:rsid w:val="00C77741"/>
    <w:rsid w:val="00C812E3"/>
    <w:rsid w:val="00C81700"/>
    <w:rsid w:val="00C82261"/>
    <w:rsid w:val="00C848BA"/>
    <w:rsid w:val="00C87CEB"/>
    <w:rsid w:val="00C90E54"/>
    <w:rsid w:val="00C92FAC"/>
    <w:rsid w:val="00C93295"/>
    <w:rsid w:val="00C94A1D"/>
    <w:rsid w:val="00C94B65"/>
    <w:rsid w:val="00CA261F"/>
    <w:rsid w:val="00CA2B5E"/>
    <w:rsid w:val="00CA3D77"/>
    <w:rsid w:val="00CB1908"/>
    <w:rsid w:val="00CB298F"/>
    <w:rsid w:val="00CB29A1"/>
    <w:rsid w:val="00CB4146"/>
    <w:rsid w:val="00CB5255"/>
    <w:rsid w:val="00CB7DC4"/>
    <w:rsid w:val="00CC279E"/>
    <w:rsid w:val="00CC416B"/>
    <w:rsid w:val="00CC5DBE"/>
    <w:rsid w:val="00CC6F3C"/>
    <w:rsid w:val="00CD0423"/>
    <w:rsid w:val="00CD51C8"/>
    <w:rsid w:val="00CE02B6"/>
    <w:rsid w:val="00CE4919"/>
    <w:rsid w:val="00CE7764"/>
    <w:rsid w:val="00CF70A0"/>
    <w:rsid w:val="00CF74A7"/>
    <w:rsid w:val="00D0788F"/>
    <w:rsid w:val="00D10308"/>
    <w:rsid w:val="00D106BD"/>
    <w:rsid w:val="00D10F02"/>
    <w:rsid w:val="00D17B05"/>
    <w:rsid w:val="00D20C1D"/>
    <w:rsid w:val="00D21C12"/>
    <w:rsid w:val="00D25134"/>
    <w:rsid w:val="00D27E5B"/>
    <w:rsid w:val="00D34057"/>
    <w:rsid w:val="00D35EAB"/>
    <w:rsid w:val="00D36682"/>
    <w:rsid w:val="00D4202F"/>
    <w:rsid w:val="00D42D55"/>
    <w:rsid w:val="00D52625"/>
    <w:rsid w:val="00D536F1"/>
    <w:rsid w:val="00D53DDC"/>
    <w:rsid w:val="00D623CE"/>
    <w:rsid w:val="00D64AF1"/>
    <w:rsid w:val="00D67A0D"/>
    <w:rsid w:val="00D67BEC"/>
    <w:rsid w:val="00D74B7C"/>
    <w:rsid w:val="00D800F2"/>
    <w:rsid w:val="00D93767"/>
    <w:rsid w:val="00D95458"/>
    <w:rsid w:val="00D96EF8"/>
    <w:rsid w:val="00DA323F"/>
    <w:rsid w:val="00DA43AD"/>
    <w:rsid w:val="00DC1136"/>
    <w:rsid w:val="00DC357D"/>
    <w:rsid w:val="00DD13E2"/>
    <w:rsid w:val="00DD3491"/>
    <w:rsid w:val="00DD6010"/>
    <w:rsid w:val="00DD67F5"/>
    <w:rsid w:val="00DD7C88"/>
    <w:rsid w:val="00DE2F9E"/>
    <w:rsid w:val="00E017CE"/>
    <w:rsid w:val="00E01F39"/>
    <w:rsid w:val="00E024BE"/>
    <w:rsid w:val="00E02FE0"/>
    <w:rsid w:val="00E127E6"/>
    <w:rsid w:val="00E131A8"/>
    <w:rsid w:val="00E13557"/>
    <w:rsid w:val="00E1740E"/>
    <w:rsid w:val="00E213F7"/>
    <w:rsid w:val="00E2233C"/>
    <w:rsid w:val="00E2616D"/>
    <w:rsid w:val="00E26437"/>
    <w:rsid w:val="00E27B09"/>
    <w:rsid w:val="00E31501"/>
    <w:rsid w:val="00E3262B"/>
    <w:rsid w:val="00E354EB"/>
    <w:rsid w:val="00E36016"/>
    <w:rsid w:val="00E41748"/>
    <w:rsid w:val="00E43997"/>
    <w:rsid w:val="00E44452"/>
    <w:rsid w:val="00E45777"/>
    <w:rsid w:val="00E53540"/>
    <w:rsid w:val="00E53C06"/>
    <w:rsid w:val="00E746BE"/>
    <w:rsid w:val="00E82F11"/>
    <w:rsid w:val="00E91313"/>
    <w:rsid w:val="00E91EE4"/>
    <w:rsid w:val="00E9448F"/>
    <w:rsid w:val="00E9595C"/>
    <w:rsid w:val="00EA16D9"/>
    <w:rsid w:val="00EA3297"/>
    <w:rsid w:val="00EA3EE4"/>
    <w:rsid w:val="00EA53C7"/>
    <w:rsid w:val="00EA6CEA"/>
    <w:rsid w:val="00EB1226"/>
    <w:rsid w:val="00EB2195"/>
    <w:rsid w:val="00EB231C"/>
    <w:rsid w:val="00EB5A3A"/>
    <w:rsid w:val="00EC2430"/>
    <w:rsid w:val="00EC61B4"/>
    <w:rsid w:val="00ED224E"/>
    <w:rsid w:val="00ED27AB"/>
    <w:rsid w:val="00ED33BB"/>
    <w:rsid w:val="00ED5CA3"/>
    <w:rsid w:val="00ED660D"/>
    <w:rsid w:val="00ED6C96"/>
    <w:rsid w:val="00ED72E2"/>
    <w:rsid w:val="00EE5D6D"/>
    <w:rsid w:val="00EF3C28"/>
    <w:rsid w:val="00EF6999"/>
    <w:rsid w:val="00EF738F"/>
    <w:rsid w:val="00EF75F7"/>
    <w:rsid w:val="00F06299"/>
    <w:rsid w:val="00F11AD3"/>
    <w:rsid w:val="00F16EF8"/>
    <w:rsid w:val="00F20A68"/>
    <w:rsid w:val="00F20C1B"/>
    <w:rsid w:val="00F21527"/>
    <w:rsid w:val="00F23C36"/>
    <w:rsid w:val="00F3632E"/>
    <w:rsid w:val="00F36BA8"/>
    <w:rsid w:val="00F41928"/>
    <w:rsid w:val="00F457C8"/>
    <w:rsid w:val="00F46230"/>
    <w:rsid w:val="00F50059"/>
    <w:rsid w:val="00F57746"/>
    <w:rsid w:val="00F60ECB"/>
    <w:rsid w:val="00F735E8"/>
    <w:rsid w:val="00F75B1E"/>
    <w:rsid w:val="00F912B7"/>
    <w:rsid w:val="00F91528"/>
    <w:rsid w:val="00F96E94"/>
    <w:rsid w:val="00FA0539"/>
    <w:rsid w:val="00FA4896"/>
    <w:rsid w:val="00FA751D"/>
    <w:rsid w:val="00FB3270"/>
    <w:rsid w:val="00FB40BC"/>
    <w:rsid w:val="00FC28CC"/>
    <w:rsid w:val="00FC3BBC"/>
    <w:rsid w:val="00FD1200"/>
    <w:rsid w:val="00FD7CA5"/>
    <w:rsid w:val="00FE23C7"/>
    <w:rsid w:val="00FE343A"/>
    <w:rsid w:val="00FE459F"/>
    <w:rsid w:val="00FE5B53"/>
    <w:rsid w:val="00FF14FE"/>
    <w:rsid w:val="00FF39C1"/>
    <w:rsid w:val="00FF6924"/>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5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161816341">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235895814">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66516215">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0536395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643851158">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1862475770">
      <w:bodyDiv w:val="1"/>
      <w:marLeft w:val="0"/>
      <w:marRight w:val="0"/>
      <w:marTop w:val="0"/>
      <w:marBottom w:val="0"/>
      <w:divBdr>
        <w:top w:val="none" w:sz="0" w:space="0" w:color="auto"/>
        <w:left w:val="none" w:sz="0" w:space="0" w:color="auto"/>
        <w:bottom w:val="none" w:sz="0" w:space="0" w:color="auto"/>
        <w:right w:val="none" w:sz="0" w:space="0" w:color="auto"/>
      </w:divBdr>
    </w:div>
    <w:div w:id="2079282641">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69AF-A4A7-44C7-944B-A1F00728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43</Pages>
  <Words>10765</Words>
  <Characters>59211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17</cp:revision>
  <cp:lastPrinted>2018-04-05T14:31:00Z</cp:lastPrinted>
  <dcterms:created xsi:type="dcterms:W3CDTF">2024-03-06T21:17:00Z</dcterms:created>
  <dcterms:modified xsi:type="dcterms:W3CDTF">2024-05-17T00:23:00Z</dcterms:modified>
</cp:coreProperties>
</file>