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098E8827" w:rsidR="00662C69" w:rsidRPr="0073249E" w:rsidRDefault="009B11D6" w:rsidP="0057122A">
      <w:pPr>
        <w:tabs>
          <w:tab w:val="left" w:pos="3465"/>
        </w:tabs>
        <w:spacing w:line="360" w:lineRule="auto"/>
        <w:jc w:val="both"/>
        <w:rPr>
          <w:rFonts w:ascii="Palatino Linotype" w:hAnsi="Palatino Linotype"/>
          <w:color w:val="000000" w:themeColor="text1"/>
        </w:rPr>
      </w:pPr>
      <w:r w:rsidRPr="0073249E">
        <w:rPr>
          <w:rFonts w:ascii="Palatino Linotype" w:hAnsi="Palatino Linotype"/>
          <w:color w:val="000000" w:themeColor="text1"/>
        </w:rPr>
        <w:t>R</w:t>
      </w:r>
      <w:r w:rsidR="00662C69" w:rsidRPr="0073249E">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73249E">
        <w:rPr>
          <w:rFonts w:ascii="Palatino Linotype" w:hAnsi="Palatino Linotype"/>
          <w:color w:val="000000" w:themeColor="text1"/>
        </w:rPr>
        <w:t>icipios, con</w:t>
      </w:r>
      <w:r w:rsidR="00662C69" w:rsidRPr="0073249E">
        <w:rPr>
          <w:rFonts w:ascii="Palatino Linotype" w:hAnsi="Palatino Linotype"/>
          <w:color w:val="000000" w:themeColor="text1"/>
        </w:rPr>
        <w:t xml:space="preserve"> </w:t>
      </w:r>
      <w:r w:rsidR="00485DB6" w:rsidRPr="0073249E">
        <w:rPr>
          <w:rFonts w:ascii="Palatino Linotype" w:hAnsi="Palatino Linotype"/>
          <w:color w:val="000000" w:themeColor="text1"/>
        </w:rPr>
        <w:t xml:space="preserve">domicilio </w:t>
      </w:r>
      <w:r w:rsidR="00662C69" w:rsidRPr="0073249E">
        <w:rPr>
          <w:rFonts w:ascii="Palatino Linotype" w:hAnsi="Palatino Linotype"/>
          <w:color w:val="000000" w:themeColor="text1"/>
        </w:rPr>
        <w:t xml:space="preserve">en Metepec, Estado de México; de </w:t>
      </w:r>
      <w:r w:rsidR="0073249E" w:rsidRPr="0073249E">
        <w:rPr>
          <w:rFonts w:ascii="Palatino Linotype" w:hAnsi="Palatino Linotype"/>
          <w:color w:val="000000" w:themeColor="text1"/>
        </w:rPr>
        <w:t xml:space="preserve">fecha </w:t>
      </w:r>
      <w:r w:rsidR="00B9728C" w:rsidRPr="0073249E">
        <w:rPr>
          <w:rFonts w:ascii="Palatino Linotype" w:hAnsi="Palatino Linotype"/>
          <w:color w:val="000000" w:themeColor="text1"/>
        </w:rPr>
        <w:t xml:space="preserve">trece (13) de marzo </w:t>
      </w:r>
      <w:r w:rsidR="006073A5" w:rsidRPr="0073249E">
        <w:rPr>
          <w:rFonts w:ascii="Palatino Linotype" w:hAnsi="Palatino Linotype"/>
          <w:color w:val="000000" w:themeColor="text1"/>
        </w:rPr>
        <w:t>de dos mil veinticuatro</w:t>
      </w:r>
      <w:r w:rsidR="00662C69" w:rsidRPr="0073249E">
        <w:rPr>
          <w:rFonts w:ascii="Palatino Linotype" w:hAnsi="Palatino Linotype"/>
          <w:color w:val="000000" w:themeColor="text1"/>
        </w:rPr>
        <w:t>.</w:t>
      </w:r>
    </w:p>
    <w:p w14:paraId="1181C59D" w14:textId="77777777" w:rsidR="00B31E90" w:rsidRPr="0073249E" w:rsidRDefault="00B31E90" w:rsidP="0057122A">
      <w:pPr>
        <w:tabs>
          <w:tab w:val="left" w:pos="3465"/>
        </w:tabs>
        <w:spacing w:line="360" w:lineRule="auto"/>
        <w:jc w:val="both"/>
        <w:rPr>
          <w:rFonts w:ascii="Palatino Linotype" w:hAnsi="Palatino Linotype"/>
          <w:color w:val="000000" w:themeColor="text1"/>
        </w:rPr>
      </w:pPr>
    </w:p>
    <w:p w14:paraId="04F87235" w14:textId="3888DAFF" w:rsidR="005F0007" w:rsidRPr="0073249E" w:rsidRDefault="00662C69" w:rsidP="0057122A">
      <w:pPr>
        <w:spacing w:line="360" w:lineRule="auto"/>
        <w:jc w:val="both"/>
        <w:rPr>
          <w:rFonts w:ascii="Palatino Linotype" w:eastAsia="Times New Roman" w:hAnsi="Palatino Linotype" w:cs="Times New Roman"/>
          <w:color w:val="000000" w:themeColor="text1"/>
        </w:rPr>
      </w:pPr>
      <w:r w:rsidRPr="0073249E">
        <w:rPr>
          <w:rFonts w:ascii="Palatino Linotype" w:hAnsi="Palatino Linotype"/>
          <w:b/>
          <w:color w:val="000000" w:themeColor="text1"/>
        </w:rPr>
        <w:t>VISTO</w:t>
      </w:r>
      <w:r w:rsidRPr="0073249E">
        <w:rPr>
          <w:rFonts w:ascii="Palatino Linotype" w:hAnsi="Palatino Linotype"/>
          <w:color w:val="000000" w:themeColor="text1"/>
        </w:rPr>
        <w:t xml:space="preserve"> </w:t>
      </w:r>
      <w:r w:rsidR="00F25B61" w:rsidRPr="0073249E">
        <w:rPr>
          <w:rFonts w:ascii="Palatino Linotype" w:hAnsi="Palatino Linotype"/>
          <w:color w:val="000000" w:themeColor="text1"/>
        </w:rPr>
        <w:t>el</w:t>
      </w:r>
      <w:r w:rsidRPr="0073249E">
        <w:rPr>
          <w:rFonts w:ascii="Palatino Linotype" w:hAnsi="Palatino Linotype"/>
          <w:color w:val="000000" w:themeColor="text1"/>
        </w:rPr>
        <w:t xml:space="preserve"> expediente electrónico for</w:t>
      </w:r>
      <w:r w:rsidR="00D37494" w:rsidRPr="0073249E">
        <w:rPr>
          <w:rFonts w:ascii="Palatino Linotype" w:hAnsi="Palatino Linotype"/>
          <w:color w:val="000000" w:themeColor="text1"/>
        </w:rPr>
        <w:t>mado con motivo del</w:t>
      </w:r>
      <w:r w:rsidRPr="0073249E">
        <w:rPr>
          <w:rFonts w:ascii="Palatino Linotype" w:hAnsi="Palatino Linotype"/>
          <w:color w:val="000000" w:themeColor="text1"/>
        </w:rPr>
        <w:t xml:space="preserve"> recurso de revisión </w:t>
      </w:r>
      <w:r w:rsidR="00B9728C" w:rsidRPr="0073249E">
        <w:rPr>
          <w:rFonts w:ascii="Palatino Linotype" w:hAnsi="Palatino Linotype"/>
          <w:b/>
          <w:bCs/>
          <w:color w:val="000000" w:themeColor="text1"/>
        </w:rPr>
        <w:t>14983/INFOEM/IP/RR/2022</w:t>
      </w:r>
      <w:r w:rsidR="005F1362" w:rsidRPr="0073249E">
        <w:rPr>
          <w:rFonts w:ascii="Palatino Linotype" w:eastAsia="Times New Roman" w:hAnsi="Palatino Linotype" w:cs="Arial"/>
          <w:bCs/>
          <w:color w:val="000000" w:themeColor="text1"/>
        </w:rPr>
        <w:t xml:space="preserve">, </w:t>
      </w:r>
      <w:r w:rsidR="006B31E7" w:rsidRPr="0073249E">
        <w:rPr>
          <w:rFonts w:ascii="Palatino Linotype" w:eastAsia="Times New Roman" w:hAnsi="Palatino Linotype" w:cs="Times New Roman"/>
          <w:color w:val="000000" w:themeColor="text1"/>
        </w:rPr>
        <w:t>interpuesto</w:t>
      </w:r>
      <w:r w:rsidR="006F5F55" w:rsidRPr="0073249E">
        <w:rPr>
          <w:rFonts w:ascii="Palatino Linotype" w:eastAsia="Times New Roman" w:hAnsi="Palatino Linotype" w:cs="Times New Roman"/>
          <w:color w:val="000000" w:themeColor="text1"/>
        </w:rPr>
        <w:t xml:space="preserve"> por </w:t>
      </w:r>
      <w:r w:rsidR="00EC2C86">
        <w:rPr>
          <w:rFonts w:ascii="Palatino Linotype" w:eastAsia="Times New Roman" w:hAnsi="Palatino Linotype" w:cs="Times New Roman"/>
          <w:b/>
          <w:bCs/>
          <w:color w:val="000000" w:themeColor="text1"/>
        </w:rPr>
        <w:t>XXX XXX</w:t>
      </w:r>
      <w:r w:rsidR="0073249E">
        <w:rPr>
          <w:rFonts w:ascii="Palatino Linotype" w:eastAsia="Times New Roman" w:hAnsi="Palatino Linotype" w:cs="Times New Roman"/>
          <w:color w:val="000000" w:themeColor="text1"/>
        </w:rPr>
        <w:t>, en lo sucesivo</w:t>
      </w:r>
      <w:r w:rsidR="001B6088" w:rsidRPr="0073249E">
        <w:rPr>
          <w:rFonts w:ascii="Palatino Linotype" w:eastAsia="Times New Roman" w:hAnsi="Palatino Linotype" w:cs="Times New Roman"/>
          <w:color w:val="000000" w:themeColor="text1"/>
        </w:rPr>
        <w:t xml:space="preserve"> </w:t>
      </w:r>
      <w:r w:rsidR="006073A5" w:rsidRPr="0073249E">
        <w:rPr>
          <w:rFonts w:ascii="Palatino Linotype" w:eastAsia="Times New Roman" w:hAnsi="Palatino Linotype" w:cs="Times New Roman"/>
          <w:color w:val="000000" w:themeColor="text1"/>
        </w:rPr>
        <w:t>el</w:t>
      </w:r>
      <w:r w:rsidR="006B31E7" w:rsidRPr="0073249E">
        <w:rPr>
          <w:rFonts w:ascii="Palatino Linotype" w:eastAsia="Times New Roman" w:hAnsi="Palatino Linotype" w:cs="Times New Roman"/>
          <w:color w:val="000000" w:themeColor="text1"/>
        </w:rPr>
        <w:t xml:space="preserve"> </w:t>
      </w:r>
      <w:r w:rsidR="006B31E7" w:rsidRPr="0073249E">
        <w:rPr>
          <w:rFonts w:ascii="Palatino Linotype" w:eastAsia="Times New Roman" w:hAnsi="Palatino Linotype" w:cs="Times New Roman"/>
          <w:b/>
          <w:bCs/>
          <w:color w:val="000000" w:themeColor="text1"/>
        </w:rPr>
        <w:t>RECURRENTE</w:t>
      </w:r>
      <w:r w:rsidR="0073249E">
        <w:rPr>
          <w:rFonts w:ascii="Palatino Linotype" w:eastAsia="Times New Roman" w:hAnsi="Palatino Linotype" w:cs="Arial"/>
          <w:color w:val="000000" w:themeColor="text1"/>
        </w:rPr>
        <w:t>,</w:t>
      </w:r>
      <w:r w:rsidR="005F1362" w:rsidRPr="0073249E">
        <w:rPr>
          <w:rFonts w:ascii="Palatino Linotype" w:eastAsia="Times New Roman" w:hAnsi="Palatino Linotype" w:cs="Arial"/>
          <w:color w:val="000000" w:themeColor="text1"/>
        </w:rPr>
        <w:t xml:space="preserve"> en contra de la respuesta del</w:t>
      </w:r>
      <w:r w:rsidR="002C1007" w:rsidRPr="0073249E">
        <w:rPr>
          <w:rFonts w:ascii="Palatino Linotype" w:eastAsia="Times New Roman" w:hAnsi="Palatino Linotype" w:cs="Arial"/>
          <w:color w:val="000000" w:themeColor="text1"/>
        </w:rPr>
        <w:t xml:space="preserve"> </w:t>
      </w:r>
      <w:r w:rsidR="00B9728C" w:rsidRPr="0073249E">
        <w:rPr>
          <w:rFonts w:ascii="Palatino Linotype" w:eastAsia="Times New Roman" w:hAnsi="Palatino Linotype" w:cs="Arial"/>
          <w:b/>
          <w:color w:val="000000" w:themeColor="text1"/>
        </w:rPr>
        <w:t>Ayuntamiento de Metepec</w:t>
      </w:r>
      <w:r w:rsidR="009572EE" w:rsidRPr="0073249E">
        <w:rPr>
          <w:rFonts w:ascii="Palatino Linotype" w:eastAsia="Calibri" w:hAnsi="Palatino Linotype" w:cs="Arial"/>
          <w:color w:val="000000" w:themeColor="text1"/>
          <w:lang w:val="es-ES"/>
        </w:rPr>
        <w:t>,</w:t>
      </w:r>
      <w:r w:rsidR="005F1362" w:rsidRPr="0073249E">
        <w:rPr>
          <w:rFonts w:ascii="Palatino Linotype" w:eastAsia="Calibri" w:hAnsi="Palatino Linotype" w:cs="Arial"/>
          <w:color w:val="000000" w:themeColor="text1"/>
          <w:lang w:val="es-ES"/>
        </w:rPr>
        <w:t xml:space="preserve"> </w:t>
      </w:r>
      <w:r w:rsidR="0073249E">
        <w:rPr>
          <w:rFonts w:ascii="Palatino Linotype" w:eastAsia="Calibri" w:hAnsi="Palatino Linotype" w:cs="Arial"/>
          <w:color w:val="000000" w:themeColor="text1"/>
          <w:lang w:val="es-ES"/>
        </w:rPr>
        <w:t>en adelante</w:t>
      </w:r>
      <w:r w:rsidR="00F17EFA" w:rsidRPr="0073249E">
        <w:rPr>
          <w:rFonts w:ascii="Palatino Linotype" w:eastAsia="Times New Roman" w:hAnsi="Palatino Linotype" w:cs="Times New Roman"/>
          <w:color w:val="000000" w:themeColor="text1"/>
        </w:rPr>
        <w:t xml:space="preserve"> </w:t>
      </w:r>
      <w:r w:rsidR="005F1362" w:rsidRPr="0073249E">
        <w:rPr>
          <w:rFonts w:ascii="Palatino Linotype" w:eastAsia="Times New Roman" w:hAnsi="Palatino Linotype" w:cs="Times New Roman"/>
          <w:color w:val="000000" w:themeColor="text1"/>
        </w:rPr>
        <w:t>el</w:t>
      </w:r>
      <w:r w:rsidR="005F1362" w:rsidRPr="0073249E">
        <w:rPr>
          <w:rFonts w:ascii="Palatino Linotype" w:eastAsia="Times New Roman" w:hAnsi="Palatino Linotype" w:cs="Times New Roman"/>
          <w:b/>
          <w:color w:val="000000" w:themeColor="text1"/>
        </w:rPr>
        <w:t xml:space="preserve"> SUJETO OBLIGADO</w:t>
      </w:r>
      <w:r w:rsidR="005F1362" w:rsidRPr="0073249E">
        <w:rPr>
          <w:rFonts w:ascii="Palatino Linotype" w:eastAsia="Times New Roman" w:hAnsi="Palatino Linotype" w:cs="Times New Roman"/>
          <w:color w:val="000000" w:themeColor="text1"/>
        </w:rPr>
        <w:t>,</w:t>
      </w:r>
      <w:r w:rsidR="005F1362" w:rsidRPr="0073249E">
        <w:rPr>
          <w:rFonts w:ascii="Palatino Linotype" w:eastAsia="Times New Roman" w:hAnsi="Palatino Linotype" w:cs="Times New Roman"/>
          <w:b/>
          <w:color w:val="000000" w:themeColor="text1"/>
        </w:rPr>
        <w:t xml:space="preserve"> </w:t>
      </w:r>
      <w:r w:rsidR="005F1362" w:rsidRPr="0073249E">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73249E" w:rsidRDefault="009A593A" w:rsidP="0057122A">
      <w:pPr>
        <w:spacing w:line="360" w:lineRule="auto"/>
        <w:jc w:val="both"/>
        <w:rPr>
          <w:rFonts w:ascii="Palatino Linotype" w:hAnsi="Palatino Linotype"/>
          <w:b/>
          <w:color w:val="000000" w:themeColor="text1"/>
        </w:rPr>
      </w:pPr>
    </w:p>
    <w:p w14:paraId="769E1410" w14:textId="395F5B5E" w:rsidR="00587366" w:rsidRPr="0073249E" w:rsidRDefault="00662C69" w:rsidP="0057122A">
      <w:pPr>
        <w:pStyle w:val="Ttulo1"/>
        <w:spacing w:before="0" w:line="360" w:lineRule="auto"/>
        <w:jc w:val="center"/>
        <w:rPr>
          <w:b/>
          <w:color w:val="000000" w:themeColor="text1"/>
          <w:szCs w:val="24"/>
        </w:rPr>
      </w:pPr>
      <w:bookmarkStart w:id="0" w:name="_Toc461555884"/>
      <w:bookmarkStart w:id="1" w:name="_Toc466371847"/>
      <w:bookmarkStart w:id="2" w:name="_Toc88071776"/>
      <w:r w:rsidRPr="0073249E">
        <w:rPr>
          <w:b/>
          <w:color w:val="000000" w:themeColor="text1"/>
          <w:szCs w:val="24"/>
        </w:rPr>
        <w:t>ANTECEDENTES</w:t>
      </w:r>
      <w:bookmarkEnd w:id="0"/>
      <w:bookmarkEnd w:id="1"/>
      <w:bookmarkEnd w:id="2"/>
    </w:p>
    <w:p w14:paraId="5672105D" w14:textId="77777777" w:rsidR="00B31E90" w:rsidRPr="0073249E" w:rsidRDefault="00B31E90" w:rsidP="0057122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02A4C0A" w14:textId="117E9839" w:rsidR="00D9392E" w:rsidRPr="0073249E" w:rsidRDefault="005F0007" w:rsidP="0057122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73249E">
        <w:rPr>
          <w:rFonts w:ascii="Palatino Linotype" w:eastAsia="Calibri" w:hAnsi="Palatino Linotype" w:cs="Arial"/>
          <w:color w:val="000000" w:themeColor="text1"/>
          <w:lang w:val="es-ES"/>
        </w:rPr>
        <w:t>El</w:t>
      </w:r>
      <w:r w:rsidR="00D9392E" w:rsidRPr="0073249E">
        <w:rPr>
          <w:rFonts w:ascii="Palatino Linotype" w:eastAsia="Calibri" w:hAnsi="Palatino Linotype" w:cs="Arial"/>
          <w:color w:val="000000" w:themeColor="text1"/>
          <w:lang w:val="es-ES"/>
        </w:rPr>
        <w:t xml:space="preserve"> </w:t>
      </w:r>
      <w:r w:rsidR="00B9728C" w:rsidRPr="0073249E">
        <w:rPr>
          <w:rFonts w:ascii="Palatino Linotype" w:eastAsia="Calibri" w:hAnsi="Palatino Linotype" w:cs="Arial"/>
          <w:b/>
          <w:color w:val="000000" w:themeColor="text1"/>
          <w:lang w:val="es-ES"/>
        </w:rPr>
        <w:t xml:space="preserve">tres (03) de agosto </w:t>
      </w:r>
      <w:r w:rsidR="001B6088" w:rsidRPr="0073249E">
        <w:rPr>
          <w:rFonts w:ascii="Palatino Linotype" w:eastAsia="Calibri" w:hAnsi="Palatino Linotype" w:cs="Arial"/>
          <w:b/>
          <w:color w:val="000000" w:themeColor="text1"/>
          <w:lang w:val="es-ES"/>
        </w:rPr>
        <w:t>de dos mil veintidós</w:t>
      </w:r>
      <w:r w:rsidR="005F1362" w:rsidRPr="0073249E">
        <w:rPr>
          <w:rFonts w:ascii="Palatino Linotype" w:eastAsia="Calibri" w:hAnsi="Palatino Linotype" w:cs="Arial"/>
          <w:color w:val="000000" w:themeColor="text1"/>
          <w:lang w:val="es-ES"/>
        </w:rPr>
        <w:t xml:space="preserve">, </w:t>
      </w:r>
      <w:r w:rsidR="006073A5" w:rsidRPr="0073249E">
        <w:rPr>
          <w:rFonts w:ascii="Palatino Linotype" w:eastAsia="Calibri" w:hAnsi="Palatino Linotype" w:cs="Arial"/>
          <w:color w:val="000000" w:themeColor="text1"/>
          <w:lang w:val="es-ES"/>
        </w:rPr>
        <w:t>el</w:t>
      </w:r>
      <w:r w:rsidR="00FE159E" w:rsidRPr="0073249E">
        <w:rPr>
          <w:rFonts w:ascii="Palatino Linotype" w:eastAsia="Calibri" w:hAnsi="Palatino Linotype" w:cs="Arial"/>
          <w:color w:val="000000" w:themeColor="text1"/>
          <w:lang w:val="es-ES"/>
        </w:rPr>
        <w:t xml:space="preserve"> particular</w:t>
      </w:r>
      <w:r w:rsidR="005F1362" w:rsidRPr="0073249E">
        <w:rPr>
          <w:rFonts w:ascii="Palatino Linotype" w:hAnsi="Palatino Linotype"/>
          <w:color w:val="000000" w:themeColor="text1"/>
        </w:rPr>
        <w:t xml:space="preserve"> presentó</w:t>
      </w:r>
      <w:r w:rsidR="005F1362" w:rsidRPr="0073249E">
        <w:rPr>
          <w:rFonts w:ascii="Palatino Linotype" w:hAnsi="Palatino Linotype"/>
          <w:b/>
          <w:color w:val="000000" w:themeColor="text1"/>
        </w:rPr>
        <w:t xml:space="preserve"> </w:t>
      </w:r>
      <w:r w:rsidR="00127E68" w:rsidRPr="0073249E">
        <w:rPr>
          <w:rFonts w:ascii="Palatino Linotype" w:hAnsi="Palatino Linotype"/>
          <w:bCs/>
          <w:color w:val="000000" w:themeColor="text1"/>
        </w:rPr>
        <w:t>a través</w:t>
      </w:r>
      <w:r w:rsidR="00360789" w:rsidRPr="0073249E">
        <w:rPr>
          <w:rFonts w:ascii="Palatino Linotype" w:hAnsi="Palatino Linotype"/>
          <w:bCs/>
          <w:color w:val="000000" w:themeColor="text1"/>
        </w:rPr>
        <w:t xml:space="preserve"> del</w:t>
      </w:r>
      <w:r w:rsidR="001B6088" w:rsidRPr="0073249E">
        <w:rPr>
          <w:rFonts w:ascii="Palatino Linotype" w:hAnsi="Palatino Linotype"/>
          <w:bCs/>
          <w:color w:val="000000" w:themeColor="text1"/>
        </w:rPr>
        <w:t xml:space="preserve"> Sistema de Acceso a la Información Mexiquense</w:t>
      </w:r>
      <w:r w:rsidR="00360789" w:rsidRPr="0073249E">
        <w:rPr>
          <w:rFonts w:ascii="Palatino Linotype" w:hAnsi="Palatino Linotype"/>
          <w:bCs/>
          <w:color w:val="000000" w:themeColor="text1"/>
        </w:rPr>
        <w:t xml:space="preserve"> </w:t>
      </w:r>
      <w:r w:rsidR="001B6088" w:rsidRPr="0073249E">
        <w:rPr>
          <w:rFonts w:ascii="Palatino Linotype" w:hAnsi="Palatino Linotype"/>
          <w:bCs/>
          <w:color w:val="000000" w:themeColor="text1"/>
        </w:rPr>
        <w:t>(</w:t>
      </w:r>
      <w:r w:rsidR="00360789" w:rsidRPr="0073249E">
        <w:rPr>
          <w:rFonts w:ascii="Palatino Linotype" w:hAnsi="Palatino Linotype"/>
          <w:bCs/>
          <w:color w:val="000000" w:themeColor="text1"/>
        </w:rPr>
        <w:t>SAIMEX</w:t>
      </w:r>
      <w:r w:rsidR="001B6088" w:rsidRPr="0073249E">
        <w:rPr>
          <w:rFonts w:ascii="Palatino Linotype" w:hAnsi="Palatino Linotype"/>
          <w:bCs/>
          <w:color w:val="000000" w:themeColor="text1"/>
        </w:rPr>
        <w:t>)</w:t>
      </w:r>
      <w:r w:rsidR="005F1362" w:rsidRPr="0073249E">
        <w:rPr>
          <w:rFonts w:ascii="Palatino Linotype" w:eastAsia="Calibri" w:hAnsi="Palatino Linotype" w:cs="Arial"/>
          <w:color w:val="000000" w:themeColor="text1"/>
          <w:lang w:val="es-ES"/>
        </w:rPr>
        <w:t>, la solicitud de información pública registrada</w:t>
      </w:r>
      <w:r w:rsidR="00772245" w:rsidRPr="0073249E">
        <w:rPr>
          <w:rFonts w:ascii="Palatino Linotype" w:eastAsia="Calibri" w:hAnsi="Palatino Linotype" w:cs="Arial"/>
          <w:color w:val="000000" w:themeColor="text1"/>
          <w:lang w:val="es-ES"/>
        </w:rPr>
        <w:t xml:space="preserve"> con </w:t>
      </w:r>
      <w:r w:rsidR="00F25B61" w:rsidRPr="0073249E">
        <w:rPr>
          <w:rFonts w:ascii="Palatino Linotype" w:eastAsia="Calibri" w:hAnsi="Palatino Linotype" w:cs="Arial"/>
          <w:color w:val="000000" w:themeColor="text1"/>
          <w:lang w:val="es-ES"/>
        </w:rPr>
        <w:t>el</w:t>
      </w:r>
      <w:r w:rsidR="005F1362" w:rsidRPr="0073249E">
        <w:rPr>
          <w:rFonts w:ascii="Palatino Linotype" w:eastAsia="Calibri" w:hAnsi="Palatino Linotype" w:cs="Arial"/>
          <w:color w:val="000000" w:themeColor="text1"/>
          <w:lang w:val="es-ES"/>
        </w:rPr>
        <w:t xml:space="preserve"> número</w:t>
      </w:r>
      <w:r w:rsidR="00772245" w:rsidRPr="0073249E">
        <w:rPr>
          <w:rFonts w:ascii="Palatino Linotype" w:eastAsia="Calibri" w:hAnsi="Palatino Linotype" w:cs="Arial"/>
          <w:color w:val="000000" w:themeColor="text1"/>
          <w:lang w:val="es-ES"/>
        </w:rPr>
        <w:t xml:space="preserve"> </w:t>
      </w:r>
      <w:r w:rsidR="00B9728C" w:rsidRPr="0073249E">
        <w:rPr>
          <w:rFonts w:ascii="Palatino Linotype" w:eastAsia="Calibri" w:hAnsi="Palatino Linotype" w:cs="Arial"/>
          <w:b/>
          <w:color w:val="000000" w:themeColor="text1"/>
          <w:lang w:val="es-ES"/>
        </w:rPr>
        <w:t>04184/METEPEC/IP/2022</w:t>
      </w:r>
      <w:r w:rsidR="005F1362" w:rsidRPr="0073249E">
        <w:rPr>
          <w:rFonts w:ascii="Palatino Linotype" w:hAnsi="Palatino Linotype"/>
          <w:b/>
          <w:bCs/>
          <w:color w:val="000000" w:themeColor="text1"/>
        </w:rPr>
        <w:t>,</w:t>
      </w:r>
      <w:r w:rsidR="00F25B61" w:rsidRPr="0073249E">
        <w:rPr>
          <w:rFonts w:ascii="Palatino Linotype" w:eastAsia="Calibri" w:hAnsi="Palatino Linotype" w:cs="Arial"/>
          <w:color w:val="000000" w:themeColor="text1"/>
          <w:lang w:val="es-ES"/>
        </w:rPr>
        <w:t xml:space="preserve"> </w:t>
      </w:r>
      <w:r w:rsidR="0073249E">
        <w:rPr>
          <w:rFonts w:ascii="Palatino Linotype" w:eastAsia="Calibri" w:hAnsi="Palatino Linotype" w:cs="Arial"/>
          <w:color w:val="000000" w:themeColor="text1"/>
          <w:lang w:val="es-ES"/>
        </w:rPr>
        <w:t xml:space="preserve">en la que </w:t>
      </w:r>
      <w:r w:rsidR="005F1362" w:rsidRPr="0073249E">
        <w:rPr>
          <w:rFonts w:ascii="Palatino Linotype" w:eastAsia="Calibri" w:hAnsi="Palatino Linotype" w:cs="Arial"/>
          <w:color w:val="000000" w:themeColor="text1"/>
          <w:lang w:val="es-ES"/>
        </w:rPr>
        <w:t>requirió</w:t>
      </w:r>
      <w:r w:rsidR="00022D89" w:rsidRPr="0073249E">
        <w:rPr>
          <w:rFonts w:ascii="Palatino Linotype" w:eastAsia="Calibri" w:hAnsi="Palatino Linotype" w:cs="Arial"/>
          <w:color w:val="000000" w:themeColor="text1"/>
          <w:lang w:val="es-ES"/>
        </w:rPr>
        <w:t xml:space="preserve"> lo siguiente</w:t>
      </w:r>
      <w:r w:rsidR="005F1362" w:rsidRPr="0073249E">
        <w:rPr>
          <w:rFonts w:ascii="Palatino Linotype" w:eastAsia="Calibri" w:hAnsi="Palatino Linotype" w:cs="Arial"/>
          <w:color w:val="000000" w:themeColor="text1"/>
          <w:lang w:val="es-ES"/>
        </w:rPr>
        <w:t>:</w:t>
      </w:r>
    </w:p>
    <w:p w14:paraId="76EB7490" w14:textId="77777777" w:rsidR="00B31E90" w:rsidRPr="0073249E" w:rsidRDefault="00B31E90" w:rsidP="0057122A">
      <w:pPr>
        <w:pStyle w:val="Prrafodelista"/>
        <w:spacing w:line="276" w:lineRule="auto"/>
        <w:ind w:left="567" w:right="567"/>
        <w:jc w:val="both"/>
        <w:rPr>
          <w:rFonts w:ascii="Palatino Linotype" w:hAnsi="Palatino Linotype"/>
          <w:i/>
          <w:color w:val="000000" w:themeColor="text1"/>
        </w:rPr>
      </w:pPr>
    </w:p>
    <w:p w14:paraId="605C5067" w14:textId="17F8DDAB" w:rsidR="0097210F" w:rsidRPr="0073249E" w:rsidRDefault="00F25B61" w:rsidP="0057122A">
      <w:pPr>
        <w:pStyle w:val="Prrafodelista"/>
        <w:spacing w:line="276" w:lineRule="auto"/>
        <w:ind w:left="567" w:right="567"/>
        <w:jc w:val="both"/>
        <w:rPr>
          <w:rFonts w:ascii="Palatino Linotype" w:hAnsi="Palatino Linotype"/>
          <w:color w:val="000000" w:themeColor="text1"/>
        </w:rPr>
      </w:pPr>
      <w:r w:rsidRPr="0073249E">
        <w:rPr>
          <w:rFonts w:ascii="Palatino Linotype" w:hAnsi="Palatino Linotype"/>
          <w:i/>
          <w:color w:val="000000" w:themeColor="text1"/>
        </w:rPr>
        <w:t xml:space="preserve"> </w:t>
      </w:r>
      <w:r w:rsidR="005F1362" w:rsidRPr="0073249E">
        <w:rPr>
          <w:rFonts w:ascii="Palatino Linotype" w:hAnsi="Palatino Linotype"/>
          <w:i/>
          <w:color w:val="000000" w:themeColor="text1"/>
        </w:rPr>
        <w:t>“</w:t>
      </w:r>
      <w:r w:rsidR="00B9728C" w:rsidRPr="0073249E">
        <w:rPr>
          <w:rFonts w:ascii="Palatino Linotype" w:hAnsi="Palatino Linotype"/>
          <w:i/>
          <w:color w:val="000000" w:themeColor="text1"/>
        </w:rPr>
        <w:t xml:space="preserve">todos los </w:t>
      </w:r>
      <w:proofErr w:type="spellStart"/>
      <w:r w:rsidR="00B9728C" w:rsidRPr="0073249E">
        <w:rPr>
          <w:rFonts w:ascii="Palatino Linotype" w:hAnsi="Palatino Linotype"/>
          <w:i/>
          <w:color w:val="000000" w:themeColor="text1"/>
        </w:rPr>
        <w:t>docuemtos</w:t>
      </w:r>
      <w:proofErr w:type="spellEnd"/>
      <w:r w:rsidR="00B9728C" w:rsidRPr="0073249E">
        <w:rPr>
          <w:rFonts w:ascii="Palatino Linotype" w:hAnsi="Palatino Linotype"/>
          <w:i/>
          <w:color w:val="000000" w:themeColor="text1"/>
        </w:rPr>
        <w:t xml:space="preserve"> bases que se utilizaron para la elaboración del plan de desarrollo </w:t>
      </w:r>
      <w:proofErr w:type="spellStart"/>
      <w:r w:rsidR="00B9728C" w:rsidRPr="0073249E">
        <w:rPr>
          <w:rFonts w:ascii="Palatino Linotype" w:hAnsi="Palatino Linotype"/>
          <w:i/>
          <w:color w:val="000000" w:themeColor="text1"/>
        </w:rPr>
        <w:t>muniicpal</w:t>
      </w:r>
      <w:proofErr w:type="spellEnd"/>
      <w:r w:rsidR="00B9728C" w:rsidRPr="0073249E">
        <w:rPr>
          <w:rFonts w:ascii="Palatino Linotype" w:hAnsi="Palatino Linotype"/>
          <w:i/>
          <w:color w:val="000000" w:themeColor="text1"/>
        </w:rPr>
        <w:t xml:space="preserve"> de la actual administración, las ponencias, fichas curriculares, nombre </w:t>
      </w:r>
      <w:proofErr w:type="spellStart"/>
      <w:r w:rsidR="00B9728C" w:rsidRPr="0073249E">
        <w:rPr>
          <w:rFonts w:ascii="Palatino Linotype" w:hAnsi="Palatino Linotype"/>
          <w:i/>
          <w:color w:val="000000" w:themeColor="text1"/>
        </w:rPr>
        <w:t>lisasde</w:t>
      </w:r>
      <w:proofErr w:type="spellEnd"/>
      <w:r w:rsidR="00B9728C" w:rsidRPr="0073249E">
        <w:rPr>
          <w:rFonts w:ascii="Palatino Linotype" w:hAnsi="Palatino Linotype"/>
          <w:i/>
          <w:color w:val="000000" w:themeColor="text1"/>
        </w:rPr>
        <w:t xml:space="preserve"> </w:t>
      </w:r>
      <w:proofErr w:type="spellStart"/>
      <w:r w:rsidR="00B9728C" w:rsidRPr="0073249E">
        <w:rPr>
          <w:rFonts w:ascii="Palatino Linotype" w:hAnsi="Palatino Linotype"/>
          <w:i/>
          <w:color w:val="000000" w:themeColor="text1"/>
        </w:rPr>
        <w:t>asisencia</w:t>
      </w:r>
      <w:proofErr w:type="spellEnd"/>
      <w:r w:rsidR="00B9728C" w:rsidRPr="0073249E">
        <w:rPr>
          <w:rFonts w:ascii="Palatino Linotype" w:hAnsi="Palatino Linotype"/>
          <w:i/>
          <w:color w:val="000000" w:themeColor="text1"/>
        </w:rPr>
        <w:t xml:space="preserve"> de ponentes y de los </w:t>
      </w:r>
      <w:proofErr w:type="spellStart"/>
      <w:r w:rsidR="00B9728C" w:rsidRPr="0073249E">
        <w:rPr>
          <w:rFonts w:ascii="Palatino Linotype" w:hAnsi="Palatino Linotype"/>
          <w:i/>
          <w:color w:val="000000" w:themeColor="text1"/>
        </w:rPr>
        <w:t>particupantes</w:t>
      </w:r>
      <w:proofErr w:type="spellEnd"/>
      <w:r w:rsidR="00B9728C" w:rsidRPr="0073249E">
        <w:rPr>
          <w:rFonts w:ascii="Palatino Linotype" w:hAnsi="Palatino Linotype"/>
          <w:i/>
          <w:color w:val="000000" w:themeColor="text1"/>
        </w:rPr>
        <w:t xml:space="preserve">, el contrato o </w:t>
      </w:r>
      <w:proofErr w:type="spellStart"/>
      <w:r w:rsidR="00B9728C" w:rsidRPr="0073249E">
        <w:rPr>
          <w:rFonts w:ascii="Palatino Linotype" w:hAnsi="Palatino Linotype"/>
          <w:i/>
          <w:color w:val="000000" w:themeColor="text1"/>
        </w:rPr>
        <w:t>convnio</w:t>
      </w:r>
      <w:proofErr w:type="spellEnd"/>
      <w:r w:rsidR="00B9728C" w:rsidRPr="0073249E">
        <w:rPr>
          <w:rFonts w:ascii="Palatino Linotype" w:hAnsi="Palatino Linotype"/>
          <w:i/>
          <w:color w:val="000000" w:themeColor="text1"/>
        </w:rPr>
        <w:t xml:space="preserve"> quien realizó el plan de desarrollo municipal, el costo los </w:t>
      </w:r>
      <w:proofErr w:type="spellStart"/>
      <w:r w:rsidR="00B9728C" w:rsidRPr="0073249E">
        <w:rPr>
          <w:rFonts w:ascii="Palatino Linotype" w:hAnsi="Palatino Linotype"/>
          <w:i/>
          <w:color w:val="000000" w:themeColor="text1"/>
        </w:rPr>
        <w:t>documeentos</w:t>
      </w:r>
      <w:proofErr w:type="spellEnd"/>
      <w:r w:rsidR="00B9728C" w:rsidRPr="0073249E">
        <w:rPr>
          <w:rFonts w:ascii="Palatino Linotype" w:hAnsi="Palatino Linotype"/>
          <w:i/>
          <w:color w:val="000000" w:themeColor="text1"/>
        </w:rPr>
        <w:t xml:space="preserve"> de sustentos para la </w:t>
      </w:r>
      <w:proofErr w:type="spellStart"/>
      <w:r w:rsidR="00B9728C" w:rsidRPr="0073249E">
        <w:rPr>
          <w:rFonts w:ascii="Palatino Linotype" w:hAnsi="Palatino Linotype"/>
          <w:i/>
          <w:color w:val="000000" w:themeColor="text1"/>
        </w:rPr>
        <w:t>aelboración</w:t>
      </w:r>
      <w:proofErr w:type="spellEnd"/>
      <w:r w:rsidR="00B9728C" w:rsidRPr="0073249E">
        <w:rPr>
          <w:rFonts w:ascii="Palatino Linotype" w:hAnsi="Palatino Linotype"/>
          <w:i/>
          <w:color w:val="000000" w:themeColor="text1"/>
        </w:rPr>
        <w:t xml:space="preserve"> del plan</w:t>
      </w:r>
      <w:r w:rsidR="005F1362" w:rsidRPr="0073249E">
        <w:rPr>
          <w:rFonts w:ascii="Palatino Linotype" w:hAnsi="Palatino Linotype"/>
          <w:i/>
          <w:color w:val="000000" w:themeColor="text1"/>
        </w:rPr>
        <w:t xml:space="preserve">” </w:t>
      </w:r>
      <w:r w:rsidR="005F1362" w:rsidRPr="0073249E">
        <w:rPr>
          <w:rFonts w:ascii="Palatino Linotype" w:hAnsi="Palatino Linotype"/>
          <w:color w:val="000000" w:themeColor="text1"/>
        </w:rPr>
        <w:t>(Sic).</w:t>
      </w:r>
    </w:p>
    <w:p w14:paraId="65A03C8D" w14:textId="77777777" w:rsidR="005F1362" w:rsidRPr="0073249E" w:rsidRDefault="005F1362" w:rsidP="0057122A">
      <w:pPr>
        <w:spacing w:line="360" w:lineRule="auto"/>
        <w:ind w:right="333"/>
        <w:jc w:val="both"/>
        <w:rPr>
          <w:rFonts w:ascii="Palatino Linotype" w:hAnsi="Palatino Linotype"/>
          <w:color w:val="000000" w:themeColor="text1"/>
        </w:rPr>
      </w:pPr>
    </w:p>
    <w:p w14:paraId="35BA18A9" w14:textId="40340642" w:rsidR="0039142B" w:rsidRPr="0073249E" w:rsidRDefault="00A65B37" w:rsidP="0057122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73249E">
        <w:rPr>
          <w:rFonts w:ascii="Palatino Linotype" w:eastAsia="Times New Roman" w:hAnsi="Palatino Linotype" w:cs="Arial"/>
          <w:color w:val="000000" w:themeColor="text1"/>
          <w:lang w:val="es-ES"/>
        </w:rPr>
        <w:t>Se hace constar</w:t>
      </w:r>
      <w:r w:rsidR="00E9022C" w:rsidRPr="0073249E">
        <w:rPr>
          <w:rFonts w:ascii="Palatino Linotype" w:eastAsia="Times New Roman" w:hAnsi="Palatino Linotype" w:cs="Arial"/>
          <w:color w:val="000000" w:themeColor="text1"/>
          <w:lang w:val="es-ES"/>
        </w:rPr>
        <w:t xml:space="preserve"> que </w:t>
      </w:r>
      <w:r w:rsidR="001B6088" w:rsidRPr="0073249E">
        <w:rPr>
          <w:rFonts w:ascii="Palatino Linotype" w:eastAsia="Times New Roman" w:hAnsi="Palatino Linotype" w:cs="Arial"/>
          <w:color w:val="000000" w:themeColor="text1"/>
          <w:lang w:val="es-ES"/>
        </w:rPr>
        <w:t>la</w:t>
      </w:r>
      <w:r w:rsidR="00E9022C" w:rsidRPr="0073249E">
        <w:rPr>
          <w:rFonts w:ascii="Palatino Linotype" w:eastAsia="Times New Roman" w:hAnsi="Palatino Linotype" w:cs="Arial"/>
          <w:color w:val="000000" w:themeColor="text1"/>
          <w:lang w:val="es-ES"/>
        </w:rPr>
        <w:t xml:space="preserve"> particular </w:t>
      </w:r>
      <w:r w:rsidR="005F1362" w:rsidRPr="0073249E">
        <w:rPr>
          <w:rFonts w:ascii="Palatino Linotype" w:eastAsia="Times New Roman" w:hAnsi="Palatino Linotype" w:cs="Arial"/>
          <w:color w:val="000000" w:themeColor="text1"/>
          <w:lang w:val="es-ES"/>
        </w:rPr>
        <w:t>señaló como modalidad de entrega de la información</w:t>
      </w:r>
      <w:r w:rsidR="005F1362" w:rsidRPr="0073249E">
        <w:rPr>
          <w:rFonts w:ascii="Palatino Linotype" w:eastAsia="Times New Roman" w:hAnsi="Palatino Linotype" w:cs="Arial"/>
          <w:bCs/>
          <w:color w:val="000000" w:themeColor="text1"/>
          <w:lang w:val="es-ES"/>
        </w:rPr>
        <w:t>:</w:t>
      </w:r>
      <w:r w:rsidR="001E4152" w:rsidRPr="0073249E">
        <w:rPr>
          <w:rFonts w:ascii="Palatino Linotype" w:eastAsia="Times New Roman" w:hAnsi="Palatino Linotype" w:cs="Arial"/>
          <w:b/>
          <w:color w:val="000000" w:themeColor="text1"/>
          <w:lang w:val="es-ES"/>
        </w:rPr>
        <w:t xml:space="preserve"> </w:t>
      </w:r>
      <w:r w:rsidR="004F0BF4" w:rsidRPr="0073249E">
        <w:rPr>
          <w:rFonts w:ascii="Palatino Linotype" w:eastAsia="Times New Roman" w:hAnsi="Palatino Linotype" w:cs="Arial"/>
          <w:b/>
          <w:i/>
          <w:iCs/>
          <w:color w:val="000000" w:themeColor="text1"/>
          <w:lang w:val="es-ES"/>
        </w:rPr>
        <w:t>A través del SAIMEX</w:t>
      </w:r>
      <w:r w:rsidR="005B4B08" w:rsidRPr="0073249E">
        <w:rPr>
          <w:rFonts w:ascii="Palatino Linotype" w:eastAsia="Calibri" w:hAnsi="Palatino Linotype" w:cs="Arial"/>
          <w:color w:val="000000" w:themeColor="text1"/>
          <w:lang w:val="es-ES"/>
        </w:rPr>
        <w:t>.</w:t>
      </w:r>
    </w:p>
    <w:p w14:paraId="7C0BE992" w14:textId="77777777" w:rsidR="0027463A" w:rsidRPr="0073249E" w:rsidRDefault="0027463A" w:rsidP="0057122A">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415CA0CB" w14:textId="290A8353" w:rsidR="00B9728C" w:rsidRPr="0073249E" w:rsidRDefault="00360789" w:rsidP="0057122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73249E">
        <w:rPr>
          <w:rFonts w:ascii="Palatino Linotype" w:eastAsia="MS Mincho" w:hAnsi="Palatino Linotype" w:cs="Times New Roman"/>
          <w:color w:val="000000" w:themeColor="text1"/>
        </w:rPr>
        <w:lastRenderedPageBreak/>
        <w:t>E</w:t>
      </w:r>
      <w:r w:rsidR="00B9728C" w:rsidRPr="0073249E">
        <w:rPr>
          <w:rFonts w:ascii="Palatino Linotype" w:eastAsia="MS Mincho" w:hAnsi="Palatino Linotype" w:cs="Times New Roman"/>
          <w:color w:val="000000" w:themeColor="text1"/>
        </w:rPr>
        <w:t xml:space="preserve">l </w:t>
      </w:r>
      <w:r w:rsidR="00B9728C" w:rsidRPr="0073249E">
        <w:rPr>
          <w:rFonts w:ascii="Palatino Linotype" w:eastAsia="MS Mincho" w:hAnsi="Palatino Linotype" w:cs="Times New Roman"/>
          <w:b/>
          <w:color w:val="000000" w:themeColor="text1"/>
        </w:rPr>
        <w:t>veinticuatro (24) de agosto de dos mil veintidós</w:t>
      </w:r>
      <w:r w:rsidR="00B9728C" w:rsidRPr="0073249E">
        <w:rPr>
          <w:rFonts w:ascii="Palatino Linotype" w:eastAsia="MS Mincho" w:hAnsi="Palatino Linotype" w:cs="Times New Roman"/>
          <w:color w:val="000000" w:themeColor="text1"/>
        </w:rPr>
        <w:t xml:space="preserve">, el </w:t>
      </w:r>
      <w:r w:rsidR="00B9728C" w:rsidRPr="0073249E">
        <w:rPr>
          <w:rFonts w:ascii="Palatino Linotype" w:eastAsia="MS Mincho" w:hAnsi="Palatino Linotype" w:cs="Times New Roman"/>
          <w:b/>
          <w:color w:val="000000" w:themeColor="text1"/>
        </w:rPr>
        <w:t>SUJETO OBLIGADO</w:t>
      </w:r>
      <w:r w:rsidR="00B9728C" w:rsidRPr="0073249E">
        <w:rPr>
          <w:rFonts w:ascii="Palatino Linotype" w:eastAsia="MS Mincho" w:hAnsi="Palatino Linotype" w:cs="Times New Roman"/>
          <w:color w:val="000000" w:themeColor="text1"/>
        </w:rPr>
        <w:t xml:space="preserve"> notificó que, a través del Acta número CT/MET/EXT-30/2022, su Comité de Transparencia había determinado ampliar el plazo para dar respuesta a la solicitud de información </w:t>
      </w:r>
      <w:r w:rsidR="00B9728C" w:rsidRPr="0073249E">
        <w:rPr>
          <w:rFonts w:ascii="Palatino Linotype" w:eastAsia="MS Mincho" w:hAnsi="Palatino Linotype" w:cs="Times New Roman"/>
          <w:b/>
          <w:color w:val="000000" w:themeColor="text1"/>
        </w:rPr>
        <w:t>04184/METEPEC/IP/2022</w:t>
      </w:r>
      <w:r w:rsidR="00B9728C" w:rsidRPr="0073249E">
        <w:rPr>
          <w:rFonts w:ascii="Palatino Linotype" w:eastAsia="MS Mincho" w:hAnsi="Palatino Linotype" w:cs="Times New Roman"/>
          <w:color w:val="000000" w:themeColor="text1"/>
        </w:rPr>
        <w:t>. Empero, al no haber adjunta el Acta de mérito, la prórroga en comento no cumple con los elementos formales establecidos en el artículo 163</w:t>
      </w:r>
      <w:r w:rsidR="00B9728C" w:rsidRPr="0073249E">
        <w:rPr>
          <w:rStyle w:val="Refdenotaalpie"/>
          <w:rFonts w:ascii="Palatino Linotype" w:eastAsia="MS Mincho" w:hAnsi="Palatino Linotype" w:cs="Times New Roman"/>
          <w:color w:val="000000" w:themeColor="text1"/>
        </w:rPr>
        <w:footnoteReference w:id="2"/>
      </w:r>
      <w:r w:rsidR="00B9728C" w:rsidRPr="0073249E">
        <w:rPr>
          <w:rFonts w:ascii="Palatino Linotype" w:eastAsia="MS Mincho" w:hAnsi="Palatino Linotype" w:cs="Times New Roman"/>
          <w:color w:val="000000" w:themeColor="text1"/>
        </w:rPr>
        <w:t xml:space="preserve"> de la Ley de Transparencia y Acceso a la Información Pública del Estado de México y Municipios. </w:t>
      </w:r>
    </w:p>
    <w:p w14:paraId="6E205DF1" w14:textId="77777777" w:rsidR="00B9728C" w:rsidRPr="0073249E" w:rsidRDefault="00B9728C" w:rsidP="0057122A">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0DCDA4B" w14:textId="396C7BA1" w:rsidR="0022448D" w:rsidRPr="0073249E" w:rsidRDefault="00B9728C" w:rsidP="0057122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73249E">
        <w:rPr>
          <w:rFonts w:ascii="Palatino Linotype" w:eastAsia="MS Mincho" w:hAnsi="Palatino Linotype" w:cs="Times New Roman"/>
          <w:color w:val="000000" w:themeColor="text1"/>
        </w:rPr>
        <w:t>E</w:t>
      </w:r>
      <w:r w:rsidR="00B31E90" w:rsidRPr="0073249E">
        <w:rPr>
          <w:rFonts w:ascii="Palatino Linotype" w:eastAsia="MS Mincho" w:hAnsi="Palatino Linotype" w:cs="Times New Roman"/>
          <w:color w:val="000000" w:themeColor="text1"/>
        </w:rPr>
        <w:t xml:space="preserve">l </w:t>
      </w:r>
      <w:r w:rsidRPr="0073249E">
        <w:rPr>
          <w:rFonts w:ascii="Palatino Linotype" w:eastAsia="MS Mincho" w:hAnsi="Palatino Linotype" w:cs="Times New Roman"/>
          <w:b/>
          <w:color w:val="000000" w:themeColor="text1"/>
        </w:rPr>
        <w:t xml:space="preserve">dos (02) de septiembre </w:t>
      </w:r>
      <w:r w:rsidR="006F5F55" w:rsidRPr="0073249E">
        <w:rPr>
          <w:rFonts w:ascii="Palatino Linotype" w:eastAsia="MS Mincho" w:hAnsi="Palatino Linotype" w:cs="Times New Roman"/>
          <w:b/>
          <w:color w:val="000000" w:themeColor="text1"/>
        </w:rPr>
        <w:t>de dos mil veintidós</w:t>
      </w:r>
      <w:r w:rsidR="000411E2" w:rsidRPr="0073249E">
        <w:rPr>
          <w:rFonts w:ascii="Palatino Linotype" w:eastAsia="MS Mincho" w:hAnsi="Palatino Linotype" w:cs="Times New Roman"/>
          <w:color w:val="000000" w:themeColor="text1"/>
        </w:rPr>
        <w:t xml:space="preserve">, </w:t>
      </w:r>
      <w:r w:rsidR="000411E2" w:rsidRPr="0073249E">
        <w:rPr>
          <w:rFonts w:ascii="Palatino Linotype" w:hAnsi="Palatino Linotype"/>
          <w:color w:val="000000" w:themeColor="text1"/>
        </w:rPr>
        <w:t xml:space="preserve">el </w:t>
      </w:r>
      <w:r w:rsidR="000411E2" w:rsidRPr="0073249E">
        <w:rPr>
          <w:rFonts w:ascii="Palatino Linotype" w:hAnsi="Palatino Linotype"/>
          <w:b/>
          <w:color w:val="000000" w:themeColor="text1"/>
        </w:rPr>
        <w:t>SUJETO OBLIGADO</w:t>
      </w:r>
      <w:r w:rsidR="000411E2" w:rsidRPr="0073249E">
        <w:rPr>
          <w:rFonts w:ascii="Palatino Linotype" w:hAnsi="Palatino Linotype"/>
          <w:color w:val="000000" w:themeColor="text1"/>
        </w:rPr>
        <w:t xml:space="preserve"> dio respuesta a la solicitud de información en los siguientes términos:</w:t>
      </w:r>
    </w:p>
    <w:p w14:paraId="552EFA83" w14:textId="77777777" w:rsidR="00CF6782" w:rsidRPr="0073249E" w:rsidRDefault="00F25B61" w:rsidP="0057122A">
      <w:pPr>
        <w:pStyle w:val="Sinespaciado"/>
        <w:spacing w:line="276" w:lineRule="auto"/>
        <w:ind w:left="567" w:right="567"/>
        <w:jc w:val="both"/>
        <w:rPr>
          <w:rFonts w:ascii="Palatino Linotype" w:hAnsi="Palatino Linotype"/>
          <w:i/>
          <w:noProof/>
          <w:color w:val="000000" w:themeColor="text1"/>
          <w:sz w:val="22"/>
          <w:lang w:val="es-MX" w:eastAsia="es-MX"/>
        </w:rPr>
      </w:pPr>
      <w:r w:rsidRPr="0073249E">
        <w:rPr>
          <w:rFonts w:ascii="Palatino Linotype" w:hAnsi="Palatino Linotype"/>
          <w:i/>
          <w:noProof/>
          <w:color w:val="000000" w:themeColor="text1"/>
          <w:sz w:val="22"/>
          <w:lang w:val="es-MX" w:eastAsia="es-MX"/>
        </w:rPr>
        <w:t xml:space="preserve"> </w:t>
      </w:r>
      <w:r w:rsidR="005F1362" w:rsidRPr="0073249E">
        <w:rPr>
          <w:rFonts w:ascii="Palatino Linotype" w:hAnsi="Palatino Linotype"/>
          <w:i/>
          <w:noProof/>
          <w:color w:val="000000" w:themeColor="text1"/>
          <w:sz w:val="22"/>
          <w:lang w:val="es-MX" w:eastAsia="es-MX"/>
        </w:rPr>
        <w:t>“</w:t>
      </w:r>
      <w:r w:rsidR="00CF6782" w:rsidRPr="0073249E">
        <w:rPr>
          <w:rFonts w:ascii="Palatino Linotype" w:hAnsi="Palatino Linotype"/>
          <w:i/>
          <w:noProof/>
          <w:color w:val="000000" w:themeColor="text1"/>
          <w:sz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FCB392E" w14:textId="77777777" w:rsidR="00CF6782" w:rsidRPr="0073249E" w:rsidRDefault="00CF6782" w:rsidP="0057122A">
      <w:pPr>
        <w:pStyle w:val="Sinespaciado"/>
        <w:spacing w:line="276" w:lineRule="auto"/>
        <w:ind w:left="567" w:right="567"/>
        <w:jc w:val="both"/>
        <w:rPr>
          <w:rFonts w:ascii="Palatino Linotype" w:hAnsi="Palatino Linotype"/>
          <w:i/>
          <w:noProof/>
          <w:color w:val="000000" w:themeColor="text1"/>
          <w:sz w:val="22"/>
          <w:lang w:val="es-MX" w:eastAsia="es-MX"/>
        </w:rPr>
      </w:pPr>
    </w:p>
    <w:p w14:paraId="35A36DE0" w14:textId="064D553A" w:rsidR="0039142B" w:rsidRPr="0073249E" w:rsidRDefault="00CF6782" w:rsidP="0057122A">
      <w:pPr>
        <w:pStyle w:val="Sinespaciado"/>
        <w:spacing w:line="276" w:lineRule="auto"/>
        <w:ind w:left="567" w:right="567"/>
        <w:jc w:val="both"/>
        <w:rPr>
          <w:rFonts w:ascii="Palatino Linotype" w:hAnsi="Palatino Linotype"/>
          <w:noProof/>
          <w:color w:val="000000" w:themeColor="text1"/>
          <w:sz w:val="22"/>
          <w:lang w:val="es-MX" w:eastAsia="es-MX"/>
        </w:rPr>
      </w:pPr>
      <w:r w:rsidRPr="0073249E">
        <w:rPr>
          <w:rFonts w:ascii="Palatino Linotype" w:hAnsi="Palatino Linotype"/>
          <w:i/>
          <w:noProof/>
          <w:color w:val="000000" w:themeColor="text1"/>
          <w:sz w:val="22"/>
          <w:lang w:val="es-MX" w:eastAsia="es-MX"/>
        </w:rPr>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w:t>
      </w:r>
      <w:r w:rsidRPr="0073249E">
        <w:rPr>
          <w:rFonts w:ascii="Palatino Linotype" w:hAnsi="Palatino Linotype"/>
          <w:i/>
          <w:noProof/>
          <w:color w:val="000000" w:themeColor="text1"/>
          <w:sz w:val="22"/>
          <w:lang w:val="es-MX" w:eastAsia="es-MX"/>
        </w:rPr>
        <w:lastRenderedPageBreak/>
        <w:t>cuenta con un plazo de 15 (quince) días hábiles para interponer el recurso de revisión conforme a los artículos 176, 177 y 178 de la Ley de Transparencia y Acceso a la Información Pública del Estado de México y Municipios. Sin más por el momento, me despido de usted, reiterando estar a sus órdenes. ATENTAMENTE GERARDO ARTURO OZUNA MARTÍNEZ DIRECTOR DE TRANSPARENCIA Y GOBIERNO ABIERTO</w:t>
      </w:r>
      <w:r w:rsidR="005F1362" w:rsidRPr="0073249E">
        <w:rPr>
          <w:rFonts w:ascii="Palatino Linotype" w:hAnsi="Palatino Linotype"/>
          <w:i/>
          <w:noProof/>
          <w:color w:val="000000" w:themeColor="text1"/>
          <w:sz w:val="22"/>
          <w:lang w:val="es-MX" w:eastAsia="es-MX"/>
        </w:rPr>
        <w:t>”</w:t>
      </w:r>
      <w:r w:rsidR="00EB3DF7" w:rsidRPr="0073249E">
        <w:rPr>
          <w:rFonts w:ascii="Palatino Linotype" w:hAnsi="Palatino Linotype"/>
          <w:noProof/>
          <w:color w:val="000000" w:themeColor="text1"/>
          <w:sz w:val="22"/>
          <w:lang w:val="es-MX" w:eastAsia="es-MX"/>
        </w:rPr>
        <w:t xml:space="preserve"> (Sic.)</w:t>
      </w:r>
    </w:p>
    <w:p w14:paraId="2D68519B" w14:textId="77777777" w:rsidR="0097210F" w:rsidRPr="0073249E" w:rsidRDefault="0097210F" w:rsidP="0057122A">
      <w:pPr>
        <w:pStyle w:val="Sinespaciado"/>
        <w:ind w:right="567"/>
        <w:jc w:val="both"/>
        <w:rPr>
          <w:rFonts w:ascii="Palatino Linotype" w:hAnsi="Palatino Linotype"/>
          <w:noProof/>
          <w:color w:val="000000" w:themeColor="text1"/>
          <w:lang w:val="es-MX" w:eastAsia="es-MX"/>
        </w:rPr>
      </w:pPr>
    </w:p>
    <w:p w14:paraId="170BD45E" w14:textId="1C37CB2D" w:rsidR="00022D89" w:rsidRPr="0073249E" w:rsidRDefault="00022D89" w:rsidP="0057122A">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73249E">
        <w:rPr>
          <w:rFonts w:ascii="Palatino Linotype" w:hAnsi="Palatino Linotype"/>
          <w:color w:val="000000" w:themeColor="text1"/>
        </w:rPr>
        <w:t xml:space="preserve">Adjunto </w:t>
      </w:r>
      <w:r w:rsidR="00E85FF3" w:rsidRPr="0073249E">
        <w:rPr>
          <w:rFonts w:ascii="Palatino Linotype" w:hAnsi="Palatino Linotype"/>
          <w:color w:val="000000" w:themeColor="text1"/>
        </w:rPr>
        <w:t>al acuse de respuesta</w:t>
      </w:r>
      <w:r w:rsidRPr="0073249E">
        <w:rPr>
          <w:rFonts w:ascii="Palatino Linotype" w:hAnsi="Palatino Linotype"/>
          <w:color w:val="000000" w:themeColor="text1"/>
        </w:rPr>
        <w:t xml:space="preserve">, el </w:t>
      </w:r>
      <w:r w:rsidRPr="0073249E">
        <w:rPr>
          <w:rFonts w:ascii="Palatino Linotype" w:hAnsi="Palatino Linotype"/>
          <w:b/>
          <w:bCs/>
          <w:color w:val="000000" w:themeColor="text1"/>
        </w:rPr>
        <w:t>SUJETO OBLIGADO</w:t>
      </w:r>
      <w:r w:rsidRPr="0073249E">
        <w:rPr>
          <w:rFonts w:ascii="Palatino Linotype" w:hAnsi="Palatino Linotype"/>
          <w:color w:val="000000" w:themeColor="text1"/>
        </w:rPr>
        <w:t xml:space="preserve"> entregó al particular </w:t>
      </w:r>
      <w:r w:rsidR="006073A5" w:rsidRPr="0073249E">
        <w:rPr>
          <w:rFonts w:ascii="Palatino Linotype" w:hAnsi="Palatino Linotype"/>
          <w:color w:val="000000" w:themeColor="text1"/>
        </w:rPr>
        <w:t>los</w:t>
      </w:r>
      <w:r w:rsidR="00F01881" w:rsidRPr="0073249E">
        <w:rPr>
          <w:rFonts w:ascii="Palatino Linotype" w:hAnsi="Palatino Linotype"/>
          <w:color w:val="000000" w:themeColor="text1"/>
        </w:rPr>
        <w:t xml:space="preserve"> siguiente</w:t>
      </w:r>
      <w:r w:rsidR="006073A5" w:rsidRPr="0073249E">
        <w:rPr>
          <w:rFonts w:ascii="Palatino Linotype" w:hAnsi="Palatino Linotype"/>
          <w:color w:val="000000" w:themeColor="text1"/>
        </w:rPr>
        <w:t>s</w:t>
      </w:r>
      <w:r w:rsidR="00F01881" w:rsidRPr="0073249E">
        <w:rPr>
          <w:rFonts w:ascii="Palatino Linotype" w:hAnsi="Palatino Linotype"/>
          <w:color w:val="000000" w:themeColor="text1"/>
        </w:rPr>
        <w:t xml:space="preserve"> archivo</w:t>
      </w:r>
      <w:r w:rsidR="006073A5" w:rsidRPr="0073249E">
        <w:rPr>
          <w:rFonts w:ascii="Palatino Linotype" w:hAnsi="Palatino Linotype"/>
          <w:color w:val="000000" w:themeColor="text1"/>
        </w:rPr>
        <w:t>s</w:t>
      </w:r>
      <w:r w:rsidR="00F01881" w:rsidRPr="0073249E">
        <w:rPr>
          <w:rFonts w:ascii="Palatino Linotype" w:hAnsi="Palatino Linotype"/>
          <w:color w:val="000000" w:themeColor="text1"/>
        </w:rPr>
        <w:t xml:space="preserve"> electrónico</w:t>
      </w:r>
      <w:r w:rsidR="006073A5" w:rsidRPr="0073249E">
        <w:rPr>
          <w:rFonts w:ascii="Palatino Linotype" w:hAnsi="Palatino Linotype"/>
          <w:color w:val="000000" w:themeColor="text1"/>
        </w:rPr>
        <w:t>s</w:t>
      </w:r>
      <w:r w:rsidR="004F0BF4" w:rsidRPr="0073249E">
        <w:rPr>
          <w:rFonts w:ascii="Palatino Linotype" w:hAnsi="Palatino Linotype"/>
          <w:color w:val="000000" w:themeColor="text1"/>
        </w:rPr>
        <w:t>:</w:t>
      </w:r>
    </w:p>
    <w:p w14:paraId="1F624BCF" w14:textId="6615A42C" w:rsidR="00CF6782" w:rsidRPr="0073249E" w:rsidRDefault="00CF6782" w:rsidP="0057122A">
      <w:pPr>
        <w:pStyle w:val="Prrafodelista"/>
        <w:numPr>
          <w:ilvl w:val="1"/>
          <w:numId w:val="1"/>
        </w:numPr>
        <w:tabs>
          <w:tab w:val="left" w:pos="284"/>
          <w:tab w:val="left" w:pos="426"/>
        </w:tabs>
        <w:spacing w:line="360" w:lineRule="auto"/>
        <w:ind w:left="1134"/>
        <w:jc w:val="both"/>
        <w:rPr>
          <w:rFonts w:ascii="Palatino Linotype" w:hAnsi="Palatino Linotype" w:cs="Arial"/>
          <w:sz w:val="22"/>
          <w:szCs w:val="22"/>
        </w:rPr>
      </w:pPr>
      <w:r w:rsidRPr="0073249E">
        <w:rPr>
          <w:rFonts w:ascii="Palatino Linotype" w:hAnsi="Palatino Linotype"/>
          <w:b/>
          <w:bCs/>
          <w:i/>
          <w:iCs/>
          <w:color w:val="000000" w:themeColor="text1"/>
          <w:sz w:val="22"/>
          <w:szCs w:val="22"/>
        </w:rPr>
        <w:t>“04184METEPECIP2022 OFICIO.pdf”</w:t>
      </w:r>
      <w:r w:rsidRPr="0073249E">
        <w:rPr>
          <w:rFonts w:ascii="Palatino Linotype" w:hAnsi="Palatino Linotype"/>
          <w:color w:val="000000" w:themeColor="text1"/>
          <w:sz w:val="22"/>
          <w:szCs w:val="22"/>
        </w:rPr>
        <w:t>: Documento de tres fojas consistente en los siguientes instrumentos:</w:t>
      </w:r>
    </w:p>
    <w:p w14:paraId="674818DA" w14:textId="6C1E7514" w:rsidR="00CF6782" w:rsidRPr="0073249E" w:rsidRDefault="00CF6782" w:rsidP="0057122A">
      <w:pPr>
        <w:pStyle w:val="Prrafodelista"/>
        <w:numPr>
          <w:ilvl w:val="2"/>
          <w:numId w:val="27"/>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 xml:space="preserve">Oficio número DGPR/1702/2022, de dieciséis (16) de agosto de dos mil veintidós, firmado por el </w:t>
      </w:r>
      <w:proofErr w:type="gramStart"/>
      <w:r w:rsidRPr="0073249E">
        <w:rPr>
          <w:rFonts w:ascii="Palatino Linotype" w:hAnsi="Palatino Linotype"/>
          <w:color w:val="000000" w:themeColor="text1"/>
          <w:sz w:val="22"/>
          <w:szCs w:val="22"/>
        </w:rPr>
        <w:t>Director</w:t>
      </w:r>
      <w:proofErr w:type="gramEnd"/>
      <w:r w:rsidRPr="0073249E">
        <w:rPr>
          <w:rFonts w:ascii="Palatino Linotype" w:hAnsi="Palatino Linotype"/>
          <w:color w:val="000000" w:themeColor="text1"/>
          <w:sz w:val="22"/>
          <w:szCs w:val="22"/>
        </w:rPr>
        <w:t xml:space="preserve"> de Gobierno por Resultados, dirigido al Director de Transparencia y Gobierno Abierto, por el que refiere adjuntar diversos anexos en respuesta a la solicitud de información </w:t>
      </w:r>
      <w:r w:rsidRPr="0073249E">
        <w:rPr>
          <w:rFonts w:ascii="Palatino Linotype" w:hAnsi="Palatino Linotype"/>
          <w:b/>
          <w:color w:val="000000" w:themeColor="text1"/>
          <w:sz w:val="22"/>
          <w:szCs w:val="22"/>
        </w:rPr>
        <w:t>04184/METEPEC/IP/2022</w:t>
      </w:r>
      <w:r w:rsidRPr="0073249E">
        <w:rPr>
          <w:rFonts w:ascii="Palatino Linotype" w:hAnsi="Palatino Linotype"/>
          <w:color w:val="000000" w:themeColor="text1"/>
          <w:sz w:val="22"/>
          <w:szCs w:val="22"/>
        </w:rPr>
        <w:t>; así mismo, informa sobre el costo que implicó la generación del Plan de Desarrollo Municipal.</w:t>
      </w:r>
    </w:p>
    <w:p w14:paraId="18538835" w14:textId="67A04E44" w:rsidR="00FE159E" w:rsidRPr="0073249E" w:rsidRDefault="004F0BF4" w:rsidP="0057122A">
      <w:pPr>
        <w:pStyle w:val="Prrafodelista"/>
        <w:numPr>
          <w:ilvl w:val="1"/>
          <w:numId w:val="1"/>
        </w:numPr>
        <w:tabs>
          <w:tab w:val="left" w:pos="284"/>
          <w:tab w:val="left" w:pos="426"/>
        </w:tabs>
        <w:spacing w:line="360" w:lineRule="auto"/>
        <w:ind w:left="1134"/>
        <w:jc w:val="both"/>
        <w:rPr>
          <w:rFonts w:ascii="Palatino Linotype" w:hAnsi="Palatino Linotype" w:cs="Arial"/>
          <w:sz w:val="22"/>
          <w:szCs w:val="22"/>
        </w:rPr>
      </w:pPr>
      <w:r w:rsidRPr="0073249E">
        <w:rPr>
          <w:rFonts w:ascii="Palatino Linotype" w:hAnsi="Palatino Linotype"/>
          <w:b/>
          <w:bCs/>
          <w:i/>
          <w:iCs/>
          <w:color w:val="000000" w:themeColor="text1"/>
          <w:sz w:val="22"/>
          <w:szCs w:val="22"/>
        </w:rPr>
        <w:t>“</w:t>
      </w:r>
      <w:r w:rsidR="00CF6782" w:rsidRPr="0073249E">
        <w:rPr>
          <w:rFonts w:ascii="Palatino Linotype" w:hAnsi="Palatino Linotype"/>
          <w:b/>
          <w:bCs/>
          <w:i/>
          <w:iCs/>
          <w:color w:val="000000" w:themeColor="text1"/>
          <w:sz w:val="22"/>
          <w:szCs w:val="22"/>
        </w:rPr>
        <w:t xml:space="preserve">457 04184METEPECIP2022 Anexo 1. Doctos Base fuentes de </w:t>
      </w:r>
      <w:proofErr w:type="spellStart"/>
      <w:r w:rsidR="00CF6782" w:rsidRPr="0073249E">
        <w:rPr>
          <w:rFonts w:ascii="Palatino Linotype" w:hAnsi="Palatino Linotype"/>
          <w:b/>
          <w:bCs/>
          <w:i/>
          <w:iCs/>
          <w:color w:val="000000" w:themeColor="text1"/>
          <w:sz w:val="22"/>
          <w:szCs w:val="22"/>
        </w:rPr>
        <w:t>Informacion_PDM</w:t>
      </w:r>
      <w:proofErr w:type="spellEnd"/>
      <w:r w:rsidR="00CF6782" w:rsidRPr="0073249E">
        <w:rPr>
          <w:rFonts w:ascii="Palatino Linotype" w:hAnsi="Palatino Linotype"/>
          <w:b/>
          <w:bCs/>
          <w:i/>
          <w:iCs/>
          <w:color w:val="000000" w:themeColor="text1"/>
          <w:sz w:val="22"/>
          <w:szCs w:val="22"/>
        </w:rPr>
        <w:t xml:space="preserve"> Metepec 2022-2024.pdf</w:t>
      </w:r>
      <w:r w:rsidRPr="0073249E">
        <w:rPr>
          <w:rFonts w:ascii="Palatino Linotype" w:hAnsi="Palatino Linotype"/>
          <w:b/>
          <w:bCs/>
          <w:i/>
          <w:iCs/>
          <w:color w:val="000000" w:themeColor="text1"/>
          <w:sz w:val="22"/>
          <w:szCs w:val="22"/>
        </w:rPr>
        <w:t>”</w:t>
      </w:r>
      <w:r w:rsidRPr="0073249E">
        <w:rPr>
          <w:rFonts w:ascii="Palatino Linotype" w:hAnsi="Palatino Linotype"/>
          <w:color w:val="000000" w:themeColor="text1"/>
          <w:sz w:val="22"/>
          <w:szCs w:val="22"/>
        </w:rPr>
        <w:t xml:space="preserve">: Documento </w:t>
      </w:r>
      <w:r w:rsidR="00CF6782" w:rsidRPr="0073249E">
        <w:rPr>
          <w:rFonts w:ascii="Palatino Linotype" w:hAnsi="Palatino Linotype"/>
          <w:color w:val="000000" w:themeColor="text1"/>
          <w:sz w:val="22"/>
          <w:szCs w:val="22"/>
        </w:rPr>
        <w:t>de 12 fojas consistente en las fuentes bibliográficas utilizadas en la generación del Plan de Desarrollo Municipal.</w:t>
      </w:r>
    </w:p>
    <w:p w14:paraId="149011EF" w14:textId="028B3E45" w:rsidR="00CF6782" w:rsidRPr="0073249E" w:rsidRDefault="00CF6782" w:rsidP="0057122A">
      <w:pPr>
        <w:pStyle w:val="Prrafodelista"/>
        <w:numPr>
          <w:ilvl w:val="1"/>
          <w:numId w:val="1"/>
        </w:numPr>
        <w:tabs>
          <w:tab w:val="left" w:pos="284"/>
          <w:tab w:val="left" w:pos="426"/>
        </w:tabs>
        <w:spacing w:line="360" w:lineRule="auto"/>
        <w:ind w:left="1134"/>
        <w:jc w:val="both"/>
        <w:rPr>
          <w:rFonts w:ascii="Palatino Linotype" w:hAnsi="Palatino Linotype" w:cs="Arial"/>
          <w:sz w:val="22"/>
          <w:szCs w:val="22"/>
        </w:rPr>
      </w:pPr>
      <w:r w:rsidRPr="0073249E">
        <w:rPr>
          <w:rFonts w:ascii="Palatino Linotype" w:hAnsi="Palatino Linotype"/>
          <w:b/>
          <w:bCs/>
          <w:i/>
          <w:iCs/>
          <w:color w:val="000000" w:themeColor="text1"/>
          <w:sz w:val="22"/>
          <w:szCs w:val="22"/>
        </w:rPr>
        <w:t>“457 04184METEPECIP2022 Anexo 2. Documento Base GACETA10 BANDO MUNICIPAL 2022.pdf”</w:t>
      </w:r>
      <w:r w:rsidRPr="0073249E">
        <w:rPr>
          <w:rFonts w:ascii="Palatino Linotype" w:hAnsi="Palatino Linotype"/>
          <w:color w:val="000000" w:themeColor="text1"/>
          <w:sz w:val="22"/>
          <w:szCs w:val="22"/>
        </w:rPr>
        <w:t>: Documento de 95 fojas consistente en el Bando Municipal 2022 de Metepec, publicado el cinco (05) de febrero de dos mil veintidós en la Gaceta Municipal.</w:t>
      </w:r>
    </w:p>
    <w:p w14:paraId="760CC441" w14:textId="56FEEDA3" w:rsidR="00CF6782" w:rsidRPr="0073249E" w:rsidRDefault="00CF6782" w:rsidP="0057122A">
      <w:pPr>
        <w:pStyle w:val="Prrafodelista"/>
        <w:numPr>
          <w:ilvl w:val="1"/>
          <w:numId w:val="1"/>
        </w:numPr>
        <w:tabs>
          <w:tab w:val="left" w:pos="284"/>
          <w:tab w:val="left" w:pos="426"/>
        </w:tabs>
        <w:spacing w:line="360" w:lineRule="auto"/>
        <w:ind w:left="1134"/>
        <w:jc w:val="both"/>
        <w:rPr>
          <w:rFonts w:ascii="Palatino Linotype" w:hAnsi="Palatino Linotype" w:cs="Arial"/>
          <w:sz w:val="22"/>
          <w:szCs w:val="22"/>
        </w:rPr>
      </w:pPr>
      <w:r w:rsidRPr="0073249E">
        <w:rPr>
          <w:rFonts w:ascii="Palatino Linotype" w:hAnsi="Palatino Linotype"/>
          <w:b/>
          <w:bCs/>
          <w:i/>
          <w:iCs/>
          <w:color w:val="000000" w:themeColor="text1"/>
          <w:sz w:val="22"/>
          <w:szCs w:val="22"/>
        </w:rPr>
        <w:t>“457 04184METEPECIP2022 Anexo 3. Documento Base FORO CONSULTA POPULAR_GACETA19.pdf”</w:t>
      </w:r>
      <w:r w:rsidRPr="0073249E">
        <w:rPr>
          <w:rFonts w:ascii="Palatino Linotype" w:hAnsi="Palatino Linotype"/>
          <w:color w:val="000000" w:themeColor="text1"/>
          <w:sz w:val="22"/>
          <w:szCs w:val="22"/>
        </w:rPr>
        <w:t xml:space="preserve">: Documento de 10 fojas consistente en la </w:t>
      </w:r>
      <w:r w:rsidRPr="0073249E">
        <w:rPr>
          <w:rFonts w:ascii="Palatino Linotype" w:hAnsi="Palatino Linotype"/>
          <w:i/>
          <w:color w:val="000000" w:themeColor="text1"/>
          <w:sz w:val="22"/>
          <w:szCs w:val="22"/>
        </w:rPr>
        <w:t xml:space="preserve">CONVOCATORIA A TODOS LOS CIUDADANOS DE METEPEC EN PLENO GOCE DE SUS DERECHOS, QUE ESTÉN INTERESADOS Y </w:t>
      </w:r>
      <w:r w:rsidRPr="0073249E">
        <w:rPr>
          <w:rFonts w:ascii="Palatino Linotype" w:hAnsi="Palatino Linotype"/>
          <w:i/>
          <w:color w:val="000000" w:themeColor="text1"/>
          <w:sz w:val="22"/>
          <w:szCs w:val="22"/>
        </w:rPr>
        <w:lastRenderedPageBreak/>
        <w:t>COMPROMETIDOS EN EL DESARROLLO DEL MUNICIPIO A PARTICIPAR EN LA FORMULACIÓN DEL PLAN DE DESARROLLO MUNICIPAL 2022-2024, A TRAVÉS DEL FORO DE CONSULTA POPULAR</w:t>
      </w:r>
      <w:r w:rsidRPr="0073249E">
        <w:rPr>
          <w:rFonts w:ascii="Palatino Linotype" w:hAnsi="Palatino Linotype"/>
          <w:color w:val="000000" w:themeColor="text1"/>
          <w:sz w:val="22"/>
          <w:szCs w:val="22"/>
        </w:rPr>
        <w:t>, publicada el veinticuatro (24) de febrero de dos mil veintidós, en la Gaceta Municipal.</w:t>
      </w:r>
    </w:p>
    <w:p w14:paraId="2AA37769" w14:textId="1A06577D" w:rsidR="00CF6782" w:rsidRPr="0073249E" w:rsidRDefault="00CF6782" w:rsidP="0057122A">
      <w:pPr>
        <w:pStyle w:val="Prrafodelista"/>
        <w:numPr>
          <w:ilvl w:val="1"/>
          <w:numId w:val="1"/>
        </w:numPr>
        <w:tabs>
          <w:tab w:val="left" w:pos="284"/>
          <w:tab w:val="left" w:pos="426"/>
        </w:tabs>
        <w:spacing w:line="360" w:lineRule="auto"/>
        <w:ind w:left="1134"/>
        <w:jc w:val="both"/>
        <w:rPr>
          <w:rFonts w:ascii="Palatino Linotype" w:hAnsi="Palatino Linotype" w:cs="Arial"/>
          <w:sz w:val="22"/>
          <w:szCs w:val="22"/>
        </w:rPr>
      </w:pPr>
      <w:r w:rsidRPr="0073249E">
        <w:rPr>
          <w:rFonts w:ascii="Palatino Linotype" w:hAnsi="Palatino Linotype"/>
          <w:b/>
          <w:bCs/>
          <w:i/>
          <w:iCs/>
          <w:color w:val="000000" w:themeColor="text1"/>
          <w:sz w:val="22"/>
          <w:szCs w:val="22"/>
        </w:rPr>
        <w:t>“457 04184METEPECIP2022 Anexo 4. Listas Asistencia.pdf”</w:t>
      </w:r>
      <w:r w:rsidRPr="0073249E">
        <w:rPr>
          <w:rFonts w:ascii="Palatino Linotype" w:hAnsi="Palatino Linotype"/>
          <w:color w:val="000000" w:themeColor="text1"/>
          <w:sz w:val="22"/>
          <w:szCs w:val="22"/>
        </w:rPr>
        <w:t xml:space="preserve">: Documento de cinco fojas consistente en la </w:t>
      </w:r>
      <w:r w:rsidR="00BC5CB9" w:rsidRPr="0073249E">
        <w:rPr>
          <w:rFonts w:ascii="Palatino Linotype" w:hAnsi="Palatino Linotype"/>
          <w:color w:val="000000" w:themeColor="text1"/>
          <w:sz w:val="22"/>
          <w:szCs w:val="22"/>
        </w:rPr>
        <w:t>Lista de Asistencia a los Foros de Consulta Popular para la elaboración del Plan de Desarrollo Municipal 2022-2024.</w:t>
      </w:r>
    </w:p>
    <w:p w14:paraId="5C28C24C" w14:textId="22F856B8" w:rsidR="00CF6782" w:rsidRPr="0073249E" w:rsidRDefault="00CF6782" w:rsidP="0057122A">
      <w:pPr>
        <w:pStyle w:val="Prrafodelista"/>
        <w:numPr>
          <w:ilvl w:val="1"/>
          <w:numId w:val="1"/>
        </w:numPr>
        <w:tabs>
          <w:tab w:val="left" w:pos="284"/>
          <w:tab w:val="left" w:pos="426"/>
        </w:tabs>
        <w:spacing w:line="360" w:lineRule="auto"/>
        <w:ind w:left="1134"/>
        <w:jc w:val="both"/>
        <w:rPr>
          <w:rFonts w:ascii="Palatino Linotype" w:hAnsi="Palatino Linotype" w:cs="Arial"/>
          <w:sz w:val="22"/>
          <w:szCs w:val="22"/>
        </w:rPr>
      </w:pPr>
      <w:r w:rsidRPr="0073249E">
        <w:rPr>
          <w:rFonts w:ascii="Palatino Linotype" w:hAnsi="Palatino Linotype"/>
          <w:b/>
          <w:bCs/>
          <w:i/>
          <w:iCs/>
          <w:color w:val="000000" w:themeColor="text1"/>
          <w:sz w:val="22"/>
          <w:szCs w:val="22"/>
        </w:rPr>
        <w:t xml:space="preserve">“457 04184METEPECIP2022 Anexo 5. Ponencias </w:t>
      </w:r>
      <w:proofErr w:type="spellStart"/>
      <w:r w:rsidRPr="0073249E">
        <w:rPr>
          <w:rFonts w:ascii="Palatino Linotype" w:hAnsi="Palatino Linotype"/>
          <w:b/>
          <w:bCs/>
          <w:i/>
          <w:iCs/>
          <w:color w:val="000000" w:themeColor="text1"/>
          <w:sz w:val="22"/>
          <w:szCs w:val="22"/>
        </w:rPr>
        <w:t>pdf</w:t>
      </w:r>
      <w:proofErr w:type="spellEnd"/>
      <w:r w:rsidRPr="0073249E">
        <w:rPr>
          <w:rFonts w:ascii="Palatino Linotype" w:hAnsi="Palatino Linotype"/>
          <w:b/>
          <w:bCs/>
          <w:i/>
          <w:iCs/>
          <w:color w:val="000000" w:themeColor="text1"/>
          <w:sz w:val="22"/>
          <w:szCs w:val="22"/>
        </w:rPr>
        <w:t xml:space="preserve"> 100822_Censurado.pdf”</w:t>
      </w:r>
      <w:r w:rsidRPr="0073249E">
        <w:rPr>
          <w:rFonts w:ascii="Palatino Linotype" w:hAnsi="Palatino Linotype"/>
          <w:color w:val="000000" w:themeColor="text1"/>
          <w:sz w:val="22"/>
          <w:szCs w:val="22"/>
        </w:rPr>
        <w:t xml:space="preserve">: Documento </w:t>
      </w:r>
      <w:r w:rsidR="00BC5CB9" w:rsidRPr="0073249E">
        <w:rPr>
          <w:rFonts w:ascii="Palatino Linotype" w:hAnsi="Palatino Linotype"/>
          <w:color w:val="000000" w:themeColor="text1"/>
          <w:sz w:val="22"/>
          <w:szCs w:val="22"/>
        </w:rPr>
        <w:t>de 115 fojas consistente en los siguientes proyectos y propuestas en versión pública:</w:t>
      </w:r>
    </w:p>
    <w:p w14:paraId="4A13AEAD" w14:textId="258129FF" w:rsidR="00BC5CB9" w:rsidRPr="0073249E" w:rsidRDefault="00BC5CB9"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 xml:space="preserve">Proyecto de </w:t>
      </w:r>
      <w:r w:rsidRPr="0073249E">
        <w:rPr>
          <w:rFonts w:ascii="Palatino Linotype" w:hAnsi="Palatino Linotype"/>
          <w:i/>
          <w:color w:val="000000" w:themeColor="text1"/>
          <w:sz w:val="22"/>
          <w:szCs w:val="22"/>
        </w:rPr>
        <w:t>Aplicación Celular Gratuita de Nutrición y Alimentación para Metepec NUTRIMET</w:t>
      </w:r>
      <w:r w:rsidRPr="0073249E">
        <w:rPr>
          <w:rFonts w:ascii="Palatino Linotype" w:hAnsi="Palatino Linotype"/>
          <w:color w:val="000000" w:themeColor="text1"/>
          <w:sz w:val="22"/>
          <w:szCs w:val="22"/>
        </w:rPr>
        <w:t>.</w:t>
      </w:r>
    </w:p>
    <w:p w14:paraId="32C75E80" w14:textId="40B2CF65" w:rsidR="00BC5CB9" w:rsidRPr="0073249E" w:rsidRDefault="00BC5CB9"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de rehabilitación de parques, jardines y vialidades.</w:t>
      </w:r>
    </w:p>
    <w:p w14:paraId="30D6EF9B" w14:textId="77EECC03" w:rsidR="00BC5CB9" w:rsidRPr="0073249E" w:rsidRDefault="00BC5CB9"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 xml:space="preserve">Agradecimiento de la Institución de Asistencia Privada </w:t>
      </w:r>
      <w:r w:rsidRPr="0073249E">
        <w:rPr>
          <w:rFonts w:ascii="Palatino Linotype" w:hAnsi="Palatino Linotype"/>
          <w:i/>
          <w:color w:val="000000" w:themeColor="text1"/>
          <w:sz w:val="22"/>
          <w:szCs w:val="22"/>
        </w:rPr>
        <w:t xml:space="preserve">Rehabilitación Infantil </w:t>
      </w:r>
      <w:proofErr w:type="spellStart"/>
      <w:r w:rsidRPr="0073249E">
        <w:rPr>
          <w:rFonts w:ascii="Palatino Linotype" w:hAnsi="Palatino Linotype"/>
          <w:i/>
          <w:color w:val="000000" w:themeColor="text1"/>
          <w:sz w:val="22"/>
          <w:szCs w:val="22"/>
        </w:rPr>
        <w:t>Equinoterapéutica</w:t>
      </w:r>
      <w:proofErr w:type="spellEnd"/>
      <w:r w:rsidRPr="0073249E">
        <w:rPr>
          <w:rFonts w:ascii="Palatino Linotype" w:hAnsi="Palatino Linotype"/>
          <w:color w:val="000000" w:themeColor="text1"/>
          <w:sz w:val="22"/>
          <w:szCs w:val="22"/>
        </w:rPr>
        <w:t xml:space="preserve"> por la capacitación en materia de protección civil.</w:t>
      </w:r>
    </w:p>
    <w:p w14:paraId="1F1578D1" w14:textId="39DB8E14" w:rsidR="00BC5CB9" w:rsidRPr="0073249E" w:rsidRDefault="00BC5CB9"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w:t>
      </w:r>
      <w:r w:rsidR="00C5252B" w:rsidRPr="0073249E">
        <w:rPr>
          <w:rFonts w:ascii="Palatino Linotype" w:hAnsi="Palatino Linotype"/>
          <w:color w:val="000000" w:themeColor="text1"/>
          <w:sz w:val="22"/>
          <w:szCs w:val="22"/>
        </w:rPr>
        <w:t>ropuesta para implementar charlas, programas o talleres de separación de basura.</w:t>
      </w:r>
    </w:p>
    <w:p w14:paraId="4571CD3E" w14:textId="289A48CB" w:rsidR="00C5252B" w:rsidRPr="0073249E" w:rsidRDefault="00C5252B"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 xml:space="preserve">Propuesta de la Asociación Civil </w:t>
      </w:r>
      <w:r w:rsidRPr="0073249E">
        <w:rPr>
          <w:rFonts w:ascii="Palatino Linotype" w:hAnsi="Palatino Linotype"/>
          <w:i/>
          <w:color w:val="000000" w:themeColor="text1"/>
          <w:sz w:val="22"/>
          <w:szCs w:val="22"/>
        </w:rPr>
        <w:t>Transformar es Ayudar</w:t>
      </w:r>
      <w:r w:rsidRPr="0073249E">
        <w:rPr>
          <w:rFonts w:ascii="Palatino Linotype" w:hAnsi="Palatino Linotype"/>
          <w:color w:val="000000" w:themeColor="text1"/>
          <w:sz w:val="22"/>
          <w:szCs w:val="22"/>
        </w:rPr>
        <w:t xml:space="preserve">, dirigida al </w:t>
      </w:r>
      <w:proofErr w:type="gramStart"/>
      <w:r w:rsidRPr="0073249E">
        <w:rPr>
          <w:rFonts w:ascii="Palatino Linotype" w:hAnsi="Palatino Linotype"/>
          <w:color w:val="000000" w:themeColor="text1"/>
          <w:sz w:val="22"/>
          <w:szCs w:val="22"/>
        </w:rPr>
        <w:t>Director</w:t>
      </w:r>
      <w:proofErr w:type="gramEnd"/>
      <w:r w:rsidRPr="0073249E">
        <w:rPr>
          <w:rFonts w:ascii="Palatino Linotype" w:hAnsi="Palatino Linotype"/>
          <w:color w:val="000000" w:themeColor="text1"/>
          <w:sz w:val="22"/>
          <w:szCs w:val="22"/>
        </w:rPr>
        <w:t xml:space="preserve"> de Seguridad Pública, para enfocarse en cinco estrategias en materia de seguridad.</w:t>
      </w:r>
    </w:p>
    <w:p w14:paraId="41E76724" w14:textId="652845EC" w:rsidR="00C5252B" w:rsidRPr="0073249E" w:rsidRDefault="00C5252B"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para renovar la Plaza Juárez y peatonalizar las Calles de Porfirio Díaz y Niños Héroes.</w:t>
      </w:r>
    </w:p>
    <w:p w14:paraId="550F61E6" w14:textId="7CD3F6EF" w:rsidR="00C5252B" w:rsidRPr="0073249E" w:rsidRDefault="00C5252B"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de rehabilitación de parques, jardines y vialidades.</w:t>
      </w:r>
    </w:p>
    <w:p w14:paraId="3F0D5072" w14:textId="663B193B" w:rsidR="00C5252B" w:rsidRPr="0073249E" w:rsidRDefault="00C5252B"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para instaurar una ventanilla de trámites notariales.</w:t>
      </w:r>
    </w:p>
    <w:p w14:paraId="0443E1B3" w14:textId="409D4FCC" w:rsidR="00C5252B" w:rsidRPr="0073249E" w:rsidRDefault="00C5252B"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 xml:space="preserve">Propuesta para que el municipio se integre al programa </w:t>
      </w:r>
      <w:r w:rsidRPr="0073249E">
        <w:rPr>
          <w:rFonts w:ascii="Palatino Linotype" w:hAnsi="Palatino Linotype"/>
          <w:i/>
          <w:color w:val="000000" w:themeColor="text1"/>
          <w:sz w:val="22"/>
          <w:szCs w:val="22"/>
        </w:rPr>
        <w:t>Ciudad Árbol del Mundo</w:t>
      </w:r>
      <w:r w:rsidRPr="0073249E">
        <w:rPr>
          <w:rFonts w:ascii="Palatino Linotype" w:hAnsi="Palatino Linotype"/>
          <w:color w:val="000000" w:themeColor="text1"/>
          <w:sz w:val="22"/>
          <w:szCs w:val="22"/>
        </w:rPr>
        <w:t>.</w:t>
      </w:r>
    </w:p>
    <w:p w14:paraId="14B00ADC" w14:textId="211EAC5F" w:rsidR="00C5252B" w:rsidRPr="0073249E" w:rsidRDefault="00C5252B"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para reabrir el comedor comunitario ubicado en la Colonia Agrícola Álvaro Obregón.</w:t>
      </w:r>
    </w:p>
    <w:p w14:paraId="70FC7B9A" w14:textId="3214A7EF" w:rsidR="00C5252B" w:rsidRPr="0073249E" w:rsidRDefault="00C5252B"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lastRenderedPageBreak/>
        <w:t xml:space="preserve">Invitación de la persona jurídico-colectiva </w:t>
      </w:r>
      <w:r w:rsidRPr="0073249E">
        <w:rPr>
          <w:rFonts w:ascii="Palatino Linotype" w:hAnsi="Palatino Linotype"/>
          <w:i/>
          <w:color w:val="000000" w:themeColor="text1"/>
          <w:sz w:val="22"/>
          <w:szCs w:val="22"/>
        </w:rPr>
        <w:t>ETC IBEROAMÉRICA</w:t>
      </w:r>
      <w:r w:rsidRPr="0073249E">
        <w:rPr>
          <w:rFonts w:ascii="Palatino Linotype" w:hAnsi="Palatino Linotype"/>
          <w:color w:val="000000" w:themeColor="text1"/>
          <w:sz w:val="22"/>
          <w:szCs w:val="22"/>
        </w:rPr>
        <w:t xml:space="preserve"> para certificar a los servidores públicos del ayuntamiento en distintos temas relacionados con la computación e informática.</w:t>
      </w:r>
    </w:p>
    <w:p w14:paraId="5D7B3A8A" w14:textId="65CE843D" w:rsidR="00C5252B" w:rsidRPr="0073249E" w:rsidRDefault="00C5252B"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 xml:space="preserve">Propuesta para establecer un consultorio médico en </w:t>
      </w:r>
      <w:r w:rsidRPr="0073249E">
        <w:rPr>
          <w:rFonts w:ascii="Palatino Linotype" w:hAnsi="Palatino Linotype"/>
          <w:i/>
          <w:color w:val="000000" w:themeColor="text1"/>
          <w:sz w:val="22"/>
          <w:szCs w:val="22"/>
        </w:rPr>
        <w:t>INFONAVIT San Gabriel</w:t>
      </w:r>
      <w:r w:rsidRPr="0073249E">
        <w:rPr>
          <w:rFonts w:ascii="Palatino Linotype" w:hAnsi="Palatino Linotype"/>
          <w:color w:val="000000" w:themeColor="text1"/>
          <w:sz w:val="22"/>
          <w:szCs w:val="22"/>
        </w:rPr>
        <w:t>.</w:t>
      </w:r>
    </w:p>
    <w:p w14:paraId="6C35C4DF" w14:textId="2725EE48" w:rsidR="00C5252B" w:rsidRPr="0073249E" w:rsidRDefault="00C5252B"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de habilitación de un mausoleo</w:t>
      </w:r>
      <w:r w:rsidR="00362407" w:rsidRPr="0073249E">
        <w:rPr>
          <w:rFonts w:ascii="Palatino Linotype" w:hAnsi="Palatino Linotype"/>
          <w:color w:val="000000" w:themeColor="text1"/>
          <w:sz w:val="22"/>
          <w:szCs w:val="22"/>
        </w:rPr>
        <w:t>, así como una caja de cobro, en el Panteón Municipal.</w:t>
      </w:r>
    </w:p>
    <w:p w14:paraId="799298E0" w14:textId="7135D6E4" w:rsidR="00C5252B" w:rsidRPr="0073249E" w:rsidRDefault="00362407"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 xml:space="preserve">Solicitud dirigida al </w:t>
      </w:r>
      <w:proofErr w:type="gramStart"/>
      <w:r w:rsidRPr="0073249E">
        <w:rPr>
          <w:rFonts w:ascii="Palatino Linotype" w:hAnsi="Palatino Linotype"/>
          <w:color w:val="000000" w:themeColor="text1"/>
          <w:sz w:val="22"/>
          <w:szCs w:val="22"/>
        </w:rPr>
        <w:t>Director</w:t>
      </w:r>
      <w:proofErr w:type="gramEnd"/>
      <w:r w:rsidRPr="0073249E">
        <w:rPr>
          <w:rFonts w:ascii="Palatino Linotype" w:hAnsi="Palatino Linotype"/>
          <w:color w:val="000000" w:themeColor="text1"/>
          <w:sz w:val="22"/>
          <w:szCs w:val="22"/>
        </w:rPr>
        <w:t xml:space="preserve"> de la Dirección de Gobierno por Resultados, para realizar un evento donde se den a conocer las actividades y deportes que pueden practicarse en el municipio.</w:t>
      </w:r>
    </w:p>
    <w:p w14:paraId="23939E8A" w14:textId="3856E692" w:rsidR="00362407" w:rsidRPr="0073249E" w:rsidRDefault="00362407"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 xml:space="preserve">Propuesta de entrega de despensas para la Colonia San Francisco </w:t>
      </w:r>
      <w:proofErr w:type="spellStart"/>
      <w:r w:rsidRPr="0073249E">
        <w:rPr>
          <w:rFonts w:ascii="Palatino Linotype" w:hAnsi="Palatino Linotype"/>
          <w:color w:val="000000" w:themeColor="text1"/>
          <w:sz w:val="22"/>
          <w:szCs w:val="22"/>
        </w:rPr>
        <w:t>Coaxusco</w:t>
      </w:r>
      <w:proofErr w:type="spellEnd"/>
      <w:r w:rsidRPr="0073249E">
        <w:rPr>
          <w:rFonts w:ascii="Palatino Linotype" w:hAnsi="Palatino Linotype"/>
          <w:color w:val="000000" w:themeColor="text1"/>
          <w:sz w:val="22"/>
          <w:szCs w:val="22"/>
        </w:rPr>
        <w:t>.</w:t>
      </w:r>
    </w:p>
    <w:p w14:paraId="4E6FF6AB" w14:textId="576D2CEE" w:rsidR="00362407" w:rsidRPr="0073249E" w:rsidRDefault="00362407"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de entrega de despensas para la Colonia Barrio San Miguel.</w:t>
      </w:r>
    </w:p>
    <w:p w14:paraId="12619CC7" w14:textId="4C143FE7" w:rsidR="00362407" w:rsidRPr="0073249E" w:rsidRDefault="00362407"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de actualizar y modernizar el sistema catastral y realizar incorporaciones catastrales en términos del Código Financiero del Estado de México y Municipios y el Manual Catastral.</w:t>
      </w:r>
    </w:p>
    <w:p w14:paraId="3FE4621A" w14:textId="283D809F" w:rsidR="00362407" w:rsidRPr="0073249E" w:rsidRDefault="00362407"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para adquirir luminarias con tecnología LED.</w:t>
      </w:r>
    </w:p>
    <w:p w14:paraId="3EADAFC9" w14:textId="5C41D87B" w:rsidR="00362407" w:rsidRPr="0073249E" w:rsidRDefault="00362407"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para realizar eventos con deportistas destacados del municipio.</w:t>
      </w:r>
    </w:p>
    <w:p w14:paraId="664ABD02" w14:textId="25F50F7B" w:rsidR="00362407" w:rsidRPr="0073249E" w:rsidRDefault="00362407"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para externar a la ciudadanía el calendario de días y horas de rutas de los camiones recolectores de basura, así como la implementación de charlas, programas o talleres de separación de basura.</w:t>
      </w:r>
    </w:p>
    <w:p w14:paraId="27CEB443" w14:textId="73339692" w:rsidR="00362407" w:rsidRPr="0073249E" w:rsidRDefault="00362407"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para externar a la ciudadanía el calendario de días y horas de rutas de los camiones recolectores de basura, así como la implementación de charlas, programas o talleres de separación de basura.</w:t>
      </w:r>
    </w:p>
    <w:p w14:paraId="1D245AD3" w14:textId="217AE1E0" w:rsidR="00362407" w:rsidRPr="0073249E" w:rsidRDefault="00362407"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para implementar domingos familiares con convivencias con deportistas.</w:t>
      </w:r>
    </w:p>
    <w:p w14:paraId="023805AD" w14:textId="0999A635" w:rsidR="00362407" w:rsidRPr="0073249E" w:rsidRDefault="00362407"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para equipar centros de salud.</w:t>
      </w:r>
    </w:p>
    <w:p w14:paraId="08D90B78" w14:textId="565DEACF" w:rsidR="00362407" w:rsidRPr="0073249E" w:rsidRDefault="003A49EA"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lastRenderedPageBreak/>
        <w:t>Exposición</w:t>
      </w:r>
      <w:r w:rsidR="00362407" w:rsidRPr="0073249E">
        <w:rPr>
          <w:rFonts w:ascii="Palatino Linotype" w:hAnsi="Palatino Linotype"/>
          <w:color w:val="000000" w:themeColor="text1"/>
          <w:sz w:val="22"/>
          <w:szCs w:val="22"/>
        </w:rPr>
        <w:t xml:space="preserve"> de la persona jurídico-colectiva </w:t>
      </w:r>
      <w:r w:rsidR="00362407" w:rsidRPr="0073249E">
        <w:rPr>
          <w:rFonts w:ascii="Palatino Linotype" w:hAnsi="Palatino Linotype"/>
          <w:i/>
          <w:color w:val="000000" w:themeColor="text1"/>
          <w:sz w:val="22"/>
          <w:szCs w:val="22"/>
        </w:rPr>
        <w:t>A|EK FOUNDATION</w:t>
      </w:r>
      <w:r w:rsidRPr="0073249E">
        <w:rPr>
          <w:rFonts w:ascii="Palatino Linotype" w:hAnsi="Palatino Linotype"/>
          <w:color w:val="000000" w:themeColor="text1"/>
          <w:sz w:val="22"/>
          <w:szCs w:val="22"/>
        </w:rPr>
        <w:t xml:space="preserve"> sobre los beneficios de los sistemas de recolección de agua de lluvia.</w:t>
      </w:r>
    </w:p>
    <w:p w14:paraId="69985804" w14:textId="394191E2" w:rsidR="003A49EA" w:rsidRPr="0073249E" w:rsidRDefault="003A49EA"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Propuesta para realizar campañas de esterilizaciones masivas de caninos y felinos de forma sistemática y permanente.</w:t>
      </w:r>
    </w:p>
    <w:p w14:paraId="6315CC69" w14:textId="02A331EC" w:rsidR="003A49EA" w:rsidRPr="0073249E" w:rsidRDefault="003A49EA"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Propuesta de continuar con los trabajos de concientización sobre la quema de pastizales.</w:t>
      </w:r>
    </w:p>
    <w:p w14:paraId="155E12FC" w14:textId="1856E2AE" w:rsidR="003A49EA" w:rsidRPr="0073249E" w:rsidRDefault="003A49EA"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Propuesta de concientizar a la población en materia de educación vial.</w:t>
      </w:r>
    </w:p>
    <w:p w14:paraId="65375F7B" w14:textId="74C8F2A2" w:rsidR="003A49EA" w:rsidRPr="0073249E" w:rsidRDefault="003A49EA"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 xml:space="preserve">Propuesta </w:t>
      </w:r>
      <w:r w:rsidRPr="0073249E">
        <w:rPr>
          <w:rFonts w:ascii="Palatino Linotype" w:hAnsi="Palatino Linotype"/>
          <w:color w:val="000000" w:themeColor="text1"/>
          <w:sz w:val="22"/>
          <w:szCs w:val="22"/>
        </w:rPr>
        <w:t>de rehabilitación de parques, jardines y vialidades.</w:t>
      </w:r>
    </w:p>
    <w:p w14:paraId="2653B810" w14:textId="36FBF72B" w:rsidR="003A49EA" w:rsidRPr="0073249E" w:rsidRDefault="003A49EA"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para adquirir más luminarias con tecnología LED.</w:t>
      </w:r>
    </w:p>
    <w:p w14:paraId="6EF01293" w14:textId="77777777" w:rsidR="003A49EA" w:rsidRPr="0073249E" w:rsidRDefault="003A49EA"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Propuesta para adquirir más luminarias con tecnología LED.</w:t>
      </w:r>
    </w:p>
    <w:p w14:paraId="52663B40" w14:textId="6D0C375F" w:rsidR="003A49EA" w:rsidRPr="0073249E" w:rsidRDefault="003A49EA"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de habilitación de un mausoleo, así como una caja de cobro, en el Panteón Municipal.</w:t>
      </w:r>
    </w:p>
    <w:p w14:paraId="08B51A45" w14:textId="3FB1E5EE" w:rsidR="003A49EA" w:rsidRPr="0073249E" w:rsidRDefault="003A49EA"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Solicitud de espacio para exponer la necesidad de la modernización y actualización del catastro municipal.</w:t>
      </w:r>
    </w:p>
    <w:p w14:paraId="79BF6C7D" w14:textId="5932FCD9" w:rsidR="003A49EA" w:rsidRPr="0073249E" w:rsidRDefault="003A49EA"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 xml:space="preserve">Propuesta de la Asociación Civil </w:t>
      </w:r>
      <w:r w:rsidRPr="0073249E">
        <w:rPr>
          <w:rFonts w:ascii="Palatino Linotype" w:hAnsi="Palatino Linotype"/>
          <w:i/>
          <w:color w:val="000000" w:themeColor="text1"/>
          <w:sz w:val="22"/>
          <w:szCs w:val="22"/>
        </w:rPr>
        <w:t>Fundación XIHMAI</w:t>
      </w:r>
      <w:r w:rsidRPr="0073249E">
        <w:rPr>
          <w:rFonts w:ascii="Palatino Linotype" w:hAnsi="Palatino Linotype"/>
          <w:color w:val="000000" w:themeColor="text1"/>
          <w:sz w:val="22"/>
          <w:szCs w:val="22"/>
        </w:rPr>
        <w:t xml:space="preserve"> para crear un Consejo de Movilidad Sustentable y Transporte Público, rutas recreativas e infraestructura para bicicletas.</w:t>
      </w:r>
    </w:p>
    <w:p w14:paraId="4AC5765E" w14:textId="7C32D3B8" w:rsidR="003A49EA" w:rsidRPr="0073249E" w:rsidRDefault="003C2D8F"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Propuesta para implementar domingos familiares con convivencias con deportistas.</w:t>
      </w:r>
    </w:p>
    <w:p w14:paraId="0FA65C62" w14:textId="75948CCC" w:rsidR="003C2D8F" w:rsidRPr="0073249E" w:rsidRDefault="003C2D8F"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Propuesta para equipar dos centros de salud.</w:t>
      </w:r>
    </w:p>
    <w:p w14:paraId="4600DE8E" w14:textId="77777777" w:rsidR="003C2D8F" w:rsidRPr="0073249E" w:rsidRDefault="003C2D8F"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olor w:val="000000" w:themeColor="text1"/>
          <w:sz w:val="22"/>
          <w:szCs w:val="22"/>
        </w:rPr>
        <w:t xml:space="preserve">Exposición de la persona jurídico-colectiva </w:t>
      </w:r>
      <w:r w:rsidRPr="0073249E">
        <w:rPr>
          <w:rFonts w:ascii="Palatino Linotype" w:hAnsi="Palatino Linotype"/>
          <w:i/>
          <w:color w:val="000000" w:themeColor="text1"/>
          <w:sz w:val="22"/>
          <w:szCs w:val="22"/>
        </w:rPr>
        <w:t>A|EK FOUNDATION</w:t>
      </w:r>
      <w:r w:rsidRPr="0073249E">
        <w:rPr>
          <w:rFonts w:ascii="Palatino Linotype" w:hAnsi="Palatino Linotype"/>
          <w:color w:val="000000" w:themeColor="text1"/>
          <w:sz w:val="22"/>
          <w:szCs w:val="22"/>
        </w:rPr>
        <w:t xml:space="preserve"> sobre los beneficios de los sistemas de recolección de agua de lluvia.</w:t>
      </w:r>
    </w:p>
    <w:p w14:paraId="5EEA5390" w14:textId="3C8344BB" w:rsidR="003C2D8F" w:rsidRPr="0073249E" w:rsidRDefault="003C2D8F"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Propuesta para realizar campañas de esterilizaciones masivas de caninos y felinos de forma sistemática y permanente.</w:t>
      </w:r>
    </w:p>
    <w:p w14:paraId="66C55CBA" w14:textId="1E1CF369" w:rsidR="003C2D8F" w:rsidRPr="0073249E" w:rsidRDefault="003C2D8F"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Propuesta para organizar eventos de baile interurbano.</w:t>
      </w:r>
    </w:p>
    <w:p w14:paraId="30BB579D" w14:textId="4DE7CCB0" w:rsidR="003C2D8F" w:rsidRPr="0073249E" w:rsidRDefault="003C2D8F"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Felicitaciones por los cursos de capacitación en materia de Protección Civil.</w:t>
      </w:r>
    </w:p>
    <w:p w14:paraId="1409900C" w14:textId="40F05244" w:rsidR="003C2D8F" w:rsidRPr="0073249E" w:rsidRDefault="003C2D8F"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Propuesta para realizar eventos deportivos competitivos.</w:t>
      </w:r>
    </w:p>
    <w:p w14:paraId="4C645A7D" w14:textId="711AADA7" w:rsidR="003C2D8F" w:rsidRPr="0073249E" w:rsidRDefault="003C2D8F"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lastRenderedPageBreak/>
        <w:t>Propuesta para organizar torneos de deportes de contacto.</w:t>
      </w:r>
    </w:p>
    <w:p w14:paraId="72458C0C" w14:textId="33BCA316" w:rsidR="003C2D8F" w:rsidRPr="0073249E" w:rsidRDefault="003C2D8F"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Propuesta para coordinar eventos de actividad física en las distintas delegaciones de Metepec.</w:t>
      </w:r>
    </w:p>
    <w:p w14:paraId="0DCAAF88" w14:textId="56E9BE51" w:rsidR="003C2D8F" w:rsidRPr="0073249E" w:rsidRDefault="003C2D8F" w:rsidP="0057122A">
      <w:pPr>
        <w:pStyle w:val="Prrafodelista"/>
        <w:numPr>
          <w:ilvl w:val="2"/>
          <w:numId w:val="29"/>
        </w:numPr>
        <w:tabs>
          <w:tab w:val="left" w:pos="284"/>
          <w:tab w:val="left" w:pos="426"/>
        </w:tabs>
        <w:spacing w:line="360" w:lineRule="auto"/>
        <w:ind w:left="1701"/>
        <w:jc w:val="both"/>
        <w:rPr>
          <w:rFonts w:ascii="Palatino Linotype" w:hAnsi="Palatino Linotype" w:cs="Arial"/>
          <w:sz w:val="22"/>
          <w:szCs w:val="22"/>
        </w:rPr>
      </w:pPr>
      <w:r w:rsidRPr="0073249E">
        <w:rPr>
          <w:rFonts w:ascii="Palatino Linotype" w:hAnsi="Palatino Linotype" w:cs="Arial"/>
          <w:sz w:val="22"/>
          <w:szCs w:val="22"/>
        </w:rPr>
        <w:t>Propuesta para implementar recorridos en bicicleta.</w:t>
      </w:r>
    </w:p>
    <w:p w14:paraId="3E459C2A" w14:textId="3FF052DF" w:rsidR="00CF6782" w:rsidRPr="0073249E" w:rsidRDefault="00CF6782" w:rsidP="0057122A">
      <w:pPr>
        <w:pStyle w:val="Prrafodelista"/>
        <w:numPr>
          <w:ilvl w:val="1"/>
          <w:numId w:val="1"/>
        </w:numPr>
        <w:tabs>
          <w:tab w:val="left" w:pos="284"/>
          <w:tab w:val="left" w:pos="426"/>
        </w:tabs>
        <w:spacing w:line="360" w:lineRule="auto"/>
        <w:ind w:left="1134"/>
        <w:jc w:val="both"/>
        <w:rPr>
          <w:rFonts w:ascii="Palatino Linotype" w:hAnsi="Palatino Linotype" w:cs="Arial"/>
          <w:sz w:val="22"/>
          <w:szCs w:val="22"/>
        </w:rPr>
      </w:pPr>
      <w:r w:rsidRPr="0073249E">
        <w:rPr>
          <w:rFonts w:ascii="Palatino Linotype" w:hAnsi="Palatino Linotype"/>
          <w:b/>
          <w:bCs/>
          <w:i/>
          <w:iCs/>
          <w:color w:val="000000" w:themeColor="text1"/>
          <w:sz w:val="22"/>
          <w:szCs w:val="22"/>
        </w:rPr>
        <w:t>“457 04184METEPECIP2022 Anexo 6. MANUAL_PDM_PROYECTO FINAL_electronico.pdf”</w:t>
      </w:r>
      <w:r w:rsidRPr="0073249E">
        <w:rPr>
          <w:rFonts w:ascii="Palatino Linotype" w:hAnsi="Palatino Linotype"/>
          <w:color w:val="000000" w:themeColor="text1"/>
          <w:sz w:val="22"/>
          <w:szCs w:val="22"/>
        </w:rPr>
        <w:t xml:space="preserve">: Documento </w:t>
      </w:r>
      <w:r w:rsidR="003C2D8F" w:rsidRPr="0073249E">
        <w:rPr>
          <w:rFonts w:ascii="Palatino Linotype" w:hAnsi="Palatino Linotype"/>
          <w:color w:val="000000" w:themeColor="text1"/>
          <w:sz w:val="22"/>
          <w:szCs w:val="22"/>
        </w:rPr>
        <w:t>de 344 fojas consistente en el Manual para la Elaboración de los Planes de Desarrollo Municipal 2022-2024, publicado por el Comité de Planeación para el Desarrollo del Estado de México.</w:t>
      </w:r>
    </w:p>
    <w:p w14:paraId="2AD843D7" w14:textId="77777777" w:rsidR="00CF6782" w:rsidRPr="0073249E" w:rsidRDefault="00CF6782" w:rsidP="0057122A">
      <w:pPr>
        <w:pStyle w:val="Prrafodelista"/>
        <w:tabs>
          <w:tab w:val="left" w:pos="284"/>
          <w:tab w:val="left" w:pos="426"/>
        </w:tabs>
        <w:spacing w:line="360" w:lineRule="auto"/>
        <w:ind w:left="0"/>
        <w:jc w:val="both"/>
        <w:rPr>
          <w:rFonts w:ascii="Palatino Linotype" w:hAnsi="Palatino Linotype"/>
          <w:color w:val="000000" w:themeColor="text1"/>
        </w:rPr>
      </w:pPr>
    </w:p>
    <w:p w14:paraId="272B63B3" w14:textId="5CC4614B" w:rsidR="000D5A1D" w:rsidRPr="0073249E" w:rsidRDefault="00FD7996" w:rsidP="0057122A">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73249E">
        <w:rPr>
          <w:rFonts w:ascii="Palatino Linotype" w:eastAsia="Times New Roman" w:hAnsi="Palatino Linotype" w:cs="Arial"/>
          <w:color w:val="000000" w:themeColor="text1"/>
          <w:lang w:val="es-ES"/>
        </w:rPr>
        <w:t>D</w:t>
      </w:r>
      <w:r w:rsidR="00561ED1" w:rsidRPr="0073249E">
        <w:rPr>
          <w:rFonts w:ascii="Palatino Linotype" w:eastAsia="Times New Roman" w:hAnsi="Palatino Linotype" w:cs="Arial"/>
          <w:color w:val="000000" w:themeColor="text1"/>
          <w:lang w:val="es-ES"/>
        </w:rPr>
        <w:t xml:space="preserve">erivado de la respuesta emitida por el </w:t>
      </w:r>
      <w:r w:rsidR="00561ED1" w:rsidRPr="0073249E">
        <w:rPr>
          <w:rFonts w:ascii="Palatino Linotype" w:eastAsia="Times New Roman" w:hAnsi="Palatino Linotype" w:cs="Arial"/>
          <w:b/>
          <w:color w:val="000000" w:themeColor="text1"/>
          <w:lang w:val="es-ES"/>
        </w:rPr>
        <w:t>SUJETO OBLIGADO</w:t>
      </w:r>
      <w:r w:rsidR="00561ED1" w:rsidRPr="0073249E">
        <w:rPr>
          <w:rFonts w:ascii="Palatino Linotype" w:eastAsia="Times New Roman" w:hAnsi="Palatino Linotype" w:cs="Arial"/>
          <w:color w:val="000000" w:themeColor="text1"/>
          <w:lang w:val="es-ES"/>
        </w:rPr>
        <w:t>, e</w:t>
      </w:r>
      <w:r w:rsidR="00DB4BEF" w:rsidRPr="0073249E">
        <w:rPr>
          <w:rFonts w:ascii="Palatino Linotype" w:eastAsia="Times New Roman" w:hAnsi="Palatino Linotype" w:cs="Arial"/>
          <w:color w:val="000000" w:themeColor="text1"/>
          <w:lang w:val="es-ES"/>
        </w:rPr>
        <w:t xml:space="preserve">l </w:t>
      </w:r>
      <w:r w:rsidR="003C2D8F" w:rsidRPr="0073249E">
        <w:rPr>
          <w:rFonts w:ascii="Palatino Linotype" w:eastAsia="Times New Roman" w:hAnsi="Palatino Linotype" w:cs="Arial"/>
          <w:b/>
          <w:color w:val="000000" w:themeColor="text1"/>
          <w:lang w:val="es-ES"/>
        </w:rPr>
        <w:t>veintiuno (21) de septiembre de dos mil veintidós</w:t>
      </w:r>
      <w:r w:rsidR="00FE49E3" w:rsidRPr="0073249E">
        <w:rPr>
          <w:rFonts w:ascii="Palatino Linotype" w:eastAsia="Times New Roman" w:hAnsi="Palatino Linotype" w:cs="Arial"/>
          <w:color w:val="000000" w:themeColor="text1"/>
          <w:lang w:val="es-ES"/>
        </w:rPr>
        <w:t xml:space="preserve">, </w:t>
      </w:r>
      <w:r w:rsidR="00610B2D" w:rsidRPr="0073249E">
        <w:rPr>
          <w:rFonts w:ascii="Palatino Linotype" w:eastAsia="Times New Roman" w:hAnsi="Palatino Linotype" w:cs="Arial"/>
          <w:color w:val="000000" w:themeColor="text1"/>
          <w:lang w:val="es-ES"/>
        </w:rPr>
        <w:t>el</w:t>
      </w:r>
      <w:r w:rsidR="005F1362" w:rsidRPr="0073249E">
        <w:rPr>
          <w:rFonts w:ascii="Palatino Linotype" w:eastAsia="Times New Roman" w:hAnsi="Palatino Linotype" w:cs="Arial"/>
          <w:color w:val="000000" w:themeColor="text1"/>
          <w:lang w:val="es-ES"/>
        </w:rPr>
        <w:t xml:space="preserve"> particular</w:t>
      </w:r>
      <w:r w:rsidR="00DB4BEF" w:rsidRPr="0073249E">
        <w:rPr>
          <w:rFonts w:ascii="Palatino Linotype" w:eastAsia="Times New Roman" w:hAnsi="Palatino Linotype" w:cs="Arial"/>
          <w:color w:val="000000" w:themeColor="text1"/>
          <w:lang w:val="es-ES"/>
        </w:rPr>
        <w:t xml:space="preserve"> interpuso</w:t>
      </w:r>
      <w:r w:rsidR="009316E9" w:rsidRPr="0073249E">
        <w:rPr>
          <w:rFonts w:ascii="Palatino Linotype" w:eastAsia="Times New Roman" w:hAnsi="Palatino Linotype" w:cs="Arial"/>
          <w:color w:val="000000" w:themeColor="text1"/>
          <w:lang w:val="es-ES"/>
        </w:rPr>
        <w:t xml:space="preserve"> </w:t>
      </w:r>
      <w:r w:rsidR="00F25B61" w:rsidRPr="0073249E">
        <w:rPr>
          <w:rFonts w:ascii="Palatino Linotype" w:eastAsia="Times New Roman" w:hAnsi="Palatino Linotype" w:cs="Arial"/>
          <w:color w:val="000000" w:themeColor="text1"/>
          <w:lang w:val="es-ES"/>
        </w:rPr>
        <w:t>el</w:t>
      </w:r>
      <w:r w:rsidR="004D68F8" w:rsidRPr="0073249E">
        <w:rPr>
          <w:rFonts w:ascii="Palatino Linotype" w:eastAsia="Times New Roman" w:hAnsi="Palatino Linotype" w:cs="Arial"/>
          <w:color w:val="000000" w:themeColor="text1"/>
          <w:lang w:val="es-ES"/>
        </w:rPr>
        <w:t xml:space="preserve"> recurso de revisión </w:t>
      </w:r>
      <w:r w:rsidR="00B9728C" w:rsidRPr="0073249E">
        <w:rPr>
          <w:rFonts w:ascii="Palatino Linotype" w:eastAsia="Calibri" w:hAnsi="Palatino Linotype" w:cs="Arial"/>
          <w:b/>
          <w:color w:val="000000" w:themeColor="text1"/>
          <w:lang w:val="es-ES"/>
        </w:rPr>
        <w:t>14983/INFOEM/IP/RR/2022</w:t>
      </w:r>
      <w:r w:rsidR="009A0461" w:rsidRPr="0073249E">
        <w:rPr>
          <w:rFonts w:ascii="Palatino Linotype" w:eastAsia="Calibri" w:hAnsi="Palatino Linotype" w:cs="Arial"/>
          <w:color w:val="000000" w:themeColor="text1"/>
          <w:lang w:val="es-ES"/>
        </w:rPr>
        <w:t>;</w:t>
      </w:r>
      <w:r w:rsidR="00102D65" w:rsidRPr="0073249E">
        <w:rPr>
          <w:rFonts w:ascii="Palatino Linotype" w:eastAsia="Times New Roman" w:hAnsi="Palatino Linotype" w:cs="Arial"/>
          <w:color w:val="000000" w:themeColor="text1"/>
          <w:lang w:val="es-ES"/>
        </w:rPr>
        <w:t xml:space="preserve"> </w:t>
      </w:r>
      <w:r w:rsidR="00F25B61" w:rsidRPr="0073249E">
        <w:rPr>
          <w:rFonts w:ascii="Palatino Linotype" w:eastAsia="Times New Roman" w:hAnsi="Palatino Linotype" w:cs="Arial"/>
          <w:color w:val="000000" w:themeColor="text1"/>
          <w:lang w:val="es-ES"/>
        </w:rPr>
        <w:t>impugnación</w:t>
      </w:r>
      <w:r w:rsidR="004D68F8" w:rsidRPr="0073249E">
        <w:rPr>
          <w:rFonts w:ascii="Palatino Linotype" w:eastAsia="Times New Roman" w:hAnsi="Palatino Linotype" w:cs="Arial"/>
          <w:color w:val="000000" w:themeColor="text1"/>
          <w:lang w:val="es-ES"/>
        </w:rPr>
        <w:t xml:space="preserve"> </w:t>
      </w:r>
      <w:r w:rsidR="00A45546" w:rsidRPr="0073249E">
        <w:rPr>
          <w:rFonts w:ascii="Palatino Linotype" w:eastAsia="Times New Roman" w:hAnsi="Palatino Linotype" w:cs="Arial"/>
          <w:color w:val="000000" w:themeColor="text1"/>
          <w:lang w:val="es-ES"/>
        </w:rPr>
        <w:t xml:space="preserve">en </w:t>
      </w:r>
      <w:r w:rsidR="00977D37" w:rsidRPr="0073249E">
        <w:rPr>
          <w:rFonts w:ascii="Palatino Linotype" w:eastAsia="Times New Roman" w:hAnsi="Palatino Linotype" w:cs="Arial"/>
          <w:color w:val="000000" w:themeColor="text1"/>
          <w:lang w:val="es-ES"/>
        </w:rPr>
        <w:t>la</w:t>
      </w:r>
      <w:r w:rsidR="00A45546" w:rsidRPr="0073249E">
        <w:rPr>
          <w:rFonts w:ascii="Palatino Linotype" w:eastAsia="Times New Roman" w:hAnsi="Palatino Linotype" w:cs="Arial"/>
          <w:color w:val="000000" w:themeColor="text1"/>
          <w:lang w:val="es-ES"/>
        </w:rPr>
        <w:t xml:space="preserve"> que refirió </w:t>
      </w:r>
      <w:r w:rsidR="004D68F8" w:rsidRPr="0073249E">
        <w:rPr>
          <w:rFonts w:ascii="Palatino Linotype" w:eastAsia="Times New Roman" w:hAnsi="Palatino Linotype" w:cs="Arial"/>
          <w:color w:val="000000" w:themeColor="text1"/>
          <w:lang w:val="es-ES"/>
        </w:rPr>
        <w:t>lo siguiente:</w:t>
      </w:r>
    </w:p>
    <w:p w14:paraId="5D958B88" w14:textId="74A78434" w:rsidR="00E34622" w:rsidRPr="0073249E" w:rsidRDefault="00E34622" w:rsidP="0057122A">
      <w:pPr>
        <w:pStyle w:val="Prrafodelista"/>
        <w:numPr>
          <w:ilvl w:val="0"/>
          <w:numId w:val="4"/>
        </w:numPr>
        <w:tabs>
          <w:tab w:val="left" w:pos="1418"/>
        </w:tabs>
        <w:spacing w:line="276" w:lineRule="auto"/>
        <w:ind w:left="1134" w:right="567"/>
        <w:jc w:val="both"/>
        <w:rPr>
          <w:rFonts w:ascii="Palatino Linotype" w:eastAsia="Times New Roman" w:hAnsi="Palatino Linotype" w:cs="Arial"/>
          <w:color w:val="000000" w:themeColor="text1"/>
          <w:sz w:val="22"/>
          <w:lang w:val="es-ES"/>
        </w:rPr>
      </w:pPr>
      <w:r w:rsidRPr="0073249E">
        <w:rPr>
          <w:rFonts w:ascii="Palatino Linotype" w:eastAsia="Times New Roman" w:hAnsi="Palatino Linotype" w:cs="Arial"/>
          <w:b/>
          <w:color w:val="000000" w:themeColor="text1"/>
          <w:sz w:val="22"/>
          <w:lang w:val="es-ES"/>
        </w:rPr>
        <w:t>Acto impugnado:</w:t>
      </w:r>
      <w:r w:rsidRPr="0073249E">
        <w:rPr>
          <w:rFonts w:ascii="Palatino Linotype" w:eastAsia="Times New Roman" w:hAnsi="Palatino Linotype" w:cs="Arial"/>
          <w:color w:val="000000" w:themeColor="text1"/>
          <w:sz w:val="22"/>
          <w:lang w:val="es-ES"/>
        </w:rPr>
        <w:t xml:space="preserve"> “</w:t>
      </w:r>
      <w:r w:rsidR="003C2D8F" w:rsidRPr="0073249E">
        <w:rPr>
          <w:rFonts w:ascii="Palatino Linotype" w:eastAsia="Times New Roman" w:hAnsi="Palatino Linotype" w:cs="Arial"/>
          <w:i/>
          <w:iCs/>
          <w:color w:val="000000" w:themeColor="text1"/>
          <w:sz w:val="22"/>
          <w:lang w:val="es-ES"/>
        </w:rPr>
        <w:t>niega la información solicitada</w:t>
      </w:r>
      <w:r w:rsidRPr="0073249E">
        <w:rPr>
          <w:rFonts w:ascii="Palatino Linotype" w:eastAsia="Times New Roman" w:hAnsi="Palatino Linotype" w:cs="Arial"/>
          <w:i/>
          <w:iCs/>
          <w:color w:val="000000" w:themeColor="text1"/>
          <w:sz w:val="22"/>
          <w:lang w:val="es-ES"/>
        </w:rPr>
        <w:t>”</w:t>
      </w:r>
      <w:r w:rsidRPr="0073249E">
        <w:rPr>
          <w:rFonts w:ascii="Palatino Linotype" w:eastAsia="Times New Roman" w:hAnsi="Palatino Linotype" w:cs="Arial"/>
          <w:color w:val="000000" w:themeColor="text1"/>
          <w:sz w:val="22"/>
          <w:lang w:val="es-ES"/>
        </w:rPr>
        <w:t xml:space="preserve"> (Sic).</w:t>
      </w:r>
    </w:p>
    <w:p w14:paraId="25E44FB6" w14:textId="77777777" w:rsidR="00F25B61" w:rsidRPr="0073249E" w:rsidRDefault="00F25B61" w:rsidP="0057122A">
      <w:pPr>
        <w:pStyle w:val="Prrafodelista"/>
        <w:tabs>
          <w:tab w:val="left" w:pos="1418"/>
        </w:tabs>
        <w:spacing w:line="276" w:lineRule="auto"/>
        <w:ind w:left="1134" w:right="567"/>
        <w:jc w:val="both"/>
        <w:rPr>
          <w:rFonts w:ascii="Palatino Linotype" w:eastAsia="Times New Roman" w:hAnsi="Palatino Linotype" w:cs="Arial"/>
          <w:color w:val="000000" w:themeColor="text1"/>
          <w:sz w:val="22"/>
          <w:lang w:val="es-ES"/>
        </w:rPr>
      </w:pPr>
    </w:p>
    <w:p w14:paraId="7DB0260F" w14:textId="0E65C84D" w:rsidR="000E096F" w:rsidRPr="0073249E" w:rsidRDefault="00E34622" w:rsidP="0057122A">
      <w:pPr>
        <w:pStyle w:val="Prrafodelista"/>
        <w:numPr>
          <w:ilvl w:val="0"/>
          <w:numId w:val="4"/>
        </w:numPr>
        <w:tabs>
          <w:tab w:val="left" w:pos="1418"/>
        </w:tabs>
        <w:spacing w:line="276" w:lineRule="auto"/>
        <w:ind w:left="1134" w:right="567"/>
        <w:jc w:val="both"/>
        <w:rPr>
          <w:rFonts w:ascii="Palatino Linotype" w:eastAsia="Times New Roman" w:hAnsi="Palatino Linotype" w:cs="Arial"/>
          <w:color w:val="000000" w:themeColor="text1"/>
          <w:sz w:val="22"/>
          <w:lang w:val="es-ES"/>
        </w:rPr>
      </w:pPr>
      <w:r w:rsidRPr="0073249E">
        <w:rPr>
          <w:rFonts w:ascii="Palatino Linotype" w:eastAsia="Times New Roman" w:hAnsi="Palatino Linotype" w:cs="Arial"/>
          <w:b/>
          <w:color w:val="000000" w:themeColor="text1"/>
          <w:sz w:val="22"/>
          <w:lang w:val="es-ES"/>
        </w:rPr>
        <w:t>Razones o motivos de inconformidad:</w:t>
      </w:r>
      <w:r w:rsidRPr="0073249E">
        <w:rPr>
          <w:rFonts w:ascii="Palatino Linotype" w:eastAsia="Times New Roman" w:hAnsi="Palatino Linotype" w:cs="Arial"/>
          <w:color w:val="000000" w:themeColor="text1"/>
          <w:sz w:val="22"/>
          <w:lang w:val="es-ES"/>
        </w:rPr>
        <w:t xml:space="preserve"> </w:t>
      </w:r>
      <w:r w:rsidR="00360789" w:rsidRPr="0073249E">
        <w:rPr>
          <w:rFonts w:ascii="Palatino Linotype" w:eastAsia="Times New Roman" w:hAnsi="Palatino Linotype" w:cs="Arial"/>
          <w:i/>
          <w:color w:val="000000" w:themeColor="text1"/>
          <w:sz w:val="22"/>
          <w:lang w:val="es-ES"/>
        </w:rPr>
        <w:t>“</w:t>
      </w:r>
      <w:r w:rsidR="003C2D8F" w:rsidRPr="0073249E">
        <w:rPr>
          <w:rFonts w:ascii="Palatino Linotype" w:eastAsia="Times New Roman" w:hAnsi="Palatino Linotype" w:cs="Arial"/>
          <w:i/>
          <w:color w:val="000000" w:themeColor="text1"/>
          <w:sz w:val="22"/>
          <w:lang w:val="es-ES"/>
        </w:rPr>
        <w:t>no entrega información</w:t>
      </w:r>
      <w:r w:rsidR="00360789" w:rsidRPr="0073249E">
        <w:rPr>
          <w:rFonts w:ascii="Palatino Linotype" w:eastAsia="Times New Roman" w:hAnsi="Palatino Linotype" w:cs="Arial"/>
          <w:i/>
          <w:color w:val="000000" w:themeColor="text1"/>
          <w:sz w:val="22"/>
          <w:lang w:val="es-ES"/>
        </w:rPr>
        <w:t>”</w:t>
      </w:r>
    </w:p>
    <w:p w14:paraId="51C7B43B" w14:textId="77777777" w:rsidR="00610B2D" w:rsidRPr="0073249E" w:rsidRDefault="00610B2D" w:rsidP="0057122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3F0AFD31" w14:textId="4A9CE929" w:rsidR="005C7898" w:rsidRPr="0073249E" w:rsidRDefault="00610B2D" w:rsidP="0057122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73249E">
        <w:rPr>
          <w:rFonts w:ascii="Palatino Linotype" w:eastAsia="Calibri" w:hAnsi="Palatino Linotype" w:cs="Arial"/>
          <w:color w:val="000000" w:themeColor="text1"/>
          <w:lang w:val="es-ES"/>
        </w:rPr>
        <w:t>S</w:t>
      </w:r>
      <w:r w:rsidR="005C7898" w:rsidRPr="0073249E">
        <w:rPr>
          <w:rFonts w:ascii="Palatino Linotype" w:eastAsia="Calibri" w:hAnsi="Palatino Linotype" w:cs="Arial"/>
          <w:color w:val="000000" w:themeColor="text1"/>
          <w:lang w:val="es-ES"/>
        </w:rPr>
        <w:t xml:space="preserve">e </w:t>
      </w:r>
      <w:r w:rsidR="00F25B61" w:rsidRPr="0073249E">
        <w:rPr>
          <w:rFonts w:ascii="Palatino Linotype" w:eastAsia="Times New Roman" w:hAnsi="Palatino Linotype" w:cs="Arial"/>
          <w:color w:val="000000" w:themeColor="text1"/>
          <w:lang w:val="es-ES"/>
        </w:rPr>
        <w:t>registró</w:t>
      </w:r>
      <w:r w:rsidR="005C7898" w:rsidRPr="0073249E">
        <w:rPr>
          <w:rFonts w:ascii="Palatino Linotype" w:eastAsia="Times New Roman" w:hAnsi="Palatino Linotype" w:cs="Arial"/>
          <w:color w:val="000000" w:themeColor="text1"/>
          <w:lang w:val="es-ES"/>
        </w:rPr>
        <w:t xml:space="preserve"> </w:t>
      </w:r>
      <w:r w:rsidR="00F25B61" w:rsidRPr="0073249E">
        <w:rPr>
          <w:rFonts w:ascii="Palatino Linotype" w:eastAsia="Times New Roman" w:hAnsi="Palatino Linotype" w:cs="Arial"/>
          <w:color w:val="000000" w:themeColor="text1"/>
          <w:lang w:val="es-ES"/>
        </w:rPr>
        <w:t>el</w:t>
      </w:r>
      <w:r w:rsidR="005C7898" w:rsidRPr="0073249E">
        <w:rPr>
          <w:rFonts w:ascii="Palatino Linotype" w:eastAsia="Times New Roman" w:hAnsi="Palatino Linotype" w:cs="Arial"/>
          <w:color w:val="000000" w:themeColor="text1"/>
          <w:lang w:val="es-ES"/>
        </w:rPr>
        <w:t xml:space="preserve"> recurso de revisión bajo </w:t>
      </w:r>
      <w:r w:rsidR="00F25B61" w:rsidRPr="0073249E">
        <w:rPr>
          <w:rFonts w:ascii="Palatino Linotype" w:eastAsia="Times New Roman" w:hAnsi="Palatino Linotype" w:cs="Arial"/>
          <w:color w:val="000000" w:themeColor="text1"/>
          <w:lang w:val="es-ES"/>
        </w:rPr>
        <w:t>el</w:t>
      </w:r>
      <w:r w:rsidR="005C7898" w:rsidRPr="0073249E">
        <w:rPr>
          <w:rFonts w:ascii="Palatino Linotype" w:eastAsia="Times New Roman" w:hAnsi="Palatino Linotype" w:cs="Arial"/>
          <w:color w:val="000000" w:themeColor="text1"/>
          <w:lang w:val="es-ES"/>
        </w:rPr>
        <w:t xml:space="preserve"> número de expediente </w:t>
      </w:r>
      <w:r w:rsidR="00B9728C" w:rsidRPr="0073249E">
        <w:rPr>
          <w:rFonts w:ascii="Palatino Linotype" w:eastAsia="Times New Roman" w:hAnsi="Palatino Linotype" w:cs="Arial"/>
          <w:b/>
          <w:color w:val="000000" w:themeColor="text1"/>
          <w:lang w:val="es-ES"/>
        </w:rPr>
        <w:t>14983/INFOEM/IP/RR/2022</w:t>
      </w:r>
      <w:r w:rsidR="005C7898" w:rsidRPr="0073249E">
        <w:rPr>
          <w:rFonts w:ascii="Palatino Linotype" w:hAnsi="Palatino Linotype" w:cs="Arial"/>
          <w:bCs/>
          <w:color w:val="000000" w:themeColor="text1"/>
        </w:rPr>
        <w:t xml:space="preserve">; asimismo, con fundamento en lo dispuesto por el </w:t>
      </w:r>
      <w:r w:rsidR="005C7898" w:rsidRPr="0073249E">
        <w:rPr>
          <w:rFonts w:ascii="Palatino Linotype" w:eastAsia="Calibri" w:hAnsi="Palatino Linotype" w:cs="Arial"/>
          <w:bCs/>
          <w:color w:val="000000" w:themeColor="text1"/>
          <w:lang w:val="es-ES"/>
        </w:rPr>
        <w:t>artículo 185</w:t>
      </w:r>
      <w:r w:rsidR="00AE1CCB" w:rsidRPr="0073249E">
        <w:rPr>
          <w:rFonts w:ascii="Palatino Linotype" w:eastAsia="Calibri" w:hAnsi="Palatino Linotype" w:cs="Arial"/>
          <w:bCs/>
          <w:color w:val="000000" w:themeColor="text1"/>
          <w:lang w:val="es-ES"/>
        </w:rPr>
        <w:t>,</w:t>
      </w:r>
      <w:r w:rsidR="005C7898" w:rsidRPr="0073249E">
        <w:rPr>
          <w:rFonts w:ascii="Palatino Linotype" w:eastAsia="Calibri" w:hAnsi="Palatino Linotype" w:cs="Arial"/>
          <w:bCs/>
          <w:color w:val="000000" w:themeColor="text1"/>
          <w:lang w:val="es-ES"/>
        </w:rPr>
        <w:t xml:space="preserve"> fracción I</w:t>
      </w:r>
      <w:r w:rsidR="00AE1CCB" w:rsidRPr="0073249E">
        <w:rPr>
          <w:rFonts w:ascii="Palatino Linotype" w:eastAsia="Calibri" w:hAnsi="Palatino Linotype" w:cs="Arial"/>
          <w:bCs/>
          <w:color w:val="000000" w:themeColor="text1"/>
          <w:lang w:val="es-ES"/>
        </w:rPr>
        <w:t>,</w:t>
      </w:r>
      <w:r w:rsidR="005C7898" w:rsidRPr="0073249E">
        <w:rPr>
          <w:rFonts w:ascii="Palatino Linotype" w:eastAsia="Calibri" w:hAnsi="Palatino Linotype" w:cs="Arial"/>
          <w:bCs/>
          <w:color w:val="000000" w:themeColor="text1"/>
          <w:lang w:val="es-ES"/>
        </w:rPr>
        <w:t xml:space="preserve"> de la Ley de Transparencia y Acceso a la Información Pública del Estado de México y Municipios </w:t>
      </w:r>
      <w:r w:rsidR="005C7898" w:rsidRPr="0073249E">
        <w:rPr>
          <w:rFonts w:ascii="Palatino Linotype" w:eastAsia="Times New Roman" w:hAnsi="Palatino Linotype" w:cs="Arial"/>
          <w:bCs/>
          <w:color w:val="000000" w:themeColor="text1"/>
          <w:lang w:val="es-ES"/>
        </w:rPr>
        <w:t xml:space="preserve">se </w:t>
      </w:r>
      <w:r w:rsidR="00F25B61" w:rsidRPr="0073249E">
        <w:rPr>
          <w:rFonts w:ascii="Palatino Linotype" w:eastAsia="Times New Roman" w:hAnsi="Palatino Linotype" w:cs="Arial"/>
          <w:bCs/>
          <w:color w:val="000000" w:themeColor="text1"/>
          <w:lang w:val="es-ES"/>
        </w:rPr>
        <w:t>turnó</w:t>
      </w:r>
      <w:r w:rsidR="005C7898" w:rsidRPr="0073249E">
        <w:rPr>
          <w:rFonts w:ascii="Palatino Linotype" w:eastAsia="Times New Roman" w:hAnsi="Palatino Linotype" w:cs="Arial"/>
          <w:bCs/>
          <w:color w:val="000000" w:themeColor="text1"/>
          <w:lang w:val="es-ES"/>
        </w:rPr>
        <w:t xml:space="preserve"> a l</w:t>
      </w:r>
      <w:r w:rsidR="00F25B61" w:rsidRPr="0073249E">
        <w:rPr>
          <w:rFonts w:ascii="Palatino Linotype" w:eastAsia="Times New Roman" w:hAnsi="Palatino Linotype" w:cs="Arial"/>
          <w:bCs/>
          <w:color w:val="000000" w:themeColor="text1"/>
          <w:lang w:val="es-ES"/>
        </w:rPr>
        <w:t>a</w:t>
      </w:r>
      <w:r w:rsidR="005C7898" w:rsidRPr="0073249E">
        <w:rPr>
          <w:rFonts w:ascii="Palatino Linotype" w:eastAsia="Times New Roman" w:hAnsi="Palatino Linotype" w:cs="Arial"/>
          <w:bCs/>
          <w:color w:val="000000" w:themeColor="text1"/>
          <w:lang w:val="es-ES"/>
        </w:rPr>
        <w:t xml:space="preserve"> </w:t>
      </w:r>
      <w:r w:rsidR="005C7898" w:rsidRPr="0073249E">
        <w:rPr>
          <w:rFonts w:ascii="Palatino Linotype" w:eastAsia="Times New Roman" w:hAnsi="Palatino Linotype" w:cs="Arial"/>
          <w:b/>
          <w:bCs/>
          <w:color w:val="000000" w:themeColor="text1"/>
          <w:lang w:val="es-ES"/>
        </w:rPr>
        <w:t>Comisionad</w:t>
      </w:r>
      <w:r w:rsidR="00F25B61" w:rsidRPr="0073249E">
        <w:rPr>
          <w:rFonts w:ascii="Palatino Linotype" w:eastAsia="Times New Roman" w:hAnsi="Palatino Linotype" w:cs="Arial"/>
          <w:b/>
          <w:bCs/>
          <w:color w:val="000000" w:themeColor="text1"/>
          <w:lang w:val="es-ES"/>
        </w:rPr>
        <w:t>a</w:t>
      </w:r>
      <w:r w:rsidR="005C7898" w:rsidRPr="0073249E">
        <w:rPr>
          <w:rFonts w:ascii="Palatino Linotype" w:eastAsia="Times New Roman" w:hAnsi="Palatino Linotype" w:cs="Arial"/>
          <w:b/>
          <w:bCs/>
          <w:color w:val="000000" w:themeColor="text1"/>
          <w:lang w:val="es-ES"/>
        </w:rPr>
        <w:t xml:space="preserve"> María del Rosario Mejía Ayala</w:t>
      </w:r>
      <w:r w:rsidR="00F25B61" w:rsidRPr="0073249E">
        <w:rPr>
          <w:rFonts w:ascii="Palatino Linotype" w:eastAsia="Times New Roman" w:hAnsi="Palatino Linotype" w:cs="Arial"/>
          <w:bCs/>
          <w:color w:val="000000" w:themeColor="text1"/>
          <w:lang w:val="es-ES"/>
        </w:rPr>
        <w:t>,</w:t>
      </w:r>
      <w:r w:rsidR="005C7898" w:rsidRPr="0073249E">
        <w:rPr>
          <w:rFonts w:ascii="Palatino Linotype" w:eastAsia="Times New Roman" w:hAnsi="Palatino Linotype" w:cs="Arial"/>
          <w:bCs/>
          <w:color w:val="000000" w:themeColor="text1"/>
          <w:lang w:val="es-ES"/>
        </w:rPr>
        <w:t xml:space="preserve"> </w:t>
      </w:r>
      <w:r w:rsidR="0073249E">
        <w:rPr>
          <w:rFonts w:ascii="Palatino Linotype" w:eastAsia="Times New Roman" w:hAnsi="Palatino Linotype" w:cs="Arial"/>
          <w:bCs/>
          <w:color w:val="000000" w:themeColor="text1"/>
          <w:lang w:val="es-ES"/>
        </w:rPr>
        <w:t xml:space="preserve">para </w:t>
      </w:r>
      <w:r w:rsidR="005C7898" w:rsidRPr="0073249E">
        <w:rPr>
          <w:rFonts w:ascii="Palatino Linotype" w:eastAsia="Times New Roman" w:hAnsi="Palatino Linotype" w:cs="Arial"/>
          <w:bCs/>
          <w:color w:val="000000" w:themeColor="text1"/>
        </w:rPr>
        <w:t>su análisis.</w:t>
      </w:r>
    </w:p>
    <w:p w14:paraId="23A01433" w14:textId="77777777" w:rsidR="005C7898" w:rsidRPr="0073249E" w:rsidRDefault="005C7898" w:rsidP="0057122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0C365867" w14:textId="7EECE672" w:rsidR="00473F11" w:rsidRPr="0073249E" w:rsidRDefault="00F25B61" w:rsidP="0057122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bookmarkStart w:id="3" w:name="_Hlk74251533"/>
      <w:r w:rsidRPr="0073249E">
        <w:rPr>
          <w:rFonts w:ascii="Palatino Linotype" w:eastAsia="Times New Roman" w:hAnsi="Palatino Linotype" w:cs="Arial"/>
          <w:color w:val="000000" w:themeColor="text1"/>
          <w:lang w:val="es-ES"/>
        </w:rPr>
        <w:t>La Comisionada Ponente</w:t>
      </w:r>
      <w:r w:rsidR="00473F11" w:rsidRPr="0073249E">
        <w:rPr>
          <w:rFonts w:ascii="Palatino Linotype" w:eastAsia="Calibri" w:hAnsi="Palatino Linotype" w:cs="Arial"/>
          <w:color w:val="000000" w:themeColor="text1"/>
          <w:lang w:val="es-ES"/>
        </w:rPr>
        <w:t>, con fundamento en lo dispuesto por el artículo 185</w:t>
      </w:r>
      <w:r w:rsidR="00F638B9" w:rsidRPr="0073249E">
        <w:rPr>
          <w:rFonts w:ascii="Palatino Linotype" w:eastAsia="Calibri" w:hAnsi="Palatino Linotype" w:cs="Arial"/>
          <w:color w:val="000000" w:themeColor="text1"/>
          <w:lang w:val="es-ES"/>
        </w:rPr>
        <w:t>,</w:t>
      </w:r>
      <w:r w:rsidR="00473F11" w:rsidRPr="0073249E">
        <w:rPr>
          <w:rFonts w:ascii="Palatino Linotype" w:eastAsia="Calibri" w:hAnsi="Palatino Linotype" w:cs="Arial"/>
          <w:color w:val="000000" w:themeColor="text1"/>
          <w:lang w:val="es-ES"/>
        </w:rPr>
        <w:t xml:space="preserve"> fracción II</w:t>
      </w:r>
      <w:r w:rsidR="00F638B9" w:rsidRPr="0073249E">
        <w:rPr>
          <w:rFonts w:ascii="Palatino Linotype" w:eastAsia="Calibri" w:hAnsi="Palatino Linotype" w:cs="Arial"/>
          <w:color w:val="000000" w:themeColor="text1"/>
          <w:lang w:val="es-ES"/>
        </w:rPr>
        <w:t>,</w:t>
      </w:r>
      <w:r w:rsidR="00473F11" w:rsidRPr="0073249E">
        <w:rPr>
          <w:rFonts w:ascii="Palatino Linotype" w:eastAsia="Calibri" w:hAnsi="Palatino Linotype" w:cs="Arial"/>
          <w:color w:val="000000" w:themeColor="text1"/>
          <w:lang w:val="es-ES"/>
        </w:rPr>
        <w:t xml:space="preserve"> de la </w:t>
      </w:r>
      <w:r w:rsidRPr="0073249E">
        <w:rPr>
          <w:rFonts w:ascii="Palatino Linotype" w:eastAsia="Calibri" w:hAnsi="Palatino Linotype" w:cs="Arial"/>
          <w:color w:val="000000" w:themeColor="text1"/>
          <w:lang w:val="es-ES"/>
        </w:rPr>
        <w:t xml:space="preserve">Ley </w:t>
      </w:r>
      <w:r w:rsidR="00473F11" w:rsidRPr="0073249E">
        <w:rPr>
          <w:rFonts w:ascii="Palatino Linotype" w:eastAsia="Calibri" w:hAnsi="Palatino Linotype" w:cs="Arial"/>
          <w:color w:val="000000" w:themeColor="text1"/>
          <w:lang w:val="es-ES"/>
        </w:rPr>
        <w:t>de la materia, a través del acuerdo de admisión de</w:t>
      </w:r>
      <w:r w:rsidR="007E5A30" w:rsidRPr="0073249E">
        <w:rPr>
          <w:rFonts w:ascii="Palatino Linotype" w:eastAsia="Calibri" w:hAnsi="Palatino Linotype" w:cs="Arial"/>
          <w:color w:val="000000" w:themeColor="text1"/>
          <w:lang w:val="es-ES"/>
        </w:rPr>
        <w:t xml:space="preserve"> </w:t>
      </w:r>
      <w:r w:rsidR="003C2D8F" w:rsidRPr="0073249E">
        <w:rPr>
          <w:rFonts w:ascii="Palatino Linotype" w:eastAsia="Calibri" w:hAnsi="Palatino Linotype" w:cs="Arial"/>
          <w:b/>
          <w:color w:val="000000" w:themeColor="text1"/>
          <w:lang w:val="es-ES"/>
        </w:rPr>
        <w:t>veintiséis (26) de septiembre</w:t>
      </w:r>
      <w:r w:rsidR="00610B2D" w:rsidRPr="0073249E">
        <w:rPr>
          <w:rFonts w:ascii="Palatino Linotype" w:eastAsia="Calibri" w:hAnsi="Palatino Linotype" w:cs="Arial"/>
          <w:b/>
          <w:color w:val="000000" w:themeColor="text1"/>
          <w:lang w:val="es-ES"/>
        </w:rPr>
        <w:t xml:space="preserve"> de dos mil veintidós</w:t>
      </w:r>
      <w:r w:rsidR="00473F11" w:rsidRPr="0073249E">
        <w:rPr>
          <w:rFonts w:ascii="Palatino Linotype" w:eastAsia="Calibri" w:hAnsi="Palatino Linotype" w:cs="Arial"/>
          <w:color w:val="000000" w:themeColor="text1"/>
          <w:lang w:val="es-ES"/>
        </w:rPr>
        <w:t xml:space="preserve">, </w:t>
      </w:r>
      <w:r w:rsidRPr="0073249E">
        <w:rPr>
          <w:rFonts w:ascii="Palatino Linotype" w:eastAsia="Calibri" w:hAnsi="Palatino Linotype" w:cs="Arial"/>
          <w:color w:val="000000" w:themeColor="text1"/>
          <w:lang w:val="es-ES"/>
        </w:rPr>
        <w:t>puso</w:t>
      </w:r>
      <w:r w:rsidR="00473F11" w:rsidRPr="0073249E">
        <w:rPr>
          <w:rFonts w:ascii="Palatino Linotype" w:eastAsia="Calibri" w:hAnsi="Palatino Linotype" w:cs="Arial"/>
          <w:color w:val="000000" w:themeColor="text1"/>
          <w:lang w:val="es-ES"/>
        </w:rPr>
        <w:t xml:space="preserve"> a disposición de las partes </w:t>
      </w:r>
      <w:r w:rsidRPr="0073249E">
        <w:rPr>
          <w:rFonts w:ascii="Palatino Linotype" w:eastAsia="Calibri" w:hAnsi="Palatino Linotype" w:cs="Arial"/>
          <w:color w:val="000000" w:themeColor="text1"/>
          <w:lang w:val="es-ES"/>
        </w:rPr>
        <w:t>el expediente electrónico</w:t>
      </w:r>
      <w:r w:rsidR="00473F11" w:rsidRPr="0073249E">
        <w:rPr>
          <w:rFonts w:ascii="Palatino Linotype" w:eastAsia="Calibri" w:hAnsi="Palatino Linotype" w:cs="Arial"/>
          <w:color w:val="000000" w:themeColor="text1"/>
          <w:lang w:val="es-ES"/>
        </w:rPr>
        <w:t xml:space="preserve"> </w:t>
      </w:r>
      <w:r w:rsidR="00473F11" w:rsidRPr="0073249E">
        <w:rPr>
          <w:rFonts w:ascii="Palatino Linotype" w:eastAsia="Calibri" w:hAnsi="Palatino Linotype" w:cs="Arial"/>
          <w:color w:val="000000" w:themeColor="text1"/>
        </w:rPr>
        <w:t xml:space="preserve">vía </w:t>
      </w:r>
      <w:r w:rsidR="00E85FF3" w:rsidRPr="0073249E">
        <w:rPr>
          <w:rFonts w:ascii="Palatino Linotype" w:eastAsia="Calibri" w:hAnsi="Palatino Linotype" w:cs="Arial"/>
          <w:color w:val="000000" w:themeColor="text1"/>
          <w:lang w:val="es-ES"/>
        </w:rPr>
        <w:t xml:space="preserve">SAIMEX, </w:t>
      </w:r>
      <w:r w:rsidR="00473F11" w:rsidRPr="0073249E">
        <w:rPr>
          <w:rFonts w:ascii="Palatino Linotype" w:eastAsia="Calibri" w:hAnsi="Palatino Linotype" w:cs="Arial"/>
          <w:color w:val="000000" w:themeColor="text1"/>
          <w:lang w:val="es-ES"/>
        </w:rPr>
        <w:t xml:space="preserve">a efecto de que en un plazo máximo de siete días manifestaran lo que a derecho convinieran, ofrecieran pruebas y alegatos según </w:t>
      </w:r>
      <w:r w:rsidR="00473F11" w:rsidRPr="0073249E">
        <w:rPr>
          <w:rFonts w:ascii="Palatino Linotype" w:eastAsia="Calibri" w:hAnsi="Palatino Linotype" w:cs="Arial"/>
          <w:color w:val="000000" w:themeColor="text1"/>
          <w:lang w:val="es-ES"/>
        </w:rPr>
        <w:lastRenderedPageBreak/>
        <w:t xml:space="preserve">corresponda a los casos concretos, de esta forma para que el </w:t>
      </w:r>
      <w:r w:rsidR="00473F11" w:rsidRPr="0073249E">
        <w:rPr>
          <w:rFonts w:ascii="Palatino Linotype" w:eastAsia="Calibri" w:hAnsi="Palatino Linotype" w:cs="Arial"/>
          <w:b/>
          <w:color w:val="000000" w:themeColor="text1"/>
          <w:lang w:val="es-ES"/>
        </w:rPr>
        <w:t>SUJETO OBLIGADO</w:t>
      </w:r>
      <w:r w:rsidR="00473F11" w:rsidRPr="0073249E">
        <w:rPr>
          <w:rFonts w:ascii="Palatino Linotype" w:eastAsia="Calibri" w:hAnsi="Palatino Linotype" w:cs="Arial"/>
          <w:color w:val="000000" w:themeColor="text1"/>
          <w:lang w:val="es-ES"/>
        </w:rPr>
        <w:t xml:space="preserve"> presentara los Informes Justificados procedentes</w:t>
      </w:r>
      <w:bookmarkEnd w:id="3"/>
      <w:r w:rsidR="00AE1CCB" w:rsidRPr="0073249E">
        <w:rPr>
          <w:rFonts w:ascii="Palatino Linotype" w:eastAsia="Calibri" w:hAnsi="Palatino Linotype" w:cs="Arial"/>
          <w:color w:val="000000" w:themeColor="text1"/>
          <w:lang w:val="es-ES"/>
        </w:rPr>
        <w:t>.</w:t>
      </w:r>
    </w:p>
    <w:p w14:paraId="13271FC6" w14:textId="77777777" w:rsidR="003C2D8F" w:rsidRPr="0073249E" w:rsidRDefault="003C2D8F" w:rsidP="0057122A">
      <w:pPr>
        <w:pStyle w:val="Prrafodelista"/>
        <w:tabs>
          <w:tab w:val="left" w:pos="426"/>
        </w:tabs>
        <w:spacing w:line="360" w:lineRule="auto"/>
        <w:ind w:left="0"/>
        <w:jc w:val="both"/>
        <w:rPr>
          <w:rFonts w:ascii="Palatino Linotype" w:hAnsi="Palatino Linotype"/>
          <w:color w:val="000000" w:themeColor="text1"/>
        </w:rPr>
      </w:pPr>
    </w:p>
    <w:p w14:paraId="329BA56A" w14:textId="71637B73" w:rsidR="00360789" w:rsidRPr="0073249E" w:rsidRDefault="00360789"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73249E">
        <w:rPr>
          <w:rFonts w:ascii="Palatino Linotype" w:eastAsia="Times New Roman" w:hAnsi="Palatino Linotype" w:cs="Arial"/>
          <w:color w:val="000000" w:themeColor="text1"/>
        </w:rPr>
        <w:t xml:space="preserve">El </w:t>
      </w:r>
      <w:r w:rsidR="008D3C38" w:rsidRPr="0073249E">
        <w:rPr>
          <w:rFonts w:ascii="Palatino Linotype" w:eastAsia="Times New Roman" w:hAnsi="Palatino Linotype" w:cs="Arial"/>
          <w:b/>
          <w:color w:val="000000" w:themeColor="text1"/>
        </w:rPr>
        <w:t xml:space="preserve">dieciséis (16) de junio </w:t>
      </w:r>
      <w:r w:rsidR="00A638EE" w:rsidRPr="0073249E">
        <w:rPr>
          <w:rFonts w:ascii="Palatino Linotype" w:eastAsia="Times New Roman" w:hAnsi="Palatino Linotype" w:cs="Arial"/>
          <w:b/>
          <w:color w:val="000000" w:themeColor="text1"/>
        </w:rPr>
        <w:t>de dos mil veintitrés</w:t>
      </w:r>
      <w:r w:rsidRPr="0073249E">
        <w:rPr>
          <w:rFonts w:ascii="Palatino Linotype" w:eastAsia="Times New Roman" w:hAnsi="Palatino Linotype" w:cs="Arial"/>
          <w:color w:val="000000" w:themeColor="text1"/>
        </w:rPr>
        <w:t xml:space="preserve">, </w:t>
      </w:r>
      <w:r w:rsidRPr="0073249E">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73249E">
        <w:rPr>
          <w:rFonts w:ascii="Palatino Linotype" w:hAnsi="Palatino Linotype" w:cs="Arial"/>
          <w:bCs/>
          <w:color w:val="000000" w:themeColor="text1"/>
          <w:lang w:val="es-ES"/>
        </w:rPr>
        <w:t xml:space="preserve"> </w:t>
      </w:r>
      <w:r w:rsidRPr="0073249E">
        <w:rPr>
          <w:rFonts w:ascii="Palatino Linotype" w:hAnsi="Palatino Linotype" w:cs="Arial"/>
          <w:color w:val="000000" w:themeColor="text1"/>
          <w:lang w:val="es-ES"/>
        </w:rPr>
        <w:t>se notificó que el plazo de treinta (30) días para resolver el recurso de revisión sería ampliado por un periodo de 15 días hábiles adicionales.</w:t>
      </w:r>
    </w:p>
    <w:p w14:paraId="1E1C8A2E" w14:textId="77777777" w:rsidR="000E0AF9" w:rsidRPr="0073249E" w:rsidRDefault="000E0AF9" w:rsidP="0057122A">
      <w:pPr>
        <w:pStyle w:val="Prrafodelista"/>
        <w:tabs>
          <w:tab w:val="left" w:pos="426"/>
        </w:tabs>
        <w:spacing w:line="360" w:lineRule="auto"/>
        <w:ind w:left="0"/>
        <w:jc w:val="both"/>
        <w:rPr>
          <w:rFonts w:ascii="Palatino Linotype" w:hAnsi="Palatino Linotype"/>
          <w:color w:val="000000" w:themeColor="text1"/>
        </w:rPr>
      </w:pPr>
    </w:p>
    <w:p w14:paraId="1CF208DB" w14:textId="77777777" w:rsidR="000E0AF9" w:rsidRPr="0073249E" w:rsidRDefault="000E0AF9" w:rsidP="0057122A">
      <w:pPr>
        <w:pStyle w:val="Prrafodelista"/>
        <w:numPr>
          <w:ilvl w:val="0"/>
          <w:numId w:val="1"/>
        </w:numPr>
        <w:tabs>
          <w:tab w:val="left" w:pos="426"/>
        </w:tabs>
        <w:spacing w:line="360" w:lineRule="auto"/>
        <w:jc w:val="both"/>
        <w:rPr>
          <w:rFonts w:ascii="Palatino Linotype" w:hAnsi="Palatino Linotype"/>
        </w:rPr>
      </w:pPr>
      <w:r w:rsidRPr="0073249E">
        <w:rPr>
          <w:rFonts w:ascii="Palatino Linotype" w:hAnsi="Palatino Linotype" w:cs="Arial"/>
          <w:color w:val="000000" w:themeColor="text1"/>
          <w:lang w:val="es-ES"/>
        </w:rPr>
        <w:t xml:space="preserve">Este </w:t>
      </w:r>
      <w:r w:rsidRPr="0073249E">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C4A7342" w14:textId="77777777" w:rsidR="000E0AF9" w:rsidRPr="0073249E" w:rsidRDefault="000E0AF9" w:rsidP="0057122A">
      <w:pPr>
        <w:pStyle w:val="Prrafodelista"/>
        <w:tabs>
          <w:tab w:val="left" w:pos="426"/>
        </w:tabs>
        <w:spacing w:line="360" w:lineRule="auto"/>
        <w:ind w:left="0"/>
        <w:jc w:val="both"/>
        <w:rPr>
          <w:rFonts w:ascii="Palatino Linotype" w:hAnsi="Palatino Linotype"/>
        </w:rPr>
      </w:pPr>
    </w:p>
    <w:p w14:paraId="1F345936" w14:textId="77777777" w:rsidR="000E0AF9" w:rsidRPr="0073249E" w:rsidRDefault="000E0AF9"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73249E">
        <w:rPr>
          <w:rFonts w:ascii="Palatino Linotype" w:hAnsi="Palatino Linotype"/>
        </w:rPr>
        <w:t xml:space="preserve">Por ello, es menester precisar </w:t>
      </w:r>
      <w:proofErr w:type="gramStart"/>
      <w:r w:rsidRPr="0073249E">
        <w:rPr>
          <w:rFonts w:ascii="Palatino Linotype" w:hAnsi="Palatino Linotype"/>
        </w:rPr>
        <w:t>que</w:t>
      </w:r>
      <w:proofErr w:type="gramEnd"/>
      <w:r w:rsidRPr="0073249E">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64F22DE" w14:textId="77777777" w:rsidR="000E0AF9" w:rsidRPr="0073249E" w:rsidRDefault="000E0AF9" w:rsidP="0057122A">
      <w:pPr>
        <w:pStyle w:val="Prrafodelista"/>
        <w:tabs>
          <w:tab w:val="left" w:pos="426"/>
        </w:tabs>
        <w:spacing w:line="360" w:lineRule="auto"/>
        <w:ind w:left="0"/>
        <w:jc w:val="both"/>
        <w:rPr>
          <w:rFonts w:ascii="Palatino Linotype" w:hAnsi="Palatino Linotype"/>
          <w:color w:val="000000" w:themeColor="text1"/>
        </w:rPr>
      </w:pPr>
    </w:p>
    <w:p w14:paraId="14F9659C" w14:textId="77777777" w:rsidR="000E0AF9" w:rsidRPr="0073249E" w:rsidRDefault="000E0AF9" w:rsidP="0057122A">
      <w:pPr>
        <w:pStyle w:val="Prrafodelista"/>
        <w:numPr>
          <w:ilvl w:val="0"/>
          <w:numId w:val="1"/>
        </w:numPr>
        <w:tabs>
          <w:tab w:val="left" w:pos="426"/>
        </w:tabs>
        <w:spacing w:line="360" w:lineRule="auto"/>
        <w:jc w:val="both"/>
        <w:rPr>
          <w:rFonts w:ascii="Palatino Linotype" w:hAnsi="Palatino Linotype"/>
        </w:rPr>
      </w:pPr>
      <w:r w:rsidRPr="0073249E">
        <w:rPr>
          <w:rFonts w:ascii="Palatino Linotype" w:hAnsi="Palatino Linotype"/>
          <w:color w:val="000000" w:themeColor="text1"/>
        </w:rPr>
        <w:lastRenderedPageBreak/>
        <w:t xml:space="preserve">Así, </w:t>
      </w:r>
      <w:r w:rsidRPr="0073249E">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EBBC5AC" w14:textId="77777777" w:rsidR="000E0AF9" w:rsidRPr="0073249E" w:rsidRDefault="000E0AF9" w:rsidP="0057122A">
      <w:pPr>
        <w:pStyle w:val="Prrafodelista"/>
        <w:tabs>
          <w:tab w:val="left" w:pos="426"/>
        </w:tabs>
        <w:spacing w:line="360" w:lineRule="auto"/>
        <w:ind w:left="0"/>
        <w:jc w:val="both"/>
        <w:rPr>
          <w:rFonts w:ascii="Palatino Linotype" w:hAnsi="Palatino Linotype"/>
        </w:rPr>
      </w:pPr>
    </w:p>
    <w:p w14:paraId="449B3392" w14:textId="77777777" w:rsidR="000E0AF9" w:rsidRPr="0073249E" w:rsidRDefault="000E0AF9" w:rsidP="0057122A">
      <w:pPr>
        <w:pStyle w:val="Prrafodelista"/>
        <w:numPr>
          <w:ilvl w:val="0"/>
          <w:numId w:val="1"/>
        </w:numPr>
        <w:tabs>
          <w:tab w:val="left" w:pos="426"/>
        </w:tabs>
        <w:spacing w:line="360" w:lineRule="auto"/>
        <w:jc w:val="both"/>
        <w:rPr>
          <w:rFonts w:ascii="Palatino Linotype" w:hAnsi="Palatino Linotype"/>
        </w:rPr>
      </w:pPr>
      <w:r w:rsidRPr="0073249E">
        <w:rPr>
          <w:rFonts w:ascii="Palatino Linotype" w:eastAsia="Calibri" w:hAnsi="Palatino Linotype" w:cs="Arial"/>
        </w:rPr>
        <w:t xml:space="preserve">En </w:t>
      </w:r>
      <w:r w:rsidRPr="0073249E">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1164AF3" w14:textId="77777777" w:rsidR="000E0AF9" w:rsidRPr="0073249E" w:rsidRDefault="000E0AF9" w:rsidP="0057122A">
      <w:pPr>
        <w:pStyle w:val="Prrafodelista"/>
        <w:tabs>
          <w:tab w:val="left" w:pos="426"/>
        </w:tabs>
        <w:spacing w:line="360" w:lineRule="auto"/>
        <w:ind w:left="0"/>
        <w:jc w:val="both"/>
        <w:rPr>
          <w:rFonts w:ascii="Palatino Linotype" w:hAnsi="Palatino Linotype"/>
        </w:rPr>
      </w:pPr>
    </w:p>
    <w:p w14:paraId="1F45F6C4" w14:textId="77777777" w:rsidR="000E0AF9" w:rsidRPr="0073249E" w:rsidRDefault="000E0AF9"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73249E">
        <w:rPr>
          <w:rFonts w:ascii="Palatino Linotype" w:eastAsia="Calibri" w:hAnsi="Palatino Linotype" w:cs="Arial"/>
        </w:rPr>
        <w:t xml:space="preserve">Por </w:t>
      </w:r>
      <w:r w:rsidRPr="0073249E">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5A18704E" w14:textId="77777777" w:rsidR="000E0AF9" w:rsidRPr="0073249E" w:rsidRDefault="000E0AF9" w:rsidP="0057122A">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73249E">
        <w:rPr>
          <w:rFonts w:ascii="Palatino Linotype" w:eastAsia="Calibri" w:hAnsi="Palatino Linotype" w:cs="Arial"/>
          <w:b/>
          <w:bCs/>
          <w:sz w:val="22"/>
        </w:rPr>
        <w:t>Complejidad del Asunto:</w:t>
      </w:r>
      <w:r w:rsidRPr="0073249E">
        <w:rPr>
          <w:rFonts w:ascii="Palatino Linotype" w:eastAsia="Calibri" w:hAnsi="Palatino Linotype" w:cs="Arial"/>
          <w:sz w:val="22"/>
        </w:rPr>
        <w:t xml:space="preserve"> La complejidad de la prueba, la pluralidad de sujetos procesales, el tiempo transcurrido, las características y contexto del recurso.</w:t>
      </w:r>
    </w:p>
    <w:p w14:paraId="76993587" w14:textId="77777777" w:rsidR="000E0AF9" w:rsidRPr="0073249E" w:rsidRDefault="000E0AF9" w:rsidP="0057122A">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73249E">
        <w:rPr>
          <w:rFonts w:ascii="Palatino Linotype" w:eastAsia="Calibri" w:hAnsi="Palatino Linotype" w:cs="Arial"/>
          <w:b/>
          <w:bCs/>
          <w:sz w:val="22"/>
        </w:rPr>
        <w:t>Actividad Procesal del interesado:</w:t>
      </w:r>
      <w:r w:rsidRPr="0073249E">
        <w:rPr>
          <w:rFonts w:ascii="Palatino Linotype" w:eastAsia="Calibri" w:hAnsi="Palatino Linotype" w:cs="Arial"/>
          <w:sz w:val="22"/>
        </w:rPr>
        <w:t xml:space="preserve"> Acciones u omisiones del interesado.</w:t>
      </w:r>
    </w:p>
    <w:p w14:paraId="6EA76A09" w14:textId="77777777" w:rsidR="000E0AF9" w:rsidRPr="0073249E" w:rsidRDefault="000E0AF9" w:rsidP="0057122A">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73249E">
        <w:rPr>
          <w:rFonts w:ascii="Palatino Linotype" w:eastAsia="Calibri" w:hAnsi="Palatino Linotype" w:cs="Arial"/>
          <w:b/>
          <w:bCs/>
          <w:sz w:val="22"/>
        </w:rPr>
        <w:t>Conducta de la Autoridad:</w:t>
      </w:r>
      <w:r w:rsidRPr="0073249E">
        <w:rPr>
          <w:rFonts w:ascii="Palatino Linotype" w:eastAsia="Calibri" w:hAnsi="Palatino Linotype" w:cs="Arial"/>
          <w:sz w:val="22"/>
        </w:rPr>
        <w:t xml:space="preserve"> Las Acciones u omisiones realizadas en el procedimiento. Así como si la autoridad actuó con la debida diligencia.</w:t>
      </w:r>
    </w:p>
    <w:p w14:paraId="279BCDFD" w14:textId="77777777" w:rsidR="000E0AF9" w:rsidRPr="0073249E" w:rsidRDefault="000E0AF9" w:rsidP="0057122A">
      <w:pPr>
        <w:pStyle w:val="Prrafodelista"/>
        <w:numPr>
          <w:ilvl w:val="1"/>
          <w:numId w:val="5"/>
        </w:numPr>
        <w:tabs>
          <w:tab w:val="left" w:pos="426"/>
        </w:tabs>
        <w:spacing w:line="360" w:lineRule="auto"/>
        <w:ind w:left="1134"/>
        <w:jc w:val="both"/>
        <w:rPr>
          <w:rFonts w:ascii="Palatino Linotype" w:hAnsi="Palatino Linotype"/>
          <w:color w:val="000000" w:themeColor="text1"/>
          <w:sz w:val="22"/>
        </w:rPr>
      </w:pPr>
      <w:r w:rsidRPr="0073249E">
        <w:rPr>
          <w:rFonts w:ascii="Palatino Linotype" w:eastAsia="Calibri" w:hAnsi="Palatino Linotype" w:cs="Arial"/>
          <w:b/>
          <w:bCs/>
          <w:sz w:val="22"/>
        </w:rPr>
        <w:t xml:space="preserve">La afectación generada en la situación jurídica de la persona involucrada en el proceso: </w:t>
      </w:r>
      <w:r w:rsidRPr="0073249E">
        <w:rPr>
          <w:rFonts w:ascii="Palatino Linotype" w:eastAsia="Calibri" w:hAnsi="Palatino Linotype" w:cs="Arial"/>
          <w:sz w:val="22"/>
        </w:rPr>
        <w:t>Violación a sus derechos humanos.</w:t>
      </w:r>
    </w:p>
    <w:p w14:paraId="1F3A19FC" w14:textId="77777777" w:rsidR="000E0AF9" w:rsidRPr="0073249E" w:rsidRDefault="000E0AF9" w:rsidP="0057122A">
      <w:pPr>
        <w:pStyle w:val="Prrafodelista"/>
        <w:tabs>
          <w:tab w:val="left" w:pos="426"/>
        </w:tabs>
        <w:spacing w:line="360" w:lineRule="auto"/>
        <w:ind w:left="0"/>
        <w:jc w:val="both"/>
        <w:rPr>
          <w:rFonts w:ascii="Palatino Linotype" w:hAnsi="Palatino Linotype"/>
          <w:color w:val="000000" w:themeColor="text1"/>
        </w:rPr>
      </w:pPr>
    </w:p>
    <w:p w14:paraId="13039F6F" w14:textId="77777777" w:rsidR="000E0AF9" w:rsidRPr="0073249E" w:rsidRDefault="000E0AF9" w:rsidP="0057122A">
      <w:pPr>
        <w:pStyle w:val="Prrafodelista"/>
        <w:numPr>
          <w:ilvl w:val="0"/>
          <w:numId w:val="1"/>
        </w:numPr>
        <w:tabs>
          <w:tab w:val="left" w:pos="426"/>
        </w:tabs>
        <w:spacing w:line="360" w:lineRule="auto"/>
        <w:jc w:val="both"/>
        <w:rPr>
          <w:rFonts w:ascii="Palatino Linotype" w:hAnsi="Palatino Linotype"/>
        </w:rPr>
      </w:pPr>
      <w:r w:rsidRPr="0073249E">
        <w:rPr>
          <w:rFonts w:ascii="Palatino Linotype" w:eastAsia="Calibri" w:hAnsi="Palatino Linotype" w:cs="Arial"/>
          <w:color w:val="000000" w:themeColor="text1"/>
        </w:rPr>
        <w:t xml:space="preserve">De </w:t>
      </w:r>
      <w:r w:rsidRPr="0073249E">
        <w:rPr>
          <w:rFonts w:ascii="Palatino Linotype" w:hAnsi="Palatino Linotype"/>
        </w:rPr>
        <w:t xml:space="preserve">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73249E">
        <w:rPr>
          <w:rFonts w:ascii="Palatino Linotype" w:hAnsi="Palatino Linotype"/>
        </w:rPr>
        <w:lastRenderedPageBreak/>
        <w:t>relación con la actuación del funcionario, como ha acontecido en el caso que nos ocupa.</w:t>
      </w:r>
    </w:p>
    <w:p w14:paraId="0D08125C" w14:textId="77777777" w:rsidR="000E0AF9" w:rsidRPr="0073249E" w:rsidRDefault="000E0AF9" w:rsidP="0057122A">
      <w:pPr>
        <w:pStyle w:val="Prrafodelista"/>
        <w:tabs>
          <w:tab w:val="left" w:pos="426"/>
        </w:tabs>
        <w:spacing w:line="360" w:lineRule="auto"/>
        <w:ind w:left="0"/>
        <w:jc w:val="both"/>
        <w:rPr>
          <w:rFonts w:ascii="Palatino Linotype" w:hAnsi="Palatino Linotype"/>
        </w:rPr>
      </w:pPr>
    </w:p>
    <w:p w14:paraId="09B50D45" w14:textId="77777777" w:rsidR="000E0AF9" w:rsidRPr="0073249E" w:rsidRDefault="000E0AF9" w:rsidP="0057122A">
      <w:pPr>
        <w:pStyle w:val="Prrafodelista"/>
        <w:numPr>
          <w:ilvl w:val="0"/>
          <w:numId w:val="1"/>
        </w:numPr>
        <w:tabs>
          <w:tab w:val="left" w:pos="426"/>
        </w:tabs>
        <w:spacing w:line="360" w:lineRule="auto"/>
        <w:jc w:val="both"/>
        <w:rPr>
          <w:rFonts w:ascii="Palatino Linotype" w:hAnsi="Palatino Linotype"/>
        </w:rPr>
      </w:pPr>
      <w:r w:rsidRPr="0073249E">
        <w:rPr>
          <w:rFonts w:ascii="Palatino Linotype" w:eastAsia="Calibri" w:hAnsi="Palatino Linotype" w:cs="Arial"/>
        </w:rPr>
        <w:t xml:space="preserve">Argumento </w:t>
      </w:r>
      <w:r w:rsidRPr="0073249E">
        <w:rPr>
          <w:rFonts w:ascii="Palatino Linotype" w:hAnsi="Palatino Linotype"/>
        </w:rPr>
        <w:t xml:space="preserve">que encuentra sustento en la jurisprudencia P./J. 32/92 emitida por el Pleno de la Suprema Corte de Justicia de la Nación de rubro </w:t>
      </w:r>
      <w:r w:rsidRPr="0073249E">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73249E">
        <w:rPr>
          <w:rStyle w:val="Refdenotaalpie"/>
          <w:rFonts w:ascii="Palatino Linotype" w:hAnsi="Palatino Linotype"/>
          <w:i/>
        </w:rPr>
        <w:footnoteReference w:id="3"/>
      </w:r>
      <w:r w:rsidRPr="0073249E">
        <w:rPr>
          <w:rFonts w:ascii="Palatino Linotype" w:hAnsi="Palatino Linotype"/>
        </w:rPr>
        <w:t>, visible en la Gaceta del Seminario Judicial de la Federación con el registro digital 205635.</w:t>
      </w:r>
    </w:p>
    <w:p w14:paraId="01CACC3D" w14:textId="77777777" w:rsidR="000E0AF9" w:rsidRPr="0073249E" w:rsidRDefault="000E0AF9" w:rsidP="0057122A">
      <w:pPr>
        <w:pStyle w:val="Prrafodelista"/>
        <w:tabs>
          <w:tab w:val="left" w:pos="426"/>
        </w:tabs>
        <w:spacing w:line="360" w:lineRule="auto"/>
        <w:ind w:left="0"/>
        <w:jc w:val="both"/>
        <w:rPr>
          <w:rFonts w:ascii="Palatino Linotype" w:hAnsi="Palatino Linotype"/>
        </w:rPr>
      </w:pPr>
    </w:p>
    <w:p w14:paraId="5C09EE2A" w14:textId="77777777" w:rsidR="000E0AF9" w:rsidRPr="0073249E" w:rsidRDefault="000E0AF9" w:rsidP="0057122A">
      <w:pPr>
        <w:pStyle w:val="Prrafodelista"/>
        <w:numPr>
          <w:ilvl w:val="0"/>
          <w:numId w:val="1"/>
        </w:numPr>
        <w:tabs>
          <w:tab w:val="left" w:pos="426"/>
        </w:tabs>
        <w:spacing w:line="360" w:lineRule="auto"/>
        <w:jc w:val="both"/>
        <w:rPr>
          <w:rFonts w:ascii="Palatino Linotype" w:hAnsi="Palatino Linotype"/>
        </w:rPr>
      </w:pPr>
      <w:r w:rsidRPr="0073249E">
        <w:rPr>
          <w:rFonts w:ascii="Palatino Linotype" w:eastAsia="Calibri" w:hAnsi="Palatino Linotype" w:cs="Arial"/>
        </w:rPr>
        <w:t xml:space="preserve">Razones </w:t>
      </w:r>
      <w:r w:rsidRPr="0073249E">
        <w:rPr>
          <w:rFonts w:ascii="Palatino Linotype" w:hAnsi="Palatino Linotype"/>
        </w:rPr>
        <w:t xml:space="preserve">por las cuales cabe concluir que, la resolución al recurso de revisión se solventa hasta esta fecha, debido a que existe una excesiva carga de trabajo en </w:t>
      </w:r>
      <w:r w:rsidRPr="0073249E">
        <w:rPr>
          <w:rFonts w:ascii="Palatino Linotype" w:hAnsi="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402AF55" w14:textId="77777777" w:rsidR="000E0AF9" w:rsidRPr="0073249E" w:rsidRDefault="000E0AF9" w:rsidP="0057122A">
      <w:pPr>
        <w:pStyle w:val="Prrafodelista"/>
        <w:tabs>
          <w:tab w:val="left" w:pos="426"/>
        </w:tabs>
        <w:spacing w:line="360" w:lineRule="auto"/>
        <w:ind w:left="0"/>
        <w:jc w:val="both"/>
        <w:rPr>
          <w:rFonts w:ascii="Palatino Linotype" w:hAnsi="Palatino Linotype"/>
        </w:rPr>
      </w:pPr>
    </w:p>
    <w:p w14:paraId="760D13D6" w14:textId="77777777" w:rsidR="000E0AF9" w:rsidRPr="0073249E" w:rsidRDefault="000E0AF9"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73249E">
        <w:rPr>
          <w:rFonts w:ascii="Palatino Linotype" w:eastAsia="Calibri" w:hAnsi="Palatino Linotype" w:cs="Arial"/>
        </w:rPr>
        <w:t xml:space="preserve">Al </w:t>
      </w:r>
      <w:r w:rsidRPr="0073249E">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2DEE5E6C" w14:textId="77777777" w:rsidR="000E0AF9" w:rsidRPr="0073249E" w:rsidRDefault="000E0AF9" w:rsidP="0057122A">
      <w:pPr>
        <w:pStyle w:val="Prrafodelista"/>
        <w:spacing w:line="276" w:lineRule="auto"/>
        <w:ind w:left="567" w:right="567"/>
        <w:jc w:val="both"/>
        <w:rPr>
          <w:rFonts w:ascii="Palatino Linotype" w:hAnsi="Palatino Linotype"/>
          <w:i/>
          <w:sz w:val="22"/>
        </w:rPr>
      </w:pPr>
      <w:r w:rsidRPr="0073249E">
        <w:rPr>
          <w:rFonts w:ascii="Palatino Linotype" w:hAnsi="Palatino Linotype"/>
          <w:b/>
          <w:i/>
          <w:sz w:val="22"/>
        </w:rPr>
        <w:t>PLAZO RAZONABLE PARA RESOLVER. DIMENSIÓN Y EFECTOS DE ESTE CONCEPTO CUANDO SE ADUCE EXCESIVA CARGA DE TRABAJO.</w:t>
      </w:r>
      <w:r w:rsidRPr="0073249E">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w:t>
      </w:r>
      <w:r w:rsidRPr="0073249E">
        <w:rPr>
          <w:rFonts w:ascii="Palatino Linotype" w:hAnsi="Palatino Linotype"/>
          <w:i/>
          <w:sz w:val="22"/>
        </w:rPr>
        <w:lastRenderedPageBreak/>
        <w:t>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73249E">
        <w:rPr>
          <w:rStyle w:val="Refdenotaalpie"/>
          <w:rFonts w:ascii="Palatino Linotype" w:hAnsi="Palatino Linotype"/>
          <w:i/>
          <w:sz w:val="22"/>
        </w:rPr>
        <w:footnoteReference w:id="4"/>
      </w:r>
    </w:p>
    <w:p w14:paraId="2CA910CE" w14:textId="77777777" w:rsidR="000E0AF9" w:rsidRPr="0073249E" w:rsidRDefault="000E0AF9" w:rsidP="0057122A">
      <w:pPr>
        <w:pStyle w:val="Prrafodelista"/>
        <w:spacing w:line="276" w:lineRule="auto"/>
        <w:ind w:left="567" w:right="567"/>
        <w:jc w:val="both"/>
        <w:rPr>
          <w:rFonts w:ascii="Palatino Linotype" w:hAnsi="Palatino Linotype"/>
          <w:i/>
          <w:sz w:val="22"/>
        </w:rPr>
      </w:pPr>
    </w:p>
    <w:p w14:paraId="6CF671D2" w14:textId="77777777" w:rsidR="000E0AF9" w:rsidRPr="0073249E" w:rsidRDefault="000E0AF9" w:rsidP="0057122A">
      <w:pPr>
        <w:pStyle w:val="Prrafodelista"/>
        <w:spacing w:line="276" w:lineRule="auto"/>
        <w:ind w:left="567" w:right="567"/>
        <w:jc w:val="both"/>
        <w:rPr>
          <w:rFonts w:ascii="Palatino Linotype" w:hAnsi="Palatino Linotype"/>
          <w:i/>
          <w:sz w:val="22"/>
        </w:rPr>
      </w:pPr>
      <w:r w:rsidRPr="0073249E">
        <w:rPr>
          <w:rFonts w:ascii="Palatino Linotype" w:hAnsi="Palatino Linotype"/>
          <w:b/>
          <w:i/>
          <w:sz w:val="22"/>
        </w:rPr>
        <w:t>PLAZO RAZONABLE PARA RESOLVER. CONCEPTO Y ELEMENTOS QUE LO INTEGRAN A LA LUZ DEL DERECHO INTERNACIONAL DE LOS DERECHOS HUMANOS.</w:t>
      </w:r>
      <w:r w:rsidRPr="0073249E">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w:t>
      </w:r>
      <w:r w:rsidRPr="0073249E">
        <w:rPr>
          <w:rFonts w:ascii="Palatino Linotype" w:hAnsi="Palatino Linotype"/>
          <w:i/>
          <w:sz w:val="22"/>
        </w:rPr>
        <w:lastRenderedPageBreak/>
        <w:t>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73249E">
        <w:rPr>
          <w:rStyle w:val="Refdenotaalpie"/>
          <w:rFonts w:ascii="Palatino Linotype" w:hAnsi="Palatino Linotype"/>
          <w:i/>
          <w:sz w:val="22"/>
        </w:rPr>
        <w:footnoteReference w:id="5"/>
      </w:r>
    </w:p>
    <w:p w14:paraId="45796DF7" w14:textId="77777777" w:rsidR="000E0AF9" w:rsidRPr="0073249E" w:rsidRDefault="000E0AF9" w:rsidP="0057122A">
      <w:pPr>
        <w:pStyle w:val="Prrafodelista"/>
        <w:tabs>
          <w:tab w:val="left" w:pos="426"/>
        </w:tabs>
        <w:spacing w:line="360" w:lineRule="auto"/>
        <w:ind w:left="0"/>
        <w:jc w:val="both"/>
        <w:rPr>
          <w:rFonts w:ascii="Palatino Linotype" w:hAnsi="Palatino Linotype"/>
          <w:color w:val="000000" w:themeColor="text1"/>
          <w:sz w:val="22"/>
        </w:rPr>
      </w:pPr>
    </w:p>
    <w:p w14:paraId="6E1F606B" w14:textId="5E7C6D21" w:rsidR="000E0AF9" w:rsidRPr="0073249E" w:rsidRDefault="000E0AF9"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73249E">
        <w:rPr>
          <w:rFonts w:ascii="Palatino Linotype" w:eastAsia="Calibri" w:hAnsi="Palatino Linotype" w:cs="Arial"/>
          <w:color w:val="000000" w:themeColor="text1"/>
        </w:rPr>
        <w:t xml:space="preserve">Por </w:t>
      </w:r>
      <w:r w:rsidRPr="0073249E">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5EF2CB81" w14:textId="77777777" w:rsidR="008D3C38" w:rsidRPr="0073249E" w:rsidRDefault="008D3C38" w:rsidP="0057122A">
      <w:pPr>
        <w:pStyle w:val="Prrafodelista"/>
        <w:tabs>
          <w:tab w:val="left" w:pos="426"/>
        </w:tabs>
        <w:spacing w:line="360" w:lineRule="auto"/>
        <w:ind w:left="0"/>
        <w:jc w:val="both"/>
        <w:rPr>
          <w:rFonts w:ascii="Palatino Linotype" w:hAnsi="Palatino Linotype"/>
          <w:color w:val="000000" w:themeColor="text1"/>
        </w:rPr>
      </w:pPr>
    </w:p>
    <w:p w14:paraId="0331CA42" w14:textId="77777777" w:rsidR="008D3C38" w:rsidRPr="0073249E" w:rsidRDefault="008D3C38" w:rsidP="0057122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73249E">
        <w:rPr>
          <w:rFonts w:ascii="Palatino Linotype" w:eastAsia="Calibri" w:hAnsi="Palatino Linotype" w:cs="Arial"/>
          <w:color w:val="000000" w:themeColor="text1"/>
          <w:lang w:val="es-ES"/>
        </w:rPr>
        <w:t xml:space="preserve">El </w:t>
      </w:r>
      <w:r w:rsidRPr="0073249E">
        <w:rPr>
          <w:rFonts w:ascii="Palatino Linotype" w:eastAsia="Calibri" w:hAnsi="Palatino Linotype" w:cs="Arial"/>
          <w:b/>
          <w:color w:val="000000" w:themeColor="text1"/>
          <w:lang w:val="es-ES"/>
        </w:rPr>
        <w:t xml:space="preserve">doce (12) </w:t>
      </w:r>
      <w:r w:rsidRPr="0073249E">
        <w:rPr>
          <w:rFonts w:ascii="Palatino Linotype" w:eastAsia="Calibri" w:hAnsi="Palatino Linotype" w:cs="Arial"/>
          <w:color w:val="000000" w:themeColor="text1"/>
          <w:lang w:val="es-ES"/>
        </w:rPr>
        <w:t>y</w:t>
      </w:r>
      <w:r w:rsidRPr="0073249E">
        <w:rPr>
          <w:rFonts w:ascii="Palatino Linotype" w:eastAsia="Calibri" w:hAnsi="Palatino Linotype" w:cs="Arial"/>
          <w:b/>
          <w:color w:val="000000" w:themeColor="text1"/>
          <w:lang w:val="es-ES"/>
        </w:rPr>
        <w:t xml:space="preserve"> quince (15) de febrero de dos mil veinticuatro</w:t>
      </w:r>
      <w:r w:rsidRPr="0073249E">
        <w:rPr>
          <w:rFonts w:ascii="Palatino Linotype" w:eastAsia="Calibri" w:hAnsi="Palatino Linotype" w:cs="Arial"/>
          <w:color w:val="000000" w:themeColor="text1"/>
          <w:lang w:val="es-ES"/>
        </w:rPr>
        <w:t xml:space="preserve">, el </w:t>
      </w:r>
      <w:r w:rsidRPr="0073249E">
        <w:rPr>
          <w:rFonts w:ascii="Palatino Linotype" w:eastAsia="Calibri" w:hAnsi="Palatino Linotype" w:cs="Arial"/>
          <w:b/>
          <w:color w:val="000000" w:themeColor="text1"/>
          <w:lang w:val="es-ES"/>
        </w:rPr>
        <w:t>SUJETO OBLIGADO</w:t>
      </w:r>
      <w:r w:rsidRPr="0073249E">
        <w:rPr>
          <w:rFonts w:ascii="Palatino Linotype" w:eastAsia="Calibri" w:hAnsi="Palatino Linotype" w:cs="Arial"/>
          <w:color w:val="000000" w:themeColor="text1"/>
          <w:lang w:val="es-ES"/>
        </w:rPr>
        <w:t xml:space="preserve"> presentó, en vía de informe justificado, los archivos electrónicos siguientes:</w:t>
      </w:r>
    </w:p>
    <w:p w14:paraId="2828F855" w14:textId="77777777" w:rsidR="008D3C38" w:rsidRPr="0073249E" w:rsidRDefault="008D3C38" w:rsidP="0057122A">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sz w:val="22"/>
          <w:lang w:val="es-ES"/>
        </w:rPr>
      </w:pPr>
      <w:r w:rsidRPr="0073249E">
        <w:rPr>
          <w:rFonts w:ascii="Palatino Linotype" w:eastAsia="Calibri" w:hAnsi="Palatino Linotype" w:cs="Arial"/>
          <w:b/>
          <w:i/>
          <w:color w:val="000000" w:themeColor="text1"/>
          <w:sz w:val="22"/>
          <w:lang w:val="es-ES"/>
        </w:rPr>
        <w:t>“04184-ADMINISTRACIÓN.pdf”</w:t>
      </w:r>
      <w:r w:rsidRPr="0073249E">
        <w:rPr>
          <w:rFonts w:ascii="Palatino Linotype" w:eastAsia="Calibri" w:hAnsi="Palatino Linotype" w:cs="Arial"/>
          <w:color w:val="000000" w:themeColor="text1"/>
          <w:sz w:val="22"/>
          <w:lang w:val="es-ES"/>
        </w:rPr>
        <w:t xml:space="preserve">: Documento de una foja consistente en el oficio número </w:t>
      </w:r>
      <w:proofErr w:type="spellStart"/>
      <w:r w:rsidRPr="0073249E">
        <w:rPr>
          <w:rFonts w:ascii="Palatino Linotype" w:eastAsia="Calibri" w:hAnsi="Palatino Linotype" w:cs="Arial"/>
          <w:color w:val="000000" w:themeColor="text1"/>
          <w:sz w:val="22"/>
          <w:lang w:val="es-ES"/>
        </w:rPr>
        <w:t>DTyGA</w:t>
      </w:r>
      <w:proofErr w:type="spellEnd"/>
      <w:r w:rsidRPr="0073249E">
        <w:rPr>
          <w:rFonts w:ascii="Palatino Linotype" w:eastAsia="Calibri" w:hAnsi="Palatino Linotype" w:cs="Arial"/>
          <w:color w:val="000000" w:themeColor="text1"/>
          <w:sz w:val="22"/>
          <w:lang w:val="es-ES"/>
        </w:rPr>
        <w:t xml:space="preserve">/MET/00189/2024, de nueve (09) de febrero de dos mil veinticuatro, firmado por el </w:t>
      </w:r>
      <w:proofErr w:type="gramStart"/>
      <w:r w:rsidRPr="0073249E">
        <w:rPr>
          <w:rFonts w:ascii="Palatino Linotype" w:eastAsia="Calibri" w:hAnsi="Palatino Linotype" w:cs="Arial"/>
          <w:color w:val="000000" w:themeColor="text1"/>
          <w:sz w:val="22"/>
          <w:lang w:val="es-ES"/>
        </w:rPr>
        <w:t>Director</w:t>
      </w:r>
      <w:proofErr w:type="gramEnd"/>
      <w:r w:rsidRPr="0073249E">
        <w:rPr>
          <w:rFonts w:ascii="Palatino Linotype" w:eastAsia="Calibri" w:hAnsi="Palatino Linotype" w:cs="Arial"/>
          <w:color w:val="000000" w:themeColor="text1"/>
          <w:sz w:val="22"/>
          <w:lang w:val="es-ES"/>
        </w:rPr>
        <w:t xml:space="preserve"> de Transparencia y Gobierno Abierto, dirigido al Director de Administración, por el que le notifica sobre la interposición del recurso de revisión </w:t>
      </w:r>
      <w:r w:rsidRPr="0073249E">
        <w:rPr>
          <w:rFonts w:ascii="Palatino Linotype" w:eastAsia="Calibri" w:hAnsi="Palatino Linotype" w:cs="Arial"/>
          <w:b/>
          <w:color w:val="000000" w:themeColor="text1"/>
          <w:sz w:val="22"/>
          <w:lang w:val="es-ES"/>
        </w:rPr>
        <w:t>14983/INFOEM/IP/RR/2022</w:t>
      </w:r>
      <w:r w:rsidRPr="0073249E">
        <w:rPr>
          <w:rFonts w:ascii="Palatino Linotype" w:eastAsia="Calibri" w:hAnsi="Palatino Linotype" w:cs="Arial"/>
          <w:color w:val="000000" w:themeColor="text1"/>
          <w:sz w:val="22"/>
          <w:lang w:val="es-ES"/>
        </w:rPr>
        <w:t xml:space="preserve"> y requiere la presentación de su informe justificado correspondiente.</w:t>
      </w:r>
    </w:p>
    <w:p w14:paraId="46CB8AC1" w14:textId="77777777" w:rsidR="008D3C38" w:rsidRPr="0073249E" w:rsidRDefault="008D3C38" w:rsidP="0057122A">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sz w:val="22"/>
          <w:lang w:val="es-ES"/>
        </w:rPr>
      </w:pPr>
      <w:r w:rsidRPr="0073249E">
        <w:rPr>
          <w:rFonts w:ascii="Palatino Linotype" w:eastAsia="Calibri" w:hAnsi="Palatino Linotype" w:cs="Arial"/>
          <w:b/>
          <w:i/>
          <w:color w:val="000000" w:themeColor="text1"/>
          <w:sz w:val="22"/>
          <w:lang w:val="es-ES"/>
        </w:rPr>
        <w:t>“MANIFESTACIONES 4184.PDF”</w:t>
      </w:r>
      <w:r w:rsidRPr="0073249E">
        <w:rPr>
          <w:rFonts w:ascii="Palatino Linotype" w:eastAsia="Calibri" w:hAnsi="Palatino Linotype" w:cs="Arial"/>
          <w:color w:val="000000" w:themeColor="text1"/>
          <w:sz w:val="22"/>
          <w:lang w:val="es-ES"/>
        </w:rPr>
        <w:t xml:space="preserve">: Documento de tres fojas consistente en el oficio número DA/0777/2024, de doce (12) de febrero de dos mil veinticuatro, emitido por el Director de Administración, dirigido al Director de Transparencia y Gobierno Abierto, por el que señala una dirección </w:t>
      </w:r>
      <w:r w:rsidRPr="0073249E">
        <w:rPr>
          <w:rFonts w:ascii="Palatino Linotype" w:eastAsia="Calibri" w:hAnsi="Palatino Linotype" w:cs="Arial"/>
          <w:i/>
          <w:color w:val="000000" w:themeColor="text1"/>
          <w:sz w:val="22"/>
          <w:lang w:val="es-ES"/>
        </w:rPr>
        <w:t>web</w:t>
      </w:r>
      <w:r w:rsidRPr="0073249E">
        <w:rPr>
          <w:rFonts w:ascii="Palatino Linotype" w:eastAsia="Calibri" w:hAnsi="Palatino Linotype" w:cs="Arial"/>
          <w:color w:val="000000" w:themeColor="text1"/>
          <w:sz w:val="22"/>
          <w:lang w:val="es-ES"/>
        </w:rPr>
        <w:t xml:space="preserve"> para consultar la </w:t>
      </w:r>
      <w:r w:rsidRPr="0073249E">
        <w:rPr>
          <w:rFonts w:ascii="Palatino Linotype" w:eastAsia="Calibri" w:hAnsi="Palatino Linotype" w:cs="Arial"/>
          <w:color w:val="000000" w:themeColor="text1"/>
          <w:sz w:val="22"/>
          <w:lang w:val="es-ES"/>
        </w:rPr>
        <w:lastRenderedPageBreak/>
        <w:t>información relativa al procedimiento de invitación restringida por la contratación del servicio para la elaboración del Plan de Desarrollo Municipal 2022-2024, a través del portal de Información Pública de Oficio Mexiquense (IPOMEX) del Ayuntamiento de Metepec.</w:t>
      </w:r>
    </w:p>
    <w:p w14:paraId="1A9D1E08" w14:textId="77777777" w:rsidR="008A5A34" w:rsidRPr="0073249E" w:rsidRDefault="008A5A34" w:rsidP="0057122A">
      <w:pPr>
        <w:pStyle w:val="Prrafodelista"/>
        <w:tabs>
          <w:tab w:val="left" w:pos="426"/>
        </w:tabs>
        <w:spacing w:line="360" w:lineRule="auto"/>
        <w:ind w:left="0"/>
        <w:jc w:val="both"/>
        <w:rPr>
          <w:rFonts w:ascii="Palatino Linotype" w:hAnsi="Palatino Linotype"/>
          <w:color w:val="000000" w:themeColor="text1"/>
        </w:rPr>
      </w:pPr>
    </w:p>
    <w:p w14:paraId="1CE79BC6" w14:textId="31C53DF3" w:rsidR="008A5A34" w:rsidRPr="0073249E" w:rsidRDefault="008A5A34"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73249E">
        <w:rPr>
          <w:rFonts w:ascii="Palatino Linotype" w:hAnsi="Palatino Linotype"/>
        </w:rPr>
        <w:t xml:space="preserve">El </w:t>
      </w:r>
      <w:r w:rsidR="008D3C38" w:rsidRPr="0073249E">
        <w:rPr>
          <w:rFonts w:ascii="Palatino Linotype" w:hAnsi="Palatino Linotype"/>
          <w:b/>
        </w:rPr>
        <w:t xml:space="preserve">cinco (05) de marzo </w:t>
      </w:r>
      <w:r w:rsidR="00A638EE" w:rsidRPr="0073249E">
        <w:rPr>
          <w:rFonts w:ascii="Palatino Linotype" w:hAnsi="Palatino Linotype"/>
          <w:b/>
        </w:rPr>
        <w:t>de dos mil veinticuatro</w:t>
      </w:r>
      <w:r w:rsidRPr="0073249E">
        <w:rPr>
          <w:rFonts w:ascii="Palatino Linotype" w:hAnsi="Palatino Linotype"/>
        </w:rPr>
        <w:t xml:space="preserve">, </w:t>
      </w:r>
      <w:r w:rsidR="00A638EE" w:rsidRPr="0073249E">
        <w:rPr>
          <w:rFonts w:ascii="Palatino Linotype" w:hAnsi="Palatino Linotype"/>
        </w:rPr>
        <w:t>los</w:t>
      </w:r>
      <w:r w:rsidRPr="0073249E">
        <w:rPr>
          <w:rFonts w:ascii="Palatino Linotype" w:hAnsi="Palatino Linotype"/>
        </w:rPr>
        <w:t xml:space="preserve"> archivo</w:t>
      </w:r>
      <w:r w:rsidR="00A638EE" w:rsidRPr="0073249E">
        <w:rPr>
          <w:rFonts w:ascii="Palatino Linotype" w:hAnsi="Palatino Linotype"/>
        </w:rPr>
        <w:t>s</w:t>
      </w:r>
      <w:r w:rsidRPr="0073249E">
        <w:rPr>
          <w:rFonts w:ascii="Palatino Linotype" w:hAnsi="Palatino Linotype"/>
        </w:rPr>
        <w:t xml:space="preserve"> presentado</w:t>
      </w:r>
      <w:r w:rsidR="00A638EE" w:rsidRPr="0073249E">
        <w:rPr>
          <w:rFonts w:ascii="Palatino Linotype" w:hAnsi="Palatino Linotype"/>
        </w:rPr>
        <w:t>s</w:t>
      </w:r>
      <w:r w:rsidRPr="0073249E">
        <w:rPr>
          <w:rFonts w:ascii="Palatino Linotype" w:hAnsi="Palatino Linotype"/>
        </w:rPr>
        <w:t xml:space="preserve"> por el </w:t>
      </w:r>
      <w:r w:rsidRPr="0073249E">
        <w:rPr>
          <w:rFonts w:ascii="Palatino Linotype" w:hAnsi="Palatino Linotype"/>
          <w:b/>
        </w:rPr>
        <w:t>SUJETO OBLIGADO</w:t>
      </w:r>
      <w:r w:rsidRPr="0073249E">
        <w:rPr>
          <w:rFonts w:ascii="Palatino Linotype" w:hAnsi="Palatino Linotype"/>
        </w:rPr>
        <w:t xml:space="preserve">, en vía de informe justificado, se </w:t>
      </w:r>
      <w:r w:rsidR="00A638EE" w:rsidRPr="0073249E">
        <w:rPr>
          <w:rFonts w:ascii="Palatino Linotype" w:hAnsi="Palatino Linotype"/>
        </w:rPr>
        <w:t>pusieron</w:t>
      </w:r>
      <w:r w:rsidRPr="0073249E">
        <w:rPr>
          <w:rFonts w:ascii="Palatino Linotype" w:hAnsi="Palatino Linotype"/>
        </w:rPr>
        <w:t xml:space="preserve"> a la vista de</w:t>
      </w:r>
      <w:r w:rsidR="00A638EE" w:rsidRPr="0073249E">
        <w:rPr>
          <w:rFonts w:ascii="Palatino Linotype" w:hAnsi="Palatino Linotype"/>
        </w:rPr>
        <w:t>l</w:t>
      </w:r>
      <w:r w:rsidRPr="0073249E">
        <w:rPr>
          <w:rFonts w:ascii="Palatino Linotype" w:hAnsi="Palatino Linotype"/>
        </w:rPr>
        <w:t xml:space="preserve"> </w:t>
      </w:r>
      <w:r w:rsidRPr="0073249E">
        <w:rPr>
          <w:rFonts w:ascii="Palatino Linotype" w:hAnsi="Palatino Linotype"/>
          <w:b/>
        </w:rPr>
        <w:t>RECURRENTE</w:t>
      </w:r>
      <w:r w:rsidRPr="0073249E">
        <w:rPr>
          <w:rFonts w:ascii="Palatino Linotype" w:hAnsi="Palatino Linotype"/>
        </w:rPr>
        <w:t xml:space="preserve">, concediéndole un plazo de tres </w:t>
      </w:r>
      <w:proofErr w:type="gramStart"/>
      <w:r w:rsidRPr="0073249E">
        <w:rPr>
          <w:rFonts w:ascii="Palatino Linotype" w:hAnsi="Palatino Linotype"/>
        </w:rPr>
        <w:t>día hábiles</w:t>
      </w:r>
      <w:proofErr w:type="gramEnd"/>
      <w:r w:rsidRPr="0073249E">
        <w:rPr>
          <w:rFonts w:ascii="Palatino Linotype" w:hAnsi="Palatino Linotype"/>
        </w:rPr>
        <w:t xml:space="preserve"> para que manifestara lo que a su derecho conviniera, y ofreciera pruebas u alegatos; empero, se hace constar que </w:t>
      </w:r>
      <w:r w:rsidR="00A638EE" w:rsidRPr="0073249E">
        <w:rPr>
          <w:rFonts w:ascii="Palatino Linotype" w:hAnsi="Palatino Linotype"/>
        </w:rPr>
        <w:t>el</w:t>
      </w:r>
      <w:r w:rsidRPr="0073249E">
        <w:rPr>
          <w:rFonts w:ascii="Palatino Linotype" w:hAnsi="Palatino Linotype"/>
        </w:rPr>
        <w:t xml:space="preserve"> particular no ejerció su derecho de réplica sobre los nuevos contenidos.</w:t>
      </w:r>
    </w:p>
    <w:p w14:paraId="04D57337" w14:textId="77777777" w:rsidR="00A638EE" w:rsidRPr="0073249E" w:rsidRDefault="00A638EE" w:rsidP="0057122A">
      <w:pPr>
        <w:pStyle w:val="Prrafodelista"/>
        <w:tabs>
          <w:tab w:val="left" w:pos="426"/>
        </w:tabs>
        <w:spacing w:line="360" w:lineRule="auto"/>
        <w:ind w:left="0"/>
        <w:jc w:val="both"/>
        <w:rPr>
          <w:rFonts w:ascii="Palatino Linotype" w:hAnsi="Palatino Linotype"/>
          <w:color w:val="000000" w:themeColor="text1"/>
        </w:rPr>
      </w:pPr>
    </w:p>
    <w:p w14:paraId="713C69FA" w14:textId="139CB497" w:rsidR="00AE1CCB" w:rsidRPr="0073249E" w:rsidRDefault="00213D85" w:rsidP="0057122A">
      <w:pPr>
        <w:pStyle w:val="Prrafodelista"/>
        <w:numPr>
          <w:ilvl w:val="0"/>
          <w:numId w:val="1"/>
        </w:numPr>
        <w:tabs>
          <w:tab w:val="left" w:pos="426"/>
        </w:tabs>
        <w:spacing w:line="360" w:lineRule="auto"/>
        <w:jc w:val="both"/>
        <w:rPr>
          <w:rFonts w:ascii="Palatino Linotype" w:hAnsi="Palatino Linotype"/>
          <w:color w:val="000000" w:themeColor="text1"/>
        </w:rPr>
      </w:pPr>
      <w:bookmarkStart w:id="4" w:name="_Toc461555889"/>
      <w:bookmarkStart w:id="5" w:name="_Toc466371858"/>
      <w:r w:rsidRPr="0073249E">
        <w:rPr>
          <w:rFonts w:ascii="Palatino Linotype" w:eastAsia="Times New Roman" w:hAnsi="Palatino Linotype" w:cs="Arial"/>
          <w:color w:val="000000" w:themeColor="text1"/>
        </w:rPr>
        <w:t>F</w:t>
      </w:r>
      <w:r w:rsidR="00795FC5" w:rsidRPr="0073249E">
        <w:rPr>
          <w:rFonts w:ascii="Palatino Linotype" w:eastAsia="Times New Roman" w:hAnsi="Palatino Linotype" w:cs="Arial"/>
          <w:color w:val="000000" w:themeColor="text1"/>
        </w:rPr>
        <w:t xml:space="preserve">inalmente, el </w:t>
      </w:r>
      <w:r w:rsidR="008D3C38" w:rsidRPr="0073249E">
        <w:rPr>
          <w:rFonts w:ascii="Palatino Linotype" w:eastAsia="Times New Roman" w:hAnsi="Palatino Linotype" w:cs="Arial"/>
          <w:b/>
          <w:color w:val="000000" w:themeColor="text1"/>
        </w:rPr>
        <w:t xml:space="preserve">once (11) de marzo </w:t>
      </w:r>
      <w:r w:rsidR="00A638EE" w:rsidRPr="0073249E">
        <w:rPr>
          <w:rFonts w:ascii="Palatino Linotype" w:eastAsia="Times New Roman" w:hAnsi="Palatino Linotype" w:cs="Arial"/>
          <w:b/>
          <w:color w:val="000000" w:themeColor="text1"/>
        </w:rPr>
        <w:t>de dos mil veinticuatro</w:t>
      </w:r>
      <w:r w:rsidR="001E0672" w:rsidRPr="0073249E">
        <w:rPr>
          <w:rFonts w:ascii="Palatino Linotype" w:eastAsia="Times New Roman" w:hAnsi="Palatino Linotype" w:cs="Arial"/>
          <w:color w:val="000000" w:themeColor="text1"/>
        </w:rPr>
        <w:t xml:space="preserve">, </w:t>
      </w:r>
      <w:r w:rsidR="00AE1CCB" w:rsidRPr="0073249E">
        <w:rPr>
          <w:rFonts w:ascii="Palatino Linotype" w:hAnsi="Palatino Linotype" w:cs="Arial"/>
          <w:color w:val="000000" w:themeColor="text1"/>
        </w:rPr>
        <w:t xml:space="preserve">la Comisionada Ponente decretó el cierre del periodo de instrucción, por lo que ordenó turnar </w:t>
      </w:r>
      <w:r w:rsidR="008A7F1F" w:rsidRPr="0073249E">
        <w:rPr>
          <w:rFonts w:ascii="Palatino Linotype" w:hAnsi="Palatino Linotype" w:cs="Arial"/>
          <w:color w:val="000000" w:themeColor="text1"/>
        </w:rPr>
        <w:t>el expediente</w:t>
      </w:r>
      <w:r w:rsidR="004D5BA4" w:rsidRPr="0073249E">
        <w:rPr>
          <w:rFonts w:ascii="Palatino Linotype" w:hAnsi="Palatino Linotype" w:cs="Arial"/>
          <w:color w:val="000000" w:themeColor="text1"/>
        </w:rPr>
        <w:t xml:space="preserve"> </w:t>
      </w:r>
      <w:r w:rsidR="00AE1CCB" w:rsidRPr="0073249E">
        <w:rPr>
          <w:rFonts w:ascii="Palatino Linotype" w:hAnsi="Palatino Linotype" w:cs="Arial"/>
          <w:color w:val="000000" w:themeColor="text1"/>
        </w:rPr>
        <w:t>para su resolució</w:t>
      </w:r>
      <w:r w:rsidR="009A7F61" w:rsidRPr="0073249E">
        <w:rPr>
          <w:rFonts w:ascii="Palatino Linotype" w:hAnsi="Palatino Linotype" w:cs="Arial"/>
          <w:color w:val="000000" w:themeColor="text1"/>
        </w:rPr>
        <w:t>n, misma que ahora se pronu</w:t>
      </w:r>
      <w:r w:rsidR="00A638EE" w:rsidRPr="0073249E">
        <w:rPr>
          <w:rFonts w:ascii="Palatino Linotype" w:hAnsi="Palatino Linotype" w:cs="Arial"/>
          <w:color w:val="000000" w:themeColor="text1"/>
        </w:rPr>
        <w:t>ncia; y ------------</w:t>
      </w:r>
      <w:r w:rsidR="008D3C38" w:rsidRPr="0073249E">
        <w:rPr>
          <w:rFonts w:ascii="Palatino Linotype" w:hAnsi="Palatino Linotype" w:cs="Arial"/>
          <w:color w:val="000000" w:themeColor="text1"/>
        </w:rPr>
        <w:t>------------</w:t>
      </w:r>
    </w:p>
    <w:p w14:paraId="35BA85D8" w14:textId="00A9A829" w:rsidR="008D3C38" w:rsidRPr="0073249E" w:rsidRDefault="008D3C38" w:rsidP="0057122A">
      <w:pPr>
        <w:rPr>
          <w:rFonts w:ascii="Palatino Linotype" w:hAnsi="Palatino Linotype"/>
          <w:color w:val="000000" w:themeColor="text1"/>
        </w:rPr>
      </w:pPr>
      <w:r w:rsidRPr="0073249E">
        <w:rPr>
          <w:rFonts w:ascii="Palatino Linotype" w:hAnsi="Palatino Linotype"/>
          <w:color w:val="000000" w:themeColor="text1"/>
        </w:rPr>
        <w:br w:type="page"/>
      </w:r>
    </w:p>
    <w:p w14:paraId="5CB47E4D" w14:textId="331D5FBB" w:rsidR="00C33279" w:rsidRPr="0073249E" w:rsidRDefault="007C0013" w:rsidP="0057122A">
      <w:pPr>
        <w:pStyle w:val="Ttulo1"/>
        <w:spacing w:before="0"/>
        <w:jc w:val="center"/>
        <w:rPr>
          <w:b/>
          <w:color w:val="000000" w:themeColor="text1"/>
          <w:szCs w:val="24"/>
        </w:rPr>
      </w:pPr>
      <w:bookmarkStart w:id="6" w:name="_Toc88071777"/>
      <w:r w:rsidRPr="0073249E">
        <w:rPr>
          <w:b/>
          <w:color w:val="000000" w:themeColor="text1"/>
          <w:szCs w:val="24"/>
        </w:rPr>
        <w:lastRenderedPageBreak/>
        <w:t>C</w:t>
      </w:r>
      <w:r w:rsidR="00EE696E" w:rsidRPr="0073249E">
        <w:rPr>
          <w:b/>
          <w:color w:val="000000" w:themeColor="text1"/>
          <w:szCs w:val="24"/>
        </w:rPr>
        <w:t xml:space="preserve"> </w:t>
      </w:r>
      <w:r w:rsidRPr="0073249E">
        <w:rPr>
          <w:b/>
          <w:color w:val="000000" w:themeColor="text1"/>
          <w:szCs w:val="24"/>
        </w:rPr>
        <w:t>O</w:t>
      </w:r>
      <w:r w:rsidR="00EE696E" w:rsidRPr="0073249E">
        <w:rPr>
          <w:b/>
          <w:color w:val="000000" w:themeColor="text1"/>
          <w:szCs w:val="24"/>
        </w:rPr>
        <w:t xml:space="preserve"> </w:t>
      </w:r>
      <w:r w:rsidRPr="0073249E">
        <w:rPr>
          <w:b/>
          <w:color w:val="000000" w:themeColor="text1"/>
          <w:szCs w:val="24"/>
        </w:rPr>
        <w:t>N</w:t>
      </w:r>
      <w:r w:rsidR="00EE696E" w:rsidRPr="0073249E">
        <w:rPr>
          <w:b/>
          <w:color w:val="000000" w:themeColor="text1"/>
          <w:szCs w:val="24"/>
        </w:rPr>
        <w:t xml:space="preserve"> </w:t>
      </w:r>
      <w:r w:rsidRPr="0073249E">
        <w:rPr>
          <w:b/>
          <w:color w:val="000000" w:themeColor="text1"/>
          <w:szCs w:val="24"/>
        </w:rPr>
        <w:t>S</w:t>
      </w:r>
      <w:r w:rsidR="00EE696E" w:rsidRPr="0073249E">
        <w:rPr>
          <w:b/>
          <w:color w:val="000000" w:themeColor="text1"/>
          <w:szCs w:val="24"/>
        </w:rPr>
        <w:t xml:space="preserve"> </w:t>
      </w:r>
      <w:r w:rsidRPr="0073249E">
        <w:rPr>
          <w:b/>
          <w:color w:val="000000" w:themeColor="text1"/>
          <w:szCs w:val="24"/>
        </w:rPr>
        <w:t>I</w:t>
      </w:r>
      <w:r w:rsidR="00EE696E" w:rsidRPr="0073249E">
        <w:rPr>
          <w:b/>
          <w:color w:val="000000" w:themeColor="text1"/>
          <w:szCs w:val="24"/>
        </w:rPr>
        <w:t xml:space="preserve"> </w:t>
      </w:r>
      <w:r w:rsidRPr="0073249E">
        <w:rPr>
          <w:b/>
          <w:color w:val="000000" w:themeColor="text1"/>
          <w:szCs w:val="24"/>
        </w:rPr>
        <w:t>D</w:t>
      </w:r>
      <w:r w:rsidR="00EE696E" w:rsidRPr="0073249E">
        <w:rPr>
          <w:b/>
          <w:color w:val="000000" w:themeColor="text1"/>
          <w:szCs w:val="24"/>
        </w:rPr>
        <w:t xml:space="preserve"> </w:t>
      </w:r>
      <w:r w:rsidRPr="0073249E">
        <w:rPr>
          <w:b/>
          <w:color w:val="000000" w:themeColor="text1"/>
          <w:szCs w:val="24"/>
        </w:rPr>
        <w:t>E</w:t>
      </w:r>
      <w:r w:rsidR="00EE696E" w:rsidRPr="0073249E">
        <w:rPr>
          <w:b/>
          <w:color w:val="000000" w:themeColor="text1"/>
          <w:szCs w:val="24"/>
        </w:rPr>
        <w:t xml:space="preserve"> </w:t>
      </w:r>
      <w:r w:rsidRPr="0073249E">
        <w:rPr>
          <w:b/>
          <w:color w:val="000000" w:themeColor="text1"/>
          <w:szCs w:val="24"/>
        </w:rPr>
        <w:t>R</w:t>
      </w:r>
      <w:r w:rsidR="00EE696E" w:rsidRPr="0073249E">
        <w:rPr>
          <w:b/>
          <w:color w:val="000000" w:themeColor="text1"/>
          <w:szCs w:val="24"/>
        </w:rPr>
        <w:t xml:space="preserve"> </w:t>
      </w:r>
      <w:r w:rsidRPr="0073249E">
        <w:rPr>
          <w:b/>
          <w:color w:val="000000" w:themeColor="text1"/>
          <w:szCs w:val="24"/>
        </w:rPr>
        <w:t>A</w:t>
      </w:r>
      <w:r w:rsidR="00EE696E" w:rsidRPr="0073249E">
        <w:rPr>
          <w:b/>
          <w:color w:val="000000" w:themeColor="text1"/>
          <w:szCs w:val="24"/>
        </w:rPr>
        <w:t xml:space="preserve"> </w:t>
      </w:r>
      <w:r w:rsidRPr="0073249E">
        <w:rPr>
          <w:b/>
          <w:color w:val="000000" w:themeColor="text1"/>
          <w:szCs w:val="24"/>
        </w:rPr>
        <w:t>N</w:t>
      </w:r>
      <w:r w:rsidR="00EE696E" w:rsidRPr="0073249E">
        <w:rPr>
          <w:b/>
          <w:color w:val="000000" w:themeColor="text1"/>
          <w:szCs w:val="24"/>
        </w:rPr>
        <w:t xml:space="preserve"> </w:t>
      </w:r>
      <w:r w:rsidRPr="0073249E">
        <w:rPr>
          <w:b/>
          <w:color w:val="000000" w:themeColor="text1"/>
          <w:szCs w:val="24"/>
        </w:rPr>
        <w:t>D</w:t>
      </w:r>
      <w:r w:rsidR="00EE696E" w:rsidRPr="0073249E">
        <w:rPr>
          <w:b/>
          <w:color w:val="000000" w:themeColor="text1"/>
          <w:szCs w:val="24"/>
        </w:rPr>
        <w:t xml:space="preserve"> </w:t>
      </w:r>
      <w:r w:rsidRPr="0073249E">
        <w:rPr>
          <w:b/>
          <w:color w:val="000000" w:themeColor="text1"/>
          <w:szCs w:val="24"/>
        </w:rPr>
        <w:t>O</w:t>
      </w:r>
      <w:bookmarkEnd w:id="4"/>
      <w:bookmarkEnd w:id="5"/>
      <w:bookmarkEnd w:id="6"/>
    </w:p>
    <w:p w14:paraId="435CF9A4" w14:textId="77777777" w:rsidR="00FC1DA7" w:rsidRPr="0073249E" w:rsidRDefault="00FC1DA7" w:rsidP="0057122A">
      <w:pPr>
        <w:rPr>
          <w:color w:val="000000" w:themeColor="text1"/>
          <w:lang w:eastAsia="en-US"/>
        </w:rPr>
      </w:pPr>
    </w:p>
    <w:p w14:paraId="7A96125B" w14:textId="77777777" w:rsidR="00B46AC0" w:rsidRPr="0073249E" w:rsidRDefault="00B46AC0" w:rsidP="0057122A">
      <w:pPr>
        <w:rPr>
          <w:color w:val="000000" w:themeColor="text1"/>
          <w:lang w:eastAsia="en-US"/>
        </w:rPr>
      </w:pPr>
    </w:p>
    <w:p w14:paraId="629A5BE2" w14:textId="1FC05436" w:rsidR="007C0013" w:rsidRPr="0073249E" w:rsidRDefault="007C0013" w:rsidP="0057122A">
      <w:pPr>
        <w:pStyle w:val="Ttulo2"/>
        <w:spacing w:before="0"/>
        <w:rPr>
          <w:rFonts w:ascii="Palatino Linotype" w:hAnsi="Palatino Linotype"/>
          <w:b/>
          <w:color w:val="000000" w:themeColor="text1"/>
          <w:sz w:val="24"/>
          <w:szCs w:val="24"/>
        </w:rPr>
      </w:pPr>
      <w:bookmarkStart w:id="7" w:name="_Toc461555890"/>
      <w:bookmarkStart w:id="8" w:name="_Toc466371859"/>
      <w:bookmarkStart w:id="9" w:name="_Toc88071778"/>
      <w:r w:rsidRPr="0073249E">
        <w:rPr>
          <w:rFonts w:ascii="Palatino Linotype" w:hAnsi="Palatino Linotype"/>
          <w:b/>
          <w:color w:val="000000" w:themeColor="text1"/>
          <w:sz w:val="24"/>
          <w:szCs w:val="24"/>
        </w:rPr>
        <w:t>PRIMERO. De la competencia</w:t>
      </w:r>
      <w:bookmarkEnd w:id="7"/>
      <w:bookmarkEnd w:id="8"/>
      <w:bookmarkEnd w:id="9"/>
    </w:p>
    <w:p w14:paraId="0BF52B18" w14:textId="3E0489A9" w:rsidR="005A228F" w:rsidRPr="0073249E" w:rsidRDefault="00A45546" w:rsidP="0057122A">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73249E">
        <w:rPr>
          <w:rFonts w:ascii="Palatino Linotype" w:eastAsia="Calibri" w:hAnsi="Palatino Linotype" w:cs="Times New Roman"/>
          <w:color w:val="000000" w:themeColor="text1"/>
          <w:lang w:val="es-ES"/>
        </w:rPr>
        <w:t xml:space="preserve">Este </w:t>
      </w:r>
      <w:r w:rsidR="002D6977" w:rsidRPr="0073249E">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0E0AF9" w:rsidRPr="0073249E">
        <w:rPr>
          <w:rFonts w:ascii="Palatino Linotype" w:eastAsia="Calibri" w:hAnsi="Palatino Linotype" w:cs="Times New Roman"/>
          <w:color w:val="000000" w:themeColor="text1"/>
        </w:rPr>
        <w:t>.</w:t>
      </w:r>
    </w:p>
    <w:p w14:paraId="1956B329" w14:textId="77777777" w:rsidR="00B76C73" w:rsidRPr="0073249E" w:rsidRDefault="00B76C73" w:rsidP="0057122A">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73249E" w:rsidRDefault="007C0013" w:rsidP="0057122A">
      <w:pPr>
        <w:pStyle w:val="Ttulo2"/>
        <w:tabs>
          <w:tab w:val="left" w:pos="426"/>
        </w:tabs>
        <w:spacing w:before="0"/>
        <w:rPr>
          <w:rFonts w:ascii="Palatino Linotype" w:hAnsi="Palatino Linotype"/>
          <w:b/>
          <w:color w:val="000000" w:themeColor="text1"/>
          <w:sz w:val="24"/>
          <w:szCs w:val="24"/>
        </w:rPr>
      </w:pPr>
      <w:bookmarkStart w:id="10" w:name="_Toc461555891"/>
      <w:bookmarkStart w:id="11" w:name="_Toc466371860"/>
      <w:bookmarkStart w:id="12" w:name="_Toc88071779"/>
      <w:r w:rsidRPr="0073249E">
        <w:rPr>
          <w:rFonts w:ascii="Palatino Linotype" w:hAnsi="Palatino Linotype"/>
          <w:b/>
          <w:color w:val="000000" w:themeColor="text1"/>
          <w:sz w:val="24"/>
          <w:szCs w:val="24"/>
        </w:rPr>
        <w:t>SEGUNDO. De la oportunidad y proced</w:t>
      </w:r>
      <w:r w:rsidR="00F35C44" w:rsidRPr="0073249E">
        <w:rPr>
          <w:rFonts w:ascii="Palatino Linotype" w:hAnsi="Palatino Linotype"/>
          <w:b/>
          <w:color w:val="000000" w:themeColor="text1"/>
          <w:sz w:val="24"/>
          <w:szCs w:val="24"/>
        </w:rPr>
        <w:t>encia</w:t>
      </w:r>
      <w:r w:rsidRPr="0073249E">
        <w:rPr>
          <w:rFonts w:ascii="Palatino Linotype" w:hAnsi="Palatino Linotype"/>
          <w:b/>
          <w:color w:val="000000" w:themeColor="text1"/>
          <w:sz w:val="24"/>
          <w:szCs w:val="24"/>
        </w:rPr>
        <w:t>.</w:t>
      </w:r>
      <w:bookmarkEnd w:id="10"/>
      <w:bookmarkEnd w:id="11"/>
      <w:bookmarkEnd w:id="12"/>
    </w:p>
    <w:p w14:paraId="1DAE4B2B" w14:textId="67D00775" w:rsidR="008A7F1F" w:rsidRPr="0073249E" w:rsidRDefault="008A7F1F" w:rsidP="0057122A">
      <w:pPr>
        <w:numPr>
          <w:ilvl w:val="0"/>
          <w:numId w:val="1"/>
        </w:numPr>
        <w:tabs>
          <w:tab w:val="left" w:pos="426"/>
        </w:tabs>
        <w:spacing w:line="360" w:lineRule="auto"/>
        <w:ind w:right="49"/>
        <w:contextualSpacing/>
        <w:jc w:val="both"/>
        <w:rPr>
          <w:rFonts w:ascii="Palatino Linotype" w:eastAsia="Times New Roman" w:hAnsi="Palatino Linotype" w:cs="Times New Roman"/>
          <w:lang w:val="es-ES_tradnl"/>
        </w:rPr>
      </w:pPr>
      <w:r w:rsidRPr="0073249E">
        <w:rPr>
          <w:rFonts w:ascii="Palatino Linotype" w:eastAsia="Calibri" w:hAnsi="Palatino Linotype" w:cs="Arial"/>
          <w:color w:val="000000" w:themeColor="text1"/>
        </w:rPr>
        <w:t>El</w:t>
      </w:r>
      <w:r w:rsidR="003E6D0F" w:rsidRPr="0073249E">
        <w:rPr>
          <w:rFonts w:ascii="Palatino Linotype" w:eastAsia="Calibri" w:hAnsi="Palatino Linotype" w:cs="Arial"/>
          <w:color w:val="000000" w:themeColor="text1"/>
        </w:rPr>
        <w:t xml:space="preserve"> </w:t>
      </w:r>
      <w:r w:rsidRPr="0073249E">
        <w:rPr>
          <w:rFonts w:ascii="Palatino Linotype" w:eastAsia="Calibri" w:hAnsi="Palatino Linotype" w:cs="Arial"/>
          <w:lang w:val="es-ES_tradnl"/>
        </w:rPr>
        <w:t>medio de impugnación fue presentado a través del SAIMEX</w:t>
      </w:r>
      <w:r w:rsidRPr="0073249E">
        <w:rPr>
          <w:rFonts w:ascii="Palatino Linotype" w:eastAsia="Calibri" w:hAnsi="Palatino Linotype" w:cs="Arial"/>
          <w:b/>
          <w:lang w:val="es-ES_tradnl"/>
        </w:rPr>
        <w:t>,</w:t>
      </w:r>
      <w:r w:rsidRPr="0073249E">
        <w:rPr>
          <w:rFonts w:ascii="Palatino Linotype" w:eastAsia="Calibri" w:hAnsi="Palatino Linotype" w:cs="Arial"/>
          <w:lang w:val="es-ES_tradnl"/>
        </w:rPr>
        <w:t xml:space="preserve"> en el formato previamente aprobado para tal efecto y dentro del plazo legal de quince días hábiles otorgados; para el caso en particular</w:t>
      </w:r>
      <w:r w:rsidR="00246318" w:rsidRPr="0073249E">
        <w:rPr>
          <w:rFonts w:ascii="Palatino Linotype" w:eastAsia="Calibri" w:hAnsi="Palatino Linotype" w:cs="Arial"/>
          <w:lang w:val="es-ES_tradnl"/>
        </w:rPr>
        <w:t>,</w:t>
      </w:r>
      <w:r w:rsidRPr="0073249E">
        <w:rPr>
          <w:rFonts w:ascii="Palatino Linotype" w:eastAsia="Calibri" w:hAnsi="Palatino Linotype" w:cs="Arial"/>
          <w:lang w:val="es-ES_tradnl"/>
        </w:rPr>
        <w:t xml:space="preserve"> es de señalar que si el </w:t>
      </w:r>
      <w:r w:rsidRPr="0073249E">
        <w:rPr>
          <w:rFonts w:ascii="Palatino Linotype" w:eastAsia="Calibri" w:hAnsi="Palatino Linotype" w:cs="Arial"/>
          <w:b/>
          <w:lang w:val="es-ES_tradnl"/>
        </w:rPr>
        <w:t>SUJETO OBLIGADO</w:t>
      </w:r>
      <w:r w:rsidRPr="0073249E">
        <w:rPr>
          <w:rFonts w:ascii="Palatino Linotype" w:eastAsia="Calibri" w:hAnsi="Palatino Linotype" w:cs="Arial"/>
          <w:lang w:val="es-ES_tradnl"/>
        </w:rPr>
        <w:t xml:space="preserve"> entregó respuesta el </w:t>
      </w:r>
      <w:r w:rsidR="008D3C38" w:rsidRPr="0073249E">
        <w:rPr>
          <w:rFonts w:ascii="Palatino Linotype" w:eastAsia="Calibri" w:hAnsi="Palatino Linotype" w:cs="Arial"/>
          <w:b/>
          <w:lang w:val="es-ES_tradnl"/>
        </w:rPr>
        <w:t xml:space="preserve">dos (02) de septiembre </w:t>
      </w:r>
      <w:r w:rsidR="001D4DDB" w:rsidRPr="0073249E">
        <w:rPr>
          <w:rFonts w:ascii="Palatino Linotype" w:eastAsia="Calibri" w:hAnsi="Palatino Linotype" w:cs="Arial"/>
          <w:b/>
          <w:lang w:val="es-ES_tradnl"/>
        </w:rPr>
        <w:t>de dos mil veintidós</w:t>
      </w:r>
      <w:r w:rsidRPr="0073249E">
        <w:rPr>
          <w:rFonts w:ascii="Palatino Linotype" w:eastAsia="Calibri" w:hAnsi="Palatino Linotype" w:cs="Arial"/>
        </w:rPr>
        <w:t xml:space="preserve">, el plazo para interponer el recurso de revisión trascurrió del </w:t>
      </w:r>
      <w:r w:rsidR="008D3C38" w:rsidRPr="0073249E">
        <w:rPr>
          <w:rFonts w:ascii="Palatino Linotype" w:eastAsia="Calibri" w:hAnsi="Palatino Linotype" w:cs="Arial"/>
          <w:b/>
        </w:rPr>
        <w:t xml:space="preserve">cinco (05) al veintiséis (26) de septiembre </w:t>
      </w:r>
      <w:r w:rsidR="001D4DDB" w:rsidRPr="0073249E">
        <w:rPr>
          <w:rFonts w:ascii="Palatino Linotype" w:eastAsia="Calibri" w:hAnsi="Palatino Linotype" w:cs="Arial"/>
          <w:b/>
        </w:rPr>
        <w:t>de dos mil veintidós</w:t>
      </w:r>
      <w:r w:rsidRPr="0073249E">
        <w:rPr>
          <w:rFonts w:ascii="Palatino Linotype" w:eastAsia="Calibri" w:hAnsi="Palatino Linotype" w:cs="Arial"/>
        </w:rPr>
        <w:t xml:space="preserve">; sin contemplar en el cómputo los </w:t>
      </w:r>
      <w:r w:rsidR="007E72D5" w:rsidRPr="0073249E">
        <w:rPr>
          <w:rFonts w:ascii="Palatino Linotype" w:eastAsia="Calibri" w:hAnsi="Palatino Linotype" w:cs="Arial"/>
        </w:rPr>
        <w:t>sábado</w:t>
      </w:r>
      <w:r w:rsidR="00093A7F" w:rsidRPr="0073249E">
        <w:rPr>
          <w:rFonts w:ascii="Palatino Linotype" w:eastAsia="Calibri" w:hAnsi="Palatino Linotype" w:cs="Arial"/>
        </w:rPr>
        <w:t>s</w:t>
      </w:r>
      <w:r w:rsidR="008D3C38" w:rsidRPr="0073249E">
        <w:rPr>
          <w:rFonts w:ascii="Palatino Linotype" w:eastAsia="Calibri" w:hAnsi="Palatino Linotype" w:cs="Arial"/>
        </w:rPr>
        <w:t>,</w:t>
      </w:r>
      <w:r w:rsidR="00BF22B8" w:rsidRPr="0073249E">
        <w:rPr>
          <w:rFonts w:ascii="Palatino Linotype" w:eastAsia="Calibri" w:hAnsi="Palatino Linotype" w:cs="Arial"/>
        </w:rPr>
        <w:t xml:space="preserve"> </w:t>
      </w:r>
      <w:r w:rsidR="007E72D5" w:rsidRPr="0073249E">
        <w:rPr>
          <w:rFonts w:ascii="Palatino Linotype" w:eastAsia="Calibri" w:hAnsi="Palatino Linotype" w:cs="Arial"/>
        </w:rPr>
        <w:t>domingos</w:t>
      </w:r>
      <w:r w:rsidR="008D3C38" w:rsidRPr="0073249E">
        <w:rPr>
          <w:rFonts w:ascii="Palatino Linotype" w:eastAsia="Calibri" w:hAnsi="Palatino Linotype" w:cs="Arial"/>
        </w:rPr>
        <w:t xml:space="preserve"> y días inhábiles</w:t>
      </w:r>
      <w:r w:rsidR="003A2CF7" w:rsidRPr="0073249E">
        <w:rPr>
          <w:rFonts w:ascii="Palatino Linotype" w:eastAsia="Calibri" w:hAnsi="Palatino Linotype" w:cs="Arial"/>
        </w:rPr>
        <w:t>,</w:t>
      </w:r>
      <w:r w:rsidRPr="0073249E">
        <w:rPr>
          <w:rFonts w:ascii="Palatino Linotype" w:eastAsia="Calibri" w:hAnsi="Palatino Linotype" w:cs="Arial"/>
        </w:rPr>
        <w:t xml:space="preserve"> en términos del artículo 3, fracción X, de la Ley de Transparencia y Acceso a la Información Pública del Estado de México y Municipios.</w:t>
      </w:r>
    </w:p>
    <w:p w14:paraId="42866E96" w14:textId="77777777" w:rsidR="008A7F1F" w:rsidRPr="0073249E" w:rsidRDefault="008A7F1F" w:rsidP="0057122A">
      <w:pPr>
        <w:tabs>
          <w:tab w:val="left" w:pos="426"/>
        </w:tabs>
        <w:spacing w:line="360" w:lineRule="auto"/>
        <w:ind w:right="49"/>
        <w:contextualSpacing/>
        <w:jc w:val="both"/>
        <w:rPr>
          <w:rFonts w:ascii="Palatino Linotype" w:eastAsia="Times New Roman" w:hAnsi="Palatino Linotype" w:cs="Times New Roman"/>
          <w:lang w:val="es-ES_tradnl"/>
        </w:rPr>
      </w:pPr>
    </w:p>
    <w:p w14:paraId="14050199" w14:textId="74BEA874" w:rsidR="00246318" w:rsidRPr="0073249E" w:rsidRDefault="001D4DDB"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3249E">
        <w:rPr>
          <w:rFonts w:ascii="Palatino Linotype" w:eastAsia="Calibri" w:hAnsi="Palatino Linotype" w:cs="Arial"/>
        </w:rPr>
        <w:lastRenderedPageBreak/>
        <w:t xml:space="preserve">Luego entonces, si el recurso de revisión que hoy se resuelve fue presentado el </w:t>
      </w:r>
      <w:r w:rsidR="008D3C38" w:rsidRPr="0073249E">
        <w:rPr>
          <w:rFonts w:ascii="Palatino Linotype" w:eastAsia="Calibri" w:hAnsi="Palatino Linotype" w:cs="Arial"/>
          <w:b/>
        </w:rPr>
        <w:t xml:space="preserve">veintiuno (21) de septiembre </w:t>
      </w:r>
      <w:r w:rsidR="001C0BEA" w:rsidRPr="0073249E">
        <w:rPr>
          <w:rFonts w:ascii="Palatino Linotype" w:eastAsia="Calibri" w:hAnsi="Palatino Linotype" w:cs="Arial"/>
          <w:b/>
        </w:rPr>
        <w:t>de dos mil veintidós</w:t>
      </w:r>
      <w:r w:rsidRPr="0073249E">
        <w:rPr>
          <w:rFonts w:ascii="Palatino Linotype" w:eastAsia="Calibri" w:hAnsi="Palatino Linotype" w:cs="Arial"/>
        </w:rPr>
        <w:t>, éste se encuentra dentro del plazo legalmente establecido para tal efecto.</w:t>
      </w:r>
    </w:p>
    <w:p w14:paraId="5DF90C90" w14:textId="77777777" w:rsidR="008D3C38" w:rsidRPr="0073249E" w:rsidRDefault="008D3C38"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2DE431E5" w14:textId="7A710C62" w:rsidR="00F857E5" w:rsidRPr="0073249E" w:rsidRDefault="008D3C38"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3249E">
        <w:rPr>
          <w:rFonts w:ascii="Palatino Linotype" w:eastAsia="Calibri" w:hAnsi="Palatino Linotype" w:cs="Arial"/>
        </w:rPr>
        <w:t xml:space="preserve">Por otro lado, </w:t>
      </w:r>
      <w:r w:rsidR="00F857E5" w:rsidRPr="0073249E">
        <w:rPr>
          <w:rFonts w:ascii="Palatino Linotype" w:hAnsi="Palatino Linotype" w:cs="Arial"/>
          <w:color w:val="000000" w:themeColor="text1"/>
        </w:rPr>
        <w:t>de la revisión al expediente electrónico contenido en el SAIMEX</w:t>
      </w:r>
      <w:r w:rsidR="00F857E5" w:rsidRPr="0073249E">
        <w:rPr>
          <w:rFonts w:ascii="Palatino Linotype" w:hAnsi="Palatino Linotype" w:cs="Arial"/>
          <w:b/>
          <w:color w:val="000000" w:themeColor="text1"/>
        </w:rPr>
        <w:t>,</w:t>
      </w:r>
      <w:r w:rsidR="00F857E5" w:rsidRPr="0073249E">
        <w:rPr>
          <w:rFonts w:ascii="Palatino Linotype" w:hAnsi="Palatino Linotype" w:cs="Arial"/>
          <w:color w:val="000000" w:themeColor="text1"/>
        </w:rPr>
        <w:t xml:space="preserve"> se desprende que la parte solicitante, en ejercicio de su derecho de acceso a la información pública en el expediente que se revisa, tanto en la solicitud de información como en el recurso de revisión, </w:t>
      </w:r>
      <w:r w:rsidR="00F857E5" w:rsidRPr="0073249E">
        <w:rPr>
          <w:rFonts w:ascii="Palatino Linotype" w:hAnsi="Palatino Linotype" w:cs="Arial"/>
          <w:b/>
          <w:color w:val="000000" w:themeColor="text1"/>
        </w:rPr>
        <w:t>no señaló su nombre para ser identificado</w:t>
      </w:r>
      <w:r w:rsidR="00F857E5" w:rsidRPr="0073249E">
        <w:rPr>
          <w:rFonts w:ascii="Palatino Linotype" w:hAnsi="Palatino Linotype" w:cs="Arial"/>
          <w:color w:val="000000" w:themeColor="text1"/>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265AE766" w14:textId="77777777" w:rsidR="00F857E5" w:rsidRPr="0073249E" w:rsidRDefault="00F857E5"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086BF94B" w14:textId="77777777" w:rsidR="00F857E5" w:rsidRPr="0073249E" w:rsidRDefault="00F857E5"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3249E">
        <w:rPr>
          <w:rFonts w:ascii="Palatino Linotype" w:hAnsi="Palatino Linotype" w:cs="Arial"/>
          <w:color w:val="000000" w:themeColor="text1"/>
        </w:rPr>
        <w:t xml:space="preserve">Esto es así, ya que de conformidad con los artículos 6, apartado A, fracciones III y IV de la </w:t>
      </w:r>
      <w:r w:rsidRPr="0073249E">
        <w:rPr>
          <w:rFonts w:ascii="Palatino Linotype" w:hAnsi="Palatino Linotype" w:cs="Arial"/>
          <w:b/>
          <w:color w:val="000000" w:themeColor="text1"/>
        </w:rPr>
        <w:t>Constitución Política de los Estados Unidos Mexicanos</w:t>
      </w:r>
      <w:r w:rsidRPr="0073249E">
        <w:rPr>
          <w:rFonts w:ascii="Palatino Linotype" w:hAnsi="Palatino Linotype" w:cs="Arial"/>
          <w:color w:val="000000" w:themeColor="text1"/>
        </w:rPr>
        <w:t xml:space="preserve">; 5, párrafos vigésimo segundo, vigésimo tercero y vigésimo cuarto, fracciones III, IV y V, de la </w:t>
      </w:r>
      <w:r w:rsidRPr="0073249E">
        <w:rPr>
          <w:rFonts w:ascii="Palatino Linotype" w:hAnsi="Palatino Linotype" w:cs="Arial"/>
          <w:b/>
          <w:color w:val="000000" w:themeColor="text1"/>
        </w:rPr>
        <w:t>Constitución Política del Estado Libre y Soberano de México</w:t>
      </w:r>
      <w:r w:rsidRPr="0073249E">
        <w:rPr>
          <w:rFonts w:ascii="Palatino Linotype" w:hAnsi="Palatino Linotype" w:cs="Arial"/>
          <w:color w:val="000000" w:themeColor="text1"/>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31475F6E" w14:textId="77777777" w:rsidR="00F857E5" w:rsidRPr="0073249E" w:rsidRDefault="00F857E5"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A24C6BF" w14:textId="77777777" w:rsidR="00F857E5" w:rsidRPr="0073249E" w:rsidRDefault="00F857E5"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3249E">
        <w:rPr>
          <w:rFonts w:ascii="Palatino Linotype" w:hAnsi="Palatino Linotype" w:cs="Arial"/>
          <w:color w:val="000000" w:themeColor="text1"/>
        </w:rPr>
        <w:lastRenderedPageBreak/>
        <w:t xml:space="preserve">Por </w:t>
      </w:r>
      <w:r w:rsidRPr="0073249E">
        <w:rPr>
          <w:rFonts w:ascii="Palatino Linotype" w:eastAsia="Times New Roman" w:hAnsi="Palatino Linotype" w:cs="Arial"/>
          <w:color w:val="000000" w:themeColor="text1"/>
          <w:lang w:eastAsia="es-MX"/>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FE94151" w14:textId="77777777" w:rsidR="00F857E5" w:rsidRPr="0073249E" w:rsidRDefault="00F857E5"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027B6F2F" w14:textId="77777777" w:rsidR="00F857E5" w:rsidRPr="0073249E" w:rsidRDefault="00F857E5"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3249E">
        <w:rPr>
          <w:rFonts w:ascii="Palatino Linotype" w:hAnsi="Palatino Linotype" w:cs="Arial"/>
          <w:color w:val="000000" w:themeColor="text1"/>
        </w:rPr>
        <w:t xml:space="preserve">Asimismo, </w:t>
      </w:r>
      <w:r w:rsidRPr="0073249E">
        <w:rPr>
          <w:rFonts w:ascii="Palatino Linotype" w:eastAsia="Calibri" w:hAnsi="Palatino Linotype" w:cs="Arial"/>
        </w:rPr>
        <w:t xml:space="preserve">como lo establece la Convención Americana en su artículo 13, el derecho de acceso a la información es un derecho humano universal </w:t>
      </w:r>
      <w:proofErr w:type="gramStart"/>
      <w:r w:rsidRPr="0073249E">
        <w:rPr>
          <w:rFonts w:ascii="Palatino Linotype" w:eastAsia="Calibri" w:hAnsi="Palatino Linotype" w:cs="Arial"/>
        </w:rPr>
        <w:t>y</w:t>
      </w:r>
      <w:proofErr w:type="gramEnd"/>
      <w:r w:rsidRPr="0073249E">
        <w:rPr>
          <w:rFonts w:ascii="Palatino Linotype" w:eastAsia="Calibri" w:hAnsi="Palatino Linotype" w:cs="Arial"/>
        </w:rPr>
        <w:t xml:space="preserve"> en consecuencia, toda persona tiene derecho a solicitar acceso a la información.</w:t>
      </w:r>
    </w:p>
    <w:p w14:paraId="54651EBD" w14:textId="77777777" w:rsidR="00F857E5" w:rsidRPr="0073249E" w:rsidRDefault="00F857E5"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6590923" w14:textId="77777777" w:rsidR="00F857E5" w:rsidRPr="0073249E" w:rsidRDefault="00F857E5"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3249E">
        <w:rPr>
          <w:rFonts w:ascii="Palatino Linotype" w:hAnsi="Palatino Linotype" w:cs="Arial"/>
          <w:color w:val="000000" w:themeColor="text1"/>
        </w:rPr>
        <w:t xml:space="preserve">De </w:t>
      </w:r>
      <w:r w:rsidRPr="0073249E">
        <w:rPr>
          <w:rFonts w:ascii="Palatino Linotype" w:eastAsia="Calibri" w:hAnsi="Palatino Linotype" w:cs="Arial"/>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60C05157" w14:textId="77777777" w:rsidR="00F857E5" w:rsidRPr="0073249E" w:rsidRDefault="00F857E5"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1514E05" w14:textId="4CFD5756" w:rsidR="008D3C38" w:rsidRPr="0073249E" w:rsidRDefault="00F857E5"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3249E">
        <w:rPr>
          <w:rFonts w:ascii="Palatino Linotype" w:hAnsi="Palatino Linotype" w:cs="Arial"/>
          <w:color w:val="000000" w:themeColor="text1"/>
        </w:rPr>
        <w:t>Luego entonces</w:t>
      </w:r>
      <w:r w:rsidRPr="0073249E">
        <w:rPr>
          <w:rFonts w:ascii="Palatino Linotype" w:eastAsia="Calibri" w:hAnsi="Palatino Linotype" w:cs="Arial"/>
        </w:rPr>
        <w:t xml:space="preserve">, </w:t>
      </w:r>
      <w:r w:rsidRPr="0073249E">
        <w:rPr>
          <w:rFonts w:ascii="Palatino Linotype" w:eastAsia="Times New Roman" w:hAnsi="Palatino Linotype" w:cs="Arial"/>
          <w:color w:val="000000" w:themeColor="text1"/>
          <w:lang w:eastAsia="es-MX"/>
        </w:rPr>
        <w:t xml:space="preserve">el nombre del </w:t>
      </w:r>
      <w:r w:rsidRPr="0073249E">
        <w:rPr>
          <w:rFonts w:ascii="Palatino Linotype" w:eastAsia="Times New Roman" w:hAnsi="Palatino Linotype" w:cs="Arial"/>
          <w:b/>
          <w:color w:val="000000" w:themeColor="text1"/>
          <w:lang w:eastAsia="es-MX"/>
        </w:rPr>
        <w:t>SOLICITANTE</w:t>
      </w:r>
      <w:r w:rsidRPr="0073249E">
        <w:rPr>
          <w:rFonts w:ascii="Palatino Linotype" w:eastAsia="Times New Roman" w:hAnsi="Palatino Linotype" w:cs="Arial"/>
          <w:color w:val="000000" w:themeColor="text1"/>
          <w:lang w:eastAsia="es-MX"/>
        </w:rPr>
        <w:t xml:space="preserve"> y subsecuente </w:t>
      </w:r>
      <w:r w:rsidRPr="0073249E">
        <w:rPr>
          <w:rFonts w:ascii="Palatino Linotype" w:eastAsia="Times New Roman" w:hAnsi="Palatino Linotype" w:cs="Arial"/>
          <w:b/>
          <w:color w:val="000000" w:themeColor="text1"/>
          <w:lang w:eastAsia="es-MX"/>
        </w:rPr>
        <w:t>RECURRENTE</w:t>
      </w:r>
      <w:r w:rsidRPr="0073249E">
        <w:rPr>
          <w:rFonts w:ascii="Palatino Linotype" w:eastAsia="Times New Roman" w:hAnsi="Palatino Linotype" w:cs="Arial"/>
          <w:color w:val="000000" w:themeColor="text1"/>
          <w:lang w:eastAsia="es-MX"/>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Resolutor.</w:t>
      </w:r>
    </w:p>
    <w:p w14:paraId="1F1AF990" w14:textId="77777777" w:rsidR="00246318" w:rsidRPr="0073249E" w:rsidRDefault="00246318"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C85AAB8" w:rsidR="005F1362" w:rsidRPr="0073249E" w:rsidRDefault="00C6440A"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73249E">
        <w:rPr>
          <w:rFonts w:ascii="Palatino Linotype" w:eastAsia="Calibri" w:hAnsi="Palatino Linotype" w:cs="Arial"/>
          <w:color w:val="000000" w:themeColor="text1"/>
        </w:rPr>
        <w:lastRenderedPageBreak/>
        <w:t xml:space="preserve">Consecuencia de lo anterior, </w:t>
      </w:r>
      <w:r w:rsidR="00566BC5" w:rsidRPr="0073249E">
        <w:rPr>
          <w:rFonts w:ascii="Palatino Linotype" w:eastAsia="Calibri" w:hAnsi="Palatino Linotype" w:cs="Arial"/>
          <w:color w:val="000000" w:themeColor="text1"/>
        </w:rPr>
        <w:t>este Órgano Garante</w:t>
      </w:r>
      <w:r w:rsidRPr="0073249E">
        <w:rPr>
          <w:rFonts w:ascii="Palatino Linotype" w:eastAsia="Calibri" w:hAnsi="Palatino Linotype" w:cs="Arial"/>
          <w:color w:val="000000" w:themeColor="text1"/>
        </w:rPr>
        <w:t xml:space="preserve"> advierte que </w:t>
      </w:r>
      <w:r w:rsidR="00FB2EE1" w:rsidRPr="0073249E">
        <w:rPr>
          <w:rFonts w:ascii="Palatino Linotype" w:eastAsia="Calibri" w:hAnsi="Palatino Linotype" w:cs="Arial"/>
          <w:color w:val="000000" w:themeColor="text1"/>
        </w:rPr>
        <w:t>el</w:t>
      </w:r>
      <w:r w:rsidR="00540208" w:rsidRPr="0073249E">
        <w:rPr>
          <w:rFonts w:ascii="Palatino Linotype" w:eastAsia="Calibri" w:hAnsi="Palatino Linotype" w:cs="Arial"/>
          <w:color w:val="000000" w:themeColor="text1"/>
        </w:rPr>
        <w:t xml:space="preserve"> </w:t>
      </w:r>
      <w:r w:rsidR="00FB2EE1" w:rsidRPr="0073249E">
        <w:rPr>
          <w:rFonts w:ascii="Palatino Linotype" w:eastAsia="Calibri" w:hAnsi="Palatino Linotype" w:cs="Arial"/>
          <w:color w:val="000000" w:themeColor="text1"/>
        </w:rPr>
        <w:t xml:space="preserve">escrito </w:t>
      </w:r>
      <w:r w:rsidR="00540208" w:rsidRPr="0073249E">
        <w:rPr>
          <w:rFonts w:ascii="Palatino Linotype" w:eastAsia="Calibri" w:hAnsi="Palatino Linotype" w:cs="Arial"/>
          <w:color w:val="000000" w:themeColor="text1"/>
        </w:rPr>
        <w:t>contiene las formalidades previstas por el artículo 180</w:t>
      </w:r>
      <w:r w:rsidR="00FB2EE1" w:rsidRPr="0073249E">
        <w:rPr>
          <w:rFonts w:ascii="Palatino Linotype" w:eastAsia="Calibri" w:hAnsi="Palatino Linotype" w:cs="Arial"/>
          <w:color w:val="000000" w:themeColor="text1"/>
        </w:rPr>
        <w:t>,</w:t>
      </w:r>
      <w:r w:rsidR="00540208" w:rsidRPr="0073249E">
        <w:rPr>
          <w:rFonts w:ascii="Palatino Linotype" w:eastAsia="Calibri" w:hAnsi="Palatino Linotype" w:cs="Arial"/>
          <w:color w:val="000000" w:themeColor="text1"/>
        </w:rPr>
        <w:t xml:space="preserve"> último párrafo</w:t>
      </w:r>
      <w:r w:rsidR="00FB2EE1" w:rsidRPr="0073249E">
        <w:rPr>
          <w:rFonts w:ascii="Palatino Linotype" w:eastAsia="Calibri" w:hAnsi="Palatino Linotype" w:cs="Arial"/>
          <w:color w:val="000000" w:themeColor="text1"/>
        </w:rPr>
        <w:t>,</w:t>
      </w:r>
      <w:r w:rsidR="00540208" w:rsidRPr="0073249E">
        <w:rPr>
          <w:rFonts w:ascii="Palatino Linotype" w:eastAsia="Calibri" w:hAnsi="Palatino Linotype" w:cs="Arial"/>
          <w:color w:val="000000" w:themeColor="text1"/>
        </w:rPr>
        <w:t xml:space="preserve"> de la Ley </w:t>
      </w:r>
      <w:r w:rsidR="004911B6" w:rsidRPr="0073249E">
        <w:rPr>
          <w:rFonts w:ascii="Palatino Linotype" w:eastAsia="Calibri" w:hAnsi="Palatino Linotype" w:cs="Arial"/>
          <w:color w:val="000000" w:themeColor="text1"/>
        </w:rPr>
        <w:t>de Transparencia y Acceso a la Información Pública del Estado de México y Municipios</w:t>
      </w:r>
      <w:r w:rsidR="00540208" w:rsidRPr="0073249E">
        <w:rPr>
          <w:rFonts w:ascii="Palatino Linotype" w:eastAsia="Calibri" w:hAnsi="Palatino Linotype" w:cs="Arial"/>
          <w:color w:val="000000" w:themeColor="text1"/>
        </w:rPr>
        <w:t xml:space="preserve">, por lo que es procedente que </w:t>
      </w:r>
      <w:r w:rsidR="004911B6" w:rsidRPr="0073249E">
        <w:rPr>
          <w:rFonts w:ascii="Palatino Linotype" w:eastAsia="Calibri" w:hAnsi="Palatino Linotype" w:cs="Arial"/>
          <w:color w:val="000000" w:themeColor="text1"/>
        </w:rPr>
        <w:t>e</w:t>
      </w:r>
      <w:r w:rsidR="00540208" w:rsidRPr="0073249E">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73249E">
        <w:rPr>
          <w:rFonts w:ascii="Palatino Linotype" w:eastAsia="Calibri" w:hAnsi="Palatino Linotype" w:cs="Arial"/>
          <w:color w:val="000000" w:themeColor="text1"/>
        </w:rPr>
        <w:t xml:space="preserve">Municipios, conozca y resuelva </w:t>
      </w:r>
      <w:r w:rsidR="00FB2EE1" w:rsidRPr="0073249E">
        <w:rPr>
          <w:rFonts w:ascii="Palatino Linotype" w:eastAsia="Calibri" w:hAnsi="Palatino Linotype" w:cs="Arial"/>
          <w:color w:val="000000" w:themeColor="text1"/>
        </w:rPr>
        <w:t>el</w:t>
      </w:r>
      <w:r w:rsidR="00540208" w:rsidRPr="0073249E">
        <w:rPr>
          <w:rFonts w:ascii="Palatino Linotype" w:eastAsia="Calibri" w:hAnsi="Palatino Linotype" w:cs="Arial"/>
          <w:color w:val="000000" w:themeColor="text1"/>
        </w:rPr>
        <w:t xml:space="preserve"> presente recurso.</w:t>
      </w:r>
    </w:p>
    <w:p w14:paraId="316CB621" w14:textId="77777777" w:rsidR="00710B50" w:rsidRPr="0073249E" w:rsidRDefault="00710B50" w:rsidP="0057122A">
      <w:pPr>
        <w:pStyle w:val="Prrafodelista"/>
        <w:tabs>
          <w:tab w:val="left" w:pos="426"/>
        </w:tabs>
        <w:spacing w:line="360" w:lineRule="auto"/>
        <w:ind w:left="0"/>
        <w:jc w:val="both"/>
        <w:rPr>
          <w:rFonts w:ascii="Palatino Linotype" w:hAnsi="Palatino Linotype"/>
          <w:color w:val="000000" w:themeColor="text1"/>
        </w:rPr>
      </w:pPr>
    </w:p>
    <w:p w14:paraId="11A9FB70" w14:textId="21257BAF" w:rsidR="00710B50" w:rsidRPr="0073249E" w:rsidRDefault="00710B50" w:rsidP="0057122A">
      <w:pPr>
        <w:pStyle w:val="Prrafodelista"/>
        <w:tabs>
          <w:tab w:val="left" w:pos="426"/>
        </w:tabs>
        <w:spacing w:line="360" w:lineRule="auto"/>
        <w:ind w:left="0"/>
        <w:jc w:val="both"/>
        <w:outlineLvl w:val="1"/>
        <w:rPr>
          <w:rFonts w:ascii="Palatino Linotype" w:hAnsi="Palatino Linotype"/>
          <w:b/>
          <w:color w:val="000000" w:themeColor="text1"/>
        </w:rPr>
      </w:pPr>
      <w:bookmarkStart w:id="13" w:name="_Toc88071780"/>
      <w:r w:rsidRPr="0073249E">
        <w:rPr>
          <w:rFonts w:ascii="Palatino Linotype" w:hAnsi="Palatino Linotype"/>
          <w:b/>
          <w:color w:val="000000" w:themeColor="text1"/>
        </w:rPr>
        <w:t xml:space="preserve">TERCERO. </w:t>
      </w:r>
      <w:r w:rsidR="00D5750C" w:rsidRPr="0073249E">
        <w:rPr>
          <w:rFonts w:ascii="Palatino Linotype" w:hAnsi="Palatino Linotype"/>
          <w:b/>
          <w:color w:val="000000" w:themeColor="text1"/>
        </w:rPr>
        <w:t xml:space="preserve">Del planteamiento de la </w:t>
      </w:r>
      <w:r w:rsidR="00D5750C" w:rsidRPr="0073249E">
        <w:rPr>
          <w:rFonts w:ascii="Palatino Linotype" w:hAnsi="Palatino Linotype"/>
          <w:b/>
          <w:i/>
          <w:color w:val="000000" w:themeColor="text1"/>
        </w:rPr>
        <w:t>Litis</w:t>
      </w:r>
      <w:r w:rsidRPr="0073249E">
        <w:rPr>
          <w:rFonts w:ascii="Palatino Linotype" w:hAnsi="Palatino Linotype"/>
          <w:b/>
          <w:color w:val="000000" w:themeColor="text1"/>
        </w:rPr>
        <w:t>.</w:t>
      </w:r>
      <w:bookmarkEnd w:id="13"/>
    </w:p>
    <w:p w14:paraId="0F3F4E9C" w14:textId="77777777" w:rsidR="004762D5" w:rsidRPr="0073249E" w:rsidRDefault="00335DD4" w:rsidP="0057122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bookmarkStart w:id="14" w:name="_Toc459174366"/>
      <w:bookmarkStart w:id="15" w:name="_Toc459659884"/>
      <w:bookmarkStart w:id="16" w:name="_Toc461687280"/>
      <w:bookmarkStart w:id="17" w:name="_Toc462771051"/>
      <w:bookmarkStart w:id="18" w:name="_Toc464139201"/>
      <w:r w:rsidRPr="0073249E">
        <w:rPr>
          <w:rFonts w:ascii="Palatino Linotype" w:hAnsi="Palatino Linotype" w:cs="Arial"/>
          <w:color w:val="000000" w:themeColor="text1"/>
        </w:rPr>
        <w:t xml:space="preserve">Del </w:t>
      </w:r>
      <w:r w:rsidR="00F857E5" w:rsidRPr="0073249E">
        <w:rPr>
          <w:rFonts w:ascii="Palatino Linotype" w:hAnsi="Palatino Linotype" w:cs="Arial"/>
          <w:color w:val="000000" w:themeColor="text1"/>
        </w:rPr>
        <w:t xml:space="preserve">Plan de Desarrollo Municipal 2022-2024, se requirió lo siguiente: </w:t>
      </w:r>
      <w:r w:rsidR="00F857E5" w:rsidRPr="0073249E">
        <w:rPr>
          <w:rFonts w:ascii="Palatino Linotype" w:hAnsi="Palatino Linotype" w:cs="Arial"/>
          <w:b/>
          <w:color w:val="000000" w:themeColor="text1"/>
        </w:rPr>
        <w:t>a)</w:t>
      </w:r>
      <w:r w:rsidR="00F857E5" w:rsidRPr="0073249E">
        <w:rPr>
          <w:rFonts w:ascii="Palatino Linotype" w:hAnsi="Palatino Linotype" w:cs="Arial"/>
          <w:color w:val="000000" w:themeColor="text1"/>
        </w:rPr>
        <w:t xml:space="preserve"> Documentos base utilizados para su elaboración; </w:t>
      </w:r>
      <w:r w:rsidR="00F857E5" w:rsidRPr="0073249E">
        <w:rPr>
          <w:rFonts w:ascii="Palatino Linotype" w:hAnsi="Palatino Linotype" w:cs="Arial"/>
          <w:b/>
          <w:color w:val="000000" w:themeColor="text1"/>
        </w:rPr>
        <w:t>b)</w:t>
      </w:r>
      <w:r w:rsidR="00F857E5" w:rsidRPr="0073249E">
        <w:rPr>
          <w:rFonts w:ascii="Palatino Linotype" w:hAnsi="Palatino Linotype" w:cs="Arial"/>
          <w:color w:val="000000" w:themeColor="text1"/>
        </w:rPr>
        <w:t xml:space="preserve"> Ponencias; </w:t>
      </w:r>
      <w:r w:rsidR="00F857E5" w:rsidRPr="0073249E">
        <w:rPr>
          <w:rFonts w:ascii="Palatino Linotype" w:hAnsi="Palatino Linotype" w:cs="Arial"/>
          <w:b/>
          <w:color w:val="000000" w:themeColor="text1"/>
        </w:rPr>
        <w:t>c)</w:t>
      </w:r>
      <w:r w:rsidR="00F857E5" w:rsidRPr="0073249E">
        <w:rPr>
          <w:rFonts w:ascii="Palatino Linotype" w:hAnsi="Palatino Linotype" w:cs="Arial"/>
          <w:color w:val="000000" w:themeColor="text1"/>
        </w:rPr>
        <w:t xml:space="preserve"> Nombres, fichas curriculares y listas de asistencia de ponentes y participantes; </w:t>
      </w:r>
      <w:r w:rsidR="00F857E5" w:rsidRPr="0073249E">
        <w:rPr>
          <w:rFonts w:ascii="Palatino Linotype" w:hAnsi="Palatino Linotype" w:cs="Arial"/>
          <w:b/>
          <w:color w:val="000000" w:themeColor="text1"/>
        </w:rPr>
        <w:t>d)</w:t>
      </w:r>
      <w:r w:rsidR="00F857E5" w:rsidRPr="0073249E">
        <w:rPr>
          <w:rFonts w:ascii="Palatino Linotype" w:hAnsi="Palatino Linotype" w:cs="Arial"/>
          <w:color w:val="000000" w:themeColor="text1"/>
        </w:rPr>
        <w:t xml:space="preserve"> Contrato o convenio suscrito para su elaboración; </w:t>
      </w:r>
      <w:r w:rsidR="00F857E5" w:rsidRPr="0073249E">
        <w:rPr>
          <w:rFonts w:ascii="Palatino Linotype" w:hAnsi="Palatino Linotype" w:cs="Arial"/>
          <w:b/>
          <w:color w:val="000000" w:themeColor="text1"/>
        </w:rPr>
        <w:t>e)</w:t>
      </w:r>
      <w:r w:rsidR="00F857E5" w:rsidRPr="0073249E">
        <w:rPr>
          <w:rFonts w:ascii="Palatino Linotype" w:hAnsi="Palatino Linotype" w:cs="Arial"/>
          <w:color w:val="000000" w:themeColor="text1"/>
        </w:rPr>
        <w:t xml:space="preserve"> Costo de su elaboración; y, </w:t>
      </w:r>
      <w:r w:rsidR="00F857E5" w:rsidRPr="0073249E">
        <w:rPr>
          <w:rFonts w:ascii="Palatino Linotype" w:hAnsi="Palatino Linotype" w:cs="Arial"/>
          <w:b/>
          <w:color w:val="000000" w:themeColor="text1"/>
        </w:rPr>
        <w:t>f)</w:t>
      </w:r>
      <w:r w:rsidR="00F857E5" w:rsidRPr="0073249E">
        <w:rPr>
          <w:rFonts w:ascii="Palatino Linotype" w:hAnsi="Palatino Linotype" w:cs="Arial"/>
          <w:color w:val="000000" w:themeColor="text1"/>
        </w:rPr>
        <w:t xml:space="preserve"> Documentos que sustenten su elaboración.</w:t>
      </w:r>
      <w:r w:rsidR="004762D5" w:rsidRPr="0073249E">
        <w:rPr>
          <w:rFonts w:ascii="Palatino Linotype" w:hAnsi="Palatino Linotype" w:cs="Arial"/>
          <w:color w:val="000000" w:themeColor="text1"/>
        </w:rPr>
        <w:t xml:space="preserve"> </w:t>
      </w:r>
    </w:p>
    <w:p w14:paraId="38E32BD0" w14:textId="77777777" w:rsidR="004762D5" w:rsidRPr="0073249E" w:rsidRDefault="004762D5" w:rsidP="0057122A">
      <w:pPr>
        <w:pStyle w:val="Prrafodelista"/>
        <w:tabs>
          <w:tab w:val="left" w:pos="426"/>
        </w:tabs>
        <w:spacing w:line="360" w:lineRule="auto"/>
        <w:ind w:left="0" w:right="49"/>
        <w:jc w:val="both"/>
        <w:rPr>
          <w:rFonts w:ascii="Palatino Linotype" w:hAnsi="Palatino Linotype" w:cs="Arial"/>
          <w:color w:val="000000" w:themeColor="text1"/>
        </w:rPr>
      </w:pPr>
    </w:p>
    <w:p w14:paraId="43B3B5A1" w14:textId="75807057" w:rsidR="00635424" w:rsidRPr="0073249E" w:rsidRDefault="00F03565" w:rsidP="0057122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3249E">
        <w:rPr>
          <w:rFonts w:ascii="Palatino Linotype" w:hAnsi="Palatino Linotype" w:cs="Arial"/>
          <w:color w:val="000000" w:themeColor="text1"/>
        </w:rPr>
        <w:t xml:space="preserve">En respuesta, el </w:t>
      </w:r>
      <w:r w:rsidRPr="0073249E">
        <w:rPr>
          <w:rFonts w:ascii="Palatino Linotype" w:hAnsi="Palatino Linotype" w:cs="Arial"/>
          <w:b/>
          <w:color w:val="000000" w:themeColor="text1"/>
        </w:rPr>
        <w:t>SUJETO OBLIGADO</w:t>
      </w:r>
      <w:r w:rsidRPr="0073249E">
        <w:rPr>
          <w:rFonts w:ascii="Palatino Linotype" w:hAnsi="Palatino Linotype" w:cs="Arial"/>
          <w:color w:val="000000" w:themeColor="text1"/>
        </w:rPr>
        <w:t xml:space="preserve"> </w:t>
      </w:r>
      <w:r w:rsidR="00C4591B" w:rsidRPr="0073249E">
        <w:rPr>
          <w:rFonts w:ascii="Palatino Linotype" w:hAnsi="Palatino Linotype" w:cs="Arial"/>
          <w:color w:val="000000" w:themeColor="text1"/>
        </w:rPr>
        <w:t xml:space="preserve">entregó </w:t>
      </w:r>
      <w:r w:rsidR="004762D5" w:rsidRPr="0073249E">
        <w:rPr>
          <w:rFonts w:ascii="Palatino Linotype" w:hAnsi="Palatino Linotype" w:cs="Arial"/>
          <w:color w:val="000000" w:themeColor="text1"/>
        </w:rPr>
        <w:t xml:space="preserve">las fuentes bibliográficas del Plan de Desarrollo Municipal 2022-2024; el Bando Municipal 2022 de Metepec; la Convocatoria emitida a todos los metepequenses para participar en la formulación del Plan de Desarrollo Municipal 2022-2024, a través de un Foro de Consulta Popular; listas de asistencia de los titulares y coordinadores de las diversas áreas administrativas del ayuntamiento, a los Foros de Consulta para la elaboración del Plan de Desarrollo Municipal 2022-2024; un documento con todas las propuestas y solicitudes presentadas por la ciudadanía para ser tomadas en cuenta en la elaboración del Plan de Desarrollo Municipal 2022-2024; y, el Manual para la Elaboración de los Planes de Desarrollo Municipal 2022-2024, elaborado por el Comité de Planeación para el Desarrollo del Estado de México. </w:t>
      </w:r>
    </w:p>
    <w:p w14:paraId="2101F2BC" w14:textId="3E73F332" w:rsidR="00117D31" w:rsidRPr="0073249E" w:rsidRDefault="00C4591B" w:rsidP="0057122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3249E">
        <w:rPr>
          <w:rFonts w:ascii="Palatino Linotype" w:hAnsi="Palatino Linotype" w:cs="Arial"/>
          <w:color w:val="000000" w:themeColor="text1"/>
        </w:rPr>
        <w:lastRenderedPageBreak/>
        <w:t>El</w:t>
      </w:r>
      <w:r w:rsidR="001B6088" w:rsidRPr="0073249E">
        <w:rPr>
          <w:rFonts w:ascii="Palatino Linotype" w:hAnsi="Palatino Linotype" w:cs="Arial"/>
          <w:color w:val="000000" w:themeColor="text1"/>
        </w:rPr>
        <w:t xml:space="preserve"> particular</w:t>
      </w:r>
      <w:r w:rsidR="00117D31" w:rsidRPr="0073249E">
        <w:rPr>
          <w:rFonts w:ascii="Palatino Linotype" w:hAnsi="Palatino Linotype" w:cs="Arial"/>
          <w:color w:val="000000" w:themeColor="text1"/>
        </w:rPr>
        <w:t xml:space="preserve"> impugnó la respuesta del </w:t>
      </w:r>
      <w:r w:rsidR="00117D31" w:rsidRPr="0073249E">
        <w:rPr>
          <w:rFonts w:ascii="Palatino Linotype" w:hAnsi="Palatino Linotype" w:cs="Arial"/>
          <w:b/>
          <w:bCs/>
          <w:color w:val="000000" w:themeColor="text1"/>
        </w:rPr>
        <w:t>SUJETO OBLIGADO</w:t>
      </w:r>
      <w:r w:rsidR="00117D31" w:rsidRPr="0073249E">
        <w:rPr>
          <w:rFonts w:ascii="Palatino Linotype" w:hAnsi="Palatino Linotype" w:cs="Arial"/>
          <w:color w:val="000000" w:themeColor="text1"/>
        </w:rPr>
        <w:t>, mediante el recurso de revisión con número indicado al rubro, y en el que señaló</w:t>
      </w:r>
      <w:r w:rsidR="008472A9" w:rsidRPr="0073249E">
        <w:rPr>
          <w:rFonts w:ascii="Palatino Linotype" w:hAnsi="Palatino Linotype" w:cs="Arial"/>
          <w:color w:val="000000" w:themeColor="text1"/>
        </w:rPr>
        <w:t xml:space="preserve"> por agravios, </w:t>
      </w:r>
      <w:r w:rsidR="00F03565" w:rsidRPr="0073249E">
        <w:rPr>
          <w:rFonts w:ascii="Palatino Linotype" w:hAnsi="Palatino Linotype" w:cs="Arial"/>
          <w:color w:val="000000" w:themeColor="text1"/>
        </w:rPr>
        <w:t xml:space="preserve">la </w:t>
      </w:r>
      <w:r w:rsidRPr="0073249E">
        <w:rPr>
          <w:rFonts w:ascii="Palatino Linotype" w:hAnsi="Palatino Linotype" w:cs="Arial"/>
          <w:color w:val="000000" w:themeColor="text1"/>
        </w:rPr>
        <w:t>entrega de la información</w:t>
      </w:r>
      <w:r w:rsidR="004762D5" w:rsidRPr="0073249E">
        <w:rPr>
          <w:rFonts w:ascii="Palatino Linotype" w:hAnsi="Palatino Linotype" w:cs="Arial"/>
          <w:color w:val="000000" w:themeColor="text1"/>
        </w:rPr>
        <w:t xml:space="preserve"> solicitada. Por su parte, en vía de informe justificado, el </w:t>
      </w:r>
      <w:r w:rsidR="004762D5" w:rsidRPr="0073249E">
        <w:rPr>
          <w:rFonts w:ascii="Palatino Linotype" w:hAnsi="Palatino Linotype" w:cs="Arial"/>
          <w:b/>
          <w:color w:val="000000" w:themeColor="text1"/>
        </w:rPr>
        <w:t>SUJETO OBLIGADO</w:t>
      </w:r>
      <w:r w:rsidR="004762D5" w:rsidRPr="0073249E">
        <w:rPr>
          <w:rFonts w:ascii="Palatino Linotype" w:hAnsi="Palatino Linotype" w:cs="Arial"/>
          <w:color w:val="000000" w:themeColor="text1"/>
        </w:rPr>
        <w:t xml:space="preserve"> señaló una dirección </w:t>
      </w:r>
      <w:r w:rsidR="004762D5" w:rsidRPr="0073249E">
        <w:rPr>
          <w:rFonts w:ascii="Palatino Linotype" w:hAnsi="Palatino Linotype" w:cs="Arial"/>
          <w:i/>
          <w:color w:val="000000" w:themeColor="text1"/>
        </w:rPr>
        <w:t>web</w:t>
      </w:r>
      <w:r w:rsidR="004762D5" w:rsidRPr="0073249E">
        <w:rPr>
          <w:rFonts w:ascii="Palatino Linotype" w:hAnsi="Palatino Linotype" w:cs="Arial"/>
          <w:color w:val="000000" w:themeColor="text1"/>
        </w:rPr>
        <w:t xml:space="preserve">, específicamente de su portal IPOMEX, donde el </w:t>
      </w:r>
      <w:r w:rsidR="004762D5" w:rsidRPr="0073249E">
        <w:rPr>
          <w:rFonts w:ascii="Palatino Linotype" w:hAnsi="Palatino Linotype" w:cs="Arial"/>
          <w:b/>
          <w:color w:val="000000" w:themeColor="text1"/>
        </w:rPr>
        <w:t>RECURRENTE</w:t>
      </w:r>
      <w:r w:rsidR="004762D5" w:rsidRPr="0073249E">
        <w:rPr>
          <w:rFonts w:ascii="Palatino Linotype" w:hAnsi="Palatino Linotype" w:cs="Arial"/>
          <w:color w:val="000000" w:themeColor="text1"/>
        </w:rPr>
        <w:t xml:space="preserve"> podría consultar la información relativa al contrato o convenio suscrito con la persona física o jurídico-colectiva encargada de realizar el Plan de Desarrollo Municipal 2022-2024.</w:t>
      </w:r>
    </w:p>
    <w:p w14:paraId="52493E42" w14:textId="77777777" w:rsidR="0056788F" w:rsidRPr="0073249E" w:rsidRDefault="0056788F" w:rsidP="0057122A">
      <w:pPr>
        <w:pStyle w:val="Prrafodelista"/>
        <w:tabs>
          <w:tab w:val="left" w:pos="426"/>
        </w:tabs>
        <w:spacing w:line="360" w:lineRule="auto"/>
        <w:ind w:left="0" w:right="49"/>
        <w:jc w:val="both"/>
        <w:rPr>
          <w:rFonts w:ascii="Palatino Linotype" w:hAnsi="Palatino Linotype" w:cs="Arial"/>
          <w:color w:val="000000" w:themeColor="text1"/>
        </w:rPr>
      </w:pPr>
    </w:p>
    <w:p w14:paraId="17C58E36" w14:textId="72EBCB51" w:rsidR="001A032D" w:rsidRPr="0073249E" w:rsidRDefault="001A032D" w:rsidP="0057122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3249E">
        <w:rPr>
          <w:rFonts w:ascii="Palatino Linotype" w:hAnsi="Palatino Linotype" w:cs="Arial"/>
          <w:color w:val="000000" w:themeColor="text1"/>
        </w:rPr>
        <w:t xml:space="preserve">En ese sentido, </w:t>
      </w:r>
      <w:r w:rsidR="00566BC5" w:rsidRPr="0073249E">
        <w:rPr>
          <w:rFonts w:ascii="Palatino Linotype" w:hAnsi="Palatino Linotype" w:cs="Arial"/>
          <w:color w:val="000000" w:themeColor="text1"/>
        </w:rPr>
        <w:t>este Órgano Garante</w:t>
      </w:r>
      <w:r w:rsidR="002E160F" w:rsidRPr="0073249E">
        <w:rPr>
          <w:rFonts w:ascii="Palatino Linotype" w:hAnsi="Palatino Linotype" w:cs="Arial"/>
          <w:color w:val="000000" w:themeColor="text1"/>
        </w:rPr>
        <w:t xml:space="preserve"> advierte que las razones o motivos de inconformidad manifestados por </w:t>
      </w:r>
      <w:r w:rsidR="00F03565" w:rsidRPr="0073249E">
        <w:rPr>
          <w:rFonts w:ascii="Palatino Linotype" w:hAnsi="Palatino Linotype" w:cs="Arial"/>
          <w:color w:val="000000" w:themeColor="text1"/>
        </w:rPr>
        <w:t>la</w:t>
      </w:r>
      <w:r w:rsidR="002E160F" w:rsidRPr="0073249E">
        <w:rPr>
          <w:rFonts w:ascii="Palatino Linotype" w:hAnsi="Palatino Linotype" w:cs="Arial"/>
          <w:color w:val="000000" w:themeColor="text1"/>
        </w:rPr>
        <w:t xml:space="preserve"> </w:t>
      </w:r>
      <w:r w:rsidRPr="0073249E">
        <w:rPr>
          <w:rFonts w:ascii="Palatino Linotype" w:hAnsi="Palatino Linotype" w:cs="Arial"/>
          <w:b/>
          <w:bCs/>
          <w:color w:val="000000" w:themeColor="text1"/>
        </w:rPr>
        <w:t>RECURRENTE</w:t>
      </w:r>
      <w:r w:rsidRPr="0073249E">
        <w:rPr>
          <w:rFonts w:ascii="Palatino Linotype" w:hAnsi="Palatino Linotype" w:cs="Arial"/>
          <w:color w:val="000000" w:themeColor="text1"/>
        </w:rPr>
        <w:t xml:space="preserve"> </w:t>
      </w:r>
      <w:r w:rsidR="002E160F" w:rsidRPr="0073249E">
        <w:rPr>
          <w:rFonts w:ascii="Palatino Linotype" w:hAnsi="Palatino Linotype" w:cs="Arial"/>
          <w:color w:val="000000" w:themeColor="text1"/>
        </w:rPr>
        <w:t>sugieren que la respuesta proporcionada</w:t>
      </w:r>
      <w:r w:rsidR="00B855AA" w:rsidRPr="0073249E">
        <w:rPr>
          <w:rFonts w:ascii="Palatino Linotype" w:hAnsi="Palatino Linotype" w:cs="Arial"/>
          <w:color w:val="000000" w:themeColor="text1"/>
        </w:rPr>
        <w:t xml:space="preserve"> por el </w:t>
      </w:r>
      <w:r w:rsidR="00B855AA" w:rsidRPr="0073249E">
        <w:rPr>
          <w:rFonts w:ascii="Palatino Linotype" w:hAnsi="Palatino Linotype" w:cs="Arial"/>
          <w:b/>
          <w:bCs/>
          <w:color w:val="000000" w:themeColor="text1"/>
        </w:rPr>
        <w:t>SUJETO OBLIGADO</w:t>
      </w:r>
      <w:r w:rsidR="007409D8" w:rsidRPr="0073249E">
        <w:rPr>
          <w:rFonts w:ascii="Palatino Linotype" w:hAnsi="Palatino Linotype" w:cs="Arial"/>
          <w:color w:val="000000" w:themeColor="text1"/>
        </w:rPr>
        <w:t xml:space="preserve"> no </w:t>
      </w:r>
      <w:r w:rsidR="006D57BE" w:rsidRPr="0073249E">
        <w:rPr>
          <w:rFonts w:ascii="Palatino Linotype" w:hAnsi="Palatino Linotype" w:cs="Arial"/>
          <w:color w:val="000000" w:themeColor="text1"/>
        </w:rPr>
        <w:t>cumplió</w:t>
      </w:r>
      <w:r w:rsidR="00B855AA" w:rsidRPr="0073249E">
        <w:rPr>
          <w:rFonts w:ascii="Palatino Linotype" w:hAnsi="Palatino Linotype" w:cs="Arial"/>
          <w:color w:val="000000" w:themeColor="text1"/>
        </w:rPr>
        <w:t xml:space="preserve"> con </w:t>
      </w:r>
      <w:r w:rsidR="008F7752" w:rsidRPr="0073249E">
        <w:rPr>
          <w:rFonts w:ascii="Palatino Linotype" w:hAnsi="Palatino Linotype" w:cs="Arial"/>
          <w:color w:val="000000" w:themeColor="text1"/>
        </w:rPr>
        <w:t>los</w:t>
      </w:r>
      <w:r w:rsidR="00B855AA" w:rsidRPr="0073249E">
        <w:rPr>
          <w:rFonts w:ascii="Palatino Linotype" w:hAnsi="Palatino Linotype" w:cs="Arial"/>
          <w:color w:val="000000" w:themeColor="text1"/>
        </w:rPr>
        <w:t xml:space="preserve"> principio</w:t>
      </w:r>
      <w:r w:rsidR="008F7752" w:rsidRPr="0073249E">
        <w:rPr>
          <w:rFonts w:ascii="Palatino Linotype" w:hAnsi="Palatino Linotype" w:cs="Arial"/>
          <w:color w:val="000000" w:themeColor="text1"/>
        </w:rPr>
        <w:t>s</w:t>
      </w:r>
      <w:r w:rsidR="00B855AA" w:rsidRPr="0073249E">
        <w:rPr>
          <w:rFonts w:ascii="Palatino Linotype" w:hAnsi="Palatino Linotype" w:cs="Arial"/>
          <w:color w:val="000000" w:themeColor="text1"/>
        </w:rPr>
        <w:t xml:space="preserve"> contendido</w:t>
      </w:r>
      <w:r w:rsidR="008F7752" w:rsidRPr="0073249E">
        <w:rPr>
          <w:rFonts w:ascii="Palatino Linotype" w:hAnsi="Palatino Linotype" w:cs="Arial"/>
          <w:color w:val="000000" w:themeColor="text1"/>
        </w:rPr>
        <w:t>s</w:t>
      </w:r>
      <w:r w:rsidR="00B855AA" w:rsidRPr="0073249E">
        <w:rPr>
          <w:rFonts w:ascii="Palatino Linotype" w:hAnsi="Palatino Linotype" w:cs="Arial"/>
          <w:color w:val="000000" w:themeColor="text1"/>
        </w:rPr>
        <w:t xml:space="preserve"> en el artículo 11 de la Ley de Transparencia y Acceso a la Información Pública del Estado de México y Municipios, l</w:t>
      </w:r>
      <w:r w:rsidR="008F7752" w:rsidRPr="0073249E">
        <w:rPr>
          <w:rFonts w:ascii="Palatino Linotype" w:hAnsi="Palatino Linotype" w:cs="Arial"/>
          <w:color w:val="000000" w:themeColor="text1"/>
        </w:rPr>
        <w:t>os</w:t>
      </w:r>
      <w:r w:rsidR="00B855AA" w:rsidRPr="0073249E">
        <w:rPr>
          <w:rFonts w:ascii="Palatino Linotype" w:hAnsi="Palatino Linotype" w:cs="Arial"/>
          <w:color w:val="000000" w:themeColor="text1"/>
        </w:rPr>
        <w:t xml:space="preserve"> cual</w:t>
      </w:r>
      <w:r w:rsidR="008F7752" w:rsidRPr="0073249E">
        <w:rPr>
          <w:rFonts w:ascii="Palatino Linotype" w:hAnsi="Palatino Linotype" w:cs="Arial"/>
          <w:color w:val="000000" w:themeColor="text1"/>
        </w:rPr>
        <w:t>es</w:t>
      </w:r>
      <w:r w:rsidR="00B855AA" w:rsidRPr="0073249E">
        <w:rPr>
          <w:rFonts w:ascii="Palatino Linotype" w:hAnsi="Palatino Linotype" w:cs="Arial"/>
          <w:color w:val="000000" w:themeColor="text1"/>
        </w:rPr>
        <w:t xml:space="preserve"> señala</w:t>
      </w:r>
      <w:r w:rsidR="008F7752" w:rsidRPr="0073249E">
        <w:rPr>
          <w:rFonts w:ascii="Palatino Linotype" w:hAnsi="Palatino Linotype" w:cs="Arial"/>
          <w:color w:val="000000" w:themeColor="text1"/>
        </w:rPr>
        <w:t>n</w:t>
      </w:r>
      <w:r w:rsidR="00B855AA" w:rsidRPr="0073249E">
        <w:rPr>
          <w:rFonts w:ascii="Palatino Linotype" w:hAnsi="Palatino Linotype" w:cs="Arial"/>
          <w:color w:val="000000" w:themeColor="text1"/>
        </w:rPr>
        <w:t xml:space="preserve"> que en la generación, publicación y entrega de información se deberá garantizar que ésta </w:t>
      </w:r>
      <w:r w:rsidR="00C51671" w:rsidRPr="0073249E">
        <w:rPr>
          <w:rFonts w:ascii="Palatino Linotype" w:hAnsi="Palatino Linotype" w:cs="Arial"/>
          <w:color w:val="000000" w:themeColor="text1"/>
        </w:rPr>
        <w:t>sea</w:t>
      </w:r>
      <w:r w:rsidR="007409D8" w:rsidRPr="0073249E">
        <w:rPr>
          <w:rFonts w:ascii="Palatino Linotype" w:hAnsi="Palatino Linotype" w:cs="Arial"/>
          <w:color w:val="000000" w:themeColor="text1"/>
        </w:rPr>
        <w:t xml:space="preserve"> </w:t>
      </w:r>
      <w:r w:rsidR="00C4591B" w:rsidRPr="0073249E">
        <w:rPr>
          <w:rFonts w:ascii="Palatino Linotype" w:hAnsi="Palatino Linotype" w:cs="Arial"/>
          <w:b/>
          <w:color w:val="000000" w:themeColor="text1"/>
        </w:rPr>
        <w:t>completa</w:t>
      </w:r>
      <w:r w:rsidR="004762D5" w:rsidRPr="0073249E">
        <w:rPr>
          <w:rFonts w:ascii="Palatino Linotype" w:hAnsi="Palatino Linotype" w:cs="Arial"/>
          <w:color w:val="000000" w:themeColor="text1"/>
        </w:rPr>
        <w:t xml:space="preserve"> y </w:t>
      </w:r>
      <w:r w:rsidR="004762D5" w:rsidRPr="0073249E">
        <w:rPr>
          <w:rFonts w:ascii="Palatino Linotype" w:hAnsi="Palatino Linotype" w:cs="Arial"/>
          <w:b/>
          <w:color w:val="000000" w:themeColor="text1"/>
        </w:rPr>
        <w:t>accesible</w:t>
      </w:r>
      <w:r w:rsidR="004762D5" w:rsidRPr="0073249E">
        <w:rPr>
          <w:rFonts w:ascii="Palatino Linotype" w:hAnsi="Palatino Linotype" w:cs="Arial"/>
          <w:color w:val="000000" w:themeColor="text1"/>
        </w:rPr>
        <w:t>.</w:t>
      </w:r>
    </w:p>
    <w:p w14:paraId="026A3A70" w14:textId="77777777" w:rsidR="00197091" w:rsidRPr="0073249E" w:rsidRDefault="00197091" w:rsidP="0057122A">
      <w:pPr>
        <w:pStyle w:val="Prrafodelista"/>
        <w:tabs>
          <w:tab w:val="left" w:pos="426"/>
        </w:tabs>
        <w:spacing w:line="360" w:lineRule="auto"/>
        <w:ind w:left="0" w:right="49"/>
        <w:jc w:val="both"/>
        <w:rPr>
          <w:rFonts w:ascii="Palatino Linotype" w:hAnsi="Palatino Linotype" w:cs="Arial"/>
          <w:color w:val="000000" w:themeColor="text1"/>
        </w:rPr>
      </w:pPr>
    </w:p>
    <w:p w14:paraId="4B724D91" w14:textId="5958F559" w:rsidR="00AD76A1" w:rsidRPr="0073249E" w:rsidRDefault="00BC4307" w:rsidP="0057122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3249E">
        <w:rPr>
          <w:rFonts w:ascii="Palatino Linotype" w:hAnsi="Palatino Linotype" w:cs="Arial"/>
          <w:color w:val="000000" w:themeColor="text1"/>
        </w:rPr>
        <w:t xml:space="preserve">Por lo anterior, la </w:t>
      </w:r>
      <w:r w:rsidRPr="0073249E">
        <w:rPr>
          <w:rFonts w:ascii="Palatino Linotype" w:hAnsi="Palatino Linotype" w:cs="Arial"/>
          <w:i/>
          <w:color w:val="000000" w:themeColor="text1"/>
        </w:rPr>
        <w:t>Litis</w:t>
      </w:r>
      <w:r w:rsidRPr="0073249E">
        <w:rPr>
          <w:rFonts w:ascii="Palatino Linotype" w:hAnsi="Palatino Linotype" w:cs="Arial"/>
          <w:color w:val="000000" w:themeColor="text1"/>
        </w:rPr>
        <w:t xml:space="preserve"> a resolver en el presente recurso se circunscribe en determinar si</w:t>
      </w:r>
      <w:r w:rsidR="002C6561" w:rsidRPr="0073249E">
        <w:rPr>
          <w:rFonts w:ascii="Palatino Linotype" w:hAnsi="Palatino Linotype" w:cs="Arial"/>
          <w:color w:val="000000" w:themeColor="text1"/>
        </w:rPr>
        <w:t xml:space="preserve"> </w:t>
      </w:r>
      <w:r w:rsidR="004B0EB6" w:rsidRPr="0073249E">
        <w:rPr>
          <w:rFonts w:ascii="Palatino Linotype" w:hAnsi="Palatino Linotype" w:cs="Arial"/>
          <w:color w:val="000000" w:themeColor="text1"/>
        </w:rPr>
        <w:t>la respuesta del</w:t>
      </w:r>
      <w:r w:rsidR="002C6561" w:rsidRPr="0073249E">
        <w:rPr>
          <w:rFonts w:ascii="Palatino Linotype" w:hAnsi="Palatino Linotype" w:cs="Arial"/>
          <w:color w:val="000000" w:themeColor="text1"/>
        </w:rPr>
        <w:t xml:space="preserve"> </w:t>
      </w:r>
      <w:r w:rsidR="002C6561" w:rsidRPr="0073249E">
        <w:rPr>
          <w:rFonts w:ascii="Palatino Linotype" w:hAnsi="Palatino Linotype" w:cs="Arial"/>
          <w:b/>
          <w:bCs/>
          <w:color w:val="000000" w:themeColor="text1"/>
        </w:rPr>
        <w:t>SUJETO OBLIGADO</w:t>
      </w:r>
      <w:r w:rsidR="002C6561" w:rsidRPr="0073249E">
        <w:rPr>
          <w:rFonts w:ascii="Palatino Linotype" w:hAnsi="Palatino Linotype" w:cs="Arial"/>
          <w:color w:val="000000" w:themeColor="text1"/>
        </w:rPr>
        <w:t xml:space="preserve"> </w:t>
      </w:r>
      <w:r w:rsidR="004B0EB6" w:rsidRPr="0073249E">
        <w:rPr>
          <w:rFonts w:ascii="Palatino Linotype" w:hAnsi="Palatino Linotype" w:cs="Arial"/>
          <w:color w:val="000000" w:themeColor="text1"/>
        </w:rPr>
        <w:t xml:space="preserve">colma el derecho de acceso a la información ejercido por </w:t>
      </w:r>
      <w:r w:rsidR="001025C6" w:rsidRPr="0073249E">
        <w:rPr>
          <w:rFonts w:ascii="Palatino Linotype" w:hAnsi="Palatino Linotype" w:cs="Arial"/>
          <w:color w:val="000000" w:themeColor="text1"/>
        </w:rPr>
        <w:t>el</w:t>
      </w:r>
      <w:r w:rsidR="004B0EB6" w:rsidRPr="0073249E">
        <w:rPr>
          <w:rFonts w:ascii="Palatino Linotype" w:hAnsi="Palatino Linotype" w:cs="Arial"/>
          <w:color w:val="000000" w:themeColor="text1"/>
        </w:rPr>
        <w:t xml:space="preserve"> </w:t>
      </w:r>
      <w:r w:rsidR="004B0EB6" w:rsidRPr="0073249E">
        <w:rPr>
          <w:rFonts w:ascii="Palatino Linotype" w:hAnsi="Palatino Linotype" w:cs="Arial"/>
          <w:b/>
          <w:bCs/>
          <w:color w:val="000000" w:themeColor="text1"/>
        </w:rPr>
        <w:t>RECURRENTE</w:t>
      </w:r>
      <w:r w:rsidR="002C6561" w:rsidRPr="0073249E">
        <w:rPr>
          <w:rFonts w:ascii="Palatino Linotype" w:hAnsi="Palatino Linotype" w:cs="Arial"/>
          <w:color w:val="000000" w:themeColor="text1"/>
        </w:rPr>
        <w:t xml:space="preserve"> o</w:t>
      </w:r>
      <w:r w:rsidR="001025C6" w:rsidRPr="0073249E">
        <w:rPr>
          <w:rFonts w:ascii="Palatino Linotype" w:hAnsi="Palatino Linotype" w:cs="Arial"/>
          <w:color w:val="000000" w:themeColor="text1"/>
        </w:rPr>
        <w:t>,</w:t>
      </w:r>
      <w:r w:rsidR="002C6561" w:rsidRPr="0073249E">
        <w:rPr>
          <w:rFonts w:ascii="Palatino Linotype" w:hAnsi="Palatino Linotype" w:cs="Arial"/>
          <w:color w:val="000000" w:themeColor="text1"/>
        </w:rPr>
        <w:t xml:space="preserve"> </w:t>
      </w:r>
      <w:proofErr w:type="gramStart"/>
      <w:r w:rsidR="002C6561" w:rsidRPr="0073249E">
        <w:rPr>
          <w:rFonts w:ascii="Palatino Linotype" w:hAnsi="Palatino Linotype" w:cs="Arial"/>
          <w:color w:val="000000" w:themeColor="text1"/>
        </w:rPr>
        <w:t>si</w:t>
      </w:r>
      <w:proofErr w:type="gramEnd"/>
      <w:r w:rsidR="002C6561" w:rsidRPr="0073249E">
        <w:rPr>
          <w:rFonts w:ascii="Palatino Linotype" w:hAnsi="Palatino Linotype" w:cs="Arial"/>
          <w:color w:val="000000" w:themeColor="text1"/>
        </w:rPr>
        <w:t xml:space="preserve"> por el contrario, se</w:t>
      </w:r>
      <w:r w:rsidR="00E32652" w:rsidRPr="0073249E">
        <w:rPr>
          <w:rFonts w:ascii="Palatino Linotype" w:hAnsi="Palatino Linotype" w:cs="Arial"/>
          <w:color w:val="000000" w:themeColor="text1"/>
        </w:rPr>
        <w:t xml:space="preserve"> </w:t>
      </w:r>
      <w:r w:rsidR="0028248C" w:rsidRPr="0073249E">
        <w:rPr>
          <w:rFonts w:ascii="Palatino Linotype" w:hAnsi="Palatino Linotype"/>
          <w:color w:val="000000" w:themeColor="text1"/>
        </w:rPr>
        <w:t>actualiza</w:t>
      </w:r>
      <w:r w:rsidR="00C51671" w:rsidRPr="0073249E">
        <w:rPr>
          <w:rFonts w:ascii="Palatino Linotype" w:hAnsi="Palatino Linotype"/>
          <w:color w:val="000000" w:themeColor="text1"/>
        </w:rPr>
        <w:t>n</w:t>
      </w:r>
      <w:r w:rsidR="0028248C" w:rsidRPr="0073249E">
        <w:rPr>
          <w:rFonts w:ascii="Palatino Linotype" w:hAnsi="Palatino Linotype"/>
          <w:color w:val="000000" w:themeColor="text1"/>
        </w:rPr>
        <w:t xml:space="preserve"> la</w:t>
      </w:r>
      <w:r w:rsidR="00C51671" w:rsidRPr="0073249E">
        <w:rPr>
          <w:rFonts w:ascii="Palatino Linotype" w:hAnsi="Palatino Linotype"/>
          <w:color w:val="000000" w:themeColor="text1"/>
        </w:rPr>
        <w:t>s</w:t>
      </w:r>
      <w:r w:rsidR="0028248C" w:rsidRPr="0073249E">
        <w:rPr>
          <w:rFonts w:ascii="Palatino Linotype" w:hAnsi="Palatino Linotype"/>
          <w:color w:val="000000" w:themeColor="text1"/>
        </w:rPr>
        <w:t xml:space="preserve"> causal</w:t>
      </w:r>
      <w:r w:rsidR="00C51671" w:rsidRPr="0073249E">
        <w:rPr>
          <w:rFonts w:ascii="Palatino Linotype" w:hAnsi="Palatino Linotype"/>
          <w:color w:val="000000" w:themeColor="text1"/>
        </w:rPr>
        <w:t>es</w:t>
      </w:r>
      <w:r w:rsidR="0028248C" w:rsidRPr="0073249E">
        <w:rPr>
          <w:rFonts w:ascii="Palatino Linotype" w:hAnsi="Palatino Linotype"/>
          <w:color w:val="000000" w:themeColor="text1"/>
        </w:rPr>
        <w:t xml:space="preserve"> de procedencia</w:t>
      </w:r>
      <w:r w:rsidR="00E66A80" w:rsidRPr="0073249E">
        <w:rPr>
          <w:rFonts w:ascii="Palatino Linotype" w:hAnsi="Palatino Linotype" w:cs="Arial"/>
          <w:color w:val="000000" w:themeColor="text1"/>
        </w:rPr>
        <w:t xml:space="preserve"> del recurso de revisión establecida</w:t>
      </w:r>
      <w:r w:rsidR="00C51671" w:rsidRPr="0073249E">
        <w:rPr>
          <w:rFonts w:ascii="Palatino Linotype" w:hAnsi="Palatino Linotype" w:cs="Arial"/>
          <w:color w:val="000000" w:themeColor="text1"/>
        </w:rPr>
        <w:t>s</w:t>
      </w:r>
      <w:r w:rsidR="00E66A80" w:rsidRPr="0073249E">
        <w:rPr>
          <w:rFonts w:ascii="Palatino Linotype" w:hAnsi="Palatino Linotype" w:cs="Arial"/>
          <w:color w:val="000000" w:themeColor="text1"/>
        </w:rPr>
        <w:t xml:space="preserve"> en el artículo 179 </w:t>
      </w:r>
      <w:r w:rsidR="00C51671" w:rsidRPr="0073249E">
        <w:rPr>
          <w:rFonts w:ascii="Palatino Linotype" w:hAnsi="Palatino Linotype" w:cs="Arial"/>
          <w:color w:val="000000" w:themeColor="text1"/>
        </w:rPr>
        <w:t>fracciones</w:t>
      </w:r>
      <w:r w:rsidR="00E66A80" w:rsidRPr="0073249E">
        <w:rPr>
          <w:rFonts w:ascii="Palatino Linotype" w:hAnsi="Palatino Linotype" w:cs="Arial"/>
          <w:color w:val="000000" w:themeColor="text1"/>
        </w:rPr>
        <w:t xml:space="preserve"> </w:t>
      </w:r>
      <w:r w:rsidR="006015F0" w:rsidRPr="0073249E">
        <w:rPr>
          <w:rFonts w:ascii="Palatino Linotype" w:hAnsi="Palatino Linotype" w:cs="Arial"/>
          <w:color w:val="000000" w:themeColor="text1"/>
        </w:rPr>
        <w:t>I</w:t>
      </w:r>
      <w:r w:rsidR="00C4591B" w:rsidRPr="0073249E">
        <w:rPr>
          <w:rFonts w:ascii="Palatino Linotype" w:hAnsi="Palatino Linotype" w:cs="Arial"/>
          <w:color w:val="000000" w:themeColor="text1"/>
        </w:rPr>
        <w:t xml:space="preserve"> </w:t>
      </w:r>
      <w:r w:rsidR="007D7B65" w:rsidRPr="0073249E">
        <w:rPr>
          <w:rFonts w:ascii="Palatino Linotype" w:hAnsi="Palatino Linotype" w:cs="Arial"/>
          <w:color w:val="000000" w:themeColor="text1"/>
        </w:rPr>
        <w:t xml:space="preserve">y/o </w:t>
      </w:r>
      <w:r w:rsidR="00C4591B" w:rsidRPr="0073249E">
        <w:rPr>
          <w:rFonts w:ascii="Palatino Linotype" w:hAnsi="Palatino Linotype" w:cs="Arial"/>
          <w:color w:val="000000" w:themeColor="text1"/>
        </w:rPr>
        <w:t>V</w:t>
      </w:r>
      <w:r w:rsidR="00390D23" w:rsidRPr="0073249E">
        <w:rPr>
          <w:rFonts w:ascii="Palatino Linotype" w:hAnsi="Palatino Linotype" w:cs="Arial"/>
          <w:color w:val="000000" w:themeColor="text1"/>
        </w:rPr>
        <w:t xml:space="preserve"> </w:t>
      </w:r>
      <w:r w:rsidR="00E66A80" w:rsidRPr="0073249E">
        <w:rPr>
          <w:rFonts w:ascii="Palatino Linotype" w:hAnsi="Palatino Linotype" w:cs="Arial"/>
          <w:color w:val="000000" w:themeColor="text1"/>
        </w:rPr>
        <w:t xml:space="preserve">de la Ley de Transparencia y Acceso a la Información Pública del Estado de México y Municipios, </w:t>
      </w:r>
      <w:r w:rsidR="00C51671" w:rsidRPr="0073249E">
        <w:rPr>
          <w:rFonts w:ascii="Palatino Linotype" w:hAnsi="Palatino Linotype" w:cs="Arial"/>
          <w:color w:val="000000" w:themeColor="text1"/>
        </w:rPr>
        <w:t xml:space="preserve">y </w:t>
      </w:r>
      <w:r w:rsidR="00E66A80" w:rsidRPr="0073249E">
        <w:rPr>
          <w:rFonts w:ascii="Palatino Linotype" w:hAnsi="Palatino Linotype" w:cs="Arial"/>
          <w:color w:val="000000" w:themeColor="text1"/>
        </w:rPr>
        <w:t>que se transcribe</w:t>
      </w:r>
      <w:r w:rsidR="00C51671" w:rsidRPr="0073249E">
        <w:rPr>
          <w:rFonts w:ascii="Palatino Linotype" w:hAnsi="Palatino Linotype" w:cs="Arial"/>
          <w:color w:val="000000" w:themeColor="text1"/>
        </w:rPr>
        <w:t>n</w:t>
      </w:r>
      <w:r w:rsidR="00E66A80" w:rsidRPr="0073249E">
        <w:rPr>
          <w:rFonts w:ascii="Palatino Linotype" w:hAnsi="Palatino Linotype" w:cs="Arial"/>
          <w:color w:val="000000" w:themeColor="text1"/>
        </w:rPr>
        <w:t xml:space="preserve"> a continuación:</w:t>
      </w:r>
    </w:p>
    <w:p w14:paraId="694942AF" w14:textId="62D2F7A9" w:rsidR="00AD76A1" w:rsidRPr="0073249E" w:rsidRDefault="00E66A80" w:rsidP="0057122A">
      <w:pPr>
        <w:pStyle w:val="Sinespaciado"/>
        <w:tabs>
          <w:tab w:val="left" w:pos="426"/>
        </w:tabs>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w:t>
      </w:r>
      <w:r w:rsidRPr="0073249E">
        <w:rPr>
          <w:rFonts w:ascii="Palatino Linotype" w:hAnsi="Palatino Linotype"/>
          <w:b/>
          <w:i/>
          <w:color w:val="000000" w:themeColor="text1"/>
          <w:sz w:val="22"/>
        </w:rPr>
        <w:t>Artículo 179.</w:t>
      </w:r>
      <w:r w:rsidRPr="0073249E">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0261560E" w14:textId="37497FE6" w:rsidR="00E02DA3" w:rsidRPr="0073249E" w:rsidRDefault="007409D8" w:rsidP="0057122A">
      <w:pPr>
        <w:pStyle w:val="Sinespaciado"/>
        <w:tabs>
          <w:tab w:val="left" w:pos="426"/>
        </w:tabs>
        <w:ind w:left="567" w:right="567"/>
        <w:jc w:val="both"/>
        <w:rPr>
          <w:rFonts w:ascii="Palatino Linotype" w:hAnsi="Palatino Linotype"/>
          <w:bCs/>
          <w:i/>
          <w:color w:val="000000" w:themeColor="text1"/>
          <w:sz w:val="22"/>
        </w:rPr>
      </w:pPr>
      <w:r w:rsidRPr="0073249E">
        <w:rPr>
          <w:rFonts w:ascii="Palatino Linotype" w:hAnsi="Palatino Linotype"/>
          <w:b/>
          <w:bCs/>
          <w:i/>
          <w:color w:val="000000" w:themeColor="text1"/>
          <w:sz w:val="22"/>
        </w:rPr>
        <w:t>I.</w:t>
      </w:r>
      <w:r w:rsidRPr="0073249E">
        <w:rPr>
          <w:rFonts w:ascii="Palatino Linotype" w:hAnsi="Palatino Linotype"/>
          <w:bCs/>
          <w:i/>
          <w:color w:val="000000" w:themeColor="text1"/>
          <w:sz w:val="22"/>
        </w:rPr>
        <w:t xml:space="preserve"> La negativa a la información solicitada;</w:t>
      </w:r>
    </w:p>
    <w:p w14:paraId="0FA844DD" w14:textId="44C92E06" w:rsidR="004107D7" w:rsidRPr="0073249E" w:rsidRDefault="004107D7" w:rsidP="0057122A">
      <w:pPr>
        <w:pStyle w:val="Sinespaciado"/>
        <w:tabs>
          <w:tab w:val="left" w:pos="426"/>
        </w:tabs>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w:t>
      </w:r>
    </w:p>
    <w:p w14:paraId="5AE3D418" w14:textId="77777777" w:rsidR="004762D5" w:rsidRPr="0073249E" w:rsidRDefault="00C4591B" w:rsidP="0057122A">
      <w:pPr>
        <w:pStyle w:val="Sinespaciado"/>
        <w:tabs>
          <w:tab w:val="left" w:pos="426"/>
        </w:tabs>
        <w:ind w:left="567" w:right="567"/>
        <w:jc w:val="both"/>
        <w:rPr>
          <w:rFonts w:ascii="Palatino Linotype" w:hAnsi="Palatino Linotype"/>
          <w:bCs/>
          <w:i/>
          <w:color w:val="000000" w:themeColor="text1"/>
          <w:sz w:val="22"/>
        </w:rPr>
      </w:pPr>
      <w:r w:rsidRPr="0073249E">
        <w:rPr>
          <w:rFonts w:ascii="Palatino Linotype" w:hAnsi="Palatino Linotype"/>
          <w:b/>
          <w:bCs/>
          <w:i/>
          <w:color w:val="000000" w:themeColor="text1"/>
          <w:sz w:val="22"/>
        </w:rPr>
        <w:lastRenderedPageBreak/>
        <w:t>V.</w:t>
      </w:r>
      <w:r w:rsidRPr="0073249E">
        <w:rPr>
          <w:rFonts w:ascii="Palatino Linotype" w:hAnsi="Palatino Linotype"/>
          <w:bCs/>
          <w:i/>
          <w:color w:val="000000" w:themeColor="text1"/>
          <w:sz w:val="22"/>
        </w:rPr>
        <w:t xml:space="preserve"> La entrega de información incompleta;</w:t>
      </w:r>
      <w:r w:rsidRPr="0073249E">
        <w:rPr>
          <w:rFonts w:ascii="Palatino Linotype" w:hAnsi="Palatino Linotype"/>
          <w:bCs/>
          <w:i/>
          <w:color w:val="000000" w:themeColor="text1"/>
          <w:sz w:val="22"/>
        </w:rPr>
        <w:cr/>
      </w:r>
      <w:r w:rsidR="002D7AE2" w:rsidRPr="0073249E">
        <w:rPr>
          <w:rFonts w:ascii="Palatino Linotype" w:hAnsi="Palatino Linotype"/>
          <w:bCs/>
          <w:i/>
          <w:color w:val="000000" w:themeColor="text1"/>
          <w:sz w:val="22"/>
        </w:rPr>
        <w:t>(...)</w:t>
      </w:r>
    </w:p>
    <w:p w14:paraId="5E70885B" w14:textId="77777777" w:rsidR="004762D5" w:rsidRPr="0073249E" w:rsidRDefault="004762D5" w:rsidP="0057122A">
      <w:pPr>
        <w:pStyle w:val="Sinespaciado"/>
        <w:tabs>
          <w:tab w:val="left" w:pos="426"/>
        </w:tabs>
        <w:ind w:left="567" w:right="567"/>
        <w:jc w:val="both"/>
        <w:rPr>
          <w:rFonts w:ascii="Palatino Linotype" w:hAnsi="Palatino Linotype"/>
          <w:bCs/>
          <w:i/>
          <w:color w:val="000000" w:themeColor="text1"/>
          <w:sz w:val="22"/>
          <w:lang w:val="es-MX"/>
        </w:rPr>
      </w:pPr>
      <w:r w:rsidRPr="0073249E">
        <w:rPr>
          <w:rFonts w:ascii="Palatino Linotype" w:hAnsi="Palatino Linotype"/>
          <w:b/>
          <w:bCs/>
          <w:i/>
          <w:color w:val="000000" w:themeColor="text1"/>
          <w:sz w:val="22"/>
          <w:lang w:val="es-MX"/>
        </w:rPr>
        <w:t>VIII.</w:t>
      </w:r>
      <w:r w:rsidRPr="0073249E">
        <w:rPr>
          <w:rFonts w:ascii="Palatino Linotype" w:hAnsi="Palatino Linotype"/>
          <w:bCs/>
          <w:i/>
          <w:color w:val="000000" w:themeColor="text1"/>
          <w:sz w:val="22"/>
          <w:lang w:val="es-MX"/>
        </w:rPr>
        <w:t xml:space="preserve"> La notificación, entrega o puesta a disposición de información en una modalidad o formato distinto al solicitado;</w:t>
      </w:r>
    </w:p>
    <w:p w14:paraId="4FCA9B3F" w14:textId="2364535C" w:rsidR="00515DEC" w:rsidRPr="0073249E" w:rsidRDefault="004762D5" w:rsidP="0057122A">
      <w:pPr>
        <w:pStyle w:val="Sinespaciado"/>
        <w:tabs>
          <w:tab w:val="left" w:pos="426"/>
        </w:tabs>
        <w:ind w:left="567" w:right="567"/>
        <w:jc w:val="both"/>
        <w:rPr>
          <w:rFonts w:ascii="Palatino Linotype" w:hAnsi="Palatino Linotype"/>
          <w:bCs/>
          <w:i/>
          <w:color w:val="000000" w:themeColor="text1"/>
          <w:sz w:val="22"/>
        </w:rPr>
      </w:pPr>
      <w:r w:rsidRPr="0073249E">
        <w:rPr>
          <w:rFonts w:ascii="Palatino Linotype" w:hAnsi="Palatino Linotype"/>
          <w:bCs/>
          <w:i/>
          <w:color w:val="000000" w:themeColor="text1"/>
          <w:sz w:val="22"/>
          <w:lang w:val="es-MX"/>
        </w:rPr>
        <w:t>(…)</w:t>
      </w:r>
      <w:r w:rsidR="007D7B65" w:rsidRPr="0073249E">
        <w:rPr>
          <w:rFonts w:ascii="Palatino Linotype" w:hAnsi="Palatino Linotype"/>
          <w:bCs/>
          <w:i/>
          <w:color w:val="000000" w:themeColor="text1"/>
          <w:sz w:val="22"/>
        </w:rPr>
        <w:t>”</w:t>
      </w:r>
    </w:p>
    <w:p w14:paraId="6A3764AF" w14:textId="77777777" w:rsidR="00FB5ACF" w:rsidRPr="0073249E" w:rsidRDefault="00FB5ACF" w:rsidP="0057122A">
      <w:pPr>
        <w:rPr>
          <w:lang w:eastAsia="en-US"/>
        </w:rPr>
      </w:pPr>
    </w:p>
    <w:p w14:paraId="2D214BC8" w14:textId="77777777" w:rsidR="00FB5ACF" w:rsidRPr="0073249E" w:rsidRDefault="00FB5ACF" w:rsidP="0057122A">
      <w:pPr>
        <w:rPr>
          <w:lang w:eastAsia="en-US"/>
        </w:rPr>
      </w:pPr>
    </w:p>
    <w:p w14:paraId="212611B7" w14:textId="77777777" w:rsidR="00FB5ACF" w:rsidRPr="0073249E" w:rsidRDefault="00FB5ACF" w:rsidP="0057122A">
      <w:pPr>
        <w:rPr>
          <w:lang w:eastAsia="en-US"/>
        </w:rPr>
      </w:pPr>
    </w:p>
    <w:p w14:paraId="5CEC2F48" w14:textId="072A0162" w:rsidR="00EF014A" w:rsidRPr="0073249E" w:rsidRDefault="00094B41" w:rsidP="0057122A">
      <w:pPr>
        <w:pStyle w:val="Ttulo2"/>
        <w:tabs>
          <w:tab w:val="left" w:pos="426"/>
        </w:tabs>
        <w:spacing w:before="0"/>
        <w:rPr>
          <w:rFonts w:ascii="Palatino Linotype" w:hAnsi="Palatino Linotype" w:cs="Arial"/>
          <w:b/>
          <w:color w:val="000000" w:themeColor="text1"/>
          <w:sz w:val="24"/>
          <w:szCs w:val="24"/>
        </w:rPr>
      </w:pPr>
      <w:bookmarkStart w:id="19" w:name="_Toc88071781"/>
      <w:r w:rsidRPr="0073249E">
        <w:rPr>
          <w:rFonts w:ascii="Palatino Linotype" w:hAnsi="Palatino Linotype" w:cs="Arial"/>
          <w:b/>
          <w:color w:val="000000" w:themeColor="text1"/>
          <w:sz w:val="24"/>
          <w:szCs w:val="24"/>
        </w:rPr>
        <w:t>CUARTO</w:t>
      </w:r>
      <w:r w:rsidR="00EF014A" w:rsidRPr="0073249E">
        <w:rPr>
          <w:rFonts w:ascii="Palatino Linotype" w:hAnsi="Palatino Linotype" w:cs="Arial"/>
          <w:b/>
          <w:color w:val="000000" w:themeColor="text1"/>
          <w:sz w:val="24"/>
          <w:szCs w:val="24"/>
        </w:rPr>
        <w:t>. Estudio y Resolución del asunto.</w:t>
      </w:r>
      <w:bookmarkEnd w:id="19"/>
    </w:p>
    <w:p w14:paraId="3FBFF126" w14:textId="41166438" w:rsidR="000A44DE" w:rsidRPr="0073249E" w:rsidRDefault="000A44DE" w:rsidP="0057122A">
      <w:pPr>
        <w:pStyle w:val="Prrafodelista"/>
        <w:tabs>
          <w:tab w:val="left" w:pos="426"/>
        </w:tabs>
        <w:spacing w:line="360" w:lineRule="auto"/>
        <w:ind w:left="0" w:right="51"/>
        <w:jc w:val="both"/>
        <w:outlineLvl w:val="2"/>
        <w:rPr>
          <w:rFonts w:ascii="Palatino Linotype" w:hAnsi="Palatino Linotype"/>
          <w:b/>
          <w:color w:val="000000" w:themeColor="text1"/>
        </w:rPr>
      </w:pPr>
      <w:bookmarkStart w:id="20" w:name="_Toc466371865"/>
      <w:bookmarkStart w:id="21" w:name="_Toc466377653"/>
      <w:bookmarkEnd w:id="14"/>
      <w:bookmarkEnd w:id="15"/>
      <w:bookmarkEnd w:id="16"/>
      <w:bookmarkEnd w:id="17"/>
      <w:bookmarkEnd w:id="18"/>
      <w:r w:rsidRPr="0073249E">
        <w:rPr>
          <w:rFonts w:ascii="Palatino Linotype" w:hAnsi="Palatino Linotype"/>
          <w:b/>
          <w:color w:val="000000" w:themeColor="text1"/>
        </w:rPr>
        <w:t xml:space="preserve">I. De </w:t>
      </w:r>
      <w:r w:rsidR="001019F7" w:rsidRPr="0073249E">
        <w:rPr>
          <w:rFonts w:ascii="Palatino Linotype" w:hAnsi="Palatino Linotype"/>
          <w:b/>
          <w:color w:val="000000" w:themeColor="text1"/>
        </w:rPr>
        <w:t>la atención a la solicitud de información</w:t>
      </w:r>
      <w:r w:rsidRPr="0073249E">
        <w:rPr>
          <w:rFonts w:ascii="Palatino Linotype" w:hAnsi="Palatino Linotype"/>
          <w:b/>
          <w:color w:val="000000" w:themeColor="text1"/>
        </w:rPr>
        <w:t>.</w:t>
      </w:r>
    </w:p>
    <w:p w14:paraId="2029768C" w14:textId="77777777" w:rsidR="00F735CC" w:rsidRPr="0073249E"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rPr>
        <w:t xml:space="preserve">La Ley de Transparencia y Acceso a la Información Pública del Estado de México y Municipios, en su artículo 150, establece que </w:t>
      </w:r>
      <w:r w:rsidRPr="0073249E">
        <w:rPr>
          <w:rFonts w:ascii="Palatino Linotype" w:hAnsi="Palatino Linotype"/>
          <w:b/>
        </w:rPr>
        <w:t>el procedimiento de acceso a la información es la garantía primaria del derecho en cuestión y se rige por los principios de</w:t>
      </w:r>
      <w:r w:rsidRPr="0073249E">
        <w:rPr>
          <w:rFonts w:ascii="Palatino Linotype" w:hAnsi="Palatino Linotype"/>
        </w:rPr>
        <w:t xml:space="preserve"> simplicidad, rapidez gratuidad del procedimiento, </w:t>
      </w:r>
      <w:r w:rsidRPr="0073249E">
        <w:rPr>
          <w:rFonts w:ascii="Palatino Linotype" w:hAnsi="Palatino Linotype"/>
          <w:b/>
        </w:rPr>
        <w:t>auxilio y orientación a los particulares</w:t>
      </w:r>
      <w:r w:rsidRPr="0073249E">
        <w:rPr>
          <w:rFonts w:ascii="Palatino Linotype" w:hAnsi="Palatino Linotype"/>
        </w:rPr>
        <w:t>, así como atención adecuada a las personas con discapacidad y a los hablantes de lengua indígena con el objeto de otorgar la protección más amplia del derecho de las personas.</w:t>
      </w:r>
    </w:p>
    <w:p w14:paraId="71B59CD1" w14:textId="77777777" w:rsidR="00F735CC" w:rsidRPr="0073249E" w:rsidRDefault="00F735CC" w:rsidP="0057122A">
      <w:pPr>
        <w:pStyle w:val="Prrafodelista"/>
        <w:tabs>
          <w:tab w:val="left" w:pos="426"/>
        </w:tabs>
        <w:spacing w:line="360" w:lineRule="auto"/>
        <w:ind w:left="0" w:right="51"/>
        <w:jc w:val="both"/>
        <w:rPr>
          <w:rFonts w:ascii="Palatino Linotype" w:hAnsi="Palatino Linotype"/>
          <w:color w:val="000000" w:themeColor="text1"/>
        </w:rPr>
      </w:pPr>
    </w:p>
    <w:p w14:paraId="5F4DF476" w14:textId="77777777" w:rsidR="00F735CC" w:rsidRPr="0073249E"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Para atender las solicitudes de información, los Sujetos Obligados contarán con un área denominada </w:t>
      </w:r>
      <w:r w:rsidRPr="0073249E">
        <w:rPr>
          <w:rFonts w:ascii="Palatino Linotype" w:hAnsi="Palatino Linotype"/>
          <w:b/>
          <w:bCs/>
          <w:color w:val="000000" w:themeColor="text1"/>
        </w:rPr>
        <w:t>Unidad de Transparencia</w:t>
      </w:r>
      <w:r w:rsidRPr="0073249E">
        <w:rPr>
          <w:rFonts w:ascii="Palatino Linotype" w:hAnsi="Palatino Linotype"/>
          <w:color w:val="000000" w:themeColor="text1"/>
          <w:vertAlign w:val="superscript"/>
        </w:rPr>
        <w:footnoteReference w:id="6"/>
      </w:r>
      <w:r w:rsidRPr="0073249E">
        <w:rPr>
          <w:rFonts w:ascii="Palatino Linotype" w:hAnsi="Palatino Linotype"/>
          <w:color w:val="000000" w:themeColor="text1"/>
        </w:rPr>
        <w:t xml:space="preserve">, la cual será presidida por un Titular, quien fungirá como enlace entre éstos y los solicitantes. Dicha Unidad </w:t>
      </w:r>
      <w:r w:rsidRPr="0073249E">
        <w:rPr>
          <w:rFonts w:ascii="Palatino Linotype" w:hAnsi="Palatino Linotype"/>
          <w:b/>
          <w:bCs/>
          <w:color w:val="000000" w:themeColor="text1"/>
        </w:rPr>
        <w:t>será la encargada de tramitar internamente la solicitud de información</w:t>
      </w:r>
      <w:r w:rsidRPr="0073249E">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73249E">
        <w:rPr>
          <w:rFonts w:ascii="Palatino Linotype" w:hAnsi="Palatino Linotype"/>
          <w:b/>
          <w:bCs/>
          <w:color w:val="000000" w:themeColor="text1"/>
        </w:rPr>
        <w:t xml:space="preserve">gestionar la atención a las solicitudes de información </w:t>
      </w:r>
      <w:r w:rsidRPr="0073249E">
        <w:rPr>
          <w:rFonts w:ascii="Palatino Linotype" w:hAnsi="Palatino Linotype"/>
          <w:color w:val="000000" w:themeColor="text1"/>
        </w:rPr>
        <w:t xml:space="preserve">en los términos de la Ley General y la </w:t>
      </w:r>
      <w:r w:rsidRPr="0073249E">
        <w:rPr>
          <w:rFonts w:ascii="Palatino Linotype" w:hAnsi="Palatino Linotype"/>
          <w:color w:val="000000" w:themeColor="text1"/>
        </w:rPr>
        <w:lastRenderedPageBreak/>
        <w:t>Ley de Transparencia y Acceso a la Información Pública del Estado de México y Municipios</w:t>
      </w:r>
      <w:r w:rsidRPr="0073249E">
        <w:rPr>
          <w:rFonts w:ascii="Palatino Linotype" w:hAnsi="Palatino Linotype"/>
          <w:color w:val="000000" w:themeColor="text1"/>
          <w:vertAlign w:val="superscript"/>
        </w:rPr>
        <w:footnoteReference w:id="7"/>
      </w:r>
      <w:r w:rsidRPr="0073249E">
        <w:rPr>
          <w:rFonts w:ascii="Palatino Linotype" w:hAnsi="Palatino Linotype"/>
          <w:color w:val="000000" w:themeColor="text1"/>
        </w:rPr>
        <w:t>.</w:t>
      </w:r>
    </w:p>
    <w:p w14:paraId="4CA83A7E" w14:textId="77777777" w:rsidR="00F735CC" w:rsidRPr="0073249E" w:rsidRDefault="00F735CC" w:rsidP="0057122A">
      <w:pPr>
        <w:pStyle w:val="Prrafodelista"/>
        <w:tabs>
          <w:tab w:val="left" w:pos="426"/>
        </w:tabs>
        <w:spacing w:line="360" w:lineRule="auto"/>
        <w:ind w:left="0" w:right="51"/>
        <w:jc w:val="both"/>
        <w:rPr>
          <w:rFonts w:ascii="Palatino Linotype" w:hAnsi="Palatino Linotype"/>
          <w:color w:val="000000" w:themeColor="text1"/>
        </w:rPr>
      </w:pPr>
    </w:p>
    <w:p w14:paraId="6CD8D5A1" w14:textId="77777777" w:rsidR="00F735CC" w:rsidRPr="0073249E"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rPr>
        <w:t xml:space="preserve">De </w:t>
      </w:r>
      <w:r w:rsidRPr="0073249E">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558863DE" w14:textId="77777777" w:rsidR="00F735CC" w:rsidRPr="0073249E" w:rsidRDefault="00F735CC" w:rsidP="0057122A">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sz w:val="22"/>
        </w:rPr>
      </w:pPr>
      <w:r w:rsidRPr="0073249E">
        <w:rPr>
          <w:rFonts w:ascii="Palatino Linotype" w:eastAsia="MS Mincho" w:hAnsi="Palatino Linotype" w:cs="Times New Roman"/>
          <w:color w:val="000000"/>
          <w:sz w:val="22"/>
        </w:rPr>
        <w:t>Recibir, tramitar y dar respuesta a las solicitudes de acceso a la información;</w:t>
      </w:r>
    </w:p>
    <w:p w14:paraId="6C6C2884" w14:textId="77777777" w:rsidR="00F735CC" w:rsidRPr="0073249E" w:rsidRDefault="00F735CC" w:rsidP="0057122A">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sz w:val="22"/>
        </w:rPr>
      </w:pPr>
      <w:r w:rsidRPr="0073249E">
        <w:rPr>
          <w:rFonts w:ascii="Palatino Linotype" w:eastAsia="MS Mincho" w:hAnsi="Palatino Linotype" w:cs="Times New Roman"/>
          <w:color w:val="000000"/>
          <w:sz w:val="22"/>
        </w:rPr>
        <w:t xml:space="preserve">Realizar, con efectividad, los trámites internos necesarios para la atención de las solicitudes de acceso a la información; </w:t>
      </w:r>
    </w:p>
    <w:p w14:paraId="0C5B4D3D" w14:textId="77777777" w:rsidR="00F735CC" w:rsidRPr="0073249E" w:rsidRDefault="00F735CC" w:rsidP="0057122A">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sz w:val="22"/>
        </w:rPr>
      </w:pPr>
      <w:r w:rsidRPr="0073249E">
        <w:rPr>
          <w:rFonts w:ascii="Palatino Linotype" w:eastAsia="MS Mincho" w:hAnsi="Palatino Linotype" w:cs="Times New Roman"/>
          <w:color w:val="000000"/>
          <w:sz w:val="22"/>
        </w:rPr>
        <w:t xml:space="preserve">Entregar, en su caso, a los particulares la información solicitada; y </w:t>
      </w:r>
    </w:p>
    <w:p w14:paraId="25AEC540" w14:textId="77777777" w:rsidR="00F735CC" w:rsidRPr="0073249E" w:rsidRDefault="00F735CC" w:rsidP="0057122A">
      <w:pPr>
        <w:pStyle w:val="Prrafodelista"/>
        <w:numPr>
          <w:ilvl w:val="1"/>
          <w:numId w:val="9"/>
        </w:numPr>
        <w:tabs>
          <w:tab w:val="left" w:pos="426"/>
        </w:tabs>
        <w:spacing w:line="360" w:lineRule="auto"/>
        <w:ind w:left="1134" w:right="51"/>
        <w:jc w:val="both"/>
        <w:rPr>
          <w:rFonts w:ascii="Palatino Linotype" w:hAnsi="Palatino Linotype"/>
          <w:color w:val="000000" w:themeColor="text1"/>
          <w:sz w:val="22"/>
        </w:rPr>
      </w:pPr>
      <w:r w:rsidRPr="0073249E">
        <w:rPr>
          <w:rFonts w:ascii="Palatino Linotype" w:eastAsia="MS Mincho" w:hAnsi="Palatino Linotype" w:cs="Times New Roman"/>
          <w:color w:val="000000"/>
          <w:sz w:val="22"/>
        </w:rPr>
        <w:t>Efectuar las notificaciones a los solicitantes.</w:t>
      </w:r>
    </w:p>
    <w:p w14:paraId="3CD1E28B" w14:textId="77777777" w:rsidR="00F735CC" w:rsidRPr="0073249E" w:rsidRDefault="00F735CC" w:rsidP="0057122A">
      <w:pPr>
        <w:pStyle w:val="Prrafodelista"/>
        <w:tabs>
          <w:tab w:val="left" w:pos="426"/>
        </w:tabs>
        <w:spacing w:line="360" w:lineRule="auto"/>
        <w:ind w:left="0" w:right="51"/>
        <w:jc w:val="both"/>
        <w:rPr>
          <w:rFonts w:ascii="Palatino Linotype" w:hAnsi="Palatino Linotype"/>
          <w:color w:val="000000" w:themeColor="text1"/>
        </w:rPr>
      </w:pPr>
    </w:p>
    <w:p w14:paraId="5AECD479" w14:textId="77777777" w:rsidR="00F735CC" w:rsidRPr="0073249E"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rPr>
        <w:t xml:space="preserve">Otros sujetos del proceso de atención a las solicitudes de información son los </w:t>
      </w:r>
      <w:r w:rsidRPr="0073249E">
        <w:rPr>
          <w:rFonts w:ascii="Palatino Linotype" w:hAnsi="Palatino Linotype"/>
          <w:b/>
          <w:bCs/>
        </w:rPr>
        <w:t>servidores públicos habilitados</w:t>
      </w:r>
      <w:r w:rsidRPr="0073249E">
        <w:rPr>
          <w:rFonts w:ascii="Palatino Linotype" w:hAnsi="Palatino Linotype"/>
        </w:rPr>
        <w:t xml:space="preserve">, quienes serán designados por el titular del </w:t>
      </w:r>
      <w:r w:rsidRPr="0073249E">
        <w:rPr>
          <w:rFonts w:ascii="Palatino Linotype" w:hAnsi="Palatino Linotype"/>
          <w:b/>
          <w:bCs/>
        </w:rPr>
        <w:t>SUJETO OBLIGADO</w:t>
      </w:r>
      <w:r w:rsidRPr="0073249E">
        <w:rPr>
          <w:rFonts w:ascii="Palatino Linotype" w:hAnsi="Palatino Linotype"/>
        </w:rPr>
        <w:t>, a propuesta del responsable de la Unidad de Transparencia</w:t>
      </w:r>
      <w:r w:rsidRPr="0073249E">
        <w:rPr>
          <w:rFonts w:ascii="Palatino Linotype" w:hAnsi="Palatino Linotype"/>
          <w:vertAlign w:val="superscript"/>
        </w:rPr>
        <w:footnoteReference w:id="8"/>
      </w:r>
      <w:r w:rsidRPr="0073249E">
        <w:rPr>
          <w:rFonts w:ascii="Palatino Linotype" w:hAnsi="Palatino Linotype"/>
        </w:rPr>
        <w:t xml:space="preserve"> y tendrán, entre sus atribuciones, las siguientes</w:t>
      </w:r>
      <w:r w:rsidRPr="0073249E">
        <w:rPr>
          <w:rFonts w:ascii="Palatino Linotype" w:hAnsi="Palatino Linotype"/>
          <w:vertAlign w:val="superscript"/>
        </w:rPr>
        <w:footnoteReference w:id="9"/>
      </w:r>
      <w:r w:rsidRPr="0073249E">
        <w:rPr>
          <w:rFonts w:ascii="Palatino Linotype" w:hAnsi="Palatino Linotype"/>
        </w:rPr>
        <w:t>:</w:t>
      </w:r>
    </w:p>
    <w:p w14:paraId="4AA007F7" w14:textId="77777777" w:rsidR="00F735CC" w:rsidRPr="0073249E" w:rsidRDefault="00F735CC" w:rsidP="0057122A">
      <w:pPr>
        <w:pStyle w:val="Prrafodelista"/>
        <w:numPr>
          <w:ilvl w:val="1"/>
          <w:numId w:val="10"/>
        </w:numPr>
        <w:tabs>
          <w:tab w:val="left" w:pos="426"/>
        </w:tabs>
        <w:spacing w:line="360" w:lineRule="auto"/>
        <w:ind w:left="1134" w:right="51"/>
        <w:jc w:val="both"/>
        <w:rPr>
          <w:rFonts w:ascii="Palatino Linotype" w:hAnsi="Palatino Linotype"/>
          <w:sz w:val="22"/>
        </w:rPr>
      </w:pPr>
      <w:r w:rsidRPr="0073249E">
        <w:rPr>
          <w:rFonts w:ascii="Palatino Linotype" w:hAnsi="Palatino Linotype"/>
          <w:sz w:val="22"/>
        </w:rPr>
        <w:t>Localizar la información que le solicite la Unidad de Transparencia; y</w:t>
      </w:r>
    </w:p>
    <w:p w14:paraId="785E58AE" w14:textId="77777777" w:rsidR="00F735CC" w:rsidRPr="0073249E" w:rsidRDefault="00F735CC" w:rsidP="0057122A">
      <w:pPr>
        <w:pStyle w:val="Prrafodelista"/>
        <w:numPr>
          <w:ilvl w:val="1"/>
          <w:numId w:val="10"/>
        </w:numPr>
        <w:tabs>
          <w:tab w:val="left" w:pos="426"/>
        </w:tabs>
        <w:spacing w:line="360" w:lineRule="auto"/>
        <w:ind w:left="1134" w:right="51"/>
        <w:jc w:val="both"/>
        <w:rPr>
          <w:rFonts w:ascii="Palatino Linotype" w:hAnsi="Palatino Linotype"/>
          <w:color w:val="000000" w:themeColor="text1"/>
          <w:sz w:val="22"/>
        </w:rPr>
      </w:pPr>
      <w:r w:rsidRPr="0073249E">
        <w:rPr>
          <w:rFonts w:ascii="Palatino Linotype" w:hAnsi="Palatino Linotype"/>
          <w:sz w:val="22"/>
        </w:rPr>
        <w:t>Proporcionar la información que obre en los archivos y que le sea solicitada por la Unidad de Transparencia.</w:t>
      </w:r>
    </w:p>
    <w:p w14:paraId="567D1621" w14:textId="77777777" w:rsidR="00F735CC" w:rsidRPr="0073249E" w:rsidRDefault="00F735CC" w:rsidP="0057122A">
      <w:pPr>
        <w:pStyle w:val="Prrafodelista"/>
        <w:tabs>
          <w:tab w:val="left" w:pos="426"/>
        </w:tabs>
        <w:spacing w:line="360" w:lineRule="auto"/>
        <w:ind w:left="0" w:right="51"/>
        <w:jc w:val="both"/>
        <w:rPr>
          <w:rFonts w:ascii="Palatino Linotype" w:hAnsi="Palatino Linotype"/>
          <w:color w:val="000000" w:themeColor="text1"/>
        </w:rPr>
      </w:pPr>
    </w:p>
    <w:p w14:paraId="17C6C0D7" w14:textId="77777777" w:rsidR="00F735CC" w:rsidRPr="0073249E"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rPr>
        <w:t xml:space="preserve">De tal </w:t>
      </w:r>
      <w:r w:rsidRPr="0073249E">
        <w:rPr>
          <w:rFonts w:ascii="Palatino Linotype" w:eastAsia="MS Mincho" w:hAnsi="Palatino Linotype" w:cs="Times New Roman"/>
          <w:color w:val="000000"/>
        </w:rPr>
        <w:t xml:space="preserve">manera que cada una de las áreas administrativas del </w:t>
      </w:r>
      <w:r w:rsidRPr="0073249E">
        <w:rPr>
          <w:rFonts w:ascii="Palatino Linotype" w:eastAsia="MS Mincho" w:hAnsi="Palatino Linotype" w:cs="Times New Roman"/>
          <w:b/>
          <w:bCs/>
          <w:color w:val="000000"/>
        </w:rPr>
        <w:t>SUJETO OBLIGADO</w:t>
      </w:r>
      <w:r w:rsidRPr="0073249E">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w:t>
      </w:r>
      <w:r w:rsidRPr="0073249E">
        <w:rPr>
          <w:rFonts w:ascii="Palatino Linotype" w:eastAsia="MS Mincho" w:hAnsi="Palatino Linotype" w:cs="Times New Roman"/>
          <w:color w:val="000000"/>
        </w:rPr>
        <w:lastRenderedPageBreak/>
        <w:t>de buscar, localizar y proporcionar la información que se requiera a través de las solicitudes de acceso a la información.</w:t>
      </w:r>
    </w:p>
    <w:p w14:paraId="4BBE4E05" w14:textId="77777777" w:rsidR="00F735CC" w:rsidRPr="0073249E" w:rsidRDefault="00F735CC" w:rsidP="0057122A">
      <w:pPr>
        <w:pStyle w:val="Prrafodelista"/>
        <w:tabs>
          <w:tab w:val="left" w:pos="426"/>
        </w:tabs>
        <w:spacing w:line="360" w:lineRule="auto"/>
        <w:ind w:left="0" w:right="51"/>
        <w:jc w:val="both"/>
        <w:rPr>
          <w:rFonts w:ascii="Palatino Linotype" w:hAnsi="Palatino Linotype"/>
          <w:color w:val="000000" w:themeColor="text1"/>
        </w:rPr>
      </w:pPr>
    </w:p>
    <w:p w14:paraId="43DC86A5" w14:textId="4E627819" w:rsidR="00F92741" w:rsidRPr="0073249E"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rPr>
        <w:t>D</w:t>
      </w:r>
      <w:r w:rsidR="00EE1C17" w:rsidRPr="0073249E">
        <w:rPr>
          <w:rFonts w:ascii="Palatino Linotype" w:hAnsi="Palatino Linotype"/>
        </w:rPr>
        <w:t>icho lo anterior, d</w:t>
      </w:r>
      <w:r w:rsidR="00C4591B" w:rsidRPr="0073249E">
        <w:rPr>
          <w:rFonts w:ascii="Palatino Linotype" w:hAnsi="Palatino Linotype"/>
        </w:rPr>
        <w:t>e</w:t>
      </w:r>
      <w:r w:rsidR="00F92741" w:rsidRPr="0073249E">
        <w:rPr>
          <w:rFonts w:ascii="Palatino Linotype" w:hAnsi="Palatino Linotype"/>
        </w:rPr>
        <w:t xml:space="preserve"> la lectura a la solicitud de información </w:t>
      </w:r>
      <w:r w:rsidR="00B9728C" w:rsidRPr="0073249E">
        <w:rPr>
          <w:rFonts w:ascii="Palatino Linotype" w:hAnsi="Palatino Linotype"/>
          <w:b/>
        </w:rPr>
        <w:t>04184/METEPEC/IP/</w:t>
      </w:r>
      <w:proofErr w:type="gramStart"/>
      <w:r w:rsidR="00B9728C" w:rsidRPr="0073249E">
        <w:rPr>
          <w:rFonts w:ascii="Palatino Linotype" w:hAnsi="Palatino Linotype"/>
          <w:b/>
        </w:rPr>
        <w:t>2022</w:t>
      </w:r>
      <w:r w:rsidR="00F92741" w:rsidRPr="0073249E">
        <w:rPr>
          <w:rFonts w:ascii="Palatino Linotype" w:hAnsi="Palatino Linotype"/>
        </w:rPr>
        <w:t>,  y</w:t>
      </w:r>
      <w:proofErr w:type="gramEnd"/>
      <w:r w:rsidR="00F92741" w:rsidRPr="0073249E">
        <w:rPr>
          <w:rFonts w:ascii="Palatino Linotype" w:hAnsi="Palatino Linotype"/>
        </w:rPr>
        <w:t xml:space="preserve"> como fuera señalado en el </w:t>
      </w:r>
      <w:r w:rsidR="00F92741" w:rsidRPr="0073249E">
        <w:rPr>
          <w:rFonts w:ascii="Palatino Linotype" w:hAnsi="Palatino Linotype"/>
          <w:i/>
          <w:iCs/>
        </w:rPr>
        <w:t>Planteamiento de la Litis</w:t>
      </w:r>
      <w:r w:rsidR="00F92741" w:rsidRPr="0073249E">
        <w:rPr>
          <w:rFonts w:ascii="Palatino Linotype" w:hAnsi="Palatino Linotype"/>
        </w:rPr>
        <w:t xml:space="preserve"> de esta resolución, se advierte que el entonces </w:t>
      </w:r>
      <w:r w:rsidR="00F92741" w:rsidRPr="0073249E">
        <w:rPr>
          <w:rFonts w:ascii="Palatino Linotype" w:hAnsi="Palatino Linotype"/>
          <w:b/>
        </w:rPr>
        <w:t>SOLICITANTE</w:t>
      </w:r>
      <w:r w:rsidR="00F92741" w:rsidRPr="0073249E">
        <w:rPr>
          <w:rFonts w:ascii="Palatino Linotype" w:hAnsi="Palatino Linotype"/>
        </w:rPr>
        <w:t xml:space="preserve"> requirió acceder a la siguiente información:</w:t>
      </w:r>
    </w:p>
    <w:p w14:paraId="1A76903C" w14:textId="4E9619A5" w:rsidR="00BF20A0" w:rsidRPr="0073249E" w:rsidRDefault="00EE1C17" w:rsidP="0057122A">
      <w:pPr>
        <w:pStyle w:val="Prrafodelista"/>
        <w:numPr>
          <w:ilvl w:val="1"/>
          <w:numId w:val="6"/>
        </w:numPr>
        <w:tabs>
          <w:tab w:val="left" w:pos="426"/>
        </w:tabs>
        <w:spacing w:line="360" w:lineRule="auto"/>
        <w:ind w:left="1134" w:right="51"/>
        <w:jc w:val="both"/>
        <w:rPr>
          <w:rFonts w:ascii="Palatino Linotype" w:hAnsi="Palatino Linotype"/>
          <w:color w:val="000000" w:themeColor="text1"/>
          <w:sz w:val="22"/>
        </w:rPr>
      </w:pPr>
      <w:r w:rsidRPr="0073249E">
        <w:rPr>
          <w:rFonts w:ascii="Palatino Linotype" w:hAnsi="Palatino Linotype" w:cs="Arial"/>
          <w:color w:val="000000" w:themeColor="text1"/>
          <w:sz w:val="22"/>
        </w:rPr>
        <w:t xml:space="preserve">Del </w:t>
      </w:r>
      <w:r w:rsidRPr="0073249E">
        <w:rPr>
          <w:rFonts w:ascii="Palatino Linotype" w:hAnsi="Palatino Linotype" w:cs="Arial"/>
          <w:b/>
          <w:color w:val="000000" w:themeColor="text1"/>
          <w:sz w:val="22"/>
        </w:rPr>
        <w:t>Plan de Desarrollo Municipal</w:t>
      </w:r>
      <w:r w:rsidRPr="0073249E">
        <w:rPr>
          <w:rFonts w:ascii="Palatino Linotype" w:hAnsi="Palatino Linotype" w:cs="Arial"/>
          <w:color w:val="000000" w:themeColor="text1"/>
          <w:sz w:val="22"/>
        </w:rPr>
        <w:t xml:space="preserve"> 2022-2024</w:t>
      </w:r>
      <w:r w:rsidR="00BF20A0" w:rsidRPr="0073249E">
        <w:rPr>
          <w:rFonts w:ascii="Palatino Linotype" w:hAnsi="Palatino Linotype" w:cs="Arial"/>
          <w:color w:val="000000" w:themeColor="text1"/>
          <w:sz w:val="22"/>
        </w:rPr>
        <w:t xml:space="preserve">: </w:t>
      </w:r>
    </w:p>
    <w:p w14:paraId="5E340340" w14:textId="77777777" w:rsidR="00EE1C17" w:rsidRPr="0073249E" w:rsidRDefault="00EE1C17" w:rsidP="0057122A">
      <w:pPr>
        <w:pStyle w:val="Prrafodelista"/>
        <w:numPr>
          <w:ilvl w:val="2"/>
          <w:numId w:val="6"/>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cs="Arial"/>
          <w:color w:val="000000" w:themeColor="text1"/>
          <w:sz w:val="22"/>
        </w:rPr>
        <w:t xml:space="preserve">Documentos base utilizados para su elaboración; </w:t>
      </w:r>
    </w:p>
    <w:p w14:paraId="37FF630D" w14:textId="77777777" w:rsidR="00EE1C17" w:rsidRPr="0073249E" w:rsidRDefault="00EE1C17" w:rsidP="0057122A">
      <w:pPr>
        <w:pStyle w:val="Prrafodelista"/>
        <w:numPr>
          <w:ilvl w:val="2"/>
          <w:numId w:val="6"/>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cs="Arial"/>
          <w:color w:val="000000" w:themeColor="text1"/>
          <w:sz w:val="22"/>
        </w:rPr>
        <w:t xml:space="preserve">Ponencias; </w:t>
      </w:r>
    </w:p>
    <w:p w14:paraId="29A1C16E" w14:textId="77777777" w:rsidR="00EE1C17" w:rsidRPr="0073249E" w:rsidRDefault="00EE1C17" w:rsidP="0057122A">
      <w:pPr>
        <w:pStyle w:val="Prrafodelista"/>
        <w:numPr>
          <w:ilvl w:val="2"/>
          <w:numId w:val="6"/>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cs="Arial"/>
          <w:color w:val="000000" w:themeColor="text1"/>
          <w:sz w:val="22"/>
        </w:rPr>
        <w:t xml:space="preserve">Nombres, fichas curriculares y listas de asistencia de ponentes y participantes; </w:t>
      </w:r>
    </w:p>
    <w:p w14:paraId="5E55A02A" w14:textId="77777777" w:rsidR="00EE1C17" w:rsidRPr="0073249E" w:rsidRDefault="00EE1C17" w:rsidP="0057122A">
      <w:pPr>
        <w:pStyle w:val="Prrafodelista"/>
        <w:numPr>
          <w:ilvl w:val="2"/>
          <w:numId w:val="6"/>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cs="Arial"/>
          <w:color w:val="000000" w:themeColor="text1"/>
          <w:sz w:val="22"/>
        </w:rPr>
        <w:t xml:space="preserve">Contrato o convenio suscrito para su elaboración; </w:t>
      </w:r>
    </w:p>
    <w:p w14:paraId="6F9B722D" w14:textId="77777777" w:rsidR="00EE1C17" w:rsidRPr="0073249E" w:rsidRDefault="00EE1C17" w:rsidP="0057122A">
      <w:pPr>
        <w:pStyle w:val="Prrafodelista"/>
        <w:numPr>
          <w:ilvl w:val="2"/>
          <w:numId w:val="6"/>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cs="Arial"/>
          <w:color w:val="000000" w:themeColor="text1"/>
          <w:sz w:val="22"/>
        </w:rPr>
        <w:t xml:space="preserve">Costo de su elaboración; y, </w:t>
      </w:r>
    </w:p>
    <w:p w14:paraId="7F616CA9" w14:textId="397827A7" w:rsidR="00BF20A0" w:rsidRPr="0073249E" w:rsidRDefault="00EE1C17" w:rsidP="0057122A">
      <w:pPr>
        <w:pStyle w:val="Prrafodelista"/>
        <w:numPr>
          <w:ilvl w:val="2"/>
          <w:numId w:val="6"/>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cs="Arial"/>
          <w:color w:val="000000" w:themeColor="text1"/>
          <w:sz w:val="22"/>
        </w:rPr>
        <w:t>Documentos que sustenten su elaboración.</w:t>
      </w:r>
      <w:r w:rsidR="00BF20A0" w:rsidRPr="0073249E">
        <w:rPr>
          <w:rFonts w:ascii="Palatino Linotype" w:hAnsi="Palatino Linotype" w:cs="Arial"/>
          <w:color w:val="000000" w:themeColor="text1"/>
          <w:sz w:val="22"/>
        </w:rPr>
        <w:t xml:space="preserve"> </w:t>
      </w:r>
    </w:p>
    <w:p w14:paraId="0B510E2B" w14:textId="77777777" w:rsidR="00FD62D7" w:rsidRPr="0073249E" w:rsidRDefault="00FD62D7" w:rsidP="0057122A">
      <w:pPr>
        <w:pStyle w:val="Prrafodelista"/>
        <w:tabs>
          <w:tab w:val="left" w:pos="426"/>
        </w:tabs>
        <w:spacing w:line="360" w:lineRule="auto"/>
        <w:ind w:left="0" w:right="51"/>
        <w:jc w:val="both"/>
        <w:rPr>
          <w:rFonts w:ascii="Palatino Linotype" w:hAnsi="Palatino Linotype"/>
          <w:color w:val="000000" w:themeColor="text1"/>
        </w:rPr>
      </w:pPr>
    </w:p>
    <w:p w14:paraId="69FC3D81" w14:textId="25ED11D4" w:rsidR="00854AED" w:rsidRPr="0073249E" w:rsidRDefault="00BF20A0"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rPr>
        <w:t>En respuesta a la solicitud</w:t>
      </w:r>
      <w:r w:rsidR="00F92741" w:rsidRPr="0073249E">
        <w:rPr>
          <w:rFonts w:ascii="Palatino Linotype" w:hAnsi="Palatino Linotype"/>
        </w:rPr>
        <w:t xml:space="preserve">, el </w:t>
      </w:r>
      <w:r w:rsidR="00F92741" w:rsidRPr="0073249E">
        <w:rPr>
          <w:rFonts w:ascii="Palatino Linotype" w:hAnsi="Palatino Linotype"/>
          <w:b/>
        </w:rPr>
        <w:t>SUJETO OBLIGADO</w:t>
      </w:r>
      <w:r w:rsidR="00F92741" w:rsidRPr="0073249E">
        <w:rPr>
          <w:rFonts w:ascii="Palatino Linotype" w:hAnsi="Palatino Linotype"/>
        </w:rPr>
        <w:t xml:space="preserve"> </w:t>
      </w:r>
      <w:r w:rsidR="00483F86" w:rsidRPr="0073249E">
        <w:rPr>
          <w:rFonts w:ascii="Palatino Linotype" w:hAnsi="Palatino Linotype"/>
        </w:rPr>
        <w:t xml:space="preserve">entregó </w:t>
      </w:r>
      <w:r w:rsidR="00EE1C17" w:rsidRPr="0073249E">
        <w:rPr>
          <w:rFonts w:ascii="Palatino Linotype" w:hAnsi="Palatino Linotype"/>
        </w:rPr>
        <w:t xml:space="preserve">el oficio número DGPR/1702/2022, de dieciséis (16) de agosto de dos mil veintidós, suscrito por el </w:t>
      </w:r>
      <w:proofErr w:type="gramStart"/>
      <w:r w:rsidR="00EE1C17" w:rsidRPr="0073249E">
        <w:rPr>
          <w:rFonts w:ascii="Palatino Linotype" w:hAnsi="Palatino Linotype"/>
        </w:rPr>
        <w:t>Director</w:t>
      </w:r>
      <w:proofErr w:type="gramEnd"/>
      <w:r w:rsidR="00EE1C17" w:rsidRPr="0073249E">
        <w:rPr>
          <w:rFonts w:ascii="Palatino Linotype" w:hAnsi="Palatino Linotype"/>
        </w:rPr>
        <w:t xml:space="preserve"> de Gobierno por Resultados, dirigido al Director de Transparencia y Gobierno Abierto, cuyo contenido elemental se transcribe a continuación:</w:t>
      </w:r>
    </w:p>
    <w:p w14:paraId="12D1ADD0" w14:textId="49B31F1E" w:rsidR="00EE1C17" w:rsidRPr="0073249E" w:rsidRDefault="00EE1C17"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 en tiempo y forma, remito la información en digital (formato PDF), los siguientes anexos:</w:t>
      </w:r>
    </w:p>
    <w:p w14:paraId="2E009C26" w14:textId="77777777" w:rsidR="00EE1C17" w:rsidRPr="0073249E" w:rsidRDefault="00EE1C17" w:rsidP="0057122A">
      <w:pPr>
        <w:pStyle w:val="Prrafodelista"/>
        <w:tabs>
          <w:tab w:val="left" w:pos="993"/>
        </w:tabs>
        <w:spacing w:line="276" w:lineRule="auto"/>
        <w:ind w:left="1418" w:right="567" w:hanging="851"/>
        <w:jc w:val="both"/>
        <w:rPr>
          <w:rFonts w:ascii="Palatino Linotype" w:hAnsi="Palatino Linotype"/>
          <w:i/>
          <w:color w:val="000000" w:themeColor="text1"/>
          <w:sz w:val="22"/>
        </w:rPr>
      </w:pPr>
    </w:p>
    <w:p w14:paraId="77BDA3C0" w14:textId="42AD1E4E" w:rsidR="00EE1C17" w:rsidRPr="0073249E" w:rsidRDefault="00EE1C17" w:rsidP="0057122A">
      <w:pPr>
        <w:pStyle w:val="Prrafodelista"/>
        <w:tabs>
          <w:tab w:val="left" w:pos="993"/>
        </w:tabs>
        <w:spacing w:line="276" w:lineRule="auto"/>
        <w:ind w:left="1418" w:right="567" w:hanging="851"/>
        <w:jc w:val="both"/>
        <w:rPr>
          <w:rFonts w:ascii="Palatino Linotype" w:hAnsi="Palatino Linotype"/>
          <w:i/>
          <w:color w:val="000000" w:themeColor="text1"/>
          <w:sz w:val="22"/>
        </w:rPr>
      </w:pPr>
      <w:r w:rsidRPr="0073249E">
        <w:rPr>
          <w:rFonts w:ascii="Palatino Linotype" w:hAnsi="Palatino Linotype"/>
          <w:b/>
          <w:i/>
          <w:color w:val="000000" w:themeColor="text1"/>
          <w:sz w:val="22"/>
        </w:rPr>
        <w:t>Anexo 1.</w:t>
      </w:r>
      <w:r w:rsidRPr="0073249E">
        <w:rPr>
          <w:rFonts w:ascii="Palatino Linotype" w:hAnsi="Palatino Linotype"/>
          <w:i/>
          <w:color w:val="000000" w:themeColor="text1"/>
          <w:sz w:val="22"/>
        </w:rPr>
        <w:t xml:space="preserve"> Documentos base “fuentes de información”</w:t>
      </w:r>
    </w:p>
    <w:p w14:paraId="06705CD9" w14:textId="00FBDDD6" w:rsidR="00EE1C17" w:rsidRPr="0073249E" w:rsidRDefault="00EE1C17" w:rsidP="0057122A">
      <w:pPr>
        <w:pStyle w:val="Prrafodelista"/>
        <w:tabs>
          <w:tab w:val="left" w:pos="993"/>
        </w:tabs>
        <w:spacing w:line="276" w:lineRule="auto"/>
        <w:ind w:left="1418" w:right="567" w:hanging="851"/>
        <w:jc w:val="both"/>
        <w:rPr>
          <w:rFonts w:ascii="Palatino Linotype" w:hAnsi="Palatino Linotype"/>
          <w:i/>
          <w:color w:val="000000" w:themeColor="text1"/>
          <w:sz w:val="22"/>
        </w:rPr>
      </w:pPr>
      <w:r w:rsidRPr="0073249E">
        <w:rPr>
          <w:rFonts w:ascii="Palatino Linotype" w:hAnsi="Palatino Linotype"/>
          <w:b/>
          <w:i/>
          <w:color w:val="000000" w:themeColor="text1"/>
          <w:sz w:val="22"/>
        </w:rPr>
        <w:t>Anexo 2.</w:t>
      </w:r>
      <w:r w:rsidRPr="0073249E">
        <w:rPr>
          <w:rFonts w:ascii="Palatino Linotype" w:hAnsi="Palatino Linotype"/>
          <w:i/>
          <w:color w:val="000000" w:themeColor="text1"/>
          <w:sz w:val="22"/>
        </w:rPr>
        <w:t xml:space="preserve"> Órgano Oficial Gaceta Municipal, Gobierno de Metepec, Estado de México, Año 1, No. 10, Bando Municipal de Metepec 2022.</w:t>
      </w:r>
    </w:p>
    <w:p w14:paraId="4D3E72A1" w14:textId="422A7E7E" w:rsidR="00EE1C17" w:rsidRPr="0073249E" w:rsidRDefault="00EE1C17" w:rsidP="0057122A">
      <w:pPr>
        <w:pStyle w:val="Prrafodelista"/>
        <w:tabs>
          <w:tab w:val="left" w:pos="993"/>
        </w:tabs>
        <w:spacing w:line="276" w:lineRule="auto"/>
        <w:ind w:left="1418" w:right="567" w:hanging="851"/>
        <w:jc w:val="both"/>
        <w:rPr>
          <w:rFonts w:ascii="Palatino Linotype" w:hAnsi="Palatino Linotype"/>
          <w:i/>
          <w:color w:val="000000" w:themeColor="text1"/>
          <w:sz w:val="22"/>
        </w:rPr>
      </w:pPr>
      <w:r w:rsidRPr="0073249E">
        <w:rPr>
          <w:rFonts w:ascii="Palatino Linotype" w:hAnsi="Palatino Linotype"/>
          <w:b/>
          <w:i/>
          <w:color w:val="000000" w:themeColor="text1"/>
          <w:sz w:val="22"/>
        </w:rPr>
        <w:lastRenderedPageBreak/>
        <w:t>Anexo 3.</w:t>
      </w:r>
      <w:r w:rsidRPr="0073249E">
        <w:rPr>
          <w:rFonts w:ascii="Palatino Linotype" w:hAnsi="Palatino Linotype"/>
          <w:i/>
          <w:color w:val="000000" w:themeColor="text1"/>
          <w:sz w:val="22"/>
        </w:rPr>
        <w:t xml:space="preserve"> Órgano Oficial Gaceta Municipal, Gobierno de Metepec, Estado de México, Año 1, No. 19, Convocatoria para los Foros de Consulta Popular para la elaboración del Plan de Desarrollo Municipal 2022-2024.</w:t>
      </w:r>
    </w:p>
    <w:p w14:paraId="73438368" w14:textId="097F033C" w:rsidR="00EE1C17" w:rsidRPr="0073249E" w:rsidRDefault="00EE1C17" w:rsidP="0057122A">
      <w:pPr>
        <w:pStyle w:val="Prrafodelista"/>
        <w:tabs>
          <w:tab w:val="left" w:pos="993"/>
        </w:tabs>
        <w:spacing w:line="276" w:lineRule="auto"/>
        <w:ind w:left="1418" w:right="567" w:hanging="851"/>
        <w:jc w:val="both"/>
        <w:rPr>
          <w:rFonts w:ascii="Palatino Linotype" w:hAnsi="Palatino Linotype"/>
          <w:i/>
          <w:color w:val="000000" w:themeColor="text1"/>
          <w:sz w:val="22"/>
        </w:rPr>
      </w:pPr>
      <w:r w:rsidRPr="0073249E">
        <w:rPr>
          <w:rFonts w:ascii="Palatino Linotype" w:hAnsi="Palatino Linotype"/>
          <w:b/>
          <w:i/>
          <w:color w:val="000000" w:themeColor="text1"/>
          <w:sz w:val="22"/>
        </w:rPr>
        <w:t>Anexo 4.</w:t>
      </w:r>
      <w:r w:rsidRPr="0073249E">
        <w:rPr>
          <w:rFonts w:ascii="Palatino Linotype" w:hAnsi="Palatino Linotype"/>
          <w:i/>
          <w:color w:val="000000" w:themeColor="text1"/>
          <w:sz w:val="22"/>
        </w:rPr>
        <w:t xml:space="preserve"> Listas de Asistencia.</w:t>
      </w:r>
    </w:p>
    <w:p w14:paraId="368E3B20" w14:textId="3746B0FD" w:rsidR="00EE1C17" w:rsidRPr="0073249E" w:rsidRDefault="00EE1C17" w:rsidP="0057122A">
      <w:pPr>
        <w:pStyle w:val="Prrafodelista"/>
        <w:tabs>
          <w:tab w:val="left" w:pos="993"/>
        </w:tabs>
        <w:spacing w:line="276" w:lineRule="auto"/>
        <w:ind w:left="1418" w:right="567" w:hanging="851"/>
        <w:jc w:val="both"/>
        <w:rPr>
          <w:rFonts w:ascii="Palatino Linotype" w:hAnsi="Palatino Linotype"/>
          <w:i/>
          <w:color w:val="000000" w:themeColor="text1"/>
          <w:sz w:val="22"/>
        </w:rPr>
      </w:pPr>
      <w:r w:rsidRPr="0073249E">
        <w:rPr>
          <w:rFonts w:ascii="Palatino Linotype" w:hAnsi="Palatino Linotype"/>
          <w:b/>
          <w:i/>
          <w:color w:val="000000" w:themeColor="text1"/>
          <w:sz w:val="22"/>
        </w:rPr>
        <w:t>Anexo 5.</w:t>
      </w:r>
      <w:r w:rsidRPr="0073249E">
        <w:rPr>
          <w:rFonts w:ascii="Palatino Linotype" w:hAnsi="Palatino Linotype"/>
          <w:i/>
          <w:color w:val="000000" w:themeColor="text1"/>
          <w:sz w:val="22"/>
        </w:rPr>
        <w:t xml:space="preserve"> Manual para la Elaboración de los Planes de Desarrollo Municipal 2022-2024.</w:t>
      </w:r>
    </w:p>
    <w:p w14:paraId="10BCD511" w14:textId="77777777" w:rsidR="00EE1C17" w:rsidRPr="0073249E" w:rsidRDefault="00EE1C17" w:rsidP="0057122A">
      <w:pPr>
        <w:pStyle w:val="Prrafodelista"/>
        <w:tabs>
          <w:tab w:val="left" w:pos="993"/>
        </w:tabs>
        <w:spacing w:line="276" w:lineRule="auto"/>
        <w:ind w:left="1418" w:right="567" w:hanging="851"/>
        <w:jc w:val="both"/>
        <w:rPr>
          <w:rFonts w:ascii="Palatino Linotype" w:hAnsi="Palatino Linotype"/>
          <w:i/>
          <w:color w:val="000000" w:themeColor="text1"/>
          <w:sz w:val="22"/>
        </w:rPr>
      </w:pPr>
    </w:p>
    <w:p w14:paraId="136ABDB1" w14:textId="41C458D7" w:rsidR="00EE1C17" w:rsidRPr="0073249E" w:rsidRDefault="00EE1C17"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Cabe señalar que tocante a los documentos de sustento para la elaboración del Plan de Desarrollo Municipal 2022-2024, se fundamentan en lo establecido en el Artículo 116</w:t>
      </w:r>
      <w:r w:rsidR="00D97BA8" w:rsidRPr="0073249E">
        <w:rPr>
          <w:rFonts w:ascii="Palatino Linotype" w:hAnsi="Palatino Linotype"/>
          <w:i/>
          <w:color w:val="000000" w:themeColor="text1"/>
          <w:sz w:val="22"/>
        </w:rPr>
        <w:t xml:space="preserve"> de la Ley Orgánica Municipal del Estado de México y el Artículo 22 de la Ley de Planeación del Estado de México y Municipios.</w:t>
      </w:r>
    </w:p>
    <w:p w14:paraId="059BB6E6" w14:textId="77777777" w:rsidR="00D97BA8" w:rsidRPr="0073249E" w:rsidRDefault="00D97BA8" w:rsidP="0057122A">
      <w:pPr>
        <w:pStyle w:val="Prrafodelista"/>
        <w:tabs>
          <w:tab w:val="left" w:pos="426"/>
        </w:tabs>
        <w:spacing w:line="276" w:lineRule="auto"/>
        <w:ind w:left="567" w:right="567"/>
        <w:jc w:val="both"/>
        <w:rPr>
          <w:rFonts w:ascii="Palatino Linotype" w:hAnsi="Palatino Linotype"/>
          <w:i/>
          <w:color w:val="000000" w:themeColor="text1"/>
          <w:sz w:val="22"/>
        </w:rPr>
      </w:pPr>
    </w:p>
    <w:p w14:paraId="24910E4B" w14:textId="09395645" w:rsidR="00D97BA8" w:rsidRPr="0073249E" w:rsidRDefault="00D97BA8"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Respecto a la solicitud, es importante señalar que el siguiente anexo contiene información referente a datos personales concernientes a ciudadanos, por lo cual se solicita al Comité de Transparencia se clasifique la información señalada como confidencial.</w:t>
      </w:r>
    </w:p>
    <w:p w14:paraId="06A1D371" w14:textId="77777777" w:rsidR="00D97BA8" w:rsidRPr="0073249E" w:rsidRDefault="00D97BA8" w:rsidP="0057122A">
      <w:pPr>
        <w:pStyle w:val="Prrafodelista"/>
        <w:tabs>
          <w:tab w:val="left" w:pos="426"/>
        </w:tabs>
        <w:spacing w:line="276" w:lineRule="auto"/>
        <w:ind w:left="567" w:right="567"/>
        <w:jc w:val="both"/>
        <w:rPr>
          <w:rFonts w:ascii="Palatino Linotype" w:hAnsi="Palatino Linotype"/>
          <w:i/>
          <w:color w:val="000000" w:themeColor="text1"/>
          <w:sz w:val="22"/>
        </w:rPr>
      </w:pPr>
    </w:p>
    <w:p w14:paraId="77AF3BBA" w14:textId="245FD0E4" w:rsidR="00D97BA8" w:rsidRPr="0073249E" w:rsidRDefault="00D97BA8"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w:t>
      </w:r>
    </w:p>
    <w:p w14:paraId="0ADD8AC8" w14:textId="77777777" w:rsidR="00D97BA8" w:rsidRPr="0073249E" w:rsidRDefault="00D97BA8" w:rsidP="0057122A">
      <w:pPr>
        <w:pStyle w:val="Prrafodelista"/>
        <w:tabs>
          <w:tab w:val="left" w:pos="426"/>
        </w:tabs>
        <w:spacing w:line="276" w:lineRule="auto"/>
        <w:ind w:left="567" w:right="567"/>
        <w:jc w:val="both"/>
        <w:rPr>
          <w:rFonts w:ascii="Palatino Linotype" w:hAnsi="Palatino Linotype"/>
          <w:i/>
          <w:color w:val="000000" w:themeColor="text1"/>
          <w:sz w:val="22"/>
        </w:rPr>
      </w:pPr>
    </w:p>
    <w:p w14:paraId="7021C6DD" w14:textId="33E58556" w:rsidR="00D97BA8" w:rsidRPr="0073249E" w:rsidRDefault="00D97BA8"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Se anexa información en digital (formato PDF) con el archivo antes mencionado:</w:t>
      </w:r>
    </w:p>
    <w:p w14:paraId="754046C4" w14:textId="77777777" w:rsidR="00D97BA8" w:rsidRPr="0073249E" w:rsidRDefault="00D97BA8" w:rsidP="0057122A">
      <w:pPr>
        <w:pStyle w:val="Prrafodelista"/>
        <w:tabs>
          <w:tab w:val="left" w:pos="426"/>
        </w:tabs>
        <w:spacing w:line="276" w:lineRule="auto"/>
        <w:ind w:left="567" w:right="567"/>
        <w:jc w:val="both"/>
        <w:rPr>
          <w:rFonts w:ascii="Palatino Linotype" w:hAnsi="Palatino Linotype"/>
          <w:b/>
          <w:i/>
          <w:color w:val="000000" w:themeColor="text1"/>
          <w:sz w:val="22"/>
        </w:rPr>
      </w:pPr>
    </w:p>
    <w:p w14:paraId="07391042" w14:textId="3A193CDA" w:rsidR="00D97BA8" w:rsidRPr="0073249E" w:rsidRDefault="00D97BA8"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 xml:space="preserve">Anexo 6. </w:t>
      </w:r>
      <w:r w:rsidRPr="0073249E">
        <w:rPr>
          <w:rFonts w:ascii="Palatino Linotype" w:hAnsi="Palatino Linotype"/>
          <w:i/>
          <w:color w:val="000000" w:themeColor="text1"/>
          <w:sz w:val="22"/>
        </w:rPr>
        <w:t>Ponencias</w:t>
      </w:r>
    </w:p>
    <w:p w14:paraId="597A0680" w14:textId="77777777" w:rsidR="00EE1C17" w:rsidRPr="0073249E" w:rsidRDefault="00EE1C17" w:rsidP="0057122A">
      <w:pPr>
        <w:pStyle w:val="Prrafodelista"/>
        <w:tabs>
          <w:tab w:val="left" w:pos="426"/>
        </w:tabs>
        <w:spacing w:line="276" w:lineRule="auto"/>
        <w:ind w:left="567" w:right="567"/>
        <w:jc w:val="both"/>
        <w:rPr>
          <w:rFonts w:ascii="Palatino Linotype" w:hAnsi="Palatino Linotype"/>
          <w:i/>
          <w:color w:val="000000" w:themeColor="text1"/>
          <w:sz w:val="22"/>
        </w:rPr>
      </w:pPr>
    </w:p>
    <w:p w14:paraId="3DE7C9A9" w14:textId="61D4CA64" w:rsidR="00D97BA8" w:rsidRPr="0073249E" w:rsidRDefault="00D97BA8"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Relativo al contrato o convenio sobre quien realizó el Plan de Desarrollo Municipal, me permito informarlo que es competencia de otra instancia.</w:t>
      </w:r>
    </w:p>
    <w:p w14:paraId="77DC8485" w14:textId="77777777" w:rsidR="00D97BA8" w:rsidRPr="0073249E" w:rsidRDefault="00D97BA8" w:rsidP="0057122A">
      <w:pPr>
        <w:pStyle w:val="Prrafodelista"/>
        <w:tabs>
          <w:tab w:val="left" w:pos="426"/>
        </w:tabs>
        <w:spacing w:line="276" w:lineRule="auto"/>
        <w:ind w:left="567" w:right="567"/>
        <w:jc w:val="both"/>
        <w:rPr>
          <w:rFonts w:ascii="Palatino Linotype" w:hAnsi="Palatino Linotype"/>
          <w:i/>
          <w:color w:val="000000" w:themeColor="text1"/>
          <w:sz w:val="22"/>
        </w:rPr>
      </w:pPr>
    </w:p>
    <w:p w14:paraId="3B6543B5" w14:textId="6F4204A3" w:rsidR="00D97BA8" w:rsidRPr="0073249E" w:rsidRDefault="00D97BA8" w:rsidP="0057122A">
      <w:pPr>
        <w:pStyle w:val="Prrafodelista"/>
        <w:tabs>
          <w:tab w:val="left" w:pos="426"/>
        </w:tabs>
        <w:spacing w:line="276" w:lineRule="auto"/>
        <w:ind w:left="567" w:right="567"/>
        <w:jc w:val="both"/>
        <w:rPr>
          <w:rFonts w:ascii="Palatino Linotype" w:hAnsi="Palatino Linotype"/>
          <w:color w:val="000000" w:themeColor="text1"/>
          <w:sz w:val="22"/>
        </w:rPr>
      </w:pPr>
      <w:r w:rsidRPr="0073249E">
        <w:rPr>
          <w:rFonts w:ascii="Palatino Linotype" w:hAnsi="Palatino Linotype"/>
          <w:i/>
          <w:color w:val="000000" w:themeColor="text1"/>
          <w:sz w:val="22"/>
        </w:rPr>
        <w:t>El costo del Plan de Desarrollo Municipal fue de $696,000.00 (seiscientos noventa y seis mil pesos 00/100 MN)”</w:t>
      </w:r>
      <w:r w:rsidRPr="0073249E">
        <w:rPr>
          <w:rFonts w:ascii="Palatino Linotype" w:hAnsi="Palatino Linotype"/>
          <w:color w:val="000000" w:themeColor="text1"/>
          <w:sz w:val="22"/>
        </w:rPr>
        <w:t xml:space="preserve"> (Sic).</w:t>
      </w:r>
    </w:p>
    <w:p w14:paraId="1105B618" w14:textId="77777777" w:rsidR="00EE1C17" w:rsidRPr="0073249E" w:rsidRDefault="00EE1C17" w:rsidP="0057122A">
      <w:pPr>
        <w:pStyle w:val="Prrafodelista"/>
        <w:tabs>
          <w:tab w:val="left" w:pos="426"/>
        </w:tabs>
        <w:spacing w:line="360" w:lineRule="auto"/>
        <w:ind w:left="0" w:right="51"/>
        <w:jc w:val="both"/>
        <w:rPr>
          <w:rFonts w:ascii="Palatino Linotype" w:hAnsi="Palatino Linotype"/>
          <w:color w:val="000000" w:themeColor="text1"/>
        </w:rPr>
      </w:pPr>
    </w:p>
    <w:p w14:paraId="020565C5" w14:textId="58CB958F" w:rsidR="00EE1C17" w:rsidRPr="0073249E" w:rsidRDefault="00463E79"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rPr>
        <w:t>De la transcripción anterior, podemos rescatar los siguientes elementos:</w:t>
      </w:r>
    </w:p>
    <w:p w14:paraId="15358364" w14:textId="5C286FE4" w:rsidR="00463E79" w:rsidRPr="0073249E" w:rsidRDefault="00463E79" w:rsidP="0057122A">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73249E">
        <w:rPr>
          <w:rFonts w:ascii="Palatino Linotype" w:hAnsi="Palatino Linotype"/>
          <w:sz w:val="22"/>
        </w:rPr>
        <w:t xml:space="preserve">El Director de Gobierno por Resultados informó que el costo del Plan de Desarrollo Municipal fue de $696,000.00 (SEISCIENTOS NOVENTA Y SEIS MIL PESOS 00/100 M.N.); así mismo, presentó los siguientes documentos relacionados con </w:t>
      </w:r>
      <w:proofErr w:type="gramStart"/>
      <w:r w:rsidRPr="0073249E">
        <w:rPr>
          <w:rFonts w:ascii="Palatino Linotype" w:hAnsi="Palatino Linotype"/>
          <w:sz w:val="22"/>
        </w:rPr>
        <w:t>su  realización</w:t>
      </w:r>
      <w:proofErr w:type="gramEnd"/>
      <w:r w:rsidRPr="0073249E">
        <w:rPr>
          <w:rFonts w:ascii="Palatino Linotype" w:hAnsi="Palatino Linotype"/>
          <w:sz w:val="22"/>
        </w:rPr>
        <w:t>:</w:t>
      </w:r>
    </w:p>
    <w:p w14:paraId="165966A8" w14:textId="66FD7E5C" w:rsidR="00463E79" w:rsidRPr="0073249E" w:rsidRDefault="00463E79" w:rsidP="0057122A">
      <w:pPr>
        <w:pStyle w:val="Prrafodelista"/>
        <w:numPr>
          <w:ilvl w:val="2"/>
          <w:numId w:val="30"/>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sz w:val="22"/>
        </w:rPr>
        <w:lastRenderedPageBreak/>
        <w:t>Fuentes bibliográficas y electrónicas del Plan de Desarrollo Municipal 2022-2024;</w:t>
      </w:r>
    </w:p>
    <w:p w14:paraId="25E579E6" w14:textId="24D9D6FF" w:rsidR="00463E79" w:rsidRPr="0073249E" w:rsidRDefault="00463E79" w:rsidP="0057122A">
      <w:pPr>
        <w:pStyle w:val="Prrafodelista"/>
        <w:numPr>
          <w:ilvl w:val="2"/>
          <w:numId w:val="30"/>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sz w:val="22"/>
        </w:rPr>
        <w:t>Bando Municipal 2022 de Metepec;</w:t>
      </w:r>
    </w:p>
    <w:p w14:paraId="5419ACE8" w14:textId="327035EC" w:rsidR="00463E79" w:rsidRPr="0073249E" w:rsidRDefault="00463E79" w:rsidP="0057122A">
      <w:pPr>
        <w:pStyle w:val="Prrafodelista"/>
        <w:numPr>
          <w:ilvl w:val="2"/>
          <w:numId w:val="30"/>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sz w:val="22"/>
        </w:rPr>
        <w:t>Convocatoria emitida a todos los ciudadanos de Metepec, en pleno goce de sus derechos, interesados en participar en la formulación del Plan de Desarrollo Municipal 2022-2024, a través del Foro de Consulta Popular;</w:t>
      </w:r>
    </w:p>
    <w:p w14:paraId="15D17415" w14:textId="17AA0479" w:rsidR="00463E79" w:rsidRPr="0073249E" w:rsidRDefault="00463E79" w:rsidP="0057122A">
      <w:pPr>
        <w:pStyle w:val="Prrafodelista"/>
        <w:numPr>
          <w:ilvl w:val="2"/>
          <w:numId w:val="30"/>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sz w:val="22"/>
        </w:rPr>
        <w:t>Listas de asistencia de los Titulares y Coordinadores de las áreas administrativas que componen al Ayuntamiento de Metepec, a los Foros de Consulta popular para la elaboración del Plan de Desarrollo Municipal 2022-2024.</w:t>
      </w:r>
    </w:p>
    <w:p w14:paraId="707A4F20" w14:textId="52B09176" w:rsidR="00463E79" w:rsidRPr="0073249E" w:rsidRDefault="00463E79" w:rsidP="0057122A">
      <w:pPr>
        <w:pStyle w:val="Prrafodelista"/>
        <w:numPr>
          <w:ilvl w:val="2"/>
          <w:numId w:val="30"/>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cs="Arial"/>
          <w:color w:val="000000" w:themeColor="text1"/>
          <w:sz w:val="22"/>
        </w:rPr>
        <w:t>Propuestas y solicitudes, en versión pública, presentadas por la ciudadanía para ser tomadas en cuenta en la elaboración del Plan de Desarrollo Municipal 2022-2024; y</w:t>
      </w:r>
    </w:p>
    <w:p w14:paraId="179A056D" w14:textId="4C263D73" w:rsidR="00463E79" w:rsidRPr="0073249E" w:rsidRDefault="00463E79" w:rsidP="0057122A">
      <w:pPr>
        <w:pStyle w:val="Prrafodelista"/>
        <w:numPr>
          <w:ilvl w:val="2"/>
          <w:numId w:val="30"/>
        </w:numPr>
        <w:tabs>
          <w:tab w:val="left" w:pos="426"/>
        </w:tabs>
        <w:spacing w:line="360" w:lineRule="auto"/>
        <w:ind w:left="1701" w:right="51"/>
        <w:jc w:val="both"/>
        <w:rPr>
          <w:rFonts w:ascii="Palatino Linotype" w:hAnsi="Palatino Linotype"/>
          <w:color w:val="000000" w:themeColor="text1"/>
          <w:sz w:val="22"/>
        </w:rPr>
      </w:pPr>
      <w:r w:rsidRPr="0073249E">
        <w:rPr>
          <w:rFonts w:ascii="Palatino Linotype" w:hAnsi="Palatino Linotype" w:cs="Arial"/>
          <w:color w:val="000000" w:themeColor="text1"/>
          <w:sz w:val="22"/>
        </w:rPr>
        <w:t>El Manual para la Elaboración de los Planes de Desarrollo Municipal 2022-2024, elaborado por el Comité de Planeación para el Desarrollo del Estado de México.</w:t>
      </w:r>
    </w:p>
    <w:p w14:paraId="44A0EC1E" w14:textId="77777777" w:rsidR="00C91C5F" w:rsidRPr="0073249E" w:rsidRDefault="00C91C5F" w:rsidP="0057122A">
      <w:pPr>
        <w:pStyle w:val="Prrafodelista"/>
        <w:tabs>
          <w:tab w:val="left" w:pos="426"/>
        </w:tabs>
        <w:spacing w:line="360" w:lineRule="auto"/>
        <w:ind w:left="0" w:right="51"/>
        <w:jc w:val="both"/>
        <w:rPr>
          <w:rFonts w:ascii="Palatino Linotype" w:hAnsi="Palatino Linotype"/>
          <w:color w:val="000000" w:themeColor="text1"/>
        </w:rPr>
      </w:pPr>
    </w:p>
    <w:p w14:paraId="4910CC2B" w14:textId="7472E7AF" w:rsidR="007774E7" w:rsidRPr="0073249E" w:rsidRDefault="00DC4DAD"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Por su parte</w:t>
      </w:r>
      <w:r w:rsidR="007774E7" w:rsidRPr="0073249E">
        <w:rPr>
          <w:rFonts w:ascii="Palatino Linotype" w:eastAsia="Times New Roman" w:hAnsi="Palatino Linotype" w:cs="Arial"/>
        </w:rPr>
        <w:t xml:space="preserve">, </w:t>
      </w:r>
      <w:r w:rsidR="00614C0C" w:rsidRPr="0073249E">
        <w:rPr>
          <w:rFonts w:ascii="Palatino Linotype" w:eastAsia="Times New Roman" w:hAnsi="Palatino Linotype" w:cs="Arial"/>
        </w:rPr>
        <w:t>el</w:t>
      </w:r>
      <w:r w:rsidR="008D45C3" w:rsidRPr="0073249E">
        <w:rPr>
          <w:rFonts w:ascii="Palatino Linotype" w:eastAsia="Times New Roman" w:hAnsi="Palatino Linotype" w:cs="Arial"/>
        </w:rPr>
        <w:t xml:space="preserve"> ahora</w:t>
      </w:r>
      <w:r w:rsidR="007774E7" w:rsidRPr="0073249E">
        <w:rPr>
          <w:rFonts w:ascii="Palatino Linotype" w:eastAsia="Times New Roman" w:hAnsi="Palatino Linotype" w:cs="Arial"/>
        </w:rPr>
        <w:t xml:space="preserve"> </w:t>
      </w:r>
      <w:r w:rsidR="007774E7" w:rsidRPr="0073249E">
        <w:rPr>
          <w:rFonts w:ascii="Palatino Linotype" w:eastAsia="Times New Roman" w:hAnsi="Palatino Linotype" w:cs="Arial"/>
          <w:b/>
          <w:bCs/>
        </w:rPr>
        <w:t>RECURRENTE</w:t>
      </w:r>
      <w:r w:rsidR="007774E7" w:rsidRPr="0073249E">
        <w:rPr>
          <w:rFonts w:ascii="Palatino Linotype" w:eastAsia="Times New Roman" w:hAnsi="Palatino Linotype" w:cs="Arial"/>
        </w:rPr>
        <w:t xml:space="preserve"> presentó el recurso de revisión con número al rubro citado, en contra de la respuesta del </w:t>
      </w:r>
      <w:r w:rsidR="00B9728C" w:rsidRPr="0073249E">
        <w:rPr>
          <w:rFonts w:ascii="Palatino Linotype" w:eastAsia="Times New Roman" w:hAnsi="Palatino Linotype" w:cs="Arial"/>
          <w:bCs/>
        </w:rPr>
        <w:t>Ayuntamiento de Metepec</w:t>
      </w:r>
      <w:r w:rsidR="007774E7" w:rsidRPr="0073249E">
        <w:rPr>
          <w:rFonts w:ascii="Palatino Linotype" w:eastAsia="Times New Roman" w:hAnsi="Palatino Linotype" w:cs="Arial"/>
        </w:rPr>
        <w:t>, y en el que señaló por agravios lo siguiente:</w:t>
      </w:r>
    </w:p>
    <w:p w14:paraId="145FE863" w14:textId="46F3CC8A" w:rsidR="009B5BDC" w:rsidRPr="0073249E" w:rsidRDefault="00102CA5" w:rsidP="0057122A">
      <w:pPr>
        <w:pStyle w:val="Prrafodelista"/>
        <w:numPr>
          <w:ilvl w:val="1"/>
          <w:numId w:val="7"/>
        </w:numPr>
        <w:tabs>
          <w:tab w:val="left" w:pos="426"/>
        </w:tabs>
        <w:spacing w:line="360" w:lineRule="auto"/>
        <w:ind w:left="1134" w:right="51"/>
        <w:jc w:val="both"/>
        <w:rPr>
          <w:rFonts w:ascii="Palatino Linotype" w:hAnsi="Palatino Linotype"/>
          <w:color w:val="000000" w:themeColor="text1"/>
          <w:sz w:val="22"/>
        </w:rPr>
      </w:pPr>
      <w:r w:rsidRPr="0073249E">
        <w:rPr>
          <w:rFonts w:ascii="Palatino Linotype" w:eastAsia="Times New Roman" w:hAnsi="Palatino Linotype" w:cs="Arial"/>
          <w:sz w:val="22"/>
        </w:rPr>
        <w:t>La negativa de la información solicitada</w:t>
      </w:r>
      <w:r w:rsidR="00614C0C" w:rsidRPr="0073249E">
        <w:rPr>
          <w:rFonts w:ascii="Palatino Linotype" w:eastAsia="Times New Roman" w:hAnsi="Palatino Linotype" w:cs="Arial"/>
          <w:sz w:val="22"/>
        </w:rPr>
        <w:t>.</w:t>
      </w:r>
    </w:p>
    <w:p w14:paraId="6B38C1A6" w14:textId="77777777" w:rsidR="007774E7" w:rsidRPr="0073249E" w:rsidRDefault="007774E7" w:rsidP="0057122A">
      <w:pPr>
        <w:pStyle w:val="Prrafodelista"/>
        <w:tabs>
          <w:tab w:val="left" w:pos="426"/>
        </w:tabs>
        <w:spacing w:line="360" w:lineRule="auto"/>
        <w:ind w:left="0" w:right="51"/>
        <w:jc w:val="both"/>
        <w:rPr>
          <w:rFonts w:ascii="Palatino Linotype" w:hAnsi="Palatino Linotype"/>
          <w:color w:val="000000" w:themeColor="text1"/>
        </w:rPr>
      </w:pPr>
    </w:p>
    <w:p w14:paraId="2E21242D" w14:textId="447E403E" w:rsidR="009565E4" w:rsidRPr="0073249E" w:rsidRDefault="00614C0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Luego, en </w:t>
      </w:r>
      <w:r w:rsidR="009565E4" w:rsidRPr="0073249E">
        <w:rPr>
          <w:rFonts w:ascii="Palatino Linotype" w:hAnsi="Palatino Linotype"/>
          <w:color w:val="000000" w:themeColor="text1"/>
        </w:rPr>
        <w:t>vía</w:t>
      </w:r>
      <w:r w:rsidRPr="0073249E">
        <w:rPr>
          <w:rFonts w:ascii="Palatino Linotype" w:hAnsi="Palatino Linotype"/>
          <w:color w:val="000000" w:themeColor="text1"/>
        </w:rPr>
        <w:t xml:space="preserve"> de informe justificado, el </w:t>
      </w:r>
      <w:r w:rsidRPr="0073249E">
        <w:rPr>
          <w:rFonts w:ascii="Palatino Linotype" w:hAnsi="Palatino Linotype"/>
          <w:b/>
          <w:color w:val="000000" w:themeColor="text1"/>
        </w:rPr>
        <w:t>SUJETO OBLIGADO</w:t>
      </w:r>
      <w:r w:rsidR="00102CA5" w:rsidRPr="0073249E">
        <w:rPr>
          <w:rFonts w:ascii="Palatino Linotype" w:hAnsi="Palatino Linotype"/>
          <w:color w:val="000000" w:themeColor="text1"/>
        </w:rPr>
        <w:t xml:space="preserve"> hizo entrega del oficio número DA/0777/2024, de doce (12) de febrero de dos mil veinticuatro, emitido por el </w:t>
      </w:r>
      <w:proofErr w:type="gramStart"/>
      <w:r w:rsidR="00102CA5" w:rsidRPr="0073249E">
        <w:rPr>
          <w:rFonts w:ascii="Palatino Linotype" w:hAnsi="Palatino Linotype"/>
          <w:color w:val="000000" w:themeColor="text1"/>
        </w:rPr>
        <w:t>Director</w:t>
      </w:r>
      <w:proofErr w:type="gramEnd"/>
      <w:r w:rsidR="00102CA5" w:rsidRPr="0073249E">
        <w:rPr>
          <w:rFonts w:ascii="Palatino Linotype" w:hAnsi="Palatino Linotype"/>
          <w:color w:val="000000" w:themeColor="text1"/>
        </w:rPr>
        <w:t xml:space="preserve"> de Administración, dirigido al Director de Transparencia y Gobierno Abierto, </w:t>
      </w:r>
      <w:r w:rsidR="006F61F1" w:rsidRPr="0073249E">
        <w:rPr>
          <w:rFonts w:ascii="Palatino Linotype" w:hAnsi="Palatino Linotype"/>
          <w:color w:val="000000" w:themeColor="text1"/>
        </w:rPr>
        <w:t xml:space="preserve">por el que señala una dirección electrónica para consultar la </w:t>
      </w:r>
      <w:r w:rsidR="006F61F1" w:rsidRPr="0073249E">
        <w:rPr>
          <w:rFonts w:ascii="Palatino Linotype" w:hAnsi="Palatino Linotype"/>
          <w:color w:val="000000" w:themeColor="text1"/>
        </w:rPr>
        <w:lastRenderedPageBreak/>
        <w:t>información relativa a la contratación del servicio para elaborar el Plan de Desarrollo Municipal 2022-2024 a través de su portal IPOMEX.</w:t>
      </w:r>
    </w:p>
    <w:p w14:paraId="41B70579" w14:textId="77777777" w:rsidR="00614C0C" w:rsidRPr="0073249E" w:rsidRDefault="00614C0C" w:rsidP="0057122A">
      <w:pPr>
        <w:pStyle w:val="Prrafodelista"/>
        <w:tabs>
          <w:tab w:val="left" w:pos="426"/>
        </w:tabs>
        <w:spacing w:line="360" w:lineRule="auto"/>
        <w:ind w:left="0" w:right="51"/>
        <w:jc w:val="both"/>
        <w:rPr>
          <w:rFonts w:ascii="Palatino Linotype" w:hAnsi="Palatino Linotype"/>
          <w:color w:val="000000" w:themeColor="text1"/>
        </w:rPr>
      </w:pPr>
    </w:p>
    <w:p w14:paraId="2B2DDF84" w14:textId="324AD172" w:rsidR="00102CA5" w:rsidRPr="0073249E" w:rsidRDefault="006F61F1"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Con base en lo anterior, podemos realizar un cuadro comparativo </w:t>
      </w:r>
      <w:r w:rsidR="006E0912" w:rsidRPr="0073249E">
        <w:rPr>
          <w:rFonts w:ascii="Palatino Linotype" w:hAnsi="Palatino Linotype"/>
          <w:color w:val="000000" w:themeColor="text1"/>
        </w:rPr>
        <w:t xml:space="preserve">que muestre la relación </w:t>
      </w:r>
      <w:r w:rsidRPr="0073249E">
        <w:rPr>
          <w:rFonts w:ascii="Palatino Linotype" w:hAnsi="Palatino Linotype"/>
          <w:color w:val="000000" w:themeColor="text1"/>
        </w:rPr>
        <w:t xml:space="preserve">entre los distintos requerimientos expresados en la solicitud </w:t>
      </w:r>
      <w:r w:rsidRPr="0073249E">
        <w:rPr>
          <w:rFonts w:ascii="Palatino Linotype" w:hAnsi="Palatino Linotype"/>
          <w:b/>
          <w:color w:val="000000" w:themeColor="text1"/>
        </w:rPr>
        <w:t>04184/METEPEC/IP/2022</w:t>
      </w:r>
      <w:r w:rsidRPr="0073249E">
        <w:rPr>
          <w:rFonts w:ascii="Palatino Linotype" w:hAnsi="Palatino Linotype"/>
          <w:color w:val="000000" w:themeColor="text1"/>
        </w:rPr>
        <w:t xml:space="preserve"> y la información proveída en respuesta e informe justificado:</w:t>
      </w:r>
    </w:p>
    <w:p w14:paraId="2094E8C1" w14:textId="77777777" w:rsidR="006E0912" w:rsidRPr="0073249E" w:rsidRDefault="006E0912" w:rsidP="0057122A">
      <w:pPr>
        <w:pStyle w:val="Prrafodelista"/>
        <w:tabs>
          <w:tab w:val="left" w:pos="426"/>
        </w:tabs>
        <w:spacing w:line="360" w:lineRule="auto"/>
        <w:ind w:left="0" w:right="51"/>
        <w:jc w:val="both"/>
        <w:rPr>
          <w:rFonts w:ascii="Palatino Linotype" w:hAnsi="Palatino Linotype"/>
          <w:color w:val="000000" w:themeColor="text1"/>
        </w:rPr>
      </w:pPr>
    </w:p>
    <w:tbl>
      <w:tblPr>
        <w:tblStyle w:val="Tablaconcuadrcula"/>
        <w:tblW w:w="0" w:type="auto"/>
        <w:tblLayout w:type="fixed"/>
        <w:tblLook w:val="04A0" w:firstRow="1" w:lastRow="0" w:firstColumn="1" w:lastColumn="0" w:noHBand="0" w:noVBand="1"/>
      </w:tblPr>
      <w:tblGrid>
        <w:gridCol w:w="1370"/>
        <w:gridCol w:w="1460"/>
        <w:gridCol w:w="2410"/>
        <w:gridCol w:w="1701"/>
        <w:gridCol w:w="1887"/>
      </w:tblGrid>
      <w:tr w:rsidR="006F61F1" w:rsidRPr="0073249E" w14:paraId="22B34A30" w14:textId="13824313" w:rsidTr="009B2F6C">
        <w:tc>
          <w:tcPr>
            <w:tcW w:w="2830" w:type="dxa"/>
            <w:gridSpan w:val="2"/>
            <w:shd w:val="clear" w:color="auto" w:fill="D9D9D9" w:themeFill="background1" w:themeFillShade="D9"/>
            <w:vAlign w:val="center"/>
          </w:tcPr>
          <w:p w14:paraId="158A87DB" w14:textId="0E3FFE40" w:rsidR="006F61F1" w:rsidRPr="0073249E" w:rsidRDefault="006F61F1" w:rsidP="0057122A">
            <w:pPr>
              <w:pStyle w:val="Prrafodelista"/>
              <w:tabs>
                <w:tab w:val="left" w:pos="426"/>
              </w:tabs>
              <w:ind w:left="0" w:right="51"/>
              <w:jc w:val="center"/>
              <w:rPr>
                <w:rFonts w:ascii="Palatino Linotype" w:hAnsi="Palatino Linotype"/>
                <w:b/>
                <w:color w:val="000000" w:themeColor="text1"/>
                <w:sz w:val="20"/>
              </w:rPr>
            </w:pPr>
            <w:r w:rsidRPr="0073249E">
              <w:rPr>
                <w:rFonts w:ascii="Palatino Linotype" w:hAnsi="Palatino Linotype"/>
                <w:b/>
                <w:color w:val="000000" w:themeColor="text1"/>
                <w:sz w:val="20"/>
              </w:rPr>
              <w:t xml:space="preserve">INFORMACIÓN SOLICITADA </w:t>
            </w:r>
          </w:p>
        </w:tc>
        <w:tc>
          <w:tcPr>
            <w:tcW w:w="2410" w:type="dxa"/>
            <w:shd w:val="clear" w:color="auto" w:fill="D9D9D9" w:themeFill="background1" w:themeFillShade="D9"/>
            <w:vAlign w:val="center"/>
          </w:tcPr>
          <w:p w14:paraId="7E8A8DDC" w14:textId="42F7D187" w:rsidR="006F61F1" w:rsidRPr="0073249E" w:rsidRDefault="006F61F1" w:rsidP="0057122A">
            <w:pPr>
              <w:pStyle w:val="Prrafodelista"/>
              <w:tabs>
                <w:tab w:val="left" w:pos="426"/>
              </w:tabs>
              <w:ind w:left="0" w:right="51"/>
              <w:jc w:val="center"/>
              <w:rPr>
                <w:rFonts w:ascii="Palatino Linotype" w:hAnsi="Palatino Linotype"/>
                <w:b/>
                <w:color w:val="000000" w:themeColor="text1"/>
                <w:sz w:val="20"/>
              </w:rPr>
            </w:pPr>
            <w:r w:rsidRPr="0073249E">
              <w:rPr>
                <w:rFonts w:ascii="Palatino Linotype" w:hAnsi="Palatino Linotype"/>
                <w:b/>
                <w:color w:val="000000" w:themeColor="text1"/>
                <w:sz w:val="20"/>
              </w:rPr>
              <w:t>RESPUESTA</w:t>
            </w:r>
            <w:r w:rsidR="00964658" w:rsidRPr="0073249E">
              <w:rPr>
                <w:rFonts w:ascii="Palatino Linotype" w:hAnsi="Palatino Linotype"/>
                <w:b/>
                <w:color w:val="000000" w:themeColor="text1"/>
                <w:sz w:val="20"/>
              </w:rPr>
              <w:t xml:space="preserve"> DEL SUJETO OBLIGADO</w:t>
            </w:r>
          </w:p>
        </w:tc>
        <w:tc>
          <w:tcPr>
            <w:tcW w:w="1701" w:type="dxa"/>
            <w:shd w:val="clear" w:color="auto" w:fill="D9D9D9" w:themeFill="background1" w:themeFillShade="D9"/>
            <w:vAlign w:val="center"/>
          </w:tcPr>
          <w:p w14:paraId="24711EB2" w14:textId="47617D74" w:rsidR="006F61F1" w:rsidRPr="0073249E" w:rsidRDefault="006F61F1" w:rsidP="0057122A">
            <w:pPr>
              <w:pStyle w:val="Prrafodelista"/>
              <w:tabs>
                <w:tab w:val="left" w:pos="426"/>
              </w:tabs>
              <w:ind w:left="0" w:right="51"/>
              <w:jc w:val="center"/>
              <w:rPr>
                <w:rFonts w:ascii="Palatino Linotype" w:hAnsi="Palatino Linotype"/>
                <w:b/>
                <w:color w:val="000000" w:themeColor="text1"/>
                <w:sz w:val="20"/>
              </w:rPr>
            </w:pPr>
            <w:r w:rsidRPr="0073249E">
              <w:rPr>
                <w:rFonts w:ascii="Palatino Linotype" w:hAnsi="Palatino Linotype"/>
                <w:b/>
                <w:color w:val="000000" w:themeColor="text1"/>
                <w:sz w:val="20"/>
              </w:rPr>
              <w:t>INFORME JUSTIFICADO</w:t>
            </w:r>
          </w:p>
        </w:tc>
        <w:tc>
          <w:tcPr>
            <w:tcW w:w="1887" w:type="dxa"/>
            <w:shd w:val="clear" w:color="auto" w:fill="D9D9D9" w:themeFill="background1" w:themeFillShade="D9"/>
          </w:tcPr>
          <w:p w14:paraId="0753E003" w14:textId="3C0E6879" w:rsidR="006F61F1" w:rsidRPr="0073249E" w:rsidRDefault="006F61F1" w:rsidP="0057122A">
            <w:pPr>
              <w:pStyle w:val="Prrafodelista"/>
              <w:tabs>
                <w:tab w:val="left" w:pos="426"/>
              </w:tabs>
              <w:ind w:left="0" w:right="51"/>
              <w:jc w:val="center"/>
              <w:rPr>
                <w:rFonts w:ascii="Palatino Linotype" w:hAnsi="Palatino Linotype"/>
                <w:b/>
                <w:color w:val="000000" w:themeColor="text1"/>
                <w:sz w:val="20"/>
              </w:rPr>
            </w:pPr>
            <w:r w:rsidRPr="0073249E">
              <w:rPr>
                <w:rFonts w:ascii="Palatino Linotype" w:hAnsi="Palatino Linotype"/>
                <w:b/>
                <w:color w:val="000000" w:themeColor="text1"/>
                <w:sz w:val="20"/>
              </w:rPr>
              <w:t>¿SE COLMA LA SOLICITUD?</w:t>
            </w:r>
          </w:p>
        </w:tc>
      </w:tr>
      <w:tr w:rsidR="006F61F1" w:rsidRPr="0073249E" w14:paraId="3AE07148" w14:textId="37C577BB" w:rsidTr="009B2F6C">
        <w:tc>
          <w:tcPr>
            <w:tcW w:w="1370" w:type="dxa"/>
            <w:vMerge w:val="restart"/>
            <w:vAlign w:val="center"/>
          </w:tcPr>
          <w:p w14:paraId="5331DDC4" w14:textId="77567D97"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Del Plan de Desarrollo Municipal 2022-2024</w:t>
            </w:r>
          </w:p>
        </w:tc>
        <w:tc>
          <w:tcPr>
            <w:tcW w:w="1460" w:type="dxa"/>
            <w:vAlign w:val="center"/>
          </w:tcPr>
          <w:p w14:paraId="3B15893C" w14:textId="5B51892A"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Documentos base utilizados para su elaboración</w:t>
            </w:r>
          </w:p>
        </w:tc>
        <w:tc>
          <w:tcPr>
            <w:tcW w:w="2410" w:type="dxa"/>
            <w:vAlign w:val="center"/>
          </w:tcPr>
          <w:p w14:paraId="443EA541" w14:textId="5C5D5A25"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Señaló las fuentes bibliográficas y electrónicas consultadas para elaborar el Plan Municipal de Desarrollo 2022-2024</w:t>
            </w:r>
          </w:p>
        </w:tc>
        <w:tc>
          <w:tcPr>
            <w:tcW w:w="1701" w:type="dxa"/>
            <w:vAlign w:val="center"/>
          </w:tcPr>
          <w:p w14:paraId="32567C04" w14:textId="74137221"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N/A</w:t>
            </w:r>
          </w:p>
        </w:tc>
        <w:tc>
          <w:tcPr>
            <w:tcW w:w="1887" w:type="dxa"/>
            <w:vAlign w:val="center"/>
          </w:tcPr>
          <w:p w14:paraId="2D8F13F5" w14:textId="3155215E" w:rsidR="006F61F1" w:rsidRPr="0073249E" w:rsidRDefault="00964658" w:rsidP="0057122A">
            <w:pPr>
              <w:pStyle w:val="Prrafodelista"/>
              <w:tabs>
                <w:tab w:val="left" w:pos="426"/>
              </w:tabs>
              <w:ind w:left="0" w:right="51"/>
              <w:jc w:val="center"/>
              <w:rPr>
                <w:rFonts w:ascii="Palatino Linotype" w:hAnsi="Palatino Linotype"/>
                <w:b/>
                <w:color w:val="000000" w:themeColor="text1"/>
                <w:sz w:val="20"/>
              </w:rPr>
            </w:pPr>
            <w:r w:rsidRPr="0073249E">
              <w:rPr>
                <w:rFonts w:ascii="Palatino Linotype" w:hAnsi="Palatino Linotype"/>
                <w:b/>
                <w:color w:val="000000" w:themeColor="text1"/>
                <w:sz w:val="20"/>
              </w:rPr>
              <w:t>SÍ</w:t>
            </w:r>
          </w:p>
        </w:tc>
      </w:tr>
      <w:tr w:rsidR="006F61F1" w:rsidRPr="0073249E" w14:paraId="69F401EE" w14:textId="64FD5B5E" w:rsidTr="009B2F6C">
        <w:tc>
          <w:tcPr>
            <w:tcW w:w="1370" w:type="dxa"/>
            <w:vMerge/>
            <w:vAlign w:val="center"/>
          </w:tcPr>
          <w:p w14:paraId="4F66AA1A" w14:textId="77777777"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p>
        </w:tc>
        <w:tc>
          <w:tcPr>
            <w:tcW w:w="1460" w:type="dxa"/>
            <w:vAlign w:val="center"/>
          </w:tcPr>
          <w:p w14:paraId="30988435" w14:textId="63CC5CD7"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Ponencias</w:t>
            </w:r>
          </w:p>
        </w:tc>
        <w:tc>
          <w:tcPr>
            <w:tcW w:w="2410" w:type="dxa"/>
            <w:vAlign w:val="center"/>
          </w:tcPr>
          <w:p w14:paraId="6614BA25" w14:textId="00727B29"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Presentó un documento con diversas propuestas y solicitudes presentadas por la ciudadanía, a fin de ser tomadas en consideración durante la realización del Plan Municipal de Desarrollo 2022-2024.</w:t>
            </w:r>
          </w:p>
        </w:tc>
        <w:tc>
          <w:tcPr>
            <w:tcW w:w="1701" w:type="dxa"/>
            <w:vAlign w:val="center"/>
          </w:tcPr>
          <w:p w14:paraId="443615ED" w14:textId="290E58BF"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N/A</w:t>
            </w:r>
          </w:p>
        </w:tc>
        <w:tc>
          <w:tcPr>
            <w:tcW w:w="1887" w:type="dxa"/>
            <w:vAlign w:val="center"/>
          </w:tcPr>
          <w:p w14:paraId="66A71C48" w14:textId="29EDCEDE" w:rsidR="006F61F1" w:rsidRPr="0073249E" w:rsidRDefault="00964658" w:rsidP="0057122A">
            <w:pPr>
              <w:pStyle w:val="Prrafodelista"/>
              <w:tabs>
                <w:tab w:val="left" w:pos="426"/>
              </w:tabs>
              <w:ind w:left="0" w:right="51"/>
              <w:jc w:val="center"/>
              <w:rPr>
                <w:rFonts w:ascii="Palatino Linotype" w:hAnsi="Palatino Linotype"/>
                <w:b/>
                <w:color w:val="000000" w:themeColor="text1"/>
                <w:sz w:val="20"/>
              </w:rPr>
            </w:pPr>
            <w:r w:rsidRPr="0073249E">
              <w:rPr>
                <w:rFonts w:ascii="Palatino Linotype" w:hAnsi="Palatino Linotype"/>
                <w:b/>
                <w:color w:val="000000" w:themeColor="text1"/>
                <w:sz w:val="20"/>
              </w:rPr>
              <w:t>PARCIALMENTE</w:t>
            </w:r>
          </w:p>
        </w:tc>
      </w:tr>
      <w:tr w:rsidR="006F61F1" w:rsidRPr="0073249E" w14:paraId="2A91AD87" w14:textId="33F4EF04" w:rsidTr="009B2F6C">
        <w:tc>
          <w:tcPr>
            <w:tcW w:w="1370" w:type="dxa"/>
            <w:vMerge/>
            <w:vAlign w:val="center"/>
          </w:tcPr>
          <w:p w14:paraId="50FB09B0" w14:textId="77777777"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p>
        </w:tc>
        <w:tc>
          <w:tcPr>
            <w:tcW w:w="1460" w:type="dxa"/>
            <w:vAlign w:val="center"/>
          </w:tcPr>
          <w:p w14:paraId="49AF72F0" w14:textId="048D6875"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Nombres, fichas curriculares y listas de asistencia de los ponentes y particulares</w:t>
            </w:r>
          </w:p>
        </w:tc>
        <w:tc>
          <w:tcPr>
            <w:tcW w:w="2410" w:type="dxa"/>
            <w:vAlign w:val="center"/>
          </w:tcPr>
          <w:p w14:paraId="6AD93E65" w14:textId="4768DA79"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Entregó la lista de asistencia, de los Titulares y Coordinadores de las áreas administrativas que integran al ayuntamiento, al Foro de Consulta Popular para la realización del Plan Municipal de Desarrollo 2022-2024.</w:t>
            </w:r>
          </w:p>
        </w:tc>
        <w:tc>
          <w:tcPr>
            <w:tcW w:w="1701" w:type="dxa"/>
            <w:vAlign w:val="center"/>
          </w:tcPr>
          <w:p w14:paraId="2B3BA766" w14:textId="266F5B80"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N/A</w:t>
            </w:r>
          </w:p>
        </w:tc>
        <w:tc>
          <w:tcPr>
            <w:tcW w:w="1887" w:type="dxa"/>
            <w:vAlign w:val="center"/>
          </w:tcPr>
          <w:p w14:paraId="568245C4" w14:textId="2325EB93" w:rsidR="006F61F1" w:rsidRPr="0073249E" w:rsidRDefault="00964658" w:rsidP="0057122A">
            <w:pPr>
              <w:pStyle w:val="Prrafodelista"/>
              <w:tabs>
                <w:tab w:val="left" w:pos="426"/>
              </w:tabs>
              <w:ind w:left="0" w:right="51"/>
              <w:jc w:val="center"/>
              <w:rPr>
                <w:rFonts w:ascii="Palatino Linotype" w:hAnsi="Palatino Linotype"/>
                <w:b/>
                <w:color w:val="000000" w:themeColor="text1"/>
                <w:sz w:val="20"/>
              </w:rPr>
            </w:pPr>
            <w:r w:rsidRPr="0073249E">
              <w:rPr>
                <w:rFonts w:ascii="Palatino Linotype" w:hAnsi="Palatino Linotype"/>
                <w:b/>
                <w:color w:val="000000" w:themeColor="text1"/>
                <w:sz w:val="20"/>
              </w:rPr>
              <w:t>PARCIALMENTE</w:t>
            </w:r>
          </w:p>
        </w:tc>
      </w:tr>
      <w:tr w:rsidR="006F61F1" w:rsidRPr="0073249E" w14:paraId="43A0D680" w14:textId="5EBB5DD2" w:rsidTr="009B2F6C">
        <w:tc>
          <w:tcPr>
            <w:tcW w:w="1370" w:type="dxa"/>
            <w:vMerge/>
            <w:vAlign w:val="center"/>
          </w:tcPr>
          <w:p w14:paraId="31BAD3BC" w14:textId="77777777"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p>
        </w:tc>
        <w:tc>
          <w:tcPr>
            <w:tcW w:w="1460" w:type="dxa"/>
            <w:vAlign w:val="center"/>
          </w:tcPr>
          <w:p w14:paraId="675995E8" w14:textId="032B0641"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 xml:space="preserve">Contrato o convenio </w:t>
            </w:r>
            <w:r w:rsidRPr="0073249E">
              <w:rPr>
                <w:rFonts w:ascii="Palatino Linotype" w:hAnsi="Palatino Linotype"/>
                <w:color w:val="000000" w:themeColor="text1"/>
                <w:sz w:val="20"/>
              </w:rPr>
              <w:lastRenderedPageBreak/>
              <w:t>suscrito para su realización</w:t>
            </w:r>
          </w:p>
        </w:tc>
        <w:tc>
          <w:tcPr>
            <w:tcW w:w="2410" w:type="dxa"/>
            <w:vAlign w:val="center"/>
          </w:tcPr>
          <w:p w14:paraId="72D8D17A" w14:textId="1915F540"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lastRenderedPageBreak/>
              <w:t>N/A</w:t>
            </w:r>
          </w:p>
        </w:tc>
        <w:tc>
          <w:tcPr>
            <w:tcW w:w="1701" w:type="dxa"/>
            <w:vAlign w:val="center"/>
          </w:tcPr>
          <w:p w14:paraId="02E91A41" w14:textId="6842B01E"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 xml:space="preserve">Se señaló una dirección </w:t>
            </w:r>
            <w:r w:rsidRPr="0073249E">
              <w:rPr>
                <w:rFonts w:ascii="Palatino Linotype" w:hAnsi="Palatino Linotype"/>
                <w:color w:val="000000" w:themeColor="text1"/>
                <w:sz w:val="20"/>
              </w:rPr>
              <w:lastRenderedPageBreak/>
              <w:t>electrónica para consultar la información a través del portal IPOMEX del ayuntamiento</w:t>
            </w:r>
          </w:p>
        </w:tc>
        <w:tc>
          <w:tcPr>
            <w:tcW w:w="1887" w:type="dxa"/>
            <w:vAlign w:val="center"/>
          </w:tcPr>
          <w:p w14:paraId="550B3786" w14:textId="00CB207A" w:rsidR="006F61F1" w:rsidRPr="0073249E" w:rsidRDefault="00964658" w:rsidP="0057122A">
            <w:pPr>
              <w:pStyle w:val="Prrafodelista"/>
              <w:tabs>
                <w:tab w:val="left" w:pos="426"/>
              </w:tabs>
              <w:ind w:left="0" w:right="51"/>
              <w:jc w:val="center"/>
              <w:rPr>
                <w:rFonts w:ascii="Palatino Linotype" w:hAnsi="Palatino Linotype"/>
                <w:b/>
                <w:color w:val="000000" w:themeColor="text1"/>
                <w:sz w:val="20"/>
              </w:rPr>
            </w:pPr>
            <w:r w:rsidRPr="0073249E">
              <w:rPr>
                <w:rFonts w:ascii="Palatino Linotype" w:hAnsi="Palatino Linotype"/>
                <w:b/>
                <w:color w:val="000000" w:themeColor="text1"/>
                <w:sz w:val="20"/>
              </w:rPr>
              <w:lastRenderedPageBreak/>
              <w:t>PARCIALMENTE</w:t>
            </w:r>
          </w:p>
        </w:tc>
      </w:tr>
      <w:tr w:rsidR="006F61F1" w:rsidRPr="0073249E" w14:paraId="421D5B6A" w14:textId="2A5E01A6" w:rsidTr="009B2F6C">
        <w:tc>
          <w:tcPr>
            <w:tcW w:w="1370" w:type="dxa"/>
            <w:vMerge/>
            <w:vAlign w:val="center"/>
          </w:tcPr>
          <w:p w14:paraId="0C51D0C3" w14:textId="77777777"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p>
        </w:tc>
        <w:tc>
          <w:tcPr>
            <w:tcW w:w="1460" w:type="dxa"/>
            <w:vAlign w:val="center"/>
          </w:tcPr>
          <w:p w14:paraId="39C26E4E" w14:textId="016834A4"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Costo</w:t>
            </w:r>
          </w:p>
        </w:tc>
        <w:tc>
          <w:tcPr>
            <w:tcW w:w="2410" w:type="dxa"/>
            <w:vAlign w:val="center"/>
          </w:tcPr>
          <w:p w14:paraId="730E7947" w14:textId="1E5B140C"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 xml:space="preserve">El </w:t>
            </w:r>
            <w:proofErr w:type="gramStart"/>
            <w:r w:rsidRPr="0073249E">
              <w:rPr>
                <w:rFonts w:ascii="Palatino Linotype" w:hAnsi="Palatino Linotype"/>
                <w:color w:val="000000" w:themeColor="text1"/>
                <w:sz w:val="20"/>
              </w:rPr>
              <w:t>Director</w:t>
            </w:r>
            <w:proofErr w:type="gramEnd"/>
            <w:r w:rsidRPr="0073249E">
              <w:rPr>
                <w:rFonts w:ascii="Palatino Linotype" w:hAnsi="Palatino Linotype"/>
                <w:color w:val="000000" w:themeColor="text1"/>
                <w:sz w:val="20"/>
              </w:rPr>
              <w:t xml:space="preserve"> de Gobierno por Resultados informó que la realización del Plan de Desarrollo Municipal tuvo un costo de $696,000.00 (SEISCIENTOS NOVENTA Y SEIS MIL PESOS 00/100 M.N.)</w:t>
            </w:r>
          </w:p>
        </w:tc>
        <w:tc>
          <w:tcPr>
            <w:tcW w:w="1701" w:type="dxa"/>
            <w:vAlign w:val="center"/>
          </w:tcPr>
          <w:p w14:paraId="0D4F9BEC" w14:textId="7A6E511E"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N/A</w:t>
            </w:r>
          </w:p>
        </w:tc>
        <w:tc>
          <w:tcPr>
            <w:tcW w:w="1887" w:type="dxa"/>
            <w:vAlign w:val="center"/>
          </w:tcPr>
          <w:p w14:paraId="7371FB58" w14:textId="037A61EB" w:rsidR="006F61F1" w:rsidRPr="0073249E" w:rsidRDefault="00964658" w:rsidP="0057122A">
            <w:pPr>
              <w:pStyle w:val="Prrafodelista"/>
              <w:tabs>
                <w:tab w:val="left" w:pos="426"/>
              </w:tabs>
              <w:ind w:left="0" w:right="51"/>
              <w:jc w:val="center"/>
              <w:rPr>
                <w:rFonts w:ascii="Palatino Linotype" w:hAnsi="Palatino Linotype"/>
                <w:b/>
                <w:color w:val="000000" w:themeColor="text1"/>
                <w:sz w:val="20"/>
              </w:rPr>
            </w:pPr>
            <w:r w:rsidRPr="0073249E">
              <w:rPr>
                <w:rFonts w:ascii="Palatino Linotype" w:hAnsi="Palatino Linotype"/>
                <w:b/>
                <w:color w:val="000000" w:themeColor="text1"/>
                <w:sz w:val="20"/>
              </w:rPr>
              <w:t>SÍ</w:t>
            </w:r>
          </w:p>
        </w:tc>
      </w:tr>
      <w:tr w:rsidR="006F61F1" w:rsidRPr="0073249E" w14:paraId="149F5EE1" w14:textId="76C44817" w:rsidTr="009B2F6C">
        <w:tc>
          <w:tcPr>
            <w:tcW w:w="1370" w:type="dxa"/>
            <w:vMerge/>
            <w:vAlign w:val="center"/>
          </w:tcPr>
          <w:p w14:paraId="7B48D190" w14:textId="77777777"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p>
        </w:tc>
        <w:tc>
          <w:tcPr>
            <w:tcW w:w="1460" w:type="dxa"/>
            <w:vAlign w:val="center"/>
          </w:tcPr>
          <w:p w14:paraId="339C7C45" w14:textId="6FD409BC" w:rsidR="006F61F1" w:rsidRPr="0073249E" w:rsidRDefault="006F61F1"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Documentos que sustenten su elaboración</w:t>
            </w:r>
          </w:p>
        </w:tc>
        <w:tc>
          <w:tcPr>
            <w:tcW w:w="2410" w:type="dxa"/>
            <w:vAlign w:val="center"/>
          </w:tcPr>
          <w:p w14:paraId="15583FC1" w14:textId="402A6F8A"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 xml:space="preserve">Se entregó la Convocatoria para participar en la formulación del Plan de Desarrollo Municipal 2022-2024, a través de un Foro de Consulta </w:t>
            </w:r>
            <w:proofErr w:type="gramStart"/>
            <w:r w:rsidRPr="0073249E">
              <w:rPr>
                <w:rFonts w:ascii="Palatino Linotype" w:hAnsi="Palatino Linotype"/>
                <w:color w:val="000000" w:themeColor="text1"/>
                <w:sz w:val="20"/>
              </w:rPr>
              <w:t>Popular;  el</w:t>
            </w:r>
            <w:proofErr w:type="gramEnd"/>
            <w:r w:rsidRPr="0073249E">
              <w:rPr>
                <w:rFonts w:ascii="Palatino Linotype" w:hAnsi="Palatino Linotype"/>
                <w:color w:val="000000" w:themeColor="text1"/>
                <w:sz w:val="20"/>
              </w:rPr>
              <w:t xml:space="preserve"> Bando Municipal 2022 de Metepec; y, el Manual para la Elaboración de los Planes de Desarrollo Municipal 2022-2024</w:t>
            </w:r>
          </w:p>
        </w:tc>
        <w:tc>
          <w:tcPr>
            <w:tcW w:w="1701" w:type="dxa"/>
            <w:vAlign w:val="center"/>
          </w:tcPr>
          <w:p w14:paraId="75929D09" w14:textId="752AE6EE" w:rsidR="006F61F1" w:rsidRPr="0073249E" w:rsidRDefault="00964658" w:rsidP="0057122A">
            <w:pPr>
              <w:pStyle w:val="Prrafodelista"/>
              <w:tabs>
                <w:tab w:val="left" w:pos="426"/>
              </w:tabs>
              <w:ind w:left="0" w:right="51"/>
              <w:jc w:val="center"/>
              <w:rPr>
                <w:rFonts w:ascii="Palatino Linotype" w:hAnsi="Palatino Linotype"/>
                <w:color w:val="000000" w:themeColor="text1"/>
                <w:sz w:val="20"/>
              </w:rPr>
            </w:pPr>
            <w:r w:rsidRPr="0073249E">
              <w:rPr>
                <w:rFonts w:ascii="Palatino Linotype" w:hAnsi="Palatino Linotype"/>
                <w:color w:val="000000" w:themeColor="text1"/>
                <w:sz w:val="20"/>
              </w:rPr>
              <w:t>N/A</w:t>
            </w:r>
          </w:p>
        </w:tc>
        <w:tc>
          <w:tcPr>
            <w:tcW w:w="1887" w:type="dxa"/>
            <w:vAlign w:val="center"/>
          </w:tcPr>
          <w:p w14:paraId="630E9490" w14:textId="24B82B86" w:rsidR="006F61F1" w:rsidRPr="0073249E" w:rsidRDefault="00771C8F" w:rsidP="0057122A">
            <w:pPr>
              <w:pStyle w:val="Prrafodelista"/>
              <w:tabs>
                <w:tab w:val="left" w:pos="426"/>
              </w:tabs>
              <w:ind w:left="0" w:right="51"/>
              <w:jc w:val="center"/>
              <w:rPr>
                <w:rFonts w:ascii="Palatino Linotype" w:hAnsi="Palatino Linotype"/>
                <w:b/>
                <w:color w:val="000000" w:themeColor="text1"/>
                <w:sz w:val="20"/>
              </w:rPr>
            </w:pPr>
            <w:r w:rsidRPr="0073249E">
              <w:rPr>
                <w:rFonts w:ascii="Palatino Linotype" w:hAnsi="Palatino Linotype"/>
                <w:b/>
                <w:color w:val="000000" w:themeColor="text1"/>
                <w:sz w:val="20"/>
              </w:rPr>
              <w:t>SÍ</w:t>
            </w:r>
          </w:p>
        </w:tc>
      </w:tr>
    </w:tbl>
    <w:p w14:paraId="0D1CCAD1" w14:textId="77777777" w:rsidR="00102CA5" w:rsidRPr="0073249E" w:rsidRDefault="00102CA5" w:rsidP="0057122A">
      <w:pPr>
        <w:pStyle w:val="Prrafodelista"/>
        <w:tabs>
          <w:tab w:val="left" w:pos="426"/>
        </w:tabs>
        <w:spacing w:line="360" w:lineRule="auto"/>
        <w:ind w:left="0" w:right="51"/>
        <w:jc w:val="both"/>
        <w:rPr>
          <w:rFonts w:ascii="Palatino Linotype" w:hAnsi="Palatino Linotype"/>
          <w:color w:val="000000" w:themeColor="text1"/>
        </w:rPr>
      </w:pPr>
    </w:p>
    <w:p w14:paraId="469D2031" w14:textId="77777777" w:rsidR="00102CA5" w:rsidRPr="0073249E" w:rsidRDefault="00102CA5"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rPr>
        <w:t xml:space="preserve">No </w:t>
      </w:r>
      <w:r w:rsidRPr="0073249E">
        <w:rPr>
          <w:rFonts w:ascii="Palatino Linotype" w:eastAsia="Calibri" w:hAnsi="Palatino Linotype" w:cs="Arial"/>
          <w:lang w:val="es-ES"/>
        </w:rPr>
        <w:t>es ocioso</w:t>
      </w:r>
      <w:r w:rsidRPr="0073249E">
        <w:rPr>
          <w:rFonts w:ascii="Palatino Linotype" w:hAnsi="Palatino Linotype"/>
          <w:color w:val="000000" w:themeColor="text1"/>
        </w:rPr>
        <w:t xml:space="preserve"> precisar en este punto que</w:t>
      </w:r>
      <w:r w:rsidRPr="0073249E">
        <w:rPr>
          <w:rFonts w:ascii="Palatino Linotype" w:hAnsi="Palatino Linotype"/>
          <w:b/>
          <w:color w:val="000000" w:themeColor="text1"/>
        </w:rPr>
        <w:t xml:space="preserve"> </w:t>
      </w:r>
      <w:r w:rsidRPr="0073249E">
        <w:rPr>
          <w:rFonts w:ascii="Palatino Linotype" w:hAnsi="Palatino Linotype"/>
          <w:color w:val="000000" w:themeColor="text1"/>
          <w:lang w:val="es-ES"/>
        </w:rPr>
        <w:t>este Órgano Garante no se encuentra facultado para dudar de la veracidad,</w:t>
      </w:r>
      <w:r w:rsidRPr="0073249E">
        <w:rPr>
          <w:rFonts w:ascii="Palatino Linotype" w:hAnsi="Palatino Linotype"/>
          <w:color w:val="000000" w:themeColor="text1"/>
        </w:rPr>
        <w:t xml:space="preserve"> ni de la información, que ponen los Sujetos Obligados a disposición de los solicitantes; situación que se aleja de las atribuciones de este Instituto, máxime que al momento que ponen a disposición ésta, la misma tiene el carácter oficial y se presume veraz, tan es así que queda registrada en el Sistema de Acceso a la Información Mexiquense (SAIMEX).</w:t>
      </w:r>
    </w:p>
    <w:p w14:paraId="14E8D5B0" w14:textId="77777777" w:rsidR="00102CA5" w:rsidRPr="0073249E" w:rsidRDefault="00102CA5" w:rsidP="0057122A">
      <w:pPr>
        <w:pStyle w:val="Prrafodelista"/>
        <w:tabs>
          <w:tab w:val="left" w:pos="426"/>
        </w:tabs>
        <w:spacing w:line="360" w:lineRule="auto"/>
        <w:ind w:left="0" w:right="51"/>
        <w:jc w:val="both"/>
        <w:rPr>
          <w:rFonts w:ascii="Palatino Linotype" w:hAnsi="Palatino Linotype"/>
          <w:color w:val="000000" w:themeColor="text1"/>
        </w:rPr>
      </w:pPr>
    </w:p>
    <w:p w14:paraId="435A8B44" w14:textId="77777777" w:rsidR="00102CA5" w:rsidRPr="0073249E" w:rsidRDefault="00102CA5" w:rsidP="0057122A">
      <w:pPr>
        <w:pStyle w:val="Prrafodelista"/>
        <w:numPr>
          <w:ilvl w:val="0"/>
          <w:numId w:val="1"/>
        </w:numPr>
        <w:tabs>
          <w:tab w:val="left" w:pos="284"/>
          <w:tab w:val="left" w:pos="426"/>
        </w:tabs>
        <w:spacing w:line="360" w:lineRule="auto"/>
        <w:ind w:right="49"/>
        <w:jc w:val="both"/>
        <w:rPr>
          <w:rFonts w:ascii="Palatino Linotype" w:eastAsia="MS Mincho" w:hAnsi="Palatino Linotype" w:cs="Times New Roman"/>
          <w:color w:val="000000"/>
        </w:rPr>
      </w:pPr>
      <w:r w:rsidRPr="0073249E">
        <w:rPr>
          <w:rFonts w:ascii="Palatino Linotype" w:hAnsi="Palatino Linotype"/>
          <w:color w:val="000000" w:themeColor="text1"/>
        </w:rPr>
        <w:lastRenderedPageBreak/>
        <w:t xml:space="preserve">Sustenta lo anterior el Criterio de Interpretación </w:t>
      </w:r>
      <w:r w:rsidRPr="0073249E">
        <w:rPr>
          <w:rFonts w:ascii="Palatino Linotype" w:hAnsi="Palatino Linotype"/>
        </w:rPr>
        <w:t>31-10 emitido por el ahora Instituto Nacional de Transparencia, Acceso a la Información y Protección de Datos Personales, que a la letra dice:</w:t>
      </w:r>
    </w:p>
    <w:p w14:paraId="4EC65EC1" w14:textId="77777777" w:rsidR="00102CA5" w:rsidRPr="0073249E" w:rsidRDefault="00102CA5" w:rsidP="0057122A">
      <w:pPr>
        <w:pStyle w:val="Sinespaciado"/>
        <w:spacing w:line="276" w:lineRule="auto"/>
        <w:ind w:left="567" w:right="567"/>
        <w:jc w:val="both"/>
        <w:rPr>
          <w:rFonts w:ascii="Palatino Linotype" w:hAnsi="Palatino Linotype"/>
          <w:i/>
          <w:sz w:val="22"/>
        </w:rPr>
      </w:pPr>
      <w:r w:rsidRPr="0073249E">
        <w:rPr>
          <w:rFonts w:ascii="Palatino Linotype" w:hAnsi="Palatino Linotype"/>
          <w:i/>
          <w:sz w:val="22"/>
        </w:rPr>
        <w:t>“</w:t>
      </w:r>
      <w:r w:rsidRPr="0073249E">
        <w:rPr>
          <w:rFonts w:ascii="Palatino Linotype" w:hAnsi="Palatino Linotype"/>
          <w:b/>
          <w:i/>
          <w:sz w:val="22"/>
        </w:rPr>
        <w:t>EL INSTITUTO FEDERAL DE ACCESO A LA INFORMACIÓN Y PROTECCIÓN DE DATOS NO CUENTA CON FACULTADES PARA PRONUNCIARSE RESPECTO DE LA VERACIDAD DE LOS DOCUMENTOS PROPORCIONADOS POR LOS SUJETOS OBLIGADOS.</w:t>
      </w:r>
      <w:r w:rsidRPr="0073249E">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CAC0385" w14:textId="77777777" w:rsidR="00102CA5" w:rsidRPr="0073249E" w:rsidRDefault="00102CA5" w:rsidP="0057122A">
      <w:pPr>
        <w:pStyle w:val="Prrafodelista"/>
        <w:tabs>
          <w:tab w:val="left" w:pos="426"/>
        </w:tabs>
        <w:spacing w:line="360" w:lineRule="auto"/>
        <w:ind w:left="0" w:right="51"/>
        <w:jc w:val="both"/>
        <w:rPr>
          <w:rFonts w:ascii="Palatino Linotype" w:hAnsi="Palatino Linotype"/>
          <w:color w:val="000000" w:themeColor="text1"/>
          <w:sz w:val="22"/>
        </w:rPr>
      </w:pPr>
    </w:p>
    <w:p w14:paraId="7B69E4DA" w14:textId="68A4FDDD" w:rsidR="007774E7" w:rsidRPr="0073249E" w:rsidRDefault="00102CA5"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R</w:t>
      </w:r>
      <w:r w:rsidR="007774E7" w:rsidRPr="0073249E">
        <w:rPr>
          <w:rFonts w:ascii="Palatino Linotype" w:hAnsi="Palatino Linotype"/>
          <w:color w:val="000000" w:themeColor="text1"/>
        </w:rPr>
        <w:t xml:space="preserve">azón de lo anterior, se procederá a analizar </w:t>
      </w:r>
      <w:r w:rsidR="004C5EF2" w:rsidRPr="0073249E">
        <w:rPr>
          <w:rFonts w:ascii="Palatino Linotype" w:hAnsi="Palatino Linotype"/>
          <w:color w:val="000000" w:themeColor="text1"/>
        </w:rPr>
        <w:t>la naturaleza de lo solicitado, a fin de determinar si</w:t>
      </w:r>
      <w:r w:rsidR="007550FA" w:rsidRPr="0073249E">
        <w:rPr>
          <w:rFonts w:ascii="Palatino Linotype" w:hAnsi="Palatino Linotype"/>
          <w:color w:val="000000" w:themeColor="text1"/>
        </w:rPr>
        <w:t xml:space="preserve">, </w:t>
      </w:r>
      <w:r w:rsidR="00DC4DAD" w:rsidRPr="0073249E">
        <w:rPr>
          <w:rFonts w:ascii="Palatino Linotype" w:hAnsi="Palatino Linotype"/>
          <w:color w:val="000000" w:themeColor="text1"/>
        </w:rPr>
        <w:t>con su respuesta</w:t>
      </w:r>
      <w:r w:rsidR="00F735CC" w:rsidRPr="0073249E">
        <w:rPr>
          <w:rFonts w:ascii="Palatino Linotype" w:hAnsi="Palatino Linotype"/>
          <w:color w:val="000000" w:themeColor="text1"/>
        </w:rPr>
        <w:t xml:space="preserve"> y posterior informe justificado</w:t>
      </w:r>
      <w:r w:rsidR="00DC4DAD" w:rsidRPr="0073249E">
        <w:rPr>
          <w:rFonts w:ascii="Palatino Linotype" w:hAnsi="Palatino Linotype"/>
          <w:color w:val="000000" w:themeColor="text1"/>
        </w:rPr>
        <w:t xml:space="preserve">, </w:t>
      </w:r>
      <w:r w:rsidR="007550FA" w:rsidRPr="0073249E">
        <w:rPr>
          <w:rFonts w:ascii="Palatino Linotype" w:hAnsi="Palatino Linotype"/>
          <w:color w:val="000000" w:themeColor="text1"/>
        </w:rPr>
        <w:t xml:space="preserve">el </w:t>
      </w:r>
      <w:r w:rsidR="00B9728C" w:rsidRPr="0073249E">
        <w:rPr>
          <w:rFonts w:ascii="Palatino Linotype" w:hAnsi="Palatino Linotype"/>
          <w:bCs/>
          <w:color w:val="000000" w:themeColor="text1"/>
        </w:rPr>
        <w:t>Ayuntamiento de Metepec</w:t>
      </w:r>
      <w:r w:rsidR="007550FA" w:rsidRPr="0073249E">
        <w:rPr>
          <w:rFonts w:ascii="Palatino Linotype" w:hAnsi="Palatino Linotype"/>
          <w:color w:val="000000" w:themeColor="text1"/>
        </w:rPr>
        <w:t xml:space="preserve"> logró colmar el derecho de acceso a la información ejercido por </w:t>
      </w:r>
      <w:r w:rsidR="00F735CC" w:rsidRPr="0073249E">
        <w:rPr>
          <w:rFonts w:ascii="Palatino Linotype" w:hAnsi="Palatino Linotype"/>
          <w:color w:val="000000" w:themeColor="text1"/>
        </w:rPr>
        <w:t>el</w:t>
      </w:r>
      <w:r w:rsidR="007550FA" w:rsidRPr="0073249E">
        <w:rPr>
          <w:rFonts w:ascii="Palatino Linotype" w:hAnsi="Palatino Linotype"/>
          <w:color w:val="000000" w:themeColor="text1"/>
        </w:rPr>
        <w:t xml:space="preserve"> particular o, </w:t>
      </w:r>
      <w:proofErr w:type="gramStart"/>
      <w:r w:rsidR="007550FA" w:rsidRPr="0073249E">
        <w:rPr>
          <w:rFonts w:ascii="Palatino Linotype" w:hAnsi="Palatino Linotype"/>
          <w:color w:val="000000" w:themeColor="text1"/>
        </w:rPr>
        <w:t>si</w:t>
      </w:r>
      <w:proofErr w:type="gramEnd"/>
      <w:r w:rsidR="007550FA" w:rsidRPr="0073249E">
        <w:rPr>
          <w:rFonts w:ascii="Palatino Linotype" w:hAnsi="Palatino Linotype"/>
          <w:color w:val="000000" w:themeColor="text1"/>
        </w:rPr>
        <w:t xml:space="preserve"> por el </w:t>
      </w:r>
      <w:r w:rsidR="00C5125B" w:rsidRPr="0073249E">
        <w:rPr>
          <w:rFonts w:ascii="Palatino Linotype" w:hAnsi="Palatino Linotype"/>
          <w:color w:val="000000" w:themeColor="text1"/>
        </w:rPr>
        <w:t>contrario, procede el ordenar la entrega de información.</w:t>
      </w:r>
      <w:r w:rsidR="007550FA" w:rsidRPr="0073249E">
        <w:rPr>
          <w:rFonts w:ascii="Palatino Linotype" w:hAnsi="Palatino Linotype"/>
          <w:color w:val="000000" w:themeColor="text1"/>
        </w:rPr>
        <w:t xml:space="preserve"> </w:t>
      </w:r>
    </w:p>
    <w:p w14:paraId="76479942" w14:textId="5BD8C754" w:rsidR="00240F43" w:rsidRPr="0073249E" w:rsidRDefault="00240F43">
      <w:pPr>
        <w:rPr>
          <w:rFonts w:ascii="Palatino Linotype" w:hAnsi="Palatino Linotype" w:cs="Tahoma"/>
          <w:bCs/>
          <w:iCs/>
        </w:rPr>
      </w:pPr>
    </w:p>
    <w:p w14:paraId="17426B83" w14:textId="4B60DAB2" w:rsidR="00B7561B" w:rsidRPr="0073249E" w:rsidRDefault="00F735CC" w:rsidP="0057122A">
      <w:pPr>
        <w:pStyle w:val="Prrafodelista"/>
        <w:tabs>
          <w:tab w:val="left" w:pos="426"/>
        </w:tabs>
        <w:spacing w:line="360" w:lineRule="auto"/>
        <w:ind w:left="0" w:right="51"/>
        <w:jc w:val="both"/>
        <w:outlineLvl w:val="2"/>
        <w:rPr>
          <w:rFonts w:ascii="Palatino Linotype" w:hAnsi="Palatino Linotype" w:cs="Tahoma"/>
          <w:b/>
          <w:bCs/>
          <w:iCs/>
        </w:rPr>
      </w:pPr>
      <w:r w:rsidRPr="0073249E">
        <w:rPr>
          <w:rFonts w:ascii="Palatino Linotype" w:hAnsi="Palatino Linotype" w:cs="Tahoma"/>
          <w:b/>
          <w:bCs/>
          <w:iCs/>
        </w:rPr>
        <w:t>II</w:t>
      </w:r>
      <w:r w:rsidR="00B7561B" w:rsidRPr="0073249E">
        <w:rPr>
          <w:rFonts w:ascii="Palatino Linotype" w:hAnsi="Palatino Linotype" w:cs="Tahoma"/>
          <w:b/>
          <w:bCs/>
          <w:iCs/>
        </w:rPr>
        <w:t>. De</w:t>
      </w:r>
      <w:r w:rsidR="009B2F6C" w:rsidRPr="0073249E">
        <w:rPr>
          <w:rFonts w:ascii="Palatino Linotype" w:hAnsi="Palatino Linotype" w:cs="Tahoma"/>
          <w:b/>
          <w:bCs/>
          <w:iCs/>
        </w:rPr>
        <w:t>l Plan Municipal de Desarrollo</w:t>
      </w:r>
      <w:r w:rsidR="003C1CB7" w:rsidRPr="0073249E">
        <w:rPr>
          <w:rFonts w:ascii="Palatino Linotype" w:hAnsi="Palatino Linotype" w:cs="Tahoma"/>
          <w:b/>
          <w:bCs/>
          <w:iCs/>
        </w:rPr>
        <w:t>.</w:t>
      </w:r>
    </w:p>
    <w:p w14:paraId="0B38EE13" w14:textId="061296A4" w:rsidR="003C1CB7" w:rsidRPr="0073249E" w:rsidRDefault="00C11B2F"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El artículo 115 de la Constitución Política de los Estados Unidos Mexicanos establece que los </w:t>
      </w:r>
      <w:r w:rsidRPr="0073249E">
        <w:rPr>
          <w:rFonts w:ascii="Palatino Linotype" w:hAnsi="Palatino Linotype"/>
          <w:b/>
          <w:color w:val="000000" w:themeColor="text1"/>
        </w:rPr>
        <w:t>municipios estarán investidos de personalidad jurídica</w:t>
      </w:r>
      <w:r w:rsidRPr="0073249E">
        <w:rPr>
          <w:rFonts w:ascii="Palatino Linotype" w:hAnsi="Palatino Linotype"/>
          <w:color w:val="000000" w:themeColor="text1"/>
        </w:rPr>
        <w:t xml:space="preserve"> y </w:t>
      </w:r>
      <w:r w:rsidRPr="0073249E">
        <w:rPr>
          <w:rFonts w:ascii="Palatino Linotype" w:hAnsi="Palatino Linotype"/>
          <w:b/>
          <w:color w:val="000000" w:themeColor="text1"/>
        </w:rPr>
        <w:t>manejarán su patrimonio conforme a la ley</w:t>
      </w:r>
      <w:r w:rsidRPr="0073249E">
        <w:rPr>
          <w:rStyle w:val="Refdenotaalpie"/>
          <w:rFonts w:ascii="Palatino Linotype" w:hAnsi="Palatino Linotype"/>
          <w:color w:val="000000" w:themeColor="text1"/>
        </w:rPr>
        <w:footnoteReference w:id="10"/>
      </w:r>
      <w:r w:rsidRPr="0073249E">
        <w:rPr>
          <w:rFonts w:ascii="Palatino Linotype" w:hAnsi="Palatino Linotype"/>
          <w:color w:val="000000" w:themeColor="text1"/>
        </w:rPr>
        <w:t xml:space="preserve">. Por lo tanto, </w:t>
      </w:r>
      <w:r w:rsidRPr="0073249E">
        <w:rPr>
          <w:rFonts w:ascii="Palatino Linotype" w:hAnsi="Palatino Linotype"/>
          <w:b/>
          <w:color w:val="000000" w:themeColor="text1"/>
        </w:rPr>
        <w:t>tendrán facultades para aprobar</w:t>
      </w:r>
      <w:r w:rsidRPr="0073249E">
        <w:rPr>
          <w:rFonts w:ascii="Palatino Linotype" w:hAnsi="Palatino Linotype"/>
          <w:color w:val="000000" w:themeColor="text1"/>
        </w:rPr>
        <w:t xml:space="preserve">, de acuerdo con las leyes en materia municipal, los bandos de policía y gobierno, los reglamentos, circulares y </w:t>
      </w:r>
      <w:r w:rsidRPr="0073249E">
        <w:rPr>
          <w:rFonts w:ascii="Palatino Linotype" w:hAnsi="Palatino Linotype"/>
          <w:b/>
          <w:color w:val="000000" w:themeColor="text1"/>
        </w:rPr>
        <w:t>disposiciones</w:t>
      </w:r>
      <w:r w:rsidRPr="0073249E">
        <w:rPr>
          <w:rFonts w:ascii="Palatino Linotype" w:hAnsi="Palatino Linotype"/>
          <w:color w:val="000000" w:themeColor="text1"/>
        </w:rPr>
        <w:t xml:space="preserve"> administrativas de </w:t>
      </w:r>
      <w:r w:rsidRPr="0073249E">
        <w:rPr>
          <w:rFonts w:ascii="Palatino Linotype" w:hAnsi="Palatino Linotype"/>
          <w:color w:val="000000" w:themeColor="text1"/>
        </w:rPr>
        <w:lastRenderedPageBreak/>
        <w:t xml:space="preserve">observancia general dentro de sus respectivas jurisdicciones, que organicen la administración pública municipal, regulen las materias, procedimientos, funciones y servicios públicos de su competencia y </w:t>
      </w:r>
      <w:r w:rsidRPr="0073249E">
        <w:rPr>
          <w:rFonts w:ascii="Palatino Linotype" w:hAnsi="Palatino Linotype"/>
          <w:b/>
          <w:color w:val="000000" w:themeColor="text1"/>
        </w:rPr>
        <w:t>aseguren la participación ciudadana y vecinal</w:t>
      </w:r>
      <w:r w:rsidRPr="0073249E">
        <w:rPr>
          <w:rStyle w:val="Refdenotaalpie"/>
          <w:rFonts w:ascii="Palatino Linotype" w:hAnsi="Palatino Linotype"/>
          <w:color w:val="000000" w:themeColor="text1"/>
        </w:rPr>
        <w:footnoteReference w:id="11"/>
      </w:r>
      <w:r w:rsidRPr="0073249E">
        <w:rPr>
          <w:rFonts w:ascii="Palatino Linotype" w:hAnsi="Palatino Linotype"/>
          <w:color w:val="000000" w:themeColor="text1"/>
        </w:rPr>
        <w:t>.</w:t>
      </w:r>
    </w:p>
    <w:p w14:paraId="01074DA4" w14:textId="77777777" w:rsidR="00444F9E" w:rsidRPr="0073249E" w:rsidRDefault="00444F9E" w:rsidP="0057122A">
      <w:pPr>
        <w:pStyle w:val="Prrafodelista"/>
        <w:tabs>
          <w:tab w:val="left" w:pos="426"/>
        </w:tabs>
        <w:spacing w:line="360" w:lineRule="auto"/>
        <w:ind w:left="0"/>
        <w:jc w:val="both"/>
        <w:rPr>
          <w:rFonts w:ascii="Palatino Linotype" w:hAnsi="Palatino Linotype" w:cs="Tahoma"/>
          <w:bCs/>
          <w:iCs/>
        </w:rPr>
      </w:pPr>
    </w:p>
    <w:p w14:paraId="2ACC81EC" w14:textId="7E60A885" w:rsidR="00444F9E" w:rsidRPr="0073249E" w:rsidRDefault="00600D80"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Por su parte, la Constitución Política del Estado Libre y Soberano de México establece, en su artículo 139, que el desarrollo de la entidad se sustenta en el </w:t>
      </w:r>
      <w:r w:rsidRPr="0073249E">
        <w:rPr>
          <w:rFonts w:ascii="Palatino Linotype" w:hAnsi="Palatino Linotype"/>
          <w:b/>
          <w:color w:val="000000" w:themeColor="text1"/>
        </w:rPr>
        <w:t>Sistema Estatal de Planeación Democrática</w:t>
      </w:r>
      <w:r w:rsidRPr="0073249E">
        <w:rPr>
          <w:rFonts w:ascii="Palatino Linotype" w:hAnsi="Palatino Linotype"/>
          <w:color w:val="000000" w:themeColor="text1"/>
        </w:rPr>
        <w:t>, que imprima solidez, dinamismo, competitividad, permanencia y equidad al crecimiento de la economía para la libertad y la democratización política, social y cultural del Estado y que tiene como base el Plan de Desarrollo del Estado de México.</w:t>
      </w:r>
    </w:p>
    <w:p w14:paraId="103A326C" w14:textId="77777777" w:rsidR="00444F9E" w:rsidRPr="0073249E" w:rsidRDefault="00444F9E" w:rsidP="0057122A">
      <w:pPr>
        <w:pStyle w:val="Prrafodelista"/>
        <w:tabs>
          <w:tab w:val="left" w:pos="426"/>
        </w:tabs>
        <w:spacing w:line="360" w:lineRule="auto"/>
        <w:ind w:left="0"/>
        <w:jc w:val="both"/>
        <w:rPr>
          <w:rFonts w:ascii="Palatino Linotype" w:hAnsi="Palatino Linotype" w:cs="Tahoma"/>
          <w:bCs/>
          <w:iCs/>
        </w:rPr>
      </w:pPr>
    </w:p>
    <w:p w14:paraId="02A0F2A3" w14:textId="1341EDCE" w:rsidR="00444F9E" w:rsidRPr="0073249E" w:rsidRDefault="00600D80"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Al respecto, el </w:t>
      </w:r>
      <w:r w:rsidRPr="0073249E">
        <w:rPr>
          <w:rFonts w:ascii="Palatino Linotype" w:hAnsi="Palatino Linotype"/>
          <w:b/>
          <w:color w:val="000000" w:themeColor="text1"/>
        </w:rPr>
        <w:t>Sistema Estatal de Planeación Democrática</w:t>
      </w:r>
      <w:r w:rsidRPr="0073249E">
        <w:rPr>
          <w:rFonts w:ascii="Palatino Linotype" w:hAnsi="Palatino Linotype"/>
          <w:color w:val="000000" w:themeColor="text1"/>
        </w:rPr>
        <w:t xml:space="preserve"> se </w:t>
      </w:r>
      <w:r w:rsidRPr="0073249E">
        <w:rPr>
          <w:rFonts w:ascii="Palatino Linotype" w:hAnsi="Palatino Linotype"/>
          <w:b/>
          <w:color w:val="000000" w:themeColor="text1"/>
        </w:rPr>
        <w:t>integra</w:t>
      </w:r>
      <w:r w:rsidRPr="0073249E">
        <w:rPr>
          <w:rFonts w:ascii="Palatino Linotype" w:hAnsi="Palatino Linotype"/>
          <w:color w:val="000000" w:themeColor="text1"/>
        </w:rPr>
        <w:t xml:space="preserve"> por los </w:t>
      </w:r>
      <w:r w:rsidRPr="0073249E">
        <w:rPr>
          <w:rFonts w:ascii="Palatino Linotype" w:hAnsi="Palatino Linotype"/>
          <w:b/>
          <w:color w:val="000000" w:themeColor="text1"/>
        </w:rPr>
        <w:t>planes y programas que formulen las autoridades</w:t>
      </w:r>
      <w:r w:rsidRPr="0073249E">
        <w:rPr>
          <w:rFonts w:ascii="Palatino Linotype" w:hAnsi="Palatino Linotype"/>
          <w:color w:val="000000" w:themeColor="text1"/>
        </w:rPr>
        <w:t xml:space="preserve"> estatales y </w:t>
      </w:r>
      <w:r w:rsidRPr="0073249E">
        <w:rPr>
          <w:rFonts w:ascii="Palatino Linotype" w:hAnsi="Palatino Linotype"/>
          <w:b/>
          <w:color w:val="000000" w:themeColor="text1"/>
        </w:rPr>
        <w:t>municipales</w:t>
      </w:r>
      <w:r w:rsidRPr="0073249E">
        <w:rPr>
          <w:rFonts w:ascii="Palatino Linotype" w:hAnsi="Palatino Linotype"/>
          <w:color w:val="000000" w:themeColor="text1"/>
        </w:rPr>
        <w:t xml:space="preserve"> y considerará en su proceso: El planteamiento de la problemática con base en la realidad objetiva, los indicadores de desarrollo social y humano, la proyección genérica de los objetivos para la estructuración de planes, programas y acciones que regirán el ejercicio de sus funciones públicas, su control y evaluación</w:t>
      </w:r>
      <w:r w:rsidRPr="0073249E">
        <w:rPr>
          <w:rStyle w:val="Refdenotaalpie"/>
          <w:rFonts w:ascii="Palatino Linotype" w:hAnsi="Palatino Linotype"/>
          <w:color w:val="000000" w:themeColor="text1"/>
        </w:rPr>
        <w:footnoteReference w:id="12"/>
      </w:r>
      <w:r w:rsidRPr="0073249E">
        <w:rPr>
          <w:rFonts w:ascii="Palatino Linotype" w:hAnsi="Palatino Linotype"/>
          <w:color w:val="000000" w:themeColor="text1"/>
        </w:rPr>
        <w:t>.</w:t>
      </w:r>
    </w:p>
    <w:p w14:paraId="23AD024C" w14:textId="77777777" w:rsidR="00444F9E" w:rsidRPr="0073249E" w:rsidRDefault="00444F9E" w:rsidP="0057122A">
      <w:pPr>
        <w:pStyle w:val="Prrafodelista"/>
        <w:tabs>
          <w:tab w:val="left" w:pos="426"/>
        </w:tabs>
        <w:spacing w:line="360" w:lineRule="auto"/>
        <w:ind w:left="0"/>
        <w:jc w:val="both"/>
        <w:rPr>
          <w:rFonts w:ascii="Palatino Linotype" w:hAnsi="Palatino Linotype" w:cs="Tahoma"/>
          <w:bCs/>
          <w:iCs/>
        </w:rPr>
      </w:pPr>
    </w:p>
    <w:p w14:paraId="01D57DBA" w14:textId="4A67F089" w:rsidR="00444F9E" w:rsidRPr="0073249E" w:rsidRDefault="00776B8E"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En seguimiento al mandato constitucional estatal antes señalado, nace la Ley de Planeación del Estado de México y Municipios, de orden público e interés social, y que tendrá por objeto establecer</w:t>
      </w:r>
      <w:r w:rsidR="00C030F7" w:rsidRPr="0073249E">
        <w:rPr>
          <w:rFonts w:ascii="Palatino Linotype" w:hAnsi="Palatino Linotype"/>
          <w:color w:val="000000" w:themeColor="text1"/>
        </w:rPr>
        <w:t>, entre otras</w:t>
      </w:r>
      <w:r w:rsidRPr="0073249E">
        <w:rPr>
          <w:rFonts w:ascii="Palatino Linotype" w:hAnsi="Palatino Linotype"/>
          <w:color w:val="000000" w:themeColor="text1"/>
        </w:rPr>
        <w:t xml:space="preserve"> las normas</w:t>
      </w:r>
      <w:r w:rsidR="00C030F7" w:rsidRPr="0073249E">
        <w:rPr>
          <w:rFonts w:ascii="Palatino Linotype" w:hAnsi="Palatino Linotype"/>
          <w:color w:val="000000" w:themeColor="text1"/>
        </w:rPr>
        <w:t xml:space="preserve"> para la </w:t>
      </w:r>
      <w:r w:rsidR="00C030F7" w:rsidRPr="0073249E">
        <w:rPr>
          <w:rFonts w:ascii="Palatino Linotype" w:hAnsi="Palatino Linotype"/>
          <w:b/>
          <w:color w:val="000000" w:themeColor="text1"/>
        </w:rPr>
        <w:t xml:space="preserve">formulación, instrumentación, colaboración, concertación, control y seguimiento de la </w:t>
      </w:r>
      <w:r w:rsidR="00C030F7" w:rsidRPr="0073249E">
        <w:rPr>
          <w:rFonts w:ascii="Palatino Linotype" w:hAnsi="Palatino Linotype"/>
          <w:b/>
          <w:color w:val="000000" w:themeColor="text1"/>
        </w:rPr>
        <w:lastRenderedPageBreak/>
        <w:t>ejecución y la evaluación de la estrategia de desarrollo contenida</w:t>
      </w:r>
      <w:r w:rsidR="00C030F7" w:rsidRPr="0073249E">
        <w:rPr>
          <w:rFonts w:ascii="Palatino Linotype" w:hAnsi="Palatino Linotype"/>
          <w:color w:val="000000" w:themeColor="text1"/>
        </w:rPr>
        <w:t xml:space="preserve"> en el Plan de Desarrollo del Estado de México y </w:t>
      </w:r>
      <w:r w:rsidR="00C030F7" w:rsidRPr="0073249E">
        <w:rPr>
          <w:rFonts w:ascii="Palatino Linotype" w:hAnsi="Palatino Linotype"/>
          <w:b/>
          <w:color w:val="000000" w:themeColor="text1"/>
        </w:rPr>
        <w:t>en los planes de desarrollo municipales</w:t>
      </w:r>
      <w:r w:rsidRPr="0073249E">
        <w:rPr>
          <w:rStyle w:val="Refdenotaalpie"/>
          <w:rFonts w:ascii="Palatino Linotype" w:hAnsi="Palatino Linotype"/>
          <w:color w:val="000000" w:themeColor="text1"/>
        </w:rPr>
        <w:footnoteReference w:id="13"/>
      </w:r>
      <w:r w:rsidR="00C030F7" w:rsidRPr="0073249E">
        <w:rPr>
          <w:rFonts w:ascii="Palatino Linotype" w:hAnsi="Palatino Linotype"/>
          <w:color w:val="000000" w:themeColor="text1"/>
        </w:rPr>
        <w:t>.</w:t>
      </w:r>
    </w:p>
    <w:p w14:paraId="3F3DF144" w14:textId="77777777" w:rsidR="00444F9E" w:rsidRPr="0073249E" w:rsidRDefault="00444F9E" w:rsidP="0057122A">
      <w:pPr>
        <w:pStyle w:val="Prrafodelista"/>
        <w:tabs>
          <w:tab w:val="left" w:pos="426"/>
        </w:tabs>
        <w:spacing w:line="360" w:lineRule="auto"/>
        <w:ind w:left="0"/>
        <w:jc w:val="both"/>
        <w:rPr>
          <w:rFonts w:ascii="Palatino Linotype" w:hAnsi="Palatino Linotype" w:cs="Tahoma"/>
          <w:bCs/>
          <w:iCs/>
        </w:rPr>
      </w:pPr>
    </w:p>
    <w:p w14:paraId="74EAF1CE" w14:textId="010AE416" w:rsidR="00444F9E" w:rsidRPr="0073249E" w:rsidRDefault="00C030F7"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Al respecto, en materia de planeación democrática para el desarrollo, </w:t>
      </w:r>
      <w:r w:rsidRPr="0073249E">
        <w:rPr>
          <w:rFonts w:ascii="Palatino Linotype" w:hAnsi="Palatino Linotype"/>
          <w:b/>
          <w:color w:val="000000" w:themeColor="text1"/>
        </w:rPr>
        <w:t>los municipios deberán elaborar</w:t>
      </w:r>
      <w:r w:rsidRPr="0073249E">
        <w:rPr>
          <w:rFonts w:ascii="Palatino Linotype" w:hAnsi="Palatino Linotype"/>
          <w:color w:val="000000" w:themeColor="text1"/>
        </w:rPr>
        <w:t xml:space="preserve">, aprobar, ejecutar, dar seguimiento, evaluar y el control del </w:t>
      </w:r>
      <w:r w:rsidRPr="0073249E">
        <w:rPr>
          <w:rFonts w:ascii="Palatino Linotype" w:hAnsi="Palatino Linotype"/>
          <w:b/>
          <w:color w:val="000000" w:themeColor="text1"/>
        </w:rPr>
        <w:t>Plan de Desarrollo Municipal</w:t>
      </w:r>
      <w:r w:rsidRPr="0073249E">
        <w:rPr>
          <w:rFonts w:ascii="Palatino Linotype" w:hAnsi="Palatino Linotype"/>
          <w:color w:val="000000" w:themeColor="text1"/>
        </w:rPr>
        <w:t xml:space="preserve"> y sus programas;</w:t>
      </w:r>
      <w:r w:rsidR="00AC4E21" w:rsidRPr="0073249E">
        <w:rPr>
          <w:rFonts w:ascii="Palatino Linotype" w:hAnsi="Palatino Linotype"/>
          <w:color w:val="000000" w:themeColor="text1"/>
        </w:rPr>
        <w:t xml:space="preserve"> los cuales deberán guardar </w:t>
      </w:r>
      <w:r w:rsidR="00AC4E21" w:rsidRPr="0073249E">
        <w:rPr>
          <w:rFonts w:ascii="Palatino Linotype" w:hAnsi="Palatino Linotype"/>
          <w:b/>
          <w:color w:val="000000" w:themeColor="text1"/>
        </w:rPr>
        <w:t>congruencia</w:t>
      </w:r>
      <w:r w:rsidR="00AC4E21" w:rsidRPr="0073249E">
        <w:rPr>
          <w:rFonts w:ascii="Palatino Linotype" w:hAnsi="Palatino Linotype"/>
          <w:color w:val="000000" w:themeColor="text1"/>
        </w:rPr>
        <w:t xml:space="preserve"> con el </w:t>
      </w:r>
      <w:r w:rsidR="00AC4E21" w:rsidRPr="0073249E">
        <w:rPr>
          <w:rFonts w:ascii="Palatino Linotype" w:hAnsi="Palatino Linotype"/>
          <w:b/>
          <w:color w:val="000000" w:themeColor="text1"/>
        </w:rPr>
        <w:t>Plan de Desarrollo del Estado de México</w:t>
      </w:r>
      <w:r w:rsidR="00AC4E21" w:rsidRPr="0073249E">
        <w:rPr>
          <w:rFonts w:ascii="Palatino Linotype" w:hAnsi="Palatino Linotype"/>
          <w:color w:val="000000" w:themeColor="text1"/>
        </w:rPr>
        <w:t>, la Agenda Digital y el Plan Nacional de Desarrollo, así como con los programas sectoriales, regionales y especiales que se deriven de éstos últimos, manteniendo una continuidad programática de mediano y largo plazos</w:t>
      </w:r>
      <w:r w:rsidR="00AC4E21" w:rsidRPr="0073249E">
        <w:rPr>
          <w:rStyle w:val="Refdenotaalpie"/>
          <w:rFonts w:ascii="Palatino Linotype" w:hAnsi="Palatino Linotype"/>
          <w:color w:val="000000" w:themeColor="text1"/>
        </w:rPr>
        <w:footnoteReference w:id="14"/>
      </w:r>
      <w:r w:rsidR="00AC4E21" w:rsidRPr="0073249E">
        <w:rPr>
          <w:rFonts w:ascii="Palatino Linotype" w:hAnsi="Palatino Linotype"/>
          <w:color w:val="000000" w:themeColor="text1"/>
        </w:rPr>
        <w:t>.</w:t>
      </w:r>
    </w:p>
    <w:p w14:paraId="465DA31E" w14:textId="77777777" w:rsidR="00444F9E" w:rsidRPr="0073249E" w:rsidRDefault="00444F9E" w:rsidP="0057122A">
      <w:pPr>
        <w:pStyle w:val="Prrafodelista"/>
        <w:tabs>
          <w:tab w:val="left" w:pos="426"/>
        </w:tabs>
        <w:spacing w:line="360" w:lineRule="auto"/>
        <w:ind w:left="0"/>
        <w:jc w:val="both"/>
        <w:rPr>
          <w:rFonts w:ascii="Palatino Linotype" w:hAnsi="Palatino Linotype" w:cs="Tahoma"/>
          <w:bCs/>
          <w:iCs/>
        </w:rPr>
      </w:pPr>
    </w:p>
    <w:p w14:paraId="4C690EB8" w14:textId="77DED477" w:rsidR="00444F9E" w:rsidRPr="0073249E" w:rsidRDefault="00AC4E21"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b/>
          <w:color w:val="000000" w:themeColor="text1"/>
        </w:rPr>
        <w:t>Los planes de desarrollo se formularán, aprobarán y publicarán dentro de un plazo de</w:t>
      </w:r>
      <w:r w:rsidRPr="0073249E">
        <w:rPr>
          <w:rFonts w:ascii="Palatino Linotype" w:hAnsi="Palatino Linotype"/>
          <w:color w:val="000000" w:themeColor="text1"/>
        </w:rPr>
        <w:t xml:space="preserve"> seis meses para el Ejecutivo del Estado y </w:t>
      </w:r>
      <w:r w:rsidRPr="0073249E">
        <w:rPr>
          <w:rFonts w:ascii="Palatino Linotype" w:hAnsi="Palatino Linotype"/>
          <w:b/>
          <w:color w:val="000000" w:themeColor="text1"/>
        </w:rPr>
        <w:t>tres meses para los ayuntamientos</w:t>
      </w:r>
      <w:r w:rsidRPr="0073249E">
        <w:rPr>
          <w:rFonts w:ascii="Palatino Linotype" w:hAnsi="Palatino Linotype"/>
          <w:color w:val="000000" w:themeColor="text1"/>
        </w:rPr>
        <w:t xml:space="preserve">, contados a partir del inicio del período constitucional de gobierno; y, en su elaboración, se tomarán en cuenta las </w:t>
      </w:r>
      <w:r w:rsidRPr="0073249E">
        <w:rPr>
          <w:rFonts w:ascii="Palatino Linotype" w:hAnsi="Palatino Linotype"/>
          <w:b/>
          <w:color w:val="000000" w:themeColor="text1"/>
        </w:rPr>
        <w:t>opiniones y aportaciones</w:t>
      </w:r>
      <w:r w:rsidRPr="0073249E">
        <w:rPr>
          <w:rFonts w:ascii="Palatino Linotype" w:hAnsi="Palatino Linotype"/>
          <w:color w:val="000000" w:themeColor="text1"/>
        </w:rPr>
        <w:t xml:space="preserve"> de los diversos grupos de la sociedad, así como el </w:t>
      </w:r>
      <w:r w:rsidRPr="0073249E">
        <w:rPr>
          <w:rFonts w:ascii="Palatino Linotype" w:hAnsi="Palatino Linotype"/>
          <w:b/>
          <w:color w:val="000000" w:themeColor="text1"/>
        </w:rPr>
        <w:t>Plan de Desarrollo precedente</w:t>
      </w:r>
      <w:r w:rsidRPr="0073249E">
        <w:rPr>
          <w:rFonts w:ascii="Palatino Linotype" w:hAnsi="Palatino Linotype"/>
          <w:color w:val="000000" w:themeColor="text1"/>
        </w:rPr>
        <w:t xml:space="preserve"> y contener por lo menos un </w:t>
      </w:r>
      <w:r w:rsidRPr="0073249E">
        <w:rPr>
          <w:rFonts w:ascii="Palatino Linotype" w:hAnsi="Palatino Linotype"/>
          <w:b/>
          <w:color w:val="000000" w:themeColor="text1"/>
        </w:rPr>
        <w:t>diagnóstico</w:t>
      </w:r>
      <w:r w:rsidRPr="0073249E">
        <w:rPr>
          <w:rFonts w:ascii="Palatino Linotype" w:hAnsi="Palatino Linotype"/>
          <w:color w:val="000000" w:themeColor="text1"/>
        </w:rPr>
        <w:t xml:space="preserve"> de la situación actual en ejes centrales, temas prioritarios, objetivos, estrategias e indicadores de desempeño, de igual manera habrá de considerarse el siguiente período constitucional de gobierno, a fin de asegurar la continuidad y consecución de aquellos que por su importancia adquieran el carácter estratégico de largo plazo</w:t>
      </w:r>
      <w:r w:rsidRPr="0073249E">
        <w:rPr>
          <w:rStyle w:val="Refdenotaalpie"/>
          <w:rFonts w:ascii="Palatino Linotype" w:hAnsi="Palatino Linotype"/>
          <w:color w:val="000000" w:themeColor="text1"/>
        </w:rPr>
        <w:footnoteReference w:id="15"/>
      </w:r>
      <w:r w:rsidRPr="0073249E">
        <w:rPr>
          <w:rFonts w:ascii="Palatino Linotype" w:hAnsi="Palatino Linotype"/>
          <w:color w:val="000000" w:themeColor="text1"/>
        </w:rPr>
        <w:t>. Su vigencia se circunscribirá al período constitucional o hasta la publicación del plan de desarrollo del siguiente período constitucional de gobierno</w:t>
      </w:r>
      <w:r w:rsidRPr="0073249E">
        <w:rPr>
          <w:rStyle w:val="Refdenotaalpie"/>
          <w:rFonts w:ascii="Palatino Linotype" w:hAnsi="Palatino Linotype"/>
          <w:color w:val="000000" w:themeColor="text1"/>
        </w:rPr>
        <w:footnoteReference w:id="16"/>
      </w:r>
      <w:r w:rsidRPr="0073249E">
        <w:rPr>
          <w:rFonts w:ascii="Palatino Linotype" w:hAnsi="Palatino Linotype"/>
          <w:color w:val="000000" w:themeColor="text1"/>
        </w:rPr>
        <w:t>.</w:t>
      </w:r>
    </w:p>
    <w:p w14:paraId="10839FFF" w14:textId="26370437" w:rsidR="00C030F7" w:rsidRPr="0073249E" w:rsidRDefault="00AC4E21"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lastRenderedPageBreak/>
        <w:t xml:space="preserve">Una vez aprobados, los planes de desarrollo se </w:t>
      </w:r>
      <w:r w:rsidRPr="0073249E">
        <w:rPr>
          <w:rFonts w:ascii="Palatino Linotype" w:hAnsi="Palatino Linotype"/>
          <w:b/>
          <w:color w:val="000000" w:themeColor="text1"/>
        </w:rPr>
        <w:t>publicarán</w:t>
      </w:r>
      <w:r w:rsidRPr="0073249E">
        <w:rPr>
          <w:rFonts w:ascii="Palatino Linotype" w:hAnsi="Palatino Linotype"/>
          <w:color w:val="000000" w:themeColor="text1"/>
        </w:rPr>
        <w:t xml:space="preserve"> en el periódico oficial “</w:t>
      </w:r>
      <w:r w:rsidRPr="0073249E">
        <w:rPr>
          <w:rFonts w:ascii="Palatino Linotype" w:hAnsi="Palatino Linotype"/>
          <w:i/>
          <w:color w:val="000000" w:themeColor="text1"/>
        </w:rPr>
        <w:t>Gaceta del Gobierno</w:t>
      </w:r>
      <w:r w:rsidRPr="0073249E">
        <w:rPr>
          <w:rFonts w:ascii="Palatino Linotype" w:hAnsi="Palatino Linotype"/>
          <w:color w:val="000000" w:themeColor="text1"/>
        </w:rPr>
        <w:t>” del Estado de México y en la “</w:t>
      </w:r>
      <w:r w:rsidRPr="0073249E">
        <w:rPr>
          <w:rFonts w:ascii="Palatino Linotype" w:hAnsi="Palatino Linotype"/>
          <w:i/>
          <w:color w:val="000000" w:themeColor="text1"/>
        </w:rPr>
        <w:t>Gaceta Municipal</w:t>
      </w:r>
      <w:r w:rsidRPr="0073249E">
        <w:rPr>
          <w:rFonts w:ascii="Palatino Linotype" w:hAnsi="Palatino Linotype"/>
          <w:color w:val="000000" w:themeColor="text1"/>
        </w:rPr>
        <w:t>”, según corresponda y se divulgarán a la población en general; su cumplimiento será obligatorio para las Dependencias y Entidades Públicas, lo mismo que los programas que de ellos se deriven</w:t>
      </w:r>
      <w:r w:rsidRPr="0073249E">
        <w:rPr>
          <w:rStyle w:val="Refdenotaalpie"/>
          <w:rFonts w:ascii="Palatino Linotype" w:hAnsi="Palatino Linotype"/>
          <w:color w:val="000000" w:themeColor="text1"/>
        </w:rPr>
        <w:footnoteReference w:id="17"/>
      </w:r>
      <w:r w:rsidRPr="0073249E">
        <w:rPr>
          <w:rFonts w:ascii="Palatino Linotype" w:hAnsi="Palatino Linotype"/>
          <w:color w:val="000000" w:themeColor="text1"/>
        </w:rPr>
        <w:t>.</w:t>
      </w:r>
    </w:p>
    <w:p w14:paraId="268F0D76"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249DC684" w14:textId="3EF8F1A4" w:rsidR="00C030F7" w:rsidRPr="0073249E" w:rsidRDefault="009075AC"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Cabe señalar que el </w:t>
      </w:r>
      <w:r w:rsidRPr="0073249E">
        <w:rPr>
          <w:rFonts w:ascii="Palatino Linotype" w:hAnsi="Palatino Linotype"/>
          <w:b/>
          <w:color w:val="000000" w:themeColor="text1"/>
        </w:rPr>
        <w:t>Sistema de Planeación Democrática para el Desarrollo del Estado de México y Municipios</w:t>
      </w:r>
      <w:r w:rsidRPr="0073249E">
        <w:rPr>
          <w:rFonts w:ascii="Palatino Linotype" w:hAnsi="Palatino Linotype"/>
          <w:color w:val="000000" w:themeColor="text1"/>
        </w:rPr>
        <w:t xml:space="preserve">, es el instrumento de </w:t>
      </w:r>
      <w:r w:rsidRPr="0073249E">
        <w:rPr>
          <w:rFonts w:ascii="Palatino Linotype" w:hAnsi="Palatino Linotype"/>
          <w:b/>
          <w:color w:val="000000" w:themeColor="text1"/>
        </w:rPr>
        <w:t>vinculación</w:t>
      </w:r>
      <w:r w:rsidRPr="0073249E">
        <w:rPr>
          <w:rFonts w:ascii="Palatino Linotype" w:hAnsi="Palatino Linotype"/>
          <w:color w:val="000000" w:themeColor="text1"/>
        </w:rPr>
        <w:t xml:space="preserve"> entre la sociedad y el gobierno; así como, entre los sistemas nacional, estatal y </w:t>
      </w:r>
      <w:r w:rsidRPr="0073249E">
        <w:rPr>
          <w:rFonts w:ascii="Palatino Linotype" w:hAnsi="Palatino Linotype"/>
          <w:b/>
          <w:color w:val="000000" w:themeColor="text1"/>
        </w:rPr>
        <w:t>municipal</w:t>
      </w:r>
      <w:r w:rsidRPr="0073249E">
        <w:rPr>
          <w:rFonts w:ascii="Palatino Linotype" w:hAnsi="Palatino Linotype"/>
          <w:color w:val="000000" w:themeColor="text1"/>
        </w:rPr>
        <w:t xml:space="preserve"> de planeación para el desarrollo. Este sistema recurre al Comité de Planeación para el Desarrollo del Estado de México, como el espacio que facilita la coordinación y concertación para lograr </w:t>
      </w:r>
      <w:r w:rsidRPr="0073249E">
        <w:rPr>
          <w:rFonts w:ascii="Palatino Linotype" w:hAnsi="Palatino Linotype"/>
          <w:b/>
          <w:color w:val="000000" w:themeColor="text1"/>
        </w:rPr>
        <w:t>armonizar y dar congruencia</w:t>
      </w:r>
      <w:r w:rsidRPr="0073249E">
        <w:rPr>
          <w:rFonts w:ascii="Palatino Linotype" w:hAnsi="Palatino Linotype"/>
          <w:color w:val="000000" w:themeColor="text1"/>
        </w:rPr>
        <w:t xml:space="preserve"> a los planes y programas estatales con los </w:t>
      </w:r>
      <w:r w:rsidRPr="0073249E">
        <w:rPr>
          <w:rFonts w:ascii="Palatino Linotype" w:hAnsi="Palatino Linotype"/>
          <w:b/>
          <w:color w:val="000000" w:themeColor="text1"/>
        </w:rPr>
        <w:t>otros órdenes de gobierno</w:t>
      </w:r>
      <w:r w:rsidRPr="0073249E">
        <w:rPr>
          <w:rStyle w:val="Refdenotaalpie"/>
          <w:rFonts w:ascii="Palatino Linotype" w:hAnsi="Palatino Linotype"/>
          <w:b/>
          <w:color w:val="000000" w:themeColor="text1"/>
        </w:rPr>
        <w:footnoteReference w:id="18"/>
      </w:r>
      <w:r w:rsidRPr="0073249E">
        <w:rPr>
          <w:rFonts w:ascii="Palatino Linotype" w:hAnsi="Palatino Linotype"/>
          <w:color w:val="000000" w:themeColor="text1"/>
        </w:rPr>
        <w:t>.</w:t>
      </w:r>
    </w:p>
    <w:p w14:paraId="0581D88F" w14:textId="77777777" w:rsidR="00BC50BA" w:rsidRPr="0073249E" w:rsidRDefault="00BC50BA" w:rsidP="0057122A">
      <w:pPr>
        <w:pStyle w:val="Prrafodelista"/>
        <w:tabs>
          <w:tab w:val="left" w:pos="426"/>
        </w:tabs>
        <w:spacing w:line="360" w:lineRule="auto"/>
        <w:ind w:left="0"/>
        <w:jc w:val="both"/>
        <w:rPr>
          <w:rFonts w:ascii="Palatino Linotype" w:hAnsi="Palatino Linotype" w:cs="Tahoma"/>
          <w:bCs/>
          <w:iCs/>
        </w:rPr>
      </w:pPr>
    </w:p>
    <w:p w14:paraId="2B2E175E" w14:textId="36E502EB" w:rsidR="00BC50BA" w:rsidRPr="0073249E" w:rsidRDefault="00BC50BA"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Ahora bien, el </w:t>
      </w:r>
      <w:r w:rsidRPr="0073249E">
        <w:rPr>
          <w:rFonts w:ascii="Palatino Linotype" w:hAnsi="Palatino Linotype"/>
          <w:b/>
          <w:color w:val="000000" w:themeColor="text1"/>
        </w:rPr>
        <w:t>Plan de Desarrollo Municipal</w:t>
      </w:r>
      <w:r w:rsidRPr="0073249E">
        <w:rPr>
          <w:rFonts w:ascii="Palatino Linotype" w:hAnsi="Palatino Linotype"/>
          <w:color w:val="000000" w:themeColor="text1"/>
        </w:rPr>
        <w:t xml:space="preserve"> se reconoce como el instrumento rector de la Planeación Municipal, en el que deberán quedar expresadas claramente las </w:t>
      </w:r>
      <w:r w:rsidRPr="0073249E">
        <w:rPr>
          <w:rFonts w:ascii="Palatino Linotype" w:hAnsi="Palatino Linotype"/>
          <w:b/>
          <w:color w:val="000000" w:themeColor="text1"/>
        </w:rPr>
        <w:t>prioridades</w:t>
      </w:r>
      <w:r w:rsidRPr="0073249E">
        <w:rPr>
          <w:rFonts w:ascii="Palatino Linotype" w:hAnsi="Palatino Linotype"/>
          <w:color w:val="000000" w:themeColor="text1"/>
        </w:rPr>
        <w:t xml:space="preserve">, </w:t>
      </w:r>
      <w:r w:rsidRPr="0073249E">
        <w:rPr>
          <w:rFonts w:ascii="Palatino Linotype" w:hAnsi="Palatino Linotype"/>
          <w:b/>
          <w:color w:val="000000" w:themeColor="text1"/>
        </w:rPr>
        <w:t>objetivos</w:t>
      </w:r>
      <w:r w:rsidRPr="0073249E">
        <w:rPr>
          <w:rFonts w:ascii="Palatino Linotype" w:hAnsi="Palatino Linotype"/>
          <w:color w:val="000000" w:themeColor="text1"/>
        </w:rPr>
        <w:t xml:space="preserve">, </w:t>
      </w:r>
      <w:r w:rsidRPr="0073249E">
        <w:rPr>
          <w:rFonts w:ascii="Palatino Linotype" w:hAnsi="Palatino Linotype"/>
          <w:b/>
          <w:color w:val="000000" w:themeColor="text1"/>
        </w:rPr>
        <w:t>estrategias</w:t>
      </w:r>
      <w:r w:rsidRPr="0073249E">
        <w:rPr>
          <w:rFonts w:ascii="Palatino Linotype" w:hAnsi="Palatino Linotype"/>
          <w:color w:val="000000" w:themeColor="text1"/>
        </w:rPr>
        <w:t xml:space="preserve"> y </w:t>
      </w:r>
      <w:r w:rsidRPr="0073249E">
        <w:rPr>
          <w:rFonts w:ascii="Palatino Linotype" w:hAnsi="Palatino Linotype"/>
          <w:b/>
          <w:color w:val="000000" w:themeColor="text1"/>
        </w:rPr>
        <w:t>líneas generales de acción en materia económica</w:t>
      </w:r>
      <w:r w:rsidRPr="0073249E">
        <w:rPr>
          <w:rFonts w:ascii="Palatino Linotype" w:hAnsi="Palatino Linotype"/>
          <w:color w:val="000000" w:themeColor="text1"/>
        </w:rPr>
        <w:t xml:space="preserve">, </w:t>
      </w:r>
      <w:r w:rsidRPr="0073249E">
        <w:rPr>
          <w:rFonts w:ascii="Palatino Linotype" w:hAnsi="Palatino Linotype"/>
          <w:b/>
          <w:color w:val="000000" w:themeColor="text1"/>
        </w:rPr>
        <w:t>política</w:t>
      </w:r>
      <w:r w:rsidRPr="0073249E">
        <w:rPr>
          <w:rFonts w:ascii="Palatino Linotype" w:hAnsi="Palatino Linotype"/>
          <w:color w:val="000000" w:themeColor="text1"/>
        </w:rPr>
        <w:t xml:space="preserve"> </w:t>
      </w:r>
      <w:r w:rsidRPr="0073249E">
        <w:rPr>
          <w:rFonts w:ascii="Palatino Linotype" w:hAnsi="Palatino Linotype"/>
          <w:b/>
          <w:color w:val="000000" w:themeColor="text1"/>
        </w:rPr>
        <w:t>y</w:t>
      </w:r>
      <w:r w:rsidRPr="0073249E">
        <w:rPr>
          <w:rFonts w:ascii="Palatino Linotype" w:hAnsi="Palatino Linotype"/>
          <w:color w:val="000000" w:themeColor="text1"/>
        </w:rPr>
        <w:t xml:space="preserve"> </w:t>
      </w:r>
      <w:r w:rsidRPr="0073249E">
        <w:rPr>
          <w:rFonts w:ascii="Palatino Linotype" w:hAnsi="Palatino Linotype"/>
          <w:b/>
          <w:color w:val="000000" w:themeColor="text1"/>
        </w:rPr>
        <w:t>social</w:t>
      </w:r>
      <w:r w:rsidRPr="0073249E">
        <w:rPr>
          <w:rFonts w:ascii="Palatino Linotype" w:hAnsi="Palatino Linotype"/>
          <w:color w:val="000000" w:themeColor="text1"/>
        </w:rPr>
        <w:t xml:space="preserve"> para promover y fomentar el </w:t>
      </w:r>
      <w:r w:rsidRPr="0073249E">
        <w:rPr>
          <w:rFonts w:ascii="Palatino Linotype" w:hAnsi="Palatino Linotype"/>
          <w:b/>
          <w:color w:val="000000" w:themeColor="text1"/>
        </w:rPr>
        <w:t>desarrollo integral</w:t>
      </w:r>
      <w:r w:rsidRPr="0073249E">
        <w:rPr>
          <w:rFonts w:ascii="Palatino Linotype" w:hAnsi="Palatino Linotype"/>
          <w:color w:val="000000" w:themeColor="text1"/>
        </w:rPr>
        <w:t xml:space="preserve"> y el </w:t>
      </w:r>
      <w:r w:rsidRPr="0073249E">
        <w:rPr>
          <w:rFonts w:ascii="Palatino Linotype" w:hAnsi="Palatino Linotype"/>
          <w:b/>
          <w:color w:val="000000" w:themeColor="text1"/>
        </w:rPr>
        <w:t>mejoramiento en la calidad de vida</w:t>
      </w:r>
      <w:r w:rsidRPr="0073249E">
        <w:rPr>
          <w:rFonts w:ascii="Palatino Linotype" w:hAnsi="Palatino Linotype"/>
          <w:color w:val="000000" w:themeColor="text1"/>
        </w:rPr>
        <w:t xml:space="preserve"> de la población y orientar la acción de este orden de gobierno y los grupos sociales del municipio hacia ese fin</w:t>
      </w:r>
      <w:r w:rsidRPr="0073249E">
        <w:rPr>
          <w:rStyle w:val="Refdenotaalpie"/>
          <w:rFonts w:ascii="Palatino Linotype" w:hAnsi="Palatino Linotype"/>
          <w:color w:val="000000" w:themeColor="text1"/>
        </w:rPr>
        <w:footnoteReference w:id="19"/>
      </w:r>
      <w:r w:rsidRPr="0073249E">
        <w:rPr>
          <w:rFonts w:ascii="Palatino Linotype" w:hAnsi="Palatino Linotype"/>
          <w:color w:val="000000" w:themeColor="text1"/>
        </w:rPr>
        <w:t xml:space="preserve">. </w:t>
      </w:r>
    </w:p>
    <w:p w14:paraId="59044201"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26D28077" w14:textId="2EA1C7F4" w:rsidR="00C030F7" w:rsidRPr="0073249E" w:rsidRDefault="00BC50BA"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Correlativo a lo anterior, el artículo 22 del Reglamento de la Ley de Planeación del Estado de México y Municipios establece que,</w:t>
      </w:r>
      <w:r w:rsidR="009075AC" w:rsidRPr="0073249E">
        <w:rPr>
          <w:rFonts w:ascii="Palatino Linotype" w:hAnsi="Palatino Linotype"/>
          <w:color w:val="000000" w:themeColor="text1"/>
        </w:rPr>
        <w:t xml:space="preserve"> el Sistema de Planeación </w:t>
      </w:r>
      <w:r w:rsidR="009075AC" w:rsidRPr="0073249E">
        <w:rPr>
          <w:rFonts w:ascii="Palatino Linotype" w:hAnsi="Palatino Linotype"/>
          <w:color w:val="000000" w:themeColor="text1"/>
        </w:rPr>
        <w:lastRenderedPageBreak/>
        <w:t>Democrática para el Desarrollo de</w:t>
      </w:r>
      <w:r w:rsidRPr="0073249E">
        <w:rPr>
          <w:rFonts w:ascii="Palatino Linotype" w:hAnsi="Palatino Linotype"/>
          <w:color w:val="000000" w:themeColor="text1"/>
        </w:rPr>
        <w:t>l Estado de México y Municipios</w:t>
      </w:r>
      <w:r w:rsidR="009075AC" w:rsidRPr="0073249E">
        <w:rPr>
          <w:rFonts w:ascii="Palatino Linotype" w:hAnsi="Palatino Linotype"/>
          <w:color w:val="000000" w:themeColor="text1"/>
        </w:rPr>
        <w:t xml:space="preserve"> deberá conducirse</w:t>
      </w:r>
      <w:r w:rsidRPr="0073249E">
        <w:rPr>
          <w:rFonts w:ascii="Palatino Linotype" w:hAnsi="Palatino Linotype"/>
          <w:color w:val="000000" w:themeColor="text1"/>
        </w:rPr>
        <w:t>,</w:t>
      </w:r>
      <w:r w:rsidR="009075AC" w:rsidRPr="0073249E">
        <w:rPr>
          <w:rFonts w:ascii="Palatino Linotype" w:hAnsi="Palatino Linotype"/>
          <w:color w:val="000000" w:themeColor="text1"/>
        </w:rPr>
        <w:t xml:space="preserve"> </w:t>
      </w:r>
      <w:r w:rsidR="009075AC" w:rsidRPr="0073249E">
        <w:rPr>
          <w:rFonts w:ascii="Palatino Linotype" w:hAnsi="Palatino Linotype"/>
          <w:b/>
          <w:color w:val="000000" w:themeColor="text1"/>
        </w:rPr>
        <w:t>para efectos de la formulación e integración de planes</w:t>
      </w:r>
      <w:r w:rsidR="009075AC" w:rsidRPr="0073249E">
        <w:rPr>
          <w:rFonts w:ascii="Palatino Linotype" w:hAnsi="Palatino Linotype"/>
          <w:color w:val="000000" w:themeColor="text1"/>
        </w:rPr>
        <w:t xml:space="preserve"> y programas</w:t>
      </w:r>
      <w:r w:rsidRPr="0073249E">
        <w:rPr>
          <w:rFonts w:ascii="Palatino Linotype" w:hAnsi="Palatino Linotype"/>
          <w:color w:val="000000" w:themeColor="text1"/>
        </w:rPr>
        <w:t>,</w:t>
      </w:r>
      <w:r w:rsidR="009075AC" w:rsidRPr="0073249E">
        <w:rPr>
          <w:rFonts w:ascii="Palatino Linotype" w:hAnsi="Palatino Linotype"/>
          <w:color w:val="000000" w:themeColor="text1"/>
        </w:rPr>
        <w:t xml:space="preserve"> de acuerdo con una </w:t>
      </w:r>
      <w:r w:rsidR="009075AC" w:rsidRPr="0073249E">
        <w:rPr>
          <w:rFonts w:ascii="Palatino Linotype" w:hAnsi="Palatino Linotype"/>
          <w:b/>
          <w:color w:val="000000" w:themeColor="text1"/>
        </w:rPr>
        <w:t>estructura metodológica</w:t>
      </w:r>
      <w:r w:rsidR="009075AC" w:rsidRPr="0073249E">
        <w:rPr>
          <w:rFonts w:ascii="Palatino Linotype" w:hAnsi="Palatino Linotype"/>
          <w:color w:val="000000" w:themeColor="text1"/>
        </w:rPr>
        <w:t xml:space="preserve"> que básicamente contendrá:</w:t>
      </w:r>
    </w:p>
    <w:p w14:paraId="54A7831F"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b/>
          <w:color w:val="000000" w:themeColor="text1"/>
          <w:sz w:val="22"/>
        </w:rPr>
        <w:t>Diagnóstico:</w:t>
      </w:r>
      <w:r w:rsidRPr="0073249E">
        <w:rPr>
          <w:rFonts w:ascii="Palatino Linotype" w:hAnsi="Palatino Linotype"/>
          <w:color w:val="000000" w:themeColor="text1"/>
          <w:sz w:val="22"/>
        </w:rPr>
        <w:t xml:space="preserve"> El cual corresponderá a un análisis e interpretación general o particular de un fenómeno o fenómenos de manera cuantitativa y cualitativa de la situación existente, así como de la descripción del contexto actual y la trayectoria histórica con una visión retrospectiva que permita identificar las necesidades económico sociales, de manera que se aprecie la problemática existente y las oportunidades de desarrollo, así como, sus causas y efectos. El diagnóstico deberá atender a la capacidad real de desarrollo y a la disponibilidad de recursos; </w:t>
      </w:r>
    </w:p>
    <w:p w14:paraId="6CB7F639"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b/>
          <w:color w:val="000000" w:themeColor="text1"/>
          <w:sz w:val="22"/>
        </w:rPr>
        <w:t>Fijación de Objetivos, Estrategias y Líneas de Acción:</w:t>
      </w:r>
      <w:r w:rsidRPr="0073249E">
        <w:rPr>
          <w:rFonts w:ascii="Palatino Linotype" w:hAnsi="Palatino Linotype"/>
          <w:color w:val="000000" w:themeColor="text1"/>
          <w:sz w:val="22"/>
        </w:rPr>
        <w:t xml:space="preserve"> Deberán ser establecidos en función de las prioridades que se hayan determinado de acuerdo a las necesidades debidamente jerarquizadas, estimando el comportamiento futuro de las tendencias detectadas en el diagnóstico. Los objetivos, estrategias y líneas de acción deberán ser fijados en forma clara y concreta. Los objetivos serán los fines hacia los cuales se dirige la acción planificada; </w:t>
      </w:r>
    </w:p>
    <w:p w14:paraId="7198BF89"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b/>
          <w:color w:val="000000" w:themeColor="text1"/>
          <w:sz w:val="22"/>
        </w:rPr>
        <w:t>Establecimiento de Metas:</w:t>
      </w:r>
      <w:r w:rsidRPr="0073249E">
        <w:rPr>
          <w:rFonts w:ascii="Palatino Linotype" w:hAnsi="Palatino Linotype"/>
          <w:color w:val="000000" w:themeColor="text1"/>
          <w:sz w:val="22"/>
        </w:rPr>
        <w:t xml:space="preserve"> Los planes de desarrollo municipal, así como los programas especiales, sectoriales y regionales plasmarán metas de carácter terminal por los periodos que cubran e incluirán metas intermedias, señaladas de manera anual en la programación a través de unidades de medida perfectamente cuantificables; </w:t>
      </w:r>
    </w:p>
    <w:p w14:paraId="0C35BD42"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b/>
          <w:color w:val="000000" w:themeColor="text1"/>
          <w:sz w:val="22"/>
        </w:rPr>
        <w:t>Determinación de recursos técnicos, humanos, materiales y financieros necesarios para la ejecución de las acciones:</w:t>
      </w:r>
      <w:r w:rsidRPr="0073249E">
        <w:rPr>
          <w:rFonts w:ascii="Palatino Linotype" w:hAnsi="Palatino Linotype"/>
          <w:color w:val="000000" w:themeColor="text1"/>
          <w:sz w:val="22"/>
        </w:rPr>
        <w:t xml:space="preserve"> Los planes de desarrollo municipal, los programas especiales, sectoriales y regionales determinarán estos recursos, de acuerdo con las necesidades expresadas en el diagnóstico y con la </w:t>
      </w:r>
      <w:r w:rsidRPr="0073249E">
        <w:rPr>
          <w:rFonts w:ascii="Palatino Linotype" w:hAnsi="Palatino Linotype"/>
          <w:color w:val="000000" w:themeColor="text1"/>
          <w:sz w:val="22"/>
        </w:rPr>
        <w:lastRenderedPageBreak/>
        <w:t xml:space="preserve">capacidad financiera de que se disponga, además del señalamiento de responsables y tiempo de ejecución; </w:t>
      </w:r>
    </w:p>
    <w:p w14:paraId="3298288E"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b/>
          <w:color w:val="000000" w:themeColor="text1"/>
          <w:sz w:val="22"/>
        </w:rPr>
        <w:t>Ejecución de Planes y Programas:</w:t>
      </w:r>
      <w:r w:rsidRPr="0073249E">
        <w:rPr>
          <w:rFonts w:ascii="Palatino Linotype" w:hAnsi="Palatino Linotype"/>
          <w:color w:val="000000" w:themeColor="text1"/>
          <w:sz w:val="22"/>
        </w:rPr>
        <w:t xml:space="preserve"> Corresponderá a la administración pública en su conjunto, atendiendo a las siguientes reglas fundamentales: organización adecuada; buena dirección y coordinación; comunicación y flujo de información en todos sentidos; buena administración de personal y división racional del trabajo; eficacia, eficiencia y congruencia en la toma de decisiones; control efectivo; delimitación de los niveles de autoridad y responsabilidad y unidad de criterio en la acción, dirección y mando; </w:t>
      </w:r>
    </w:p>
    <w:p w14:paraId="7605C1E2"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b/>
          <w:color w:val="000000" w:themeColor="text1"/>
          <w:sz w:val="22"/>
        </w:rPr>
        <w:t>Mecanismos de seguimiento, control y evaluación del proceso de ejecución de planes y programas:</w:t>
      </w:r>
      <w:r w:rsidRPr="0073249E">
        <w:rPr>
          <w:rFonts w:ascii="Palatino Linotype" w:hAnsi="Palatino Linotype"/>
          <w:color w:val="000000" w:themeColor="text1"/>
          <w:sz w:val="22"/>
        </w:rPr>
        <w:t xml:space="preserve"> Implica la supervisión y monitoreo periódico del avance y cumplimiento de los objetivos, acciones y metas establecidas; así como la comparación de los resultados y logros obtenidos contra los esperados y la evaluación de sus impactos; y </w:t>
      </w:r>
    </w:p>
    <w:p w14:paraId="1EAF3632" w14:textId="4CF9412A"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b/>
          <w:color w:val="000000" w:themeColor="text1"/>
          <w:sz w:val="22"/>
        </w:rPr>
        <w:t>Prospectiva:</w:t>
      </w:r>
      <w:r w:rsidRPr="0073249E">
        <w:rPr>
          <w:rFonts w:ascii="Palatino Linotype" w:hAnsi="Palatino Linotype"/>
          <w:color w:val="000000" w:themeColor="text1"/>
          <w:sz w:val="22"/>
        </w:rPr>
        <w:t xml:space="preserve"> Conjunto de metodologías orientadas a la previsión del futuro, imaginando escenarios posibles, con el fin último de planificar las acciones necesarias que generan un mayor grado de certidumbre para la toma de decisiones.</w:t>
      </w:r>
    </w:p>
    <w:p w14:paraId="13650DE9"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745E6920" w14:textId="778A567B" w:rsidR="00C030F7" w:rsidRPr="0073249E" w:rsidRDefault="009075AC"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Para la elaboración e integración de los planes y programas en los términos que señala la Ley de Planeación del Estado de México y Municipios, y su Reglamento, los mecanismos e instrumentos de participación social a través de los cuales se podrá captar y considerar las propuestas y aportaciones de la sociedad en el proceso de planeación del desarrollo podrán ser</w:t>
      </w:r>
      <w:r w:rsidRPr="0073249E">
        <w:rPr>
          <w:rStyle w:val="Refdenotaalpie"/>
          <w:rFonts w:ascii="Palatino Linotype" w:hAnsi="Palatino Linotype"/>
          <w:color w:val="000000" w:themeColor="text1"/>
        </w:rPr>
        <w:footnoteReference w:id="20"/>
      </w:r>
      <w:r w:rsidRPr="0073249E">
        <w:rPr>
          <w:rFonts w:ascii="Palatino Linotype" w:hAnsi="Palatino Linotype"/>
          <w:color w:val="000000" w:themeColor="text1"/>
        </w:rPr>
        <w:t>:</w:t>
      </w:r>
    </w:p>
    <w:p w14:paraId="1C637B00"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Foros temáticos abiertos; </w:t>
      </w:r>
    </w:p>
    <w:p w14:paraId="65C8604C"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Foros regionales abiertos; </w:t>
      </w:r>
    </w:p>
    <w:p w14:paraId="69BC1441"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lastRenderedPageBreak/>
        <w:t xml:space="preserve">Encuestas y sondeos de opinión; </w:t>
      </w:r>
    </w:p>
    <w:p w14:paraId="5F64F1E5" w14:textId="6F61F3E0"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Buzones de opinión ciudadana;</w:t>
      </w:r>
    </w:p>
    <w:p w14:paraId="4FF017FE"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Estudios e investigaciones académicas y sociales; </w:t>
      </w:r>
    </w:p>
    <w:p w14:paraId="7CF47F66"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Registro de demandas de campaña; </w:t>
      </w:r>
    </w:p>
    <w:p w14:paraId="2022F666" w14:textId="77777777"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Consulta popular a través de medios electrónicos; y </w:t>
      </w:r>
    </w:p>
    <w:p w14:paraId="1BD5D8A8" w14:textId="31FF63B0" w:rsidR="009075AC" w:rsidRPr="0073249E" w:rsidRDefault="009075AC"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Recepción de documentos y propuestas en las instancias auxiliares del Comité de Planeación para el Desarrollo del Estado de México.</w:t>
      </w:r>
    </w:p>
    <w:p w14:paraId="26D36C8D"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274D5927" w14:textId="5785BE34" w:rsidR="00C030F7" w:rsidRPr="0073249E" w:rsidRDefault="00BC50BA"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Establecida la estructura metodológica, y una vez captadas y consideradas las propuestas y aportaciones de la sociedad, el ayuntamiento podrá formular el Plan de Desarrollo Municipal, mismo que contará con la siguiente estructura</w:t>
      </w:r>
      <w:r w:rsidRPr="0073249E">
        <w:rPr>
          <w:rStyle w:val="Refdenotaalpie"/>
          <w:rFonts w:ascii="Palatino Linotype" w:hAnsi="Palatino Linotype"/>
          <w:color w:val="000000" w:themeColor="text1"/>
        </w:rPr>
        <w:footnoteReference w:id="21"/>
      </w:r>
      <w:r w:rsidRPr="0073249E">
        <w:rPr>
          <w:rFonts w:ascii="Palatino Linotype" w:hAnsi="Palatino Linotype"/>
          <w:color w:val="000000" w:themeColor="text1"/>
        </w:rPr>
        <w:t>:</w:t>
      </w:r>
    </w:p>
    <w:p w14:paraId="219F2866" w14:textId="77777777" w:rsidR="00BC50BA" w:rsidRPr="0073249E" w:rsidRDefault="00BC50BA"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Tesis y proyecto político a desarrollar durante el período del gobierno municipal; </w:t>
      </w:r>
    </w:p>
    <w:p w14:paraId="2199ED99" w14:textId="77777777" w:rsidR="00BC50BA" w:rsidRPr="0073249E" w:rsidRDefault="00BC50BA"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Diagnóstico del contexto económico, político y social del municipio; </w:t>
      </w:r>
    </w:p>
    <w:p w14:paraId="78D6D9BA" w14:textId="77777777" w:rsidR="00BC50BA" w:rsidRPr="0073249E" w:rsidRDefault="00BC50BA"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Visión del desarrollo municipal a mediano y largo plazo; </w:t>
      </w:r>
    </w:p>
    <w:p w14:paraId="08D5218B" w14:textId="77777777" w:rsidR="00BC50BA" w:rsidRPr="0073249E" w:rsidRDefault="00BC50BA"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Prioridades generales del plan; </w:t>
      </w:r>
    </w:p>
    <w:p w14:paraId="522B3938" w14:textId="77777777" w:rsidR="00BC50BA" w:rsidRPr="0073249E" w:rsidRDefault="00BC50BA"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Objetivos, estrategias y líneas de acción por cada programa y proyecto incluido; </w:t>
      </w:r>
    </w:p>
    <w:p w14:paraId="711468D1" w14:textId="77777777" w:rsidR="00BC50BA" w:rsidRPr="0073249E" w:rsidRDefault="00BC50BA"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Metas terminales a alcanzar al término de la gestión municipal y metas intermedias anuales; </w:t>
      </w:r>
    </w:p>
    <w:p w14:paraId="6DD615D6" w14:textId="77777777" w:rsidR="00BC50BA" w:rsidRPr="0073249E" w:rsidRDefault="00BC50BA"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 xml:space="preserve">Mecanismos e instrumentos generales para la evaluación del plan; y </w:t>
      </w:r>
    </w:p>
    <w:p w14:paraId="11638C84" w14:textId="49109247" w:rsidR="00BC50BA" w:rsidRPr="0073249E" w:rsidRDefault="00BC50BA"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Propuesta de estructura orgánica-administrativa del gobierno municipal para cumplir los objetivos del plan.</w:t>
      </w:r>
    </w:p>
    <w:p w14:paraId="17F82CF3" w14:textId="77777777" w:rsidR="00C030F7" w:rsidRDefault="00C030F7" w:rsidP="0057122A">
      <w:pPr>
        <w:pStyle w:val="Prrafodelista"/>
        <w:tabs>
          <w:tab w:val="left" w:pos="426"/>
        </w:tabs>
        <w:spacing w:line="360" w:lineRule="auto"/>
        <w:ind w:left="0"/>
        <w:jc w:val="both"/>
        <w:rPr>
          <w:rFonts w:ascii="Palatino Linotype" w:hAnsi="Palatino Linotype" w:cs="Tahoma"/>
          <w:bCs/>
          <w:iCs/>
        </w:rPr>
      </w:pPr>
    </w:p>
    <w:p w14:paraId="2663D22C" w14:textId="77777777" w:rsidR="0073249E" w:rsidRDefault="0073249E" w:rsidP="0057122A">
      <w:pPr>
        <w:pStyle w:val="Prrafodelista"/>
        <w:tabs>
          <w:tab w:val="left" w:pos="426"/>
        </w:tabs>
        <w:spacing w:line="360" w:lineRule="auto"/>
        <w:ind w:left="0"/>
        <w:jc w:val="both"/>
        <w:rPr>
          <w:rFonts w:ascii="Palatino Linotype" w:hAnsi="Palatino Linotype" w:cs="Tahoma"/>
          <w:bCs/>
          <w:iCs/>
        </w:rPr>
      </w:pPr>
    </w:p>
    <w:p w14:paraId="5E82AC50" w14:textId="77777777" w:rsidR="0073249E" w:rsidRPr="0073249E" w:rsidRDefault="0073249E" w:rsidP="0057122A">
      <w:pPr>
        <w:pStyle w:val="Prrafodelista"/>
        <w:tabs>
          <w:tab w:val="left" w:pos="426"/>
        </w:tabs>
        <w:spacing w:line="360" w:lineRule="auto"/>
        <w:ind w:left="0"/>
        <w:jc w:val="both"/>
        <w:rPr>
          <w:rFonts w:ascii="Palatino Linotype" w:hAnsi="Palatino Linotype" w:cs="Tahoma"/>
          <w:bCs/>
          <w:iCs/>
        </w:rPr>
      </w:pPr>
    </w:p>
    <w:p w14:paraId="74638D88" w14:textId="5DB2BEA5" w:rsidR="00883930" w:rsidRPr="0073249E" w:rsidRDefault="00883930" w:rsidP="0057122A">
      <w:pPr>
        <w:pStyle w:val="Prrafodelista"/>
        <w:tabs>
          <w:tab w:val="left" w:pos="426"/>
        </w:tabs>
        <w:spacing w:line="360" w:lineRule="auto"/>
        <w:ind w:left="0"/>
        <w:jc w:val="both"/>
        <w:outlineLvl w:val="2"/>
        <w:rPr>
          <w:rFonts w:ascii="Palatino Linotype" w:hAnsi="Palatino Linotype" w:cs="Tahoma"/>
          <w:b/>
          <w:bCs/>
          <w:iCs/>
        </w:rPr>
      </w:pPr>
      <w:r w:rsidRPr="0073249E">
        <w:rPr>
          <w:rFonts w:ascii="Palatino Linotype" w:hAnsi="Palatino Linotype" w:cs="Tahoma"/>
          <w:b/>
          <w:bCs/>
          <w:iCs/>
        </w:rPr>
        <w:lastRenderedPageBreak/>
        <w:t>II.I De los documentos base para elaborar el Plan Municipal de Desarrollo.</w:t>
      </w:r>
    </w:p>
    <w:p w14:paraId="04E04D68" w14:textId="312478E2" w:rsidR="00C030F7" w:rsidRPr="0073249E" w:rsidRDefault="007333C1"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Así las cosas, por cuanto hace al requerimiento relativo a los </w:t>
      </w:r>
      <w:r w:rsidRPr="0073249E">
        <w:rPr>
          <w:rFonts w:ascii="Palatino Linotype" w:hAnsi="Palatino Linotype"/>
          <w:b/>
          <w:color w:val="000000" w:themeColor="text1"/>
        </w:rPr>
        <w:t>documentos base utilizados para la elaboración</w:t>
      </w:r>
      <w:r w:rsidRPr="0073249E">
        <w:rPr>
          <w:rFonts w:ascii="Palatino Linotype" w:hAnsi="Palatino Linotype"/>
          <w:color w:val="000000" w:themeColor="text1"/>
        </w:rPr>
        <w:t xml:space="preserve"> del Plan de Desarrollo Municipal 2022-2024, este Organismo Garante encuentra que el </w:t>
      </w:r>
      <w:r w:rsidRPr="0073249E">
        <w:rPr>
          <w:rFonts w:ascii="Palatino Linotype" w:hAnsi="Palatino Linotype"/>
          <w:b/>
          <w:color w:val="000000" w:themeColor="text1"/>
        </w:rPr>
        <w:t>SUJETO OBLIGADO</w:t>
      </w:r>
      <w:r w:rsidRPr="0073249E">
        <w:rPr>
          <w:rFonts w:ascii="Palatino Linotype" w:hAnsi="Palatino Linotype"/>
          <w:color w:val="000000" w:themeColor="text1"/>
        </w:rPr>
        <w:t xml:space="preserve"> </w:t>
      </w:r>
      <w:r w:rsidRPr="0073249E">
        <w:rPr>
          <w:rFonts w:ascii="Palatino Linotype" w:hAnsi="Palatino Linotype"/>
          <w:b/>
          <w:color w:val="000000" w:themeColor="text1"/>
        </w:rPr>
        <w:t>colmó</w:t>
      </w:r>
      <w:r w:rsidRPr="0073249E">
        <w:rPr>
          <w:rFonts w:ascii="Palatino Linotype" w:hAnsi="Palatino Linotype"/>
          <w:color w:val="000000" w:themeColor="text1"/>
        </w:rPr>
        <w:t xml:space="preserve"> el derecho de acceso a la información </w:t>
      </w:r>
      <w:r w:rsidR="00D5386C" w:rsidRPr="0073249E">
        <w:rPr>
          <w:rFonts w:ascii="Palatino Linotype" w:hAnsi="Palatino Linotype"/>
          <w:color w:val="000000" w:themeColor="text1"/>
        </w:rPr>
        <w:t xml:space="preserve">ejercido por el particular mediante la entrega de las </w:t>
      </w:r>
      <w:r w:rsidR="00D5386C" w:rsidRPr="0073249E">
        <w:rPr>
          <w:rFonts w:ascii="Palatino Linotype" w:hAnsi="Palatino Linotype"/>
          <w:b/>
          <w:color w:val="000000" w:themeColor="text1"/>
        </w:rPr>
        <w:t>fuentes bibliográficas y electrónicas</w:t>
      </w:r>
      <w:r w:rsidR="00D5386C" w:rsidRPr="0073249E">
        <w:rPr>
          <w:rFonts w:ascii="Palatino Linotype" w:hAnsi="Palatino Linotype"/>
          <w:color w:val="000000" w:themeColor="text1"/>
        </w:rPr>
        <w:t xml:space="preserve"> utilizadas para generar el plan en comento.</w:t>
      </w:r>
    </w:p>
    <w:p w14:paraId="26E123F2"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2C3F4051" w14:textId="2D48B3EF" w:rsidR="00883930" w:rsidRPr="0073249E" w:rsidRDefault="00883930" w:rsidP="0057122A">
      <w:pPr>
        <w:pStyle w:val="Prrafodelista"/>
        <w:tabs>
          <w:tab w:val="left" w:pos="426"/>
        </w:tabs>
        <w:spacing w:line="360" w:lineRule="auto"/>
        <w:ind w:left="0"/>
        <w:jc w:val="both"/>
        <w:outlineLvl w:val="2"/>
        <w:rPr>
          <w:rFonts w:ascii="Palatino Linotype" w:hAnsi="Palatino Linotype" w:cs="Tahoma"/>
          <w:b/>
          <w:bCs/>
          <w:iCs/>
        </w:rPr>
      </w:pPr>
      <w:r w:rsidRPr="0073249E">
        <w:rPr>
          <w:rFonts w:ascii="Palatino Linotype" w:hAnsi="Palatino Linotype" w:cs="Tahoma"/>
          <w:b/>
          <w:bCs/>
          <w:iCs/>
        </w:rPr>
        <w:t>II.II De las ponencias presentadas con respecto a la realización del Plan Municipal de Desarrollo.</w:t>
      </w:r>
    </w:p>
    <w:p w14:paraId="4840CE87" w14:textId="22C818A1" w:rsidR="00521750" w:rsidRPr="0073249E" w:rsidRDefault="00D5386C"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Por otro lado, en lo que corresponde a las </w:t>
      </w:r>
      <w:r w:rsidRPr="0073249E">
        <w:rPr>
          <w:rFonts w:ascii="Palatino Linotype" w:hAnsi="Palatino Linotype"/>
          <w:b/>
          <w:color w:val="000000" w:themeColor="text1"/>
        </w:rPr>
        <w:t>ponencias</w:t>
      </w:r>
      <w:r w:rsidRPr="0073249E">
        <w:rPr>
          <w:rFonts w:ascii="Palatino Linotype" w:hAnsi="Palatino Linotype"/>
          <w:color w:val="000000" w:themeColor="text1"/>
        </w:rPr>
        <w:t xml:space="preserve">, </w:t>
      </w:r>
      <w:r w:rsidR="00521750" w:rsidRPr="0073249E">
        <w:rPr>
          <w:rFonts w:ascii="Palatino Linotype" w:hAnsi="Palatino Linotype"/>
          <w:color w:val="000000" w:themeColor="text1"/>
        </w:rPr>
        <w:t xml:space="preserve">el </w:t>
      </w:r>
      <w:r w:rsidR="00521750" w:rsidRPr="0073249E">
        <w:rPr>
          <w:rFonts w:ascii="Palatino Linotype" w:hAnsi="Palatino Linotype"/>
          <w:b/>
          <w:color w:val="000000" w:themeColor="text1"/>
        </w:rPr>
        <w:t>SUJETO OBLIGADO</w:t>
      </w:r>
      <w:r w:rsidR="00521750" w:rsidRPr="0073249E">
        <w:rPr>
          <w:rFonts w:ascii="Palatino Linotype" w:hAnsi="Palatino Linotype"/>
          <w:color w:val="000000" w:themeColor="text1"/>
        </w:rPr>
        <w:t xml:space="preserve"> entregó un documento que integra, en versión pública, las diversas </w:t>
      </w:r>
      <w:r w:rsidR="00521750" w:rsidRPr="0073249E">
        <w:rPr>
          <w:rFonts w:ascii="Palatino Linotype" w:hAnsi="Palatino Linotype"/>
          <w:b/>
          <w:color w:val="000000" w:themeColor="text1"/>
        </w:rPr>
        <w:t>propuestas y solicitudes presentadas por la ciudadanía</w:t>
      </w:r>
      <w:r w:rsidR="00521750" w:rsidRPr="0073249E">
        <w:rPr>
          <w:rFonts w:ascii="Palatino Linotype" w:hAnsi="Palatino Linotype"/>
          <w:color w:val="000000" w:themeColor="text1"/>
        </w:rPr>
        <w:t>, para ser consideradas en la realización del Plan Municipal de Desarrollo 2022-2024.</w:t>
      </w:r>
    </w:p>
    <w:p w14:paraId="7B4E324D" w14:textId="77777777" w:rsidR="00521750" w:rsidRPr="0073249E" w:rsidRDefault="00521750" w:rsidP="0057122A">
      <w:pPr>
        <w:pStyle w:val="Prrafodelista"/>
        <w:tabs>
          <w:tab w:val="left" w:pos="426"/>
        </w:tabs>
        <w:spacing w:line="360" w:lineRule="auto"/>
        <w:ind w:left="0"/>
        <w:jc w:val="both"/>
        <w:rPr>
          <w:rFonts w:ascii="Palatino Linotype" w:hAnsi="Palatino Linotype" w:cs="Tahoma"/>
          <w:bCs/>
          <w:iCs/>
        </w:rPr>
      </w:pPr>
    </w:p>
    <w:p w14:paraId="2E197C73" w14:textId="4BA5856D" w:rsidR="00521750" w:rsidRPr="0073249E" w:rsidRDefault="00521750"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No es ocioso mencionar que la Real Academia Española define al término </w:t>
      </w:r>
      <w:proofErr w:type="gramStart"/>
      <w:r w:rsidRPr="0073249E">
        <w:rPr>
          <w:rFonts w:ascii="Palatino Linotype" w:hAnsi="Palatino Linotype"/>
          <w:i/>
          <w:color w:val="000000" w:themeColor="text1"/>
        </w:rPr>
        <w:t>ponencia</w:t>
      </w:r>
      <w:r w:rsidRPr="0073249E">
        <w:rPr>
          <w:rFonts w:ascii="Palatino Linotype" w:hAnsi="Palatino Linotype"/>
          <w:color w:val="000000" w:themeColor="text1"/>
        </w:rPr>
        <w:t xml:space="preserve">  como</w:t>
      </w:r>
      <w:proofErr w:type="gramEnd"/>
      <w:r w:rsidRPr="0073249E">
        <w:rPr>
          <w:rFonts w:ascii="Palatino Linotype" w:hAnsi="Palatino Linotype"/>
          <w:color w:val="000000" w:themeColor="text1"/>
        </w:rPr>
        <w:t xml:space="preserve"> la “</w:t>
      </w:r>
      <w:r w:rsidRPr="0073249E">
        <w:rPr>
          <w:rFonts w:ascii="Palatino Linotype" w:hAnsi="Palatino Linotype"/>
          <w:b/>
          <w:color w:val="000000" w:themeColor="text1"/>
        </w:rPr>
        <w:t>[c]</w:t>
      </w:r>
      <w:proofErr w:type="spellStart"/>
      <w:r w:rsidRPr="0073249E">
        <w:rPr>
          <w:rFonts w:ascii="Palatino Linotype" w:hAnsi="Palatino Linotype"/>
          <w:b/>
          <w:i/>
          <w:color w:val="000000" w:themeColor="text1"/>
        </w:rPr>
        <w:t>omunicación</w:t>
      </w:r>
      <w:proofErr w:type="spellEnd"/>
      <w:r w:rsidRPr="0073249E">
        <w:rPr>
          <w:rFonts w:ascii="Palatino Linotype" w:hAnsi="Palatino Linotype"/>
          <w:b/>
          <w:i/>
          <w:color w:val="000000" w:themeColor="text1"/>
        </w:rPr>
        <w:t xml:space="preserve"> o propuesta sobre un tema concreto</w:t>
      </w:r>
      <w:r w:rsidRPr="0073249E">
        <w:rPr>
          <w:rFonts w:ascii="Palatino Linotype" w:hAnsi="Palatino Linotype"/>
          <w:i/>
          <w:color w:val="000000" w:themeColor="text1"/>
        </w:rPr>
        <w:t xml:space="preserve"> que se somete al examen y resolución de una asamblea</w:t>
      </w:r>
      <w:r w:rsidRPr="0073249E">
        <w:rPr>
          <w:rStyle w:val="Refdenotaalpie"/>
          <w:rFonts w:ascii="Palatino Linotype" w:hAnsi="Palatino Linotype"/>
          <w:i/>
          <w:color w:val="000000" w:themeColor="text1"/>
        </w:rPr>
        <w:footnoteReference w:id="22"/>
      </w:r>
      <w:r w:rsidRPr="0073249E">
        <w:rPr>
          <w:rFonts w:ascii="Palatino Linotype" w:hAnsi="Palatino Linotype"/>
          <w:color w:val="000000" w:themeColor="text1"/>
        </w:rPr>
        <w:t xml:space="preserve">”, lo cual se puede traducir en las propuestas y solicitudes presentadas por la ciudadanía. Empero, </w:t>
      </w:r>
      <w:r w:rsidR="00883930" w:rsidRPr="0073249E">
        <w:rPr>
          <w:rFonts w:ascii="Palatino Linotype" w:hAnsi="Palatino Linotype"/>
          <w:color w:val="000000" w:themeColor="text1"/>
        </w:rPr>
        <w:t xml:space="preserve">urge recordar que éstas fueron entregadas en </w:t>
      </w:r>
      <w:r w:rsidR="00883930" w:rsidRPr="0073249E">
        <w:rPr>
          <w:rFonts w:ascii="Palatino Linotype" w:hAnsi="Palatino Linotype"/>
          <w:b/>
          <w:color w:val="000000" w:themeColor="text1"/>
        </w:rPr>
        <w:t>versión pública</w:t>
      </w:r>
      <w:r w:rsidR="00883930" w:rsidRPr="0073249E">
        <w:rPr>
          <w:rFonts w:ascii="Palatino Linotype" w:hAnsi="Palatino Linotype"/>
          <w:color w:val="000000" w:themeColor="text1"/>
        </w:rPr>
        <w:t>, donde se clasifican datos como nombres, domicilios, teléfonos y correos electrónicos de particulares.</w:t>
      </w:r>
    </w:p>
    <w:p w14:paraId="01ECB1C8" w14:textId="77777777" w:rsidR="00521750" w:rsidRPr="0073249E" w:rsidRDefault="00521750" w:rsidP="0057122A">
      <w:pPr>
        <w:pStyle w:val="Prrafodelista"/>
        <w:tabs>
          <w:tab w:val="left" w:pos="426"/>
        </w:tabs>
        <w:spacing w:line="360" w:lineRule="auto"/>
        <w:ind w:left="0"/>
        <w:jc w:val="both"/>
        <w:rPr>
          <w:rFonts w:ascii="Palatino Linotype" w:hAnsi="Palatino Linotype" w:cs="Tahoma"/>
          <w:bCs/>
          <w:iCs/>
        </w:rPr>
      </w:pPr>
    </w:p>
    <w:p w14:paraId="7C8E8449" w14:textId="77777777" w:rsidR="00883930" w:rsidRPr="0073249E" w:rsidRDefault="00883930" w:rsidP="0057122A">
      <w:pPr>
        <w:numPr>
          <w:ilvl w:val="0"/>
          <w:numId w:val="1"/>
        </w:numPr>
        <w:tabs>
          <w:tab w:val="left" w:pos="426"/>
        </w:tabs>
        <w:spacing w:line="360" w:lineRule="auto"/>
        <w:ind w:right="51"/>
        <w:contextualSpacing/>
        <w:jc w:val="both"/>
        <w:rPr>
          <w:rFonts w:ascii="Palatino Linotype" w:hAnsi="Palatino Linotype"/>
          <w:color w:val="000000" w:themeColor="text1"/>
        </w:rPr>
      </w:pPr>
      <w:r w:rsidRPr="0073249E">
        <w:rPr>
          <w:rFonts w:ascii="Palatino Linotype" w:hAnsi="Palatino Linotype"/>
          <w:color w:val="000000" w:themeColor="text1"/>
        </w:rPr>
        <w:t xml:space="preserve">En ese sentido, conviene señalar que </w:t>
      </w:r>
      <w:r w:rsidRPr="0073249E">
        <w:rPr>
          <w:rFonts w:ascii="Palatino Linotype" w:eastAsia="MS Gothic" w:hAnsi="Palatino Linotype" w:cs="Times New Roman"/>
        </w:rPr>
        <w:t xml:space="preserve">el </w:t>
      </w:r>
      <w:r w:rsidRPr="0073249E">
        <w:rPr>
          <w:rFonts w:ascii="Palatino Linotype" w:hAnsi="Palatino Linotype"/>
          <w:color w:val="000000" w:themeColor="text1"/>
        </w:rPr>
        <w:t xml:space="preserve">artículo 122 de la Ley de Transparencia y Acceso a la Información Pública del Estado de México y Municipios, establece que </w:t>
      </w:r>
      <w:r w:rsidRPr="0073249E">
        <w:rPr>
          <w:rFonts w:ascii="Palatino Linotype" w:hAnsi="Palatino Linotype"/>
          <w:color w:val="000000" w:themeColor="text1"/>
        </w:rPr>
        <w:lastRenderedPageBreak/>
        <w:t xml:space="preserve">la </w:t>
      </w:r>
      <w:r w:rsidRPr="0073249E">
        <w:rPr>
          <w:rFonts w:ascii="Palatino Linotype" w:hAnsi="Palatino Linotype"/>
          <w:b/>
          <w:color w:val="000000" w:themeColor="text1"/>
        </w:rPr>
        <w:t>clasificación</w:t>
      </w:r>
      <w:r w:rsidRPr="0073249E">
        <w:rPr>
          <w:rFonts w:ascii="Palatino Linotype" w:hAnsi="Palatino Linotype"/>
          <w:color w:val="000000" w:themeColor="text1"/>
        </w:rPr>
        <w:t xml:space="preserve"> es el proceso mediante el cual el </w:t>
      </w:r>
      <w:r w:rsidRPr="0073249E">
        <w:rPr>
          <w:rFonts w:ascii="Palatino Linotype" w:hAnsi="Palatino Linotype"/>
          <w:b/>
          <w:color w:val="000000" w:themeColor="text1"/>
        </w:rPr>
        <w:t>SUJETO OBLIGADO</w:t>
      </w:r>
      <w:r w:rsidRPr="0073249E">
        <w:rPr>
          <w:rFonts w:ascii="Palatino Linotype" w:hAnsi="Palatino Linotype"/>
          <w:color w:val="000000" w:themeColor="text1"/>
        </w:rPr>
        <w:t xml:space="preserve"> determina que la información en su poder </w:t>
      </w:r>
      <w:proofErr w:type="spellStart"/>
      <w:r w:rsidRPr="0073249E">
        <w:rPr>
          <w:rFonts w:ascii="Palatino Linotype" w:hAnsi="Palatino Linotype"/>
          <w:color w:val="000000" w:themeColor="text1"/>
        </w:rPr>
        <w:t>actualiza</w:t>
      </w:r>
      <w:proofErr w:type="spellEnd"/>
      <w:r w:rsidRPr="0073249E">
        <w:rPr>
          <w:rFonts w:ascii="Palatino Linotype" w:hAnsi="Palatino Linotype"/>
          <w:color w:val="000000" w:themeColor="text1"/>
        </w:rPr>
        <w:t xml:space="preserve"> alguno de los supuestos de reserva o confidencialidad contenidos en los artículos 140 o 143 de la Ley de mérito.</w:t>
      </w:r>
    </w:p>
    <w:p w14:paraId="0275F164" w14:textId="77777777" w:rsidR="00883930" w:rsidRPr="0073249E" w:rsidRDefault="00883930" w:rsidP="0057122A">
      <w:pPr>
        <w:pStyle w:val="Prrafodelista"/>
        <w:tabs>
          <w:tab w:val="left" w:pos="426"/>
        </w:tabs>
        <w:spacing w:line="360" w:lineRule="auto"/>
        <w:ind w:left="0" w:right="51"/>
        <w:jc w:val="both"/>
        <w:rPr>
          <w:rFonts w:ascii="Palatino Linotype" w:hAnsi="Palatino Linotype"/>
          <w:color w:val="000000" w:themeColor="text1"/>
        </w:rPr>
      </w:pPr>
    </w:p>
    <w:p w14:paraId="01BA2907" w14:textId="77777777" w:rsidR="00883930" w:rsidRPr="0073249E" w:rsidRDefault="00883930"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Aunado a lo anterior, la Ley de la materia establece que la clasificación de la información se llevará a cabo en el momento en que</w:t>
      </w:r>
      <w:r w:rsidRPr="0073249E">
        <w:rPr>
          <w:rStyle w:val="Refdenotaalpie"/>
          <w:rFonts w:ascii="Palatino Linotype" w:hAnsi="Palatino Linotype"/>
          <w:color w:val="000000" w:themeColor="text1"/>
        </w:rPr>
        <w:footnoteReference w:id="23"/>
      </w:r>
      <w:r w:rsidRPr="0073249E">
        <w:rPr>
          <w:rFonts w:ascii="Palatino Linotype" w:hAnsi="Palatino Linotype"/>
          <w:color w:val="000000" w:themeColor="text1"/>
        </w:rPr>
        <w:t>:</w:t>
      </w:r>
    </w:p>
    <w:p w14:paraId="5DC49EA7" w14:textId="77777777" w:rsidR="00883930" w:rsidRPr="0073249E" w:rsidRDefault="00883930" w:rsidP="0057122A">
      <w:pPr>
        <w:pStyle w:val="Prrafodelista"/>
        <w:numPr>
          <w:ilvl w:val="1"/>
          <w:numId w:val="31"/>
        </w:numPr>
        <w:tabs>
          <w:tab w:val="left" w:pos="426"/>
        </w:tabs>
        <w:spacing w:line="360" w:lineRule="auto"/>
        <w:ind w:left="1134" w:right="51"/>
        <w:jc w:val="both"/>
        <w:rPr>
          <w:rFonts w:ascii="Palatino Linotype" w:hAnsi="Palatino Linotype"/>
          <w:color w:val="000000" w:themeColor="text1"/>
          <w:sz w:val="22"/>
        </w:rPr>
      </w:pPr>
      <w:r w:rsidRPr="0073249E">
        <w:rPr>
          <w:rFonts w:ascii="Palatino Linotype" w:hAnsi="Palatino Linotype"/>
          <w:color w:val="000000" w:themeColor="text1"/>
          <w:sz w:val="22"/>
        </w:rPr>
        <w:t xml:space="preserve">Se reciba una solicitud de acceso a la información; </w:t>
      </w:r>
    </w:p>
    <w:p w14:paraId="5B07447A" w14:textId="77777777" w:rsidR="00883930" w:rsidRPr="0073249E" w:rsidRDefault="00883930" w:rsidP="0057122A">
      <w:pPr>
        <w:pStyle w:val="Prrafodelista"/>
        <w:numPr>
          <w:ilvl w:val="1"/>
          <w:numId w:val="31"/>
        </w:numPr>
        <w:tabs>
          <w:tab w:val="left" w:pos="426"/>
        </w:tabs>
        <w:spacing w:line="360" w:lineRule="auto"/>
        <w:ind w:left="1134" w:right="51"/>
        <w:jc w:val="both"/>
        <w:rPr>
          <w:rFonts w:ascii="Palatino Linotype" w:hAnsi="Palatino Linotype"/>
          <w:color w:val="000000" w:themeColor="text1"/>
          <w:sz w:val="22"/>
        </w:rPr>
      </w:pPr>
      <w:r w:rsidRPr="0073249E">
        <w:rPr>
          <w:rFonts w:ascii="Palatino Linotype" w:hAnsi="Palatino Linotype"/>
          <w:color w:val="000000" w:themeColor="text1"/>
          <w:sz w:val="22"/>
        </w:rPr>
        <w:t xml:space="preserve">Se determine mediante resolución de autoridad competente; o </w:t>
      </w:r>
    </w:p>
    <w:p w14:paraId="40DAF062" w14:textId="77777777" w:rsidR="00883930" w:rsidRPr="0073249E" w:rsidRDefault="00883930" w:rsidP="0057122A">
      <w:pPr>
        <w:pStyle w:val="Prrafodelista"/>
        <w:numPr>
          <w:ilvl w:val="1"/>
          <w:numId w:val="31"/>
        </w:numPr>
        <w:tabs>
          <w:tab w:val="left" w:pos="426"/>
        </w:tabs>
        <w:spacing w:line="360" w:lineRule="auto"/>
        <w:ind w:left="1134" w:right="51"/>
        <w:jc w:val="both"/>
        <w:rPr>
          <w:rFonts w:ascii="Palatino Linotype" w:hAnsi="Palatino Linotype"/>
          <w:color w:val="000000" w:themeColor="text1"/>
          <w:sz w:val="22"/>
        </w:rPr>
      </w:pPr>
      <w:r w:rsidRPr="0073249E">
        <w:rPr>
          <w:rFonts w:ascii="Palatino Linotype" w:hAnsi="Palatino Linotype"/>
          <w:color w:val="000000" w:themeColor="text1"/>
          <w:sz w:val="22"/>
        </w:rPr>
        <w:t>Se generen versiones públicas para dar cumplimiento a las obligaciones de transparencia previstas en esta Ley.</w:t>
      </w:r>
    </w:p>
    <w:p w14:paraId="2A44C74E" w14:textId="77777777" w:rsidR="00883930" w:rsidRPr="0073249E" w:rsidRDefault="00883930" w:rsidP="0057122A">
      <w:pPr>
        <w:pStyle w:val="Prrafodelista"/>
        <w:tabs>
          <w:tab w:val="left" w:pos="426"/>
        </w:tabs>
        <w:spacing w:line="360" w:lineRule="auto"/>
        <w:ind w:left="0" w:right="51"/>
        <w:jc w:val="both"/>
        <w:rPr>
          <w:rFonts w:ascii="Palatino Linotype" w:hAnsi="Palatino Linotype"/>
          <w:color w:val="000000" w:themeColor="text1"/>
        </w:rPr>
      </w:pPr>
    </w:p>
    <w:p w14:paraId="2B9EBDCD" w14:textId="77777777" w:rsidR="00883930" w:rsidRPr="0073249E" w:rsidRDefault="00883930"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Por su parte, el tercer párrafo del artículo 122 de la Ley de mérito establece que </w:t>
      </w:r>
      <w:r w:rsidRPr="0073249E">
        <w:rPr>
          <w:rFonts w:ascii="Palatino Linotype" w:hAnsi="Palatino Linotype"/>
          <w:b/>
          <w:color w:val="000000" w:themeColor="text1"/>
        </w:rPr>
        <w:t>los titulares de las áreas de los sujetos obligados serán los responsables de clasificar la información</w:t>
      </w:r>
      <w:r w:rsidRPr="0073249E">
        <w:rPr>
          <w:rFonts w:ascii="Palatino Linotype" w:hAnsi="Palatino Linotype"/>
          <w:color w:val="000000" w:themeColor="text1"/>
        </w:rPr>
        <w:t>.</w:t>
      </w:r>
    </w:p>
    <w:p w14:paraId="03E41960" w14:textId="77777777" w:rsidR="00883930" w:rsidRPr="0073249E" w:rsidRDefault="00883930" w:rsidP="0057122A">
      <w:pPr>
        <w:pStyle w:val="Prrafodelista"/>
        <w:tabs>
          <w:tab w:val="left" w:pos="426"/>
        </w:tabs>
        <w:spacing w:line="360" w:lineRule="auto"/>
        <w:ind w:left="0" w:right="51"/>
        <w:jc w:val="both"/>
        <w:rPr>
          <w:rFonts w:ascii="Palatino Linotype" w:hAnsi="Palatino Linotype"/>
          <w:color w:val="000000" w:themeColor="text1"/>
        </w:rPr>
      </w:pPr>
    </w:p>
    <w:p w14:paraId="60AE1851" w14:textId="77777777" w:rsidR="00883930" w:rsidRDefault="00883930"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En ese tenor, conviene señalar que </w:t>
      </w:r>
      <w:r w:rsidRPr="0073249E">
        <w:rPr>
          <w:rFonts w:ascii="Palatino Linotype" w:hAnsi="Palatino Linotype"/>
          <w:b/>
          <w:color w:val="000000" w:themeColor="text1"/>
        </w:rPr>
        <w:t>en los casos en que se niegue el acceso a la información, por actualizarse alguno de los supuestos de clasificación</w:t>
      </w:r>
      <w:r w:rsidRPr="0073249E">
        <w:rPr>
          <w:rFonts w:ascii="Palatino Linotype" w:hAnsi="Palatino Linotype"/>
          <w:color w:val="000000" w:themeColor="text1"/>
        </w:rPr>
        <w:t xml:space="preserve">, </w:t>
      </w:r>
      <w:r w:rsidRPr="0073249E">
        <w:rPr>
          <w:rFonts w:ascii="Palatino Linotype" w:hAnsi="Palatino Linotype"/>
          <w:b/>
          <w:color w:val="000000" w:themeColor="text1"/>
        </w:rPr>
        <w:t>el Comité de Transparencia deberá confirmar, modificar o revocar la decisión</w:t>
      </w:r>
      <w:r w:rsidRPr="0073249E">
        <w:rPr>
          <w:rFonts w:ascii="Palatino Linotype" w:hAnsi="Palatino Linotype"/>
          <w:color w:val="000000" w:themeColor="text1"/>
        </w:rPr>
        <w:t xml:space="preserve">; y, 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w:t>
      </w:r>
      <w:r w:rsidRPr="0073249E">
        <w:rPr>
          <w:rFonts w:ascii="Palatino Linotype" w:hAnsi="Palatino Linotype"/>
          <w:b/>
          <w:color w:val="000000" w:themeColor="text1"/>
        </w:rPr>
        <w:t>prueba de daño</w:t>
      </w:r>
      <w:r w:rsidRPr="0073249E">
        <w:rPr>
          <w:rStyle w:val="Refdenotaalpie"/>
          <w:rFonts w:ascii="Palatino Linotype" w:hAnsi="Palatino Linotype"/>
          <w:b/>
          <w:color w:val="000000" w:themeColor="text1"/>
        </w:rPr>
        <w:footnoteReference w:id="24"/>
      </w:r>
      <w:r w:rsidRPr="0073249E">
        <w:rPr>
          <w:rFonts w:ascii="Palatino Linotype" w:hAnsi="Palatino Linotype"/>
          <w:color w:val="000000" w:themeColor="text1"/>
        </w:rPr>
        <w:t>.</w:t>
      </w:r>
    </w:p>
    <w:p w14:paraId="25A22D2D" w14:textId="77777777" w:rsidR="0073249E" w:rsidRPr="0073249E" w:rsidRDefault="0073249E" w:rsidP="0073249E">
      <w:pPr>
        <w:pStyle w:val="Prrafodelista"/>
        <w:rPr>
          <w:rFonts w:ascii="Palatino Linotype" w:hAnsi="Palatino Linotype"/>
          <w:color w:val="000000" w:themeColor="text1"/>
        </w:rPr>
      </w:pPr>
    </w:p>
    <w:p w14:paraId="04DEF850" w14:textId="77777777" w:rsidR="00883930" w:rsidRPr="0073249E" w:rsidRDefault="00883930"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Cabe destacar que, en la aplicación de la prueba de daño, el </w:t>
      </w:r>
      <w:r w:rsidRPr="0073249E">
        <w:rPr>
          <w:rFonts w:ascii="Palatino Linotype" w:hAnsi="Palatino Linotype"/>
          <w:b/>
          <w:bCs/>
          <w:color w:val="000000" w:themeColor="text1"/>
        </w:rPr>
        <w:t>SUJETO OBLIGADO</w:t>
      </w:r>
      <w:r w:rsidRPr="0073249E">
        <w:rPr>
          <w:rFonts w:ascii="Palatino Linotype" w:hAnsi="Palatino Linotype"/>
          <w:color w:val="000000" w:themeColor="text1"/>
        </w:rPr>
        <w:t xml:space="preserve"> deberá precisar las razones objetivas por las que la apertura de la información generaría una afectación, justificando que</w:t>
      </w:r>
      <w:r w:rsidRPr="0073249E">
        <w:rPr>
          <w:rStyle w:val="Refdenotaalpie"/>
          <w:rFonts w:ascii="Palatino Linotype" w:hAnsi="Palatino Linotype"/>
          <w:color w:val="000000" w:themeColor="text1"/>
        </w:rPr>
        <w:footnoteReference w:id="25"/>
      </w:r>
      <w:r w:rsidRPr="0073249E">
        <w:rPr>
          <w:rFonts w:ascii="Palatino Linotype" w:hAnsi="Palatino Linotype"/>
          <w:color w:val="000000" w:themeColor="text1"/>
        </w:rPr>
        <w:t>:</w:t>
      </w:r>
    </w:p>
    <w:p w14:paraId="78E8D0DA" w14:textId="77777777" w:rsidR="00883930" w:rsidRPr="0073249E" w:rsidRDefault="00883930" w:rsidP="0057122A">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73249E">
        <w:rPr>
          <w:rFonts w:ascii="Palatino Linotype" w:hAnsi="Palatino Linotype"/>
          <w:color w:val="000000" w:themeColor="text1"/>
          <w:sz w:val="22"/>
        </w:rPr>
        <w:t xml:space="preserve">La divulgación de la información representa un riesgo real, demostrable e identificable del perjuicio significativo al interés público o a la seguridad pública; </w:t>
      </w:r>
    </w:p>
    <w:p w14:paraId="16A13974" w14:textId="77777777" w:rsidR="00883930" w:rsidRPr="0073249E" w:rsidRDefault="00883930" w:rsidP="0057122A">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73249E">
        <w:rPr>
          <w:rFonts w:ascii="Palatino Linotype" w:hAnsi="Palatino Linotype"/>
          <w:color w:val="000000" w:themeColor="text1"/>
          <w:sz w:val="22"/>
        </w:rPr>
        <w:t xml:space="preserve">El riesgo de perjuicio que supondría la divulgación supera el interés público general de que se difunda; y </w:t>
      </w:r>
    </w:p>
    <w:p w14:paraId="4225CD2A" w14:textId="77777777" w:rsidR="00883930" w:rsidRPr="0073249E" w:rsidRDefault="00883930" w:rsidP="0057122A">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73249E">
        <w:rPr>
          <w:rFonts w:ascii="Palatino Linotype" w:hAnsi="Palatino Linotype"/>
          <w:color w:val="000000" w:themeColor="text1"/>
          <w:sz w:val="22"/>
        </w:rPr>
        <w:t>La limitación se adecua al principio de proporcionalidad y representa el medio menos restrictivo disponible representa el medio menos restrictivo disponible para evitar el perjuicio.</w:t>
      </w:r>
    </w:p>
    <w:p w14:paraId="3F3C9CAC" w14:textId="77777777" w:rsidR="00883930" w:rsidRPr="0073249E" w:rsidRDefault="00883930" w:rsidP="0057122A">
      <w:pPr>
        <w:pStyle w:val="Prrafodelista"/>
        <w:tabs>
          <w:tab w:val="left" w:pos="426"/>
        </w:tabs>
        <w:spacing w:line="360" w:lineRule="auto"/>
        <w:ind w:left="0" w:right="51"/>
        <w:jc w:val="both"/>
        <w:rPr>
          <w:rFonts w:ascii="Palatino Linotype" w:hAnsi="Palatino Linotype"/>
          <w:color w:val="000000" w:themeColor="text1"/>
        </w:rPr>
      </w:pPr>
    </w:p>
    <w:p w14:paraId="13535937" w14:textId="77777777" w:rsidR="00883930" w:rsidRPr="0073249E" w:rsidRDefault="00883930"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Por su parte</w:t>
      </w:r>
      <w:r w:rsidRPr="0073249E">
        <w:rPr>
          <w:rFonts w:ascii="Palatino Linotype" w:eastAsia="MS Mincho" w:hAnsi="Palatino Linotype"/>
        </w:rPr>
        <w:t xml:space="preserve">, el Lineamiento Trigésimo Tercero, fracción V, de los Lineamientos Generales en Materia de Clasificación y Desclasificación de la Información, así como para la Elaboración de Versiones Públicas, precisa que para motivar la clasificación también se deben acreditar las circunstancias de </w:t>
      </w:r>
      <w:r w:rsidRPr="0073249E">
        <w:rPr>
          <w:rFonts w:ascii="Palatino Linotype" w:eastAsia="MS Mincho" w:hAnsi="Palatino Linotype"/>
          <w:b/>
        </w:rPr>
        <w:t>tiempo</w:t>
      </w:r>
      <w:r w:rsidRPr="0073249E">
        <w:rPr>
          <w:rFonts w:ascii="Palatino Linotype" w:eastAsia="MS Mincho" w:hAnsi="Palatino Linotype"/>
        </w:rPr>
        <w:t xml:space="preserve">, </w:t>
      </w:r>
      <w:r w:rsidRPr="0073249E">
        <w:rPr>
          <w:rFonts w:ascii="Palatino Linotype" w:eastAsia="MS Mincho" w:hAnsi="Palatino Linotype"/>
          <w:b/>
        </w:rPr>
        <w:t>modo</w:t>
      </w:r>
      <w:r w:rsidRPr="0073249E">
        <w:rPr>
          <w:rFonts w:ascii="Palatino Linotype" w:eastAsia="MS Mincho" w:hAnsi="Palatino Linotype"/>
        </w:rPr>
        <w:t xml:space="preserve"> y </w:t>
      </w:r>
      <w:r w:rsidRPr="0073249E">
        <w:rPr>
          <w:rFonts w:ascii="Palatino Linotype" w:eastAsia="MS Mincho" w:hAnsi="Palatino Linotype"/>
          <w:b/>
        </w:rPr>
        <w:t>lugar</w:t>
      </w:r>
      <w:r w:rsidRPr="0073249E">
        <w:rPr>
          <w:rFonts w:ascii="Palatino Linotype" w:eastAsia="MS Mincho" w:hAnsi="Palatino Linotype"/>
        </w:rPr>
        <w:t>.</w:t>
      </w:r>
    </w:p>
    <w:p w14:paraId="7F924794" w14:textId="77777777" w:rsidR="00883930" w:rsidRPr="0073249E" w:rsidRDefault="00883930" w:rsidP="0057122A">
      <w:pPr>
        <w:pStyle w:val="Prrafodelista"/>
        <w:tabs>
          <w:tab w:val="left" w:pos="426"/>
        </w:tabs>
        <w:spacing w:line="360" w:lineRule="auto"/>
        <w:ind w:left="0" w:right="51"/>
        <w:jc w:val="both"/>
        <w:rPr>
          <w:rFonts w:ascii="Palatino Linotype" w:hAnsi="Palatino Linotype"/>
          <w:color w:val="000000" w:themeColor="text1"/>
        </w:rPr>
      </w:pPr>
    </w:p>
    <w:p w14:paraId="29D0E63D" w14:textId="77777777" w:rsidR="00883930" w:rsidRPr="0073249E" w:rsidRDefault="00883930"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Consecuencia de lo anterior,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la Ley de Transparencia y Acceso a la </w:t>
      </w:r>
      <w:r w:rsidRPr="0073249E">
        <w:rPr>
          <w:rFonts w:ascii="Palatino Linotype" w:hAnsi="Palatino Linotype"/>
          <w:color w:val="000000" w:themeColor="text1"/>
        </w:rPr>
        <w:lastRenderedPageBreak/>
        <w:t>Información Pública del Estado de México y Municipios, como información clasificada</w:t>
      </w:r>
      <w:r w:rsidRPr="0073249E">
        <w:rPr>
          <w:rStyle w:val="Refdenotaalpie"/>
          <w:rFonts w:ascii="Palatino Linotype" w:hAnsi="Palatino Linotype"/>
          <w:color w:val="000000" w:themeColor="text1"/>
        </w:rPr>
        <w:footnoteReference w:id="26"/>
      </w:r>
      <w:r w:rsidRPr="0073249E">
        <w:rPr>
          <w:rFonts w:ascii="Palatino Linotype" w:hAnsi="Palatino Linotype"/>
          <w:color w:val="000000" w:themeColor="text1"/>
        </w:rPr>
        <w:t>.</w:t>
      </w:r>
    </w:p>
    <w:p w14:paraId="4E1D742C" w14:textId="77777777" w:rsidR="00883930" w:rsidRPr="0073249E" w:rsidRDefault="00883930" w:rsidP="0057122A">
      <w:pPr>
        <w:pStyle w:val="Prrafodelista"/>
        <w:tabs>
          <w:tab w:val="left" w:pos="426"/>
        </w:tabs>
        <w:spacing w:line="360" w:lineRule="auto"/>
        <w:ind w:left="0" w:right="51"/>
        <w:jc w:val="both"/>
        <w:rPr>
          <w:rFonts w:ascii="Palatino Linotype" w:hAnsi="Palatino Linotype"/>
          <w:color w:val="000000" w:themeColor="text1"/>
        </w:rPr>
      </w:pPr>
    </w:p>
    <w:p w14:paraId="5AFE96CC" w14:textId="77777777" w:rsidR="00883930" w:rsidRPr="0073249E" w:rsidRDefault="00883930"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Al respecto, las </w:t>
      </w:r>
      <w:r w:rsidRPr="0073249E">
        <w:rPr>
          <w:rFonts w:ascii="Palatino Linotype" w:eastAsia="MS Mincho" w:hAnsi="Palatino Linotype"/>
        </w:rPr>
        <w:t>disposiciones constitucionales y legales en la materia establecen los dos supuestos generales para clasificar la información: por reserva y por confidencialidad.</w:t>
      </w:r>
    </w:p>
    <w:p w14:paraId="73EBEFA4" w14:textId="77777777" w:rsidR="00883930" w:rsidRPr="0073249E" w:rsidRDefault="00883930" w:rsidP="0057122A">
      <w:pPr>
        <w:pStyle w:val="Prrafodelista"/>
        <w:tabs>
          <w:tab w:val="left" w:pos="426"/>
        </w:tabs>
        <w:spacing w:line="360" w:lineRule="auto"/>
        <w:ind w:left="0" w:right="51"/>
        <w:jc w:val="both"/>
        <w:rPr>
          <w:rFonts w:ascii="Palatino Linotype" w:hAnsi="Palatino Linotype"/>
          <w:color w:val="000000" w:themeColor="text1"/>
        </w:rPr>
      </w:pPr>
    </w:p>
    <w:p w14:paraId="3D55571F" w14:textId="77777777" w:rsidR="00883930" w:rsidRPr="0073249E" w:rsidRDefault="00883930"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Por cuanto hace a la reserva de la información, el artículo 140 de la Ley de Transparencia y Acceso a la Información Pública del Estado de México y Municipios, establece que el acceso a la información pública será restringido excepcionalmente, cuando por razones de interés público, ésta sea clasificada como </w:t>
      </w:r>
      <w:r w:rsidRPr="0073249E">
        <w:rPr>
          <w:rFonts w:ascii="Palatino Linotype" w:hAnsi="Palatino Linotype"/>
          <w:b/>
          <w:color w:val="000000" w:themeColor="text1"/>
        </w:rPr>
        <w:t>reservada</w:t>
      </w:r>
      <w:r w:rsidRPr="0073249E">
        <w:rPr>
          <w:rFonts w:ascii="Palatino Linotype" w:hAnsi="Palatino Linotype"/>
          <w:color w:val="000000" w:themeColor="text1"/>
        </w:rPr>
        <w:t>, conforme a los criterios siguientes:</w:t>
      </w:r>
    </w:p>
    <w:p w14:paraId="1A853480"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sz w:val="22"/>
        </w:rPr>
      </w:pPr>
      <w:r w:rsidRPr="0073249E">
        <w:rPr>
          <w:rFonts w:ascii="Palatino Linotype" w:hAnsi="Palatino Linotype"/>
          <w:i/>
          <w:sz w:val="22"/>
        </w:rPr>
        <w:t>“</w:t>
      </w:r>
      <w:r w:rsidRPr="0073249E">
        <w:rPr>
          <w:rFonts w:ascii="Palatino Linotype" w:hAnsi="Palatino Linotype"/>
          <w:b/>
          <w:i/>
          <w:sz w:val="22"/>
        </w:rPr>
        <w:t>I.</w:t>
      </w:r>
      <w:r w:rsidRPr="0073249E">
        <w:rPr>
          <w:rFonts w:ascii="Palatino Linotype" w:hAnsi="Palatino Linotype"/>
          <w:i/>
          <w:sz w:val="22"/>
        </w:rPr>
        <w:t xml:space="preserve"> Comprometa la seguridad pública y cuente con un propósito genuino y un efecto demostrable; </w:t>
      </w:r>
    </w:p>
    <w:p w14:paraId="033BD6EA"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sz w:val="22"/>
        </w:rPr>
      </w:pPr>
      <w:r w:rsidRPr="0073249E">
        <w:rPr>
          <w:rFonts w:ascii="Palatino Linotype" w:hAnsi="Palatino Linotype"/>
          <w:b/>
          <w:i/>
          <w:sz w:val="22"/>
        </w:rPr>
        <w:t>II.</w:t>
      </w:r>
      <w:r w:rsidRPr="0073249E">
        <w:rPr>
          <w:rFonts w:ascii="Palatino Linotype" w:hAnsi="Palatino Linotype"/>
          <w:i/>
          <w:sz w:val="22"/>
        </w:rPr>
        <w:t xml:space="preserve"> Pueda menoscabar la conducción de las negociaciones y relaciones internacionales; </w:t>
      </w:r>
    </w:p>
    <w:p w14:paraId="29B07C44"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sz w:val="22"/>
        </w:rPr>
      </w:pPr>
      <w:r w:rsidRPr="0073249E">
        <w:rPr>
          <w:rFonts w:ascii="Palatino Linotype" w:hAnsi="Palatino Linotype"/>
          <w:b/>
          <w:i/>
          <w:sz w:val="22"/>
        </w:rPr>
        <w:t>III.</w:t>
      </w:r>
      <w:r w:rsidRPr="0073249E">
        <w:rPr>
          <w:rFonts w:ascii="Palatino Linotype" w:hAnsi="Palatino Linotype"/>
          <w:i/>
          <w:sz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729C0B74"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sz w:val="22"/>
        </w:rPr>
      </w:pPr>
      <w:r w:rsidRPr="0073249E">
        <w:rPr>
          <w:rFonts w:ascii="Palatino Linotype" w:hAnsi="Palatino Linotype"/>
          <w:b/>
          <w:i/>
          <w:sz w:val="22"/>
        </w:rPr>
        <w:t>IV.</w:t>
      </w:r>
      <w:r w:rsidRPr="0073249E">
        <w:rPr>
          <w:rFonts w:ascii="Palatino Linotype" w:hAnsi="Palatino Linotype"/>
          <w:i/>
          <w:sz w:val="22"/>
        </w:rPr>
        <w:t xml:space="preserve"> Ponga en riesgo la vida, la seguridad o la salud de una persona física; </w:t>
      </w:r>
    </w:p>
    <w:p w14:paraId="67704E4F"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sz w:val="22"/>
        </w:rPr>
      </w:pPr>
      <w:r w:rsidRPr="0073249E">
        <w:rPr>
          <w:rFonts w:ascii="Palatino Linotype" w:hAnsi="Palatino Linotype"/>
          <w:b/>
          <w:i/>
          <w:sz w:val="22"/>
        </w:rPr>
        <w:t>V.</w:t>
      </w:r>
      <w:r w:rsidRPr="0073249E">
        <w:rPr>
          <w:rFonts w:ascii="Palatino Linotype" w:hAnsi="Palatino Linotype"/>
          <w:i/>
          <w:sz w:val="22"/>
        </w:rPr>
        <w:t xml:space="preserve"> Aquella cuya divulgación obstruya o pueda causar un serio perjuicio a: </w:t>
      </w:r>
    </w:p>
    <w:p w14:paraId="5A791F90" w14:textId="77777777" w:rsidR="00883930" w:rsidRPr="0073249E" w:rsidRDefault="00883930" w:rsidP="0057122A">
      <w:pPr>
        <w:pStyle w:val="Prrafodelista"/>
        <w:tabs>
          <w:tab w:val="left" w:pos="426"/>
        </w:tabs>
        <w:spacing w:line="276" w:lineRule="auto"/>
        <w:ind w:left="851" w:right="567"/>
        <w:jc w:val="both"/>
        <w:rPr>
          <w:rFonts w:ascii="Palatino Linotype" w:hAnsi="Palatino Linotype"/>
          <w:i/>
          <w:sz w:val="22"/>
        </w:rPr>
      </w:pPr>
      <w:r w:rsidRPr="0073249E">
        <w:rPr>
          <w:rFonts w:ascii="Palatino Linotype" w:hAnsi="Palatino Linotype"/>
          <w:b/>
          <w:i/>
          <w:sz w:val="22"/>
        </w:rPr>
        <w:t>1.</w:t>
      </w:r>
      <w:r w:rsidRPr="0073249E">
        <w:rPr>
          <w:rFonts w:ascii="Palatino Linotype" w:hAnsi="Palatino Linotype"/>
          <w:i/>
          <w:sz w:val="22"/>
        </w:rPr>
        <w:t xml:space="preserve"> Las actividades de fiscalización, verificación, inspección, comprobación y auditoría sobre el cumplimiento de las Leyes; o </w:t>
      </w:r>
    </w:p>
    <w:p w14:paraId="73BCC29B" w14:textId="77777777" w:rsidR="00883930" w:rsidRPr="0073249E" w:rsidRDefault="00883930" w:rsidP="0057122A">
      <w:pPr>
        <w:pStyle w:val="Prrafodelista"/>
        <w:tabs>
          <w:tab w:val="left" w:pos="426"/>
        </w:tabs>
        <w:spacing w:line="276" w:lineRule="auto"/>
        <w:ind w:left="851" w:right="567"/>
        <w:jc w:val="both"/>
        <w:rPr>
          <w:rFonts w:ascii="Palatino Linotype" w:hAnsi="Palatino Linotype"/>
          <w:i/>
          <w:sz w:val="22"/>
        </w:rPr>
      </w:pPr>
      <w:r w:rsidRPr="0073249E">
        <w:rPr>
          <w:rFonts w:ascii="Palatino Linotype" w:hAnsi="Palatino Linotype"/>
          <w:b/>
          <w:i/>
          <w:sz w:val="22"/>
        </w:rPr>
        <w:t>2.</w:t>
      </w:r>
      <w:r w:rsidRPr="0073249E">
        <w:rPr>
          <w:rFonts w:ascii="Palatino Linotype" w:hAnsi="Palatino Linotype"/>
          <w:i/>
          <w:sz w:val="22"/>
        </w:rPr>
        <w:t xml:space="preserve"> La recaudación de las contribuciones. </w:t>
      </w:r>
    </w:p>
    <w:p w14:paraId="2B82B8B5"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sz w:val="22"/>
        </w:rPr>
      </w:pPr>
      <w:r w:rsidRPr="0073249E">
        <w:rPr>
          <w:rFonts w:ascii="Palatino Linotype" w:hAnsi="Palatino Linotype"/>
          <w:b/>
          <w:i/>
          <w:sz w:val="22"/>
        </w:rPr>
        <w:t>VI.</w:t>
      </w:r>
      <w:r w:rsidRPr="0073249E">
        <w:rPr>
          <w:rFonts w:ascii="Palatino Linotype" w:hAnsi="Palatino Linotype"/>
          <w:i/>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w:t>
      </w:r>
      <w:r w:rsidRPr="0073249E">
        <w:rPr>
          <w:rFonts w:ascii="Palatino Linotype" w:hAnsi="Palatino Linotype"/>
          <w:i/>
          <w:sz w:val="22"/>
        </w:rPr>
        <w:lastRenderedPageBreak/>
        <w:t xml:space="preserve">la seguridad de un denunciante, querellante o testigo, así como sus familias, en los términos de las disposiciones jurídicas aplicables; </w:t>
      </w:r>
    </w:p>
    <w:p w14:paraId="50F4D018"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sz w:val="22"/>
        </w:rPr>
      </w:pPr>
      <w:r w:rsidRPr="0073249E">
        <w:rPr>
          <w:rFonts w:ascii="Palatino Linotype" w:hAnsi="Palatino Linotype"/>
          <w:b/>
          <w:i/>
          <w:sz w:val="22"/>
        </w:rPr>
        <w:t>VII.</w:t>
      </w:r>
      <w:r w:rsidRPr="0073249E">
        <w:rPr>
          <w:rFonts w:ascii="Palatino Linotype" w:hAnsi="Palatino Linotype"/>
          <w:i/>
          <w:sz w:val="22"/>
        </w:rPr>
        <w:t xml:space="preserve"> La que contengan las opiniones, recomendaciones o puntos de vista que formen parte del proceso deliberativo de los servidores públicos, hasta en tanto sea adoptada la decisión definitiva, la cual deberá estar documentada; </w:t>
      </w:r>
    </w:p>
    <w:p w14:paraId="5AE0087A"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sz w:val="22"/>
        </w:rPr>
      </w:pPr>
      <w:r w:rsidRPr="0073249E">
        <w:rPr>
          <w:rFonts w:ascii="Palatino Linotype" w:hAnsi="Palatino Linotype"/>
          <w:b/>
          <w:i/>
          <w:sz w:val="22"/>
        </w:rPr>
        <w:t>VIII.</w:t>
      </w:r>
      <w:r w:rsidRPr="0073249E">
        <w:rPr>
          <w:rFonts w:ascii="Palatino Linotype" w:hAnsi="Palatino Linotype"/>
          <w:i/>
          <w:sz w:val="22"/>
        </w:rPr>
        <w:t xml:space="preserve"> Vulnere la conducción de los expedientes judiciales o de los procedimientos administrativos seguidos en forma de juicio, en tanto no hayan quedado firmes; </w:t>
      </w:r>
    </w:p>
    <w:p w14:paraId="5FB20F67"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sz w:val="22"/>
        </w:rPr>
      </w:pPr>
      <w:r w:rsidRPr="0073249E">
        <w:rPr>
          <w:rFonts w:ascii="Palatino Linotype" w:hAnsi="Palatino Linotype"/>
          <w:b/>
          <w:i/>
          <w:sz w:val="22"/>
        </w:rPr>
        <w:t>IX.</w:t>
      </w:r>
      <w:r w:rsidRPr="0073249E">
        <w:rPr>
          <w:rFonts w:ascii="Palatino Linotype" w:hAnsi="Palatino Linotype"/>
          <w:i/>
          <w:sz w:val="22"/>
        </w:rPr>
        <w:t xml:space="preserve"> Se encuentre contenida dentro de las investigaciones de hechos que la Ley señale como delitos y se tramiten ante el Ministerio Público; </w:t>
      </w:r>
    </w:p>
    <w:p w14:paraId="4D05CF83"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sz w:val="22"/>
        </w:rPr>
      </w:pPr>
      <w:r w:rsidRPr="0073249E">
        <w:rPr>
          <w:rFonts w:ascii="Palatino Linotype" w:hAnsi="Palatino Linotype"/>
          <w:b/>
          <w:i/>
          <w:sz w:val="22"/>
        </w:rPr>
        <w:t>X.</w:t>
      </w:r>
      <w:r w:rsidRPr="0073249E">
        <w:rPr>
          <w:rFonts w:ascii="Palatino Linotype" w:hAnsi="Palatino Linotype"/>
          <w:i/>
          <w:sz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72F6C069"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sz w:val="22"/>
        </w:rPr>
      </w:pPr>
      <w:r w:rsidRPr="0073249E">
        <w:rPr>
          <w:rFonts w:ascii="Palatino Linotype" w:hAnsi="Palatino Linotype"/>
          <w:i/>
          <w:sz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7F406497"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b/>
          <w:i/>
          <w:sz w:val="22"/>
        </w:rPr>
        <w:t>XI.</w:t>
      </w:r>
      <w:r w:rsidRPr="0073249E">
        <w:rPr>
          <w:rFonts w:ascii="Palatino Linotype" w:hAnsi="Palatino Linotype"/>
          <w:i/>
          <w:sz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645FFD26" w14:textId="77777777" w:rsidR="00883930" w:rsidRPr="0073249E" w:rsidRDefault="00883930" w:rsidP="0057122A">
      <w:pPr>
        <w:pStyle w:val="Prrafodelista"/>
        <w:tabs>
          <w:tab w:val="left" w:pos="426"/>
        </w:tabs>
        <w:spacing w:line="360" w:lineRule="auto"/>
        <w:ind w:left="0" w:right="51"/>
        <w:jc w:val="both"/>
        <w:rPr>
          <w:rFonts w:ascii="Palatino Linotype" w:hAnsi="Palatino Linotype"/>
          <w:color w:val="000000" w:themeColor="text1"/>
        </w:rPr>
      </w:pPr>
    </w:p>
    <w:p w14:paraId="517F843A" w14:textId="77777777" w:rsidR="00883930" w:rsidRPr="0073249E" w:rsidRDefault="00883930"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Mientras que el artículo 143 de la Ley de mérito reconoce que se considerará a información </w:t>
      </w:r>
      <w:r w:rsidRPr="0073249E">
        <w:rPr>
          <w:rFonts w:ascii="Palatino Linotype" w:hAnsi="Palatino Linotype"/>
          <w:b/>
          <w:color w:val="000000" w:themeColor="text1"/>
        </w:rPr>
        <w:t>confidencial</w:t>
      </w:r>
      <w:r w:rsidRPr="0073249E">
        <w:rPr>
          <w:rFonts w:ascii="Palatino Linotype" w:hAnsi="Palatino Linotype"/>
          <w:color w:val="000000" w:themeColor="text1"/>
        </w:rPr>
        <w:t>, la clasificada como tal, de manera permanente, por su naturaleza, cuando:</w:t>
      </w:r>
    </w:p>
    <w:p w14:paraId="4555FCAF"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w:t>
      </w:r>
      <w:r w:rsidRPr="0073249E">
        <w:rPr>
          <w:rFonts w:ascii="Palatino Linotype" w:hAnsi="Palatino Linotype"/>
          <w:b/>
          <w:i/>
          <w:color w:val="000000" w:themeColor="text1"/>
          <w:sz w:val="22"/>
        </w:rPr>
        <w:t>I.</w:t>
      </w:r>
      <w:r w:rsidRPr="0073249E">
        <w:rPr>
          <w:rFonts w:ascii="Palatino Linotype" w:hAnsi="Palatino Linotype"/>
          <w:i/>
          <w:color w:val="000000" w:themeColor="text1"/>
          <w:sz w:val="22"/>
        </w:rPr>
        <w:t xml:space="preserve"> Se refiera a la información privada y los datos personales concernientes a una persona física o jurídico colectiva identificada o identificable; </w:t>
      </w:r>
    </w:p>
    <w:p w14:paraId="0ECB9500"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II.</w:t>
      </w:r>
      <w:r w:rsidRPr="0073249E">
        <w:rPr>
          <w:rFonts w:ascii="Palatino Linotype" w:hAnsi="Palatino Linotype"/>
          <w:i/>
          <w:color w:val="000000" w:themeColor="text1"/>
          <w:sz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331FE928" w14:textId="77777777" w:rsidR="00883930" w:rsidRPr="0073249E" w:rsidRDefault="00883930"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III.</w:t>
      </w:r>
      <w:r w:rsidRPr="0073249E">
        <w:rPr>
          <w:rFonts w:ascii="Palatino Linotype" w:hAnsi="Palatino Linotype"/>
          <w:i/>
          <w:color w:val="000000" w:themeColor="text1"/>
          <w:sz w:val="22"/>
        </w:rPr>
        <w:t xml:space="preserve"> La que presenten los particulares a los sujetos obligados, de conformidad con lo dispuesto por las leyes o los tratados internacionales.”</w:t>
      </w:r>
    </w:p>
    <w:p w14:paraId="6A407A4C" w14:textId="77777777" w:rsidR="00883930" w:rsidRPr="0073249E" w:rsidRDefault="00883930" w:rsidP="0057122A">
      <w:pPr>
        <w:pStyle w:val="Prrafodelista"/>
        <w:tabs>
          <w:tab w:val="left" w:pos="426"/>
        </w:tabs>
        <w:spacing w:line="360" w:lineRule="auto"/>
        <w:ind w:left="0" w:right="51"/>
        <w:jc w:val="both"/>
        <w:rPr>
          <w:rFonts w:ascii="Palatino Linotype" w:hAnsi="Palatino Linotype"/>
          <w:color w:val="000000" w:themeColor="text1"/>
        </w:rPr>
      </w:pPr>
    </w:p>
    <w:p w14:paraId="46A09C7C" w14:textId="77777777" w:rsidR="00883930" w:rsidRPr="0073249E" w:rsidRDefault="00883930" w:rsidP="0057122A">
      <w:pPr>
        <w:numPr>
          <w:ilvl w:val="0"/>
          <w:numId w:val="1"/>
        </w:numPr>
        <w:tabs>
          <w:tab w:val="left" w:pos="426"/>
        </w:tabs>
        <w:spacing w:line="360" w:lineRule="auto"/>
        <w:ind w:right="49"/>
        <w:contextualSpacing/>
        <w:jc w:val="both"/>
        <w:rPr>
          <w:rFonts w:ascii="Palatino Linotype" w:hAnsi="Palatino Linotype"/>
          <w:b/>
          <w:color w:val="000000" w:themeColor="text1"/>
        </w:rPr>
      </w:pPr>
      <w:r w:rsidRPr="0073249E">
        <w:rPr>
          <w:rFonts w:ascii="Palatino Linotype" w:hAnsi="Palatino Linotype"/>
          <w:color w:val="000000" w:themeColor="text1"/>
        </w:rPr>
        <w:lastRenderedPageBreak/>
        <w:t xml:space="preserve">Así las cosas, los Sujetos Obligados deberán aplicar, de manera restrictiva y limitada, las excepciones al derecho de acceso a la información y sólo podrán invocarlas cuando acrediten su procedencia, sin ampliar las excepciones o supuestos de </w:t>
      </w:r>
      <w:r w:rsidRPr="0073249E">
        <w:rPr>
          <w:rFonts w:ascii="Palatino Linotype" w:hAnsi="Palatino Linotype"/>
          <w:b/>
          <w:color w:val="000000" w:themeColor="text1"/>
        </w:rPr>
        <w:t>reserva</w:t>
      </w:r>
      <w:r w:rsidRPr="0073249E">
        <w:rPr>
          <w:rFonts w:ascii="Palatino Linotype" w:hAnsi="Palatino Linotype"/>
          <w:color w:val="000000" w:themeColor="text1"/>
        </w:rPr>
        <w:t xml:space="preserve"> o </w:t>
      </w:r>
      <w:r w:rsidRPr="0073249E">
        <w:rPr>
          <w:rFonts w:ascii="Palatino Linotype" w:hAnsi="Palatino Linotype"/>
          <w:b/>
          <w:color w:val="000000" w:themeColor="text1"/>
        </w:rPr>
        <w:t>confidencialidad</w:t>
      </w:r>
      <w:r w:rsidRPr="0073249E">
        <w:rPr>
          <w:rFonts w:ascii="Palatino Linotype" w:hAnsi="Palatino Linotype"/>
          <w:color w:val="000000" w:themeColor="text1"/>
        </w:rPr>
        <w:t xml:space="preserve"> previstos en la Ley General y la Ley de Transparencia y Acceso a la Información Pública del Estado de México y Municipios, aduciendo analogía o mayoría de razón</w:t>
      </w:r>
      <w:r w:rsidRPr="0073249E">
        <w:rPr>
          <w:rStyle w:val="Refdenotaalpie"/>
          <w:rFonts w:ascii="Palatino Linotype" w:hAnsi="Palatino Linotype"/>
          <w:color w:val="000000" w:themeColor="text1"/>
        </w:rPr>
        <w:footnoteReference w:id="27"/>
      </w:r>
      <w:r w:rsidRPr="0073249E">
        <w:rPr>
          <w:rFonts w:ascii="Palatino Linotype" w:hAnsi="Palatino Linotype"/>
          <w:color w:val="000000" w:themeColor="text1"/>
        </w:rPr>
        <w:t>.</w:t>
      </w:r>
    </w:p>
    <w:p w14:paraId="1AA029F3" w14:textId="77777777" w:rsidR="00883930" w:rsidRPr="0073249E" w:rsidRDefault="00883930" w:rsidP="0057122A">
      <w:pPr>
        <w:tabs>
          <w:tab w:val="left" w:pos="426"/>
        </w:tabs>
        <w:spacing w:line="360" w:lineRule="auto"/>
        <w:ind w:right="49"/>
        <w:contextualSpacing/>
        <w:jc w:val="both"/>
        <w:rPr>
          <w:rFonts w:ascii="Palatino Linotype" w:hAnsi="Palatino Linotype"/>
          <w:b/>
          <w:color w:val="000000" w:themeColor="text1"/>
        </w:rPr>
      </w:pPr>
    </w:p>
    <w:p w14:paraId="71658B96" w14:textId="5B7E982A" w:rsidR="00521750" w:rsidRPr="0073249E" w:rsidRDefault="00883930"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En </w:t>
      </w:r>
      <w:proofErr w:type="gramStart"/>
      <w:r w:rsidRPr="0073249E">
        <w:rPr>
          <w:rFonts w:ascii="Palatino Linotype" w:hAnsi="Palatino Linotype"/>
          <w:color w:val="000000" w:themeColor="text1"/>
        </w:rPr>
        <w:t>consecuencia</w:t>
      </w:r>
      <w:proofErr w:type="gramEnd"/>
      <w:r w:rsidRPr="0073249E">
        <w:rPr>
          <w:rFonts w:ascii="Palatino Linotype" w:hAnsi="Palatino Linotype"/>
          <w:color w:val="000000" w:themeColor="text1"/>
        </w:rPr>
        <w:t xml:space="preserve"> de lo anterior, </w:t>
      </w:r>
      <w:r w:rsidR="00AB22D9" w:rsidRPr="0073249E">
        <w:rPr>
          <w:rFonts w:ascii="Palatino Linotype" w:hAnsi="Palatino Linotype"/>
          <w:color w:val="000000" w:themeColor="text1"/>
        </w:rPr>
        <w:t xml:space="preserve">la omisión de entrega del </w:t>
      </w:r>
      <w:r w:rsidR="00AB22D9" w:rsidRPr="0073249E">
        <w:rPr>
          <w:rFonts w:ascii="Palatino Linotype" w:hAnsi="Palatino Linotype"/>
          <w:b/>
          <w:color w:val="000000" w:themeColor="text1"/>
        </w:rPr>
        <w:t>Acuerdo de Clasificación</w:t>
      </w:r>
      <w:r w:rsidR="00AB22D9" w:rsidRPr="0073249E">
        <w:rPr>
          <w:rFonts w:ascii="Palatino Linotype" w:hAnsi="Palatino Linotype"/>
          <w:color w:val="000000" w:themeColor="text1"/>
        </w:rPr>
        <w:t xml:space="preserve"> que sustente las versiones públicas proveídas en respuesta a la solicitud de información </w:t>
      </w:r>
      <w:r w:rsidR="00AB22D9" w:rsidRPr="0073249E">
        <w:rPr>
          <w:rFonts w:ascii="Palatino Linotype" w:hAnsi="Palatino Linotype"/>
          <w:b/>
          <w:color w:val="000000" w:themeColor="text1"/>
        </w:rPr>
        <w:t>04184/METEPEC/IP/2022</w:t>
      </w:r>
      <w:r w:rsidR="00AB22D9" w:rsidRPr="0073249E">
        <w:rPr>
          <w:rFonts w:ascii="Palatino Linotype" w:hAnsi="Palatino Linotype"/>
          <w:color w:val="000000" w:themeColor="text1"/>
        </w:rPr>
        <w:t xml:space="preserve">, trae como consecuencia que las propuestas y solicitudes presentadas por la ciudadanía consistan en documentos meramente </w:t>
      </w:r>
      <w:r w:rsidR="00AB22D9" w:rsidRPr="0073249E">
        <w:rPr>
          <w:rFonts w:ascii="Palatino Linotype" w:hAnsi="Palatino Linotype"/>
          <w:b/>
          <w:color w:val="000000" w:themeColor="text1"/>
        </w:rPr>
        <w:t>tachados</w:t>
      </w:r>
      <w:r w:rsidR="00AB22D9" w:rsidRPr="0073249E">
        <w:rPr>
          <w:rFonts w:ascii="Palatino Linotype" w:hAnsi="Palatino Linotype"/>
          <w:color w:val="000000" w:themeColor="text1"/>
        </w:rPr>
        <w:t>.</w:t>
      </w:r>
    </w:p>
    <w:p w14:paraId="706CF83B" w14:textId="77777777" w:rsidR="00521750" w:rsidRPr="0073249E" w:rsidRDefault="00521750" w:rsidP="0057122A">
      <w:pPr>
        <w:pStyle w:val="Prrafodelista"/>
        <w:tabs>
          <w:tab w:val="left" w:pos="426"/>
        </w:tabs>
        <w:spacing w:line="360" w:lineRule="auto"/>
        <w:ind w:left="0"/>
        <w:jc w:val="both"/>
        <w:rPr>
          <w:rFonts w:ascii="Palatino Linotype" w:hAnsi="Palatino Linotype" w:cs="Tahoma"/>
          <w:bCs/>
          <w:iCs/>
        </w:rPr>
      </w:pPr>
    </w:p>
    <w:p w14:paraId="7F0E2964" w14:textId="2E287454" w:rsidR="00521750" w:rsidRPr="0073249E" w:rsidRDefault="00AB22D9"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Por lo tanto, el </w:t>
      </w:r>
      <w:r w:rsidRPr="0073249E">
        <w:rPr>
          <w:rFonts w:ascii="Palatino Linotype" w:hAnsi="Palatino Linotype"/>
          <w:b/>
          <w:color w:val="000000" w:themeColor="text1"/>
        </w:rPr>
        <w:t>SUJETO OBLIGADO</w:t>
      </w:r>
      <w:r w:rsidRPr="0073249E">
        <w:rPr>
          <w:rFonts w:ascii="Palatino Linotype" w:hAnsi="Palatino Linotype"/>
          <w:color w:val="000000" w:themeColor="text1"/>
        </w:rPr>
        <w:t xml:space="preserve"> deberá hacer entrega del Acuerdo de su Comité de Transparencia que sustente las versiones públicas entregadas al particular.</w:t>
      </w:r>
    </w:p>
    <w:p w14:paraId="1F7BE094" w14:textId="77777777" w:rsidR="00521750" w:rsidRPr="0073249E" w:rsidRDefault="00521750" w:rsidP="0057122A">
      <w:pPr>
        <w:pStyle w:val="Prrafodelista"/>
        <w:tabs>
          <w:tab w:val="left" w:pos="426"/>
        </w:tabs>
        <w:spacing w:line="360" w:lineRule="auto"/>
        <w:ind w:left="0"/>
        <w:jc w:val="both"/>
        <w:rPr>
          <w:rFonts w:ascii="Palatino Linotype" w:hAnsi="Palatino Linotype" w:cs="Tahoma"/>
          <w:bCs/>
          <w:iCs/>
        </w:rPr>
      </w:pPr>
    </w:p>
    <w:p w14:paraId="610393E7" w14:textId="592B9231" w:rsidR="00AB22D9" w:rsidRPr="0073249E" w:rsidRDefault="00AB22D9" w:rsidP="0057122A">
      <w:pPr>
        <w:pStyle w:val="Prrafodelista"/>
        <w:tabs>
          <w:tab w:val="left" w:pos="426"/>
        </w:tabs>
        <w:spacing w:line="360" w:lineRule="auto"/>
        <w:ind w:left="0"/>
        <w:jc w:val="both"/>
        <w:outlineLvl w:val="2"/>
        <w:rPr>
          <w:rFonts w:ascii="Palatino Linotype" w:hAnsi="Palatino Linotype" w:cs="Tahoma"/>
          <w:b/>
          <w:bCs/>
          <w:iCs/>
        </w:rPr>
      </w:pPr>
      <w:r w:rsidRPr="0073249E">
        <w:rPr>
          <w:rFonts w:ascii="Palatino Linotype" w:hAnsi="Palatino Linotype" w:cs="Tahoma"/>
          <w:b/>
          <w:bCs/>
          <w:iCs/>
        </w:rPr>
        <w:t>II.III De los nombres, fichas curriculares y listas de asistencia de los ponentes y particulares.</w:t>
      </w:r>
    </w:p>
    <w:p w14:paraId="29EFF41C" w14:textId="19BC9EFE" w:rsidR="00C030F7" w:rsidRPr="0073249E" w:rsidRDefault="00AB22D9"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Ahora bien, en lo que corresponde a los </w:t>
      </w:r>
      <w:r w:rsidRPr="0073249E">
        <w:rPr>
          <w:rFonts w:ascii="Palatino Linotype" w:hAnsi="Palatino Linotype"/>
          <w:b/>
          <w:color w:val="000000" w:themeColor="text1"/>
        </w:rPr>
        <w:t>nombres</w:t>
      </w:r>
      <w:r w:rsidRPr="0073249E">
        <w:rPr>
          <w:rFonts w:ascii="Palatino Linotype" w:hAnsi="Palatino Linotype"/>
          <w:color w:val="000000" w:themeColor="text1"/>
        </w:rPr>
        <w:t xml:space="preserve">, </w:t>
      </w:r>
      <w:r w:rsidRPr="0073249E">
        <w:rPr>
          <w:rFonts w:ascii="Palatino Linotype" w:hAnsi="Palatino Linotype"/>
          <w:b/>
          <w:color w:val="000000" w:themeColor="text1"/>
        </w:rPr>
        <w:t>fichas curriculares</w:t>
      </w:r>
      <w:r w:rsidRPr="0073249E">
        <w:rPr>
          <w:rFonts w:ascii="Palatino Linotype" w:hAnsi="Palatino Linotype"/>
          <w:color w:val="000000" w:themeColor="text1"/>
        </w:rPr>
        <w:t xml:space="preserve"> y </w:t>
      </w:r>
      <w:r w:rsidRPr="0073249E">
        <w:rPr>
          <w:rFonts w:ascii="Palatino Linotype" w:hAnsi="Palatino Linotype"/>
          <w:b/>
          <w:color w:val="000000" w:themeColor="text1"/>
        </w:rPr>
        <w:t>listas de asistencia</w:t>
      </w:r>
      <w:r w:rsidRPr="0073249E">
        <w:rPr>
          <w:rFonts w:ascii="Palatino Linotype" w:hAnsi="Palatino Linotype"/>
          <w:color w:val="000000" w:themeColor="text1"/>
        </w:rPr>
        <w:t xml:space="preserve"> de los </w:t>
      </w:r>
      <w:r w:rsidRPr="0073249E">
        <w:rPr>
          <w:rFonts w:ascii="Palatino Linotype" w:hAnsi="Palatino Linotype"/>
          <w:b/>
          <w:color w:val="000000" w:themeColor="text1"/>
        </w:rPr>
        <w:t>ponentes</w:t>
      </w:r>
      <w:r w:rsidRPr="0073249E">
        <w:rPr>
          <w:rFonts w:ascii="Palatino Linotype" w:hAnsi="Palatino Linotype"/>
          <w:color w:val="000000" w:themeColor="text1"/>
        </w:rPr>
        <w:t xml:space="preserve"> y </w:t>
      </w:r>
      <w:r w:rsidRPr="0073249E">
        <w:rPr>
          <w:rFonts w:ascii="Palatino Linotype" w:hAnsi="Palatino Linotype"/>
          <w:b/>
          <w:color w:val="000000" w:themeColor="text1"/>
        </w:rPr>
        <w:t>particulares</w:t>
      </w:r>
      <w:r w:rsidR="00FA4C75" w:rsidRPr="0073249E">
        <w:rPr>
          <w:rFonts w:ascii="Palatino Linotype" w:hAnsi="Palatino Linotype"/>
          <w:color w:val="000000" w:themeColor="text1"/>
        </w:rPr>
        <w:t xml:space="preserve">, el </w:t>
      </w:r>
      <w:r w:rsidR="00FA4C75" w:rsidRPr="0073249E">
        <w:rPr>
          <w:rFonts w:ascii="Palatino Linotype" w:hAnsi="Palatino Linotype"/>
          <w:b/>
          <w:color w:val="000000" w:themeColor="text1"/>
        </w:rPr>
        <w:t>SUJETO OBLIGADO</w:t>
      </w:r>
      <w:r w:rsidR="00FA4C75" w:rsidRPr="0073249E">
        <w:rPr>
          <w:rFonts w:ascii="Palatino Linotype" w:hAnsi="Palatino Linotype"/>
          <w:color w:val="000000" w:themeColor="text1"/>
        </w:rPr>
        <w:t xml:space="preserve"> entregó la </w:t>
      </w:r>
      <w:r w:rsidR="00FA4C75" w:rsidRPr="0073249E">
        <w:rPr>
          <w:rFonts w:ascii="Palatino Linotype" w:hAnsi="Palatino Linotype"/>
          <w:b/>
          <w:color w:val="000000" w:themeColor="text1"/>
        </w:rPr>
        <w:t xml:space="preserve">lista de asistencia de los Titulares y Coordinadores de </w:t>
      </w:r>
      <w:r w:rsidR="00D5386C" w:rsidRPr="0073249E">
        <w:rPr>
          <w:rFonts w:ascii="Palatino Linotype" w:hAnsi="Palatino Linotype"/>
          <w:b/>
          <w:color w:val="000000" w:themeColor="text1"/>
        </w:rPr>
        <w:t xml:space="preserve">las distintas áreas administrativas que integran al ayuntamiento, al Foro de Consulta Popular </w:t>
      </w:r>
      <w:r w:rsidR="00D5386C" w:rsidRPr="0073249E">
        <w:rPr>
          <w:rFonts w:ascii="Palatino Linotype" w:hAnsi="Palatino Linotype"/>
          <w:b/>
          <w:color w:val="000000" w:themeColor="text1"/>
        </w:rPr>
        <w:lastRenderedPageBreak/>
        <w:t>llevado a cabo en relación al Plan Municipal de Desarrollo 2022-2024</w:t>
      </w:r>
      <w:r w:rsidR="00D5386C" w:rsidRPr="0073249E">
        <w:rPr>
          <w:rFonts w:ascii="Palatino Linotype" w:hAnsi="Palatino Linotype"/>
          <w:color w:val="000000" w:themeColor="text1"/>
        </w:rPr>
        <w:t>. Lo cual no se considera que colme los requerimientos.</w:t>
      </w:r>
    </w:p>
    <w:p w14:paraId="262CC133"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7A907C8A" w14:textId="1EC79903" w:rsidR="00C030F7" w:rsidRPr="0073249E" w:rsidRDefault="00D5386C"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s="Tahoma"/>
          <w:bCs/>
          <w:iCs/>
        </w:rPr>
        <w:t xml:space="preserve">Lo anterior se manifiesta, </w:t>
      </w:r>
      <w:proofErr w:type="gramStart"/>
      <w:r w:rsidRPr="0073249E">
        <w:rPr>
          <w:rFonts w:ascii="Palatino Linotype" w:hAnsi="Palatino Linotype" w:cs="Tahoma"/>
          <w:bCs/>
          <w:iCs/>
        </w:rPr>
        <w:t>ya que</w:t>
      </w:r>
      <w:proofErr w:type="gramEnd"/>
      <w:r w:rsidRPr="0073249E">
        <w:rPr>
          <w:rFonts w:ascii="Palatino Linotype" w:hAnsi="Palatino Linotype" w:cs="Tahoma"/>
          <w:bCs/>
          <w:iCs/>
        </w:rPr>
        <w:t xml:space="preserve"> dentro del estudio del presente asunto, hemos establecido que para </w:t>
      </w:r>
      <w:r w:rsidRPr="0073249E">
        <w:rPr>
          <w:rFonts w:ascii="Palatino Linotype" w:hAnsi="Palatino Linotype"/>
          <w:color w:val="000000" w:themeColor="text1"/>
        </w:rPr>
        <w:t>la elaboración e integración de los planes de desarrollo</w:t>
      </w:r>
      <w:r w:rsidR="008E0C46" w:rsidRPr="0073249E">
        <w:rPr>
          <w:rFonts w:ascii="Palatino Linotype" w:hAnsi="Palatino Linotype"/>
          <w:color w:val="000000" w:themeColor="text1"/>
        </w:rPr>
        <w:t xml:space="preserve">, el </w:t>
      </w:r>
      <w:r w:rsidR="008E0C46" w:rsidRPr="0073249E">
        <w:rPr>
          <w:rFonts w:ascii="Palatino Linotype" w:hAnsi="Palatino Linotype"/>
          <w:b/>
          <w:color w:val="000000" w:themeColor="text1"/>
        </w:rPr>
        <w:t>SUJETO OBLIGADO</w:t>
      </w:r>
      <w:r w:rsidR="008E0C46" w:rsidRPr="0073249E">
        <w:rPr>
          <w:rFonts w:ascii="Palatino Linotype" w:hAnsi="Palatino Linotype"/>
          <w:color w:val="000000" w:themeColor="text1"/>
        </w:rPr>
        <w:t xml:space="preserve"> podrá captar y considerar las propuestas y aportaciones de la sociedad, a través de la implementación de mecanismos e instrumentos de participación social, tales como </w:t>
      </w:r>
      <w:r w:rsidR="008E0C46" w:rsidRPr="0073249E">
        <w:rPr>
          <w:rFonts w:ascii="Palatino Linotype" w:hAnsi="Palatino Linotype"/>
          <w:b/>
          <w:color w:val="000000" w:themeColor="text1"/>
        </w:rPr>
        <w:t>foros temáticos</w:t>
      </w:r>
      <w:r w:rsidR="008E0C46" w:rsidRPr="0073249E">
        <w:rPr>
          <w:rFonts w:ascii="Palatino Linotype" w:hAnsi="Palatino Linotype"/>
          <w:color w:val="000000" w:themeColor="text1"/>
        </w:rPr>
        <w:t xml:space="preserve"> y/o </w:t>
      </w:r>
      <w:r w:rsidR="008E0C46" w:rsidRPr="0073249E">
        <w:rPr>
          <w:rFonts w:ascii="Palatino Linotype" w:hAnsi="Palatino Linotype"/>
          <w:b/>
          <w:color w:val="000000" w:themeColor="text1"/>
        </w:rPr>
        <w:t>regionales</w:t>
      </w:r>
      <w:r w:rsidR="008E0C46" w:rsidRPr="0073249E">
        <w:rPr>
          <w:rFonts w:ascii="Palatino Linotype" w:hAnsi="Palatino Linotype"/>
          <w:color w:val="000000" w:themeColor="text1"/>
        </w:rPr>
        <w:t>.</w:t>
      </w:r>
    </w:p>
    <w:p w14:paraId="41AA5E90" w14:textId="77777777" w:rsidR="00EE1E6D" w:rsidRPr="0073249E" w:rsidRDefault="00EE1E6D" w:rsidP="0057122A">
      <w:pPr>
        <w:pStyle w:val="Prrafodelista"/>
        <w:tabs>
          <w:tab w:val="left" w:pos="426"/>
        </w:tabs>
        <w:spacing w:line="360" w:lineRule="auto"/>
        <w:ind w:left="0"/>
        <w:jc w:val="both"/>
        <w:rPr>
          <w:rFonts w:ascii="Palatino Linotype" w:hAnsi="Palatino Linotype" w:cs="Tahoma"/>
          <w:bCs/>
          <w:iCs/>
        </w:rPr>
      </w:pPr>
    </w:p>
    <w:p w14:paraId="70E922E2" w14:textId="47F07CE0" w:rsidR="00EE1E6D" w:rsidRPr="0073249E" w:rsidRDefault="00EE1E6D"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En ese sentido, </w:t>
      </w:r>
      <w:r w:rsidRPr="0073249E">
        <w:rPr>
          <w:rFonts w:ascii="Palatino Linotype" w:hAnsi="Palatino Linotype"/>
          <w:lang w:val="es-ES"/>
        </w:rPr>
        <w:t xml:space="preserve">se considera </w:t>
      </w:r>
      <w:r w:rsidRPr="0073249E">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13DCB2A4" w14:textId="77777777" w:rsidR="00EE1E6D" w:rsidRPr="0073249E" w:rsidRDefault="00EE1E6D" w:rsidP="0057122A">
      <w:pPr>
        <w:spacing w:line="276" w:lineRule="auto"/>
        <w:ind w:left="567" w:right="567"/>
        <w:jc w:val="both"/>
        <w:rPr>
          <w:rFonts w:ascii="Palatino Linotype" w:eastAsia="Palatino Linotype" w:hAnsi="Palatino Linotype" w:cs="Palatino Linotype"/>
          <w:i/>
          <w:sz w:val="22"/>
        </w:rPr>
      </w:pPr>
      <w:r w:rsidRPr="0073249E">
        <w:rPr>
          <w:rFonts w:ascii="Palatino Linotype" w:eastAsia="Palatino Linotype" w:hAnsi="Palatino Linotype" w:cs="Palatino Linotype"/>
          <w:b/>
          <w:i/>
          <w:sz w:val="22"/>
        </w:rPr>
        <w:t>INFORMACIÓN PÚBLICA, CONCEPTO DE, EN MATERIA DE TRANSPARENCIA. INTERPRETACIÓN TEMÁTICA DE LOS ARTÍCULOS 2, FRACCIÓN V, XV, Y XVI, 3, 4,11 Y 41.</w:t>
      </w:r>
      <w:r w:rsidRPr="0073249E">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4BDEBE3" w14:textId="77777777" w:rsidR="00EE1E6D" w:rsidRPr="0073249E" w:rsidRDefault="00EE1E6D" w:rsidP="0057122A">
      <w:pPr>
        <w:spacing w:line="276" w:lineRule="auto"/>
        <w:ind w:left="567" w:right="567"/>
        <w:jc w:val="both"/>
        <w:rPr>
          <w:rFonts w:ascii="Palatino Linotype" w:eastAsia="Palatino Linotype" w:hAnsi="Palatino Linotype" w:cs="Palatino Linotype"/>
          <w:i/>
          <w:sz w:val="22"/>
        </w:rPr>
      </w:pPr>
      <w:r w:rsidRPr="0073249E">
        <w:rPr>
          <w:rFonts w:ascii="Palatino Linotype" w:eastAsia="Palatino Linotype" w:hAnsi="Palatino Linotype" w:cs="Palatino Linotype"/>
          <w:i/>
          <w:sz w:val="22"/>
        </w:rPr>
        <w:t xml:space="preserve">En </w:t>
      </w:r>
      <w:proofErr w:type="gramStart"/>
      <w:r w:rsidRPr="0073249E">
        <w:rPr>
          <w:rFonts w:ascii="Palatino Linotype" w:eastAsia="Palatino Linotype" w:hAnsi="Palatino Linotype" w:cs="Palatino Linotype"/>
          <w:i/>
          <w:sz w:val="22"/>
        </w:rPr>
        <w:t>consecuencia</w:t>
      </w:r>
      <w:proofErr w:type="gramEnd"/>
      <w:r w:rsidRPr="0073249E">
        <w:rPr>
          <w:rFonts w:ascii="Palatino Linotype" w:eastAsia="Palatino Linotype" w:hAnsi="Palatino Linotype" w:cs="Palatino Linotype"/>
          <w:i/>
          <w:sz w:val="22"/>
        </w:rPr>
        <w:t xml:space="preserve"> el acceso a la información se refiere a que se cumplan cualquiera de los siguientes tres supuestos:</w:t>
      </w:r>
    </w:p>
    <w:p w14:paraId="550F20AE" w14:textId="77777777" w:rsidR="00EE1E6D" w:rsidRPr="0073249E" w:rsidRDefault="00EE1E6D" w:rsidP="0057122A">
      <w:pPr>
        <w:spacing w:line="276" w:lineRule="auto"/>
        <w:ind w:left="567" w:right="567"/>
        <w:jc w:val="both"/>
        <w:rPr>
          <w:rFonts w:ascii="Palatino Linotype" w:eastAsia="Palatino Linotype" w:hAnsi="Palatino Linotype" w:cs="Palatino Linotype"/>
          <w:i/>
          <w:sz w:val="22"/>
        </w:rPr>
      </w:pPr>
      <w:r w:rsidRPr="0073249E">
        <w:rPr>
          <w:rFonts w:ascii="Palatino Linotype" w:eastAsia="Palatino Linotype" w:hAnsi="Palatino Linotype" w:cs="Palatino Linotype"/>
          <w:i/>
          <w:sz w:val="22"/>
        </w:rPr>
        <w:t xml:space="preserve">Que se trate de información registrada en cualquier soporte documental, </w:t>
      </w:r>
      <w:proofErr w:type="gramStart"/>
      <w:r w:rsidRPr="0073249E">
        <w:rPr>
          <w:rFonts w:ascii="Palatino Linotype" w:eastAsia="Palatino Linotype" w:hAnsi="Palatino Linotype" w:cs="Palatino Linotype"/>
          <w:i/>
          <w:sz w:val="22"/>
        </w:rPr>
        <w:t>que</w:t>
      </w:r>
      <w:proofErr w:type="gramEnd"/>
      <w:r w:rsidRPr="0073249E">
        <w:rPr>
          <w:rFonts w:ascii="Palatino Linotype" w:eastAsia="Palatino Linotype" w:hAnsi="Palatino Linotype" w:cs="Palatino Linotype"/>
          <w:i/>
          <w:sz w:val="22"/>
        </w:rPr>
        <w:t xml:space="preserve"> en ejercicio de las atribuciones conferidas, sea generada por los Sujetos Obligados;</w:t>
      </w:r>
    </w:p>
    <w:p w14:paraId="40659C69" w14:textId="77777777" w:rsidR="00EE1E6D" w:rsidRPr="0073249E" w:rsidRDefault="00EE1E6D" w:rsidP="0057122A">
      <w:pPr>
        <w:spacing w:line="276" w:lineRule="auto"/>
        <w:ind w:left="567" w:right="567"/>
        <w:jc w:val="both"/>
        <w:rPr>
          <w:rFonts w:ascii="Palatino Linotype" w:eastAsia="Palatino Linotype" w:hAnsi="Palatino Linotype" w:cs="Palatino Linotype"/>
          <w:i/>
          <w:sz w:val="22"/>
        </w:rPr>
      </w:pPr>
      <w:r w:rsidRPr="0073249E">
        <w:rPr>
          <w:rFonts w:ascii="Palatino Linotype" w:eastAsia="Palatino Linotype" w:hAnsi="Palatino Linotype" w:cs="Palatino Linotype"/>
          <w:i/>
          <w:sz w:val="22"/>
        </w:rPr>
        <w:t xml:space="preserve">Que se trate de información registrada en cualquier soporte documental, </w:t>
      </w:r>
      <w:proofErr w:type="gramStart"/>
      <w:r w:rsidRPr="0073249E">
        <w:rPr>
          <w:rFonts w:ascii="Palatino Linotype" w:eastAsia="Palatino Linotype" w:hAnsi="Palatino Linotype" w:cs="Palatino Linotype"/>
          <w:i/>
          <w:sz w:val="22"/>
        </w:rPr>
        <w:t>que</w:t>
      </w:r>
      <w:proofErr w:type="gramEnd"/>
      <w:r w:rsidRPr="0073249E">
        <w:rPr>
          <w:rFonts w:ascii="Palatino Linotype" w:eastAsia="Palatino Linotype" w:hAnsi="Palatino Linotype" w:cs="Palatino Linotype"/>
          <w:i/>
          <w:sz w:val="22"/>
        </w:rPr>
        <w:t xml:space="preserve"> en ejercicio de las atribuciones conferidas, sea administrada por los Sujetos Obligados, y</w:t>
      </w:r>
    </w:p>
    <w:p w14:paraId="152E42E3" w14:textId="77777777" w:rsidR="00EE1E6D" w:rsidRPr="0073249E" w:rsidRDefault="00EE1E6D" w:rsidP="0057122A">
      <w:pPr>
        <w:spacing w:line="276" w:lineRule="auto"/>
        <w:ind w:left="567" w:right="567"/>
        <w:jc w:val="both"/>
        <w:rPr>
          <w:rFonts w:ascii="Palatino Linotype" w:eastAsia="Palatino Linotype" w:hAnsi="Palatino Linotype" w:cs="Palatino Linotype"/>
          <w:sz w:val="22"/>
        </w:rPr>
      </w:pPr>
      <w:r w:rsidRPr="0073249E">
        <w:rPr>
          <w:rFonts w:ascii="Palatino Linotype" w:eastAsia="Palatino Linotype" w:hAnsi="Palatino Linotype" w:cs="Palatino Linotype"/>
          <w:i/>
          <w:sz w:val="22"/>
        </w:rPr>
        <w:lastRenderedPageBreak/>
        <w:t xml:space="preserve">Que se trate de información registrada en cualquier soporte documental, </w:t>
      </w:r>
      <w:proofErr w:type="gramStart"/>
      <w:r w:rsidRPr="0073249E">
        <w:rPr>
          <w:rFonts w:ascii="Palatino Linotype" w:eastAsia="Palatino Linotype" w:hAnsi="Palatino Linotype" w:cs="Palatino Linotype"/>
          <w:i/>
          <w:sz w:val="22"/>
        </w:rPr>
        <w:t>que</w:t>
      </w:r>
      <w:proofErr w:type="gramEnd"/>
      <w:r w:rsidRPr="0073249E">
        <w:rPr>
          <w:rFonts w:ascii="Palatino Linotype" w:eastAsia="Palatino Linotype" w:hAnsi="Palatino Linotype" w:cs="Palatino Linotype"/>
          <w:i/>
          <w:sz w:val="22"/>
        </w:rPr>
        <w:t xml:space="preserve"> en ejercicio de las atribuciones conferidas, se encuentre en posesión de los Sujetos Obligados.”</w:t>
      </w:r>
    </w:p>
    <w:p w14:paraId="2AC8B0AB" w14:textId="77777777" w:rsidR="00EE1E6D" w:rsidRPr="0073249E" w:rsidRDefault="00EE1E6D" w:rsidP="0057122A">
      <w:pPr>
        <w:pStyle w:val="Prrafodelista"/>
        <w:tabs>
          <w:tab w:val="left" w:pos="426"/>
        </w:tabs>
        <w:spacing w:line="360" w:lineRule="auto"/>
        <w:ind w:left="0" w:right="51"/>
        <w:jc w:val="both"/>
        <w:rPr>
          <w:rFonts w:ascii="Palatino Linotype" w:hAnsi="Palatino Linotype"/>
          <w:color w:val="000000" w:themeColor="text1"/>
        </w:rPr>
      </w:pPr>
    </w:p>
    <w:p w14:paraId="702E5E6B" w14:textId="77777777" w:rsidR="00EE1E6D" w:rsidRPr="0073249E" w:rsidRDefault="00EE1E6D"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El </w:t>
      </w:r>
      <w:r w:rsidRPr="0073249E">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73249E">
        <w:rPr>
          <w:rFonts w:ascii="Palatino Linotype" w:eastAsia="Palatino Linotype" w:hAnsi="Palatino Linotype" w:cs="Palatino Linotype"/>
          <w:color w:val="000000"/>
          <w:vertAlign w:val="superscript"/>
        </w:rPr>
        <w:footnoteReference w:id="28"/>
      </w:r>
      <w:r w:rsidRPr="0073249E">
        <w:rPr>
          <w:rFonts w:ascii="Palatino Linotype" w:eastAsia="Palatino Linotype" w:hAnsi="Palatino Linotype" w:cs="Palatino Linotype"/>
          <w:color w:val="000000"/>
        </w:rPr>
        <w:t>, para darnos un mejor panorama:</w:t>
      </w:r>
    </w:p>
    <w:p w14:paraId="34AEA9DC" w14:textId="77777777" w:rsidR="00EE1E6D" w:rsidRPr="0073249E" w:rsidRDefault="00EE1E6D" w:rsidP="0057122A">
      <w:pPr>
        <w:spacing w:line="276" w:lineRule="auto"/>
        <w:ind w:left="567" w:right="567"/>
        <w:jc w:val="both"/>
        <w:rPr>
          <w:rFonts w:ascii="Palatino Linotype" w:eastAsia="Palatino Linotype" w:hAnsi="Palatino Linotype" w:cs="Palatino Linotype"/>
          <w:i/>
          <w:sz w:val="22"/>
        </w:rPr>
      </w:pPr>
      <w:r w:rsidRPr="0073249E">
        <w:rPr>
          <w:rFonts w:ascii="Palatino Linotype" w:eastAsia="Palatino Linotype" w:hAnsi="Palatino Linotype" w:cs="Palatino Linotype"/>
          <w:b/>
          <w:i/>
          <w:sz w:val="22"/>
        </w:rPr>
        <w:t xml:space="preserve">“XI. Documento: </w:t>
      </w:r>
      <w:r w:rsidRPr="0073249E">
        <w:rPr>
          <w:rFonts w:ascii="Palatino Linotype" w:eastAsia="Palatino Linotype" w:hAnsi="Palatino Linotype" w:cs="Palatino Linotype"/>
          <w:b/>
          <w:bCs/>
          <w:i/>
          <w:sz w:val="22"/>
        </w:rPr>
        <w:t>Los expedientes, reportes, estudios,</w:t>
      </w:r>
      <w:r w:rsidRPr="0073249E">
        <w:rPr>
          <w:rFonts w:ascii="Palatino Linotype" w:eastAsia="Palatino Linotype" w:hAnsi="Palatino Linotype" w:cs="Palatino Linotype"/>
          <w:b/>
          <w:i/>
          <w:sz w:val="22"/>
        </w:rPr>
        <w:t xml:space="preserve"> actas, resoluciones, oficios, correspondencia, acuerdos, directivas, directrices, circulares, contratos, convenios, instructivos, notas, memorandos, estadísticas o</w:t>
      </w:r>
      <w:r w:rsidRPr="0073249E">
        <w:rPr>
          <w:rFonts w:ascii="Palatino Linotype" w:eastAsia="Palatino Linotype" w:hAnsi="Palatino Linotype" w:cs="Palatino Linotype"/>
          <w:i/>
          <w:sz w:val="22"/>
        </w:rPr>
        <w:t xml:space="preserve"> bien, </w:t>
      </w:r>
      <w:r w:rsidRPr="0073249E">
        <w:rPr>
          <w:rFonts w:ascii="Palatino Linotype" w:eastAsia="Palatino Linotype" w:hAnsi="Palatino Linotype" w:cs="Palatino Linotype"/>
          <w:b/>
          <w:bCs/>
          <w:i/>
          <w:sz w:val="22"/>
        </w:rPr>
        <w:t>cualquier</w:t>
      </w:r>
      <w:r w:rsidRPr="0073249E">
        <w:rPr>
          <w:rFonts w:ascii="Palatino Linotype" w:eastAsia="Palatino Linotype" w:hAnsi="Palatino Linotype" w:cs="Palatino Linotype"/>
          <w:i/>
          <w:sz w:val="22"/>
        </w:rPr>
        <w:t xml:space="preserve"> otro </w:t>
      </w:r>
      <w:r w:rsidRPr="0073249E">
        <w:rPr>
          <w:rFonts w:ascii="Palatino Linotype" w:eastAsia="Palatino Linotype" w:hAnsi="Palatino Linotype" w:cs="Palatino Linotype"/>
          <w:b/>
          <w:bCs/>
          <w:i/>
          <w:sz w:val="22"/>
        </w:rPr>
        <w:t>registro que documente el ejercicio de las facultades, funciones y competencias de los</w:t>
      </w:r>
      <w:r w:rsidRPr="0073249E">
        <w:rPr>
          <w:rFonts w:ascii="Palatino Linotype" w:eastAsia="Palatino Linotype" w:hAnsi="Palatino Linotype" w:cs="Palatino Linotype"/>
          <w:i/>
          <w:sz w:val="22"/>
        </w:rPr>
        <w:t xml:space="preserve"> </w:t>
      </w:r>
      <w:r w:rsidRPr="0073249E">
        <w:rPr>
          <w:rFonts w:ascii="Palatino Linotype" w:eastAsia="Palatino Linotype" w:hAnsi="Palatino Linotype" w:cs="Palatino Linotype"/>
          <w:b/>
          <w:i/>
          <w:sz w:val="22"/>
        </w:rPr>
        <w:t>sujetos obligados</w:t>
      </w:r>
      <w:r w:rsidRPr="0073249E">
        <w:rPr>
          <w:rFonts w:ascii="Palatino Linotype" w:eastAsia="Palatino Linotype" w:hAnsi="Palatino Linotype" w:cs="Palatino Linotype"/>
          <w:i/>
          <w:sz w:val="22"/>
        </w:rPr>
        <w:t xml:space="preserve">, sus </w:t>
      </w:r>
      <w:r w:rsidRPr="0073249E">
        <w:rPr>
          <w:rFonts w:ascii="Palatino Linotype" w:eastAsia="Palatino Linotype" w:hAnsi="Palatino Linotype" w:cs="Palatino Linotype"/>
          <w:bCs/>
          <w:i/>
          <w:sz w:val="22"/>
        </w:rPr>
        <w:t>servidores públicos</w:t>
      </w:r>
      <w:r w:rsidRPr="0073249E">
        <w:rPr>
          <w:rFonts w:ascii="Palatino Linotype" w:eastAsia="Palatino Linotype" w:hAnsi="Palatino Linotype" w:cs="Palatino Linotype"/>
          <w:i/>
          <w:sz w:val="22"/>
        </w:rPr>
        <w:t xml:space="preserve"> e integrantes, sin importar su fuente o fecha de elaboración. Los documentos podrán estar en cualquier medio, sea escrito, </w:t>
      </w:r>
      <w:proofErr w:type="gramStart"/>
      <w:r w:rsidRPr="0073249E">
        <w:rPr>
          <w:rFonts w:ascii="Palatino Linotype" w:eastAsia="Palatino Linotype" w:hAnsi="Palatino Linotype" w:cs="Palatino Linotype"/>
          <w:i/>
          <w:sz w:val="22"/>
        </w:rPr>
        <w:t>impreso,  sonoro</w:t>
      </w:r>
      <w:proofErr w:type="gramEnd"/>
      <w:r w:rsidRPr="0073249E">
        <w:rPr>
          <w:rFonts w:ascii="Palatino Linotype" w:eastAsia="Palatino Linotype" w:hAnsi="Palatino Linotype" w:cs="Palatino Linotype"/>
          <w:i/>
          <w:sz w:val="22"/>
        </w:rPr>
        <w:t>, visual, electrónico, informático u holográfico;”</w:t>
      </w:r>
    </w:p>
    <w:p w14:paraId="2BB73E2E" w14:textId="77777777" w:rsidR="00EE1E6D" w:rsidRPr="0073249E" w:rsidRDefault="00EE1E6D" w:rsidP="0057122A">
      <w:pPr>
        <w:spacing w:line="276" w:lineRule="auto"/>
        <w:ind w:left="567" w:right="567"/>
        <w:jc w:val="both"/>
        <w:rPr>
          <w:rFonts w:ascii="Palatino Linotype" w:eastAsia="Palatino Linotype" w:hAnsi="Palatino Linotype" w:cs="Palatino Linotype"/>
          <w:iCs/>
          <w:sz w:val="22"/>
        </w:rPr>
      </w:pPr>
      <w:r w:rsidRPr="0073249E">
        <w:rPr>
          <w:rFonts w:ascii="Palatino Linotype" w:eastAsia="Palatino Linotype" w:hAnsi="Palatino Linotype" w:cs="Palatino Linotype"/>
          <w:sz w:val="22"/>
        </w:rPr>
        <w:t>(Énfasis añadido)</w:t>
      </w:r>
    </w:p>
    <w:p w14:paraId="2FD93BB6" w14:textId="77777777" w:rsidR="00EE1E6D" w:rsidRPr="0073249E" w:rsidRDefault="00EE1E6D" w:rsidP="0057122A">
      <w:pPr>
        <w:pStyle w:val="Prrafodelista"/>
        <w:tabs>
          <w:tab w:val="left" w:pos="426"/>
        </w:tabs>
        <w:spacing w:line="360" w:lineRule="auto"/>
        <w:ind w:left="0" w:right="51"/>
        <w:jc w:val="both"/>
        <w:rPr>
          <w:rFonts w:ascii="Palatino Linotype" w:hAnsi="Palatino Linotype"/>
          <w:color w:val="000000" w:themeColor="text1"/>
        </w:rPr>
      </w:pPr>
    </w:p>
    <w:p w14:paraId="3BD47628" w14:textId="77777777" w:rsidR="00EE1E6D" w:rsidRPr="0073249E" w:rsidRDefault="00EE1E6D"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Correlativo </w:t>
      </w:r>
      <w:r w:rsidRPr="0073249E">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1A03C26E" w14:textId="77777777" w:rsidR="00EE1E6D" w:rsidRPr="0073249E" w:rsidRDefault="00EE1E6D" w:rsidP="0057122A">
      <w:pPr>
        <w:spacing w:line="276" w:lineRule="auto"/>
        <w:ind w:left="567" w:right="567"/>
        <w:jc w:val="both"/>
        <w:rPr>
          <w:rFonts w:ascii="Palatino Linotype" w:eastAsia="Palatino Linotype" w:hAnsi="Palatino Linotype" w:cs="Palatino Linotype"/>
          <w:i/>
          <w:sz w:val="22"/>
        </w:rPr>
      </w:pPr>
      <w:r w:rsidRPr="0073249E">
        <w:rPr>
          <w:rFonts w:ascii="Palatino Linotype" w:eastAsia="Palatino Linotype" w:hAnsi="Palatino Linotype" w:cs="Palatino Linotype"/>
          <w:b/>
          <w:i/>
          <w:sz w:val="22"/>
        </w:rPr>
        <w:t xml:space="preserve">“Artículo 4. </w:t>
      </w:r>
      <w:r w:rsidRPr="0073249E">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14:paraId="1D46BB46" w14:textId="77777777" w:rsidR="00EE1E6D" w:rsidRPr="0073249E" w:rsidRDefault="00EE1E6D" w:rsidP="0057122A">
      <w:pPr>
        <w:spacing w:line="276" w:lineRule="auto"/>
        <w:ind w:left="567" w:right="567"/>
        <w:jc w:val="both"/>
        <w:rPr>
          <w:rFonts w:ascii="Palatino Linotype" w:eastAsia="Palatino Linotype" w:hAnsi="Palatino Linotype" w:cs="Palatino Linotype"/>
          <w:i/>
          <w:sz w:val="22"/>
        </w:rPr>
      </w:pPr>
      <w:r w:rsidRPr="0073249E">
        <w:rPr>
          <w:rFonts w:ascii="Palatino Linotype" w:eastAsia="Palatino Linotype" w:hAnsi="Palatino Linotype" w:cs="Palatino Linotype"/>
          <w:b/>
          <w:i/>
          <w:sz w:val="22"/>
        </w:rPr>
        <w:t>Toda la información generada, obtenida, adquirida, transformada, administrada o en posesión de los sujetos obligados es pública y accesible de manera permanente a cualquier persona</w:t>
      </w:r>
      <w:r w:rsidRPr="0073249E">
        <w:rPr>
          <w:rFonts w:ascii="Palatino Linotype" w:eastAsia="Palatino Linotype" w:hAnsi="Palatino Linotype" w:cs="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D8B2095" w14:textId="77777777" w:rsidR="00EE1E6D" w:rsidRPr="0073249E" w:rsidRDefault="00EE1E6D" w:rsidP="0057122A">
      <w:pPr>
        <w:spacing w:line="276" w:lineRule="auto"/>
        <w:ind w:left="567" w:right="567"/>
        <w:jc w:val="both"/>
        <w:rPr>
          <w:rFonts w:ascii="Palatino Linotype" w:eastAsia="Palatino Linotype" w:hAnsi="Palatino Linotype" w:cs="Palatino Linotype"/>
          <w:b/>
          <w:i/>
          <w:sz w:val="22"/>
        </w:rPr>
      </w:pPr>
      <w:r w:rsidRPr="0073249E">
        <w:rPr>
          <w:rFonts w:ascii="Palatino Linotype" w:eastAsia="Palatino Linotype" w:hAnsi="Palatino Linotype" w:cs="Palatino Linotype"/>
          <w:b/>
          <w:i/>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1D6DB7CB" w14:textId="77777777" w:rsidR="00EE1E6D" w:rsidRPr="0073249E" w:rsidRDefault="00EE1E6D" w:rsidP="0057122A">
      <w:pPr>
        <w:spacing w:line="276" w:lineRule="auto"/>
        <w:ind w:right="567"/>
        <w:jc w:val="both"/>
        <w:rPr>
          <w:rFonts w:ascii="Palatino Linotype" w:eastAsia="Palatino Linotype" w:hAnsi="Palatino Linotype" w:cs="Palatino Linotype"/>
          <w:i/>
          <w:color w:val="000000"/>
          <w:sz w:val="22"/>
        </w:rPr>
      </w:pPr>
    </w:p>
    <w:p w14:paraId="15309B0D" w14:textId="77777777" w:rsidR="00EE1E6D" w:rsidRPr="0073249E" w:rsidRDefault="00EE1E6D" w:rsidP="0057122A">
      <w:pPr>
        <w:spacing w:line="276" w:lineRule="auto"/>
        <w:ind w:left="567" w:right="567"/>
        <w:jc w:val="both"/>
        <w:rPr>
          <w:rFonts w:ascii="Palatino Linotype" w:eastAsia="Palatino Linotype" w:hAnsi="Palatino Linotype" w:cs="Palatino Linotype"/>
          <w:i/>
          <w:sz w:val="22"/>
        </w:rPr>
      </w:pPr>
      <w:r w:rsidRPr="0073249E">
        <w:rPr>
          <w:rFonts w:ascii="Palatino Linotype" w:eastAsia="Palatino Linotype" w:hAnsi="Palatino Linotype" w:cs="Palatino Linotype"/>
          <w:b/>
          <w:i/>
          <w:sz w:val="22"/>
        </w:rPr>
        <w:t>Artículo 12. Quienes generen, recopilen, administren, manejen, procesen, archiven o conserven información pública serán responsables de la misma en los términos de las disposiciones jurídicas aplicables</w:t>
      </w:r>
      <w:r w:rsidRPr="0073249E">
        <w:rPr>
          <w:rFonts w:ascii="Palatino Linotype" w:eastAsia="Palatino Linotype" w:hAnsi="Palatino Linotype" w:cs="Palatino Linotype"/>
          <w:i/>
          <w:sz w:val="22"/>
        </w:rPr>
        <w:t xml:space="preserve">. </w:t>
      </w:r>
    </w:p>
    <w:p w14:paraId="04B8ECF6" w14:textId="77777777" w:rsidR="00EE1E6D" w:rsidRPr="0073249E" w:rsidRDefault="00EE1E6D" w:rsidP="0057122A">
      <w:pPr>
        <w:spacing w:line="276" w:lineRule="auto"/>
        <w:ind w:left="567" w:right="567"/>
        <w:jc w:val="both"/>
        <w:rPr>
          <w:rFonts w:ascii="Palatino Linotype" w:eastAsia="Palatino Linotype" w:hAnsi="Palatino Linotype" w:cs="Palatino Linotype"/>
          <w:i/>
          <w:sz w:val="22"/>
        </w:rPr>
      </w:pPr>
      <w:r w:rsidRPr="0073249E">
        <w:rPr>
          <w:rFonts w:ascii="Palatino Linotype" w:eastAsia="Palatino Linotype" w:hAnsi="Palatino Linotype" w:cs="Palatino Linotype"/>
          <w:i/>
          <w:sz w:val="22"/>
        </w:rPr>
        <w:t>(…)”</w:t>
      </w:r>
    </w:p>
    <w:p w14:paraId="4567456D" w14:textId="77777777" w:rsidR="00EE1E6D" w:rsidRPr="0073249E" w:rsidRDefault="00EE1E6D" w:rsidP="0057122A">
      <w:pPr>
        <w:spacing w:line="276" w:lineRule="auto"/>
        <w:ind w:left="567" w:right="567"/>
        <w:jc w:val="both"/>
        <w:rPr>
          <w:rFonts w:ascii="Palatino Linotype" w:eastAsia="Palatino Linotype" w:hAnsi="Palatino Linotype" w:cs="Palatino Linotype"/>
          <w:sz w:val="22"/>
        </w:rPr>
      </w:pPr>
      <w:r w:rsidRPr="0073249E">
        <w:rPr>
          <w:rFonts w:ascii="Palatino Linotype" w:eastAsia="Palatino Linotype" w:hAnsi="Palatino Linotype" w:cs="Palatino Linotype"/>
          <w:sz w:val="22"/>
        </w:rPr>
        <w:t>(Énfasis añadido)</w:t>
      </w:r>
    </w:p>
    <w:p w14:paraId="25DF38F2" w14:textId="77777777" w:rsidR="00EE1E6D" w:rsidRPr="0073249E" w:rsidRDefault="00EE1E6D" w:rsidP="0057122A">
      <w:pPr>
        <w:pStyle w:val="Prrafodelista"/>
        <w:tabs>
          <w:tab w:val="left" w:pos="426"/>
        </w:tabs>
        <w:spacing w:line="360" w:lineRule="auto"/>
        <w:ind w:left="0" w:right="51"/>
        <w:jc w:val="both"/>
        <w:rPr>
          <w:rFonts w:ascii="Palatino Linotype" w:hAnsi="Palatino Linotype"/>
          <w:color w:val="000000" w:themeColor="text1"/>
        </w:rPr>
      </w:pPr>
    </w:p>
    <w:p w14:paraId="7F98674A" w14:textId="77777777" w:rsidR="00EE1E6D" w:rsidRPr="0073249E" w:rsidRDefault="00EE1E6D"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Es </w:t>
      </w:r>
      <w:r w:rsidRPr="0073249E">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14BF77BF" w14:textId="77777777" w:rsidR="00EE1E6D" w:rsidRPr="0073249E" w:rsidRDefault="00EE1E6D" w:rsidP="0057122A">
      <w:pPr>
        <w:pStyle w:val="Prrafodelista"/>
        <w:tabs>
          <w:tab w:val="left" w:pos="426"/>
        </w:tabs>
        <w:spacing w:line="360" w:lineRule="auto"/>
        <w:ind w:left="0" w:right="51"/>
        <w:jc w:val="both"/>
        <w:rPr>
          <w:rFonts w:ascii="Palatino Linotype" w:hAnsi="Palatino Linotype"/>
          <w:color w:val="000000" w:themeColor="text1"/>
        </w:rPr>
      </w:pPr>
    </w:p>
    <w:p w14:paraId="1061A997" w14:textId="77777777" w:rsidR="00EE1E6D" w:rsidRPr="0073249E" w:rsidRDefault="00EE1E6D"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Por </w:t>
      </w:r>
      <w:r w:rsidRPr="0073249E">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73249E">
        <w:rPr>
          <w:rFonts w:ascii="Palatino Linotype" w:eastAsia="Palatino Linotype" w:hAnsi="Palatino Linotype" w:cs="Palatino Linotype"/>
          <w:color w:val="000000"/>
          <w:vertAlign w:val="superscript"/>
        </w:rPr>
        <w:footnoteReference w:id="29"/>
      </w:r>
      <w:r w:rsidRPr="0073249E">
        <w:rPr>
          <w:rFonts w:ascii="Palatino Linotype" w:eastAsia="Palatino Linotype" w:hAnsi="Palatino Linotype" w:cs="Palatino Linotype"/>
          <w:color w:val="000000"/>
        </w:rPr>
        <w:t>.</w:t>
      </w:r>
    </w:p>
    <w:p w14:paraId="0DB3B91C" w14:textId="77777777" w:rsidR="00EE1E6D" w:rsidRPr="0073249E" w:rsidRDefault="00EE1E6D" w:rsidP="0057122A">
      <w:pPr>
        <w:pStyle w:val="Prrafodelista"/>
        <w:tabs>
          <w:tab w:val="left" w:pos="426"/>
        </w:tabs>
        <w:spacing w:line="360" w:lineRule="auto"/>
        <w:ind w:left="0" w:right="51"/>
        <w:jc w:val="both"/>
        <w:rPr>
          <w:rFonts w:ascii="Palatino Linotype" w:hAnsi="Palatino Linotype"/>
          <w:color w:val="000000" w:themeColor="text1"/>
        </w:rPr>
      </w:pPr>
    </w:p>
    <w:p w14:paraId="42D123F0" w14:textId="6F30B592" w:rsidR="00EE1E6D" w:rsidRPr="0073249E" w:rsidRDefault="00EE1E6D"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Así las cosas</w:t>
      </w:r>
      <w:r w:rsidRPr="0073249E">
        <w:rPr>
          <w:rFonts w:ascii="Palatino Linotype" w:eastAsia="Palatino Linotype" w:hAnsi="Palatino Linotype" w:cs="Palatino Linotype"/>
          <w:color w:val="000000"/>
        </w:rPr>
        <w:t xml:space="preserve">, por un lado, se tiene la obligación de documentar todos los actos que se lleven a cabo en el ejercicio de sus funciones, atribuciones y competencias; mientras que por otro, se ven impuestos por la obligación de hacer pública toda </w:t>
      </w:r>
      <w:r w:rsidRPr="0073249E">
        <w:rPr>
          <w:rFonts w:ascii="Palatino Linotype" w:eastAsia="Palatino Linotype" w:hAnsi="Palatino Linotype" w:cs="Palatino Linotype"/>
          <w:color w:val="000000"/>
        </w:rPr>
        <w:lastRenderedPageBreak/>
        <w:t>aquella información que se encuentre en su posesión en estricto apego a los principios de eficacia</w:t>
      </w:r>
      <w:r w:rsidRPr="0073249E">
        <w:rPr>
          <w:rFonts w:ascii="Palatino Linotype" w:eastAsia="Palatino Linotype" w:hAnsi="Palatino Linotype" w:cs="Palatino Linotype"/>
          <w:color w:val="000000"/>
          <w:vertAlign w:val="superscript"/>
        </w:rPr>
        <w:footnoteReference w:id="30"/>
      </w:r>
      <w:r w:rsidRPr="0073249E">
        <w:rPr>
          <w:rFonts w:ascii="Palatino Linotype" w:eastAsia="Palatino Linotype" w:hAnsi="Palatino Linotype" w:cs="Palatino Linotype"/>
          <w:color w:val="000000"/>
        </w:rPr>
        <w:t xml:space="preserve"> y máxima publicidad; sobre éste último se debe poner mayor énfasis, puesto que establece que </w:t>
      </w:r>
      <w:r w:rsidRPr="0073249E">
        <w:rPr>
          <w:rFonts w:ascii="Palatino Linotype" w:eastAsia="Palatino Linotype" w:hAnsi="Palatino Linotype" w:cs="Palatino Linotype"/>
          <w:b/>
          <w:color w:val="000000"/>
          <w:u w:val="single"/>
        </w:rPr>
        <w:t>toda la información en posesión de los Sujetos Obligados será</w:t>
      </w:r>
      <w:r w:rsidRPr="0073249E">
        <w:rPr>
          <w:rFonts w:ascii="Palatino Linotype" w:eastAsia="Palatino Linotype" w:hAnsi="Palatino Linotype" w:cs="Palatino Linotype"/>
          <w:color w:val="000000"/>
        </w:rPr>
        <w:t xml:space="preserve"> pública, completa, </w:t>
      </w:r>
      <w:r w:rsidRPr="0073249E">
        <w:rPr>
          <w:rFonts w:ascii="Palatino Linotype" w:eastAsia="Palatino Linotype" w:hAnsi="Palatino Linotype" w:cs="Palatino Linotype"/>
          <w:b/>
          <w:color w:val="000000"/>
          <w:u w:val="single"/>
        </w:rPr>
        <w:t>oportuna</w:t>
      </w:r>
      <w:r w:rsidRPr="0073249E">
        <w:rPr>
          <w:rFonts w:ascii="Palatino Linotype" w:eastAsia="Palatino Linotype" w:hAnsi="Palatino Linotype" w:cs="Palatino Linotype"/>
          <w:color w:val="000000"/>
        </w:rPr>
        <w:t xml:space="preserve"> y </w:t>
      </w:r>
      <w:r w:rsidRPr="0073249E">
        <w:rPr>
          <w:rFonts w:ascii="Palatino Linotype" w:eastAsia="Palatino Linotype" w:hAnsi="Palatino Linotype" w:cs="Palatino Linotype"/>
          <w:b/>
          <w:color w:val="000000"/>
          <w:u w:val="single"/>
        </w:rPr>
        <w:t>accesible</w:t>
      </w:r>
      <w:r w:rsidRPr="0073249E">
        <w:rPr>
          <w:rFonts w:ascii="Palatino Linotype" w:eastAsia="Palatino Linotype" w:hAnsi="Palatino Linotype" w:cs="Palatino Linotype"/>
          <w:color w:val="000000"/>
        </w:rPr>
        <w:t xml:space="preserve">, </w:t>
      </w:r>
      <w:r w:rsidRPr="0073249E">
        <w:rPr>
          <w:rFonts w:ascii="Palatino Linotype" w:eastAsia="Palatino Linotype" w:hAnsi="Palatino Linotype" w:cs="Palatino Linotype"/>
          <w:b/>
          <w:color w:val="000000"/>
        </w:rPr>
        <w:t>lo que permite que la ciudadanía tenga un amplio acceso sobre lo que es el actuar de las autoridades</w:t>
      </w:r>
      <w:r w:rsidRPr="0073249E">
        <w:rPr>
          <w:rFonts w:ascii="Palatino Linotype" w:eastAsia="Palatino Linotype" w:hAnsi="Palatino Linotype" w:cs="Palatino Linotype"/>
          <w:color w:val="000000"/>
        </w:rPr>
        <w:t>.</w:t>
      </w:r>
    </w:p>
    <w:p w14:paraId="6C5C93F0" w14:textId="77777777" w:rsidR="00EE1E6D" w:rsidRPr="0073249E" w:rsidRDefault="00EE1E6D" w:rsidP="0057122A">
      <w:pPr>
        <w:pStyle w:val="Prrafodelista"/>
        <w:tabs>
          <w:tab w:val="left" w:pos="426"/>
        </w:tabs>
        <w:spacing w:line="360" w:lineRule="auto"/>
        <w:ind w:left="0" w:right="51"/>
        <w:jc w:val="both"/>
        <w:rPr>
          <w:rFonts w:ascii="Palatino Linotype" w:hAnsi="Palatino Linotype"/>
          <w:color w:val="000000" w:themeColor="text1"/>
        </w:rPr>
      </w:pPr>
    </w:p>
    <w:p w14:paraId="36A451A7" w14:textId="77777777" w:rsidR="00EE1E6D" w:rsidRPr="0073249E" w:rsidRDefault="00EE1E6D"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Robustece </w:t>
      </w:r>
      <w:r w:rsidRPr="0073249E">
        <w:rPr>
          <w:rFonts w:ascii="Palatino Linotype" w:eastAsia="Palatino Linotype" w:hAnsi="Palatino Linotype" w:cs="Palatino Linotype"/>
          <w:color w:val="000000"/>
        </w:rPr>
        <w:t>lo anterior la Tesis aislada identificada con la clave I.</w:t>
      </w:r>
      <w:proofErr w:type="gramStart"/>
      <w:r w:rsidRPr="0073249E">
        <w:rPr>
          <w:rFonts w:ascii="Palatino Linotype" w:eastAsia="Palatino Linotype" w:hAnsi="Palatino Linotype" w:cs="Palatino Linotype"/>
          <w:color w:val="000000"/>
        </w:rPr>
        <w:t>4º.A.</w:t>
      </w:r>
      <w:proofErr w:type="gramEnd"/>
      <w:r w:rsidRPr="0073249E">
        <w:rPr>
          <w:rFonts w:ascii="Palatino Linotype" w:eastAsia="Palatino Linotype" w:hAnsi="Palatino Linotype" w:cs="Palatino Linotype"/>
          <w:color w:val="000000"/>
        </w:rPr>
        <w:t>40 A del Cuarto Tribunal colegiado en Materia Administrativa del Primer Circuito, publicada en el Seminario Judicial de la Federación y su Gaceta en el libro XVIII, Marzo 2013, Página 1899:</w:t>
      </w:r>
    </w:p>
    <w:p w14:paraId="3C6F0BD9" w14:textId="77777777" w:rsidR="00EE1E6D" w:rsidRPr="0073249E" w:rsidRDefault="00EE1E6D" w:rsidP="0057122A">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sz w:val="22"/>
        </w:rPr>
      </w:pPr>
      <w:r w:rsidRPr="0073249E">
        <w:rPr>
          <w:rFonts w:ascii="Palatino Linotype" w:eastAsia="Palatino Linotype" w:hAnsi="Palatino Linotype" w:cs="Palatino Linotype"/>
          <w:b/>
          <w:i/>
          <w:color w:val="000000"/>
          <w:sz w:val="22"/>
        </w:rPr>
        <w:t>ACCESO A LA INFORMACIÓN. IMPLICACIÓN DEL PRINCIPIO DE MÁXIMA PUBLICIDAD EN EL DERECHO FUNDAMENTAL RELATIVO.</w:t>
      </w:r>
      <w:r w:rsidRPr="0073249E">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w:t>
      </w:r>
      <w:r w:rsidRPr="0073249E">
        <w:rPr>
          <w:rFonts w:ascii="Palatino Linotype" w:eastAsia="Palatino Linotype" w:hAnsi="Palatino Linotype" w:cs="Palatino Linotype"/>
          <w:i/>
          <w:color w:val="000000"/>
          <w:sz w:val="22"/>
        </w:rPr>
        <w:lastRenderedPageBreak/>
        <w:t>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0B265AFA" w14:textId="77777777" w:rsidR="00EE1E6D" w:rsidRPr="0073249E" w:rsidRDefault="00EE1E6D" w:rsidP="0057122A">
      <w:pPr>
        <w:pStyle w:val="Prrafodelista"/>
        <w:tabs>
          <w:tab w:val="left" w:pos="426"/>
        </w:tabs>
        <w:spacing w:line="360" w:lineRule="auto"/>
        <w:ind w:left="0" w:right="51"/>
        <w:jc w:val="both"/>
        <w:rPr>
          <w:rFonts w:ascii="Palatino Linotype" w:hAnsi="Palatino Linotype"/>
          <w:color w:val="000000" w:themeColor="text1"/>
        </w:rPr>
      </w:pPr>
    </w:p>
    <w:p w14:paraId="597CE5D0" w14:textId="77777777" w:rsidR="00EE1E6D" w:rsidRPr="0073249E" w:rsidRDefault="00EE1E6D"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Tal y como se ha señalado, </w:t>
      </w:r>
      <w:r w:rsidRPr="0073249E">
        <w:rPr>
          <w:rFonts w:ascii="Palatino Linotype" w:hAnsi="Palatino Linotype"/>
          <w:bCs/>
          <w:color w:val="000000" w:themeColor="text1"/>
        </w:rPr>
        <w:t xml:space="preserve">el derecho de acceso a la información se basa en </w:t>
      </w:r>
      <w:r w:rsidRPr="0073249E">
        <w:rPr>
          <w:rFonts w:ascii="Palatino Linotype" w:hAnsi="Palatino Linotype"/>
          <w:b/>
          <w:bCs/>
          <w:color w:val="000000" w:themeColor="text1"/>
        </w:rPr>
        <w:t>permitir</w:t>
      </w:r>
      <w:r w:rsidRPr="0073249E">
        <w:rPr>
          <w:rFonts w:ascii="Palatino Linotype" w:hAnsi="Palatino Linotype"/>
          <w:bCs/>
          <w:color w:val="000000" w:themeColor="text1"/>
        </w:rPr>
        <w:t xml:space="preserve"> que la ciudadanía conozca de primera mano toda aquella información que se encuentra en posesión de los Sujetos Obligados</w:t>
      </w:r>
      <w:r w:rsidRPr="0073249E">
        <w:rPr>
          <w:rFonts w:ascii="Palatino Linotype" w:hAnsi="Palatino Linotype"/>
          <w:color w:val="000000" w:themeColor="text1"/>
        </w:rPr>
        <w:t xml:space="preserve">, ya sea porque la genera, posee o administra; </w:t>
      </w:r>
      <w:r w:rsidRPr="0073249E">
        <w:rPr>
          <w:rFonts w:ascii="Palatino Linotype" w:hAnsi="Palatino Linotype"/>
          <w:bCs/>
          <w:color w:val="000000" w:themeColor="text1"/>
        </w:rPr>
        <w:t>toda vez que</w:t>
      </w:r>
      <w:r w:rsidRPr="0073249E">
        <w:rPr>
          <w:rFonts w:ascii="Palatino Linotype" w:hAnsi="Palatino Linotype"/>
          <w:color w:val="000000" w:themeColor="text1"/>
        </w:rPr>
        <w:t>, a través de dicha acción, permite que las personas ejerzan un medio de control sobre las acciones que se están ejerciendo y evaluar su desempeño.</w:t>
      </w:r>
    </w:p>
    <w:p w14:paraId="1DFC838B"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6A0B3232" w14:textId="3980F5C9" w:rsidR="00EE1E6D" w:rsidRPr="0073249E" w:rsidRDefault="008E0C46"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L</w:t>
      </w:r>
      <w:r w:rsidR="00FA4C75" w:rsidRPr="0073249E">
        <w:rPr>
          <w:rFonts w:ascii="Palatino Linotype" w:hAnsi="Palatino Linotype"/>
          <w:color w:val="000000" w:themeColor="text1"/>
        </w:rPr>
        <w:t xml:space="preserve">uego entonces, si para la realización del Plan de Desarrollo Municipal 2022-2024 se realizó un </w:t>
      </w:r>
      <w:r w:rsidR="00FA4C75" w:rsidRPr="0073249E">
        <w:rPr>
          <w:rFonts w:ascii="Palatino Linotype" w:hAnsi="Palatino Linotype"/>
          <w:b/>
          <w:color w:val="000000" w:themeColor="text1"/>
        </w:rPr>
        <w:t>Foro de Consulta Popular</w:t>
      </w:r>
      <w:r w:rsidR="00FA4C75" w:rsidRPr="0073249E">
        <w:rPr>
          <w:rFonts w:ascii="Palatino Linotype" w:hAnsi="Palatino Linotype"/>
          <w:color w:val="000000" w:themeColor="text1"/>
        </w:rPr>
        <w:t xml:space="preserve">, el </w:t>
      </w:r>
      <w:r w:rsidR="00FA4C75" w:rsidRPr="0073249E">
        <w:rPr>
          <w:rFonts w:ascii="Palatino Linotype" w:hAnsi="Palatino Linotype"/>
          <w:b/>
          <w:color w:val="000000" w:themeColor="text1"/>
        </w:rPr>
        <w:t>SUJETO OBLIGADO</w:t>
      </w:r>
      <w:r w:rsidR="00FA4C75" w:rsidRPr="0073249E">
        <w:rPr>
          <w:rFonts w:ascii="Palatino Linotype" w:hAnsi="Palatino Linotype"/>
          <w:color w:val="000000" w:themeColor="text1"/>
        </w:rPr>
        <w:t xml:space="preserve"> debió de generar instrumentos de </w:t>
      </w:r>
      <w:r w:rsidR="00FA4C75" w:rsidRPr="0073249E">
        <w:rPr>
          <w:rFonts w:ascii="Palatino Linotype" w:hAnsi="Palatino Linotype"/>
          <w:b/>
          <w:color w:val="000000" w:themeColor="text1"/>
        </w:rPr>
        <w:t>control de asistencia</w:t>
      </w:r>
      <w:r w:rsidR="00FA4C75" w:rsidRPr="0073249E">
        <w:rPr>
          <w:rFonts w:ascii="Palatino Linotype" w:hAnsi="Palatino Linotype"/>
          <w:color w:val="000000" w:themeColor="text1"/>
        </w:rPr>
        <w:t xml:space="preserve">; del mismo modo, si </w:t>
      </w:r>
      <w:proofErr w:type="gramStart"/>
      <w:r w:rsidR="00FA4C75" w:rsidRPr="0073249E">
        <w:rPr>
          <w:rFonts w:ascii="Palatino Linotype" w:hAnsi="Palatino Linotype"/>
          <w:color w:val="000000" w:themeColor="text1"/>
        </w:rPr>
        <w:t>hubieron</w:t>
      </w:r>
      <w:proofErr w:type="gramEnd"/>
      <w:r w:rsidR="00FA4C75" w:rsidRPr="0073249E">
        <w:rPr>
          <w:rFonts w:ascii="Palatino Linotype" w:hAnsi="Palatino Linotype"/>
          <w:color w:val="000000" w:themeColor="text1"/>
        </w:rPr>
        <w:t xml:space="preserve"> ponentes que exhibieran temas en concreto, tendría que existir constancia de las </w:t>
      </w:r>
      <w:r w:rsidR="00771C8F" w:rsidRPr="0073249E">
        <w:rPr>
          <w:rFonts w:ascii="Palatino Linotype" w:hAnsi="Palatino Linotype"/>
          <w:b/>
          <w:color w:val="000000" w:themeColor="text1"/>
        </w:rPr>
        <w:t>presentaciones</w:t>
      </w:r>
      <w:r w:rsidR="00771C8F" w:rsidRPr="0073249E">
        <w:rPr>
          <w:rFonts w:ascii="Palatino Linotype" w:hAnsi="Palatino Linotype"/>
          <w:color w:val="000000" w:themeColor="text1"/>
        </w:rPr>
        <w:t xml:space="preserve"> correspondientes y, quizás, su </w:t>
      </w:r>
      <w:r w:rsidR="00771C8F" w:rsidRPr="0073249E">
        <w:rPr>
          <w:rFonts w:ascii="Palatino Linotype" w:hAnsi="Palatino Linotype"/>
          <w:b/>
          <w:color w:val="000000" w:themeColor="text1"/>
        </w:rPr>
        <w:t>semblanza profesional</w:t>
      </w:r>
      <w:r w:rsidR="00771C8F" w:rsidRPr="0073249E">
        <w:rPr>
          <w:rFonts w:ascii="Palatino Linotype" w:hAnsi="Palatino Linotype"/>
          <w:color w:val="000000" w:themeColor="text1"/>
        </w:rPr>
        <w:t>.</w:t>
      </w:r>
    </w:p>
    <w:p w14:paraId="7B4F1FF1"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6B25342D" w14:textId="21C102A1" w:rsidR="00C030F7" w:rsidRPr="0073249E" w:rsidRDefault="00FA4C75"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Por lo tanto, el </w:t>
      </w:r>
      <w:r w:rsidRPr="0073249E">
        <w:rPr>
          <w:rFonts w:ascii="Palatino Linotype" w:hAnsi="Palatino Linotype"/>
          <w:b/>
          <w:color w:val="000000" w:themeColor="text1"/>
        </w:rPr>
        <w:t>SUJETO OBLIGADO</w:t>
      </w:r>
      <w:r w:rsidRPr="0073249E">
        <w:rPr>
          <w:rFonts w:ascii="Palatino Linotype" w:hAnsi="Palatino Linotype"/>
          <w:color w:val="000000" w:themeColor="text1"/>
        </w:rPr>
        <w:t xml:space="preserve"> deberá realizar una búsqueda exhaustiva y razonable en sus archivos, a fin de </w:t>
      </w:r>
      <w:r w:rsidRPr="0073249E">
        <w:rPr>
          <w:rFonts w:ascii="Palatino Linotype" w:hAnsi="Palatino Linotype"/>
          <w:b/>
          <w:color w:val="000000" w:themeColor="text1"/>
        </w:rPr>
        <w:t>entregar</w:t>
      </w:r>
      <w:r w:rsidRPr="0073249E">
        <w:rPr>
          <w:rFonts w:ascii="Palatino Linotype" w:hAnsi="Palatino Linotype"/>
          <w:color w:val="000000" w:themeColor="text1"/>
        </w:rPr>
        <w:t xml:space="preserve"> al particular, en </w:t>
      </w:r>
      <w:r w:rsidRPr="0073249E">
        <w:rPr>
          <w:rFonts w:ascii="Palatino Linotype" w:hAnsi="Palatino Linotype"/>
          <w:b/>
          <w:color w:val="000000" w:themeColor="text1"/>
        </w:rPr>
        <w:t>versión pública</w:t>
      </w:r>
      <w:r w:rsidRPr="0073249E">
        <w:rPr>
          <w:rFonts w:ascii="Palatino Linotype" w:hAnsi="Palatino Linotype"/>
          <w:color w:val="000000" w:themeColor="text1"/>
        </w:rPr>
        <w:t xml:space="preserve">, los documentos donde consten los nombres, fichas curriculares y listas de asistencia de los ponentes y particulares participantes en el </w:t>
      </w:r>
      <w:r w:rsidRPr="0073249E">
        <w:rPr>
          <w:rFonts w:ascii="Palatino Linotype" w:hAnsi="Palatino Linotype"/>
          <w:b/>
          <w:color w:val="000000" w:themeColor="text1"/>
        </w:rPr>
        <w:t>Foro de Consulta Popular</w:t>
      </w:r>
      <w:r w:rsidRPr="0073249E">
        <w:rPr>
          <w:rFonts w:ascii="Palatino Linotype" w:hAnsi="Palatino Linotype"/>
          <w:color w:val="000000" w:themeColor="text1"/>
        </w:rPr>
        <w:t xml:space="preserve"> llevado a cabo durante el proceso de generación del Plan de Desarrollo Municipal 2022.</w:t>
      </w:r>
    </w:p>
    <w:p w14:paraId="25896673"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08A05E3F" w14:textId="77777777" w:rsidR="00FA4C75" w:rsidRPr="0073249E" w:rsidRDefault="00FA4C75" w:rsidP="0057122A">
      <w:pPr>
        <w:pStyle w:val="Prrafodelista"/>
        <w:numPr>
          <w:ilvl w:val="0"/>
          <w:numId w:val="1"/>
        </w:numPr>
        <w:tabs>
          <w:tab w:val="left" w:pos="426"/>
        </w:tabs>
        <w:spacing w:line="360" w:lineRule="auto"/>
        <w:ind w:right="51"/>
        <w:jc w:val="both"/>
        <w:rPr>
          <w:rFonts w:ascii="Palatino Linotype" w:hAnsi="Palatino Linotype" w:cs="Tahoma"/>
          <w:bCs/>
          <w:iCs/>
        </w:rPr>
      </w:pPr>
      <w:r w:rsidRPr="0073249E">
        <w:rPr>
          <w:rFonts w:ascii="Palatino Linotype" w:hAnsi="Palatino Linotype"/>
          <w:color w:val="000000" w:themeColor="text1"/>
        </w:rPr>
        <w:t xml:space="preserve">Por </w:t>
      </w:r>
      <w:r w:rsidRPr="0073249E">
        <w:rPr>
          <w:rFonts w:ascii="Palatino Linotype" w:hAnsi="Palatino Linotype" w:cs="Tahoma"/>
          <w:bCs/>
          <w:iCs/>
          <w:lang w:val="es-ES"/>
        </w:rPr>
        <w:t xml:space="preserve">otro lado, si derivado de la búsqueda de la información, ésta no se localizara en los archivos del </w:t>
      </w:r>
      <w:r w:rsidRPr="0073249E">
        <w:rPr>
          <w:rFonts w:ascii="Palatino Linotype" w:hAnsi="Palatino Linotype" w:cs="Tahoma"/>
          <w:b/>
          <w:bCs/>
          <w:iCs/>
          <w:lang w:val="es-ES"/>
        </w:rPr>
        <w:t>SUJETO OBLIGADO</w:t>
      </w:r>
      <w:r w:rsidRPr="0073249E">
        <w:rPr>
          <w:rFonts w:ascii="Palatino Linotype" w:hAnsi="Palatino Linotype" w:cs="Tahoma"/>
          <w:bCs/>
          <w:iCs/>
          <w:lang w:val="es-ES"/>
        </w:rPr>
        <w:t xml:space="preserve">, deberá atender las formalidades que </w:t>
      </w:r>
      <w:r w:rsidRPr="0073249E">
        <w:rPr>
          <w:rFonts w:ascii="Palatino Linotype" w:hAnsi="Palatino Linotype" w:cs="Tahoma"/>
          <w:bCs/>
          <w:iCs/>
          <w:lang w:val="es-ES"/>
        </w:rPr>
        <w:lastRenderedPageBreak/>
        <w:t>establece el fundamento jurídico plasmado en el artículo 19 de la Ley de Transparencia y Acceso a la Información Pública del Estado de México y Municipios, y que es del tenor literal siguiente:</w:t>
      </w:r>
    </w:p>
    <w:p w14:paraId="093DBE6B" w14:textId="77777777" w:rsidR="00FA4C75" w:rsidRPr="0073249E" w:rsidRDefault="00FA4C75" w:rsidP="0057122A">
      <w:pPr>
        <w:pStyle w:val="Prrafodelista"/>
        <w:tabs>
          <w:tab w:val="left" w:pos="426"/>
        </w:tabs>
        <w:spacing w:line="276" w:lineRule="auto"/>
        <w:ind w:left="567" w:right="567"/>
        <w:jc w:val="both"/>
        <w:rPr>
          <w:rFonts w:ascii="Palatino Linotype" w:hAnsi="Palatino Linotype" w:cs="Tahoma"/>
          <w:bCs/>
          <w:i/>
          <w:iCs/>
          <w:sz w:val="22"/>
        </w:rPr>
      </w:pPr>
      <w:r w:rsidRPr="0073249E">
        <w:rPr>
          <w:rFonts w:ascii="Palatino Linotype" w:hAnsi="Palatino Linotype" w:cs="Tahoma"/>
          <w:bCs/>
          <w:i/>
          <w:iCs/>
          <w:sz w:val="22"/>
        </w:rPr>
        <w:t>“</w:t>
      </w:r>
      <w:r w:rsidRPr="0073249E">
        <w:rPr>
          <w:rFonts w:ascii="Palatino Linotype" w:hAnsi="Palatino Linotype" w:cs="Tahoma"/>
          <w:b/>
          <w:bCs/>
          <w:i/>
          <w:iCs/>
          <w:sz w:val="22"/>
        </w:rPr>
        <w:t>Artículo 19.</w:t>
      </w:r>
      <w:r w:rsidRPr="0073249E">
        <w:rPr>
          <w:rFonts w:ascii="Palatino Linotype" w:hAnsi="Palatino Linotype" w:cs="Tahoma"/>
          <w:bCs/>
          <w:i/>
          <w:iCs/>
          <w:sz w:val="22"/>
        </w:rPr>
        <w:t xml:space="preserve"> Se presume que la información debe existir si se refiere a las facultades, competencias y funciones que los ordenamientos jurídicos aplicables otorgan a los sujetos obligados.</w:t>
      </w:r>
    </w:p>
    <w:p w14:paraId="20BEBAA2" w14:textId="77777777" w:rsidR="00FA4C75" w:rsidRPr="0073249E" w:rsidRDefault="00FA4C75" w:rsidP="0057122A">
      <w:pPr>
        <w:pStyle w:val="Prrafodelista"/>
        <w:tabs>
          <w:tab w:val="left" w:pos="426"/>
        </w:tabs>
        <w:spacing w:line="276" w:lineRule="auto"/>
        <w:ind w:left="567" w:right="567"/>
        <w:jc w:val="both"/>
        <w:rPr>
          <w:rFonts w:ascii="Palatino Linotype" w:hAnsi="Palatino Linotype" w:cs="Tahoma"/>
          <w:b/>
          <w:bCs/>
          <w:i/>
          <w:iCs/>
          <w:sz w:val="22"/>
        </w:rPr>
      </w:pPr>
      <w:r w:rsidRPr="0073249E">
        <w:rPr>
          <w:rFonts w:ascii="Palatino Linotype" w:hAnsi="Palatino Linotype" w:cs="Tahoma"/>
          <w:b/>
          <w:bCs/>
          <w:i/>
          <w:iCs/>
          <w:sz w:val="22"/>
        </w:rPr>
        <w:t>En los casos en que ciertas facultades, competencias o funciones no se hayan ejercido, se debe motivar la respuesta en función de las causas que motiven tal circunstancia.</w:t>
      </w:r>
    </w:p>
    <w:p w14:paraId="500A8F53" w14:textId="77777777" w:rsidR="00FA4C75" w:rsidRPr="0073249E" w:rsidRDefault="00FA4C75" w:rsidP="0057122A">
      <w:pPr>
        <w:pStyle w:val="Prrafodelista"/>
        <w:tabs>
          <w:tab w:val="left" w:pos="426"/>
        </w:tabs>
        <w:spacing w:line="276" w:lineRule="auto"/>
        <w:ind w:left="567" w:right="567"/>
        <w:jc w:val="both"/>
        <w:rPr>
          <w:rFonts w:ascii="Palatino Linotype" w:hAnsi="Palatino Linotype" w:cs="Tahoma"/>
          <w:bCs/>
          <w:i/>
          <w:iCs/>
          <w:sz w:val="22"/>
        </w:rPr>
      </w:pPr>
      <w:r w:rsidRPr="0073249E">
        <w:rPr>
          <w:rFonts w:ascii="Palatino Linotype" w:hAnsi="Palatino Linotype" w:cs="Tahoma"/>
          <w:bCs/>
          <w:i/>
          <w:iCs/>
          <w:sz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0293F04" w14:textId="77777777" w:rsidR="00FA4C75" w:rsidRPr="0073249E" w:rsidRDefault="00FA4C75" w:rsidP="0057122A">
      <w:pPr>
        <w:pStyle w:val="Prrafodelista"/>
        <w:tabs>
          <w:tab w:val="left" w:pos="426"/>
        </w:tabs>
        <w:spacing w:line="276" w:lineRule="auto"/>
        <w:ind w:left="567" w:right="567"/>
        <w:jc w:val="both"/>
        <w:rPr>
          <w:rFonts w:ascii="Palatino Linotype" w:hAnsi="Palatino Linotype" w:cs="Tahoma"/>
          <w:bCs/>
          <w:iCs/>
          <w:sz w:val="22"/>
        </w:rPr>
      </w:pPr>
      <w:r w:rsidRPr="0073249E">
        <w:rPr>
          <w:rFonts w:ascii="Palatino Linotype" w:hAnsi="Palatino Linotype" w:cs="Tahoma"/>
          <w:bCs/>
          <w:iCs/>
          <w:sz w:val="22"/>
        </w:rPr>
        <w:t>(Énfasis añadido)</w:t>
      </w:r>
    </w:p>
    <w:p w14:paraId="09634A75" w14:textId="77777777" w:rsidR="00FA4C75" w:rsidRPr="0073249E" w:rsidRDefault="00FA4C75" w:rsidP="0057122A">
      <w:pPr>
        <w:pStyle w:val="Prrafodelista"/>
        <w:tabs>
          <w:tab w:val="left" w:pos="426"/>
        </w:tabs>
        <w:spacing w:line="360" w:lineRule="auto"/>
        <w:ind w:left="0" w:right="51"/>
        <w:jc w:val="both"/>
        <w:rPr>
          <w:rFonts w:ascii="Palatino Linotype" w:hAnsi="Palatino Linotype" w:cs="Tahoma"/>
          <w:bCs/>
          <w:iCs/>
        </w:rPr>
      </w:pPr>
    </w:p>
    <w:p w14:paraId="40C38A5B" w14:textId="412C215A" w:rsidR="00C030F7" w:rsidRPr="0073249E" w:rsidRDefault="00FA4C75"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s="Tahoma"/>
          <w:bCs/>
          <w:iCs/>
        </w:rPr>
        <w:t xml:space="preserve">Por </w:t>
      </w:r>
      <w:r w:rsidRPr="0073249E">
        <w:rPr>
          <w:rFonts w:ascii="Palatino Linotype" w:hAnsi="Palatino Linotype" w:cs="Tahoma"/>
          <w:bCs/>
          <w:iCs/>
          <w:lang w:val="es-ES_tradnl"/>
        </w:rPr>
        <w:t xml:space="preserve">lo tanto, de ser el caso que no se hayan ejercido las facultades, competencias o funciones que propiciaran la generación de la información que se ordena entregar, el </w:t>
      </w:r>
      <w:r w:rsidRPr="0073249E">
        <w:rPr>
          <w:rFonts w:ascii="Palatino Linotype" w:hAnsi="Palatino Linotype" w:cs="Tahoma"/>
          <w:b/>
          <w:bCs/>
          <w:iCs/>
          <w:lang w:val="es-ES_tradnl"/>
        </w:rPr>
        <w:t>SUJETO OBLIGADO</w:t>
      </w:r>
      <w:r w:rsidRPr="0073249E">
        <w:rPr>
          <w:rFonts w:ascii="Palatino Linotype" w:hAnsi="Palatino Linotype" w:cs="Tahoma"/>
          <w:bCs/>
          <w:iCs/>
          <w:lang w:val="es-ES_tradnl"/>
        </w:rPr>
        <w:t xml:space="preserve"> deberá motivar su respuesta en función de las causas que motiven tal circunstancia.</w:t>
      </w:r>
    </w:p>
    <w:p w14:paraId="232C1409"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048EA139" w14:textId="77944EBE" w:rsidR="00FA4C75" w:rsidRPr="0073249E" w:rsidRDefault="00FA4C75" w:rsidP="0057122A">
      <w:pPr>
        <w:pStyle w:val="Prrafodelista"/>
        <w:tabs>
          <w:tab w:val="left" w:pos="426"/>
        </w:tabs>
        <w:spacing w:line="360" w:lineRule="auto"/>
        <w:ind w:left="0"/>
        <w:jc w:val="both"/>
        <w:outlineLvl w:val="2"/>
        <w:rPr>
          <w:rFonts w:ascii="Palatino Linotype" w:hAnsi="Palatino Linotype" w:cs="Tahoma"/>
          <w:b/>
          <w:bCs/>
          <w:iCs/>
        </w:rPr>
      </w:pPr>
      <w:r w:rsidRPr="0073249E">
        <w:rPr>
          <w:rFonts w:ascii="Palatino Linotype" w:hAnsi="Palatino Linotype" w:cs="Tahoma"/>
          <w:b/>
          <w:bCs/>
          <w:iCs/>
        </w:rPr>
        <w:t>II.IV Del contrato suscrito para elaborar el Plan Municipal de Desarrollo.</w:t>
      </w:r>
    </w:p>
    <w:p w14:paraId="37169334" w14:textId="6023E684" w:rsidR="00BF60D7" w:rsidRPr="0073249E" w:rsidRDefault="00BF60D7"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Respecto de este punto, </w:t>
      </w:r>
      <w:r w:rsidRPr="0073249E">
        <w:rPr>
          <w:rFonts w:ascii="Palatino Linotype" w:hAnsi="Palatino Linotype" w:cs="Arial"/>
          <w:color w:val="000000"/>
        </w:rPr>
        <w:t xml:space="preserve">resulta </w:t>
      </w:r>
      <w:r w:rsidRPr="0073249E">
        <w:rPr>
          <w:rFonts w:ascii="Palatino Linotype" w:hAnsi="Palatino Linotype"/>
          <w:color w:val="000000" w:themeColor="text1"/>
        </w:rPr>
        <w:t xml:space="preserve">elemental señalar que la Ley de Trasparencia y Acceso a la Información Pública del Estado de México y Municipios, en su artículo 92, enlista y reconoce a toda la información que, por su naturaleza e importancia, será considerada como parte de las </w:t>
      </w:r>
      <w:r w:rsidRPr="0073249E">
        <w:rPr>
          <w:rFonts w:ascii="Palatino Linotype" w:hAnsi="Palatino Linotype"/>
          <w:b/>
          <w:color w:val="000000" w:themeColor="text1"/>
        </w:rPr>
        <w:t>obligaciones de transparencia común</w:t>
      </w:r>
      <w:r w:rsidRPr="0073249E">
        <w:rPr>
          <w:rFonts w:ascii="Palatino Linotype" w:hAnsi="Palatino Linotype"/>
          <w:color w:val="000000" w:themeColor="text1"/>
        </w:rPr>
        <w:t xml:space="preserve"> que los entes públicos </w:t>
      </w:r>
      <w:r w:rsidRPr="0073249E">
        <w:rPr>
          <w:rFonts w:ascii="Palatino Linotype" w:hAnsi="Palatino Linotype"/>
          <w:i/>
          <w:color w:val="000000" w:themeColor="text1"/>
        </w:rPr>
        <w:t>a fortiori</w:t>
      </w:r>
      <w:r w:rsidRPr="0073249E">
        <w:rPr>
          <w:rFonts w:ascii="Palatino Linotype" w:hAnsi="Palatino Linotype"/>
          <w:color w:val="000000" w:themeColor="text1"/>
        </w:rPr>
        <w:t xml:space="preserve"> deberán publicar y difundir, de manera permanente a la ciudadanía; resultando de especial interés lo dispuesto por la fracción XXIX, misma que se comparte a continuación:</w:t>
      </w:r>
    </w:p>
    <w:p w14:paraId="386C33D9" w14:textId="2341904F" w:rsidR="00BF60D7" w:rsidRPr="0073249E" w:rsidRDefault="00BF60D7"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lastRenderedPageBreak/>
        <w:t>“</w:t>
      </w:r>
      <w:r w:rsidRPr="0073249E">
        <w:rPr>
          <w:rFonts w:ascii="Palatino Linotype" w:hAnsi="Palatino Linotype"/>
          <w:b/>
          <w:i/>
          <w:color w:val="000000" w:themeColor="text1"/>
          <w:sz w:val="22"/>
        </w:rPr>
        <w:t>Artículo 92.</w:t>
      </w:r>
      <w:r w:rsidRPr="0073249E">
        <w:rPr>
          <w:rFonts w:ascii="Palatino Linotype" w:hAnsi="Palatino Linotype"/>
          <w:i/>
          <w:color w:val="000000" w:themeColor="text1"/>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D2DEDE7" w14:textId="133BFD7E" w:rsidR="00BF60D7" w:rsidRPr="0073249E" w:rsidRDefault="00BF60D7"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w:t>
      </w:r>
    </w:p>
    <w:p w14:paraId="7F78848A" w14:textId="3F50CD96" w:rsidR="00BF60D7" w:rsidRPr="0073249E" w:rsidRDefault="00BF60D7" w:rsidP="0057122A">
      <w:pPr>
        <w:pStyle w:val="Prrafodelista"/>
        <w:tabs>
          <w:tab w:val="left" w:pos="426"/>
        </w:tabs>
        <w:spacing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XXIX.</w:t>
      </w:r>
      <w:r w:rsidRPr="0073249E">
        <w:rPr>
          <w:rFonts w:ascii="Palatino Linotype" w:hAnsi="Palatino Linotype"/>
          <w:i/>
          <w:color w:val="000000" w:themeColor="text1"/>
          <w:sz w:val="22"/>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056D9059" w14:textId="046C171E" w:rsidR="00BF60D7" w:rsidRPr="0073249E" w:rsidRDefault="00BF60D7" w:rsidP="0057122A">
      <w:pPr>
        <w:pStyle w:val="Prrafodelista"/>
        <w:tabs>
          <w:tab w:val="left" w:pos="426"/>
        </w:tabs>
        <w:spacing w:line="276" w:lineRule="auto"/>
        <w:ind w:left="851"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a)</w:t>
      </w:r>
      <w:r w:rsidRPr="0073249E">
        <w:rPr>
          <w:rFonts w:ascii="Palatino Linotype" w:hAnsi="Palatino Linotype"/>
          <w:i/>
          <w:color w:val="000000" w:themeColor="text1"/>
          <w:sz w:val="22"/>
        </w:rPr>
        <w:t xml:space="preserve"> De licitaciones públicas o procedimientos de invitación restringida:</w:t>
      </w:r>
    </w:p>
    <w:p w14:paraId="6DAAC184" w14:textId="159EBE8B" w:rsidR="00BF60D7" w:rsidRPr="0073249E" w:rsidRDefault="00BF60D7" w:rsidP="0057122A">
      <w:pPr>
        <w:pStyle w:val="Prrafodelista"/>
        <w:tabs>
          <w:tab w:val="left" w:pos="426"/>
        </w:tabs>
        <w:spacing w:line="276" w:lineRule="auto"/>
        <w:ind w:left="1134"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w:t>
      </w:r>
    </w:p>
    <w:p w14:paraId="0600977E" w14:textId="3A2DB920" w:rsidR="00BF60D7" w:rsidRPr="0073249E" w:rsidRDefault="00BF60D7" w:rsidP="0057122A">
      <w:pPr>
        <w:pStyle w:val="Prrafodelista"/>
        <w:tabs>
          <w:tab w:val="left" w:pos="426"/>
        </w:tabs>
        <w:spacing w:line="276" w:lineRule="auto"/>
        <w:ind w:left="1134" w:right="567"/>
        <w:jc w:val="both"/>
        <w:rPr>
          <w:rFonts w:ascii="Palatino Linotype" w:hAnsi="Palatino Linotype"/>
          <w:b/>
          <w:i/>
          <w:color w:val="000000" w:themeColor="text1"/>
          <w:sz w:val="22"/>
        </w:rPr>
      </w:pPr>
      <w:r w:rsidRPr="0073249E">
        <w:rPr>
          <w:rFonts w:ascii="Palatino Linotype" w:hAnsi="Palatino Linotype"/>
          <w:b/>
          <w:i/>
          <w:color w:val="000000" w:themeColor="text1"/>
          <w:sz w:val="22"/>
        </w:rPr>
        <w:t>7) El contrato y, en su caso, sus anexos;</w:t>
      </w:r>
    </w:p>
    <w:p w14:paraId="5FC06AB4" w14:textId="6129F311" w:rsidR="00BF60D7" w:rsidRPr="0073249E" w:rsidRDefault="00BF60D7" w:rsidP="0057122A">
      <w:pPr>
        <w:pStyle w:val="Prrafodelista"/>
        <w:tabs>
          <w:tab w:val="left" w:pos="426"/>
        </w:tabs>
        <w:spacing w:line="276" w:lineRule="auto"/>
        <w:ind w:left="1134"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w:t>
      </w:r>
    </w:p>
    <w:p w14:paraId="4ACEE515" w14:textId="48268252" w:rsidR="00BF60D7" w:rsidRPr="0073249E" w:rsidRDefault="00BF60D7" w:rsidP="0057122A">
      <w:pPr>
        <w:pStyle w:val="Prrafodelista"/>
        <w:tabs>
          <w:tab w:val="left" w:pos="426"/>
        </w:tabs>
        <w:spacing w:line="276" w:lineRule="auto"/>
        <w:ind w:left="851"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 xml:space="preserve">b) </w:t>
      </w:r>
      <w:r w:rsidRPr="0073249E">
        <w:rPr>
          <w:rFonts w:ascii="Palatino Linotype" w:hAnsi="Palatino Linotype"/>
          <w:i/>
          <w:color w:val="000000" w:themeColor="text1"/>
          <w:sz w:val="22"/>
        </w:rPr>
        <w:t>De las adjudicaciones directas:</w:t>
      </w:r>
    </w:p>
    <w:p w14:paraId="02EE9686" w14:textId="2BB3B35C" w:rsidR="00BF60D7" w:rsidRPr="0073249E" w:rsidRDefault="00F53885" w:rsidP="0057122A">
      <w:pPr>
        <w:pStyle w:val="Prrafodelista"/>
        <w:tabs>
          <w:tab w:val="left" w:pos="426"/>
        </w:tabs>
        <w:spacing w:line="276" w:lineRule="auto"/>
        <w:ind w:left="1134"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w:t>
      </w:r>
    </w:p>
    <w:p w14:paraId="6EC78E6F" w14:textId="61FB21DD" w:rsidR="00F53885" w:rsidRPr="0073249E" w:rsidRDefault="00F53885" w:rsidP="0057122A">
      <w:pPr>
        <w:pStyle w:val="Prrafodelista"/>
        <w:tabs>
          <w:tab w:val="left" w:pos="426"/>
        </w:tabs>
        <w:spacing w:line="276" w:lineRule="auto"/>
        <w:ind w:left="1134"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7)</w:t>
      </w:r>
      <w:r w:rsidRPr="0073249E">
        <w:rPr>
          <w:rFonts w:ascii="Palatino Linotype" w:hAnsi="Palatino Linotype"/>
          <w:i/>
          <w:color w:val="000000" w:themeColor="text1"/>
          <w:sz w:val="22"/>
        </w:rPr>
        <w:t xml:space="preserve"> El número, fecha, el monto del </w:t>
      </w:r>
      <w:r w:rsidRPr="0073249E">
        <w:rPr>
          <w:rFonts w:ascii="Palatino Linotype" w:hAnsi="Palatino Linotype"/>
          <w:b/>
          <w:i/>
          <w:color w:val="000000" w:themeColor="text1"/>
          <w:sz w:val="22"/>
        </w:rPr>
        <w:t>contrato</w:t>
      </w:r>
      <w:r w:rsidRPr="0073249E">
        <w:rPr>
          <w:rFonts w:ascii="Palatino Linotype" w:hAnsi="Palatino Linotype"/>
          <w:i/>
          <w:color w:val="000000" w:themeColor="text1"/>
          <w:sz w:val="22"/>
        </w:rPr>
        <w:t xml:space="preserve"> y el plazo de entrega o de ejecución de los servicios u obra;</w:t>
      </w:r>
    </w:p>
    <w:p w14:paraId="5747650C" w14:textId="75ADFB42" w:rsidR="00BF60D7" w:rsidRPr="0073249E" w:rsidRDefault="00F53885" w:rsidP="0057122A">
      <w:pPr>
        <w:pStyle w:val="Prrafodelista"/>
        <w:tabs>
          <w:tab w:val="left" w:pos="426"/>
        </w:tabs>
        <w:spacing w:line="276" w:lineRule="auto"/>
        <w:ind w:left="1134"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w:t>
      </w:r>
      <w:r w:rsidR="00BF60D7" w:rsidRPr="0073249E">
        <w:rPr>
          <w:rFonts w:ascii="Palatino Linotype" w:hAnsi="Palatino Linotype"/>
          <w:i/>
          <w:color w:val="000000" w:themeColor="text1"/>
          <w:sz w:val="22"/>
        </w:rPr>
        <w:t>”</w:t>
      </w:r>
    </w:p>
    <w:p w14:paraId="2E8CFD87" w14:textId="76DFAF90" w:rsidR="00F53885" w:rsidRPr="0073249E" w:rsidRDefault="00F53885" w:rsidP="0057122A">
      <w:pPr>
        <w:pStyle w:val="Prrafodelista"/>
        <w:tabs>
          <w:tab w:val="left" w:pos="426"/>
        </w:tabs>
        <w:spacing w:line="276" w:lineRule="auto"/>
        <w:ind w:left="567" w:right="567"/>
        <w:jc w:val="both"/>
        <w:rPr>
          <w:rFonts w:ascii="Palatino Linotype" w:hAnsi="Palatino Linotype"/>
          <w:color w:val="000000" w:themeColor="text1"/>
          <w:sz w:val="22"/>
        </w:rPr>
      </w:pPr>
      <w:r w:rsidRPr="0073249E">
        <w:rPr>
          <w:rFonts w:ascii="Palatino Linotype" w:hAnsi="Palatino Linotype"/>
          <w:color w:val="000000" w:themeColor="text1"/>
          <w:sz w:val="22"/>
        </w:rPr>
        <w:t>(Énfasis añadido)</w:t>
      </w:r>
    </w:p>
    <w:p w14:paraId="2A0DE765" w14:textId="77777777" w:rsidR="00BF60D7" w:rsidRPr="0073249E" w:rsidRDefault="00BF60D7" w:rsidP="0057122A">
      <w:pPr>
        <w:pStyle w:val="Prrafodelista"/>
        <w:tabs>
          <w:tab w:val="left" w:pos="426"/>
        </w:tabs>
        <w:spacing w:line="360" w:lineRule="auto"/>
        <w:ind w:left="0" w:right="51"/>
        <w:jc w:val="both"/>
        <w:rPr>
          <w:rFonts w:ascii="Palatino Linotype" w:hAnsi="Palatino Linotype"/>
          <w:color w:val="000000" w:themeColor="text1"/>
        </w:rPr>
      </w:pPr>
    </w:p>
    <w:p w14:paraId="1807B037" w14:textId="71A65A1F" w:rsidR="00BF60D7" w:rsidRPr="0073249E" w:rsidRDefault="00F53885"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De tal guisa que el </w:t>
      </w:r>
      <w:r w:rsidRPr="0073249E">
        <w:rPr>
          <w:rFonts w:ascii="Palatino Linotype" w:hAnsi="Palatino Linotype"/>
          <w:b/>
          <w:color w:val="000000" w:themeColor="text1"/>
        </w:rPr>
        <w:t>contrato</w:t>
      </w:r>
      <w:r w:rsidRPr="0073249E">
        <w:rPr>
          <w:rFonts w:ascii="Palatino Linotype" w:hAnsi="Palatino Linotype"/>
          <w:color w:val="000000" w:themeColor="text1"/>
        </w:rPr>
        <w:t xml:space="preserve"> suscrito por el </w:t>
      </w:r>
      <w:r w:rsidRPr="0073249E">
        <w:rPr>
          <w:rFonts w:ascii="Palatino Linotype" w:hAnsi="Palatino Linotype"/>
          <w:b/>
          <w:color w:val="000000" w:themeColor="text1"/>
        </w:rPr>
        <w:t>SUJETO OBLIGADO</w:t>
      </w:r>
      <w:r w:rsidRPr="0073249E">
        <w:rPr>
          <w:rFonts w:ascii="Palatino Linotype" w:hAnsi="Palatino Linotype"/>
          <w:color w:val="000000" w:themeColor="text1"/>
        </w:rPr>
        <w:t xml:space="preserve"> y cualquier proveedor de bienes y/o servicios reviste un interés público importante, pues el documento en sí establece las condiciones, clausulas, limitaciones y especificaciones del bien o servicio adquirido a cargo del erario público.</w:t>
      </w:r>
    </w:p>
    <w:p w14:paraId="15DC4C14" w14:textId="77777777" w:rsidR="00F53885" w:rsidRPr="0073249E" w:rsidRDefault="00F53885" w:rsidP="0057122A">
      <w:pPr>
        <w:pStyle w:val="Prrafodelista"/>
        <w:tabs>
          <w:tab w:val="left" w:pos="426"/>
        </w:tabs>
        <w:spacing w:line="360" w:lineRule="auto"/>
        <w:ind w:left="0" w:right="51"/>
        <w:jc w:val="both"/>
        <w:rPr>
          <w:rFonts w:ascii="Palatino Linotype" w:hAnsi="Palatino Linotype"/>
          <w:color w:val="000000" w:themeColor="text1"/>
        </w:rPr>
      </w:pPr>
    </w:p>
    <w:p w14:paraId="3BC03F82" w14:textId="476514CC" w:rsidR="00BF60D7" w:rsidRPr="0073249E" w:rsidRDefault="00F53885"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Dicho lo anterior, </w:t>
      </w:r>
      <w:r w:rsidR="00BF60D7" w:rsidRPr="0073249E">
        <w:rPr>
          <w:rFonts w:ascii="Palatino Linotype" w:hAnsi="Palatino Linotype"/>
          <w:color w:val="000000" w:themeColor="text1"/>
        </w:rPr>
        <w:t xml:space="preserve">el artículo 161 de la Ley de Transparencia y Acceso a la Información Pública del Estado de México y Municipios establece que, cuando la información requerida por el solicitante ya esté disponible al público en medios impresos, tales como libros, compendios, trípticos, registros públicos, en formatos electrónicos disponibles en Internet o en cualquier otro medio, se le hará saber por </w:t>
      </w:r>
      <w:r w:rsidR="00BF60D7" w:rsidRPr="0073249E">
        <w:rPr>
          <w:rFonts w:ascii="Palatino Linotype" w:hAnsi="Palatino Linotype"/>
          <w:color w:val="000000" w:themeColor="text1"/>
        </w:rPr>
        <w:lastRenderedPageBreak/>
        <w:t xml:space="preserve">el medio requerido por el solicitante la fuente, el lugar y la forma en que puede consultar, reproducir o adquirir dicha información </w:t>
      </w:r>
      <w:r w:rsidR="00BF60D7" w:rsidRPr="0073249E">
        <w:rPr>
          <w:rFonts w:ascii="Palatino Linotype" w:hAnsi="Palatino Linotype"/>
          <w:b/>
          <w:color w:val="000000" w:themeColor="text1"/>
        </w:rPr>
        <w:t>en un plazo no mayor a cinco días hábiles</w:t>
      </w:r>
      <w:r w:rsidR="00BF60D7" w:rsidRPr="0073249E">
        <w:rPr>
          <w:rFonts w:ascii="Palatino Linotype" w:hAnsi="Palatino Linotype"/>
          <w:color w:val="000000" w:themeColor="text1"/>
        </w:rPr>
        <w:t xml:space="preserve">. </w:t>
      </w:r>
      <w:r w:rsidR="00BF60D7" w:rsidRPr="0073249E">
        <w:rPr>
          <w:rFonts w:ascii="Palatino Linotype" w:hAnsi="Palatino Linotype"/>
          <w:b/>
          <w:color w:val="000000" w:themeColor="text1"/>
        </w:rPr>
        <w:t>La fuente deberá ser precisa y concreta</w:t>
      </w:r>
      <w:r w:rsidR="00BF60D7" w:rsidRPr="0073249E">
        <w:rPr>
          <w:rFonts w:ascii="Palatino Linotype" w:hAnsi="Palatino Linotype"/>
          <w:color w:val="000000" w:themeColor="text1"/>
        </w:rPr>
        <w:t xml:space="preserve"> y </w:t>
      </w:r>
      <w:r w:rsidR="00BF60D7" w:rsidRPr="0073249E">
        <w:rPr>
          <w:rFonts w:ascii="Palatino Linotype" w:hAnsi="Palatino Linotype"/>
          <w:b/>
          <w:color w:val="000000" w:themeColor="text1"/>
        </w:rPr>
        <w:t>no debe implicar que el solicitante realice una búsqueda en toda la información que se encuentre disponible</w:t>
      </w:r>
      <w:r w:rsidR="00BF60D7" w:rsidRPr="0073249E">
        <w:rPr>
          <w:rFonts w:ascii="Palatino Linotype" w:hAnsi="Palatino Linotype"/>
          <w:color w:val="000000" w:themeColor="text1"/>
        </w:rPr>
        <w:t>.</w:t>
      </w:r>
    </w:p>
    <w:p w14:paraId="595133CB" w14:textId="77777777" w:rsidR="00BF60D7" w:rsidRPr="0073249E" w:rsidRDefault="00BF60D7" w:rsidP="0057122A">
      <w:pPr>
        <w:pStyle w:val="Prrafodelista"/>
        <w:tabs>
          <w:tab w:val="left" w:pos="426"/>
        </w:tabs>
        <w:spacing w:line="360" w:lineRule="auto"/>
        <w:ind w:left="0" w:right="51"/>
        <w:jc w:val="both"/>
        <w:rPr>
          <w:rFonts w:ascii="Palatino Linotype" w:hAnsi="Palatino Linotype"/>
          <w:color w:val="000000" w:themeColor="text1"/>
        </w:rPr>
      </w:pPr>
    </w:p>
    <w:p w14:paraId="1B3CDD39" w14:textId="77777777" w:rsidR="00BF60D7" w:rsidRPr="0073249E" w:rsidRDefault="00BF60D7"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Así </w:t>
      </w:r>
      <w:r w:rsidRPr="0073249E">
        <w:rPr>
          <w:rFonts w:ascii="Palatino Linotype" w:eastAsia="MS Mincho" w:hAnsi="Palatino Linotype"/>
        </w:rPr>
        <w:t xml:space="preserve">las cosas, la Ley de la materia establece que, para el caso de que la información que requieran los particulares ya se encuentre disponible en medios electrónicos, el </w:t>
      </w:r>
      <w:r w:rsidRPr="0073249E">
        <w:rPr>
          <w:rFonts w:ascii="Palatino Linotype" w:eastAsia="MS Mincho" w:hAnsi="Palatino Linotype"/>
          <w:b/>
          <w:bCs/>
        </w:rPr>
        <w:t>SUJETO OBLIGADO</w:t>
      </w:r>
      <w:r w:rsidRPr="0073249E">
        <w:rPr>
          <w:rFonts w:ascii="Palatino Linotype" w:eastAsia="MS Mincho" w:hAnsi="Palatino Linotype"/>
        </w:rPr>
        <w:t xml:space="preserve"> podrá hacerle saber al particular la fuente de consulta atendiendo dos consideraciones: </w:t>
      </w:r>
      <w:r w:rsidRPr="0073249E">
        <w:rPr>
          <w:rFonts w:ascii="Palatino Linotype" w:eastAsia="MS Mincho" w:hAnsi="Palatino Linotype"/>
          <w:b/>
          <w:bCs/>
        </w:rPr>
        <w:t>a)</w:t>
      </w:r>
      <w:r w:rsidRPr="0073249E">
        <w:rPr>
          <w:rFonts w:ascii="Palatino Linotype" w:eastAsia="MS Mincho" w:hAnsi="Palatino Linotype"/>
        </w:rPr>
        <w:t xml:space="preserve"> la fuente se deberá hacer de su conocimiento dentro de los primeros </w:t>
      </w:r>
      <w:r w:rsidRPr="0073249E">
        <w:rPr>
          <w:rFonts w:ascii="Palatino Linotype" w:eastAsia="MS Mincho" w:hAnsi="Palatino Linotype"/>
          <w:b/>
        </w:rPr>
        <w:t>cinco días hábiles posteriores a la recepción de la solicitud de información</w:t>
      </w:r>
      <w:r w:rsidRPr="0073249E">
        <w:rPr>
          <w:rFonts w:ascii="Palatino Linotype" w:eastAsia="MS Mincho" w:hAnsi="Palatino Linotype"/>
        </w:rPr>
        <w:t xml:space="preserve">; y, </w:t>
      </w:r>
      <w:r w:rsidRPr="0073249E">
        <w:rPr>
          <w:rFonts w:ascii="Palatino Linotype" w:eastAsia="MS Mincho" w:hAnsi="Palatino Linotype"/>
          <w:b/>
          <w:bCs/>
        </w:rPr>
        <w:t>b)</w:t>
      </w:r>
      <w:r w:rsidRPr="0073249E">
        <w:rPr>
          <w:rFonts w:ascii="Palatino Linotype" w:eastAsia="MS Mincho" w:hAnsi="Palatino Linotype"/>
        </w:rPr>
        <w:t xml:space="preserve"> la fuente deberá ser precisa, esto es, que </w:t>
      </w:r>
      <w:r w:rsidRPr="0073249E">
        <w:rPr>
          <w:rFonts w:ascii="Palatino Linotype" w:eastAsia="MS Mincho" w:hAnsi="Palatino Linotype"/>
          <w:b/>
        </w:rPr>
        <w:t>evite que el particular tenga que realizar una búsqueda en toda la información disponible en el portal que se señale</w:t>
      </w:r>
      <w:r w:rsidRPr="0073249E">
        <w:rPr>
          <w:rFonts w:ascii="Palatino Linotype" w:eastAsia="MS Mincho" w:hAnsi="Palatino Linotype"/>
        </w:rPr>
        <w:t>.</w:t>
      </w:r>
    </w:p>
    <w:p w14:paraId="08FF8B75" w14:textId="77777777" w:rsidR="00BF60D7" w:rsidRPr="0073249E" w:rsidRDefault="00BF60D7" w:rsidP="0057122A">
      <w:pPr>
        <w:pStyle w:val="Prrafodelista"/>
        <w:tabs>
          <w:tab w:val="left" w:pos="426"/>
        </w:tabs>
        <w:spacing w:line="360" w:lineRule="auto"/>
        <w:ind w:left="0" w:right="51"/>
        <w:jc w:val="both"/>
        <w:rPr>
          <w:rFonts w:ascii="Palatino Linotype" w:hAnsi="Palatino Linotype"/>
          <w:color w:val="000000" w:themeColor="text1"/>
        </w:rPr>
      </w:pPr>
    </w:p>
    <w:p w14:paraId="4E95C060" w14:textId="7A347873" w:rsidR="00BF60D7" w:rsidRPr="0073249E" w:rsidRDefault="00BF60D7"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En </w:t>
      </w:r>
      <w:r w:rsidRPr="0073249E">
        <w:rPr>
          <w:rFonts w:ascii="Palatino Linotype" w:eastAsia="MS Mincho" w:hAnsi="Palatino Linotype"/>
        </w:rPr>
        <w:t xml:space="preserve">el presente asunto, por cuanto hace al primer elemento para acreditar la entrega de información señalando una fuente de consulta, como fuera señalado en el apartado de </w:t>
      </w:r>
      <w:r w:rsidRPr="0073249E">
        <w:rPr>
          <w:rFonts w:ascii="Palatino Linotype" w:eastAsia="MS Mincho" w:hAnsi="Palatino Linotype"/>
          <w:i/>
          <w:iCs/>
        </w:rPr>
        <w:t>Antecedentes</w:t>
      </w:r>
      <w:r w:rsidRPr="0073249E">
        <w:rPr>
          <w:rFonts w:ascii="Palatino Linotype" w:eastAsia="MS Mincho" w:hAnsi="Palatino Linotype"/>
        </w:rPr>
        <w:t xml:space="preserve"> de la presente resolución, la solicitud de información </w:t>
      </w:r>
      <w:r w:rsidR="00F53885" w:rsidRPr="0073249E">
        <w:rPr>
          <w:rFonts w:ascii="Palatino Linotype" w:eastAsia="MS Mincho" w:hAnsi="Palatino Linotype"/>
          <w:b/>
        </w:rPr>
        <w:t>04184</w:t>
      </w:r>
      <w:r w:rsidRPr="0073249E">
        <w:rPr>
          <w:rFonts w:ascii="Palatino Linotype" w:eastAsia="MS Mincho" w:hAnsi="Palatino Linotype"/>
          <w:b/>
        </w:rPr>
        <w:t>/</w:t>
      </w:r>
      <w:r w:rsidR="00F53885" w:rsidRPr="0073249E">
        <w:rPr>
          <w:rFonts w:ascii="Palatino Linotype" w:eastAsia="MS Mincho" w:hAnsi="Palatino Linotype"/>
          <w:b/>
        </w:rPr>
        <w:t>METEPEC</w:t>
      </w:r>
      <w:r w:rsidRPr="0073249E">
        <w:rPr>
          <w:rFonts w:ascii="Palatino Linotype" w:eastAsia="MS Mincho" w:hAnsi="Palatino Linotype"/>
          <w:b/>
        </w:rPr>
        <w:t>/IP/2022</w:t>
      </w:r>
      <w:r w:rsidRPr="0073249E">
        <w:rPr>
          <w:rFonts w:ascii="Palatino Linotype" w:eastAsia="MS Mincho" w:hAnsi="Palatino Linotype"/>
        </w:rPr>
        <w:t xml:space="preserve"> se presentó el </w:t>
      </w:r>
      <w:r w:rsidR="00F53885" w:rsidRPr="0073249E">
        <w:rPr>
          <w:rFonts w:ascii="Palatino Linotype" w:eastAsia="MS Mincho" w:hAnsi="Palatino Linotype"/>
          <w:b/>
        </w:rPr>
        <w:t xml:space="preserve">ocho (08) de agosto </w:t>
      </w:r>
      <w:r w:rsidRPr="0073249E">
        <w:rPr>
          <w:rFonts w:ascii="Palatino Linotype" w:eastAsia="MS Mincho" w:hAnsi="Palatino Linotype"/>
          <w:b/>
        </w:rPr>
        <w:t>de dos mil veintidós</w:t>
      </w:r>
      <w:r w:rsidRPr="0073249E">
        <w:rPr>
          <w:rFonts w:ascii="Palatino Linotype" w:eastAsia="MS Mincho" w:hAnsi="Palatino Linotype"/>
        </w:rPr>
        <w:t xml:space="preserve">, mientras que el </w:t>
      </w:r>
      <w:r w:rsidRPr="0073249E">
        <w:rPr>
          <w:rFonts w:ascii="Palatino Linotype" w:eastAsia="MS Mincho" w:hAnsi="Palatino Linotype"/>
          <w:b/>
          <w:bCs/>
        </w:rPr>
        <w:t>SUJETO OBLIGADO</w:t>
      </w:r>
      <w:r w:rsidRPr="0073249E">
        <w:rPr>
          <w:rFonts w:ascii="Palatino Linotype" w:eastAsia="MS Mincho" w:hAnsi="Palatino Linotype"/>
        </w:rPr>
        <w:t xml:space="preserve"> señaló a su portal IPOMEX hasta la presentación de su informe justificado, el </w:t>
      </w:r>
      <w:r w:rsidR="00F53885" w:rsidRPr="0073249E">
        <w:rPr>
          <w:rFonts w:ascii="Palatino Linotype" w:eastAsia="MS Mincho" w:hAnsi="Palatino Linotype"/>
          <w:b/>
        </w:rPr>
        <w:t>quince (15) de febrero de dos mil veinticuatro</w:t>
      </w:r>
      <w:r w:rsidRPr="0073249E">
        <w:rPr>
          <w:rFonts w:ascii="Palatino Linotype" w:eastAsia="MS Mincho" w:hAnsi="Palatino Linotype"/>
        </w:rPr>
        <w:t xml:space="preserve">, esto es, </w:t>
      </w:r>
      <w:r w:rsidR="00F53885" w:rsidRPr="0073249E">
        <w:rPr>
          <w:rFonts w:ascii="Palatino Linotype" w:eastAsia="MS Mincho" w:hAnsi="Palatino Linotype"/>
          <w:b/>
        </w:rPr>
        <w:t>un año y seis meses</w:t>
      </w:r>
      <w:r w:rsidRPr="0073249E">
        <w:rPr>
          <w:rFonts w:ascii="Palatino Linotype" w:eastAsia="MS Mincho" w:hAnsi="Palatino Linotype"/>
        </w:rPr>
        <w:t xml:space="preserve"> posterior</w:t>
      </w:r>
      <w:r w:rsidR="00F53885" w:rsidRPr="0073249E">
        <w:rPr>
          <w:rFonts w:ascii="Palatino Linotype" w:eastAsia="MS Mincho" w:hAnsi="Palatino Linotype"/>
        </w:rPr>
        <w:t>es</w:t>
      </w:r>
      <w:r w:rsidRPr="0073249E">
        <w:rPr>
          <w:rFonts w:ascii="Palatino Linotype" w:eastAsia="MS Mincho" w:hAnsi="Palatino Linotype"/>
        </w:rPr>
        <w:t xml:space="preserve"> a la presentación de la solicitud de información, </w:t>
      </w:r>
      <w:r w:rsidRPr="0073249E">
        <w:rPr>
          <w:rFonts w:ascii="Palatino Linotype" w:eastAsia="MS Mincho" w:hAnsi="Palatino Linotype"/>
          <w:b/>
        </w:rPr>
        <w:t>encontrándose superado en exceso el plazo de cinco días establecidos en la Ley de la materia</w:t>
      </w:r>
      <w:r w:rsidRPr="0073249E">
        <w:rPr>
          <w:rFonts w:ascii="Palatino Linotype" w:eastAsia="MS Mincho" w:hAnsi="Palatino Linotype"/>
        </w:rPr>
        <w:t>.</w:t>
      </w:r>
    </w:p>
    <w:p w14:paraId="6201F78B" w14:textId="77777777" w:rsidR="00BF60D7" w:rsidRPr="0073249E" w:rsidRDefault="00BF60D7" w:rsidP="0057122A">
      <w:pPr>
        <w:pStyle w:val="Prrafodelista"/>
        <w:tabs>
          <w:tab w:val="left" w:pos="426"/>
        </w:tabs>
        <w:spacing w:line="360" w:lineRule="auto"/>
        <w:ind w:left="0" w:right="51"/>
        <w:jc w:val="both"/>
        <w:rPr>
          <w:rFonts w:ascii="Palatino Linotype" w:hAnsi="Palatino Linotype"/>
          <w:color w:val="000000" w:themeColor="text1"/>
        </w:rPr>
      </w:pPr>
    </w:p>
    <w:p w14:paraId="00827314" w14:textId="738829FB" w:rsidR="00BF60D7" w:rsidRPr="0073249E" w:rsidRDefault="00BF60D7" w:rsidP="0057122A">
      <w:pPr>
        <w:pStyle w:val="Prrafodelista"/>
        <w:numPr>
          <w:ilvl w:val="0"/>
          <w:numId w:val="1"/>
        </w:numPr>
        <w:tabs>
          <w:tab w:val="left" w:pos="426"/>
        </w:tabs>
        <w:spacing w:line="360" w:lineRule="auto"/>
        <w:ind w:right="51"/>
        <w:jc w:val="both"/>
        <w:rPr>
          <w:rFonts w:ascii="Palatino Linotype" w:eastAsia="MS Mincho" w:hAnsi="Palatino Linotype" w:cs="Times New Roman"/>
          <w:color w:val="000000"/>
        </w:rPr>
      </w:pPr>
      <w:r w:rsidRPr="0073249E">
        <w:rPr>
          <w:rFonts w:ascii="Palatino Linotype" w:hAnsi="Palatino Linotype"/>
          <w:color w:val="000000" w:themeColor="text1"/>
        </w:rPr>
        <w:lastRenderedPageBreak/>
        <w:t xml:space="preserve">Por </w:t>
      </w:r>
      <w:r w:rsidRPr="0073249E">
        <w:rPr>
          <w:rFonts w:ascii="Palatino Linotype" w:eastAsia="MS Mincho" w:hAnsi="Palatino Linotype"/>
        </w:rPr>
        <w:t xml:space="preserve">otro lado, por cuanto hace a la fuente de consulta de la información, las instrucciones proveídas por el </w:t>
      </w:r>
      <w:r w:rsidRPr="0073249E">
        <w:rPr>
          <w:rFonts w:ascii="Palatino Linotype" w:eastAsia="MS Mincho" w:hAnsi="Palatino Linotype"/>
          <w:b/>
        </w:rPr>
        <w:t xml:space="preserve">SUJETO OBLIGADO </w:t>
      </w:r>
      <w:r w:rsidRPr="0073249E">
        <w:rPr>
          <w:rFonts w:ascii="Palatino Linotype" w:eastAsia="MS Mincho" w:hAnsi="Palatino Linotype"/>
        </w:rPr>
        <w:t>nos dirigen a su Portal IPOMEX, específicamente al apartado relacionado con la información de l</w:t>
      </w:r>
      <w:r w:rsidR="00AF597D" w:rsidRPr="0073249E">
        <w:rPr>
          <w:rFonts w:ascii="Palatino Linotype" w:eastAsia="MS Mincho" w:hAnsi="Palatino Linotype"/>
        </w:rPr>
        <w:t>o</w:t>
      </w:r>
      <w:r w:rsidRPr="0073249E">
        <w:rPr>
          <w:rFonts w:ascii="Palatino Linotype" w:eastAsia="MS Mincho" w:hAnsi="Palatino Linotype"/>
        </w:rPr>
        <w:t xml:space="preserve">s </w:t>
      </w:r>
      <w:r w:rsidRPr="0073249E">
        <w:rPr>
          <w:rFonts w:ascii="Palatino Linotype" w:eastAsia="MS Mincho" w:hAnsi="Palatino Linotype"/>
          <w:i/>
        </w:rPr>
        <w:t>‘</w:t>
      </w:r>
      <w:r w:rsidR="00AF597D" w:rsidRPr="0073249E">
        <w:rPr>
          <w:rFonts w:ascii="Palatino Linotype" w:eastAsia="MS Mincho" w:hAnsi="Palatino Linotype"/>
          <w:i/>
        </w:rPr>
        <w:t xml:space="preserve">Resultados de procedimientos de licitación pública e invitación a cuando menos tres </w:t>
      </w:r>
      <w:proofErr w:type="gramStart"/>
      <w:r w:rsidR="00AF597D" w:rsidRPr="0073249E">
        <w:rPr>
          <w:rFonts w:ascii="Palatino Linotype" w:eastAsia="MS Mincho" w:hAnsi="Palatino Linotype"/>
          <w:i/>
        </w:rPr>
        <w:t>personas realizados</w:t>
      </w:r>
      <w:proofErr w:type="gramEnd"/>
      <w:r w:rsidR="00AF597D" w:rsidRPr="0073249E">
        <w:rPr>
          <w:rFonts w:ascii="Palatino Linotype" w:eastAsia="MS Mincho" w:hAnsi="Palatino Linotype"/>
          <w:i/>
        </w:rPr>
        <w:t>”</w:t>
      </w:r>
      <w:r w:rsidRPr="0073249E">
        <w:rPr>
          <w:rFonts w:ascii="Palatino Linotype" w:eastAsia="MS Mincho" w:hAnsi="Palatino Linotype"/>
        </w:rPr>
        <w:t>. Se adjunta la siguiente captura de imagen como referencia:</w:t>
      </w:r>
    </w:p>
    <w:p w14:paraId="7EDF669E" w14:textId="77777777" w:rsidR="0057122A" w:rsidRPr="0073249E" w:rsidRDefault="0057122A" w:rsidP="0057122A">
      <w:pPr>
        <w:pStyle w:val="Prrafodelista"/>
        <w:tabs>
          <w:tab w:val="left" w:pos="426"/>
        </w:tabs>
        <w:spacing w:line="360" w:lineRule="auto"/>
        <w:ind w:left="0" w:right="51"/>
        <w:jc w:val="both"/>
        <w:rPr>
          <w:rFonts w:ascii="Palatino Linotype" w:eastAsia="MS Mincho" w:hAnsi="Palatino Linotype" w:cs="Times New Roman"/>
          <w:color w:val="000000"/>
        </w:rPr>
      </w:pPr>
    </w:p>
    <w:p w14:paraId="510E57C0" w14:textId="656F4A77" w:rsidR="00AF597D" w:rsidRPr="0073249E" w:rsidRDefault="00AF597D" w:rsidP="0057122A">
      <w:pPr>
        <w:pStyle w:val="Prrafodelista"/>
        <w:tabs>
          <w:tab w:val="left" w:pos="426"/>
        </w:tabs>
        <w:spacing w:line="360" w:lineRule="auto"/>
        <w:ind w:left="0" w:right="51"/>
        <w:jc w:val="center"/>
        <w:rPr>
          <w:rFonts w:ascii="Palatino Linotype" w:eastAsia="MS Mincho" w:hAnsi="Palatino Linotype" w:cs="Times New Roman"/>
          <w:color w:val="000000"/>
        </w:rPr>
      </w:pPr>
      <w:r w:rsidRPr="0073249E">
        <w:rPr>
          <w:rFonts w:ascii="Palatino Linotype" w:eastAsia="MS Mincho" w:hAnsi="Palatino Linotype" w:cs="Times New Roman"/>
          <w:noProof/>
          <w:color w:val="000000"/>
          <w:lang w:eastAsia="es-MX"/>
        </w:rPr>
        <w:drawing>
          <wp:inline distT="0" distB="0" distL="0" distR="0" wp14:anchorId="7988A346" wp14:editId="5DA52DE0">
            <wp:extent cx="3704631" cy="4223982"/>
            <wp:effectExtent l="57150" t="57150" r="105410" b="1200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6574" cy="4306011"/>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85481FD" w14:textId="77777777" w:rsidR="00BF60D7" w:rsidRPr="0073249E" w:rsidRDefault="00BF60D7" w:rsidP="0057122A">
      <w:pPr>
        <w:pStyle w:val="Prrafodelista"/>
        <w:tabs>
          <w:tab w:val="left" w:pos="426"/>
        </w:tabs>
        <w:spacing w:line="360" w:lineRule="auto"/>
        <w:ind w:left="0" w:right="51"/>
        <w:jc w:val="both"/>
        <w:rPr>
          <w:rFonts w:ascii="Palatino Linotype" w:eastAsia="MS Mincho" w:hAnsi="Palatino Linotype" w:cs="Times New Roman"/>
          <w:color w:val="000000"/>
        </w:rPr>
      </w:pPr>
    </w:p>
    <w:p w14:paraId="6D0BA9BD" w14:textId="59E1F703" w:rsidR="00BF60D7" w:rsidRPr="0073249E" w:rsidRDefault="00BF60D7" w:rsidP="0057122A">
      <w:pPr>
        <w:pStyle w:val="Prrafodelista"/>
        <w:numPr>
          <w:ilvl w:val="0"/>
          <w:numId w:val="1"/>
        </w:numPr>
        <w:tabs>
          <w:tab w:val="left" w:pos="426"/>
        </w:tabs>
        <w:spacing w:line="360" w:lineRule="auto"/>
        <w:ind w:right="51"/>
        <w:jc w:val="both"/>
        <w:rPr>
          <w:rFonts w:ascii="Palatino Linotype" w:hAnsi="Palatino Linotype" w:cs="Tahoma"/>
          <w:bCs/>
          <w:iCs/>
        </w:rPr>
      </w:pPr>
      <w:r w:rsidRPr="0073249E">
        <w:rPr>
          <w:rFonts w:ascii="Palatino Linotype" w:eastAsia="MS Mincho" w:hAnsi="Palatino Linotype" w:cs="Times New Roman"/>
          <w:color w:val="000000"/>
        </w:rPr>
        <w:t xml:space="preserve">No es ocioso mencionar que la información publicada en el enlace proveído por el </w:t>
      </w:r>
      <w:r w:rsidRPr="0073249E">
        <w:rPr>
          <w:rFonts w:ascii="Palatino Linotype" w:eastAsia="MS Mincho" w:hAnsi="Palatino Linotype" w:cs="Times New Roman"/>
          <w:b/>
          <w:color w:val="000000"/>
        </w:rPr>
        <w:t>SUJETO OBLIGADO</w:t>
      </w:r>
      <w:r w:rsidRPr="0073249E">
        <w:rPr>
          <w:rFonts w:ascii="Palatino Linotype" w:eastAsia="MS Mincho" w:hAnsi="Palatino Linotype" w:cs="Times New Roman"/>
          <w:color w:val="000000"/>
        </w:rPr>
        <w:t xml:space="preserve"> se relaciona con la obligación de transparencia común establecida en la fracción </w:t>
      </w:r>
      <w:r w:rsidR="00AF597D" w:rsidRPr="0073249E">
        <w:rPr>
          <w:rFonts w:ascii="Palatino Linotype" w:eastAsia="MS Mincho" w:hAnsi="Palatino Linotype" w:cs="Times New Roman"/>
          <w:color w:val="000000"/>
        </w:rPr>
        <w:t>XXIX</w:t>
      </w:r>
      <w:r w:rsidRPr="0073249E">
        <w:rPr>
          <w:rFonts w:ascii="Palatino Linotype" w:eastAsia="MS Mincho" w:hAnsi="Palatino Linotype" w:cs="Times New Roman"/>
          <w:color w:val="000000"/>
        </w:rPr>
        <w:t xml:space="preserve"> del artículo 92 de la Ley de Transparencia y Acceso a la Información Pública del Estado de México y Municipios, consistente en </w:t>
      </w:r>
      <w:r w:rsidR="00AF597D" w:rsidRPr="0073249E">
        <w:rPr>
          <w:rFonts w:ascii="Palatino Linotype" w:eastAsia="MS Mincho" w:hAnsi="Palatino Linotype" w:cs="Times New Roman"/>
          <w:color w:val="000000"/>
        </w:rPr>
        <w:t xml:space="preserve">los </w:t>
      </w:r>
      <w:r w:rsidR="00AF597D" w:rsidRPr="0073249E">
        <w:rPr>
          <w:rFonts w:ascii="Palatino Linotype" w:eastAsia="MS Mincho" w:hAnsi="Palatino Linotype" w:cs="Times New Roman"/>
          <w:color w:val="000000"/>
        </w:rPr>
        <w:lastRenderedPageBreak/>
        <w:t>procesos y resultados sobre procedimientos de adjudicación directa, invitación restringida y licitación de cualquier naturaleza, incluyendo la versión pública del expediente respectivo y de los contratos celebrados</w:t>
      </w:r>
      <w:r w:rsidRPr="0073249E">
        <w:rPr>
          <w:rFonts w:ascii="Palatino Linotype" w:eastAsia="MS Mincho" w:hAnsi="Palatino Linotype" w:cs="Times New Roman"/>
          <w:color w:val="000000"/>
        </w:rPr>
        <w:t xml:space="preserve">; lo cual, si bien es cierto que forma parte de la semántica de la información solicitada, también lo es que </w:t>
      </w:r>
      <w:r w:rsidRPr="0073249E">
        <w:rPr>
          <w:rFonts w:ascii="Palatino Linotype" w:eastAsia="MS Mincho" w:hAnsi="Palatino Linotype" w:cs="Times New Roman"/>
          <w:b/>
          <w:color w:val="000000"/>
        </w:rPr>
        <w:t>la fuente no es precisa, pues implica que el particular realice una búsqueda, registro por registro, de la información específica que requiere</w:t>
      </w:r>
      <w:r w:rsidRPr="0073249E">
        <w:rPr>
          <w:rFonts w:ascii="Palatino Linotype" w:eastAsia="MS Mincho" w:hAnsi="Palatino Linotype" w:cs="Times New Roman"/>
          <w:color w:val="000000"/>
        </w:rPr>
        <w:t xml:space="preserve">. </w:t>
      </w:r>
    </w:p>
    <w:p w14:paraId="737BA7E6" w14:textId="77777777" w:rsidR="00BF60D7" w:rsidRPr="0073249E" w:rsidRDefault="00BF60D7" w:rsidP="0057122A">
      <w:pPr>
        <w:pStyle w:val="Prrafodelista"/>
        <w:tabs>
          <w:tab w:val="left" w:pos="426"/>
        </w:tabs>
        <w:spacing w:line="360" w:lineRule="auto"/>
        <w:ind w:left="0" w:right="51"/>
        <w:jc w:val="both"/>
        <w:rPr>
          <w:rFonts w:ascii="Palatino Linotype" w:hAnsi="Palatino Linotype" w:cs="Tahoma"/>
          <w:bCs/>
          <w:iCs/>
        </w:rPr>
      </w:pPr>
    </w:p>
    <w:p w14:paraId="44747361" w14:textId="54CE8286" w:rsidR="00BF60D7" w:rsidRPr="0073249E" w:rsidRDefault="00BF60D7" w:rsidP="0057122A">
      <w:pPr>
        <w:numPr>
          <w:ilvl w:val="0"/>
          <w:numId w:val="1"/>
        </w:numPr>
        <w:tabs>
          <w:tab w:val="left" w:pos="426"/>
        </w:tabs>
        <w:spacing w:line="360" w:lineRule="auto"/>
        <w:ind w:right="49"/>
        <w:contextualSpacing/>
        <w:jc w:val="both"/>
        <w:rPr>
          <w:rFonts w:ascii="Palatino Linotype" w:hAnsi="Palatino Linotype"/>
          <w:color w:val="000000" w:themeColor="text1"/>
        </w:rPr>
      </w:pPr>
      <w:r w:rsidRPr="0073249E">
        <w:rPr>
          <w:rFonts w:ascii="Palatino Linotype" w:hAnsi="Palatino Linotype"/>
          <w:color w:val="000000" w:themeColor="text1"/>
        </w:rPr>
        <w:t xml:space="preserve">Luego entonces, resulta concluyente que el </w:t>
      </w:r>
      <w:r w:rsidRPr="0073249E">
        <w:rPr>
          <w:rFonts w:ascii="Palatino Linotype" w:hAnsi="Palatino Linotype"/>
          <w:b/>
          <w:color w:val="000000" w:themeColor="text1"/>
        </w:rPr>
        <w:t>SUJETO OBLIGADO</w:t>
      </w:r>
      <w:r w:rsidRPr="0073249E">
        <w:rPr>
          <w:rFonts w:ascii="Palatino Linotype" w:hAnsi="Palatino Linotype"/>
          <w:color w:val="000000" w:themeColor="text1"/>
        </w:rPr>
        <w:t xml:space="preserve"> no atendió el derecho de acceso a la información ejercido por </w:t>
      </w:r>
      <w:r w:rsidR="00AF597D" w:rsidRPr="0073249E">
        <w:rPr>
          <w:rFonts w:ascii="Palatino Linotype" w:hAnsi="Palatino Linotype"/>
          <w:color w:val="000000" w:themeColor="text1"/>
        </w:rPr>
        <w:t>el</w:t>
      </w:r>
      <w:r w:rsidRPr="0073249E">
        <w:rPr>
          <w:rFonts w:ascii="Palatino Linotype" w:hAnsi="Palatino Linotype"/>
          <w:color w:val="000000" w:themeColor="text1"/>
        </w:rPr>
        <w:t xml:space="preserve"> particular a través de su solicitud </w:t>
      </w:r>
      <w:r w:rsidR="00AF597D" w:rsidRPr="0073249E">
        <w:rPr>
          <w:rFonts w:ascii="Palatino Linotype" w:hAnsi="Palatino Linotype"/>
          <w:b/>
          <w:color w:val="000000" w:themeColor="text1"/>
        </w:rPr>
        <w:t>04184</w:t>
      </w:r>
      <w:r w:rsidRPr="0073249E">
        <w:rPr>
          <w:rFonts w:ascii="Palatino Linotype" w:hAnsi="Palatino Linotype"/>
          <w:b/>
          <w:color w:val="000000" w:themeColor="text1"/>
        </w:rPr>
        <w:t>/</w:t>
      </w:r>
      <w:r w:rsidR="00AF597D" w:rsidRPr="0073249E">
        <w:rPr>
          <w:rFonts w:ascii="Palatino Linotype" w:hAnsi="Palatino Linotype"/>
          <w:b/>
          <w:color w:val="000000" w:themeColor="text1"/>
        </w:rPr>
        <w:t>METEPEC</w:t>
      </w:r>
      <w:r w:rsidRPr="0073249E">
        <w:rPr>
          <w:rFonts w:ascii="Palatino Linotype" w:hAnsi="Palatino Linotype"/>
          <w:b/>
          <w:color w:val="000000" w:themeColor="text1"/>
        </w:rPr>
        <w:t>/IP/2022</w:t>
      </w:r>
      <w:r w:rsidRPr="0073249E">
        <w:rPr>
          <w:rFonts w:ascii="Palatino Linotype" w:hAnsi="Palatino Linotype"/>
          <w:color w:val="000000" w:themeColor="text1"/>
        </w:rPr>
        <w:t>.</w:t>
      </w:r>
    </w:p>
    <w:p w14:paraId="2A8E74B5" w14:textId="77777777" w:rsidR="00AF597D" w:rsidRPr="0073249E" w:rsidRDefault="00AF597D" w:rsidP="0057122A">
      <w:pPr>
        <w:tabs>
          <w:tab w:val="left" w:pos="426"/>
        </w:tabs>
        <w:spacing w:line="360" w:lineRule="auto"/>
        <w:ind w:right="49"/>
        <w:contextualSpacing/>
        <w:jc w:val="both"/>
        <w:rPr>
          <w:rFonts w:ascii="Palatino Linotype" w:hAnsi="Palatino Linotype"/>
          <w:color w:val="000000" w:themeColor="text1"/>
        </w:rPr>
      </w:pPr>
    </w:p>
    <w:p w14:paraId="77FD69C9" w14:textId="38839CF2" w:rsidR="00AF597D" w:rsidRPr="0073249E" w:rsidRDefault="00AF597D" w:rsidP="0057122A">
      <w:pPr>
        <w:pStyle w:val="Prrafodelista"/>
        <w:numPr>
          <w:ilvl w:val="0"/>
          <w:numId w:val="1"/>
        </w:numPr>
        <w:tabs>
          <w:tab w:val="left" w:pos="426"/>
        </w:tabs>
        <w:spacing w:line="360" w:lineRule="auto"/>
        <w:ind w:right="51"/>
        <w:jc w:val="both"/>
        <w:rPr>
          <w:rFonts w:ascii="Palatino Linotype" w:hAnsi="Palatino Linotype" w:cs="Tahoma"/>
          <w:bCs/>
          <w:iCs/>
        </w:rPr>
      </w:pPr>
      <w:r w:rsidRPr="0073249E">
        <w:rPr>
          <w:rFonts w:ascii="Palatino Linotype" w:hAnsi="Palatino Linotype"/>
          <w:color w:val="000000" w:themeColor="text1"/>
        </w:rPr>
        <w:t xml:space="preserve">No se omite mencionar que, </w:t>
      </w:r>
      <w:r w:rsidRPr="0073249E">
        <w:rPr>
          <w:rFonts w:ascii="Palatino Linotype" w:eastAsia="MS Mincho" w:hAnsi="Palatino Linotype" w:cs="Times New Roman"/>
          <w:color w:val="000000"/>
        </w:rPr>
        <w:t xml:space="preserve">si bien es cierto que, a través del oficio número DA/0777/2024, el </w:t>
      </w:r>
      <w:r w:rsidRPr="0073249E">
        <w:rPr>
          <w:rFonts w:ascii="Palatino Linotype" w:eastAsia="MS Mincho" w:hAnsi="Palatino Linotype" w:cs="Times New Roman"/>
          <w:b/>
          <w:color w:val="000000"/>
        </w:rPr>
        <w:t>SUJETO OBLIGADO</w:t>
      </w:r>
      <w:r w:rsidRPr="0073249E">
        <w:rPr>
          <w:rFonts w:ascii="Palatino Linotype" w:eastAsia="MS Mincho" w:hAnsi="Palatino Linotype" w:cs="Times New Roman"/>
          <w:color w:val="000000"/>
        </w:rPr>
        <w:t xml:space="preserve"> señaló una dirección electrónica como fuente de consulta, también lo es que el oficio de mérito fue </w:t>
      </w:r>
      <w:r w:rsidRPr="0073249E">
        <w:rPr>
          <w:rFonts w:ascii="Palatino Linotype" w:eastAsia="MS Mincho" w:hAnsi="Palatino Linotype" w:cs="Times New Roman"/>
          <w:b/>
          <w:color w:val="000000"/>
        </w:rPr>
        <w:t>fotocopiado</w:t>
      </w:r>
      <w:r w:rsidRPr="0073249E">
        <w:rPr>
          <w:rFonts w:ascii="Palatino Linotype" w:eastAsia="MS Mincho" w:hAnsi="Palatino Linotype" w:cs="Times New Roman"/>
          <w:color w:val="000000"/>
        </w:rPr>
        <w:t xml:space="preserve">; situación que implica que el enlace referido carezca de un </w:t>
      </w:r>
      <w:r w:rsidRPr="0073249E">
        <w:rPr>
          <w:rFonts w:ascii="Palatino Linotype" w:eastAsia="MS Mincho" w:hAnsi="Palatino Linotype" w:cs="Times New Roman"/>
          <w:b/>
          <w:color w:val="000000"/>
        </w:rPr>
        <w:t>hipervínculo</w:t>
      </w:r>
      <w:r w:rsidRPr="0073249E">
        <w:rPr>
          <w:rStyle w:val="Refdenotaalpie"/>
          <w:rFonts w:ascii="Palatino Linotype" w:eastAsia="MS Mincho" w:hAnsi="Palatino Linotype" w:cs="Times New Roman"/>
          <w:color w:val="000000"/>
        </w:rPr>
        <w:footnoteReference w:id="31"/>
      </w:r>
      <w:r w:rsidRPr="0073249E">
        <w:rPr>
          <w:rFonts w:ascii="Palatino Linotype" w:eastAsia="MS Mincho" w:hAnsi="Palatino Linotype" w:cs="Times New Roman"/>
          <w:color w:val="000000"/>
        </w:rPr>
        <w:t xml:space="preserve">, lo que condiciona al particular a cotejar, de forma manual, </w:t>
      </w:r>
      <w:r w:rsidRPr="0073249E">
        <w:rPr>
          <w:rFonts w:ascii="Palatino Linotype" w:eastAsia="MS Mincho" w:hAnsi="Palatino Linotype" w:cs="Times New Roman"/>
          <w:b/>
          <w:color w:val="000000"/>
        </w:rPr>
        <w:t>todos y cada uno de los símbolos, números y letras que configuran la dirección específica</w:t>
      </w:r>
      <w:r w:rsidRPr="0073249E">
        <w:rPr>
          <w:rFonts w:ascii="Palatino Linotype" w:eastAsia="MS Mincho" w:hAnsi="Palatino Linotype" w:cs="Times New Roman"/>
          <w:color w:val="000000"/>
        </w:rPr>
        <w:t xml:space="preserve">; sin ignorar que </w:t>
      </w:r>
      <w:r w:rsidRPr="0073249E">
        <w:rPr>
          <w:rFonts w:ascii="Palatino Linotype" w:eastAsia="MS Mincho" w:hAnsi="Palatino Linotype" w:cs="Times New Roman"/>
          <w:b/>
          <w:color w:val="000000"/>
        </w:rPr>
        <w:t xml:space="preserve">cualquier error propicia la imposibilidad de acceder a la dirección </w:t>
      </w:r>
      <w:r w:rsidRPr="0073249E">
        <w:rPr>
          <w:rFonts w:ascii="Palatino Linotype" w:eastAsia="MS Mincho" w:hAnsi="Palatino Linotype" w:cs="Times New Roman"/>
          <w:b/>
          <w:i/>
          <w:color w:val="000000"/>
        </w:rPr>
        <w:t>web</w:t>
      </w:r>
      <w:r w:rsidRPr="0073249E">
        <w:rPr>
          <w:rFonts w:ascii="Palatino Linotype" w:eastAsia="MS Mincho" w:hAnsi="Palatino Linotype" w:cs="Times New Roman"/>
          <w:color w:val="000000"/>
        </w:rPr>
        <w:t>.</w:t>
      </w:r>
    </w:p>
    <w:p w14:paraId="4FD03C94" w14:textId="77777777" w:rsidR="00AF597D" w:rsidRPr="0073249E" w:rsidRDefault="00AF597D" w:rsidP="0057122A">
      <w:pPr>
        <w:pStyle w:val="Prrafodelista"/>
        <w:tabs>
          <w:tab w:val="left" w:pos="426"/>
        </w:tabs>
        <w:spacing w:line="360" w:lineRule="auto"/>
        <w:ind w:left="0" w:right="51"/>
        <w:jc w:val="both"/>
        <w:rPr>
          <w:rFonts w:ascii="Palatino Linotype" w:hAnsi="Palatino Linotype" w:cs="Tahoma"/>
          <w:bCs/>
          <w:iCs/>
        </w:rPr>
      </w:pPr>
    </w:p>
    <w:p w14:paraId="117226E0" w14:textId="2C28B2C0" w:rsidR="00AF597D" w:rsidRPr="0073249E" w:rsidRDefault="00AF597D" w:rsidP="0057122A">
      <w:pPr>
        <w:numPr>
          <w:ilvl w:val="0"/>
          <w:numId w:val="1"/>
        </w:numPr>
        <w:tabs>
          <w:tab w:val="left" w:pos="426"/>
        </w:tabs>
        <w:spacing w:line="360" w:lineRule="auto"/>
        <w:ind w:right="49"/>
        <w:contextualSpacing/>
        <w:jc w:val="both"/>
        <w:rPr>
          <w:rFonts w:ascii="Palatino Linotype" w:hAnsi="Palatino Linotype"/>
          <w:color w:val="000000" w:themeColor="text1"/>
        </w:rPr>
      </w:pPr>
      <w:r w:rsidRPr="0073249E">
        <w:rPr>
          <w:rFonts w:ascii="Palatino Linotype" w:eastAsia="MS Mincho" w:hAnsi="Palatino Linotype" w:cs="Times New Roman"/>
          <w:color w:val="000000"/>
        </w:rPr>
        <w:t xml:space="preserve">Este Organismo Garante </w:t>
      </w:r>
      <w:r w:rsidRPr="0073249E">
        <w:rPr>
          <w:rFonts w:ascii="Palatino Linotype" w:eastAsia="MS Mincho" w:hAnsi="Palatino Linotype" w:cs="Times New Roman"/>
          <w:b/>
          <w:color w:val="000000"/>
        </w:rPr>
        <w:t>exhorta</w:t>
      </w:r>
      <w:r w:rsidRPr="0073249E">
        <w:rPr>
          <w:rFonts w:ascii="Palatino Linotype" w:eastAsia="MS Mincho" w:hAnsi="Palatino Linotype" w:cs="Times New Roman"/>
          <w:color w:val="000000"/>
        </w:rPr>
        <w:t xml:space="preserve"> al </w:t>
      </w:r>
      <w:r w:rsidRPr="0073249E">
        <w:rPr>
          <w:rFonts w:ascii="Palatino Linotype" w:eastAsia="MS Mincho" w:hAnsi="Palatino Linotype" w:cs="Times New Roman"/>
          <w:b/>
          <w:color w:val="000000"/>
        </w:rPr>
        <w:t>SUJETO OBLIGADO</w:t>
      </w:r>
      <w:r w:rsidRPr="0073249E">
        <w:rPr>
          <w:rFonts w:ascii="Palatino Linotype" w:eastAsia="MS Mincho" w:hAnsi="Palatino Linotype" w:cs="Times New Roman"/>
          <w:color w:val="000000"/>
        </w:rPr>
        <w:t xml:space="preserve"> a usar hipervínculos que permitan a los particulares consultar de forma directa y automatizada cualquier registro o portal en internet que pueda contener la información que sea solicitada; o, al menos, ofrecer vínculos electrónicos recortados a través de páginas </w:t>
      </w:r>
      <w:r w:rsidRPr="0073249E">
        <w:rPr>
          <w:rFonts w:ascii="Palatino Linotype" w:eastAsia="MS Mincho" w:hAnsi="Palatino Linotype" w:cs="Times New Roman"/>
          <w:i/>
          <w:color w:val="000000"/>
        </w:rPr>
        <w:t>web</w:t>
      </w:r>
      <w:r w:rsidRPr="0073249E">
        <w:rPr>
          <w:rFonts w:ascii="Palatino Linotype" w:eastAsia="MS Mincho" w:hAnsi="Palatino Linotype" w:cs="Times New Roman"/>
          <w:color w:val="000000"/>
        </w:rPr>
        <w:t xml:space="preserve"> </w:t>
      </w:r>
      <w:r w:rsidRPr="0073249E">
        <w:rPr>
          <w:rFonts w:ascii="Palatino Linotype" w:eastAsia="MS Mincho" w:hAnsi="Palatino Linotype" w:cs="Times New Roman"/>
          <w:color w:val="000000"/>
        </w:rPr>
        <w:lastRenderedPageBreak/>
        <w:t xml:space="preserve">dedicadas a la disminución de enlaces electrónicos de grandes dimensiones como, por ejemplo, </w:t>
      </w:r>
      <w:r w:rsidRPr="0073249E">
        <w:rPr>
          <w:rFonts w:ascii="Palatino Linotype" w:eastAsia="MS Mincho" w:hAnsi="Palatino Linotype" w:cs="Times New Roman"/>
          <w:i/>
          <w:color w:val="000000"/>
        </w:rPr>
        <w:t>TINY URL</w:t>
      </w:r>
      <w:r w:rsidRPr="0073249E">
        <w:rPr>
          <w:rStyle w:val="Refdenotaalpie"/>
          <w:rFonts w:ascii="Palatino Linotype" w:eastAsia="MS Mincho" w:hAnsi="Palatino Linotype" w:cs="Times New Roman"/>
          <w:i/>
          <w:color w:val="000000"/>
        </w:rPr>
        <w:footnoteReference w:id="32"/>
      </w:r>
      <w:r w:rsidRPr="0073249E">
        <w:rPr>
          <w:rFonts w:ascii="Palatino Linotype" w:eastAsia="MS Mincho" w:hAnsi="Palatino Linotype" w:cs="Times New Roman"/>
          <w:color w:val="000000"/>
        </w:rPr>
        <w:t>.</w:t>
      </w:r>
    </w:p>
    <w:p w14:paraId="427B2DD3" w14:textId="77777777" w:rsidR="00BF60D7" w:rsidRPr="0073249E" w:rsidRDefault="00BF60D7" w:rsidP="0057122A">
      <w:pPr>
        <w:tabs>
          <w:tab w:val="left" w:pos="426"/>
        </w:tabs>
        <w:spacing w:line="360" w:lineRule="auto"/>
        <w:ind w:right="49"/>
        <w:contextualSpacing/>
        <w:jc w:val="both"/>
        <w:rPr>
          <w:rFonts w:ascii="Palatino Linotype" w:hAnsi="Palatino Linotype"/>
          <w:color w:val="000000" w:themeColor="text1"/>
        </w:rPr>
      </w:pPr>
    </w:p>
    <w:p w14:paraId="6D0950F8" w14:textId="2E557D8C" w:rsidR="00C030F7" w:rsidRPr="0073249E" w:rsidRDefault="00BF60D7"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s="Arial"/>
          <w:color w:val="000000"/>
        </w:rPr>
        <w:t xml:space="preserve">En consecuencia, este Organismo Garante encuentra conforme a derecho el </w:t>
      </w:r>
      <w:r w:rsidRPr="0073249E">
        <w:rPr>
          <w:rFonts w:ascii="Palatino Linotype" w:hAnsi="Palatino Linotype" w:cs="Arial"/>
          <w:b/>
          <w:color w:val="000000"/>
        </w:rPr>
        <w:t>ordenar</w:t>
      </w:r>
      <w:r w:rsidRPr="0073249E">
        <w:rPr>
          <w:rFonts w:ascii="Palatino Linotype" w:hAnsi="Palatino Linotype" w:cs="Arial"/>
          <w:color w:val="000000"/>
        </w:rPr>
        <w:t xml:space="preserve"> al </w:t>
      </w:r>
      <w:r w:rsidRPr="0073249E">
        <w:rPr>
          <w:rFonts w:ascii="Palatino Linotype" w:hAnsi="Palatino Linotype" w:cs="Arial"/>
          <w:b/>
          <w:color w:val="000000"/>
        </w:rPr>
        <w:t>SUJETO OBLIGADO</w:t>
      </w:r>
      <w:r w:rsidRPr="0073249E">
        <w:rPr>
          <w:rFonts w:ascii="Palatino Linotype" w:hAnsi="Palatino Linotype" w:cs="Arial"/>
          <w:color w:val="000000"/>
        </w:rPr>
        <w:t xml:space="preserve"> la entrega </w:t>
      </w:r>
      <w:r w:rsidR="00AF597D" w:rsidRPr="0073249E">
        <w:rPr>
          <w:rFonts w:ascii="Palatino Linotype" w:hAnsi="Palatino Linotype" w:cs="Arial"/>
          <w:color w:val="000000"/>
        </w:rPr>
        <w:t>del contrato suscrito por la realización del Plan de Desarrollo Municipal 2022-2024.</w:t>
      </w:r>
    </w:p>
    <w:p w14:paraId="430170E7" w14:textId="77777777" w:rsidR="00BF60D7" w:rsidRPr="0073249E" w:rsidRDefault="00BF60D7" w:rsidP="0057122A">
      <w:pPr>
        <w:pStyle w:val="Prrafodelista"/>
        <w:tabs>
          <w:tab w:val="left" w:pos="426"/>
        </w:tabs>
        <w:spacing w:line="360" w:lineRule="auto"/>
        <w:ind w:left="0"/>
        <w:jc w:val="both"/>
        <w:rPr>
          <w:rFonts w:ascii="Palatino Linotype" w:hAnsi="Palatino Linotype" w:cs="Tahoma"/>
          <w:bCs/>
          <w:iCs/>
        </w:rPr>
      </w:pPr>
    </w:p>
    <w:p w14:paraId="20BE292C" w14:textId="0F9DD346" w:rsidR="00AF597D" w:rsidRPr="0073249E" w:rsidRDefault="00AF597D" w:rsidP="0057122A">
      <w:pPr>
        <w:pStyle w:val="Prrafodelista"/>
        <w:tabs>
          <w:tab w:val="left" w:pos="426"/>
        </w:tabs>
        <w:spacing w:line="360" w:lineRule="auto"/>
        <w:ind w:left="0"/>
        <w:jc w:val="both"/>
        <w:outlineLvl w:val="2"/>
        <w:rPr>
          <w:rFonts w:ascii="Palatino Linotype" w:hAnsi="Palatino Linotype" w:cs="Tahoma"/>
          <w:b/>
          <w:bCs/>
          <w:iCs/>
        </w:rPr>
      </w:pPr>
      <w:r w:rsidRPr="0073249E">
        <w:rPr>
          <w:rFonts w:ascii="Palatino Linotype" w:hAnsi="Palatino Linotype" w:cs="Tahoma"/>
          <w:b/>
          <w:bCs/>
          <w:iCs/>
        </w:rPr>
        <w:t>II.V Del costo del Plan Municipal de Desarrollo.</w:t>
      </w:r>
    </w:p>
    <w:p w14:paraId="4920AABB" w14:textId="67E0CA81" w:rsidR="00C030F7" w:rsidRPr="0073249E" w:rsidRDefault="00AF597D"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Por otro lado, en lo relativo al </w:t>
      </w:r>
      <w:r w:rsidR="00246963" w:rsidRPr="0073249E">
        <w:rPr>
          <w:rFonts w:ascii="Palatino Linotype" w:hAnsi="Palatino Linotype"/>
          <w:b/>
          <w:color w:val="000000" w:themeColor="text1"/>
        </w:rPr>
        <w:t>costo</w:t>
      </w:r>
      <w:r w:rsidR="00246963" w:rsidRPr="0073249E">
        <w:rPr>
          <w:rFonts w:ascii="Palatino Linotype" w:hAnsi="Palatino Linotype"/>
          <w:color w:val="000000" w:themeColor="text1"/>
        </w:rPr>
        <w:t xml:space="preserve"> del Plan Municipal de Desarrollo 2022-2024, a través del oficio número </w:t>
      </w:r>
      <w:r w:rsidR="00246963" w:rsidRPr="0073249E">
        <w:rPr>
          <w:rFonts w:ascii="Palatino Linotype" w:hAnsi="Palatino Linotype"/>
          <w:b/>
          <w:color w:val="000000" w:themeColor="text1"/>
        </w:rPr>
        <w:t>DGPR/1702/2022</w:t>
      </w:r>
      <w:r w:rsidR="00246963" w:rsidRPr="0073249E">
        <w:rPr>
          <w:rFonts w:ascii="Palatino Linotype" w:hAnsi="Palatino Linotype"/>
          <w:color w:val="000000" w:themeColor="text1"/>
        </w:rPr>
        <w:t xml:space="preserve">, el </w:t>
      </w:r>
      <w:proofErr w:type="gramStart"/>
      <w:r w:rsidR="00246963" w:rsidRPr="0073249E">
        <w:rPr>
          <w:rFonts w:ascii="Palatino Linotype" w:hAnsi="Palatino Linotype"/>
          <w:color w:val="000000" w:themeColor="text1"/>
        </w:rPr>
        <w:t>Director</w:t>
      </w:r>
      <w:proofErr w:type="gramEnd"/>
      <w:r w:rsidR="00246963" w:rsidRPr="0073249E">
        <w:rPr>
          <w:rFonts w:ascii="Palatino Linotype" w:hAnsi="Palatino Linotype"/>
          <w:color w:val="000000" w:themeColor="text1"/>
        </w:rPr>
        <w:t xml:space="preserve"> de Gobierno por Resultados informó que la realización del plan en comento implicó un costo de </w:t>
      </w:r>
      <w:r w:rsidR="00246963" w:rsidRPr="0073249E">
        <w:rPr>
          <w:rFonts w:ascii="Palatino Linotype" w:hAnsi="Palatino Linotype"/>
          <w:b/>
          <w:color w:val="000000" w:themeColor="text1"/>
        </w:rPr>
        <w:t>$696,000.00 (SEISCIENTOS NOVENTA Y SEIS MIL PESOS 00/100 M.N.)</w:t>
      </w:r>
      <w:r w:rsidR="00246963" w:rsidRPr="0073249E">
        <w:rPr>
          <w:rFonts w:ascii="Palatino Linotype" w:hAnsi="Palatino Linotype"/>
          <w:color w:val="000000" w:themeColor="text1"/>
        </w:rPr>
        <w:t>.</w:t>
      </w:r>
    </w:p>
    <w:p w14:paraId="197420AC"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2D616CD2" w14:textId="211054A5" w:rsidR="00C030F7" w:rsidRPr="0073249E" w:rsidRDefault="00246963"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Al respecto, cabe reiterar que la esencia del derecho de acceso a la información pública consiste en que los particulares accedan, de primera mano, a los documentos generados, poseídos y/o administrados por la realización natural de las funciones y atribuciones administrativas; ello es así, ya que la Ley de Transparencia y Acceso a la Información del Estado de México y Municipios</w:t>
      </w:r>
      <w:r w:rsidR="007470C4" w:rsidRPr="0073249E">
        <w:rPr>
          <w:rFonts w:ascii="Palatino Linotype" w:hAnsi="Palatino Linotype"/>
          <w:color w:val="000000" w:themeColor="text1"/>
        </w:rPr>
        <w:t xml:space="preserve"> constriñe a los Sujetos Obligados a proporcionar la información pública que se les requiera y que obre en sus archivos y en el estado en que ésta se encuentre</w:t>
      </w:r>
      <w:r w:rsidR="007470C4" w:rsidRPr="0073249E">
        <w:rPr>
          <w:rStyle w:val="Refdenotaalpie"/>
          <w:rFonts w:ascii="Palatino Linotype" w:hAnsi="Palatino Linotype"/>
          <w:color w:val="000000" w:themeColor="text1"/>
        </w:rPr>
        <w:footnoteReference w:id="33"/>
      </w:r>
      <w:r w:rsidR="007470C4" w:rsidRPr="0073249E">
        <w:rPr>
          <w:rFonts w:ascii="Palatino Linotype" w:hAnsi="Palatino Linotype"/>
          <w:color w:val="000000" w:themeColor="text1"/>
        </w:rPr>
        <w:t>. Empero, la obligación de proporcionar información no comprende el procesamiento de la misma, ni el presentarla conforme al interés del solicitante; luego entonces, los entes públicos no estarán obligados a generarla, resumirla, efectuar cálculos o practicar investigaciones</w:t>
      </w:r>
      <w:r w:rsidR="007470C4" w:rsidRPr="0073249E">
        <w:rPr>
          <w:rStyle w:val="Refdenotaalpie"/>
          <w:rFonts w:ascii="Palatino Linotype" w:hAnsi="Palatino Linotype"/>
          <w:color w:val="000000" w:themeColor="text1"/>
        </w:rPr>
        <w:footnoteReference w:id="34"/>
      </w:r>
      <w:r w:rsidR="007470C4" w:rsidRPr="0073249E">
        <w:rPr>
          <w:rFonts w:ascii="Palatino Linotype" w:hAnsi="Palatino Linotype"/>
          <w:color w:val="000000" w:themeColor="text1"/>
        </w:rPr>
        <w:t>.</w:t>
      </w:r>
    </w:p>
    <w:p w14:paraId="17163397"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4DCF488C" w14:textId="3651DCE3" w:rsidR="00C030F7" w:rsidRPr="0073249E" w:rsidRDefault="007470C4"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Robustece lo anterior el Criterio de Interpretación 003/2017, publicado por el Instituto Nacional de Transparencia, Acceso a la Información y Protección de Datos Personales, cuyo rubro y texto establece:</w:t>
      </w:r>
    </w:p>
    <w:p w14:paraId="7D93C0C9" w14:textId="6927C213" w:rsidR="007470C4" w:rsidRPr="0073249E" w:rsidRDefault="007470C4" w:rsidP="0057122A">
      <w:pPr>
        <w:pStyle w:val="Prrafodelista"/>
        <w:tabs>
          <w:tab w:val="left" w:pos="426"/>
        </w:tabs>
        <w:spacing w:line="276" w:lineRule="auto"/>
        <w:ind w:left="567" w:right="567"/>
        <w:jc w:val="both"/>
        <w:rPr>
          <w:rFonts w:ascii="Palatino Linotype" w:hAnsi="Palatino Linotype" w:cs="Tahoma"/>
          <w:bCs/>
          <w:i/>
          <w:iCs/>
          <w:sz w:val="22"/>
        </w:rPr>
      </w:pPr>
      <w:r w:rsidRPr="0073249E">
        <w:rPr>
          <w:rFonts w:ascii="Palatino Linotype" w:hAnsi="Palatino Linotype" w:cs="Tahoma"/>
          <w:b/>
          <w:bCs/>
          <w:i/>
          <w:iCs/>
          <w:sz w:val="22"/>
        </w:rPr>
        <w:t>NO EXISTE OBLIGACIÓN DE ELABORAR DOCUMENTOS AD HOC PARA ATENDER LAS SOLICITUDES DE ACCESO A LA INFORMACIÓN.</w:t>
      </w:r>
      <w:r w:rsidRPr="0073249E">
        <w:rPr>
          <w:rFonts w:ascii="Palatino Linotype" w:hAnsi="Palatino Linotype" w:cs="Tahoma"/>
          <w:bCs/>
          <w:i/>
          <w:iCs/>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857D46F" w14:textId="77777777" w:rsidR="007470C4" w:rsidRPr="0073249E" w:rsidRDefault="007470C4" w:rsidP="0057122A">
      <w:pPr>
        <w:pStyle w:val="Prrafodelista"/>
        <w:tabs>
          <w:tab w:val="left" w:pos="426"/>
        </w:tabs>
        <w:spacing w:line="360" w:lineRule="auto"/>
        <w:ind w:left="0"/>
        <w:jc w:val="both"/>
        <w:rPr>
          <w:rFonts w:ascii="Palatino Linotype" w:hAnsi="Palatino Linotype" w:cs="Tahoma"/>
          <w:bCs/>
          <w:iCs/>
        </w:rPr>
      </w:pPr>
    </w:p>
    <w:p w14:paraId="64F92A07" w14:textId="592068A6" w:rsidR="00C030F7" w:rsidRPr="0073249E" w:rsidRDefault="007470C4"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No </w:t>
      </w:r>
      <w:proofErr w:type="gramStart"/>
      <w:r w:rsidRPr="0073249E">
        <w:rPr>
          <w:rFonts w:ascii="Palatino Linotype" w:hAnsi="Palatino Linotype"/>
          <w:color w:val="000000" w:themeColor="text1"/>
        </w:rPr>
        <w:t>obstante</w:t>
      </w:r>
      <w:proofErr w:type="gramEnd"/>
      <w:r w:rsidRPr="0073249E">
        <w:rPr>
          <w:rFonts w:ascii="Palatino Linotype" w:hAnsi="Palatino Linotype"/>
          <w:color w:val="000000" w:themeColor="text1"/>
        </w:rPr>
        <w:t xml:space="preserve"> lo anterior, y como fuera establecido al inicio del presente estudio, este Organismo Garante carece de facultades para dudar de la veracidad de la información que los Sujetos Obligados ofrecen a los particulares. Por ende, toda vez que, a través de un ejercicio de </w:t>
      </w:r>
      <w:r w:rsidRPr="0073249E">
        <w:rPr>
          <w:rFonts w:ascii="Palatino Linotype" w:hAnsi="Palatino Linotype"/>
          <w:b/>
          <w:color w:val="000000" w:themeColor="text1"/>
        </w:rPr>
        <w:t>máxima publicidad</w:t>
      </w:r>
      <w:r w:rsidRPr="0073249E">
        <w:rPr>
          <w:rFonts w:ascii="Palatino Linotype" w:hAnsi="Palatino Linotype"/>
          <w:color w:val="000000" w:themeColor="text1"/>
        </w:rPr>
        <w:t xml:space="preserve">, el </w:t>
      </w:r>
      <w:proofErr w:type="gramStart"/>
      <w:r w:rsidRPr="0073249E">
        <w:rPr>
          <w:rFonts w:ascii="Palatino Linotype" w:hAnsi="Palatino Linotype"/>
          <w:color w:val="000000" w:themeColor="text1"/>
        </w:rPr>
        <w:t>Director</w:t>
      </w:r>
      <w:proofErr w:type="gramEnd"/>
      <w:r w:rsidRPr="0073249E">
        <w:rPr>
          <w:rFonts w:ascii="Palatino Linotype" w:hAnsi="Palatino Linotype"/>
          <w:color w:val="000000" w:themeColor="text1"/>
        </w:rPr>
        <w:t xml:space="preserve"> de Gobierno por Resultados informó sobre el consto total que implicó la realización del Plan de Desarrollo Municipal 2022-2024, podemos concluir que el </w:t>
      </w:r>
      <w:r w:rsidRPr="0073249E">
        <w:rPr>
          <w:rFonts w:ascii="Palatino Linotype" w:hAnsi="Palatino Linotype"/>
          <w:b/>
          <w:color w:val="000000" w:themeColor="text1"/>
        </w:rPr>
        <w:t>SUJETO OBLIGADO</w:t>
      </w:r>
      <w:r w:rsidRPr="0073249E">
        <w:rPr>
          <w:rFonts w:ascii="Palatino Linotype" w:hAnsi="Palatino Linotype"/>
          <w:color w:val="000000" w:themeColor="text1"/>
        </w:rPr>
        <w:t xml:space="preserve"> </w:t>
      </w:r>
      <w:r w:rsidRPr="0073249E">
        <w:rPr>
          <w:rFonts w:ascii="Palatino Linotype" w:hAnsi="Palatino Linotype"/>
          <w:b/>
          <w:color w:val="000000" w:themeColor="text1"/>
        </w:rPr>
        <w:t>colmó</w:t>
      </w:r>
      <w:r w:rsidRPr="0073249E">
        <w:rPr>
          <w:rFonts w:ascii="Palatino Linotype" w:hAnsi="Palatino Linotype"/>
          <w:color w:val="000000" w:themeColor="text1"/>
        </w:rPr>
        <w:t xml:space="preserve"> el requerimiento de mérito.</w:t>
      </w:r>
    </w:p>
    <w:p w14:paraId="45F503A1"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4B5B824B" w14:textId="25C0D73C" w:rsidR="007470C4" w:rsidRPr="0073249E" w:rsidRDefault="007470C4" w:rsidP="0057122A">
      <w:pPr>
        <w:pStyle w:val="Prrafodelista"/>
        <w:tabs>
          <w:tab w:val="left" w:pos="426"/>
        </w:tabs>
        <w:spacing w:line="360" w:lineRule="auto"/>
        <w:ind w:left="0"/>
        <w:jc w:val="both"/>
        <w:rPr>
          <w:rFonts w:ascii="Palatino Linotype" w:hAnsi="Palatino Linotype" w:cs="Tahoma"/>
          <w:b/>
          <w:bCs/>
          <w:iCs/>
        </w:rPr>
      </w:pPr>
      <w:r w:rsidRPr="0073249E">
        <w:rPr>
          <w:rFonts w:ascii="Palatino Linotype" w:hAnsi="Palatino Linotype" w:cs="Tahoma"/>
          <w:b/>
          <w:bCs/>
          <w:iCs/>
        </w:rPr>
        <w:t xml:space="preserve">II.VI De los documentos que </w:t>
      </w:r>
      <w:r w:rsidR="00EE1E6D" w:rsidRPr="0073249E">
        <w:rPr>
          <w:rFonts w:ascii="Palatino Linotype" w:hAnsi="Palatino Linotype" w:cs="Tahoma"/>
          <w:b/>
          <w:bCs/>
          <w:iCs/>
        </w:rPr>
        <w:t>sirvieron de sustento para la elaboración del Plan de Desarrollo Municipal.</w:t>
      </w:r>
    </w:p>
    <w:p w14:paraId="30B7D654" w14:textId="7927626D" w:rsidR="00C030F7" w:rsidRPr="0073249E" w:rsidRDefault="007470C4"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Finalmente, </w:t>
      </w:r>
      <w:r w:rsidR="00771C8F" w:rsidRPr="0073249E">
        <w:rPr>
          <w:rFonts w:ascii="Palatino Linotype" w:hAnsi="Palatino Linotype"/>
          <w:color w:val="000000" w:themeColor="text1"/>
        </w:rPr>
        <w:t xml:space="preserve">por cuanto hace a los </w:t>
      </w:r>
      <w:r w:rsidR="00771C8F" w:rsidRPr="0073249E">
        <w:rPr>
          <w:rFonts w:ascii="Palatino Linotype" w:hAnsi="Palatino Linotype"/>
          <w:b/>
          <w:color w:val="000000" w:themeColor="text1"/>
        </w:rPr>
        <w:t>documentos que sustenten la elaboración</w:t>
      </w:r>
      <w:r w:rsidR="00771C8F" w:rsidRPr="0073249E">
        <w:rPr>
          <w:rFonts w:ascii="Palatino Linotype" w:hAnsi="Palatino Linotype"/>
          <w:color w:val="000000" w:themeColor="text1"/>
        </w:rPr>
        <w:t xml:space="preserve"> del Plan de Desarrollo Municipal 2022-2024, el </w:t>
      </w:r>
      <w:r w:rsidR="00771C8F" w:rsidRPr="0073249E">
        <w:rPr>
          <w:rFonts w:ascii="Palatino Linotype" w:hAnsi="Palatino Linotype"/>
          <w:b/>
          <w:color w:val="000000" w:themeColor="text1"/>
        </w:rPr>
        <w:t>SUJETO OBLIGADO</w:t>
      </w:r>
      <w:r w:rsidR="00771C8F" w:rsidRPr="0073249E">
        <w:rPr>
          <w:rFonts w:ascii="Palatino Linotype" w:hAnsi="Palatino Linotype"/>
          <w:color w:val="000000" w:themeColor="text1"/>
        </w:rPr>
        <w:t xml:space="preserve"> hizo entrega, por una lado, del </w:t>
      </w:r>
      <w:r w:rsidR="00771C8F" w:rsidRPr="0073249E">
        <w:rPr>
          <w:rFonts w:ascii="Palatino Linotype" w:hAnsi="Palatino Linotype"/>
          <w:b/>
          <w:color w:val="000000" w:themeColor="text1"/>
        </w:rPr>
        <w:t>Bando Municipal 2022 de Metepec</w:t>
      </w:r>
      <w:r w:rsidR="00771C8F" w:rsidRPr="0073249E">
        <w:rPr>
          <w:rFonts w:ascii="Palatino Linotype" w:hAnsi="Palatino Linotype"/>
          <w:color w:val="000000" w:themeColor="text1"/>
        </w:rPr>
        <w:t xml:space="preserve">, publicado en la </w:t>
      </w:r>
      <w:r w:rsidR="00771C8F" w:rsidRPr="0073249E">
        <w:rPr>
          <w:rFonts w:ascii="Palatino Linotype" w:hAnsi="Palatino Linotype"/>
          <w:i/>
          <w:color w:val="000000" w:themeColor="text1"/>
        </w:rPr>
        <w:t>Gaceta Municipal</w:t>
      </w:r>
      <w:r w:rsidR="00771C8F" w:rsidRPr="0073249E">
        <w:rPr>
          <w:rFonts w:ascii="Palatino Linotype" w:hAnsi="Palatino Linotype"/>
          <w:color w:val="000000" w:themeColor="text1"/>
        </w:rPr>
        <w:t xml:space="preserve">, </w:t>
      </w:r>
      <w:r w:rsidR="00771C8F" w:rsidRPr="0073249E">
        <w:rPr>
          <w:rFonts w:ascii="Palatino Linotype" w:hAnsi="Palatino Linotype"/>
          <w:color w:val="000000" w:themeColor="text1"/>
        </w:rPr>
        <w:lastRenderedPageBreak/>
        <w:t xml:space="preserve">el cinco (05) de febrero de dos mil veintidós y, por otro lado, del </w:t>
      </w:r>
      <w:r w:rsidR="00771C8F" w:rsidRPr="0073249E">
        <w:rPr>
          <w:rFonts w:ascii="Palatino Linotype" w:hAnsi="Palatino Linotype"/>
          <w:b/>
          <w:color w:val="000000" w:themeColor="text1"/>
        </w:rPr>
        <w:t>Manual para la Elaboración de los Planes de Desarrollo Municipal 2022-2024</w:t>
      </w:r>
      <w:r w:rsidR="00771C8F" w:rsidRPr="0073249E">
        <w:rPr>
          <w:rFonts w:ascii="Palatino Linotype" w:hAnsi="Palatino Linotype"/>
          <w:color w:val="000000" w:themeColor="text1"/>
        </w:rPr>
        <w:t xml:space="preserve">, elaborado por el </w:t>
      </w:r>
      <w:r w:rsidR="00771C8F" w:rsidRPr="0073249E">
        <w:rPr>
          <w:rFonts w:ascii="Palatino Linotype" w:hAnsi="Palatino Linotype"/>
          <w:b/>
          <w:color w:val="000000" w:themeColor="text1"/>
        </w:rPr>
        <w:t>Comité de Planeación para el Desarrollo del Estado de México</w:t>
      </w:r>
      <w:r w:rsidR="00771C8F" w:rsidRPr="0073249E">
        <w:rPr>
          <w:rFonts w:ascii="Palatino Linotype" w:hAnsi="Palatino Linotype"/>
          <w:color w:val="000000" w:themeColor="text1"/>
        </w:rPr>
        <w:t xml:space="preserve">, el cual, como analizamos anteriormente, se encarga de facilitar la coordinación y concertación para lograr </w:t>
      </w:r>
      <w:r w:rsidR="00771C8F" w:rsidRPr="0073249E">
        <w:rPr>
          <w:rFonts w:ascii="Palatino Linotype" w:hAnsi="Palatino Linotype"/>
          <w:b/>
          <w:color w:val="000000" w:themeColor="text1"/>
        </w:rPr>
        <w:t>armonizar y dar congruencia</w:t>
      </w:r>
      <w:r w:rsidR="00771C8F" w:rsidRPr="0073249E">
        <w:rPr>
          <w:rFonts w:ascii="Palatino Linotype" w:hAnsi="Palatino Linotype"/>
          <w:color w:val="000000" w:themeColor="text1"/>
        </w:rPr>
        <w:t xml:space="preserve"> a los planes y programas estatales con los </w:t>
      </w:r>
      <w:r w:rsidR="00771C8F" w:rsidRPr="0073249E">
        <w:rPr>
          <w:rFonts w:ascii="Palatino Linotype" w:hAnsi="Palatino Linotype"/>
          <w:b/>
          <w:color w:val="000000" w:themeColor="text1"/>
        </w:rPr>
        <w:t>otros órdenes de gobierno</w:t>
      </w:r>
      <w:r w:rsidR="00771C8F" w:rsidRPr="0073249E">
        <w:rPr>
          <w:rFonts w:ascii="Palatino Linotype" w:hAnsi="Palatino Linotype"/>
          <w:color w:val="000000" w:themeColor="text1"/>
        </w:rPr>
        <w:t>.</w:t>
      </w:r>
    </w:p>
    <w:p w14:paraId="639912C0"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418E6F23" w14:textId="40F68DDF" w:rsidR="00C030F7" w:rsidRPr="0073249E" w:rsidRDefault="00771C8F"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El </w:t>
      </w:r>
      <w:r w:rsidRPr="0073249E">
        <w:rPr>
          <w:rFonts w:ascii="Palatino Linotype" w:hAnsi="Palatino Linotype"/>
          <w:b/>
          <w:color w:val="000000" w:themeColor="text1"/>
        </w:rPr>
        <w:t>Manual para la Elaboración de los Planes de Desarrollo Municipal 2022-2024</w:t>
      </w:r>
      <w:r w:rsidR="002804C7" w:rsidRPr="0073249E">
        <w:rPr>
          <w:rFonts w:ascii="Palatino Linotype" w:hAnsi="Palatino Linotype"/>
          <w:color w:val="000000" w:themeColor="text1"/>
        </w:rPr>
        <w:t xml:space="preserve"> se consolida como un instrumento de alto valor técnico, que permite homologar la estructura y contenido de los planes municipales de desarrollo y, que consigna en su contenido las virtudes, regionales y vocaciones productivas, que deben enfatizarse por cada uno de los 125 gobiernos municipales</w:t>
      </w:r>
      <w:r w:rsidR="002804C7" w:rsidRPr="0073249E">
        <w:rPr>
          <w:rStyle w:val="Refdenotaalpie"/>
          <w:rFonts w:ascii="Palatino Linotype" w:hAnsi="Palatino Linotype"/>
          <w:color w:val="000000" w:themeColor="text1"/>
        </w:rPr>
        <w:footnoteReference w:id="35"/>
      </w:r>
      <w:r w:rsidR="002804C7" w:rsidRPr="0073249E">
        <w:rPr>
          <w:rFonts w:ascii="Palatino Linotype" w:hAnsi="Palatino Linotype"/>
          <w:color w:val="000000" w:themeColor="text1"/>
        </w:rPr>
        <w:t xml:space="preserve">. Presenta una serie de </w:t>
      </w:r>
      <w:r w:rsidR="002804C7" w:rsidRPr="0073249E">
        <w:rPr>
          <w:rFonts w:ascii="Palatino Linotype" w:hAnsi="Palatino Linotype"/>
          <w:b/>
          <w:color w:val="000000" w:themeColor="text1"/>
        </w:rPr>
        <w:t>herramientas clave</w:t>
      </w:r>
      <w:r w:rsidR="002804C7" w:rsidRPr="0073249E">
        <w:rPr>
          <w:rFonts w:ascii="Palatino Linotype" w:hAnsi="Palatino Linotype"/>
          <w:color w:val="000000" w:themeColor="text1"/>
        </w:rPr>
        <w:t xml:space="preserve"> para </w:t>
      </w:r>
      <w:r w:rsidR="002804C7" w:rsidRPr="0073249E">
        <w:rPr>
          <w:rFonts w:ascii="Palatino Linotype" w:hAnsi="Palatino Linotype"/>
          <w:b/>
          <w:color w:val="000000" w:themeColor="text1"/>
        </w:rPr>
        <w:t>simplificar</w:t>
      </w:r>
      <w:r w:rsidR="002804C7" w:rsidRPr="0073249E">
        <w:rPr>
          <w:rFonts w:ascii="Palatino Linotype" w:hAnsi="Palatino Linotype"/>
          <w:color w:val="000000" w:themeColor="text1"/>
        </w:rPr>
        <w:t xml:space="preserve"> los procesos de planeación y evaluación, </w:t>
      </w:r>
      <w:r w:rsidR="002804C7" w:rsidRPr="0073249E">
        <w:rPr>
          <w:rFonts w:ascii="Palatino Linotype" w:hAnsi="Palatino Linotype"/>
          <w:b/>
          <w:color w:val="000000" w:themeColor="text1"/>
        </w:rPr>
        <w:t>proyecta</w:t>
      </w:r>
      <w:r w:rsidR="002804C7" w:rsidRPr="0073249E">
        <w:rPr>
          <w:rFonts w:ascii="Palatino Linotype" w:hAnsi="Palatino Linotype"/>
          <w:color w:val="000000" w:themeColor="text1"/>
        </w:rPr>
        <w:t xml:space="preserve"> una </w:t>
      </w:r>
      <w:r w:rsidR="002804C7" w:rsidRPr="0073249E">
        <w:rPr>
          <w:rFonts w:ascii="Palatino Linotype" w:hAnsi="Palatino Linotype"/>
          <w:b/>
          <w:color w:val="000000" w:themeColor="text1"/>
        </w:rPr>
        <w:t>visión estratégica</w:t>
      </w:r>
      <w:r w:rsidR="002804C7" w:rsidRPr="0073249E">
        <w:rPr>
          <w:rFonts w:ascii="Palatino Linotype" w:hAnsi="Palatino Linotype"/>
          <w:color w:val="000000" w:themeColor="text1"/>
        </w:rPr>
        <w:t xml:space="preserve"> más allá del periodo constitucional de tres años y propone un actuar a mediano y largo plazo, de seis y 10 años respectivamente, además, </w:t>
      </w:r>
      <w:r w:rsidR="002804C7" w:rsidRPr="0073249E">
        <w:rPr>
          <w:rFonts w:ascii="Palatino Linotype" w:hAnsi="Palatino Linotype"/>
          <w:b/>
          <w:color w:val="000000" w:themeColor="text1"/>
        </w:rPr>
        <w:t>promueve la participación ciudadana</w:t>
      </w:r>
      <w:r w:rsidR="002804C7" w:rsidRPr="0073249E">
        <w:rPr>
          <w:rFonts w:ascii="Palatino Linotype" w:hAnsi="Palatino Linotype"/>
          <w:color w:val="000000" w:themeColor="text1"/>
        </w:rPr>
        <w:t xml:space="preserve"> como eje fundamental para el diseño e instrumentación de políticas públicas acordes a las principales necesidades locales</w:t>
      </w:r>
      <w:r w:rsidR="002804C7" w:rsidRPr="0073249E">
        <w:rPr>
          <w:rStyle w:val="Refdenotaalpie"/>
          <w:rFonts w:ascii="Palatino Linotype" w:hAnsi="Palatino Linotype"/>
          <w:color w:val="000000" w:themeColor="text1"/>
        </w:rPr>
        <w:footnoteReference w:id="36"/>
      </w:r>
      <w:r w:rsidR="002804C7" w:rsidRPr="0073249E">
        <w:rPr>
          <w:rFonts w:ascii="Palatino Linotype" w:hAnsi="Palatino Linotype"/>
          <w:color w:val="000000" w:themeColor="text1"/>
        </w:rPr>
        <w:t>.</w:t>
      </w:r>
    </w:p>
    <w:p w14:paraId="027132BC"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74E32835" w14:textId="66DA745F" w:rsidR="00C030F7" w:rsidRPr="0073249E" w:rsidRDefault="002804C7"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El contenido del Manual se integra por tres apartados</w:t>
      </w:r>
      <w:r w:rsidRPr="0073249E">
        <w:rPr>
          <w:rStyle w:val="Refdenotaalpie"/>
          <w:rFonts w:ascii="Palatino Linotype" w:hAnsi="Palatino Linotype"/>
          <w:color w:val="000000" w:themeColor="text1"/>
        </w:rPr>
        <w:footnoteReference w:id="37"/>
      </w:r>
      <w:r w:rsidRPr="0073249E">
        <w:rPr>
          <w:rFonts w:ascii="Palatino Linotype" w:hAnsi="Palatino Linotype"/>
          <w:color w:val="000000" w:themeColor="text1"/>
        </w:rPr>
        <w:t>:</w:t>
      </w:r>
    </w:p>
    <w:p w14:paraId="5A8ECE2D" w14:textId="3B960EED" w:rsidR="002804C7" w:rsidRPr="0073249E" w:rsidRDefault="002804C7"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Integración temática del Plan de Desarrollo Municipal y elementos para su aprobación;</w:t>
      </w:r>
    </w:p>
    <w:p w14:paraId="77986815" w14:textId="18AA8EB8" w:rsidR="002804C7" w:rsidRPr="0073249E" w:rsidRDefault="002804C7"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t>El contexto de la Planeación Estratégica en el Estado de México y Municipios; y</w:t>
      </w:r>
    </w:p>
    <w:p w14:paraId="48CD1900" w14:textId="2CDDD4CF" w:rsidR="002804C7" w:rsidRPr="0073249E" w:rsidRDefault="002804C7" w:rsidP="0057122A">
      <w:pPr>
        <w:pStyle w:val="Prrafodelista"/>
        <w:numPr>
          <w:ilvl w:val="1"/>
          <w:numId w:val="1"/>
        </w:numPr>
        <w:tabs>
          <w:tab w:val="left" w:pos="426"/>
        </w:tabs>
        <w:spacing w:line="360" w:lineRule="auto"/>
        <w:ind w:left="1134"/>
        <w:jc w:val="both"/>
        <w:rPr>
          <w:rFonts w:ascii="Palatino Linotype" w:hAnsi="Palatino Linotype" w:cs="Tahoma"/>
          <w:bCs/>
          <w:iCs/>
          <w:sz w:val="22"/>
        </w:rPr>
      </w:pPr>
      <w:r w:rsidRPr="0073249E">
        <w:rPr>
          <w:rFonts w:ascii="Palatino Linotype" w:hAnsi="Palatino Linotype"/>
          <w:color w:val="000000" w:themeColor="text1"/>
          <w:sz w:val="22"/>
        </w:rPr>
        <w:lastRenderedPageBreak/>
        <w:t>Los desafíos del Estado de México y Municipios en materia de Planeación y Desarrollo Sostenible.</w:t>
      </w:r>
    </w:p>
    <w:p w14:paraId="549A2618"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sz w:val="22"/>
        </w:rPr>
      </w:pPr>
    </w:p>
    <w:p w14:paraId="164896E1" w14:textId="5D988567" w:rsidR="00C030F7" w:rsidRPr="0073249E" w:rsidRDefault="007F5327"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En la primera sección, se describen los aspectos esenciales sobre los que se deberán sustentar las acciones públicas bajo un rigor técnico homologado en sus apartados, pero flexible en los contenidos, entendiendo que la naturaleza y dinámicas de cada municipio son particulares y deben responder a la realidad de las diferentes regiones del Estado de México</w:t>
      </w:r>
      <w:r w:rsidRPr="0073249E">
        <w:rPr>
          <w:rStyle w:val="Refdenotaalpie"/>
          <w:rFonts w:ascii="Palatino Linotype" w:hAnsi="Palatino Linotype"/>
          <w:color w:val="000000" w:themeColor="text1"/>
        </w:rPr>
        <w:footnoteReference w:id="38"/>
      </w:r>
      <w:r w:rsidRPr="0073249E">
        <w:rPr>
          <w:rFonts w:ascii="Palatino Linotype" w:hAnsi="Palatino Linotype"/>
          <w:color w:val="000000" w:themeColor="text1"/>
        </w:rPr>
        <w:t>.</w:t>
      </w:r>
    </w:p>
    <w:p w14:paraId="38B4534A" w14:textId="77777777" w:rsidR="00C030F7" w:rsidRPr="0073249E" w:rsidRDefault="00C030F7" w:rsidP="0057122A">
      <w:pPr>
        <w:pStyle w:val="Prrafodelista"/>
        <w:tabs>
          <w:tab w:val="left" w:pos="426"/>
        </w:tabs>
        <w:spacing w:line="360" w:lineRule="auto"/>
        <w:ind w:left="0"/>
        <w:jc w:val="both"/>
        <w:rPr>
          <w:rFonts w:ascii="Palatino Linotype" w:hAnsi="Palatino Linotype" w:cs="Tahoma"/>
          <w:bCs/>
          <w:iCs/>
        </w:rPr>
      </w:pPr>
    </w:p>
    <w:p w14:paraId="721C6E2D" w14:textId="3F4299A8" w:rsidR="00444F9E" w:rsidRPr="0073249E" w:rsidRDefault="007F5327"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El segundo apartado, describe el marco normativo estatal en el que se sustentan las políticas públicas de la entidad a través de los pilares del desarrollo contenidos en el Plan de Desarrollo del Estado de México 2017-2023, detalla la estructura institucional y normativa para el logro de los objetivos, así como los elementos esenciales que se vinculan con la planeación municipal</w:t>
      </w:r>
      <w:r w:rsidRPr="0073249E">
        <w:rPr>
          <w:rStyle w:val="Refdenotaalpie"/>
          <w:rFonts w:ascii="Palatino Linotype" w:hAnsi="Palatino Linotype"/>
          <w:color w:val="000000" w:themeColor="text1"/>
        </w:rPr>
        <w:footnoteReference w:id="39"/>
      </w:r>
      <w:r w:rsidRPr="0073249E">
        <w:rPr>
          <w:rFonts w:ascii="Palatino Linotype" w:hAnsi="Palatino Linotype"/>
          <w:color w:val="000000" w:themeColor="text1"/>
        </w:rPr>
        <w:t>.</w:t>
      </w:r>
    </w:p>
    <w:p w14:paraId="0364A030" w14:textId="77777777" w:rsidR="00444F9E" w:rsidRPr="0073249E" w:rsidRDefault="00444F9E" w:rsidP="0057122A">
      <w:pPr>
        <w:pStyle w:val="Prrafodelista"/>
        <w:tabs>
          <w:tab w:val="left" w:pos="426"/>
        </w:tabs>
        <w:spacing w:line="360" w:lineRule="auto"/>
        <w:ind w:left="0"/>
        <w:jc w:val="both"/>
        <w:rPr>
          <w:rFonts w:ascii="Palatino Linotype" w:hAnsi="Palatino Linotype" w:cs="Tahoma"/>
          <w:bCs/>
          <w:iCs/>
        </w:rPr>
      </w:pPr>
    </w:p>
    <w:p w14:paraId="0B8AD91D" w14:textId="01138389" w:rsidR="00444F9E" w:rsidRPr="0073249E" w:rsidRDefault="007F5327"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Mientras que el tercer apartado, integra un conjunto de componentes específicos que conforman el plan e impulsan una estrategia que guía el accionar del gobierno y ayuda a focalizar los recursos de forma eficiente para alcanzar los resultados esperados</w:t>
      </w:r>
      <w:r w:rsidRPr="0073249E">
        <w:rPr>
          <w:rStyle w:val="Refdenotaalpie"/>
          <w:rFonts w:ascii="Palatino Linotype" w:hAnsi="Palatino Linotype"/>
          <w:color w:val="000000" w:themeColor="text1"/>
        </w:rPr>
        <w:footnoteReference w:id="40"/>
      </w:r>
      <w:r w:rsidRPr="0073249E">
        <w:rPr>
          <w:rFonts w:ascii="Palatino Linotype" w:hAnsi="Palatino Linotype"/>
          <w:color w:val="000000" w:themeColor="text1"/>
        </w:rPr>
        <w:t>.</w:t>
      </w:r>
    </w:p>
    <w:p w14:paraId="4661FBB2" w14:textId="77777777" w:rsidR="00444F9E" w:rsidRPr="0073249E" w:rsidRDefault="00444F9E" w:rsidP="0057122A">
      <w:pPr>
        <w:pStyle w:val="Prrafodelista"/>
        <w:tabs>
          <w:tab w:val="left" w:pos="426"/>
        </w:tabs>
        <w:spacing w:line="360" w:lineRule="auto"/>
        <w:ind w:left="0"/>
        <w:jc w:val="both"/>
        <w:rPr>
          <w:rFonts w:ascii="Palatino Linotype" w:hAnsi="Palatino Linotype" w:cs="Tahoma"/>
          <w:bCs/>
          <w:iCs/>
        </w:rPr>
      </w:pPr>
    </w:p>
    <w:p w14:paraId="091A766F" w14:textId="65C1A059" w:rsidR="00444F9E" w:rsidRPr="0073249E" w:rsidRDefault="007F5327" w:rsidP="0057122A">
      <w:pPr>
        <w:pStyle w:val="Prrafodelista"/>
        <w:numPr>
          <w:ilvl w:val="0"/>
          <w:numId w:val="1"/>
        </w:numPr>
        <w:tabs>
          <w:tab w:val="left" w:pos="426"/>
        </w:tabs>
        <w:spacing w:line="360" w:lineRule="auto"/>
        <w:jc w:val="both"/>
        <w:rPr>
          <w:rFonts w:ascii="Palatino Linotype" w:hAnsi="Palatino Linotype" w:cs="Tahoma"/>
          <w:bCs/>
          <w:iCs/>
        </w:rPr>
      </w:pPr>
      <w:r w:rsidRPr="0073249E">
        <w:rPr>
          <w:rFonts w:ascii="Palatino Linotype" w:hAnsi="Palatino Linotype"/>
          <w:color w:val="000000" w:themeColor="text1"/>
        </w:rPr>
        <w:t xml:space="preserve">Luego entonces, el </w:t>
      </w:r>
      <w:r w:rsidRPr="0073249E">
        <w:rPr>
          <w:rFonts w:ascii="Palatino Linotype" w:hAnsi="Palatino Linotype"/>
          <w:b/>
          <w:color w:val="000000" w:themeColor="text1"/>
        </w:rPr>
        <w:t>Manual para la Elaboración de los Planes de Desarrollo Municipal 2022-2024</w:t>
      </w:r>
      <w:r w:rsidRPr="0073249E">
        <w:rPr>
          <w:rFonts w:ascii="Palatino Linotype" w:hAnsi="Palatino Linotype"/>
          <w:color w:val="000000" w:themeColor="text1"/>
        </w:rPr>
        <w:t xml:space="preserve"> se identifica como </w:t>
      </w:r>
      <w:r w:rsidR="0057122A" w:rsidRPr="0073249E">
        <w:rPr>
          <w:rFonts w:ascii="Palatino Linotype" w:hAnsi="Palatino Linotype"/>
          <w:color w:val="000000" w:themeColor="text1"/>
        </w:rPr>
        <w:t xml:space="preserve">el máximo </w:t>
      </w:r>
      <w:r w:rsidRPr="0073249E">
        <w:rPr>
          <w:rFonts w:ascii="Palatino Linotype" w:hAnsi="Palatino Linotype"/>
          <w:color w:val="000000" w:themeColor="text1"/>
        </w:rPr>
        <w:t>instrumento</w:t>
      </w:r>
      <w:r w:rsidR="0057122A" w:rsidRPr="0073249E">
        <w:rPr>
          <w:rFonts w:ascii="Palatino Linotype" w:hAnsi="Palatino Linotype"/>
          <w:color w:val="000000" w:themeColor="text1"/>
        </w:rPr>
        <w:t>,</w:t>
      </w:r>
      <w:r w:rsidRPr="0073249E">
        <w:rPr>
          <w:rFonts w:ascii="Palatino Linotype" w:hAnsi="Palatino Linotype"/>
          <w:color w:val="000000" w:themeColor="text1"/>
        </w:rPr>
        <w:t xml:space="preserve"> creado por el Comité de Planeación para el Desarrollo del Estado de México, </w:t>
      </w:r>
      <w:r w:rsidR="0057122A" w:rsidRPr="0073249E">
        <w:rPr>
          <w:rFonts w:ascii="Palatino Linotype" w:hAnsi="Palatino Linotype"/>
          <w:color w:val="000000" w:themeColor="text1"/>
        </w:rPr>
        <w:t>que permite a</w:t>
      </w:r>
      <w:r w:rsidRPr="0073249E">
        <w:rPr>
          <w:rFonts w:ascii="Palatino Linotype" w:hAnsi="Palatino Linotype"/>
          <w:color w:val="000000" w:themeColor="text1"/>
        </w:rPr>
        <w:t xml:space="preserve"> los </w:t>
      </w:r>
      <w:r w:rsidRPr="0073249E">
        <w:rPr>
          <w:rFonts w:ascii="Palatino Linotype" w:hAnsi="Palatino Linotype"/>
          <w:color w:val="000000" w:themeColor="text1"/>
        </w:rPr>
        <w:lastRenderedPageBreak/>
        <w:t xml:space="preserve">municipios de la entidad </w:t>
      </w:r>
      <w:r w:rsidR="0057122A" w:rsidRPr="0073249E">
        <w:rPr>
          <w:rFonts w:ascii="Palatino Linotype" w:hAnsi="Palatino Linotype"/>
          <w:color w:val="000000" w:themeColor="text1"/>
        </w:rPr>
        <w:t>contar</w:t>
      </w:r>
      <w:r w:rsidRPr="0073249E">
        <w:rPr>
          <w:rFonts w:ascii="Palatino Linotype" w:hAnsi="Palatino Linotype"/>
          <w:color w:val="000000" w:themeColor="text1"/>
        </w:rPr>
        <w:t xml:space="preserve"> con una guía precisa sobre los elementos, proyectos, políticas públicas y </w:t>
      </w:r>
      <w:r w:rsidR="0057122A" w:rsidRPr="0073249E">
        <w:rPr>
          <w:rFonts w:ascii="Palatino Linotype" w:hAnsi="Palatino Linotype"/>
          <w:color w:val="000000" w:themeColor="text1"/>
        </w:rPr>
        <w:t>pilares sociales que deben tomarse en cuenta para elaborar sus respectivos planes de desarrollo.</w:t>
      </w:r>
    </w:p>
    <w:p w14:paraId="64FD36CB" w14:textId="77777777" w:rsidR="00BF60D7" w:rsidRPr="0073249E" w:rsidRDefault="00BF60D7" w:rsidP="0057122A">
      <w:pPr>
        <w:pStyle w:val="Prrafodelista"/>
        <w:tabs>
          <w:tab w:val="left" w:pos="426"/>
        </w:tabs>
        <w:spacing w:line="360" w:lineRule="auto"/>
        <w:ind w:left="0"/>
        <w:jc w:val="both"/>
        <w:rPr>
          <w:rFonts w:ascii="Palatino Linotype" w:hAnsi="Palatino Linotype" w:cs="Tahoma"/>
          <w:bCs/>
          <w:iCs/>
        </w:rPr>
      </w:pPr>
    </w:p>
    <w:p w14:paraId="1B7CA4D9" w14:textId="008BD464" w:rsidR="003663BC" w:rsidRPr="0073249E" w:rsidRDefault="00913C4C" w:rsidP="0057122A">
      <w:pPr>
        <w:numPr>
          <w:ilvl w:val="0"/>
          <w:numId w:val="1"/>
        </w:numPr>
        <w:tabs>
          <w:tab w:val="left" w:pos="426"/>
        </w:tabs>
        <w:spacing w:line="360" w:lineRule="auto"/>
        <w:ind w:right="49"/>
        <w:contextualSpacing/>
        <w:jc w:val="both"/>
        <w:rPr>
          <w:rFonts w:ascii="Palatino Linotype" w:hAnsi="Palatino Linotype"/>
        </w:rPr>
      </w:pPr>
      <w:r w:rsidRPr="0073249E">
        <w:rPr>
          <w:rFonts w:ascii="Palatino Linotype" w:hAnsi="Palatino Linotype"/>
          <w:color w:val="000000" w:themeColor="text1"/>
        </w:rPr>
        <w:t xml:space="preserve">Por </w:t>
      </w:r>
      <w:r w:rsidR="0057122A" w:rsidRPr="0073249E">
        <w:rPr>
          <w:rFonts w:ascii="Palatino Linotype" w:hAnsi="Palatino Linotype"/>
          <w:color w:val="000000" w:themeColor="text1"/>
        </w:rPr>
        <w:t xml:space="preserve">lo tanto, este Organismo Garante concluye que el </w:t>
      </w:r>
      <w:r w:rsidR="0057122A" w:rsidRPr="0073249E">
        <w:rPr>
          <w:rFonts w:ascii="Palatino Linotype" w:hAnsi="Palatino Linotype"/>
          <w:b/>
          <w:color w:val="000000" w:themeColor="text1"/>
        </w:rPr>
        <w:t>SUJETO OBLIGADO</w:t>
      </w:r>
      <w:r w:rsidR="0057122A" w:rsidRPr="0073249E">
        <w:rPr>
          <w:rFonts w:ascii="Palatino Linotype" w:hAnsi="Palatino Linotype"/>
          <w:color w:val="000000" w:themeColor="text1"/>
        </w:rPr>
        <w:t xml:space="preserve"> </w:t>
      </w:r>
      <w:r w:rsidR="0057122A" w:rsidRPr="0073249E">
        <w:rPr>
          <w:rFonts w:ascii="Palatino Linotype" w:hAnsi="Palatino Linotype"/>
          <w:b/>
          <w:color w:val="000000" w:themeColor="text1"/>
        </w:rPr>
        <w:t>colmó</w:t>
      </w:r>
      <w:r w:rsidR="0057122A" w:rsidRPr="0073249E">
        <w:rPr>
          <w:rFonts w:ascii="Palatino Linotype" w:hAnsi="Palatino Linotype"/>
          <w:color w:val="000000" w:themeColor="text1"/>
        </w:rPr>
        <w:t xml:space="preserve"> el requerimiento relativo al documento que sustente la elaboración del Plan de Desarrollo Municipal 2022-2024.</w:t>
      </w:r>
    </w:p>
    <w:p w14:paraId="7FBEAFFA" w14:textId="734E1080" w:rsidR="00240F43" w:rsidRPr="0073249E" w:rsidRDefault="00240F43">
      <w:pPr>
        <w:rPr>
          <w:rFonts w:ascii="Palatino Linotype" w:hAnsi="Palatino Linotype" w:cs="Tahoma"/>
          <w:bCs/>
          <w:iCs/>
        </w:rPr>
      </w:pPr>
      <w:r w:rsidRPr="0073249E">
        <w:rPr>
          <w:rFonts w:ascii="Palatino Linotype" w:hAnsi="Palatino Linotype" w:cs="Tahoma"/>
          <w:bCs/>
          <w:iCs/>
        </w:rPr>
        <w:br w:type="page"/>
      </w:r>
    </w:p>
    <w:p w14:paraId="1EE33AC2" w14:textId="006AB381" w:rsidR="005B331D" w:rsidRPr="0073249E" w:rsidRDefault="005B331D" w:rsidP="0057122A">
      <w:pPr>
        <w:pStyle w:val="Prrafodelista"/>
        <w:tabs>
          <w:tab w:val="left" w:pos="426"/>
        </w:tabs>
        <w:spacing w:line="360" w:lineRule="auto"/>
        <w:ind w:left="0" w:right="51"/>
        <w:jc w:val="both"/>
        <w:outlineLvl w:val="1"/>
        <w:rPr>
          <w:rFonts w:ascii="Palatino Linotype" w:hAnsi="Palatino Linotype" w:cs="Tahoma"/>
          <w:b/>
          <w:iCs/>
        </w:rPr>
      </w:pPr>
      <w:r w:rsidRPr="0073249E">
        <w:rPr>
          <w:rFonts w:ascii="Palatino Linotype" w:hAnsi="Palatino Linotype" w:cs="Tahoma"/>
          <w:b/>
          <w:iCs/>
        </w:rPr>
        <w:lastRenderedPageBreak/>
        <w:t>QUINTO. De la versión pública.</w:t>
      </w:r>
    </w:p>
    <w:p w14:paraId="35120A5F"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s="Tahoma"/>
          <w:bCs/>
          <w:iCs/>
        </w:rPr>
        <w:t xml:space="preserve">La </w:t>
      </w:r>
      <w:r w:rsidRPr="0073249E">
        <w:rPr>
          <w:rFonts w:ascii="Palatino Linotype" w:hAnsi="Palatino Linotype" w:cs="Arial"/>
          <w:color w:val="000000" w:themeColor="text1"/>
        </w:rPr>
        <w:t>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10249BBB"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677717C4" w14:textId="77777777" w:rsidR="0057122A" w:rsidRPr="0073249E" w:rsidRDefault="0057122A" w:rsidP="0057122A">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73249E">
        <w:rPr>
          <w:rFonts w:ascii="Palatino Linotype" w:hAnsi="Palatino Linotype"/>
          <w:b/>
          <w:color w:val="000000" w:themeColor="text1"/>
        </w:rPr>
        <w:t>I. Requisitos previos.</w:t>
      </w:r>
    </w:p>
    <w:p w14:paraId="153977E7"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Los </w:t>
      </w:r>
      <w:r w:rsidRPr="0073249E">
        <w:rPr>
          <w:rFonts w:ascii="Palatino Linotype" w:eastAsia="MS Mincho" w:hAnsi="Palatino Linotype" w:cs="Times New Roman"/>
        </w:rPr>
        <w:t xml:space="preserve">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w:t>
      </w:r>
      <w:r w:rsidRPr="0073249E">
        <w:rPr>
          <w:rFonts w:ascii="Palatino Linotype" w:eastAsia="MS Mincho" w:hAnsi="Palatino Linotype" w:cs="Times New Roman"/>
        </w:rPr>
        <w:lastRenderedPageBreak/>
        <w:t>póliza, entre otros), señalando el supuesto de clasificación (confidencialidad o reserva).</w:t>
      </w:r>
    </w:p>
    <w:p w14:paraId="58B9A738"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6550E210"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Además, </w:t>
      </w:r>
      <w:r w:rsidRPr="0073249E">
        <w:rPr>
          <w:rFonts w:ascii="Palatino Linotype" w:eastAsia="MS Mincho" w:hAnsi="Palatino Linotype" w:cs="Times New Roman"/>
        </w:rPr>
        <w:t>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6AFD6E08"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17730A2A"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El </w:t>
      </w:r>
      <w:r w:rsidRPr="0073249E">
        <w:rPr>
          <w:rFonts w:ascii="Palatino Linotype" w:eastAsia="MS Mincho" w:hAnsi="Palatino Linotype" w:cs="Times New Roman"/>
        </w:rPr>
        <w:t>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3359BE68"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14EA6AC2" w14:textId="77777777" w:rsidR="0057122A" w:rsidRPr="0073249E" w:rsidRDefault="0057122A" w:rsidP="0057122A">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73249E">
        <w:rPr>
          <w:rFonts w:ascii="Palatino Linotype" w:hAnsi="Palatino Linotype"/>
          <w:b/>
          <w:color w:val="000000" w:themeColor="text1"/>
        </w:rPr>
        <w:t>II. Supuestos de clasificación.</w:t>
      </w:r>
    </w:p>
    <w:p w14:paraId="41804F91"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Las </w:t>
      </w:r>
      <w:r w:rsidRPr="0073249E">
        <w:rPr>
          <w:rFonts w:ascii="Palatino Linotype" w:eastAsia="MS Mincho" w:hAnsi="Palatino Linotype" w:cs="Times New Roman"/>
        </w:rPr>
        <w:t>disposiciones constitucionales y legales en la materia establecen los dos supuestos generales para clasificar la información: por reserva y por confidencialidad.</w:t>
      </w:r>
    </w:p>
    <w:p w14:paraId="7279524E"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33575FA4"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eastAsia="MS Mincho" w:hAnsi="Palatino Linotype" w:cs="Times New Roman"/>
        </w:rPr>
        <w:t xml:space="preserve">Por cuanto hace a la información que, por su naturaleza y/o características, pueda ser susceptible de ser reservada, el artículo 140 de la Ley de Transparencia y </w:t>
      </w:r>
      <w:r w:rsidRPr="0073249E">
        <w:rPr>
          <w:rFonts w:ascii="Palatino Linotype" w:eastAsia="MS Mincho" w:hAnsi="Palatino Linotype" w:cs="Times New Roman"/>
        </w:rPr>
        <w:lastRenderedPageBreak/>
        <w:t>Acceso a la Información Pública del Estado de México y Municipios establece lo siguiente:</w:t>
      </w:r>
    </w:p>
    <w:p w14:paraId="3533267A"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i/>
          <w:color w:val="000000" w:themeColor="text1"/>
          <w:sz w:val="22"/>
        </w:rPr>
        <w:t>“</w:t>
      </w:r>
      <w:r w:rsidRPr="0073249E">
        <w:rPr>
          <w:rFonts w:ascii="Palatino Linotype" w:hAnsi="Palatino Linotype"/>
          <w:b/>
          <w:i/>
          <w:color w:val="000000" w:themeColor="text1"/>
          <w:sz w:val="22"/>
        </w:rPr>
        <w:t>Artículo 140.</w:t>
      </w:r>
      <w:r w:rsidRPr="0073249E">
        <w:rPr>
          <w:rFonts w:ascii="Palatino Linotype" w:hAnsi="Palatino Linotype"/>
          <w:i/>
          <w:color w:val="000000" w:themeColor="text1"/>
          <w:sz w:val="22"/>
        </w:rPr>
        <w:t xml:space="preserve"> El acceso a la información pública será restringido excepcionalmente, cuando por razones de interés público, ésta sea clasificada como reservada, conforme a los criterios siguientes: </w:t>
      </w:r>
    </w:p>
    <w:p w14:paraId="0657F782"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I.</w:t>
      </w:r>
      <w:r w:rsidRPr="0073249E">
        <w:rPr>
          <w:rFonts w:ascii="Palatino Linotype" w:hAnsi="Palatino Linotype"/>
          <w:i/>
          <w:color w:val="000000" w:themeColor="text1"/>
          <w:sz w:val="22"/>
        </w:rPr>
        <w:t xml:space="preserve"> Comprometa la seguridad pública y cuente con un propósito genuino y un efecto demostrable; </w:t>
      </w:r>
    </w:p>
    <w:p w14:paraId="77BED9E4"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II.</w:t>
      </w:r>
      <w:r w:rsidRPr="0073249E">
        <w:rPr>
          <w:rFonts w:ascii="Palatino Linotype" w:hAnsi="Palatino Linotype"/>
          <w:i/>
          <w:color w:val="000000" w:themeColor="text1"/>
          <w:sz w:val="22"/>
        </w:rPr>
        <w:t xml:space="preserve"> Pueda menoscabar la conducción de las negociaciones y relaciones internacionales; </w:t>
      </w:r>
    </w:p>
    <w:p w14:paraId="6FB9EB59"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III.</w:t>
      </w:r>
      <w:r w:rsidRPr="0073249E">
        <w:rPr>
          <w:rFonts w:ascii="Palatino Linotype" w:hAnsi="Palatino Linotype"/>
          <w:i/>
          <w:color w:val="000000" w:themeColor="text1"/>
          <w:sz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4A86A859"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IV.</w:t>
      </w:r>
      <w:r w:rsidRPr="0073249E">
        <w:rPr>
          <w:rFonts w:ascii="Palatino Linotype" w:hAnsi="Palatino Linotype"/>
          <w:i/>
          <w:color w:val="000000" w:themeColor="text1"/>
          <w:sz w:val="22"/>
        </w:rPr>
        <w:t xml:space="preserve"> Ponga en riesgo la vida, la seguridad o la salud de una persona física; </w:t>
      </w:r>
    </w:p>
    <w:p w14:paraId="2AF53147"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V.</w:t>
      </w:r>
      <w:r w:rsidRPr="0073249E">
        <w:rPr>
          <w:rFonts w:ascii="Palatino Linotype" w:hAnsi="Palatino Linotype"/>
          <w:i/>
          <w:color w:val="000000" w:themeColor="text1"/>
          <w:sz w:val="22"/>
        </w:rPr>
        <w:t xml:space="preserve"> Aquella cuya divulgación obstruya o pueda causar un serio perjuicio a: </w:t>
      </w:r>
    </w:p>
    <w:p w14:paraId="1B704D8F" w14:textId="77777777" w:rsidR="0057122A" w:rsidRPr="0073249E" w:rsidRDefault="0057122A" w:rsidP="0057122A">
      <w:pPr>
        <w:pStyle w:val="Prrafodelista"/>
        <w:tabs>
          <w:tab w:val="left" w:pos="426"/>
        </w:tabs>
        <w:spacing w:before="240" w:after="240" w:line="276" w:lineRule="auto"/>
        <w:ind w:left="851"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1.</w:t>
      </w:r>
      <w:r w:rsidRPr="0073249E">
        <w:rPr>
          <w:rFonts w:ascii="Palatino Linotype" w:hAnsi="Palatino Linotype"/>
          <w:i/>
          <w:color w:val="000000" w:themeColor="text1"/>
          <w:sz w:val="22"/>
        </w:rPr>
        <w:t xml:space="preserve"> Las actividades de fiscalización, verificación, inspección, comprobación y auditoría sobre el cumplimiento de las Leyes; o </w:t>
      </w:r>
    </w:p>
    <w:p w14:paraId="3E5C157B" w14:textId="77777777" w:rsidR="0057122A" w:rsidRPr="0073249E" w:rsidRDefault="0057122A" w:rsidP="0057122A">
      <w:pPr>
        <w:pStyle w:val="Prrafodelista"/>
        <w:tabs>
          <w:tab w:val="left" w:pos="426"/>
        </w:tabs>
        <w:spacing w:before="240" w:after="240" w:line="276" w:lineRule="auto"/>
        <w:ind w:left="851"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2.</w:t>
      </w:r>
      <w:r w:rsidRPr="0073249E">
        <w:rPr>
          <w:rFonts w:ascii="Palatino Linotype" w:hAnsi="Palatino Linotype"/>
          <w:i/>
          <w:color w:val="000000" w:themeColor="text1"/>
          <w:sz w:val="22"/>
        </w:rPr>
        <w:t xml:space="preserve"> La recaudación de las contribuciones. </w:t>
      </w:r>
    </w:p>
    <w:p w14:paraId="6DB0E1CD"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VI.</w:t>
      </w:r>
      <w:r w:rsidRPr="0073249E">
        <w:rPr>
          <w:rFonts w:ascii="Palatino Linotype" w:hAnsi="Palatino Linotype"/>
          <w:i/>
          <w:color w:val="000000" w:themeColor="text1"/>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35D378AC"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VII.</w:t>
      </w:r>
      <w:r w:rsidRPr="0073249E">
        <w:rPr>
          <w:rFonts w:ascii="Palatino Linotype" w:hAnsi="Palatino Linotype"/>
          <w:i/>
          <w:color w:val="000000" w:themeColor="text1"/>
          <w:sz w:val="22"/>
        </w:rPr>
        <w:t xml:space="preserve"> La que contengan las opiniones, recomendaciones o puntos de vista que formen parte del proceso deliberativo de los servidores públicos, hasta en tanto sea adoptada la decisión definitiva, la cual deberá estar documentada; </w:t>
      </w:r>
    </w:p>
    <w:p w14:paraId="0CC93A6D"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VIII.</w:t>
      </w:r>
      <w:r w:rsidRPr="0073249E">
        <w:rPr>
          <w:rFonts w:ascii="Palatino Linotype" w:hAnsi="Palatino Linotype"/>
          <w:i/>
          <w:color w:val="000000" w:themeColor="text1"/>
          <w:sz w:val="22"/>
        </w:rPr>
        <w:t xml:space="preserve"> Vulnere la conducción de los expedientes judiciales o de los procedimientos administrativos seguidos en forma de juicio, en tanto no hayan quedado firmes; </w:t>
      </w:r>
    </w:p>
    <w:p w14:paraId="1ED31635"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IX.</w:t>
      </w:r>
      <w:r w:rsidRPr="0073249E">
        <w:rPr>
          <w:rFonts w:ascii="Palatino Linotype" w:hAnsi="Palatino Linotype"/>
          <w:i/>
          <w:color w:val="000000" w:themeColor="text1"/>
          <w:sz w:val="22"/>
        </w:rPr>
        <w:t xml:space="preserve"> Se encuentre contenida dentro de las investigaciones de hechos que la Ley señale como delitos y se tramiten ante el Ministerio Público; </w:t>
      </w:r>
    </w:p>
    <w:p w14:paraId="2307A1FC"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X.</w:t>
      </w:r>
      <w:r w:rsidRPr="0073249E">
        <w:rPr>
          <w:rFonts w:ascii="Palatino Linotype" w:hAnsi="Palatino Linotype"/>
          <w:i/>
          <w:color w:val="000000" w:themeColor="text1"/>
          <w:sz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w:t>
      </w:r>
      <w:r w:rsidRPr="0073249E">
        <w:rPr>
          <w:rFonts w:ascii="Palatino Linotype" w:hAnsi="Palatino Linotype"/>
          <w:i/>
          <w:color w:val="000000" w:themeColor="text1"/>
          <w:sz w:val="22"/>
        </w:rPr>
        <w:lastRenderedPageBreak/>
        <w:t xml:space="preserve">divulgación pueda causar daños al interés del Estado o suponga un riesgo para su realización, siempre que esté directamente relacionado con procesos o procedimientos administrativos o judiciales que no hayan quedado firmes; y </w:t>
      </w:r>
    </w:p>
    <w:p w14:paraId="76DDF2E5" w14:textId="77777777" w:rsidR="0057122A" w:rsidRPr="0073249E"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73249E">
        <w:rPr>
          <w:rFonts w:ascii="Palatino Linotype" w:hAnsi="Palatino Linotype"/>
          <w:b/>
          <w:i/>
          <w:color w:val="000000" w:themeColor="text1"/>
          <w:sz w:val="22"/>
        </w:rPr>
        <w:t>XI.</w:t>
      </w:r>
      <w:r w:rsidRPr="0073249E">
        <w:rPr>
          <w:rFonts w:ascii="Palatino Linotype" w:hAnsi="Palatino Linotype"/>
          <w:i/>
          <w:color w:val="000000" w:themeColor="text1"/>
          <w:sz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3BBC3DCB"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3F9B5F4D"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Por su parte, los </w:t>
      </w:r>
      <w:r w:rsidRPr="0073249E">
        <w:rPr>
          <w:rFonts w:ascii="Palatino Linotype" w:eastAsia="MS Mincho" w:hAnsi="Palatino Linotype" w:cs="Times New Roman"/>
        </w:rPr>
        <w:t>artículos 143 y 116 de la Ley Estatal y de la Ley General, respectivamente, señalan los supuestos para que la información pueda ser clasificada como confidencial:</w:t>
      </w:r>
    </w:p>
    <w:p w14:paraId="1750BCF4" w14:textId="77777777" w:rsidR="0057122A" w:rsidRPr="0073249E" w:rsidRDefault="0057122A" w:rsidP="0057122A">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3249E">
        <w:rPr>
          <w:rFonts w:ascii="Palatino Linotype" w:hAnsi="Palatino Linotype" w:cs="Bookman Old Style"/>
          <w:bCs/>
          <w:i/>
          <w:color w:val="000000"/>
          <w:sz w:val="22"/>
        </w:rPr>
        <w:t>“</w:t>
      </w:r>
      <w:r w:rsidRPr="0073249E">
        <w:rPr>
          <w:rFonts w:ascii="Palatino Linotype" w:hAnsi="Palatino Linotype" w:cs="Bookman Old Style"/>
          <w:b/>
          <w:i/>
          <w:color w:val="000000"/>
          <w:sz w:val="22"/>
        </w:rPr>
        <w:t>I.</w:t>
      </w:r>
      <w:r w:rsidRPr="0073249E">
        <w:rPr>
          <w:rFonts w:ascii="Palatino Linotype" w:hAnsi="Palatino Linotype" w:cs="Bookman Old Style"/>
          <w:bCs/>
          <w:i/>
          <w:color w:val="000000"/>
          <w:sz w:val="22"/>
        </w:rPr>
        <w:t xml:space="preserve"> </w:t>
      </w:r>
      <w:r w:rsidRPr="0073249E">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0F6DAB2B" w14:textId="77777777" w:rsidR="0057122A" w:rsidRPr="0073249E" w:rsidRDefault="0057122A" w:rsidP="0057122A">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3249E">
        <w:rPr>
          <w:rFonts w:ascii="Palatino Linotype" w:hAnsi="Palatino Linotype" w:cs="Bookman Old Style"/>
          <w:b/>
          <w:i/>
          <w:color w:val="000000"/>
          <w:sz w:val="22"/>
        </w:rPr>
        <w:t>II.</w:t>
      </w:r>
      <w:r w:rsidRPr="0073249E">
        <w:rPr>
          <w:rFonts w:ascii="Palatino Linotype" w:hAnsi="Palatino Linotype" w:cs="Bookman Old Style"/>
          <w:bCs/>
          <w:i/>
          <w:color w:val="000000"/>
          <w:sz w:val="22"/>
        </w:rPr>
        <w:t xml:space="preserve"> </w:t>
      </w:r>
      <w:r w:rsidRPr="0073249E">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7D4C51E1" w14:textId="77777777" w:rsidR="0057122A" w:rsidRPr="0073249E" w:rsidRDefault="0057122A" w:rsidP="0057122A">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3249E">
        <w:rPr>
          <w:rFonts w:ascii="Palatino Linotype" w:hAnsi="Palatino Linotype" w:cs="Bookman Old Style"/>
          <w:b/>
          <w:i/>
          <w:color w:val="000000"/>
          <w:sz w:val="22"/>
        </w:rPr>
        <w:t>III.</w:t>
      </w:r>
      <w:r w:rsidRPr="0073249E">
        <w:rPr>
          <w:rFonts w:ascii="Palatino Linotype" w:hAnsi="Palatino Linotype" w:cs="Bookman Old Style"/>
          <w:bCs/>
          <w:i/>
          <w:color w:val="000000"/>
          <w:sz w:val="22"/>
        </w:rPr>
        <w:t xml:space="preserve"> </w:t>
      </w:r>
      <w:r w:rsidRPr="0073249E">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73EE2CF5" w14:textId="77777777" w:rsidR="0057122A" w:rsidRPr="0073249E" w:rsidRDefault="0057122A" w:rsidP="0057122A">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3249E">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133F958A" w14:textId="77777777" w:rsidR="0057122A" w:rsidRPr="0073249E" w:rsidRDefault="0057122A" w:rsidP="0057122A">
      <w:pPr>
        <w:widowControl w:val="0"/>
        <w:tabs>
          <w:tab w:val="left" w:pos="8222"/>
        </w:tabs>
        <w:autoSpaceDE w:val="0"/>
        <w:autoSpaceDN w:val="0"/>
        <w:adjustRightInd w:val="0"/>
        <w:spacing w:line="276" w:lineRule="auto"/>
        <w:ind w:left="567" w:right="567"/>
        <w:jc w:val="both"/>
        <w:rPr>
          <w:rFonts w:ascii="Palatino Linotype" w:hAnsi="Palatino Linotype" w:cs="Bookman Old Style"/>
          <w:i/>
          <w:color w:val="000000"/>
          <w:sz w:val="22"/>
        </w:rPr>
      </w:pPr>
      <w:r w:rsidRPr="0073249E">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 “</w:t>
      </w:r>
    </w:p>
    <w:p w14:paraId="09587D38"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22C875A8"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eastAsia="Palatino Linotype" w:hAnsi="Palatino Linotype" w:cs="Palatino Linotype"/>
          <w:color w:val="000000"/>
        </w:rPr>
        <w:t xml:space="preserve">Mientras </w:t>
      </w:r>
      <w:r w:rsidRPr="0073249E">
        <w:rPr>
          <w:rFonts w:ascii="Palatino Linotype" w:eastAsia="MS Mincho" w:hAnsi="Palatino Linotype" w:cs="Times New Roman"/>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7F567D3A"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340F1A0D"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lastRenderedPageBreak/>
        <w:t xml:space="preserve">Como </w:t>
      </w:r>
      <w:r w:rsidRPr="0073249E">
        <w:rPr>
          <w:rFonts w:ascii="Palatino Linotype" w:eastAsia="MS Mincho" w:hAnsi="Palatino Linotype" w:cs="Times New Roman"/>
        </w:rPr>
        <w:t xml:space="preserve">consecuencia de lo anterior, el </w:t>
      </w:r>
      <w:r w:rsidRPr="0073249E">
        <w:rPr>
          <w:rFonts w:ascii="Palatino Linotype" w:eastAsia="MS Mincho" w:hAnsi="Palatino Linotype" w:cs="Times New Roman"/>
          <w:b/>
          <w:bCs/>
        </w:rPr>
        <w:t>SUJETO OBLIGADO</w:t>
      </w:r>
      <w:r w:rsidRPr="0073249E">
        <w:rPr>
          <w:rFonts w:ascii="Palatino Linotype" w:eastAsia="MS Mincho" w:hAnsi="Palatino Linotype" w:cs="Times New Roman"/>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4267217D"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097C9E2B"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Al </w:t>
      </w:r>
      <w:r w:rsidRPr="0073249E">
        <w:rPr>
          <w:rFonts w:ascii="Palatino Linotype" w:eastAsia="MS Mincho" w:hAnsi="Palatino Linotype" w:cs="Times New Roman"/>
        </w:rPr>
        <w:t>respecto, los Lineamientos Generales en Materia de Clasificación y Desclasificación de la Información, así Como para la Elaboración de Versiones Públicas, por cuanto hace a la clasificación de la información, señalan lo siguiente:</w:t>
      </w:r>
    </w:p>
    <w:p w14:paraId="1C1865BE"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i/>
          <w:sz w:val="22"/>
        </w:rPr>
        <w:t>“</w:t>
      </w:r>
      <w:r w:rsidRPr="00DB57A9">
        <w:rPr>
          <w:rFonts w:ascii="Palatino Linotype" w:hAnsi="Palatino Linotype" w:cs="Arial"/>
          <w:b/>
          <w:i/>
          <w:sz w:val="22"/>
        </w:rPr>
        <w:t>Quincuagésimo.</w:t>
      </w:r>
      <w:r w:rsidRPr="00DB57A9">
        <w:rPr>
          <w:rFonts w:ascii="Palatino Linotype" w:hAnsi="Palatino Linotype" w:cs="Arial"/>
          <w:i/>
          <w:sz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6F03E716"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03C5389F"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b/>
          <w:i/>
          <w:sz w:val="22"/>
        </w:rPr>
        <w:t>Quincuagésimo primero.</w:t>
      </w:r>
      <w:r w:rsidRPr="00DB57A9">
        <w:rPr>
          <w:rFonts w:ascii="Palatino Linotype" w:hAnsi="Palatino Linotype" w:cs="Arial"/>
          <w:i/>
          <w:sz w:val="22"/>
        </w:rPr>
        <w:t xml:space="preserve"> La leyenda en los documentos clasificados indicará:</w:t>
      </w:r>
    </w:p>
    <w:p w14:paraId="4019E887"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b/>
          <w:bCs/>
          <w:i/>
          <w:sz w:val="22"/>
        </w:rPr>
        <w:t>I.</w:t>
      </w:r>
      <w:r w:rsidRPr="00DB57A9">
        <w:rPr>
          <w:rFonts w:ascii="Palatino Linotype" w:hAnsi="Palatino Linotype" w:cs="Arial"/>
          <w:i/>
          <w:sz w:val="22"/>
        </w:rPr>
        <w:t xml:space="preserve"> La fecha de sesión del Comité de Transparencia en donde se confirmó la clasificación, en su caso;</w:t>
      </w:r>
    </w:p>
    <w:p w14:paraId="3CFA68CC"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b/>
          <w:bCs/>
          <w:i/>
          <w:sz w:val="22"/>
        </w:rPr>
        <w:t>II.</w:t>
      </w:r>
      <w:r w:rsidRPr="00DB57A9">
        <w:rPr>
          <w:rFonts w:ascii="Palatino Linotype" w:hAnsi="Palatino Linotype" w:cs="Arial"/>
          <w:i/>
          <w:sz w:val="22"/>
        </w:rPr>
        <w:t xml:space="preserve"> El nombre del área;</w:t>
      </w:r>
    </w:p>
    <w:p w14:paraId="6D932735"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b/>
          <w:bCs/>
          <w:i/>
          <w:sz w:val="22"/>
        </w:rPr>
        <w:t>III.</w:t>
      </w:r>
      <w:r w:rsidRPr="00DB57A9">
        <w:rPr>
          <w:rFonts w:ascii="Palatino Linotype" w:hAnsi="Palatino Linotype" w:cs="Arial"/>
          <w:i/>
          <w:sz w:val="22"/>
        </w:rPr>
        <w:t xml:space="preserve"> La palabra reservado o confidencial;</w:t>
      </w:r>
    </w:p>
    <w:p w14:paraId="415418EF"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b/>
          <w:bCs/>
          <w:i/>
          <w:sz w:val="22"/>
        </w:rPr>
        <w:t>IV.</w:t>
      </w:r>
      <w:r w:rsidRPr="00DB57A9">
        <w:rPr>
          <w:rFonts w:ascii="Palatino Linotype" w:hAnsi="Palatino Linotype" w:cs="Arial"/>
          <w:i/>
          <w:sz w:val="22"/>
        </w:rPr>
        <w:t xml:space="preserve"> Las partes o secciones reservadas o confidenciales, en su caso;</w:t>
      </w:r>
    </w:p>
    <w:p w14:paraId="524D6C41"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b/>
          <w:bCs/>
          <w:i/>
          <w:sz w:val="22"/>
        </w:rPr>
        <w:t>V.</w:t>
      </w:r>
      <w:r w:rsidRPr="00DB57A9">
        <w:rPr>
          <w:rFonts w:ascii="Palatino Linotype" w:hAnsi="Palatino Linotype" w:cs="Arial"/>
          <w:i/>
          <w:sz w:val="22"/>
        </w:rPr>
        <w:t xml:space="preserve"> El fundamento legal;</w:t>
      </w:r>
    </w:p>
    <w:p w14:paraId="7F3ED4DF"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b/>
          <w:bCs/>
          <w:i/>
          <w:sz w:val="22"/>
        </w:rPr>
        <w:t>VI.</w:t>
      </w:r>
      <w:r w:rsidRPr="00DB57A9">
        <w:rPr>
          <w:rFonts w:ascii="Palatino Linotype" w:hAnsi="Palatino Linotype" w:cs="Arial"/>
          <w:i/>
          <w:sz w:val="22"/>
        </w:rPr>
        <w:t xml:space="preserve"> El periodo de reserva, y</w:t>
      </w:r>
    </w:p>
    <w:p w14:paraId="2879785B"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b/>
          <w:bCs/>
          <w:i/>
          <w:sz w:val="22"/>
        </w:rPr>
        <w:t>VII.</w:t>
      </w:r>
      <w:r w:rsidRPr="00DB57A9">
        <w:rPr>
          <w:rFonts w:ascii="Palatino Linotype" w:hAnsi="Palatino Linotype" w:cs="Arial"/>
          <w:i/>
          <w:sz w:val="22"/>
        </w:rPr>
        <w:t xml:space="preserve"> La rúbrica del titular del área.</w:t>
      </w:r>
    </w:p>
    <w:p w14:paraId="570B12F3"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5EE2D096"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b/>
          <w:i/>
          <w:sz w:val="22"/>
        </w:rPr>
        <w:t>Quincuagésimo segundo.</w:t>
      </w:r>
      <w:r w:rsidRPr="00DB57A9">
        <w:rPr>
          <w:rFonts w:ascii="Palatino Linotype" w:hAnsi="Palatino Linotype" w:cs="Arial"/>
          <w:i/>
          <w:sz w:val="22"/>
        </w:rPr>
        <w:t xml:space="preserve"> Los sujetos obligados elaborarán los formatos a que se refiere este Capítulo en medios impresos o electrónicos, entre otros, debiendo ubicarse la leyenda de clasificación en la esquina superior derecha del documento.</w:t>
      </w:r>
    </w:p>
    <w:p w14:paraId="3E69024E"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i/>
          <w:sz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5D8A2ED2"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193308E1" w14:textId="77777777" w:rsidR="0057122A" w:rsidRPr="00DB57A9"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DB57A9">
        <w:rPr>
          <w:rFonts w:ascii="Palatino Linotype" w:hAnsi="Palatino Linotype" w:cs="Arial"/>
          <w:b/>
          <w:i/>
          <w:sz w:val="22"/>
        </w:rPr>
        <w:lastRenderedPageBreak/>
        <w:t>Quincuagésimo tercero.</w:t>
      </w:r>
      <w:r w:rsidRPr="00DB57A9">
        <w:rPr>
          <w:rFonts w:ascii="Palatino Linotype" w:hAnsi="Palatino Linotype" w:cs="Arial"/>
          <w:i/>
          <w:sz w:val="22"/>
        </w:rPr>
        <w:t xml:space="preserve"> El formato para señalar la clasificación parcial de un documento, es el siguiente:</w:t>
      </w:r>
    </w:p>
    <w:p w14:paraId="55E86A5E" w14:textId="77777777" w:rsidR="0057122A" w:rsidRPr="0073249E"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rPr>
      </w:pPr>
    </w:p>
    <w:p w14:paraId="50456EB1" w14:textId="77777777" w:rsidR="0057122A" w:rsidRPr="0073249E" w:rsidRDefault="0057122A" w:rsidP="0057122A">
      <w:pPr>
        <w:pStyle w:val="Prrafodelista"/>
        <w:tabs>
          <w:tab w:val="left" w:pos="142"/>
          <w:tab w:val="left" w:pos="284"/>
          <w:tab w:val="left" w:pos="426"/>
        </w:tabs>
        <w:spacing w:line="276" w:lineRule="auto"/>
        <w:ind w:left="567" w:right="567"/>
        <w:jc w:val="center"/>
        <w:rPr>
          <w:rFonts w:ascii="Palatino Linotype" w:hAnsi="Palatino Linotype" w:cs="Arial"/>
          <w:i/>
        </w:rPr>
      </w:pPr>
      <w:r w:rsidRPr="0073249E">
        <w:rPr>
          <w:rFonts w:ascii="Palatino Linotype" w:hAnsi="Palatino Linotype" w:cs="Arial"/>
          <w:i/>
          <w:noProof/>
          <w:lang w:eastAsia="es-MX"/>
        </w:rPr>
        <w:drawing>
          <wp:inline distT="0" distB="0" distL="0" distR="0" wp14:anchorId="5BA10426" wp14:editId="4B291692">
            <wp:extent cx="4438015" cy="3642807"/>
            <wp:effectExtent l="57150" t="57150" r="114935" b="1104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569" cy="368266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2B44E47"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2A2BA255"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eastAsia="Palatino Linotype" w:hAnsi="Palatino Linotype" w:cs="Palatino Linotype"/>
          <w:color w:val="000000"/>
        </w:rPr>
        <w:t xml:space="preserve">Una </w:t>
      </w:r>
      <w:r w:rsidRPr="0073249E">
        <w:rPr>
          <w:rFonts w:ascii="Palatino Linotype" w:eastAsia="MS Mincho" w:hAnsi="Palatino Linotype" w:cs="Times New Roman"/>
        </w:rPr>
        <w:t>vez hecho lo anterior, se remite la información al Titular de la Unidad de Transparencia, con el acuerdo de clasificación correspondiente, para que sea sometido al conocimiento del Comité de Transparencia.</w:t>
      </w:r>
    </w:p>
    <w:p w14:paraId="66FF549E"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6C5E2503" w14:textId="77777777" w:rsidR="0057122A" w:rsidRPr="0073249E" w:rsidRDefault="0057122A" w:rsidP="0057122A">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73249E">
        <w:rPr>
          <w:rFonts w:ascii="Palatino Linotype" w:hAnsi="Palatino Linotype"/>
          <w:b/>
          <w:color w:val="000000" w:themeColor="text1"/>
        </w:rPr>
        <w:t>III. La intervención del Comité de Transparencia.</w:t>
      </w:r>
    </w:p>
    <w:p w14:paraId="72BEC857"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b/>
          <w:color w:val="000000" w:themeColor="text1"/>
        </w:rPr>
      </w:pPr>
      <w:r w:rsidRPr="0073249E">
        <w:rPr>
          <w:rFonts w:ascii="Palatino Linotype" w:hAnsi="Palatino Linotype"/>
          <w:b/>
          <w:color w:val="000000" w:themeColor="text1"/>
        </w:rPr>
        <w:t>a) Formalidades para emitir el Acuerdo de Clasificación.</w:t>
      </w:r>
    </w:p>
    <w:p w14:paraId="7AA3A15B"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El </w:t>
      </w:r>
      <w:r w:rsidRPr="0073249E">
        <w:rPr>
          <w:rFonts w:ascii="Palatino Linotype" w:eastAsia="MS Mincho" w:hAnsi="Palatino Linotype" w:cs="Times New Roman"/>
        </w:rPr>
        <w:t xml:space="preserve">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w:t>
      </w:r>
      <w:r w:rsidRPr="0073249E">
        <w:rPr>
          <w:rFonts w:ascii="Palatino Linotype" w:eastAsia="MS Mincho" w:hAnsi="Palatino Linotype" w:cs="Times New Roman"/>
        </w:rPr>
        <w:lastRenderedPageBreak/>
        <w:t>públicas, en adelante los Lineamientos Generales, 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14:paraId="72722115"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1F6C1ABE"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Evidentemente, </w:t>
      </w:r>
      <w:r w:rsidRPr="0073249E">
        <w:rPr>
          <w:rFonts w:ascii="Palatino Linotype" w:eastAsia="MS Mincho" w:hAnsi="Palatino Linotype" w:cs="Times New Roman"/>
        </w:rPr>
        <w:t>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114AA519"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77AC5ACA"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La </w:t>
      </w:r>
      <w:r w:rsidRPr="0073249E">
        <w:rPr>
          <w:rFonts w:ascii="Palatino Linotype" w:eastAsia="MS Mincho" w:hAnsi="Palatino Linotype" w:cs="Times New Roman"/>
        </w:rPr>
        <w:t xml:space="preserve">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w:t>
      </w:r>
      <w:r w:rsidRPr="0073249E">
        <w:rPr>
          <w:rFonts w:ascii="Palatino Linotype" w:eastAsia="MS Mincho" w:hAnsi="Palatino Linotype" w:cs="Times New Roman"/>
        </w:rPr>
        <w:lastRenderedPageBreak/>
        <w:t>por los titulares de áreas y que son sujetas a control, en primera instancia, por el Comité de Transparencia.</w:t>
      </w:r>
    </w:p>
    <w:p w14:paraId="2A23E5C1"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3E31E605"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b/>
          <w:color w:val="000000" w:themeColor="text1"/>
        </w:rPr>
      </w:pPr>
      <w:r w:rsidRPr="0073249E">
        <w:rPr>
          <w:rFonts w:ascii="Palatino Linotype" w:hAnsi="Palatino Linotype"/>
          <w:b/>
          <w:color w:val="000000" w:themeColor="text1"/>
        </w:rPr>
        <w:t>b) Requisitos de fondo del Acuerdo de Clasificación.</w:t>
      </w:r>
    </w:p>
    <w:p w14:paraId="38441B2A"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Como </w:t>
      </w:r>
      <w:r w:rsidRPr="0073249E">
        <w:rPr>
          <w:rFonts w:ascii="Palatino Linotype" w:hAnsi="Palatino Linotype" w:cs="Arial"/>
          <w:color w:val="000000" w:themeColor="text1"/>
        </w:rPr>
        <w:t>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27D2E08B"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5FFCF682"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De </w:t>
      </w:r>
      <w:r w:rsidRPr="0073249E">
        <w:rPr>
          <w:rFonts w:ascii="Palatino Linotype" w:eastAsia="MS Mincho" w:hAnsi="Palatino Linotype" w:cs="Times New Roman"/>
        </w:rPr>
        <w:t>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689B40B"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6BCCC32A"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Han </w:t>
      </w:r>
      <w:r w:rsidRPr="0073249E">
        <w:rPr>
          <w:rFonts w:ascii="Palatino Linotype" w:eastAsia="MS Mincho" w:hAnsi="Palatino Linotype" w:cs="Times New Roman"/>
        </w:rPr>
        <w:t xml:space="preserve">sido vastos los estudios doctrinarios relativos a estos derechos fundamentales y al principio de legalidad en ellos contenidos; como ejemplo, el procesalista José Ovalle Fabela, en su obra “Garantías Constitucionales del Proceso”, refiere que </w:t>
      </w:r>
      <w:r w:rsidRPr="0073249E">
        <w:rPr>
          <w:rFonts w:ascii="Palatino Linotype" w:eastAsia="MS Mincho" w:hAnsi="Palatino Linotype" w:cs="Times New Roman"/>
          <w:i/>
          <w:iCs/>
        </w:rPr>
        <w:t xml:space="preserve">“(...) la garantía de fundamentación impone a las autoridades el deber </w:t>
      </w:r>
      <w:r w:rsidRPr="0073249E">
        <w:rPr>
          <w:rFonts w:ascii="Palatino Linotype" w:eastAsia="MS Mincho" w:hAnsi="Palatino Linotype" w:cs="Times New Roman"/>
          <w:i/>
          <w:iCs/>
        </w:rPr>
        <w:lastRenderedPageBreak/>
        <w:t xml:space="preserve">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proofErr w:type="gramStart"/>
      <w:r w:rsidRPr="0073249E">
        <w:rPr>
          <w:rFonts w:ascii="Palatino Linotype" w:eastAsia="MS Mincho" w:hAnsi="Palatino Linotype" w:cs="Times New Roman"/>
          <w:i/>
          <w:iCs/>
        </w:rPr>
        <w:t>(....</w:t>
      </w:r>
      <w:proofErr w:type="gramEnd"/>
      <w:r w:rsidRPr="0073249E">
        <w:rPr>
          <w:rFonts w:ascii="Palatino Linotype" w:eastAsia="MS Mincho" w:hAnsi="Palatino Linotype" w:cs="Times New Roman"/>
          <w:i/>
          <w:iCs/>
        </w:rPr>
        <w:t>)”</w:t>
      </w:r>
      <w:r w:rsidRPr="0073249E">
        <w:rPr>
          <w:rFonts w:ascii="Palatino Linotype" w:eastAsia="MS Mincho" w:hAnsi="Palatino Linotype" w:cs="Times New Roman"/>
        </w:rPr>
        <w:t>.</w:t>
      </w:r>
    </w:p>
    <w:p w14:paraId="296812CD"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18A615B9"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Por </w:t>
      </w:r>
      <w:r w:rsidRPr="0073249E">
        <w:rPr>
          <w:rFonts w:ascii="Palatino Linotype" w:eastAsia="MS Mincho" w:hAnsi="Palatino Linotype" w:cs="Times New Roman"/>
        </w:rPr>
        <w:t>su parte, el intérprete judicial del país ha establecido una jurisprudencia</w:t>
      </w:r>
      <w:r w:rsidRPr="0073249E">
        <w:rPr>
          <w:rStyle w:val="Refdenotaalpie"/>
          <w:rFonts w:ascii="Palatino Linotype" w:eastAsia="MS Mincho" w:hAnsi="Palatino Linotype" w:cs="Times New Roman"/>
        </w:rPr>
        <w:footnoteReference w:id="41"/>
      </w:r>
      <w:r w:rsidRPr="0073249E">
        <w:rPr>
          <w:rFonts w:ascii="Palatino Linotype" w:eastAsia="MS Mincho" w:hAnsi="Palatino Linotype" w:cs="Times New Roman"/>
        </w:rPr>
        <w:t xml:space="preserve"> respecto a qué debe entenderse por fundamentación y motivación, en los siguientes términos:</w:t>
      </w:r>
    </w:p>
    <w:p w14:paraId="1AA37150" w14:textId="77777777" w:rsidR="0057122A" w:rsidRPr="00DB57A9" w:rsidRDefault="0057122A" w:rsidP="0057122A">
      <w:pPr>
        <w:spacing w:line="276" w:lineRule="auto"/>
        <w:ind w:left="567" w:right="567"/>
        <w:contextualSpacing/>
        <w:jc w:val="both"/>
        <w:rPr>
          <w:rFonts w:ascii="Palatino Linotype" w:hAnsi="Palatino Linotype" w:cs="Arial"/>
          <w:i/>
          <w:color w:val="000000"/>
          <w:sz w:val="22"/>
        </w:rPr>
      </w:pPr>
      <w:r w:rsidRPr="00DB57A9">
        <w:rPr>
          <w:rFonts w:ascii="Palatino Linotype" w:hAnsi="Palatino Linotype" w:cs="Arial"/>
          <w:b/>
          <w:i/>
          <w:color w:val="000000"/>
          <w:sz w:val="22"/>
        </w:rPr>
        <w:t>FUNDAMENTACIÓN Y MOTIVACIÓN.</w:t>
      </w:r>
      <w:r w:rsidRPr="00DB57A9">
        <w:rPr>
          <w:rFonts w:ascii="Palatino Linotype" w:hAnsi="Palatino Linotype"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B3EB753"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000B938B"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eastAsia="Palatino Linotype" w:hAnsi="Palatino Linotype" w:cs="Palatino Linotype"/>
          <w:color w:val="000000"/>
        </w:rPr>
        <w:t xml:space="preserve">Así, </w:t>
      </w:r>
      <w:r w:rsidRPr="0073249E">
        <w:rPr>
          <w:rFonts w:ascii="Palatino Linotype" w:eastAsia="MS Mincho" w:hAnsi="Palatino Linotype" w:cs="Times New Roman"/>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5727EB4D"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317ABE78"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En </w:t>
      </w:r>
      <w:r w:rsidRPr="0073249E">
        <w:rPr>
          <w:rFonts w:ascii="Palatino Linotype" w:eastAsia="MS Mincho" w:hAnsi="Palatino Linotype" w:cs="Times New Roman"/>
        </w:rPr>
        <w:t xml:space="preserve">consecuencia, la fundamentación y motivación implica que, en el acto de autoridad, además de contenerse los supuestos jurídicos aplicables se expliquen </w:t>
      </w:r>
      <w:r w:rsidRPr="0073249E">
        <w:rPr>
          <w:rFonts w:ascii="Palatino Linotype" w:eastAsia="MS Mincho" w:hAnsi="Palatino Linotype" w:cs="Times New Roman"/>
        </w:rPr>
        <w:lastRenderedPageBreak/>
        <w:t>claramente por qué a través de la utilización de la norma se emitió el acto. De este modo, la persona que se sienta afectada pueda impugnar la decisión, permitiéndole una real y auténtica defensa.</w:t>
      </w:r>
    </w:p>
    <w:p w14:paraId="4CE9CC5F"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40523CFE" w14:textId="77777777" w:rsidR="0057122A" w:rsidRPr="0073249E"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3249E">
        <w:rPr>
          <w:rFonts w:ascii="Palatino Linotype" w:hAnsi="Palatino Linotype"/>
          <w:color w:val="000000" w:themeColor="text1"/>
        </w:rPr>
        <w:t xml:space="preserve">En </w:t>
      </w:r>
      <w:r w:rsidRPr="0073249E">
        <w:rPr>
          <w:rFonts w:ascii="Palatino Linotype" w:eastAsia="MS Mincho" w:hAnsi="Palatino Linotype" w:cs="Times New Roman"/>
        </w:rPr>
        <w:t>ese mismo sentido, el numeral trigésimo tercero fracción V de los Lineamientos Generales, precisa que para motivar la clasificación se deben acreditar las circunstancias de tiempo, modo y lugar.</w:t>
      </w:r>
    </w:p>
    <w:p w14:paraId="2DFAA601" w14:textId="77777777" w:rsidR="0057122A" w:rsidRPr="0073249E"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4E408660" w14:textId="03BF4404" w:rsidR="00B24071" w:rsidRPr="0073249E" w:rsidRDefault="0057122A" w:rsidP="0057122A">
      <w:pPr>
        <w:pStyle w:val="Prrafodelista"/>
        <w:numPr>
          <w:ilvl w:val="0"/>
          <w:numId w:val="1"/>
        </w:numPr>
        <w:tabs>
          <w:tab w:val="left" w:pos="426"/>
        </w:tabs>
        <w:spacing w:line="360" w:lineRule="auto"/>
        <w:jc w:val="both"/>
        <w:rPr>
          <w:rFonts w:ascii="Palatino Linotype" w:hAnsi="Palatino Linotype"/>
        </w:rPr>
      </w:pPr>
      <w:r w:rsidRPr="0073249E">
        <w:rPr>
          <w:rFonts w:ascii="Palatino Linotype" w:hAnsi="Palatino Linotype"/>
          <w:color w:val="000000" w:themeColor="text1"/>
        </w:rPr>
        <w:t xml:space="preserve">Otro </w:t>
      </w:r>
      <w:r w:rsidRPr="0073249E">
        <w:rPr>
          <w:rFonts w:ascii="Palatino Linotype" w:eastAsia="Times New Roman" w:hAnsi="Palatino Linotype" w:cs="Arial"/>
        </w:rPr>
        <w:t>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0C79358A" w14:textId="77777777" w:rsidR="00A82C13" w:rsidRPr="0073249E" w:rsidRDefault="00A82C13" w:rsidP="0057122A">
      <w:pPr>
        <w:pStyle w:val="Prrafodelista"/>
        <w:tabs>
          <w:tab w:val="left" w:pos="426"/>
        </w:tabs>
        <w:spacing w:line="360" w:lineRule="auto"/>
        <w:ind w:left="0" w:right="51"/>
        <w:jc w:val="both"/>
        <w:rPr>
          <w:rFonts w:ascii="Palatino Linotype" w:hAnsi="Palatino Linotype"/>
          <w:color w:val="000000" w:themeColor="text1"/>
        </w:rPr>
      </w:pPr>
    </w:p>
    <w:p w14:paraId="2571C6C0" w14:textId="3DB8870A" w:rsidR="00C65875" w:rsidRPr="0073249E" w:rsidRDefault="005B331D" w:rsidP="0057122A">
      <w:pPr>
        <w:pStyle w:val="Prrafodelista"/>
        <w:tabs>
          <w:tab w:val="left" w:pos="426"/>
        </w:tabs>
        <w:spacing w:line="360" w:lineRule="auto"/>
        <w:ind w:left="0" w:right="51"/>
        <w:jc w:val="both"/>
        <w:outlineLvl w:val="1"/>
        <w:rPr>
          <w:rFonts w:ascii="Palatino Linotype" w:hAnsi="Palatino Linotype" w:cs="Arial"/>
          <w:b/>
          <w:bCs/>
          <w:lang w:eastAsia="es-MX"/>
        </w:rPr>
      </w:pPr>
      <w:r w:rsidRPr="0073249E">
        <w:rPr>
          <w:rFonts w:ascii="Palatino Linotype" w:hAnsi="Palatino Linotype" w:cs="Arial"/>
          <w:b/>
          <w:bCs/>
          <w:lang w:eastAsia="es-MX"/>
        </w:rPr>
        <w:t>SEXTO</w:t>
      </w:r>
      <w:r w:rsidR="00C65875" w:rsidRPr="0073249E">
        <w:rPr>
          <w:rFonts w:ascii="Palatino Linotype" w:hAnsi="Palatino Linotype" w:cs="Arial"/>
          <w:b/>
          <w:bCs/>
          <w:lang w:eastAsia="es-MX"/>
        </w:rPr>
        <w:t>. Decisión.</w:t>
      </w:r>
    </w:p>
    <w:p w14:paraId="2709ED53" w14:textId="7782396C" w:rsidR="0057122A" w:rsidRPr="0073249E" w:rsidRDefault="0057122A"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eastAsia="MS Mincho" w:hAnsi="Palatino Linotype" w:cstheme="majorBidi"/>
          <w:lang w:val="es-ES"/>
        </w:rPr>
        <w:t xml:space="preserve">A lo largo del estudio, se analizó el concepto y marco normativo de los planes municipales de desarrollo. De ahí, se </w:t>
      </w:r>
      <w:r w:rsidR="00240F43" w:rsidRPr="0073249E">
        <w:rPr>
          <w:rFonts w:ascii="Palatino Linotype" w:eastAsia="MS Mincho" w:hAnsi="Palatino Linotype" w:cstheme="majorBidi"/>
          <w:lang w:val="es-ES"/>
        </w:rPr>
        <w:t>relacionó</w:t>
      </w:r>
      <w:r w:rsidR="00BF2535" w:rsidRPr="0073249E">
        <w:rPr>
          <w:rFonts w:ascii="Palatino Linotype" w:eastAsia="MS Mincho" w:hAnsi="Palatino Linotype" w:cstheme="majorBidi"/>
          <w:lang w:val="es-ES"/>
        </w:rPr>
        <w:t xml:space="preserve">, de una forma orgánica, cada uno de los requerimientos vertidos en la solicitud </w:t>
      </w:r>
      <w:r w:rsidR="00BF2535" w:rsidRPr="0073249E">
        <w:rPr>
          <w:rFonts w:ascii="Palatino Linotype" w:eastAsia="MS Mincho" w:hAnsi="Palatino Linotype" w:cstheme="majorBidi"/>
          <w:b/>
          <w:lang w:val="es-ES"/>
        </w:rPr>
        <w:t>04184/METEPEC/IP/2022</w:t>
      </w:r>
      <w:r w:rsidR="00BF2535" w:rsidRPr="0073249E">
        <w:rPr>
          <w:rFonts w:ascii="Palatino Linotype" w:eastAsia="MS Mincho" w:hAnsi="Palatino Linotype" w:cstheme="majorBidi"/>
          <w:lang w:val="es-ES"/>
        </w:rPr>
        <w:t xml:space="preserve"> con los documentos proveídos por el </w:t>
      </w:r>
      <w:r w:rsidR="00BF2535" w:rsidRPr="0073249E">
        <w:rPr>
          <w:rFonts w:ascii="Palatino Linotype" w:eastAsia="MS Mincho" w:hAnsi="Palatino Linotype" w:cstheme="majorBidi"/>
          <w:b/>
          <w:lang w:val="es-ES"/>
        </w:rPr>
        <w:t>SUJETO OBLIGADO</w:t>
      </w:r>
      <w:r w:rsidR="00BF2535" w:rsidRPr="0073249E">
        <w:rPr>
          <w:rFonts w:ascii="Palatino Linotype" w:eastAsia="MS Mincho" w:hAnsi="Palatino Linotype" w:cstheme="majorBidi"/>
          <w:lang w:val="es-ES"/>
        </w:rPr>
        <w:t xml:space="preserve"> en su respuesta y posterior informe justificado. </w:t>
      </w:r>
    </w:p>
    <w:p w14:paraId="4DEE9BE6" w14:textId="77777777" w:rsidR="00BF2535" w:rsidRPr="0073249E" w:rsidRDefault="00BF2535" w:rsidP="00BF2535">
      <w:pPr>
        <w:pStyle w:val="Prrafodelista"/>
        <w:tabs>
          <w:tab w:val="left" w:pos="426"/>
        </w:tabs>
        <w:spacing w:line="360" w:lineRule="auto"/>
        <w:ind w:left="0" w:right="51"/>
        <w:jc w:val="both"/>
        <w:rPr>
          <w:rFonts w:ascii="Palatino Linotype" w:hAnsi="Palatino Linotype"/>
          <w:color w:val="000000" w:themeColor="text1"/>
        </w:rPr>
      </w:pPr>
    </w:p>
    <w:p w14:paraId="069D2EDE" w14:textId="63837C6F" w:rsidR="00BF2535" w:rsidRPr="0073249E" w:rsidRDefault="00240F43"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eastAsia="MS Mincho" w:hAnsi="Palatino Linotype" w:cstheme="majorBidi"/>
          <w:lang w:val="es-ES"/>
        </w:rPr>
        <w:t>Realizado lo anterior, se identificaron</w:t>
      </w:r>
      <w:r w:rsidR="00BF2535" w:rsidRPr="0073249E">
        <w:rPr>
          <w:rFonts w:ascii="Palatino Linotype" w:eastAsia="MS Mincho" w:hAnsi="Palatino Linotype" w:cstheme="majorBidi"/>
          <w:lang w:val="es-ES"/>
        </w:rPr>
        <w:t xml:space="preserve"> los requerimientos que fueron colmados por el </w:t>
      </w:r>
      <w:r w:rsidR="00BF2535" w:rsidRPr="0073249E">
        <w:rPr>
          <w:rFonts w:ascii="Palatino Linotype" w:eastAsia="MS Mincho" w:hAnsi="Palatino Linotype" w:cstheme="majorBidi"/>
          <w:b/>
          <w:lang w:val="es-ES"/>
        </w:rPr>
        <w:t>SUJETO OBLIGADO</w:t>
      </w:r>
      <w:r w:rsidR="00BF2535" w:rsidRPr="0073249E">
        <w:rPr>
          <w:rFonts w:ascii="Palatino Linotype" w:eastAsia="MS Mincho" w:hAnsi="Palatino Linotype" w:cstheme="majorBidi"/>
          <w:lang w:val="es-ES"/>
        </w:rPr>
        <w:t xml:space="preserve"> y, para los requerimientos pendientes, se estableció el marco de competencia del ayuntamiento para poseer, generar y/o administrar la información, por lo que se determinó su búsqueda y entrega.</w:t>
      </w:r>
    </w:p>
    <w:p w14:paraId="7FEC9199" w14:textId="17F1F1AA" w:rsidR="00444D5D" w:rsidRPr="0073249E" w:rsidRDefault="0057122A"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3249E">
        <w:rPr>
          <w:rFonts w:ascii="Palatino Linotype" w:eastAsia="MS Mincho" w:hAnsi="Palatino Linotype" w:cstheme="majorBidi"/>
          <w:lang w:val="es-ES"/>
        </w:rPr>
        <w:lastRenderedPageBreak/>
        <w:t xml:space="preserve">En </w:t>
      </w:r>
      <w:r w:rsidR="00D56736" w:rsidRPr="0073249E">
        <w:rPr>
          <w:rFonts w:ascii="Palatino Linotype" w:eastAsia="MS Mincho" w:hAnsi="Palatino Linotype" w:cstheme="majorBidi"/>
          <w:lang w:val="es-ES"/>
        </w:rPr>
        <w:t>consecuencia y en mérito de lo expuesto en líneas anteriores, resultan</w:t>
      </w:r>
      <w:r w:rsidRPr="0073249E">
        <w:rPr>
          <w:rFonts w:ascii="Palatino Linotype" w:eastAsia="MS Mincho" w:hAnsi="Palatino Linotype" w:cstheme="majorBidi"/>
          <w:lang w:val="es-ES"/>
        </w:rPr>
        <w:t xml:space="preserve"> parcialmente</w:t>
      </w:r>
      <w:r w:rsidR="00D56736" w:rsidRPr="0073249E">
        <w:rPr>
          <w:rFonts w:ascii="Palatino Linotype" w:eastAsia="MS Mincho" w:hAnsi="Palatino Linotype" w:cstheme="majorBidi"/>
          <w:lang w:val="es-ES"/>
        </w:rPr>
        <w:t xml:space="preserve"> fundadas las razones o motivos de inconformidad hechos valer por </w:t>
      </w:r>
      <w:r w:rsidR="007D703F" w:rsidRPr="0073249E">
        <w:rPr>
          <w:rFonts w:ascii="Palatino Linotype" w:eastAsia="MS Mincho" w:hAnsi="Palatino Linotype" w:cstheme="majorBidi"/>
          <w:lang w:val="es-ES"/>
        </w:rPr>
        <w:t>el</w:t>
      </w:r>
      <w:r w:rsidR="00D56736" w:rsidRPr="0073249E">
        <w:rPr>
          <w:rFonts w:ascii="Palatino Linotype" w:eastAsia="MS Mincho" w:hAnsi="Palatino Linotype" w:cstheme="majorBidi"/>
          <w:lang w:val="es-ES"/>
        </w:rPr>
        <w:t xml:space="preserve"> </w:t>
      </w:r>
      <w:r w:rsidR="00D56736" w:rsidRPr="0073249E">
        <w:rPr>
          <w:rFonts w:ascii="Palatino Linotype" w:eastAsia="MS Mincho" w:hAnsi="Palatino Linotype" w:cstheme="majorBidi"/>
          <w:b/>
          <w:lang w:val="es-ES"/>
        </w:rPr>
        <w:t>RECURRENTE</w:t>
      </w:r>
      <w:r w:rsidR="00D56736" w:rsidRPr="0073249E">
        <w:rPr>
          <w:rFonts w:ascii="Palatino Linotype" w:eastAsia="MS Mincho" w:hAnsi="Palatino Linotype" w:cstheme="majorBidi"/>
          <w:lang w:val="es-ES"/>
        </w:rPr>
        <w:t xml:space="preserve"> dentro del recurso de revisión </w:t>
      </w:r>
      <w:r w:rsidR="00B9728C" w:rsidRPr="0073249E">
        <w:rPr>
          <w:rFonts w:ascii="Palatino Linotype" w:eastAsia="MS Mincho" w:hAnsi="Palatino Linotype" w:cstheme="majorBidi"/>
          <w:b/>
          <w:bCs/>
          <w:lang w:val="es-ES"/>
        </w:rPr>
        <w:t>14983/INFOEM/IP/RR/2022</w:t>
      </w:r>
      <w:r w:rsidR="00D56736" w:rsidRPr="0073249E">
        <w:rPr>
          <w:rFonts w:ascii="Palatino Linotype" w:eastAsia="MS Mincho" w:hAnsi="Palatino Linotype" w:cstheme="majorBidi"/>
          <w:lang w:val="es-ES"/>
        </w:rPr>
        <w:t xml:space="preserve">; por ello, y con fundamento en la fracción III del numeral 186 de la Ley de Transparencia y Acceso a la Información Pública del Estado de México y Municipios, se </w:t>
      </w:r>
      <w:r w:rsidR="00D56736" w:rsidRPr="0073249E">
        <w:rPr>
          <w:rFonts w:ascii="Palatino Linotype" w:eastAsia="MS Mincho" w:hAnsi="Palatino Linotype" w:cstheme="majorBidi"/>
          <w:b/>
          <w:lang w:val="es-ES"/>
        </w:rPr>
        <w:t>MODIFICA</w:t>
      </w:r>
      <w:r w:rsidR="00D56736" w:rsidRPr="0073249E">
        <w:rPr>
          <w:rFonts w:ascii="Palatino Linotype" w:eastAsia="MS Mincho" w:hAnsi="Palatino Linotype" w:cstheme="majorBidi"/>
          <w:lang w:val="es-ES"/>
        </w:rPr>
        <w:t xml:space="preserve"> la respuesta a la solicitud de información número </w:t>
      </w:r>
      <w:r w:rsidR="00B9728C" w:rsidRPr="0073249E">
        <w:rPr>
          <w:rFonts w:ascii="Palatino Linotype" w:eastAsia="MS Mincho" w:hAnsi="Palatino Linotype" w:cstheme="majorBidi"/>
          <w:b/>
          <w:lang w:val="es-ES"/>
        </w:rPr>
        <w:t>04184/METEPEC/IP/2022</w:t>
      </w:r>
      <w:r w:rsidR="00D56736" w:rsidRPr="0073249E">
        <w:rPr>
          <w:rFonts w:ascii="Palatino Linotype" w:eastAsia="MS Mincho" w:hAnsi="Palatino Linotype" w:cstheme="majorBidi"/>
          <w:b/>
          <w:lang w:val="es-ES"/>
        </w:rPr>
        <w:t>.</w:t>
      </w:r>
    </w:p>
    <w:p w14:paraId="370E910A" w14:textId="77777777" w:rsidR="00F01443" w:rsidRPr="0073249E" w:rsidRDefault="00F01443" w:rsidP="0057122A">
      <w:pPr>
        <w:pStyle w:val="Prrafodelista"/>
        <w:tabs>
          <w:tab w:val="left" w:pos="426"/>
        </w:tabs>
        <w:spacing w:line="360" w:lineRule="auto"/>
        <w:ind w:left="0" w:right="51"/>
        <w:jc w:val="right"/>
        <w:rPr>
          <w:rFonts w:ascii="Palatino Linotype" w:hAnsi="Palatino Linotype"/>
          <w:color w:val="000000" w:themeColor="text1"/>
        </w:rPr>
      </w:pPr>
    </w:p>
    <w:p w14:paraId="50F0B810" w14:textId="77777777" w:rsidR="00DB57A9" w:rsidRDefault="00F01801" w:rsidP="0024733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DB57A9">
        <w:rPr>
          <w:rFonts w:ascii="Palatino Linotype" w:hAnsi="Palatino Linotype"/>
          <w:color w:val="000000" w:themeColor="text1"/>
          <w:lang w:val="es-ES"/>
        </w:rPr>
        <w:t xml:space="preserve">Por </w:t>
      </w:r>
      <w:r w:rsidR="00B41516" w:rsidRPr="00DB57A9">
        <w:rPr>
          <w:rFonts w:ascii="Palatino Linotype" w:hAnsi="Palatino Linotype"/>
          <w:color w:val="000000" w:themeColor="text1"/>
        </w:rPr>
        <w:t xml:space="preserve">lo anteriormente expuesto y fundado, </w:t>
      </w:r>
      <w:r w:rsidR="003E6079" w:rsidRPr="00DB57A9">
        <w:rPr>
          <w:rFonts w:ascii="Palatino Linotype" w:hAnsi="Palatino Linotype"/>
          <w:color w:val="000000" w:themeColor="text1"/>
        </w:rPr>
        <w:t>e</w:t>
      </w:r>
      <w:r w:rsidR="00B41516" w:rsidRPr="00DB57A9">
        <w:rPr>
          <w:rFonts w:ascii="Palatino Linotype" w:hAnsi="Palatino Linotype"/>
          <w:color w:val="000000" w:themeColor="text1"/>
        </w:rPr>
        <w:t xml:space="preserve">ste </w:t>
      </w:r>
      <w:r w:rsidR="00B41516" w:rsidRPr="00DB57A9">
        <w:rPr>
          <w:rFonts w:ascii="Palatino Linotype" w:hAnsi="Palatino Linotype"/>
          <w:b/>
          <w:color w:val="000000" w:themeColor="text1"/>
        </w:rPr>
        <w:t>ÓRGANO GARANTE</w:t>
      </w:r>
      <w:r w:rsidR="00B41516" w:rsidRPr="00DB57A9">
        <w:rPr>
          <w:rFonts w:ascii="Palatino Linotype" w:hAnsi="Palatino Linotype"/>
          <w:color w:val="000000" w:themeColor="text1"/>
        </w:rPr>
        <w:t xml:space="preserve"> emite los siguientes:</w:t>
      </w:r>
      <w:r w:rsidR="003E6079" w:rsidRPr="00DB57A9">
        <w:rPr>
          <w:rFonts w:ascii="Palatino Linotype" w:hAnsi="Palatino Linotype"/>
          <w:color w:val="000000" w:themeColor="text1"/>
        </w:rPr>
        <w:t xml:space="preserve"> </w:t>
      </w:r>
      <w:r w:rsidR="00D71057" w:rsidRPr="00DB57A9">
        <w:rPr>
          <w:rFonts w:ascii="Palatino Linotype" w:hAnsi="Palatino Linotype"/>
          <w:color w:val="000000" w:themeColor="text1"/>
        </w:rPr>
        <w:t>--------------------------------------------------------------------------</w:t>
      </w:r>
      <w:r w:rsidR="00E10AC3" w:rsidRPr="00DB57A9">
        <w:rPr>
          <w:rFonts w:ascii="Palatino Linotype" w:hAnsi="Palatino Linotype"/>
          <w:color w:val="000000" w:themeColor="text1"/>
        </w:rPr>
        <w:t>-----------------</w:t>
      </w:r>
      <w:r w:rsidR="00895335" w:rsidRPr="00DB57A9">
        <w:rPr>
          <w:rFonts w:ascii="Palatino Linotype" w:hAnsi="Palatino Linotype"/>
          <w:color w:val="000000" w:themeColor="text1"/>
        </w:rPr>
        <w:t>--</w:t>
      </w:r>
      <w:r w:rsidR="003E6079" w:rsidRPr="00DB57A9">
        <w:rPr>
          <w:rFonts w:ascii="Palatino Linotype" w:hAnsi="Palatino Linotype"/>
          <w:color w:val="000000" w:themeColor="text1"/>
        </w:rPr>
        <w:t>--</w:t>
      </w:r>
    </w:p>
    <w:p w14:paraId="3ED12B17" w14:textId="77777777" w:rsidR="00DB57A9" w:rsidRPr="00DB57A9" w:rsidRDefault="00DB57A9" w:rsidP="00DB57A9">
      <w:pPr>
        <w:pStyle w:val="Prrafodelista"/>
        <w:rPr>
          <w:rFonts w:ascii="Palatino Linotype" w:hAnsi="Palatino Linotype"/>
          <w:color w:val="000000" w:themeColor="text1"/>
        </w:rPr>
      </w:pPr>
    </w:p>
    <w:p w14:paraId="04A838EE" w14:textId="0F26F387" w:rsidR="00BF2535" w:rsidRPr="00DB57A9" w:rsidRDefault="00BF2535" w:rsidP="00DB57A9">
      <w:pPr>
        <w:tabs>
          <w:tab w:val="left" w:pos="426"/>
        </w:tabs>
        <w:spacing w:line="360" w:lineRule="auto"/>
        <w:ind w:right="51"/>
        <w:jc w:val="both"/>
        <w:rPr>
          <w:rFonts w:ascii="Palatino Linotype" w:hAnsi="Palatino Linotype"/>
          <w:color w:val="000000" w:themeColor="text1"/>
        </w:rPr>
      </w:pPr>
    </w:p>
    <w:p w14:paraId="18C7D92B" w14:textId="2E6B88EF" w:rsidR="009959DB" w:rsidRPr="0073249E" w:rsidRDefault="009959DB" w:rsidP="0057122A">
      <w:pPr>
        <w:pStyle w:val="Ttulo1"/>
        <w:spacing w:before="0" w:line="360" w:lineRule="auto"/>
        <w:jc w:val="center"/>
        <w:rPr>
          <w:b/>
          <w:color w:val="000000" w:themeColor="text1"/>
          <w:szCs w:val="24"/>
        </w:rPr>
      </w:pPr>
      <w:bookmarkStart w:id="22" w:name="_Toc495427547"/>
      <w:bookmarkStart w:id="23" w:name="_Toc497905366"/>
      <w:bookmarkStart w:id="24" w:name="_Toc88071791"/>
      <w:r w:rsidRPr="0073249E">
        <w:rPr>
          <w:b/>
          <w:color w:val="000000" w:themeColor="text1"/>
          <w:szCs w:val="24"/>
        </w:rPr>
        <w:t>R E S O L U T I V O S</w:t>
      </w:r>
      <w:bookmarkEnd w:id="20"/>
      <w:bookmarkEnd w:id="21"/>
      <w:bookmarkEnd w:id="22"/>
      <w:bookmarkEnd w:id="23"/>
      <w:bookmarkEnd w:id="24"/>
    </w:p>
    <w:p w14:paraId="2EF2AC2D" w14:textId="77777777" w:rsidR="00A73C04" w:rsidRPr="0073249E" w:rsidRDefault="00A73C04" w:rsidP="0057122A">
      <w:pPr>
        <w:spacing w:line="360" w:lineRule="auto"/>
        <w:jc w:val="both"/>
        <w:rPr>
          <w:rFonts w:ascii="Palatino Linotype" w:eastAsia="Times New Roman" w:hAnsi="Palatino Linotype" w:cs="Arial"/>
          <w:b/>
        </w:rPr>
      </w:pPr>
    </w:p>
    <w:p w14:paraId="1E60723D" w14:textId="3ABB4B78" w:rsidR="00D364ED" w:rsidRPr="0073249E" w:rsidRDefault="00D364ED" w:rsidP="0057122A">
      <w:pPr>
        <w:spacing w:line="360" w:lineRule="auto"/>
        <w:jc w:val="both"/>
        <w:rPr>
          <w:rFonts w:ascii="Palatino Linotype" w:eastAsia="Times New Roman" w:hAnsi="Palatino Linotype" w:cs="Times New Roman"/>
        </w:rPr>
      </w:pPr>
      <w:r w:rsidRPr="0073249E">
        <w:rPr>
          <w:rFonts w:ascii="Palatino Linotype" w:eastAsia="Times New Roman" w:hAnsi="Palatino Linotype" w:cs="Arial"/>
          <w:b/>
        </w:rPr>
        <w:t xml:space="preserve">PRIMERO. </w:t>
      </w:r>
      <w:r w:rsidRPr="0073249E">
        <w:rPr>
          <w:rFonts w:ascii="Palatino Linotype" w:eastAsia="Times New Roman" w:hAnsi="Palatino Linotype" w:cs="Arial"/>
        </w:rPr>
        <w:t xml:space="preserve">Resultan </w:t>
      </w:r>
      <w:r w:rsidR="00BF2535" w:rsidRPr="0073249E">
        <w:rPr>
          <w:rFonts w:ascii="Palatino Linotype" w:eastAsia="Times New Roman" w:hAnsi="Palatino Linotype" w:cs="Arial"/>
        </w:rPr>
        <w:t xml:space="preserve">parcialmente </w:t>
      </w:r>
      <w:r w:rsidRPr="0073249E">
        <w:rPr>
          <w:rFonts w:ascii="Palatino Linotype" w:eastAsia="Times New Roman" w:hAnsi="Palatino Linotype" w:cs="Arial"/>
        </w:rPr>
        <w:t>fundadas las</w:t>
      </w:r>
      <w:r w:rsidRPr="0073249E">
        <w:rPr>
          <w:rFonts w:ascii="Palatino Linotype" w:eastAsia="Times New Roman" w:hAnsi="Palatino Linotype" w:cs="Arial"/>
          <w:b/>
        </w:rPr>
        <w:t xml:space="preserve"> </w:t>
      </w:r>
      <w:r w:rsidRPr="0073249E">
        <w:rPr>
          <w:rFonts w:ascii="Palatino Linotype" w:eastAsia="Times New Roman" w:hAnsi="Palatino Linotype" w:cs="Arial"/>
          <w:lang w:val="es-ES"/>
        </w:rPr>
        <w:t xml:space="preserve">razones o motivos de inconformidad hechos valer </w:t>
      </w:r>
      <w:r w:rsidRPr="0073249E">
        <w:rPr>
          <w:rFonts w:ascii="Palatino Linotype" w:eastAsia="Calibri" w:hAnsi="Palatino Linotype" w:cs="Arial"/>
          <w:lang w:val="es-ES"/>
        </w:rPr>
        <w:t xml:space="preserve">en el recurso de revisión </w:t>
      </w:r>
      <w:r w:rsidR="00B9728C" w:rsidRPr="0073249E">
        <w:rPr>
          <w:rFonts w:ascii="Palatino Linotype" w:eastAsia="Times New Roman" w:hAnsi="Palatino Linotype" w:cs="Times New Roman"/>
          <w:b/>
        </w:rPr>
        <w:t>14983/INFOEM/IP/RR/2022</w:t>
      </w:r>
      <w:r w:rsidRPr="0073249E">
        <w:rPr>
          <w:rFonts w:ascii="Palatino Linotype" w:eastAsia="Times New Roman" w:hAnsi="Palatino Linotype" w:cs="Times New Roman"/>
          <w:b/>
        </w:rPr>
        <w:t xml:space="preserve"> </w:t>
      </w:r>
      <w:r w:rsidRPr="0073249E">
        <w:rPr>
          <w:rFonts w:ascii="Palatino Linotype" w:eastAsia="Times New Roman" w:hAnsi="Palatino Linotype" w:cs="Times New Roman"/>
        </w:rPr>
        <w:t>en términos de los</w:t>
      </w:r>
      <w:r w:rsidR="00DB57A9">
        <w:rPr>
          <w:rFonts w:ascii="Palatino Linotype" w:eastAsia="Times New Roman" w:hAnsi="Palatino Linotype" w:cs="Times New Roman"/>
          <w:b/>
          <w:bCs/>
        </w:rPr>
        <w:t xml:space="preserve"> c</w:t>
      </w:r>
      <w:r w:rsidRPr="0073249E">
        <w:rPr>
          <w:rFonts w:ascii="Palatino Linotype" w:eastAsia="Times New Roman" w:hAnsi="Palatino Linotype" w:cs="Times New Roman"/>
          <w:b/>
          <w:bCs/>
        </w:rPr>
        <w:t>onsiderandos</w:t>
      </w:r>
      <w:r w:rsidRPr="0073249E">
        <w:rPr>
          <w:rFonts w:ascii="Palatino Linotype" w:eastAsia="Times New Roman" w:hAnsi="Palatino Linotype" w:cs="Times New Roman"/>
        </w:rPr>
        <w:t xml:space="preserve"> </w:t>
      </w:r>
      <w:r w:rsidRPr="0073249E">
        <w:rPr>
          <w:rFonts w:ascii="Palatino Linotype" w:eastAsia="Times New Roman" w:hAnsi="Palatino Linotype" w:cs="Times New Roman"/>
          <w:b/>
        </w:rPr>
        <w:t>CUARTO</w:t>
      </w:r>
      <w:r w:rsidRPr="0073249E">
        <w:rPr>
          <w:rFonts w:ascii="Palatino Linotype" w:eastAsia="Times New Roman" w:hAnsi="Palatino Linotype" w:cs="Times New Roman"/>
        </w:rPr>
        <w:t xml:space="preserve"> y </w:t>
      </w:r>
      <w:r w:rsidRPr="0073249E">
        <w:rPr>
          <w:rFonts w:ascii="Palatino Linotype" w:eastAsia="Times New Roman" w:hAnsi="Palatino Linotype" w:cs="Times New Roman"/>
          <w:b/>
        </w:rPr>
        <w:t>QUINTO</w:t>
      </w:r>
      <w:r w:rsidRPr="0073249E">
        <w:rPr>
          <w:rFonts w:ascii="Palatino Linotype" w:eastAsia="Times New Roman" w:hAnsi="Palatino Linotype" w:cs="Times New Roman"/>
        </w:rPr>
        <w:t xml:space="preserve"> de la presente resolución.</w:t>
      </w:r>
    </w:p>
    <w:p w14:paraId="750B568A" w14:textId="77777777" w:rsidR="00D364ED" w:rsidRPr="0073249E" w:rsidRDefault="00D364ED" w:rsidP="0057122A">
      <w:pPr>
        <w:spacing w:line="360" w:lineRule="auto"/>
        <w:contextualSpacing/>
        <w:jc w:val="both"/>
        <w:rPr>
          <w:rFonts w:ascii="Palatino Linotype" w:eastAsia="Calibri" w:hAnsi="Palatino Linotype" w:cs="Arial"/>
          <w:b/>
          <w:bCs/>
          <w:lang w:val="es-ES"/>
        </w:rPr>
      </w:pPr>
    </w:p>
    <w:p w14:paraId="4F03D7CE" w14:textId="1B364469" w:rsidR="00D364ED" w:rsidRPr="0073249E" w:rsidRDefault="00D364ED" w:rsidP="0057122A">
      <w:pPr>
        <w:spacing w:line="360" w:lineRule="auto"/>
        <w:contextualSpacing/>
        <w:jc w:val="both"/>
        <w:rPr>
          <w:rFonts w:ascii="Palatino Linotype" w:eastAsia="Times New Roman" w:hAnsi="Palatino Linotype" w:cs="Arial"/>
          <w:color w:val="000000"/>
        </w:rPr>
      </w:pPr>
      <w:r w:rsidRPr="0073249E">
        <w:rPr>
          <w:rFonts w:ascii="Palatino Linotype" w:eastAsia="Calibri" w:hAnsi="Palatino Linotype" w:cs="Arial"/>
          <w:b/>
          <w:bCs/>
          <w:lang w:val="es-ES"/>
        </w:rPr>
        <w:t xml:space="preserve">SEGUNDO. </w:t>
      </w:r>
      <w:r w:rsidRPr="0073249E">
        <w:rPr>
          <w:rFonts w:ascii="Palatino Linotype" w:eastAsia="Calibri" w:hAnsi="Palatino Linotype" w:cs="Arial"/>
          <w:lang w:val="es-ES"/>
        </w:rPr>
        <w:t xml:space="preserve">Se </w:t>
      </w:r>
      <w:r w:rsidRPr="0073249E">
        <w:rPr>
          <w:rFonts w:ascii="Palatino Linotype" w:eastAsia="Calibri" w:hAnsi="Palatino Linotype" w:cs="Arial"/>
          <w:b/>
          <w:lang w:val="es-ES"/>
        </w:rPr>
        <w:t>MODIFICA</w:t>
      </w:r>
      <w:r w:rsidRPr="0073249E">
        <w:rPr>
          <w:rFonts w:ascii="Palatino Linotype" w:eastAsia="Calibri" w:hAnsi="Palatino Linotype" w:cs="Arial"/>
          <w:lang w:val="es-ES"/>
        </w:rPr>
        <w:t xml:space="preserve"> la respuesta emitida por el </w:t>
      </w:r>
      <w:r w:rsidR="00B9728C" w:rsidRPr="0073249E">
        <w:rPr>
          <w:rFonts w:ascii="Palatino Linotype" w:eastAsia="Calibri" w:hAnsi="Palatino Linotype" w:cs="Arial"/>
          <w:b/>
        </w:rPr>
        <w:t>Ayuntamiento de Metepec</w:t>
      </w:r>
      <w:r w:rsidRPr="0073249E">
        <w:rPr>
          <w:rFonts w:ascii="Palatino Linotype" w:eastAsia="Calibri" w:hAnsi="Palatino Linotype" w:cs="Arial"/>
          <w:bCs/>
        </w:rPr>
        <w:t xml:space="preserve"> a la solicitud </w:t>
      </w:r>
      <w:r w:rsidR="00B9728C" w:rsidRPr="0073249E">
        <w:rPr>
          <w:rFonts w:ascii="Palatino Linotype" w:eastAsia="MS Mincho" w:hAnsi="Palatino Linotype" w:cstheme="majorBidi"/>
          <w:b/>
          <w:lang w:val="es-ES"/>
        </w:rPr>
        <w:t>04184/METEPEC/IP/2022</w:t>
      </w:r>
      <w:r w:rsidRPr="0073249E">
        <w:rPr>
          <w:rFonts w:ascii="Palatino Linotype" w:eastAsia="MS Mincho" w:hAnsi="Palatino Linotype" w:cstheme="majorBidi"/>
          <w:b/>
          <w:lang w:val="es-ES"/>
        </w:rPr>
        <w:t xml:space="preserve"> </w:t>
      </w:r>
      <w:r w:rsidRPr="0073249E">
        <w:rPr>
          <w:rFonts w:ascii="Palatino Linotype" w:eastAsia="Calibri" w:hAnsi="Palatino Linotype" w:cs="Arial"/>
        </w:rPr>
        <w:t xml:space="preserve">y se </w:t>
      </w:r>
      <w:r w:rsidRPr="0073249E">
        <w:rPr>
          <w:rFonts w:ascii="Palatino Linotype" w:eastAsia="Calibri" w:hAnsi="Palatino Linotype" w:cs="Arial"/>
          <w:b/>
        </w:rPr>
        <w:t>ORDENA</w:t>
      </w:r>
      <w:r w:rsidRPr="0073249E">
        <w:rPr>
          <w:rFonts w:ascii="Palatino Linotype" w:eastAsia="Calibri" w:hAnsi="Palatino Linotype" w:cs="Arial"/>
          <w:b/>
          <w:lang w:val="es-ES"/>
        </w:rPr>
        <w:t xml:space="preserve"> </w:t>
      </w:r>
      <w:r w:rsidRPr="0073249E">
        <w:rPr>
          <w:rFonts w:ascii="Palatino Linotype" w:eastAsia="Calibri" w:hAnsi="Palatino Linotype" w:cs="Arial"/>
          <w:lang w:val="es-ES"/>
        </w:rPr>
        <w:t xml:space="preserve">entregar, </w:t>
      </w:r>
      <w:bookmarkStart w:id="25" w:name="_Toc460947013"/>
      <w:r w:rsidRPr="0073249E">
        <w:rPr>
          <w:rFonts w:ascii="Palatino Linotype" w:eastAsia="Calibri" w:hAnsi="Palatino Linotype" w:cs="Arial"/>
          <w:lang w:val="es-ES"/>
        </w:rPr>
        <w:t>vía Sistema de Acceso a la Información Pública Mexiquense (SAIMEX)</w:t>
      </w:r>
      <w:r w:rsidRPr="0073249E">
        <w:rPr>
          <w:rFonts w:ascii="Palatino Linotype" w:eastAsia="Times New Roman" w:hAnsi="Palatino Linotype" w:cs="Arial"/>
          <w:color w:val="000000"/>
        </w:rPr>
        <w:t xml:space="preserve">, </w:t>
      </w:r>
      <w:r w:rsidR="007D703F" w:rsidRPr="0073249E">
        <w:rPr>
          <w:rFonts w:ascii="Palatino Linotype" w:eastAsia="Times New Roman" w:hAnsi="Palatino Linotype" w:cs="Arial"/>
          <w:color w:val="000000"/>
          <w:lang w:val="es-ES"/>
        </w:rPr>
        <w:t xml:space="preserve">en versión pública de ser procedente, </w:t>
      </w:r>
      <w:r w:rsidR="00BF2535" w:rsidRPr="0073249E">
        <w:rPr>
          <w:rFonts w:ascii="Palatino Linotype" w:eastAsia="Times New Roman" w:hAnsi="Palatino Linotype" w:cs="Arial"/>
          <w:color w:val="000000"/>
          <w:lang w:val="es-ES"/>
        </w:rPr>
        <w:t>la siguiente información</w:t>
      </w:r>
      <w:r w:rsidR="007D703F" w:rsidRPr="0073249E">
        <w:rPr>
          <w:rFonts w:ascii="Palatino Linotype" w:eastAsia="Times New Roman" w:hAnsi="Palatino Linotype" w:cs="Arial"/>
          <w:color w:val="000000"/>
          <w:lang w:val="es-ES"/>
        </w:rPr>
        <w:t>:</w:t>
      </w:r>
      <w:r w:rsidRPr="0073249E">
        <w:rPr>
          <w:rFonts w:ascii="Palatino Linotype" w:eastAsia="Times New Roman" w:hAnsi="Palatino Linotype" w:cs="Arial"/>
          <w:color w:val="000000"/>
        </w:rPr>
        <w:t xml:space="preserve"> </w:t>
      </w:r>
    </w:p>
    <w:p w14:paraId="35BE2998" w14:textId="74246C34" w:rsidR="00BF2535" w:rsidRPr="0073249E" w:rsidRDefault="00FF3044" w:rsidP="0057122A">
      <w:pPr>
        <w:pStyle w:val="Prrafodelista"/>
        <w:numPr>
          <w:ilvl w:val="0"/>
          <w:numId w:val="20"/>
        </w:numPr>
        <w:tabs>
          <w:tab w:val="left" w:pos="426"/>
        </w:tabs>
        <w:spacing w:line="360" w:lineRule="auto"/>
        <w:ind w:left="1134" w:right="51"/>
        <w:jc w:val="both"/>
        <w:rPr>
          <w:rFonts w:ascii="Palatino Linotype" w:hAnsi="Palatino Linotype"/>
          <w:b/>
          <w:color w:val="000000" w:themeColor="text1"/>
        </w:rPr>
      </w:pPr>
      <w:r w:rsidRPr="0073249E">
        <w:rPr>
          <w:rFonts w:ascii="Palatino Linotype" w:hAnsi="Palatino Linotype"/>
          <w:b/>
          <w:color w:val="000000" w:themeColor="text1"/>
        </w:rPr>
        <w:t xml:space="preserve">Del </w:t>
      </w:r>
      <w:r w:rsidR="00BF2535" w:rsidRPr="0073249E">
        <w:rPr>
          <w:rFonts w:ascii="Palatino Linotype" w:hAnsi="Palatino Linotype"/>
          <w:b/>
          <w:color w:val="000000" w:themeColor="text1"/>
        </w:rPr>
        <w:t>Plan de Desarrollo Municipal 2022-2024:</w:t>
      </w:r>
    </w:p>
    <w:p w14:paraId="0CCC00B8" w14:textId="1DCC3D39" w:rsidR="00BF2535" w:rsidRPr="0073249E" w:rsidRDefault="00BF2535" w:rsidP="00BF2535">
      <w:pPr>
        <w:pStyle w:val="Prrafodelista"/>
        <w:numPr>
          <w:ilvl w:val="1"/>
          <w:numId w:val="33"/>
        </w:numPr>
        <w:tabs>
          <w:tab w:val="left" w:pos="426"/>
        </w:tabs>
        <w:spacing w:line="360" w:lineRule="auto"/>
        <w:ind w:left="1560" w:right="51"/>
        <w:jc w:val="both"/>
        <w:rPr>
          <w:rFonts w:ascii="Palatino Linotype" w:hAnsi="Palatino Linotype"/>
          <w:b/>
          <w:color w:val="000000" w:themeColor="text1"/>
        </w:rPr>
      </w:pPr>
      <w:r w:rsidRPr="0073249E">
        <w:rPr>
          <w:rFonts w:ascii="Palatino Linotype" w:hAnsi="Palatino Linotype"/>
          <w:b/>
          <w:color w:val="000000" w:themeColor="text1"/>
        </w:rPr>
        <w:t>Contrato de adquisición de servicios con la persona física o jurídico-colectiva encargada de su realización;</w:t>
      </w:r>
    </w:p>
    <w:p w14:paraId="473FA8B1" w14:textId="6B086E10" w:rsidR="00BF2535" w:rsidRPr="0073249E" w:rsidRDefault="00BF2535" w:rsidP="0057122A">
      <w:pPr>
        <w:pStyle w:val="Prrafodelista"/>
        <w:numPr>
          <w:ilvl w:val="0"/>
          <w:numId w:val="20"/>
        </w:numPr>
        <w:tabs>
          <w:tab w:val="left" w:pos="426"/>
        </w:tabs>
        <w:spacing w:line="360" w:lineRule="auto"/>
        <w:ind w:left="1134" w:right="51"/>
        <w:jc w:val="both"/>
        <w:rPr>
          <w:rFonts w:ascii="Palatino Linotype" w:hAnsi="Palatino Linotype"/>
          <w:b/>
          <w:color w:val="000000" w:themeColor="text1"/>
        </w:rPr>
      </w:pPr>
      <w:r w:rsidRPr="0073249E">
        <w:rPr>
          <w:rFonts w:ascii="Palatino Linotype" w:hAnsi="Palatino Linotype"/>
          <w:b/>
          <w:color w:val="000000" w:themeColor="text1"/>
        </w:rPr>
        <w:lastRenderedPageBreak/>
        <w:t>Del Foro de Consulta Popular llevado a cabo durante el proceso de realización del Plan de Desarrollo Municipal 2022-2024:</w:t>
      </w:r>
    </w:p>
    <w:p w14:paraId="6E4FFC75" w14:textId="48349563" w:rsidR="00BF2535" w:rsidRPr="0073249E" w:rsidRDefault="00BF2535" w:rsidP="00BF2535">
      <w:pPr>
        <w:pStyle w:val="Prrafodelista"/>
        <w:numPr>
          <w:ilvl w:val="1"/>
          <w:numId w:val="32"/>
        </w:numPr>
        <w:tabs>
          <w:tab w:val="left" w:pos="426"/>
        </w:tabs>
        <w:spacing w:line="360" w:lineRule="auto"/>
        <w:ind w:left="1560" w:right="51"/>
        <w:jc w:val="both"/>
        <w:rPr>
          <w:rFonts w:ascii="Palatino Linotype" w:hAnsi="Palatino Linotype"/>
          <w:b/>
          <w:color w:val="000000" w:themeColor="text1"/>
        </w:rPr>
      </w:pPr>
      <w:r w:rsidRPr="0073249E">
        <w:rPr>
          <w:rFonts w:ascii="Palatino Linotype" w:hAnsi="Palatino Linotype"/>
          <w:b/>
          <w:color w:val="000000" w:themeColor="text1"/>
        </w:rPr>
        <w:t>Presentaciones de ponentes;</w:t>
      </w:r>
    </w:p>
    <w:p w14:paraId="2453D693" w14:textId="3D73568C" w:rsidR="00BF2535" w:rsidRPr="0073249E" w:rsidRDefault="00BF2535" w:rsidP="00BF2535">
      <w:pPr>
        <w:pStyle w:val="Prrafodelista"/>
        <w:numPr>
          <w:ilvl w:val="1"/>
          <w:numId w:val="32"/>
        </w:numPr>
        <w:tabs>
          <w:tab w:val="left" w:pos="426"/>
        </w:tabs>
        <w:spacing w:line="360" w:lineRule="auto"/>
        <w:ind w:left="1560" w:right="51"/>
        <w:jc w:val="both"/>
        <w:rPr>
          <w:rFonts w:ascii="Palatino Linotype" w:hAnsi="Palatino Linotype"/>
          <w:b/>
          <w:color w:val="000000" w:themeColor="text1"/>
        </w:rPr>
      </w:pPr>
      <w:r w:rsidRPr="0073249E">
        <w:rPr>
          <w:rFonts w:ascii="Palatino Linotype" w:hAnsi="Palatino Linotype"/>
          <w:b/>
          <w:color w:val="000000" w:themeColor="text1"/>
        </w:rPr>
        <w:t>Fichas curriculares de los ponentes; y</w:t>
      </w:r>
    </w:p>
    <w:p w14:paraId="50E5704A" w14:textId="697EF9BD" w:rsidR="00BF2535" w:rsidRPr="0073249E" w:rsidRDefault="00BF2535" w:rsidP="00BF2535">
      <w:pPr>
        <w:pStyle w:val="Prrafodelista"/>
        <w:numPr>
          <w:ilvl w:val="1"/>
          <w:numId w:val="32"/>
        </w:numPr>
        <w:tabs>
          <w:tab w:val="left" w:pos="426"/>
        </w:tabs>
        <w:spacing w:line="360" w:lineRule="auto"/>
        <w:ind w:left="1560" w:right="51"/>
        <w:jc w:val="both"/>
        <w:rPr>
          <w:rFonts w:ascii="Palatino Linotype" w:hAnsi="Palatino Linotype"/>
          <w:b/>
          <w:color w:val="000000" w:themeColor="text1"/>
        </w:rPr>
      </w:pPr>
      <w:r w:rsidRPr="0073249E">
        <w:rPr>
          <w:rFonts w:ascii="Palatino Linotype" w:hAnsi="Palatino Linotype"/>
          <w:b/>
          <w:color w:val="000000" w:themeColor="text1"/>
        </w:rPr>
        <w:t>Listas de asistencia generales.</w:t>
      </w:r>
    </w:p>
    <w:p w14:paraId="51CC14E6" w14:textId="68CEF63F" w:rsidR="00FF3044" w:rsidRPr="0073249E" w:rsidRDefault="00BF2535" w:rsidP="0057122A">
      <w:pPr>
        <w:pStyle w:val="Prrafodelista"/>
        <w:numPr>
          <w:ilvl w:val="0"/>
          <w:numId w:val="20"/>
        </w:numPr>
        <w:tabs>
          <w:tab w:val="left" w:pos="426"/>
        </w:tabs>
        <w:spacing w:line="360" w:lineRule="auto"/>
        <w:ind w:left="1134" w:right="51"/>
        <w:jc w:val="both"/>
        <w:rPr>
          <w:rFonts w:ascii="Palatino Linotype" w:hAnsi="Palatino Linotype"/>
          <w:b/>
          <w:color w:val="000000" w:themeColor="text1"/>
        </w:rPr>
      </w:pPr>
      <w:r w:rsidRPr="0073249E">
        <w:rPr>
          <w:rFonts w:ascii="Palatino Linotype" w:hAnsi="Palatino Linotype"/>
          <w:b/>
          <w:color w:val="000000" w:themeColor="text1"/>
        </w:rPr>
        <w:t>Acuerdo del Comité de Transparencia que justifique las versiones públicas de las propuestas y solicitudes presentadas por la ciudadanía, para ser consideradas en la realización del Plan Municipal de Desarrollo 2022-2024.</w:t>
      </w:r>
    </w:p>
    <w:p w14:paraId="0BEB3262" w14:textId="77777777" w:rsidR="00BF2535" w:rsidRPr="0073249E" w:rsidRDefault="00BF2535" w:rsidP="0057122A">
      <w:pPr>
        <w:spacing w:line="360" w:lineRule="auto"/>
        <w:jc w:val="both"/>
        <w:rPr>
          <w:rFonts w:ascii="Palatino Linotype" w:eastAsia="Calibri" w:hAnsi="Palatino Linotype" w:cs="Arial"/>
          <w:lang w:val="es-ES_tradnl"/>
        </w:rPr>
      </w:pPr>
    </w:p>
    <w:p w14:paraId="7019953A" w14:textId="497FD1D4" w:rsidR="00D364ED" w:rsidRPr="0073249E" w:rsidRDefault="00365485" w:rsidP="0057122A">
      <w:pPr>
        <w:spacing w:line="360" w:lineRule="auto"/>
        <w:jc w:val="both"/>
        <w:rPr>
          <w:rFonts w:ascii="Palatino Linotype" w:eastAsia="Calibri" w:hAnsi="Palatino Linotype" w:cs="Arial"/>
          <w:lang w:val="es-ES_tradnl"/>
        </w:rPr>
      </w:pPr>
      <w:r w:rsidRPr="0073249E">
        <w:rPr>
          <w:rFonts w:ascii="Palatino Linotype" w:eastAsia="Calibri" w:hAnsi="Palatino Linotype" w:cs="Arial"/>
          <w:lang w:val="es-ES_tradnl"/>
        </w:rPr>
        <w:t>Para efectos de lo anterior,</w:t>
      </w:r>
      <w:r w:rsidR="00D364ED" w:rsidRPr="0073249E">
        <w:rPr>
          <w:rFonts w:ascii="Palatino Linotype" w:eastAsia="Calibri" w:hAnsi="Palatino Linotype" w:cs="Arial"/>
          <w:lang w:val="es-ES_tradnl"/>
        </w:rPr>
        <w:t xml:space="preserve">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w:t>
      </w:r>
    </w:p>
    <w:p w14:paraId="207EC5B0" w14:textId="77777777" w:rsidR="00D364ED" w:rsidRPr="0073249E" w:rsidRDefault="00D364ED" w:rsidP="0057122A">
      <w:pPr>
        <w:spacing w:line="360" w:lineRule="auto"/>
        <w:jc w:val="both"/>
        <w:rPr>
          <w:rFonts w:ascii="Palatino Linotype" w:eastAsia="Calibri" w:hAnsi="Palatino Linotype" w:cs="Arial"/>
          <w:lang w:val="es-ES_tradnl"/>
        </w:rPr>
      </w:pPr>
    </w:p>
    <w:p w14:paraId="2AF3C408" w14:textId="21F8E2E2" w:rsidR="00874A6C" w:rsidRPr="0073249E" w:rsidRDefault="00874A6C" w:rsidP="0057122A">
      <w:pPr>
        <w:spacing w:line="360" w:lineRule="auto"/>
        <w:jc w:val="both"/>
        <w:rPr>
          <w:rFonts w:ascii="Palatino Linotype" w:hAnsi="Palatino Linotype"/>
        </w:rPr>
      </w:pPr>
      <w:r w:rsidRPr="0073249E">
        <w:rPr>
          <w:rFonts w:ascii="Palatino Linotype" w:eastAsia="Calibri" w:hAnsi="Palatino Linotype" w:cs="Arial"/>
          <w:bCs/>
        </w:rPr>
        <w:t xml:space="preserve">Finalmente, </w:t>
      </w:r>
      <w:r w:rsidRPr="0073249E">
        <w:rPr>
          <w:rFonts w:ascii="Palatino Linotype" w:hAnsi="Palatino Linotype"/>
          <w:iCs/>
          <w:lang w:val="es-ES_tradnl"/>
        </w:rPr>
        <w:t>en caso de que no se hayan ejercido las facultades, competencias o funciones que propiciaran la generación de la información que se ordena entregar</w:t>
      </w:r>
      <w:r w:rsidR="00365485" w:rsidRPr="0073249E">
        <w:rPr>
          <w:rFonts w:ascii="Palatino Linotype" w:hAnsi="Palatino Linotype"/>
          <w:iCs/>
          <w:lang w:val="es-ES_tradnl"/>
        </w:rPr>
        <w:t xml:space="preserve"> en l</w:t>
      </w:r>
      <w:r w:rsidR="004A550F" w:rsidRPr="0073249E">
        <w:rPr>
          <w:rFonts w:ascii="Palatino Linotype" w:hAnsi="Palatino Linotype"/>
          <w:iCs/>
          <w:lang w:val="es-ES_tradnl"/>
        </w:rPr>
        <w:t>a</w:t>
      </w:r>
      <w:r w:rsidR="00365485" w:rsidRPr="0073249E">
        <w:rPr>
          <w:rFonts w:ascii="Palatino Linotype" w:hAnsi="Palatino Linotype"/>
          <w:iCs/>
          <w:lang w:val="es-ES_tradnl"/>
        </w:rPr>
        <w:t xml:space="preserve"> </w:t>
      </w:r>
      <w:r w:rsidR="004A550F" w:rsidRPr="0073249E">
        <w:rPr>
          <w:rFonts w:ascii="Palatino Linotype" w:hAnsi="Palatino Linotype"/>
          <w:b/>
          <w:iCs/>
          <w:lang w:val="es-ES_tradnl"/>
        </w:rPr>
        <w:t>fracción</w:t>
      </w:r>
      <w:r w:rsidR="008B24F7" w:rsidRPr="0073249E">
        <w:rPr>
          <w:rFonts w:ascii="Palatino Linotype" w:hAnsi="Palatino Linotype"/>
          <w:b/>
          <w:iCs/>
          <w:lang w:val="es-ES_tradnl"/>
        </w:rPr>
        <w:t xml:space="preserve"> I</w:t>
      </w:r>
      <w:r w:rsidR="004A550F" w:rsidRPr="0073249E">
        <w:rPr>
          <w:rFonts w:ascii="Palatino Linotype" w:hAnsi="Palatino Linotype"/>
          <w:b/>
          <w:iCs/>
          <w:lang w:val="es-ES_tradnl"/>
        </w:rPr>
        <w:t>I</w:t>
      </w:r>
      <w:r w:rsidR="004A550F" w:rsidRPr="0073249E">
        <w:rPr>
          <w:rFonts w:ascii="Palatino Linotype" w:hAnsi="Palatino Linotype"/>
          <w:iCs/>
          <w:lang w:val="es-ES_tradnl"/>
        </w:rPr>
        <w:t>,</w:t>
      </w:r>
      <w:r w:rsidR="004A550F" w:rsidRPr="0073249E">
        <w:rPr>
          <w:rFonts w:ascii="Palatino Linotype" w:hAnsi="Palatino Linotype"/>
          <w:b/>
          <w:iCs/>
          <w:lang w:val="es-ES_tradnl"/>
        </w:rPr>
        <w:t xml:space="preserve"> incisos a)</w:t>
      </w:r>
      <w:r w:rsidR="004A550F" w:rsidRPr="0073249E">
        <w:rPr>
          <w:rFonts w:ascii="Palatino Linotype" w:hAnsi="Palatino Linotype"/>
          <w:iCs/>
          <w:lang w:val="es-ES_tradnl"/>
        </w:rPr>
        <w:t>,</w:t>
      </w:r>
      <w:r w:rsidR="004A550F" w:rsidRPr="0073249E">
        <w:rPr>
          <w:rFonts w:ascii="Palatino Linotype" w:hAnsi="Palatino Linotype"/>
          <w:b/>
          <w:iCs/>
          <w:lang w:val="es-ES_tradnl"/>
        </w:rPr>
        <w:t xml:space="preserve"> b) y/o c)</w:t>
      </w:r>
      <w:r w:rsidRPr="0073249E">
        <w:rPr>
          <w:rFonts w:ascii="Palatino Linotype" w:hAnsi="Palatino Linotype"/>
          <w:iCs/>
          <w:lang w:val="es-ES_tradnl"/>
        </w:rPr>
        <w:t xml:space="preserve">, el </w:t>
      </w:r>
      <w:r w:rsidRPr="0073249E">
        <w:rPr>
          <w:rFonts w:ascii="Palatino Linotype" w:hAnsi="Palatino Linotype"/>
          <w:b/>
          <w:iCs/>
          <w:lang w:val="es-ES_tradnl"/>
        </w:rPr>
        <w:t>SUJETO OBLIGADO</w:t>
      </w:r>
      <w:r w:rsidRPr="0073249E">
        <w:rPr>
          <w:rFonts w:ascii="Palatino Linotype" w:hAnsi="Palatino Linotype"/>
          <w:iCs/>
          <w:lang w:val="es-ES_tradnl"/>
        </w:rPr>
        <w:t xml:space="preserve"> deberá motivar su respuesta en función de las causas que motiven tal circunstancia</w:t>
      </w:r>
      <w:r w:rsidRPr="0073249E">
        <w:rPr>
          <w:rFonts w:ascii="Palatino Linotype" w:hAnsi="Palatino Linotype"/>
          <w:bCs/>
          <w:iCs/>
          <w:lang w:val="es-ES_tradnl"/>
        </w:rPr>
        <w:t>.</w:t>
      </w:r>
    </w:p>
    <w:p w14:paraId="5CACB613" w14:textId="77777777" w:rsidR="00D364ED" w:rsidRPr="0073249E" w:rsidRDefault="00D364ED" w:rsidP="0057122A">
      <w:pPr>
        <w:tabs>
          <w:tab w:val="left" w:pos="993"/>
        </w:tabs>
        <w:spacing w:line="360" w:lineRule="auto"/>
        <w:jc w:val="both"/>
        <w:rPr>
          <w:rFonts w:ascii="Palatino Linotype" w:eastAsia="Calibri" w:hAnsi="Palatino Linotype" w:cs="Arial"/>
          <w:bCs/>
        </w:rPr>
      </w:pPr>
    </w:p>
    <w:p w14:paraId="4A48F6E5" w14:textId="1A12B316" w:rsidR="00D364ED" w:rsidRPr="0073249E" w:rsidRDefault="00D364ED" w:rsidP="0057122A">
      <w:pPr>
        <w:spacing w:line="360" w:lineRule="auto"/>
        <w:jc w:val="both"/>
        <w:rPr>
          <w:rFonts w:ascii="Palatino Linotype" w:eastAsia="MS Mincho" w:hAnsi="Palatino Linotype" w:cs="Times New Roman"/>
          <w:color w:val="000000"/>
        </w:rPr>
      </w:pPr>
      <w:r w:rsidRPr="0073249E">
        <w:rPr>
          <w:rFonts w:ascii="Palatino Linotype" w:eastAsia="MS Mincho" w:hAnsi="Palatino Linotype" w:cs="Times New Roman"/>
          <w:b/>
          <w:color w:val="000000"/>
        </w:rPr>
        <w:t>TERCERO.</w:t>
      </w:r>
      <w:r w:rsidRPr="0073249E">
        <w:rPr>
          <w:rFonts w:ascii="Palatino Linotype" w:eastAsia="MS Mincho" w:hAnsi="Palatino Linotype" w:cs="Times New Roman"/>
          <w:color w:val="000000"/>
        </w:rPr>
        <w:t xml:space="preserve"> Notifíquese al </w:t>
      </w:r>
      <w:r w:rsidR="002D6977" w:rsidRPr="0073249E">
        <w:rPr>
          <w:rFonts w:ascii="Palatino Linotype" w:hAnsi="Palatino Linotype" w:cs="Arial"/>
          <w:color w:val="222222"/>
          <w:lang w:eastAsia="es-MX"/>
        </w:rPr>
        <w:t xml:space="preserve">Titular de la Unidad de Transparencia del </w:t>
      </w:r>
      <w:r w:rsidR="002D6977" w:rsidRPr="0073249E">
        <w:rPr>
          <w:rFonts w:ascii="Palatino Linotype" w:hAnsi="Palatino Linotype" w:cs="Arial"/>
          <w:b/>
          <w:bCs/>
          <w:color w:val="222222"/>
          <w:lang w:eastAsia="es-MX"/>
        </w:rPr>
        <w:t>SUJETO OBLIGADO</w:t>
      </w:r>
      <w:r w:rsidR="002D6977" w:rsidRPr="0073249E">
        <w:rPr>
          <w:rFonts w:ascii="Palatino Linotype" w:hAnsi="Palatino Linotype" w:cs="Arial"/>
          <w:color w:val="222222"/>
          <w:lang w:eastAsia="es-MX"/>
        </w:rPr>
        <w:t xml:space="preserve">, vía SAIMEX, la presente resolución, para que conforme al artículo 186 último párrafo, 189 segundo párrafo y 194 de la Ley de Transparencia y Acceso a la </w:t>
      </w:r>
      <w:r w:rsidR="002D6977" w:rsidRPr="0073249E">
        <w:rPr>
          <w:rFonts w:ascii="Palatino Linotype" w:hAnsi="Palatino Linotype" w:cs="Arial"/>
          <w:color w:val="222222"/>
          <w:lang w:eastAsia="es-MX"/>
        </w:rPr>
        <w:lastRenderedPageBreak/>
        <w:t xml:space="preserve">Información Pública del Estado de México y Municipios </w:t>
      </w:r>
      <w:r w:rsidR="002D6977" w:rsidRPr="00DB57A9">
        <w:rPr>
          <w:rFonts w:ascii="Palatino Linotype" w:hAnsi="Palatino Linotype" w:cs="Arial"/>
          <w:b/>
          <w:color w:val="222222"/>
          <w:lang w:eastAsia="es-MX"/>
        </w:rPr>
        <w:t>dé cumplimiento a lo ordenado dentro del plazo de diez días hábiles,</w:t>
      </w:r>
      <w:r w:rsidR="002D6977" w:rsidRPr="0073249E">
        <w:rPr>
          <w:rFonts w:ascii="Palatino Linotype" w:hAnsi="Palatino Linotype" w:cs="Arial"/>
          <w:color w:val="222222"/>
          <w:lang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EE3CDA" w:rsidRPr="0073249E">
        <w:rPr>
          <w:rFonts w:ascii="Palatino Linotype" w:hAnsi="Palatino Linotype" w:cs="Arial"/>
          <w:color w:val="222222"/>
          <w:lang w:val="es-ES_tradnl" w:eastAsia="es-MX"/>
        </w:rPr>
        <w:t>.</w:t>
      </w:r>
    </w:p>
    <w:p w14:paraId="6C349A09" w14:textId="77777777" w:rsidR="00D364ED" w:rsidRPr="0073249E" w:rsidRDefault="00D364ED" w:rsidP="0057122A">
      <w:pPr>
        <w:spacing w:line="360" w:lineRule="auto"/>
        <w:jc w:val="both"/>
        <w:rPr>
          <w:rFonts w:ascii="Palatino Linotype" w:eastAsia="MS Mincho" w:hAnsi="Palatino Linotype" w:cs="Times New Roman"/>
          <w:color w:val="000000"/>
        </w:rPr>
      </w:pPr>
    </w:p>
    <w:p w14:paraId="39064C39" w14:textId="77777777" w:rsidR="00D364ED" w:rsidRPr="0073249E" w:rsidRDefault="00D364ED" w:rsidP="0057122A">
      <w:pPr>
        <w:spacing w:line="360" w:lineRule="auto"/>
        <w:jc w:val="both"/>
        <w:rPr>
          <w:rFonts w:ascii="Palatino Linotype" w:eastAsia="MS Mincho" w:hAnsi="Palatino Linotype" w:cs="Times New Roman"/>
          <w:color w:val="000000"/>
        </w:rPr>
      </w:pPr>
      <w:r w:rsidRPr="0073249E">
        <w:rPr>
          <w:rFonts w:ascii="Palatino Linotype" w:eastAsia="MS Mincho" w:hAnsi="Palatino Linotype" w:cs="Times New Roman"/>
          <w:b/>
          <w:bCs/>
          <w:color w:val="000000"/>
        </w:rPr>
        <w:t>CUARTO.</w:t>
      </w:r>
      <w:r w:rsidRPr="0073249E">
        <w:rPr>
          <w:rFonts w:ascii="Palatino Linotype" w:eastAsia="MS Mincho" w:hAnsi="Palatino Linotype" w:cs="Times New Roman"/>
          <w:color w:val="000000"/>
        </w:rPr>
        <w:t xml:space="preserve"> De </w:t>
      </w:r>
      <w:r w:rsidRPr="0073249E">
        <w:rPr>
          <w:rFonts w:ascii="Palatino Linotype" w:eastAsia="MS Mincho" w:hAnsi="Palatino Linotype" w:cs="Times New Roman"/>
          <w:bCs/>
          <w:color w:val="000000"/>
        </w:rPr>
        <w:t xml:space="preserve">conformidad con el artículo 198 de la Ley de Transparencia y Acceso a la Información Pública del Estado de México y Municipios, de considerarlo procedente, el </w:t>
      </w:r>
      <w:r w:rsidRPr="0073249E">
        <w:rPr>
          <w:rFonts w:ascii="Palatino Linotype" w:eastAsia="MS Mincho" w:hAnsi="Palatino Linotype" w:cs="Times New Roman"/>
          <w:b/>
          <w:color w:val="000000"/>
        </w:rPr>
        <w:t>SUJETO OBLIGADO,</w:t>
      </w:r>
      <w:r w:rsidRPr="0073249E">
        <w:rPr>
          <w:rFonts w:ascii="Palatino Linotype" w:eastAsia="MS Mincho" w:hAnsi="Palatino Linotype" w:cs="Times New Roman"/>
          <w:bCs/>
          <w:color w:val="000000"/>
        </w:rPr>
        <w:t xml:space="preserve"> de manera fundada y motivada, podrá solicitar una ampliación de plazo para el cumplimiento de la presente resolución.</w:t>
      </w:r>
    </w:p>
    <w:p w14:paraId="41A6F169" w14:textId="77777777" w:rsidR="00D364ED" w:rsidRPr="0073249E" w:rsidRDefault="00D364ED" w:rsidP="0057122A">
      <w:pPr>
        <w:spacing w:line="360" w:lineRule="auto"/>
        <w:jc w:val="both"/>
        <w:rPr>
          <w:rFonts w:ascii="Palatino Linotype" w:eastAsia="MS Mincho" w:hAnsi="Palatino Linotype" w:cs="Times New Roman"/>
          <w:color w:val="000000"/>
        </w:rPr>
      </w:pPr>
    </w:p>
    <w:p w14:paraId="3C8826A8" w14:textId="31946ED7" w:rsidR="00D364ED" w:rsidRPr="0073249E" w:rsidRDefault="00D364ED" w:rsidP="0057122A">
      <w:pPr>
        <w:spacing w:line="360" w:lineRule="auto"/>
        <w:jc w:val="both"/>
        <w:rPr>
          <w:rFonts w:ascii="Palatino Linotype" w:eastAsia="MS Mincho" w:hAnsi="Palatino Linotype" w:cs="Times New Roman"/>
          <w:color w:val="000000"/>
        </w:rPr>
      </w:pPr>
      <w:r w:rsidRPr="0073249E">
        <w:rPr>
          <w:rFonts w:ascii="Palatino Linotype" w:eastAsia="MS Mincho" w:hAnsi="Palatino Linotype" w:cs="Times New Roman"/>
          <w:b/>
          <w:color w:val="000000"/>
        </w:rPr>
        <w:t xml:space="preserve">QUINTO. </w:t>
      </w:r>
      <w:r w:rsidRPr="0073249E">
        <w:rPr>
          <w:rFonts w:ascii="Palatino Linotype" w:eastAsia="MS Mincho" w:hAnsi="Palatino Linotype" w:cs="Times New Roman"/>
          <w:color w:val="000000"/>
        </w:rPr>
        <w:t xml:space="preserve">Notifíquese al </w:t>
      </w:r>
      <w:r w:rsidRPr="0073249E">
        <w:rPr>
          <w:rFonts w:ascii="Palatino Linotype" w:eastAsia="MS Mincho" w:hAnsi="Palatino Linotype" w:cs="Times New Roman"/>
          <w:b/>
          <w:bCs/>
          <w:color w:val="000000"/>
        </w:rPr>
        <w:t>RECURRENTE</w:t>
      </w:r>
      <w:r w:rsidRPr="0073249E">
        <w:rPr>
          <w:rFonts w:ascii="Palatino Linotype" w:eastAsia="MS Mincho" w:hAnsi="Palatino Linotype" w:cs="Times New Roman"/>
          <w:color w:val="000000"/>
        </w:rPr>
        <w:t xml:space="preserve"> la presente resolución vía Sistema de Acceso a la Información Mexiquense (SAIMEX).</w:t>
      </w:r>
    </w:p>
    <w:p w14:paraId="4E3FC8E2" w14:textId="77777777" w:rsidR="00D364ED" w:rsidRPr="0073249E" w:rsidRDefault="00D364ED" w:rsidP="0057122A">
      <w:pPr>
        <w:spacing w:line="360" w:lineRule="auto"/>
        <w:jc w:val="both"/>
        <w:rPr>
          <w:rFonts w:ascii="Palatino Linotype" w:hAnsi="Palatino Linotype"/>
          <w:b/>
        </w:rPr>
      </w:pPr>
    </w:p>
    <w:p w14:paraId="000A5561" w14:textId="2220F5B8" w:rsidR="00D364ED" w:rsidRDefault="00D364ED" w:rsidP="0057122A">
      <w:pPr>
        <w:spacing w:line="360" w:lineRule="auto"/>
        <w:jc w:val="both"/>
        <w:rPr>
          <w:rFonts w:ascii="Palatino Linotype" w:eastAsia="MS Mincho" w:hAnsi="Palatino Linotype" w:cs="Times New Roman"/>
          <w:lang w:val="es-ES"/>
        </w:rPr>
      </w:pPr>
      <w:r w:rsidRPr="00DB57A9">
        <w:rPr>
          <w:rFonts w:ascii="Palatino Linotype" w:eastAsia="MS Mincho" w:hAnsi="Palatino Linotype" w:cs="Times New Roman"/>
          <w:b/>
        </w:rPr>
        <w:t>SEXTO</w:t>
      </w:r>
      <w:r w:rsidRPr="00DB57A9">
        <w:rPr>
          <w:rFonts w:ascii="Palatino Linotype" w:eastAsia="MS Mincho" w:hAnsi="Palatino Linotype" w:cs="Times New Roman"/>
          <w:b/>
          <w:color w:val="000000"/>
        </w:rPr>
        <w:t xml:space="preserve">. </w:t>
      </w:r>
      <w:r w:rsidRPr="00DB57A9">
        <w:rPr>
          <w:rFonts w:ascii="Palatino Linotype" w:eastAsia="MS Mincho" w:hAnsi="Palatino Linotype" w:cs="Times New Roman"/>
          <w:color w:val="000000"/>
        </w:rPr>
        <w:t xml:space="preserve">Se </w:t>
      </w:r>
      <w:bookmarkEnd w:id="25"/>
      <w:r w:rsidR="00B26C88" w:rsidRPr="00DB57A9">
        <w:rPr>
          <w:rFonts w:ascii="Palatino Linotype" w:eastAsia="MS Mincho" w:hAnsi="Palatino Linotype" w:cs="Times New Roman"/>
          <w:color w:val="000000" w:themeColor="text1"/>
        </w:rPr>
        <w:t xml:space="preserve">hace del conocimiento del </w:t>
      </w:r>
      <w:r w:rsidR="00B26C88" w:rsidRPr="00DB57A9">
        <w:rPr>
          <w:rFonts w:ascii="Palatino Linotype" w:eastAsia="MS Mincho" w:hAnsi="Palatino Linotype" w:cs="Times New Roman"/>
          <w:b/>
          <w:bCs/>
          <w:color w:val="000000" w:themeColor="text1"/>
        </w:rPr>
        <w:t>RECURRENTE</w:t>
      </w:r>
      <w:r w:rsidR="00B26C88" w:rsidRPr="00DB57A9">
        <w:rPr>
          <w:rFonts w:ascii="Palatino Linotype" w:eastAsia="MS Mincho" w:hAnsi="Palatino Linotype" w:cs="Times New Roman"/>
          <w:color w:val="000000" w:themeColor="text1"/>
        </w:rPr>
        <w:t xml:space="preserve"> que, </w:t>
      </w:r>
      <w:r w:rsidR="00364EDC" w:rsidRPr="00DB57A9">
        <w:rPr>
          <w:rFonts w:ascii="Palatino Linotype" w:eastAsia="MS Mincho" w:hAnsi="Palatino Linotype" w:cs="Times New Roman"/>
          <w:lang w:val="es-ES"/>
        </w:rPr>
        <w:t xml:space="preserve">de conformidad con lo establecido en el artículo 196 de la Ley de Transparencia y Acceso a la Información Pública del Estado de México y Municipios, en caso de que considere que la resolución le cause algún perjuicio podrá impugnarla </w:t>
      </w:r>
      <w:r w:rsidR="00364EDC" w:rsidRPr="00DB57A9">
        <w:rPr>
          <w:rFonts w:ascii="Palatino Linotype" w:eastAsia="MS Mincho" w:hAnsi="Palatino Linotype" w:cs="Times New Roman"/>
          <w:bCs/>
          <w:lang w:val="es-ES"/>
        </w:rPr>
        <w:t xml:space="preserve">vía juicio de amparo </w:t>
      </w:r>
      <w:r w:rsidR="00364EDC" w:rsidRPr="00DB57A9">
        <w:rPr>
          <w:rFonts w:ascii="Palatino Linotype" w:eastAsia="MS Mincho" w:hAnsi="Palatino Linotype" w:cs="Times New Roman"/>
          <w:lang w:val="es-ES"/>
        </w:rPr>
        <w:t>en los términos de las leyes aplicables.</w:t>
      </w:r>
    </w:p>
    <w:p w14:paraId="35177F2C" w14:textId="77777777" w:rsidR="002578EE" w:rsidRPr="0073249E" w:rsidRDefault="002578EE" w:rsidP="0057122A">
      <w:pPr>
        <w:spacing w:line="360" w:lineRule="auto"/>
        <w:jc w:val="both"/>
        <w:rPr>
          <w:rFonts w:ascii="Palatino Linotype" w:eastAsia="MS Mincho" w:hAnsi="Palatino Linotype" w:cs="Times New Roman"/>
          <w:color w:val="000000"/>
        </w:rPr>
      </w:pPr>
    </w:p>
    <w:p w14:paraId="60A3C045" w14:textId="4C4F75CF" w:rsidR="00DB57A9" w:rsidRDefault="00DB57A9" w:rsidP="00DB57A9">
      <w:pPr>
        <w:spacing w:before="240" w:after="240" w:line="360" w:lineRule="auto"/>
        <w:ind w:firstLine="1"/>
        <w:jc w:val="both"/>
        <w:rPr>
          <w:rStyle w:val="Referenciasutil"/>
          <w:rFonts w:ascii="Palatino Linotype" w:hAnsi="Palatino Linotype"/>
          <w:color w:val="auto"/>
        </w:rPr>
      </w:pPr>
      <w:bookmarkStart w:id="26" w:name="_Hlk129792997"/>
      <w:r w:rsidRPr="00DB57A9">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w:t>
      </w:r>
      <w:r w:rsidRPr="00DB57A9">
        <w:rPr>
          <w:rStyle w:val="Referenciasutil"/>
          <w:rFonts w:ascii="Palatino Linotype" w:hAnsi="Palatino Linotype"/>
          <w:color w:val="auto"/>
        </w:rPr>
        <w:lastRenderedPageBreak/>
        <w:t>CONFORMADO POR LOS COMISIONADOS JOSÉ MARTÍNEZ VILCHIS; MARÍA DEL ROSARIO MEJÍA AYALA; SHARON CRISTINA MORALES MARTÍNEZ; LUIS GUSTAVO PARRA NORIEGA Y GUADALUPE RAMÍREZ PEÑA</w:t>
      </w:r>
      <w:r w:rsidR="00CA02D5">
        <w:rPr>
          <w:rStyle w:val="Referenciasutil"/>
          <w:rFonts w:ascii="Palatino Linotype" w:hAnsi="Palatino Linotype"/>
          <w:color w:val="auto"/>
        </w:rPr>
        <w:t xml:space="preserve"> EMITIENDO VOTO PARTICULAR</w:t>
      </w:r>
      <w:r w:rsidRPr="00DB57A9">
        <w:rPr>
          <w:rStyle w:val="Referenciasutil"/>
          <w:rFonts w:ascii="Palatino Linotype" w:hAnsi="Palatino Linotype"/>
          <w:color w:val="auto"/>
        </w:rPr>
        <w:t xml:space="preserve">; EN LA NOVENA SESIÓN ORDINARIA CELEBRADA EL TRECE (13) DE MARZO DE DOS MIL VEINTICUATRO, ANTE EL SECRETARIO TÉCNICO DEL PLENO ALEXIS TAPIA RAMÍREZ. </w:t>
      </w:r>
      <w:bookmarkEnd w:id="26"/>
    </w:p>
    <w:p w14:paraId="244C0BF4" w14:textId="5F0CCFDC" w:rsidR="00DB57A9" w:rsidRDefault="00C357B8" w:rsidP="00DB57A9">
      <w:pPr>
        <w:spacing w:before="240" w:after="240" w:line="360" w:lineRule="auto"/>
        <w:ind w:firstLine="1"/>
        <w:jc w:val="both"/>
        <w:rPr>
          <w:rStyle w:val="Referenciasutil"/>
          <w:rFonts w:ascii="Palatino Linotype" w:hAnsi="Palatino Linotype"/>
          <w:color w:val="auto"/>
        </w:rPr>
      </w:pPr>
      <w:r>
        <w:rPr>
          <w:rFonts w:ascii="Palatino Linotype" w:hAnsi="Palatino Linotype" w:cs="Times New Roman"/>
          <w:smallCaps/>
          <w:noProof/>
          <w:lang w:eastAsia="es-MX"/>
        </w:rPr>
        <mc:AlternateContent>
          <mc:Choice Requires="wps">
            <w:drawing>
              <wp:anchor distT="0" distB="0" distL="114300" distR="114300" simplePos="0" relativeHeight="251659264" behindDoc="0" locked="0" layoutInCell="1" allowOverlap="1" wp14:anchorId="098F03DE" wp14:editId="19FE5945">
                <wp:simplePos x="0" y="0"/>
                <wp:positionH relativeFrom="column">
                  <wp:posOffset>214275</wp:posOffset>
                </wp:positionH>
                <wp:positionV relativeFrom="paragraph">
                  <wp:posOffset>157867</wp:posOffset>
                </wp:positionV>
                <wp:extent cx="5320146" cy="4892633"/>
                <wp:effectExtent l="0" t="0" r="33020" b="22860"/>
                <wp:wrapNone/>
                <wp:docPr id="2" name="Conector recto 2"/>
                <wp:cNvGraphicFramePr/>
                <a:graphic xmlns:a="http://schemas.openxmlformats.org/drawingml/2006/main">
                  <a:graphicData uri="http://schemas.microsoft.com/office/word/2010/wordprocessingShape">
                    <wps:wsp>
                      <wps:cNvCnPr/>
                      <wps:spPr>
                        <a:xfrm>
                          <a:off x="0" y="0"/>
                          <a:ext cx="5320146" cy="4892633"/>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591DBBA"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5pt,12.45pt" to="435.7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" strokecolor="#f68c36 [3049]"/>
            </w:pict>
          </mc:Fallback>
        </mc:AlternateContent>
      </w:r>
    </w:p>
    <w:p w14:paraId="7EF439A7" w14:textId="77777777" w:rsidR="00DB57A9" w:rsidRDefault="00DB57A9" w:rsidP="00DB57A9">
      <w:pPr>
        <w:spacing w:before="240" w:after="240" w:line="360" w:lineRule="auto"/>
        <w:ind w:firstLine="1"/>
        <w:jc w:val="both"/>
        <w:rPr>
          <w:rStyle w:val="Referenciasutil"/>
          <w:rFonts w:ascii="Palatino Linotype" w:hAnsi="Palatino Linotype"/>
          <w:color w:val="auto"/>
        </w:rPr>
      </w:pPr>
    </w:p>
    <w:p w14:paraId="7A54BFFD" w14:textId="77777777" w:rsidR="00DB57A9" w:rsidRDefault="00DB57A9" w:rsidP="00DB57A9">
      <w:pPr>
        <w:spacing w:before="240" w:after="240" w:line="360" w:lineRule="auto"/>
        <w:ind w:firstLine="1"/>
        <w:jc w:val="both"/>
        <w:rPr>
          <w:rStyle w:val="Referenciasutil"/>
          <w:rFonts w:ascii="Palatino Linotype" w:hAnsi="Palatino Linotype"/>
          <w:color w:val="auto"/>
        </w:rPr>
      </w:pPr>
    </w:p>
    <w:p w14:paraId="205644B9" w14:textId="77777777" w:rsidR="00DB57A9" w:rsidRDefault="00DB57A9" w:rsidP="00DB57A9">
      <w:pPr>
        <w:spacing w:before="240" w:after="240" w:line="360" w:lineRule="auto"/>
        <w:ind w:firstLine="1"/>
        <w:jc w:val="both"/>
        <w:rPr>
          <w:rStyle w:val="Referenciasutil"/>
          <w:rFonts w:ascii="Palatino Linotype" w:hAnsi="Palatino Linotype"/>
          <w:color w:val="auto"/>
        </w:rPr>
      </w:pPr>
    </w:p>
    <w:p w14:paraId="289731C5" w14:textId="77777777" w:rsidR="00DB57A9" w:rsidRPr="00DB57A9" w:rsidRDefault="00DB57A9" w:rsidP="00DB57A9">
      <w:pPr>
        <w:spacing w:before="240" w:after="240" w:line="360" w:lineRule="auto"/>
        <w:ind w:firstLine="1"/>
        <w:jc w:val="both"/>
        <w:rPr>
          <w:rStyle w:val="Referenciasutil"/>
          <w:rFonts w:ascii="Palatino Linotype" w:hAnsi="Palatino Linotype"/>
          <w:color w:val="auto"/>
        </w:rPr>
      </w:pPr>
    </w:p>
    <w:p w14:paraId="7EFA4F21" w14:textId="77777777" w:rsidR="00895335" w:rsidRPr="0073249E" w:rsidRDefault="00895335" w:rsidP="0057122A">
      <w:pPr>
        <w:rPr>
          <w:rFonts w:ascii="Palatino Linotype" w:hAnsi="Palatino Linotype" w:cs="Arial"/>
          <w:color w:val="000000" w:themeColor="text1"/>
        </w:rPr>
      </w:pPr>
      <w:r w:rsidRPr="0073249E">
        <w:rPr>
          <w:rFonts w:ascii="Palatino Linotype" w:hAnsi="Palatino Linotype" w:cs="Arial"/>
          <w:color w:val="000000" w:themeColor="text1"/>
        </w:rPr>
        <w:br w:type="page"/>
      </w:r>
    </w:p>
    <w:sectPr w:rsidR="00895335" w:rsidRPr="0073249E" w:rsidSect="006D57BE">
      <w:headerReference w:type="default" r:id="rId10"/>
      <w:footerReference w:type="default" r:id="rId11"/>
      <w:headerReference w:type="first" r:id="rId12"/>
      <w:footerReference w:type="first" r:id="rId13"/>
      <w:pgSz w:w="12240" w:h="15840"/>
      <w:pgMar w:top="202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64CE" w14:textId="77777777" w:rsidR="003B7A17" w:rsidRDefault="003B7A17" w:rsidP="00587366">
      <w:r>
        <w:separator/>
      </w:r>
    </w:p>
  </w:endnote>
  <w:endnote w:type="continuationSeparator" w:id="0">
    <w:p w14:paraId="445BBE54" w14:textId="77777777" w:rsidR="003B7A17" w:rsidRDefault="003B7A17" w:rsidP="00587366">
      <w:r>
        <w:continuationSeparator/>
      </w:r>
    </w:p>
  </w:endnote>
  <w:endnote w:type="continuationNotice" w:id="1">
    <w:p w14:paraId="60CDEF2E" w14:textId="77777777" w:rsidR="003B7A17" w:rsidRDefault="003B7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73249E" w:rsidRPr="00883450" w:rsidRDefault="0073249E">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0D44EC">
              <w:rPr>
                <w:rFonts w:ascii="Palatino Linotype" w:hAnsi="Palatino Linotype"/>
                <w:b/>
                <w:bCs/>
                <w:noProof/>
                <w:sz w:val="22"/>
                <w:szCs w:val="20"/>
              </w:rPr>
              <w:t>69</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0D44EC">
              <w:rPr>
                <w:rFonts w:ascii="Palatino Linotype" w:hAnsi="Palatino Linotype"/>
                <w:b/>
                <w:bCs/>
                <w:noProof/>
                <w:sz w:val="22"/>
                <w:szCs w:val="20"/>
              </w:rPr>
              <w:t>69</w:t>
            </w:r>
            <w:r w:rsidRPr="00883450">
              <w:rPr>
                <w:rFonts w:ascii="Palatino Linotype" w:hAnsi="Palatino Linotype"/>
                <w:b/>
                <w:bCs/>
                <w:sz w:val="22"/>
                <w:szCs w:val="20"/>
              </w:rPr>
              <w:fldChar w:fldCharType="end"/>
            </w:r>
          </w:p>
        </w:sdtContent>
      </w:sdt>
    </w:sdtContent>
  </w:sdt>
  <w:p w14:paraId="6243EC1B" w14:textId="0E7C8B1E" w:rsidR="0073249E" w:rsidRDefault="007324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73249E" w:rsidRPr="00883450" w:rsidRDefault="0073249E"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0D44EC" w:rsidRPr="000D44EC">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0D44EC" w:rsidRPr="000D44EC">
      <w:rPr>
        <w:rFonts w:ascii="Palatino Linotype" w:hAnsi="Palatino Linotype"/>
        <w:noProof/>
        <w:sz w:val="22"/>
        <w:szCs w:val="22"/>
        <w:lang w:val="es-ES"/>
      </w:rPr>
      <w:t>69</w:t>
    </w:r>
    <w:r w:rsidRPr="00883450">
      <w:rPr>
        <w:rFonts w:ascii="Palatino Linotype" w:hAnsi="Palatino Linotype"/>
        <w:sz w:val="22"/>
        <w:szCs w:val="22"/>
      </w:rPr>
      <w:fldChar w:fldCharType="end"/>
    </w:r>
  </w:p>
  <w:p w14:paraId="5F5C4865" w14:textId="6B993D8B" w:rsidR="0073249E" w:rsidRPr="00883450" w:rsidRDefault="0073249E">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4805" w14:textId="77777777" w:rsidR="003B7A17" w:rsidRDefault="003B7A17" w:rsidP="00587366">
      <w:r>
        <w:separator/>
      </w:r>
    </w:p>
  </w:footnote>
  <w:footnote w:type="continuationSeparator" w:id="0">
    <w:p w14:paraId="2C29E293" w14:textId="77777777" w:rsidR="003B7A17" w:rsidRDefault="003B7A17" w:rsidP="00587366">
      <w:r>
        <w:continuationSeparator/>
      </w:r>
    </w:p>
  </w:footnote>
  <w:footnote w:type="continuationNotice" w:id="1">
    <w:p w14:paraId="5A0F94C4" w14:textId="77777777" w:rsidR="003B7A17" w:rsidRDefault="003B7A17"/>
  </w:footnote>
  <w:footnote w:id="2">
    <w:p w14:paraId="6ADA17C4" w14:textId="77777777" w:rsidR="0073249E" w:rsidRPr="00B9728C" w:rsidRDefault="0073249E" w:rsidP="00B9728C">
      <w:pPr>
        <w:pStyle w:val="Textonotapie"/>
        <w:jc w:val="both"/>
        <w:rPr>
          <w:i/>
        </w:rPr>
      </w:pPr>
      <w:r>
        <w:rPr>
          <w:rStyle w:val="Refdenotaalpie"/>
        </w:rPr>
        <w:footnoteRef/>
      </w:r>
      <w:r>
        <w:t xml:space="preserve"> </w:t>
      </w:r>
      <w:r w:rsidRPr="00B9728C">
        <w:rPr>
          <w:i/>
        </w:rPr>
        <w:t>“</w:t>
      </w:r>
      <w:r w:rsidRPr="00B9728C">
        <w:rPr>
          <w:b/>
          <w:i/>
        </w:rPr>
        <w:t xml:space="preserve">Artículo 163. </w:t>
      </w:r>
      <w:r w:rsidRPr="00B9728C">
        <w:rPr>
          <w:i/>
        </w:rPr>
        <w:t xml:space="preserve">La Unidad de Transparencia deberá notificar la respuesta a la solicitud al interesado en el menor tiempo posible, que no podrá exceder de quince días hábiles, contados a partir del día siguiente a la presentación de aquélla. </w:t>
      </w:r>
    </w:p>
    <w:p w14:paraId="135CE03F" w14:textId="3E3DE91E" w:rsidR="0073249E" w:rsidRPr="00B9728C" w:rsidRDefault="0073249E" w:rsidP="00B9728C">
      <w:pPr>
        <w:pStyle w:val="Textonotapie"/>
        <w:jc w:val="both"/>
        <w:rPr>
          <w:i/>
        </w:rPr>
      </w:pPr>
      <w:r w:rsidRPr="00B9728C">
        <w:rPr>
          <w:i/>
        </w:rPr>
        <w:t xml:space="preserve">Excepcionalmente, el plazo referido en el párrafo anterior </w:t>
      </w:r>
      <w:r w:rsidRPr="00B9728C">
        <w:rPr>
          <w:b/>
          <w:i/>
        </w:rPr>
        <w:t>podrá ampliarse hasta por siete días hábiles</w:t>
      </w:r>
      <w:r w:rsidRPr="00B9728C">
        <w:rPr>
          <w:i/>
        </w:rPr>
        <w:t xml:space="preserve"> más, siempre y cuando existan razones </w:t>
      </w:r>
      <w:r w:rsidRPr="00B9728C">
        <w:rPr>
          <w:b/>
          <w:i/>
        </w:rPr>
        <w:t>fundadas y motivadas</w:t>
      </w:r>
      <w:r w:rsidRPr="00B9728C">
        <w:rPr>
          <w:i/>
        </w:rPr>
        <w:t xml:space="preserve">, las cuales deberán ser aprobadas por el </w:t>
      </w:r>
      <w:r w:rsidRPr="00B9728C">
        <w:rPr>
          <w:b/>
          <w:i/>
        </w:rPr>
        <w:t>Comité de Transparencia</w:t>
      </w:r>
      <w:r w:rsidRPr="00B9728C">
        <w:rPr>
          <w:i/>
        </w:rPr>
        <w:t xml:space="preserve">, mediante la emisión de una </w:t>
      </w:r>
      <w:r w:rsidRPr="00B9728C">
        <w:rPr>
          <w:b/>
          <w:i/>
        </w:rPr>
        <w:t>resolución que deberá notificarse al solicitante</w:t>
      </w:r>
      <w:r w:rsidRPr="00B9728C">
        <w:rPr>
          <w:i/>
        </w:rPr>
        <w:t>, antes de su vencimiento. No podrán invocarse como causales de ampliación del plazo motivos que supongan negligencia o descuido del sujeto obligado en el desahogo de la solicitud.”</w:t>
      </w:r>
    </w:p>
    <w:p w14:paraId="6D2738D7" w14:textId="39DA664E" w:rsidR="0073249E" w:rsidRDefault="0073249E" w:rsidP="00B9728C">
      <w:pPr>
        <w:pStyle w:val="Textonotapie"/>
        <w:jc w:val="both"/>
      </w:pPr>
      <w:r>
        <w:t>(Énfasis añadido)</w:t>
      </w:r>
    </w:p>
  </w:footnote>
  <w:footnote w:id="3">
    <w:p w14:paraId="66736101" w14:textId="77777777" w:rsidR="0073249E" w:rsidRPr="00C7183E" w:rsidRDefault="0073249E" w:rsidP="000E0AF9">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4">
    <w:p w14:paraId="735D5148" w14:textId="77777777" w:rsidR="0073249E" w:rsidRDefault="0073249E" w:rsidP="000E0AF9">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5">
    <w:p w14:paraId="5E0422E7" w14:textId="77777777" w:rsidR="0073249E" w:rsidRDefault="0073249E" w:rsidP="000E0AF9">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6">
    <w:p w14:paraId="3EE0AB35" w14:textId="77777777" w:rsidR="0073249E" w:rsidRDefault="0073249E" w:rsidP="00F735CC">
      <w:pPr>
        <w:pStyle w:val="Textonotapie"/>
      </w:pPr>
      <w:r>
        <w:rPr>
          <w:rStyle w:val="Refdenotaalpie"/>
        </w:rPr>
        <w:footnoteRef/>
      </w:r>
      <w:r>
        <w:t xml:space="preserve"> Artículo 50, Ley de Transparencia y Acceso a la Información Pública del Estado de México y Municipios.</w:t>
      </w:r>
    </w:p>
  </w:footnote>
  <w:footnote w:id="7">
    <w:p w14:paraId="4C14E572" w14:textId="77777777" w:rsidR="0073249E" w:rsidRDefault="0073249E" w:rsidP="00F735CC">
      <w:pPr>
        <w:pStyle w:val="Textonotapie"/>
      </w:pPr>
      <w:r>
        <w:rPr>
          <w:rStyle w:val="Refdenotaalpie"/>
        </w:rPr>
        <w:footnoteRef/>
      </w:r>
      <w:r>
        <w:t xml:space="preserve"> Artículo 51, Ídem.</w:t>
      </w:r>
    </w:p>
  </w:footnote>
  <w:footnote w:id="8">
    <w:p w14:paraId="58B33468" w14:textId="77777777" w:rsidR="0073249E" w:rsidRDefault="0073249E" w:rsidP="00F735CC">
      <w:pPr>
        <w:pStyle w:val="Textonotapie"/>
      </w:pPr>
      <w:r>
        <w:rPr>
          <w:rStyle w:val="Refdenotaalpie"/>
        </w:rPr>
        <w:footnoteRef/>
      </w:r>
      <w:r>
        <w:t xml:space="preserve"> Artículo 58, Ley de Transparencia y Acceso a la Información Pública del Estado de México y Municipios.</w:t>
      </w:r>
    </w:p>
  </w:footnote>
  <w:footnote w:id="9">
    <w:p w14:paraId="6DEE6C7E" w14:textId="77777777" w:rsidR="0073249E" w:rsidRDefault="0073249E" w:rsidP="00F735CC">
      <w:pPr>
        <w:pStyle w:val="Textonotapie"/>
      </w:pPr>
      <w:r>
        <w:rPr>
          <w:rStyle w:val="Refdenotaalpie"/>
        </w:rPr>
        <w:footnoteRef/>
      </w:r>
      <w:r>
        <w:t xml:space="preserve"> Artículo 59, Ídem.</w:t>
      </w:r>
    </w:p>
  </w:footnote>
  <w:footnote w:id="10">
    <w:p w14:paraId="0CCFEB60" w14:textId="664ABF8F" w:rsidR="0073249E" w:rsidRDefault="0073249E">
      <w:pPr>
        <w:pStyle w:val="Textonotapie"/>
      </w:pPr>
      <w:r>
        <w:rPr>
          <w:rStyle w:val="Refdenotaalpie"/>
        </w:rPr>
        <w:footnoteRef/>
      </w:r>
      <w:r>
        <w:t xml:space="preserve"> Artículo 115, fracción II, Constitución Política de los Estados Unidos Mexicanos.</w:t>
      </w:r>
    </w:p>
  </w:footnote>
  <w:footnote w:id="11">
    <w:p w14:paraId="19381B55" w14:textId="7862EC5D" w:rsidR="0073249E" w:rsidRDefault="0073249E">
      <w:pPr>
        <w:pStyle w:val="Textonotapie"/>
      </w:pPr>
      <w:r>
        <w:rPr>
          <w:rStyle w:val="Refdenotaalpie"/>
        </w:rPr>
        <w:footnoteRef/>
      </w:r>
      <w:r>
        <w:t xml:space="preserve"> Artículo 115, fracción II, Constitución Política de los Estados Unidos Mexicanos.</w:t>
      </w:r>
    </w:p>
  </w:footnote>
  <w:footnote w:id="12">
    <w:p w14:paraId="634CC695" w14:textId="68A56126" w:rsidR="0073249E" w:rsidRDefault="0073249E">
      <w:pPr>
        <w:pStyle w:val="Textonotapie"/>
      </w:pPr>
      <w:r>
        <w:rPr>
          <w:rStyle w:val="Refdenotaalpie"/>
        </w:rPr>
        <w:footnoteRef/>
      </w:r>
      <w:r>
        <w:t xml:space="preserve"> Artículo 139, fracción I, Constitución Política del Estado Libre y Soberano de México.</w:t>
      </w:r>
    </w:p>
  </w:footnote>
  <w:footnote w:id="13">
    <w:p w14:paraId="5BC82C53" w14:textId="69B651FC" w:rsidR="0073249E" w:rsidRDefault="0073249E">
      <w:pPr>
        <w:pStyle w:val="Textonotapie"/>
      </w:pPr>
      <w:r>
        <w:rPr>
          <w:rStyle w:val="Refdenotaalpie"/>
        </w:rPr>
        <w:footnoteRef/>
      </w:r>
      <w:r>
        <w:t xml:space="preserve"> Artículo 1, Ley de Planeación del Estado de México y Municipios.</w:t>
      </w:r>
    </w:p>
  </w:footnote>
  <w:footnote w:id="14">
    <w:p w14:paraId="19DCBEDE" w14:textId="114B9FCF" w:rsidR="0073249E" w:rsidRDefault="0073249E">
      <w:pPr>
        <w:pStyle w:val="Textonotapie"/>
      </w:pPr>
      <w:r>
        <w:rPr>
          <w:rStyle w:val="Refdenotaalpie"/>
        </w:rPr>
        <w:footnoteRef/>
      </w:r>
      <w:r>
        <w:t xml:space="preserve"> Artículo 19, fracciones I y III, Ídem.</w:t>
      </w:r>
    </w:p>
  </w:footnote>
  <w:footnote w:id="15">
    <w:p w14:paraId="586C4F66" w14:textId="0F66DAA6" w:rsidR="0073249E" w:rsidRDefault="0073249E">
      <w:pPr>
        <w:pStyle w:val="Textonotapie"/>
      </w:pPr>
      <w:r>
        <w:rPr>
          <w:rStyle w:val="Refdenotaalpie"/>
        </w:rPr>
        <w:footnoteRef/>
      </w:r>
      <w:r>
        <w:t xml:space="preserve"> Artículo 22, Ídem.</w:t>
      </w:r>
    </w:p>
  </w:footnote>
  <w:footnote w:id="16">
    <w:p w14:paraId="3A89C1FB" w14:textId="4B53A5CA" w:rsidR="0073249E" w:rsidRDefault="0073249E">
      <w:pPr>
        <w:pStyle w:val="Textonotapie"/>
      </w:pPr>
      <w:r>
        <w:rPr>
          <w:rStyle w:val="Refdenotaalpie"/>
        </w:rPr>
        <w:footnoteRef/>
      </w:r>
      <w:r>
        <w:t xml:space="preserve"> Ibídem.</w:t>
      </w:r>
    </w:p>
  </w:footnote>
  <w:footnote w:id="17">
    <w:p w14:paraId="27A98826" w14:textId="52C1A1C4" w:rsidR="0073249E" w:rsidRDefault="0073249E">
      <w:pPr>
        <w:pStyle w:val="Textonotapie"/>
      </w:pPr>
      <w:r>
        <w:rPr>
          <w:rStyle w:val="Refdenotaalpie"/>
        </w:rPr>
        <w:footnoteRef/>
      </w:r>
      <w:r>
        <w:t xml:space="preserve"> Artículo 22, Ley de Planeación del Estado de México.</w:t>
      </w:r>
    </w:p>
  </w:footnote>
  <w:footnote w:id="18">
    <w:p w14:paraId="6F5AE6C9" w14:textId="33CEC6D9" w:rsidR="0073249E" w:rsidRDefault="0073249E">
      <w:pPr>
        <w:pStyle w:val="Textonotapie"/>
      </w:pPr>
      <w:r>
        <w:rPr>
          <w:rStyle w:val="Refdenotaalpie"/>
        </w:rPr>
        <w:footnoteRef/>
      </w:r>
      <w:r>
        <w:t xml:space="preserve"> Artículo 8, Reglamento de la Ley de Planeación del Estado de México y Municipios.</w:t>
      </w:r>
    </w:p>
  </w:footnote>
  <w:footnote w:id="19">
    <w:p w14:paraId="0AADB0C4" w14:textId="607A42C0" w:rsidR="0073249E" w:rsidRDefault="0073249E">
      <w:pPr>
        <w:pStyle w:val="Textonotapie"/>
      </w:pPr>
      <w:r>
        <w:rPr>
          <w:rStyle w:val="Refdenotaalpie"/>
        </w:rPr>
        <w:footnoteRef/>
      </w:r>
      <w:r>
        <w:t xml:space="preserve"> Artículo 50, ídem.</w:t>
      </w:r>
    </w:p>
  </w:footnote>
  <w:footnote w:id="20">
    <w:p w14:paraId="1124955D" w14:textId="4EDBC016" w:rsidR="0073249E" w:rsidRDefault="0073249E">
      <w:pPr>
        <w:pStyle w:val="Textonotapie"/>
      </w:pPr>
      <w:r>
        <w:rPr>
          <w:rStyle w:val="Refdenotaalpie"/>
        </w:rPr>
        <w:footnoteRef/>
      </w:r>
      <w:r>
        <w:t xml:space="preserve"> Artículo 24, Reglamento de la Ley de Planeación del Estado de México y Municipios.</w:t>
      </w:r>
    </w:p>
  </w:footnote>
  <w:footnote w:id="21">
    <w:p w14:paraId="40DEA6AF" w14:textId="15EF1E21" w:rsidR="0073249E" w:rsidRDefault="0073249E">
      <w:pPr>
        <w:pStyle w:val="Textonotapie"/>
      </w:pPr>
      <w:r>
        <w:rPr>
          <w:rStyle w:val="Refdenotaalpie"/>
        </w:rPr>
        <w:footnoteRef/>
      </w:r>
      <w:r>
        <w:t xml:space="preserve"> Artículo 50, Ídem.</w:t>
      </w:r>
    </w:p>
  </w:footnote>
  <w:footnote w:id="22">
    <w:p w14:paraId="4E5FA539" w14:textId="013CFC08" w:rsidR="0073249E" w:rsidRDefault="0073249E" w:rsidP="00521750">
      <w:pPr>
        <w:pStyle w:val="Textonotapie"/>
        <w:jc w:val="both"/>
      </w:pPr>
      <w:r>
        <w:rPr>
          <w:rStyle w:val="Refdenotaalpie"/>
        </w:rPr>
        <w:footnoteRef/>
      </w:r>
      <w:r>
        <w:t xml:space="preserve"> Diccionario de la Lengua Española. Real Academia Española. Disponible en: </w:t>
      </w:r>
      <w:r w:rsidRPr="00521750">
        <w:t>https://dle.rae.es/ponencia</w:t>
      </w:r>
    </w:p>
  </w:footnote>
  <w:footnote w:id="23">
    <w:p w14:paraId="05096422" w14:textId="77777777" w:rsidR="0073249E" w:rsidRDefault="0073249E" w:rsidP="00883930">
      <w:pPr>
        <w:pStyle w:val="Textonotapie"/>
      </w:pPr>
      <w:r>
        <w:rPr>
          <w:rStyle w:val="Refdenotaalpie"/>
        </w:rPr>
        <w:footnoteRef/>
      </w:r>
      <w:r>
        <w:t xml:space="preserve"> Artículo 132, Ley de Transparencia y Acceso a la Información Pública del Estado de México y Municipios.</w:t>
      </w:r>
    </w:p>
  </w:footnote>
  <w:footnote w:id="24">
    <w:p w14:paraId="545312CA" w14:textId="77777777" w:rsidR="0073249E" w:rsidRDefault="0073249E" w:rsidP="00883930">
      <w:pPr>
        <w:pStyle w:val="Textonotapie"/>
      </w:pPr>
      <w:r>
        <w:rPr>
          <w:rStyle w:val="Refdenotaalpie"/>
        </w:rPr>
        <w:footnoteRef/>
      </w:r>
      <w:r>
        <w:t xml:space="preserve"> Artículo 128, Ley de Transparencia y Acceso a la Información Pública del Estado de México y Municipios.</w:t>
      </w:r>
    </w:p>
  </w:footnote>
  <w:footnote w:id="25">
    <w:p w14:paraId="1204B031" w14:textId="77777777" w:rsidR="0073249E" w:rsidRDefault="0073249E" w:rsidP="00883930">
      <w:pPr>
        <w:pStyle w:val="Textonotapie"/>
      </w:pPr>
      <w:r>
        <w:rPr>
          <w:rStyle w:val="Refdenotaalpie"/>
        </w:rPr>
        <w:footnoteRef/>
      </w:r>
      <w:r>
        <w:t xml:space="preserve"> Artículo 129, Ídem.</w:t>
      </w:r>
    </w:p>
  </w:footnote>
  <w:footnote w:id="26">
    <w:p w14:paraId="58E8155A" w14:textId="77777777" w:rsidR="0073249E" w:rsidRDefault="0073249E" w:rsidP="00883930">
      <w:pPr>
        <w:pStyle w:val="Textonotapie"/>
      </w:pPr>
      <w:r>
        <w:rPr>
          <w:rStyle w:val="Refdenotaalpie"/>
        </w:rPr>
        <w:footnoteRef/>
      </w:r>
      <w:r>
        <w:t xml:space="preserve"> Artículo 134, Ley de Transparencia y Acceso a la Información Pública del Estado de México y Municipios.</w:t>
      </w:r>
    </w:p>
  </w:footnote>
  <w:footnote w:id="27">
    <w:p w14:paraId="5A87F775" w14:textId="77777777" w:rsidR="0073249E" w:rsidRDefault="0073249E" w:rsidP="00883930">
      <w:pPr>
        <w:pStyle w:val="Textonotapie"/>
      </w:pPr>
      <w:r>
        <w:rPr>
          <w:rStyle w:val="Refdenotaalpie"/>
        </w:rPr>
        <w:footnoteRef/>
      </w:r>
      <w:r>
        <w:t xml:space="preserve"> Artículo 130, Ley de Transparencia y Acceso a la Información Pública del Estado de México y Municipios.</w:t>
      </w:r>
    </w:p>
  </w:footnote>
  <w:footnote w:id="28">
    <w:p w14:paraId="278930DC" w14:textId="77777777" w:rsidR="0073249E" w:rsidRDefault="0073249E" w:rsidP="00EE1E6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29">
    <w:p w14:paraId="552428A9" w14:textId="77777777" w:rsidR="0073249E" w:rsidRDefault="0073249E" w:rsidP="00EE1E6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30">
    <w:p w14:paraId="6738B2D5" w14:textId="77777777" w:rsidR="0073249E" w:rsidRDefault="0073249E" w:rsidP="00EE1E6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0531949C" w14:textId="77777777" w:rsidR="0073249E" w:rsidRDefault="0073249E" w:rsidP="00EE1E6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
    <w:p w14:paraId="5A1EE87B" w14:textId="77777777" w:rsidR="0073249E" w:rsidRDefault="0073249E" w:rsidP="00EE1E6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6EC99F48" w14:textId="77777777" w:rsidR="0073249E" w:rsidRDefault="0073249E" w:rsidP="00EE1E6D">
      <w:pPr>
        <w:pBdr>
          <w:top w:val="nil"/>
          <w:left w:val="nil"/>
          <w:bottom w:val="nil"/>
          <w:right w:val="nil"/>
          <w:between w:val="nil"/>
        </w:pBdr>
        <w:rPr>
          <w:color w:val="000000"/>
          <w:sz w:val="20"/>
          <w:szCs w:val="20"/>
        </w:rPr>
      </w:pPr>
      <w:r>
        <w:rPr>
          <w:color w:val="000000"/>
          <w:sz w:val="20"/>
          <w:szCs w:val="20"/>
        </w:rPr>
        <w:t>(…)”</w:t>
      </w:r>
    </w:p>
  </w:footnote>
  <w:footnote w:id="31">
    <w:p w14:paraId="5633E1A6" w14:textId="77777777" w:rsidR="0073249E" w:rsidRDefault="0073249E" w:rsidP="00AF597D">
      <w:pPr>
        <w:pStyle w:val="Textonotapie"/>
        <w:jc w:val="both"/>
      </w:pPr>
      <w:r>
        <w:rPr>
          <w:rStyle w:val="Refdenotaalpie"/>
        </w:rPr>
        <w:footnoteRef/>
      </w:r>
      <w:r>
        <w:t xml:space="preserve"> Un hipervínculo o hiperenlace es un elemento de un documento electrónico que hace referencia a otro recurso, por ejemplo, una página </w:t>
      </w:r>
      <w:r>
        <w:rPr>
          <w:i/>
        </w:rPr>
        <w:t>web</w:t>
      </w:r>
      <w:r>
        <w:t>. Universidad Complutense de Madrid.</w:t>
      </w:r>
    </w:p>
  </w:footnote>
  <w:footnote w:id="32">
    <w:p w14:paraId="1F648DED" w14:textId="77777777" w:rsidR="0073249E" w:rsidRDefault="0073249E" w:rsidP="00AF597D">
      <w:pPr>
        <w:pStyle w:val="Textonotapie"/>
      </w:pPr>
      <w:r>
        <w:rPr>
          <w:rStyle w:val="Refdenotaalpie"/>
        </w:rPr>
        <w:footnoteRef/>
      </w:r>
      <w:r>
        <w:t xml:space="preserve"> Consultable en </w:t>
      </w:r>
      <w:hyperlink r:id="rId1" w:history="1">
        <w:r w:rsidRPr="004F757A">
          <w:rPr>
            <w:rStyle w:val="Hipervnculo"/>
          </w:rPr>
          <w:t>https://tinyurl.com/app</w:t>
        </w:r>
      </w:hyperlink>
      <w:r>
        <w:t xml:space="preserve"> </w:t>
      </w:r>
    </w:p>
  </w:footnote>
  <w:footnote w:id="33">
    <w:p w14:paraId="4ABE8DB3" w14:textId="6515FE1D" w:rsidR="0073249E" w:rsidRDefault="0073249E">
      <w:pPr>
        <w:pStyle w:val="Textonotapie"/>
      </w:pPr>
      <w:r>
        <w:rPr>
          <w:rStyle w:val="Refdenotaalpie"/>
        </w:rPr>
        <w:footnoteRef/>
      </w:r>
      <w:r>
        <w:t xml:space="preserve"> Artículo 12, Ley de Transparencia y Acceso a la Información Pública del Estado de México y Municipios.</w:t>
      </w:r>
    </w:p>
  </w:footnote>
  <w:footnote w:id="34">
    <w:p w14:paraId="0A8C05E0" w14:textId="4B976749" w:rsidR="0073249E" w:rsidRDefault="0073249E">
      <w:pPr>
        <w:pStyle w:val="Textonotapie"/>
      </w:pPr>
      <w:r>
        <w:rPr>
          <w:rStyle w:val="Refdenotaalpie"/>
        </w:rPr>
        <w:footnoteRef/>
      </w:r>
      <w:r>
        <w:t xml:space="preserve"> Ibídem.</w:t>
      </w:r>
    </w:p>
  </w:footnote>
  <w:footnote w:id="35">
    <w:p w14:paraId="1889B11D" w14:textId="2405AE7A" w:rsidR="0073249E" w:rsidRDefault="0073249E">
      <w:pPr>
        <w:pStyle w:val="Textonotapie"/>
      </w:pPr>
      <w:r>
        <w:rPr>
          <w:rStyle w:val="Refdenotaalpie"/>
        </w:rPr>
        <w:footnoteRef/>
      </w:r>
      <w:r>
        <w:t xml:space="preserve"> Introducción. </w:t>
      </w:r>
      <w:r w:rsidRPr="002804C7">
        <w:rPr>
          <w:i/>
        </w:rPr>
        <w:t>Manual para la Elaboración de los Planes de Desarrollo Municipal 2022-2024</w:t>
      </w:r>
      <w:r>
        <w:t xml:space="preserve">. </w:t>
      </w:r>
      <w:r w:rsidRPr="002804C7">
        <w:t>Comité de Planeación para el Desarrollo del Estado de México</w:t>
      </w:r>
      <w:r>
        <w:t>.</w:t>
      </w:r>
    </w:p>
  </w:footnote>
  <w:footnote w:id="36">
    <w:p w14:paraId="4DAD8D49" w14:textId="55DB66A0" w:rsidR="0073249E" w:rsidRDefault="0073249E">
      <w:pPr>
        <w:pStyle w:val="Textonotapie"/>
      </w:pPr>
      <w:r>
        <w:rPr>
          <w:rStyle w:val="Refdenotaalpie"/>
        </w:rPr>
        <w:footnoteRef/>
      </w:r>
      <w:r>
        <w:t xml:space="preserve"> Ibídem.</w:t>
      </w:r>
    </w:p>
  </w:footnote>
  <w:footnote w:id="37">
    <w:p w14:paraId="65AF3B3F" w14:textId="176640B5" w:rsidR="0073249E" w:rsidRDefault="0073249E">
      <w:pPr>
        <w:pStyle w:val="Textonotapie"/>
      </w:pPr>
      <w:r>
        <w:rPr>
          <w:rStyle w:val="Refdenotaalpie"/>
        </w:rPr>
        <w:footnoteRef/>
      </w:r>
      <w:r>
        <w:t xml:space="preserve"> Ibídem.</w:t>
      </w:r>
    </w:p>
  </w:footnote>
  <w:footnote w:id="38">
    <w:p w14:paraId="407D778D" w14:textId="3FB8502E" w:rsidR="0073249E" w:rsidRDefault="0073249E">
      <w:pPr>
        <w:pStyle w:val="Textonotapie"/>
      </w:pPr>
      <w:r>
        <w:rPr>
          <w:rStyle w:val="Refdenotaalpie"/>
        </w:rPr>
        <w:footnoteRef/>
      </w:r>
      <w:r>
        <w:t xml:space="preserve"> Introducción. </w:t>
      </w:r>
      <w:r w:rsidRPr="002804C7">
        <w:rPr>
          <w:i/>
        </w:rPr>
        <w:t>Manual para la Elaboración de los Planes de Desarrollo Municipal 2022-2024</w:t>
      </w:r>
      <w:r>
        <w:t xml:space="preserve">. </w:t>
      </w:r>
      <w:r w:rsidRPr="002804C7">
        <w:t>Comité de Planeación para el Desarrollo del Estado de México</w:t>
      </w:r>
      <w:r>
        <w:t>.</w:t>
      </w:r>
    </w:p>
  </w:footnote>
  <w:footnote w:id="39">
    <w:p w14:paraId="757F252A" w14:textId="22C3E985" w:rsidR="0073249E" w:rsidRDefault="0073249E">
      <w:pPr>
        <w:pStyle w:val="Textonotapie"/>
      </w:pPr>
      <w:r>
        <w:rPr>
          <w:rStyle w:val="Refdenotaalpie"/>
        </w:rPr>
        <w:footnoteRef/>
      </w:r>
      <w:r>
        <w:t xml:space="preserve"> Ibídem.</w:t>
      </w:r>
    </w:p>
  </w:footnote>
  <w:footnote w:id="40">
    <w:p w14:paraId="1EAFCAA7" w14:textId="1BE28F19" w:rsidR="0073249E" w:rsidRDefault="0073249E">
      <w:pPr>
        <w:pStyle w:val="Textonotapie"/>
      </w:pPr>
      <w:r>
        <w:rPr>
          <w:rStyle w:val="Refdenotaalpie"/>
        </w:rPr>
        <w:footnoteRef/>
      </w:r>
      <w:r>
        <w:t xml:space="preserve"> Ibídem.</w:t>
      </w:r>
    </w:p>
  </w:footnote>
  <w:footnote w:id="41">
    <w:p w14:paraId="0253C70B" w14:textId="77777777" w:rsidR="0073249E" w:rsidRDefault="0073249E" w:rsidP="0057122A">
      <w:pPr>
        <w:pStyle w:val="Textonotapie"/>
      </w:pPr>
      <w:r>
        <w:rPr>
          <w:rStyle w:val="Refdenotaalpie"/>
        </w:rPr>
        <w:footnoteRef/>
      </w:r>
      <w: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tblInd w:w="2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11"/>
    </w:tblGrid>
    <w:tr w:rsidR="0073249E" w:rsidRPr="00025127" w14:paraId="07F2896E" w14:textId="77777777" w:rsidTr="0073249E">
      <w:trPr>
        <w:trHeight w:val="138"/>
      </w:trPr>
      <w:tc>
        <w:tcPr>
          <w:tcW w:w="3828" w:type="dxa"/>
          <w:vAlign w:val="center"/>
        </w:tcPr>
        <w:p w14:paraId="4A5B1974" w14:textId="172F35BB" w:rsidR="0073249E" w:rsidRPr="00025127" w:rsidRDefault="0073249E"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411" w:type="dxa"/>
          <w:vAlign w:val="center"/>
        </w:tcPr>
        <w:p w14:paraId="3A05B4B6" w14:textId="77580C17" w:rsidR="0073249E" w:rsidRPr="0073249E" w:rsidRDefault="0073249E" w:rsidP="0073249E">
          <w:pPr>
            <w:pStyle w:val="Encabezado"/>
            <w:rPr>
              <w:rFonts w:ascii="Palatino Linotype" w:hAnsi="Palatino Linotype"/>
              <w:sz w:val="22"/>
              <w:szCs w:val="22"/>
            </w:rPr>
          </w:pPr>
          <w:r w:rsidRPr="0073249E">
            <w:rPr>
              <w:rFonts w:ascii="Palatino Linotype" w:hAnsi="Palatino Linotype"/>
              <w:sz w:val="22"/>
              <w:szCs w:val="22"/>
            </w:rPr>
            <w:t>14983/INFOEM/IP/RR/2022</w:t>
          </w:r>
        </w:p>
      </w:tc>
    </w:tr>
    <w:tr w:rsidR="0073249E" w:rsidRPr="00025127" w14:paraId="1B5D8690" w14:textId="77777777" w:rsidTr="0073249E">
      <w:trPr>
        <w:trHeight w:val="233"/>
      </w:trPr>
      <w:tc>
        <w:tcPr>
          <w:tcW w:w="3828" w:type="dxa"/>
          <w:vAlign w:val="center"/>
        </w:tcPr>
        <w:p w14:paraId="3903F2C6" w14:textId="22D569F8" w:rsidR="0073249E" w:rsidRPr="00025127" w:rsidRDefault="0073249E" w:rsidP="00B9728C">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411" w:type="dxa"/>
          <w:vAlign w:val="center"/>
        </w:tcPr>
        <w:p w14:paraId="03C799A2" w14:textId="70913AE9" w:rsidR="0073249E" w:rsidRPr="0073249E" w:rsidRDefault="0073249E" w:rsidP="0073249E">
          <w:pPr>
            <w:pStyle w:val="Encabezado"/>
            <w:rPr>
              <w:rFonts w:ascii="Palatino Linotype" w:hAnsi="Palatino Linotype"/>
              <w:sz w:val="22"/>
              <w:szCs w:val="22"/>
            </w:rPr>
          </w:pPr>
          <w:r w:rsidRPr="0073249E">
            <w:rPr>
              <w:rFonts w:ascii="Palatino Linotype" w:hAnsi="Palatino Linotype"/>
              <w:bCs/>
              <w:color w:val="000000"/>
              <w:sz w:val="22"/>
              <w:szCs w:val="22"/>
            </w:rPr>
            <w:t>Ayuntamiento de Metepec</w:t>
          </w:r>
        </w:p>
      </w:tc>
    </w:tr>
    <w:tr w:rsidR="0073249E" w:rsidRPr="00025127" w14:paraId="095EB01B" w14:textId="77777777" w:rsidTr="0073249E">
      <w:trPr>
        <w:trHeight w:val="321"/>
      </w:trPr>
      <w:tc>
        <w:tcPr>
          <w:tcW w:w="3828" w:type="dxa"/>
          <w:vAlign w:val="center"/>
        </w:tcPr>
        <w:p w14:paraId="6E000A51" w14:textId="05E1861A" w:rsidR="0073249E" w:rsidRPr="00025127" w:rsidRDefault="0073249E"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11" w:type="dxa"/>
          <w:vAlign w:val="center"/>
        </w:tcPr>
        <w:p w14:paraId="07560085" w14:textId="64DC8836" w:rsidR="0073249E" w:rsidRPr="0073249E" w:rsidRDefault="0073249E" w:rsidP="0073249E">
          <w:pPr>
            <w:pStyle w:val="Encabezado"/>
            <w:rPr>
              <w:rFonts w:ascii="Palatino Linotype" w:hAnsi="Palatino Linotype"/>
              <w:sz w:val="22"/>
              <w:szCs w:val="22"/>
            </w:rPr>
          </w:pPr>
          <w:r w:rsidRPr="0073249E">
            <w:rPr>
              <w:rFonts w:ascii="Palatino Linotype" w:hAnsi="Palatino Linotype"/>
              <w:sz w:val="22"/>
              <w:szCs w:val="22"/>
            </w:rPr>
            <w:t>María del Rosario Mejía Ayala</w:t>
          </w:r>
        </w:p>
      </w:tc>
    </w:tr>
  </w:tbl>
  <w:p w14:paraId="1096C1B8" w14:textId="5AF1B173" w:rsidR="0073249E" w:rsidRDefault="0073249E" w:rsidP="00472C41">
    <w:pPr>
      <w:pStyle w:val="Encabezado"/>
    </w:pPr>
    <w:r>
      <w:rPr>
        <w:noProof/>
        <w:lang w:eastAsia="es-MX"/>
      </w:rPr>
      <w:drawing>
        <wp:anchor distT="0" distB="0" distL="114300" distR="114300" simplePos="0" relativeHeight="251657216" behindDoc="1" locked="0" layoutInCell="0" allowOverlap="1" wp14:anchorId="1A29E15A" wp14:editId="2D4C0209">
          <wp:simplePos x="0" y="0"/>
          <wp:positionH relativeFrom="page">
            <wp:posOffset>379347</wp:posOffset>
          </wp:positionH>
          <wp:positionV relativeFrom="page">
            <wp:posOffset>-263717</wp:posOffset>
          </wp:positionV>
          <wp:extent cx="7696543" cy="10022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543" cy="1002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364" w:type="dxa"/>
      <w:tblInd w:w="2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4536"/>
    </w:tblGrid>
    <w:tr w:rsidR="0073249E" w:rsidRPr="00025127" w14:paraId="0A3256F2" w14:textId="77777777" w:rsidTr="0073249E">
      <w:trPr>
        <w:trHeight w:val="138"/>
      </w:trPr>
      <w:tc>
        <w:tcPr>
          <w:tcW w:w="3828" w:type="dxa"/>
          <w:vAlign w:val="center"/>
        </w:tcPr>
        <w:p w14:paraId="3D80769D" w14:textId="44A35B8D" w:rsidR="0073249E" w:rsidRPr="00025127" w:rsidRDefault="0073249E" w:rsidP="005F1362">
          <w:pPr>
            <w:jc w:val="right"/>
            <w:rPr>
              <w:rFonts w:ascii="Palatino Linotype" w:hAnsi="Palatino Linotype"/>
              <w:b/>
              <w:sz w:val="22"/>
              <w:szCs w:val="22"/>
            </w:rPr>
          </w:pPr>
          <w:r>
            <w:tab/>
          </w:r>
          <w:r w:rsidRPr="00025127">
            <w:rPr>
              <w:rFonts w:ascii="Palatino Linotype" w:hAnsi="Palatino Linotype"/>
              <w:b/>
              <w:sz w:val="22"/>
              <w:szCs w:val="22"/>
            </w:rPr>
            <w:t>RECURSO DE REVISIÓN:</w:t>
          </w:r>
        </w:p>
      </w:tc>
      <w:tc>
        <w:tcPr>
          <w:tcW w:w="4536" w:type="dxa"/>
          <w:vAlign w:val="center"/>
        </w:tcPr>
        <w:p w14:paraId="0453495E" w14:textId="2879DE40" w:rsidR="0073249E" w:rsidRPr="0073249E" w:rsidRDefault="0073249E" w:rsidP="0073249E">
          <w:pPr>
            <w:pStyle w:val="Encabezado"/>
            <w:tabs>
              <w:tab w:val="clear" w:pos="4252"/>
            </w:tabs>
            <w:rPr>
              <w:rFonts w:ascii="Palatino Linotype" w:hAnsi="Palatino Linotype"/>
              <w:sz w:val="22"/>
              <w:szCs w:val="22"/>
            </w:rPr>
          </w:pPr>
          <w:r w:rsidRPr="0073249E">
            <w:rPr>
              <w:rFonts w:ascii="Palatino Linotype" w:hAnsi="Palatino Linotype"/>
              <w:sz w:val="22"/>
              <w:szCs w:val="22"/>
            </w:rPr>
            <w:t>14983/INFOEM/IP/RR/2022</w:t>
          </w:r>
        </w:p>
      </w:tc>
    </w:tr>
    <w:tr w:rsidR="0073249E" w:rsidRPr="00025127" w14:paraId="128C8B3C" w14:textId="77777777" w:rsidTr="0073249E">
      <w:trPr>
        <w:trHeight w:val="233"/>
      </w:trPr>
      <w:tc>
        <w:tcPr>
          <w:tcW w:w="3828" w:type="dxa"/>
          <w:vAlign w:val="center"/>
        </w:tcPr>
        <w:p w14:paraId="483E3371" w14:textId="66B1BC74" w:rsidR="0073249E" w:rsidRPr="00025127" w:rsidRDefault="0073249E"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4536" w:type="dxa"/>
        </w:tcPr>
        <w:p w14:paraId="1548525E" w14:textId="6C654F7B" w:rsidR="0073249E" w:rsidRPr="0073249E" w:rsidRDefault="00EC2C86" w:rsidP="0073249E">
          <w:pPr>
            <w:pStyle w:val="Encabezado"/>
            <w:tabs>
              <w:tab w:val="clear" w:pos="4252"/>
            </w:tabs>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p>
      </w:tc>
    </w:tr>
    <w:tr w:rsidR="0073249E" w:rsidRPr="00025127" w14:paraId="41BE0704" w14:textId="77777777" w:rsidTr="0073249E">
      <w:trPr>
        <w:trHeight w:val="321"/>
      </w:trPr>
      <w:tc>
        <w:tcPr>
          <w:tcW w:w="3828" w:type="dxa"/>
          <w:vAlign w:val="center"/>
        </w:tcPr>
        <w:p w14:paraId="34C64148" w14:textId="10C6C8A9" w:rsidR="0073249E" w:rsidRPr="00025127" w:rsidRDefault="0073249E"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4536" w:type="dxa"/>
          <w:vAlign w:val="center"/>
        </w:tcPr>
        <w:p w14:paraId="34C341BF" w14:textId="2CCB1E46" w:rsidR="0073249E" w:rsidRPr="0073249E" w:rsidRDefault="0073249E" w:rsidP="0073249E">
          <w:pPr>
            <w:pStyle w:val="Encabezado"/>
            <w:tabs>
              <w:tab w:val="clear" w:pos="4252"/>
            </w:tabs>
            <w:rPr>
              <w:rFonts w:ascii="Palatino Linotype" w:hAnsi="Palatino Linotype"/>
              <w:sz w:val="22"/>
              <w:szCs w:val="22"/>
            </w:rPr>
          </w:pPr>
          <w:r w:rsidRPr="0073249E">
            <w:rPr>
              <w:rFonts w:ascii="Palatino Linotype" w:hAnsi="Palatino Linotype"/>
              <w:bCs/>
              <w:color w:val="000000"/>
              <w:sz w:val="22"/>
              <w:szCs w:val="22"/>
            </w:rPr>
            <w:t>Ayuntamiento de Metepec</w:t>
          </w:r>
        </w:p>
      </w:tc>
    </w:tr>
    <w:tr w:rsidR="0073249E" w:rsidRPr="00025127" w14:paraId="0C8B6193" w14:textId="77777777" w:rsidTr="0073249E">
      <w:trPr>
        <w:trHeight w:val="321"/>
      </w:trPr>
      <w:tc>
        <w:tcPr>
          <w:tcW w:w="3828" w:type="dxa"/>
          <w:vAlign w:val="center"/>
        </w:tcPr>
        <w:p w14:paraId="321FFAFF" w14:textId="0E8C2CE7" w:rsidR="0073249E" w:rsidRPr="00025127" w:rsidRDefault="0073249E"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536" w:type="dxa"/>
          <w:vAlign w:val="center"/>
        </w:tcPr>
        <w:p w14:paraId="0FECDA9D" w14:textId="6D336FD0" w:rsidR="0073249E" w:rsidRPr="0073249E" w:rsidRDefault="0073249E" w:rsidP="0073249E">
          <w:pPr>
            <w:pStyle w:val="Encabezado"/>
            <w:tabs>
              <w:tab w:val="clear" w:pos="4252"/>
            </w:tabs>
            <w:ind w:left="33"/>
            <w:rPr>
              <w:rFonts w:ascii="Palatino Linotype" w:hAnsi="Palatino Linotype"/>
              <w:sz w:val="22"/>
              <w:szCs w:val="22"/>
            </w:rPr>
          </w:pPr>
          <w:r w:rsidRPr="0073249E">
            <w:rPr>
              <w:rFonts w:ascii="Palatino Linotype" w:hAnsi="Palatino Linotype"/>
              <w:sz w:val="22"/>
              <w:szCs w:val="22"/>
            </w:rPr>
            <w:t>María del Rosario Mejía Ayala</w:t>
          </w:r>
        </w:p>
      </w:tc>
    </w:tr>
  </w:tbl>
  <w:p w14:paraId="156B5574" w14:textId="2FDF06EB" w:rsidR="0073249E" w:rsidRDefault="00EC2C86" w:rsidP="00472C41">
    <w:pPr>
      <w:pStyle w:val="Encabezado"/>
      <w:tabs>
        <w:tab w:val="clear" w:pos="4252"/>
        <w:tab w:val="clear" w:pos="8504"/>
        <w:tab w:val="left" w:pos="3103"/>
      </w:tabs>
    </w:pPr>
    <w:r>
      <w:rPr>
        <w:noProof/>
      </w:rPr>
      <w:pict w14:anchorId="7D62F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alt="" style="position:absolute;margin-left:-81.05pt;margin-top:-132.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0B6924"/>
    <w:multiLevelType w:val="hybridMultilevel"/>
    <w:tmpl w:val="A9743768"/>
    <w:lvl w:ilvl="0" w:tplc="629EAEB2">
      <w:start w:val="1"/>
      <w:numFmt w:val="upperRoman"/>
      <w:lvlText w:val="%1."/>
      <w:lvlJc w:val="righ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3A6C75"/>
    <w:multiLevelType w:val="hybridMultilevel"/>
    <w:tmpl w:val="BFC2E948"/>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440631A">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EB40C6"/>
    <w:multiLevelType w:val="hybridMultilevel"/>
    <w:tmpl w:val="F43ADCC6"/>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521EC1CA">
      <w:start w:val="1"/>
      <w:numFmt w:val="lowerLetter"/>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F931AE"/>
    <w:multiLevelType w:val="hybridMultilevel"/>
    <w:tmpl w:val="D7A0C33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21F07DE0">
      <w:start w:val="1"/>
      <w:numFmt w:val="upp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A484F"/>
    <w:multiLevelType w:val="hybridMultilevel"/>
    <w:tmpl w:val="C13228CA"/>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119AC16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5C7013C"/>
    <w:multiLevelType w:val="hybridMultilevel"/>
    <w:tmpl w:val="094C0D42"/>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A5676"/>
    <w:multiLevelType w:val="hybridMultilevel"/>
    <w:tmpl w:val="78E087FA"/>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E86E570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0320D6"/>
    <w:multiLevelType w:val="hybridMultilevel"/>
    <w:tmpl w:val="78D2AE52"/>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075EF330">
      <w:start w:val="1"/>
      <w:numFmt w:val="lowerLetter"/>
      <w:lvlText w:val="%3)"/>
      <w:lvlJc w:val="left"/>
      <w:pPr>
        <w:ind w:left="1440" w:hanging="36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38F71DD5"/>
    <w:multiLevelType w:val="hybridMultilevel"/>
    <w:tmpl w:val="BDC0F498"/>
    <w:lvl w:ilvl="0" w:tplc="FFFFFFFF">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A43FD2"/>
    <w:multiLevelType w:val="hybridMultilevel"/>
    <w:tmpl w:val="1756882E"/>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AB1C17"/>
    <w:multiLevelType w:val="hybridMultilevel"/>
    <w:tmpl w:val="B2FCDD94"/>
    <w:lvl w:ilvl="0" w:tplc="FFFFFFFF">
      <w:start w:val="1"/>
      <w:numFmt w:val="decimal"/>
      <w:lvlText w:val="%1."/>
      <w:lvlJc w:val="left"/>
      <w:pPr>
        <w:ind w:left="0" w:firstLine="0"/>
      </w:pPr>
      <w:rPr>
        <w:rFonts w:ascii="Palatino Linotype" w:hAnsi="Palatino Linotype" w:hint="default"/>
        <w:b/>
        <w:i w:val="0"/>
        <w:sz w:val="24"/>
      </w:rPr>
    </w:lvl>
    <w:lvl w:ilvl="1" w:tplc="2FA88C6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B11FD1"/>
    <w:multiLevelType w:val="hybridMultilevel"/>
    <w:tmpl w:val="5E9E320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96D4EF0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097D3D"/>
    <w:multiLevelType w:val="hybridMultilevel"/>
    <w:tmpl w:val="A358FE26"/>
    <w:lvl w:ilvl="0" w:tplc="FFFFFFFF">
      <w:start w:val="1"/>
      <w:numFmt w:val="decimal"/>
      <w:lvlText w:val="%1."/>
      <w:lvlJc w:val="left"/>
      <w:pPr>
        <w:ind w:left="0" w:firstLine="0"/>
      </w:pPr>
      <w:rPr>
        <w:rFonts w:ascii="Palatino Linotype" w:hAnsi="Palatino Linotype" w:hint="default"/>
        <w:b/>
        <w:i w:val="0"/>
        <w:sz w:val="24"/>
      </w:rPr>
    </w:lvl>
    <w:lvl w:ilvl="1" w:tplc="2A5A49C8">
      <w:start w:val="1"/>
      <w:numFmt w:val="upperRoman"/>
      <w:lvlText w:val="%2."/>
      <w:lvlJc w:val="right"/>
      <w:pPr>
        <w:ind w:left="1440" w:hanging="360"/>
      </w:pPr>
      <w:rPr>
        <w:b/>
        <w:bCs/>
      </w:rPr>
    </w:lvl>
    <w:lvl w:ilvl="2" w:tplc="891C9DEA">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3E0A58"/>
    <w:multiLevelType w:val="hybridMultilevel"/>
    <w:tmpl w:val="C6207556"/>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D1089BD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690164"/>
    <w:multiLevelType w:val="hybridMultilevel"/>
    <w:tmpl w:val="BCEAEDF8"/>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A92D736">
      <w:start w:val="1"/>
      <w:numFmt w:val="low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D93057"/>
    <w:multiLevelType w:val="hybridMultilevel"/>
    <w:tmpl w:val="5CF82176"/>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9F3A33"/>
    <w:multiLevelType w:val="hybridMultilevel"/>
    <w:tmpl w:val="8CB6A390"/>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5D420386">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A11206"/>
    <w:multiLevelType w:val="hybridMultilevel"/>
    <w:tmpl w:val="193EB28E"/>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8072FBE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560734"/>
    <w:multiLevelType w:val="hybridMultilevel"/>
    <w:tmpl w:val="1C76453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EF5123"/>
    <w:multiLevelType w:val="hybridMultilevel"/>
    <w:tmpl w:val="C2FCD63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270A75"/>
    <w:multiLevelType w:val="hybridMultilevel"/>
    <w:tmpl w:val="C0307BF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3B266B58">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6A57AD"/>
    <w:multiLevelType w:val="hybridMultilevel"/>
    <w:tmpl w:val="92B82200"/>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BA26D59A">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701362"/>
    <w:multiLevelType w:val="hybridMultilevel"/>
    <w:tmpl w:val="B360FC2A"/>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28262B"/>
    <w:multiLevelType w:val="hybridMultilevel"/>
    <w:tmpl w:val="DA52034C"/>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B4B51BE"/>
    <w:multiLevelType w:val="hybridMultilevel"/>
    <w:tmpl w:val="5E1010AE"/>
    <w:lvl w:ilvl="0" w:tplc="FFFFFFFF">
      <w:start w:val="1"/>
      <w:numFmt w:val="decimal"/>
      <w:lvlText w:val="%1."/>
      <w:lvlJc w:val="left"/>
      <w:pPr>
        <w:ind w:left="4330" w:hanging="360"/>
      </w:pPr>
      <w:rPr>
        <w:rFonts w:ascii="Palatino Linotype" w:hAnsi="Palatino Linotype" w:hint="default"/>
        <w:b/>
        <w:i w:val="0"/>
        <w:color w:val="auto"/>
        <w:sz w:val="24"/>
      </w:rPr>
    </w:lvl>
    <w:lvl w:ilvl="1" w:tplc="080A0017">
      <w:start w:val="1"/>
      <w:numFmt w:val="lowerLetter"/>
      <w:lvlText w:val="%2)"/>
      <w:lvlJc w:val="left"/>
      <w:pPr>
        <w:ind w:left="1800" w:hanging="720"/>
      </w:pPr>
      <w:rPr>
        <w:rFonts w:hint="default"/>
        <w:b/>
        <w:color w:val="auto"/>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1066930">
    <w:abstractNumId w:val="11"/>
  </w:num>
  <w:num w:numId="2" w16cid:durableId="486211854">
    <w:abstractNumId w:val="13"/>
  </w:num>
  <w:num w:numId="3" w16cid:durableId="503327753">
    <w:abstractNumId w:val="0"/>
  </w:num>
  <w:num w:numId="4" w16cid:durableId="494958097">
    <w:abstractNumId w:val="8"/>
  </w:num>
  <w:num w:numId="5" w16cid:durableId="20204209">
    <w:abstractNumId w:val="5"/>
  </w:num>
  <w:num w:numId="6" w16cid:durableId="663512640">
    <w:abstractNumId w:val="19"/>
  </w:num>
  <w:num w:numId="7" w16cid:durableId="1545948448">
    <w:abstractNumId w:val="17"/>
  </w:num>
  <w:num w:numId="8" w16cid:durableId="233780678">
    <w:abstractNumId w:val="12"/>
  </w:num>
  <w:num w:numId="9" w16cid:durableId="742488111">
    <w:abstractNumId w:val="15"/>
  </w:num>
  <w:num w:numId="10" w16cid:durableId="1647978212">
    <w:abstractNumId w:val="26"/>
  </w:num>
  <w:num w:numId="11" w16cid:durableId="2085832985">
    <w:abstractNumId w:val="7"/>
  </w:num>
  <w:num w:numId="12" w16cid:durableId="531461240">
    <w:abstractNumId w:val="20"/>
  </w:num>
  <w:num w:numId="13" w16cid:durableId="119496141">
    <w:abstractNumId w:val="18"/>
  </w:num>
  <w:num w:numId="14" w16cid:durableId="1998072892">
    <w:abstractNumId w:val="28"/>
  </w:num>
  <w:num w:numId="15" w16cid:durableId="381249051">
    <w:abstractNumId w:val="24"/>
  </w:num>
  <w:num w:numId="16" w16cid:durableId="430703773">
    <w:abstractNumId w:val="4"/>
  </w:num>
  <w:num w:numId="17" w16cid:durableId="51588285">
    <w:abstractNumId w:val="3"/>
  </w:num>
  <w:num w:numId="18" w16cid:durableId="278070955">
    <w:abstractNumId w:val="6"/>
  </w:num>
  <w:num w:numId="19" w16cid:durableId="339814935">
    <w:abstractNumId w:val="32"/>
  </w:num>
  <w:num w:numId="20" w16cid:durableId="1282148574">
    <w:abstractNumId w:val="1"/>
  </w:num>
  <w:num w:numId="21" w16cid:durableId="131868069">
    <w:abstractNumId w:val="14"/>
  </w:num>
  <w:num w:numId="22" w16cid:durableId="96679607">
    <w:abstractNumId w:val="30"/>
  </w:num>
  <w:num w:numId="23" w16cid:durableId="1485781343">
    <w:abstractNumId w:val="21"/>
  </w:num>
  <w:num w:numId="24" w16cid:durableId="69811185">
    <w:abstractNumId w:val="2"/>
  </w:num>
  <w:num w:numId="25" w16cid:durableId="2056154488">
    <w:abstractNumId w:val="31"/>
  </w:num>
  <w:num w:numId="26" w16cid:durableId="1225679766">
    <w:abstractNumId w:val="16"/>
  </w:num>
  <w:num w:numId="27" w16cid:durableId="1026559411">
    <w:abstractNumId w:val="10"/>
  </w:num>
  <w:num w:numId="28" w16cid:durableId="6640413">
    <w:abstractNumId w:val="29"/>
  </w:num>
  <w:num w:numId="29" w16cid:durableId="347027626">
    <w:abstractNumId w:val="25"/>
  </w:num>
  <w:num w:numId="30" w16cid:durableId="480462080">
    <w:abstractNumId w:val="23"/>
  </w:num>
  <w:num w:numId="31" w16cid:durableId="415522362">
    <w:abstractNumId w:val="27"/>
  </w:num>
  <w:num w:numId="32" w16cid:durableId="1702365931">
    <w:abstractNumId w:val="9"/>
  </w:num>
  <w:num w:numId="33" w16cid:durableId="180959409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310F"/>
    <w:rsid w:val="0000381E"/>
    <w:rsid w:val="00003A05"/>
    <w:rsid w:val="0000407F"/>
    <w:rsid w:val="000058E3"/>
    <w:rsid w:val="000061A2"/>
    <w:rsid w:val="00006D92"/>
    <w:rsid w:val="0000797D"/>
    <w:rsid w:val="00007E8A"/>
    <w:rsid w:val="000100D7"/>
    <w:rsid w:val="0001106B"/>
    <w:rsid w:val="00011317"/>
    <w:rsid w:val="00012472"/>
    <w:rsid w:val="0001398B"/>
    <w:rsid w:val="00014F51"/>
    <w:rsid w:val="00015A16"/>
    <w:rsid w:val="00015A51"/>
    <w:rsid w:val="00016250"/>
    <w:rsid w:val="0001689A"/>
    <w:rsid w:val="000174A0"/>
    <w:rsid w:val="000203D3"/>
    <w:rsid w:val="000204A6"/>
    <w:rsid w:val="000211F8"/>
    <w:rsid w:val="0002146F"/>
    <w:rsid w:val="000218C3"/>
    <w:rsid w:val="00022D89"/>
    <w:rsid w:val="000236A3"/>
    <w:rsid w:val="00024A8D"/>
    <w:rsid w:val="00024F35"/>
    <w:rsid w:val="00025127"/>
    <w:rsid w:val="00025266"/>
    <w:rsid w:val="0002699D"/>
    <w:rsid w:val="00027A36"/>
    <w:rsid w:val="0003063D"/>
    <w:rsid w:val="00031D37"/>
    <w:rsid w:val="00031E68"/>
    <w:rsid w:val="00031F10"/>
    <w:rsid w:val="00031F98"/>
    <w:rsid w:val="00032493"/>
    <w:rsid w:val="00032EC5"/>
    <w:rsid w:val="00032ED4"/>
    <w:rsid w:val="00037657"/>
    <w:rsid w:val="0004072A"/>
    <w:rsid w:val="00040E10"/>
    <w:rsid w:val="00040E2D"/>
    <w:rsid w:val="000411E2"/>
    <w:rsid w:val="0004193F"/>
    <w:rsid w:val="00042380"/>
    <w:rsid w:val="000435A5"/>
    <w:rsid w:val="00043775"/>
    <w:rsid w:val="000444BD"/>
    <w:rsid w:val="00044DB9"/>
    <w:rsid w:val="000463B6"/>
    <w:rsid w:val="0004686A"/>
    <w:rsid w:val="000468E2"/>
    <w:rsid w:val="00046CEE"/>
    <w:rsid w:val="000478BA"/>
    <w:rsid w:val="0005237C"/>
    <w:rsid w:val="00052A3C"/>
    <w:rsid w:val="00054A03"/>
    <w:rsid w:val="000557BC"/>
    <w:rsid w:val="00055DD8"/>
    <w:rsid w:val="00056317"/>
    <w:rsid w:val="00056A79"/>
    <w:rsid w:val="0005777B"/>
    <w:rsid w:val="00057F32"/>
    <w:rsid w:val="00061344"/>
    <w:rsid w:val="00061567"/>
    <w:rsid w:val="000622ED"/>
    <w:rsid w:val="0006247F"/>
    <w:rsid w:val="00062648"/>
    <w:rsid w:val="000631D9"/>
    <w:rsid w:val="0006381D"/>
    <w:rsid w:val="00063D06"/>
    <w:rsid w:val="00063E42"/>
    <w:rsid w:val="0006407E"/>
    <w:rsid w:val="00064577"/>
    <w:rsid w:val="00064A37"/>
    <w:rsid w:val="00064B95"/>
    <w:rsid w:val="000659BE"/>
    <w:rsid w:val="00065A78"/>
    <w:rsid w:val="000664BF"/>
    <w:rsid w:val="00066B68"/>
    <w:rsid w:val="00070361"/>
    <w:rsid w:val="000718C5"/>
    <w:rsid w:val="0007221E"/>
    <w:rsid w:val="000728AD"/>
    <w:rsid w:val="00072AC0"/>
    <w:rsid w:val="00074573"/>
    <w:rsid w:val="0007462E"/>
    <w:rsid w:val="00076A3F"/>
    <w:rsid w:val="00076E15"/>
    <w:rsid w:val="000770CE"/>
    <w:rsid w:val="000800AC"/>
    <w:rsid w:val="0008230A"/>
    <w:rsid w:val="00082D11"/>
    <w:rsid w:val="00082E28"/>
    <w:rsid w:val="000834FE"/>
    <w:rsid w:val="0008465D"/>
    <w:rsid w:val="00084E31"/>
    <w:rsid w:val="0008542A"/>
    <w:rsid w:val="000866D9"/>
    <w:rsid w:val="000908CC"/>
    <w:rsid w:val="00090D6F"/>
    <w:rsid w:val="00091C2C"/>
    <w:rsid w:val="00093A7F"/>
    <w:rsid w:val="00093AD6"/>
    <w:rsid w:val="00093FB4"/>
    <w:rsid w:val="00093FC7"/>
    <w:rsid w:val="00094B41"/>
    <w:rsid w:val="000953E2"/>
    <w:rsid w:val="00095806"/>
    <w:rsid w:val="00095BB9"/>
    <w:rsid w:val="0009700A"/>
    <w:rsid w:val="0009728E"/>
    <w:rsid w:val="000A0678"/>
    <w:rsid w:val="000A1CCA"/>
    <w:rsid w:val="000A26B8"/>
    <w:rsid w:val="000A3F90"/>
    <w:rsid w:val="000A44DE"/>
    <w:rsid w:val="000A4554"/>
    <w:rsid w:val="000A45FD"/>
    <w:rsid w:val="000A4E44"/>
    <w:rsid w:val="000A556A"/>
    <w:rsid w:val="000A77ED"/>
    <w:rsid w:val="000B0370"/>
    <w:rsid w:val="000B2BA0"/>
    <w:rsid w:val="000B405C"/>
    <w:rsid w:val="000B4DDD"/>
    <w:rsid w:val="000B5AB1"/>
    <w:rsid w:val="000B5D79"/>
    <w:rsid w:val="000B6D31"/>
    <w:rsid w:val="000B750B"/>
    <w:rsid w:val="000B7C4F"/>
    <w:rsid w:val="000C0061"/>
    <w:rsid w:val="000C0663"/>
    <w:rsid w:val="000C0BBB"/>
    <w:rsid w:val="000C10B9"/>
    <w:rsid w:val="000C1D19"/>
    <w:rsid w:val="000C2E5F"/>
    <w:rsid w:val="000C3423"/>
    <w:rsid w:val="000C3861"/>
    <w:rsid w:val="000C4111"/>
    <w:rsid w:val="000C48CA"/>
    <w:rsid w:val="000C4A8E"/>
    <w:rsid w:val="000C5458"/>
    <w:rsid w:val="000C5A04"/>
    <w:rsid w:val="000C5AF7"/>
    <w:rsid w:val="000C6B73"/>
    <w:rsid w:val="000C6CE3"/>
    <w:rsid w:val="000C6E97"/>
    <w:rsid w:val="000D001E"/>
    <w:rsid w:val="000D0855"/>
    <w:rsid w:val="000D11CC"/>
    <w:rsid w:val="000D1E0F"/>
    <w:rsid w:val="000D2DC2"/>
    <w:rsid w:val="000D3275"/>
    <w:rsid w:val="000D3993"/>
    <w:rsid w:val="000D447F"/>
    <w:rsid w:val="000D44EC"/>
    <w:rsid w:val="000D45E8"/>
    <w:rsid w:val="000D5A1D"/>
    <w:rsid w:val="000D62FF"/>
    <w:rsid w:val="000D69DF"/>
    <w:rsid w:val="000D72C9"/>
    <w:rsid w:val="000D7369"/>
    <w:rsid w:val="000D7394"/>
    <w:rsid w:val="000D7CBE"/>
    <w:rsid w:val="000E0366"/>
    <w:rsid w:val="000E07DC"/>
    <w:rsid w:val="000E096F"/>
    <w:rsid w:val="000E0AF9"/>
    <w:rsid w:val="000E1389"/>
    <w:rsid w:val="000E2665"/>
    <w:rsid w:val="000E2A46"/>
    <w:rsid w:val="000E5176"/>
    <w:rsid w:val="000E67FC"/>
    <w:rsid w:val="000E77B8"/>
    <w:rsid w:val="000F1731"/>
    <w:rsid w:val="000F1B9F"/>
    <w:rsid w:val="000F1BF0"/>
    <w:rsid w:val="000F2739"/>
    <w:rsid w:val="000F2ED1"/>
    <w:rsid w:val="000F2EDD"/>
    <w:rsid w:val="000F3457"/>
    <w:rsid w:val="000F37A8"/>
    <w:rsid w:val="000F3FE5"/>
    <w:rsid w:val="000F6D7E"/>
    <w:rsid w:val="00100187"/>
    <w:rsid w:val="00100C6D"/>
    <w:rsid w:val="00100DDD"/>
    <w:rsid w:val="001015CE"/>
    <w:rsid w:val="001019F7"/>
    <w:rsid w:val="0010205D"/>
    <w:rsid w:val="001025C6"/>
    <w:rsid w:val="00102CA5"/>
    <w:rsid w:val="00102D65"/>
    <w:rsid w:val="00103662"/>
    <w:rsid w:val="00103888"/>
    <w:rsid w:val="0010409E"/>
    <w:rsid w:val="00106847"/>
    <w:rsid w:val="00107499"/>
    <w:rsid w:val="00107557"/>
    <w:rsid w:val="0011167C"/>
    <w:rsid w:val="00111F02"/>
    <w:rsid w:val="0011279B"/>
    <w:rsid w:val="0011295E"/>
    <w:rsid w:val="00112B02"/>
    <w:rsid w:val="00112D20"/>
    <w:rsid w:val="00112F09"/>
    <w:rsid w:val="00114A21"/>
    <w:rsid w:val="00115F2B"/>
    <w:rsid w:val="00117441"/>
    <w:rsid w:val="00117D31"/>
    <w:rsid w:val="0012006D"/>
    <w:rsid w:val="00121F4A"/>
    <w:rsid w:val="00122948"/>
    <w:rsid w:val="00122E4B"/>
    <w:rsid w:val="00123639"/>
    <w:rsid w:val="0012380D"/>
    <w:rsid w:val="00124015"/>
    <w:rsid w:val="0012474D"/>
    <w:rsid w:val="00124CF1"/>
    <w:rsid w:val="001250B4"/>
    <w:rsid w:val="001253D1"/>
    <w:rsid w:val="00125595"/>
    <w:rsid w:val="00126B68"/>
    <w:rsid w:val="00126C46"/>
    <w:rsid w:val="00127A33"/>
    <w:rsid w:val="00127E68"/>
    <w:rsid w:val="00130E89"/>
    <w:rsid w:val="001318D2"/>
    <w:rsid w:val="00132C06"/>
    <w:rsid w:val="00132F52"/>
    <w:rsid w:val="00133B79"/>
    <w:rsid w:val="00133CE5"/>
    <w:rsid w:val="00134AEC"/>
    <w:rsid w:val="001352E5"/>
    <w:rsid w:val="0013555D"/>
    <w:rsid w:val="00135DD5"/>
    <w:rsid w:val="0013663C"/>
    <w:rsid w:val="0013673A"/>
    <w:rsid w:val="00136D68"/>
    <w:rsid w:val="0013752C"/>
    <w:rsid w:val="00140206"/>
    <w:rsid w:val="00140D44"/>
    <w:rsid w:val="00141B60"/>
    <w:rsid w:val="00142648"/>
    <w:rsid w:val="00142DC2"/>
    <w:rsid w:val="00143219"/>
    <w:rsid w:val="001436BB"/>
    <w:rsid w:val="001437CC"/>
    <w:rsid w:val="00143BD1"/>
    <w:rsid w:val="00143E36"/>
    <w:rsid w:val="001459C8"/>
    <w:rsid w:val="001468E9"/>
    <w:rsid w:val="00147864"/>
    <w:rsid w:val="00151114"/>
    <w:rsid w:val="0015233C"/>
    <w:rsid w:val="001526C3"/>
    <w:rsid w:val="00152F19"/>
    <w:rsid w:val="001534BC"/>
    <w:rsid w:val="00153833"/>
    <w:rsid w:val="00153FA4"/>
    <w:rsid w:val="00154304"/>
    <w:rsid w:val="0015466E"/>
    <w:rsid w:val="00154765"/>
    <w:rsid w:val="001548CB"/>
    <w:rsid w:val="00154EF0"/>
    <w:rsid w:val="00156A23"/>
    <w:rsid w:val="00157CE4"/>
    <w:rsid w:val="00160E22"/>
    <w:rsid w:val="001611E5"/>
    <w:rsid w:val="00161E95"/>
    <w:rsid w:val="00163780"/>
    <w:rsid w:val="00163B1F"/>
    <w:rsid w:val="001648EE"/>
    <w:rsid w:val="00164B65"/>
    <w:rsid w:val="001656C0"/>
    <w:rsid w:val="001656F2"/>
    <w:rsid w:val="00165DC8"/>
    <w:rsid w:val="00166794"/>
    <w:rsid w:val="00167813"/>
    <w:rsid w:val="0017212C"/>
    <w:rsid w:val="00172471"/>
    <w:rsid w:val="0017273C"/>
    <w:rsid w:val="001732E3"/>
    <w:rsid w:val="00174E02"/>
    <w:rsid w:val="00174E1B"/>
    <w:rsid w:val="0017653A"/>
    <w:rsid w:val="0017745D"/>
    <w:rsid w:val="001775DF"/>
    <w:rsid w:val="001809A7"/>
    <w:rsid w:val="00181C60"/>
    <w:rsid w:val="00181E2A"/>
    <w:rsid w:val="00183B72"/>
    <w:rsid w:val="001848C0"/>
    <w:rsid w:val="00185364"/>
    <w:rsid w:val="00185460"/>
    <w:rsid w:val="001862A3"/>
    <w:rsid w:val="001921FD"/>
    <w:rsid w:val="001925E3"/>
    <w:rsid w:val="00192E4B"/>
    <w:rsid w:val="00194D62"/>
    <w:rsid w:val="00196407"/>
    <w:rsid w:val="00197091"/>
    <w:rsid w:val="001970D6"/>
    <w:rsid w:val="001972CC"/>
    <w:rsid w:val="001A032D"/>
    <w:rsid w:val="001A138D"/>
    <w:rsid w:val="001A2857"/>
    <w:rsid w:val="001A2A89"/>
    <w:rsid w:val="001A2C62"/>
    <w:rsid w:val="001A3634"/>
    <w:rsid w:val="001A4167"/>
    <w:rsid w:val="001A4D5D"/>
    <w:rsid w:val="001A5150"/>
    <w:rsid w:val="001A58B9"/>
    <w:rsid w:val="001A61E1"/>
    <w:rsid w:val="001A6688"/>
    <w:rsid w:val="001A6C1E"/>
    <w:rsid w:val="001B2AB9"/>
    <w:rsid w:val="001B30F9"/>
    <w:rsid w:val="001B3659"/>
    <w:rsid w:val="001B370C"/>
    <w:rsid w:val="001B40F3"/>
    <w:rsid w:val="001B508E"/>
    <w:rsid w:val="001B53A0"/>
    <w:rsid w:val="001B5F70"/>
    <w:rsid w:val="001B6088"/>
    <w:rsid w:val="001B6845"/>
    <w:rsid w:val="001B6D4E"/>
    <w:rsid w:val="001B70AD"/>
    <w:rsid w:val="001C09E0"/>
    <w:rsid w:val="001C0AED"/>
    <w:rsid w:val="001C0BEA"/>
    <w:rsid w:val="001C13A8"/>
    <w:rsid w:val="001C13B1"/>
    <w:rsid w:val="001C1C2A"/>
    <w:rsid w:val="001C1CDE"/>
    <w:rsid w:val="001C20E8"/>
    <w:rsid w:val="001C263B"/>
    <w:rsid w:val="001C2713"/>
    <w:rsid w:val="001C2EF3"/>
    <w:rsid w:val="001C34D6"/>
    <w:rsid w:val="001C3732"/>
    <w:rsid w:val="001C54A9"/>
    <w:rsid w:val="001C6012"/>
    <w:rsid w:val="001C67B0"/>
    <w:rsid w:val="001C7276"/>
    <w:rsid w:val="001C7733"/>
    <w:rsid w:val="001C77F5"/>
    <w:rsid w:val="001C79FA"/>
    <w:rsid w:val="001D07C9"/>
    <w:rsid w:val="001D3AB5"/>
    <w:rsid w:val="001D4A81"/>
    <w:rsid w:val="001D4DDB"/>
    <w:rsid w:val="001D545E"/>
    <w:rsid w:val="001D7365"/>
    <w:rsid w:val="001D7961"/>
    <w:rsid w:val="001D7D8F"/>
    <w:rsid w:val="001D7DF0"/>
    <w:rsid w:val="001D7E82"/>
    <w:rsid w:val="001E018C"/>
    <w:rsid w:val="001E036B"/>
    <w:rsid w:val="001E0672"/>
    <w:rsid w:val="001E0AD2"/>
    <w:rsid w:val="001E11C8"/>
    <w:rsid w:val="001E1963"/>
    <w:rsid w:val="001E2702"/>
    <w:rsid w:val="001E3596"/>
    <w:rsid w:val="001E38ED"/>
    <w:rsid w:val="001E3B25"/>
    <w:rsid w:val="001E3F91"/>
    <w:rsid w:val="001E4152"/>
    <w:rsid w:val="001E489D"/>
    <w:rsid w:val="001E5C94"/>
    <w:rsid w:val="001E6822"/>
    <w:rsid w:val="001E74A5"/>
    <w:rsid w:val="001E7B9E"/>
    <w:rsid w:val="001F025B"/>
    <w:rsid w:val="001F0379"/>
    <w:rsid w:val="001F094C"/>
    <w:rsid w:val="001F1C5C"/>
    <w:rsid w:val="001F2B8C"/>
    <w:rsid w:val="001F394F"/>
    <w:rsid w:val="001F783F"/>
    <w:rsid w:val="001F7AFD"/>
    <w:rsid w:val="001F7DE2"/>
    <w:rsid w:val="002001BE"/>
    <w:rsid w:val="002031F3"/>
    <w:rsid w:val="002058A7"/>
    <w:rsid w:val="00205A1A"/>
    <w:rsid w:val="00207665"/>
    <w:rsid w:val="002076E2"/>
    <w:rsid w:val="0021056F"/>
    <w:rsid w:val="00210BD1"/>
    <w:rsid w:val="00211229"/>
    <w:rsid w:val="00211E8C"/>
    <w:rsid w:val="00212C9C"/>
    <w:rsid w:val="00212FCA"/>
    <w:rsid w:val="00213108"/>
    <w:rsid w:val="00213D85"/>
    <w:rsid w:val="00213DFB"/>
    <w:rsid w:val="002142D5"/>
    <w:rsid w:val="0021453E"/>
    <w:rsid w:val="0021475E"/>
    <w:rsid w:val="00215A63"/>
    <w:rsid w:val="002179AC"/>
    <w:rsid w:val="00217B86"/>
    <w:rsid w:val="00220ADB"/>
    <w:rsid w:val="002217BA"/>
    <w:rsid w:val="00221E74"/>
    <w:rsid w:val="00223507"/>
    <w:rsid w:val="00223616"/>
    <w:rsid w:val="00223ACC"/>
    <w:rsid w:val="0022448D"/>
    <w:rsid w:val="00226E60"/>
    <w:rsid w:val="00226ED6"/>
    <w:rsid w:val="002275DE"/>
    <w:rsid w:val="00230170"/>
    <w:rsid w:val="002305CF"/>
    <w:rsid w:val="002310B5"/>
    <w:rsid w:val="00232110"/>
    <w:rsid w:val="00233E08"/>
    <w:rsid w:val="002345FF"/>
    <w:rsid w:val="00235DF2"/>
    <w:rsid w:val="00237611"/>
    <w:rsid w:val="002408D7"/>
    <w:rsid w:val="00240F43"/>
    <w:rsid w:val="002413EC"/>
    <w:rsid w:val="002417FB"/>
    <w:rsid w:val="002426EA"/>
    <w:rsid w:val="00244476"/>
    <w:rsid w:val="0024579C"/>
    <w:rsid w:val="002457CF"/>
    <w:rsid w:val="00245B8E"/>
    <w:rsid w:val="00246318"/>
    <w:rsid w:val="00246963"/>
    <w:rsid w:val="002507D8"/>
    <w:rsid w:val="002510FA"/>
    <w:rsid w:val="00252A20"/>
    <w:rsid w:val="00252B41"/>
    <w:rsid w:val="00254239"/>
    <w:rsid w:val="0025524F"/>
    <w:rsid w:val="002578EE"/>
    <w:rsid w:val="00257E5F"/>
    <w:rsid w:val="00260C1D"/>
    <w:rsid w:val="00261001"/>
    <w:rsid w:val="002617DC"/>
    <w:rsid w:val="00261A42"/>
    <w:rsid w:val="00261D84"/>
    <w:rsid w:val="002629A6"/>
    <w:rsid w:val="002630E4"/>
    <w:rsid w:val="00263F23"/>
    <w:rsid w:val="00264329"/>
    <w:rsid w:val="00264D02"/>
    <w:rsid w:val="00264DA7"/>
    <w:rsid w:val="0026500D"/>
    <w:rsid w:val="00265CD7"/>
    <w:rsid w:val="00266588"/>
    <w:rsid w:val="002665BD"/>
    <w:rsid w:val="00266E54"/>
    <w:rsid w:val="00270264"/>
    <w:rsid w:val="00271342"/>
    <w:rsid w:val="00271B06"/>
    <w:rsid w:val="0027298D"/>
    <w:rsid w:val="00272BB4"/>
    <w:rsid w:val="00272FEC"/>
    <w:rsid w:val="00273013"/>
    <w:rsid w:val="00273C37"/>
    <w:rsid w:val="00273F6D"/>
    <w:rsid w:val="0027430D"/>
    <w:rsid w:val="0027463A"/>
    <w:rsid w:val="002746D9"/>
    <w:rsid w:val="00274ED2"/>
    <w:rsid w:val="002754FC"/>
    <w:rsid w:val="002765F2"/>
    <w:rsid w:val="00277A35"/>
    <w:rsid w:val="00280278"/>
    <w:rsid w:val="002804C7"/>
    <w:rsid w:val="00280994"/>
    <w:rsid w:val="00280E3F"/>
    <w:rsid w:val="00280F05"/>
    <w:rsid w:val="0028248C"/>
    <w:rsid w:val="00282B05"/>
    <w:rsid w:val="00282D4D"/>
    <w:rsid w:val="0028323A"/>
    <w:rsid w:val="00283861"/>
    <w:rsid w:val="00283CBA"/>
    <w:rsid w:val="002852FE"/>
    <w:rsid w:val="002856F3"/>
    <w:rsid w:val="00286DDB"/>
    <w:rsid w:val="002871EB"/>
    <w:rsid w:val="0028741E"/>
    <w:rsid w:val="00290DBD"/>
    <w:rsid w:val="00291D91"/>
    <w:rsid w:val="002948C4"/>
    <w:rsid w:val="00294D2D"/>
    <w:rsid w:val="002960D6"/>
    <w:rsid w:val="00297E45"/>
    <w:rsid w:val="002A1525"/>
    <w:rsid w:val="002A2099"/>
    <w:rsid w:val="002A229B"/>
    <w:rsid w:val="002A26D9"/>
    <w:rsid w:val="002A35B6"/>
    <w:rsid w:val="002A3796"/>
    <w:rsid w:val="002A4172"/>
    <w:rsid w:val="002A4516"/>
    <w:rsid w:val="002A4755"/>
    <w:rsid w:val="002A54DE"/>
    <w:rsid w:val="002A5A66"/>
    <w:rsid w:val="002A670D"/>
    <w:rsid w:val="002A70E6"/>
    <w:rsid w:val="002A7FAB"/>
    <w:rsid w:val="002B0692"/>
    <w:rsid w:val="002B085C"/>
    <w:rsid w:val="002B1252"/>
    <w:rsid w:val="002B1AE9"/>
    <w:rsid w:val="002B2278"/>
    <w:rsid w:val="002B284F"/>
    <w:rsid w:val="002B2A2E"/>
    <w:rsid w:val="002B2F59"/>
    <w:rsid w:val="002B309C"/>
    <w:rsid w:val="002B4B23"/>
    <w:rsid w:val="002B4D21"/>
    <w:rsid w:val="002B6781"/>
    <w:rsid w:val="002B6AC2"/>
    <w:rsid w:val="002B6D5B"/>
    <w:rsid w:val="002C0074"/>
    <w:rsid w:val="002C0159"/>
    <w:rsid w:val="002C0804"/>
    <w:rsid w:val="002C0D97"/>
    <w:rsid w:val="002C0DC5"/>
    <w:rsid w:val="002C1007"/>
    <w:rsid w:val="002C1142"/>
    <w:rsid w:val="002C23FB"/>
    <w:rsid w:val="002C2A97"/>
    <w:rsid w:val="002C2D44"/>
    <w:rsid w:val="002C3634"/>
    <w:rsid w:val="002C3A22"/>
    <w:rsid w:val="002C42F4"/>
    <w:rsid w:val="002C4715"/>
    <w:rsid w:val="002C4780"/>
    <w:rsid w:val="002C47ED"/>
    <w:rsid w:val="002C484A"/>
    <w:rsid w:val="002C5692"/>
    <w:rsid w:val="002C570D"/>
    <w:rsid w:val="002C618A"/>
    <w:rsid w:val="002C6561"/>
    <w:rsid w:val="002C69D4"/>
    <w:rsid w:val="002C6DB3"/>
    <w:rsid w:val="002C76A0"/>
    <w:rsid w:val="002D0CAE"/>
    <w:rsid w:val="002D0E3D"/>
    <w:rsid w:val="002D10C8"/>
    <w:rsid w:val="002D1A38"/>
    <w:rsid w:val="002D1AA7"/>
    <w:rsid w:val="002D1C2C"/>
    <w:rsid w:val="002D1EEE"/>
    <w:rsid w:val="002D266B"/>
    <w:rsid w:val="002D28CB"/>
    <w:rsid w:val="002D2E16"/>
    <w:rsid w:val="002D35AE"/>
    <w:rsid w:val="002D373C"/>
    <w:rsid w:val="002D57AA"/>
    <w:rsid w:val="002D6977"/>
    <w:rsid w:val="002D7417"/>
    <w:rsid w:val="002D7AE2"/>
    <w:rsid w:val="002E0348"/>
    <w:rsid w:val="002E126F"/>
    <w:rsid w:val="002E160F"/>
    <w:rsid w:val="002E191E"/>
    <w:rsid w:val="002E1C05"/>
    <w:rsid w:val="002E2783"/>
    <w:rsid w:val="002E31F3"/>
    <w:rsid w:val="002E3C57"/>
    <w:rsid w:val="002E3FAE"/>
    <w:rsid w:val="002E482C"/>
    <w:rsid w:val="002E5399"/>
    <w:rsid w:val="002E5A0B"/>
    <w:rsid w:val="002E6295"/>
    <w:rsid w:val="002E6531"/>
    <w:rsid w:val="002E66CA"/>
    <w:rsid w:val="002E689B"/>
    <w:rsid w:val="002E6CFE"/>
    <w:rsid w:val="002E7464"/>
    <w:rsid w:val="002E74CE"/>
    <w:rsid w:val="002E76FD"/>
    <w:rsid w:val="002E7AD0"/>
    <w:rsid w:val="002F03C7"/>
    <w:rsid w:val="002F0EB7"/>
    <w:rsid w:val="002F1871"/>
    <w:rsid w:val="002F3672"/>
    <w:rsid w:val="002F37C1"/>
    <w:rsid w:val="002F5396"/>
    <w:rsid w:val="002F64A2"/>
    <w:rsid w:val="002F72FA"/>
    <w:rsid w:val="002F7BEF"/>
    <w:rsid w:val="002F7D11"/>
    <w:rsid w:val="003001E4"/>
    <w:rsid w:val="003007E0"/>
    <w:rsid w:val="0030150B"/>
    <w:rsid w:val="00301B41"/>
    <w:rsid w:val="00301D47"/>
    <w:rsid w:val="003030B1"/>
    <w:rsid w:val="00303717"/>
    <w:rsid w:val="00304013"/>
    <w:rsid w:val="00304137"/>
    <w:rsid w:val="003046AA"/>
    <w:rsid w:val="0030494E"/>
    <w:rsid w:val="003049F3"/>
    <w:rsid w:val="00304CDF"/>
    <w:rsid w:val="00305BB3"/>
    <w:rsid w:val="00305F6D"/>
    <w:rsid w:val="003062D4"/>
    <w:rsid w:val="003064B8"/>
    <w:rsid w:val="00306E7D"/>
    <w:rsid w:val="00307227"/>
    <w:rsid w:val="003076B1"/>
    <w:rsid w:val="0030794F"/>
    <w:rsid w:val="003105D0"/>
    <w:rsid w:val="003105D6"/>
    <w:rsid w:val="00310B1D"/>
    <w:rsid w:val="00310D66"/>
    <w:rsid w:val="003111C5"/>
    <w:rsid w:val="00311481"/>
    <w:rsid w:val="0031153E"/>
    <w:rsid w:val="003116A6"/>
    <w:rsid w:val="00311863"/>
    <w:rsid w:val="00312684"/>
    <w:rsid w:val="00312733"/>
    <w:rsid w:val="00312B7C"/>
    <w:rsid w:val="00315F8B"/>
    <w:rsid w:val="00316065"/>
    <w:rsid w:val="0031711F"/>
    <w:rsid w:val="00317883"/>
    <w:rsid w:val="00317EFF"/>
    <w:rsid w:val="00320597"/>
    <w:rsid w:val="00321181"/>
    <w:rsid w:val="00321AA3"/>
    <w:rsid w:val="00321AE9"/>
    <w:rsid w:val="00321EEE"/>
    <w:rsid w:val="00322473"/>
    <w:rsid w:val="0032264B"/>
    <w:rsid w:val="00323895"/>
    <w:rsid w:val="00324AAB"/>
    <w:rsid w:val="0032586C"/>
    <w:rsid w:val="00325B05"/>
    <w:rsid w:val="00326579"/>
    <w:rsid w:val="00327D27"/>
    <w:rsid w:val="00327D79"/>
    <w:rsid w:val="003304E2"/>
    <w:rsid w:val="00330CBC"/>
    <w:rsid w:val="00330E47"/>
    <w:rsid w:val="00332E6B"/>
    <w:rsid w:val="003337F3"/>
    <w:rsid w:val="00333BE8"/>
    <w:rsid w:val="00333F73"/>
    <w:rsid w:val="003344DB"/>
    <w:rsid w:val="00335866"/>
    <w:rsid w:val="00335898"/>
    <w:rsid w:val="003359E2"/>
    <w:rsid w:val="00335BFE"/>
    <w:rsid w:val="00335DD4"/>
    <w:rsid w:val="00335E9C"/>
    <w:rsid w:val="0033608B"/>
    <w:rsid w:val="0033675D"/>
    <w:rsid w:val="003369D2"/>
    <w:rsid w:val="00337941"/>
    <w:rsid w:val="003401F8"/>
    <w:rsid w:val="003407D0"/>
    <w:rsid w:val="0034181B"/>
    <w:rsid w:val="00341B17"/>
    <w:rsid w:val="00342C51"/>
    <w:rsid w:val="00345856"/>
    <w:rsid w:val="0034595C"/>
    <w:rsid w:val="00345B79"/>
    <w:rsid w:val="00345D0F"/>
    <w:rsid w:val="0034614E"/>
    <w:rsid w:val="00346885"/>
    <w:rsid w:val="00346A9B"/>
    <w:rsid w:val="003472B3"/>
    <w:rsid w:val="003501DB"/>
    <w:rsid w:val="0035104F"/>
    <w:rsid w:val="0035199B"/>
    <w:rsid w:val="003522BF"/>
    <w:rsid w:val="00352901"/>
    <w:rsid w:val="00355AEE"/>
    <w:rsid w:val="00355D3B"/>
    <w:rsid w:val="0035606B"/>
    <w:rsid w:val="0035651C"/>
    <w:rsid w:val="00357CC7"/>
    <w:rsid w:val="0036073F"/>
    <w:rsid w:val="00360789"/>
    <w:rsid w:val="003615A3"/>
    <w:rsid w:val="00361B9B"/>
    <w:rsid w:val="00362407"/>
    <w:rsid w:val="003629EE"/>
    <w:rsid w:val="00363DCB"/>
    <w:rsid w:val="003643B3"/>
    <w:rsid w:val="00364EDC"/>
    <w:rsid w:val="00365485"/>
    <w:rsid w:val="0036609F"/>
    <w:rsid w:val="003663BC"/>
    <w:rsid w:val="003708DD"/>
    <w:rsid w:val="00370B8E"/>
    <w:rsid w:val="00370BB1"/>
    <w:rsid w:val="003721B2"/>
    <w:rsid w:val="00372328"/>
    <w:rsid w:val="003739B0"/>
    <w:rsid w:val="00373F21"/>
    <w:rsid w:val="00374CE8"/>
    <w:rsid w:val="003762FD"/>
    <w:rsid w:val="00376FD2"/>
    <w:rsid w:val="00377278"/>
    <w:rsid w:val="00377A76"/>
    <w:rsid w:val="00380A5C"/>
    <w:rsid w:val="0038132B"/>
    <w:rsid w:val="00383E66"/>
    <w:rsid w:val="00384AE2"/>
    <w:rsid w:val="00385699"/>
    <w:rsid w:val="003863E3"/>
    <w:rsid w:val="00387DC9"/>
    <w:rsid w:val="00390D23"/>
    <w:rsid w:val="0039142B"/>
    <w:rsid w:val="00391447"/>
    <w:rsid w:val="0039193E"/>
    <w:rsid w:val="00391ADA"/>
    <w:rsid w:val="00392CDB"/>
    <w:rsid w:val="00392FF3"/>
    <w:rsid w:val="0039380F"/>
    <w:rsid w:val="00393B71"/>
    <w:rsid w:val="00394095"/>
    <w:rsid w:val="003940F6"/>
    <w:rsid w:val="00394B2E"/>
    <w:rsid w:val="00394F10"/>
    <w:rsid w:val="003955D3"/>
    <w:rsid w:val="00396545"/>
    <w:rsid w:val="0039671B"/>
    <w:rsid w:val="00396F71"/>
    <w:rsid w:val="003A0145"/>
    <w:rsid w:val="003A03D0"/>
    <w:rsid w:val="003A04FF"/>
    <w:rsid w:val="003A1B01"/>
    <w:rsid w:val="003A2029"/>
    <w:rsid w:val="003A2676"/>
    <w:rsid w:val="003A2CF7"/>
    <w:rsid w:val="003A49EA"/>
    <w:rsid w:val="003A5E73"/>
    <w:rsid w:val="003A63D9"/>
    <w:rsid w:val="003A6417"/>
    <w:rsid w:val="003A65FE"/>
    <w:rsid w:val="003A6A5A"/>
    <w:rsid w:val="003A6C11"/>
    <w:rsid w:val="003A7221"/>
    <w:rsid w:val="003A730E"/>
    <w:rsid w:val="003B123F"/>
    <w:rsid w:val="003B1857"/>
    <w:rsid w:val="003B1CEE"/>
    <w:rsid w:val="003B2199"/>
    <w:rsid w:val="003B2856"/>
    <w:rsid w:val="003B2A0D"/>
    <w:rsid w:val="003B31FA"/>
    <w:rsid w:val="003B470A"/>
    <w:rsid w:val="003B55AD"/>
    <w:rsid w:val="003B790C"/>
    <w:rsid w:val="003B7A17"/>
    <w:rsid w:val="003B7EC4"/>
    <w:rsid w:val="003C0425"/>
    <w:rsid w:val="003C183D"/>
    <w:rsid w:val="003C19CA"/>
    <w:rsid w:val="003C1CB7"/>
    <w:rsid w:val="003C2D8F"/>
    <w:rsid w:val="003C4ECE"/>
    <w:rsid w:val="003C64C3"/>
    <w:rsid w:val="003C7282"/>
    <w:rsid w:val="003C74CA"/>
    <w:rsid w:val="003D00D5"/>
    <w:rsid w:val="003D0A29"/>
    <w:rsid w:val="003D0BC7"/>
    <w:rsid w:val="003D181D"/>
    <w:rsid w:val="003D187D"/>
    <w:rsid w:val="003D20C4"/>
    <w:rsid w:val="003D29E0"/>
    <w:rsid w:val="003D4163"/>
    <w:rsid w:val="003D46D0"/>
    <w:rsid w:val="003D5051"/>
    <w:rsid w:val="003D5661"/>
    <w:rsid w:val="003D65BF"/>
    <w:rsid w:val="003D792A"/>
    <w:rsid w:val="003E1680"/>
    <w:rsid w:val="003E1870"/>
    <w:rsid w:val="003E2E98"/>
    <w:rsid w:val="003E2ED8"/>
    <w:rsid w:val="003E4701"/>
    <w:rsid w:val="003E4C96"/>
    <w:rsid w:val="003E6079"/>
    <w:rsid w:val="003E6128"/>
    <w:rsid w:val="003E6679"/>
    <w:rsid w:val="003E6D0F"/>
    <w:rsid w:val="003E6D1E"/>
    <w:rsid w:val="003E712E"/>
    <w:rsid w:val="003F0769"/>
    <w:rsid w:val="003F0DDA"/>
    <w:rsid w:val="003F140F"/>
    <w:rsid w:val="003F1552"/>
    <w:rsid w:val="003F15DB"/>
    <w:rsid w:val="003F2702"/>
    <w:rsid w:val="003F2778"/>
    <w:rsid w:val="003F36A4"/>
    <w:rsid w:val="003F3757"/>
    <w:rsid w:val="003F4900"/>
    <w:rsid w:val="003F55F9"/>
    <w:rsid w:val="003F70CA"/>
    <w:rsid w:val="003F7823"/>
    <w:rsid w:val="003F7CCB"/>
    <w:rsid w:val="00400DCA"/>
    <w:rsid w:val="00400E76"/>
    <w:rsid w:val="0040137F"/>
    <w:rsid w:val="00402179"/>
    <w:rsid w:val="0040278D"/>
    <w:rsid w:val="00402932"/>
    <w:rsid w:val="00402A18"/>
    <w:rsid w:val="00402C84"/>
    <w:rsid w:val="00403249"/>
    <w:rsid w:val="00403781"/>
    <w:rsid w:val="0040471A"/>
    <w:rsid w:val="004078C8"/>
    <w:rsid w:val="004102DE"/>
    <w:rsid w:val="004107D7"/>
    <w:rsid w:val="00412696"/>
    <w:rsid w:val="00412E24"/>
    <w:rsid w:val="00413DF7"/>
    <w:rsid w:val="00414335"/>
    <w:rsid w:val="004147B1"/>
    <w:rsid w:val="00416727"/>
    <w:rsid w:val="00416F66"/>
    <w:rsid w:val="004170BE"/>
    <w:rsid w:val="004171E4"/>
    <w:rsid w:val="00417A0E"/>
    <w:rsid w:val="0042068A"/>
    <w:rsid w:val="00422378"/>
    <w:rsid w:val="0042267F"/>
    <w:rsid w:val="00422B32"/>
    <w:rsid w:val="0042437A"/>
    <w:rsid w:val="00424992"/>
    <w:rsid w:val="00424E72"/>
    <w:rsid w:val="00425F0D"/>
    <w:rsid w:val="00426D7C"/>
    <w:rsid w:val="00427621"/>
    <w:rsid w:val="004277BC"/>
    <w:rsid w:val="004300ED"/>
    <w:rsid w:val="0043125B"/>
    <w:rsid w:val="00431687"/>
    <w:rsid w:val="00432B72"/>
    <w:rsid w:val="00433016"/>
    <w:rsid w:val="0043405B"/>
    <w:rsid w:val="0043412E"/>
    <w:rsid w:val="004341B3"/>
    <w:rsid w:val="004342F1"/>
    <w:rsid w:val="004349C0"/>
    <w:rsid w:val="00434ECD"/>
    <w:rsid w:val="00435075"/>
    <w:rsid w:val="00435DF1"/>
    <w:rsid w:val="00437702"/>
    <w:rsid w:val="00437909"/>
    <w:rsid w:val="004401B5"/>
    <w:rsid w:val="004404F8"/>
    <w:rsid w:val="00440800"/>
    <w:rsid w:val="004409D4"/>
    <w:rsid w:val="004413DD"/>
    <w:rsid w:val="00442393"/>
    <w:rsid w:val="004436D7"/>
    <w:rsid w:val="00443DCB"/>
    <w:rsid w:val="00443DEB"/>
    <w:rsid w:val="00444D5D"/>
    <w:rsid w:val="00444F9E"/>
    <w:rsid w:val="0044535B"/>
    <w:rsid w:val="00445FDA"/>
    <w:rsid w:val="004461C7"/>
    <w:rsid w:val="004466B2"/>
    <w:rsid w:val="004473B2"/>
    <w:rsid w:val="00447F0D"/>
    <w:rsid w:val="00450686"/>
    <w:rsid w:val="00450A5F"/>
    <w:rsid w:val="00451514"/>
    <w:rsid w:val="00453BB4"/>
    <w:rsid w:val="004543B3"/>
    <w:rsid w:val="00454B9D"/>
    <w:rsid w:val="00456190"/>
    <w:rsid w:val="00456317"/>
    <w:rsid w:val="00456348"/>
    <w:rsid w:val="004572A1"/>
    <w:rsid w:val="00457F74"/>
    <w:rsid w:val="00460DD5"/>
    <w:rsid w:val="00460F4B"/>
    <w:rsid w:val="004613B1"/>
    <w:rsid w:val="00461F2A"/>
    <w:rsid w:val="0046231E"/>
    <w:rsid w:val="0046340E"/>
    <w:rsid w:val="004635E2"/>
    <w:rsid w:val="004638FA"/>
    <w:rsid w:val="00463E79"/>
    <w:rsid w:val="00464CB6"/>
    <w:rsid w:val="00464EA2"/>
    <w:rsid w:val="0046532D"/>
    <w:rsid w:val="0046566E"/>
    <w:rsid w:val="00466C6C"/>
    <w:rsid w:val="00470027"/>
    <w:rsid w:val="0047025A"/>
    <w:rsid w:val="004724EC"/>
    <w:rsid w:val="00472A17"/>
    <w:rsid w:val="00472C41"/>
    <w:rsid w:val="00472CB5"/>
    <w:rsid w:val="00473115"/>
    <w:rsid w:val="004738D8"/>
    <w:rsid w:val="00473BD2"/>
    <w:rsid w:val="00473F11"/>
    <w:rsid w:val="00474477"/>
    <w:rsid w:val="004749E8"/>
    <w:rsid w:val="00475E37"/>
    <w:rsid w:val="004762D5"/>
    <w:rsid w:val="004764CB"/>
    <w:rsid w:val="00476730"/>
    <w:rsid w:val="004769A5"/>
    <w:rsid w:val="00476A2D"/>
    <w:rsid w:val="004773A3"/>
    <w:rsid w:val="004773E6"/>
    <w:rsid w:val="00477710"/>
    <w:rsid w:val="00477AAB"/>
    <w:rsid w:val="00477B66"/>
    <w:rsid w:val="00481A7B"/>
    <w:rsid w:val="004821C5"/>
    <w:rsid w:val="00483042"/>
    <w:rsid w:val="0048386B"/>
    <w:rsid w:val="00483C14"/>
    <w:rsid w:val="00483F86"/>
    <w:rsid w:val="00484EDE"/>
    <w:rsid w:val="004858CD"/>
    <w:rsid w:val="00485DB6"/>
    <w:rsid w:val="0048628A"/>
    <w:rsid w:val="0048658E"/>
    <w:rsid w:val="00487D6A"/>
    <w:rsid w:val="00490303"/>
    <w:rsid w:val="004911B6"/>
    <w:rsid w:val="00491C96"/>
    <w:rsid w:val="004923B6"/>
    <w:rsid w:val="00494294"/>
    <w:rsid w:val="00495611"/>
    <w:rsid w:val="004961DA"/>
    <w:rsid w:val="00496359"/>
    <w:rsid w:val="00497926"/>
    <w:rsid w:val="004A115C"/>
    <w:rsid w:val="004A14AE"/>
    <w:rsid w:val="004A14BE"/>
    <w:rsid w:val="004A2A62"/>
    <w:rsid w:val="004A2BF5"/>
    <w:rsid w:val="004A3085"/>
    <w:rsid w:val="004A3C58"/>
    <w:rsid w:val="004A4178"/>
    <w:rsid w:val="004A4BD5"/>
    <w:rsid w:val="004A4CFD"/>
    <w:rsid w:val="004A4FB5"/>
    <w:rsid w:val="004A550F"/>
    <w:rsid w:val="004A677C"/>
    <w:rsid w:val="004A6C04"/>
    <w:rsid w:val="004A7D4A"/>
    <w:rsid w:val="004B05A5"/>
    <w:rsid w:val="004B0EB6"/>
    <w:rsid w:val="004B176B"/>
    <w:rsid w:val="004B182C"/>
    <w:rsid w:val="004B20FF"/>
    <w:rsid w:val="004B293C"/>
    <w:rsid w:val="004B35A4"/>
    <w:rsid w:val="004B3A2A"/>
    <w:rsid w:val="004B3D59"/>
    <w:rsid w:val="004B4713"/>
    <w:rsid w:val="004B4BE7"/>
    <w:rsid w:val="004B50F8"/>
    <w:rsid w:val="004B58EA"/>
    <w:rsid w:val="004B66DE"/>
    <w:rsid w:val="004B6CB0"/>
    <w:rsid w:val="004B73EF"/>
    <w:rsid w:val="004B7992"/>
    <w:rsid w:val="004B7A88"/>
    <w:rsid w:val="004C0200"/>
    <w:rsid w:val="004C09B4"/>
    <w:rsid w:val="004C2082"/>
    <w:rsid w:val="004C20F2"/>
    <w:rsid w:val="004C251E"/>
    <w:rsid w:val="004C3F25"/>
    <w:rsid w:val="004C46B7"/>
    <w:rsid w:val="004C4E77"/>
    <w:rsid w:val="004C525E"/>
    <w:rsid w:val="004C5EF2"/>
    <w:rsid w:val="004C6796"/>
    <w:rsid w:val="004C67E2"/>
    <w:rsid w:val="004C6BD8"/>
    <w:rsid w:val="004C7263"/>
    <w:rsid w:val="004C7A27"/>
    <w:rsid w:val="004D0490"/>
    <w:rsid w:val="004D0B92"/>
    <w:rsid w:val="004D10C7"/>
    <w:rsid w:val="004D12F1"/>
    <w:rsid w:val="004D1805"/>
    <w:rsid w:val="004D1CB6"/>
    <w:rsid w:val="004D2229"/>
    <w:rsid w:val="004D257A"/>
    <w:rsid w:val="004D2676"/>
    <w:rsid w:val="004D3142"/>
    <w:rsid w:val="004D36A1"/>
    <w:rsid w:val="004D37D7"/>
    <w:rsid w:val="004D4509"/>
    <w:rsid w:val="004D52DD"/>
    <w:rsid w:val="004D54E4"/>
    <w:rsid w:val="004D5A36"/>
    <w:rsid w:val="004D5BA4"/>
    <w:rsid w:val="004D68F8"/>
    <w:rsid w:val="004D6D19"/>
    <w:rsid w:val="004D70F9"/>
    <w:rsid w:val="004D728E"/>
    <w:rsid w:val="004E11D8"/>
    <w:rsid w:val="004E37C3"/>
    <w:rsid w:val="004E6E3A"/>
    <w:rsid w:val="004F0BF4"/>
    <w:rsid w:val="004F0C96"/>
    <w:rsid w:val="004F0F98"/>
    <w:rsid w:val="004F28A0"/>
    <w:rsid w:val="004F39A4"/>
    <w:rsid w:val="004F44C7"/>
    <w:rsid w:val="004F489F"/>
    <w:rsid w:val="004F4958"/>
    <w:rsid w:val="004F766F"/>
    <w:rsid w:val="004F785F"/>
    <w:rsid w:val="004F78B7"/>
    <w:rsid w:val="004F7944"/>
    <w:rsid w:val="00500224"/>
    <w:rsid w:val="005002D1"/>
    <w:rsid w:val="00501B93"/>
    <w:rsid w:val="005041C2"/>
    <w:rsid w:val="00505CA0"/>
    <w:rsid w:val="00506A11"/>
    <w:rsid w:val="00507043"/>
    <w:rsid w:val="0050769D"/>
    <w:rsid w:val="00507C08"/>
    <w:rsid w:val="00507D18"/>
    <w:rsid w:val="00507D4A"/>
    <w:rsid w:val="0051016E"/>
    <w:rsid w:val="0051022D"/>
    <w:rsid w:val="00510707"/>
    <w:rsid w:val="0051111B"/>
    <w:rsid w:val="00511A30"/>
    <w:rsid w:val="005124A9"/>
    <w:rsid w:val="00512F22"/>
    <w:rsid w:val="005140D2"/>
    <w:rsid w:val="005140E4"/>
    <w:rsid w:val="00514343"/>
    <w:rsid w:val="00514426"/>
    <w:rsid w:val="00514592"/>
    <w:rsid w:val="00515DEC"/>
    <w:rsid w:val="00516603"/>
    <w:rsid w:val="005166F9"/>
    <w:rsid w:val="005167B1"/>
    <w:rsid w:val="00517555"/>
    <w:rsid w:val="00517A46"/>
    <w:rsid w:val="00517BAF"/>
    <w:rsid w:val="00517D20"/>
    <w:rsid w:val="00520763"/>
    <w:rsid w:val="005215EE"/>
    <w:rsid w:val="00521750"/>
    <w:rsid w:val="00521F15"/>
    <w:rsid w:val="00522599"/>
    <w:rsid w:val="00522F5F"/>
    <w:rsid w:val="005248B9"/>
    <w:rsid w:val="00525374"/>
    <w:rsid w:val="005255D3"/>
    <w:rsid w:val="00525C4F"/>
    <w:rsid w:val="00526446"/>
    <w:rsid w:val="00526CC7"/>
    <w:rsid w:val="00527495"/>
    <w:rsid w:val="00527E7A"/>
    <w:rsid w:val="00531594"/>
    <w:rsid w:val="00531E28"/>
    <w:rsid w:val="00531EF4"/>
    <w:rsid w:val="00532EAC"/>
    <w:rsid w:val="00537E2C"/>
    <w:rsid w:val="00540208"/>
    <w:rsid w:val="005407F2"/>
    <w:rsid w:val="00541B1E"/>
    <w:rsid w:val="00542797"/>
    <w:rsid w:val="00542B3A"/>
    <w:rsid w:val="0054356D"/>
    <w:rsid w:val="00544ADC"/>
    <w:rsid w:val="00544B9C"/>
    <w:rsid w:val="00544E13"/>
    <w:rsid w:val="00544EC9"/>
    <w:rsid w:val="00546CE8"/>
    <w:rsid w:val="00546FBD"/>
    <w:rsid w:val="00547330"/>
    <w:rsid w:val="00550671"/>
    <w:rsid w:val="00551425"/>
    <w:rsid w:val="0055159A"/>
    <w:rsid w:val="005516E0"/>
    <w:rsid w:val="00551A9B"/>
    <w:rsid w:val="005520BF"/>
    <w:rsid w:val="00552213"/>
    <w:rsid w:val="005526F4"/>
    <w:rsid w:val="0055544F"/>
    <w:rsid w:val="00556533"/>
    <w:rsid w:val="00556B04"/>
    <w:rsid w:val="00556F72"/>
    <w:rsid w:val="00556F82"/>
    <w:rsid w:val="0055710D"/>
    <w:rsid w:val="00560A81"/>
    <w:rsid w:val="00560C00"/>
    <w:rsid w:val="00561ED1"/>
    <w:rsid w:val="00562B0A"/>
    <w:rsid w:val="00562CCE"/>
    <w:rsid w:val="00563FC3"/>
    <w:rsid w:val="00564AE2"/>
    <w:rsid w:val="00564F73"/>
    <w:rsid w:val="0056555A"/>
    <w:rsid w:val="00565D5E"/>
    <w:rsid w:val="005669D6"/>
    <w:rsid w:val="00566BC5"/>
    <w:rsid w:val="0056788F"/>
    <w:rsid w:val="00567998"/>
    <w:rsid w:val="00570911"/>
    <w:rsid w:val="0057122A"/>
    <w:rsid w:val="005716F3"/>
    <w:rsid w:val="00573BC6"/>
    <w:rsid w:val="005759CD"/>
    <w:rsid w:val="00575D39"/>
    <w:rsid w:val="00575F2C"/>
    <w:rsid w:val="005773AC"/>
    <w:rsid w:val="00577884"/>
    <w:rsid w:val="00577C3F"/>
    <w:rsid w:val="00581C0F"/>
    <w:rsid w:val="00582919"/>
    <w:rsid w:val="00583749"/>
    <w:rsid w:val="005849B2"/>
    <w:rsid w:val="00585172"/>
    <w:rsid w:val="00586719"/>
    <w:rsid w:val="00587366"/>
    <w:rsid w:val="0058757A"/>
    <w:rsid w:val="00590037"/>
    <w:rsid w:val="00590579"/>
    <w:rsid w:val="00590892"/>
    <w:rsid w:val="00591931"/>
    <w:rsid w:val="005928AA"/>
    <w:rsid w:val="00593476"/>
    <w:rsid w:val="005937BC"/>
    <w:rsid w:val="00594C52"/>
    <w:rsid w:val="00595511"/>
    <w:rsid w:val="00596238"/>
    <w:rsid w:val="00596514"/>
    <w:rsid w:val="0059679B"/>
    <w:rsid w:val="00597B2E"/>
    <w:rsid w:val="00597B44"/>
    <w:rsid w:val="00597D18"/>
    <w:rsid w:val="005A1FAB"/>
    <w:rsid w:val="005A20DC"/>
    <w:rsid w:val="005A228F"/>
    <w:rsid w:val="005A22CB"/>
    <w:rsid w:val="005A2A65"/>
    <w:rsid w:val="005A2F65"/>
    <w:rsid w:val="005A3513"/>
    <w:rsid w:val="005A3581"/>
    <w:rsid w:val="005A3BD7"/>
    <w:rsid w:val="005A60E1"/>
    <w:rsid w:val="005A6788"/>
    <w:rsid w:val="005A786F"/>
    <w:rsid w:val="005B13E4"/>
    <w:rsid w:val="005B1698"/>
    <w:rsid w:val="005B169C"/>
    <w:rsid w:val="005B289B"/>
    <w:rsid w:val="005B2D8D"/>
    <w:rsid w:val="005B2DD1"/>
    <w:rsid w:val="005B3117"/>
    <w:rsid w:val="005B331D"/>
    <w:rsid w:val="005B3A49"/>
    <w:rsid w:val="005B3F0D"/>
    <w:rsid w:val="005B4B08"/>
    <w:rsid w:val="005B4DBC"/>
    <w:rsid w:val="005B5703"/>
    <w:rsid w:val="005B6ADF"/>
    <w:rsid w:val="005B773D"/>
    <w:rsid w:val="005B7C5D"/>
    <w:rsid w:val="005C02B5"/>
    <w:rsid w:val="005C0821"/>
    <w:rsid w:val="005C0D5A"/>
    <w:rsid w:val="005C1A74"/>
    <w:rsid w:val="005C3294"/>
    <w:rsid w:val="005C347F"/>
    <w:rsid w:val="005C380A"/>
    <w:rsid w:val="005C3B63"/>
    <w:rsid w:val="005C450C"/>
    <w:rsid w:val="005C4B63"/>
    <w:rsid w:val="005C6961"/>
    <w:rsid w:val="005C6F55"/>
    <w:rsid w:val="005C7898"/>
    <w:rsid w:val="005C7CA9"/>
    <w:rsid w:val="005D0939"/>
    <w:rsid w:val="005D0EB4"/>
    <w:rsid w:val="005D18A6"/>
    <w:rsid w:val="005D27DD"/>
    <w:rsid w:val="005D3493"/>
    <w:rsid w:val="005D42F5"/>
    <w:rsid w:val="005D487C"/>
    <w:rsid w:val="005D60AA"/>
    <w:rsid w:val="005D622E"/>
    <w:rsid w:val="005D6617"/>
    <w:rsid w:val="005D6FF0"/>
    <w:rsid w:val="005D7E35"/>
    <w:rsid w:val="005E11D5"/>
    <w:rsid w:val="005E2084"/>
    <w:rsid w:val="005E23CD"/>
    <w:rsid w:val="005E2486"/>
    <w:rsid w:val="005E2E8F"/>
    <w:rsid w:val="005E34D4"/>
    <w:rsid w:val="005E3716"/>
    <w:rsid w:val="005E3AE2"/>
    <w:rsid w:val="005E3B98"/>
    <w:rsid w:val="005E3FDE"/>
    <w:rsid w:val="005E55F2"/>
    <w:rsid w:val="005E68FC"/>
    <w:rsid w:val="005E7271"/>
    <w:rsid w:val="005E76A0"/>
    <w:rsid w:val="005E7CC9"/>
    <w:rsid w:val="005F0007"/>
    <w:rsid w:val="005F0E6C"/>
    <w:rsid w:val="005F106E"/>
    <w:rsid w:val="005F1213"/>
    <w:rsid w:val="005F1362"/>
    <w:rsid w:val="005F1BAD"/>
    <w:rsid w:val="005F2EB0"/>
    <w:rsid w:val="005F3685"/>
    <w:rsid w:val="005F487C"/>
    <w:rsid w:val="005F53A4"/>
    <w:rsid w:val="005F5FE1"/>
    <w:rsid w:val="005F62B2"/>
    <w:rsid w:val="005F692C"/>
    <w:rsid w:val="005F715E"/>
    <w:rsid w:val="00600D80"/>
    <w:rsid w:val="006010DA"/>
    <w:rsid w:val="006015F0"/>
    <w:rsid w:val="006017AB"/>
    <w:rsid w:val="00604AC3"/>
    <w:rsid w:val="00605865"/>
    <w:rsid w:val="006073A5"/>
    <w:rsid w:val="00610B2D"/>
    <w:rsid w:val="00611B02"/>
    <w:rsid w:val="00611DC1"/>
    <w:rsid w:val="00613655"/>
    <w:rsid w:val="006144EE"/>
    <w:rsid w:val="00614C0C"/>
    <w:rsid w:val="00616236"/>
    <w:rsid w:val="00617125"/>
    <w:rsid w:val="00617813"/>
    <w:rsid w:val="006206CC"/>
    <w:rsid w:val="00620C1F"/>
    <w:rsid w:val="0062118E"/>
    <w:rsid w:val="00622B06"/>
    <w:rsid w:val="00623C15"/>
    <w:rsid w:val="00624425"/>
    <w:rsid w:val="00624B37"/>
    <w:rsid w:val="006257C2"/>
    <w:rsid w:val="00625CD0"/>
    <w:rsid w:val="00627163"/>
    <w:rsid w:val="00627CA9"/>
    <w:rsid w:val="0063034E"/>
    <w:rsid w:val="00632E24"/>
    <w:rsid w:val="00632E7E"/>
    <w:rsid w:val="00634476"/>
    <w:rsid w:val="00635424"/>
    <w:rsid w:val="00637049"/>
    <w:rsid w:val="00637475"/>
    <w:rsid w:val="00640B8E"/>
    <w:rsid w:val="00642240"/>
    <w:rsid w:val="0064393B"/>
    <w:rsid w:val="006439A1"/>
    <w:rsid w:val="00644375"/>
    <w:rsid w:val="00644A5C"/>
    <w:rsid w:val="00644F20"/>
    <w:rsid w:val="00645E03"/>
    <w:rsid w:val="00646A08"/>
    <w:rsid w:val="00646E43"/>
    <w:rsid w:val="006502AF"/>
    <w:rsid w:val="00650392"/>
    <w:rsid w:val="0065061D"/>
    <w:rsid w:val="00651701"/>
    <w:rsid w:val="00652854"/>
    <w:rsid w:val="006545C5"/>
    <w:rsid w:val="00655146"/>
    <w:rsid w:val="006563A8"/>
    <w:rsid w:val="0065715E"/>
    <w:rsid w:val="00657670"/>
    <w:rsid w:val="00657DBF"/>
    <w:rsid w:val="00657DE0"/>
    <w:rsid w:val="00662C69"/>
    <w:rsid w:val="0066311A"/>
    <w:rsid w:val="00663214"/>
    <w:rsid w:val="006633C0"/>
    <w:rsid w:val="00663470"/>
    <w:rsid w:val="00663CC7"/>
    <w:rsid w:val="00663D3F"/>
    <w:rsid w:val="006642CA"/>
    <w:rsid w:val="0066458B"/>
    <w:rsid w:val="00664805"/>
    <w:rsid w:val="00664FB5"/>
    <w:rsid w:val="006674A0"/>
    <w:rsid w:val="00670FE9"/>
    <w:rsid w:val="006718FB"/>
    <w:rsid w:val="006720F3"/>
    <w:rsid w:val="00672744"/>
    <w:rsid w:val="006728C4"/>
    <w:rsid w:val="0067336F"/>
    <w:rsid w:val="00673695"/>
    <w:rsid w:val="00673DB5"/>
    <w:rsid w:val="0067439E"/>
    <w:rsid w:val="00674701"/>
    <w:rsid w:val="00674A46"/>
    <w:rsid w:val="006752B0"/>
    <w:rsid w:val="00675742"/>
    <w:rsid w:val="00675F80"/>
    <w:rsid w:val="006766B3"/>
    <w:rsid w:val="00676959"/>
    <w:rsid w:val="00676C6B"/>
    <w:rsid w:val="00677358"/>
    <w:rsid w:val="00680F25"/>
    <w:rsid w:val="00682297"/>
    <w:rsid w:val="006842C0"/>
    <w:rsid w:val="00685689"/>
    <w:rsid w:val="0068594B"/>
    <w:rsid w:val="00686B04"/>
    <w:rsid w:val="00687CAD"/>
    <w:rsid w:val="006901FA"/>
    <w:rsid w:val="006904D3"/>
    <w:rsid w:val="00690ED0"/>
    <w:rsid w:val="006917EC"/>
    <w:rsid w:val="00692D5E"/>
    <w:rsid w:val="00693427"/>
    <w:rsid w:val="006934DA"/>
    <w:rsid w:val="00693503"/>
    <w:rsid w:val="00693FA4"/>
    <w:rsid w:val="00694C00"/>
    <w:rsid w:val="006958A7"/>
    <w:rsid w:val="00695F94"/>
    <w:rsid w:val="006964F5"/>
    <w:rsid w:val="006967AA"/>
    <w:rsid w:val="00696EF8"/>
    <w:rsid w:val="00697159"/>
    <w:rsid w:val="00697365"/>
    <w:rsid w:val="00697B44"/>
    <w:rsid w:val="00697C1C"/>
    <w:rsid w:val="006A0339"/>
    <w:rsid w:val="006A1047"/>
    <w:rsid w:val="006A11C8"/>
    <w:rsid w:val="006A2CF3"/>
    <w:rsid w:val="006A2D34"/>
    <w:rsid w:val="006A2EDE"/>
    <w:rsid w:val="006A2EFB"/>
    <w:rsid w:val="006A32B6"/>
    <w:rsid w:val="006A3D7A"/>
    <w:rsid w:val="006A4617"/>
    <w:rsid w:val="006A6859"/>
    <w:rsid w:val="006A79C3"/>
    <w:rsid w:val="006B004E"/>
    <w:rsid w:val="006B0198"/>
    <w:rsid w:val="006B12E8"/>
    <w:rsid w:val="006B1A37"/>
    <w:rsid w:val="006B1C19"/>
    <w:rsid w:val="006B218B"/>
    <w:rsid w:val="006B249F"/>
    <w:rsid w:val="006B31E7"/>
    <w:rsid w:val="006B4585"/>
    <w:rsid w:val="006B53EE"/>
    <w:rsid w:val="006B5BA1"/>
    <w:rsid w:val="006B65D4"/>
    <w:rsid w:val="006B7A58"/>
    <w:rsid w:val="006C15A0"/>
    <w:rsid w:val="006C26B3"/>
    <w:rsid w:val="006C2FEE"/>
    <w:rsid w:val="006C50B1"/>
    <w:rsid w:val="006C50C2"/>
    <w:rsid w:val="006C563A"/>
    <w:rsid w:val="006C6C8C"/>
    <w:rsid w:val="006C6E1A"/>
    <w:rsid w:val="006D1B6D"/>
    <w:rsid w:val="006D24C4"/>
    <w:rsid w:val="006D27EF"/>
    <w:rsid w:val="006D3FB4"/>
    <w:rsid w:val="006D425C"/>
    <w:rsid w:val="006D52D1"/>
    <w:rsid w:val="006D57BE"/>
    <w:rsid w:val="006D5800"/>
    <w:rsid w:val="006D6D3D"/>
    <w:rsid w:val="006D77A2"/>
    <w:rsid w:val="006E013D"/>
    <w:rsid w:val="006E0912"/>
    <w:rsid w:val="006E1056"/>
    <w:rsid w:val="006E3A2A"/>
    <w:rsid w:val="006E3C4C"/>
    <w:rsid w:val="006E4692"/>
    <w:rsid w:val="006E4BD4"/>
    <w:rsid w:val="006E4E2A"/>
    <w:rsid w:val="006E5715"/>
    <w:rsid w:val="006E5950"/>
    <w:rsid w:val="006E5AC6"/>
    <w:rsid w:val="006E682E"/>
    <w:rsid w:val="006E6B65"/>
    <w:rsid w:val="006E6C14"/>
    <w:rsid w:val="006E73D4"/>
    <w:rsid w:val="006E7CC5"/>
    <w:rsid w:val="006F0AE3"/>
    <w:rsid w:val="006F1E31"/>
    <w:rsid w:val="006F2724"/>
    <w:rsid w:val="006F2C12"/>
    <w:rsid w:val="006F2F92"/>
    <w:rsid w:val="006F3266"/>
    <w:rsid w:val="006F51AA"/>
    <w:rsid w:val="006F5231"/>
    <w:rsid w:val="006F5F55"/>
    <w:rsid w:val="006F61F1"/>
    <w:rsid w:val="006F69E5"/>
    <w:rsid w:val="00700553"/>
    <w:rsid w:val="0070102E"/>
    <w:rsid w:val="00701218"/>
    <w:rsid w:val="00702D2E"/>
    <w:rsid w:val="007050B1"/>
    <w:rsid w:val="00705527"/>
    <w:rsid w:val="00705B80"/>
    <w:rsid w:val="007060B5"/>
    <w:rsid w:val="00707096"/>
    <w:rsid w:val="00710B50"/>
    <w:rsid w:val="007127BB"/>
    <w:rsid w:val="00712B96"/>
    <w:rsid w:val="007136BC"/>
    <w:rsid w:val="007137B5"/>
    <w:rsid w:val="0071449E"/>
    <w:rsid w:val="00714576"/>
    <w:rsid w:val="00714FEC"/>
    <w:rsid w:val="00715A04"/>
    <w:rsid w:val="00715B7D"/>
    <w:rsid w:val="00721335"/>
    <w:rsid w:val="0072136F"/>
    <w:rsid w:val="00721924"/>
    <w:rsid w:val="00721F66"/>
    <w:rsid w:val="00722B93"/>
    <w:rsid w:val="00722D3A"/>
    <w:rsid w:val="0072384A"/>
    <w:rsid w:val="0072445A"/>
    <w:rsid w:val="007263AA"/>
    <w:rsid w:val="00730DF4"/>
    <w:rsid w:val="00730FBC"/>
    <w:rsid w:val="00731F1F"/>
    <w:rsid w:val="00732319"/>
    <w:rsid w:val="0073249E"/>
    <w:rsid w:val="007324F5"/>
    <w:rsid w:val="00732F98"/>
    <w:rsid w:val="0073324B"/>
    <w:rsid w:val="007333C1"/>
    <w:rsid w:val="007337E6"/>
    <w:rsid w:val="00735A75"/>
    <w:rsid w:val="00736115"/>
    <w:rsid w:val="007365AD"/>
    <w:rsid w:val="00736C54"/>
    <w:rsid w:val="007409D8"/>
    <w:rsid w:val="00740BA4"/>
    <w:rsid w:val="007411E3"/>
    <w:rsid w:val="007417CD"/>
    <w:rsid w:val="00742486"/>
    <w:rsid w:val="00743CAC"/>
    <w:rsid w:val="0074433B"/>
    <w:rsid w:val="007446C2"/>
    <w:rsid w:val="0074573F"/>
    <w:rsid w:val="0074628D"/>
    <w:rsid w:val="007470C4"/>
    <w:rsid w:val="007473D2"/>
    <w:rsid w:val="007474B7"/>
    <w:rsid w:val="007479C2"/>
    <w:rsid w:val="00750A80"/>
    <w:rsid w:val="00750FC0"/>
    <w:rsid w:val="00751061"/>
    <w:rsid w:val="0075151E"/>
    <w:rsid w:val="0075265E"/>
    <w:rsid w:val="0075440D"/>
    <w:rsid w:val="00754EF8"/>
    <w:rsid w:val="007550FA"/>
    <w:rsid w:val="00755369"/>
    <w:rsid w:val="0075604A"/>
    <w:rsid w:val="0075650E"/>
    <w:rsid w:val="00757995"/>
    <w:rsid w:val="00760BAE"/>
    <w:rsid w:val="00762511"/>
    <w:rsid w:val="00762697"/>
    <w:rsid w:val="007644E6"/>
    <w:rsid w:val="007652EA"/>
    <w:rsid w:val="00766CDD"/>
    <w:rsid w:val="007674F3"/>
    <w:rsid w:val="00767CD2"/>
    <w:rsid w:val="00770859"/>
    <w:rsid w:val="00771B73"/>
    <w:rsid w:val="00771C8F"/>
    <w:rsid w:val="00772245"/>
    <w:rsid w:val="0077236C"/>
    <w:rsid w:val="0077277D"/>
    <w:rsid w:val="00774A5F"/>
    <w:rsid w:val="00774AB3"/>
    <w:rsid w:val="00774DFD"/>
    <w:rsid w:val="00775193"/>
    <w:rsid w:val="007753FA"/>
    <w:rsid w:val="0077544D"/>
    <w:rsid w:val="007758D3"/>
    <w:rsid w:val="00775D67"/>
    <w:rsid w:val="00776B8E"/>
    <w:rsid w:val="00776C78"/>
    <w:rsid w:val="007774E7"/>
    <w:rsid w:val="0078079A"/>
    <w:rsid w:val="007814A7"/>
    <w:rsid w:val="0078249C"/>
    <w:rsid w:val="00782761"/>
    <w:rsid w:val="00784AA0"/>
    <w:rsid w:val="00784F3D"/>
    <w:rsid w:val="00785321"/>
    <w:rsid w:val="00785E63"/>
    <w:rsid w:val="007860B9"/>
    <w:rsid w:val="007861AF"/>
    <w:rsid w:val="00786A0B"/>
    <w:rsid w:val="00786DD5"/>
    <w:rsid w:val="00787184"/>
    <w:rsid w:val="00790613"/>
    <w:rsid w:val="007914E4"/>
    <w:rsid w:val="0079183F"/>
    <w:rsid w:val="00791CA9"/>
    <w:rsid w:val="00791E58"/>
    <w:rsid w:val="00794C2B"/>
    <w:rsid w:val="00795FC5"/>
    <w:rsid w:val="00797D59"/>
    <w:rsid w:val="007A0692"/>
    <w:rsid w:val="007A082B"/>
    <w:rsid w:val="007A0A0E"/>
    <w:rsid w:val="007A1303"/>
    <w:rsid w:val="007A28D5"/>
    <w:rsid w:val="007A2C90"/>
    <w:rsid w:val="007A3D27"/>
    <w:rsid w:val="007A4419"/>
    <w:rsid w:val="007A4D93"/>
    <w:rsid w:val="007A5823"/>
    <w:rsid w:val="007A638B"/>
    <w:rsid w:val="007A65E0"/>
    <w:rsid w:val="007A70B9"/>
    <w:rsid w:val="007A729D"/>
    <w:rsid w:val="007A7602"/>
    <w:rsid w:val="007A7A58"/>
    <w:rsid w:val="007A7E06"/>
    <w:rsid w:val="007B02B9"/>
    <w:rsid w:val="007B08F5"/>
    <w:rsid w:val="007B1AED"/>
    <w:rsid w:val="007B233D"/>
    <w:rsid w:val="007B2587"/>
    <w:rsid w:val="007B26B2"/>
    <w:rsid w:val="007B2C2A"/>
    <w:rsid w:val="007B30F3"/>
    <w:rsid w:val="007B5AF0"/>
    <w:rsid w:val="007B6317"/>
    <w:rsid w:val="007B694D"/>
    <w:rsid w:val="007B79A9"/>
    <w:rsid w:val="007C0013"/>
    <w:rsid w:val="007C0CBC"/>
    <w:rsid w:val="007C1605"/>
    <w:rsid w:val="007C255D"/>
    <w:rsid w:val="007C37D2"/>
    <w:rsid w:val="007C3985"/>
    <w:rsid w:val="007C6110"/>
    <w:rsid w:val="007C6AE2"/>
    <w:rsid w:val="007C7154"/>
    <w:rsid w:val="007C7245"/>
    <w:rsid w:val="007C78C4"/>
    <w:rsid w:val="007C7CA2"/>
    <w:rsid w:val="007D08F9"/>
    <w:rsid w:val="007D0C01"/>
    <w:rsid w:val="007D26D2"/>
    <w:rsid w:val="007D27D5"/>
    <w:rsid w:val="007D2E26"/>
    <w:rsid w:val="007D3356"/>
    <w:rsid w:val="007D3FBD"/>
    <w:rsid w:val="007D49A0"/>
    <w:rsid w:val="007D703F"/>
    <w:rsid w:val="007D7B65"/>
    <w:rsid w:val="007D7EF3"/>
    <w:rsid w:val="007E0553"/>
    <w:rsid w:val="007E31A3"/>
    <w:rsid w:val="007E5125"/>
    <w:rsid w:val="007E5A30"/>
    <w:rsid w:val="007E5DB4"/>
    <w:rsid w:val="007E6334"/>
    <w:rsid w:val="007E64B6"/>
    <w:rsid w:val="007E72D5"/>
    <w:rsid w:val="007E72DF"/>
    <w:rsid w:val="007F0617"/>
    <w:rsid w:val="007F313E"/>
    <w:rsid w:val="007F372C"/>
    <w:rsid w:val="007F3993"/>
    <w:rsid w:val="007F3A5A"/>
    <w:rsid w:val="007F5327"/>
    <w:rsid w:val="007F57FD"/>
    <w:rsid w:val="007F5AD6"/>
    <w:rsid w:val="007F6819"/>
    <w:rsid w:val="007F69AF"/>
    <w:rsid w:val="007F6F57"/>
    <w:rsid w:val="007F729E"/>
    <w:rsid w:val="007F7734"/>
    <w:rsid w:val="00800E69"/>
    <w:rsid w:val="00800EFF"/>
    <w:rsid w:val="008027FA"/>
    <w:rsid w:val="008029CA"/>
    <w:rsid w:val="00802B28"/>
    <w:rsid w:val="00802BFE"/>
    <w:rsid w:val="00803827"/>
    <w:rsid w:val="0080391F"/>
    <w:rsid w:val="008039C2"/>
    <w:rsid w:val="008046E4"/>
    <w:rsid w:val="00804992"/>
    <w:rsid w:val="008055FF"/>
    <w:rsid w:val="00806782"/>
    <w:rsid w:val="0080784C"/>
    <w:rsid w:val="00810302"/>
    <w:rsid w:val="00810393"/>
    <w:rsid w:val="008104D2"/>
    <w:rsid w:val="0081088D"/>
    <w:rsid w:val="00810F94"/>
    <w:rsid w:val="008114D6"/>
    <w:rsid w:val="008118AF"/>
    <w:rsid w:val="00811E99"/>
    <w:rsid w:val="008126D5"/>
    <w:rsid w:val="00812CFD"/>
    <w:rsid w:val="00812D71"/>
    <w:rsid w:val="00814A15"/>
    <w:rsid w:val="00814A17"/>
    <w:rsid w:val="00815B29"/>
    <w:rsid w:val="00815FC2"/>
    <w:rsid w:val="008167F5"/>
    <w:rsid w:val="00816B09"/>
    <w:rsid w:val="0081717F"/>
    <w:rsid w:val="0081794B"/>
    <w:rsid w:val="00817D8E"/>
    <w:rsid w:val="008200A3"/>
    <w:rsid w:val="00820222"/>
    <w:rsid w:val="00820BF2"/>
    <w:rsid w:val="00821A8A"/>
    <w:rsid w:val="00822481"/>
    <w:rsid w:val="00824749"/>
    <w:rsid w:val="00824C4E"/>
    <w:rsid w:val="00826125"/>
    <w:rsid w:val="00826F38"/>
    <w:rsid w:val="008271CD"/>
    <w:rsid w:val="0082737F"/>
    <w:rsid w:val="00830D70"/>
    <w:rsid w:val="00831969"/>
    <w:rsid w:val="008327AB"/>
    <w:rsid w:val="00832D39"/>
    <w:rsid w:val="00833E4C"/>
    <w:rsid w:val="00834316"/>
    <w:rsid w:val="00835FE0"/>
    <w:rsid w:val="00836224"/>
    <w:rsid w:val="0083646A"/>
    <w:rsid w:val="00836900"/>
    <w:rsid w:val="008374E9"/>
    <w:rsid w:val="008376CD"/>
    <w:rsid w:val="00837BD5"/>
    <w:rsid w:val="00837BE4"/>
    <w:rsid w:val="00837EE6"/>
    <w:rsid w:val="00840559"/>
    <w:rsid w:val="00842534"/>
    <w:rsid w:val="00843153"/>
    <w:rsid w:val="008433C1"/>
    <w:rsid w:val="00843908"/>
    <w:rsid w:val="008443E1"/>
    <w:rsid w:val="008444D4"/>
    <w:rsid w:val="00845D12"/>
    <w:rsid w:val="00846713"/>
    <w:rsid w:val="00846C5D"/>
    <w:rsid w:val="00846D48"/>
    <w:rsid w:val="008472A9"/>
    <w:rsid w:val="008473E4"/>
    <w:rsid w:val="008473FA"/>
    <w:rsid w:val="00847830"/>
    <w:rsid w:val="00851A81"/>
    <w:rsid w:val="00851F4C"/>
    <w:rsid w:val="0085224B"/>
    <w:rsid w:val="008523BA"/>
    <w:rsid w:val="00852B26"/>
    <w:rsid w:val="0085480B"/>
    <w:rsid w:val="00854AED"/>
    <w:rsid w:val="00855021"/>
    <w:rsid w:val="00855985"/>
    <w:rsid w:val="00855A70"/>
    <w:rsid w:val="008560F4"/>
    <w:rsid w:val="008568B1"/>
    <w:rsid w:val="008570EB"/>
    <w:rsid w:val="00860A1E"/>
    <w:rsid w:val="00861622"/>
    <w:rsid w:val="008624DD"/>
    <w:rsid w:val="00863125"/>
    <w:rsid w:val="00863180"/>
    <w:rsid w:val="00864325"/>
    <w:rsid w:val="008645F1"/>
    <w:rsid w:val="00864EBB"/>
    <w:rsid w:val="008662C0"/>
    <w:rsid w:val="0086644C"/>
    <w:rsid w:val="008701F3"/>
    <w:rsid w:val="0087030B"/>
    <w:rsid w:val="008705E1"/>
    <w:rsid w:val="0087153F"/>
    <w:rsid w:val="00872938"/>
    <w:rsid w:val="00873ABF"/>
    <w:rsid w:val="00873AC0"/>
    <w:rsid w:val="0087411A"/>
    <w:rsid w:val="0087459A"/>
    <w:rsid w:val="00874A6C"/>
    <w:rsid w:val="00875167"/>
    <w:rsid w:val="00875A88"/>
    <w:rsid w:val="00875DF8"/>
    <w:rsid w:val="008765E3"/>
    <w:rsid w:val="00876DCE"/>
    <w:rsid w:val="00876F0A"/>
    <w:rsid w:val="00876FBF"/>
    <w:rsid w:val="00881572"/>
    <w:rsid w:val="00882FEA"/>
    <w:rsid w:val="0088320F"/>
    <w:rsid w:val="00883450"/>
    <w:rsid w:val="008834D1"/>
    <w:rsid w:val="00883930"/>
    <w:rsid w:val="0088398C"/>
    <w:rsid w:val="00885A71"/>
    <w:rsid w:val="00885C6E"/>
    <w:rsid w:val="0088608A"/>
    <w:rsid w:val="00886AF2"/>
    <w:rsid w:val="00887398"/>
    <w:rsid w:val="0088743F"/>
    <w:rsid w:val="00887E7A"/>
    <w:rsid w:val="0089067B"/>
    <w:rsid w:val="00890700"/>
    <w:rsid w:val="00892AB9"/>
    <w:rsid w:val="00893537"/>
    <w:rsid w:val="00893857"/>
    <w:rsid w:val="008938EE"/>
    <w:rsid w:val="0089412A"/>
    <w:rsid w:val="00894767"/>
    <w:rsid w:val="00895335"/>
    <w:rsid w:val="00895536"/>
    <w:rsid w:val="00895894"/>
    <w:rsid w:val="008965EF"/>
    <w:rsid w:val="00896AD4"/>
    <w:rsid w:val="00896CA1"/>
    <w:rsid w:val="008971FC"/>
    <w:rsid w:val="00897752"/>
    <w:rsid w:val="008A1B00"/>
    <w:rsid w:val="008A2811"/>
    <w:rsid w:val="008A3617"/>
    <w:rsid w:val="008A3DB4"/>
    <w:rsid w:val="008A3F4A"/>
    <w:rsid w:val="008A3FC8"/>
    <w:rsid w:val="008A52F3"/>
    <w:rsid w:val="008A5456"/>
    <w:rsid w:val="008A56DD"/>
    <w:rsid w:val="008A5A34"/>
    <w:rsid w:val="008A74F2"/>
    <w:rsid w:val="008A7536"/>
    <w:rsid w:val="008A7F1F"/>
    <w:rsid w:val="008A7F7D"/>
    <w:rsid w:val="008B1A0C"/>
    <w:rsid w:val="008B1A5A"/>
    <w:rsid w:val="008B1AC6"/>
    <w:rsid w:val="008B24F7"/>
    <w:rsid w:val="008B382F"/>
    <w:rsid w:val="008B38BC"/>
    <w:rsid w:val="008B3CBF"/>
    <w:rsid w:val="008B4590"/>
    <w:rsid w:val="008B5AB4"/>
    <w:rsid w:val="008B66A6"/>
    <w:rsid w:val="008B6849"/>
    <w:rsid w:val="008B7D4A"/>
    <w:rsid w:val="008B7FFE"/>
    <w:rsid w:val="008C0446"/>
    <w:rsid w:val="008C23FB"/>
    <w:rsid w:val="008C2B3C"/>
    <w:rsid w:val="008C33F9"/>
    <w:rsid w:val="008C41A7"/>
    <w:rsid w:val="008C6F34"/>
    <w:rsid w:val="008C7108"/>
    <w:rsid w:val="008C7424"/>
    <w:rsid w:val="008C75C8"/>
    <w:rsid w:val="008D02A3"/>
    <w:rsid w:val="008D115B"/>
    <w:rsid w:val="008D22D8"/>
    <w:rsid w:val="008D259C"/>
    <w:rsid w:val="008D288D"/>
    <w:rsid w:val="008D2BCD"/>
    <w:rsid w:val="008D3A21"/>
    <w:rsid w:val="008D3C38"/>
    <w:rsid w:val="008D406E"/>
    <w:rsid w:val="008D45C3"/>
    <w:rsid w:val="008D4E99"/>
    <w:rsid w:val="008D5066"/>
    <w:rsid w:val="008D5A97"/>
    <w:rsid w:val="008D6697"/>
    <w:rsid w:val="008D728C"/>
    <w:rsid w:val="008E0674"/>
    <w:rsid w:val="008E0C46"/>
    <w:rsid w:val="008E11CC"/>
    <w:rsid w:val="008E1B8F"/>
    <w:rsid w:val="008E1E1A"/>
    <w:rsid w:val="008E2154"/>
    <w:rsid w:val="008E234C"/>
    <w:rsid w:val="008E26D5"/>
    <w:rsid w:val="008E29BB"/>
    <w:rsid w:val="008E2B17"/>
    <w:rsid w:val="008E3E12"/>
    <w:rsid w:val="008E402B"/>
    <w:rsid w:val="008E4DCD"/>
    <w:rsid w:val="008E5767"/>
    <w:rsid w:val="008E580D"/>
    <w:rsid w:val="008E63C7"/>
    <w:rsid w:val="008E7DFD"/>
    <w:rsid w:val="008F12E6"/>
    <w:rsid w:val="008F1558"/>
    <w:rsid w:val="008F2263"/>
    <w:rsid w:val="008F2B44"/>
    <w:rsid w:val="008F330B"/>
    <w:rsid w:val="008F3A6B"/>
    <w:rsid w:val="008F5927"/>
    <w:rsid w:val="008F5D4C"/>
    <w:rsid w:val="008F5F96"/>
    <w:rsid w:val="008F7752"/>
    <w:rsid w:val="009006C5"/>
    <w:rsid w:val="0090174A"/>
    <w:rsid w:val="00902E52"/>
    <w:rsid w:val="009036B3"/>
    <w:rsid w:val="009052C1"/>
    <w:rsid w:val="0090620F"/>
    <w:rsid w:val="009071FE"/>
    <w:rsid w:val="009075AC"/>
    <w:rsid w:val="00907761"/>
    <w:rsid w:val="00907A46"/>
    <w:rsid w:val="00910076"/>
    <w:rsid w:val="0091242A"/>
    <w:rsid w:val="00912E53"/>
    <w:rsid w:val="00912F01"/>
    <w:rsid w:val="0091395C"/>
    <w:rsid w:val="00913AA4"/>
    <w:rsid w:val="00913C4C"/>
    <w:rsid w:val="00915778"/>
    <w:rsid w:val="009164DD"/>
    <w:rsid w:val="009168C5"/>
    <w:rsid w:val="009210C9"/>
    <w:rsid w:val="00921CF4"/>
    <w:rsid w:val="00921D8F"/>
    <w:rsid w:val="00922166"/>
    <w:rsid w:val="00923604"/>
    <w:rsid w:val="00925C68"/>
    <w:rsid w:val="0092786F"/>
    <w:rsid w:val="009315B0"/>
    <w:rsid w:val="009316E9"/>
    <w:rsid w:val="00931C93"/>
    <w:rsid w:val="00931EE2"/>
    <w:rsid w:val="00931FD8"/>
    <w:rsid w:val="0093282F"/>
    <w:rsid w:val="0093343D"/>
    <w:rsid w:val="0093416D"/>
    <w:rsid w:val="009341A4"/>
    <w:rsid w:val="00934799"/>
    <w:rsid w:val="0093652D"/>
    <w:rsid w:val="00936999"/>
    <w:rsid w:val="0093714F"/>
    <w:rsid w:val="00937309"/>
    <w:rsid w:val="00937D66"/>
    <w:rsid w:val="009405CB"/>
    <w:rsid w:val="0094065A"/>
    <w:rsid w:val="00940FE2"/>
    <w:rsid w:val="009412C2"/>
    <w:rsid w:val="009420B5"/>
    <w:rsid w:val="00943E62"/>
    <w:rsid w:val="00945A61"/>
    <w:rsid w:val="009467D2"/>
    <w:rsid w:val="00950154"/>
    <w:rsid w:val="00950C6E"/>
    <w:rsid w:val="00951ECA"/>
    <w:rsid w:val="0095218D"/>
    <w:rsid w:val="00953054"/>
    <w:rsid w:val="009531D6"/>
    <w:rsid w:val="00953610"/>
    <w:rsid w:val="0095382C"/>
    <w:rsid w:val="00953B03"/>
    <w:rsid w:val="009548C1"/>
    <w:rsid w:val="00955312"/>
    <w:rsid w:val="00956219"/>
    <w:rsid w:val="009563A5"/>
    <w:rsid w:val="009565E4"/>
    <w:rsid w:val="00956868"/>
    <w:rsid w:val="0095723E"/>
    <w:rsid w:val="009572EE"/>
    <w:rsid w:val="0095765F"/>
    <w:rsid w:val="00957753"/>
    <w:rsid w:val="00957BE5"/>
    <w:rsid w:val="009606E6"/>
    <w:rsid w:val="009609D2"/>
    <w:rsid w:val="00960CFA"/>
    <w:rsid w:val="00960E89"/>
    <w:rsid w:val="0096234B"/>
    <w:rsid w:val="00962F40"/>
    <w:rsid w:val="00963968"/>
    <w:rsid w:val="00964658"/>
    <w:rsid w:val="00965470"/>
    <w:rsid w:val="009654DE"/>
    <w:rsid w:val="009670E9"/>
    <w:rsid w:val="00970F70"/>
    <w:rsid w:val="00971056"/>
    <w:rsid w:val="0097210F"/>
    <w:rsid w:val="0097252B"/>
    <w:rsid w:val="00972668"/>
    <w:rsid w:val="009727B4"/>
    <w:rsid w:val="00972C36"/>
    <w:rsid w:val="00972DF8"/>
    <w:rsid w:val="009747E8"/>
    <w:rsid w:val="009750AA"/>
    <w:rsid w:val="00975852"/>
    <w:rsid w:val="009767EB"/>
    <w:rsid w:val="00977D37"/>
    <w:rsid w:val="009813EA"/>
    <w:rsid w:val="009830D3"/>
    <w:rsid w:val="00983535"/>
    <w:rsid w:val="00983B8F"/>
    <w:rsid w:val="00984D47"/>
    <w:rsid w:val="0098595E"/>
    <w:rsid w:val="00986073"/>
    <w:rsid w:val="00986505"/>
    <w:rsid w:val="00986DCC"/>
    <w:rsid w:val="00990EE2"/>
    <w:rsid w:val="009916D2"/>
    <w:rsid w:val="009917E9"/>
    <w:rsid w:val="009918B7"/>
    <w:rsid w:val="009918C6"/>
    <w:rsid w:val="0099229C"/>
    <w:rsid w:val="00994E5F"/>
    <w:rsid w:val="009959DB"/>
    <w:rsid w:val="00995C9F"/>
    <w:rsid w:val="0099705D"/>
    <w:rsid w:val="0099752D"/>
    <w:rsid w:val="00997C2A"/>
    <w:rsid w:val="009A0358"/>
    <w:rsid w:val="009A0461"/>
    <w:rsid w:val="009A0E2A"/>
    <w:rsid w:val="009A1513"/>
    <w:rsid w:val="009A1E9E"/>
    <w:rsid w:val="009A28A2"/>
    <w:rsid w:val="009A2D33"/>
    <w:rsid w:val="009A3F10"/>
    <w:rsid w:val="009A5191"/>
    <w:rsid w:val="009A54BF"/>
    <w:rsid w:val="009A593A"/>
    <w:rsid w:val="009A5F87"/>
    <w:rsid w:val="009A5FBB"/>
    <w:rsid w:val="009A7F61"/>
    <w:rsid w:val="009B0E35"/>
    <w:rsid w:val="009B0F5C"/>
    <w:rsid w:val="009B11D6"/>
    <w:rsid w:val="009B1B37"/>
    <w:rsid w:val="009B2550"/>
    <w:rsid w:val="009B2EE9"/>
    <w:rsid w:val="009B2F6C"/>
    <w:rsid w:val="009B35C8"/>
    <w:rsid w:val="009B3771"/>
    <w:rsid w:val="009B4864"/>
    <w:rsid w:val="009B5504"/>
    <w:rsid w:val="009B5B41"/>
    <w:rsid w:val="009B5BDC"/>
    <w:rsid w:val="009B5D1A"/>
    <w:rsid w:val="009B649B"/>
    <w:rsid w:val="009B6F16"/>
    <w:rsid w:val="009C0940"/>
    <w:rsid w:val="009C0950"/>
    <w:rsid w:val="009C1D99"/>
    <w:rsid w:val="009C1F8B"/>
    <w:rsid w:val="009C20A8"/>
    <w:rsid w:val="009C5057"/>
    <w:rsid w:val="009C6069"/>
    <w:rsid w:val="009D1378"/>
    <w:rsid w:val="009D1780"/>
    <w:rsid w:val="009D2384"/>
    <w:rsid w:val="009D3240"/>
    <w:rsid w:val="009D3A6E"/>
    <w:rsid w:val="009D3E9A"/>
    <w:rsid w:val="009D55C6"/>
    <w:rsid w:val="009D563E"/>
    <w:rsid w:val="009D61D9"/>
    <w:rsid w:val="009D624D"/>
    <w:rsid w:val="009D6AD5"/>
    <w:rsid w:val="009E09BF"/>
    <w:rsid w:val="009E0AB4"/>
    <w:rsid w:val="009E10C7"/>
    <w:rsid w:val="009E2174"/>
    <w:rsid w:val="009E260E"/>
    <w:rsid w:val="009E360A"/>
    <w:rsid w:val="009E38A4"/>
    <w:rsid w:val="009E3D82"/>
    <w:rsid w:val="009E41BF"/>
    <w:rsid w:val="009E4942"/>
    <w:rsid w:val="009E58CA"/>
    <w:rsid w:val="009E672E"/>
    <w:rsid w:val="009E6E48"/>
    <w:rsid w:val="009F0467"/>
    <w:rsid w:val="009F0B67"/>
    <w:rsid w:val="009F0CAC"/>
    <w:rsid w:val="009F1566"/>
    <w:rsid w:val="009F1E4B"/>
    <w:rsid w:val="009F307E"/>
    <w:rsid w:val="009F33FC"/>
    <w:rsid w:val="009F37D5"/>
    <w:rsid w:val="009F4582"/>
    <w:rsid w:val="009F50DE"/>
    <w:rsid w:val="009F5F3E"/>
    <w:rsid w:val="009F6D34"/>
    <w:rsid w:val="009F74A2"/>
    <w:rsid w:val="009F7BB0"/>
    <w:rsid w:val="00A0179F"/>
    <w:rsid w:val="00A0191E"/>
    <w:rsid w:val="00A01B7D"/>
    <w:rsid w:val="00A02969"/>
    <w:rsid w:val="00A0343A"/>
    <w:rsid w:val="00A036C5"/>
    <w:rsid w:val="00A03AD2"/>
    <w:rsid w:val="00A05A67"/>
    <w:rsid w:val="00A05DA0"/>
    <w:rsid w:val="00A073A0"/>
    <w:rsid w:val="00A07D84"/>
    <w:rsid w:val="00A10336"/>
    <w:rsid w:val="00A10CE2"/>
    <w:rsid w:val="00A13400"/>
    <w:rsid w:val="00A13703"/>
    <w:rsid w:val="00A13811"/>
    <w:rsid w:val="00A13838"/>
    <w:rsid w:val="00A13D7D"/>
    <w:rsid w:val="00A15C42"/>
    <w:rsid w:val="00A166B8"/>
    <w:rsid w:val="00A16DF1"/>
    <w:rsid w:val="00A17302"/>
    <w:rsid w:val="00A17A17"/>
    <w:rsid w:val="00A2069D"/>
    <w:rsid w:val="00A20B1F"/>
    <w:rsid w:val="00A21050"/>
    <w:rsid w:val="00A235D0"/>
    <w:rsid w:val="00A24131"/>
    <w:rsid w:val="00A255AD"/>
    <w:rsid w:val="00A27A7F"/>
    <w:rsid w:val="00A3276A"/>
    <w:rsid w:val="00A349D2"/>
    <w:rsid w:val="00A34C05"/>
    <w:rsid w:val="00A35492"/>
    <w:rsid w:val="00A35FCF"/>
    <w:rsid w:val="00A37327"/>
    <w:rsid w:val="00A37ADB"/>
    <w:rsid w:val="00A37BBB"/>
    <w:rsid w:val="00A4044E"/>
    <w:rsid w:val="00A4217B"/>
    <w:rsid w:val="00A42475"/>
    <w:rsid w:val="00A42869"/>
    <w:rsid w:val="00A4379F"/>
    <w:rsid w:val="00A4434D"/>
    <w:rsid w:val="00A45039"/>
    <w:rsid w:val="00A454E0"/>
    <w:rsid w:val="00A45546"/>
    <w:rsid w:val="00A45663"/>
    <w:rsid w:val="00A4585A"/>
    <w:rsid w:val="00A459B3"/>
    <w:rsid w:val="00A459D6"/>
    <w:rsid w:val="00A45B12"/>
    <w:rsid w:val="00A462D5"/>
    <w:rsid w:val="00A4650A"/>
    <w:rsid w:val="00A46AC9"/>
    <w:rsid w:val="00A46F7C"/>
    <w:rsid w:val="00A471A7"/>
    <w:rsid w:val="00A47279"/>
    <w:rsid w:val="00A473F5"/>
    <w:rsid w:val="00A477E5"/>
    <w:rsid w:val="00A50720"/>
    <w:rsid w:val="00A50922"/>
    <w:rsid w:val="00A50B8A"/>
    <w:rsid w:val="00A51F40"/>
    <w:rsid w:val="00A526B0"/>
    <w:rsid w:val="00A55D2B"/>
    <w:rsid w:val="00A572BC"/>
    <w:rsid w:val="00A57A82"/>
    <w:rsid w:val="00A62B7B"/>
    <w:rsid w:val="00A638EE"/>
    <w:rsid w:val="00A65B37"/>
    <w:rsid w:val="00A66AE9"/>
    <w:rsid w:val="00A67428"/>
    <w:rsid w:val="00A679BF"/>
    <w:rsid w:val="00A7081B"/>
    <w:rsid w:val="00A70CF3"/>
    <w:rsid w:val="00A7155E"/>
    <w:rsid w:val="00A71FE7"/>
    <w:rsid w:val="00A73C04"/>
    <w:rsid w:val="00A73E14"/>
    <w:rsid w:val="00A73EFE"/>
    <w:rsid w:val="00A74EDE"/>
    <w:rsid w:val="00A763AE"/>
    <w:rsid w:val="00A76619"/>
    <w:rsid w:val="00A766D5"/>
    <w:rsid w:val="00A76B0D"/>
    <w:rsid w:val="00A80223"/>
    <w:rsid w:val="00A8031C"/>
    <w:rsid w:val="00A8114B"/>
    <w:rsid w:val="00A816EE"/>
    <w:rsid w:val="00A81AB5"/>
    <w:rsid w:val="00A822C6"/>
    <w:rsid w:val="00A82724"/>
    <w:rsid w:val="00A82C13"/>
    <w:rsid w:val="00A82C5A"/>
    <w:rsid w:val="00A83FF6"/>
    <w:rsid w:val="00A84187"/>
    <w:rsid w:val="00A84F8B"/>
    <w:rsid w:val="00A85CB7"/>
    <w:rsid w:val="00A8620F"/>
    <w:rsid w:val="00A8652F"/>
    <w:rsid w:val="00A86AAB"/>
    <w:rsid w:val="00A86D49"/>
    <w:rsid w:val="00A8769A"/>
    <w:rsid w:val="00A877B4"/>
    <w:rsid w:val="00A87B22"/>
    <w:rsid w:val="00A90FF4"/>
    <w:rsid w:val="00A917E3"/>
    <w:rsid w:val="00A918B0"/>
    <w:rsid w:val="00A92E9F"/>
    <w:rsid w:val="00A92EC0"/>
    <w:rsid w:val="00A92EED"/>
    <w:rsid w:val="00A94252"/>
    <w:rsid w:val="00A94F2F"/>
    <w:rsid w:val="00A95848"/>
    <w:rsid w:val="00A975D5"/>
    <w:rsid w:val="00A9772B"/>
    <w:rsid w:val="00AA0660"/>
    <w:rsid w:val="00AA1409"/>
    <w:rsid w:val="00AA29D8"/>
    <w:rsid w:val="00AA2D1F"/>
    <w:rsid w:val="00AA3875"/>
    <w:rsid w:val="00AA404A"/>
    <w:rsid w:val="00AA40DC"/>
    <w:rsid w:val="00AA5BE8"/>
    <w:rsid w:val="00AA6228"/>
    <w:rsid w:val="00AA69A4"/>
    <w:rsid w:val="00AA75D4"/>
    <w:rsid w:val="00AB1131"/>
    <w:rsid w:val="00AB1B91"/>
    <w:rsid w:val="00AB22D9"/>
    <w:rsid w:val="00AB2744"/>
    <w:rsid w:val="00AB274F"/>
    <w:rsid w:val="00AB3F90"/>
    <w:rsid w:val="00AB5F30"/>
    <w:rsid w:val="00AB61E4"/>
    <w:rsid w:val="00AB6BE3"/>
    <w:rsid w:val="00AB7AAA"/>
    <w:rsid w:val="00AC1694"/>
    <w:rsid w:val="00AC2197"/>
    <w:rsid w:val="00AC37C3"/>
    <w:rsid w:val="00AC3E08"/>
    <w:rsid w:val="00AC3E65"/>
    <w:rsid w:val="00AC4E21"/>
    <w:rsid w:val="00AC535B"/>
    <w:rsid w:val="00AC5F6A"/>
    <w:rsid w:val="00AC63D3"/>
    <w:rsid w:val="00AD02D6"/>
    <w:rsid w:val="00AD0B3C"/>
    <w:rsid w:val="00AD0FC3"/>
    <w:rsid w:val="00AD1CC0"/>
    <w:rsid w:val="00AD22B5"/>
    <w:rsid w:val="00AD2718"/>
    <w:rsid w:val="00AD2E4D"/>
    <w:rsid w:val="00AD31ED"/>
    <w:rsid w:val="00AD33D3"/>
    <w:rsid w:val="00AD3DB4"/>
    <w:rsid w:val="00AD5133"/>
    <w:rsid w:val="00AD5712"/>
    <w:rsid w:val="00AD6AC5"/>
    <w:rsid w:val="00AD7426"/>
    <w:rsid w:val="00AD76A1"/>
    <w:rsid w:val="00AE1CCB"/>
    <w:rsid w:val="00AE21CC"/>
    <w:rsid w:val="00AE48E8"/>
    <w:rsid w:val="00AE551A"/>
    <w:rsid w:val="00AE6F39"/>
    <w:rsid w:val="00AE7F20"/>
    <w:rsid w:val="00AF0E7C"/>
    <w:rsid w:val="00AF1F04"/>
    <w:rsid w:val="00AF3B55"/>
    <w:rsid w:val="00AF3D59"/>
    <w:rsid w:val="00AF5337"/>
    <w:rsid w:val="00AF597D"/>
    <w:rsid w:val="00AF5C58"/>
    <w:rsid w:val="00AF615F"/>
    <w:rsid w:val="00AF6794"/>
    <w:rsid w:val="00AF6F48"/>
    <w:rsid w:val="00AF717E"/>
    <w:rsid w:val="00AF77A6"/>
    <w:rsid w:val="00AF7E53"/>
    <w:rsid w:val="00B016F7"/>
    <w:rsid w:val="00B024B9"/>
    <w:rsid w:val="00B02BDD"/>
    <w:rsid w:val="00B04A9B"/>
    <w:rsid w:val="00B04E10"/>
    <w:rsid w:val="00B055B9"/>
    <w:rsid w:val="00B07194"/>
    <w:rsid w:val="00B10AFF"/>
    <w:rsid w:val="00B12CE1"/>
    <w:rsid w:val="00B12E08"/>
    <w:rsid w:val="00B13243"/>
    <w:rsid w:val="00B13511"/>
    <w:rsid w:val="00B13AEF"/>
    <w:rsid w:val="00B13D85"/>
    <w:rsid w:val="00B14ED7"/>
    <w:rsid w:val="00B15F1D"/>
    <w:rsid w:val="00B16296"/>
    <w:rsid w:val="00B16CC7"/>
    <w:rsid w:val="00B1786A"/>
    <w:rsid w:val="00B17C1A"/>
    <w:rsid w:val="00B206D8"/>
    <w:rsid w:val="00B20AD8"/>
    <w:rsid w:val="00B20C75"/>
    <w:rsid w:val="00B230E5"/>
    <w:rsid w:val="00B23E88"/>
    <w:rsid w:val="00B24071"/>
    <w:rsid w:val="00B246C8"/>
    <w:rsid w:val="00B25AD2"/>
    <w:rsid w:val="00B267A4"/>
    <w:rsid w:val="00B26C88"/>
    <w:rsid w:val="00B31001"/>
    <w:rsid w:val="00B312C7"/>
    <w:rsid w:val="00B315C4"/>
    <w:rsid w:val="00B316B9"/>
    <w:rsid w:val="00B31E55"/>
    <w:rsid w:val="00B31E90"/>
    <w:rsid w:val="00B32E58"/>
    <w:rsid w:val="00B335A2"/>
    <w:rsid w:val="00B342D1"/>
    <w:rsid w:val="00B34371"/>
    <w:rsid w:val="00B357DD"/>
    <w:rsid w:val="00B36BEC"/>
    <w:rsid w:val="00B37104"/>
    <w:rsid w:val="00B37930"/>
    <w:rsid w:val="00B406E3"/>
    <w:rsid w:val="00B41516"/>
    <w:rsid w:val="00B433EB"/>
    <w:rsid w:val="00B43D2F"/>
    <w:rsid w:val="00B447D7"/>
    <w:rsid w:val="00B44813"/>
    <w:rsid w:val="00B44F9F"/>
    <w:rsid w:val="00B451F7"/>
    <w:rsid w:val="00B452A3"/>
    <w:rsid w:val="00B4545E"/>
    <w:rsid w:val="00B46AC0"/>
    <w:rsid w:val="00B47889"/>
    <w:rsid w:val="00B47D0D"/>
    <w:rsid w:val="00B52B7D"/>
    <w:rsid w:val="00B531D2"/>
    <w:rsid w:val="00B537D8"/>
    <w:rsid w:val="00B53CCA"/>
    <w:rsid w:val="00B54441"/>
    <w:rsid w:val="00B54A5F"/>
    <w:rsid w:val="00B560C2"/>
    <w:rsid w:val="00B5626B"/>
    <w:rsid w:val="00B56409"/>
    <w:rsid w:val="00B56F9B"/>
    <w:rsid w:val="00B57B32"/>
    <w:rsid w:val="00B614EB"/>
    <w:rsid w:val="00B61C53"/>
    <w:rsid w:val="00B62FF7"/>
    <w:rsid w:val="00B64099"/>
    <w:rsid w:val="00B643D6"/>
    <w:rsid w:val="00B64919"/>
    <w:rsid w:val="00B6571D"/>
    <w:rsid w:val="00B667C6"/>
    <w:rsid w:val="00B66BC8"/>
    <w:rsid w:val="00B6723D"/>
    <w:rsid w:val="00B67B60"/>
    <w:rsid w:val="00B67BD4"/>
    <w:rsid w:val="00B70D2B"/>
    <w:rsid w:val="00B71F08"/>
    <w:rsid w:val="00B73838"/>
    <w:rsid w:val="00B7421A"/>
    <w:rsid w:val="00B74366"/>
    <w:rsid w:val="00B74D4D"/>
    <w:rsid w:val="00B7561B"/>
    <w:rsid w:val="00B75F20"/>
    <w:rsid w:val="00B762FD"/>
    <w:rsid w:val="00B76BC1"/>
    <w:rsid w:val="00B76C73"/>
    <w:rsid w:val="00B808A4"/>
    <w:rsid w:val="00B81371"/>
    <w:rsid w:val="00B818B8"/>
    <w:rsid w:val="00B8225B"/>
    <w:rsid w:val="00B83B1F"/>
    <w:rsid w:val="00B83E2E"/>
    <w:rsid w:val="00B84739"/>
    <w:rsid w:val="00B855AA"/>
    <w:rsid w:val="00B864B3"/>
    <w:rsid w:val="00B87678"/>
    <w:rsid w:val="00B8780A"/>
    <w:rsid w:val="00B902E7"/>
    <w:rsid w:val="00B90B4F"/>
    <w:rsid w:val="00B91245"/>
    <w:rsid w:val="00B922D9"/>
    <w:rsid w:val="00B926D6"/>
    <w:rsid w:val="00B93351"/>
    <w:rsid w:val="00B945F2"/>
    <w:rsid w:val="00B95670"/>
    <w:rsid w:val="00B959FD"/>
    <w:rsid w:val="00B966BF"/>
    <w:rsid w:val="00B96FBD"/>
    <w:rsid w:val="00B9728C"/>
    <w:rsid w:val="00B974B4"/>
    <w:rsid w:val="00BA0012"/>
    <w:rsid w:val="00BA0458"/>
    <w:rsid w:val="00BA200D"/>
    <w:rsid w:val="00BA4BD7"/>
    <w:rsid w:val="00BA4F66"/>
    <w:rsid w:val="00BA5188"/>
    <w:rsid w:val="00BA54A2"/>
    <w:rsid w:val="00BA6D15"/>
    <w:rsid w:val="00BA7987"/>
    <w:rsid w:val="00BA7CFA"/>
    <w:rsid w:val="00BB1309"/>
    <w:rsid w:val="00BB2592"/>
    <w:rsid w:val="00BB27C1"/>
    <w:rsid w:val="00BB3156"/>
    <w:rsid w:val="00BB4F26"/>
    <w:rsid w:val="00BB5CA9"/>
    <w:rsid w:val="00BB6662"/>
    <w:rsid w:val="00BB7E0C"/>
    <w:rsid w:val="00BC0CE4"/>
    <w:rsid w:val="00BC1CB0"/>
    <w:rsid w:val="00BC2139"/>
    <w:rsid w:val="00BC22CD"/>
    <w:rsid w:val="00BC260A"/>
    <w:rsid w:val="00BC30BF"/>
    <w:rsid w:val="00BC3150"/>
    <w:rsid w:val="00BC3609"/>
    <w:rsid w:val="00BC428C"/>
    <w:rsid w:val="00BC4307"/>
    <w:rsid w:val="00BC4C44"/>
    <w:rsid w:val="00BC50BA"/>
    <w:rsid w:val="00BC5CB9"/>
    <w:rsid w:val="00BC61B2"/>
    <w:rsid w:val="00BC7E69"/>
    <w:rsid w:val="00BD025A"/>
    <w:rsid w:val="00BD02D5"/>
    <w:rsid w:val="00BD0A1C"/>
    <w:rsid w:val="00BD0DA4"/>
    <w:rsid w:val="00BD0F9E"/>
    <w:rsid w:val="00BD1B67"/>
    <w:rsid w:val="00BD2E8E"/>
    <w:rsid w:val="00BD335B"/>
    <w:rsid w:val="00BD33B6"/>
    <w:rsid w:val="00BD3D7F"/>
    <w:rsid w:val="00BD4097"/>
    <w:rsid w:val="00BD4163"/>
    <w:rsid w:val="00BD43A7"/>
    <w:rsid w:val="00BD4ADB"/>
    <w:rsid w:val="00BD4DD2"/>
    <w:rsid w:val="00BD4E41"/>
    <w:rsid w:val="00BD4F95"/>
    <w:rsid w:val="00BD517B"/>
    <w:rsid w:val="00BD540C"/>
    <w:rsid w:val="00BD64CA"/>
    <w:rsid w:val="00BD650E"/>
    <w:rsid w:val="00BD6560"/>
    <w:rsid w:val="00BD687D"/>
    <w:rsid w:val="00BD76B4"/>
    <w:rsid w:val="00BD7AEB"/>
    <w:rsid w:val="00BE00FA"/>
    <w:rsid w:val="00BE0C95"/>
    <w:rsid w:val="00BE31BD"/>
    <w:rsid w:val="00BE462E"/>
    <w:rsid w:val="00BE545A"/>
    <w:rsid w:val="00BE57A2"/>
    <w:rsid w:val="00BE5E11"/>
    <w:rsid w:val="00BE6C95"/>
    <w:rsid w:val="00BE74FA"/>
    <w:rsid w:val="00BE7E61"/>
    <w:rsid w:val="00BF086E"/>
    <w:rsid w:val="00BF0A54"/>
    <w:rsid w:val="00BF0F1C"/>
    <w:rsid w:val="00BF1278"/>
    <w:rsid w:val="00BF1B7F"/>
    <w:rsid w:val="00BF20A0"/>
    <w:rsid w:val="00BF22B8"/>
    <w:rsid w:val="00BF2346"/>
    <w:rsid w:val="00BF2535"/>
    <w:rsid w:val="00BF3B85"/>
    <w:rsid w:val="00BF485E"/>
    <w:rsid w:val="00BF60D7"/>
    <w:rsid w:val="00BF6B5B"/>
    <w:rsid w:val="00BF6D83"/>
    <w:rsid w:val="00BF704D"/>
    <w:rsid w:val="00BF7365"/>
    <w:rsid w:val="00BF7585"/>
    <w:rsid w:val="00BF7596"/>
    <w:rsid w:val="00BF7824"/>
    <w:rsid w:val="00C020F8"/>
    <w:rsid w:val="00C0234A"/>
    <w:rsid w:val="00C02535"/>
    <w:rsid w:val="00C030F7"/>
    <w:rsid w:val="00C04666"/>
    <w:rsid w:val="00C04D22"/>
    <w:rsid w:val="00C06C02"/>
    <w:rsid w:val="00C102C2"/>
    <w:rsid w:val="00C11482"/>
    <w:rsid w:val="00C11B2F"/>
    <w:rsid w:val="00C11E0B"/>
    <w:rsid w:val="00C12419"/>
    <w:rsid w:val="00C1254E"/>
    <w:rsid w:val="00C12E38"/>
    <w:rsid w:val="00C14CDF"/>
    <w:rsid w:val="00C150E0"/>
    <w:rsid w:val="00C150F6"/>
    <w:rsid w:val="00C15A7E"/>
    <w:rsid w:val="00C15F97"/>
    <w:rsid w:val="00C16762"/>
    <w:rsid w:val="00C17637"/>
    <w:rsid w:val="00C179FC"/>
    <w:rsid w:val="00C203F6"/>
    <w:rsid w:val="00C20E4C"/>
    <w:rsid w:val="00C20EB1"/>
    <w:rsid w:val="00C2139F"/>
    <w:rsid w:val="00C21EE9"/>
    <w:rsid w:val="00C24101"/>
    <w:rsid w:val="00C24B25"/>
    <w:rsid w:val="00C24FF3"/>
    <w:rsid w:val="00C2575E"/>
    <w:rsid w:val="00C25C57"/>
    <w:rsid w:val="00C26121"/>
    <w:rsid w:val="00C2793D"/>
    <w:rsid w:val="00C27ABF"/>
    <w:rsid w:val="00C3086E"/>
    <w:rsid w:val="00C315FB"/>
    <w:rsid w:val="00C31713"/>
    <w:rsid w:val="00C317BD"/>
    <w:rsid w:val="00C3198E"/>
    <w:rsid w:val="00C31C1C"/>
    <w:rsid w:val="00C33279"/>
    <w:rsid w:val="00C34B8F"/>
    <w:rsid w:val="00C35332"/>
    <w:rsid w:val="00C357B8"/>
    <w:rsid w:val="00C37421"/>
    <w:rsid w:val="00C37D4F"/>
    <w:rsid w:val="00C40A57"/>
    <w:rsid w:val="00C41015"/>
    <w:rsid w:val="00C41131"/>
    <w:rsid w:val="00C411C1"/>
    <w:rsid w:val="00C422BD"/>
    <w:rsid w:val="00C423E1"/>
    <w:rsid w:val="00C42996"/>
    <w:rsid w:val="00C42ED3"/>
    <w:rsid w:val="00C43233"/>
    <w:rsid w:val="00C43A3B"/>
    <w:rsid w:val="00C454F4"/>
    <w:rsid w:val="00C45581"/>
    <w:rsid w:val="00C4591B"/>
    <w:rsid w:val="00C45BF0"/>
    <w:rsid w:val="00C46213"/>
    <w:rsid w:val="00C465BE"/>
    <w:rsid w:val="00C4712A"/>
    <w:rsid w:val="00C47468"/>
    <w:rsid w:val="00C47CDC"/>
    <w:rsid w:val="00C50A2B"/>
    <w:rsid w:val="00C50C65"/>
    <w:rsid w:val="00C5125B"/>
    <w:rsid w:val="00C51671"/>
    <w:rsid w:val="00C5252B"/>
    <w:rsid w:val="00C5280A"/>
    <w:rsid w:val="00C533C6"/>
    <w:rsid w:val="00C5401F"/>
    <w:rsid w:val="00C54922"/>
    <w:rsid w:val="00C555A2"/>
    <w:rsid w:val="00C55FE8"/>
    <w:rsid w:val="00C57BBC"/>
    <w:rsid w:val="00C601EF"/>
    <w:rsid w:val="00C603F1"/>
    <w:rsid w:val="00C6199A"/>
    <w:rsid w:val="00C6220B"/>
    <w:rsid w:val="00C62658"/>
    <w:rsid w:val="00C634D6"/>
    <w:rsid w:val="00C63CF2"/>
    <w:rsid w:val="00C642ED"/>
    <w:rsid w:val="00C6440A"/>
    <w:rsid w:val="00C648FC"/>
    <w:rsid w:val="00C65875"/>
    <w:rsid w:val="00C65EDE"/>
    <w:rsid w:val="00C663BE"/>
    <w:rsid w:val="00C6722D"/>
    <w:rsid w:val="00C70AB7"/>
    <w:rsid w:val="00C71858"/>
    <w:rsid w:val="00C722C5"/>
    <w:rsid w:val="00C72382"/>
    <w:rsid w:val="00C74346"/>
    <w:rsid w:val="00C744AE"/>
    <w:rsid w:val="00C74781"/>
    <w:rsid w:val="00C76B87"/>
    <w:rsid w:val="00C80034"/>
    <w:rsid w:val="00C80729"/>
    <w:rsid w:val="00C828E8"/>
    <w:rsid w:val="00C83043"/>
    <w:rsid w:val="00C83387"/>
    <w:rsid w:val="00C83579"/>
    <w:rsid w:val="00C83C79"/>
    <w:rsid w:val="00C83EA7"/>
    <w:rsid w:val="00C84559"/>
    <w:rsid w:val="00C84E31"/>
    <w:rsid w:val="00C862C4"/>
    <w:rsid w:val="00C86977"/>
    <w:rsid w:val="00C86B34"/>
    <w:rsid w:val="00C86FFF"/>
    <w:rsid w:val="00C871C7"/>
    <w:rsid w:val="00C87AC8"/>
    <w:rsid w:val="00C91060"/>
    <w:rsid w:val="00C91720"/>
    <w:rsid w:val="00C91C5F"/>
    <w:rsid w:val="00C928FD"/>
    <w:rsid w:val="00C95593"/>
    <w:rsid w:val="00C9667A"/>
    <w:rsid w:val="00C96A1F"/>
    <w:rsid w:val="00C9707E"/>
    <w:rsid w:val="00C9759C"/>
    <w:rsid w:val="00CA02D5"/>
    <w:rsid w:val="00CA03B7"/>
    <w:rsid w:val="00CA0640"/>
    <w:rsid w:val="00CA2022"/>
    <w:rsid w:val="00CA4741"/>
    <w:rsid w:val="00CA4CF0"/>
    <w:rsid w:val="00CA543E"/>
    <w:rsid w:val="00CA5465"/>
    <w:rsid w:val="00CA5FEE"/>
    <w:rsid w:val="00CA62D4"/>
    <w:rsid w:val="00CA7A78"/>
    <w:rsid w:val="00CA7F49"/>
    <w:rsid w:val="00CB25AE"/>
    <w:rsid w:val="00CB2FC0"/>
    <w:rsid w:val="00CB3C69"/>
    <w:rsid w:val="00CB57AD"/>
    <w:rsid w:val="00CB57BF"/>
    <w:rsid w:val="00CB58C6"/>
    <w:rsid w:val="00CB5AEC"/>
    <w:rsid w:val="00CB627C"/>
    <w:rsid w:val="00CB7F82"/>
    <w:rsid w:val="00CC0B3A"/>
    <w:rsid w:val="00CC10A6"/>
    <w:rsid w:val="00CC10B3"/>
    <w:rsid w:val="00CC27BA"/>
    <w:rsid w:val="00CC2DE4"/>
    <w:rsid w:val="00CC35A3"/>
    <w:rsid w:val="00CC360E"/>
    <w:rsid w:val="00CC3B04"/>
    <w:rsid w:val="00CC3D18"/>
    <w:rsid w:val="00CC3FC7"/>
    <w:rsid w:val="00CC48D6"/>
    <w:rsid w:val="00CC76F8"/>
    <w:rsid w:val="00CD2BD3"/>
    <w:rsid w:val="00CD32FE"/>
    <w:rsid w:val="00CD3E7D"/>
    <w:rsid w:val="00CD4161"/>
    <w:rsid w:val="00CD5036"/>
    <w:rsid w:val="00CD6866"/>
    <w:rsid w:val="00CD76D4"/>
    <w:rsid w:val="00CD7893"/>
    <w:rsid w:val="00CD7911"/>
    <w:rsid w:val="00CE03CC"/>
    <w:rsid w:val="00CE0779"/>
    <w:rsid w:val="00CE2808"/>
    <w:rsid w:val="00CE47BE"/>
    <w:rsid w:val="00CE5758"/>
    <w:rsid w:val="00CE6EC5"/>
    <w:rsid w:val="00CE7E6A"/>
    <w:rsid w:val="00CF030B"/>
    <w:rsid w:val="00CF15AD"/>
    <w:rsid w:val="00CF1F73"/>
    <w:rsid w:val="00CF23A2"/>
    <w:rsid w:val="00CF2665"/>
    <w:rsid w:val="00CF5D77"/>
    <w:rsid w:val="00CF6247"/>
    <w:rsid w:val="00CF6782"/>
    <w:rsid w:val="00CF6EB2"/>
    <w:rsid w:val="00D00269"/>
    <w:rsid w:val="00D02F72"/>
    <w:rsid w:val="00D041AD"/>
    <w:rsid w:val="00D04655"/>
    <w:rsid w:val="00D056B5"/>
    <w:rsid w:val="00D07CFB"/>
    <w:rsid w:val="00D10AB0"/>
    <w:rsid w:val="00D12402"/>
    <w:rsid w:val="00D12927"/>
    <w:rsid w:val="00D12E45"/>
    <w:rsid w:val="00D12EE7"/>
    <w:rsid w:val="00D1373C"/>
    <w:rsid w:val="00D13936"/>
    <w:rsid w:val="00D14673"/>
    <w:rsid w:val="00D15617"/>
    <w:rsid w:val="00D16177"/>
    <w:rsid w:val="00D16B19"/>
    <w:rsid w:val="00D16BAD"/>
    <w:rsid w:val="00D16BD7"/>
    <w:rsid w:val="00D172B8"/>
    <w:rsid w:val="00D1735B"/>
    <w:rsid w:val="00D17702"/>
    <w:rsid w:val="00D17C3D"/>
    <w:rsid w:val="00D17E10"/>
    <w:rsid w:val="00D20E91"/>
    <w:rsid w:val="00D2181D"/>
    <w:rsid w:val="00D225CB"/>
    <w:rsid w:val="00D23CD2"/>
    <w:rsid w:val="00D25A9F"/>
    <w:rsid w:val="00D266ED"/>
    <w:rsid w:val="00D26C47"/>
    <w:rsid w:val="00D2734A"/>
    <w:rsid w:val="00D276CF"/>
    <w:rsid w:val="00D27F25"/>
    <w:rsid w:val="00D30003"/>
    <w:rsid w:val="00D306AB"/>
    <w:rsid w:val="00D31B6F"/>
    <w:rsid w:val="00D31B93"/>
    <w:rsid w:val="00D31D5F"/>
    <w:rsid w:val="00D32293"/>
    <w:rsid w:val="00D33323"/>
    <w:rsid w:val="00D335EB"/>
    <w:rsid w:val="00D33D83"/>
    <w:rsid w:val="00D33E59"/>
    <w:rsid w:val="00D33F79"/>
    <w:rsid w:val="00D34574"/>
    <w:rsid w:val="00D345A4"/>
    <w:rsid w:val="00D3469A"/>
    <w:rsid w:val="00D3478C"/>
    <w:rsid w:val="00D34A5C"/>
    <w:rsid w:val="00D35852"/>
    <w:rsid w:val="00D35986"/>
    <w:rsid w:val="00D364ED"/>
    <w:rsid w:val="00D36CE3"/>
    <w:rsid w:val="00D37494"/>
    <w:rsid w:val="00D3789A"/>
    <w:rsid w:val="00D407B7"/>
    <w:rsid w:val="00D409B3"/>
    <w:rsid w:val="00D41B84"/>
    <w:rsid w:val="00D41E2D"/>
    <w:rsid w:val="00D42588"/>
    <w:rsid w:val="00D425C6"/>
    <w:rsid w:val="00D427F9"/>
    <w:rsid w:val="00D4287D"/>
    <w:rsid w:val="00D42957"/>
    <w:rsid w:val="00D429E4"/>
    <w:rsid w:val="00D43E64"/>
    <w:rsid w:val="00D4447E"/>
    <w:rsid w:val="00D446E7"/>
    <w:rsid w:val="00D46D5B"/>
    <w:rsid w:val="00D47265"/>
    <w:rsid w:val="00D47500"/>
    <w:rsid w:val="00D4793C"/>
    <w:rsid w:val="00D47B8B"/>
    <w:rsid w:val="00D525E2"/>
    <w:rsid w:val="00D528C9"/>
    <w:rsid w:val="00D5386C"/>
    <w:rsid w:val="00D53E76"/>
    <w:rsid w:val="00D56736"/>
    <w:rsid w:val="00D5750C"/>
    <w:rsid w:val="00D60582"/>
    <w:rsid w:val="00D61222"/>
    <w:rsid w:val="00D6172D"/>
    <w:rsid w:val="00D6172F"/>
    <w:rsid w:val="00D6238E"/>
    <w:rsid w:val="00D63800"/>
    <w:rsid w:val="00D63990"/>
    <w:rsid w:val="00D63D90"/>
    <w:rsid w:val="00D65068"/>
    <w:rsid w:val="00D65243"/>
    <w:rsid w:val="00D658A1"/>
    <w:rsid w:val="00D65BBD"/>
    <w:rsid w:val="00D65DF2"/>
    <w:rsid w:val="00D67B28"/>
    <w:rsid w:val="00D67E99"/>
    <w:rsid w:val="00D70FC1"/>
    <w:rsid w:val="00D71057"/>
    <w:rsid w:val="00D713F3"/>
    <w:rsid w:val="00D72F6C"/>
    <w:rsid w:val="00D730F6"/>
    <w:rsid w:val="00D738F0"/>
    <w:rsid w:val="00D74685"/>
    <w:rsid w:val="00D75E6C"/>
    <w:rsid w:val="00D80F7C"/>
    <w:rsid w:val="00D82CB3"/>
    <w:rsid w:val="00D82FC0"/>
    <w:rsid w:val="00D8322A"/>
    <w:rsid w:val="00D83C17"/>
    <w:rsid w:val="00D847AB"/>
    <w:rsid w:val="00D8541E"/>
    <w:rsid w:val="00D85885"/>
    <w:rsid w:val="00D8720F"/>
    <w:rsid w:val="00D87527"/>
    <w:rsid w:val="00D87652"/>
    <w:rsid w:val="00D87A89"/>
    <w:rsid w:val="00D905C2"/>
    <w:rsid w:val="00D9093B"/>
    <w:rsid w:val="00D92D08"/>
    <w:rsid w:val="00D9372E"/>
    <w:rsid w:val="00D938BE"/>
    <w:rsid w:val="00D9392E"/>
    <w:rsid w:val="00D947F0"/>
    <w:rsid w:val="00D95C8E"/>
    <w:rsid w:val="00D95EE9"/>
    <w:rsid w:val="00D963CC"/>
    <w:rsid w:val="00D97BA8"/>
    <w:rsid w:val="00DA07EB"/>
    <w:rsid w:val="00DA0B95"/>
    <w:rsid w:val="00DA11BA"/>
    <w:rsid w:val="00DA226D"/>
    <w:rsid w:val="00DA22D8"/>
    <w:rsid w:val="00DA2D95"/>
    <w:rsid w:val="00DA3A4F"/>
    <w:rsid w:val="00DA42C0"/>
    <w:rsid w:val="00DA52A2"/>
    <w:rsid w:val="00DA5647"/>
    <w:rsid w:val="00DA57B0"/>
    <w:rsid w:val="00DA7146"/>
    <w:rsid w:val="00DA7E2F"/>
    <w:rsid w:val="00DB0C0B"/>
    <w:rsid w:val="00DB2446"/>
    <w:rsid w:val="00DB2850"/>
    <w:rsid w:val="00DB31E7"/>
    <w:rsid w:val="00DB3A66"/>
    <w:rsid w:val="00DB4BEF"/>
    <w:rsid w:val="00DB546B"/>
    <w:rsid w:val="00DB57A9"/>
    <w:rsid w:val="00DB68FB"/>
    <w:rsid w:val="00DB71AB"/>
    <w:rsid w:val="00DB74A4"/>
    <w:rsid w:val="00DB78B2"/>
    <w:rsid w:val="00DC073A"/>
    <w:rsid w:val="00DC0A7B"/>
    <w:rsid w:val="00DC134B"/>
    <w:rsid w:val="00DC1539"/>
    <w:rsid w:val="00DC2022"/>
    <w:rsid w:val="00DC230C"/>
    <w:rsid w:val="00DC27E7"/>
    <w:rsid w:val="00DC2CE7"/>
    <w:rsid w:val="00DC301A"/>
    <w:rsid w:val="00DC4DAD"/>
    <w:rsid w:val="00DC5188"/>
    <w:rsid w:val="00DC5999"/>
    <w:rsid w:val="00DC5A97"/>
    <w:rsid w:val="00DC6294"/>
    <w:rsid w:val="00DC6AEA"/>
    <w:rsid w:val="00DC7377"/>
    <w:rsid w:val="00DD0282"/>
    <w:rsid w:val="00DD20AC"/>
    <w:rsid w:val="00DD2912"/>
    <w:rsid w:val="00DD2A39"/>
    <w:rsid w:val="00DD353B"/>
    <w:rsid w:val="00DD3902"/>
    <w:rsid w:val="00DD417A"/>
    <w:rsid w:val="00DD45C1"/>
    <w:rsid w:val="00DD4849"/>
    <w:rsid w:val="00DD5361"/>
    <w:rsid w:val="00DD54CB"/>
    <w:rsid w:val="00DD7305"/>
    <w:rsid w:val="00DE0FC0"/>
    <w:rsid w:val="00DE190A"/>
    <w:rsid w:val="00DE1A76"/>
    <w:rsid w:val="00DE31D8"/>
    <w:rsid w:val="00DE3949"/>
    <w:rsid w:val="00DE3A31"/>
    <w:rsid w:val="00DE4F75"/>
    <w:rsid w:val="00DE5F76"/>
    <w:rsid w:val="00DF09A4"/>
    <w:rsid w:val="00DF0B02"/>
    <w:rsid w:val="00DF0DF7"/>
    <w:rsid w:val="00DF13A5"/>
    <w:rsid w:val="00DF1C93"/>
    <w:rsid w:val="00DF1E41"/>
    <w:rsid w:val="00DF1E5D"/>
    <w:rsid w:val="00DF2ABA"/>
    <w:rsid w:val="00DF391A"/>
    <w:rsid w:val="00DF419C"/>
    <w:rsid w:val="00DF51C5"/>
    <w:rsid w:val="00DF6794"/>
    <w:rsid w:val="00DF72C7"/>
    <w:rsid w:val="00DF7862"/>
    <w:rsid w:val="00E00D6F"/>
    <w:rsid w:val="00E02A48"/>
    <w:rsid w:val="00E02DA3"/>
    <w:rsid w:val="00E03246"/>
    <w:rsid w:val="00E03508"/>
    <w:rsid w:val="00E03C0E"/>
    <w:rsid w:val="00E066DF"/>
    <w:rsid w:val="00E07128"/>
    <w:rsid w:val="00E073C2"/>
    <w:rsid w:val="00E10AC3"/>
    <w:rsid w:val="00E10C25"/>
    <w:rsid w:val="00E1123F"/>
    <w:rsid w:val="00E11294"/>
    <w:rsid w:val="00E12D1C"/>
    <w:rsid w:val="00E14266"/>
    <w:rsid w:val="00E14307"/>
    <w:rsid w:val="00E15911"/>
    <w:rsid w:val="00E16412"/>
    <w:rsid w:val="00E165DD"/>
    <w:rsid w:val="00E16A98"/>
    <w:rsid w:val="00E221E6"/>
    <w:rsid w:val="00E227C3"/>
    <w:rsid w:val="00E22843"/>
    <w:rsid w:val="00E22B8E"/>
    <w:rsid w:val="00E23111"/>
    <w:rsid w:val="00E23556"/>
    <w:rsid w:val="00E23CC6"/>
    <w:rsid w:val="00E24C79"/>
    <w:rsid w:val="00E25A78"/>
    <w:rsid w:val="00E25EB2"/>
    <w:rsid w:val="00E26881"/>
    <w:rsid w:val="00E26DFE"/>
    <w:rsid w:val="00E2713B"/>
    <w:rsid w:val="00E274D7"/>
    <w:rsid w:val="00E3177E"/>
    <w:rsid w:val="00E322FD"/>
    <w:rsid w:val="00E32652"/>
    <w:rsid w:val="00E32DDF"/>
    <w:rsid w:val="00E32FCA"/>
    <w:rsid w:val="00E33108"/>
    <w:rsid w:val="00E3451B"/>
    <w:rsid w:val="00E34622"/>
    <w:rsid w:val="00E34657"/>
    <w:rsid w:val="00E34706"/>
    <w:rsid w:val="00E35537"/>
    <w:rsid w:val="00E36F7D"/>
    <w:rsid w:val="00E41813"/>
    <w:rsid w:val="00E43ABE"/>
    <w:rsid w:val="00E44057"/>
    <w:rsid w:val="00E445BD"/>
    <w:rsid w:val="00E46673"/>
    <w:rsid w:val="00E46BF7"/>
    <w:rsid w:val="00E47A5F"/>
    <w:rsid w:val="00E47F04"/>
    <w:rsid w:val="00E50385"/>
    <w:rsid w:val="00E506E7"/>
    <w:rsid w:val="00E507A5"/>
    <w:rsid w:val="00E51A57"/>
    <w:rsid w:val="00E528D2"/>
    <w:rsid w:val="00E54E89"/>
    <w:rsid w:val="00E56DBA"/>
    <w:rsid w:val="00E57714"/>
    <w:rsid w:val="00E57E0F"/>
    <w:rsid w:val="00E601CE"/>
    <w:rsid w:val="00E602CF"/>
    <w:rsid w:val="00E609D1"/>
    <w:rsid w:val="00E60B1D"/>
    <w:rsid w:val="00E6196C"/>
    <w:rsid w:val="00E61EE8"/>
    <w:rsid w:val="00E62061"/>
    <w:rsid w:val="00E62441"/>
    <w:rsid w:val="00E62DCB"/>
    <w:rsid w:val="00E63879"/>
    <w:rsid w:val="00E63CDC"/>
    <w:rsid w:val="00E647FF"/>
    <w:rsid w:val="00E650C6"/>
    <w:rsid w:val="00E6520A"/>
    <w:rsid w:val="00E6662D"/>
    <w:rsid w:val="00E66A80"/>
    <w:rsid w:val="00E66EE6"/>
    <w:rsid w:val="00E70490"/>
    <w:rsid w:val="00E7063D"/>
    <w:rsid w:val="00E71329"/>
    <w:rsid w:val="00E71633"/>
    <w:rsid w:val="00E7218C"/>
    <w:rsid w:val="00E72689"/>
    <w:rsid w:val="00E730AA"/>
    <w:rsid w:val="00E73BDF"/>
    <w:rsid w:val="00E74C7A"/>
    <w:rsid w:val="00E76F52"/>
    <w:rsid w:val="00E77069"/>
    <w:rsid w:val="00E82B54"/>
    <w:rsid w:val="00E8380C"/>
    <w:rsid w:val="00E838B2"/>
    <w:rsid w:val="00E84521"/>
    <w:rsid w:val="00E84D6B"/>
    <w:rsid w:val="00E856B0"/>
    <w:rsid w:val="00E85D85"/>
    <w:rsid w:val="00E85FF3"/>
    <w:rsid w:val="00E86868"/>
    <w:rsid w:val="00E86C2A"/>
    <w:rsid w:val="00E86CA1"/>
    <w:rsid w:val="00E870B9"/>
    <w:rsid w:val="00E87F07"/>
    <w:rsid w:val="00E9022C"/>
    <w:rsid w:val="00E91E35"/>
    <w:rsid w:val="00E92215"/>
    <w:rsid w:val="00E937B5"/>
    <w:rsid w:val="00E9442F"/>
    <w:rsid w:val="00E94495"/>
    <w:rsid w:val="00E9486B"/>
    <w:rsid w:val="00E94ADD"/>
    <w:rsid w:val="00E95534"/>
    <w:rsid w:val="00E96326"/>
    <w:rsid w:val="00E969D2"/>
    <w:rsid w:val="00E96F22"/>
    <w:rsid w:val="00E96FC5"/>
    <w:rsid w:val="00E97D83"/>
    <w:rsid w:val="00EA006C"/>
    <w:rsid w:val="00EA07A5"/>
    <w:rsid w:val="00EA0CA1"/>
    <w:rsid w:val="00EA1D8B"/>
    <w:rsid w:val="00EA289E"/>
    <w:rsid w:val="00EA2E5E"/>
    <w:rsid w:val="00EA3249"/>
    <w:rsid w:val="00EA37A0"/>
    <w:rsid w:val="00EA3C59"/>
    <w:rsid w:val="00EA4CEB"/>
    <w:rsid w:val="00EA5061"/>
    <w:rsid w:val="00EA5118"/>
    <w:rsid w:val="00EA53CF"/>
    <w:rsid w:val="00EA6C56"/>
    <w:rsid w:val="00EB02F9"/>
    <w:rsid w:val="00EB07CE"/>
    <w:rsid w:val="00EB0C63"/>
    <w:rsid w:val="00EB0DF0"/>
    <w:rsid w:val="00EB1A2C"/>
    <w:rsid w:val="00EB2513"/>
    <w:rsid w:val="00EB3DF7"/>
    <w:rsid w:val="00EB3F5C"/>
    <w:rsid w:val="00EB40DC"/>
    <w:rsid w:val="00EB46F5"/>
    <w:rsid w:val="00EB4A53"/>
    <w:rsid w:val="00EB5616"/>
    <w:rsid w:val="00EB6084"/>
    <w:rsid w:val="00EB743F"/>
    <w:rsid w:val="00EC064C"/>
    <w:rsid w:val="00EC0BFA"/>
    <w:rsid w:val="00EC0D38"/>
    <w:rsid w:val="00EC115D"/>
    <w:rsid w:val="00EC152A"/>
    <w:rsid w:val="00EC23AC"/>
    <w:rsid w:val="00EC2C86"/>
    <w:rsid w:val="00EC3328"/>
    <w:rsid w:val="00EC34A9"/>
    <w:rsid w:val="00EC3934"/>
    <w:rsid w:val="00EC3BA1"/>
    <w:rsid w:val="00EC61C5"/>
    <w:rsid w:val="00EC6F0E"/>
    <w:rsid w:val="00EC7352"/>
    <w:rsid w:val="00ED0F20"/>
    <w:rsid w:val="00ED2270"/>
    <w:rsid w:val="00ED26C0"/>
    <w:rsid w:val="00ED3818"/>
    <w:rsid w:val="00ED3B1D"/>
    <w:rsid w:val="00ED512E"/>
    <w:rsid w:val="00ED5912"/>
    <w:rsid w:val="00ED5EFD"/>
    <w:rsid w:val="00EE0293"/>
    <w:rsid w:val="00EE03EC"/>
    <w:rsid w:val="00EE048D"/>
    <w:rsid w:val="00EE04E0"/>
    <w:rsid w:val="00EE0ACB"/>
    <w:rsid w:val="00EE107C"/>
    <w:rsid w:val="00EE123D"/>
    <w:rsid w:val="00EE1C17"/>
    <w:rsid w:val="00EE1E6D"/>
    <w:rsid w:val="00EE221F"/>
    <w:rsid w:val="00EE2263"/>
    <w:rsid w:val="00EE2591"/>
    <w:rsid w:val="00EE280E"/>
    <w:rsid w:val="00EE3CDA"/>
    <w:rsid w:val="00EE3E9C"/>
    <w:rsid w:val="00EE4D4C"/>
    <w:rsid w:val="00EE4FBE"/>
    <w:rsid w:val="00EE5395"/>
    <w:rsid w:val="00EE696E"/>
    <w:rsid w:val="00EF014A"/>
    <w:rsid w:val="00EF01CE"/>
    <w:rsid w:val="00EF0558"/>
    <w:rsid w:val="00EF193A"/>
    <w:rsid w:val="00EF1D84"/>
    <w:rsid w:val="00EF1DC8"/>
    <w:rsid w:val="00EF1F30"/>
    <w:rsid w:val="00EF26CB"/>
    <w:rsid w:val="00EF2E2B"/>
    <w:rsid w:val="00EF34D2"/>
    <w:rsid w:val="00EF4C26"/>
    <w:rsid w:val="00EF5CC0"/>
    <w:rsid w:val="00EF5FD8"/>
    <w:rsid w:val="00EF6A20"/>
    <w:rsid w:val="00EF7540"/>
    <w:rsid w:val="00EF75DE"/>
    <w:rsid w:val="00F00649"/>
    <w:rsid w:val="00F01443"/>
    <w:rsid w:val="00F01801"/>
    <w:rsid w:val="00F01881"/>
    <w:rsid w:val="00F02412"/>
    <w:rsid w:val="00F026B4"/>
    <w:rsid w:val="00F0292D"/>
    <w:rsid w:val="00F02E9D"/>
    <w:rsid w:val="00F03565"/>
    <w:rsid w:val="00F039B2"/>
    <w:rsid w:val="00F04044"/>
    <w:rsid w:val="00F046C8"/>
    <w:rsid w:val="00F047AB"/>
    <w:rsid w:val="00F055DB"/>
    <w:rsid w:val="00F05DE1"/>
    <w:rsid w:val="00F05EBB"/>
    <w:rsid w:val="00F06D58"/>
    <w:rsid w:val="00F07353"/>
    <w:rsid w:val="00F104AB"/>
    <w:rsid w:val="00F10D6B"/>
    <w:rsid w:val="00F11FA0"/>
    <w:rsid w:val="00F12C08"/>
    <w:rsid w:val="00F12CDC"/>
    <w:rsid w:val="00F13E45"/>
    <w:rsid w:val="00F147C6"/>
    <w:rsid w:val="00F15794"/>
    <w:rsid w:val="00F17EFA"/>
    <w:rsid w:val="00F204FE"/>
    <w:rsid w:val="00F20933"/>
    <w:rsid w:val="00F21705"/>
    <w:rsid w:val="00F2299C"/>
    <w:rsid w:val="00F231FC"/>
    <w:rsid w:val="00F234AD"/>
    <w:rsid w:val="00F24AB7"/>
    <w:rsid w:val="00F2567E"/>
    <w:rsid w:val="00F25B61"/>
    <w:rsid w:val="00F25E84"/>
    <w:rsid w:val="00F26068"/>
    <w:rsid w:val="00F26D05"/>
    <w:rsid w:val="00F2706D"/>
    <w:rsid w:val="00F27142"/>
    <w:rsid w:val="00F2723F"/>
    <w:rsid w:val="00F27ADB"/>
    <w:rsid w:val="00F30953"/>
    <w:rsid w:val="00F30AB9"/>
    <w:rsid w:val="00F31178"/>
    <w:rsid w:val="00F3117D"/>
    <w:rsid w:val="00F31AE8"/>
    <w:rsid w:val="00F325F9"/>
    <w:rsid w:val="00F32971"/>
    <w:rsid w:val="00F33708"/>
    <w:rsid w:val="00F339F6"/>
    <w:rsid w:val="00F3400B"/>
    <w:rsid w:val="00F34793"/>
    <w:rsid w:val="00F35C44"/>
    <w:rsid w:val="00F37B6F"/>
    <w:rsid w:val="00F408DD"/>
    <w:rsid w:val="00F40C05"/>
    <w:rsid w:val="00F40E86"/>
    <w:rsid w:val="00F42168"/>
    <w:rsid w:val="00F425B3"/>
    <w:rsid w:val="00F4327E"/>
    <w:rsid w:val="00F44C78"/>
    <w:rsid w:val="00F44F38"/>
    <w:rsid w:val="00F452C0"/>
    <w:rsid w:val="00F45502"/>
    <w:rsid w:val="00F455A6"/>
    <w:rsid w:val="00F459E6"/>
    <w:rsid w:val="00F460CC"/>
    <w:rsid w:val="00F473DE"/>
    <w:rsid w:val="00F47818"/>
    <w:rsid w:val="00F53104"/>
    <w:rsid w:val="00F5372F"/>
    <w:rsid w:val="00F53885"/>
    <w:rsid w:val="00F53C70"/>
    <w:rsid w:val="00F550F8"/>
    <w:rsid w:val="00F55309"/>
    <w:rsid w:val="00F562A9"/>
    <w:rsid w:val="00F56E0D"/>
    <w:rsid w:val="00F606BE"/>
    <w:rsid w:val="00F60C62"/>
    <w:rsid w:val="00F6300E"/>
    <w:rsid w:val="00F6301A"/>
    <w:rsid w:val="00F638B9"/>
    <w:rsid w:val="00F63940"/>
    <w:rsid w:val="00F645AF"/>
    <w:rsid w:val="00F64F56"/>
    <w:rsid w:val="00F65D41"/>
    <w:rsid w:val="00F664F8"/>
    <w:rsid w:val="00F66BC9"/>
    <w:rsid w:val="00F67057"/>
    <w:rsid w:val="00F67946"/>
    <w:rsid w:val="00F7271E"/>
    <w:rsid w:val="00F72B99"/>
    <w:rsid w:val="00F72CCD"/>
    <w:rsid w:val="00F72E9F"/>
    <w:rsid w:val="00F73166"/>
    <w:rsid w:val="00F735CC"/>
    <w:rsid w:val="00F736F9"/>
    <w:rsid w:val="00F739E9"/>
    <w:rsid w:val="00F75114"/>
    <w:rsid w:val="00F75285"/>
    <w:rsid w:val="00F77C12"/>
    <w:rsid w:val="00F8110A"/>
    <w:rsid w:val="00F81620"/>
    <w:rsid w:val="00F81B52"/>
    <w:rsid w:val="00F829AC"/>
    <w:rsid w:val="00F84240"/>
    <w:rsid w:val="00F85237"/>
    <w:rsid w:val="00F8564F"/>
    <w:rsid w:val="00F857E5"/>
    <w:rsid w:val="00F87DAE"/>
    <w:rsid w:val="00F9000A"/>
    <w:rsid w:val="00F9002A"/>
    <w:rsid w:val="00F90261"/>
    <w:rsid w:val="00F906D0"/>
    <w:rsid w:val="00F90CC8"/>
    <w:rsid w:val="00F91388"/>
    <w:rsid w:val="00F92741"/>
    <w:rsid w:val="00F93FEB"/>
    <w:rsid w:val="00F94E43"/>
    <w:rsid w:val="00F95914"/>
    <w:rsid w:val="00F96156"/>
    <w:rsid w:val="00F96460"/>
    <w:rsid w:val="00F97916"/>
    <w:rsid w:val="00F9794A"/>
    <w:rsid w:val="00F97AFE"/>
    <w:rsid w:val="00F97E65"/>
    <w:rsid w:val="00FA0128"/>
    <w:rsid w:val="00FA0F09"/>
    <w:rsid w:val="00FA1786"/>
    <w:rsid w:val="00FA17C2"/>
    <w:rsid w:val="00FA215F"/>
    <w:rsid w:val="00FA2406"/>
    <w:rsid w:val="00FA3191"/>
    <w:rsid w:val="00FA3808"/>
    <w:rsid w:val="00FA38E0"/>
    <w:rsid w:val="00FA3FCC"/>
    <w:rsid w:val="00FA4C75"/>
    <w:rsid w:val="00FA5AE3"/>
    <w:rsid w:val="00FA73DD"/>
    <w:rsid w:val="00FB0C36"/>
    <w:rsid w:val="00FB13C2"/>
    <w:rsid w:val="00FB1B29"/>
    <w:rsid w:val="00FB1C70"/>
    <w:rsid w:val="00FB25AF"/>
    <w:rsid w:val="00FB27FA"/>
    <w:rsid w:val="00FB2EE1"/>
    <w:rsid w:val="00FB2F73"/>
    <w:rsid w:val="00FB35D3"/>
    <w:rsid w:val="00FB380D"/>
    <w:rsid w:val="00FB3FB7"/>
    <w:rsid w:val="00FB47BD"/>
    <w:rsid w:val="00FB5ACF"/>
    <w:rsid w:val="00FB5B03"/>
    <w:rsid w:val="00FB65DD"/>
    <w:rsid w:val="00FB68A4"/>
    <w:rsid w:val="00FB720D"/>
    <w:rsid w:val="00FB76C5"/>
    <w:rsid w:val="00FB7FBE"/>
    <w:rsid w:val="00FC0824"/>
    <w:rsid w:val="00FC0C57"/>
    <w:rsid w:val="00FC16B9"/>
    <w:rsid w:val="00FC17A8"/>
    <w:rsid w:val="00FC1DA7"/>
    <w:rsid w:val="00FC2414"/>
    <w:rsid w:val="00FC2C4D"/>
    <w:rsid w:val="00FC2E20"/>
    <w:rsid w:val="00FC44A1"/>
    <w:rsid w:val="00FC4DEB"/>
    <w:rsid w:val="00FC50CE"/>
    <w:rsid w:val="00FC62AC"/>
    <w:rsid w:val="00FC66A8"/>
    <w:rsid w:val="00FC6AC7"/>
    <w:rsid w:val="00FC6C3D"/>
    <w:rsid w:val="00FC77FF"/>
    <w:rsid w:val="00FC7E40"/>
    <w:rsid w:val="00FD01C5"/>
    <w:rsid w:val="00FD078F"/>
    <w:rsid w:val="00FD0B5A"/>
    <w:rsid w:val="00FD1351"/>
    <w:rsid w:val="00FD27EA"/>
    <w:rsid w:val="00FD33CC"/>
    <w:rsid w:val="00FD4B65"/>
    <w:rsid w:val="00FD600C"/>
    <w:rsid w:val="00FD62D7"/>
    <w:rsid w:val="00FD6729"/>
    <w:rsid w:val="00FD7996"/>
    <w:rsid w:val="00FD7B5E"/>
    <w:rsid w:val="00FD7EFE"/>
    <w:rsid w:val="00FE159E"/>
    <w:rsid w:val="00FE2025"/>
    <w:rsid w:val="00FE2D9D"/>
    <w:rsid w:val="00FE3280"/>
    <w:rsid w:val="00FE3629"/>
    <w:rsid w:val="00FE38A6"/>
    <w:rsid w:val="00FE45B9"/>
    <w:rsid w:val="00FE4790"/>
    <w:rsid w:val="00FE49E3"/>
    <w:rsid w:val="00FE4E1B"/>
    <w:rsid w:val="00FE562B"/>
    <w:rsid w:val="00FE7171"/>
    <w:rsid w:val="00FE7904"/>
    <w:rsid w:val="00FE79C6"/>
    <w:rsid w:val="00FF0AD1"/>
    <w:rsid w:val="00FF1502"/>
    <w:rsid w:val="00FF2F56"/>
    <w:rsid w:val="00FF3044"/>
    <w:rsid w:val="00FF3233"/>
    <w:rsid w:val="00FF335C"/>
    <w:rsid w:val="00FF3373"/>
    <w:rsid w:val="00FF35F5"/>
    <w:rsid w:val="00FF3B7B"/>
    <w:rsid w:val="00FF3EA0"/>
    <w:rsid w:val="00FF3FF6"/>
    <w:rsid w:val="00FF40F7"/>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093AD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eop">
    <w:name w:val="eop"/>
    <w:basedOn w:val="Fuentedeprrafopredeter"/>
    <w:rsid w:val="00873AC0"/>
  </w:style>
  <w:style w:type="character" w:customStyle="1" w:styleId="Ttulo3Car">
    <w:name w:val="Título 3 Car"/>
    <w:basedOn w:val="Fuentedeprrafopredeter"/>
    <w:link w:val="Ttulo3"/>
    <w:uiPriority w:val="9"/>
    <w:semiHidden/>
    <w:rsid w:val="00093AD6"/>
    <w:rPr>
      <w:rFonts w:asciiTheme="majorHAnsi" w:eastAsiaTheme="majorEastAsia" w:hAnsiTheme="majorHAnsi" w:cstheme="majorBidi"/>
      <w:color w:val="243F60" w:themeColor="accent1" w:themeShade="7F"/>
      <w:lang w:val="es-MX"/>
    </w:rPr>
  </w:style>
  <w:style w:type="character" w:styleId="Referenciasutil">
    <w:name w:val="Subtle Reference"/>
    <w:basedOn w:val="Fuentedeprrafopredeter"/>
    <w:uiPriority w:val="31"/>
    <w:qFormat/>
    <w:rsid w:val="00DB57A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61438785">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0404130">
      <w:bodyDiv w:val="1"/>
      <w:marLeft w:val="0"/>
      <w:marRight w:val="0"/>
      <w:marTop w:val="0"/>
      <w:marBottom w:val="0"/>
      <w:divBdr>
        <w:top w:val="none" w:sz="0" w:space="0" w:color="auto"/>
        <w:left w:val="none" w:sz="0" w:space="0" w:color="auto"/>
        <w:bottom w:val="none" w:sz="0" w:space="0" w:color="auto"/>
        <w:right w:val="none" w:sz="0" w:space="0" w:color="auto"/>
      </w:divBdr>
    </w:div>
    <w:div w:id="401636955">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2648964">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78161299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15226158">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14498341">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47366511">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218359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0277032">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09726786">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3126">
      <w:bodyDiv w:val="1"/>
      <w:marLeft w:val="0"/>
      <w:marRight w:val="0"/>
      <w:marTop w:val="0"/>
      <w:marBottom w:val="0"/>
      <w:divBdr>
        <w:top w:val="none" w:sz="0" w:space="0" w:color="auto"/>
        <w:left w:val="none" w:sz="0" w:space="0" w:color="auto"/>
        <w:bottom w:val="none" w:sz="0" w:space="0" w:color="auto"/>
        <w:right w:val="none" w:sz="0" w:space="0" w:color="auto"/>
      </w:divBdr>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A7DB6-DADC-4657-829A-1371BA09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16162</Words>
  <Characters>88892</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10</cp:revision>
  <cp:lastPrinted>2024-03-15T03:36:00Z</cp:lastPrinted>
  <dcterms:created xsi:type="dcterms:W3CDTF">2024-03-12T17:32:00Z</dcterms:created>
  <dcterms:modified xsi:type="dcterms:W3CDTF">2024-04-16T05:11:00Z</dcterms:modified>
</cp:coreProperties>
</file>