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5DF90BB5" w:rsidR="005000AA" w:rsidRPr="00624AAD" w:rsidRDefault="005000AA" w:rsidP="005000AA">
      <w:pPr>
        <w:spacing w:before="240" w:after="240" w:line="360" w:lineRule="auto"/>
        <w:jc w:val="both"/>
        <w:rPr>
          <w:rFonts w:ascii="Palatino Linotype" w:hAnsi="Palatino Linotype"/>
          <w:sz w:val="24"/>
          <w:szCs w:val="24"/>
        </w:rPr>
      </w:pPr>
      <w:r w:rsidRPr="00624AAD">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w:t>
      </w:r>
      <w:r w:rsidR="00EF7D7C">
        <w:rPr>
          <w:rFonts w:ascii="Palatino Linotype" w:hAnsi="Palatino Linotype"/>
          <w:sz w:val="24"/>
          <w:szCs w:val="24"/>
        </w:rPr>
        <w:t xml:space="preserve"> de México; a once </w:t>
      </w:r>
      <w:r w:rsidRPr="00B80C3D">
        <w:rPr>
          <w:rFonts w:ascii="Palatino Linotype" w:hAnsi="Palatino Linotype"/>
          <w:sz w:val="24"/>
          <w:szCs w:val="24"/>
        </w:rPr>
        <w:t>(</w:t>
      </w:r>
      <w:r w:rsidR="00EF7D7C">
        <w:rPr>
          <w:rFonts w:ascii="Palatino Linotype" w:hAnsi="Palatino Linotype"/>
          <w:sz w:val="24"/>
          <w:szCs w:val="24"/>
        </w:rPr>
        <w:t>11</w:t>
      </w:r>
      <w:r w:rsidR="00BE6E79" w:rsidRPr="00B80C3D">
        <w:rPr>
          <w:rFonts w:ascii="Palatino Linotype" w:hAnsi="Palatino Linotype"/>
          <w:sz w:val="24"/>
          <w:szCs w:val="24"/>
        </w:rPr>
        <w:t xml:space="preserve">) de </w:t>
      </w:r>
      <w:r w:rsidR="00EF7D7C">
        <w:rPr>
          <w:rFonts w:ascii="Palatino Linotype" w:hAnsi="Palatino Linotype"/>
          <w:sz w:val="24"/>
          <w:szCs w:val="24"/>
        </w:rPr>
        <w:t>septiembre</w:t>
      </w:r>
      <w:r w:rsidRPr="00B80C3D">
        <w:rPr>
          <w:rFonts w:ascii="Palatino Linotype" w:hAnsi="Palatino Linotype"/>
          <w:sz w:val="24"/>
          <w:szCs w:val="24"/>
        </w:rPr>
        <w:t xml:space="preserve"> de dos mil veinti</w:t>
      </w:r>
      <w:r w:rsidR="00B66A34">
        <w:rPr>
          <w:rFonts w:ascii="Palatino Linotype" w:hAnsi="Palatino Linotype"/>
          <w:sz w:val="24"/>
          <w:szCs w:val="24"/>
        </w:rPr>
        <w:t>cuatro</w:t>
      </w:r>
      <w:r w:rsidRPr="00B80C3D">
        <w:rPr>
          <w:rFonts w:ascii="Palatino Linotype" w:hAnsi="Palatino Linotype"/>
          <w:sz w:val="24"/>
          <w:szCs w:val="24"/>
        </w:rPr>
        <w:t>.</w:t>
      </w:r>
    </w:p>
    <w:p w14:paraId="4C818016" w14:textId="11D4EEA9" w:rsidR="005000AA" w:rsidRPr="00624AAD" w:rsidRDefault="005000AA" w:rsidP="005000AA">
      <w:pPr>
        <w:pStyle w:val="Encabezado"/>
        <w:spacing w:line="360" w:lineRule="auto"/>
        <w:jc w:val="both"/>
        <w:rPr>
          <w:rFonts w:ascii="Palatino Linotype" w:hAnsi="Palatino Linotype"/>
          <w:sz w:val="24"/>
          <w:szCs w:val="24"/>
        </w:rPr>
      </w:pPr>
      <w:r w:rsidRPr="00624AAD">
        <w:rPr>
          <w:rFonts w:ascii="Palatino Linotype" w:hAnsi="Palatino Linotype"/>
          <w:b/>
          <w:sz w:val="24"/>
          <w:szCs w:val="24"/>
        </w:rPr>
        <w:t>VISTO el</w:t>
      </w:r>
      <w:r w:rsidRPr="00624AAD">
        <w:rPr>
          <w:rFonts w:ascii="Palatino Linotype" w:hAnsi="Palatino Linotype"/>
          <w:sz w:val="24"/>
          <w:szCs w:val="24"/>
        </w:rPr>
        <w:t xml:space="preserve"> expediente electrónico formado con motivo de</w:t>
      </w:r>
      <w:r w:rsidR="00F7372F">
        <w:rPr>
          <w:rFonts w:ascii="Palatino Linotype" w:hAnsi="Palatino Linotype"/>
          <w:sz w:val="24"/>
          <w:szCs w:val="24"/>
        </w:rPr>
        <w:t xml:space="preserve"> </w:t>
      </w:r>
      <w:r w:rsidRPr="00624AAD">
        <w:rPr>
          <w:rFonts w:ascii="Palatino Linotype" w:hAnsi="Palatino Linotype"/>
          <w:sz w:val="24"/>
          <w:szCs w:val="24"/>
        </w:rPr>
        <w:t>l</w:t>
      </w:r>
      <w:r w:rsidR="00F7372F">
        <w:rPr>
          <w:rFonts w:ascii="Palatino Linotype" w:hAnsi="Palatino Linotype"/>
          <w:sz w:val="24"/>
          <w:szCs w:val="24"/>
        </w:rPr>
        <w:t>os</w:t>
      </w:r>
      <w:r w:rsidRPr="00624AAD">
        <w:rPr>
          <w:rFonts w:ascii="Palatino Linotype" w:hAnsi="Palatino Linotype"/>
          <w:sz w:val="24"/>
          <w:szCs w:val="24"/>
        </w:rPr>
        <w:t xml:space="preserve"> recurso</w:t>
      </w:r>
      <w:r w:rsidR="00F7372F">
        <w:rPr>
          <w:rFonts w:ascii="Palatino Linotype" w:hAnsi="Palatino Linotype"/>
          <w:sz w:val="24"/>
          <w:szCs w:val="24"/>
        </w:rPr>
        <w:t>s</w:t>
      </w:r>
      <w:r w:rsidRPr="00624AAD">
        <w:rPr>
          <w:rFonts w:ascii="Palatino Linotype" w:hAnsi="Palatino Linotype"/>
          <w:sz w:val="24"/>
          <w:szCs w:val="24"/>
        </w:rPr>
        <w:t xml:space="preserve"> de revisión </w:t>
      </w:r>
      <w:r w:rsidR="004315D0" w:rsidRPr="002E7633">
        <w:rPr>
          <w:rFonts w:ascii="Palatino Linotype" w:hAnsi="Palatino Linotype" w:cs="Arial"/>
          <w:b/>
          <w:sz w:val="24"/>
          <w:szCs w:val="24"/>
        </w:rPr>
        <w:t>0</w:t>
      </w:r>
      <w:r w:rsidR="00EF7D7C">
        <w:rPr>
          <w:rFonts w:ascii="Palatino Linotype" w:hAnsi="Palatino Linotype" w:cs="Arial"/>
          <w:b/>
          <w:sz w:val="24"/>
          <w:szCs w:val="24"/>
        </w:rPr>
        <w:t>5008</w:t>
      </w:r>
      <w:r w:rsidR="004315D0" w:rsidRPr="002E7633">
        <w:rPr>
          <w:rFonts w:ascii="Palatino Linotype" w:eastAsia="Calibri" w:hAnsi="Palatino Linotype" w:cs="Tahoma"/>
          <w:b/>
          <w:sz w:val="24"/>
          <w:lang w:eastAsia="en-US"/>
        </w:rPr>
        <w:t>/INFOEM/IP/RR/</w:t>
      </w:r>
      <w:r w:rsidR="004315D0" w:rsidRPr="00FE5525">
        <w:rPr>
          <w:rFonts w:ascii="Palatino Linotype" w:eastAsia="Calibri" w:hAnsi="Palatino Linotype" w:cs="Tahoma"/>
          <w:b/>
          <w:sz w:val="24"/>
          <w:lang w:eastAsia="en-US"/>
        </w:rPr>
        <w:t>2024</w:t>
      </w:r>
      <w:r w:rsidR="00F7372F" w:rsidRPr="00FE5525">
        <w:rPr>
          <w:rFonts w:ascii="Palatino Linotype" w:eastAsia="Calibri" w:hAnsi="Palatino Linotype" w:cs="Tahoma"/>
          <w:b/>
          <w:sz w:val="24"/>
          <w:lang w:eastAsia="en-US"/>
        </w:rPr>
        <w:t xml:space="preserve"> y </w:t>
      </w:r>
      <w:r w:rsidR="00F7372F" w:rsidRPr="00FE5525">
        <w:rPr>
          <w:rFonts w:ascii="Palatino Linotype" w:hAnsi="Palatino Linotype" w:cs="Arial"/>
          <w:b/>
          <w:sz w:val="24"/>
          <w:szCs w:val="24"/>
        </w:rPr>
        <w:t>05009</w:t>
      </w:r>
      <w:r w:rsidR="00F7372F" w:rsidRPr="00FE5525">
        <w:rPr>
          <w:rFonts w:ascii="Palatino Linotype" w:eastAsia="Calibri" w:hAnsi="Palatino Linotype" w:cs="Tahoma"/>
          <w:b/>
          <w:sz w:val="24"/>
          <w:lang w:eastAsia="en-US"/>
        </w:rPr>
        <w:t>/INFOEM/IP/RR/2024</w:t>
      </w:r>
      <w:r w:rsidRPr="00FE5525">
        <w:rPr>
          <w:rFonts w:ascii="Palatino Linotype" w:hAnsi="Palatino Linotype" w:cs="Arial"/>
          <w:b/>
          <w:bCs/>
          <w:sz w:val="24"/>
          <w:szCs w:val="24"/>
        </w:rPr>
        <w:t>,</w:t>
      </w:r>
      <w:r w:rsidRPr="00624AAD">
        <w:rPr>
          <w:rFonts w:ascii="Palatino Linotype" w:hAnsi="Palatino Linotype" w:cs="Arial"/>
          <w:b/>
          <w:bCs/>
          <w:sz w:val="24"/>
          <w:szCs w:val="24"/>
        </w:rPr>
        <w:t xml:space="preserve"> </w:t>
      </w:r>
      <w:r w:rsidRPr="00624AAD">
        <w:rPr>
          <w:rFonts w:ascii="Palatino Linotype" w:hAnsi="Palatino Linotype"/>
          <w:sz w:val="24"/>
          <w:szCs w:val="24"/>
        </w:rPr>
        <w:t>promovido</w:t>
      </w:r>
      <w:r w:rsidR="00F7372F">
        <w:rPr>
          <w:rFonts w:ascii="Palatino Linotype" w:hAnsi="Palatino Linotype"/>
          <w:sz w:val="24"/>
          <w:szCs w:val="24"/>
        </w:rPr>
        <w:t>s</w:t>
      </w:r>
      <w:r w:rsidRPr="00624AAD">
        <w:rPr>
          <w:rFonts w:ascii="Palatino Linotype" w:hAnsi="Palatino Linotype"/>
          <w:sz w:val="24"/>
          <w:szCs w:val="24"/>
        </w:rPr>
        <w:t xml:space="preserve"> </w:t>
      </w:r>
      <w:r w:rsidRPr="00D64F30">
        <w:rPr>
          <w:rFonts w:ascii="Palatino Linotype" w:hAnsi="Palatino Linotype"/>
          <w:sz w:val="24"/>
          <w:szCs w:val="24"/>
        </w:rPr>
        <w:t>por</w:t>
      </w:r>
      <w:r w:rsidR="00396CF5">
        <w:rPr>
          <w:rFonts w:ascii="Palatino Linotype" w:hAnsi="Palatino Linotype"/>
          <w:sz w:val="24"/>
          <w:szCs w:val="24"/>
        </w:rPr>
        <w:t xml:space="preserve"> </w:t>
      </w:r>
      <w:r w:rsidR="00963099">
        <w:rPr>
          <w:rFonts w:ascii="Palatino Linotype" w:hAnsi="Palatino Linotype"/>
          <w:b/>
          <w:sz w:val="24"/>
          <w:szCs w:val="24"/>
        </w:rPr>
        <w:t xml:space="preserve">XXX </w:t>
      </w:r>
      <w:proofErr w:type="spellStart"/>
      <w:r w:rsidR="00963099">
        <w:rPr>
          <w:rFonts w:ascii="Palatino Linotype" w:hAnsi="Palatino Linotype"/>
          <w:b/>
          <w:sz w:val="24"/>
          <w:szCs w:val="24"/>
        </w:rPr>
        <w:t>XXX</w:t>
      </w:r>
      <w:proofErr w:type="spellEnd"/>
      <w:r w:rsidR="00EF7D7C">
        <w:rPr>
          <w:rFonts w:ascii="Palatino Linotype" w:hAnsi="Palatino Linotype"/>
          <w:b/>
          <w:sz w:val="24"/>
          <w:szCs w:val="24"/>
        </w:rPr>
        <w:t>,</w:t>
      </w:r>
      <w:r w:rsidR="005D09C1">
        <w:rPr>
          <w:rFonts w:ascii="Palatino Linotype" w:hAnsi="Palatino Linotype"/>
          <w:sz w:val="24"/>
          <w:szCs w:val="24"/>
        </w:rPr>
        <w:t xml:space="preserve"> en su calidad de </w:t>
      </w:r>
      <w:r w:rsidRPr="00624AAD">
        <w:rPr>
          <w:rFonts w:ascii="Palatino Linotype" w:hAnsi="Palatino Linotype"/>
          <w:b/>
          <w:sz w:val="24"/>
          <w:szCs w:val="24"/>
        </w:rPr>
        <w:t>RECURRENTE</w:t>
      </w:r>
      <w:r w:rsidRPr="00624AAD">
        <w:rPr>
          <w:rFonts w:ascii="Palatino Linotype" w:hAnsi="Palatino Linotype" w:cs="Arial"/>
          <w:sz w:val="24"/>
          <w:szCs w:val="24"/>
        </w:rPr>
        <w:t xml:space="preserve">, en contra de la </w:t>
      </w:r>
      <w:r w:rsidR="005D09C1">
        <w:rPr>
          <w:rFonts w:ascii="Palatino Linotype" w:hAnsi="Palatino Linotype" w:cs="Arial"/>
          <w:sz w:val="24"/>
          <w:szCs w:val="24"/>
        </w:rPr>
        <w:t xml:space="preserve">falta de </w:t>
      </w:r>
      <w:r w:rsidRPr="00624AAD">
        <w:rPr>
          <w:rFonts w:ascii="Palatino Linotype" w:hAnsi="Palatino Linotype" w:cs="Arial"/>
          <w:sz w:val="24"/>
          <w:szCs w:val="24"/>
        </w:rPr>
        <w:t>respuesta del</w:t>
      </w:r>
      <w:r w:rsidR="00EF7D7C">
        <w:rPr>
          <w:rFonts w:ascii="Palatino Linotype" w:hAnsi="Palatino Linotype" w:cs="Arial"/>
          <w:sz w:val="24"/>
          <w:szCs w:val="24"/>
        </w:rPr>
        <w:t xml:space="preserve"> </w:t>
      </w:r>
      <w:r w:rsidR="00EF7D7C" w:rsidRPr="00EF7D7C">
        <w:rPr>
          <w:rFonts w:ascii="Palatino Linotype" w:hAnsi="Palatino Linotype" w:cs="Arial"/>
          <w:b/>
          <w:bCs/>
          <w:sz w:val="24"/>
          <w:szCs w:val="24"/>
        </w:rPr>
        <w:t>Ayuntamiento de Tequixquiac</w:t>
      </w:r>
      <w:r w:rsidRPr="00624AAD">
        <w:rPr>
          <w:rFonts w:ascii="Palatino Linotype" w:hAnsi="Palatino Linotype" w:cs="Arial"/>
          <w:sz w:val="24"/>
          <w:szCs w:val="24"/>
        </w:rPr>
        <w:t>,</w:t>
      </w:r>
      <w:r w:rsidRPr="00624AAD">
        <w:rPr>
          <w:rFonts w:ascii="Palatino Linotype" w:hAnsi="Palatino Linotype"/>
          <w:b/>
          <w:sz w:val="24"/>
          <w:szCs w:val="24"/>
        </w:rPr>
        <w:t xml:space="preserve"> </w:t>
      </w:r>
      <w:r w:rsidRPr="00624AAD">
        <w:rPr>
          <w:rFonts w:ascii="Palatino Linotype" w:hAnsi="Palatino Linotype"/>
          <w:sz w:val="24"/>
          <w:szCs w:val="24"/>
        </w:rPr>
        <w:t>en lo sucesivo el</w:t>
      </w:r>
      <w:r w:rsidRPr="00624AAD">
        <w:rPr>
          <w:rFonts w:ascii="Palatino Linotype" w:hAnsi="Palatino Linotype"/>
          <w:b/>
          <w:sz w:val="24"/>
          <w:szCs w:val="24"/>
        </w:rPr>
        <w:t xml:space="preserve"> SUJETO OBLIGADO, </w:t>
      </w:r>
      <w:r w:rsidRPr="00624AAD">
        <w:rPr>
          <w:rFonts w:ascii="Palatino Linotype" w:hAnsi="Palatino Linotype"/>
          <w:sz w:val="24"/>
          <w:szCs w:val="24"/>
        </w:rPr>
        <w:t>se procede a dictar la presente resolución, con base en los siguientes:</w:t>
      </w:r>
      <w:r w:rsidR="002556B3">
        <w:rPr>
          <w:rFonts w:ascii="Palatino Linotype" w:hAnsi="Palatino Linotype"/>
          <w:sz w:val="24"/>
          <w:szCs w:val="24"/>
        </w:rPr>
        <w:t xml:space="preserve"> </w:t>
      </w:r>
    </w:p>
    <w:p w14:paraId="1F1BAF80" w14:textId="77777777" w:rsidR="005000AA" w:rsidRPr="00624AAD" w:rsidRDefault="005000AA" w:rsidP="005000AA">
      <w:pPr>
        <w:pStyle w:val="Ttulo1"/>
        <w:jc w:val="center"/>
        <w:rPr>
          <w:rFonts w:ascii="Palatino Linotype" w:hAnsi="Palatino Linotype"/>
          <w:b/>
          <w:color w:val="auto"/>
          <w:sz w:val="24"/>
          <w:szCs w:val="24"/>
        </w:rPr>
      </w:pPr>
      <w:bookmarkStart w:id="0" w:name="_Toc87549671"/>
      <w:r w:rsidRPr="00624AAD">
        <w:rPr>
          <w:rFonts w:ascii="Palatino Linotype" w:hAnsi="Palatino Linotype"/>
          <w:b/>
          <w:color w:val="auto"/>
          <w:sz w:val="24"/>
          <w:szCs w:val="24"/>
        </w:rPr>
        <w:t>ANTECEDENTES</w:t>
      </w:r>
      <w:bookmarkEnd w:id="0"/>
    </w:p>
    <w:p w14:paraId="04287D5F" w14:textId="77777777" w:rsidR="005000AA" w:rsidRPr="00624AAD" w:rsidRDefault="005000AA" w:rsidP="005000AA">
      <w:pPr>
        <w:rPr>
          <w:rFonts w:ascii="Palatino Linotype" w:hAnsi="Palatino Linotype"/>
          <w:sz w:val="24"/>
          <w:szCs w:val="24"/>
          <w:lang w:eastAsia="en-US"/>
        </w:rPr>
      </w:pPr>
    </w:p>
    <w:p w14:paraId="205E5E03" w14:textId="6E085167" w:rsidR="005000AA" w:rsidRPr="002C265C"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eastAsia="Calibri" w:hAnsi="Palatino Linotype" w:cs="Arial"/>
          <w:sz w:val="24"/>
          <w:lang w:val="es-ES"/>
        </w:rPr>
        <w:t xml:space="preserve">El día </w:t>
      </w:r>
      <w:r w:rsidR="00EF7D7C">
        <w:rPr>
          <w:rFonts w:ascii="Palatino Linotype" w:eastAsia="Calibri" w:hAnsi="Palatino Linotype" w:cs="Arial"/>
          <w:sz w:val="24"/>
          <w:lang w:val="es-ES"/>
        </w:rPr>
        <w:t>veintiocho</w:t>
      </w:r>
      <w:r w:rsidR="00AA58C8">
        <w:rPr>
          <w:rFonts w:ascii="Palatino Linotype" w:eastAsia="Calibri" w:hAnsi="Palatino Linotype" w:cs="Arial"/>
          <w:sz w:val="24"/>
          <w:lang w:val="es-ES"/>
        </w:rPr>
        <w:t xml:space="preserve"> (</w:t>
      </w:r>
      <w:r w:rsidR="00EF7D7C">
        <w:rPr>
          <w:rFonts w:ascii="Palatino Linotype" w:eastAsia="Calibri" w:hAnsi="Palatino Linotype" w:cs="Arial"/>
          <w:sz w:val="24"/>
          <w:lang w:val="es-ES"/>
        </w:rPr>
        <w:t>28</w:t>
      </w:r>
      <w:r w:rsidR="00AA58C8">
        <w:rPr>
          <w:rFonts w:ascii="Palatino Linotype" w:eastAsia="Calibri" w:hAnsi="Palatino Linotype" w:cs="Arial"/>
          <w:sz w:val="24"/>
          <w:lang w:val="es-ES"/>
        </w:rPr>
        <w:t xml:space="preserve">) de </w:t>
      </w:r>
      <w:r w:rsidR="004315D0">
        <w:rPr>
          <w:rFonts w:ascii="Palatino Linotype" w:eastAsia="Calibri" w:hAnsi="Palatino Linotype" w:cs="Arial"/>
          <w:sz w:val="24"/>
          <w:lang w:val="es-ES"/>
        </w:rPr>
        <w:t>junio</w:t>
      </w:r>
      <w:r w:rsidR="005000AA" w:rsidRPr="00624AAD">
        <w:rPr>
          <w:rFonts w:ascii="Palatino Linotype" w:eastAsia="Calibri" w:hAnsi="Palatino Linotype"/>
          <w:sz w:val="24"/>
          <w:lang w:val="es-ES"/>
        </w:rPr>
        <w:t xml:space="preserve"> de dos mil veinti</w:t>
      </w:r>
      <w:r w:rsidR="00B66A34">
        <w:rPr>
          <w:rFonts w:ascii="Palatino Linotype" w:eastAsia="Calibri" w:hAnsi="Palatino Linotype"/>
          <w:sz w:val="24"/>
          <w:lang w:val="es-ES"/>
        </w:rPr>
        <w:t>cuatro</w:t>
      </w:r>
      <w:r w:rsidR="005000AA" w:rsidRPr="00624AAD">
        <w:rPr>
          <w:rFonts w:ascii="Palatino Linotype" w:eastAsia="Calibri" w:hAnsi="Palatino Linotype" w:cs="Arial"/>
          <w:sz w:val="24"/>
          <w:lang w:val="es-ES"/>
        </w:rPr>
        <w:t>,</w:t>
      </w:r>
      <w:r w:rsidR="005000AA" w:rsidRPr="00624AAD">
        <w:rPr>
          <w:rFonts w:ascii="Palatino Linotype" w:eastAsia="Calibri" w:hAnsi="Palatino Linotype"/>
          <w:sz w:val="24"/>
          <w:lang w:val="es-ES"/>
        </w:rPr>
        <w:t xml:space="preserve"> </w:t>
      </w:r>
      <w:r w:rsidR="005000AA" w:rsidRPr="00624AAD">
        <w:rPr>
          <w:rFonts w:ascii="Palatino Linotype" w:eastAsia="Calibri" w:hAnsi="Palatino Linotype"/>
          <w:b/>
          <w:sz w:val="24"/>
          <w:lang w:val="es-ES"/>
        </w:rPr>
        <w:t xml:space="preserve">EL RECURRENTE </w:t>
      </w:r>
      <w:r w:rsidR="005000AA" w:rsidRPr="00624AAD">
        <w:rPr>
          <w:rFonts w:ascii="Palatino Linotype" w:eastAsia="Calibri" w:hAnsi="Palatino Linotype"/>
          <w:bCs/>
          <w:sz w:val="24"/>
          <w:lang w:val="es-ES"/>
        </w:rPr>
        <w:t>presentó</w:t>
      </w:r>
      <w:r w:rsidR="005000AA" w:rsidRPr="00624AAD">
        <w:rPr>
          <w:rFonts w:ascii="Palatino Linotype" w:hAnsi="Palatino Linotype"/>
          <w:b/>
          <w:sz w:val="24"/>
        </w:rPr>
        <w:t>,</w:t>
      </w:r>
      <w:r w:rsidR="005000AA" w:rsidRPr="00624AAD">
        <w:rPr>
          <w:rFonts w:ascii="Palatino Linotype" w:eastAsia="Calibri" w:hAnsi="Palatino Linotype" w:cs="Arial"/>
          <w:sz w:val="24"/>
          <w:lang w:val="es-ES"/>
        </w:rPr>
        <w:t xml:space="preserve"> ante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rPr>
        <w:t xml:space="preserve"> vía </w:t>
      </w:r>
      <w:r w:rsidR="005000AA" w:rsidRPr="00624AAD">
        <w:rPr>
          <w:rFonts w:ascii="Palatino Linotype" w:eastAsia="Calibri" w:hAnsi="Palatino Linotype" w:cs="Arial"/>
          <w:sz w:val="24"/>
          <w:lang w:val="es-ES"/>
        </w:rPr>
        <w:t>Sistema de Acceso a la Información Mexiquense (</w:t>
      </w:r>
      <w:r w:rsidR="005000AA" w:rsidRPr="00624AAD">
        <w:rPr>
          <w:rFonts w:ascii="Palatino Linotype" w:eastAsia="Calibri" w:hAnsi="Palatino Linotype" w:cs="Arial"/>
          <w:b/>
          <w:sz w:val="24"/>
          <w:lang w:val="es-ES"/>
        </w:rPr>
        <w:t>SAIMEX)</w:t>
      </w:r>
      <w:r w:rsidR="005000AA" w:rsidRPr="00624AAD">
        <w:rPr>
          <w:rFonts w:ascii="Palatino Linotype" w:eastAsia="Calibri" w:hAnsi="Palatino Linotype" w:cs="Arial"/>
          <w:sz w:val="24"/>
          <w:lang w:val="es-ES"/>
        </w:rPr>
        <w:t>, la</w:t>
      </w:r>
      <w:r w:rsidR="00F7372F">
        <w:rPr>
          <w:rFonts w:ascii="Palatino Linotype" w:eastAsia="Calibri" w:hAnsi="Palatino Linotype" w:cs="Arial"/>
          <w:sz w:val="24"/>
          <w:lang w:val="es-ES"/>
        </w:rPr>
        <w:t>s</w:t>
      </w:r>
      <w:r w:rsidR="005000AA" w:rsidRPr="00624AAD">
        <w:rPr>
          <w:rFonts w:ascii="Palatino Linotype" w:eastAsia="Calibri" w:hAnsi="Palatino Linotype" w:cs="Arial"/>
          <w:sz w:val="24"/>
          <w:lang w:val="es-ES"/>
        </w:rPr>
        <w:t xml:space="preserve"> solicitud</w:t>
      </w:r>
      <w:r w:rsidR="00F7372F">
        <w:rPr>
          <w:rFonts w:ascii="Palatino Linotype" w:eastAsia="Calibri" w:hAnsi="Palatino Linotype" w:cs="Arial"/>
          <w:sz w:val="24"/>
          <w:lang w:val="es-ES"/>
        </w:rPr>
        <w:t>es</w:t>
      </w:r>
      <w:r w:rsidR="005000AA" w:rsidRPr="00624AAD">
        <w:rPr>
          <w:rFonts w:ascii="Palatino Linotype" w:eastAsia="Calibri" w:hAnsi="Palatino Linotype" w:cs="Arial"/>
          <w:sz w:val="24"/>
          <w:lang w:val="es-ES"/>
        </w:rPr>
        <w:t xml:space="preserve"> de información pública registrada</w:t>
      </w:r>
      <w:r w:rsidR="00F7372F">
        <w:rPr>
          <w:rFonts w:ascii="Palatino Linotype" w:eastAsia="Calibri" w:hAnsi="Palatino Linotype" w:cs="Arial"/>
          <w:sz w:val="24"/>
          <w:lang w:val="es-ES"/>
        </w:rPr>
        <w:t>s con los</w:t>
      </w:r>
      <w:r w:rsidR="005000AA" w:rsidRPr="00624AAD">
        <w:rPr>
          <w:rFonts w:ascii="Palatino Linotype" w:eastAsia="Calibri" w:hAnsi="Palatino Linotype" w:cs="Arial"/>
          <w:sz w:val="24"/>
          <w:lang w:val="es-ES"/>
        </w:rPr>
        <w:t xml:space="preserve"> número</w:t>
      </w:r>
      <w:r w:rsidR="00F7372F">
        <w:rPr>
          <w:rFonts w:ascii="Palatino Linotype" w:eastAsia="Calibri" w:hAnsi="Palatino Linotype" w:cs="Arial"/>
          <w:sz w:val="24"/>
          <w:lang w:val="es-ES"/>
        </w:rPr>
        <w:t>s</w:t>
      </w:r>
      <w:r w:rsidR="005000AA" w:rsidRPr="00624AAD">
        <w:rPr>
          <w:rFonts w:ascii="Palatino Linotype" w:eastAsia="Calibri" w:hAnsi="Palatino Linotype" w:cs="Arial"/>
          <w:sz w:val="24"/>
          <w:lang w:val="es-ES"/>
        </w:rPr>
        <w:t xml:space="preserve"> </w:t>
      </w:r>
      <w:r w:rsidR="00EF7D7C" w:rsidRPr="00EF7D7C">
        <w:rPr>
          <w:rFonts w:ascii="Palatino Linotype" w:eastAsia="Calibri" w:hAnsi="Palatino Linotype" w:cs="Arial"/>
          <w:b/>
          <w:bCs/>
          <w:sz w:val="24"/>
        </w:rPr>
        <w:t>00064/TEQUIXQU/IP/2024</w:t>
      </w:r>
      <w:r w:rsidR="00F7372F">
        <w:rPr>
          <w:rFonts w:ascii="Palatino Linotype" w:eastAsia="Calibri" w:hAnsi="Palatino Linotype" w:cs="Arial"/>
          <w:b/>
          <w:bCs/>
          <w:sz w:val="24"/>
        </w:rPr>
        <w:t xml:space="preserve"> y </w:t>
      </w:r>
      <w:r w:rsidR="00F7372F" w:rsidRPr="00FE5525">
        <w:rPr>
          <w:rFonts w:ascii="Palatino Linotype" w:eastAsia="Calibri" w:hAnsi="Palatino Linotype" w:cs="Arial"/>
          <w:b/>
          <w:bCs/>
          <w:sz w:val="24"/>
        </w:rPr>
        <w:t>00063/TEQUIXQU/IP/</w:t>
      </w:r>
      <w:proofErr w:type="gramStart"/>
      <w:r w:rsidR="00F7372F" w:rsidRPr="00FE5525">
        <w:rPr>
          <w:rFonts w:ascii="Palatino Linotype" w:eastAsia="Calibri" w:hAnsi="Palatino Linotype" w:cs="Arial"/>
          <w:b/>
          <w:bCs/>
          <w:sz w:val="24"/>
        </w:rPr>
        <w:t>2024</w:t>
      </w:r>
      <w:r w:rsidR="00F7372F">
        <w:rPr>
          <w:rFonts w:ascii="Palatino Linotype" w:eastAsia="Calibri" w:hAnsi="Palatino Linotype" w:cs="Arial"/>
          <w:b/>
          <w:bCs/>
          <w:sz w:val="24"/>
        </w:rPr>
        <w:t xml:space="preserve"> </w:t>
      </w:r>
      <w:r w:rsidR="00EF7D7C">
        <w:rPr>
          <w:rFonts w:ascii="Palatino Linotype" w:eastAsia="Calibri" w:hAnsi="Palatino Linotype" w:cs="Arial"/>
          <w:b/>
          <w:bCs/>
          <w:sz w:val="24"/>
        </w:rPr>
        <w:t xml:space="preserve"> </w:t>
      </w:r>
      <w:r w:rsidR="005000AA" w:rsidRPr="00624AAD">
        <w:rPr>
          <w:rFonts w:ascii="Palatino Linotype" w:eastAsia="Calibri" w:hAnsi="Palatino Linotype" w:cs="Arial"/>
          <w:sz w:val="24"/>
          <w:lang w:val="es-ES"/>
        </w:rPr>
        <w:t>mediante</w:t>
      </w:r>
      <w:proofErr w:type="gramEnd"/>
      <w:r w:rsidR="005000AA" w:rsidRPr="00624AAD">
        <w:rPr>
          <w:rFonts w:ascii="Palatino Linotype" w:eastAsia="Calibri" w:hAnsi="Palatino Linotype" w:cs="Arial"/>
          <w:sz w:val="24"/>
          <w:lang w:val="es-ES"/>
        </w:rPr>
        <w:t xml:space="preserve"> la cual solicitó lo siguiente:</w:t>
      </w:r>
    </w:p>
    <w:p w14:paraId="0A8938A7" w14:textId="77777777" w:rsidR="002C265C" w:rsidRPr="00965001" w:rsidRDefault="002C265C" w:rsidP="002C265C">
      <w:pPr>
        <w:pStyle w:val="Prrafodelista"/>
        <w:spacing w:line="360" w:lineRule="auto"/>
        <w:ind w:left="0"/>
        <w:jc w:val="both"/>
        <w:rPr>
          <w:rFonts w:ascii="Palatino Linotype" w:hAnsi="Palatino Linotype" w:cs="Arial"/>
          <w:sz w:val="24"/>
          <w:lang w:val="es-ES"/>
        </w:rPr>
      </w:pPr>
    </w:p>
    <w:p w14:paraId="19CBEB32" w14:textId="4B26D362" w:rsidR="005000AA" w:rsidRDefault="005000AA" w:rsidP="005000AA">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00EF7D7C" w:rsidRPr="00EF7D7C">
        <w:rPr>
          <w:rFonts w:ascii="Palatino Linotype" w:eastAsia="Calibri" w:hAnsi="Palatino Linotype" w:cs="Arial"/>
          <w:i/>
          <w:sz w:val="24"/>
          <w:szCs w:val="24"/>
        </w:rPr>
        <w:t>Amablemente requiero los documentos contables y fiscales donde consta la planeación administrativa, contable y/o presupuestal, pago de facturas y la fianza o garantía de defectos o vicios ocultos por la que el proveedor de servicio de construcción, reconstrucción o mantenimiento responde por la construcción de la obra pública “Rehabilitación de la Plaza Cívica de la Colonia Ejidal Adolfo López Mateos” que fue inaugurada en este mes de junio de 2024.</w:t>
      </w:r>
      <w:r w:rsidRPr="00624AAD">
        <w:rPr>
          <w:rFonts w:ascii="Palatino Linotype" w:eastAsia="Calibri" w:hAnsi="Palatino Linotype" w:cs="Arial"/>
          <w:i/>
          <w:sz w:val="24"/>
          <w:szCs w:val="24"/>
          <w:lang w:val="es-ES"/>
        </w:rPr>
        <w:t>” (Sic)</w:t>
      </w:r>
    </w:p>
    <w:p w14:paraId="20FA7788" w14:textId="3BC66633" w:rsidR="00F7372F" w:rsidRPr="00F7372F" w:rsidRDefault="00F7372F" w:rsidP="005000AA">
      <w:pPr>
        <w:ind w:left="567" w:right="567"/>
        <w:jc w:val="both"/>
        <w:rPr>
          <w:rFonts w:ascii="Palatino Linotype" w:eastAsia="Calibri" w:hAnsi="Palatino Linotype" w:cs="Arial"/>
          <w:i/>
          <w:sz w:val="24"/>
          <w:szCs w:val="24"/>
          <w:lang w:val="es-ES"/>
        </w:rPr>
      </w:pPr>
      <w:r w:rsidRPr="00FE5525">
        <w:rPr>
          <w:rFonts w:ascii="Palatino Linotype" w:eastAsia="Calibri" w:hAnsi="Palatino Linotype" w:cs="Arial"/>
          <w:i/>
          <w:sz w:val="24"/>
          <w:szCs w:val="24"/>
          <w:lang w:val="es-ES"/>
        </w:rPr>
        <w:t>“</w:t>
      </w:r>
      <w:r w:rsidRPr="00FE5525">
        <w:rPr>
          <w:rFonts w:ascii="Palatino Linotype" w:hAnsi="Palatino Linotype"/>
          <w:i/>
          <w:color w:val="000000"/>
          <w:sz w:val="24"/>
          <w:szCs w:val="24"/>
        </w:rPr>
        <w:t xml:space="preserve">Amablemente requiero los documentos contables y fiscales donde consta la planeación administrativa, contable y/o presupuestal, pago de facturas y la fianza </w:t>
      </w:r>
      <w:r w:rsidRPr="00FE5525">
        <w:rPr>
          <w:rFonts w:ascii="Palatino Linotype" w:hAnsi="Palatino Linotype"/>
          <w:i/>
          <w:color w:val="000000"/>
          <w:sz w:val="24"/>
          <w:szCs w:val="24"/>
        </w:rPr>
        <w:lastRenderedPageBreak/>
        <w:t>o garantía de defectos o vicios ocultos por la que el proveedor de servicio de construcción, reconstrucción o mantenimiento responde por la construcción de la obra pública “Rehabilitación de la Plaza Cívica de la Colonia Ejidal Adolfo López Mateos” que fue inaugurada en este mes de junio de 2024</w:t>
      </w:r>
      <w:proofErr w:type="gramStart"/>
      <w:r w:rsidRPr="00FE5525">
        <w:rPr>
          <w:rFonts w:ascii="Palatino Linotype" w:hAnsi="Palatino Linotype"/>
          <w:i/>
          <w:color w:val="000000"/>
          <w:sz w:val="24"/>
          <w:szCs w:val="24"/>
        </w:rPr>
        <w:t>.”(</w:t>
      </w:r>
      <w:proofErr w:type="gramEnd"/>
      <w:r w:rsidRPr="00FE5525">
        <w:rPr>
          <w:rFonts w:ascii="Palatino Linotype" w:hAnsi="Palatino Linotype"/>
          <w:i/>
          <w:color w:val="000000"/>
          <w:sz w:val="24"/>
          <w:szCs w:val="24"/>
        </w:rPr>
        <w:t>sic)</w:t>
      </w:r>
    </w:p>
    <w:p w14:paraId="7690DF83" w14:textId="77777777" w:rsidR="00A36BE2" w:rsidRPr="00624AAD"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427E2F"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624AAD">
        <w:rPr>
          <w:rFonts w:ascii="Palatino Linotype" w:hAnsi="Palatino Linotype" w:cs="Arial"/>
          <w:sz w:val="24"/>
          <w:lang w:val="es-ES"/>
        </w:rPr>
        <w:t>Señaló como modalidad de entreg</w:t>
      </w:r>
      <w:r w:rsidR="00CA6B3B">
        <w:rPr>
          <w:rFonts w:ascii="Palatino Linotype" w:hAnsi="Palatino Linotype" w:cs="Arial"/>
          <w:sz w:val="24"/>
          <w:lang w:val="es-ES"/>
        </w:rPr>
        <w:t>a de la información a través de</w:t>
      </w:r>
      <w:r w:rsidR="006E0EE2">
        <w:rPr>
          <w:rFonts w:ascii="Palatino Linotype" w:hAnsi="Palatino Linotype" w:cs="Arial"/>
          <w:sz w:val="24"/>
          <w:lang w:val="es-ES"/>
        </w:rPr>
        <w:t xml:space="preserve">l </w:t>
      </w:r>
      <w:r w:rsidR="006E0EE2" w:rsidRPr="006E0EE2">
        <w:rPr>
          <w:rFonts w:ascii="Palatino Linotype" w:hAnsi="Palatino Linotype" w:cs="Arial"/>
          <w:b/>
          <w:sz w:val="24"/>
          <w:lang w:val="es-ES"/>
        </w:rPr>
        <w:t>SAIMEX</w:t>
      </w:r>
      <w:r w:rsidR="006E0EE2">
        <w:rPr>
          <w:rFonts w:ascii="Palatino Linotype" w:hAnsi="Palatino Linotype" w:cs="Arial"/>
          <w:b/>
          <w:sz w:val="24"/>
          <w:lang w:val="es-ES"/>
        </w:rPr>
        <w:t>.</w:t>
      </w:r>
    </w:p>
    <w:p w14:paraId="318044EA" w14:textId="77777777" w:rsidR="00427E2F" w:rsidRPr="00427E2F" w:rsidRDefault="00427E2F" w:rsidP="00427E2F">
      <w:pPr>
        <w:pStyle w:val="Prrafodelista"/>
        <w:spacing w:line="360" w:lineRule="auto"/>
        <w:ind w:left="0"/>
        <w:jc w:val="both"/>
        <w:rPr>
          <w:rFonts w:ascii="Palatino Linotype" w:hAnsi="Palatino Linotype" w:cs="Arial"/>
          <w:sz w:val="24"/>
          <w:lang w:val="es-ES"/>
        </w:rPr>
      </w:pPr>
    </w:p>
    <w:p w14:paraId="47BDCF02" w14:textId="6FCD529B" w:rsidR="005D09C1" w:rsidRPr="004315D0"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6A34D9">
        <w:rPr>
          <w:rFonts w:ascii="Palatino Linotype" w:eastAsia="Calibri" w:hAnsi="Palatino Linotype"/>
          <w:sz w:val="24"/>
          <w:lang w:val="es-ES"/>
        </w:rPr>
        <w:t xml:space="preserve">El </w:t>
      </w:r>
      <w:r w:rsidR="005D09C1" w:rsidRPr="006A34D9">
        <w:rPr>
          <w:rFonts w:ascii="Palatino Linotype" w:eastAsia="Calibri" w:hAnsi="Palatino Linotype"/>
          <w:sz w:val="24"/>
          <w:lang w:val="es-ES"/>
        </w:rPr>
        <w:t>Sujeto Obligado no emitió respuesta a la</w:t>
      </w:r>
      <w:r w:rsidR="00F7372F">
        <w:rPr>
          <w:rFonts w:ascii="Palatino Linotype" w:eastAsia="Calibri" w:hAnsi="Palatino Linotype"/>
          <w:sz w:val="24"/>
          <w:lang w:val="es-ES"/>
        </w:rPr>
        <w:t>s</w:t>
      </w:r>
      <w:r w:rsidR="005D09C1" w:rsidRPr="006A34D9">
        <w:rPr>
          <w:rFonts w:ascii="Palatino Linotype" w:eastAsia="Calibri" w:hAnsi="Palatino Linotype"/>
          <w:sz w:val="24"/>
          <w:lang w:val="es-ES"/>
        </w:rPr>
        <w:t xml:space="preserve"> solicitud</w:t>
      </w:r>
      <w:r w:rsidR="00F7372F">
        <w:rPr>
          <w:rFonts w:ascii="Palatino Linotype" w:eastAsia="Calibri" w:hAnsi="Palatino Linotype"/>
          <w:sz w:val="24"/>
          <w:lang w:val="es-ES"/>
        </w:rPr>
        <w:t>es</w:t>
      </w:r>
      <w:r w:rsidR="005D09C1" w:rsidRPr="006A34D9">
        <w:rPr>
          <w:rFonts w:ascii="Palatino Linotype" w:eastAsia="Calibri" w:hAnsi="Palatino Linotype"/>
          <w:sz w:val="24"/>
          <w:lang w:val="es-ES"/>
        </w:rPr>
        <w:t>.</w:t>
      </w:r>
    </w:p>
    <w:p w14:paraId="5B3FDA09" w14:textId="77777777" w:rsidR="004315D0" w:rsidRPr="004315D0" w:rsidRDefault="004315D0" w:rsidP="004315D0">
      <w:pPr>
        <w:pStyle w:val="Prrafodelista"/>
        <w:rPr>
          <w:rFonts w:ascii="Palatino Linotype" w:hAnsi="Palatino Linotype"/>
          <w:i/>
          <w:color w:val="000000"/>
          <w:sz w:val="24"/>
        </w:rPr>
      </w:pPr>
    </w:p>
    <w:p w14:paraId="518CDCD9" w14:textId="11454D62" w:rsidR="005000AA" w:rsidRPr="00624AAD"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Pr>
          <w:rFonts w:ascii="Palatino Linotype" w:eastAsia="Calibri" w:hAnsi="Palatino Linotype" w:cs="Arial"/>
          <w:sz w:val="24"/>
          <w:lang w:val="es-AR"/>
        </w:rPr>
        <w:t xml:space="preserve">El </w:t>
      </w:r>
      <w:r w:rsidR="00EF7D7C">
        <w:rPr>
          <w:rFonts w:ascii="Palatino Linotype" w:eastAsia="Calibri" w:hAnsi="Palatino Linotype" w:cs="Arial"/>
          <w:sz w:val="24"/>
          <w:lang w:val="es-AR"/>
        </w:rPr>
        <w:t>veinte</w:t>
      </w:r>
      <w:r w:rsidR="005000AA" w:rsidRPr="00624AAD">
        <w:rPr>
          <w:rFonts w:ascii="Palatino Linotype" w:eastAsia="Calibri" w:hAnsi="Palatino Linotype" w:cs="Arial"/>
          <w:sz w:val="24"/>
          <w:lang w:val="es-AR"/>
        </w:rPr>
        <w:t xml:space="preserve"> (</w:t>
      </w:r>
      <w:r w:rsidR="00EF7D7C">
        <w:rPr>
          <w:rFonts w:ascii="Palatino Linotype" w:eastAsia="Calibri" w:hAnsi="Palatino Linotype" w:cs="Arial"/>
          <w:sz w:val="24"/>
          <w:lang w:val="es-AR"/>
        </w:rPr>
        <w:t>20</w:t>
      </w:r>
      <w:r w:rsidR="005000AA" w:rsidRPr="00624AAD">
        <w:rPr>
          <w:rFonts w:ascii="Palatino Linotype" w:eastAsia="Calibri" w:hAnsi="Palatino Linotype" w:cs="Arial"/>
          <w:sz w:val="24"/>
          <w:lang w:val="es-AR"/>
        </w:rPr>
        <w:t xml:space="preserve">) de </w:t>
      </w:r>
      <w:r w:rsidR="00EF7D7C">
        <w:rPr>
          <w:rFonts w:ascii="Palatino Linotype" w:eastAsia="Calibri" w:hAnsi="Palatino Linotype" w:cs="Arial"/>
          <w:sz w:val="24"/>
          <w:lang w:val="es-AR"/>
        </w:rPr>
        <w:t>agosto</w:t>
      </w:r>
      <w:r w:rsidR="004E6A3B">
        <w:rPr>
          <w:rFonts w:ascii="Palatino Linotype" w:eastAsia="Calibri" w:hAnsi="Palatino Linotype" w:cs="Arial"/>
          <w:sz w:val="24"/>
          <w:lang w:val="es-AR"/>
        </w:rPr>
        <w:t xml:space="preserve"> </w:t>
      </w:r>
      <w:r w:rsidR="005000AA" w:rsidRPr="00624AAD">
        <w:rPr>
          <w:rFonts w:ascii="Palatino Linotype" w:eastAsia="Calibri" w:hAnsi="Palatino Linotype" w:cs="Arial"/>
          <w:sz w:val="24"/>
          <w:lang w:val="es-AR"/>
        </w:rPr>
        <w:t>de</w:t>
      </w:r>
      <w:r w:rsidR="005000AA" w:rsidRPr="00624AAD">
        <w:rPr>
          <w:rFonts w:ascii="Palatino Linotype" w:hAnsi="Palatino Linotype" w:cs="Arial"/>
          <w:sz w:val="24"/>
          <w:lang w:val="es-ES"/>
        </w:rPr>
        <w:t xml:space="preserve"> dos mil veinti</w:t>
      </w:r>
      <w:r w:rsidR="00B66A34">
        <w:rPr>
          <w:rFonts w:ascii="Palatino Linotype" w:hAnsi="Palatino Linotype" w:cs="Arial"/>
          <w:sz w:val="24"/>
          <w:lang w:val="es-ES"/>
        </w:rPr>
        <w:t>cuatro</w:t>
      </w:r>
      <w:r w:rsidR="005000AA" w:rsidRPr="00624AAD">
        <w:rPr>
          <w:rFonts w:ascii="Palatino Linotype" w:hAnsi="Palatino Linotype" w:cs="Arial"/>
          <w:sz w:val="24"/>
          <w:lang w:val="es-ES"/>
        </w:rPr>
        <w:t xml:space="preserve">, </w:t>
      </w:r>
      <w:r w:rsidR="005000AA" w:rsidRPr="00624AAD">
        <w:rPr>
          <w:rFonts w:ascii="Palatino Linotype" w:hAnsi="Palatino Linotype"/>
          <w:b/>
          <w:sz w:val="24"/>
        </w:rPr>
        <w:t>EL RECURRENTE</w:t>
      </w:r>
      <w:r w:rsidR="005000AA" w:rsidRPr="00624AAD">
        <w:rPr>
          <w:rFonts w:ascii="Palatino Linotype" w:hAnsi="Palatino Linotype" w:cs="Arial"/>
          <w:sz w:val="24"/>
          <w:lang w:val="es-ES"/>
        </w:rPr>
        <w:t xml:space="preserve"> interpuso el recurso de revisión, en contra de la </w:t>
      </w:r>
      <w:r w:rsidR="005D09C1">
        <w:rPr>
          <w:rFonts w:ascii="Palatino Linotype" w:hAnsi="Palatino Linotype" w:cs="Arial"/>
          <w:sz w:val="24"/>
          <w:lang w:val="es-ES"/>
        </w:rPr>
        <w:t xml:space="preserve">falta de </w:t>
      </w:r>
      <w:r w:rsidR="005000AA" w:rsidRPr="00624AAD">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18DB7B2E" w:rsidR="005000AA" w:rsidRPr="00624AAD" w:rsidRDefault="00F7372F" w:rsidP="005000AA">
      <w:pPr>
        <w:pStyle w:val="Prrafodelista"/>
        <w:rPr>
          <w:rFonts w:ascii="Palatino Linotype" w:hAnsi="Palatino Linotype" w:cs="Arial"/>
          <w:i/>
          <w:sz w:val="24"/>
        </w:rPr>
      </w:pPr>
      <w:r w:rsidRPr="00EF7D7C">
        <w:rPr>
          <w:rFonts w:ascii="Palatino Linotype" w:eastAsia="Calibri" w:hAnsi="Palatino Linotype" w:cs="Arial"/>
          <w:b/>
          <w:bCs/>
          <w:sz w:val="24"/>
        </w:rPr>
        <w:t>00064/TEQUIXQU/IP/2024</w:t>
      </w:r>
      <w:r>
        <w:rPr>
          <w:rFonts w:ascii="Palatino Linotype" w:eastAsia="Calibri" w:hAnsi="Palatino Linotype" w:cs="Arial"/>
          <w:b/>
          <w:bCs/>
          <w:sz w:val="24"/>
        </w:rPr>
        <w:t>:</w:t>
      </w:r>
    </w:p>
    <w:p w14:paraId="60DF770D" w14:textId="5CB6DD6C" w:rsidR="005000AA" w:rsidRPr="00EF7D7C" w:rsidRDefault="005000AA" w:rsidP="00EF7D7C">
      <w:pPr>
        <w:pStyle w:val="Prrafodelista"/>
        <w:spacing w:line="360" w:lineRule="auto"/>
        <w:jc w:val="both"/>
        <w:rPr>
          <w:rFonts w:ascii="Palatino Linotype" w:hAnsi="Palatino Linotype"/>
          <w:bCs/>
          <w:i/>
          <w:iCs/>
          <w:sz w:val="24"/>
        </w:rPr>
      </w:pPr>
      <w:r w:rsidRPr="00624AAD">
        <w:rPr>
          <w:rFonts w:ascii="Palatino Linotype" w:hAnsi="Palatino Linotype"/>
          <w:b/>
          <w:sz w:val="24"/>
        </w:rPr>
        <w:t xml:space="preserve">Acto impugnado: </w:t>
      </w:r>
      <w:r w:rsidRPr="00624AAD">
        <w:rPr>
          <w:rFonts w:ascii="Palatino Linotype" w:hAnsi="Palatino Linotype"/>
          <w:bCs/>
          <w:i/>
          <w:iCs/>
          <w:sz w:val="24"/>
        </w:rPr>
        <w:t>“</w:t>
      </w:r>
      <w:r w:rsidR="00EF7D7C" w:rsidRPr="00EF7D7C">
        <w:rPr>
          <w:rFonts w:ascii="Palatino Linotype" w:hAnsi="Palatino Linotype"/>
          <w:bCs/>
          <w:i/>
          <w:iCs/>
          <w:sz w:val="24"/>
        </w:rPr>
        <w:t xml:space="preserve">el sujeto Obligado fue omiso en la entrega de mi solicitud de información con lo que vulnera mi derecho humano de libre acceso </w:t>
      </w:r>
      <w:proofErr w:type="spellStart"/>
      <w:r w:rsidR="00EF7D7C" w:rsidRPr="00EF7D7C">
        <w:rPr>
          <w:rFonts w:ascii="Palatino Linotype" w:hAnsi="Palatino Linotype"/>
          <w:bCs/>
          <w:i/>
          <w:iCs/>
          <w:sz w:val="24"/>
        </w:rPr>
        <w:t>ala</w:t>
      </w:r>
      <w:proofErr w:type="spellEnd"/>
      <w:r w:rsidR="00EF7D7C" w:rsidRPr="00EF7D7C">
        <w:rPr>
          <w:rFonts w:ascii="Palatino Linotype" w:hAnsi="Palatino Linotype"/>
          <w:bCs/>
          <w:i/>
          <w:iCs/>
          <w:sz w:val="24"/>
        </w:rPr>
        <w:t xml:space="preserve"> información públic</w:t>
      </w:r>
      <w:r w:rsidR="00EF7D7C">
        <w:rPr>
          <w:rFonts w:ascii="Palatino Linotype" w:hAnsi="Palatino Linotype"/>
          <w:bCs/>
          <w:i/>
          <w:iCs/>
          <w:sz w:val="24"/>
        </w:rPr>
        <w:t>a</w:t>
      </w:r>
      <w:r w:rsidRPr="00EF7D7C">
        <w:rPr>
          <w:rFonts w:ascii="Palatino Linotype" w:hAnsi="Palatino Linotype"/>
          <w:bCs/>
          <w:i/>
          <w:iCs/>
          <w:sz w:val="24"/>
        </w:rPr>
        <w:t>” (sic) y,</w:t>
      </w:r>
    </w:p>
    <w:p w14:paraId="777595D3" w14:textId="69564631" w:rsidR="005000AA" w:rsidRDefault="005000AA" w:rsidP="005000AA">
      <w:pPr>
        <w:pStyle w:val="Prrafodelista"/>
        <w:spacing w:line="360" w:lineRule="auto"/>
        <w:jc w:val="both"/>
        <w:rPr>
          <w:rFonts w:ascii="Palatino Linotype" w:eastAsia="Calibri" w:hAnsi="Palatino Linotype" w:cs="Arial"/>
          <w:i/>
          <w:sz w:val="24"/>
          <w:lang w:val="es-ES"/>
        </w:rPr>
      </w:pPr>
      <w:r w:rsidRPr="00624AAD">
        <w:rPr>
          <w:rFonts w:ascii="Palatino Linotype" w:hAnsi="Palatino Linotype"/>
          <w:b/>
          <w:sz w:val="24"/>
        </w:rPr>
        <w:t>Razones o Motivos de Inconformidad:</w:t>
      </w:r>
      <w:r w:rsidRPr="00624AAD">
        <w:rPr>
          <w:rStyle w:val="Ttulo2Car"/>
          <w:rFonts w:ascii="Palatino Linotype" w:hAnsi="Palatino Linotype"/>
          <w:b/>
          <w:i/>
          <w:sz w:val="24"/>
          <w:szCs w:val="24"/>
          <w:lang w:val="es-ES"/>
        </w:rPr>
        <w:t xml:space="preserve"> </w:t>
      </w:r>
      <w:r w:rsidRPr="0079533E">
        <w:rPr>
          <w:rFonts w:ascii="Palatino Linotype" w:hAnsi="Palatino Linotype"/>
          <w:i/>
          <w:sz w:val="24"/>
        </w:rPr>
        <w:t>“</w:t>
      </w:r>
      <w:r w:rsidR="00EF7D7C" w:rsidRPr="0079533E">
        <w:rPr>
          <w:rFonts w:ascii="Palatino Linotype" w:hAnsi="Palatino Linotype"/>
          <w:i/>
          <w:sz w:val="24"/>
        </w:rPr>
        <w:t xml:space="preserve">el sujeto Obligado fue omiso en la entrega de mi solicitud de información con lo que vulnera mi derecho humano de libre acceso </w:t>
      </w:r>
      <w:proofErr w:type="spellStart"/>
      <w:r w:rsidR="00EF7D7C" w:rsidRPr="0079533E">
        <w:rPr>
          <w:rFonts w:ascii="Palatino Linotype" w:hAnsi="Palatino Linotype"/>
          <w:i/>
          <w:sz w:val="24"/>
        </w:rPr>
        <w:t>ala</w:t>
      </w:r>
      <w:proofErr w:type="spellEnd"/>
      <w:r w:rsidR="00EF7D7C" w:rsidRPr="0079533E">
        <w:rPr>
          <w:rFonts w:ascii="Palatino Linotype" w:hAnsi="Palatino Linotype"/>
          <w:i/>
          <w:sz w:val="24"/>
        </w:rPr>
        <w:t xml:space="preserve"> información pública</w:t>
      </w:r>
      <w:r w:rsidR="004E6A3B" w:rsidRPr="0079533E">
        <w:rPr>
          <w:rFonts w:ascii="Palatino Linotype" w:hAnsi="Palatino Linotype"/>
          <w:i/>
          <w:sz w:val="24"/>
        </w:rPr>
        <w:t>"</w:t>
      </w:r>
      <w:r w:rsidRPr="0079533E">
        <w:rPr>
          <w:rFonts w:ascii="Palatino Linotype" w:eastAsia="Calibri" w:hAnsi="Palatino Linotype" w:cs="Arial"/>
          <w:i/>
          <w:sz w:val="24"/>
          <w:lang w:val="es-ES"/>
        </w:rPr>
        <w:t>(Sic)</w:t>
      </w:r>
      <w:r w:rsidR="005358D9" w:rsidRPr="0079533E">
        <w:rPr>
          <w:rFonts w:ascii="Palatino Linotype" w:eastAsia="Calibri" w:hAnsi="Palatino Linotype" w:cs="Arial"/>
          <w:i/>
          <w:sz w:val="24"/>
          <w:lang w:val="es-ES"/>
        </w:rPr>
        <w:t>.</w:t>
      </w:r>
    </w:p>
    <w:p w14:paraId="2DC6EBC7" w14:textId="77777777" w:rsidR="00F7372F" w:rsidRDefault="00F7372F" w:rsidP="005000AA">
      <w:pPr>
        <w:pStyle w:val="Prrafodelista"/>
        <w:spacing w:line="360" w:lineRule="auto"/>
        <w:jc w:val="both"/>
        <w:rPr>
          <w:rFonts w:ascii="Palatino Linotype" w:eastAsia="Calibri" w:hAnsi="Palatino Linotype" w:cs="Arial"/>
          <w:i/>
          <w:sz w:val="24"/>
          <w:lang w:val="es-ES"/>
        </w:rPr>
      </w:pPr>
    </w:p>
    <w:p w14:paraId="3711635C" w14:textId="18C43603" w:rsidR="00F7372F" w:rsidRPr="00FE5525" w:rsidRDefault="00F7372F" w:rsidP="005000AA">
      <w:pPr>
        <w:pStyle w:val="Prrafodelista"/>
        <w:spacing w:line="360" w:lineRule="auto"/>
        <w:jc w:val="both"/>
        <w:rPr>
          <w:rFonts w:ascii="Palatino Linotype" w:eastAsia="Calibri" w:hAnsi="Palatino Linotype" w:cs="Arial"/>
          <w:i/>
          <w:sz w:val="24"/>
          <w:lang w:val="es-ES"/>
        </w:rPr>
      </w:pPr>
      <w:r w:rsidRPr="00FE5525">
        <w:rPr>
          <w:rFonts w:ascii="Palatino Linotype" w:eastAsia="Calibri" w:hAnsi="Palatino Linotype" w:cs="Arial"/>
          <w:b/>
          <w:bCs/>
          <w:sz w:val="24"/>
        </w:rPr>
        <w:t>00063/TEQUIXQU/IP/2024:</w:t>
      </w:r>
    </w:p>
    <w:p w14:paraId="668FB3AA" w14:textId="58E2B1A0" w:rsidR="00F7372F" w:rsidRPr="00FE5525" w:rsidRDefault="00F7372F" w:rsidP="00F7372F">
      <w:pPr>
        <w:pStyle w:val="Prrafodelista"/>
        <w:spacing w:line="360" w:lineRule="auto"/>
        <w:jc w:val="both"/>
        <w:rPr>
          <w:rFonts w:ascii="Palatino Linotype" w:hAnsi="Palatino Linotype"/>
          <w:bCs/>
          <w:i/>
          <w:iCs/>
          <w:sz w:val="24"/>
        </w:rPr>
      </w:pPr>
      <w:r w:rsidRPr="00FE5525">
        <w:rPr>
          <w:rFonts w:ascii="Palatino Linotype" w:hAnsi="Palatino Linotype"/>
          <w:b/>
          <w:sz w:val="24"/>
        </w:rPr>
        <w:t xml:space="preserve">Acto impugnado: </w:t>
      </w:r>
      <w:r w:rsidRPr="00FE5525">
        <w:rPr>
          <w:rFonts w:ascii="Palatino Linotype" w:hAnsi="Palatino Linotype"/>
          <w:bCs/>
          <w:i/>
          <w:iCs/>
          <w:sz w:val="24"/>
        </w:rPr>
        <w:t xml:space="preserve">“el sujeto Obligado fue omiso en la entrega de mi solicitud de información con lo que vulnera mi derecho humano de libre acceso </w:t>
      </w:r>
      <w:proofErr w:type="spellStart"/>
      <w:r w:rsidRPr="00FE5525">
        <w:rPr>
          <w:rFonts w:ascii="Palatino Linotype" w:hAnsi="Palatino Linotype"/>
          <w:bCs/>
          <w:i/>
          <w:iCs/>
          <w:sz w:val="24"/>
        </w:rPr>
        <w:t>ala</w:t>
      </w:r>
      <w:proofErr w:type="spellEnd"/>
      <w:r w:rsidRPr="00FE5525">
        <w:rPr>
          <w:rFonts w:ascii="Palatino Linotype" w:hAnsi="Palatino Linotype"/>
          <w:bCs/>
          <w:i/>
          <w:iCs/>
          <w:sz w:val="24"/>
        </w:rPr>
        <w:t xml:space="preserve"> información </w:t>
      </w:r>
      <w:proofErr w:type="spellStart"/>
      <w:r w:rsidRPr="00FE5525">
        <w:rPr>
          <w:rFonts w:ascii="Palatino Linotype" w:hAnsi="Palatino Linotype"/>
          <w:bCs/>
          <w:i/>
          <w:iCs/>
          <w:sz w:val="24"/>
        </w:rPr>
        <w:t>públic</w:t>
      </w:r>
      <w:proofErr w:type="spellEnd"/>
      <w:r w:rsidRPr="00FE5525">
        <w:rPr>
          <w:rFonts w:ascii="Palatino Linotype" w:hAnsi="Palatino Linotype"/>
          <w:bCs/>
          <w:i/>
          <w:iCs/>
          <w:sz w:val="24"/>
        </w:rPr>
        <w:t>” (sic) y,</w:t>
      </w:r>
    </w:p>
    <w:p w14:paraId="232F3EFA" w14:textId="360AFD7A" w:rsidR="00F7372F" w:rsidRPr="00F7372F" w:rsidRDefault="00F7372F" w:rsidP="00F7372F">
      <w:pPr>
        <w:pStyle w:val="Prrafodelista"/>
        <w:spacing w:line="360" w:lineRule="auto"/>
        <w:jc w:val="both"/>
        <w:rPr>
          <w:rFonts w:ascii="Palatino Linotype" w:eastAsia="Calibri" w:hAnsi="Palatino Linotype" w:cs="Arial"/>
          <w:sz w:val="24"/>
          <w:lang w:val="es-ES"/>
        </w:rPr>
      </w:pPr>
      <w:r w:rsidRPr="00FE5525">
        <w:rPr>
          <w:rFonts w:ascii="Palatino Linotype" w:hAnsi="Palatino Linotype"/>
          <w:b/>
          <w:sz w:val="24"/>
        </w:rPr>
        <w:lastRenderedPageBreak/>
        <w:t>Razones o Motivos de Inconformidad:</w:t>
      </w:r>
      <w:r w:rsidRPr="00FE5525">
        <w:rPr>
          <w:rStyle w:val="Ttulo2Car"/>
          <w:rFonts w:ascii="Palatino Linotype" w:hAnsi="Palatino Linotype"/>
          <w:b/>
          <w:i/>
          <w:sz w:val="24"/>
          <w:szCs w:val="24"/>
          <w:lang w:val="es-ES"/>
        </w:rPr>
        <w:t xml:space="preserve"> </w:t>
      </w:r>
      <w:r w:rsidRPr="00FE5525">
        <w:rPr>
          <w:rFonts w:ascii="Palatino Linotype" w:hAnsi="Palatino Linotype"/>
          <w:i/>
          <w:sz w:val="24"/>
        </w:rPr>
        <w:t xml:space="preserve">“el sujeto Obligado fue omiso en la entrega de mi solicitud de información con lo que vulnera mi derecho humano de libre acceso </w:t>
      </w:r>
      <w:proofErr w:type="spellStart"/>
      <w:r w:rsidRPr="00FE5525">
        <w:rPr>
          <w:rFonts w:ascii="Palatino Linotype" w:hAnsi="Palatino Linotype"/>
          <w:i/>
          <w:sz w:val="24"/>
        </w:rPr>
        <w:t>ala</w:t>
      </w:r>
      <w:proofErr w:type="spellEnd"/>
      <w:r w:rsidRPr="00FE5525">
        <w:rPr>
          <w:rFonts w:ascii="Palatino Linotype" w:hAnsi="Palatino Linotype"/>
          <w:i/>
          <w:sz w:val="24"/>
        </w:rPr>
        <w:t xml:space="preserve"> información </w:t>
      </w:r>
      <w:proofErr w:type="spellStart"/>
      <w:r w:rsidRPr="00FE5525">
        <w:rPr>
          <w:rFonts w:ascii="Palatino Linotype" w:hAnsi="Palatino Linotype"/>
          <w:i/>
          <w:sz w:val="24"/>
        </w:rPr>
        <w:t>públic</w:t>
      </w:r>
      <w:proofErr w:type="spellEnd"/>
      <w:r w:rsidRPr="00FE5525">
        <w:rPr>
          <w:rFonts w:ascii="Palatino Linotype" w:hAnsi="Palatino Linotype"/>
          <w:i/>
          <w:sz w:val="24"/>
        </w:rPr>
        <w:t>"</w:t>
      </w:r>
      <w:r w:rsidRPr="00FE5525">
        <w:rPr>
          <w:rFonts w:ascii="Palatino Linotype" w:eastAsia="Calibri" w:hAnsi="Palatino Linotype" w:cs="Arial"/>
          <w:i/>
          <w:sz w:val="24"/>
          <w:lang w:val="es-ES"/>
        </w:rPr>
        <w:t>(Sic).</w:t>
      </w:r>
    </w:p>
    <w:p w14:paraId="518E834F" w14:textId="77777777" w:rsidR="00BC6FDD" w:rsidRPr="00624AAD"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7673081A" w:rsidR="005000AA" w:rsidRPr="00624AAD" w:rsidRDefault="00F7372F"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Pr>
          <w:rFonts w:ascii="Palatino Linotype" w:hAnsi="Palatino Linotype" w:cs="Arial"/>
          <w:sz w:val="24"/>
          <w:lang w:val="es-ES"/>
        </w:rPr>
        <w:t>Se registraron los</w:t>
      </w:r>
      <w:r w:rsidR="005000AA" w:rsidRPr="00624AAD">
        <w:rPr>
          <w:rFonts w:ascii="Palatino Linotype" w:hAnsi="Palatino Linotype" w:cs="Arial"/>
          <w:sz w:val="24"/>
          <w:lang w:val="es-ES"/>
        </w:rPr>
        <w:t xml:space="preserve"> recurso</w:t>
      </w:r>
      <w:r>
        <w:rPr>
          <w:rFonts w:ascii="Palatino Linotype" w:hAnsi="Palatino Linotype" w:cs="Arial"/>
          <w:sz w:val="24"/>
          <w:lang w:val="es-ES"/>
        </w:rPr>
        <w:t xml:space="preserve">s de revisión bajo </w:t>
      </w:r>
      <w:proofErr w:type="gramStart"/>
      <w:r>
        <w:rPr>
          <w:rFonts w:ascii="Palatino Linotype" w:hAnsi="Palatino Linotype" w:cs="Arial"/>
          <w:sz w:val="24"/>
          <w:lang w:val="es-ES"/>
        </w:rPr>
        <w:t>los</w:t>
      </w:r>
      <w:r w:rsidR="005000AA" w:rsidRPr="00624AAD">
        <w:rPr>
          <w:rFonts w:ascii="Palatino Linotype" w:hAnsi="Palatino Linotype" w:cs="Arial"/>
          <w:sz w:val="24"/>
          <w:lang w:val="es-ES"/>
        </w:rPr>
        <w:t xml:space="preserve"> número</w:t>
      </w:r>
      <w:proofErr w:type="gramEnd"/>
      <w:r w:rsidR="005000AA" w:rsidRPr="00624AAD">
        <w:rPr>
          <w:rFonts w:ascii="Palatino Linotype" w:hAnsi="Palatino Linotype" w:cs="Arial"/>
          <w:sz w:val="24"/>
          <w:lang w:val="es-ES"/>
        </w:rPr>
        <w:t xml:space="preserve"> de expediente </w:t>
      </w:r>
      <w:r w:rsidRPr="002E7633">
        <w:rPr>
          <w:rFonts w:ascii="Palatino Linotype" w:hAnsi="Palatino Linotype" w:cs="Arial"/>
          <w:b/>
          <w:sz w:val="24"/>
        </w:rPr>
        <w:t>0</w:t>
      </w:r>
      <w:r>
        <w:rPr>
          <w:rFonts w:ascii="Palatino Linotype" w:hAnsi="Palatino Linotype" w:cs="Arial"/>
          <w:b/>
          <w:sz w:val="24"/>
        </w:rPr>
        <w:t>5008</w:t>
      </w:r>
      <w:r w:rsidRPr="002E7633">
        <w:rPr>
          <w:rFonts w:ascii="Palatino Linotype" w:eastAsia="Calibri" w:hAnsi="Palatino Linotype" w:cs="Tahoma"/>
          <w:b/>
          <w:sz w:val="24"/>
          <w:lang w:eastAsia="en-US"/>
        </w:rPr>
        <w:t>/INFOEM/IP/RR/202</w:t>
      </w:r>
      <w:r>
        <w:rPr>
          <w:rFonts w:ascii="Palatino Linotype" w:eastAsia="Calibri" w:hAnsi="Palatino Linotype" w:cs="Tahoma"/>
          <w:b/>
          <w:sz w:val="24"/>
          <w:lang w:eastAsia="en-US"/>
        </w:rPr>
        <w:t xml:space="preserve">4 y </w:t>
      </w:r>
      <w:r w:rsidRPr="00FE5525">
        <w:rPr>
          <w:rFonts w:ascii="Palatino Linotype" w:hAnsi="Palatino Linotype" w:cs="Arial"/>
          <w:b/>
          <w:sz w:val="24"/>
        </w:rPr>
        <w:t>05009</w:t>
      </w:r>
      <w:r w:rsidRPr="00FE5525">
        <w:rPr>
          <w:rFonts w:ascii="Palatino Linotype" w:eastAsia="Calibri" w:hAnsi="Palatino Linotype" w:cs="Tahoma"/>
          <w:b/>
          <w:sz w:val="24"/>
          <w:lang w:eastAsia="en-US"/>
        </w:rPr>
        <w:t>/INFOEM/IP/RR/2024</w:t>
      </w:r>
      <w:r w:rsidR="005000AA" w:rsidRPr="00624AAD">
        <w:rPr>
          <w:rFonts w:ascii="Palatino Linotype" w:hAnsi="Palatino Linotype" w:cs="Arial"/>
          <w:bCs/>
          <w:sz w:val="24"/>
        </w:rPr>
        <w:t xml:space="preserve">, asimismo con fundamento en lo dispuesto por el </w:t>
      </w:r>
      <w:r w:rsidR="005000AA" w:rsidRPr="00624AAD">
        <w:rPr>
          <w:rFonts w:ascii="Palatino Linotype" w:eastAsia="Calibri" w:hAnsi="Palatino Linotype" w:cs="Arial"/>
          <w:sz w:val="24"/>
          <w:lang w:val="es-ES"/>
        </w:rPr>
        <w:t xml:space="preserve">artículo 185 fracción I de la </w:t>
      </w:r>
      <w:r w:rsidR="005000AA" w:rsidRPr="00624AAD">
        <w:rPr>
          <w:rFonts w:ascii="Palatino Linotype" w:eastAsia="Calibri" w:hAnsi="Palatino Linotype" w:cs="Arial"/>
          <w:b/>
          <w:sz w:val="24"/>
          <w:lang w:val="es-ES"/>
        </w:rPr>
        <w:t xml:space="preserve">Ley de Transparencia y Acceso a la Información Pública del Estado de México y Municipios </w:t>
      </w:r>
      <w:r>
        <w:rPr>
          <w:rFonts w:ascii="Palatino Linotype" w:hAnsi="Palatino Linotype" w:cs="Arial"/>
          <w:sz w:val="24"/>
          <w:lang w:val="es-ES"/>
        </w:rPr>
        <w:t>se turnaron</w:t>
      </w:r>
      <w:r w:rsidR="00D31521">
        <w:rPr>
          <w:rFonts w:ascii="Palatino Linotype" w:hAnsi="Palatino Linotype" w:cs="Arial"/>
          <w:sz w:val="24"/>
          <w:lang w:val="es-ES"/>
        </w:rPr>
        <w:t xml:space="preserve"> a</w:t>
      </w:r>
      <w:r w:rsidR="00F942BD">
        <w:rPr>
          <w:rFonts w:ascii="Palatino Linotype" w:hAnsi="Palatino Linotype" w:cs="Arial"/>
          <w:sz w:val="24"/>
          <w:lang w:val="es-ES"/>
        </w:rPr>
        <w:t xml:space="preserve"> </w:t>
      </w:r>
      <w:r w:rsidR="005000AA" w:rsidRPr="00624AAD">
        <w:rPr>
          <w:rFonts w:ascii="Palatino Linotype" w:hAnsi="Palatino Linotype" w:cs="Arial"/>
          <w:sz w:val="24"/>
          <w:lang w:val="es-ES"/>
        </w:rPr>
        <w:t>l</w:t>
      </w:r>
      <w:r w:rsidR="00F942BD">
        <w:rPr>
          <w:rFonts w:ascii="Palatino Linotype" w:hAnsi="Palatino Linotype" w:cs="Arial"/>
          <w:sz w:val="24"/>
          <w:lang w:val="es-ES"/>
        </w:rPr>
        <w:t>a</w:t>
      </w:r>
      <w:r>
        <w:rPr>
          <w:rFonts w:ascii="Palatino Linotype" w:hAnsi="Palatino Linotype" w:cs="Arial"/>
          <w:sz w:val="24"/>
          <w:lang w:val="es-ES"/>
        </w:rPr>
        <w:t>s</w:t>
      </w:r>
      <w:r w:rsidR="005000AA" w:rsidRPr="00624AAD">
        <w:rPr>
          <w:rFonts w:ascii="Palatino Linotype" w:hAnsi="Palatino Linotype" w:cs="Arial"/>
          <w:sz w:val="24"/>
          <w:lang w:val="es-ES"/>
        </w:rPr>
        <w:t xml:space="preserve"> </w:t>
      </w:r>
      <w:r w:rsidR="00F942BD">
        <w:rPr>
          <w:rFonts w:ascii="Palatino Linotype" w:hAnsi="Palatino Linotype" w:cs="Arial"/>
          <w:b/>
          <w:sz w:val="24"/>
          <w:lang w:val="es-ES"/>
        </w:rPr>
        <w:t>Comisionada</w:t>
      </w:r>
      <w:r w:rsidR="005000AA" w:rsidRPr="00624AAD">
        <w:rPr>
          <w:rFonts w:ascii="Palatino Linotype" w:hAnsi="Palatino Linotype" w:cs="Arial"/>
          <w:b/>
          <w:sz w:val="24"/>
          <w:lang w:val="es-ES"/>
        </w:rPr>
        <w:t xml:space="preserve"> </w:t>
      </w:r>
      <w:r w:rsidR="00F942BD">
        <w:rPr>
          <w:rFonts w:ascii="Palatino Linotype" w:hAnsi="Palatino Linotype" w:cs="Arial"/>
          <w:b/>
          <w:sz w:val="24"/>
          <w:lang w:val="es-ES"/>
        </w:rPr>
        <w:t>María del Rosario Mejía Ayala</w:t>
      </w:r>
      <w:r>
        <w:rPr>
          <w:rFonts w:ascii="Palatino Linotype" w:hAnsi="Palatino Linotype" w:cs="Arial"/>
          <w:b/>
          <w:sz w:val="24"/>
          <w:lang w:val="es-ES"/>
        </w:rPr>
        <w:t xml:space="preserve"> y Guadalupe Ramírez Peña,</w:t>
      </w:r>
      <w:r w:rsidR="005000AA" w:rsidRPr="00624AAD">
        <w:rPr>
          <w:rFonts w:ascii="Palatino Linotype" w:hAnsi="Palatino Linotype" w:cs="Arial"/>
          <w:b/>
          <w:sz w:val="24"/>
          <w:lang w:val="es-ES"/>
        </w:rPr>
        <w:t xml:space="preserve"> </w:t>
      </w:r>
      <w:r w:rsidR="005000AA" w:rsidRPr="00624AAD">
        <w:rPr>
          <w:rFonts w:ascii="Palatino Linotype" w:hAnsi="Palatino Linotype" w:cs="Arial"/>
          <w:sz w:val="24"/>
          <w:lang w:val="es-ES"/>
        </w:rPr>
        <w:t xml:space="preserve">con el objeto de </w:t>
      </w:r>
      <w:r w:rsidR="005000AA" w:rsidRPr="00624AAD">
        <w:rPr>
          <w:rFonts w:ascii="Palatino Linotype" w:hAnsi="Palatino Linotype" w:cs="Arial"/>
          <w:sz w:val="24"/>
        </w:rPr>
        <w:t>su análisis.</w:t>
      </w:r>
    </w:p>
    <w:p w14:paraId="21EFF6B2" w14:textId="77777777" w:rsidR="005000AA" w:rsidRPr="00624AAD"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5F1C47B8" w:rsidR="005000AA" w:rsidRPr="003C497F"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Pr>
          <w:rFonts w:ascii="Palatino Linotype" w:eastAsia="Calibri" w:hAnsi="Palatino Linotype" w:cs="Arial"/>
          <w:sz w:val="24"/>
          <w:lang w:val="es-ES"/>
        </w:rPr>
        <w:t>La</w:t>
      </w:r>
      <w:r w:rsidR="00F7372F">
        <w:rPr>
          <w:rFonts w:ascii="Palatino Linotype" w:eastAsia="Calibri" w:hAnsi="Palatino Linotype" w:cs="Arial"/>
          <w:sz w:val="24"/>
          <w:lang w:val="es-ES"/>
        </w:rPr>
        <w:t>s</w:t>
      </w:r>
      <w:r>
        <w:rPr>
          <w:rFonts w:ascii="Palatino Linotype" w:eastAsia="Calibri" w:hAnsi="Palatino Linotype" w:cs="Arial"/>
          <w:sz w:val="24"/>
          <w:lang w:val="es-ES"/>
        </w:rPr>
        <w:t xml:space="preserve"> Comisionada</w:t>
      </w:r>
      <w:r w:rsidR="00F7372F">
        <w:rPr>
          <w:rFonts w:ascii="Palatino Linotype" w:eastAsia="Calibri" w:hAnsi="Palatino Linotype" w:cs="Arial"/>
          <w:sz w:val="24"/>
          <w:lang w:val="es-ES"/>
        </w:rPr>
        <w:t xml:space="preserve">s </w:t>
      </w:r>
      <w:r w:rsidR="005000AA" w:rsidRPr="00624AAD">
        <w:rPr>
          <w:rFonts w:ascii="Palatino Linotype" w:eastAsia="Calibri" w:hAnsi="Palatino Linotype" w:cs="Arial"/>
          <w:sz w:val="24"/>
          <w:lang w:val="es-ES"/>
        </w:rPr>
        <w:t>con fundamento en lo dispuesto por el artículo 185 fracción II de la ley de la materia, a través de</w:t>
      </w:r>
      <w:r w:rsidR="00F7372F">
        <w:rPr>
          <w:rFonts w:ascii="Palatino Linotype" w:eastAsia="Calibri" w:hAnsi="Palatino Linotype" w:cs="Arial"/>
          <w:sz w:val="24"/>
          <w:lang w:val="es-ES"/>
        </w:rPr>
        <w:t xml:space="preserve"> </w:t>
      </w:r>
      <w:r w:rsidR="005000AA" w:rsidRPr="00624AAD">
        <w:rPr>
          <w:rFonts w:ascii="Palatino Linotype" w:eastAsia="Calibri" w:hAnsi="Palatino Linotype" w:cs="Arial"/>
          <w:sz w:val="24"/>
          <w:lang w:val="es-ES"/>
        </w:rPr>
        <w:t>l</w:t>
      </w:r>
      <w:r w:rsidR="00F7372F">
        <w:rPr>
          <w:rFonts w:ascii="Palatino Linotype" w:eastAsia="Calibri" w:hAnsi="Palatino Linotype" w:cs="Arial"/>
          <w:sz w:val="24"/>
          <w:lang w:val="es-ES"/>
        </w:rPr>
        <w:t>os</w:t>
      </w:r>
      <w:r w:rsidR="005000AA" w:rsidRPr="00624AAD">
        <w:rPr>
          <w:rFonts w:ascii="Palatino Linotype" w:eastAsia="Calibri" w:hAnsi="Palatino Linotype" w:cs="Arial"/>
          <w:sz w:val="24"/>
          <w:lang w:val="es-ES"/>
        </w:rPr>
        <w:t xml:space="preserve"> acuerdo</w:t>
      </w:r>
      <w:r w:rsidR="00F7372F">
        <w:rPr>
          <w:rFonts w:ascii="Palatino Linotype" w:eastAsia="Calibri" w:hAnsi="Palatino Linotype" w:cs="Arial"/>
          <w:sz w:val="24"/>
          <w:lang w:val="es-ES"/>
        </w:rPr>
        <w:t>s</w:t>
      </w:r>
      <w:r w:rsidR="005000AA" w:rsidRPr="00624AAD">
        <w:rPr>
          <w:rFonts w:ascii="Palatino Linotype" w:eastAsia="Calibri" w:hAnsi="Palatino Linotype" w:cs="Arial"/>
          <w:sz w:val="24"/>
          <w:lang w:val="es-ES"/>
        </w:rPr>
        <w:t xml:space="preserve"> de admisión de fecha </w:t>
      </w:r>
      <w:r w:rsidR="00EF7D7C">
        <w:rPr>
          <w:rFonts w:ascii="Palatino Linotype" w:eastAsia="Calibri" w:hAnsi="Palatino Linotype" w:cs="Arial"/>
          <w:sz w:val="24"/>
          <w:lang w:val="es-ES"/>
        </w:rPr>
        <w:t xml:space="preserve">veintiséis </w:t>
      </w:r>
      <w:r w:rsidR="00952FF5">
        <w:rPr>
          <w:rFonts w:ascii="Palatino Linotype" w:eastAsia="Calibri" w:hAnsi="Palatino Linotype" w:cs="Arial"/>
          <w:sz w:val="24"/>
          <w:lang w:val="es-ES"/>
        </w:rPr>
        <w:t xml:space="preserve"> (</w:t>
      </w:r>
      <w:r w:rsidR="00EF7D7C">
        <w:rPr>
          <w:rFonts w:ascii="Palatino Linotype" w:eastAsia="Calibri" w:hAnsi="Palatino Linotype" w:cs="Arial"/>
          <w:sz w:val="24"/>
          <w:lang w:val="es-ES"/>
        </w:rPr>
        <w:t>26</w:t>
      </w:r>
      <w:r w:rsidR="00952FF5">
        <w:rPr>
          <w:rFonts w:ascii="Palatino Linotype" w:eastAsia="Calibri" w:hAnsi="Palatino Linotype" w:cs="Arial"/>
          <w:sz w:val="24"/>
          <w:lang w:val="es-ES"/>
        </w:rPr>
        <w:t>)</w:t>
      </w:r>
      <w:r w:rsidR="00F7372F">
        <w:rPr>
          <w:rFonts w:ascii="Palatino Linotype" w:eastAsia="Calibri" w:hAnsi="Palatino Linotype" w:cs="Arial"/>
          <w:sz w:val="24"/>
          <w:lang w:val="es-ES"/>
        </w:rPr>
        <w:t xml:space="preserve"> </w:t>
      </w:r>
      <w:r w:rsidR="00F7372F" w:rsidRPr="00FE5525">
        <w:rPr>
          <w:rFonts w:ascii="Palatino Linotype" w:eastAsia="Calibri" w:hAnsi="Palatino Linotype" w:cs="Arial"/>
          <w:sz w:val="24"/>
          <w:lang w:val="es-ES"/>
        </w:rPr>
        <w:t>y veintitrés (23)</w:t>
      </w:r>
      <w:r w:rsidR="00952FF5" w:rsidRPr="00FE5525">
        <w:rPr>
          <w:rFonts w:ascii="Palatino Linotype" w:eastAsia="Calibri" w:hAnsi="Palatino Linotype" w:cs="Arial"/>
          <w:sz w:val="24"/>
          <w:lang w:val="es-ES"/>
        </w:rPr>
        <w:t xml:space="preserve"> de</w:t>
      </w:r>
      <w:r w:rsidR="004E6A3B" w:rsidRPr="00FE5525">
        <w:rPr>
          <w:rFonts w:ascii="Palatino Linotype" w:eastAsia="Calibri" w:hAnsi="Palatino Linotype" w:cs="Arial"/>
          <w:sz w:val="24"/>
          <w:lang w:val="es-ES"/>
        </w:rPr>
        <w:t xml:space="preserve"> </w:t>
      </w:r>
      <w:r w:rsidR="00EF7D7C" w:rsidRPr="00FE5525">
        <w:rPr>
          <w:rFonts w:ascii="Palatino Linotype" w:eastAsia="Calibri" w:hAnsi="Palatino Linotype" w:cs="Arial"/>
          <w:sz w:val="24"/>
          <w:lang w:val="es-ES"/>
        </w:rPr>
        <w:t>agosto</w:t>
      </w:r>
      <w:r w:rsidR="00965001">
        <w:rPr>
          <w:rFonts w:ascii="Palatino Linotype" w:eastAsia="Calibri" w:hAnsi="Palatino Linotype" w:cs="Arial"/>
          <w:sz w:val="24"/>
          <w:lang w:val="es-ES"/>
        </w:rPr>
        <w:t xml:space="preserve"> </w:t>
      </w:r>
      <w:r w:rsidR="005000AA" w:rsidRPr="00624AAD">
        <w:rPr>
          <w:rFonts w:ascii="Palatino Linotype" w:eastAsia="Calibri" w:hAnsi="Palatino Linotype" w:cs="Arial"/>
          <w:sz w:val="24"/>
          <w:lang w:val="es-ES"/>
        </w:rPr>
        <w:t>de dos mil veinti</w:t>
      </w:r>
      <w:r w:rsidR="00D965FB">
        <w:rPr>
          <w:rFonts w:ascii="Palatino Linotype" w:eastAsia="Calibri" w:hAnsi="Palatino Linotype" w:cs="Arial"/>
          <w:sz w:val="24"/>
          <w:lang w:val="es-ES"/>
        </w:rPr>
        <w:t>cuatro</w:t>
      </w:r>
      <w:r w:rsidR="005000AA" w:rsidRPr="00624AAD">
        <w:rPr>
          <w:rFonts w:ascii="Palatino Linotype" w:eastAsia="Calibri" w:hAnsi="Palatino Linotype" w:cs="Arial"/>
          <w:sz w:val="24"/>
          <w:lang w:val="es-ES"/>
        </w:rPr>
        <w:t xml:space="preserve">, </w:t>
      </w:r>
      <w:r w:rsidR="00F7372F">
        <w:rPr>
          <w:rFonts w:ascii="Palatino Linotype" w:eastAsia="Calibri" w:hAnsi="Palatino Linotype" w:cs="Arial"/>
          <w:sz w:val="24"/>
          <w:lang w:val="es-ES"/>
        </w:rPr>
        <w:t xml:space="preserve">se </w:t>
      </w:r>
      <w:r w:rsidR="005000AA" w:rsidRPr="00624AAD">
        <w:rPr>
          <w:rFonts w:ascii="Palatino Linotype" w:eastAsia="Calibri" w:hAnsi="Palatino Linotype" w:cs="Arial"/>
          <w:sz w:val="24"/>
          <w:lang w:val="es-ES"/>
        </w:rPr>
        <w:t xml:space="preserve">puso a disposición de las partes el expediente electrónico </w:t>
      </w:r>
      <w:r w:rsidR="005000AA" w:rsidRPr="00624AAD">
        <w:rPr>
          <w:rFonts w:ascii="Palatino Linotype" w:eastAsia="Calibri" w:hAnsi="Palatino Linotype" w:cs="Arial"/>
          <w:sz w:val="24"/>
        </w:rPr>
        <w:t xml:space="preserve">vía </w:t>
      </w:r>
      <w:r w:rsidR="005000AA" w:rsidRPr="00624AAD">
        <w:rPr>
          <w:rFonts w:ascii="Palatino Linotype" w:eastAsia="Calibri" w:hAnsi="Palatino Linotype" w:cs="Arial"/>
          <w:b/>
          <w:sz w:val="24"/>
          <w:lang w:val="es-ES"/>
        </w:rPr>
        <w:t xml:space="preserve">SAIMEX </w:t>
      </w:r>
      <w:r w:rsidR="005000AA" w:rsidRPr="00624AA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lang w:val="es-ES"/>
        </w:rPr>
        <w:t xml:space="preserve"> presentara el informe justificado procedente.</w:t>
      </w:r>
    </w:p>
    <w:p w14:paraId="2681DFF4" w14:textId="77777777" w:rsidR="00D965FB" w:rsidRPr="007E0BC4"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7E0BC4">
        <w:rPr>
          <w:rFonts w:ascii="Palatino Linotype" w:hAnsi="Palatino Linotype"/>
          <w:color w:val="000000"/>
          <w:sz w:val="24"/>
          <w:lang w:val="es-ES_tradnl"/>
        </w:rPr>
        <w:t xml:space="preserve">El </w:t>
      </w:r>
      <w:r w:rsidRPr="007E0BC4">
        <w:rPr>
          <w:rFonts w:ascii="Palatino Linotype" w:hAnsi="Palatino Linotype"/>
          <w:b/>
          <w:color w:val="000000"/>
          <w:sz w:val="24"/>
          <w:lang w:val="es-ES_tradnl"/>
        </w:rPr>
        <w:t xml:space="preserve">SUJETO OBLIGADO no rindió informe justificado. </w:t>
      </w:r>
      <w:r w:rsidRPr="007E0BC4">
        <w:rPr>
          <w:rFonts w:ascii="Palatino Linotype" w:hAnsi="Palatino Linotype" w:cs="Arial"/>
          <w:color w:val="222222"/>
          <w:sz w:val="24"/>
        </w:rPr>
        <w:t xml:space="preserve">Ante la omisión de rendir informe justificado, se tiene que dejó de justificar las razones o motivos que lo llevaron a no emitir la respuesta que ahora se impugna, generando con esta omisión el perjuicio </w:t>
      </w:r>
      <w:r w:rsidRPr="007E0BC4">
        <w:rPr>
          <w:rFonts w:ascii="Palatino Linotype" w:hAnsi="Palatino Linotype" w:cs="Arial"/>
          <w:color w:val="222222"/>
          <w:sz w:val="24"/>
        </w:rPr>
        <w:lastRenderedPageBreak/>
        <w:t>en su contra ya que impide que esta Autoridad conozca y resuelva el presente recurso con mayor cautela si consideramos lo que al respecto ha señalado la autoridad jurisdiccional al emitir el siguiente criterio:</w:t>
      </w:r>
    </w:p>
    <w:p w14:paraId="4DC377E0" w14:textId="77777777" w:rsidR="00D965FB" w:rsidRPr="007E0BC4" w:rsidRDefault="00D965FB" w:rsidP="00D965FB">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7E0BC4">
        <w:rPr>
          <w:rFonts w:ascii="Palatino Linotype" w:hAnsi="Palatino Linotype" w:cs="Arial"/>
          <w:b/>
          <w:bCs/>
          <w:i/>
          <w:iCs/>
          <w:color w:val="222222"/>
          <w:sz w:val="22"/>
          <w:lang w:val="es-ES_tradnl"/>
        </w:rPr>
        <w:t>QUEJA, RECURSO DE. LA OMISION DE RENDIR EL INFORME RESPECTIVO NO IMPIDE QUE SE RESUELV</w:t>
      </w:r>
      <w:r w:rsidRPr="007E0BC4">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7E0BC4">
        <w:rPr>
          <w:rFonts w:ascii="Palatino Linotype" w:hAnsi="Palatino Linotype" w:cs="Arial"/>
          <w:i/>
          <w:iCs/>
          <w:color w:val="222222"/>
          <w:sz w:val="22"/>
          <w:lang w:val="es-ES_tradnl"/>
        </w:rPr>
        <w:t>Abril</w:t>
      </w:r>
      <w:proofErr w:type="gramEnd"/>
      <w:r w:rsidRPr="007E0BC4">
        <w:rPr>
          <w:rFonts w:ascii="Palatino Linotype" w:hAnsi="Palatino Linotype" w:cs="Arial"/>
          <w:i/>
          <w:iCs/>
          <w:color w:val="222222"/>
          <w:sz w:val="22"/>
          <w:lang w:val="es-ES_tradnl"/>
        </w:rPr>
        <w:t xml:space="preserve"> de 1996. Página: 207.</w:t>
      </w:r>
    </w:p>
    <w:p w14:paraId="77A95D95" w14:textId="77777777" w:rsidR="00320175" w:rsidRPr="0032089F" w:rsidRDefault="00D965FB" w:rsidP="00320175">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7E0BC4">
        <w:rPr>
          <w:rFonts w:ascii="Palatino Linotype" w:hAnsi="Palatino Linotype" w:cs="Arial"/>
          <w:color w:val="222222"/>
          <w:sz w:val="24"/>
        </w:rPr>
        <w:t xml:space="preserve">Por lo cual se reitera, que la falta de informe justificado no impide que este Órgano </w:t>
      </w:r>
      <w:r w:rsidRPr="0032089F">
        <w:rPr>
          <w:rFonts w:ascii="Palatino Linotype" w:hAnsi="Palatino Linotype" w:cs="Arial"/>
          <w:color w:val="222222"/>
          <w:sz w:val="24"/>
          <w:szCs w:val="24"/>
        </w:rPr>
        <w:t>Garante conozca y resuelva el recurso de revisión, solo propicia que el </w:t>
      </w:r>
      <w:r w:rsidRPr="0032089F">
        <w:rPr>
          <w:rFonts w:ascii="Palatino Linotype" w:hAnsi="Palatino Linotype" w:cs="Arial"/>
          <w:b/>
          <w:bCs/>
          <w:color w:val="222222"/>
          <w:sz w:val="24"/>
          <w:szCs w:val="24"/>
        </w:rPr>
        <w:t>SUJETO OBLIGADO</w:t>
      </w:r>
      <w:r w:rsidRPr="0032089F">
        <w:rPr>
          <w:rFonts w:ascii="Palatino Linotype" w:hAnsi="Palatino Linotype" w:cs="Arial"/>
          <w:color w:val="222222"/>
          <w:sz w:val="24"/>
          <w:szCs w:val="24"/>
        </w:rPr>
        <w:t> pierda la oportunidad de justificar su respuesta y manifestar lo que a su derecho convenga.</w:t>
      </w:r>
    </w:p>
    <w:p w14:paraId="1F8B91C8" w14:textId="606002C3" w:rsidR="00320175" w:rsidRPr="00FE5525" w:rsidRDefault="00320175" w:rsidP="00320175">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FE5525">
        <w:rPr>
          <w:rFonts w:ascii="Palatino Linotype" w:eastAsia="Palatino Linotype" w:hAnsi="Palatino Linotype" w:cs="Palatino Linotype"/>
          <w:color w:val="000000"/>
          <w:sz w:val="24"/>
          <w:szCs w:val="24"/>
        </w:rPr>
        <w:lastRenderedPageBreak/>
        <w:t>Posteriormente el Pleno de este Órgano Autónomo, en la</w:t>
      </w:r>
      <w:r w:rsidRPr="00FE5525">
        <w:rPr>
          <w:rFonts w:ascii="Palatino Linotype" w:eastAsia="Palatino Linotype" w:hAnsi="Palatino Linotype" w:cs="Palatino Linotype"/>
          <w:b/>
          <w:color w:val="000000"/>
          <w:sz w:val="24"/>
          <w:szCs w:val="24"/>
        </w:rPr>
        <w:t xml:space="preserve"> Trigésima Primera Sesión Ordinaria </w:t>
      </w:r>
      <w:r w:rsidRPr="00FE5525">
        <w:rPr>
          <w:rFonts w:ascii="Palatino Linotype" w:eastAsia="Palatino Linotype" w:hAnsi="Palatino Linotype" w:cs="Palatino Linotype"/>
          <w:color w:val="000000"/>
          <w:sz w:val="24"/>
          <w:szCs w:val="24"/>
        </w:rPr>
        <w:t>de fecha</w:t>
      </w:r>
      <w:r w:rsidRPr="00FE5525">
        <w:rPr>
          <w:rFonts w:ascii="Palatino Linotype" w:eastAsia="Palatino Linotype" w:hAnsi="Palatino Linotype" w:cs="Palatino Linotype"/>
          <w:b/>
          <w:color w:val="000000"/>
          <w:sz w:val="24"/>
          <w:szCs w:val="24"/>
        </w:rPr>
        <w:t xml:space="preserve"> cuatro de septiembre de dos mil veinticuatro</w:t>
      </w:r>
      <w:r w:rsidRPr="00FE5525">
        <w:rPr>
          <w:rFonts w:ascii="Palatino Linotype" w:eastAsia="Palatino Linotype" w:hAnsi="Palatino Linotype" w:cs="Palatino Linotype"/>
          <w:color w:val="000000"/>
          <w:sz w:val="24"/>
          <w:szCs w:val="24"/>
        </w:rPr>
        <w:t xml:space="preserve">; ordenó la acumulación de los recursos de revisión de mérito, a efecto de que la Ponencia de la </w:t>
      </w:r>
      <w:r w:rsidRPr="00FE5525">
        <w:rPr>
          <w:rFonts w:ascii="Palatino Linotype" w:eastAsia="Palatino Linotype" w:hAnsi="Palatino Linotype" w:cs="Palatino Linotype"/>
          <w:b/>
          <w:color w:val="000000"/>
          <w:sz w:val="24"/>
          <w:szCs w:val="24"/>
        </w:rPr>
        <w:t xml:space="preserve">Comisionada María del Rosario Mejía Ayala </w:t>
      </w:r>
      <w:r w:rsidRPr="00FE5525">
        <w:rPr>
          <w:rFonts w:ascii="Palatino Linotype" w:eastAsia="Palatino Linotype" w:hAnsi="Palatino Linotype" w:cs="Palatino Linotype"/>
          <w:sz w:val="24"/>
          <w:szCs w:val="24"/>
        </w:rPr>
        <w:t>formulará</w:t>
      </w:r>
      <w:r w:rsidRPr="00FE5525">
        <w:rPr>
          <w:rFonts w:ascii="Palatino Linotype" w:eastAsia="Palatino Linotype" w:hAnsi="Palatino Linotype" w:cs="Palatino Linotype"/>
          <w:color w:val="000000"/>
          <w:sz w:val="24"/>
          <w:szCs w:val="24"/>
        </w:rPr>
        <w:t xml:space="preserve"> y </w:t>
      </w:r>
      <w:r w:rsidRPr="00FE5525">
        <w:rPr>
          <w:rFonts w:ascii="Palatino Linotype" w:eastAsia="Palatino Linotype" w:hAnsi="Palatino Linotype" w:cs="Palatino Linotype"/>
          <w:sz w:val="24"/>
          <w:szCs w:val="24"/>
        </w:rPr>
        <w:t>presentará</w:t>
      </w:r>
      <w:r w:rsidRPr="00FE5525">
        <w:rPr>
          <w:rFonts w:ascii="Palatino Linotype" w:eastAsia="Palatino Linotype" w:hAnsi="Palatino Linotype" w:cs="Palatino Linotype"/>
          <w:color w:val="000000"/>
          <w:sz w:val="24"/>
          <w:szCs w:val="24"/>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FE5525">
        <w:rPr>
          <w:rFonts w:ascii="Palatino Linotype" w:eastAsia="Palatino Linotype" w:hAnsi="Palatino Linotype"/>
          <w:i/>
          <w:sz w:val="24"/>
          <w:szCs w:val="24"/>
          <w:vertAlign w:val="superscript"/>
        </w:rPr>
        <w:footnoteReference w:id="1"/>
      </w:r>
      <w:r w:rsidRPr="00FE5525">
        <w:rPr>
          <w:rFonts w:ascii="Palatino Linotype" w:eastAsia="Palatino Linotype" w:hAnsi="Palatino Linotype" w:cs="Palatino Linotype"/>
          <w:color w:val="000000"/>
          <w:sz w:val="24"/>
          <w:szCs w:val="24"/>
        </w:rPr>
        <w:t>, que señala:</w:t>
      </w:r>
    </w:p>
    <w:p w14:paraId="5E56CB07" w14:textId="77777777" w:rsidR="00320175" w:rsidRPr="00FE5525" w:rsidRDefault="00320175" w:rsidP="00320175">
      <w:pPr>
        <w:tabs>
          <w:tab w:val="left" w:pos="284"/>
        </w:tabs>
        <w:spacing w:before="240" w:after="240" w:line="360" w:lineRule="auto"/>
        <w:contextualSpacing/>
        <w:jc w:val="both"/>
        <w:rPr>
          <w:rFonts w:ascii="Palatino Linotype" w:hAnsi="Palatino Linotype"/>
          <w:i/>
          <w:color w:val="000000"/>
          <w:sz w:val="24"/>
          <w:szCs w:val="24"/>
          <w:lang w:val="es-ES_tradnl"/>
        </w:rPr>
      </w:pPr>
    </w:p>
    <w:p w14:paraId="2FDAE0B8" w14:textId="77777777" w:rsidR="00320175" w:rsidRPr="00FE5525" w:rsidRDefault="00320175" w:rsidP="00320175">
      <w:pPr>
        <w:pBdr>
          <w:top w:val="nil"/>
          <w:left w:val="nil"/>
          <w:bottom w:val="nil"/>
          <w:right w:val="nil"/>
          <w:between w:val="nil"/>
        </w:pBdr>
        <w:ind w:left="1843" w:right="1814"/>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b/>
          <w:i/>
          <w:color w:val="000000"/>
          <w:sz w:val="24"/>
          <w:szCs w:val="24"/>
        </w:rPr>
        <w:t>“ONCE.</w:t>
      </w:r>
      <w:r w:rsidRPr="00FE5525">
        <w:rPr>
          <w:rFonts w:ascii="Palatino Linotype" w:eastAsia="Palatino Linotype" w:hAnsi="Palatino Linotype" w:cs="Palatino Linotype"/>
          <w:i/>
          <w:color w:val="000000"/>
          <w:sz w:val="24"/>
          <w:szCs w:val="24"/>
        </w:rPr>
        <w:t xml:space="preserve"> El Instituto, para mejor resolver y evitar la emisión de resoluciones contradictorias,</w:t>
      </w:r>
      <w:r w:rsidRPr="00FE5525">
        <w:rPr>
          <w:rFonts w:ascii="Palatino Linotype" w:eastAsia="Palatino Linotype" w:hAnsi="Palatino Linotype" w:cs="Palatino Linotype"/>
          <w:i/>
          <w:color w:val="000000"/>
          <w:sz w:val="24"/>
          <w:szCs w:val="24"/>
        </w:rPr>
        <w:tab/>
        <w:t xml:space="preserve"> podrá acordar la acumulación de los expedientes de recursos de revisión, de oficio o a petición de parte cuando:</w:t>
      </w:r>
    </w:p>
    <w:p w14:paraId="7AEBCEA1" w14:textId="06A205EC" w:rsidR="00320175" w:rsidRPr="00FE5525" w:rsidRDefault="00320175" w:rsidP="00320175">
      <w:pPr>
        <w:pBdr>
          <w:top w:val="nil"/>
          <w:left w:val="nil"/>
          <w:bottom w:val="nil"/>
          <w:right w:val="nil"/>
          <w:between w:val="nil"/>
        </w:pBdr>
        <w:ind w:left="1843" w:right="1814"/>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i/>
          <w:color w:val="000000"/>
          <w:sz w:val="24"/>
          <w:szCs w:val="24"/>
        </w:rPr>
        <w:t>…</w:t>
      </w:r>
    </w:p>
    <w:p w14:paraId="4362E3E2" w14:textId="77777777" w:rsidR="00320175" w:rsidRPr="00FE5525" w:rsidRDefault="00320175" w:rsidP="00320175">
      <w:pPr>
        <w:pBdr>
          <w:top w:val="nil"/>
          <w:left w:val="nil"/>
          <w:bottom w:val="nil"/>
          <w:right w:val="nil"/>
          <w:between w:val="nil"/>
        </w:pBdr>
        <w:ind w:left="1843" w:right="1814"/>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i/>
          <w:color w:val="000000"/>
          <w:sz w:val="24"/>
          <w:szCs w:val="24"/>
        </w:rPr>
        <w:t>b) Las partes o los actos impugnados sean iguales</w:t>
      </w:r>
    </w:p>
    <w:p w14:paraId="43CD366F" w14:textId="77777777" w:rsidR="00320175" w:rsidRPr="00FE5525" w:rsidRDefault="00320175" w:rsidP="00320175">
      <w:pPr>
        <w:pBdr>
          <w:top w:val="nil"/>
          <w:left w:val="nil"/>
          <w:bottom w:val="nil"/>
          <w:right w:val="nil"/>
          <w:between w:val="nil"/>
        </w:pBdr>
        <w:ind w:left="1843" w:right="1814"/>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i/>
          <w:color w:val="000000"/>
          <w:sz w:val="24"/>
          <w:szCs w:val="24"/>
        </w:rPr>
        <w:t>c) Cuando se trate del mismo solicitante, el mismo SUJETO OBLIGADO, aunque se trate de solicitudes diversas;</w:t>
      </w:r>
    </w:p>
    <w:p w14:paraId="32AE184B" w14:textId="77777777" w:rsidR="00320175" w:rsidRPr="00FE5525" w:rsidRDefault="00320175" w:rsidP="00320175">
      <w:pPr>
        <w:pBdr>
          <w:top w:val="nil"/>
          <w:left w:val="nil"/>
          <w:bottom w:val="nil"/>
          <w:right w:val="nil"/>
          <w:between w:val="nil"/>
        </w:pBdr>
        <w:ind w:left="1843" w:right="1814"/>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i/>
          <w:color w:val="000000"/>
          <w:sz w:val="24"/>
          <w:szCs w:val="24"/>
        </w:rPr>
        <w:t>(…)”</w:t>
      </w:r>
    </w:p>
    <w:p w14:paraId="5BE6B229" w14:textId="77777777" w:rsidR="00320175" w:rsidRPr="00FE5525" w:rsidRDefault="00320175" w:rsidP="00320175">
      <w:pPr>
        <w:pBdr>
          <w:top w:val="nil"/>
          <w:left w:val="nil"/>
          <w:bottom w:val="nil"/>
          <w:right w:val="nil"/>
          <w:between w:val="nil"/>
        </w:pBdr>
        <w:ind w:left="1843" w:right="1814"/>
        <w:jc w:val="both"/>
        <w:rPr>
          <w:rFonts w:ascii="Palatino Linotype" w:eastAsia="Palatino Linotype" w:hAnsi="Palatino Linotype" w:cs="Palatino Linotype"/>
          <w:color w:val="000000"/>
          <w:sz w:val="24"/>
          <w:szCs w:val="24"/>
        </w:rPr>
      </w:pPr>
      <w:r w:rsidRPr="00FE5525">
        <w:rPr>
          <w:rFonts w:ascii="Palatino Linotype" w:eastAsia="Palatino Linotype" w:hAnsi="Palatino Linotype" w:cs="Palatino Linotype"/>
          <w:color w:val="000000"/>
          <w:sz w:val="24"/>
          <w:szCs w:val="24"/>
        </w:rPr>
        <w:t>(Énfasis añadido)</w:t>
      </w:r>
    </w:p>
    <w:p w14:paraId="198EF31C" w14:textId="77777777" w:rsidR="00320175" w:rsidRPr="00FE5525" w:rsidRDefault="00320175" w:rsidP="00320175">
      <w:pPr>
        <w:tabs>
          <w:tab w:val="left" w:pos="284"/>
        </w:tabs>
        <w:spacing w:before="240" w:after="240" w:line="360" w:lineRule="auto"/>
        <w:contextualSpacing/>
        <w:jc w:val="both"/>
        <w:rPr>
          <w:rFonts w:ascii="Palatino Linotype" w:hAnsi="Palatino Linotype"/>
          <w:i/>
          <w:color w:val="000000"/>
          <w:sz w:val="24"/>
          <w:szCs w:val="24"/>
          <w:lang w:val="es-ES_tradnl"/>
        </w:rPr>
      </w:pPr>
    </w:p>
    <w:p w14:paraId="7D72E383" w14:textId="42C157AB" w:rsidR="00320175" w:rsidRPr="00FE5525" w:rsidRDefault="00320175" w:rsidP="0032017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FE5525">
        <w:rPr>
          <w:rFonts w:ascii="Palatino Linotype" w:eastAsia="Palatino Linotype" w:hAnsi="Palatino Linotype" w:cs="Palatino Linotype"/>
          <w:color w:val="000000"/>
          <w:sz w:val="24"/>
          <w:szCs w:val="24"/>
        </w:rPr>
        <w:t>Es así que,</w:t>
      </w:r>
      <w:r w:rsidRPr="00FE5525">
        <w:rPr>
          <w:rFonts w:ascii="Palatino Linotype" w:eastAsia="Palatino Linotype" w:hAnsi="Palatino Linotype" w:cs="Palatino Linotype"/>
          <w:i/>
          <w:color w:val="000000"/>
          <w:sz w:val="24"/>
          <w:szCs w:val="24"/>
        </w:rPr>
        <w:t xml:space="preserve"> </w:t>
      </w:r>
      <w:r w:rsidRPr="00FE5525">
        <w:rPr>
          <w:rFonts w:ascii="Palatino Linotype" w:eastAsia="Palatino Linotype" w:hAnsi="Palatino Linotype" w:cs="Palatino Linotype"/>
          <w:color w:val="000000"/>
          <w:sz w:val="24"/>
          <w:szCs w:val="24"/>
        </w:rPr>
        <w:t xml:space="preserve">resulta conveniente su trámite de forma unificada para mejor resolver y evitar la emisión de resoluciones contradictorias, por ello resultó procedente que este </w:t>
      </w:r>
      <w:r w:rsidRPr="00FE5525">
        <w:rPr>
          <w:rFonts w:ascii="Palatino Linotype" w:eastAsia="Palatino Linotype" w:hAnsi="Palatino Linotype" w:cs="Palatino Linotype"/>
          <w:color w:val="000000"/>
          <w:sz w:val="24"/>
          <w:szCs w:val="24"/>
        </w:rPr>
        <w:lastRenderedPageBreak/>
        <w:t xml:space="preserve">Órgano Garante </w:t>
      </w:r>
      <w:r w:rsidRPr="00FE5525">
        <w:rPr>
          <w:rFonts w:ascii="Palatino Linotype" w:eastAsia="Palatino Linotype" w:hAnsi="Palatino Linotype" w:cs="Palatino Linotype"/>
          <w:sz w:val="24"/>
          <w:szCs w:val="24"/>
        </w:rPr>
        <w:t>realizará</w:t>
      </w:r>
      <w:r w:rsidRPr="00FE5525">
        <w:rPr>
          <w:rFonts w:ascii="Palatino Linotype" w:eastAsia="Palatino Linotype" w:hAnsi="Palatino Linotype" w:cs="Palatino Linotype"/>
          <w:color w:val="000000"/>
          <w:sz w:val="24"/>
          <w:szCs w:val="24"/>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0299C05" w14:textId="77777777" w:rsidR="00320175" w:rsidRPr="00FE5525" w:rsidRDefault="00320175" w:rsidP="00320175">
      <w:pPr>
        <w:pBdr>
          <w:top w:val="nil"/>
          <w:left w:val="nil"/>
          <w:bottom w:val="nil"/>
          <w:right w:val="nil"/>
          <w:between w:val="nil"/>
        </w:pBdr>
        <w:ind w:left="1134" w:right="900"/>
        <w:jc w:val="both"/>
        <w:rPr>
          <w:rFonts w:ascii="Palatino Linotype" w:eastAsia="Palatino Linotype" w:hAnsi="Palatino Linotype" w:cs="Palatino Linotype"/>
          <w:b/>
          <w:i/>
          <w:color w:val="000000"/>
          <w:sz w:val="24"/>
          <w:szCs w:val="24"/>
        </w:rPr>
      </w:pPr>
      <w:r w:rsidRPr="00FE5525">
        <w:rPr>
          <w:rFonts w:ascii="Palatino Linotype" w:eastAsia="Palatino Linotype" w:hAnsi="Palatino Linotype" w:cs="Palatino Linotype"/>
          <w:b/>
          <w:i/>
          <w:color w:val="000000"/>
          <w:sz w:val="24"/>
          <w:szCs w:val="24"/>
        </w:rPr>
        <w:t>Código de Procedimientos Administrativos del Estado de México.</w:t>
      </w:r>
    </w:p>
    <w:p w14:paraId="17534090" w14:textId="77777777" w:rsidR="00320175" w:rsidRPr="00FE5525" w:rsidRDefault="00320175" w:rsidP="00320175">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b/>
          <w:i/>
          <w:color w:val="000000"/>
          <w:sz w:val="24"/>
          <w:szCs w:val="24"/>
        </w:rPr>
        <w:t>“Artículo 18.-</w:t>
      </w:r>
      <w:r w:rsidRPr="00FE5525">
        <w:rPr>
          <w:rFonts w:ascii="Palatino Linotype" w:eastAsia="Palatino Linotype" w:hAnsi="Palatino Linotype" w:cs="Palatino Linotype"/>
          <w:i/>
          <w:color w:val="000000"/>
          <w:sz w:val="24"/>
          <w:szCs w:val="24"/>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FE0987F" w14:textId="77777777" w:rsidR="00320175" w:rsidRPr="00FE5525" w:rsidRDefault="00320175" w:rsidP="00320175">
      <w:pPr>
        <w:pBdr>
          <w:top w:val="nil"/>
          <w:left w:val="nil"/>
          <w:bottom w:val="nil"/>
          <w:right w:val="nil"/>
          <w:between w:val="nil"/>
        </w:pBdr>
        <w:ind w:left="1134" w:right="900"/>
        <w:jc w:val="both"/>
        <w:rPr>
          <w:rFonts w:ascii="Palatino Linotype" w:eastAsia="Palatino Linotype" w:hAnsi="Palatino Linotype" w:cs="Palatino Linotype"/>
          <w:b/>
          <w:i/>
          <w:color w:val="000000"/>
          <w:sz w:val="24"/>
          <w:szCs w:val="24"/>
        </w:rPr>
      </w:pPr>
      <w:r w:rsidRPr="00FE5525">
        <w:rPr>
          <w:rFonts w:ascii="Palatino Linotype" w:eastAsia="Palatino Linotype" w:hAnsi="Palatino Linotype" w:cs="Palatino Linotype"/>
          <w:b/>
          <w:i/>
          <w:color w:val="000000"/>
          <w:sz w:val="24"/>
          <w:szCs w:val="24"/>
        </w:rPr>
        <w:t>Ley de Transparencia y Acceso a la Información Pública del Estado de México y Municipios</w:t>
      </w:r>
    </w:p>
    <w:p w14:paraId="16472538" w14:textId="77777777" w:rsidR="00320175" w:rsidRPr="00FE5525" w:rsidRDefault="00320175" w:rsidP="00320175">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b/>
          <w:i/>
          <w:color w:val="000000"/>
          <w:sz w:val="24"/>
          <w:szCs w:val="24"/>
        </w:rPr>
        <w:t>“Artículo 195.</w:t>
      </w:r>
      <w:r w:rsidRPr="00FE5525">
        <w:rPr>
          <w:rFonts w:ascii="Palatino Linotype" w:eastAsia="Palatino Linotype" w:hAnsi="Palatino Linotype" w:cs="Palatino Linotype"/>
          <w:i/>
          <w:color w:val="000000"/>
          <w:sz w:val="24"/>
          <w:szCs w:val="24"/>
        </w:rPr>
        <w:t xml:space="preserve"> En la tramitación del recurso de revisión se aplicarán supletoriamente las disposiciones contenidas en el Código de Procedimientos Administrativos del Estado de México.”</w:t>
      </w:r>
    </w:p>
    <w:p w14:paraId="426B8A2B" w14:textId="77777777" w:rsidR="00320175" w:rsidRPr="00FE5525" w:rsidRDefault="00320175" w:rsidP="00320175">
      <w:pPr>
        <w:pBdr>
          <w:top w:val="nil"/>
          <w:left w:val="nil"/>
          <w:bottom w:val="nil"/>
          <w:right w:val="nil"/>
          <w:between w:val="nil"/>
        </w:pBdr>
        <w:ind w:left="1134" w:right="900" w:firstLine="360"/>
        <w:jc w:val="both"/>
        <w:rPr>
          <w:rFonts w:ascii="Palatino Linotype" w:eastAsia="Palatino Linotype" w:hAnsi="Palatino Linotype" w:cs="Palatino Linotype"/>
          <w:i/>
          <w:color w:val="000000"/>
          <w:sz w:val="24"/>
          <w:szCs w:val="24"/>
        </w:rPr>
      </w:pPr>
      <w:r w:rsidRPr="00FE5525">
        <w:rPr>
          <w:rFonts w:ascii="Palatino Linotype" w:eastAsia="Palatino Linotype" w:hAnsi="Palatino Linotype" w:cs="Palatino Linotype"/>
          <w:i/>
          <w:color w:val="000000"/>
          <w:sz w:val="24"/>
          <w:szCs w:val="24"/>
        </w:rPr>
        <w:t>(Énfasis añadido)</w:t>
      </w:r>
    </w:p>
    <w:p w14:paraId="0E4D224D" w14:textId="77777777" w:rsidR="00320175" w:rsidRPr="00FE5525" w:rsidRDefault="00320175" w:rsidP="0032017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4016115" w14:textId="256E7011" w:rsidR="00BC6FDD" w:rsidRPr="0032089F" w:rsidRDefault="006F2B7B" w:rsidP="002B35CD">
      <w:pPr>
        <w:pStyle w:val="Prrafodelista"/>
        <w:numPr>
          <w:ilvl w:val="0"/>
          <w:numId w:val="3"/>
        </w:numPr>
        <w:spacing w:line="360" w:lineRule="auto"/>
        <w:ind w:left="0" w:firstLine="0"/>
        <w:jc w:val="both"/>
        <w:rPr>
          <w:rFonts w:ascii="Palatino Linotype" w:hAnsi="Palatino Linotype" w:cs="Tahoma"/>
          <w:sz w:val="24"/>
        </w:rPr>
      </w:pPr>
      <w:r w:rsidRPr="00FE5525">
        <w:rPr>
          <w:rFonts w:ascii="Palatino Linotype" w:eastAsia="Calibri" w:hAnsi="Palatino Linotype" w:cs="Arial"/>
          <w:sz w:val="24"/>
          <w:lang w:val="es-ES"/>
        </w:rPr>
        <w:t xml:space="preserve">El </w:t>
      </w:r>
      <w:r w:rsidR="00EF7D7C" w:rsidRPr="00FE5525">
        <w:rPr>
          <w:rFonts w:ascii="Palatino Linotype" w:eastAsia="Calibri" w:hAnsi="Palatino Linotype" w:cs="Arial"/>
          <w:sz w:val="24"/>
          <w:lang w:val="es-ES"/>
        </w:rPr>
        <w:t xml:space="preserve">cinco </w:t>
      </w:r>
      <w:r w:rsidR="005000AA" w:rsidRPr="00FE5525">
        <w:rPr>
          <w:rFonts w:ascii="Palatino Linotype" w:eastAsia="Calibri" w:hAnsi="Palatino Linotype" w:cs="Arial"/>
          <w:sz w:val="24"/>
          <w:lang w:val="es-ES"/>
        </w:rPr>
        <w:t>(</w:t>
      </w:r>
      <w:r w:rsidR="00EF7D7C" w:rsidRPr="00FE5525">
        <w:rPr>
          <w:rFonts w:ascii="Palatino Linotype" w:eastAsia="Calibri" w:hAnsi="Palatino Linotype" w:cs="Arial"/>
          <w:sz w:val="24"/>
          <w:lang w:val="es-ES"/>
        </w:rPr>
        <w:t>05</w:t>
      </w:r>
      <w:r w:rsidR="005000AA" w:rsidRPr="00FE5525">
        <w:rPr>
          <w:rFonts w:ascii="Palatino Linotype" w:eastAsia="Calibri" w:hAnsi="Palatino Linotype" w:cs="Arial"/>
          <w:sz w:val="24"/>
          <w:lang w:val="es-ES"/>
        </w:rPr>
        <w:t>)</w:t>
      </w:r>
      <w:r w:rsidR="0040444C" w:rsidRPr="00FE5525">
        <w:rPr>
          <w:rFonts w:ascii="Palatino Linotype" w:eastAsia="Calibri" w:hAnsi="Palatino Linotype" w:cs="Arial"/>
          <w:sz w:val="24"/>
          <w:lang w:val="es-ES"/>
        </w:rPr>
        <w:t xml:space="preserve"> y seis (06)</w:t>
      </w:r>
      <w:r w:rsidR="005000AA" w:rsidRPr="0032089F">
        <w:rPr>
          <w:rFonts w:ascii="Palatino Linotype" w:eastAsia="Calibri" w:hAnsi="Palatino Linotype" w:cs="Arial"/>
          <w:sz w:val="24"/>
          <w:lang w:val="es-ES"/>
        </w:rPr>
        <w:t xml:space="preserve"> de </w:t>
      </w:r>
      <w:r w:rsidR="00EF7D7C" w:rsidRPr="0032089F">
        <w:rPr>
          <w:rFonts w:ascii="Palatino Linotype" w:eastAsia="Calibri" w:hAnsi="Palatino Linotype" w:cs="Arial"/>
          <w:sz w:val="24"/>
          <w:lang w:val="es-ES"/>
        </w:rPr>
        <w:t>septiembre</w:t>
      </w:r>
      <w:r w:rsidR="00E65B7C" w:rsidRPr="0032089F">
        <w:rPr>
          <w:rFonts w:ascii="Palatino Linotype" w:eastAsia="Calibri" w:hAnsi="Palatino Linotype" w:cs="Arial"/>
          <w:sz w:val="24"/>
          <w:lang w:val="es-ES"/>
        </w:rPr>
        <w:t xml:space="preserve"> de </w:t>
      </w:r>
      <w:r w:rsidR="00D73603" w:rsidRPr="0032089F">
        <w:rPr>
          <w:rFonts w:ascii="Palatino Linotype" w:eastAsia="Calibri" w:hAnsi="Palatino Linotype" w:cs="Arial"/>
          <w:sz w:val="24"/>
          <w:lang w:val="es-ES"/>
        </w:rPr>
        <w:t>dos mil veinti</w:t>
      </w:r>
      <w:r w:rsidR="007A2E19" w:rsidRPr="0032089F">
        <w:rPr>
          <w:rFonts w:ascii="Palatino Linotype" w:eastAsia="Calibri" w:hAnsi="Palatino Linotype" w:cs="Arial"/>
          <w:sz w:val="24"/>
          <w:lang w:val="es-ES"/>
        </w:rPr>
        <w:t>cuatro</w:t>
      </w:r>
      <w:r w:rsidR="00D73603" w:rsidRPr="0032089F">
        <w:rPr>
          <w:rFonts w:ascii="Palatino Linotype" w:eastAsia="Calibri" w:hAnsi="Palatino Linotype" w:cs="Arial"/>
          <w:sz w:val="24"/>
          <w:lang w:val="es-ES"/>
        </w:rPr>
        <w:t>, la</w:t>
      </w:r>
      <w:r w:rsidR="005000AA" w:rsidRPr="0032089F">
        <w:rPr>
          <w:rFonts w:ascii="Palatino Linotype" w:hAnsi="Palatino Linotype"/>
          <w:sz w:val="24"/>
        </w:rPr>
        <w:t xml:space="preserve"> Comisionad</w:t>
      </w:r>
      <w:r w:rsidR="00D73603" w:rsidRPr="0032089F">
        <w:rPr>
          <w:rFonts w:ascii="Palatino Linotype" w:hAnsi="Palatino Linotype"/>
          <w:sz w:val="24"/>
        </w:rPr>
        <w:t>a</w:t>
      </w:r>
      <w:r w:rsidR="005000AA" w:rsidRPr="0032089F">
        <w:rPr>
          <w:rFonts w:ascii="Palatino Linotype" w:hAnsi="Palatino Linotype"/>
          <w:sz w:val="24"/>
        </w:rPr>
        <w:t xml:space="preserve"> Ponente decretó el cierre de instrucción</w:t>
      </w:r>
      <w:r w:rsidR="008D00A3" w:rsidRPr="0032089F">
        <w:rPr>
          <w:rFonts w:ascii="Palatino Linotype" w:hAnsi="Palatino Linotype"/>
          <w:sz w:val="24"/>
        </w:rPr>
        <w:t>, p</w:t>
      </w:r>
      <w:r w:rsidR="003C497F" w:rsidRPr="0032089F">
        <w:rPr>
          <w:rFonts w:ascii="Palatino Linotype" w:hAnsi="Palatino Linotype" w:cs="Tahoma"/>
          <w:sz w:val="24"/>
        </w:rPr>
        <w:t xml:space="preserve">or lo que turnó la presente resolución </w:t>
      </w:r>
      <w:r w:rsidR="003C5753" w:rsidRPr="0032089F">
        <w:rPr>
          <w:rFonts w:ascii="Palatino Linotype" w:hAnsi="Palatino Linotype" w:cs="Tahoma"/>
          <w:sz w:val="24"/>
        </w:rPr>
        <w:t>para su aprobación.</w:t>
      </w:r>
    </w:p>
    <w:p w14:paraId="0F9176A0" w14:textId="77777777" w:rsidR="005000AA" w:rsidRPr="0032089F" w:rsidRDefault="005000AA" w:rsidP="005000AA">
      <w:pPr>
        <w:pStyle w:val="Ttulo1"/>
        <w:jc w:val="center"/>
        <w:rPr>
          <w:rFonts w:ascii="Palatino Linotype" w:hAnsi="Palatino Linotype"/>
          <w:b/>
          <w:color w:val="auto"/>
          <w:sz w:val="24"/>
          <w:szCs w:val="24"/>
        </w:rPr>
      </w:pPr>
      <w:bookmarkStart w:id="4" w:name="_Toc87549672"/>
      <w:r w:rsidRPr="0032089F">
        <w:rPr>
          <w:rFonts w:ascii="Palatino Linotype" w:hAnsi="Palatino Linotype"/>
          <w:b/>
          <w:color w:val="auto"/>
          <w:sz w:val="24"/>
          <w:szCs w:val="24"/>
        </w:rPr>
        <w:t>CONSIDERANDO</w:t>
      </w:r>
      <w:bookmarkEnd w:id="4"/>
      <w:r w:rsidRPr="0032089F">
        <w:rPr>
          <w:rFonts w:ascii="Palatino Linotype" w:hAnsi="Palatino Linotype"/>
          <w:b/>
          <w:color w:val="auto"/>
          <w:sz w:val="24"/>
          <w:szCs w:val="24"/>
        </w:rPr>
        <w:t xml:space="preserve"> </w:t>
      </w:r>
    </w:p>
    <w:p w14:paraId="1058C60B" w14:textId="77777777" w:rsidR="005000AA" w:rsidRPr="0032089F" w:rsidRDefault="005000AA" w:rsidP="005000AA">
      <w:pPr>
        <w:pStyle w:val="Ttulo2"/>
        <w:rPr>
          <w:rFonts w:ascii="Palatino Linotype" w:hAnsi="Palatino Linotype"/>
          <w:b/>
          <w:color w:val="auto"/>
          <w:sz w:val="24"/>
          <w:szCs w:val="24"/>
        </w:rPr>
      </w:pPr>
      <w:bookmarkStart w:id="5" w:name="_Toc87549673"/>
      <w:r w:rsidRPr="0032089F">
        <w:rPr>
          <w:rFonts w:ascii="Palatino Linotype" w:hAnsi="Palatino Linotype"/>
          <w:b/>
          <w:color w:val="auto"/>
          <w:sz w:val="24"/>
          <w:szCs w:val="24"/>
        </w:rPr>
        <w:t>PRIMERO. De la competencia</w:t>
      </w:r>
      <w:bookmarkEnd w:id="5"/>
    </w:p>
    <w:p w14:paraId="2A0F30D3" w14:textId="77777777" w:rsidR="000879AE" w:rsidRPr="0032089F" w:rsidRDefault="000879AE" w:rsidP="000879AE">
      <w:pPr>
        <w:rPr>
          <w:rFonts w:ascii="Palatino Linotype" w:hAnsi="Palatino Linotype"/>
          <w:sz w:val="24"/>
          <w:szCs w:val="24"/>
        </w:rPr>
      </w:pPr>
    </w:p>
    <w:p w14:paraId="43A2A44F" w14:textId="7CACD644" w:rsidR="002E7633" w:rsidRPr="007E0BC4" w:rsidRDefault="002E7633" w:rsidP="002E7633">
      <w:pPr>
        <w:pStyle w:val="Prrafodelista"/>
        <w:numPr>
          <w:ilvl w:val="0"/>
          <w:numId w:val="3"/>
        </w:numPr>
        <w:spacing w:before="240" w:after="240" w:line="360" w:lineRule="auto"/>
        <w:ind w:left="0" w:firstLine="0"/>
        <w:jc w:val="both"/>
        <w:rPr>
          <w:rFonts w:ascii="Palatino Linotype" w:hAnsi="Palatino Linotype"/>
          <w:sz w:val="24"/>
        </w:rPr>
      </w:pPr>
      <w:r w:rsidRPr="0032089F">
        <w:rPr>
          <w:rFonts w:ascii="Palatino Linotype" w:eastAsia="Calibri" w:hAnsi="Palatino Linotype"/>
          <w:sz w:val="24"/>
          <w:lang w:val="es-ES"/>
        </w:rPr>
        <w:lastRenderedPageBreak/>
        <w:t>Este Instituto de Transparencia, Acceso a la Información Pública y Protección de Datos Personales del Estado de</w:t>
      </w:r>
      <w:r w:rsidRPr="007E0BC4">
        <w:rPr>
          <w:rFonts w:ascii="Palatino Linotype" w:eastAsia="Calibri" w:hAnsi="Palatino Linotype"/>
          <w:sz w:val="24"/>
          <w:lang w:val="es-ES"/>
        </w:rPr>
        <w:t xml:space="preserve"> México y Municipios, es competente para conocer y resolver de</w:t>
      </w:r>
      <w:r w:rsidR="0040444C">
        <w:rPr>
          <w:rFonts w:ascii="Palatino Linotype" w:eastAsia="Calibri" w:hAnsi="Palatino Linotype"/>
          <w:sz w:val="24"/>
          <w:lang w:val="es-ES"/>
        </w:rPr>
        <w:t xml:space="preserve"> </w:t>
      </w:r>
      <w:r w:rsidRPr="007E0BC4">
        <w:rPr>
          <w:rFonts w:ascii="Palatino Linotype" w:eastAsia="Calibri" w:hAnsi="Palatino Linotype"/>
          <w:sz w:val="24"/>
          <w:lang w:val="es-ES"/>
        </w:rPr>
        <w:t>l</w:t>
      </w:r>
      <w:r w:rsidR="0040444C">
        <w:rPr>
          <w:rFonts w:ascii="Palatino Linotype" w:eastAsia="Calibri" w:hAnsi="Palatino Linotype"/>
          <w:sz w:val="24"/>
          <w:lang w:val="es-ES"/>
        </w:rPr>
        <w:t>os</w:t>
      </w:r>
      <w:r w:rsidRPr="007E0BC4">
        <w:rPr>
          <w:rFonts w:ascii="Palatino Linotype" w:eastAsia="Calibri" w:hAnsi="Palatino Linotype"/>
          <w:sz w:val="24"/>
          <w:lang w:val="es-ES"/>
        </w:rPr>
        <w:t xml:space="preserve"> presente</w:t>
      </w:r>
      <w:r w:rsidR="0040444C">
        <w:rPr>
          <w:rFonts w:ascii="Palatino Linotype" w:eastAsia="Calibri" w:hAnsi="Palatino Linotype"/>
          <w:sz w:val="24"/>
          <w:lang w:val="es-ES"/>
        </w:rPr>
        <w:t>s</w:t>
      </w:r>
      <w:r w:rsidRPr="007E0BC4">
        <w:rPr>
          <w:rFonts w:ascii="Palatino Linotype" w:eastAsia="Calibri" w:hAnsi="Palatino Linotype"/>
          <w:sz w:val="24"/>
          <w:lang w:val="es-ES"/>
        </w:rPr>
        <w:t xml:space="preserve"> recurso</w:t>
      </w:r>
      <w:r w:rsidR="0040444C">
        <w:rPr>
          <w:rFonts w:ascii="Palatino Linotype" w:eastAsia="Calibri" w:hAnsi="Palatino Linotype"/>
          <w:sz w:val="24"/>
          <w:lang w:val="es-ES"/>
        </w:rPr>
        <w:t>s</w:t>
      </w:r>
      <w:r w:rsidRPr="007E0BC4">
        <w:rPr>
          <w:rFonts w:ascii="Palatino Linotype" w:eastAsia="Calibri" w:hAnsi="Palatino Linotype"/>
          <w:sz w:val="24"/>
          <w:lang w:val="es-ES"/>
        </w:rPr>
        <w:t xml:space="preserve"> de conformidad con el artículo: 6, apartado A, fracción IV de la </w:t>
      </w:r>
      <w:r w:rsidRPr="007E0BC4">
        <w:rPr>
          <w:rFonts w:ascii="Palatino Linotype" w:eastAsia="Calibri" w:hAnsi="Palatino Linotype"/>
          <w:b/>
          <w:sz w:val="24"/>
          <w:lang w:val="es-ES"/>
        </w:rPr>
        <w:t>Constitución Política de los Estados Unidos Mexicanos</w:t>
      </w:r>
      <w:r w:rsidRPr="007E0BC4">
        <w:rPr>
          <w:rFonts w:ascii="Palatino Linotype" w:eastAsia="Calibri" w:hAnsi="Palatino Linotype"/>
          <w:sz w:val="24"/>
          <w:lang w:val="es-ES"/>
        </w:rPr>
        <w:t xml:space="preserve">; 5, párrafos </w:t>
      </w:r>
      <w:r w:rsidRPr="007E0BC4">
        <w:rPr>
          <w:rFonts w:ascii="Palatino Linotype" w:hAnsi="Palatino Linotype" w:cs="Arial"/>
          <w:bCs/>
          <w:color w:val="222222"/>
          <w:sz w:val="24"/>
          <w:lang w:val="es-ES"/>
        </w:rPr>
        <w:t>trigésimo segundo, trigésimo tercero y trigésimo cuarto fracciones</w:t>
      </w:r>
      <w:r w:rsidRPr="007E0BC4">
        <w:rPr>
          <w:rFonts w:ascii="Palatino Linotype" w:eastAsia="Calibri" w:hAnsi="Palatino Linotype"/>
          <w:sz w:val="24"/>
          <w:lang w:val="es-ES"/>
        </w:rPr>
        <w:t xml:space="preserve"> IV y V de la </w:t>
      </w:r>
      <w:r w:rsidRPr="007E0BC4">
        <w:rPr>
          <w:rFonts w:ascii="Palatino Linotype" w:eastAsia="Calibri" w:hAnsi="Palatino Linotype"/>
          <w:b/>
          <w:sz w:val="24"/>
          <w:lang w:val="es-ES"/>
        </w:rPr>
        <w:t>Constitución Política del Estado Libre y Soberano de México</w:t>
      </w:r>
      <w:r w:rsidRPr="007E0BC4">
        <w:rPr>
          <w:rFonts w:ascii="Palatino Linotype" w:eastAsia="Calibri" w:hAnsi="Palatino Linotype"/>
          <w:sz w:val="24"/>
          <w:lang w:val="es-ES"/>
        </w:rPr>
        <w:t xml:space="preserve">; artículos 1, 2 fracción II, 13, 29, 36 fracciones I y II, 176, 178, 179, 181 párrafo tercero y 185 </w:t>
      </w:r>
      <w:r w:rsidRPr="007E0BC4">
        <w:rPr>
          <w:rFonts w:ascii="Palatino Linotype" w:eastAsia="Calibri" w:hAnsi="Palatino Linotype" w:cs="Arial"/>
          <w:sz w:val="24"/>
          <w:lang w:val="es-ES"/>
        </w:rPr>
        <w:t xml:space="preserve">de la </w:t>
      </w:r>
      <w:r w:rsidRPr="007E0BC4">
        <w:rPr>
          <w:rFonts w:ascii="Palatino Linotype" w:eastAsia="Calibri" w:hAnsi="Palatino Linotype" w:cs="Arial"/>
          <w:b/>
          <w:sz w:val="24"/>
          <w:lang w:val="es-ES"/>
        </w:rPr>
        <w:t>Ley de Transparencia y Acceso a la Información Pública del Estado de México y Municipios</w:t>
      </w:r>
      <w:r w:rsidRPr="007E0BC4">
        <w:rPr>
          <w:rFonts w:ascii="Palatino Linotype" w:eastAsia="Calibri" w:hAnsi="Palatino Linotype" w:cs="Arial"/>
          <w:sz w:val="24"/>
          <w:lang w:val="es-ES"/>
        </w:rPr>
        <w:t xml:space="preserve">; y 7, 9 fracciones I y XXIV, y 11 del </w:t>
      </w:r>
      <w:r w:rsidRPr="007E0BC4">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7E0BC4">
        <w:rPr>
          <w:rFonts w:ascii="Palatino Linotype" w:hAnsi="Palatino Linotype"/>
          <w:sz w:val="24"/>
        </w:rPr>
        <w:t>.</w:t>
      </w:r>
    </w:p>
    <w:p w14:paraId="6D296A9A" w14:textId="77777777" w:rsidR="005000AA" w:rsidRPr="00624AAD" w:rsidRDefault="005000AA" w:rsidP="005000AA">
      <w:pPr>
        <w:pStyle w:val="Ttulo2"/>
        <w:rPr>
          <w:rFonts w:ascii="Palatino Linotype" w:hAnsi="Palatino Linotype"/>
          <w:b/>
          <w:color w:val="auto"/>
          <w:sz w:val="24"/>
          <w:szCs w:val="24"/>
        </w:rPr>
      </w:pPr>
      <w:bookmarkStart w:id="6" w:name="_Toc87549674"/>
      <w:r w:rsidRPr="00624AAD">
        <w:rPr>
          <w:rFonts w:ascii="Palatino Linotype" w:hAnsi="Palatino Linotype"/>
          <w:b/>
          <w:color w:val="auto"/>
          <w:sz w:val="24"/>
          <w:szCs w:val="24"/>
        </w:rPr>
        <w:t>SEGUNDO. De la oportunidad y procedencia.</w:t>
      </w:r>
      <w:bookmarkEnd w:id="6"/>
    </w:p>
    <w:p w14:paraId="53051EF8"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BC6FDD">
        <w:rPr>
          <w:rFonts w:ascii="Palatino Linotype" w:eastAsia="Calibri" w:hAnsi="Palatino Linotype" w:cs="Arial"/>
          <w:b/>
          <w:sz w:val="24"/>
          <w:szCs w:val="24"/>
          <w:lang w:val="es-ES"/>
        </w:rPr>
        <w:t>SUJETO OBLIGADO</w:t>
      </w:r>
      <w:r w:rsidRPr="00BC6FDD">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BC6FDD"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lastRenderedPageBreak/>
        <w:t xml:space="preserve">Por ende, se constituye la figura jurídica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BC6FDD">
        <w:rPr>
          <w:rFonts w:ascii="Palatino Linotype" w:eastAsia="Calibri" w:hAnsi="Palatino Linotype" w:cs="Arial"/>
          <w:b/>
          <w:sz w:val="24"/>
          <w:szCs w:val="24"/>
          <w:lang w:val="es-ES"/>
        </w:rPr>
        <w:t>178</w:t>
      </w:r>
      <w:r w:rsidRPr="00BC6FDD">
        <w:rPr>
          <w:rFonts w:ascii="Palatino Linotype" w:eastAsia="Calibri" w:hAnsi="Palatino Linotype" w:cs="Arial"/>
          <w:sz w:val="24"/>
          <w:szCs w:val="24"/>
          <w:lang w:val="es-ES"/>
        </w:rPr>
        <w:t xml:space="preserve"> segundo párrafo de </w:t>
      </w:r>
      <w:r w:rsidRPr="00BC6FDD">
        <w:rPr>
          <w:rFonts w:ascii="Palatino Linotype" w:eastAsia="Calibri" w:hAnsi="Palatino Linotype" w:cs="Arial"/>
          <w:b/>
          <w:sz w:val="24"/>
          <w:szCs w:val="24"/>
          <w:lang w:val="es-ES"/>
        </w:rPr>
        <w:t>Ley de Transparencia y Acceso a la Información Pública del Estado de México y Municipios</w:t>
      </w:r>
      <w:r w:rsidRPr="00BC6FDD">
        <w:rPr>
          <w:rFonts w:ascii="Palatino Linotype" w:eastAsia="Calibri" w:hAnsi="Palatino Linotype"/>
          <w:color w:val="000000"/>
          <w:sz w:val="24"/>
          <w:szCs w:val="24"/>
          <w:shd w:val="clear" w:color="auto" w:fill="FFFFFF"/>
        </w:rPr>
        <w:t xml:space="preserve">, que dispone; ante la falta de respuesta del </w:t>
      </w:r>
      <w:r w:rsidRPr="00BC6FDD">
        <w:rPr>
          <w:rFonts w:ascii="Palatino Linotype" w:eastAsia="Calibri" w:hAnsi="Palatino Linotype"/>
          <w:b/>
          <w:color w:val="000000"/>
          <w:sz w:val="24"/>
          <w:szCs w:val="24"/>
          <w:shd w:val="clear" w:color="auto" w:fill="FFFFFF"/>
        </w:rPr>
        <w:t>SUJETO OBLIGADO,</w:t>
      </w:r>
      <w:r w:rsidRPr="00BC6FDD">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BC6FDD">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BC6FDD"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lo que, tratándose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que señala:</w:t>
      </w:r>
    </w:p>
    <w:p w14:paraId="7827B0A4" w14:textId="77777777" w:rsidR="00BC6FDD" w:rsidRPr="00BC6FDD"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BC6FDD">
        <w:rPr>
          <w:rFonts w:ascii="Palatino Linotype" w:eastAsia="Calibri" w:hAnsi="Palatino Linotype" w:cs="Arial"/>
          <w:b/>
          <w:sz w:val="24"/>
          <w:szCs w:val="24"/>
          <w:lang w:val="es-ES"/>
        </w:rPr>
        <w:t>Criterio 0001-15</w:t>
      </w:r>
    </w:p>
    <w:p w14:paraId="25B06B5B" w14:textId="77777777" w:rsidR="00BC6FDD" w:rsidRPr="00BC6FDD"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BC6FDD">
        <w:rPr>
          <w:rFonts w:ascii="Palatino Linotype" w:eastAsia="Calibri" w:hAnsi="Palatino Linotype" w:cs="Arial"/>
          <w:b/>
          <w:i/>
          <w:sz w:val="24"/>
          <w:szCs w:val="24"/>
          <w:lang w:val="es-ES"/>
        </w:rPr>
        <w:lastRenderedPageBreak/>
        <w:t>NEGATIVA FICTA. PLAZO PARA INTERPONER EL RECURSO DE REVISIÓN TRATÁNDOSE DE.</w:t>
      </w:r>
      <w:r w:rsidRPr="00BC6FDD">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BC6FDD">
        <w:rPr>
          <w:rFonts w:ascii="Palatino Linotype" w:hAnsi="Palatino Linotype" w:cs="Arial"/>
          <w:color w:val="000000" w:themeColor="text1"/>
          <w:sz w:val="24"/>
          <w:szCs w:val="24"/>
          <w:lang w:val="es-ES" w:eastAsia="es-MX"/>
        </w:rPr>
        <w:t xml:space="preserve">Lo anterior, se explica porque la </w:t>
      </w:r>
      <w:r w:rsidRPr="00BC6FDD">
        <w:rPr>
          <w:rFonts w:ascii="Palatino Linotype" w:hAnsi="Palatino Linotype" w:cs="Arial"/>
          <w:b/>
          <w:color w:val="000000" w:themeColor="text1"/>
          <w:sz w:val="24"/>
          <w:szCs w:val="24"/>
          <w:u w:val="single"/>
          <w:lang w:val="es-ES" w:eastAsia="es-MX"/>
        </w:rPr>
        <w:t>posible ausencia</w:t>
      </w:r>
      <w:r w:rsidRPr="00BC6FDD">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BC6FDD">
        <w:rPr>
          <w:rFonts w:ascii="Palatino Linotype" w:hAnsi="Palatino Linotype" w:cs="Arial"/>
          <w:b/>
          <w:color w:val="000000" w:themeColor="text1"/>
          <w:sz w:val="24"/>
          <w:szCs w:val="24"/>
          <w:lang w:val="es-ES" w:eastAsia="es-MX"/>
        </w:rPr>
        <w:t>SUJETO OBLIGADO</w:t>
      </w:r>
      <w:r w:rsidRPr="00BC6FDD">
        <w:rPr>
          <w:rFonts w:ascii="Palatino Linotype" w:hAnsi="Palatino Linotype" w:cs="Arial"/>
          <w:color w:val="000000" w:themeColor="text1"/>
          <w:sz w:val="24"/>
          <w:szCs w:val="24"/>
          <w:lang w:val="es-ES" w:eastAsia="es-MX"/>
        </w:rPr>
        <w:t>.</w:t>
      </w:r>
    </w:p>
    <w:p w14:paraId="0B46B46C" w14:textId="77777777" w:rsidR="00BC6FDD" w:rsidRPr="00BC6FDD"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BC6FDD"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BC6FDD">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624AAD" w:rsidRDefault="005000AA" w:rsidP="005000AA">
      <w:pPr>
        <w:pStyle w:val="Ttulo1"/>
        <w:rPr>
          <w:rFonts w:ascii="Palatino Linotype" w:eastAsia="MS Mincho" w:hAnsi="Palatino Linotype" w:cs="Times New Roman"/>
          <w:b/>
          <w:color w:val="auto"/>
          <w:sz w:val="24"/>
          <w:szCs w:val="24"/>
        </w:rPr>
      </w:pPr>
      <w:bookmarkStart w:id="7" w:name="_Toc87549675"/>
      <w:r w:rsidRPr="00624AAD">
        <w:rPr>
          <w:rFonts w:ascii="Palatino Linotype" w:hAnsi="Palatino Linotype"/>
          <w:b/>
          <w:color w:val="auto"/>
          <w:sz w:val="24"/>
          <w:szCs w:val="24"/>
        </w:rPr>
        <w:t>TERCERO. Planteamiento de la Litis</w:t>
      </w:r>
      <w:bookmarkEnd w:id="7"/>
      <w:r w:rsidRPr="00624AAD">
        <w:rPr>
          <w:rFonts w:ascii="Palatino Linotype" w:hAnsi="Palatino Linotype"/>
          <w:b/>
          <w:color w:val="auto"/>
          <w:sz w:val="24"/>
          <w:szCs w:val="24"/>
        </w:rPr>
        <w:t xml:space="preserve"> </w:t>
      </w:r>
    </w:p>
    <w:p w14:paraId="3DC4CDF7" w14:textId="1AF93F90" w:rsidR="00396CF5" w:rsidRPr="00A66103"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624AAD">
        <w:rPr>
          <w:rFonts w:ascii="Palatino Linotype" w:hAnsi="Palatino Linotype"/>
          <w:bCs/>
          <w:sz w:val="24"/>
        </w:rPr>
        <w:t>El recurrente solicitó</w:t>
      </w:r>
      <w:r w:rsidR="00495DAC">
        <w:rPr>
          <w:rFonts w:ascii="Palatino Linotype" w:hAnsi="Palatino Linotype"/>
          <w:bCs/>
          <w:sz w:val="24"/>
        </w:rPr>
        <w:t xml:space="preserve"> lo siguiente:</w:t>
      </w:r>
    </w:p>
    <w:p w14:paraId="69FE1272" w14:textId="77777777" w:rsidR="00A66103" w:rsidRDefault="00A66103" w:rsidP="00A66103">
      <w:pPr>
        <w:pStyle w:val="Prrafodelista"/>
        <w:spacing w:before="240" w:after="240" w:line="360" w:lineRule="auto"/>
        <w:ind w:left="0" w:right="49"/>
        <w:jc w:val="both"/>
        <w:rPr>
          <w:rFonts w:ascii="Palatino Linotype" w:hAnsi="Palatino Linotype"/>
          <w:bCs/>
          <w:sz w:val="24"/>
        </w:rPr>
      </w:pPr>
    </w:p>
    <w:p w14:paraId="4C8198DF" w14:textId="77777777" w:rsidR="00EF7D7C" w:rsidRPr="00EF7D7C" w:rsidRDefault="00EF7D7C" w:rsidP="00EF7D7C">
      <w:pPr>
        <w:pStyle w:val="Prrafodelista"/>
        <w:numPr>
          <w:ilvl w:val="0"/>
          <w:numId w:val="10"/>
        </w:numPr>
        <w:tabs>
          <w:tab w:val="left" w:pos="284"/>
        </w:tabs>
        <w:spacing w:before="240" w:after="240" w:line="360" w:lineRule="auto"/>
        <w:ind w:right="822"/>
        <w:jc w:val="both"/>
        <w:rPr>
          <w:rFonts w:ascii="Palatino Linotype" w:eastAsiaTheme="minorEastAsia" w:hAnsi="Palatino Linotype"/>
          <w:i/>
          <w:iCs/>
          <w:lang w:val="es-ES_tradnl"/>
        </w:rPr>
      </w:pPr>
      <w:r>
        <w:rPr>
          <w:rFonts w:ascii="Palatino Linotype" w:eastAsiaTheme="minorEastAsia" w:hAnsi="Palatino Linotype"/>
          <w:i/>
          <w:iCs/>
        </w:rPr>
        <w:t>D</w:t>
      </w:r>
      <w:r w:rsidRPr="00EF7D7C">
        <w:rPr>
          <w:rFonts w:ascii="Palatino Linotype" w:eastAsiaTheme="minorEastAsia" w:hAnsi="Palatino Linotype"/>
          <w:i/>
          <w:iCs/>
        </w:rPr>
        <w:t xml:space="preserve">ocumentos contables y fiscales </w:t>
      </w:r>
      <w:r>
        <w:rPr>
          <w:rFonts w:ascii="Palatino Linotype" w:eastAsiaTheme="minorEastAsia" w:hAnsi="Palatino Linotype"/>
          <w:i/>
          <w:iCs/>
        </w:rPr>
        <w:t xml:space="preserve">de </w:t>
      </w:r>
      <w:proofErr w:type="gramStart"/>
      <w:r>
        <w:rPr>
          <w:rFonts w:ascii="Palatino Linotype" w:eastAsiaTheme="minorEastAsia" w:hAnsi="Palatino Linotype"/>
          <w:i/>
          <w:iCs/>
        </w:rPr>
        <w:t xml:space="preserve">la </w:t>
      </w:r>
      <w:r w:rsidRPr="00EF7D7C">
        <w:rPr>
          <w:rFonts w:ascii="Palatino Linotype" w:eastAsiaTheme="minorEastAsia" w:hAnsi="Palatino Linotype"/>
          <w:i/>
          <w:iCs/>
        </w:rPr>
        <w:t xml:space="preserve"> planeación</w:t>
      </w:r>
      <w:proofErr w:type="gramEnd"/>
      <w:r w:rsidRPr="00EF7D7C">
        <w:rPr>
          <w:rFonts w:ascii="Palatino Linotype" w:eastAsiaTheme="minorEastAsia" w:hAnsi="Palatino Linotype"/>
          <w:i/>
          <w:iCs/>
        </w:rPr>
        <w:t xml:space="preserve"> administrativa, contable y/o</w:t>
      </w:r>
      <w:r>
        <w:rPr>
          <w:rFonts w:ascii="Palatino Linotype" w:eastAsiaTheme="minorEastAsia" w:hAnsi="Palatino Linotype"/>
          <w:i/>
          <w:iCs/>
        </w:rPr>
        <w:t xml:space="preserve"> presupuestal</w:t>
      </w:r>
    </w:p>
    <w:p w14:paraId="5F8C5E93" w14:textId="08621933" w:rsidR="00CA6B3B" w:rsidRPr="00EF7D7C" w:rsidRDefault="00EF7D7C" w:rsidP="00EF7D7C">
      <w:pPr>
        <w:pStyle w:val="Prrafodelista"/>
        <w:numPr>
          <w:ilvl w:val="0"/>
          <w:numId w:val="10"/>
        </w:numPr>
        <w:tabs>
          <w:tab w:val="left" w:pos="284"/>
        </w:tabs>
        <w:spacing w:before="240" w:after="240" w:line="360" w:lineRule="auto"/>
        <w:ind w:right="822"/>
        <w:jc w:val="both"/>
        <w:rPr>
          <w:rFonts w:ascii="Palatino Linotype" w:eastAsiaTheme="minorEastAsia" w:hAnsi="Palatino Linotype"/>
          <w:i/>
          <w:iCs/>
          <w:lang w:val="es-ES_tradnl"/>
        </w:rPr>
      </w:pPr>
      <w:r w:rsidRPr="00EF7D7C">
        <w:rPr>
          <w:rFonts w:ascii="Palatino Linotype" w:eastAsiaTheme="minorEastAsia" w:hAnsi="Palatino Linotype"/>
          <w:i/>
          <w:iCs/>
        </w:rPr>
        <w:t xml:space="preserve">Pago de facturas y la fianza o garantía de defectos o vicios ocultos por la que el proveedor de servicio de construcción, reconstrucción o mantenimiento de la obra pública “Rehabilitación de la Plaza Cívica de la Colonia Ejidal Adolfo López Mateos” que fue inaugurada en este mes de junio de </w:t>
      </w:r>
      <w:proofErr w:type="gramStart"/>
      <w:r w:rsidRPr="00EF7D7C">
        <w:rPr>
          <w:rFonts w:ascii="Palatino Linotype" w:eastAsiaTheme="minorEastAsia" w:hAnsi="Palatino Linotype"/>
          <w:i/>
          <w:iCs/>
        </w:rPr>
        <w:t>2024.</w:t>
      </w:r>
      <w:r w:rsidR="00D965FB" w:rsidRPr="00EF7D7C">
        <w:rPr>
          <w:rFonts w:ascii="Palatino Linotype" w:eastAsiaTheme="minorEastAsia" w:hAnsi="Palatino Linotype"/>
          <w:i/>
          <w:iCs/>
          <w:lang w:val="es-ES_tradnl"/>
        </w:rPr>
        <w:t>.</w:t>
      </w:r>
      <w:proofErr w:type="gramEnd"/>
      <w:r w:rsidR="006E0EE2" w:rsidRPr="00EF7D7C">
        <w:rPr>
          <w:rFonts w:ascii="Palatino Linotype" w:eastAsiaTheme="minorEastAsia" w:hAnsi="Palatino Linotype"/>
          <w:i/>
          <w:iCs/>
          <w:lang w:val="es-ES_tradnl"/>
        </w:rPr>
        <w:t>” (Sic)</w:t>
      </w:r>
    </w:p>
    <w:p w14:paraId="1D4AE1A2" w14:textId="77777777" w:rsidR="004934A5"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9D1B5C"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D1B5C">
        <w:rPr>
          <w:rFonts w:ascii="Palatino Linotype" w:eastAsiaTheme="minorEastAsia" w:hAnsi="Palatino Linotype"/>
          <w:iCs/>
          <w:sz w:val="24"/>
          <w:lang w:val="es-ES_tradnl"/>
        </w:rPr>
        <w:t>El Sujeto Obligado no entregó respuesta a la solicitud, motivo de inconformidad el recurrente.</w:t>
      </w:r>
    </w:p>
    <w:p w14:paraId="675FA98C" w14:textId="1B60C8C0"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B3235">
        <w:rPr>
          <w:rFonts w:ascii="Palatino Linotype" w:eastAsiaTheme="minorEastAsia" w:hAnsi="Palatino Linotype" w:cs="Arial"/>
          <w:sz w:val="24"/>
          <w:szCs w:val="24"/>
          <w:lang w:val="es-ES_tradnl"/>
        </w:rPr>
        <w:t xml:space="preserve">Por lo tanto, el presente recurso de revisión se circunscribe en determinar si se </w:t>
      </w:r>
      <w:r w:rsidRPr="003B3235">
        <w:rPr>
          <w:rFonts w:ascii="Palatino Linotype" w:hAnsi="Palatino Linotype"/>
          <w:sz w:val="24"/>
          <w:szCs w:val="24"/>
          <w:lang w:val="es-ES_tradnl"/>
        </w:rPr>
        <w:t>actualiza las causales de procedencia</w:t>
      </w:r>
      <w:r w:rsidRPr="003B3235">
        <w:rPr>
          <w:rFonts w:ascii="Palatino Linotype" w:hAnsi="Palatino Linotype"/>
          <w:b/>
          <w:sz w:val="24"/>
          <w:szCs w:val="24"/>
          <w:lang w:val="es-ES_tradnl"/>
        </w:rPr>
        <w:t xml:space="preserve"> </w:t>
      </w:r>
      <w:r w:rsidRPr="003B3235">
        <w:rPr>
          <w:rFonts w:ascii="Palatino Linotype" w:hAnsi="Palatino Linotype" w:cs="Arial"/>
          <w:sz w:val="24"/>
          <w:szCs w:val="24"/>
          <w:lang w:val="es-ES_tradnl" w:eastAsia="es-MX"/>
        </w:rPr>
        <w:t xml:space="preserve">contenidas en </w:t>
      </w:r>
      <w:r w:rsidRPr="003B3235">
        <w:rPr>
          <w:rFonts w:ascii="Palatino Linotype" w:hAnsi="Palatino Linotype" w:cs="Arial"/>
          <w:sz w:val="24"/>
          <w:szCs w:val="24"/>
          <w:lang w:val="es-ES" w:eastAsia="es-MX"/>
        </w:rPr>
        <w:t xml:space="preserve">el artículo 179 fracciones VII de la </w:t>
      </w:r>
      <w:r w:rsidRPr="003B3235">
        <w:rPr>
          <w:rFonts w:ascii="Palatino Linotype" w:eastAsia="Calibri" w:hAnsi="Palatino Linotype" w:cs="Arial"/>
          <w:b/>
          <w:sz w:val="24"/>
          <w:szCs w:val="24"/>
          <w:lang w:val="es-ES"/>
        </w:rPr>
        <w:t>Ley de Transparencia y Acceso a la Información Pública del Estado de México y Municipios</w:t>
      </w:r>
      <w:r w:rsidRPr="003B3235">
        <w:rPr>
          <w:rFonts w:ascii="Palatino Linotype" w:hAnsi="Palatino Linotype" w:cs="Arial"/>
          <w:sz w:val="24"/>
          <w:szCs w:val="24"/>
          <w:lang w:val="es-ES" w:eastAsia="es-MX"/>
        </w:rPr>
        <w:t>.</w:t>
      </w:r>
    </w:p>
    <w:p w14:paraId="0D89BECC" w14:textId="77777777" w:rsidR="005000AA" w:rsidRPr="00624AAD" w:rsidRDefault="005000AA" w:rsidP="005000AA">
      <w:pPr>
        <w:pStyle w:val="Prrafodelista"/>
        <w:rPr>
          <w:rFonts w:ascii="Palatino Linotype" w:hAnsi="Palatino Linotype"/>
          <w:bCs/>
          <w:sz w:val="24"/>
        </w:rPr>
      </w:pPr>
    </w:p>
    <w:p w14:paraId="1F152840" w14:textId="7AA5F624" w:rsidR="005000AA" w:rsidRPr="00624AAD"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624AAD">
        <w:rPr>
          <w:rFonts w:ascii="Palatino Linotype" w:hAnsi="Palatino Linotype"/>
          <w:b/>
          <w:color w:val="auto"/>
          <w:sz w:val="24"/>
          <w:szCs w:val="24"/>
        </w:rPr>
        <w:t>CUARTO</w:t>
      </w:r>
      <w:r w:rsidR="005000AA" w:rsidRPr="00624AAD">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255189"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255189">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255189">
        <w:rPr>
          <w:rFonts w:ascii="Palatino Linotype" w:eastAsia="MS Gothic" w:hAnsi="Palatino Linotype"/>
          <w:b/>
          <w:sz w:val="24"/>
          <w:szCs w:val="24"/>
          <w:lang w:val="es-ES_tradnl"/>
        </w:rPr>
        <w:t xml:space="preserve"> </w:t>
      </w:r>
    </w:p>
    <w:p w14:paraId="44B9994C" w14:textId="77777777" w:rsidR="00616297" w:rsidRPr="00255189"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255189">
        <w:rPr>
          <w:rFonts w:ascii="Palatino Linotype" w:eastAsiaTheme="minorEastAsia" w:hAnsi="Palatino Linotype"/>
          <w:sz w:val="24"/>
          <w:szCs w:val="24"/>
          <w:lang w:val="es-ES_tradnl"/>
        </w:rPr>
        <w:t xml:space="preserve">Es menester precisar que este </w:t>
      </w:r>
      <w:r w:rsidRPr="00255189">
        <w:rPr>
          <w:rFonts w:ascii="Palatino Linotype" w:eastAsia="MS Mincho" w:hAnsi="Palatino Linotype"/>
          <w:color w:val="000000"/>
          <w:sz w:val="24"/>
          <w:szCs w:val="24"/>
          <w:lang w:val="es-ES_tradnl"/>
        </w:rPr>
        <w:t xml:space="preserve">Órgano Garante parte de que </w:t>
      </w:r>
      <w:r w:rsidRPr="00255189">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255189">
        <w:rPr>
          <w:rFonts w:ascii="Palatino Linotype" w:hAnsi="Palatino Linotype" w:cs="Arial"/>
          <w:color w:val="000000"/>
          <w:sz w:val="24"/>
          <w:szCs w:val="24"/>
          <w:lang w:val="es-ES_tradnl"/>
        </w:rPr>
        <w:t xml:space="preserve">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55189">
        <w:rPr>
          <w:rFonts w:ascii="Palatino Linotype" w:hAnsi="Palatino Linotype" w:cs="Arial"/>
          <w:b/>
          <w:color w:val="000000"/>
          <w:sz w:val="24"/>
          <w:szCs w:val="24"/>
          <w:lang w:val="es-ES_tradnl"/>
        </w:rPr>
        <w:t xml:space="preserve">Constitución Política de los Estados Unidos Mexicanos </w:t>
      </w:r>
      <w:r w:rsidRPr="00255189">
        <w:rPr>
          <w:rFonts w:ascii="Palatino Linotype" w:hAnsi="Palatino Linotype" w:cs="Arial"/>
          <w:color w:val="000000"/>
          <w:sz w:val="24"/>
          <w:szCs w:val="24"/>
          <w:lang w:val="es-ES_tradnl"/>
        </w:rPr>
        <w:t xml:space="preserve">al señalar la obligación de “promover, </w:t>
      </w:r>
      <w:r w:rsidRPr="00255189">
        <w:rPr>
          <w:rFonts w:ascii="Palatino Linotype" w:hAnsi="Palatino Linotype" w:cs="Arial"/>
          <w:b/>
          <w:color w:val="000000"/>
          <w:sz w:val="24"/>
          <w:szCs w:val="24"/>
          <w:lang w:val="es-ES_tradnl"/>
        </w:rPr>
        <w:t>respetar</w:t>
      </w:r>
      <w:r w:rsidRPr="00255189">
        <w:rPr>
          <w:rFonts w:ascii="Palatino Linotype" w:hAnsi="Palatino Linotype" w:cs="Arial"/>
          <w:color w:val="000000"/>
          <w:sz w:val="24"/>
          <w:szCs w:val="24"/>
          <w:lang w:val="es-ES_tradnl"/>
        </w:rPr>
        <w:t xml:space="preserve">, proteger y </w:t>
      </w:r>
      <w:r w:rsidRPr="00255189">
        <w:rPr>
          <w:rFonts w:ascii="Palatino Linotype" w:hAnsi="Palatino Linotype" w:cs="Arial"/>
          <w:b/>
          <w:color w:val="000000"/>
          <w:sz w:val="24"/>
          <w:szCs w:val="24"/>
          <w:lang w:val="es-ES_tradnl"/>
        </w:rPr>
        <w:t>garantizar</w:t>
      </w:r>
      <w:r w:rsidRPr="00255189">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255189"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Definiendo el Derecho de Acceso a la Información Pública como: </w:t>
      </w:r>
      <w:r w:rsidRPr="00255189">
        <w:rPr>
          <w:rFonts w:ascii="Palatino Linotype" w:eastAsiaTheme="minorEastAsia" w:hAnsi="Palatino Linotype"/>
          <w:i/>
          <w:color w:val="000000"/>
          <w:sz w:val="24"/>
          <w:szCs w:val="24"/>
          <w:lang w:val="es-ES_tradnl"/>
        </w:rPr>
        <w:t>La igualdad de oportunidades para recibir, buscar e impartir información</w:t>
      </w:r>
      <w:r w:rsidRPr="00255189">
        <w:rPr>
          <w:rFonts w:ascii="Palatino Linotype" w:eastAsiaTheme="minorEastAsia" w:hAnsi="Palatino Linotype"/>
          <w:i/>
          <w:color w:val="000000"/>
          <w:sz w:val="24"/>
          <w:szCs w:val="24"/>
          <w:vertAlign w:val="superscript"/>
          <w:lang w:val="es-ES_tradnl"/>
        </w:rPr>
        <w:footnoteReference w:id="2"/>
      </w:r>
      <w:r w:rsidRPr="00255189">
        <w:rPr>
          <w:rFonts w:ascii="Palatino Linotype" w:eastAsiaTheme="minorEastAsia" w:hAnsi="Palatino Linotype"/>
          <w:i/>
          <w:color w:val="000000"/>
          <w:sz w:val="24"/>
          <w:szCs w:val="24"/>
          <w:lang w:val="es-ES_tradnl"/>
        </w:rPr>
        <w:t xml:space="preserve">en posesión de cualquier autoridad, entidad, órgano y organismo de los poderes Ejecutivo, Legislativo y Judicial, órganos autónomos, partidos políticos, fideicomisos y fondos públicos, así como de cualquier persona </w:t>
      </w:r>
      <w:r w:rsidRPr="00255189">
        <w:rPr>
          <w:rFonts w:ascii="Palatino Linotype" w:eastAsiaTheme="minorEastAsia" w:hAnsi="Palatino Linotype"/>
          <w:i/>
          <w:color w:val="000000"/>
          <w:sz w:val="24"/>
          <w:szCs w:val="24"/>
          <w:lang w:val="es-ES_tradnl"/>
        </w:rPr>
        <w:lastRenderedPageBreak/>
        <w:t>física, moral o sindicato que reciba y ejerza recursos públicos o realice actos de autoridad en el ámbito federal, estatal y municipal,</w:t>
      </w:r>
      <w:r w:rsidRPr="00255189">
        <w:rPr>
          <w:rFonts w:ascii="Palatino Linotype" w:eastAsiaTheme="minorEastAsia" w:hAnsi="Palatino Linotype"/>
          <w:i/>
          <w:color w:val="000000"/>
          <w:sz w:val="24"/>
          <w:szCs w:val="24"/>
          <w:vertAlign w:val="superscript"/>
          <w:lang w:val="es-ES_tradnl"/>
        </w:rPr>
        <w:footnoteReference w:id="3"/>
      </w:r>
      <w:r w:rsidRPr="00255189">
        <w:rPr>
          <w:rFonts w:ascii="Palatino Linotype" w:eastAsiaTheme="minorEastAsia" w:hAnsi="Palatino Linotype"/>
          <w:color w:val="000000"/>
          <w:sz w:val="24"/>
          <w:szCs w:val="24"/>
          <w:lang w:val="es-ES_tradnl"/>
        </w:rPr>
        <w:t>que se constituye como una herramienta fundamental para ejercer</w:t>
      </w:r>
      <w:r w:rsidRPr="00255189">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255189">
        <w:rPr>
          <w:rFonts w:ascii="Palatino Linotype" w:eastAsiaTheme="minorEastAsia" w:hAnsi="Palatino Linotype"/>
          <w:i/>
          <w:color w:val="000000"/>
          <w:sz w:val="24"/>
          <w:szCs w:val="24"/>
          <w:vertAlign w:val="superscript"/>
          <w:lang w:val="es-ES_tradnl"/>
        </w:rPr>
        <w:footnoteReference w:id="4"/>
      </w:r>
      <w:r w:rsidRPr="00255189">
        <w:rPr>
          <w:rFonts w:ascii="Palatino Linotype" w:eastAsiaTheme="minorEastAsia" w:hAnsi="Palatino Linotype"/>
          <w:color w:val="000000"/>
          <w:sz w:val="24"/>
          <w:szCs w:val="24"/>
          <w:lang w:val="es-ES_tradnl"/>
        </w:rPr>
        <w:t>fomentando</w:t>
      </w:r>
      <w:r w:rsidRPr="00255189">
        <w:rPr>
          <w:rFonts w:ascii="Palatino Linotype" w:eastAsiaTheme="minorEastAsia" w:hAnsi="Palatino Linotype"/>
          <w:i/>
          <w:color w:val="000000"/>
          <w:sz w:val="24"/>
          <w:szCs w:val="24"/>
          <w:lang w:val="es-ES_tradnl"/>
        </w:rPr>
        <w:t xml:space="preserve"> la transparencia de las actividades estatales y </w:t>
      </w:r>
      <w:r w:rsidRPr="00255189">
        <w:rPr>
          <w:rFonts w:ascii="Palatino Linotype" w:eastAsiaTheme="minorEastAsia" w:hAnsi="Palatino Linotype"/>
          <w:color w:val="000000"/>
          <w:sz w:val="24"/>
          <w:szCs w:val="24"/>
          <w:lang w:val="es-ES_tradnl"/>
        </w:rPr>
        <w:t>promoviendo</w:t>
      </w:r>
      <w:r w:rsidRPr="00255189">
        <w:rPr>
          <w:rFonts w:ascii="Palatino Linotype" w:eastAsiaTheme="minorEastAsia" w:hAnsi="Palatino Linotype"/>
          <w:i/>
          <w:color w:val="000000"/>
          <w:sz w:val="24"/>
          <w:szCs w:val="24"/>
          <w:lang w:val="es-ES_tradnl"/>
        </w:rPr>
        <w:t xml:space="preserve"> la responsabilidad de los funcionarios sobre su gestión pública,</w:t>
      </w:r>
      <w:r w:rsidRPr="00255189">
        <w:rPr>
          <w:rFonts w:ascii="Palatino Linotype" w:eastAsiaTheme="minorEastAsia" w:hAnsi="Palatino Linotype"/>
          <w:i/>
          <w:color w:val="000000"/>
          <w:sz w:val="24"/>
          <w:szCs w:val="24"/>
          <w:vertAlign w:val="superscript"/>
          <w:lang w:val="es-ES_tradnl"/>
        </w:rPr>
        <w:footnoteReference w:id="5"/>
      </w:r>
      <w:r w:rsidRPr="00255189">
        <w:rPr>
          <w:rFonts w:ascii="Palatino Linotype" w:eastAsiaTheme="minorEastAsia" w:hAnsi="Palatino Linotype"/>
          <w:color w:val="000000"/>
          <w:sz w:val="24"/>
          <w:szCs w:val="24"/>
          <w:lang w:val="es-ES_tradnl"/>
        </w:rPr>
        <w:t>que permite</w:t>
      </w:r>
      <w:r w:rsidRPr="00255189">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255189"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55189">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255189">
        <w:rPr>
          <w:rFonts w:ascii="Palatino Linotype" w:hAnsi="Palatino Linotype"/>
          <w:sz w:val="24"/>
          <w:szCs w:val="24"/>
          <w:lang w:val="es-ES_tradnl"/>
        </w:rPr>
        <w:t>consecuencia,</w:t>
      </w:r>
      <w:r w:rsidRPr="00255189">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255189">
        <w:rPr>
          <w:rFonts w:ascii="Palatino Linotype" w:eastAsiaTheme="minorEastAsia" w:hAnsi="Palatino Linotype"/>
          <w:i/>
          <w:sz w:val="24"/>
          <w:szCs w:val="24"/>
          <w:lang w:val="es-ES_tradnl"/>
        </w:rPr>
        <w:t xml:space="preserve"> </w:t>
      </w:r>
    </w:p>
    <w:p w14:paraId="2E2BF7E3" w14:textId="594E92AF"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hAnsi="Palatino Linotype"/>
          <w:sz w:val="24"/>
          <w:szCs w:val="24"/>
          <w:lang w:val="es-ES_tradnl"/>
        </w:rPr>
        <w:t>Por lo tanto, derivado de lo señalado co</w:t>
      </w:r>
      <w:r>
        <w:rPr>
          <w:rFonts w:ascii="Palatino Linotype" w:hAnsi="Palatino Linotype"/>
          <w:sz w:val="24"/>
          <w:szCs w:val="24"/>
          <w:lang w:val="es-ES_tradnl"/>
        </w:rPr>
        <w:t xml:space="preserve">n anterioridad la actuación del </w:t>
      </w:r>
      <w:r w:rsidR="00407F39" w:rsidRPr="00407F39">
        <w:rPr>
          <w:rFonts w:ascii="Palatino Linotype" w:hAnsi="Palatino Linotype"/>
          <w:b/>
          <w:bCs/>
          <w:sz w:val="24"/>
          <w:szCs w:val="24"/>
        </w:rPr>
        <w:t>Ayuntamiento de Tequixquiac</w:t>
      </w:r>
      <w:r w:rsidR="00407F39" w:rsidRPr="00407F39">
        <w:rPr>
          <w:rFonts w:ascii="Palatino Linotype" w:hAnsi="Palatino Linotype"/>
          <w:sz w:val="24"/>
          <w:szCs w:val="24"/>
          <w:lang w:val="es-ES_tradnl"/>
        </w:rPr>
        <w:t xml:space="preserve"> </w:t>
      </w:r>
      <w:r w:rsidRPr="00255189">
        <w:rPr>
          <w:rFonts w:ascii="Palatino Linotype" w:eastAsiaTheme="minorEastAsia" w:hAnsi="Palatino Linotype" w:cs="Arial"/>
          <w:sz w:val="24"/>
          <w:szCs w:val="24"/>
          <w:lang w:val="es-ES_tradnl"/>
        </w:rPr>
        <w:t>constituye una afectación al derecho humano de acceso a la información pública del particular, toda vez que incumple al no</w:t>
      </w:r>
      <w:r>
        <w:rPr>
          <w:rFonts w:ascii="Palatino Linotype" w:eastAsiaTheme="minorEastAsia" w:hAnsi="Palatino Linotype" w:cs="Arial"/>
          <w:sz w:val="24"/>
          <w:szCs w:val="24"/>
          <w:lang w:val="es-ES_tradnl"/>
        </w:rPr>
        <w:t xml:space="preserve"> dar trámite a la solicitud y por ello entregar la información ni en respuesta ni en informe </w:t>
      </w:r>
      <w:r>
        <w:rPr>
          <w:rFonts w:ascii="Palatino Linotype" w:eastAsiaTheme="minorEastAsia" w:hAnsi="Palatino Linotype" w:cs="Arial"/>
          <w:sz w:val="24"/>
          <w:szCs w:val="24"/>
          <w:lang w:val="es-ES_tradnl"/>
        </w:rPr>
        <w:lastRenderedPageBreak/>
        <w:t xml:space="preserve">justificado, dos momentos procesales que antes del cierre de instrucción del asunto a resolver, puede ser entregada la información para reparar el derecho afectado. </w:t>
      </w:r>
    </w:p>
    <w:p w14:paraId="67D17C9B"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55189">
        <w:rPr>
          <w:rFonts w:ascii="Palatino Linotype" w:eastAsiaTheme="minorEastAsia" w:hAnsi="Palatino Linotype" w:cs="Arial"/>
          <w:sz w:val="24"/>
          <w:szCs w:val="24"/>
          <w:u w:val="single"/>
          <w:lang w:val="es-ES_tradnl"/>
        </w:rPr>
        <w:t>prevenir, investigar, sancionar y reparar las violaciones a los derechos humanos</w:t>
      </w:r>
      <w:r w:rsidRPr="00255189">
        <w:rPr>
          <w:rFonts w:ascii="Palatino Linotype" w:eastAsiaTheme="minorEastAsia" w:hAnsi="Palatino Linotype" w:cs="Arial"/>
          <w:sz w:val="24"/>
          <w:szCs w:val="24"/>
          <w:lang w:val="es-ES_tradnl"/>
        </w:rPr>
        <w:t xml:space="preserve">. </w:t>
      </w:r>
    </w:p>
    <w:p w14:paraId="036E14FF"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D5606A"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D5606A">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D5606A">
        <w:rPr>
          <w:rFonts w:ascii="Palatino Linotype" w:eastAsiaTheme="minorEastAsia" w:hAnsi="Palatino Linotype" w:cs="Arial"/>
          <w:sz w:val="24"/>
          <w:szCs w:val="24"/>
          <w:lang w:val="es-ES_tradnl"/>
        </w:rPr>
        <w:t>que</w:t>
      </w:r>
      <w:proofErr w:type="gramEnd"/>
      <w:r w:rsidRPr="00D5606A">
        <w:rPr>
          <w:rFonts w:ascii="Palatino Linotype" w:eastAsiaTheme="minorEastAsia" w:hAnsi="Palatino Linotype" w:cs="Arial"/>
          <w:sz w:val="24"/>
          <w:szCs w:val="24"/>
          <w:lang w:val="es-ES_tradnl"/>
        </w:rPr>
        <w:t xml:space="preserve"> además, establece que se regirá </w:t>
      </w:r>
      <w:r w:rsidRPr="00D5606A">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D5606A">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Es así que la </w:t>
      </w:r>
      <w:r w:rsidRPr="00255189">
        <w:rPr>
          <w:rFonts w:ascii="Palatino Linotype" w:hAnsi="Palatino Linotype"/>
          <w:b/>
          <w:sz w:val="24"/>
          <w:szCs w:val="24"/>
          <w:lang w:val="es-ES_tradnl"/>
        </w:rPr>
        <w:t xml:space="preserve">Ley de Transparencia y Acceso a la Información Pública del Estado de México y Municipios, </w:t>
      </w:r>
      <w:r w:rsidRPr="00255189">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255189">
        <w:rPr>
          <w:rFonts w:ascii="Palatino Linotype" w:hAnsi="Palatino Linotype"/>
          <w:b/>
          <w:sz w:val="24"/>
          <w:szCs w:val="24"/>
          <w:lang w:val="es-ES_tradnl"/>
        </w:rPr>
        <w:t xml:space="preserve"> </w:t>
      </w:r>
      <w:r w:rsidRPr="00255189">
        <w:rPr>
          <w:rFonts w:ascii="Palatino Linotype" w:hAnsi="Palatino Linotype"/>
          <w:sz w:val="24"/>
          <w:szCs w:val="24"/>
          <w:lang w:val="es-ES_tradnl"/>
        </w:rPr>
        <w:t xml:space="preserve">establece que </w:t>
      </w:r>
      <w:r w:rsidRPr="006E3DBF">
        <w:rPr>
          <w:rFonts w:ascii="Palatino Linotype" w:hAnsi="Palatino Linotype"/>
          <w:b/>
          <w:i/>
          <w:sz w:val="24"/>
          <w:szCs w:val="24"/>
          <w:u w:val="single"/>
          <w:lang w:val="es-ES_tradnl"/>
        </w:rPr>
        <w:t>el recurso de revisión es la garantía secundaria</w:t>
      </w:r>
      <w:r w:rsidRPr="006E3DBF">
        <w:rPr>
          <w:rFonts w:ascii="Palatino Linotype" w:hAnsi="Palatino Linotype"/>
          <w:b/>
          <w:i/>
          <w:sz w:val="24"/>
          <w:szCs w:val="24"/>
          <w:lang w:val="es-ES_tradnl"/>
        </w:rPr>
        <w:t xml:space="preserve"> mediante la cual se pretende reparar cualquier posible afectación al derecho de acceso a la información pública</w:t>
      </w:r>
      <w:r w:rsidRPr="006E3DBF">
        <w:rPr>
          <w:rFonts w:ascii="Palatino Linotype" w:hAnsi="Palatino Linotype"/>
          <w:b/>
          <w:sz w:val="24"/>
          <w:szCs w:val="24"/>
          <w:lang w:val="es-ES_tradnl"/>
        </w:rPr>
        <w:t>, s</w:t>
      </w:r>
      <w:r w:rsidRPr="00255189">
        <w:rPr>
          <w:rFonts w:ascii="Palatino Linotype" w:hAnsi="Palatino Linotype"/>
          <w:sz w:val="24"/>
          <w:szCs w:val="24"/>
          <w:lang w:val="es-ES_tradnl"/>
        </w:rPr>
        <w:t xml:space="preserve">iendo éste el medio a través del cual, este Órgano Garante después de </w:t>
      </w:r>
      <w:r w:rsidRPr="00255189">
        <w:rPr>
          <w:rFonts w:ascii="Palatino Linotype" w:hAnsi="Palatino Linotype"/>
          <w:sz w:val="24"/>
          <w:szCs w:val="24"/>
          <w:lang w:val="es-ES_tradnl"/>
        </w:rPr>
        <w:lastRenderedPageBreak/>
        <w:t xml:space="preserve">realizar el análisis al procedimiento de acceso a la información, podrá determinar la posible afectación y de ser el caso ordenar la reparación a la violación del derecho en cuestión. </w:t>
      </w:r>
    </w:p>
    <w:p w14:paraId="4554E5C8" w14:textId="77777777" w:rsidR="00616297" w:rsidRPr="00255189"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255189">
        <w:rPr>
          <w:rFonts w:ascii="Palatino Linotype" w:eastAsia="Calibri" w:hAnsi="Palatino Linotype"/>
          <w:b/>
          <w:sz w:val="24"/>
          <w:szCs w:val="24"/>
          <w:lang w:val="es-ES_tradnl"/>
        </w:rPr>
        <w:t>fundadas y procedentes</w:t>
      </w:r>
      <w:r w:rsidRPr="00255189">
        <w:rPr>
          <w:rFonts w:ascii="Palatino Linotype" w:eastAsia="Calibri" w:hAnsi="Palatino Linotype"/>
          <w:sz w:val="24"/>
          <w:szCs w:val="24"/>
          <w:lang w:val="es-ES_tradnl"/>
        </w:rPr>
        <w:t xml:space="preserve">, debido a que el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fue omiso en responder la solici</w:t>
      </w:r>
      <w:r>
        <w:rPr>
          <w:rFonts w:ascii="Palatino Linotype" w:eastAsia="Calibri" w:hAnsi="Palatino Linotype"/>
          <w:sz w:val="24"/>
          <w:szCs w:val="24"/>
          <w:lang w:val="es-ES_tradnl"/>
        </w:rPr>
        <w:t xml:space="preserve">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255189"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4752F798" w:rsidR="00616297" w:rsidRPr="006E3DB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407F39" w:rsidRPr="00407F39">
        <w:rPr>
          <w:rFonts w:ascii="Palatino Linotype" w:eastAsia="Calibri" w:hAnsi="Palatino Linotype"/>
          <w:b/>
          <w:bCs/>
          <w:sz w:val="24"/>
          <w:szCs w:val="24"/>
        </w:rPr>
        <w:t>Ayuntamiento de Tequixquiac</w:t>
      </w:r>
      <w:r w:rsidR="00407F39" w:rsidRPr="00407F39">
        <w:rPr>
          <w:rFonts w:ascii="Palatino Linotype" w:eastAsia="Calibri" w:hAnsi="Palatino Linotype"/>
          <w:sz w:val="24"/>
          <w:szCs w:val="24"/>
          <w:lang w:val="es-ES_tradnl"/>
        </w:rPr>
        <w:t xml:space="preserve"> </w:t>
      </w:r>
      <w:r w:rsidRPr="00255189">
        <w:rPr>
          <w:rFonts w:ascii="Palatino Linotype" w:eastAsia="Calibri" w:hAnsi="Palatino Linotype"/>
          <w:sz w:val="24"/>
          <w:szCs w:val="24"/>
          <w:lang w:val="es-ES_tradnl"/>
        </w:rPr>
        <w:t>como sujeto obligado, de conformidad con el artículo 23 fracción I</w:t>
      </w:r>
      <w:r w:rsidR="002C265C">
        <w:rPr>
          <w:rFonts w:ascii="Palatino Linotype" w:eastAsia="Calibri" w:hAnsi="Palatino Linotype"/>
          <w:sz w:val="24"/>
          <w:szCs w:val="24"/>
          <w:lang w:val="es-ES_tradnl"/>
        </w:rPr>
        <w:t>V</w:t>
      </w:r>
      <w:r w:rsidRPr="00255189">
        <w:rPr>
          <w:rFonts w:ascii="Palatino Linotype" w:eastAsia="Calibri" w:hAnsi="Palatino Linotype"/>
          <w:sz w:val="24"/>
          <w:szCs w:val="24"/>
          <w:lang w:val="es-ES_tradnl"/>
        </w:rPr>
        <w:t>, que a la letra dice:</w:t>
      </w:r>
    </w:p>
    <w:p w14:paraId="0F3EE3D9"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9D1B5C"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9D1B5C">
        <w:rPr>
          <w:rFonts w:ascii="Palatino Linotype" w:eastAsia="Calibri" w:hAnsi="Palatino Linotype"/>
          <w:b/>
          <w:bCs/>
          <w:i/>
          <w:sz w:val="22"/>
          <w:szCs w:val="22"/>
          <w:lang w:val="es-ES_tradnl"/>
        </w:rPr>
        <w:t>“Artículo 23.</w:t>
      </w:r>
      <w:r w:rsidRPr="009D1B5C">
        <w:rPr>
          <w:rFonts w:ascii="Palatino Linotype" w:eastAsia="Calibri" w:hAnsi="Palatino Linotype"/>
          <w:bCs/>
          <w:i/>
          <w:sz w:val="22"/>
          <w:szCs w:val="22"/>
          <w:lang w:val="es-ES_tradnl"/>
        </w:rPr>
        <w:t xml:space="preserve"> </w:t>
      </w:r>
      <w:r w:rsidRPr="009D1B5C">
        <w:rPr>
          <w:rFonts w:ascii="Palatino Linotype" w:eastAsia="Calibri" w:hAnsi="Palatino Linotype"/>
          <w:b/>
          <w:bCs/>
          <w:i/>
          <w:sz w:val="22"/>
          <w:szCs w:val="22"/>
          <w:lang w:val="es-ES_tradnl"/>
        </w:rPr>
        <w:t xml:space="preserve">Son </w:t>
      </w:r>
      <w:r w:rsidRPr="009D1B5C">
        <w:rPr>
          <w:rFonts w:ascii="Palatino Linotype" w:eastAsia="Calibri" w:hAnsi="Palatino Linotype"/>
          <w:b/>
          <w:bCs/>
          <w:i/>
          <w:sz w:val="22"/>
          <w:szCs w:val="22"/>
          <w:u w:val="single"/>
          <w:lang w:val="es-ES_tradnl"/>
        </w:rPr>
        <w:t>sujetos obligados a transparentar y permitir el acceso a su información</w:t>
      </w:r>
      <w:r w:rsidRPr="009D1B5C">
        <w:rPr>
          <w:rFonts w:ascii="Palatino Linotype" w:eastAsia="Calibri" w:hAnsi="Palatino Linotype"/>
          <w:b/>
          <w:bCs/>
          <w:i/>
          <w:sz w:val="22"/>
          <w:szCs w:val="22"/>
          <w:lang w:val="es-ES_tradnl"/>
        </w:rPr>
        <w:t xml:space="preserve"> y proteger los datos personales que obren en su poder: </w:t>
      </w:r>
    </w:p>
    <w:p w14:paraId="764E3E87" w14:textId="7935CD3F" w:rsidR="00616297" w:rsidRPr="009D1B5C"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9D1B5C">
        <w:rPr>
          <w:rFonts w:ascii="Palatino Linotype" w:eastAsia="Calibri" w:hAnsi="Palatino Linotype"/>
          <w:bCs/>
          <w:i/>
          <w:sz w:val="22"/>
          <w:szCs w:val="22"/>
          <w:lang w:val="es-ES_tradnl"/>
        </w:rPr>
        <w:t>…</w:t>
      </w:r>
    </w:p>
    <w:p w14:paraId="38CA0F06" w14:textId="77777777" w:rsidR="002C265C" w:rsidRPr="002C265C" w:rsidRDefault="002C265C" w:rsidP="00EC7B9D">
      <w:pPr>
        <w:tabs>
          <w:tab w:val="left" w:pos="284"/>
        </w:tabs>
        <w:spacing w:line="360" w:lineRule="auto"/>
        <w:ind w:left="567" w:right="822"/>
        <w:contextualSpacing/>
        <w:jc w:val="both"/>
        <w:rPr>
          <w:rFonts w:ascii="Palatino Linotype" w:hAnsi="Palatino Linotype"/>
          <w:i/>
          <w:sz w:val="22"/>
        </w:rPr>
      </w:pPr>
      <w:r w:rsidRPr="002C265C">
        <w:rPr>
          <w:rFonts w:ascii="Palatino Linotype" w:hAnsi="Palatino Linotype"/>
          <w:i/>
          <w:sz w:val="22"/>
        </w:rPr>
        <w:t>IV. Los ayuntamientos y las dependencias, organismos, órganos y entidades de la administración municipal;</w:t>
      </w:r>
    </w:p>
    <w:p w14:paraId="6F61ABAF" w14:textId="5C7A4832" w:rsidR="002C265C" w:rsidRDefault="002C265C" w:rsidP="00EC7B9D">
      <w:pPr>
        <w:tabs>
          <w:tab w:val="left" w:pos="284"/>
        </w:tabs>
        <w:spacing w:line="360" w:lineRule="auto"/>
        <w:ind w:left="567" w:right="822"/>
        <w:contextualSpacing/>
        <w:jc w:val="both"/>
      </w:pPr>
      <w:r>
        <w:t>…</w:t>
      </w:r>
    </w:p>
    <w:p w14:paraId="09801AAC" w14:textId="77777777" w:rsidR="00EC7B9D" w:rsidRPr="00255189" w:rsidRDefault="00EC7B9D" w:rsidP="00616297">
      <w:pPr>
        <w:tabs>
          <w:tab w:val="left" w:pos="284"/>
        </w:tabs>
        <w:contextualSpacing/>
        <w:rPr>
          <w:rFonts w:ascii="Palatino Linotype" w:eastAsia="Calibri" w:hAnsi="Palatino Linotype"/>
          <w:sz w:val="24"/>
          <w:szCs w:val="24"/>
          <w:lang w:val="es-ES_tradnl"/>
        </w:rPr>
      </w:pPr>
    </w:p>
    <w:p w14:paraId="65981C3D" w14:textId="0CDD1F7E"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Así en calidad de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el </w:t>
      </w:r>
      <w:r w:rsidR="00407F39" w:rsidRPr="00407F39">
        <w:rPr>
          <w:rFonts w:ascii="Palatino Linotype" w:eastAsia="Calibri" w:hAnsi="Palatino Linotype"/>
          <w:b/>
          <w:bCs/>
          <w:sz w:val="24"/>
          <w:szCs w:val="24"/>
        </w:rPr>
        <w:t>Ayuntamiento de Tequixquiac</w:t>
      </w:r>
      <w:r w:rsidR="00407F39" w:rsidRPr="00407F39">
        <w:rPr>
          <w:rFonts w:ascii="Palatino Linotype" w:eastAsia="Calibri" w:hAnsi="Palatino Linotype"/>
          <w:sz w:val="24"/>
          <w:szCs w:val="24"/>
          <w:lang w:val="es-ES_tradnl"/>
        </w:rPr>
        <w:t xml:space="preserve"> </w:t>
      </w:r>
      <w:r w:rsidRPr="00255189">
        <w:rPr>
          <w:rFonts w:ascii="Palatino Linotype" w:eastAsia="Calibri" w:hAnsi="Palatino Linotype"/>
          <w:sz w:val="24"/>
          <w:szCs w:val="24"/>
          <w:lang w:val="es-ES_tradnl"/>
        </w:rPr>
        <w:t xml:space="preserve">se encuentra constreñido a respetar y cumplir el </w:t>
      </w:r>
      <w:r>
        <w:rPr>
          <w:rFonts w:ascii="Palatino Linotype" w:eastAsia="Calibri" w:hAnsi="Palatino Linotype"/>
          <w:sz w:val="24"/>
          <w:szCs w:val="24"/>
          <w:lang w:val="es-ES_tradnl"/>
        </w:rPr>
        <w:t>Derecho Humano d</w:t>
      </w:r>
      <w:r w:rsidRPr="00255189">
        <w:rPr>
          <w:rFonts w:ascii="Palatino Linotype" w:eastAsia="Calibri" w:hAnsi="Palatino Linotype"/>
          <w:sz w:val="24"/>
          <w:szCs w:val="24"/>
          <w:lang w:val="es-ES_tradnl"/>
        </w:rPr>
        <w:t xml:space="preserve">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255189"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 los Estados Unidos Mexicanos</w:t>
      </w:r>
    </w:p>
    <w:p w14:paraId="1A49AC04"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“Artículo 6.</w:t>
      </w:r>
      <w:r w:rsidRPr="00C74D12">
        <w:rPr>
          <w:rFonts w:ascii="Palatino Linotype" w:eastAsiaTheme="minorEastAsia" w:hAnsi="Palatino Linotype" w:cs="Arial"/>
          <w:bCs/>
          <w:i/>
          <w:sz w:val="22"/>
          <w:lang w:val="es-ES_tradnl"/>
        </w:rPr>
        <w:t xml:space="preserve"> …</w:t>
      </w:r>
    </w:p>
    <w:p w14:paraId="47266158"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26714A5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Para el ejercicio del derecho de acceso a la información</w:t>
      </w:r>
      <w:r w:rsidRPr="00C74D12">
        <w:rPr>
          <w:rFonts w:ascii="Palatino Linotype" w:eastAsiaTheme="minorEastAsia" w:hAnsi="Palatino Linotype" w:cs="Arial"/>
          <w:bCs/>
          <w:i/>
          <w:sz w:val="22"/>
          <w:lang w:val="es-ES_tradnl"/>
        </w:rPr>
        <w:t xml:space="preserve">, la Federación y </w:t>
      </w:r>
      <w:r w:rsidRPr="00C74D12">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446A694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1550F2C"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 xml:space="preserve">I. </w:t>
      </w:r>
      <w:r w:rsidRPr="00C74D12">
        <w:rPr>
          <w:rFonts w:ascii="Palatino Linotype" w:eastAsiaTheme="minorEastAsia" w:hAnsi="Palatino Linotype" w:cs="Arial"/>
          <w:b/>
          <w:bCs/>
          <w:i/>
          <w:sz w:val="22"/>
          <w:lang w:val="es-ES_tradnl"/>
        </w:rPr>
        <w:tab/>
        <w:t>Toda la información en posesión de cualquier</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autoridad</w:t>
      </w:r>
      <w:r w:rsidRPr="00C74D12">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4D12">
        <w:rPr>
          <w:rFonts w:ascii="Palatino Linotype" w:eastAsiaTheme="minorEastAsia" w:hAnsi="Palatino Linotype" w:cs="Arial"/>
          <w:b/>
          <w:bCs/>
          <w:i/>
          <w:sz w:val="22"/>
          <w:lang w:val="es-ES_tradnl"/>
        </w:rPr>
        <w:t>municipal</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C74D12">
        <w:rPr>
          <w:rFonts w:ascii="Palatino Linotype" w:eastAsiaTheme="minorEastAsia" w:hAnsi="Palatino Linotype" w:cs="Arial"/>
          <w:b/>
          <w:bCs/>
          <w:i/>
          <w:sz w:val="22"/>
          <w:lang w:val="es-ES_tradnl"/>
        </w:rPr>
        <w:t xml:space="preserve">En la interpretación de este derecho deberá prevalecer el principio de máxima </w:t>
      </w:r>
      <w:r w:rsidRPr="00C74D12">
        <w:rPr>
          <w:rFonts w:ascii="Palatino Linotype" w:eastAsiaTheme="minorEastAsia" w:hAnsi="Palatino Linotype" w:cs="Arial"/>
          <w:b/>
          <w:bCs/>
          <w:i/>
          <w:sz w:val="22"/>
          <w:lang w:val="es-ES_tradnl"/>
        </w:rPr>
        <w:lastRenderedPageBreak/>
        <w:t>publicidad. 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7733F109"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EB2CF3F"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4CC569CB"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“Artículo 5</w:t>
      </w:r>
      <w:r w:rsidRPr="00C74D12">
        <w:rPr>
          <w:rFonts w:ascii="Palatino Linotype" w:eastAsiaTheme="minorEastAsia" w:hAnsi="Palatino Linotype" w:cs="Arial"/>
          <w:bCs/>
          <w:i/>
          <w:sz w:val="22"/>
          <w:lang w:val="es-ES_tradnl"/>
        </w:rPr>
        <w:t>.- …</w:t>
      </w:r>
    </w:p>
    <w:p w14:paraId="6CB06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4755C65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C74D12">
        <w:rPr>
          <w:rFonts w:ascii="Palatino Linotype" w:eastAsiaTheme="minorEastAsia" w:hAnsi="Palatino Linotype" w:cs="Arial"/>
          <w:bCs/>
          <w:i/>
          <w:sz w:val="22"/>
          <w:lang w:val="es-ES_tradnl"/>
        </w:rPr>
        <w:t>.</w:t>
      </w:r>
    </w:p>
    <w:p w14:paraId="40A6363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Este derecho se regirá por los principios y bases siguientes</w:t>
      </w:r>
      <w:r w:rsidRPr="00C74D12">
        <w:rPr>
          <w:rFonts w:ascii="Palatino Linotype" w:eastAsiaTheme="minorEastAsia" w:hAnsi="Palatino Linotype" w:cs="Arial"/>
          <w:bCs/>
          <w:i/>
          <w:sz w:val="22"/>
          <w:lang w:val="es-ES_tradnl"/>
        </w:rPr>
        <w:t>:</w:t>
      </w:r>
    </w:p>
    <w:p w14:paraId="35951BEE"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I. Toda la información en posesión de cualquier autoridad, entidad, órgano y organismos de los</w:t>
      </w:r>
      <w:r w:rsidRPr="00C74D12">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C74D12">
        <w:rPr>
          <w:rFonts w:ascii="Palatino Linotype" w:eastAsiaTheme="minorEastAsia" w:hAnsi="Palatino Linotype" w:cs="Arial"/>
          <w:b/>
          <w:bCs/>
          <w:i/>
          <w:sz w:val="22"/>
          <w:lang w:val="es-ES_tradnl"/>
        </w:rPr>
        <w:t>municipales</w:t>
      </w:r>
      <w:r w:rsidRPr="00C74D12">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w:t>
      </w:r>
      <w:r w:rsidRPr="00C74D12">
        <w:rPr>
          <w:rFonts w:ascii="Palatino Linotype" w:eastAsiaTheme="minorEastAsia" w:hAnsi="Palatino Linotype" w:cs="Arial"/>
          <w:bCs/>
          <w:i/>
          <w:sz w:val="22"/>
          <w:lang w:val="es-ES_tradnl"/>
        </w:rPr>
        <w:lastRenderedPageBreak/>
        <w:t xml:space="preserve">reservada temporalmente por razones previstas en la Constitución Política de los Estados Unidos Mexicanos de interés público y seguridad,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783B0635"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E90DC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w:t>
      </w:r>
      <w:r w:rsidRPr="00C74D12">
        <w:rPr>
          <w:rFonts w:ascii="Palatino Linotype" w:eastAsiaTheme="minorEastAsia" w:hAnsi="Palatino Linotype" w:cs="Arial"/>
          <w:b/>
          <w:i/>
          <w:sz w:val="22"/>
          <w:lang w:val="es-ES_tradnl"/>
        </w:rPr>
        <w:t>Artículo 8.</w:t>
      </w:r>
      <w:r w:rsidRPr="00C74D12">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EF3B071"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b/>
          <w:i/>
          <w:sz w:val="22"/>
          <w:lang w:val="es-ES_tradnl"/>
        </w:rPr>
        <w:t>En la aplicación e interpretación de la presente Ley deberá prevalecer el principio de máxima publicidad</w:t>
      </w:r>
      <w:r w:rsidRPr="00C74D12">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w:t>
      </w:r>
      <w:r w:rsidRPr="00C74D12">
        <w:rPr>
          <w:rFonts w:ascii="Palatino Linotype" w:eastAsiaTheme="minorEastAsia" w:hAnsi="Palatino Linotype" w:cs="Arial"/>
          <w:i/>
          <w:sz w:val="22"/>
          <w:lang w:val="es-ES_tradnl"/>
        </w:rPr>
        <w:lastRenderedPageBreak/>
        <w:t xml:space="preserve">órganos nacionales e internacionales especializados, favoreciendo en todo tiempo a las personas la protección más amplia, atendiendo al principio </w:t>
      </w:r>
      <w:proofErr w:type="spellStart"/>
      <w:r w:rsidRPr="00C74D12">
        <w:rPr>
          <w:rFonts w:ascii="Palatino Linotype" w:eastAsiaTheme="minorEastAsia" w:hAnsi="Palatino Linotype" w:cs="Arial"/>
          <w:i/>
          <w:sz w:val="22"/>
          <w:lang w:val="es-ES_tradnl"/>
        </w:rPr>
        <w:t>pro</w:t>
      </w:r>
      <w:proofErr w:type="spellEnd"/>
      <w:r w:rsidRPr="00C74D12">
        <w:rPr>
          <w:rFonts w:ascii="Palatino Linotype" w:eastAsiaTheme="minorEastAsia" w:hAnsi="Palatino Linotype" w:cs="Arial"/>
          <w:i/>
          <w:sz w:val="22"/>
          <w:lang w:val="es-ES_tradnl"/>
        </w:rPr>
        <w:t xml:space="preserve"> persona.</w:t>
      </w:r>
    </w:p>
    <w:p w14:paraId="35C48664"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F646BAA"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(Énfasis añadido) </w:t>
      </w:r>
    </w:p>
    <w:p w14:paraId="7877CF63" w14:textId="77777777" w:rsidR="00616297" w:rsidRPr="006E3DBF"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está constreñido a dar atención a las solicitudes de información que a través del </w:t>
      </w:r>
      <w:r w:rsidRPr="00255189">
        <w:rPr>
          <w:rFonts w:ascii="Palatino Linotype" w:eastAsiaTheme="minorEastAsia" w:hAnsi="Palatino Linotype" w:cs="Arial"/>
          <w:b/>
          <w:sz w:val="24"/>
          <w:szCs w:val="24"/>
          <w:lang w:val="es-ES_tradnl"/>
        </w:rPr>
        <w:t>SAIMEX</w:t>
      </w:r>
      <w:r w:rsidRPr="00255189">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255189">
        <w:rPr>
          <w:rFonts w:ascii="Palatino Linotype" w:eastAsiaTheme="minorEastAsia" w:hAnsi="Palatino Linotype" w:cs="Arial"/>
          <w:b/>
          <w:sz w:val="24"/>
          <w:szCs w:val="24"/>
          <w:lang w:val="es-ES_tradnl"/>
        </w:rPr>
        <w:t>SAIME</w:t>
      </w:r>
      <w:r w:rsidRPr="00255189">
        <w:rPr>
          <w:rFonts w:ascii="Palatino Linotype" w:eastAsiaTheme="minorEastAsia" w:hAnsi="Palatino Linotype" w:cs="Arial"/>
          <w:sz w:val="24"/>
          <w:szCs w:val="24"/>
          <w:lang w:val="es-ES_tradnl"/>
        </w:rPr>
        <w:t xml:space="preserve">X,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57827AC0"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085304">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407F39">
        <w:rPr>
          <w:rFonts w:ascii="Palatino Linotype" w:eastAsiaTheme="minorEastAsia" w:hAnsi="Palatino Linotype" w:cs="Arial"/>
          <w:sz w:val="24"/>
          <w:szCs w:val="24"/>
          <w:lang w:val="es-ES_tradnl"/>
        </w:rPr>
        <w:t xml:space="preserve">veintiocho </w:t>
      </w:r>
      <w:r w:rsidRPr="00085304">
        <w:rPr>
          <w:rFonts w:ascii="Palatino Linotype" w:eastAsiaTheme="minorEastAsia" w:hAnsi="Palatino Linotype" w:cs="Arial"/>
          <w:sz w:val="24"/>
          <w:szCs w:val="24"/>
          <w:lang w:val="es-ES_tradnl"/>
        </w:rPr>
        <w:t>(</w:t>
      </w:r>
      <w:r w:rsidR="00407F39">
        <w:rPr>
          <w:rFonts w:ascii="Palatino Linotype" w:eastAsiaTheme="minorEastAsia" w:hAnsi="Palatino Linotype" w:cs="Arial"/>
          <w:sz w:val="24"/>
          <w:szCs w:val="24"/>
          <w:lang w:val="es-ES_tradnl"/>
        </w:rPr>
        <w:t>28</w:t>
      </w:r>
      <w:r w:rsidRPr="00085304">
        <w:rPr>
          <w:rFonts w:ascii="Palatino Linotype" w:eastAsiaTheme="minorEastAsia" w:hAnsi="Palatino Linotype" w:cs="Arial"/>
          <w:sz w:val="24"/>
          <w:szCs w:val="24"/>
          <w:lang w:val="es-ES_tradnl"/>
        </w:rPr>
        <w:t xml:space="preserve">) de </w:t>
      </w:r>
      <w:r w:rsidR="006F2B7B">
        <w:rPr>
          <w:rFonts w:ascii="Palatino Linotype" w:eastAsiaTheme="minorEastAsia" w:hAnsi="Palatino Linotype" w:cs="Arial"/>
          <w:sz w:val="24"/>
          <w:szCs w:val="24"/>
          <w:lang w:val="es-ES_tradnl"/>
        </w:rPr>
        <w:t>junio</w:t>
      </w:r>
      <w:r w:rsidRPr="00085304">
        <w:rPr>
          <w:rFonts w:ascii="Palatino Linotype" w:eastAsiaTheme="minorEastAsia" w:hAnsi="Palatino Linotype" w:cs="Arial"/>
          <w:sz w:val="24"/>
          <w:szCs w:val="24"/>
          <w:lang w:val="es-ES_tradnl"/>
        </w:rPr>
        <w:t xml:space="preserve"> de dos mil veinti</w:t>
      </w:r>
      <w:r w:rsidR="00D965FB">
        <w:rPr>
          <w:rFonts w:ascii="Palatino Linotype" w:eastAsiaTheme="minorEastAsia" w:hAnsi="Palatino Linotype" w:cs="Arial"/>
          <w:sz w:val="24"/>
          <w:szCs w:val="24"/>
          <w:lang w:val="es-ES_tradnl"/>
        </w:rPr>
        <w:t>cuatro</w:t>
      </w:r>
      <w:r w:rsidR="0040444C">
        <w:rPr>
          <w:rFonts w:ascii="Palatino Linotype" w:eastAsiaTheme="minorEastAsia" w:hAnsi="Palatino Linotype" w:cs="Arial"/>
          <w:sz w:val="24"/>
          <w:szCs w:val="24"/>
          <w:lang w:val="es-ES_tradnl"/>
        </w:rPr>
        <w:t>, se presentaron</w:t>
      </w:r>
      <w:r w:rsidRPr="00085304">
        <w:rPr>
          <w:rFonts w:ascii="Palatino Linotype" w:eastAsiaTheme="minorEastAsia" w:hAnsi="Palatino Linotype" w:cs="Arial"/>
          <w:sz w:val="24"/>
          <w:szCs w:val="24"/>
          <w:lang w:val="es-ES_tradnl"/>
        </w:rPr>
        <w:t xml:space="preserve"> </w:t>
      </w:r>
      <w:r w:rsidR="0040444C">
        <w:rPr>
          <w:rFonts w:ascii="Palatino Linotype" w:eastAsiaTheme="minorEastAsia" w:hAnsi="Palatino Linotype" w:cs="Arial"/>
          <w:sz w:val="24"/>
          <w:szCs w:val="24"/>
          <w:lang w:val="es-ES_tradnl"/>
        </w:rPr>
        <w:t>las</w:t>
      </w:r>
      <w:r w:rsidRPr="00085304">
        <w:rPr>
          <w:rFonts w:ascii="Palatino Linotype" w:eastAsiaTheme="minorEastAsia" w:hAnsi="Palatino Linotype" w:cs="Arial"/>
          <w:sz w:val="24"/>
          <w:szCs w:val="24"/>
          <w:lang w:val="es-ES_tradnl"/>
        </w:rPr>
        <w:t xml:space="preserve"> solicitud</w:t>
      </w:r>
      <w:r w:rsidR="0040444C">
        <w:rPr>
          <w:rFonts w:ascii="Palatino Linotype" w:eastAsiaTheme="minorEastAsia" w:hAnsi="Palatino Linotype" w:cs="Arial"/>
          <w:sz w:val="24"/>
          <w:szCs w:val="24"/>
          <w:lang w:val="es-ES_tradnl"/>
        </w:rPr>
        <w:t>es</w:t>
      </w:r>
      <w:r w:rsidRPr="00085304">
        <w:rPr>
          <w:rFonts w:ascii="Palatino Linotype" w:eastAsiaTheme="minorEastAsia" w:hAnsi="Palatino Linotype" w:cs="Arial"/>
          <w:sz w:val="24"/>
          <w:szCs w:val="24"/>
          <w:lang w:val="es-ES_tradnl"/>
        </w:rPr>
        <w:t xml:space="preserve"> de info</w:t>
      </w:r>
      <w:r w:rsidR="00DD7DC3">
        <w:rPr>
          <w:rFonts w:ascii="Palatino Linotype" w:eastAsiaTheme="minorEastAsia" w:hAnsi="Palatino Linotype" w:cs="Arial"/>
          <w:sz w:val="24"/>
          <w:szCs w:val="24"/>
          <w:lang w:val="es-ES_tradnl"/>
        </w:rPr>
        <w:t xml:space="preserve">rmación, sin embargo, existió una </w:t>
      </w:r>
      <w:r w:rsidRPr="00085304">
        <w:rPr>
          <w:rFonts w:ascii="Palatino Linotype" w:eastAsiaTheme="minorEastAsia" w:hAnsi="Palatino Linotype" w:cs="Arial"/>
          <w:sz w:val="24"/>
          <w:szCs w:val="24"/>
          <w:lang w:val="es-ES_tradnl"/>
        </w:rPr>
        <w:t>la falta de respuesta, motivo por el cual el particular e</w:t>
      </w:r>
      <w:r w:rsidR="0021453D">
        <w:rPr>
          <w:rFonts w:ascii="Palatino Linotype" w:eastAsiaTheme="minorEastAsia" w:hAnsi="Palatino Linotype" w:cs="Arial"/>
          <w:sz w:val="24"/>
          <w:szCs w:val="24"/>
          <w:lang w:val="es-ES_tradnl"/>
        </w:rPr>
        <w:t>l</w:t>
      </w:r>
      <w:r w:rsidRPr="00085304">
        <w:rPr>
          <w:rFonts w:ascii="Palatino Linotype" w:eastAsiaTheme="minorEastAsia" w:hAnsi="Palatino Linotype" w:cs="Arial"/>
          <w:sz w:val="24"/>
          <w:szCs w:val="24"/>
          <w:lang w:val="es-ES_tradnl"/>
        </w:rPr>
        <w:t xml:space="preserve"> </w:t>
      </w:r>
      <w:r w:rsidR="00407F39">
        <w:rPr>
          <w:rFonts w:ascii="Palatino Linotype" w:eastAsiaTheme="minorEastAsia" w:hAnsi="Palatino Linotype" w:cs="Arial"/>
          <w:sz w:val="24"/>
          <w:szCs w:val="24"/>
          <w:lang w:val="es-ES_tradnl"/>
        </w:rPr>
        <w:t xml:space="preserve">veinte </w:t>
      </w:r>
      <w:r w:rsidR="00085304" w:rsidRPr="00085304">
        <w:rPr>
          <w:rFonts w:ascii="Palatino Linotype" w:eastAsiaTheme="minorEastAsia" w:hAnsi="Palatino Linotype" w:cs="Arial"/>
          <w:sz w:val="24"/>
          <w:szCs w:val="24"/>
          <w:lang w:val="es-ES_tradnl"/>
        </w:rPr>
        <w:t>(</w:t>
      </w:r>
      <w:r w:rsidR="00407F39">
        <w:rPr>
          <w:rFonts w:ascii="Palatino Linotype" w:eastAsiaTheme="minorEastAsia" w:hAnsi="Palatino Linotype" w:cs="Arial"/>
          <w:sz w:val="24"/>
          <w:szCs w:val="24"/>
          <w:lang w:val="es-ES_tradnl"/>
        </w:rPr>
        <w:t>20</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 xml:space="preserve">de </w:t>
      </w:r>
      <w:r w:rsidR="00407F39">
        <w:rPr>
          <w:rFonts w:ascii="Palatino Linotype" w:eastAsiaTheme="minorEastAsia" w:hAnsi="Palatino Linotype" w:cs="Arial"/>
          <w:sz w:val="24"/>
          <w:szCs w:val="24"/>
          <w:lang w:val="es-ES_tradnl"/>
        </w:rPr>
        <w:t>agosto</w:t>
      </w:r>
      <w:r w:rsidR="006F2B7B">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de dos mil veinti</w:t>
      </w:r>
      <w:r w:rsidR="00D965FB">
        <w:rPr>
          <w:rFonts w:ascii="Palatino Linotype" w:eastAsiaTheme="minorEastAsia" w:hAnsi="Palatino Linotype" w:cs="Arial"/>
          <w:sz w:val="24"/>
          <w:szCs w:val="24"/>
          <w:lang w:val="es-ES_tradnl"/>
        </w:rPr>
        <w:t>cuatro</w:t>
      </w:r>
      <w:r w:rsidR="0040444C">
        <w:rPr>
          <w:rFonts w:ascii="Palatino Linotype" w:eastAsiaTheme="minorEastAsia" w:hAnsi="Palatino Linotype" w:cs="Arial"/>
          <w:sz w:val="24"/>
          <w:szCs w:val="24"/>
          <w:lang w:val="es-ES_tradnl"/>
        </w:rPr>
        <w:t xml:space="preserve"> interpuso los</w:t>
      </w:r>
      <w:r w:rsidRPr="00085304">
        <w:rPr>
          <w:rFonts w:ascii="Palatino Linotype" w:eastAsiaTheme="minorEastAsia" w:hAnsi="Palatino Linotype" w:cs="Arial"/>
          <w:sz w:val="24"/>
          <w:szCs w:val="24"/>
          <w:lang w:val="es-ES_tradnl"/>
        </w:rPr>
        <w:t xml:space="preserve"> recurso</w:t>
      </w:r>
      <w:r w:rsidR="0040444C">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de revisión, mismo</w:t>
      </w:r>
      <w:r w:rsidR="0040444C">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que fue</w:t>
      </w:r>
      <w:r w:rsidR="0040444C">
        <w:rPr>
          <w:rFonts w:ascii="Palatino Linotype" w:eastAsiaTheme="minorEastAsia" w:hAnsi="Palatino Linotype" w:cs="Arial"/>
          <w:sz w:val="24"/>
          <w:szCs w:val="24"/>
          <w:lang w:val="es-ES_tradnl"/>
        </w:rPr>
        <w:t>ron</w:t>
      </w:r>
      <w:r w:rsidRPr="00085304">
        <w:rPr>
          <w:rFonts w:ascii="Palatino Linotype" w:eastAsiaTheme="minorEastAsia" w:hAnsi="Palatino Linotype" w:cs="Arial"/>
          <w:sz w:val="24"/>
          <w:szCs w:val="24"/>
          <w:lang w:val="es-ES_tradnl"/>
        </w:rPr>
        <w:t xml:space="preserve"> admitido</w:t>
      </w:r>
      <w:r w:rsidR="0040444C">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el </w:t>
      </w:r>
      <w:r w:rsidR="0040444C" w:rsidRPr="00FE5525">
        <w:rPr>
          <w:rFonts w:ascii="Palatino Linotype" w:eastAsiaTheme="minorEastAsia" w:hAnsi="Palatino Linotype" w:cs="Arial"/>
          <w:sz w:val="24"/>
          <w:szCs w:val="24"/>
          <w:lang w:val="es-ES_tradnl"/>
        </w:rPr>
        <w:lastRenderedPageBreak/>
        <w:t>veintitrés (23) y</w:t>
      </w:r>
      <w:r w:rsidR="0040444C">
        <w:rPr>
          <w:rFonts w:ascii="Palatino Linotype" w:eastAsiaTheme="minorEastAsia" w:hAnsi="Palatino Linotype" w:cs="Arial"/>
          <w:sz w:val="24"/>
          <w:szCs w:val="24"/>
          <w:lang w:val="es-ES_tradnl"/>
        </w:rPr>
        <w:t xml:space="preserve"> </w:t>
      </w:r>
      <w:r w:rsidR="00407F39">
        <w:rPr>
          <w:rFonts w:ascii="Palatino Linotype" w:eastAsiaTheme="minorEastAsia" w:hAnsi="Palatino Linotype" w:cs="Arial"/>
          <w:sz w:val="24"/>
          <w:szCs w:val="24"/>
          <w:lang w:val="es-ES_tradnl"/>
        </w:rPr>
        <w:t>veintiséis</w:t>
      </w:r>
      <w:r w:rsidR="00085304" w:rsidRPr="00085304">
        <w:rPr>
          <w:rFonts w:ascii="Palatino Linotype" w:eastAsiaTheme="minorEastAsia" w:hAnsi="Palatino Linotype" w:cs="Arial"/>
          <w:sz w:val="24"/>
          <w:szCs w:val="24"/>
          <w:lang w:val="es-ES_tradnl"/>
        </w:rPr>
        <w:t xml:space="preserve"> (</w:t>
      </w:r>
      <w:r w:rsidR="00407F39">
        <w:rPr>
          <w:rFonts w:ascii="Palatino Linotype" w:eastAsiaTheme="minorEastAsia" w:hAnsi="Palatino Linotype" w:cs="Arial"/>
          <w:sz w:val="24"/>
          <w:szCs w:val="24"/>
          <w:lang w:val="es-ES_tradnl"/>
        </w:rPr>
        <w:t>26</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de</w:t>
      </w:r>
      <w:r w:rsidR="00D60DFE">
        <w:rPr>
          <w:rFonts w:ascii="Palatino Linotype" w:eastAsiaTheme="minorEastAsia" w:hAnsi="Palatino Linotype" w:cs="Arial"/>
          <w:sz w:val="24"/>
          <w:szCs w:val="24"/>
          <w:lang w:val="es-ES_tradnl"/>
        </w:rPr>
        <w:t xml:space="preserve"> </w:t>
      </w:r>
      <w:r w:rsidR="00407F39">
        <w:rPr>
          <w:rFonts w:ascii="Palatino Linotype" w:eastAsiaTheme="minorEastAsia" w:hAnsi="Palatino Linotype" w:cs="Arial"/>
          <w:sz w:val="24"/>
          <w:szCs w:val="24"/>
          <w:lang w:val="es-ES_tradnl"/>
        </w:rPr>
        <w:t>agosto</w:t>
      </w:r>
      <w:r w:rsidR="006F2B7B">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de</w:t>
      </w:r>
      <w:r w:rsidR="0021453D">
        <w:rPr>
          <w:rFonts w:ascii="Palatino Linotype" w:eastAsiaTheme="minorEastAsia" w:hAnsi="Palatino Linotype" w:cs="Arial"/>
          <w:sz w:val="24"/>
          <w:szCs w:val="24"/>
          <w:lang w:val="es-ES_tradnl"/>
        </w:rPr>
        <w:t>l mismo año</w:t>
      </w:r>
      <w:r w:rsidRPr="00085304">
        <w:rPr>
          <w:rFonts w:ascii="Palatino Linotype" w:eastAsiaTheme="minorEastAsia" w:hAnsi="Palatino Linotype" w:cs="Arial"/>
          <w:sz w:val="24"/>
          <w:szCs w:val="24"/>
          <w:lang w:val="es-ES_tradnl"/>
        </w:rPr>
        <w:t xml:space="preserve"> y puesto</w:t>
      </w:r>
      <w:r w:rsidR="0040444C">
        <w:rPr>
          <w:rFonts w:ascii="Palatino Linotype" w:eastAsiaTheme="minorEastAsia" w:hAnsi="Palatino Linotype" w:cs="Arial"/>
          <w:sz w:val="24"/>
          <w:szCs w:val="24"/>
          <w:lang w:val="es-ES_tradnl"/>
        </w:rPr>
        <w:t>s</w:t>
      </w:r>
      <w:r w:rsidRPr="00085304">
        <w:rPr>
          <w:rFonts w:ascii="Palatino Linotype" w:eastAsiaTheme="minorEastAsia" w:hAnsi="Palatino Linotype" w:cs="Arial"/>
          <w:sz w:val="24"/>
          <w:szCs w:val="24"/>
          <w:lang w:val="es-ES_tradnl"/>
        </w:rPr>
        <w:t xml:space="preserve"> a disposición de las partes para que señalen lo que a su derecho convenga. </w:t>
      </w:r>
    </w:p>
    <w:p w14:paraId="43AC0658" w14:textId="77777777" w:rsidR="0040444C" w:rsidRDefault="0040444C" w:rsidP="0040444C">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Default="00C379B3" w:rsidP="00C379B3">
      <w:pPr>
        <w:pStyle w:val="Prrafodelista"/>
        <w:rPr>
          <w:rFonts w:ascii="Palatino Linotype" w:hAnsi="Palatino Linotype" w:cs="Arial"/>
          <w:color w:val="000000"/>
          <w:sz w:val="24"/>
          <w:lang w:val="es-ES_tradnl"/>
        </w:rPr>
      </w:pPr>
    </w:p>
    <w:p w14:paraId="6AAFE32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255189"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lang w:val="es-ES_tradnl"/>
        </w:rPr>
        <w:t>Artículo 53.</w:t>
      </w:r>
      <w:r w:rsidRPr="00DD7DC3">
        <w:rPr>
          <w:rFonts w:ascii="Palatino Linotype" w:eastAsiaTheme="minorEastAsia" w:hAnsi="Palatino Linotype"/>
          <w:i/>
          <w:sz w:val="22"/>
          <w:szCs w:val="22"/>
          <w:lang w:val="es-ES_tradnl"/>
        </w:rPr>
        <w:t xml:space="preserve"> Las Unidades de Transparencia tendrán las siguientes funciones:</w:t>
      </w:r>
    </w:p>
    <w:p w14:paraId="36E03F1A"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53E1AA27"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u w:val="single"/>
          <w:lang w:val="es-ES_tradnl"/>
        </w:rPr>
        <w:t>II. Recibir, tramitar y dar respuesta a las solicitudes de acceso a la información</w:t>
      </w:r>
      <w:r w:rsidRPr="00DD7DC3">
        <w:rPr>
          <w:rFonts w:ascii="Palatino Linotype" w:eastAsiaTheme="minorEastAsia" w:hAnsi="Palatino Linotype"/>
          <w:i/>
          <w:sz w:val="22"/>
          <w:szCs w:val="22"/>
          <w:lang w:val="es-ES_tradnl"/>
        </w:rPr>
        <w:t>;</w:t>
      </w:r>
    </w:p>
    <w:p w14:paraId="13496E9D"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03254BB7"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48D65451"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616D810A"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XII. Fomentar la transparencia y accesibilidad al interior del sujeto obligado;”</w:t>
      </w:r>
    </w:p>
    <w:p w14:paraId="40FC56C4"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255189">
        <w:rPr>
          <w:rFonts w:ascii="Palatino Linotype" w:eastAsia="Calibri" w:hAnsi="Palatino Linotype"/>
          <w:i/>
          <w:sz w:val="24"/>
          <w:szCs w:val="24"/>
          <w:lang w:val="es-ES"/>
        </w:rPr>
        <w:t xml:space="preserve">en el ámbito de sus atribuciones, </w:t>
      </w:r>
      <w:r w:rsidRPr="00255189">
        <w:rPr>
          <w:rFonts w:ascii="Palatino Linotype" w:eastAsia="Calibri" w:hAnsi="Palatino Linotype"/>
          <w:b/>
          <w:i/>
          <w:sz w:val="24"/>
          <w:szCs w:val="24"/>
          <w:lang w:val="es-ES"/>
        </w:rPr>
        <w:t>de promover</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respetar, proteger y</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garantizar</w:t>
      </w:r>
      <w:r w:rsidRPr="00255189">
        <w:rPr>
          <w:rFonts w:ascii="Palatino Linotype" w:eastAsia="Calibri" w:hAnsi="Palatino Linotype"/>
          <w:i/>
          <w:sz w:val="24"/>
          <w:szCs w:val="24"/>
          <w:lang w:val="es-ES"/>
        </w:rPr>
        <w:t xml:space="preserve"> los derechos humanos. </w:t>
      </w:r>
      <w:r w:rsidRPr="00255189">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255189">
        <w:rPr>
          <w:rFonts w:ascii="Palatino Linotype" w:eastAsia="Calibri" w:hAnsi="Palatino Linotype"/>
          <w:i/>
          <w:sz w:val="24"/>
          <w:szCs w:val="24"/>
          <w:lang w:val="es-ES"/>
        </w:rPr>
        <w:t xml:space="preserve">procedimiento de acceso a </w:t>
      </w:r>
      <w:r w:rsidRPr="00255189">
        <w:rPr>
          <w:rFonts w:ascii="Palatino Linotype" w:eastAsia="Calibri" w:hAnsi="Palatino Linotype"/>
          <w:b/>
          <w:i/>
          <w:sz w:val="24"/>
          <w:szCs w:val="24"/>
          <w:lang w:val="es-ES"/>
        </w:rPr>
        <w:t>la información es la garantía</w:t>
      </w:r>
      <w:r w:rsidRPr="00255189">
        <w:rPr>
          <w:rFonts w:ascii="Palatino Linotype" w:eastAsia="Calibri" w:hAnsi="Palatino Linotype"/>
          <w:i/>
          <w:sz w:val="24"/>
          <w:szCs w:val="24"/>
          <w:lang w:val="es-ES"/>
        </w:rPr>
        <w:t xml:space="preserve"> primaria del derecho en cuestión.</w:t>
      </w:r>
      <w:r w:rsidRPr="00255189">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255189">
        <w:rPr>
          <w:rFonts w:ascii="Palatino Linotype" w:eastAsia="Calibri" w:hAnsi="Palatino Linotype"/>
          <w:i/>
          <w:sz w:val="24"/>
          <w:szCs w:val="24"/>
          <w:lang w:val="es-ES"/>
        </w:rPr>
        <w:t>investigar, sancionar y reparar las violaciones a los derechos humanos.</w:t>
      </w:r>
      <w:r w:rsidRPr="00255189">
        <w:rPr>
          <w:rFonts w:ascii="Palatino Linotype" w:eastAsia="Calibri" w:hAnsi="Palatino Linotype"/>
          <w:sz w:val="24"/>
          <w:szCs w:val="24"/>
          <w:lang w:val="es-ES"/>
        </w:rPr>
        <w:t xml:space="preserve"> </w:t>
      </w:r>
    </w:p>
    <w:p w14:paraId="39E5EDC1" w14:textId="77777777" w:rsidR="00616297" w:rsidRPr="00255189"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3C575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w:t>
      </w:r>
      <w:r w:rsidRPr="00255189">
        <w:rPr>
          <w:rFonts w:ascii="Palatino Linotype" w:eastAsia="Calibri" w:hAnsi="Palatino Linotype"/>
          <w:sz w:val="24"/>
          <w:szCs w:val="24"/>
          <w:lang w:val="es-ES"/>
        </w:rPr>
        <w:lastRenderedPageBreak/>
        <w:t xml:space="preserve">alto deber de repararlo ordenando, en consecuencia, que el Sujeto Obligado responda a la solicitud de acceso a la información pública. </w:t>
      </w:r>
    </w:p>
    <w:p w14:paraId="78E50C32" w14:textId="77777777" w:rsidR="003C5753" w:rsidRDefault="003C5753" w:rsidP="003C5753">
      <w:pPr>
        <w:pStyle w:val="Prrafodelista"/>
        <w:rPr>
          <w:rFonts w:ascii="Palatino Linotype" w:hAnsi="Palatino Linotype" w:cs="Arial"/>
          <w:color w:val="000000"/>
          <w:sz w:val="24"/>
          <w:lang w:val="es-ES_tradnl"/>
        </w:rPr>
      </w:pPr>
    </w:p>
    <w:p w14:paraId="34920E85" w14:textId="77777777" w:rsidR="00616297" w:rsidRPr="00255189"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255189">
        <w:rPr>
          <w:rFonts w:ascii="Palatino Linotype" w:hAnsi="Palatino Linotype" w:cstheme="majorBidi"/>
          <w:b/>
          <w:sz w:val="24"/>
          <w:szCs w:val="32"/>
        </w:rPr>
        <w:t>Sobre la respuesta que se emita a la solicitud.</w:t>
      </w:r>
      <w:bookmarkEnd w:id="16"/>
      <w:bookmarkEnd w:id="17"/>
      <w:bookmarkEnd w:id="18"/>
    </w:p>
    <w:p w14:paraId="6243E3B3"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hAnsi="Palatino Linotype" w:cs="Arial"/>
          <w:color w:val="000000"/>
          <w:sz w:val="24"/>
          <w:szCs w:val="24"/>
          <w:lang w:val="es-ES_tradnl"/>
        </w:rPr>
        <w:t xml:space="preserve">En cumplimiento a esta resolución, el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deberá dar atención </w:t>
      </w:r>
      <w:r w:rsidRPr="00255189">
        <w:rPr>
          <w:rFonts w:ascii="Palatino Linotype" w:eastAsiaTheme="minorEastAsia" w:hAnsi="Palatino Linotype" w:cs="Arial"/>
          <w:sz w:val="24"/>
          <w:szCs w:val="24"/>
          <w:lang w:val="es-ES_tradnl"/>
        </w:rPr>
        <w:t>a la solicitud de información, sin que sea materia de este recurso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analizar 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 xml:space="preserve">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w:t>
      </w:r>
      <w:r>
        <w:rPr>
          <w:rFonts w:ascii="Palatino Linotype" w:eastAsiaTheme="minorEastAsia" w:hAnsi="Palatino Linotype" w:cs="Arial"/>
          <w:sz w:val="24"/>
          <w:szCs w:val="24"/>
          <w:lang w:val="es-ES_tradnl"/>
        </w:rPr>
        <w:t xml:space="preserve">competencias, </w:t>
      </w:r>
      <w:r w:rsidRPr="00255189">
        <w:rPr>
          <w:rFonts w:ascii="Palatino Linotype" w:eastAsiaTheme="minorEastAsia" w:hAnsi="Palatino Linotype" w:cs="Arial"/>
          <w:sz w:val="24"/>
          <w:szCs w:val="24"/>
          <w:lang w:val="es-ES_tradnl"/>
        </w:rPr>
        <w:t xml:space="preserve">atribuciones </w:t>
      </w:r>
      <w:r>
        <w:rPr>
          <w:rFonts w:ascii="Palatino Linotype" w:eastAsiaTheme="minorEastAsia" w:hAnsi="Palatino Linotype" w:cs="Arial"/>
          <w:sz w:val="24"/>
          <w:szCs w:val="24"/>
          <w:lang w:val="es-ES_tradnl"/>
        </w:rPr>
        <w:t xml:space="preserve">y funciones </w:t>
      </w:r>
      <w:r w:rsidRPr="00255189">
        <w:rPr>
          <w:rFonts w:ascii="Palatino Linotype" w:eastAsiaTheme="minorEastAsia" w:hAnsi="Palatino Linotype" w:cs="Arial"/>
          <w:sz w:val="24"/>
          <w:szCs w:val="24"/>
          <w:lang w:val="es-ES_tradnl"/>
        </w:rPr>
        <w:t>y con arreglo a lo dispuesto por la ley de la materia.</w:t>
      </w:r>
    </w:p>
    <w:p w14:paraId="00541E32"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w:t>
      </w:r>
      <w:r>
        <w:rPr>
          <w:rFonts w:ascii="Palatino Linotype" w:eastAsiaTheme="minorEastAsia" w:hAnsi="Palatino Linotype" w:cs="Arial"/>
          <w:sz w:val="24"/>
          <w:szCs w:val="24"/>
          <w:lang w:val="es-ES_tradnl"/>
        </w:rPr>
        <w:t xml:space="preserve">de forma clara y precisa, fundado y motivando su actuación </w:t>
      </w:r>
      <w:r w:rsidRPr="00255189">
        <w:rPr>
          <w:rFonts w:ascii="Palatino Linotype" w:eastAsiaTheme="minorEastAsia" w:hAnsi="Palatino Linotype" w:cs="Arial"/>
          <w:sz w:val="24"/>
          <w:szCs w:val="24"/>
          <w:lang w:val="es-ES_tradnl"/>
        </w:rPr>
        <w:t xml:space="preserve">y en su caso orientar al solicitante sobre el o los Sujetos Obligados competentes, sin pasar desapercibido que </w:t>
      </w:r>
      <w:r w:rsidRPr="00255189">
        <w:rPr>
          <w:rFonts w:ascii="Palatino Linotype" w:eastAsiaTheme="minorEastAsia" w:hAnsi="Palatino Linotype" w:cs="Arial"/>
          <w:sz w:val="24"/>
          <w:szCs w:val="24"/>
          <w:lang w:val="es-ES_tradnl"/>
        </w:rPr>
        <w:lastRenderedPageBreak/>
        <w:t xml:space="preserve">tal orientación debe realizarse dentro de los tres días hábiles posteriores a la recepción de la solicitud, </w:t>
      </w:r>
      <w:r>
        <w:rPr>
          <w:rFonts w:ascii="Palatino Linotype" w:eastAsiaTheme="minorEastAsia" w:hAnsi="Palatino Linotype" w:cs="Arial"/>
          <w:sz w:val="24"/>
          <w:szCs w:val="24"/>
          <w:lang w:val="es-ES_tradnl"/>
        </w:rPr>
        <w:t xml:space="preserve">o de lo contrario deberá hacerlo a través del acuerdo de incompetencia </w:t>
      </w:r>
      <w:r w:rsidRPr="00255189">
        <w:rPr>
          <w:rFonts w:ascii="Palatino Linotype" w:eastAsiaTheme="minorEastAsia" w:hAnsi="Palatino Linotype" w:cs="Arial"/>
          <w:sz w:val="24"/>
          <w:szCs w:val="24"/>
          <w:lang w:val="es-ES_tradnl"/>
        </w:rPr>
        <w:t xml:space="preserve">de acuerdo a lo dispuesto en </w:t>
      </w:r>
      <w:r>
        <w:rPr>
          <w:rFonts w:ascii="Palatino Linotype" w:eastAsiaTheme="minorEastAsia" w:hAnsi="Palatino Linotype" w:cs="Arial"/>
          <w:sz w:val="24"/>
          <w:szCs w:val="24"/>
          <w:lang w:val="es-ES_tradnl"/>
        </w:rPr>
        <w:t xml:space="preserve">el artículo 49 fracción II y </w:t>
      </w:r>
      <w:r w:rsidRPr="00255189">
        <w:rPr>
          <w:rFonts w:ascii="Palatino Linotype" w:eastAsiaTheme="minorEastAsia" w:hAnsi="Palatino Linotype" w:cs="Arial"/>
          <w:sz w:val="24"/>
          <w:szCs w:val="24"/>
          <w:lang w:val="es-ES_tradnl"/>
        </w:rPr>
        <w:t xml:space="preserve">el artículo 167 de la Ley de Transparencia y Acceso a la Información Pública del Estado de México y Municipios. </w:t>
      </w:r>
    </w:p>
    <w:p w14:paraId="49E3ACC0"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8D59C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w:t>
      </w:r>
      <w:r w:rsidRPr="00255189">
        <w:rPr>
          <w:rFonts w:ascii="Palatino Linotype" w:eastAsiaTheme="minorEastAsia" w:hAnsi="Palatino Linotype" w:cs="Arial"/>
          <w:sz w:val="24"/>
          <w:szCs w:val="24"/>
          <w:lang w:val="es-ES_tradnl"/>
        </w:rPr>
        <w:lastRenderedPageBreak/>
        <w:t>obligaciones de transparencia comunes pero que si forma parte del marco normativo aplicable</w:t>
      </w:r>
      <w:r>
        <w:rPr>
          <w:rFonts w:ascii="Palatino Linotype" w:eastAsiaTheme="minorEastAsia" w:hAnsi="Palatino Linotype" w:cs="Arial"/>
          <w:sz w:val="24"/>
          <w:szCs w:val="24"/>
          <w:lang w:val="es-ES_tradnl"/>
        </w:rPr>
        <w:t>.</w:t>
      </w:r>
    </w:p>
    <w:p w14:paraId="37A349BC" w14:textId="77777777" w:rsidR="00616297" w:rsidRDefault="00616297" w:rsidP="00616297">
      <w:pPr>
        <w:pStyle w:val="Prrafodelista"/>
        <w:tabs>
          <w:tab w:val="left" w:pos="284"/>
        </w:tabs>
        <w:ind w:left="0"/>
        <w:rPr>
          <w:rFonts w:ascii="Palatino Linotype" w:hAnsi="Palatino Linotype" w:cs="Arial"/>
          <w:color w:val="000000"/>
        </w:rPr>
      </w:pPr>
    </w:p>
    <w:p w14:paraId="0E508645"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 xml:space="preserve">Es importante también señalar que, la respuesta que dará en cumplimiento a la presente resolución, </w:t>
      </w:r>
      <w:r w:rsidRPr="00D23DA2">
        <w:rPr>
          <w:rFonts w:ascii="Palatino Linotype" w:hAnsi="Palatino Linotype" w:cs="Arial"/>
          <w:b/>
          <w:color w:val="000000"/>
          <w:sz w:val="24"/>
          <w:szCs w:val="24"/>
          <w:lang w:val="es-ES_tradnl"/>
        </w:rPr>
        <w:t>deberá ajustarse a lo dispuesto a los criterios y precedentes que este Órgano Garante ha resuelto</w:t>
      </w:r>
      <w:r>
        <w:rPr>
          <w:rFonts w:ascii="Palatino Linotype" w:hAnsi="Palatino Linotype" w:cs="Arial"/>
          <w:b/>
          <w:color w:val="000000"/>
          <w:sz w:val="24"/>
          <w:szCs w:val="24"/>
          <w:lang w:val="es-ES_tradnl"/>
        </w:rPr>
        <w:t xml:space="preserve"> y aprobado</w:t>
      </w:r>
      <w:r w:rsidRPr="00D23DA2">
        <w:rPr>
          <w:rFonts w:ascii="Palatino Linotype" w:hAnsi="Palatino Linotype" w:cs="Arial"/>
          <w:b/>
          <w:color w:val="000000"/>
          <w:sz w:val="24"/>
          <w:szCs w:val="24"/>
          <w:lang w:val="es-ES_tradnl"/>
        </w:rPr>
        <w:t>,</w:t>
      </w:r>
      <w:r>
        <w:rPr>
          <w:rFonts w:ascii="Palatino Linotype" w:hAnsi="Palatino Linotype" w:cs="Arial"/>
          <w:color w:val="000000"/>
          <w:sz w:val="24"/>
          <w:szCs w:val="24"/>
          <w:lang w:val="es-ES_tradnl"/>
        </w:rPr>
        <w:t xml:space="preserve"> es decir, por lo que constituye una alta responsabilidad del </w:t>
      </w:r>
      <w:r w:rsidRPr="008D59CF">
        <w:rPr>
          <w:rFonts w:ascii="Palatino Linotype" w:hAnsi="Palatino Linotype" w:cs="Arial"/>
          <w:b/>
          <w:color w:val="000000"/>
          <w:sz w:val="24"/>
          <w:szCs w:val="24"/>
          <w:lang w:val="es-ES_tradnl"/>
        </w:rPr>
        <w:t>SUJETO OBLIGADO</w:t>
      </w:r>
      <w:r>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w:t>
      </w:r>
      <w:proofErr w:type="gramStart"/>
      <w:r w:rsidRPr="00255189">
        <w:rPr>
          <w:rFonts w:ascii="Palatino Linotype" w:eastAsiaTheme="minorEastAsia" w:hAnsi="Palatino Linotype" w:cs="Arial"/>
          <w:sz w:val="24"/>
          <w:szCs w:val="24"/>
          <w:lang w:val="es-ES"/>
        </w:rPr>
        <w:t>área competentes</w:t>
      </w:r>
      <w:proofErr w:type="gramEnd"/>
      <w:r w:rsidRPr="00255189">
        <w:rPr>
          <w:rFonts w:ascii="Palatino Linotype" w:eastAsiaTheme="minorEastAsia" w:hAnsi="Palatino Linotype" w:cs="Arial"/>
          <w:sz w:val="24"/>
          <w:szCs w:val="24"/>
          <w:lang w:val="es-ES"/>
        </w:rPr>
        <w:t xml:space="preserve"> que </w:t>
      </w:r>
      <w:r w:rsidRPr="00255189">
        <w:rPr>
          <w:rFonts w:ascii="Palatino Linotype" w:eastAsiaTheme="minorEastAsia" w:hAnsi="Palatino Linotype" w:cs="Arial"/>
          <w:sz w:val="24"/>
          <w:szCs w:val="24"/>
          <w:lang w:val="es-ES"/>
        </w:rPr>
        <w:lastRenderedPageBreak/>
        <w:t>cuenten o deban tener la información, con objeto de que realicen una búsqueda exhaustiva y razonable de la información solicitada.</w:t>
      </w:r>
    </w:p>
    <w:p w14:paraId="56ED7B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r w:rsidRPr="00DD7DC3">
        <w:rPr>
          <w:rFonts w:ascii="Palatino Linotype" w:eastAsiaTheme="minorEastAsia" w:hAnsi="Palatino Linotype" w:cs="Arial"/>
          <w:b/>
          <w:i/>
          <w:sz w:val="22"/>
          <w:szCs w:val="24"/>
          <w:lang w:val="es-ES_tradnl"/>
        </w:rPr>
        <w:t>Artículo 19.</w:t>
      </w:r>
      <w:r w:rsidRPr="00DD7DC3">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lastRenderedPageBreak/>
        <w:t xml:space="preserve"> En los casos en que ciertas facultades, competencias o funciones no se hayan ejercido, se debe motivar la respuesta en función de las causas que motiven tal circunstancia. </w:t>
      </w:r>
    </w:p>
    <w:p w14:paraId="500441A1"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255189"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1C30486" w14:textId="77777777" w:rsidR="00616297" w:rsidRPr="00255189"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019155EF" w14:textId="77777777" w:rsidR="00616297" w:rsidRPr="00255189"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22BC9AAC" w14:textId="77777777" w:rsidR="00616297" w:rsidRPr="00255189"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19F3B681" w14:textId="77777777" w:rsidR="00616297" w:rsidRPr="00255189"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Una facultad potestativa, la firma de convenio de colaboración.</w:t>
      </w:r>
    </w:p>
    <w:p w14:paraId="35AD3720" w14:textId="77777777" w:rsidR="00616297" w:rsidRPr="00255189"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 En estos casos, el Sujeto Obligado, al emitir su respuesta o cumplir con una resolución emitida por </w:t>
      </w:r>
      <w:proofErr w:type="gramStart"/>
      <w:r w:rsidRPr="00255189">
        <w:rPr>
          <w:rFonts w:ascii="Palatino Linotype" w:eastAsiaTheme="minorEastAsia" w:hAnsi="Palatino Linotype" w:cs="Arial"/>
          <w:sz w:val="24"/>
          <w:szCs w:val="24"/>
          <w:lang w:val="es-ES_tradnl"/>
        </w:rPr>
        <w:t>éste</w:t>
      </w:r>
      <w:proofErr w:type="gramEnd"/>
      <w:r w:rsidRPr="00255189">
        <w:rPr>
          <w:rFonts w:ascii="Palatino Linotype" w:eastAsiaTheme="minorEastAsia" w:hAnsi="Palatino Linotype" w:cs="Arial"/>
          <w:sz w:val="24"/>
          <w:szCs w:val="24"/>
          <w:lang w:val="es-ES_tradnl"/>
        </w:rPr>
        <w:t xml:space="preserv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lastRenderedPageBreak/>
        <w:t xml:space="preserve">El segundo supuesto, que corresponde a lo señalado en su último párrafo del artículo antes referido, alude a: </w:t>
      </w:r>
    </w:p>
    <w:p w14:paraId="083A0F62"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1.- Actos realizados sobre los cuales: </w:t>
      </w:r>
    </w:p>
    <w:p w14:paraId="0A3D9958"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255189"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255189"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255189"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0DBA717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w:t>
      </w:r>
      <w:r w:rsidRPr="00255189">
        <w:rPr>
          <w:rFonts w:ascii="Palatino Linotype" w:eastAsiaTheme="minorEastAsia" w:hAnsi="Palatino Linotype" w:cs="Arial"/>
          <w:sz w:val="24"/>
          <w:szCs w:val="24"/>
          <w:lang w:val="es-ES_tradnl"/>
        </w:rPr>
        <w:lastRenderedPageBreak/>
        <w:t xml:space="preserve">éstas, buscando, localizando y entregando la información de manera íntegra, parcial o clasificándola en su totalidad por los supuestos que se señalan en la sección siguiente o, en su defecto, </w:t>
      </w:r>
      <w:r w:rsidRPr="00255189">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255189">
        <w:rPr>
          <w:rFonts w:ascii="Palatino Linotype" w:eastAsiaTheme="minorEastAsia" w:hAnsi="Palatino Linotype" w:cs="Arial"/>
          <w:sz w:val="24"/>
          <w:szCs w:val="24"/>
          <w:lang w:val="es-ES_tradnl"/>
        </w:rPr>
        <w:t>, pero emitiendo una respuesta.</w:t>
      </w:r>
    </w:p>
    <w:p w14:paraId="5D8FE80A"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255189"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255189">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En armonía con la constitución local, la Ley de Transparencia y Acceso a la Información Pública del Estado de México y Municipios establece las únicas dos limitantes que se pueden actualizar para restringir el acceso a los documentos en </w:t>
      </w:r>
      <w:r w:rsidRPr="00255189">
        <w:rPr>
          <w:rFonts w:ascii="Palatino Linotype" w:eastAsiaTheme="minorEastAsia" w:hAnsi="Palatino Linotype" w:cs="Arial"/>
          <w:sz w:val="24"/>
          <w:szCs w:val="24"/>
          <w:lang w:val="es-ES"/>
        </w:rPr>
        <w:lastRenderedPageBreak/>
        <w:t>posesión de los entes públicos, así como un catálogo limitado de premisas para que la información sea reservada por causas de interés público:</w:t>
      </w:r>
    </w:p>
    <w:p w14:paraId="43BAC39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b/>
          <w:i/>
          <w:color w:val="000000"/>
          <w:sz w:val="22"/>
        </w:rPr>
        <w:t>“Artículo 4.</w:t>
      </w:r>
      <w:r w:rsidRPr="00DD7DC3">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14:paraId="59ED379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7C7B6EE7"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122.</w:t>
      </w:r>
      <w:r w:rsidRPr="00DD7DC3">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DD7DC3">
        <w:rPr>
          <w:rFonts w:ascii="Palatino Linotype" w:eastAsiaTheme="minorEastAsia" w:hAnsi="Palatino Linotype" w:cs="Arial"/>
          <w:i/>
          <w:color w:val="000000"/>
          <w:sz w:val="22"/>
        </w:rPr>
        <w:t>actualiza</w:t>
      </w:r>
      <w:proofErr w:type="spellEnd"/>
      <w:r w:rsidRPr="00DD7DC3">
        <w:rPr>
          <w:rFonts w:ascii="Palatino Linotype" w:eastAsiaTheme="minorEastAsia" w:hAnsi="Palatino Linotype" w:cs="Arial"/>
          <w:i/>
          <w:color w:val="000000"/>
          <w:sz w:val="22"/>
        </w:rPr>
        <w:t xml:space="preserve"> alguno de los supuestos de reserva o confidencialidad, de conformidad con lo dispuesto en el presente título.</w:t>
      </w:r>
    </w:p>
    <w:p w14:paraId="265A9133"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Los supuestos de reserva o confidencialidad previstos en las leyes deberán ser acordes con las bases, principios y disposiciones establecidos en la Ley General y, en ningún caso, podrán contravenirla.</w:t>
      </w:r>
    </w:p>
    <w:p w14:paraId="7B811FF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14:paraId="6297207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AC4A55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140.</w:t>
      </w:r>
      <w:r w:rsidRPr="00DD7DC3">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 Comprometa la seguridad pública y cuente con un propósito genuino y un efecto demostrable;</w:t>
      </w:r>
    </w:p>
    <w:p w14:paraId="718F09A7"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 Pueda menoscabar la conducción de las negociaciones y relaciones internacionales;</w:t>
      </w:r>
    </w:p>
    <w:p w14:paraId="17723BB0"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IV. Ponga en riesgo la vida, la seguridad o la salud de una persona física;</w:t>
      </w:r>
    </w:p>
    <w:p w14:paraId="0B904974"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 Aquella cuya divulgación obstruya o pueda causar un serio perjuicio a:</w:t>
      </w:r>
    </w:p>
    <w:p w14:paraId="395EAD0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1. Las actividades de fiscalización, verificación, inspección, comprobación y auditoría sobre el cumplimiento de las Leyes; o</w:t>
      </w:r>
    </w:p>
    <w:p w14:paraId="00219143"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2. La recaudación de las contribuciones.</w:t>
      </w:r>
    </w:p>
    <w:p w14:paraId="22CE5A0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3D4D536F"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5A8692A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BEF34A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141.</w:t>
      </w:r>
      <w:r w:rsidRPr="00DD7DC3">
        <w:rPr>
          <w:rFonts w:ascii="Palatino Linotype" w:eastAsiaTheme="minorEastAsia" w:hAnsi="Palatino Linotype" w:cs="Arial"/>
          <w:i/>
          <w:color w:val="000000"/>
          <w:sz w:val="22"/>
        </w:rPr>
        <w:t xml:space="preserve"> </w:t>
      </w:r>
      <w:r w:rsidRPr="00DD7DC3">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52C4C55C"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 xml:space="preserve">(Énfasis añadido) </w:t>
      </w:r>
    </w:p>
    <w:p w14:paraId="61D445A4" w14:textId="77777777" w:rsidR="00616297" w:rsidRPr="00255189"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w:t>
      </w:r>
      <w:r w:rsidRPr="00255189">
        <w:rPr>
          <w:rFonts w:ascii="Palatino Linotype" w:eastAsiaTheme="minorEastAsia" w:hAnsi="Palatino Linotype" w:cs="Arial"/>
          <w:sz w:val="24"/>
          <w:szCs w:val="24"/>
          <w:lang w:val="es-ES"/>
        </w:rPr>
        <w:lastRenderedPageBreak/>
        <w:t>entregar la información, que efectivamente se vulneraría cualquiera de los supuestos consagrados en la ley.</w:t>
      </w:r>
    </w:p>
    <w:p w14:paraId="6A682D5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No hay que perder de vista que el derecho de acceso se rige por el principio de máxima publicidad, es decir, la información que generan, </w:t>
      </w:r>
      <w:proofErr w:type="gramStart"/>
      <w:r w:rsidRPr="00255189">
        <w:rPr>
          <w:rFonts w:ascii="Palatino Linotype" w:eastAsiaTheme="minorEastAsia" w:hAnsi="Palatino Linotype" w:cs="Arial"/>
          <w:sz w:val="24"/>
          <w:szCs w:val="24"/>
          <w:lang w:val="es-ES"/>
        </w:rPr>
        <w:t>administren</w:t>
      </w:r>
      <w:proofErr w:type="gramEnd"/>
      <w:r w:rsidRPr="00255189">
        <w:rPr>
          <w:rFonts w:ascii="Palatino Linotype" w:eastAsiaTheme="minorEastAsia" w:hAnsi="Palatino Linotype" w:cs="Arial"/>
          <w:sz w:val="24"/>
          <w:szCs w:val="24"/>
          <w:lang w:val="es-ES"/>
        </w:rPr>
        <w:t xml:space="preserve"> o posean los organismos públicos deben ser puesto a disposición de cualquier persona y para su limitante debe existir un bien jurídico mayor que proteger.</w:t>
      </w:r>
    </w:p>
    <w:p w14:paraId="5D98FCB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
        </w:rPr>
        <w:t>De</w:t>
      </w:r>
      <w:r w:rsidRPr="00255189">
        <w:rPr>
          <w:rFonts w:ascii="Palatino Linotype" w:eastAsiaTheme="minorEastAsia" w:hAnsi="Palatino Linotype" w:cs="Arial"/>
          <w:sz w:val="24"/>
          <w:szCs w:val="24"/>
          <w:lang w:val="es-ES_tradnl"/>
        </w:rPr>
        <w:t xml:space="preserve"> tal manera que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b/>
          <w:i/>
          <w:color w:val="000000"/>
          <w:sz w:val="22"/>
          <w:lang w:val="es-ES_tradnl"/>
        </w:rPr>
        <w:t>“Artículo 16.</w:t>
      </w:r>
      <w:r w:rsidRPr="00DD7DC3">
        <w:rPr>
          <w:rFonts w:ascii="Palatino Linotype" w:eastAsiaTheme="minorEastAsia" w:hAnsi="Palatino Linotype" w:cs="Arial"/>
          <w:i/>
          <w:color w:val="000000"/>
          <w:sz w:val="22"/>
          <w:lang w:val="es-ES_tradnl"/>
        </w:rPr>
        <w:t xml:space="preserve"> Nadie puede ser molestado en su persona, familia, domicilio, papeles o posesiones, </w:t>
      </w:r>
      <w:r w:rsidRPr="00DD7DC3">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DD7DC3">
        <w:rPr>
          <w:rFonts w:ascii="Palatino Linotype" w:eastAsiaTheme="minorEastAsia" w:hAnsi="Palatino Linotype" w:cs="Arial"/>
          <w:i/>
          <w:color w:val="000000"/>
          <w:sz w:val="22"/>
          <w:lang w:val="es-ES_tradnl"/>
        </w:rPr>
        <w:t>.”</w:t>
      </w:r>
    </w:p>
    <w:p w14:paraId="7E31569F"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i/>
          <w:color w:val="000000"/>
          <w:sz w:val="22"/>
          <w:lang w:val="es-ES_tradnl"/>
        </w:rPr>
        <w:t xml:space="preserve">(Énfasis añadido) </w:t>
      </w:r>
    </w:p>
    <w:p w14:paraId="45D51530" w14:textId="77777777" w:rsidR="00616297" w:rsidRPr="00255189"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lastRenderedPageBreak/>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w:t>
      </w:r>
      <w:proofErr w:type="gramStart"/>
      <w:r w:rsidRPr="00255189">
        <w:rPr>
          <w:rFonts w:ascii="Palatino Linotype" w:hAnsi="Palatino Linotype" w:cs="Arial"/>
          <w:color w:val="222222"/>
          <w:sz w:val="24"/>
          <w:szCs w:val="24"/>
          <w:lang w:val="es-ES_tradnl" w:eastAsia="es-MX"/>
        </w:rPr>
        <w:t>hecho....</w:t>
      </w:r>
      <w:proofErr w:type="gramEnd"/>
      <w:r w:rsidRPr="00255189">
        <w:rPr>
          <w:rFonts w:ascii="Palatino Linotype" w:hAnsi="Palatino Linotype" w:cs="Arial"/>
          <w:color w:val="222222"/>
          <w:sz w:val="24"/>
          <w:szCs w:val="24"/>
          <w:lang w:val="es-ES_tradnl" w:eastAsia="es-MX"/>
        </w:rPr>
        <w:t>”</w:t>
      </w:r>
    </w:p>
    <w:p w14:paraId="02D645D3"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255189"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222222"/>
          <w:sz w:val="24"/>
          <w:szCs w:val="24"/>
          <w:lang w:val="es-ES_tradnl" w:eastAsia="es-MX"/>
        </w:rPr>
        <w:lastRenderedPageBreak/>
        <w:t xml:space="preserve">Es así que a través de la presente resolución, se hace del conocimiento del </w:t>
      </w:r>
      <w:r w:rsidRPr="00255189">
        <w:rPr>
          <w:rFonts w:ascii="Palatino Linotype" w:hAnsi="Palatino Linotype" w:cs="Arial"/>
          <w:b/>
          <w:color w:val="222222"/>
          <w:sz w:val="24"/>
          <w:szCs w:val="24"/>
          <w:lang w:val="es-ES_tradnl" w:eastAsia="es-MX"/>
        </w:rPr>
        <w:t>SUJETO OBLIGADO</w:t>
      </w:r>
      <w:r w:rsidRPr="00255189">
        <w:rPr>
          <w:rFonts w:ascii="Palatino Linotype" w:hAnsi="Palatino Linotype" w:cs="Arial"/>
          <w:color w:val="222222"/>
          <w:sz w:val="24"/>
          <w:szCs w:val="24"/>
          <w:lang w:val="es-ES_tradnl" w:eastAsia="es-MX"/>
        </w:rPr>
        <w:t xml:space="preserve"> que deberá atender la solicitud de información </w:t>
      </w:r>
      <w:proofErr w:type="gramStart"/>
      <w:r w:rsidRPr="00255189">
        <w:rPr>
          <w:rFonts w:ascii="Palatino Linotype" w:hAnsi="Palatino Linotype" w:cs="Arial"/>
          <w:color w:val="222222"/>
          <w:sz w:val="24"/>
          <w:szCs w:val="24"/>
          <w:lang w:val="es-ES_tradnl" w:eastAsia="es-MX"/>
        </w:rPr>
        <w:t>y  resulta</w:t>
      </w:r>
      <w:proofErr w:type="gramEnd"/>
      <w:r w:rsidRPr="00255189">
        <w:rPr>
          <w:rFonts w:ascii="Palatino Linotype" w:hAnsi="Palatino Linotype" w:cs="Arial"/>
          <w:color w:val="222222"/>
          <w:sz w:val="24"/>
          <w:szCs w:val="24"/>
          <w:lang w:val="es-ES_tradnl" w:eastAsia="es-MX"/>
        </w:rPr>
        <w:t xml:space="preserve">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255189"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Pr>
          <w:rFonts w:ascii="Palatino Linotype" w:hAnsi="Palatino Linotype" w:cstheme="majorBidi"/>
          <w:b/>
          <w:sz w:val="24"/>
          <w:szCs w:val="24"/>
        </w:rPr>
        <w:t>QUINTO</w:t>
      </w:r>
      <w:r w:rsidRPr="00255189">
        <w:rPr>
          <w:rFonts w:ascii="Palatino Linotype" w:hAnsi="Palatino Linotype" w:cstheme="majorBidi"/>
          <w:b/>
          <w:sz w:val="24"/>
          <w:szCs w:val="24"/>
        </w:rPr>
        <w:t>. El cumplimiento a esta resolución es susceptible de ser impugnado</w:t>
      </w:r>
      <w:bookmarkEnd w:id="25"/>
      <w:bookmarkEnd w:id="26"/>
      <w:r w:rsidRPr="00255189">
        <w:rPr>
          <w:rFonts w:ascii="Palatino Linotype" w:hAnsi="Palatino Linotype" w:cstheme="majorBidi"/>
          <w:b/>
          <w:sz w:val="24"/>
          <w:szCs w:val="24"/>
        </w:rPr>
        <w:t>.</w:t>
      </w:r>
      <w:bookmarkEnd w:id="27"/>
      <w:bookmarkEnd w:id="28"/>
      <w:bookmarkEnd w:id="29"/>
    </w:p>
    <w:p w14:paraId="20BFAA3C"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Cabe señalar que, atento a lo dispuesto </w:t>
      </w:r>
      <w:r>
        <w:rPr>
          <w:rFonts w:ascii="Palatino Linotype" w:eastAsiaTheme="minorEastAsia" w:hAnsi="Palatino Linotype" w:cs="Arial"/>
          <w:sz w:val="24"/>
          <w:szCs w:val="24"/>
          <w:lang w:val="es-ES_tradnl"/>
        </w:rPr>
        <w:t>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w:t>
      </w:r>
      <w:r w:rsidRPr="00F96B83">
        <w:rPr>
          <w:rFonts w:ascii="Palatino Linotype" w:eastAsiaTheme="minorEastAsia" w:hAnsi="Palatino Linotype" w:cs="Arial"/>
          <w:sz w:val="24"/>
          <w:szCs w:val="24"/>
          <w:lang w:val="es-ES_tradnl"/>
        </w:rPr>
        <w:t xml:space="preserve"> el párrafo final</w:t>
      </w:r>
      <w:r>
        <w:rPr>
          <w:rFonts w:ascii="Palatino Linotype" w:eastAsiaTheme="minorEastAsia" w:hAnsi="Palatino Linotype" w:cs="Arial"/>
          <w:sz w:val="24"/>
          <w:szCs w:val="24"/>
          <w:lang w:val="es-ES_tradnl"/>
        </w:rPr>
        <w:t xml:space="preserve"> lo siguiente:</w:t>
      </w:r>
    </w:p>
    <w:p w14:paraId="3A08D5E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p>
    <w:p w14:paraId="03E70E55"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b/>
          <w:i/>
          <w:sz w:val="22"/>
          <w:szCs w:val="24"/>
          <w:lang w:val="es-ES_tradnl"/>
        </w:rPr>
        <w:t xml:space="preserve">La respuesta que den los sujetos obligados derivada </w:t>
      </w:r>
      <w:r w:rsidRPr="00DD7DC3">
        <w:rPr>
          <w:rFonts w:ascii="Palatino Linotype" w:eastAsiaTheme="minorEastAsia" w:hAnsi="Palatino Linotype" w:cs="Arial"/>
          <w:b/>
          <w:i/>
          <w:sz w:val="22"/>
          <w:szCs w:val="24"/>
          <w:u w:val="single"/>
          <w:lang w:val="es-ES_tradnl"/>
        </w:rPr>
        <w:t>de la resolución</w:t>
      </w:r>
      <w:r w:rsidRPr="00DD7DC3">
        <w:rPr>
          <w:rFonts w:ascii="Palatino Linotype" w:eastAsiaTheme="minorEastAsia" w:hAnsi="Palatino Linotype" w:cs="Arial"/>
          <w:i/>
          <w:sz w:val="22"/>
          <w:szCs w:val="24"/>
          <w:lang w:val="es-ES_tradnl"/>
        </w:rPr>
        <w:t xml:space="preserve"> a un recurso de revisión que proceda por las causales señaladas en las fracciones </w:t>
      </w:r>
      <w:r w:rsidRPr="00DD7DC3">
        <w:rPr>
          <w:rFonts w:ascii="Palatino Linotype" w:eastAsiaTheme="minorEastAsia" w:hAnsi="Palatino Linotype" w:cs="Arial"/>
          <w:i/>
          <w:sz w:val="22"/>
          <w:szCs w:val="24"/>
          <w:u w:val="single"/>
          <w:lang w:val="es-ES_tradnl"/>
        </w:rPr>
        <w:t xml:space="preserve">IV, VII, IX, X, XI y XII </w:t>
      </w:r>
      <w:r w:rsidRPr="00DD7DC3">
        <w:rPr>
          <w:rFonts w:ascii="Palatino Linotype" w:eastAsiaTheme="minorEastAsia" w:hAnsi="Palatino Linotype" w:cs="Arial"/>
          <w:i/>
          <w:sz w:val="22"/>
          <w:szCs w:val="24"/>
          <w:lang w:val="es-ES_tradnl"/>
        </w:rPr>
        <w:t xml:space="preserve">es </w:t>
      </w:r>
      <w:r w:rsidRPr="00DD7DC3">
        <w:rPr>
          <w:rFonts w:ascii="Palatino Linotype" w:eastAsiaTheme="minorEastAsia" w:hAnsi="Palatino Linotype" w:cs="Arial"/>
          <w:i/>
          <w:sz w:val="22"/>
          <w:szCs w:val="24"/>
          <w:u w:val="single"/>
          <w:lang w:val="es-ES_tradnl"/>
        </w:rPr>
        <w:t>susceptible de ser impugnada</w:t>
      </w:r>
      <w:r w:rsidRPr="00DD7DC3">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F96B83">
        <w:rPr>
          <w:rFonts w:ascii="Palatino Linotype" w:eastAsiaTheme="minorEastAsia" w:hAnsi="Palatino Linotype" w:cs="Arial"/>
          <w:sz w:val="24"/>
          <w:szCs w:val="24"/>
          <w:lang w:val="es-ES_tradnl"/>
        </w:rPr>
        <w:t xml:space="preserve"> </w:t>
      </w:r>
      <w:r>
        <w:rPr>
          <w:rFonts w:ascii="Palatino Linotype" w:eastAsiaTheme="minorEastAsia" w:hAnsi="Palatino Linotype" w:cs="Arial"/>
          <w:sz w:val="24"/>
          <w:szCs w:val="24"/>
          <w:lang w:val="es-ES_tradnl"/>
        </w:rPr>
        <w:t>Es así que en este asunto en el que se está ante la prese</w:t>
      </w:r>
      <w:r w:rsidR="005358D9">
        <w:rPr>
          <w:rFonts w:ascii="Palatino Linotype" w:eastAsiaTheme="minorEastAsia" w:hAnsi="Palatino Linotype" w:cs="Arial"/>
          <w:sz w:val="24"/>
          <w:szCs w:val="24"/>
          <w:lang w:val="es-ES_tradnl"/>
        </w:rPr>
        <w:t xml:space="preserve">ncia de una falta de respuesta </w:t>
      </w:r>
      <w:r>
        <w:rPr>
          <w:rFonts w:ascii="Palatino Linotype" w:eastAsiaTheme="minorEastAsia" w:hAnsi="Palatino Linotype" w:cs="Arial"/>
          <w:sz w:val="24"/>
          <w:szCs w:val="24"/>
          <w:lang w:val="es-ES_tradnl"/>
        </w:rPr>
        <w:t xml:space="preserve">y una falta de trámite </w:t>
      </w:r>
      <w:proofErr w:type="gramStart"/>
      <w:r>
        <w:rPr>
          <w:rFonts w:ascii="Palatino Linotype" w:eastAsiaTheme="minorEastAsia" w:hAnsi="Palatino Linotype" w:cs="Arial"/>
          <w:sz w:val="24"/>
          <w:szCs w:val="24"/>
          <w:lang w:val="es-ES_tradnl"/>
        </w:rPr>
        <w:t>a  la</w:t>
      </w:r>
      <w:proofErr w:type="gramEnd"/>
      <w:r>
        <w:rPr>
          <w:rFonts w:ascii="Palatino Linotype" w:eastAsiaTheme="minorEastAsia" w:hAnsi="Palatino Linotype" w:cs="Arial"/>
          <w:sz w:val="24"/>
          <w:szCs w:val="24"/>
          <w:lang w:val="es-ES_tradnl"/>
        </w:rPr>
        <w:t xml:space="preserve"> solicitud de información por parte del </w:t>
      </w:r>
      <w:r w:rsidRPr="00F96B83">
        <w:rPr>
          <w:rFonts w:ascii="Palatino Linotype" w:eastAsiaTheme="minorEastAsia" w:hAnsi="Palatino Linotype" w:cs="Arial"/>
          <w:b/>
          <w:sz w:val="24"/>
          <w:szCs w:val="24"/>
          <w:lang w:val="es-ES_tradnl"/>
        </w:rPr>
        <w:t xml:space="preserve">SUJETO </w:t>
      </w:r>
      <w:r w:rsidRPr="00F96B83">
        <w:rPr>
          <w:rFonts w:ascii="Palatino Linotype" w:eastAsiaTheme="minorEastAsia" w:hAnsi="Palatino Linotype" w:cs="Arial"/>
          <w:b/>
          <w:sz w:val="24"/>
          <w:szCs w:val="24"/>
          <w:lang w:val="es-ES_tradnl"/>
        </w:rPr>
        <w:lastRenderedPageBreak/>
        <w:t>OBLIGADO</w:t>
      </w:r>
      <w:r>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41A385A2"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VII. La falta de respuesta a una solicitud de acceso a la información;</w:t>
      </w:r>
    </w:p>
    <w:p w14:paraId="394A628E"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75B3BF18"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XI. La falta de trámite a una solicitud;</w:t>
      </w:r>
    </w:p>
    <w:p w14:paraId="0BB6EFF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041F732D"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7D78F2"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w:t>
      </w:r>
      <w:r w:rsidRPr="007D78F2">
        <w:rPr>
          <w:rFonts w:ascii="Palatino Linotype" w:eastAsiaTheme="minorEastAsia" w:hAnsi="Palatino Linotype" w:cs="Arial"/>
          <w:sz w:val="24"/>
          <w:szCs w:val="24"/>
          <w:lang w:val="es-ES_tradnl"/>
        </w:rPr>
        <w:t xml:space="preserve">e la presente </w:t>
      </w:r>
      <w:r>
        <w:rPr>
          <w:rFonts w:ascii="Palatino Linotype" w:eastAsiaTheme="minorEastAsia" w:hAnsi="Palatino Linotype" w:cs="Arial"/>
          <w:sz w:val="24"/>
          <w:szCs w:val="24"/>
          <w:lang w:val="es-ES_tradnl"/>
        </w:rPr>
        <w:t xml:space="preserve">resolución, </w:t>
      </w:r>
      <w:r w:rsidRPr="007D78F2">
        <w:rPr>
          <w:rFonts w:ascii="Palatino Linotype" w:eastAsiaTheme="minorEastAsia" w:hAnsi="Palatino Linotype" w:cs="Arial"/>
          <w:sz w:val="24"/>
          <w:szCs w:val="24"/>
          <w:lang w:val="es-ES_tradnl"/>
        </w:rPr>
        <w:t>dar atención a la solicitud de información y además de ello entregar la información correspondiente, con las formalidades en tiempo y forma que dispone la normatividad aplicable.</w:t>
      </w:r>
    </w:p>
    <w:p w14:paraId="17A8D0A9"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w:t>
      </w:r>
      <w:r w:rsidRPr="00F96B83">
        <w:rPr>
          <w:rFonts w:ascii="Palatino Linotype" w:eastAsiaTheme="minorEastAsia" w:hAnsi="Palatino Linotype" w:cs="Arial"/>
          <w:sz w:val="24"/>
          <w:szCs w:val="24"/>
          <w:lang w:val="es-ES_tradnl"/>
        </w:rPr>
        <w:t xml:space="preserve">los </w:t>
      </w:r>
      <w:r w:rsidRPr="007D78F2">
        <w:rPr>
          <w:rFonts w:ascii="Palatino Linotype" w:eastAsiaTheme="minorEastAsia" w:hAnsi="Palatino Linotype" w:cs="Arial"/>
          <w:b/>
          <w:sz w:val="24"/>
          <w:szCs w:val="24"/>
          <w:u w:val="single"/>
          <w:lang w:val="es-ES_tradnl"/>
        </w:rPr>
        <w:t xml:space="preserve">sujetos obligados emiten respuesta derivada de una resolución a un recurso de revisión que proceda por la causal prevista en las fracciones VII </w:t>
      </w:r>
      <w:proofErr w:type="gramStart"/>
      <w:r w:rsidRPr="007D78F2">
        <w:rPr>
          <w:rFonts w:ascii="Palatino Linotype" w:eastAsiaTheme="minorEastAsia" w:hAnsi="Palatino Linotype" w:cs="Arial"/>
          <w:b/>
          <w:sz w:val="24"/>
          <w:szCs w:val="24"/>
          <w:u w:val="single"/>
          <w:lang w:val="es-ES_tradnl"/>
        </w:rPr>
        <w:t>y  XI</w:t>
      </w:r>
      <w:proofErr w:type="gramEnd"/>
      <w:r w:rsidRPr="007D78F2">
        <w:rPr>
          <w:rFonts w:ascii="Palatino Linotype" w:eastAsiaTheme="minorEastAsia" w:hAnsi="Palatino Linotype" w:cs="Arial"/>
          <w:b/>
          <w:sz w:val="24"/>
          <w:szCs w:val="24"/>
          <w:u w:val="single"/>
          <w:lang w:val="es-ES_tradnl"/>
        </w:rPr>
        <w:t xml:space="preserve"> de la Ley en cita como es este el caso</w:t>
      </w:r>
      <w:r w:rsidRPr="007D78F2">
        <w:rPr>
          <w:rFonts w:ascii="Palatino Linotype" w:eastAsiaTheme="minorEastAsia" w:hAnsi="Palatino Linotype" w:cs="Arial"/>
          <w:sz w:val="24"/>
          <w:szCs w:val="24"/>
          <w:lang w:val="es-ES_tradnl"/>
        </w:rPr>
        <w:t>,</w:t>
      </w:r>
      <w:r w:rsidRPr="00F96B83">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w:t>
      </w:r>
      <w:r w:rsidRPr="007D78F2">
        <w:rPr>
          <w:rFonts w:ascii="Palatino Linotype" w:eastAsiaTheme="minorEastAsia" w:hAnsi="Palatino Linotype" w:cs="Arial"/>
          <w:sz w:val="24"/>
          <w:szCs w:val="24"/>
          <w:lang w:val="es-ES_tradnl"/>
        </w:rPr>
        <w:t xml:space="preserve">Esto es, que el acto que genere el </w:t>
      </w:r>
      <w:r w:rsidRPr="007D78F2">
        <w:rPr>
          <w:rFonts w:ascii="Palatino Linotype" w:eastAsiaTheme="minorEastAsia" w:hAnsi="Palatino Linotype" w:cs="Arial"/>
          <w:b/>
          <w:sz w:val="24"/>
          <w:szCs w:val="24"/>
          <w:lang w:val="es-ES_tradnl"/>
        </w:rPr>
        <w:t>SUJETO OBLIGADO</w:t>
      </w:r>
      <w:r w:rsidRPr="007D78F2">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D78F2">
        <w:rPr>
          <w:rFonts w:ascii="Palatino Linotype" w:eastAsiaTheme="minorEastAsia" w:hAnsi="Palatino Linotype" w:cs="Arial"/>
          <w:b/>
          <w:sz w:val="24"/>
          <w:szCs w:val="24"/>
          <w:lang w:val="es-ES_tradnl"/>
        </w:rPr>
        <w:t>queda al alcance de la persona la interposición de un nuevo recurso de revisión</w:t>
      </w:r>
      <w:r w:rsidRPr="007D78F2">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w:t>
      </w:r>
      <w:r>
        <w:rPr>
          <w:rFonts w:ascii="Palatino Linotype" w:eastAsiaTheme="minorEastAsia" w:hAnsi="Palatino Linotype" w:cs="Arial"/>
          <w:sz w:val="24"/>
          <w:szCs w:val="24"/>
          <w:lang w:val="es-ES_tradnl"/>
        </w:rPr>
        <w:t>a herramienta para defender su Derecho de Acceso a la I</w:t>
      </w:r>
      <w:r w:rsidRPr="007D78F2">
        <w:rPr>
          <w:rFonts w:ascii="Palatino Linotype" w:eastAsiaTheme="minorEastAsia" w:hAnsi="Palatino Linotype" w:cs="Arial"/>
          <w:sz w:val="24"/>
          <w:szCs w:val="24"/>
          <w:lang w:val="es-ES_tradnl"/>
        </w:rPr>
        <w:t>nformación ante un posible cumplimiento defectuoso de la presente.</w:t>
      </w:r>
    </w:p>
    <w:p w14:paraId="03E384D5"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255189"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Pr>
          <w:rFonts w:ascii="Palatino Linotype" w:eastAsia="MS Gothic" w:hAnsi="Palatino Linotype" w:cstheme="majorBidi"/>
          <w:b/>
          <w:sz w:val="24"/>
          <w:szCs w:val="24"/>
        </w:rPr>
        <w:t>SEXTO</w:t>
      </w:r>
      <w:r w:rsidRPr="00255189">
        <w:rPr>
          <w:rFonts w:ascii="Palatino Linotype" w:eastAsia="MS Gothic" w:hAnsi="Palatino Linotype" w:cstheme="majorBidi"/>
          <w:b/>
          <w:sz w:val="24"/>
          <w:szCs w:val="24"/>
        </w:rPr>
        <w:t>. Vista a los órganos de control interno</w:t>
      </w:r>
      <w:bookmarkEnd w:id="30"/>
      <w:r w:rsidRPr="00255189">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255189" w:rsidRDefault="00616297" w:rsidP="00616297">
      <w:pPr>
        <w:tabs>
          <w:tab w:val="left" w:pos="284"/>
        </w:tabs>
        <w:rPr>
          <w:rFonts w:eastAsiaTheme="minorEastAsia"/>
          <w:sz w:val="24"/>
          <w:szCs w:val="24"/>
        </w:rPr>
      </w:pPr>
    </w:p>
    <w:p w14:paraId="20EEB2F9" w14:textId="77777777" w:rsidR="00D965FB" w:rsidRPr="00D965FB" w:rsidRDefault="00D965FB" w:rsidP="00D965FB">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32"/>
          <w:szCs w:val="24"/>
          <w:lang w:val="es-ES_tradnl"/>
        </w:rPr>
      </w:pPr>
      <w:r w:rsidRPr="00D965FB">
        <w:rPr>
          <w:rFonts w:ascii="Palatino Linotype" w:hAnsi="Palatino Linotype" w:cs="Arial"/>
          <w:color w:val="000000"/>
          <w:sz w:val="24"/>
        </w:rPr>
        <w:t>La Ley de Transparencia y Acceso a la Información Pública del Estado de México y Municipios en los artículos 222 fracción I y II, 162 y 59 fracción I y II establecen lo siguiente:</w:t>
      </w:r>
    </w:p>
    <w:p w14:paraId="6A52B9A7" w14:textId="77777777" w:rsidR="00D965FB" w:rsidRPr="00D965FB" w:rsidRDefault="00D965FB" w:rsidP="00D965FB">
      <w:pPr>
        <w:tabs>
          <w:tab w:val="left" w:pos="284"/>
        </w:tabs>
        <w:spacing w:before="240" w:after="240" w:line="360" w:lineRule="auto"/>
        <w:contextualSpacing/>
        <w:jc w:val="both"/>
        <w:rPr>
          <w:rFonts w:ascii="Palatino Linotype" w:eastAsiaTheme="minorEastAsia" w:hAnsi="Palatino Linotype" w:cs="Arial"/>
          <w:sz w:val="32"/>
          <w:szCs w:val="24"/>
          <w:lang w:val="es-ES_tradnl"/>
        </w:rPr>
      </w:pPr>
    </w:p>
    <w:p w14:paraId="0054BA73"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222. Son causas de responsabilidad administrativa de los servidores públicos de los sujetos obligados, por incumplimiento de las obligaciones establecidas en la materia de la presente Ley, las siguientes:</w:t>
      </w:r>
    </w:p>
    <w:p w14:paraId="4D8185E6"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Cualquier acto u omisión que provoque la suspensión o deficiencia en la atención de las solicitudes de información; </w:t>
      </w:r>
    </w:p>
    <w:p w14:paraId="7CFAA444"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La falta de respuesta a las solicitudes de información en los plazos señalados en la normatividad aplicable;</w:t>
      </w:r>
    </w:p>
    <w:p w14:paraId="367CB984"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XXI. …</w:t>
      </w:r>
    </w:p>
    <w:p w14:paraId="69E5DDAF"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2766F8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A11F3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436D838"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59. Los servidores públicos habilitados tendrán las funciones siguientes:</w:t>
      </w:r>
    </w:p>
    <w:p w14:paraId="3711BD60"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E9AEE5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Localizar la información que le solicite la Unidad de Transparencia; </w:t>
      </w:r>
    </w:p>
    <w:p w14:paraId="58B60047"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Proporcionar la información que obre en los archivos y que le sea solicitada por la Unidad de Transparencia;</w:t>
      </w:r>
    </w:p>
    <w:p w14:paraId="593595FC"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VII. …”</w:t>
      </w:r>
    </w:p>
    <w:p w14:paraId="77C7B77D"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43D73989"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lastRenderedPageBreak/>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32C711D0" w14:textId="77777777" w:rsidR="00D965FB" w:rsidRPr="00D965FB" w:rsidRDefault="00D965FB" w:rsidP="00D965FB">
      <w:pPr>
        <w:ind w:left="1418" w:right="51"/>
        <w:contextualSpacing/>
        <w:jc w:val="both"/>
        <w:rPr>
          <w:rFonts w:ascii="Palatino Linotype" w:hAnsi="Palatino Linotype" w:cs="Arial"/>
          <w:color w:val="000000"/>
          <w:sz w:val="22"/>
        </w:rPr>
      </w:pPr>
    </w:p>
    <w:p w14:paraId="1A0338A0" w14:textId="18AE6BCA"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D965FB">
        <w:rPr>
          <w:rFonts w:ascii="Palatino Linotype" w:hAnsi="Palatino Linotype" w:cs="Arial"/>
          <w:b/>
          <w:color w:val="000000"/>
          <w:sz w:val="24"/>
        </w:rPr>
        <w:t>la falta de respuesta a las solicitudes de acceso a la información</w:t>
      </w:r>
      <w:r w:rsidRPr="00D965FB">
        <w:rPr>
          <w:rFonts w:ascii="Palatino Linotype" w:hAnsi="Palatino Linotype" w:cs="Arial"/>
          <w:color w:val="000000"/>
          <w:sz w:val="24"/>
        </w:rPr>
        <w:t xml:space="preserve"> que formulen los particulares, siendo esto una causa de responsabilidad.</w:t>
      </w:r>
    </w:p>
    <w:p w14:paraId="08A0005C" w14:textId="77777777" w:rsidR="00D965FB" w:rsidRPr="00D965FB" w:rsidRDefault="00D965FB" w:rsidP="00D965FB">
      <w:pPr>
        <w:pStyle w:val="Prrafodelista"/>
        <w:spacing w:line="360" w:lineRule="auto"/>
        <w:ind w:left="0" w:right="49"/>
        <w:jc w:val="both"/>
        <w:rPr>
          <w:rFonts w:ascii="Palatino Linotype" w:hAnsi="Palatino Linotype" w:cs="Arial"/>
          <w:color w:val="000000"/>
          <w:sz w:val="24"/>
        </w:rPr>
      </w:pPr>
    </w:p>
    <w:p w14:paraId="7D3A7FAB"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En el presente asunto en particular, se tiene que el Titular de la Unidad de Transparencia no turnó la solicitud al Servidor Público Habilitado.</w:t>
      </w:r>
    </w:p>
    <w:p w14:paraId="4840B071" w14:textId="77777777" w:rsidR="00D965FB" w:rsidRPr="00D965FB" w:rsidRDefault="00D965FB" w:rsidP="00D965FB">
      <w:pPr>
        <w:pStyle w:val="Prrafodelista"/>
        <w:rPr>
          <w:rFonts w:ascii="Palatino Linotype" w:hAnsi="Palatino Linotype" w:cs="Arial"/>
          <w:color w:val="000000"/>
          <w:sz w:val="24"/>
        </w:rPr>
      </w:pPr>
    </w:p>
    <w:p w14:paraId="74BDB97D"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2D81D378" w14:textId="77777777" w:rsidR="00D965FB" w:rsidRPr="00CC22F8" w:rsidRDefault="00D965FB" w:rsidP="00D965FB">
      <w:pPr>
        <w:pStyle w:val="Prrafodelista"/>
        <w:rPr>
          <w:rFonts w:ascii="Palatino Linotype" w:hAnsi="Palatino Linotype" w:cs="Arial"/>
          <w:color w:val="000000"/>
        </w:rPr>
      </w:pPr>
    </w:p>
    <w:p w14:paraId="689A5B2A"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w:t>
      </w:r>
      <w:r w:rsidRPr="00D965FB">
        <w:rPr>
          <w:rFonts w:ascii="Palatino Linotype" w:hAnsi="Palatino Linotype" w:cs="Arial"/>
          <w:color w:val="000000"/>
          <w:sz w:val="24"/>
        </w:rPr>
        <w:lastRenderedPageBreak/>
        <w:t>Pleno hará del conocimiento del órgano interno de control competente, para que inicie, en su caso, el procedimiento de responsabilidad respectivo.</w:t>
      </w:r>
    </w:p>
    <w:p w14:paraId="4CA9C3EA" w14:textId="4D81B63A" w:rsidR="00616297" w:rsidRDefault="00616297" w:rsidP="00584F84">
      <w:pPr>
        <w:pStyle w:val="Ttulo1"/>
        <w:rPr>
          <w:rFonts w:ascii="Palatino Linotype" w:hAnsi="Palatino Linotype"/>
          <w:b/>
          <w:color w:val="auto"/>
          <w:sz w:val="24"/>
          <w:lang w:val="es-ES_tradnl"/>
        </w:rPr>
      </w:pPr>
      <w:bookmarkStart w:id="36" w:name="_Toc87549682"/>
      <w:r w:rsidRPr="00584F84">
        <w:rPr>
          <w:rFonts w:ascii="Palatino Linotype" w:hAnsi="Palatino Linotype"/>
          <w:b/>
          <w:color w:val="auto"/>
          <w:sz w:val="24"/>
          <w:lang w:val="es-ES_tradnl"/>
        </w:rPr>
        <w:t>SÉPTIMO. De la versión pública.</w:t>
      </w:r>
      <w:bookmarkEnd w:id="36"/>
    </w:p>
    <w:p w14:paraId="4EA791B6" w14:textId="77777777" w:rsidR="00584F84" w:rsidRPr="00584F84" w:rsidRDefault="00584F84" w:rsidP="00584F84">
      <w:pPr>
        <w:rPr>
          <w:rFonts w:eastAsiaTheme="minorEastAsia"/>
          <w:lang w:val="es-ES_tradnl"/>
        </w:rPr>
      </w:pPr>
    </w:p>
    <w:p w14:paraId="1E303560" w14:textId="77777777" w:rsidR="00616297"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616297">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616297">
        <w:rPr>
          <w:rFonts w:ascii="Palatino Linotype" w:hAnsi="Palatino Linotype" w:cs="Times New Roman"/>
          <w:b/>
          <w:color w:val="000000" w:themeColor="text1"/>
          <w:sz w:val="24"/>
          <w:szCs w:val="24"/>
          <w:lang w:eastAsia="es-ES_tradnl"/>
        </w:rPr>
        <w:t xml:space="preserve"> </w:t>
      </w:r>
    </w:p>
    <w:p w14:paraId="2BD9FF9A" w14:textId="77777777" w:rsidR="00DD7DC3" w:rsidRPr="00DD7DC3" w:rsidRDefault="00DD7DC3" w:rsidP="00DD7DC3">
      <w:pPr>
        <w:rPr>
          <w:lang w:eastAsia="es-ES_tradnl"/>
        </w:rPr>
      </w:pPr>
    </w:p>
    <w:p w14:paraId="4EF38C15" w14:textId="77777777" w:rsidR="00616297" w:rsidRPr="00DD7DC3"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D7DC3">
        <w:rPr>
          <w:rFonts w:ascii="Palatino Linotype" w:hAnsi="Palatino Linotype" w:cs="Arial"/>
          <w:color w:val="000000"/>
          <w:sz w:val="24"/>
        </w:rPr>
        <w:t>Debe destacarse que, debido a la naturaleza de la información solicitada</w:t>
      </w:r>
      <w:r w:rsidRPr="00DD7DC3">
        <w:rPr>
          <w:rFonts w:ascii="Palatino Linotype" w:hAnsi="Palatino Linotype" w:cs="Arial"/>
          <w:b/>
          <w:color w:val="000000"/>
          <w:sz w:val="24"/>
        </w:rPr>
        <w:t xml:space="preserve">, </w:t>
      </w:r>
      <w:r w:rsidRPr="00DD7DC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D7DC3">
        <w:rPr>
          <w:rFonts w:ascii="Palatino Linotype" w:hAnsi="Palatino Linotype" w:cs="Arial"/>
          <w:b/>
          <w:bCs/>
          <w:color w:val="000000"/>
          <w:sz w:val="24"/>
        </w:rPr>
        <w:t xml:space="preserve">Sujeto Obligado </w:t>
      </w:r>
      <w:r w:rsidRPr="00DD7DC3">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DD7DC3"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DD7DC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D7DC3">
        <w:rPr>
          <w:rFonts w:ascii="Palatino Linotype" w:hAnsi="Palatino Linotype" w:cs="Arial"/>
          <w:color w:val="000000"/>
          <w:sz w:val="24"/>
          <w:szCs w:val="24"/>
        </w:rPr>
        <w:t xml:space="preserve">No pasa desapercibido para este Órgano Garante que los </w:t>
      </w:r>
      <w:r w:rsidRPr="00DD7DC3">
        <w:rPr>
          <w:rFonts w:ascii="Palatino Linotype" w:hAnsi="Palatino Linotype" w:cs="Arial"/>
          <w:b/>
          <w:bCs/>
          <w:color w:val="000000"/>
          <w:sz w:val="24"/>
          <w:szCs w:val="24"/>
        </w:rPr>
        <w:t xml:space="preserve">Sujetos Obligados </w:t>
      </w:r>
      <w:r w:rsidRPr="00DD7DC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DD7DC3"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DD7DC3"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DD7DC3" w:rsidRDefault="00616297" w:rsidP="002B35CD">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t>a) Requisitos previos.</w:t>
            </w:r>
          </w:p>
        </w:tc>
        <w:tc>
          <w:tcPr>
            <w:tcW w:w="6990" w:type="dxa"/>
            <w:hideMark/>
          </w:tcPr>
          <w:p w14:paraId="584556AE" w14:textId="77777777" w:rsidR="00616297" w:rsidRPr="00DD7DC3"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 xml:space="preserve">Los artículos 100 y 122 de la Ley Estatal y de la Ley General, respectivamente, señalan </w:t>
            </w:r>
            <w:proofErr w:type="gramStart"/>
            <w:r w:rsidRPr="00DD7DC3">
              <w:rPr>
                <w:rFonts w:ascii="Palatino Linotype" w:hAnsi="Palatino Linotype" w:cs="Arial"/>
                <w:b w:val="0"/>
                <w:bCs w:val="0"/>
                <w:color w:val="000000"/>
                <w:sz w:val="24"/>
                <w:szCs w:val="24"/>
              </w:rPr>
              <w:t>que</w:t>
            </w:r>
            <w:proofErr w:type="gramEnd"/>
            <w:r w:rsidRPr="00DD7DC3">
              <w:rPr>
                <w:rFonts w:ascii="Palatino Linotype" w:hAnsi="Palatino Linotype" w:cs="Arial"/>
                <w:b w:val="0"/>
                <w:bCs w:val="0"/>
                <w:color w:val="000000"/>
                <w:sz w:val="24"/>
                <w:szCs w:val="24"/>
              </w:rPr>
              <w:t xml:space="preserve"> si los Sujetos Obligados determinan que la información actualiza alguno de los </w:t>
            </w:r>
            <w:r w:rsidRPr="00DD7DC3">
              <w:rPr>
                <w:rFonts w:ascii="Palatino Linotype" w:hAnsi="Palatino Linotype" w:cs="Arial"/>
                <w:b w:val="0"/>
                <w:bCs w:val="0"/>
                <w:color w:val="000000"/>
                <w:sz w:val="24"/>
                <w:szCs w:val="24"/>
              </w:rPr>
              <w:lastRenderedPageBreak/>
              <w:t xml:space="preserve">supuestos de clasificación, es deber de los titulares de las áreas proponer su clasificación y no del Comité de Transparencia. </w:t>
            </w:r>
          </w:p>
          <w:p w14:paraId="771B3E9A" w14:textId="77777777" w:rsidR="00616297" w:rsidRPr="00DD7DC3"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Al hacerlo tienen que precisar de qué información se trata, señalando el supuesto de clasificación (confidencialidad o reserva).</w:t>
            </w:r>
          </w:p>
          <w:p w14:paraId="6B3DA1A3" w14:textId="77777777" w:rsidR="00616297" w:rsidRPr="00DD7DC3"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Además, se debe señalar el procedimiento, de los tres que establecen los artículos 132 y 106 de la Ley Estatal y General, respectivamente.</w:t>
            </w:r>
          </w:p>
          <w:p w14:paraId="366EE89F" w14:textId="77777777" w:rsidR="00616297" w:rsidRPr="00DD7DC3"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DD7DC3">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DD7DC3">
              <w:rPr>
                <w:rFonts w:ascii="Palatino Linotype" w:hAnsi="Palatino Linotype" w:cs="Arial"/>
                <w:b w:val="0"/>
                <w:bCs w:val="0"/>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16297" w:rsidRPr="00DD7DC3"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DD7DC3" w:rsidRDefault="00616297" w:rsidP="002B35CD">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confidencial. Mientras que los </w:t>
            </w:r>
            <w:r w:rsidRPr="00DD7DC3">
              <w:rPr>
                <w:rFonts w:ascii="Palatino Linotype" w:hAnsi="Palatino Linotype" w:cs="Arial"/>
                <w:color w:val="000000"/>
                <w:sz w:val="24"/>
                <w:szCs w:val="24"/>
              </w:rPr>
              <w:lastRenderedPageBreak/>
              <w:t>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DD7DC3"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 xml:space="preserve">El </w:t>
            </w:r>
            <w:r w:rsidRPr="00DD7DC3">
              <w:rPr>
                <w:rFonts w:ascii="Palatino Linotype" w:hAnsi="Palatino Linotype" w:cs="Arial"/>
                <w:b/>
                <w:color w:val="000000"/>
                <w:sz w:val="24"/>
                <w:szCs w:val="24"/>
              </w:rPr>
              <w:t>Sujeto Obligado</w:t>
            </w:r>
            <w:r w:rsidRPr="00DD7DC3">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DD7DC3"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DD7DC3" w:rsidRDefault="00616297" w:rsidP="002B35CD">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Es necesario que </w:t>
            </w:r>
            <w:r w:rsidRPr="00DD7DC3">
              <w:rPr>
                <w:rFonts w:ascii="Palatino Linotype" w:hAnsi="Palatino Linotype" w:cs="Arial"/>
                <w:b/>
                <w:color w:val="000000"/>
                <w:sz w:val="24"/>
                <w:szCs w:val="24"/>
                <w:u w:val="single"/>
              </w:rPr>
              <w:t>el acto reúna con los requisitos elementales</w:t>
            </w:r>
            <w:r w:rsidRPr="00DD7DC3">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DD7DC3"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 xml:space="preserve">La decisión de aprobar, modificar o revocar la clasificación deberá de asentarse en un documento que registre la determinación a la que se llegue después de un análisis </w:t>
            </w:r>
            <w:r w:rsidRPr="00DD7DC3">
              <w:rPr>
                <w:rFonts w:ascii="Palatino Linotype" w:hAnsi="Palatino Linotype" w:cs="Arial"/>
                <w:color w:val="000000"/>
                <w:sz w:val="24"/>
                <w:szCs w:val="24"/>
              </w:rPr>
              <w:lastRenderedPageBreak/>
              <w:t>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DD7DC3"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DD7DC3" w:rsidRDefault="00616297" w:rsidP="002B35CD">
            <w:pPr>
              <w:tabs>
                <w:tab w:val="left" w:pos="284"/>
              </w:tabs>
              <w:spacing w:line="360" w:lineRule="auto"/>
              <w:rPr>
                <w:rFonts w:ascii="Palatino Linotype" w:hAnsi="Palatino Linotype"/>
                <w:b w:val="0"/>
                <w:sz w:val="24"/>
                <w:szCs w:val="24"/>
              </w:rPr>
            </w:pPr>
          </w:p>
          <w:p w14:paraId="076AED78" w14:textId="77777777" w:rsidR="00616297" w:rsidRPr="00DD7DC3" w:rsidRDefault="00616297" w:rsidP="002B35CD">
            <w:pPr>
              <w:tabs>
                <w:tab w:val="left" w:pos="284"/>
              </w:tabs>
              <w:spacing w:line="360" w:lineRule="auto"/>
              <w:jc w:val="both"/>
              <w:rPr>
                <w:rFonts w:ascii="Palatino Linotype" w:hAnsi="Palatino Linotype"/>
                <w:bCs w:val="0"/>
                <w:sz w:val="24"/>
                <w:szCs w:val="24"/>
              </w:rPr>
            </w:pPr>
            <w:r w:rsidRPr="00DD7DC3">
              <w:rPr>
                <w:rFonts w:ascii="Palatino Linotype" w:hAnsi="Palatino Linotype" w:cs="Arial"/>
                <w:bCs w:val="0"/>
                <w:color w:val="000000"/>
                <w:sz w:val="24"/>
                <w:szCs w:val="24"/>
              </w:rPr>
              <w:t xml:space="preserve">d) Requisitos de fondo del acuerdo de clasificación. </w:t>
            </w:r>
          </w:p>
        </w:tc>
        <w:tc>
          <w:tcPr>
            <w:tcW w:w="6990" w:type="dxa"/>
            <w:hideMark/>
          </w:tcPr>
          <w:p w14:paraId="2C24D6D5"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D7DC3">
              <w:rPr>
                <w:rFonts w:ascii="Palatino Linotype" w:hAnsi="Palatino Linotype" w:cs="Arial"/>
                <w:b/>
                <w:color w:val="000000"/>
                <w:sz w:val="24"/>
                <w:szCs w:val="24"/>
              </w:rPr>
              <w:t>Sujetos Obligados</w:t>
            </w:r>
            <w:r w:rsidRPr="00DD7DC3">
              <w:rPr>
                <w:rFonts w:ascii="Palatino Linotype" w:hAnsi="Palatino Linotype" w:cs="Arial"/>
                <w:color w:val="000000"/>
                <w:sz w:val="24"/>
                <w:szCs w:val="24"/>
              </w:rPr>
              <w:t xml:space="preserve">, por lo que deberán fundar y motivar debidamente la clasificación. </w:t>
            </w:r>
          </w:p>
          <w:p w14:paraId="1C5272BC"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De lo anterior, se desprende </w:t>
            </w:r>
            <w:proofErr w:type="gramStart"/>
            <w:r w:rsidRPr="00DD7DC3">
              <w:rPr>
                <w:rFonts w:ascii="Palatino Linotype" w:hAnsi="Palatino Linotype" w:cs="Arial"/>
                <w:color w:val="000000"/>
                <w:sz w:val="24"/>
                <w:szCs w:val="24"/>
              </w:rPr>
              <w:t>que</w:t>
            </w:r>
            <w:proofErr w:type="gramEnd"/>
            <w:r w:rsidRPr="00DD7DC3">
              <w:rPr>
                <w:rFonts w:ascii="Palatino Linotype" w:hAnsi="Palatino Linotype" w:cs="Arial"/>
                <w:color w:val="000000"/>
                <w:sz w:val="24"/>
                <w:szCs w:val="24"/>
              </w:rPr>
              <w:t xml:space="preserve"> para una correcta </w:t>
            </w:r>
            <w:r w:rsidRPr="00DD7DC3">
              <w:rPr>
                <w:rFonts w:ascii="Palatino Linotype" w:hAnsi="Palatino Linotype" w:cs="Arial"/>
                <w:b/>
                <w:color w:val="000000"/>
                <w:sz w:val="24"/>
                <w:szCs w:val="24"/>
              </w:rPr>
              <w:t>clasificación total o parcial</w:t>
            </w:r>
            <w:r w:rsidRPr="00DD7DC3">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Ahora bien, </w:t>
            </w:r>
            <w:r w:rsidRPr="00DD7DC3">
              <w:rPr>
                <w:rFonts w:ascii="Palatino Linotype" w:hAnsi="Palatino Linotype" w:cs="Arial"/>
                <w:b/>
                <w:color w:val="000000"/>
                <w:sz w:val="24"/>
                <w:szCs w:val="24"/>
                <w:u w:val="single"/>
              </w:rPr>
              <w:t>para cada caso además de fundar y motivar</w:t>
            </w:r>
            <w:r w:rsidRPr="00DD7DC3">
              <w:rPr>
                <w:rFonts w:ascii="Palatino Linotype" w:hAnsi="Palatino Linotype" w:cs="Arial"/>
                <w:color w:val="000000"/>
                <w:sz w:val="24"/>
                <w:szCs w:val="24"/>
              </w:rPr>
              <w:t xml:space="preserve">, se debe identificar con claridad que datos contenidos en las documentales que son susceptibles de suprimirse, por ejemplo; </w:t>
            </w:r>
            <w:r w:rsidRPr="00DD7DC3">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DD7DC3"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DD7DC3" w:rsidRDefault="00616297" w:rsidP="002B35CD">
            <w:pPr>
              <w:tabs>
                <w:tab w:val="left" w:pos="284"/>
              </w:tabs>
              <w:spacing w:line="360" w:lineRule="auto"/>
              <w:ind w:right="49"/>
              <w:jc w:val="both"/>
              <w:rPr>
                <w:rFonts w:ascii="Palatino Linotype" w:hAnsi="Palatino Linotype" w:cs="Arial"/>
                <w:bCs w:val="0"/>
                <w:sz w:val="24"/>
                <w:szCs w:val="24"/>
              </w:rPr>
            </w:pPr>
            <w:r w:rsidRPr="00DD7DC3">
              <w:rPr>
                <w:rFonts w:ascii="Palatino Linotype" w:eastAsia="MS Gothic" w:hAnsi="Palatino Linotype" w:cs="Times New Roman"/>
                <w:b w:val="0"/>
                <w:sz w:val="24"/>
                <w:szCs w:val="24"/>
              </w:rPr>
              <w:lastRenderedPageBreak/>
              <w:t>e</w:t>
            </w:r>
            <w:r w:rsidRPr="00DD7DC3">
              <w:rPr>
                <w:rFonts w:ascii="Palatino Linotype" w:eastAsia="MS Gothic" w:hAnsi="Palatino Linotype" w:cs="Times New Roman"/>
                <w:bCs w:val="0"/>
                <w:sz w:val="24"/>
                <w:szCs w:val="24"/>
              </w:rPr>
              <w:t xml:space="preserve">) Condiciones especiales de la clasificación de la información como confidencial. </w:t>
            </w:r>
          </w:p>
        </w:tc>
        <w:tc>
          <w:tcPr>
            <w:tcW w:w="6990" w:type="dxa"/>
            <w:hideMark/>
          </w:tcPr>
          <w:p w14:paraId="00C236BE"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Los artículos 148 y 120 de la Ley Estatal y de la Ley General, respectivamente, establecen </w:t>
            </w:r>
            <w:proofErr w:type="gramStart"/>
            <w:r w:rsidRPr="00DD7DC3">
              <w:rPr>
                <w:rFonts w:ascii="Palatino Linotype" w:hAnsi="Palatino Linotype" w:cs="Arial"/>
                <w:color w:val="000000"/>
                <w:sz w:val="24"/>
                <w:szCs w:val="24"/>
              </w:rPr>
              <w:t>que</w:t>
            </w:r>
            <w:proofErr w:type="gramEnd"/>
            <w:r w:rsidRPr="00DD7DC3">
              <w:rPr>
                <w:rFonts w:ascii="Palatino Linotype" w:hAnsi="Palatino Linotype" w:cs="Arial"/>
                <w:color w:val="000000"/>
                <w:sz w:val="24"/>
                <w:szCs w:val="24"/>
              </w:rPr>
              <w:t xml:space="preserve"> aun tratándose de datos personales, se podrán proporcionar, incluso sin solicitar el consentimiento de su titular. </w:t>
            </w:r>
          </w:p>
          <w:p w14:paraId="35BAB4EC"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DD7DC3"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391440" w:rsidRDefault="00616297" w:rsidP="00616297">
      <w:pPr>
        <w:pStyle w:val="Prrafodelista"/>
        <w:tabs>
          <w:tab w:val="left" w:pos="284"/>
        </w:tabs>
        <w:ind w:left="0"/>
        <w:rPr>
          <w:rFonts w:ascii="Palatino Linotype" w:hAnsi="Palatino Linotype" w:cs="Arial"/>
          <w:color w:val="000000"/>
        </w:rPr>
      </w:pPr>
    </w:p>
    <w:p w14:paraId="22BC12F9" w14:textId="77777777" w:rsidR="00616297" w:rsidRPr="00DD7DC3"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D7DC3">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DD7DC3" w:rsidRDefault="00855DD6" w:rsidP="00855DD6">
      <w:pPr>
        <w:pStyle w:val="Prrafodelista"/>
        <w:rPr>
          <w:rFonts w:ascii="Palatino Linotype" w:eastAsia="Calibri" w:hAnsi="Palatino Linotype" w:cs="Arial"/>
          <w:sz w:val="24"/>
        </w:rPr>
      </w:pPr>
    </w:p>
    <w:bookmarkEnd w:id="15"/>
    <w:p w14:paraId="18814E0F" w14:textId="5B0230B3" w:rsidR="005000AA" w:rsidRPr="00952FF5"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DD7DC3">
        <w:rPr>
          <w:rFonts w:ascii="Palatino Linotype" w:hAnsi="Palatino Linotype" w:cs="Arial"/>
          <w:color w:val="222222"/>
          <w:sz w:val="24"/>
          <w:lang w:eastAsia="es-MX"/>
        </w:rPr>
        <w:t xml:space="preserve">Por lo anteriormente expuesto y fundado, este </w:t>
      </w:r>
      <w:r w:rsidRPr="00DD7DC3">
        <w:rPr>
          <w:rFonts w:ascii="Palatino Linotype" w:hAnsi="Palatino Linotype" w:cs="Arial"/>
          <w:b/>
          <w:bCs/>
          <w:color w:val="222222"/>
          <w:sz w:val="24"/>
          <w:lang w:eastAsia="es-MX"/>
        </w:rPr>
        <w:t>ÓRGANO GARANTE</w:t>
      </w:r>
      <w:r w:rsidRPr="00DD7DC3">
        <w:rPr>
          <w:rFonts w:ascii="Palatino Linotype" w:hAnsi="Palatino Linotype" w:cs="Arial"/>
          <w:color w:val="222222"/>
          <w:sz w:val="24"/>
          <w:lang w:eastAsia="es-MX"/>
        </w:rPr>
        <w:t xml:space="preserve"> emite los siguientes:</w:t>
      </w:r>
      <w:r w:rsidR="002E7633">
        <w:rPr>
          <w:rFonts w:ascii="Palatino Linotype" w:hAnsi="Palatino Linotype" w:cs="Arial"/>
          <w:color w:val="222222"/>
          <w:sz w:val="24"/>
          <w:lang w:eastAsia="es-MX"/>
        </w:rPr>
        <w:t xml:space="preserve"> </w:t>
      </w:r>
    </w:p>
    <w:p w14:paraId="463AEB82" w14:textId="1A6F6637" w:rsidR="005000AA" w:rsidRPr="00C53585"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624AAD">
        <w:rPr>
          <w:rFonts w:ascii="Palatino Linotype" w:hAnsi="Palatino Linotype"/>
          <w:b/>
          <w:color w:val="auto"/>
          <w:sz w:val="24"/>
          <w:szCs w:val="24"/>
        </w:rPr>
        <w:lastRenderedPageBreak/>
        <w:t>R E S O L U T I V O S</w:t>
      </w:r>
      <w:bookmarkEnd w:id="42"/>
      <w:bookmarkEnd w:id="43"/>
      <w:bookmarkEnd w:id="44"/>
      <w:bookmarkEnd w:id="45"/>
      <w:bookmarkEnd w:id="46"/>
    </w:p>
    <w:p w14:paraId="2B38CFA8" w14:textId="77777777" w:rsidR="00C53585"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7D9EB222"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255189">
        <w:rPr>
          <w:rFonts w:ascii="Palatino Linotype" w:hAnsi="Palatino Linotype" w:cs="Arial"/>
          <w:b/>
          <w:sz w:val="24"/>
          <w:szCs w:val="24"/>
          <w:lang w:val="es-ES_tradnl"/>
        </w:rPr>
        <w:t xml:space="preserve">PRIMERO. </w:t>
      </w:r>
      <w:r w:rsidRPr="00255189">
        <w:rPr>
          <w:rFonts w:ascii="Palatino Linotype" w:hAnsi="Palatino Linotype" w:cs="Arial"/>
          <w:sz w:val="24"/>
          <w:szCs w:val="24"/>
          <w:lang w:val="es-ES_tradnl"/>
        </w:rPr>
        <w:t>Resultan fundadas las</w:t>
      </w:r>
      <w:r w:rsidRPr="00255189">
        <w:rPr>
          <w:rFonts w:ascii="Palatino Linotype" w:hAnsi="Palatino Linotype" w:cs="Arial"/>
          <w:b/>
          <w:sz w:val="24"/>
          <w:szCs w:val="24"/>
          <w:lang w:val="es-ES_tradnl"/>
        </w:rPr>
        <w:t xml:space="preserve"> </w:t>
      </w:r>
      <w:r w:rsidRPr="00255189">
        <w:rPr>
          <w:rFonts w:ascii="Palatino Linotype" w:hAnsi="Palatino Linotype" w:cs="Arial"/>
          <w:sz w:val="24"/>
          <w:szCs w:val="24"/>
          <w:lang w:val="es-ES"/>
        </w:rPr>
        <w:t>razones o motivos de inconformidad hechos valer en</w:t>
      </w:r>
      <w:r w:rsidR="0040444C">
        <w:rPr>
          <w:rFonts w:ascii="Palatino Linotype" w:hAnsi="Palatino Linotype" w:cs="Arial"/>
          <w:sz w:val="24"/>
          <w:szCs w:val="24"/>
          <w:lang w:val="es-ES"/>
        </w:rPr>
        <w:t xml:space="preserve"> los</w:t>
      </w:r>
      <w:r w:rsidRPr="00255189">
        <w:rPr>
          <w:rFonts w:ascii="Palatino Linotype" w:hAnsi="Palatino Linotype" w:cs="Arial"/>
          <w:sz w:val="24"/>
          <w:szCs w:val="24"/>
          <w:lang w:val="es-ES"/>
        </w:rPr>
        <w:t xml:space="preserve"> recurso</w:t>
      </w:r>
      <w:r w:rsidR="0040444C">
        <w:rPr>
          <w:rFonts w:ascii="Palatino Linotype" w:hAnsi="Palatino Linotype" w:cs="Arial"/>
          <w:sz w:val="24"/>
          <w:szCs w:val="24"/>
          <w:lang w:val="es-ES"/>
        </w:rPr>
        <w:t>s</w:t>
      </w:r>
      <w:r w:rsidRPr="00255189">
        <w:rPr>
          <w:rFonts w:ascii="Palatino Linotype" w:hAnsi="Palatino Linotype" w:cs="Arial"/>
          <w:sz w:val="24"/>
          <w:szCs w:val="24"/>
          <w:lang w:val="es-ES"/>
        </w:rPr>
        <w:t xml:space="preserve"> de revisión </w:t>
      </w:r>
      <w:r w:rsidR="00407F39">
        <w:rPr>
          <w:rFonts w:ascii="Palatino Linotype" w:hAnsi="Palatino Linotype" w:cs="Arial"/>
          <w:b/>
          <w:sz w:val="24"/>
          <w:szCs w:val="24"/>
        </w:rPr>
        <w:t>05008</w:t>
      </w:r>
      <w:r w:rsidR="002E7633" w:rsidRPr="002E7633">
        <w:rPr>
          <w:rFonts w:ascii="Palatino Linotype" w:eastAsia="Calibri" w:hAnsi="Palatino Linotype" w:cs="Tahoma"/>
          <w:b/>
          <w:sz w:val="24"/>
          <w:lang w:eastAsia="en-US"/>
        </w:rPr>
        <w:t>/INFOEM/IP/RR/</w:t>
      </w:r>
      <w:r w:rsidR="00A038C6" w:rsidRPr="002E7633">
        <w:rPr>
          <w:rFonts w:ascii="Palatino Linotype" w:eastAsia="Calibri" w:hAnsi="Palatino Linotype" w:cs="Tahoma"/>
          <w:b/>
          <w:sz w:val="24"/>
          <w:lang w:eastAsia="en-US"/>
        </w:rPr>
        <w:t>202</w:t>
      </w:r>
      <w:r w:rsidR="00A038C6">
        <w:rPr>
          <w:rFonts w:ascii="Palatino Linotype" w:eastAsia="Calibri" w:hAnsi="Palatino Linotype" w:cs="Tahoma"/>
          <w:b/>
          <w:sz w:val="24"/>
          <w:lang w:eastAsia="en-US"/>
        </w:rPr>
        <w:t>4</w:t>
      </w:r>
      <w:r w:rsidR="0040444C">
        <w:rPr>
          <w:rFonts w:ascii="Palatino Linotype" w:eastAsia="Calibri" w:hAnsi="Palatino Linotype" w:cs="Tahoma"/>
          <w:b/>
          <w:sz w:val="24"/>
          <w:lang w:eastAsia="en-US"/>
        </w:rPr>
        <w:t xml:space="preserve"> y </w:t>
      </w:r>
      <w:r w:rsidR="0040444C" w:rsidRPr="00FE5525">
        <w:rPr>
          <w:rFonts w:ascii="Palatino Linotype" w:hAnsi="Palatino Linotype" w:cs="Arial"/>
          <w:b/>
          <w:sz w:val="24"/>
          <w:szCs w:val="24"/>
        </w:rPr>
        <w:t>05009</w:t>
      </w:r>
      <w:r w:rsidR="0040444C" w:rsidRPr="00FE5525">
        <w:rPr>
          <w:rFonts w:ascii="Palatino Linotype" w:eastAsia="Calibri" w:hAnsi="Palatino Linotype" w:cs="Tahoma"/>
          <w:b/>
          <w:sz w:val="24"/>
          <w:lang w:eastAsia="en-US"/>
        </w:rPr>
        <w:t>/INFOEM/IP/RR/2024</w:t>
      </w:r>
      <w:r w:rsidRPr="00FE5525">
        <w:rPr>
          <w:rFonts w:ascii="Palatino Linotype" w:hAnsi="Palatino Linotype" w:cs="Arial"/>
          <w:b/>
          <w:bCs/>
          <w:sz w:val="32"/>
          <w:lang w:eastAsia="es-MX"/>
        </w:rPr>
        <w:t xml:space="preserve"> </w:t>
      </w:r>
      <w:r w:rsidRPr="00FE5525">
        <w:rPr>
          <w:rFonts w:ascii="Palatino Linotype" w:eastAsiaTheme="minorEastAsia" w:hAnsi="Palatino Linotype" w:cs="Arial"/>
          <w:bCs/>
          <w:sz w:val="24"/>
          <w:szCs w:val="24"/>
          <w:lang w:val="es-ES_tradnl" w:eastAsia="es-MX"/>
        </w:rPr>
        <w:t xml:space="preserve">en términos del </w:t>
      </w:r>
      <w:r w:rsidRPr="00FE5525">
        <w:rPr>
          <w:rFonts w:ascii="Palatino Linotype" w:eastAsiaTheme="minorEastAsia" w:hAnsi="Palatino Linotype" w:cs="Arial"/>
          <w:b/>
          <w:bCs/>
          <w:sz w:val="24"/>
          <w:szCs w:val="24"/>
          <w:lang w:val="es-ES_tradnl" w:eastAsia="es-MX"/>
        </w:rPr>
        <w:t xml:space="preserve">Considerando </w:t>
      </w:r>
      <w:r w:rsidR="00584F84" w:rsidRPr="00FE5525">
        <w:rPr>
          <w:rFonts w:ascii="Palatino Linotype" w:eastAsiaTheme="minorEastAsia" w:hAnsi="Palatino Linotype" w:cs="Arial"/>
          <w:b/>
          <w:bCs/>
          <w:sz w:val="24"/>
          <w:szCs w:val="24"/>
          <w:lang w:val="es-ES_tradnl" w:eastAsia="es-MX"/>
        </w:rPr>
        <w:t>CUARTO</w:t>
      </w:r>
      <w:r w:rsidRPr="00FE5525">
        <w:rPr>
          <w:rFonts w:ascii="Palatino Linotype" w:eastAsiaTheme="minorEastAsia" w:hAnsi="Palatino Linotype" w:cs="Arial"/>
          <w:b/>
          <w:bCs/>
          <w:sz w:val="24"/>
          <w:szCs w:val="24"/>
          <w:lang w:val="es-ES_tradnl" w:eastAsia="es-MX"/>
        </w:rPr>
        <w:t xml:space="preserve"> </w:t>
      </w:r>
      <w:r w:rsidRPr="00FE5525">
        <w:rPr>
          <w:rFonts w:ascii="Palatino Linotype" w:eastAsiaTheme="minorEastAsia" w:hAnsi="Palatino Linotype" w:cs="Arial"/>
          <w:bCs/>
          <w:sz w:val="24"/>
          <w:szCs w:val="24"/>
          <w:lang w:val="es-ES_tradnl" w:eastAsia="es-MX"/>
        </w:rPr>
        <w:t>de la presente resolución.</w:t>
      </w:r>
    </w:p>
    <w:p w14:paraId="1BF2EAD5" w14:textId="77777777"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54769BEA" w:rsidR="00616297" w:rsidRPr="005B5F5F" w:rsidRDefault="00616297" w:rsidP="00616297">
      <w:pPr>
        <w:tabs>
          <w:tab w:val="left" w:pos="284"/>
        </w:tabs>
        <w:spacing w:line="360" w:lineRule="auto"/>
        <w:jc w:val="both"/>
        <w:rPr>
          <w:rFonts w:ascii="Palatino Linotype" w:eastAsia="Calibri" w:hAnsi="Palatino Linotype" w:cs="Arial"/>
          <w:sz w:val="24"/>
          <w:szCs w:val="24"/>
          <w:lang w:val="es-ES"/>
        </w:rPr>
      </w:pPr>
      <w:r w:rsidRPr="00255189">
        <w:rPr>
          <w:rFonts w:ascii="Palatino Linotype" w:eastAsia="Calibri" w:hAnsi="Palatino Linotype" w:cs="Arial"/>
          <w:b/>
          <w:bCs/>
          <w:sz w:val="24"/>
          <w:szCs w:val="24"/>
          <w:lang w:val="es-ES"/>
        </w:rPr>
        <w:t xml:space="preserve">SEGUNDO. </w:t>
      </w:r>
      <w:r w:rsidRPr="00255189">
        <w:rPr>
          <w:rFonts w:ascii="Palatino Linotype" w:eastAsia="Calibri" w:hAnsi="Palatino Linotype" w:cs="Arial"/>
          <w:sz w:val="24"/>
          <w:szCs w:val="24"/>
          <w:lang w:val="es-ES"/>
        </w:rPr>
        <w:t xml:space="preserve">Se </w:t>
      </w:r>
      <w:r w:rsidRPr="00255189">
        <w:rPr>
          <w:rFonts w:ascii="Palatino Linotype" w:eastAsia="Calibri" w:hAnsi="Palatino Linotype" w:cs="Arial"/>
          <w:b/>
          <w:sz w:val="24"/>
          <w:szCs w:val="24"/>
          <w:lang w:val="es-ES"/>
        </w:rPr>
        <w:t xml:space="preserve">ORDENA </w:t>
      </w:r>
      <w:r w:rsidRPr="00255189">
        <w:rPr>
          <w:rFonts w:ascii="Palatino Linotype" w:eastAsia="Calibri" w:hAnsi="Palatino Linotype" w:cs="Arial"/>
          <w:sz w:val="24"/>
          <w:szCs w:val="24"/>
          <w:lang w:val="es-ES"/>
        </w:rPr>
        <w:t xml:space="preserve">al </w:t>
      </w:r>
      <w:r w:rsidR="00407F39" w:rsidRPr="00407F39">
        <w:rPr>
          <w:rFonts w:ascii="Palatino Linotype" w:eastAsia="Calibri" w:hAnsi="Palatino Linotype" w:cs="Arial"/>
          <w:b/>
          <w:bCs/>
          <w:sz w:val="24"/>
          <w:szCs w:val="24"/>
        </w:rPr>
        <w:t>Ayuntamiento de Tequixquiac</w:t>
      </w:r>
      <w:r w:rsidR="00407F39" w:rsidRPr="00407F39">
        <w:rPr>
          <w:rFonts w:ascii="Palatino Linotype" w:eastAsia="Calibri" w:hAnsi="Palatino Linotype" w:cs="Arial"/>
          <w:sz w:val="24"/>
          <w:szCs w:val="24"/>
          <w:lang w:val="es-ES"/>
        </w:rPr>
        <w:t xml:space="preserve"> </w:t>
      </w:r>
      <w:r w:rsidRPr="00255189">
        <w:rPr>
          <w:rFonts w:ascii="Palatino Linotype" w:eastAsia="Calibri" w:hAnsi="Palatino Linotype" w:cs="Arial"/>
          <w:sz w:val="24"/>
          <w:szCs w:val="24"/>
          <w:lang w:val="es-ES"/>
        </w:rPr>
        <w:t>dar atención a la</w:t>
      </w:r>
      <w:r w:rsidR="0040444C">
        <w:rPr>
          <w:rFonts w:ascii="Palatino Linotype" w:eastAsia="Calibri" w:hAnsi="Palatino Linotype" w:cs="Arial"/>
          <w:sz w:val="24"/>
          <w:szCs w:val="24"/>
          <w:lang w:val="es-ES"/>
        </w:rPr>
        <w:t>s</w:t>
      </w:r>
      <w:r w:rsidRPr="00255189">
        <w:rPr>
          <w:rFonts w:ascii="Palatino Linotype" w:eastAsia="Calibri" w:hAnsi="Palatino Linotype" w:cs="Arial"/>
          <w:sz w:val="24"/>
          <w:szCs w:val="24"/>
          <w:lang w:val="es-ES"/>
        </w:rPr>
        <w:t xml:space="preserve"> solicitud</w:t>
      </w:r>
      <w:r w:rsidR="0040444C">
        <w:rPr>
          <w:rFonts w:ascii="Palatino Linotype" w:eastAsia="Calibri" w:hAnsi="Palatino Linotype" w:cs="Arial"/>
          <w:sz w:val="24"/>
          <w:szCs w:val="24"/>
          <w:lang w:val="es-ES"/>
        </w:rPr>
        <w:t>es</w:t>
      </w:r>
      <w:r>
        <w:rPr>
          <w:rFonts w:ascii="Palatino Linotype" w:eastAsia="Calibri" w:hAnsi="Palatino Linotype" w:cs="Arial"/>
          <w:sz w:val="24"/>
          <w:szCs w:val="24"/>
          <w:lang w:val="es-ES"/>
        </w:rPr>
        <w:t xml:space="preserve"> </w:t>
      </w:r>
      <w:r w:rsidRPr="00255189">
        <w:rPr>
          <w:rFonts w:ascii="Palatino Linotype" w:eastAsia="Calibri" w:hAnsi="Palatino Linotype" w:cs="Arial"/>
          <w:sz w:val="24"/>
          <w:szCs w:val="24"/>
          <w:lang w:val="es-ES"/>
        </w:rPr>
        <w:t>de información</w:t>
      </w:r>
      <w:r>
        <w:rPr>
          <w:rFonts w:ascii="Palatino Linotype" w:eastAsia="Calibri" w:hAnsi="Palatino Linotype" w:cs="Arial"/>
          <w:sz w:val="24"/>
          <w:szCs w:val="24"/>
          <w:lang w:val="es-ES"/>
        </w:rPr>
        <w:t xml:space="preserve"> </w:t>
      </w:r>
      <w:r w:rsidR="0040444C" w:rsidRPr="00FE5525">
        <w:rPr>
          <w:rFonts w:ascii="Palatino Linotype" w:eastAsia="Calibri" w:hAnsi="Palatino Linotype" w:cs="Arial"/>
          <w:b/>
          <w:bCs/>
          <w:sz w:val="24"/>
          <w:szCs w:val="24"/>
        </w:rPr>
        <w:t>00063/TEQUIXQUI/IP/2024</w:t>
      </w:r>
      <w:r w:rsidR="0040444C" w:rsidRPr="00624AAD">
        <w:rPr>
          <w:rFonts w:ascii="Palatino Linotype" w:hAnsi="Palatino Linotype"/>
          <w:b/>
          <w:sz w:val="24"/>
          <w:lang w:val="es-ES"/>
        </w:rPr>
        <w:t xml:space="preserve"> </w:t>
      </w:r>
      <w:r w:rsidR="0040444C">
        <w:rPr>
          <w:rFonts w:ascii="Palatino Linotype" w:hAnsi="Palatino Linotype"/>
          <w:b/>
          <w:sz w:val="24"/>
          <w:lang w:val="es-ES"/>
        </w:rPr>
        <w:t xml:space="preserve">y </w:t>
      </w:r>
      <w:r w:rsidR="00407F39" w:rsidRPr="00407F39">
        <w:rPr>
          <w:rFonts w:ascii="Palatino Linotype" w:eastAsia="Calibri" w:hAnsi="Palatino Linotype" w:cs="Arial"/>
          <w:b/>
          <w:bCs/>
          <w:sz w:val="24"/>
          <w:szCs w:val="24"/>
        </w:rPr>
        <w:t>00064/TEQUIXQU</w:t>
      </w:r>
      <w:r w:rsidR="0079533E">
        <w:rPr>
          <w:rFonts w:ascii="Palatino Linotype" w:eastAsia="Calibri" w:hAnsi="Palatino Linotype" w:cs="Arial"/>
          <w:b/>
          <w:bCs/>
          <w:sz w:val="24"/>
          <w:szCs w:val="24"/>
        </w:rPr>
        <w:t>I</w:t>
      </w:r>
      <w:r w:rsidR="00407F39" w:rsidRPr="00407F39">
        <w:rPr>
          <w:rFonts w:ascii="Palatino Linotype" w:eastAsia="Calibri" w:hAnsi="Palatino Linotype" w:cs="Arial"/>
          <w:b/>
          <w:bCs/>
          <w:sz w:val="24"/>
          <w:szCs w:val="24"/>
        </w:rPr>
        <w:t>/IP/2024</w:t>
      </w:r>
      <w:r w:rsidR="00896E03" w:rsidRPr="00624AAD">
        <w:rPr>
          <w:rFonts w:ascii="Palatino Linotype" w:hAnsi="Palatino Linotype"/>
          <w:b/>
          <w:sz w:val="24"/>
          <w:lang w:val="es-ES"/>
        </w:rPr>
        <w:t xml:space="preserve"> </w:t>
      </w:r>
      <w:r w:rsidRPr="00255189">
        <w:rPr>
          <w:rFonts w:ascii="Palatino Linotype" w:eastAsia="Calibri" w:hAnsi="Palatino Linotype" w:cs="Arial"/>
          <w:sz w:val="24"/>
          <w:szCs w:val="24"/>
          <w:lang w:val="es-ES"/>
        </w:rPr>
        <w:t>y</w:t>
      </w:r>
      <w:r>
        <w:rPr>
          <w:rFonts w:ascii="Palatino Linotype" w:eastAsia="Calibri" w:hAnsi="Palatino Linotype" w:cs="Arial"/>
          <w:sz w:val="24"/>
          <w:szCs w:val="24"/>
          <w:lang w:val="es-ES"/>
        </w:rPr>
        <w:t>,</w:t>
      </w:r>
      <w:r w:rsidRPr="00255189">
        <w:rPr>
          <w:rFonts w:ascii="Palatino Linotype" w:eastAsia="Calibri" w:hAnsi="Palatino Linotype" w:cs="Arial"/>
          <w:sz w:val="24"/>
          <w:szCs w:val="24"/>
          <w:lang w:val="es-ES"/>
        </w:rPr>
        <w:t xml:space="preserve"> en su caso, entregar la información en la modalidad </w:t>
      </w:r>
      <w:r w:rsidRPr="00255189">
        <w:rPr>
          <w:rFonts w:ascii="Palatino Linotype" w:eastAsia="Calibri" w:hAnsi="Palatino Linotype" w:cs="Arial"/>
          <w:sz w:val="24"/>
          <w:szCs w:val="24"/>
          <w:lang w:val="es-ES_tradnl"/>
        </w:rPr>
        <w:t>Sistema de Acceso a Información Mexiquense (</w:t>
      </w:r>
      <w:r w:rsidRPr="00255189">
        <w:rPr>
          <w:rFonts w:ascii="Palatino Linotype" w:eastAsia="Calibri" w:hAnsi="Palatino Linotype" w:cs="Arial"/>
          <w:b/>
          <w:sz w:val="24"/>
          <w:szCs w:val="24"/>
          <w:lang w:val="es-ES"/>
        </w:rPr>
        <w:t>SAIMEX)</w:t>
      </w:r>
      <w:r w:rsidR="006E0EE2">
        <w:rPr>
          <w:rFonts w:ascii="Palatino Linotype" w:eastAsia="Calibri" w:hAnsi="Palatino Linotype" w:cs="Arial"/>
          <w:b/>
          <w:sz w:val="24"/>
          <w:szCs w:val="24"/>
          <w:lang w:val="es-ES"/>
        </w:rPr>
        <w:t>.</w:t>
      </w:r>
    </w:p>
    <w:p w14:paraId="7CD64F3D" w14:textId="77777777" w:rsidR="00616297" w:rsidRPr="00255189"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3E64FA81" w:rsidR="00C379B3" w:rsidRPr="00C379B3"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255189">
        <w:rPr>
          <w:rFonts w:ascii="Palatino Linotype" w:eastAsia="Palatino Linotype" w:hAnsi="Palatino Linotype" w:cs="Palatino Linotype"/>
          <w:b/>
          <w:sz w:val="24"/>
          <w:szCs w:val="24"/>
          <w:lang w:val="es-ES_tradnl"/>
        </w:rPr>
        <w:t xml:space="preserve">TERCERO. </w:t>
      </w:r>
      <w:r w:rsidR="00C379B3" w:rsidRPr="00C379B3">
        <w:rPr>
          <w:rFonts w:ascii="Palatino Linotype" w:hAnsi="Palatino Linotype" w:cs="Arial"/>
          <w:b/>
          <w:color w:val="222222"/>
          <w:sz w:val="24"/>
          <w:shd w:val="clear" w:color="auto" w:fill="FFFFFF"/>
        </w:rPr>
        <w:t>NOTIFÍQUESE</w:t>
      </w:r>
      <w:r w:rsidR="00C379B3" w:rsidRPr="00C379B3">
        <w:rPr>
          <w:rFonts w:ascii="Palatino Linotype" w:hAnsi="Palatino Linotype" w:cs="Arial"/>
          <w:color w:val="222222"/>
          <w:sz w:val="24"/>
          <w:shd w:val="clear" w:color="auto" w:fill="FFFFFF"/>
        </w:rPr>
        <w:t xml:space="preserve"> la presente resolución al Titular de la Unidad de Transparencia del Sujeto Obligado</w:t>
      </w:r>
      <w:r w:rsidR="0079533E">
        <w:rPr>
          <w:rFonts w:ascii="Palatino Linotype" w:hAnsi="Palatino Linotype" w:cs="Arial"/>
          <w:color w:val="222222"/>
          <w:sz w:val="24"/>
          <w:shd w:val="clear" w:color="auto" w:fill="FFFFFF"/>
        </w:rPr>
        <w:t xml:space="preserve"> vía SAIMEX</w:t>
      </w:r>
      <w:r w:rsidR="00C379B3" w:rsidRPr="00C379B3">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00C379B3" w:rsidRPr="00C379B3">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67F56976" w14:textId="77777777" w:rsidR="00616297" w:rsidRPr="00255189"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143435BB"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255189">
        <w:rPr>
          <w:rFonts w:ascii="Palatino Linotype" w:hAnsi="Palatino Linotype" w:cs="Arial"/>
          <w:b/>
          <w:sz w:val="24"/>
          <w:szCs w:val="24"/>
          <w:lang w:val="es-ES_tradnl"/>
        </w:rPr>
        <w:lastRenderedPageBreak/>
        <w:t xml:space="preserve">CUARTO. </w:t>
      </w:r>
      <w:r w:rsidRPr="00255189">
        <w:rPr>
          <w:rFonts w:ascii="Palatino Linotype" w:hAnsi="Palatino Linotype"/>
          <w:b/>
          <w:bCs/>
          <w:color w:val="222222"/>
          <w:sz w:val="24"/>
          <w:szCs w:val="24"/>
          <w:lang w:val="es-ES"/>
        </w:rPr>
        <w:t xml:space="preserve">Notifíquese </w:t>
      </w:r>
      <w:r>
        <w:rPr>
          <w:rFonts w:ascii="Palatino Linotype" w:hAnsi="Palatino Linotype"/>
          <w:bCs/>
          <w:color w:val="222222"/>
          <w:sz w:val="24"/>
          <w:szCs w:val="24"/>
          <w:lang w:val="es-ES"/>
        </w:rPr>
        <w:t>a</w:t>
      </w:r>
      <w:r w:rsidR="00396CF5">
        <w:rPr>
          <w:rFonts w:ascii="Palatino Linotype" w:hAnsi="Palatino Linotype"/>
          <w:bCs/>
          <w:color w:val="222222"/>
          <w:sz w:val="24"/>
          <w:szCs w:val="24"/>
          <w:lang w:val="es-ES"/>
        </w:rPr>
        <w:t>l</w:t>
      </w:r>
      <w:r>
        <w:rPr>
          <w:rFonts w:ascii="Palatino Linotype" w:hAnsi="Palatino Linotype"/>
          <w:bCs/>
          <w:color w:val="222222"/>
          <w:sz w:val="24"/>
          <w:szCs w:val="24"/>
          <w:lang w:val="es-ES"/>
        </w:rPr>
        <w:t xml:space="preserve"> </w:t>
      </w:r>
      <w:r w:rsidR="00396CF5" w:rsidRPr="00396CF5">
        <w:rPr>
          <w:rFonts w:ascii="Palatino Linotype" w:hAnsi="Palatino Linotype"/>
          <w:b/>
          <w:bCs/>
          <w:color w:val="222222"/>
          <w:sz w:val="24"/>
          <w:szCs w:val="24"/>
          <w:lang w:val="es-ES"/>
        </w:rPr>
        <w:t>RECURRENTE</w:t>
      </w:r>
      <w:r>
        <w:rPr>
          <w:rFonts w:ascii="Palatino Linotype" w:hAnsi="Palatino Linotype"/>
          <w:b/>
          <w:color w:val="222222"/>
          <w:sz w:val="24"/>
          <w:szCs w:val="24"/>
          <w:lang w:val="es-ES"/>
        </w:rPr>
        <w:t xml:space="preserve"> </w:t>
      </w:r>
      <w:r w:rsidRPr="00255189">
        <w:rPr>
          <w:rFonts w:ascii="Palatino Linotype" w:eastAsiaTheme="minorEastAsia" w:hAnsi="Palatino Linotype"/>
          <w:sz w:val="24"/>
          <w:szCs w:val="24"/>
          <w:lang w:val="es-ES_tradnl"/>
        </w:rPr>
        <w:t>la presente resolución</w:t>
      </w:r>
      <w:r w:rsidR="000C36A4">
        <w:rPr>
          <w:rFonts w:ascii="Palatino Linotype" w:eastAsia="MS Mincho" w:hAnsi="Palatino Linotype"/>
          <w:sz w:val="24"/>
          <w:szCs w:val="24"/>
          <w:lang w:val="es-ES_tradnl"/>
        </w:rPr>
        <w:t xml:space="preserve"> a través del Sistema de Acceso a la Información Mexiquense (SAIMEX)</w:t>
      </w:r>
      <w:r w:rsidR="00654DA6">
        <w:rPr>
          <w:rFonts w:ascii="Palatino Linotype" w:eastAsia="MS Mincho" w:hAnsi="Palatino Linotype"/>
          <w:sz w:val="24"/>
          <w:szCs w:val="24"/>
          <w:lang w:val="es-ES_tradnl"/>
        </w:rPr>
        <w:t>.</w:t>
      </w:r>
    </w:p>
    <w:p w14:paraId="27E22E08" w14:textId="77777777"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255189">
        <w:rPr>
          <w:rFonts w:ascii="Palatino Linotype" w:eastAsia="MS Mincho" w:hAnsi="Palatino Linotype"/>
          <w:b/>
          <w:sz w:val="24"/>
          <w:szCs w:val="24"/>
        </w:rPr>
        <w:t>QUINTO.</w:t>
      </w:r>
      <w:r w:rsidRPr="00255189">
        <w:rPr>
          <w:rFonts w:ascii="Palatino Linotype" w:eastAsia="MS Mincho" w:hAnsi="Palatino Linotype"/>
          <w:sz w:val="24"/>
          <w:szCs w:val="24"/>
        </w:rPr>
        <w:t xml:space="preserve"> </w:t>
      </w:r>
      <w:r w:rsidRPr="00255189">
        <w:rPr>
          <w:rFonts w:ascii="Palatino Linotype" w:eastAsia="MS Mincho" w:hAnsi="Palatino Linotype"/>
          <w:sz w:val="24"/>
          <w:szCs w:val="24"/>
          <w:lang w:val="es-ES"/>
        </w:rPr>
        <w:t>Se hace del conocimiento de</w:t>
      </w:r>
      <w:r w:rsidR="00396CF5">
        <w:rPr>
          <w:rFonts w:ascii="Palatino Linotype" w:eastAsia="MS Mincho" w:hAnsi="Palatino Linotype"/>
          <w:sz w:val="24"/>
          <w:szCs w:val="24"/>
          <w:lang w:val="es-ES"/>
        </w:rPr>
        <w:t>l</w:t>
      </w:r>
      <w:r>
        <w:rPr>
          <w:rFonts w:ascii="Palatino Linotype" w:eastAsiaTheme="minorEastAsia" w:hAnsi="Palatino Linotype"/>
          <w:b/>
          <w:sz w:val="24"/>
          <w:szCs w:val="24"/>
          <w:lang w:val="es-ES_tradnl"/>
        </w:rPr>
        <w:t xml:space="preserve"> </w:t>
      </w:r>
      <w:r w:rsidR="00396CF5">
        <w:rPr>
          <w:rFonts w:ascii="Palatino Linotype" w:eastAsiaTheme="minorEastAsia" w:hAnsi="Palatino Linotype"/>
          <w:b/>
          <w:sz w:val="24"/>
          <w:szCs w:val="24"/>
          <w:lang w:val="es-ES_tradnl"/>
        </w:rPr>
        <w:t>RECURRENTE</w:t>
      </w:r>
      <w:r>
        <w:rPr>
          <w:rFonts w:ascii="Palatino Linotype" w:eastAsiaTheme="minorEastAsia" w:hAnsi="Palatino Linotype"/>
          <w:b/>
          <w:sz w:val="24"/>
          <w:szCs w:val="24"/>
          <w:lang w:val="es-ES_tradnl"/>
        </w:rPr>
        <w:t xml:space="preserve"> </w:t>
      </w:r>
      <w:r w:rsidRPr="00255189">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55189">
        <w:rPr>
          <w:rFonts w:ascii="Palatino Linotype" w:eastAsia="MS Mincho" w:hAnsi="Palatino Linotype"/>
          <w:bCs/>
          <w:sz w:val="24"/>
          <w:szCs w:val="24"/>
          <w:lang w:val="es-ES"/>
        </w:rPr>
        <w:t>vía juicio de amparo</w:t>
      </w:r>
      <w:r w:rsidRPr="00255189">
        <w:rPr>
          <w:rFonts w:ascii="Palatino Linotype" w:eastAsia="MS Mincho" w:hAnsi="Palatino Linotype"/>
          <w:sz w:val="24"/>
          <w:szCs w:val="24"/>
          <w:lang w:val="es-ES"/>
        </w:rPr>
        <w:t> en los términos de las leyes aplicables.</w:t>
      </w:r>
    </w:p>
    <w:p w14:paraId="229256D4" w14:textId="77777777"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6319D3C9" w14:textId="77777777"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rPr>
      </w:pPr>
      <w:r>
        <w:rPr>
          <w:rFonts w:ascii="Palatino Linotype" w:eastAsia="MS Mincho" w:hAnsi="Palatino Linotype"/>
          <w:b/>
          <w:bCs/>
          <w:sz w:val="24"/>
          <w:szCs w:val="24"/>
        </w:rPr>
        <w:t>SEXTO.</w:t>
      </w:r>
      <w:r>
        <w:rPr>
          <w:rFonts w:ascii="Palatino Linotype" w:eastAsia="MS Mincho" w:hAnsi="Palatino Linotype"/>
          <w:bCs/>
          <w:sz w:val="24"/>
          <w:szCs w:val="24"/>
        </w:rPr>
        <w:t xml:space="preserve"> Hágase del conocimiento</w:t>
      </w:r>
      <w:r>
        <w:rPr>
          <w:rFonts w:ascii="Palatino Linotype" w:eastAsia="MS Mincho" w:hAnsi="Palatino Linotype"/>
          <w:b/>
          <w:bCs/>
          <w:sz w:val="24"/>
          <w:szCs w:val="24"/>
        </w:rPr>
        <w:t> </w:t>
      </w:r>
      <w:r>
        <w:rPr>
          <w:rFonts w:ascii="Palatino Linotype" w:eastAsia="MS Mincho" w:hAnsi="Palatino Linotype"/>
          <w:sz w:val="24"/>
          <w:szCs w:val="24"/>
        </w:rPr>
        <w:t>del </w:t>
      </w:r>
      <w:r w:rsidRPr="00C16125">
        <w:rPr>
          <w:rFonts w:ascii="Palatino Linotype" w:hAnsi="Palatino Linotype"/>
          <w:b/>
          <w:color w:val="222222"/>
          <w:sz w:val="24"/>
          <w:szCs w:val="24"/>
          <w:lang w:val="es-ES"/>
        </w:rPr>
        <w:t>RECURRENTE</w:t>
      </w:r>
      <w:r>
        <w:rPr>
          <w:rFonts w:ascii="Palatino Linotype" w:eastAsia="MS Mincho" w:hAnsi="Palatino Linotype"/>
          <w:b/>
          <w:bCs/>
          <w:sz w:val="24"/>
          <w:szCs w:val="24"/>
        </w:rPr>
        <w:t> </w:t>
      </w:r>
      <w:r>
        <w:rPr>
          <w:rFonts w:ascii="Palatino Linotype" w:eastAsia="MS Mincho" w:hAnsi="Palatino Linotype"/>
          <w:sz w:val="24"/>
          <w:szCs w:val="24"/>
        </w:rPr>
        <w:t>que la respuesta que dé </w:t>
      </w:r>
      <w:r>
        <w:rPr>
          <w:rFonts w:ascii="Palatino Linotype" w:eastAsia="MS Mincho" w:hAnsi="Palatino Linotype"/>
          <w:b/>
          <w:bCs/>
          <w:sz w:val="24"/>
          <w:szCs w:val="24"/>
        </w:rPr>
        <w:t>EL SUJETO OBLIGADO</w:t>
      </w:r>
      <w:r>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rPr>
      </w:pPr>
    </w:p>
    <w:p w14:paraId="74DC62A7" w14:textId="77777777" w:rsidR="00D965FB" w:rsidRDefault="00D965FB" w:rsidP="00D965FB">
      <w:pPr>
        <w:shd w:val="clear" w:color="auto" w:fill="FFFFFF"/>
        <w:tabs>
          <w:tab w:val="left" w:pos="284"/>
        </w:tabs>
        <w:spacing w:line="360" w:lineRule="auto"/>
        <w:jc w:val="both"/>
        <w:rPr>
          <w:rFonts w:ascii="Palatino Linotype" w:eastAsia="MS Mincho" w:hAnsi="Palatino Linotype"/>
          <w:sz w:val="24"/>
          <w:lang w:val="es-ES"/>
        </w:rPr>
      </w:pPr>
      <w:r w:rsidRPr="00D965FB">
        <w:rPr>
          <w:rFonts w:ascii="Palatino Linotype" w:eastAsia="MS Mincho" w:hAnsi="Palatino Linotype"/>
          <w:b/>
          <w:sz w:val="24"/>
        </w:rPr>
        <w:t>SÉPTIMO</w:t>
      </w:r>
      <w:r w:rsidRPr="00D965FB">
        <w:rPr>
          <w:rFonts w:ascii="Palatino Linotype" w:eastAsia="MS Mincho" w:hAnsi="Palatino Linotype"/>
          <w:sz w:val="24"/>
        </w:rPr>
        <w:t xml:space="preserve">. </w:t>
      </w:r>
      <w:r w:rsidRPr="00D965FB">
        <w:rPr>
          <w:rFonts w:ascii="Palatino Linotype" w:eastAsia="MS Mincho" w:hAnsi="Palatino Linotype"/>
          <w:sz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06A2B">
        <w:rPr>
          <w:rFonts w:ascii="Palatino Linotype" w:eastAsia="MS Mincho" w:hAnsi="Palatino Linotype"/>
          <w:b/>
          <w:sz w:val="24"/>
          <w:lang w:val="es-ES"/>
        </w:rPr>
        <w:t xml:space="preserve">SEXTO </w:t>
      </w:r>
      <w:r w:rsidRPr="00D965FB">
        <w:rPr>
          <w:rFonts w:ascii="Palatino Linotype" w:eastAsia="MS Mincho" w:hAnsi="Palatino Linotype"/>
          <w:sz w:val="24"/>
          <w:lang w:val="es-ES"/>
        </w:rPr>
        <w:t>de la presente Resolución.</w:t>
      </w:r>
    </w:p>
    <w:p w14:paraId="2BE755CE" w14:textId="77777777" w:rsidR="008F0B8B" w:rsidRDefault="008F0B8B" w:rsidP="00D965FB">
      <w:pPr>
        <w:shd w:val="clear" w:color="auto" w:fill="FFFFFF"/>
        <w:tabs>
          <w:tab w:val="left" w:pos="284"/>
        </w:tabs>
        <w:spacing w:line="360" w:lineRule="auto"/>
        <w:jc w:val="both"/>
        <w:rPr>
          <w:rFonts w:ascii="Palatino Linotype" w:eastAsia="MS Mincho" w:hAnsi="Palatino Linotype"/>
          <w:sz w:val="24"/>
          <w:highlight w:val="yellow"/>
        </w:rPr>
      </w:pPr>
    </w:p>
    <w:p w14:paraId="0440E874" w14:textId="77777777" w:rsidR="00FE5525" w:rsidRDefault="00FE5525" w:rsidP="00D965FB">
      <w:pPr>
        <w:shd w:val="clear" w:color="auto" w:fill="FFFFFF"/>
        <w:tabs>
          <w:tab w:val="left" w:pos="284"/>
        </w:tabs>
        <w:spacing w:line="360" w:lineRule="auto"/>
        <w:jc w:val="both"/>
        <w:rPr>
          <w:rFonts w:ascii="Palatino Linotype" w:eastAsia="MS Mincho" w:hAnsi="Palatino Linotype"/>
          <w:sz w:val="24"/>
          <w:highlight w:val="yellow"/>
        </w:rPr>
      </w:pPr>
    </w:p>
    <w:p w14:paraId="49225EBD" w14:textId="77777777" w:rsidR="00FE5525" w:rsidRDefault="00FE5525" w:rsidP="00D965FB">
      <w:pPr>
        <w:shd w:val="clear" w:color="auto" w:fill="FFFFFF"/>
        <w:tabs>
          <w:tab w:val="left" w:pos="284"/>
        </w:tabs>
        <w:spacing w:line="360" w:lineRule="auto"/>
        <w:jc w:val="both"/>
        <w:rPr>
          <w:rFonts w:ascii="Palatino Linotype" w:eastAsia="MS Mincho" w:hAnsi="Palatino Linotype"/>
          <w:sz w:val="24"/>
          <w:highlight w:val="yellow"/>
        </w:rPr>
      </w:pPr>
    </w:p>
    <w:p w14:paraId="46996621" w14:textId="77777777" w:rsidR="00FE5525" w:rsidRDefault="00FE5525" w:rsidP="00D965FB">
      <w:pPr>
        <w:shd w:val="clear" w:color="auto" w:fill="FFFFFF"/>
        <w:tabs>
          <w:tab w:val="left" w:pos="284"/>
        </w:tabs>
        <w:spacing w:line="360" w:lineRule="auto"/>
        <w:jc w:val="both"/>
        <w:rPr>
          <w:rFonts w:ascii="Palatino Linotype" w:eastAsia="MS Mincho" w:hAnsi="Palatino Linotype"/>
          <w:sz w:val="24"/>
          <w:highlight w:val="yellow"/>
        </w:rPr>
      </w:pPr>
    </w:p>
    <w:p w14:paraId="05EFE84B" w14:textId="77777777" w:rsidR="00FE5525" w:rsidRDefault="00FE5525" w:rsidP="00D965FB">
      <w:pPr>
        <w:shd w:val="clear" w:color="auto" w:fill="FFFFFF"/>
        <w:tabs>
          <w:tab w:val="left" w:pos="284"/>
        </w:tabs>
        <w:spacing w:line="360" w:lineRule="auto"/>
        <w:jc w:val="both"/>
        <w:rPr>
          <w:rFonts w:ascii="Palatino Linotype" w:eastAsia="MS Mincho" w:hAnsi="Palatino Linotype"/>
          <w:sz w:val="24"/>
          <w:highlight w:val="yellow"/>
        </w:rPr>
      </w:pPr>
    </w:p>
    <w:p w14:paraId="5F39ED39" w14:textId="77777777" w:rsidR="00FE5525" w:rsidRPr="00D965FB" w:rsidRDefault="00FE5525" w:rsidP="00D965FB">
      <w:pPr>
        <w:shd w:val="clear" w:color="auto" w:fill="FFFFFF"/>
        <w:tabs>
          <w:tab w:val="left" w:pos="284"/>
        </w:tabs>
        <w:spacing w:line="360" w:lineRule="auto"/>
        <w:jc w:val="both"/>
        <w:rPr>
          <w:rFonts w:ascii="Palatino Linotype" w:eastAsia="MS Mincho" w:hAnsi="Palatino Linotype"/>
          <w:sz w:val="24"/>
          <w:highlight w:val="yellow"/>
        </w:rPr>
      </w:pPr>
    </w:p>
    <w:p w14:paraId="091698EF" w14:textId="77777777" w:rsidR="00CC0516" w:rsidRPr="00CC0516" w:rsidRDefault="00CC0516" w:rsidP="00CC0516">
      <w:pPr>
        <w:spacing w:line="360" w:lineRule="auto"/>
        <w:ind w:firstLine="1"/>
        <w:jc w:val="both"/>
        <w:rPr>
          <w:rFonts w:ascii="Palatino Linotype" w:hAnsi="Palatino Linotype"/>
          <w:sz w:val="24"/>
        </w:rPr>
      </w:pPr>
      <w:r w:rsidRPr="00CC0516">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(11) DE SEPTIEMBRE DE DOS MIL VEINTICUATRO, ANTE EL SECRETARIO TÉCNICO DEL PLENO ALEXIS TAPIA RAMÍREZ. </w:t>
      </w: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E65F974"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691FB2B3"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00177BE3"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1FF85470"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14CBFD2C"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70BC2FBD"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7E804CAF" w14:textId="77777777" w:rsidR="00151632" w:rsidRDefault="00151632"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630F" w14:textId="77777777" w:rsidR="000A091B" w:rsidRDefault="000A091B">
      <w:r>
        <w:separator/>
      </w:r>
    </w:p>
  </w:endnote>
  <w:endnote w:type="continuationSeparator" w:id="0">
    <w:p w14:paraId="44A61A09" w14:textId="77777777" w:rsidR="000A091B" w:rsidRDefault="000A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B66A34" w:rsidRDefault="00B66A34">
            <w:pPr>
              <w:pStyle w:val="Piedepgina"/>
              <w:jc w:val="right"/>
            </w:pPr>
          </w:p>
          <w:p w14:paraId="1F7A191C" w14:textId="1568B4E3"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3439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34393">
              <w:rPr>
                <w:b/>
                <w:bCs/>
                <w:noProof/>
              </w:rPr>
              <w:t>49</w:t>
            </w:r>
            <w:r>
              <w:rPr>
                <w:b/>
                <w:bCs/>
                <w:sz w:val="24"/>
                <w:szCs w:val="24"/>
              </w:rPr>
              <w:fldChar w:fldCharType="end"/>
            </w:r>
          </w:p>
        </w:sdtContent>
      </w:sdt>
    </w:sdtContent>
  </w:sdt>
  <w:p w14:paraId="2A221972" w14:textId="77777777" w:rsidR="00B66A34" w:rsidRDefault="00B66A34">
    <w:pPr>
      <w:pStyle w:val="Piedepgina"/>
    </w:pPr>
  </w:p>
  <w:p w14:paraId="1D6FF208" w14:textId="77777777" w:rsidR="00B66A34" w:rsidRDefault="00B66A34"/>
  <w:p w14:paraId="70055CD7" w14:textId="77777777" w:rsidR="00B66A34" w:rsidRDefault="00B66A34"/>
  <w:p w14:paraId="5452645F" w14:textId="77777777" w:rsidR="00B66A34" w:rsidRDefault="00B66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4D1D7F32"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3439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34393">
              <w:rPr>
                <w:b/>
                <w:bCs/>
                <w:noProof/>
              </w:rPr>
              <w:t>49</w:t>
            </w:r>
            <w:r>
              <w:rPr>
                <w:b/>
                <w:bCs/>
                <w:sz w:val="24"/>
                <w:szCs w:val="24"/>
              </w:rPr>
              <w:fldChar w:fldCharType="end"/>
            </w:r>
          </w:p>
        </w:sdtContent>
      </w:sdt>
    </w:sdtContent>
  </w:sdt>
  <w:p w14:paraId="2D12AEB2" w14:textId="77777777" w:rsidR="00B66A34" w:rsidRDefault="00B66A34">
    <w:pPr>
      <w:pStyle w:val="Piedepgina"/>
    </w:pPr>
  </w:p>
  <w:p w14:paraId="54227169" w14:textId="77777777" w:rsidR="00B66A34" w:rsidRDefault="00B66A34"/>
  <w:p w14:paraId="7DE40FB1" w14:textId="77777777" w:rsidR="00B66A34" w:rsidRDefault="00B66A34"/>
  <w:p w14:paraId="33755E87" w14:textId="77777777" w:rsidR="00B66A34" w:rsidRDefault="00B66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715" w14:textId="77777777" w:rsidR="000A091B" w:rsidRDefault="000A091B">
      <w:r>
        <w:separator/>
      </w:r>
    </w:p>
  </w:footnote>
  <w:footnote w:type="continuationSeparator" w:id="0">
    <w:p w14:paraId="207F9FCE" w14:textId="77777777" w:rsidR="000A091B" w:rsidRDefault="000A091B">
      <w:r>
        <w:continuationSeparator/>
      </w:r>
    </w:p>
  </w:footnote>
  <w:footnote w:id="1">
    <w:p w14:paraId="014688A1" w14:textId="77777777" w:rsidR="00320175" w:rsidRDefault="00320175" w:rsidP="003201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7D880D03" w14:textId="77777777" w:rsidR="00B66A34" w:rsidRDefault="00B66A34" w:rsidP="00616297">
      <w:pPr>
        <w:pStyle w:val="Textonotapie"/>
      </w:pPr>
      <w:r>
        <w:rPr>
          <w:rStyle w:val="Refdenotaalpie"/>
        </w:rPr>
        <w:footnoteRef/>
      </w:r>
      <w:r>
        <w:t xml:space="preserve"> Convención Americana sobre Derechos Humanos. Artículo 13.</w:t>
      </w:r>
    </w:p>
  </w:footnote>
  <w:footnote w:id="3">
    <w:p w14:paraId="67682805" w14:textId="77777777" w:rsidR="00B66A34" w:rsidRDefault="00B66A34" w:rsidP="00616297">
      <w:pPr>
        <w:pStyle w:val="Textonotapie"/>
      </w:pPr>
      <w:r>
        <w:rPr>
          <w:rStyle w:val="Refdenotaalpie"/>
        </w:rPr>
        <w:footnoteRef/>
      </w:r>
      <w:r>
        <w:t xml:space="preserve"> Constitución Política de los Estados Unidos Mexicanos. Artículo sexto, sección A, fracción I.</w:t>
      </w:r>
    </w:p>
  </w:footnote>
  <w:footnote w:id="4">
    <w:p w14:paraId="21D43271" w14:textId="77777777" w:rsidR="00B66A34" w:rsidRDefault="00B66A34"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649FDEBB" w14:textId="77777777" w:rsidR="00B66A34" w:rsidRDefault="00B66A34"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66A34" w:rsidRDefault="000A091B">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66A34" w:rsidRDefault="00B66A34"/>
  <w:p w14:paraId="77B719CE" w14:textId="77777777" w:rsidR="00B66A34" w:rsidRDefault="00B66A34"/>
  <w:p w14:paraId="50A3AAAA" w14:textId="77777777" w:rsidR="00B66A34" w:rsidRDefault="00B66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66A34" w14:paraId="6255E3A4" w14:textId="77777777" w:rsidTr="00814079">
      <w:trPr>
        <w:trHeight w:val="1435"/>
      </w:trPr>
      <w:tc>
        <w:tcPr>
          <w:tcW w:w="1843" w:type="dxa"/>
          <w:shd w:val="clear" w:color="auto" w:fill="auto"/>
        </w:tcPr>
        <w:p w14:paraId="3E05202F" w14:textId="4A7C9DF8" w:rsidR="00B66A34" w:rsidRDefault="00B66A3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66A34" w:rsidRDefault="00B66A34"/>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B66A34" w14:paraId="727F90BF" w14:textId="77777777" w:rsidTr="00483482">
            <w:trPr>
              <w:trHeight w:val="338"/>
            </w:trPr>
            <w:tc>
              <w:tcPr>
                <w:tcW w:w="2551" w:type="dxa"/>
              </w:tcPr>
              <w:p w14:paraId="23087CD5" w14:textId="77777777" w:rsidR="00B66A34" w:rsidRPr="004315D0" w:rsidRDefault="00B66A34">
                <w:pPr>
                  <w:tabs>
                    <w:tab w:val="right" w:pos="8838"/>
                  </w:tabs>
                  <w:ind w:right="-105"/>
                  <w:rPr>
                    <w:rFonts w:ascii="Palatino Linotype" w:eastAsia="Calibri" w:hAnsi="Palatino Linotype" w:cs="Tahoma"/>
                    <w:b/>
                    <w:sz w:val="22"/>
                    <w:szCs w:val="22"/>
                    <w:lang w:eastAsia="en-US"/>
                  </w:rPr>
                </w:pPr>
              </w:p>
              <w:p w14:paraId="410A3741" w14:textId="535C9D39" w:rsidR="00B66A34" w:rsidRPr="004315D0" w:rsidRDefault="00B66A34">
                <w:pPr>
                  <w:tabs>
                    <w:tab w:val="right" w:pos="8838"/>
                  </w:tabs>
                  <w:ind w:right="-105"/>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Recurso de Revisión:</w:t>
                </w:r>
              </w:p>
            </w:tc>
            <w:tc>
              <w:tcPr>
                <w:tcW w:w="4544" w:type="dxa"/>
              </w:tcPr>
              <w:p w14:paraId="67E34D7D" w14:textId="77777777" w:rsidR="00B66A34" w:rsidRPr="004315D0" w:rsidRDefault="00B66A34" w:rsidP="00427B6E">
                <w:pPr>
                  <w:tabs>
                    <w:tab w:val="right" w:pos="8838"/>
                  </w:tabs>
                  <w:ind w:right="-105" w:hanging="101"/>
                  <w:jc w:val="both"/>
                  <w:rPr>
                    <w:rFonts w:ascii="Palatino Linotype" w:eastAsia="Calibri" w:hAnsi="Palatino Linotype" w:cs="Tahoma"/>
                    <w:bCs/>
                    <w:sz w:val="22"/>
                    <w:szCs w:val="22"/>
                    <w:lang w:eastAsia="en-US"/>
                  </w:rPr>
                </w:pPr>
              </w:p>
              <w:p w14:paraId="26244DF1" w14:textId="77777777" w:rsidR="00FE5525" w:rsidRDefault="00EF7D7C" w:rsidP="002E7633">
                <w:pPr>
                  <w:tabs>
                    <w:tab w:val="right" w:pos="8838"/>
                  </w:tabs>
                  <w:ind w:right="-105" w:hanging="101"/>
                  <w:jc w:val="both"/>
                  <w:rPr>
                    <w:rFonts w:ascii="Palatino Linotype" w:eastAsia="Calibri" w:hAnsi="Palatino Linotype" w:cs="Tahoma"/>
                    <w:b/>
                    <w:sz w:val="22"/>
                    <w:szCs w:val="22"/>
                    <w:lang w:eastAsia="en-US"/>
                  </w:rPr>
                </w:pPr>
                <w:r>
                  <w:rPr>
                    <w:rFonts w:ascii="Palatino Linotype" w:hAnsi="Palatino Linotype" w:cs="Arial"/>
                    <w:b/>
                    <w:sz w:val="22"/>
                    <w:szCs w:val="22"/>
                  </w:rPr>
                  <w:t>05008</w:t>
                </w:r>
                <w:r w:rsidR="004315D0" w:rsidRPr="004315D0">
                  <w:rPr>
                    <w:rFonts w:ascii="Palatino Linotype" w:eastAsia="Calibri" w:hAnsi="Palatino Linotype" w:cs="Tahoma"/>
                    <w:b/>
                    <w:sz w:val="22"/>
                    <w:szCs w:val="22"/>
                    <w:lang w:eastAsia="en-US"/>
                  </w:rPr>
                  <w:t>/INFOEM/IP/RR/2024</w:t>
                </w:r>
                <w:r w:rsidR="00FE5525">
                  <w:rPr>
                    <w:rFonts w:ascii="Palatino Linotype" w:eastAsia="Calibri" w:hAnsi="Palatino Linotype" w:cs="Tahoma"/>
                    <w:b/>
                    <w:sz w:val="22"/>
                    <w:szCs w:val="22"/>
                    <w:lang w:eastAsia="en-US"/>
                  </w:rPr>
                  <w:t xml:space="preserve"> </w:t>
                </w:r>
              </w:p>
              <w:p w14:paraId="3FF69A05" w14:textId="59CEE9DF" w:rsidR="00B66A34" w:rsidRPr="004315D0" w:rsidRDefault="00FE5525" w:rsidP="002E7633">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b/>
                    <w:lang w:eastAsia="en-US"/>
                  </w:rPr>
                  <w:t>y acumulado</w:t>
                </w:r>
                <w:r w:rsidR="00B66A34" w:rsidRPr="004315D0">
                  <w:rPr>
                    <w:rFonts w:ascii="Palatino Linotype" w:eastAsia="Calibri" w:hAnsi="Palatino Linotype" w:cs="Tahoma"/>
                    <w:bCs/>
                    <w:sz w:val="22"/>
                    <w:szCs w:val="22"/>
                    <w:lang w:eastAsia="en-US"/>
                  </w:rPr>
                  <w:t xml:space="preserve"> </w:t>
                </w:r>
              </w:p>
            </w:tc>
          </w:tr>
          <w:tr w:rsidR="00B66A34" w14:paraId="1389436A" w14:textId="4EB800AC" w:rsidTr="00483482">
            <w:trPr>
              <w:trHeight w:val="283"/>
            </w:trPr>
            <w:tc>
              <w:tcPr>
                <w:tcW w:w="2551" w:type="dxa"/>
              </w:tcPr>
              <w:p w14:paraId="22E0F4E9" w14:textId="77777777" w:rsidR="00B66A34" w:rsidRPr="004315D0" w:rsidRDefault="00B66A34">
                <w:pPr>
                  <w:tabs>
                    <w:tab w:val="right" w:pos="8838"/>
                  </w:tabs>
                  <w:ind w:right="-105"/>
                  <w:rPr>
                    <w:rFonts w:ascii="Palatino Linotype" w:eastAsia="Calibri" w:hAnsi="Palatino Linotype" w:cs="Tahoma"/>
                    <w:b/>
                    <w:sz w:val="22"/>
                    <w:szCs w:val="22"/>
                    <w:lang w:eastAsia="en-US"/>
                  </w:rPr>
                </w:pPr>
                <w:bookmarkStart w:id="47" w:name="_Hlk33010189"/>
                <w:r w:rsidRPr="004315D0">
                  <w:rPr>
                    <w:rFonts w:ascii="Palatino Linotype" w:eastAsia="Calibri" w:hAnsi="Palatino Linotype" w:cs="Tahoma"/>
                    <w:b/>
                    <w:sz w:val="22"/>
                    <w:szCs w:val="22"/>
                    <w:lang w:eastAsia="en-US"/>
                  </w:rPr>
                  <w:t>Sujeto Obligado:</w:t>
                </w:r>
              </w:p>
            </w:tc>
            <w:tc>
              <w:tcPr>
                <w:tcW w:w="4544" w:type="dxa"/>
              </w:tcPr>
              <w:p w14:paraId="2B205C7F" w14:textId="6D33FC74" w:rsidR="00B66A34" w:rsidRPr="004315D0" w:rsidRDefault="00EF7D7C" w:rsidP="00EF7D7C">
                <w:pPr>
                  <w:tabs>
                    <w:tab w:val="left" w:pos="2834"/>
                    <w:tab w:val="right" w:pos="8838"/>
                  </w:tabs>
                  <w:ind w:left="-113" w:right="1318"/>
                  <w:jc w:val="both"/>
                  <w:rPr>
                    <w:rFonts w:ascii="Palatino Linotype" w:eastAsia="Calibri" w:hAnsi="Palatino Linotype" w:cs="Tahoma"/>
                    <w:b/>
                    <w:sz w:val="22"/>
                    <w:szCs w:val="22"/>
                    <w:lang w:eastAsia="en-US"/>
                  </w:rPr>
                </w:pPr>
                <w:r w:rsidRPr="00EF7D7C">
                  <w:rPr>
                    <w:rFonts w:ascii="Palatino Linotype" w:eastAsia="Calibri" w:hAnsi="Palatino Linotype" w:cs="Arial"/>
                    <w:b/>
                    <w:bCs/>
                    <w:szCs w:val="24"/>
                    <w:lang w:val="es-MX"/>
                  </w:rPr>
                  <w:t>Ayuntamiento de Tequixquiac</w:t>
                </w:r>
              </w:p>
            </w:tc>
          </w:tr>
          <w:bookmarkEnd w:id="47"/>
          <w:tr w:rsidR="00B66A34" w14:paraId="28CCE4E5" w14:textId="77777777" w:rsidTr="00483482">
            <w:trPr>
              <w:trHeight w:val="283"/>
            </w:trPr>
            <w:tc>
              <w:tcPr>
                <w:tcW w:w="2551" w:type="dxa"/>
              </w:tcPr>
              <w:p w14:paraId="13EBF3BB" w14:textId="6E4ECE4B" w:rsidR="00B66A34" w:rsidRPr="004315D0" w:rsidRDefault="00B66A34">
                <w:pPr>
                  <w:tabs>
                    <w:tab w:val="right" w:pos="8838"/>
                  </w:tabs>
                  <w:ind w:right="-105"/>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Comisionada Ponente:</w:t>
                </w:r>
              </w:p>
            </w:tc>
            <w:tc>
              <w:tcPr>
                <w:tcW w:w="4544" w:type="dxa"/>
              </w:tcPr>
              <w:p w14:paraId="5DF20594" w14:textId="1A6CDEA4" w:rsidR="00B66A34" w:rsidRPr="004315D0" w:rsidRDefault="00B66A34" w:rsidP="00187E51">
                <w:pPr>
                  <w:tabs>
                    <w:tab w:val="right" w:pos="8838"/>
                  </w:tabs>
                  <w:ind w:left="-113" w:right="-105"/>
                  <w:jc w:val="both"/>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María del Rosario Mejía Ayala</w:t>
                </w:r>
              </w:p>
            </w:tc>
          </w:tr>
        </w:tbl>
        <w:p w14:paraId="5775EEC5" w14:textId="77777777" w:rsidR="00B66A34" w:rsidRDefault="00B66A34">
          <w:pPr>
            <w:tabs>
              <w:tab w:val="right" w:pos="8838"/>
            </w:tabs>
            <w:ind w:left="-28"/>
            <w:jc w:val="both"/>
            <w:rPr>
              <w:rFonts w:ascii="Arial" w:eastAsia="Calibri" w:hAnsi="Arial" w:cs="Arial"/>
              <w:b/>
              <w:sz w:val="22"/>
              <w:szCs w:val="22"/>
              <w:lang w:eastAsia="en-US"/>
            </w:rPr>
          </w:pPr>
        </w:p>
      </w:tc>
    </w:tr>
  </w:tbl>
  <w:p w14:paraId="07EF2D29" w14:textId="1620A8B4" w:rsidR="00B66A34" w:rsidRDefault="000A091B"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66A34" w:rsidRDefault="00B66A34"/>
  <w:p w14:paraId="104386EF" w14:textId="77777777" w:rsidR="00B66A34" w:rsidRDefault="00B66A34"/>
  <w:p w14:paraId="60A3E393" w14:textId="77777777" w:rsidR="00B66A34" w:rsidRDefault="00B66A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B66A34" w14:paraId="61517A1D" w14:textId="77777777" w:rsidTr="003A6126">
      <w:trPr>
        <w:trHeight w:val="1435"/>
      </w:trPr>
      <w:tc>
        <w:tcPr>
          <w:tcW w:w="1560" w:type="dxa"/>
          <w:shd w:val="clear" w:color="auto" w:fill="auto"/>
        </w:tcPr>
        <w:p w14:paraId="4B74E846" w14:textId="1E0D62B9" w:rsidR="00B66A34" w:rsidRDefault="00B66A3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B66A34" w14:paraId="7F59E1EF" w14:textId="77777777" w:rsidTr="004315D0">
            <w:trPr>
              <w:trHeight w:val="144"/>
            </w:trPr>
            <w:tc>
              <w:tcPr>
                <w:tcW w:w="2444" w:type="dxa"/>
              </w:tcPr>
              <w:p w14:paraId="5EFF942E" w14:textId="77777777" w:rsidR="00B66A34" w:rsidRDefault="00B66A34" w:rsidP="004315D0">
                <w:pPr>
                  <w:tabs>
                    <w:tab w:val="right" w:pos="8838"/>
                  </w:tabs>
                  <w:ind w:left="-111" w:right="-105"/>
                  <w:rPr>
                    <w:rFonts w:ascii="Palatino Linotype" w:eastAsia="Calibri" w:hAnsi="Palatino Linotype" w:cs="Tahoma"/>
                    <w:b/>
                    <w:sz w:val="22"/>
                    <w:szCs w:val="22"/>
                    <w:lang w:eastAsia="en-US"/>
                  </w:rPr>
                </w:pPr>
                <w:bookmarkStart w:id="48" w:name="_Hlk12526980"/>
                <w:r>
                  <w:rPr>
                    <w:rFonts w:ascii="Palatino Linotype" w:eastAsia="Calibri" w:hAnsi="Palatino Linotype" w:cs="Tahoma"/>
                    <w:b/>
                    <w:sz w:val="22"/>
                    <w:szCs w:val="22"/>
                    <w:lang w:eastAsia="en-US"/>
                  </w:rPr>
                  <w:t>Recurso de Revisión:</w:t>
                </w:r>
              </w:p>
            </w:tc>
            <w:tc>
              <w:tcPr>
                <w:tcW w:w="4646" w:type="dxa"/>
              </w:tcPr>
              <w:p w14:paraId="0DE47EE2" w14:textId="63549744" w:rsidR="00B66A34" w:rsidRPr="004315D0" w:rsidRDefault="00EF7D7C" w:rsidP="004315D0">
                <w:pPr>
                  <w:tabs>
                    <w:tab w:val="right" w:pos="8838"/>
                  </w:tabs>
                  <w:ind w:left="-3" w:right="-105"/>
                  <w:jc w:val="both"/>
                  <w:rPr>
                    <w:rFonts w:ascii="Palatino Linotype" w:eastAsia="Calibri" w:hAnsi="Palatino Linotype" w:cs="Tahoma"/>
                    <w:szCs w:val="22"/>
                    <w:lang w:eastAsia="en-US"/>
                  </w:rPr>
                </w:pPr>
                <w:r>
                  <w:rPr>
                    <w:rFonts w:ascii="Palatino Linotype" w:hAnsi="Palatino Linotype" w:cs="Arial"/>
                    <w:b/>
                    <w:szCs w:val="24"/>
                  </w:rPr>
                  <w:t>05008</w:t>
                </w:r>
                <w:r w:rsidR="004315D0" w:rsidRPr="004315D0">
                  <w:rPr>
                    <w:rFonts w:ascii="Palatino Linotype" w:eastAsia="Calibri" w:hAnsi="Palatino Linotype" w:cs="Tahoma"/>
                    <w:b/>
                    <w:lang w:eastAsia="en-US"/>
                  </w:rPr>
                  <w:t>/INFOEM/IP/RR/2024</w:t>
                </w:r>
                <w:r w:rsidR="00F7372F">
                  <w:rPr>
                    <w:rFonts w:ascii="Palatino Linotype" w:eastAsia="Calibri" w:hAnsi="Palatino Linotype" w:cs="Tahoma"/>
                    <w:b/>
                    <w:lang w:eastAsia="en-US"/>
                  </w:rPr>
                  <w:t xml:space="preserve"> y acumulado</w:t>
                </w:r>
              </w:p>
            </w:tc>
            <w:tc>
              <w:tcPr>
                <w:tcW w:w="3402" w:type="dxa"/>
              </w:tcPr>
              <w:p w14:paraId="11E4533C" w14:textId="3B21362A" w:rsidR="00B66A34" w:rsidRDefault="00B66A34">
                <w:pPr>
                  <w:tabs>
                    <w:tab w:val="right" w:pos="8838"/>
                  </w:tabs>
                  <w:ind w:left="-74" w:right="-105"/>
                  <w:jc w:val="both"/>
                  <w:rPr>
                    <w:rFonts w:ascii="Palatino Linotype" w:eastAsia="Calibri" w:hAnsi="Palatino Linotype" w:cs="Tahoma"/>
                    <w:bCs/>
                    <w:sz w:val="22"/>
                    <w:szCs w:val="22"/>
                    <w:lang w:eastAsia="en-US"/>
                  </w:rPr>
                </w:pPr>
              </w:p>
            </w:tc>
          </w:tr>
          <w:tr w:rsidR="00B66A34" w14:paraId="3FC4FA7D" w14:textId="77777777" w:rsidTr="004315D0">
            <w:trPr>
              <w:trHeight w:val="144"/>
            </w:trPr>
            <w:tc>
              <w:tcPr>
                <w:tcW w:w="2444" w:type="dxa"/>
              </w:tcPr>
              <w:p w14:paraId="363D966B"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Pr>
                    <w:rFonts w:ascii="Palatino Linotype" w:eastAsia="Calibri" w:hAnsi="Palatino Linotype" w:cs="Tahoma"/>
                    <w:b/>
                    <w:sz w:val="22"/>
                    <w:szCs w:val="22"/>
                    <w:lang w:eastAsia="en-US"/>
                  </w:rPr>
                  <w:t>Recurrente:</w:t>
                </w:r>
              </w:p>
            </w:tc>
            <w:tc>
              <w:tcPr>
                <w:tcW w:w="4646" w:type="dxa"/>
              </w:tcPr>
              <w:p w14:paraId="73C065CD" w14:textId="66B7D743" w:rsidR="00B66A34" w:rsidRPr="004315D0" w:rsidRDefault="00A77C07" w:rsidP="0066296E">
                <w:pPr>
                  <w:tabs>
                    <w:tab w:val="left" w:pos="3122"/>
                    <w:tab w:val="right" w:pos="8838"/>
                  </w:tabs>
                  <w:ind w:right="1457"/>
                  <w:jc w:val="both"/>
                  <w:rPr>
                    <w:rFonts w:ascii="Palatino Linotype" w:eastAsia="Calibri" w:hAnsi="Palatino Linotype" w:cs="Tahoma"/>
                    <w:b/>
                    <w:szCs w:val="22"/>
                    <w:lang w:eastAsia="en-US"/>
                  </w:rPr>
                </w:pPr>
                <w:r>
                  <w:rPr>
                    <w:rFonts w:ascii="Palatino Linotype" w:eastAsia="Calibri" w:hAnsi="Palatino Linotype" w:cs="Tahoma"/>
                    <w:b/>
                    <w:bCs/>
                    <w:szCs w:val="22"/>
                    <w:lang w:val="es-MX" w:eastAsia="en-US"/>
                  </w:rPr>
                  <w:t xml:space="preserve">XXX </w:t>
                </w:r>
                <w:proofErr w:type="spellStart"/>
                <w:r>
                  <w:rPr>
                    <w:rFonts w:ascii="Palatino Linotype" w:eastAsia="Calibri" w:hAnsi="Palatino Linotype" w:cs="Tahoma"/>
                    <w:b/>
                    <w:bCs/>
                    <w:szCs w:val="22"/>
                    <w:lang w:val="es-MX" w:eastAsia="en-US"/>
                  </w:rPr>
                  <w:t>XXX</w:t>
                </w:r>
                <w:proofErr w:type="spellEnd"/>
              </w:p>
            </w:tc>
            <w:tc>
              <w:tcPr>
                <w:tcW w:w="3402" w:type="dxa"/>
              </w:tcPr>
              <w:p w14:paraId="370E6EFF" w14:textId="3B7EABB6" w:rsidR="00B66A34" w:rsidRDefault="00B66A34"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B66A34" w14:paraId="4D832A43" w14:textId="77777777" w:rsidTr="004315D0">
            <w:trPr>
              <w:trHeight w:val="283"/>
            </w:trPr>
            <w:tc>
              <w:tcPr>
                <w:tcW w:w="2444" w:type="dxa"/>
              </w:tcPr>
              <w:p w14:paraId="02CA5CB0"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424E541E" w:rsidR="00B66A34" w:rsidRPr="004315D0" w:rsidRDefault="00EF7D7C" w:rsidP="004315D0">
                <w:pPr>
                  <w:tabs>
                    <w:tab w:val="left" w:pos="2834"/>
                    <w:tab w:val="right" w:pos="8838"/>
                  </w:tabs>
                  <w:ind w:left="-3" w:right="1029"/>
                  <w:jc w:val="both"/>
                  <w:rPr>
                    <w:rFonts w:ascii="Palatino Linotype" w:eastAsia="Calibri" w:hAnsi="Palatino Linotype" w:cs="Tahoma"/>
                    <w:b/>
                    <w:szCs w:val="22"/>
                    <w:lang w:eastAsia="en-US"/>
                  </w:rPr>
                </w:pPr>
                <w:r w:rsidRPr="00EF7D7C">
                  <w:rPr>
                    <w:rFonts w:ascii="Palatino Linotype" w:eastAsia="Calibri" w:hAnsi="Palatino Linotype" w:cs="Tahoma"/>
                    <w:b/>
                    <w:bCs/>
                    <w:szCs w:val="22"/>
                    <w:lang w:val="es-MX" w:eastAsia="en-US"/>
                  </w:rPr>
                  <w:t>Ayuntamiento de Tequixquiac</w:t>
                </w:r>
              </w:p>
            </w:tc>
            <w:tc>
              <w:tcPr>
                <w:tcW w:w="3402" w:type="dxa"/>
              </w:tcPr>
              <w:p w14:paraId="00F18B8C" w14:textId="77777777" w:rsidR="00B66A34" w:rsidRDefault="00B66A34">
                <w:pPr>
                  <w:tabs>
                    <w:tab w:val="left" w:pos="2834"/>
                    <w:tab w:val="right" w:pos="8838"/>
                  </w:tabs>
                  <w:ind w:left="-74" w:right="-105"/>
                  <w:jc w:val="both"/>
                  <w:rPr>
                    <w:rFonts w:ascii="Palatino Linotype" w:eastAsia="Calibri" w:hAnsi="Palatino Linotype" w:cs="Tahoma"/>
                    <w:sz w:val="22"/>
                    <w:szCs w:val="22"/>
                    <w:lang w:eastAsia="en-US"/>
                  </w:rPr>
                </w:pPr>
              </w:p>
            </w:tc>
          </w:tr>
          <w:tr w:rsidR="00B66A34" w14:paraId="7BC74D7A" w14:textId="77777777" w:rsidTr="004315D0">
            <w:trPr>
              <w:trHeight w:val="283"/>
            </w:trPr>
            <w:tc>
              <w:tcPr>
                <w:tcW w:w="2444" w:type="dxa"/>
              </w:tcPr>
              <w:p w14:paraId="3BF93338" w14:textId="01E84F2D" w:rsidR="00B66A34" w:rsidRDefault="00B66A3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B66A34" w:rsidRPr="004315D0" w:rsidRDefault="00B66A34" w:rsidP="003037E1">
                <w:pPr>
                  <w:tabs>
                    <w:tab w:val="right" w:pos="8838"/>
                  </w:tabs>
                  <w:ind w:left="-3" w:right="-105"/>
                  <w:jc w:val="both"/>
                  <w:rPr>
                    <w:rFonts w:ascii="Palatino Linotype" w:eastAsia="Calibri" w:hAnsi="Palatino Linotype" w:cs="Tahoma"/>
                    <w:b/>
                    <w:szCs w:val="22"/>
                    <w:lang w:eastAsia="en-US"/>
                  </w:rPr>
                </w:pPr>
                <w:r w:rsidRPr="004315D0">
                  <w:rPr>
                    <w:rFonts w:ascii="Palatino Linotype" w:eastAsia="Calibri" w:hAnsi="Palatino Linotype" w:cs="Tahoma"/>
                    <w:b/>
                    <w:szCs w:val="22"/>
                    <w:lang w:eastAsia="en-US"/>
                  </w:rPr>
                  <w:t>María del Rosario Mejía Ayala</w:t>
                </w:r>
              </w:p>
            </w:tc>
            <w:tc>
              <w:tcPr>
                <w:tcW w:w="3402" w:type="dxa"/>
              </w:tcPr>
              <w:p w14:paraId="6DBCB70D" w14:textId="77777777" w:rsidR="00B66A34" w:rsidRDefault="00B66A3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66A34" w:rsidRDefault="00B66A34">
          <w:pPr>
            <w:tabs>
              <w:tab w:val="right" w:pos="8838"/>
            </w:tabs>
            <w:ind w:left="-28"/>
            <w:jc w:val="both"/>
            <w:rPr>
              <w:rFonts w:ascii="Arial" w:eastAsia="Calibri" w:hAnsi="Arial" w:cs="Arial"/>
              <w:b/>
              <w:sz w:val="22"/>
              <w:szCs w:val="22"/>
              <w:lang w:eastAsia="en-US"/>
            </w:rPr>
          </w:pPr>
        </w:p>
      </w:tc>
    </w:tr>
  </w:tbl>
  <w:p w14:paraId="5F654A99" w14:textId="6CB7D4AE" w:rsidR="00B66A34" w:rsidRDefault="000A091B"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B66A34" w:rsidRDefault="00B66A34"/>
  <w:p w14:paraId="69AC6122" w14:textId="77777777" w:rsidR="00B66A34" w:rsidRDefault="00B66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ABE2B15"/>
    <w:multiLevelType w:val="hybridMultilevel"/>
    <w:tmpl w:val="22C652C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num w:numId="1" w16cid:durableId="635138748">
    <w:abstractNumId w:val="0"/>
  </w:num>
  <w:num w:numId="2" w16cid:durableId="193158644">
    <w:abstractNumId w:val="6"/>
  </w:num>
  <w:num w:numId="3" w16cid:durableId="919287740">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557672365">
    <w:abstractNumId w:val="1"/>
  </w:num>
  <w:num w:numId="5" w16cid:durableId="460154609">
    <w:abstractNumId w:val="3"/>
  </w:num>
  <w:num w:numId="6" w16cid:durableId="180627255">
    <w:abstractNumId w:val="8"/>
  </w:num>
  <w:num w:numId="7" w16cid:durableId="1669406041">
    <w:abstractNumId w:val="5"/>
  </w:num>
  <w:num w:numId="8" w16cid:durableId="470562390">
    <w:abstractNumId w:val="7"/>
  </w:num>
  <w:num w:numId="9" w16cid:durableId="336924439">
    <w:abstractNumId w:val="2"/>
  </w:num>
  <w:num w:numId="10" w16cid:durableId="12922471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91B"/>
    <w:rsid w:val="000A0C91"/>
    <w:rsid w:val="000A1E03"/>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632"/>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393"/>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1FE"/>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D7A2A"/>
    <w:rsid w:val="002E1C06"/>
    <w:rsid w:val="002E1E21"/>
    <w:rsid w:val="002E2418"/>
    <w:rsid w:val="002E4F9B"/>
    <w:rsid w:val="002E5015"/>
    <w:rsid w:val="002E55B9"/>
    <w:rsid w:val="002E5C3A"/>
    <w:rsid w:val="002E647A"/>
    <w:rsid w:val="002E6AD8"/>
    <w:rsid w:val="002E6BF7"/>
    <w:rsid w:val="002E7633"/>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6A2B"/>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175"/>
    <w:rsid w:val="0032089F"/>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444C"/>
    <w:rsid w:val="004052C5"/>
    <w:rsid w:val="004059FB"/>
    <w:rsid w:val="00406B9B"/>
    <w:rsid w:val="00407715"/>
    <w:rsid w:val="00407A93"/>
    <w:rsid w:val="00407F39"/>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5D0"/>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111E"/>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B7B"/>
    <w:rsid w:val="006F3C5E"/>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33E"/>
    <w:rsid w:val="0079563B"/>
    <w:rsid w:val="00795BA7"/>
    <w:rsid w:val="00796C9B"/>
    <w:rsid w:val="00796F2A"/>
    <w:rsid w:val="0079788B"/>
    <w:rsid w:val="007A0176"/>
    <w:rsid w:val="007A0314"/>
    <w:rsid w:val="007A0390"/>
    <w:rsid w:val="007A0F2A"/>
    <w:rsid w:val="007A2A7D"/>
    <w:rsid w:val="007A2E19"/>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0B8B"/>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3099"/>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867"/>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90F"/>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8C6"/>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77C07"/>
    <w:rsid w:val="00A8015B"/>
    <w:rsid w:val="00A818E3"/>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187"/>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6A34"/>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4D2"/>
    <w:rsid w:val="00C746D9"/>
    <w:rsid w:val="00C74840"/>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B3B"/>
    <w:rsid w:val="00CA6F0D"/>
    <w:rsid w:val="00CA71D4"/>
    <w:rsid w:val="00CA7228"/>
    <w:rsid w:val="00CA7CCC"/>
    <w:rsid w:val="00CA7D7D"/>
    <w:rsid w:val="00CB1A0D"/>
    <w:rsid w:val="00CB5D29"/>
    <w:rsid w:val="00CB675A"/>
    <w:rsid w:val="00CB6EC8"/>
    <w:rsid w:val="00CB782B"/>
    <w:rsid w:val="00CC0516"/>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0B77"/>
    <w:rsid w:val="00CF14DC"/>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074"/>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299"/>
    <w:rsid w:val="00D965FB"/>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78B"/>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EF7D7C"/>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4BC"/>
    <w:rsid w:val="00F33758"/>
    <w:rsid w:val="00F346C1"/>
    <w:rsid w:val="00F35243"/>
    <w:rsid w:val="00F36E9F"/>
    <w:rsid w:val="00F37F5C"/>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2F"/>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5525"/>
    <w:rsid w:val="00FE62DC"/>
    <w:rsid w:val="00FE731D"/>
    <w:rsid w:val="00FF05B9"/>
    <w:rsid w:val="00FF0EB1"/>
    <w:rsid w:val="00FF21B9"/>
    <w:rsid w:val="00FF2BF8"/>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368544">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156230">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2812661">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65544446">
      <w:bodyDiv w:val="1"/>
      <w:marLeft w:val="0"/>
      <w:marRight w:val="0"/>
      <w:marTop w:val="0"/>
      <w:marBottom w:val="0"/>
      <w:divBdr>
        <w:top w:val="none" w:sz="0" w:space="0" w:color="auto"/>
        <w:left w:val="none" w:sz="0" w:space="0" w:color="auto"/>
        <w:bottom w:val="none" w:sz="0" w:space="0" w:color="auto"/>
        <w:right w:val="none" w:sz="0" w:space="0" w:color="auto"/>
      </w:divBdr>
    </w:div>
    <w:div w:id="979069896">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76382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2444780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3134170">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59838379">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697003580">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09517023">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834596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C9662-20BC-4D74-B880-16895C0A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9809</Words>
  <Characters>53950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13</cp:revision>
  <cp:lastPrinted>2024-09-13T15:27:00Z</cp:lastPrinted>
  <dcterms:created xsi:type="dcterms:W3CDTF">2024-09-05T17:26:00Z</dcterms:created>
  <dcterms:modified xsi:type="dcterms:W3CDTF">2024-11-06T16:47:00Z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