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A55A7" w14:textId="77777777" w:rsidR="007A1197" w:rsidRPr="00D846A3" w:rsidRDefault="00B43A0A">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 xml:space="preserve">Resolución del Pleno del Instituto de Transparencia, Acceso a la Información Pública y Protección de Datos Personales del Estado de México y Municipios, con domicilio </w:t>
      </w:r>
      <w:r w:rsidR="00A477E2" w:rsidRPr="00D846A3">
        <w:rPr>
          <w:rFonts w:ascii="Palatino Linotype" w:eastAsia="Palatino Linotype" w:hAnsi="Palatino Linotype" w:cs="Palatino Linotype"/>
          <w:sz w:val="22"/>
        </w:rPr>
        <w:t xml:space="preserve">en Metepec, Estado de México, a </w:t>
      </w:r>
      <w:r w:rsidR="003F579B" w:rsidRPr="00D846A3">
        <w:rPr>
          <w:rFonts w:ascii="Palatino Linotype" w:eastAsia="Palatino Linotype" w:hAnsi="Palatino Linotype" w:cs="Palatino Linotype"/>
          <w:b/>
          <w:sz w:val="22"/>
        </w:rPr>
        <w:t>seis</w:t>
      </w:r>
      <w:r w:rsidR="00D062C0" w:rsidRPr="00D846A3">
        <w:rPr>
          <w:rFonts w:ascii="Palatino Linotype" w:eastAsia="Palatino Linotype" w:hAnsi="Palatino Linotype" w:cs="Palatino Linotype"/>
          <w:b/>
          <w:sz w:val="22"/>
        </w:rPr>
        <w:t xml:space="preserve"> </w:t>
      </w:r>
      <w:r w:rsidR="003F579B" w:rsidRPr="00D846A3">
        <w:rPr>
          <w:rFonts w:ascii="Palatino Linotype" w:eastAsia="Palatino Linotype" w:hAnsi="Palatino Linotype" w:cs="Palatino Linotype"/>
          <w:b/>
          <w:sz w:val="22"/>
        </w:rPr>
        <w:t>de noviem</w:t>
      </w:r>
      <w:r w:rsidR="00263242" w:rsidRPr="00D846A3">
        <w:rPr>
          <w:rFonts w:ascii="Palatino Linotype" w:eastAsia="Palatino Linotype" w:hAnsi="Palatino Linotype" w:cs="Palatino Linotype"/>
          <w:b/>
          <w:sz w:val="22"/>
        </w:rPr>
        <w:t>bre</w:t>
      </w:r>
      <w:r w:rsidRPr="00D846A3">
        <w:rPr>
          <w:rFonts w:ascii="Palatino Linotype" w:eastAsia="Palatino Linotype" w:hAnsi="Palatino Linotype" w:cs="Palatino Linotype"/>
          <w:b/>
          <w:sz w:val="22"/>
        </w:rPr>
        <w:t xml:space="preserve"> </w:t>
      </w:r>
      <w:r w:rsidR="00D062C0" w:rsidRPr="00D846A3">
        <w:rPr>
          <w:rFonts w:ascii="Palatino Linotype" w:eastAsia="Palatino Linotype" w:hAnsi="Palatino Linotype" w:cs="Palatino Linotype"/>
          <w:b/>
          <w:sz w:val="22"/>
        </w:rPr>
        <w:t>de dos mil veinticuatro</w:t>
      </w:r>
      <w:r w:rsidRPr="00D846A3">
        <w:rPr>
          <w:rFonts w:ascii="Palatino Linotype" w:eastAsia="Palatino Linotype" w:hAnsi="Palatino Linotype" w:cs="Palatino Linotype"/>
          <w:sz w:val="22"/>
        </w:rPr>
        <w:t xml:space="preserve">. </w:t>
      </w:r>
    </w:p>
    <w:p w14:paraId="46549DEA" w14:textId="6CE73B7F" w:rsidR="007A1197" w:rsidRPr="00D846A3" w:rsidRDefault="00B43A0A">
      <w:pPr>
        <w:spacing w:before="240" w:after="240" w:line="360" w:lineRule="auto"/>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sz w:val="22"/>
        </w:rPr>
        <w:t>Visto</w:t>
      </w:r>
      <w:r w:rsidRPr="00D846A3">
        <w:rPr>
          <w:rFonts w:ascii="Palatino Linotype" w:eastAsia="Palatino Linotype" w:hAnsi="Palatino Linotype" w:cs="Palatino Linotype"/>
          <w:sz w:val="22"/>
        </w:rPr>
        <w:t xml:space="preserve"> el expediente formado con motivo del recurso de revisión </w:t>
      </w:r>
      <w:r w:rsidR="00263242" w:rsidRPr="00D846A3">
        <w:rPr>
          <w:rFonts w:ascii="Palatino Linotype" w:eastAsia="Palatino Linotype" w:hAnsi="Palatino Linotype" w:cs="Palatino Linotype"/>
          <w:b/>
          <w:sz w:val="22"/>
        </w:rPr>
        <w:t>05714/INFOEM/IP/RR/2024</w:t>
      </w:r>
      <w:r w:rsidRPr="00D846A3">
        <w:rPr>
          <w:rFonts w:ascii="Palatino Linotype" w:eastAsia="Palatino Linotype" w:hAnsi="Palatino Linotype" w:cs="Palatino Linotype"/>
          <w:sz w:val="22"/>
        </w:rPr>
        <w:t>, interpuesto por</w:t>
      </w:r>
      <w:r w:rsidRPr="00D846A3">
        <w:rPr>
          <w:rFonts w:ascii="Palatino Linotype" w:eastAsia="Palatino Linotype" w:hAnsi="Palatino Linotype" w:cs="Palatino Linotype"/>
          <w:b/>
          <w:sz w:val="22"/>
        </w:rPr>
        <w:t xml:space="preserve"> </w:t>
      </w:r>
      <w:r w:rsidR="00662F34" w:rsidRPr="00662F34">
        <w:rPr>
          <w:rFonts w:ascii="Palatino Linotype" w:eastAsia="Palatino Linotype" w:hAnsi="Palatino Linotype" w:cs="Palatino Linotype"/>
          <w:b/>
          <w:sz w:val="22"/>
        </w:rPr>
        <w:t>XXXX XXXXXX XXXXXXXXX XXXXXX</w:t>
      </w:r>
      <w:r w:rsidRPr="00D846A3">
        <w:rPr>
          <w:rFonts w:ascii="Palatino Linotype" w:eastAsia="Palatino Linotype" w:hAnsi="Palatino Linotype" w:cs="Palatino Linotype"/>
          <w:sz w:val="22"/>
        </w:rPr>
        <w:t xml:space="preserve">, en lo sucesivo </w:t>
      </w:r>
      <w:r w:rsidRPr="00D846A3">
        <w:rPr>
          <w:rFonts w:ascii="Palatino Linotype" w:eastAsia="Palatino Linotype" w:hAnsi="Palatino Linotype" w:cs="Palatino Linotype"/>
          <w:b/>
          <w:sz w:val="22"/>
        </w:rPr>
        <w:t>la</w:t>
      </w:r>
      <w:r w:rsidRPr="00D846A3">
        <w:rPr>
          <w:rFonts w:ascii="Palatino Linotype" w:eastAsia="Palatino Linotype" w:hAnsi="Palatino Linotype" w:cs="Palatino Linotype"/>
          <w:sz w:val="22"/>
        </w:rPr>
        <w:t xml:space="preserve"> </w:t>
      </w:r>
      <w:r w:rsidRPr="00D846A3">
        <w:rPr>
          <w:rFonts w:ascii="Palatino Linotype" w:eastAsia="Palatino Linotype" w:hAnsi="Palatino Linotype" w:cs="Palatino Linotype"/>
          <w:b/>
          <w:sz w:val="22"/>
        </w:rPr>
        <w:t>parte</w:t>
      </w:r>
      <w:r w:rsidRPr="00D846A3">
        <w:rPr>
          <w:rFonts w:ascii="Palatino Linotype" w:eastAsia="Palatino Linotype" w:hAnsi="Palatino Linotype" w:cs="Palatino Linotype"/>
          <w:sz w:val="22"/>
        </w:rPr>
        <w:t xml:space="preserve"> </w:t>
      </w:r>
      <w:r w:rsidRPr="00D846A3">
        <w:rPr>
          <w:rFonts w:ascii="Palatino Linotype" w:eastAsia="Palatino Linotype" w:hAnsi="Palatino Linotype" w:cs="Palatino Linotype"/>
          <w:b/>
          <w:sz w:val="22"/>
        </w:rPr>
        <w:t>Recurrente,</w:t>
      </w:r>
      <w:r w:rsidRPr="00D846A3">
        <w:rPr>
          <w:rFonts w:ascii="Palatino Linotype" w:eastAsia="Palatino Linotype" w:hAnsi="Palatino Linotype" w:cs="Palatino Linotype"/>
          <w:sz w:val="22"/>
        </w:rPr>
        <w:t xml:space="preserve"> en contra de la respuesta a su solicitud por parte del </w:t>
      </w:r>
      <w:r w:rsidR="00263242" w:rsidRPr="00D846A3">
        <w:rPr>
          <w:rFonts w:ascii="Palatino Linotype" w:eastAsia="Palatino Linotype" w:hAnsi="Palatino Linotype" w:cs="Palatino Linotype"/>
          <w:b/>
          <w:sz w:val="22"/>
        </w:rPr>
        <w:t>Ayuntamiento de Acambay de Ruíz Castañeda</w:t>
      </w:r>
      <w:r w:rsidRPr="00D846A3">
        <w:rPr>
          <w:rFonts w:ascii="Palatino Linotype" w:eastAsia="Palatino Linotype" w:hAnsi="Palatino Linotype" w:cs="Palatino Linotype"/>
          <w:b/>
          <w:sz w:val="22"/>
        </w:rPr>
        <w:t xml:space="preserve">, </w:t>
      </w:r>
      <w:r w:rsidRPr="00D846A3">
        <w:rPr>
          <w:rFonts w:ascii="Palatino Linotype" w:eastAsia="Palatino Linotype" w:hAnsi="Palatino Linotype" w:cs="Palatino Linotype"/>
          <w:sz w:val="22"/>
        </w:rPr>
        <w:t xml:space="preserve">en lo sucesivo el </w:t>
      </w:r>
      <w:r w:rsidRPr="00D846A3">
        <w:rPr>
          <w:rFonts w:ascii="Palatino Linotype" w:eastAsia="Palatino Linotype" w:hAnsi="Palatino Linotype" w:cs="Palatino Linotype"/>
          <w:b/>
          <w:sz w:val="22"/>
        </w:rPr>
        <w:t xml:space="preserve">Sujeto Obligado, </w:t>
      </w:r>
      <w:r w:rsidRPr="00D846A3">
        <w:rPr>
          <w:rFonts w:ascii="Palatino Linotype" w:eastAsia="Palatino Linotype" w:hAnsi="Palatino Linotype" w:cs="Palatino Linotype"/>
          <w:sz w:val="22"/>
        </w:rPr>
        <w:t xml:space="preserve">se procede a dictar la presente resolución con base en los siguientes: </w:t>
      </w:r>
    </w:p>
    <w:p w14:paraId="373B0754" w14:textId="77777777" w:rsidR="007A1197" w:rsidRPr="00D846A3" w:rsidRDefault="00B43A0A">
      <w:pPr>
        <w:spacing w:before="240" w:after="240" w:line="360" w:lineRule="auto"/>
        <w:jc w:val="center"/>
        <w:rPr>
          <w:rFonts w:ascii="Palatino Linotype" w:eastAsia="Palatino Linotype" w:hAnsi="Palatino Linotype" w:cs="Palatino Linotype"/>
          <w:b/>
        </w:rPr>
      </w:pPr>
      <w:r w:rsidRPr="00D846A3">
        <w:rPr>
          <w:rFonts w:ascii="Palatino Linotype" w:eastAsia="Palatino Linotype" w:hAnsi="Palatino Linotype" w:cs="Palatino Linotype"/>
          <w:b/>
        </w:rPr>
        <w:t>I. A N T E C E D E N T E S</w:t>
      </w:r>
    </w:p>
    <w:p w14:paraId="6E94FBE0" w14:textId="77777777" w:rsidR="007A1197" w:rsidRPr="00D846A3" w:rsidRDefault="00B43A0A">
      <w:pPr>
        <w:spacing w:before="240" w:after="240" w:line="360" w:lineRule="auto"/>
        <w:jc w:val="both"/>
        <w:rPr>
          <w:rFonts w:ascii="Palatino Linotype" w:eastAsia="Palatino Linotype" w:hAnsi="Palatino Linotype" w:cs="Palatino Linotype"/>
          <w:sz w:val="22"/>
          <w:szCs w:val="22"/>
        </w:rPr>
      </w:pPr>
      <w:r w:rsidRPr="00D846A3">
        <w:rPr>
          <w:rFonts w:ascii="Palatino Linotype" w:eastAsia="Palatino Linotype" w:hAnsi="Palatino Linotype" w:cs="Palatino Linotype"/>
          <w:b/>
          <w:sz w:val="22"/>
          <w:szCs w:val="22"/>
        </w:rPr>
        <w:t>1. Solicitud de acceso a la información.</w:t>
      </w:r>
      <w:r w:rsidRPr="00D846A3">
        <w:rPr>
          <w:rFonts w:ascii="Palatino Linotype" w:eastAsia="Palatino Linotype" w:hAnsi="Palatino Linotype" w:cs="Palatino Linotype"/>
          <w:sz w:val="22"/>
          <w:szCs w:val="22"/>
        </w:rPr>
        <w:t xml:space="preserve"> El </w:t>
      </w:r>
      <w:r w:rsidR="00263242" w:rsidRPr="00D846A3">
        <w:rPr>
          <w:rFonts w:ascii="Palatino Linotype" w:eastAsia="Palatino Linotype" w:hAnsi="Palatino Linotype" w:cs="Palatino Linotype"/>
          <w:b/>
          <w:sz w:val="22"/>
          <w:szCs w:val="22"/>
        </w:rPr>
        <w:t>veintiocho de agosto del dos mil veinticuatro</w:t>
      </w:r>
      <w:r w:rsidRPr="00D846A3">
        <w:rPr>
          <w:rFonts w:ascii="Palatino Linotype" w:eastAsia="Palatino Linotype" w:hAnsi="Palatino Linotype" w:cs="Palatino Linotype"/>
          <w:b/>
          <w:sz w:val="22"/>
          <w:szCs w:val="22"/>
        </w:rPr>
        <w:t>,</w:t>
      </w:r>
      <w:r w:rsidRPr="00D846A3">
        <w:rPr>
          <w:rFonts w:ascii="Palatino Linotype" w:eastAsia="Palatino Linotype" w:hAnsi="Palatino Linotype" w:cs="Palatino Linotype"/>
          <w:sz w:val="22"/>
          <w:szCs w:val="22"/>
        </w:rPr>
        <w:t xml:space="preserve"> </w:t>
      </w:r>
      <w:r w:rsidRPr="00D846A3">
        <w:rPr>
          <w:rFonts w:ascii="Palatino Linotype" w:eastAsia="Palatino Linotype" w:hAnsi="Palatino Linotype" w:cs="Palatino Linotype"/>
          <w:b/>
          <w:sz w:val="22"/>
          <w:szCs w:val="22"/>
        </w:rPr>
        <w:t xml:space="preserve">la parte Recurrente </w:t>
      </w:r>
      <w:r w:rsidRPr="00D846A3">
        <w:rPr>
          <w:rFonts w:ascii="Palatino Linotype" w:eastAsia="Palatino Linotype" w:hAnsi="Palatino Linotype" w:cs="Palatino Linotype"/>
          <w:sz w:val="22"/>
          <w:szCs w:val="22"/>
        </w:rPr>
        <w:t xml:space="preserve">presentó, a través del Sistema de Acceso a la Información Mexiquense, en lo subsecuente el </w:t>
      </w:r>
      <w:r w:rsidRPr="00D846A3">
        <w:rPr>
          <w:rFonts w:ascii="Palatino Linotype" w:eastAsia="Palatino Linotype" w:hAnsi="Palatino Linotype" w:cs="Palatino Linotype"/>
          <w:b/>
          <w:sz w:val="22"/>
          <w:szCs w:val="22"/>
        </w:rPr>
        <w:t>SAIMEX,</w:t>
      </w:r>
      <w:r w:rsidRPr="00D846A3">
        <w:rPr>
          <w:rFonts w:ascii="Palatino Linotype" w:eastAsia="Palatino Linotype" w:hAnsi="Palatino Linotype" w:cs="Palatino Linotype"/>
          <w:sz w:val="22"/>
          <w:szCs w:val="22"/>
        </w:rPr>
        <w:t xml:space="preserve"> ante el </w:t>
      </w:r>
      <w:r w:rsidRPr="00D846A3">
        <w:rPr>
          <w:rFonts w:ascii="Palatino Linotype" w:eastAsia="Palatino Linotype" w:hAnsi="Palatino Linotype" w:cs="Palatino Linotype"/>
          <w:b/>
          <w:sz w:val="22"/>
          <w:szCs w:val="22"/>
        </w:rPr>
        <w:t>Sujeto Obligado</w:t>
      </w:r>
      <w:r w:rsidRPr="00D846A3">
        <w:rPr>
          <w:rFonts w:ascii="Palatino Linotype" w:eastAsia="Palatino Linotype" w:hAnsi="Palatino Linotype" w:cs="Palatino Linotype"/>
          <w:sz w:val="22"/>
          <w:szCs w:val="22"/>
        </w:rPr>
        <w:t>, la solicitud de acceso a la información pública, a la que se le asignó el número</w:t>
      </w:r>
      <w:r w:rsidRPr="00D846A3">
        <w:rPr>
          <w:rFonts w:ascii="Palatino Linotype" w:eastAsia="Palatino Linotype" w:hAnsi="Palatino Linotype" w:cs="Palatino Linotype"/>
          <w:b/>
          <w:sz w:val="22"/>
          <w:szCs w:val="22"/>
        </w:rPr>
        <w:t xml:space="preserve"> </w:t>
      </w:r>
      <w:r w:rsidR="00E4028B" w:rsidRPr="00D846A3">
        <w:rPr>
          <w:rFonts w:ascii="Palatino Linotype" w:eastAsia="Palatino Linotype" w:hAnsi="Palatino Linotype" w:cs="Palatino Linotype"/>
          <w:b/>
          <w:sz w:val="22"/>
          <w:szCs w:val="22"/>
        </w:rPr>
        <w:t>00112/ACAMBAY/IP/2024</w:t>
      </w:r>
      <w:r w:rsidRPr="00D846A3">
        <w:rPr>
          <w:rFonts w:ascii="Palatino Linotype" w:eastAsia="Palatino Linotype" w:hAnsi="Palatino Linotype" w:cs="Palatino Linotype"/>
          <w:b/>
          <w:sz w:val="22"/>
          <w:szCs w:val="22"/>
        </w:rPr>
        <w:t xml:space="preserve">, </w:t>
      </w:r>
      <w:r w:rsidRPr="00D846A3">
        <w:rPr>
          <w:rFonts w:ascii="Palatino Linotype" w:eastAsia="Palatino Linotype" w:hAnsi="Palatino Linotype" w:cs="Palatino Linotype"/>
          <w:sz w:val="22"/>
          <w:szCs w:val="22"/>
        </w:rPr>
        <w:t xml:space="preserve">mediante la cual requirió la información siguiente: </w:t>
      </w:r>
    </w:p>
    <w:p w14:paraId="648FC2D3" w14:textId="77777777" w:rsidR="007A1197" w:rsidRPr="00D846A3" w:rsidRDefault="00B43A0A" w:rsidP="00E4028B">
      <w:pPr>
        <w:spacing w:before="240"/>
        <w:ind w:left="567" w:right="902"/>
        <w:jc w:val="both"/>
        <w:rPr>
          <w:rFonts w:ascii="Palatino Linotype" w:eastAsia="Palatino Linotype" w:hAnsi="Palatino Linotype" w:cs="Palatino Linotype"/>
          <w:i/>
          <w:sz w:val="22"/>
          <w:szCs w:val="22"/>
        </w:rPr>
      </w:pPr>
      <w:bookmarkStart w:id="0" w:name="_heading=h.gjdgxs" w:colFirst="0" w:colLast="0"/>
      <w:bookmarkEnd w:id="0"/>
      <w:r w:rsidRPr="00D846A3">
        <w:rPr>
          <w:rFonts w:ascii="Palatino Linotype" w:eastAsia="Palatino Linotype" w:hAnsi="Palatino Linotype" w:cs="Palatino Linotype"/>
          <w:i/>
          <w:sz w:val="22"/>
          <w:szCs w:val="22"/>
        </w:rPr>
        <w:t>“</w:t>
      </w:r>
      <w:r w:rsidR="00E4028B" w:rsidRPr="00D846A3">
        <w:rPr>
          <w:rFonts w:ascii="Palatino Linotype" w:eastAsia="Palatino Linotype" w:hAnsi="Palatino Linotype" w:cs="Palatino Linotype"/>
          <w:i/>
          <w:sz w:val="22"/>
          <w:szCs w:val="22"/>
        </w:rPr>
        <w:t xml:space="preserve">Cédulas de </w:t>
      </w:r>
      <w:r w:rsidR="00E4028B" w:rsidRPr="00D846A3">
        <w:rPr>
          <w:rFonts w:ascii="Palatino Linotype" w:eastAsia="Palatino Linotype" w:hAnsi="Palatino Linotype" w:cs="Palatino Linotype"/>
          <w:b/>
          <w:i/>
          <w:sz w:val="22"/>
          <w:szCs w:val="22"/>
          <w:u w:val="single"/>
        </w:rPr>
        <w:t>Resultado de las Auditorías aplicadas al Área de Tesorería por parte de la Contraloría Municipal de los años 2022 y 2023</w:t>
      </w:r>
      <w:r w:rsidR="00E4028B" w:rsidRPr="00D846A3">
        <w:rPr>
          <w:rFonts w:ascii="Palatino Linotype" w:eastAsia="Palatino Linotype" w:hAnsi="Palatino Linotype" w:cs="Palatino Linotype"/>
          <w:i/>
          <w:sz w:val="22"/>
          <w:szCs w:val="22"/>
        </w:rPr>
        <w:t xml:space="preserve"> y la información documental de cómo el área de la tesorería dio </w:t>
      </w:r>
      <w:proofErr w:type="spellStart"/>
      <w:r w:rsidR="00E4028B" w:rsidRPr="00D846A3">
        <w:rPr>
          <w:rFonts w:ascii="Palatino Linotype" w:eastAsia="Palatino Linotype" w:hAnsi="Palatino Linotype" w:cs="Palatino Linotype"/>
          <w:i/>
          <w:sz w:val="22"/>
          <w:szCs w:val="22"/>
        </w:rPr>
        <w:t>solventación</w:t>
      </w:r>
      <w:proofErr w:type="spellEnd"/>
      <w:r w:rsidR="00E4028B" w:rsidRPr="00D846A3">
        <w:rPr>
          <w:rFonts w:ascii="Palatino Linotype" w:eastAsia="Palatino Linotype" w:hAnsi="Palatino Linotype" w:cs="Palatino Linotype"/>
          <w:i/>
          <w:sz w:val="22"/>
          <w:szCs w:val="22"/>
        </w:rPr>
        <w:t xml:space="preserve"> a todas las observaciones realizadas por la Contraloría municipal.</w:t>
      </w:r>
      <w:r w:rsidRPr="00D846A3">
        <w:rPr>
          <w:rFonts w:ascii="Palatino Linotype" w:eastAsia="Palatino Linotype" w:hAnsi="Palatino Linotype" w:cs="Palatino Linotype"/>
          <w:i/>
          <w:sz w:val="22"/>
          <w:szCs w:val="22"/>
        </w:rPr>
        <w:t xml:space="preserve">” (Sic) </w:t>
      </w:r>
    </w:p>
    <w:p w14:paraId="7A31FBA1" w14:textId="77777777" w:rsidR="007A1197" w:rsidRPr="00D846A3" w:rsidRDefault="00B43A0A">
      <w:pPr>
        <w:tabs>
          <w:tab w:val="left" w:pos="1080"/>
        </w:tabs>
        <w:spacing w:line="360" w:lineRule="auto"/>
        <w:jc w:val="both"/>
        <w:rPr>
          <w:rFonts w:ascii="Palatino Linotype" w:eastAsia="Palatino Linotype" w:hAnsi="Palatino Linotype" w:cs="Palatino Linotype"/>
          <w:sz w:val="22"/>
          <w:szCs w:val="22"/>
        </w:rPr>
      </w:pPr>
      <w:r w:rsidRPr="00D846A3">
        <w:rPr>
          <w:rFonts w:ascii="Palatino Linotype" w:eastAsia="Palatino Linotype" w:hAnsi="Palatino Linotype" w:cs="Palatino Linotype"/>
          <w:sz w:val="22"/>
          <w:szCs w:val="22"/>
        </w:rPr>
        <w:tab/>
      </w:r>
    </w:p>
    <w:p w14:paraId="6A8F4DAA" w14:textId="77777777" w:rsidR="007A1197" w:rsidRPr="00D846A3" w:rsidRDefault="00B43A0A">
      <w:pPr>
        <w:spacing w:line="360" w:lineRule="auto"/>
        <w:jc w:val="both"/>
        <w:rPr>
          <w:rFonts w:ascii="Palatino Linotype" w:eastAsia="Palatino Linotype" w:hAnsi="Palatino Linotype" w:cs="Palatino Linotype"/>
          <w:sz w:val="22"/>
          <w:szCs w:val="22"/>
        </w:rPr>
      </w:pPr>
      <w:r w:rsidRPr="00D846A3">
        <w:rPr>
          <w:rFonts w:ascii="Palatino Linotype" w:eastAsia="Palatino Linotype" w:hAnsi="Palatino Linotype" w:cs="Palatino Linotype"/>
          <w:b/>
          <w:sz w:val="22"/>
          <w:szCs w:val="22"/>
        </w:rPr>
        <w:t>Modalidad de Entrega:</w:t>
      </w:r>
      <w:r w:rsidRPr="00D846A3">
        <w:rPr>
          <w:rFonts w:ascii="Palatino Linotype" w:eastAsia="Palatino Linotype" w:hAnsi="Palatino Linotype" w:cs="Palatino Linotype"/>
          <w:sz w:val="22"/>
          <w:szCs w:val="22"/>
        </w:rPr>
        <w:t xml:space="preserve"> A través de </w:t>
      </w:r>
      <w:r w:rsidRPr="00D846A3">
        <w:rPr>
          <w:rFonts w:ascii="Palatino Linotype" w:eastAsia="Palatino Linotype" w:hAnsi="Palatino Linotype" w:cs="Palatino Linotype"/>
          <w:b/>
          <w:sz w:val="22"/>
          <w:szCs w:val="22"/>
        </w:rPr>
        <w:t>SAIMEX</w:t>
      </w:r>
      <w:r w:rsidRPr="00D846A3">
        <w:rPr>
          <w:rFonts w:ascii="Palatino Linotype" w:eastAsia="Palatino Linotype" w:hAnsi="Palatino Linotype" w:cs="Palatino Linotype"/>
          <w:sz w:val="22"/>
          <w:szCs w:val="22"/>
        </w:rPr>
        <w:t>.</w:t>
      </w:r>
    </w:p>
    <w:p w14:paraId="16A36E78" w14:textId="77777777" w:rsidR="007A1197" w:rsidRPr="00D846A3" w:rsidRDefault="007A1197">
      <w:pPr>
        <w:spacing w:line="360" w:lineRule="auto"/>
        <w:ind w:left="567" w:right="900"/>
        <w:jc w:val="both"/>
        <w:rPr>
          <w:rFonts w:ascii="Palatino Linotype" w:eastAsia="Palatino Linotype" w:hAnsi="Palatino Linotype" w:cs="Palatino Linotype"/>
          <w:sz w:val="22"/>
          <w:szCs w:val="22"/>
        </w:rPr>
      </w:pPr>
    </w:p>
    <w:p w14:paraId="16D1A0CD" w14:textId="77777777" w:rsidR="007A1197" w:rsidRPr="00D846A3" w:rsidRDefault="00E4028B">
      <w:pPr>
        <w:spacing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b/>
          <w:sz w:val="22"/>
        </w:rPr>
        <w:lastRenderedPageBreak/>
        <w:t xml:space="preserve">2. </w:t>
      </w:r>
      <w:r w:rsidR="00B43A0A" w:rsidRPr="00D846A3">
        <w:rPr>
          <w:rFonts w:ascii="Palatino Linotype" w:eastAsia="Palatino Linotype" w:hAnsi="Palatino Linotype" w:cs="Palatino Linotype"/>
          <w:b/>
          <w:sz w:val="22"/>
        </w:rPr>
        <w:t xml:space="preserve">Respuesta. </w:t>
      </w:r>
      <w:r w:rsidR="00B43A0A" w:rsidRPr="00D846A3">
        <w:rPr>
          <w:rFonts w:ascii="Palatino Linotype" w:eastAsia="Palatino Linotype" w:hAnsi="Palatino Linotype" w:cs="Palatino Linotype"/>
          <w:sz w:val="22"/>
        </w:rPr>
        <w:t xml:space="preserve">El </w:t>
      </w:r>
      <w:r w:rsidRPr="00D846A3">
        <w:rPr>
          <w:rFonts w:ascii="Palatino Linotype" w:eastAsia="Palatino Linotype" w:hAnsi="Palatino Linotype" w:cs="Palatino Linotype"/>
          <w:b/>
          <w:sz w:val="22"/>
        </w:rPr>
        <w:t>dieciocho de septiembre</w:t>
      </w:r>
      <w:r w:rsidR="00B43A0A" w:rsidRPr="00D846A3">
        <w:rPr>
          <w:rFonts w:ascii="Palatino Linotype" w:eastAsia="Palatino Linotype" w:hAnsi="Palatino Linotype" w:cs="Palatino Linotype"/>
          <w:b/>
          <w:sz w:val="22"/>
        </w:rPr>
        <w:t xml:space="preserve"> de dos mil veintitrés</w:t>
      </w:r>
      <w:r w:rsidR="00B43A0A" w:rsidRPr="00D846A3">
        <w:rPr>
          <w:rFonts w:ascii="Palatino Linotype" w:eastAsia="Palatino Linotype" w:hAnsi="Palatino Linotype" w:cs="Palatino Linotype"/>
          <w:sz w:val="22"/>
        </w:rPr>
        <w:t xml:space="preserve">, el </w:t>
      </w:r>
      <w:r w:rsidR="00B43A0A" w:rsidRPr="00D846A3">
        <w:rPr>
          <w:rFonts w:ascii="Palatino Linotype" w:eastAsia="Palatino Linotype" w:hAnsi="Palatino Linotype" w:cs="Palatino Linotype"/>
          <w:b/>
          <w:sz w:val="22"/>
        </w:rPr>
        <w:t xml:space="preserve">Sujeto Obligado </w:t>
      </w:r>
      <w:r w:rsidR="00B43A0A" w:rsidRPr="00D846A3">
        <w:rPr>
          <w:rFonts w:ascii="Palatino Linotype" w:eastAsia="Palatino Linotype" w:hAnsi="Palatino Linotype" w:cs="Palatino Linotype"/>
          <w:sz w:val="22"/>
        </w:rPr>
        <w:t xml:space="preserve">remitió su respuesta a la solicitud de acceso a la información a través de SAIMEX, sustancialmente en los términos siguientes:   </w:t>
      </w:r>
    </w:p>
    <w:p w14:paraId="03129C96" w14:textId="77777777" w:rsidR="00E4028B" w:rsidRPr="00D846A3" w:rsidRDefault="00B43A0A" w:rsidP="00E4028B">
      <w:pPr>
        <w:spacing w:before="240" w:after="240"/>
        <w:ind w:left="567" w:right="902"/>
        <w:jc w:val="both"/>
        <w:rPr>
          <w:rFonts w:ascii="Palatino Linotype" w:eastAsia="Palatino Linotype" w:hAnsi="Palatino Linotype" w:cs="Palatino Linotype"/>
          <w:i/>
          <w:sz w:val="22"/>
          <w:szCs w:val="22"/>
        </w:rPr>
      </w:pPr>
      <w:r w:rsidRPr="00D846A3">
        <w:rPr>
          <w:rFonts w:ascii="Palatino Linotype" w:eastAsia="Palatino Linotype" w:hAnsi="Palatino Linotype" w:cs="Palatino Linotype"/>
          <w:i/>
          <w:sz w:val="22"/>
          <w:szCs w:val="22"/>
        </w:rPr>
        <w:t>“</w:t>
      </w:r>
      <w:r w:rsidR="00E4028B" w:rsidRPr="00D846A3">
        <w:rPr>
          <w:rFonts w:ascii="Palatino Linotype" w:eastAsia="Palatino Linotype" w:hAnsi="Palatino Linotype" w:cs="Palatino Linotype"/>
          <w:i/>
          <w:sz w:val="22"/>
          <w:szCs w:val="22"/>
        </w:rPr>
        <w:t>En atención a su solicitud de información No.00112/ACAMBAY/IP/2024 recibida por esta dependencia vía Sistema Electrónico Denominado Sistema de Acceso a la Información Mexiquense (SAIMEX) de fecha 28 de agosto de 2024,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de la CONTRALORIA MUNICIPAL de Acambay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7C0DDE3C" w14:textId="77777777" w:rsidR="00E4028B" w:rsidRPr="00D846A3" w:rsidRDefault="00E4028B" w:rsidP="00E4028B">
      <w:pPr>
        <w:spacing w:before="240" w:after="240"/>
        <w:ind w:left="567" w:right="902"/>
        <w:jc w:val="both"/>
        <w:rPr>
          <w:rFonts w:ascii="Palatino Linotype" w:eastAsia="Palatino Linotype" w:hAnsi="Palatino Linotype" w:cs="Palatino Linotype"/>
          <w:i/>
          <w:sz w:val="22"/>
          <w:szCs w:val="22"/>
          <w:lang w:val="en-US"/>
        </w:rPr>
      </w:pPr>
      <w:r w:rsidRPr="00D846A3">
        <w:rPr>
          <w:rFonts w:ascii="Palatino Linotype" w:eastAsia="Palatino Linotype" w:hAnsi="Palatino Linotype" w:cs="Palatino Linotype"/>
          <w:i/>
          <w:sz w:val="22"/>
          <w:szCs w:val="22"/>
          <w:lang w:val="en-US"/>
        </w:rPr>
        <w:t>ATENTAMENTE</w:t>
      </w:r>
    </w:p>
    <w:p w14:paraId="3B13A966" w14:textId="77777777" w:rsidR="007A1197" w:rsidRPr="00D846A3" w:rsidRDefault="00E4028B" w:rsidP="00E4028B">
      <w:pPr>
        <w:spacing w:before="240" w:after="240"/>
        <w:ind w:left="567" w:right="902"/>
        <w:jc w:val="both"/>
        <w:rPr>
          <w:rFonts w:ascii="Palatino Linotype" w:eastAsia="Palatino Linotype" w:hAnsi="Palatino Linotype" w:cs="Palatino Linotype"/>
          <w:i/>
          <w:sz w:val="22"/>
          <w:szCs w:val="22"/>
          <w:lang w:val="en-US"/>
        </w:rPr>
      </w:pPr>
      <w:proofErr w:type="spellStart"/>
      <w:r w:rsidRPr="00D846A3">
        <w:rPr>
          <w:rFonts w:ascii="Palatino Linotype" w:eastAsia="Palatino Linotype" w:hAnsi="Palatino Linotype" w:cs="Palatino Linotype"/>
          <w:i/>
          <w:sz w:val="22"/>
          <w:szCs w:val="22"/>
          <w:lang w:val="en-US"/>
        </w:rPr>
        <w:t>Lic</w:t>
      </w:r>
      <w:proofErr w:type="spellEnd"/>
      <w:r w:rsidRPr="00D846A3">
        <w:rPr>
          <w:rFonts w:ascii="Palatino Linotype" w:eastAsia="Palatino Linotype" w:hAnsi="Palatino Linotype" w:cs="Palatino Linotype"/>
          <w:i/>
          <w:sz w:val="22"/>
          <w:szCs w:val="22"/>
          <w:lang w:val="en-US"/>
        </w:rPr>
        <w:t>. LEILY ARELY CHAVEZ RUIZ</w:t>
      </w:r>
      <w:r w:rsidR="00B43A0A" w:rsidRPr="00D846A3">
        <w:rPr>
          <w:rFonts w:ascii="Palatino Linotype" w:eastAsia="Palatino Linotype" w:hAnsi="Palatino Linotype" w:cs="Palatino Linotype"/>
          <w:i/>
          <w:sz w:val="22"/>
          <w:szCs w:val="22"/>
          <w:lang w:val="en-US"/>
        </w:rPr>
        <w:t xml:space="preserve">” (Sic) </w:t>
      </w:r>
    </w:p>
    <w:p w14:paraId="7C56735C" w14:textId="77777777" w:rsidR="007A1197" w:rsidRPr="00D846A3" w:rsidRDefault="00B43A0A">
      <w:pPr>
        <w:spacing w:before="240" w:after="240" w:line="360" w:lineRule="auto"/>
        <w:ind w:left="567" w:right="49"/>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sz w:val="22"/>
        </w:rPr>
        <w:t xml:space="preserve">Archivos adjuntos: </w:t>
      </w:r>
    </w:p>
    <w:p w14:paraId="1B94914D" w14:textId="77777777" w:rsidR="00E4028B" w:rsidRPr="00D846A3" w:rsidRDefault="00E4028B" w:rsidP="00E4028B">
      <w:pPr>
        <w:spacing w:before="240" w:after="240" w:line="360" w:lineRule="auto"/>
        <w:ind w:left="567" w:right="49"/>
        <w:jc w:val="both"/>
        <w:rPr>
          <w:rFonts w:ascii="Palatino Linotype" w:eastAsia="Palatino Linotype" w:hAnsi="Palatino Linotype" w:cs="Palatino Linotype"/>
          <w:b/>
          <w:sz w:val="22"/>
          <w:u w:val="single"/>
        </w:rPr>
      </w:pPr>
      <w:r w:rsidRPr="00D846A3">
        <w:rPr>
          <w:rFonts w:ascii="Palatino Linotype" w:eastAsia="Palatino Linotype" w:hAnsi="Palatino Linotype" w:cs="Palatino Linotype"/>
          <w:b/>
          <w:i/>
          <w:sz w:val="22"/>
        </w:rPr>
        <w:t>“</w:t>
      </w:r>
      <w:proofErr w:type="spellStart"/>
      <w:r w:rsidRPr="00D846A3">
        <w:rPr>
          <w:rFonts w:ascii="Palatino Linotype" w:eastAsia="Palatino Linotype" w:hAnsi="Palatino Linotype" w:cs="Palatino Linotype"/>
          <w:b/>
          <w:i/>
          <w:sz w:val="22"/>
        </w:rPr>
        <w:t>contestacion</w:t>
      </w:r>
      <w:proofErr w:type="spellEnd"/>
      <w:r w:rsidRPr="00D846A3">
        <w:rPr>
          <w:rFonts w:ascii="Palatino Linotype" w:eastAsia="Palatino Linotype" w:hAnsi="Palatino Linotype" w:cs="Palatino Linotype"/>
          <w:b/>
          <w:i/>
          <w:sz w:val="22"/>
        </w:rPr>
        <w:t xml:space="preserve"> 112.pdf”: </w:t>
      </w:r>
      <w:r w:rsidRPr="00D846A3">
        <w:rPr>
          <w:rFonts w:ascii="Palatino Linotype" w:eastAsia="Palatino Linotype" w:hAnsi="Palatino Linotype" w:cs="Palatino Linotype"/>
          <w:sz w:val="22"/>
        </w:rPr>
        <w:t xml:space="preserve">Oficio CIMA/849/2024 suscrito por el Contralor Interno Municipal, quien señala que </w:t>
      </w:r>
      <w:r w:rsidRPr="00D846A3">
        <w:rPr>
          <w:rFonts w:ascii="Palatino Linotype" w:eastAsia="Palatino Linotype" w:hAnsi="Palatino Linotype" w:cs="Palatino Linotype"/>
          <w:b/>
          <w:sz w:val="22"/>
          <w:u w:val="single"/>
        </w:rPr>
        <w:t>en los ejercicios fiscales 2022 y 2023 no se realizaron auditorías a Tesorería Municipal.</w:t>
      </w:r>
    </w:p>
    <w:p w14:paraId="2D96FAA2" w14:textId="77777777" w:rsidR="007A1197" w:rsidRPr="00D846A3" w:rsidRDefault="00E4028B">
      <w:pPr>
        <w:spacing w:before="240" w:after="240" w:line="360" w:lineRule="auto"/>
        <w:ind w:right="49"/>
        <w:jc w:val="both"/>
        <w:rPr>
          <w:rFonts w:ascii="Palatino Linotype" w:eastAsia="Palatino Linotype" w:hAnsi="Palatino Linotype" w:cs="Palatino Linotype"/>
          <w:b/>
          <w:i/>
          <w:sz w:val="22"/>
        </w:rPr>
      </w:pPr>
      <w:r w:rsidRPr="00D846A3">
        <w:rPr>
          <w:rFonts w:ascii="Palatino Linotype" w:eastAsia="Palatino Linotype" w:hAnsi="Palatino Linotype" w:cs="Palatino Linotype"/>
          <w:b/>
          <w:sz w:val="22"/>
        </w:rPr>
        <w:t>3</w:t>
      </w:r>
      <w:r w:rsidR="00B43A0A" w:rsidRPr="00D846A3">
        <w:rPr>
          <w:rFonts w:ascii="Palatino Linotype" w:eastAsia="Palatino Linotype" w:hAnsi="Palatino Linotype" w:cs="Palatino Linotype"/>
          <w:b/>
          <w:sz w:val="22"/>
        </w:rPr>
        <w:t xml:space="preserve">. Interposición del recurso de revisión. </w:t>
      </w:r>
      <w:r w:rsidR="00B43A0A" w:rsidRPr="00D846A3">
        <w:rPr>
          <w:rFonts w:ascii="Palatino Linotype" w:eastAsia="Palatino Linotype" w:hAnsi="Palatino Linotype" w:cs="Palatino Linotype"/>
          <w:sz w:val="22"/>
        </w:rPr>
        <w:t xml:space="preserve">Inconforme con los términos de la respuesta emitida por parte del </w:t>
      </w:r>
      <w:r w:rsidR="00B43A0A" w:rsidRPr="00D846A3">
        <w:rPr>
          <w:rFonts w:ascii="Palatino Linotype" w:eastAsia="Palatino Linotype" w:hAnsi="Palatino Linotype" w:cs="Palatino Linotype"/>
          <w:b/>
          <w:sz w:val="22"/>
        </w:rPr>
        <w:t>Sujeto Obligado</w:t>
      </w:r>
      <w:r w:rsidR="00B43A0A" w:rsidRPr="00D846A3">
        <w:rPr>
          <w:rFonts w:ascii="Palatino Linotype" w:eastAsia="Palatino Linotype" w:hAnsi="Palatino Linotype" w:cs="Palatino Linotype"/>
          <w:sz w:val="22"/>
        </w:rPr>
        <w:t xml:space="preserve">, el </w:t>
      </w:r>
      <w:r w:rsidRPr="00D846A3">
        <w:rPr>
          <w:rFonts w:ascii="Palatino Linotype" w:eastAsia="Palatino Linotype" w:hAnsi="Palatino Linotype" w:cs="Palatino Linotype"/>
          <w:b/>
          <w:sz w:val="22"/>
        </w:rPr>
        <w:t>dieciocho de sept</w:t>
      </w:r>
      <w:r w:rsidR="000856C2" w:rsidRPr="00D846A3">
        <w:rPr>
          <w:rFonts w:ascii="Palatino Linotype" w:eastAsia="Palatino Linotype" w:hAnsi="Palatino Linotype" w:cs="Palatino Linotype"/>
          <w:b/>
          <w:sz w:val="22"/>
        </w:rPr>
        <w:t>iembre</w:t>
      </w:r>
      <w:r w:rsidR="00B43A0A" w:rsidRPr="00D846A3">
        <w:rPr>
          <w:rFonts w:ascii="Palatino Linotype" w:eastAsia="Palatino Linotype" w:hAnsi="Palatino Linotype" w:cs="Palatino Linotype"/>
          <w:b/>
          <w:sz w:val="22"/>
        </w:rPr>
        <w:t xml:space="preserve"> de dos mil veintitrés,</w:t>
      </w:r>
      <w:r w:rsidR="00B43A0A" w:rsidRPr="00D846A3">
        <w:rPr>
          <w:rFonts w:ascii="Palatino Linotype" w:eastAsia="Palatino Linotype" w:hAnsi="Palatino Linotype" w:cs="Palatino Linotype"/>
          <w:sz w:val="22"/>
        </w:rPr>
        <w:t xml:space="preserve"> </w:t>
      </w:r>
      <w:r w:rsidR="00B43A0A" w:rsidRPr="00D846A3">
        <w:rPr>
          <w:rFonts w:ascii="Palatino Linotype" w:eastAsia="Palatino Linotype" w:hAnsi="Palatino Linotype" w:cs="Palatino Linotype"/>
          <w:b/>
          <w:sz w:val="22"/>
        </w:rPr>
        <w:t>la parte Recurrente</w:t>
      </w:r>
      <w:r w:rsidR="00B43A0A" w:rsidRPr="00D846A3">
        <w:rPr>
          <w:rFonts w:ascii="Palatino Linotype" w:eastAsia="Palatino Linotype" w:hAnsi="Palatino Linotype" w:cs="Palatino Linotype"/>
          <w:sz w:val="22"/>
        </w:rPr>
        <w:t xml:space="preserve"> interpuso el recurso de revisión a través de </w:t>
      </w:r>
      <w:r w:rsidR="00B43A0A" w:rsidRPr="00D846A3">
        <w:rPr>
          <w:rFonts w:ascii="Palatino Linotype" w:eastAsia="Palatino Linotype" w:hAnsi="Palatino Linotype" w:cs="Palatino Linotype"/>
          <w:b/>
          <w:sz w:val="22"/>
        </w:rPr>
        <w:t xml:space="preserve">SAIMEX, </w:t>
      </w:r>
      <w:r w:rsidR="00B43A0A" w:rsidRPr="00D846A3">
        <w:rPr>
          <w:rFonts w:ascii="Palatino Linotype" w:eastAsia="Palatino Linotype" w:hAnsi="Palatino Linotype" w:cs="Palatino Linotype"/>
          <w:sz w:val="22"/>
        </w:rPr>
        <w:t>en donde se manifestó de la siguiente manera:</w:t>
      </w:r>
    </w:p>
    <w:p w14:paraId="1419F385" w14:textId="77777777" w:rsidR="007A1197" w:rsidRPr="00D846A3" w:rsidRDefault="00B43A0A" w:rsidP="00E4028B">
      <w:pPr>
        <w:tabs>
          <w:tab w:val="left" w:pos="2745"/>
        </w:tabs>
        <w:spacing w:before="240" w:after="240" w:line="360" w:lineRule="auto"/>
        <w:ind w:left="567"/>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sz w:val="22"/>
        </w:rPr>
        <w:t xml:space="preserve">a) Acto impugnado: </w:t>
      </w:r>
      <w:r w:rsidRPr="00D846A3">
        <w:rPr>
          <w:rFonts w:ascii="Palatino Linotype" w:eastAsia="Palatino Linotype" w:hAnsi="Palatino Linotype" w:cs="Palatino Linotype"/>
          <w:b/>
          <w:sz w:val="22"/>
        </w:rPr>
        <w:tab/>
      </w:r>
    </w:p>
    <w:p w14:paraId="429FE08D" w14:textId="77777777" w:rsidR="00794F62" w:rsidRPr="00D846A3" w:rsidRDefault="00B43A0A" w:rsidP="00CF2B54">
      <w:pPr>
        <w:ind w:left="567" w:right="902"/>
        <w:jc w:val="both"/>
        <w:rPr>
          <w:rFonts w:ascii="Palatino Linotype" w:eastAsia="Palatino Linotype" w:hAnsi="Palatino Linotype" w:cs="Palatino Linotype"/>
          <w:i/>
          <w:sz w:val="22"/>
          <w:szCs w:val="22"/>
        </w:rPr>
      </w:pPr>
      <w:r w:rsidRPr="00D846A3">
        <w:rPr>
          <w:rFonts w:ascii="Palatino Linotype" w:eastAsia="Palatino Linotype" w:hAnsi="Palatino Linotype" w:cs="Palatino Linotype"/>
          <w:i/>
          <w:sz w:val="22"/>
          <w:szCs w:val="22"/>
        </w:rPr>
        <w:lastRenderedPageBreak/>
        <w:t>“</w:t>
      </w:r>
      <w:r w:rsidR="00E4028B" w:rsidRPr="00D846A3">
        <w:rPr>
          <w:rFonts w:ascii="Palatino Linotype" w:eastAsia="Palatino Linotype" w:hAnsi="Palatino Linotype" w:cs="Palatino Linotype"/>
          <w:i/>
          <w:sz w:val="22"/>
          <w:szCs w:val="22"/>
        </w:rPr>
        <w:t>SE ENTREGA INFORMACIÓN INCOMPLETA</w:t>
      </w:r>
      <w:r w:rsidRPr="00D846A3">
        <w:rPr>
          <w:rFonts w:ascii="Palatino Linotype" w:eastAsia="Palatino Linotype" w:hAnsi="Palatino Linotype" w:cs="Palatino Linotype"/>
          <w:i/>
          <w:sz w:val="22"/>
          <w:szCs w:val="22"/>
        </w:rPr>
        <w:t>” (Sic)</w:t>
      </w:r>
    </w:p>
    <w:p w14:paraId="0A7653A6" w14:textId="77777777" w:rsidR="004F0CBB" w:rsidRPr="00D846A3" w:rsidRDefault="004F0CBB" w:rsidP="00CF2B54">
      <w:pPr>
        <w:ind w:left="567" w:right="902"/>
        <w:jc w:val="both"/>
        <w:rPr>
          <w:rFonts w:ascii="Palatino Linotype" w:eastAsia="Palatino Linotype" w:hAnsi="Palatino Linotype" w:cs="Palatino Linotype"/>
          <w:i/>
          <w:sz w:val="22"/>
          <w:szCs w:val="22"/>
        </w:rPr>
      </w:pPr>
    </w:p>
    <w:p w14:paraId="7873B349" w14:textId="77777777" w:rsidR="007A1197" w:rsidRPr="00D846A3" w:rsidRDefault="00B43A0A" w:rsidP="00E4028B">
      <w:pPr>
        <w:spacing w:line="360" w:lineRule="auto"/>
        <w:ind w:left="567"/>
        <w:jc w:val="both"/>
        <w:rPr>
          <w:rFonts w:ascii="Palatino Linotype" w:eastAsia="Palatino Linotype" w:hAnsi="Palatino Linotype" w:cs="Palatino Linotype"/>
          <w:sz w:val="22"/>
        </w:rPr>
      </w:pPr>
      <w:r w:rsidRPr="00D846A3">
        <w:rPr>
          <w:rFonts w:ascii="Palatino Linotype" w:eastAsia="Palatino Linotype" w:hAnsi="Palatino Linotype" w:cs="Palatino Linotype"/>
          <w:b/>
          <w:sz w:val="22"/>
        </w:rPr>
        <w:t>b) Razones o motivos de inconformidad</w:t>
      </w:r>
      <w:r w:rsidRPr="00D846A3">
        <w:rPr>
          <w:rFonts w:ascii="Palatino Linotype" w:eastAsia="Palatino Linotype" w:hAnsi="Palatino Linotype" w:cs="Palatino Linotype"/>
          <w:sz w:val="22"/>
        </w:rPr>
        <w:t>:</w:t>
      </w:r>
    </w:p>
    <w:p w14:paraId="09B1E944" w14:textId="77777777" w:rsidR="007A1197" w:rsidRPr="00D846A3" w:rsidRDefault="00B43A0A">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D846A3">
        <w:rPr>
          <w:rFonts w:ascii="Palatino Linotype" w:eastAsia="Palatino Linotype" w:hAnsi="Palatino Linotype" w:cs="Palatino Linotype"/>
          <w:i/>
          <w:sz w:val="22"/>
          <w:szCs w:val="22"/>
        </w:rPr>
        <w:t xml:space="preserve"> “</w:t>
      </w:r>
      <w:r w:rsidR="00E4028B" w:rsidRPr="00D846A3">
        <w:rPr>
          <w:rFonts w:ascii="Palatino Linotype" w:eastAsia="Palatino Linotype" w:hAnsi="Palatino Linotype" w:cs="Palatino Linotype"/>
          <w:i/>
          <w:sz w:val="22"/>
          <w:szCs w:val="22"/>
        </w:rPr>
        <w:t xml:space="preserve">Me permito presentar una reclamación en contra de la respuesta proporcionada por el Ayuntamiento de Acambay, Estado de México, respecto a la solicitud de información que realicé: 1. Información Solicitada: En mi solicitud, pedí la siguiente información: a. Cédulas de Resultado de las auditorías aplicadas al Área de Tesorería por parte de la Contraloría Municipal para los años 2022 y 2023. b. Información documental sobre cómo el Área de Tesorería dio </w:t>
      </w:r>
      <w:proofErr w:type="spellStart"/>
      <w:r w:rsidR="00E4028B" w:rsidRPr="00D846A3">
        <w:rPr>
          <w:rFonts w:ascii="Palatino Linotype" w:eastAsia="Palatino Linotype" w:hAnsi="Palatino Linotype" w:cs="Palatino Linotype"/>
          <w:i/>
          <w:sz w:val="22"/>
          <w:szCs w:val="22"/>
        </w:rPr>
        <w:t>solventación</w:t>
      </w:r>
      <w:proofErr w:type="spellEnd"/>
      <w:r w:rsidR="00E4028B" w:rsidRPr="00D846A3">
        <w:rPr>
          <w:rFonts w:ascii="Palatino Linotype" w:eastAsia="Palatino Linotype" w:hAnsi="Palatino Linotype" w:cs="Palatino Linotype"/>
          <w:i/>
          <w:sz w:val="22"/>
          <w:szCs w:val="22"/>
        </w:rPr>
        <w:t xml:space="preserve"> a todas las observaciones realizadas por la Contraloría Municipal durante los años mencionados. 2. Respuesta Recibida: El Ayuntamiento de Acambay respondió informando que no se realizaron auditorías a la Tesorería Municipal durante los ejercicios fiscales 2022 y 2023. Además, solicitan que se someta al análisis y autorización del Comité de Transparencia una propuesta de versión pública y/o reserva de información. 3. Argumentos Legales: a) Obligación de Transparencia (Ley de Transparencia del Estado de México): Artículo 3: Las autoridades tienen la obligación de proporcionar la información pública sin necesidad de justificar el interés. Esta ley establece que la información debe ser accesible a cualquier persona. Artículo 10: Los sujetos obligados deben publicar y actualizar la información sobre las auditorías realizadas, incluyendo los resultados y las acciones correctivas. b) Funciones de la Contraloría Municipal (Ley Orgánica Municipal del Estado de México): Artículo 113: La Contraloría Municipal es responsable de realizar auditorías y revisiones a las áreas del gobierno municipal, incluyendo la tesorería. Los informes sobre el cumplimiento y los resultados deben ser públicos. c) Transparencia y Rendición de Cuentas: Artículo 115: Establece que los municipios deben cumplir con los principios de transparencia y rendición de cuentas, publicando información relevante sobre su administración y los resultados de las auditorías. 4. Solicitud: </w:t>
      </w:r>
      <w:r w:rsidR="00E4028B" w:rsidRPr="00D846A3">
        <w:rPr>
          <w:rFonts w:ascii="Palatino Linotype" w:eastAsia="Palatino Linotype" w:hAnsi="Palatino Linotype" w:cs="Palatino Linotype"/>
          <w:b/>
          <w:i/>
          <w:sz w:val="22"/>
          <w:szCs w:val="22"/>
          <w:u w:val="single"/>
        </w:rPr>
        <w:t>Dado que la información proporcionada por el Ayuntamiento parece contraria a las obligaciones establecidas en la Ley de Transparencia y la Ley Orgánica Municipal, solicito al INFOEM que: a. Reevalúe la respuesta proporcionada por el Ayuntamiento. b. Verifique si el Ayuntamiento está cumpliendo con las obligaciones de transparencia y publicación de auditorías. c. Ordene al Ayuntamiento la entrega de la información solicitada o, en su defecto, una explicación detallada sobre la ausencia de auditorías y la justificación para no haberlas realizado</w:t>
      </w:r>
      <w:r w:rsidR="00E4028B" w:rsidRPr="00D846A3">
        <w:rPr>
          <w:rFonts w:ascii="Palatino Linotype" w:eastAsia="Palatino Linotype" w:hAnsi="Palatino Linotype" w:cs="Palatino Linotype"/>
          <w:i/>
          <w:sz w:val="22"/>
          <w:szCs w:val="22"/>
        </w:rPr>
        <w:t>.</w:t>
      </w:r>
      <w:r w:rsidR="000856C2" w:rsidRPr="00D846A3">
        <w:rPr>
          <w:rFonts w:ascii="Palatino Linotype" w:eastAsia="Palatino Linotype" w:hAnsi="Palatino Linotype" w:cs="Palatino Linotype"/>
          <w:i/>
          <w:sz w:val="22"/>
          <w:szCs w:val="22"/>
        </w:rPr>
        <w:t>”</w:t>
      </w:r>
      <w:r w:rsidR="00CF2B54" w:rsidRPr="00D846A3">
        <w:rPr>
          <w:rFonts w:ascii="Palatino Linotype" w:eastAsia="Palatino Linotype" w:hAnsi="Palatino Linotype" w:cs="Palatino Linotype"/>
          <w:i/>
          <w:sz w:val="22"/>
          <w:szCs w:val="22"/>
        </w:rPr>
        <w:t xml:space="preserve"> </w:t>
      </w:r>
      <w:r w:rsidRPr="00D846A3">
        <w:rPr>
          <w:rFonts w:ascii="Palatino Linotype" w:eastAsia="Palatino Linotype" w:hAnsi="Palatino Linotype" w:cs="Palatino Linotype"/>
          <w:i/>
          <w:sz w:val="22"/>
          <w:szCs w:val="22"/>
        </w:rPr>
        <w:t xml:space="preserve">(Sic) </w:t>
      </w:r>
    </w:p>
    <w:p w14:paraId="094E7EFE" w14:textId="77777777" w:rsidR="007A1197" w:rsidRPr="00D846A3" w:rsidRDefault="007A1197">
      <w:pPr>
        <w:ind w:left="851" w:right="902"/>
        <w:jc w:val="both"/>
        <w:rPr>
          <w:rFonts w:ascii="Palatino Linotype" w:eastAsia="Palatino Linotype" w:hAnsi="Palatino Linotype" w:cs="Palatino Linotype"/>
          <w:i/>
          <w:sz w:val="22"/>
          <w:szCs w:val="22"/>
        </w:rPr>
      </w:pPr>
    </w:p>
    <w:p w14:paraId="236A8CF9" w14:textId="77777777" w:rsidR="007A1197" w:rsidRPr="00D846A3" w:rsidRDefault="00E4028B">
      <w:pPr>
        <w:spacing w:line="360" w:lineRule="auto"/>
        <w:ind w:right="51"/>
        <w:jc w:val="both"/>
        <w:rPr>
          <w:rFonts w:ascii="Palatino Linotype" w:eastAsia="Palatino Linotype" w:hAnsi="Palatino Linotype" w:cs="Palatino Linotype"/>
          <w:sz w:val="22"/>
        </w:rPr>
      </w:pPr>
      <w:r w:rsidRPr="00D846A3">
        <w:rPr>
          <w:rFonts w:ascii="Palatino Linotype" w:eastAsia="Palatino Linotype" w:hAnsi="Palatino Linotype" w:cs="Palatino Linotype"/>
          <w:b/>
          <w:sz w:val="22"/>
        </w:rPr>
        <w:lastRenderedPageBreak/>
        <w:t>4</w:t>
      </w:r>
      <w:r w:rsidR="00B43A0A" w:rsidRPr="00D846A3">
        <w:rPr>
          <w:rFonts w:ascii="Palatino Linotype" w:eastAsia="Palatino Linotype" w:hAnsi="Palatino Linotype" w:cs="Palatino Linotype"/>
          <w:b/>
          <w:sz w:val="22"/>
        </w:rPr>
        <w:t xml:space="preserve">. Turno. </w:t>
      </w:r>
      <w:r w:rsidR="00B43A0A" w:rsidRPr="00D846A3">
        <w:rPr>
          <w:rFonts w:ascii="Palatino Linotype" w:eastAsia="Palatino Linotype" w:hAnsi="Palatino Linotype" w:cs="Palatino Linotype"/>
          <w:sz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B43A0A" w:rsidRPr="00D846A3">
        <w:rPr>
          <w:rFonts w:ascii="Palatino Linotype" w:eastAsia="Palatino Linotype" w:hAnsi="Palatino Linotype" w:cs="Palatino Linotype"/>
          <w:b/>
          <w:sz w:val="22"/>
        </w:rPr>
        <w:t>Comisionada</w:t>
      </w:r>
      <w:r w:rsidR="00B43A0A" w:rsidRPr="00D846A3">
        <w:rPr>
          <w:rFonts w:ascii="Palatino Linotype" w:eastAsia="Palatino Linotype" w:hAnsi="Palatino Linotype" w:cs="Palatino Linotype"/>
          <w:sz w:val="22"/>
        </w:rPr>
        <w:t xml:space="preserve"> </w:t>
      </w:r>
      <w:r w:rsidR="00B43A0A" w:rsidRPr="00D846A3">
        <w:rPr>
          <w:rFonts w:ascii="Palatino Linotype" w:eastAsia="Palatino Linotype" w:hAnsi="Palatino Linotype" w:cs="Palatino Linotype"/>
          <w:b/>
          <w:sz w:val="22"/>
        </w:rPr>
        <w:t xml:space="preserve">Guadalupe Ramírez Peña, </w:t>
      </w:r>
      <w:r w:rsidR="00B43A0A" w:rsidRPr="00D846A3">
        <w:rPr>
          <w:rFonts w:ascii="Palatino Linotype" w:eastAsia="Palatino Linotype" w:hAnsi="Palatino Linotype" w:cs="Palatino Linotype"/>
          <w:sz w:val="22"/>
        </w:rPr>
        <w:t xml:space="preserve">a efecto de que analizara sobre su admisión o su </w:t>
      </w:r>
      <w:proofErr w:type="spellStart"/>
      <w:r w:rsidR="00B43A0A" w:rsidRPr="00D846A3">
        <w:rPr>
          <w:rFonts w:ascii="Palatino Linotype" w:eastAsia="Palatino Linotype" w:hAnsi="Palatino Linotype" w:cs="Palatino Linotype"/>
          <w:sz w:val="22"/>
        </w:rPr>
        <w:t>desechamiento</w:t>
      </w:r>
      <w:proofErr w:type="spellEnd"/>
      <w:r w:rsidR="00B43A0A" w:rsidRPr="00D846A3">
        <w:rPr>
          <w:rFonts w:ascii="Palatino Linotype" w:eastAsia="Palatino Linotype" w:hAnsi="Palatino Linotype" w:cs="Palatino Linotype"/>
          <w:sz w:val="22"/>
        </w:rPr>
        <w:t>.</w:t>
      </w:r>
    </w:p>
    <w:p w14:paraId="49AEF6DC" w14:textId="77777777" w:rsidR="007A1197" w:rsidRPr="00D846A3" w:rsidRDefault="007A1197">
      <w:pPr>
        <w:spacing w:line="360" w:lineRule="auto"/>
        <w:ind w:right="51"/>
        <w:jc w:val="both"/>
        <w:rPr>
          <w:rFonts w:ascii="Palatino Linotype" w:eastAsia="Palatino Linotype" w:hAnsi="Palatino Linotype" w:cs="Palatino Linotype"/>
        </w:rPr>
      </w:pPr>
    </w:p>
    <w:p w14:paraId="58413DEC" w14:textId="77777777" w:rsidR="007A1197" w:rsidRPr="00D846A3" w:rsidRDefault="00E4028B">
      <w:pPr>
        <w:spacing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b/>
          <w:sz w:val="22"/>
        </w:rPr>
        <w:t>5</w:t>
      </w:r>
      <w:r w:rsidR="00B43A0A" w:rsidRPr="00D846A3">
        <w:rPr>
          <w:rFonts w:ascii="Palatino Linotype" w:eastAsia="Palatino Linotype" w:hAnsi="Palatino Linotype" w:cs="Palatino Linotype"/>
          <w:b/>
          <w:sz w:val="22"/>
        </w:rPr>
        <w:t>. Admisión del Recurso de Revisión.</w:t>
      </w:r>
      <w:r w:rsidR="00B43A0A" w:rsidRPr="00D846A3">
        <w:rPr>
          <w:rFonts w:ascii="Palatino Linotype" w:eastAsia="Palatino Linotype" w:hAnsi="Palatino Linotype" w:cs="Palatino Linotype"/>
          <w:sz w:val="22"/>
        </w:rPr>
        <w:t xml:space="preserve"> El</w:t>
      </w:r>
      <w:r w:rsidRPr="00D846A3">
        <w:rPr>
          <w:rFonts w:ascii="Palatino Linotype" w:eastAsia="Palatino Linotype" w:hAnsi="Palatino Linotype" w:cs="Palatino Linotype"/>
          <w:b/>
          <w:sz w:val="22"/>
        </w:rPr>
        <w:t xml:space="preserve"> veintitrés de sept</w:t>
      </w:r>
      <w:r w:rsidR="000856C2" w:rsidRPr="00D846A3">
        <w:rPr>
          <w:rFonts w:ascii="Palatino Linotype" w:eastAsia="Palatino Linotype" w:hAnsi="Palatino Linotype" w:cs="Palatino Linotype"/>
          <w:b/>
          <w:sz w:val="22"/>
        </w:rPr>
        <w:t>iembre</w:t>
      </w:r>
      <w:r w:rsidR="00B43A0A" w:rsidRPr="00D846A3">
        <w:rPr>
          <w:rFonts w:ascii="Palatino Linotype" w:eastAsia="Palatino Linotype" w:hAnsi="Palatino Linotype" w:cs="Palatino Linotype"/>
          <w:b/>
          <w:sz w:val="22"/>
        </w:rPr>
        <w:t xml:space="preserve"> de dos mil veintitrés, </w:t>
      </w:r>
      <w:r w:rsidR="00B43A0A" w:rsidRPr="00D846A3">
        <w:rPr>
          <w:rFonts w:ascii="Palatino Linotype" w:eastAsia="Palatino Linotype" w:hAnsi="Palatino Linotype" w:cs="Palatino Linotype"/>
          <w:sz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B43A0A" w:rsidRPr="00D846A3">
        <w:rPr>
          <w:rFonts w:ascii="Palatino Linotype" w:eastAsia="Palatino Linotype" w:hAnsi="Palatino Linotype" w:cs="Palatino Linotype"/>
          <w:b/>
          <w:sz w:val="22"/>
        </w:rPr>
        <w:t xml:space="preserve">Sujeto Obligado </w:t>
      </w:r>
      <w:r w:rsidR="00B43A0A" w:rsidRPr="00D846A3">
        <w:rPr>
          <w:rFonts w:ascii="Palatino Linotype" w:eastAsia="Palatino Linotype" w:hAnsi="Palatino Linotype" w:cs="Palatino Linotype"/>
          <w:sz w:val="22"/>
        </w:rPr>
        <w:t>presentara su informe justificado.</w:t>
      </w:r>
    </w:p>
    <w:p w14:paraId="59F16511" w14:textId="77777777" w:rsidR="00CF2B54" w:rsidRPr="00D846A3" w:rsidRDefault="00E4028B" w:rsidP="00CF2B54">
      <w:pPr>
        <w:spacing w:after="240" w:line="360" w:lineRule="auto"/>
        <w:jc w:val="both"/>
        <w:rPr>
          <w:rFonts w:ascii="Palatino Linotype" w:eastAsia="Palatino Linotype" w:hAnsi="Palatino Linotype" w:cs="Palatino Linotype"/>
          <w:sz w:val="22"/>
        </w:rPr>
      </w:pPr>
      <w:bookmarkStart w:id="2" w:name="_heading=h.2s8eyo1" w:colFirst="0" w:colLast="0"/>
      <w:bookmarkEnd w:id="2"/>
      <w:r w:rsidRPr="00D846A3">
        <w:rPr>
          <w:rFonts w:ascii="Palatino Linotype" w:eastAsia="Palatino Linotype" w:hAnsi="Palatino Linotype" w:cs="Palatino Linotype"/>
          <w:b/>
          <w:sz w:val="22"/>
        </w:rPr>
        <w:t>6</w:t>
      </w:r>
      <w:r w:rsidR="00B43A0A" w:rsidRPr="00D846A3">
        <w:rPr>
          <w:rFonts w:ascii="Palatino Linotype" w:eastAsia="Palatino Linotype" w:hAnsi="Palatino Linotype" w:cs="Palatino Linotype"/>
          <w:b/>
          <w:sz w:val="22"/>
        </w:rPr>
        <w:t>. Manifestaciones</w:t>
      </w:r>
      <w:r w:rsidR="00B43A0A" w:rsidRPr="00D846A3">
        <w:rPr>
          <w:rFonts w:ascii="Palatino Linotype" w:eastAsia="Palatino Linotype" w:hAnsi="Palatino Linotype" w:cs="Palatino Linotype"/>
          <w:sz w:val="22"/>
        </w:rPr>
        <w:t xml:space="preserve">. Durante este plazo, se tiene constancia que </w:t>
      </w:r>
      <w:r w:rsidR="00CF2B54" w:rsidRPr="00D846A3">
        <w:rPr>
          <w:rFonts w:ascii="Palatino Linotype" w:eastAsia="Palatino Linotype" w:hAnsi="Palatino Linotype" w:cs="Palatino Linotype"/>
          <w:sz w:val="22"/>
        </w:rPr>
        <w:t>las partes fueron omisas en remitir sus alegatos o cualquier manifestación que a su derecho conviniera, por lo tanto, se tiene por precluido su derecho para tal efecto.</w:t>
      </w:r>
    </w:p>
    <w:p w14:paraId="1CBF3151" w14:textId="77777777" w:rsidR="00CF2B54" w:rsidRPr="00D846A3" w:rsidRDefault="000B36C6" w:rsidP="00CF2B54">
      <w:pPr>
        <w:spacing w:after="240" w:line="360" w:lineRule="auto"/>
        <w:jc w:val="both"/>
        <w:rPr>
          <w:rFonts w:ascii="Palatino Linotype" w:eastAsia="Palatino Linotype" w:hAnsi="Palatino Linotype" w:cs="Palatino Linotype"/>
        </w:rPr>
      </w:pPr>
      <w:r w:rsidRPr="00D846A3">
        <w:rPr>
          <w:rFonts w:ascii="Palatino Linotype" w:eastAsia="Palatino Linotype" w:hAnsi="Palatino Linotype" w:cs="Palatino Linotype"/>
          <w:noProof/>
          <w:lang w:val="es-MX"/>
        </w:rPr>
        <w:drawing>
          <wp:inline distT="0" distB="0" distL="0" distR="0" wp14:anchorId="20C0FDF0" wp14:editId="26DA946A">
            <wp:extent cx="5612130" cy="1363980"/>
            <wp:effectExtent l="19050" t="19050" r="2667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363980"/>
                    </a:xfrm>
                    <a:prstGeom prst="rect">
                      <a:avLst/>
                    </a:prstGeom>
                    <a:ln>
                      <a:solidFill>
                        <a:schemeClr val="tx1"/>
                      </a:solidFill>
                    </a:ln>
                  </pic:spPr>
                </pic:pic>
              </a:graphicData>
            </a:graphic>
          </wp:inline>
        </w:drawing>
      </w:r>
    </w:p>
    <w:p w14:paraId="6DD3B8BB" w14:textId="77777777" w:rsidR="00CF2B54" w:rsidRPr="00D846A3" w:rsidRDefault="000B36C6" w:rsidP="00CF2B54">
      <w:pPr>
        <w:spacing w:after="240" w:line="360" w:lineRule="auto"/>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sz w:val="22"/>
        </w:rPr>
        <w:t>7</w:t>
      </w:r>
      <w:r w:rsidR="00CF2B54" w:rsidRPr="00D846A3">
        <w:rPr>
          <w:rFonts w:ascii="Palatino Linotype" w:eastAsia="Palatino Linotype" w:hAnsi="Palatino Linotype" w:cs="Palatino Linotype"/>
          <w:b/>
          <w:sz w:val="22"/>
        </w:rPr>
        <w:t xml:space="preserve">. Cierre de instrucción. </w:t>
      </w:r>
      <w:r w:rsidR="00CF2B54" w:rsidRPr="00D846A3">
        <w:rPr>
          <w:rFonts w:ascii="Palatino Linotype" w:eastAsia="Palatino Linotype" w:hAnsi="Palatino Linotype" w:cs="Palatino Linotype"/>
          <w:sz w:val="22"/>
        </w:rPr>
        <w:t xml:space="preserve">Una vez transcurrido el periodo otorgado a las partes para realizar sus manifestaciones y no habiendo documentos que integrar al expediente, el </w:t>
      </w:r>
      <w:r w:rsidRPr="00D846A3">
        <w:rPr>
          <w:rFonts w:ascii="Palatino Linotype" w:eastAsia="Palatino Linotype" w:hAnsi="Palatino Linotype" w:cs="Palatino Linotype"/>
          <w:b/>
          <w:sz w:val="22"/>
        </w:rPr>
        <w:t>quince</w:t>
      </w:r>
      <w:r w:rsidR="000856C2" w:rsidRPr="00D846A3">
        <w:rPr>
          <w:rFonts w:ascii="Palatino Linotype" w:eastAsia="Palatino Linotype" w:hAnsi="Palatino Linotype" w:cs="Palatino Linotype"/>
          <w:b/>
          <w:sz w:val="22"/>
        </w:rPr>
        <w:t xml:space="preserve"> de </w:t>
      </w:r>
      <w:r w:rsidRPr="00D846A3">
        <w:rPr>
          <w:rFonts w:ascii="Palatino Linotype" w:eastAsia="Palatino Linotype" w:hAnsi="Palatino Linotype" w:cs="Palatino Linotype"/>
          <w:b/>
          <w:sz w:val="22"/>
        </w:rPr>
        <w:lastRenderedPageBreak/>
        <w:t>octubre</w:t>
      </w:r>
      <w:r w:rsidR="000856C2" w:rsidRPr="00D846A3">
        <w:rPr>
          <w:rFonts w:ascii="Palatino Linotype" w:eastAsia="Palatino Linotype" w:hAnsi="Palatino Linotype" w:cs="Palatino Linotype"/>
          <w:b/>
          <w:sz w:val="22"/>
        </w:rPr>
        <w:t xml:space="preserve"> de dos mil veinticuatro</w:t>
      </w:r>
      <w:r w:rsidR="00CF2B54" w:rsidRPr="00D846A3">
        <w:rPr>
          <w:rFonts w:ascii="Palatino Linotype" w:eastAsia="Palatino Linotype" w:hAnsi="Palatino Linotype" w:cs="Palatino Linotype"/>
          <w:sz w:val="22"/>
        </w:rPr>
        <w:t>, la Comisionada Ponente determinó el cierre de instrucción en términos de la fracción VI del artículo 185 de la Ley de Transparencia y Acceso a la Información Pública del Estado de México y Municipios.</w:t>
      </w:r>
    </w:p>
    <w:p w14:paraId="6E62C2A2" w14:textId="77777777" w:rsidR="007A1197" w:rsidRPr="00D846A3" w:rsidRDefault="00B43A0A">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 xml:space="preserve">En razón de que fue debidamente sustanciado el expediente electrónico y no existe diligencia pendiente de desahogo, se emite la Resolución que conforme a Derecho proceda, de acuerdo con los siguientes: </w:t>
      </w:r>
    </w:p>
    <w:p w14:paraId="5DD1C5D9" w14:textId="77777777" w:rsidR="007A1197" w:rsidRPr="00D846A3" w:rsidRDefault="00B43A0A">
      <w:pPr>
        <w:widowControl w:val="0"/>
        <w:spacing w:line="360" w:lineRule="auto"/>
        <w:jc w:val="center"/>
        <w:rPr>
          <w:rFonts w:ascii="Palatino Linotype" w:eastAsia="Palatino Linotype" w:hAnsi="Palatino Linotype" w:cs="Palatino Linotype"/>
          <w:b/>
        </w:rPr>
      </w:pPr>
      <w:r w:rsidRPr="00D846A3">
        <w:rPr>
          <w:rFonts w:ascii="Palatino Linotype" w:eastAsia="Palatino Linotype" w:hAnsi="Palatino Linotype" w:cs="Palatino Linotype"/>
          <w:b/>
        </w:rPr>
        <w:t>II. C O N S I D E R A N D O S</w:t>
      </w:r>
    </w:p>
    <w:p w14:paraId="539FFF8E" w14:textId="77777777" w:rsidR="007A1197" w:rsidRPr="00D846A3" w:rsidRDefault="007A1197">
      <w:pPr>
        <w:widowControl w:val="0"/>
        <w:spacing w:line="360" w:lineRule="auto"/>
        <w:jc w:val="center"/>
        <w:rPr>
          <w:rFonts w:ascii="Palatino Linotype" w:eastAsia="Palatino Linotype" w:hAnsi="Palatino Linotype" w:cs="Palatino Linotype"/>
          <w:b/>
        </w:rPr>
      </w:pPr>
    </w:p>
    <w:p w14:paraId="3C1BCFBD" w14:textId="77777777" w:rsidR="007A1197" w:rsidRPr="00D846A3" w:rsidRDefault="00B43A0A">
      <w:pPr>
        <w:spacing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b/>
          <w:sz w:val="22"/>
        </w:rPr>
        <w:t>Primero. Competencia.</w:t>
      </w:r>
      <w:r w:rsidRPr="00D846A3">
        <w:rPr>
          <w:rFonts w:ascii="Palatino Linotype" w:eastAsia="Palatino Linotype" w:hAnsi="Palatino Linotype" w:cs="Palatino Linotype"/>
          <w:sz w:val="22"/>
        </w:rPr>
        <w:t xml:space="preserve"> El Instituto de Transparencia, Acceso a la Información Pública y Protección de Datos Personales del Estado de México y Municipios, es competente para conocer y resolver el presente recurso de revisión interpuesto por </w:t>
      </w:r>
      <w:r w:rsidRPr="00D846A3">
        <w:rPr>
          <w:rFonts w:ascii="Palatino Linotype" w:eastAsia="Palatino Linotype" w:hAnsi="Palatino Linotype" w:cs="Palatino Linotype"/>
          <w:b/>
          <w:sz w:val="22"/>
        </w:rPr>
        <w:t>la parte Recurrente</w:t>
      </w:r>
      <w:r w:rsidRPr="00D846A3">
        <w:rPr>
          <w:rFonts w:ascii="Palatino Linotype" w:eastAsia="Palatino Linotype" w:hAnsi="Palatino Linotype" w:cs="Palatino Linotype"/>
          <w:sz w:val="22"/>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1FD67BF" w14:textId="77777777" w:rsidR="007A1197" w:rsidRPr="00D846A3" w:rsidRDefault="00B43A0A">
      <w:pPr>
        <w:spacing w:before="240" w:after="240" w:line="360" w:lineRule="auto"/>
        <w:jc w:val="both"/>
        <w:rPr>
          <w:rFonts w:ascii="Palatino Linotype" w:eastAsia="Palatino Linotype" w:hAnsi="Palatino Linotype" w:cs="Palatino Linotype"/>
          <w:sz w:val="22"/>
        </w:rPr>
      </w:pPr>
      <w:bookmarkStart w:id="3" w:name="_heading=h.tyjcwt" w:colFirst="0" w:colLast="0"/>
      <w:bookmarkEnd w:id="3"/>
      <w:r w:rsidRPr="00D846A3">
        <w:rPr>
          <w:rFonts w:ascii="Palatino Linotype" w:eastAsia="Palatino Linotype" w:hAnsi="Palatino Linotype" w:cs="Palatino Linotype"/>
          <w:b/>
          <w:sz w:val="22"/>
        </w:rPr>
        <w:t xml:space="preserve">Segundo. Oportunidad y Procedibilidad del Recurso de Revisión. </w:t>
      </w:r>
      <w:r w:rsidRPr="00D846A3">
        <w:rPr>
          <w:rFonts w:ascii="Palatino Linotype" w:eastAsia="Palatino Linotype" w:hAnsi="Palatino Linotype" w:cs="Palatino Linotype"/>
          <w:sz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81B4F2" w14:textId="77777777" w:rsidR="007A1197" w:rsidRPr="00D846A3" w:rsidRDefault="00B43A0A">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lastRenderedPageBreak/>
        <w:t xml:space="preserve">El recurso de revisión fue interpuesto dentro del plazo de quince días hábiles, previsto en el artículo 178 de la Ley de Transparencia, toda vez que </w:t>
      </w:r>
      <w:r w:rsidRPr="00D846A3">
        <w:rPr>
          <w:rFonts w:ascii="Palatino Linotype" w:eastAsia="Palatino Linotype" w:hAnsi="Palatino Linotype" w:cs="Palatino Linotype"/>
          <w:b/>
          <w:sz w:val="22"/>
        </w:rPr>
        <w:t>el Sujeto Obligado</w:t>
      </w:r>
      <w:r w:rsidRPr="00D846A3">
        <w:rPr>
          <w:rFonts w:ascii="Palatino Linotype" w:eastAsia="Palatino Linotype" w:hAnsi="Palatino Linotype" w:cs="Palatino Linotype"/>
          <w:sz w:val="22"/>
        </w:rPr>
        <w:t xml:space="preserve"> respondió a la solicitud de información el </w:t>
      </w:r>
      <w:r w:rsidR="00C47AA2" w:rsidRPr="00D846A3">
        <w:rPr>
          <w:rFonts w:ascii="Palatino Linotype" w:eastAsia="Palatino Linotype" w:hAnsi="Palatino Linotype" w:cs="Palatino Linotype"/>
          <w:b/>
          <w:sz w:val="22"/>
        </w:rPr>
        <w:t>dieciocho de sept</w:t>
      </w:r>
      <w:r w:rsidR="000856C2" w:rsidRPr="00D846A3">
        <w:rPr>
          <w:rFonts w:ascii="Palatino Linotype" w:eastAsia="Palatino Linotype" w:hAnsi="Palatino Linotype" w:cs="Palatino Linotype"/>
          <w:b/>
          <w:sz w:val="22"/>
        </w:rPr>
        <w:t>iembre</w:t>
      </w:r>
      <w:r w:rsidR="00C47AA2" w:rsidRPr="00D846A3">
        <w:rPr>
          <w:rFonts w:ascii="Palatino Linotype" w:eastAsia="Palatino Linotype" w:hAnsi="Palatino Linotype" w:cs="Palatino Linotype"/>
          <w:b/>
          <w:sz w:val="22"/>
        </w:rPr>
        <w:t xml:space="preserve"> de dos mil veinticuatro</w:t>
      </w:r>
      <w:r w:rsidRPr="00D846A3">
        <w:rPr>
          <w:rFonts w:ascii="Palatino Linotype" w:eastAsia="Palatino Linotype" w:hAnsi="Palatino Linotype" w:cs="Palatino Linotype"/>
          <w:b/>
          <w:sz w:val="22"/>
        </w:rPr>
        <w:t xml:space="preserve">, </w:t>
      </w:r>
      <w:r w:rsidRPr="00D846A3">
        <w:rPr>
          <w:rFonts w:ascii="Palatino Linotype" w:eastAsia="Palatino Linotype" w:hAnsi="Palatino Linotype" w:cs="Palatino Linotype"/>
          <w:sz w:val="22"/>
        </w:rPr>
        <w:t xml:space="preserve">mientras que el recurso de revisión se interpuso el </w:t>
      </w:r>
      <w:r w:rsidR="00C47AA2" w:rsidRPr="00D846A3">
        <w:rPr>
          <w:rFonts w:ascii="Palatino Linotype" w:eastAsia="Palatino Linotype" w:hAnsi="Palatino Linotype" w:cs="Palatino Linotype"/>
          <w:b/>
          <w:sz w:val="22"/>
        </w:rPr>
        <w:t xml:space="preserve">dieciocho </w:t>
      </w:r>
      <w:r w:rsidR="00457A6D" w:rsidRPr="00D846A3">
        <w:rPr>
          <w:rFonts w:ascii="Palatino Linotype" w:eastAsia="Palatino Linotype" w:hAnsi="Palatino Linotype" w:cs="Palatino Linotype"/>
          <w:b/>
          <w:sz w:val="22"/>
        </w:rPr>
        <w:t xml:space="preserve">de </w:t>
      </w:r>
      <w:r w:rsidR="00C47AA2" w:rsidRPr="00D846A3">
        <w:rPr>
          <w:rFonts w:ascii="Palatino Linotype" w:eastAsia="Palatino Linotype" w:hAnsi="Palatino Linotype" w:cs="Palatino Linotype"/>
          <w:b/>
          <w:sz w:val="22"/>
        </w:rPr>
        <w:t>septiembre de dos mil veinticuatro</w:t>
      </w:r>
      <w:r w:rsidRPr="00D846A3">
        <w:rPr>
          <w:rFonts w:ascii="Palatino Linotype" w:eastAsia="Palatino Linotype" w:hAnsi="Palatino Linotype" w:cs="Palatino Linotype"/>
          <w:sz w:val="22"/>
        </w:rPr>
        <w:t xml:space="preserve">, esto es, el </w:t>
      </w:r>
      <w:r w:rsidR="00C47AA2" w:rsidRPr="00D846A3">
        <w:rPr>
          <w:rFonts w:ascii="Palatino Linotype" w:eastAsia="Palatino Linotype" w:hAnsi="Palatino Linotype" w:cs="Palatino Linotype"/>
          <w:b/>
          <w:sz w:val="22"/>
        </w:rPr>
        <w:t>mismo</w:t>
      </w:r>
      <w:r w:rsidRPr="00D846A3">
        <w:rPr>
          <w:rFonts w:ascii="Palatino Linotype" w:eastAsia="Palatino Linotype" w:hAnsi="Palatino Linotype" w:cs="Palatino Linotype"/>
          <w:b/>
          <w:sz w:val="22"/>
        </w:rPr>
        <w:t xml:space="preserve"> día hábil </w:t>
      </w:r>
      <w:r w:rsidRPr="00D846A3">
        <w:rPr>
          <w:rFonts w:ascii="Palatino Linotype" w:eastAsia="Palatino Linotype" w:hAnsi="Palatino Linotype" w:cs="Palatino Linotype"/>
          <w:sz w:val="22"/>
        </w:rPr>
        <w:t>en que tuvo conocimiento de la respuesta impugnada.</w:t>
      </w:r>
    </w:p>
    <w:p w14:paraId="28078859" w14:textId="77777777" w:rsidR="00C47AA2" w:rsidRPr="00D846A3" w:rsidRDefault="00C47AA2" w:rsidP="00C47AA2">
      <w:pPr>
        <w:pStyle w:val="NormalWeb"/>
        <w:spacing w:before="240" w:beforeAutospacing="0" w:after="240" w:afterAutospacing="0" w:line="360" w:lineRule="auto"/>
        <w:jc w:val="both"/>
        <w:rPr>
          <w:sz w:val="22"/>
        </w:rPr>
      </w:pPr>
      <w:r w:rsidRPr="00D846A3">
        <w:rPr>
          <w:rFonts w:ascii="Palatino Linotype" w:hAnsi="Palatino Linotype"/>
          <w:sz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4068F68" w14:textId="77777777" w:rsidR="00C47AA2" w:rsidRPr="00D846A3" w:rsidRDefault="00C47AA2" w:rsidP="00C47AA2">
      <w:pPr>
        <w:pStyle w:val="NormalWeb"/>
        <w:spacing w:before="120" w:beforeAutospacing="0" w:after="120" w:afterAutospacing="0" w:line="276" w:lineRule="auto"/>
        <w:ind w:left="860" w:right="900"/>
        <w:jc w:val="both"/>
      </w:pPr>
      <w:r w:rsidRPr="00D846A3">
        <w:rPr>
          <w:rFonts w:ascii="Palatino Linotype" w:hAnsi="Palatino Linotype"/>
          <w:b/>
          <w:bCs/>
          <w:i/>
          <w:iCs/>
          <w:sz w:val="22"/>
          <w:szCs w:val="22"/>
        </w:rPr>
        <w:t>“RECURSO DE RECLAMACIÓN. SU INTERPOSICIÓN NO ES EXTEMPORÁNEA SI SE REALIZA ANTES DE QUE INICIE EL PLAZO PARA HACERLO</w:t>
      </w:r>
      <w:r w:rsidRPr="00D846A3">
        <w:rPr>
          <w:rFonts w:ascii="Palatino Linotype" w:hAnsi="Palatino Linotype"/>
          <w:i/>
          <w:iCs/>
          <w:sz w:val="22"/>
          <w:szCs w:val="22"/>
        </w:rPr>
        <w:t>.</w:t>
      </w:r>
    </w:p>
    <w:p w14:paraId="4AB850C9" w14:textId="77777777" w:rsidR="00C47AA2" w:rsidRPr="00D846A3" w:rsidRDefault="00C47AA2" w:rsidP="00C47AA2">
      <w:pPr>
        <w:pStyle w:val="NormalWeb"/>
        <w:spacing w:before="120" w:beforeAutospacing="0" w:after="120" w:afterAutospacing="0" w:line="276" w:lineRule="auto"/>
        <w:ind w:left="860" w:right="900"/>
        <w:jc w:val="both"/>
      </w:pPr>
      <w:r w:rsidRPr="00D846A3">
        <w:rPr>
          <w:rFonts w:ascii="Palatino Linotype" w:hAnsi="Palatino Linotype"/>
          <w:i/>
          <w:iCs/>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D846A3">
        <w:rPr>
          <w:rFonts w:ascii="Palatino Linotype" w:hAnsi="Palatino Linotype"/>
          <w:i/>
          <w:iCs/>
          <w:sz w:val="22"/>
          <w:szCs w:val="22"/>
        </w:rPr>
        <w:t>que</w:t>
      </w:r>
      <w:proofErr w:type="gramEnd"/>
      <w:r w:rsidRPr="00D846A3">
        <w:rPr>
          <w:rFonts w:ascii="Palatino Linotype" w:hAnsi="Palatino Linotype"/>
          <w:i/>
          <w:iCs/>
          <w:sz w:val="22"/>
          <w:szCs w:val="22"/>
        </w:rPr>
        <w:t xml:space="preserve"> si dicho recurso se interpone antes de que inicie el plazo para hacerlo, su presentación no es extemporánea.”</w:t>
      </w:r>
    </w:p>
    <w:p w14:paraId="1C001E37" w14:textId="77777777" w:rsidR="007A1197" w:rsidRPr="00D846A3" w:rsidRDefault="00B43A0A">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lastRenderedPageBreak/>
        <w:t xml:space="preserve">En este sentido, al considerar la fecha en que se formuló la solicitud y la fecha en que respondió a esta el </w:t>
      </w:r>
      <w:r w:rsidRPr="00D846A3">
        <w:rPr>
          <w:rFonts w:ascii="Palatino Linotype" w:eastAsia="Palatino Linotype" w:hAnsi="Palatino Linotype" w:cs="Palatino Linotype"/>
          <w:b/>
          <w:sz w:val="22"/>
        </w:rPr>
        <w:t>Sujeto Obligado</w:t>
      </w:r>
      <w:r w:rsidRPr="00D846A3">
        <w:rPr>
          <w:rFonts w:ascii="Palatino Linotype" w:eastAsia="Palatino Linotype" w:hAnsi="Palatino Linotype" w:cs="Palatino Linotype"/>
          <w:sz w:val="22"/>
        </w:rPr>
        <w:t>; así como la fecha en que se interpuso el recurso de revisión, se concluye que el presente recurso de revisión se encuentra dentro de los márgenes temporales previstos las disposiciones legales referidas.</w:t>
      </w:r>
    </w:p>
    <w:p w14:paraId="4B93ECBC" w14:textId="77777777" w:rsidR="007A1197" w:rsidRPr="00D846A3" w:rsidRDefault="00B43A0A">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4EDD073" w14:textId="77777777" w:rsidR="007A1197" w:rsidRPr="00D846A3" w:rsidRDefault="00B43A0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14:paraId="326291B0" w14:textId="77777777" w:rsidR="007A1197" w:rsidRPr="00D846A3"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846A3">
        <w:rPr>
          <w:rFonts w:ascii="Palatino Linotype" w:eastAsia="Palatino Linotype" w:hAnsi="Palatino Linotype" w:cs="Palatino Linotype"/>
          <w:b/>
          <w:i/>
          <w:sz w:val="22"/>
          <w:szCs w:val="22"/>
        </w:rPr>
        <w:t>“Artículo 179</w:t>
      </w:r>
      <w:r w:rsidRPr="00D846A3">
        <w:rPr>
          <w:rFonts w:ascii="Palatino Linotype" w:eastAsia="Palatino Linotype" w:hAnsi="Palatino Linotype" w:cs="Palatino Linotype"/>
          <w:i/>
          <w:sz w:val="22"/>
          <w:szCs w:val="22"/>
        </w:rPr>
        <w:t xml:space="preserve">. </w:t>
      </w:r>
      <w:r w:rsidRPr="00D846A3">
        <w:rPr>
          <w:rFonts w:ascii="Palatino Linotype" w:eastAsia="Palatino Linotype" w:hAnsi="Palatino Linotype" w:cs="Palatino Linotype"/>
          <w:b/>
          <w:i/>
          <w:sz w:val="22"/>
          <w:szCs w:val="22"/>
        </w:rPr>
        <w:t>El recurso de revisión</w:t>
      </w:r>
      <w:r w:rsidRPr="00D846A3">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D846A3">
        <w:rPr>
          <w:rFonts w:ascii="Palatino Linotype" w:eastAsia="Palatino Linotype" w:hAnsi="Palatino Linotype" w:cs="Palatino Linotype"/>
          <w:b/>
          <w:i/>
          <w:sz w:val="22"/>
          <w:szCs w:val="22"/>
        </w:rPr>
        <w:t>, y procederá en contra de las siguientes causas</w:t>
      </w:r>
      <w:r w:rsidRPr="00D846A3">
        <w:rPr>
          <w:rFonts w:ascii="Palatino Linotype" w:eastAsia="Palatino Linotype" w:hAnsi="Palatino Linotype" w:cs="Palatino Linotype"/>
          <w:i/>
          <w:sz w:val="22"/>
          <w:szCs w:val="22"/>
        </w:rPr>
        <w:t>:</w:t>
      </w:r>
    </w:p>
    <w:p w14:paraId="0A7BD279" w14:textId="77777777" w:rsidR="007A1197" w:rsidRPr="00D846A3"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846A3">
        <w:rPr>
          <w:rFonts w:ascii="Palatino Linotype" w:eastAsia="Palatino Linotype" w:hAnsi="Palatino Linotype" w:cs="Palatino Linotype"/>
          <w:i/>
          <w:sz w:val="22"/>
          <w:szCs w:val="22"/>
        </w:rPr>
        <w:t>…</w:t>
      </w:r>
    </w:p>
    <w:p w14:paraId="4B463503" w14:textId="77777777" w:rsidR="007A1197" w:rsidRPr="00D846A3" w:rsidRDefault="00F8406D" w:rsidP="00457A6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846A3">
        <w:rPr>
          <w:rFonts w:ascii="Palatino Linotype" w:eastAsia="Palatino Linotype" w:hAnsi="Palatino Linotype" w:cs="Palatino Linotype"/>
          <w:b/>
          <w:i/>
          <w:sz w:val="22"/>
          <w:szCs w:val="22"/>
        </w:rPr>
        <w:t>V. La entrega de información incompleta</w:t>
      </w:r>
      <w:r w:rsidR="00B43A0A" w:rsidRPr="00D846A3">
        <w:rPr>
          <w:rFonts w:ascii="Palatino Linotype" w:eastAsia="Palatino Linotype" w:hAnsi="Palatino Linotype" w:cs="Palatino Linotype"/>
          <w:i/>
          <w:sz w:val="22"/>
          <w:szCs w:val="22"/>
        </w:rPr>
        <w:t>;” (Énfasis añadido)</w:t>
      </w:r>
    </w:p>
    <w:p w14:paraId="5F6C91C0" w14:textId="77777777" w:rsidR="007A1197" w:rsidRPr="00D846A3" w:rsidRDefault="00B43A0A">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b/>
          <w:sz w:val="22"/>
        </w:rPr>
        <w:t xml:space="preserve">Tercero. Materia de la revisión. </w:t>
      </w:r>
      <w:r w:rsidRPr="00D846A3">
        <w:rPr>
          <w:rFonts w:ascii="Palatino Linotype" w:eastAsia="Palatino Linotype" w:hAnsi="Palatino Linotype" w:cs="Palatino Linotype"/>
          <w:sz w:val="22"/>
        </w:rPr>
        <w:t xml:space="preserve">De la revisión a las constancias y documentos que obran en el expediente electrónico se advierte, que el tema sobre el que este Organismo Garante de Transparencia y Acceso a la Información se pronunciará será: </w:t>
      </w:r>
      <w:r w:rsidRPr="00D846A3">
        <w:rPr>
          <w:rFonts w:ascii="Palatino Linotype" w:eastAsia="Palatino Linotype" w:hAnsi="Palatino Linotype" w:cs="Palatino Linotype"/>
          <w:b/>
          <w:sz w:val="22"/>
        </w:rPr>
        <w:t xml:space="preserve">verificar si la respuesta otorgada por el Sujeto Obligado es adecuada y suficiente para satisfacer el derecho de </w:t>
      </w:r>
      <w:r w:rsidRPr="00D846A3">
        <w:rPr>
          <w:rFonts w:ascii="Palatino Linotype" w:eastAsia="Palatino Linotype" w:hAnsi="Palatino Linotype" w:cs="Palatino Linotype"/>
          <w:b/>
          <w:sz w:val="22"/>
        </w:rPr>
        <w:lastRenderedPageBreak/>
        <w:t xml:space="preserve">acceso a la información pública </w:t>
      </w:r>
      <w:r w:rsidRPr="00D846A3">
        <w:rPr>
          <w:rFonts w:ascii="Palatino Linotype" w:eastAsia="Palatino Linotype" w:hAnsi="Palatino Linotype" w:cs="Palatino Linotype"/>
          <w:sz w:val="22"/>
        </w:rPr>
        <w:t xml:space="preserve">de </w:t>
      </w:r>
      <w:r w:rsidRPr="00D846A3">
        <w:rPr>
          <w:rFonts w:ascii="Palatino Linotype" w:eastAsia="Palatino Linotype" w:hAnsi="Palatino Linotype" w:cs="Palatino Linotype"/>
          <w:b/>
          <w:sz w:val="22"/>
        </w:rPr>
        <w:t>la parte Recurrente,</w:t>
      </w:r>
      <w:r w:rsidRPr="00D846A3">
        <w:rPr>
          <w:rFonts w:ascii="Palatino Linotype" w:eastAsia="Palatino Linotype" w:hAnsi="Palatino Linotype" w:cs="Palatino Linotype"/>
          <w:sz w:val="22"/>
        </w:rPr>
        <w:t xml:space="preserve"> o en su defecto, en caso de ser procedente, ordenar la entrega de información oportuna.</w:t>
      </w:r>
    </w:p>
    <w:p w14:paraId="63204E89" w14:textId="77777777" w:rsidR="007A1197" w:rsidRPr="00D846A3" w:rsidRDefault="00B43A0A">
      <w:pPr>
        <w:pBdr>
          <w:top w:val="nil"/>
          <w:left w:val="nil"/>
          <w:bottom w:val="nil"/>
          <w:right w:val="nil"/>
          <w:between w:val="nil"/>
        </w:pBdr>
        <w:spacing w:before="240" w:after="240" w:line="360" w:lineRule="auto"/>
        <w:jc w:val="both"/>
        <w:rPr>
          <w:sz w:val="22"/>
        </w:rPr>
      </w:pPr>
      <w:r w:rsidRPr="00D846A3">
        <w:rPr>
          <w:rFonts w:ascii="Palatino Linotype" w:eastAsia="Palatino Linotype" w:hAnsi="Palatino Linotype" w:cs="Palatino Linotype"/>
          <w:b/>
          <w:sz w:val="22"/>
        </w:rPr>
        <w:t xml:space="preserve">Cuarto. Estudio del asunto. </w:t>
      </w:r>
      <w:r w:rsidRPr="00D846A3">
        <w:rPr>
          <w:rFonts w:ascii="Palatino Linotype" w:eastAsia="Palatino Linotype" w:hAnsi="Palatino Linotype" w:cs="Palatino Linotype"/>
          <w:sz w:val="22"/>
        </w:rPr>
        <w:t xml:space="preserve">Antes de entrar al análisis de los pronunciamientos del </w:t>
      </w:r>
      <w:r w:rsidRPr="00D846A3">
        <w:rPr>
          <w:rFonts w:ascii="Palatino Linotype" w:eastAsia="Palatino Linotype" w:hAnsi="Palatino Linotype" w:cs="Palatino Linotype"/>
          <w:b/>
          <w:sz w:val="22"/>
        </w:rPr>
        <w:t>Sujeto Obligado</w:t>
      </w:r>
      <w:r w:rsidRPr="00D846A3">
        <w:rPr>
          <w:rFonts w:ascii="Palatino Linotype" w:eastAsia="Palatino Linotype" w:hAnsi="Palatino Linotype" w:cs="Palatino Linotype"/>
          <w:sz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971CB2A" w14:textId="77777777" w:rsidR="007A1197" w:rsidRPr="00D846A3" w:rsidRDefault="00B43A0A">
      <w:pPr>
        <w:pBdr>
          <w:top w:val="nil"/>
          <w:left w:val="nil"/>
          <w:bottom w:val="nil"/>
          <w:right w:val="nil"/>
          <w:between w:val="nil"/>
        </w:pBdr>
        <w:spacing w:before="240" w:after="240"/>
        <w:ind w:left="851" w:right="850"/>
        <w:jc w:val="both"/>
      </w:pPr>
      <w:r w:rsidRPr="00D846A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846A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D8BEB97" w14:textId="77777777" w:rsidR="007A1197" w:rsidRPr="00D846A3" w:rsidRDefault="00B43A0A">
      <w:pPr>
        <w:pBdr>
          <w:top w:val="nil"/>
          <w:left w:val="nil"/>
          <w:bottom w:val="nil"/>
          <w:right w:val="nil"/>
          <w:between w:val="nil"/>
        </w:pBdr>
        <w:spacing w:before="240" w:after="240"/>
        <w:ind w:left="851" w:right="850"/>
        <w:jc w:val="both"/>
      </w:pPr>
      <w:r w:rsidRPr="00D846A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BD9D7D3" w14:textId="77777777" w:rsidR="007A1197" w:rsidRPr="00D846A3" w:rsidRDefault="00B43A0A">
      <w:pPr>
        <w:pBdr>
          <w:top w:val="nil"/>
          <w:left w:val="nil"/>
          <w:bottom w:val="nil"/>
          <w:right w:val="nil"/>
          <w:between w:val="nil"/>
        </w:pBdr>
        <w:spacing w:before="240" w:after="240"/>
        <w:ind w:left="851" w:right="850"/>
        <w:jc w:val="both"/>
      </w:pPr>
      <w:r w:rsidRPr="00D846A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846A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F397692" w14:textId="77777777" w:rsidR="007A1197" w:rsidRPr="00D846A3" w:rsidRDefault="00B43A0A">
      <w:pPr>
        <w:pBdr>
          <w:top w:val="nil"/>
          <w:left w:val="nil"/>
          <w:bottom w:val="nil"/>
          <w:right w:val="nil"/>
          <w:between w:val="nil"/>
        </w:pBdr>
        <w:spacing w:before="240" w:after="240"/>
        <w:ind w:left="851" w:right="850"/>
        <w:jc w:val="both"/>
      </w:pPr>
      <w:r w:rsidRPr="00D846A3">
        <w:rPr>
          <w:rFonts w:ascii="Palatino Linotype" w:eastAsia="Palatino Linotype" w:hAnsi="Palatino Linotype" w:cs="Palatino Linotype"/>
          <w:i/>
          <w:sz w:val="22"/>
          <w:szCs w:val="22"/>
        </w:rPr>
        <w:t>[…]</w:t>
      </w:r>
    </w:p>
    <w:p w14:paraId="1A868C5E" w14:textId="77777777" w:rsidR="007A1197" w:rsidRPr="00D846A3" w:rsidRDefault="00B43A0A">
      <w:pPr>
        <w:pBdr>
          <w:top w:val="nil"/>
          <w:left w:val="nil"/>
          <w:bottom w:val="nil"/>
          <w:right w:val="nil"/>
          <w:between w:val="nil"/>
        </w:pBdr>
        <w:spacing w:before="240" w:after="240"/>
        <w:ind w:left="851" w:right="901"/>
        <w:jc w:val="both"/>
      </w:pPr>
      <w:r w:rsidRPr="00D846A3">
        <w:rPr>
          <w:rFonts w:ascii="Palatino Linotype" w:eastAsia="Palatino Linotype" w:hAnsi="Palatino Linotype" w:cs="Palatino Linotype"/>
          <w:b/>
          <w:i/>
          <w:sz w:val="22"/>
          <w:szCs w:val="22"/>
        </w:rPr>
        <w:t>“Artículo 6o.</w:t>
      </w:r>
    </w:p>
    <w:p w14:paraId="36C3B702" w14:textId="77777777" w:rsidR="007A1197" w:rsidRPr="00D846A3" w:rsidRDefault="00B43A0A">
      <w:pPr>
        <w:pBdr>
          <w:top w:val="nil"/>
          <w:left w:val="nil"/>
          <w:bottom w:val="nil"/>
          <w:right w:val="nil"/>
          <w:between w:val="nil"/>
        </w:pBdr>
        <w:spacing w:before="240" w:after="240"/>
        <w:ind w:left="851" w:right="901"/>
        <w:jc w:val="both"/>
      </w:pPr>
      <w:r w:rsidRPr="00D846A3">
        <w:rPr>
          <w:rFonts w:ascii="Palatino Linotype" w:eastAsia="Palatino Linotype" w:hAnsi="Palatino Linotype" w:cs="Palatino Linotype"/>
          <w:i/>
          <w:sz w:val="22"/>
          <w:szCs w:val="22"/>
        </w:rPr>
        <w:t>[...]</w:t>
      </w:r>
    </w:p>
    <w:p w14:paraId="0D509ECC" w14:textId="77777777" w:rsidR="007A1197" w:rsidRPr="00D846A3" w:rsidRDefault="00B43A0A">
      <w:pPr>
        <w:pBdr>
          <w:top w:val="nil"/>
          <w:left w:val="nil"/>
          <w:bottom w:val="nil"/>
          <w:right w:val="nil"/>
          <w:between w:val="nil"/>
        </w:pBdr>
        <w:spacing w:before="240" w:after="240"/>
        <w:ind w:left="851" w:right="851"/>
        <w:jc w:val="both"/>
      </w:pPr>
      <w:r w:rsidRPr="00D846A3">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D846A3">
        <w:rPr>
          <w:rFonts w:ascii="Palatino Linotype" w:eastAsia="Palatino Linotype" w:hAnsi="Palatino Linotype" w:cs="Palatino Linotype"/>
          <w:b/>
          <w:i/>
          <w:sz w:val="22"/>
          <w:szCs w:val="22"/>
          <w:u w:val="single"/>
        </w:rPr>
        <w:t>las entidades federativas</w:t>
      </w:r>
      <w:r w:rsidRPr="00D846A3">
        <w:rPr>
          <w:rFonts w:ascii="Palatino Linotype" w:eastAsia="Palatino Linotype" w:hAnsi="Palatino Linotype" w:cs="Palatino Linotype"/>
          <w:b/>
          <w:i/>
          <w:sz w:val="22"/>
          <w:szCs w:val="22"/>
        </w:rPr>
        <w:t>,</w:t>
      </w:r>
      <w:r w:rsidRPr="00D846A3">
        <w:rPr>
          <w:rFonts w:ascii="Palatino Linotype" w:eastAsia="Palatino Linotype" w:hAnsi="Palatino Linotype" w:cs="Palatino Linotype"/>
          <w:i/>
          <w:sz w:val="22"/>
          <w:szCs w:val="22"/>
        </w:rPr>
        <w:t xml:space="preserve"> en el ámbito de sus respectivas competencias, se regirán por los siguientes principios y bases:</w:t>
      </w:r>
    </w:p>
    <w:p w14:paraId="68E8AE21" w14:textId="77777777" w:rsidR="007A1197" w:rsidRPr="00D846A3" w:rsidRDefault="00B43A0A">
      <w:pPr>
        <w:pBdr>
          <w:top w:val="nil"/>
          <w:left w:val="nil"/>
          <w:bottom w:val="nil"/>
          <w:right w:val="nil"/>
          <w:between w:val="nil"/>
        </w:pBdr>
        <w:spacing w:before="240" w:after="240"/>
        <w:ind w:left="851" w:right="851"/>
        <w:jc w:val="both"/>
      </w:pPr>
      <w:r w:rsidRPr="00D846A3">
        <w:rPr>
          <w:rFonts w:ascii="Palatino Linotype" w:eastAsia="Palatino Linotype" w:hAnsi="Palatino Linotype" w:cs="Palatino Linotype"/>
          <w:i/>
          <w:sz w:val="22"/>
          <w:szCs w:val="22"/>
        </w:rPr>
        <w:t> </w:t>
      </w:r>
      <w:r w:rsidRPr="00D846A3">
        <w:rPr>
          <w:rFonts w:ascii="Palatino Linotype" w:eastAsia="Palatino Linotype" w:hAnsi="Palatino Linotype" w:cs="Palatino Linotype"/>
          <w:b/>
          <w:i/>
          <w:sz w:val="22"/>
          <w:szCs w:val="22"/>
        </w:rPr>
        <w:t xml:space="preserve">I. </w:t>
      </w:r>
      <w:r w:rsidRPr="00D846A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846A3">
        <w:rPr>
          <w:rFonts w:ascii="Palatino Linotype" w:eastAsia="Palatino Linotype" w:hAnsi="Palatino Linotype" w:cs="Palatino Linotype"/>
          <w:i/>
          <w:sz w:val="22"/>
          <w:szCs w:val="22"/>
        </w:rPr>
        <w:t xml:space="preserve"> Ejecutivo, Legislativo </w:t>
      </w:r>
      <w:r w:rsidRPr="00D846A3">
        <w:rPr>
          <w:rFonts w:ascii="Palatino Linotype" w:eastAsia="Palatino Linotype" w:hAnsi="Palatino Linotype" w:cs="Palatino Linotype"/>
          <w:b/>
          <w:i/>
          <w:sz w:val="22"/>
          <w:szCs w:val="22"/>
          <w:u w:val="single"/>
        </w:rPr>
        <w:t>y Judicial</w:t>
      </w:r>
      <w:r w:rsidRPr="00D846A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846A3">
        <w:rPr>
          <w:rFonts w:ascii="Palatino Linotype" w:eastAsia="Palatino Linotype" w:hAnsi="Palatino Linotype" w:cs="Palatino Linotype"/>
          <w:b/>
          <w:i/>
          <w:sz w:val="22"/>
          <w:szCs w:val="22"/>
        </w:rPr>
        <w:t>es pública y sólo podrá ser reservada temporalmente por razones de interés público y seguridad nacional,</w:t>
      </w:r>
      <w:r w:rsidRPr="00D846A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6D26C4" w14:textId="77777777" w:rsidR="007A1197" w:rsidRPr="00D846A3" w:rsidRDefault="00B43A0A">
      <w:pPr>
        <w:pBdr>
          <w:top w:val="nil"/>
          <w:left w:val="nil"/>
          <w:bottom w:val="nil"/>
          <w:right w:val="nil"/>
          <w:between w:val="nil"/>
        </w:pBdr>
        <w:spacing w:before="240" w:after="240"/>
        <w:ind w:left="851" w:right="851"/>
        <w:jc w:val="both"/>
      </w:pPr>
      <w:r w:rsidRPr="00D846A3">
        <w:rPr>
          <w:rFonts w:ascii="Palatino Linotype" w:eastAsia="Palatino Linotype" w:hAnsi="Palatino Linotype" w:cs="Palatino Linotype"/>
          <w:i/>
          <w:sz w:val="22"/>
          <w:szCs w:val="22"/>
        </w:rPr>
        <w:t> </w:t>
      </w:r>
      <w:r w:rsidRPr="00D846A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37513EF" w14:textId="77777777" w:rsidR="007A1197" w:rsidRPr="00D846A3" w:rsidRDefault="00B43A0A">
      <w:pPr>
        <w:pBdr>
          <w:top w:val="nil"/>
          <w:left w:val="nil"/>
          <w:bottom w:val="nil"/>
          <w:right w:val="nil"/>
          <w:between w:val="nil"/>
        </w:pBdr>
        <w:spacing w:before="240" w:after="240"/>
        <w:ind w:left="851" w:right="851"/>
        <w:jc w:val="both"/>
      </w:pPr>
      <w:r w:rsidRPr="00D846A3">
        <w:rPr>
          <w:rFonts w:ascii="Palatino Linotype" w:eastAsia="Palatino Linotype" w:hAnsi="Palatino Linotype" w:cs="Palatino Linotype"/>
          <w:i/>
          <w:sz w:val="22"/>
          <w:szCs w:val="22"/>
        </w:rPr>
        <w:t> </w:t>
      </w:r>
      <w:r w:rsidRPr="00D846A3">
        <w:rPr>
          <w:rFonts w:ascii="Palatino Linotype" w:eastAsia="Palatino Linotype" w:hAnsi="Palatino Linotype" w:cs="Palatino Linotype"/>
          <w:b/>
          <w:i/>
          <w:sz w:val="22"/>
          <w:szCs w:val="22"/>
        </w:rPr>
        <w:t xml:space="preserve">III. </w:t>
      </w:r>
      <w:r w:rsidRPr="00D846A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846A3">
        <w:rPr>
          <w:rFonts w:ascii="Palatino Linotype" w:eastAsia="Palatino Linotype" w:hAnsi="Palatino Linotype" w:cs="Palatino Linotype"/>
          <w:i/>
          <w:sz w:val="22"/>
          <w:szCs w:val="22"/>
        </w:rPr>
        <w:t xml:space="preserve"> a sus datos personales o a la rectificación de éstos.</w:t>
      </w:r>
    </w:p>
    <w:p w14:paraId="0D8A6C6D" w14:textId="77777777" w:rsidR="007A1197" w:rsidRPr="00D846A3" w:rsidRDefault="00B43A0A">
      <w:pPr>
        <w:pBdr>
          <w:top w:val="nil"/>
          <w:left w:val="nil"/>
          <w:bottom w:val="nil"/>
          <w:right w:val="nil"/>
          <w:between w:val="nil"/>
        </w:pBdr>
        <w:spacing w:before="240" w:after="240"/>
        <w:ind w:left="851" w:right="851"/>
        <w:jc w:val="both"/>
      </w:pPr>
      <w:r w:rsidRPr="00D846A3">
        <w:rPr>
          <w:rFonts w:ascii="Palatino Linotype" w:eastAsia="Palatino Linotype" w:hAnsi="Palatino Linotype" w:cs="Palatino Linotype"/>
          <w:i/>
          <w:sz w:val="22"/>
          <w:szCs w:val="22"/>
        </w:rPr>
        <w:t> </w:t>
      </w:r>
      <w:r w:rsidRPr="00D846A3">
        <w:rPr>
          <w:rFonts w:ascii="Palatino Linotype" w:eastAsia="Palatino Linotype" w:hAnsi="Palatino Linotype" w:cs="Palatino Linotype"/>
          <w:b/>
          <w:i/>
          <w:sz w:val="22"/>
          <w:szCs w:val="22"/>
        </w:rPr>
        <w:t xml:space="preserve">IV. </w:t>
      </w:r>
      <w:r w:rsidRPr="00D846A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26E58B5" w14:textId="77777777" w:rsidR="007A1197" w:rsidRPr="00D846A3" w:rsidRDefault="00B43A0A">
      <w:pPr>
        <w:pBdr>
          <w:top w:val="nil"/>
          <w:left w:val="nil"/>
          <w:bottom w:val="nil"/>
          <w:right w:val="nil"/>
          <w:between w:val="nil"/>
        </w:pBdr>
        <w:spacing w:before="240" w:after="240"/>
        <w:ind w:left="851" w:right="851"/>
        <w:jc w:val="both"/>
      </w:pPr>
      <w:r w:rsidRPr="00D846A3">
        <w:rPr>
          <w:rFonts w:ascii="Palatino Linotype" w:eastAsia="Palatino Linotype" w:hAnsi="Palatino Linotype" w:cs="Palatino Linotype"/>
          <w:b/>
          <w:i/>
          <w:sz w:val="22"/>
          <w:szCs w:val="22"/>
        </w:rPr>
        <w:t xml:space="preserve">V. </w:t>
      </w:r>
      <w:r w:rsidRPr="00D846A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E4DD9B1" w14:textId="77777777" w:rsidR="007A1197" w:rsidRPr="00D846A3" w:rsidRDefault="00B43A0A">
      <w:pPr>
        <w:pBdr>
          <w:top w:val="nil"/>
          <w:left w:val="nil"/>
          <w:bottom w:val="nil"/>
          <w:right w:val="nil"/>
          <w:between w:val="nil"/>
        </w:pBdr>
        <w:spacing w:before="240" w:after="240"/>
        <w:ind w:left="851" w:right="851"/>
        <w:jc w:val="both"/>
      </w:pPr>
      <w:r w:rsidRPr="00D846A3">
        <w:rPr>
          <w:rFonts w:ascii="Palatino Linotype" w:eastAsia="Palatino Linotype" w:hAnsi="Palatino Linotype" w:cs="Palatino Linotype"/>
          <w:i/>
          <w:sz w:val="22"/>
          <w:szCs w:val="22"/>
        </w:rPr>
        <w:t> </w:t>
      </w:r>
      <w:r w:rsidRPr="00D846A3">
        <w:rPr>
          <w:rFonts w:ascii="Palatino Linotype" w:eastAsia="Palatino Linotype" w:hAnsi="Palatino Linotype" w:cs="Palatino Linotype"/>
          <w:b/>
          <w:i/>
          <w:sz w:val="22"/>
          <w:szCs w:val="22"/>
        </w:rPr>
        <w:t xml:space="preserve">VI. </w:t>
      </w:r>
      <w:r w:rsidRPr="00D846A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BA52F24" w14:textId="77777777" w:rsidR="007A1197" w:rsidRPr="00D846A3" w:rsidRDefault="00B43A0A">
      <w:pPr>
        <w:pBdr>
          <w:top w:val="nil"/>
          <w:left w:val="nil"/>
          <w:bottom w:val="nil"/>
          <w:right w:val="nil"/>
          <w:between w:val="nil"/>
        </w:pBdr>
        <w:spacing w:before="240" w:after="240"/>
        <w:ind w:left="851" w:right="851"/>
        <w:jc w:val="both"/>
      </w:pPr>
      <w:r w:rsidRPr="00D846A3">
        <w:rPr>
          <w:rFonts w:ascii="Palatino Linotype" w:eastAsia="Palatino Linotype" w:hAnsi="Palatino Linotype" w:cs="Palatino Linotype"/>
          <w:i/>
          <w:sz w:val="22"/>
          <w:szCs w:val="22"/>
        </w:rPr>
        <w:t> </w:t>
      </w:r>
      <w:r w:rsidRPr="00D846A3">
        <w:rPr>
          <w:rFonts w:ascii="Palatino Linotype" w:eastAsia="Palatino Linotype" w:hAnsi="Palatino Linotype" w:cs="Palatino Linotype"/>
          <w:b/>
          <w:i/>
          <w:sz w:val="22"/>
          <w:szCs w:val="22"/>
        </w:rPr>
        <w:t xml:space="preserve">VII. </w:t>
      </w:r>
      <w:r w:rsidRPr="00D846A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B0E8219" w14:textId="77777777" w:rsidR="007A1197" w:rsidRPr="00D846A3" w:rsidRDefault="00B43A0A">
      <w:pPr>
        <w:pBdr>
          <w:top w:val="nil"/>
          <w:left w:val="nil"/>
          <w:bottom w:val="nil"/>
          <w:right w:val="nil"/>
          <w:between w:val="nil"/>
        </w:pBdr>
        <w:spacing w:before="240" w:after="240" w:line="360" w:lineRule="auto"/>
        <w:jc w:val="both"/>
        <w:rPr>
          <w:sz w:val="22"/>
        </w:rPr>
      </w:pPr>
      <w:r w:rsidRPr="00D846A3">
        <w:rPr>
          <w:rFonts w:ascii="Palatino Linotype" w:eastAsia="Palatino Linotype" w:hAnsi="Palatino Linotype" w:cs="Palatino Linotype"/>
          <w:sz w:val="22"/>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6A1C309" w14:textId="77777777" w:rsidR="007A1197" w:rsidRPr="00D846A3" w:rsidRDefault="00B43A0A">
      <w:pPr>
        <w:pBdr>
          <w:top w:val="nil"/>
          <w:left w:val="nil"/>
          <w:bottom w:val="nil"/>
          <w:right w:val="nil"/>
          <w:between w:val="nil"/>
        </w:pBdr>
        <w:spacing w:before="240" w:after="240"/>
        <w:ind w:left="709" w:right="760"/>
        <w:jc w:val="both"/>
      </w:pPr>
      <w:r w:rsidRPr="00D846A3">
        <w:rPr>
          <w:rFonts w:ascii="Palatino Linotype" w:eastAsia="Palatino Linotype" w:hAnsi="Palatino Linotype" w:cs="Palatino Linotype"/>
          <w:i/>
          <w:sz w:val="22"/>
          <w:szCs w:val="22"/>
        </w:rPr>
        <w:t>“</w:t>
      </w:r>
      <w:r w:rsidRPr="00D846A3">
        <w:rPr>
          <w:rFonts w:ascii="Palatino Linotype" w:eastAsia="Palatino Linotype" w:hAnsi="Palatino Linotype" w:cs="Palatino Linotype"/>
          <w:b/>
          <w:i/>
          <w:sz w:val="22"/>
          <w:szCs w:val="22"/>
        </w:rPr>
        <w:t>Artículo 4</w:t>
      </w:r>
      <w:r w:rsidRPr="00D846A3">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6C414D3" w14:textId="77777777" w:rsidR="007A1197" w:rsidRPr="00D846A3" w:rsidRDefault="00B43A0A">
      <w:pPr>
        <w:pBdr>
          <w:top w:val="nil"/>
          <w:left w:val="nil"/>
          <w:bottom w:val="nil"/>
          <w:right w:val="nil"/>
          <w:between w:val="nil"/>
        </w:pBdr>
        <w:spacing w:before="240" w:after="240"/>
        <w:ind w:left="709" w:right="760"/>
        <w:jc w:val="both"/>
      </w:pPr>
      <w:r w:rsidRPr="00D846A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B5FB359" w14:textId="77777777" w:rsidR="007A1197" w:rsidRPr="00D846A3" w:rsidRDefault="00B43A0A">
      <w:pPr>
        <w:pBdr>
          <w:top w:val="nil"/>
          <w:left w:val="nil"/>
          <w:bottom w:val="nil"/>
          <w:right w:val="nil"/>
          <w:between w:val="nil"/>
        </w:pBdr>
        <w:spacing w:before="240" w:after="240"/>
        <w:ind w:left="709" w:right="760"/>
        <w:jc w:val="both"/>
      </w:pPr>
      <w:r w:rsidRPr="00D846A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w:t>
      </w:r>
      <w:r w:rsidR="00750421" w:rsidRPr="00D846A3">
        <w:rPr>
          <w:rFonts w:ascii="Palatino Linotype" w:eastAsia="Palatino Linotype" w:hAnsi="Palatino Linotype" w:cs="Palatino Linotype"/>
          <w:i/>
          <w:sz w:val="22"/>
          <w:szCs w:val="22"/>
        </w:rPr>
        <w:t>eficio de los solicitantes</w:t>
      </w:r>
      <w:proofErr w:type="gramStart"/>
      <w:r w:rsidR="00750421" w:rsidRPr="00D846A3">
        <w:rPr>
          <w:rFonts w:ascii="Palatino Linotype" w:eastAsia="Palatino Linotype" w:hAnsi="Palatino Linotype" w:cs="Palatino Linotype"/>
          <w:i/>
          <w:sz w:val="22"/>
          <w:szCs w:val="22"/>
        </w:rPr>
        <w:t>.”(</w:t>
      </w:r>
      <w:proofErr w:type="gramEnd"/>
      <w:r w:rsidR="00750421" w:rsidRPr="00D846A3">
        <w:rPr>
          <w:rFonts w:ascii="Palatino Linotype" w:eastAsia="Palatino Linotype" w:hAnsi="Palatino Linotype" w:cs="Palatino Linotype"/>
          <w:i/>
          <w:sz w:val="22"/>
          <w:szCs w:val="22"/>
        </w:rPr>
        <w:t>Énfasis añadido</w:t>
      </w:r>
      <w:r w:rsidRPr="00D846A3">
        <w:rPr>
          <w:rFonts w:ascii="Palatino Linotype" w:eastAsia="Palatino Linotype" w:hAnsi="Palatino Linotype" w:cs="Palatino Linotype"/>
          <w:i/>
          <w:sz w:val="22"/>
          <w:szCs w:val="22"/>
        </w:rPr>
        <w:t>)</w:t>
      </w:r>
    </w:p>
    <w:p w14:paraId="51704F39" w14:textId="77777777" w:rsidR="007A1197" w:rsidRPr="00D846A3" w:rsidRDefault="00B43A0A">
      <w:pPr>
        <w:pBdr>
          <w:top w:val="nil"/>
          <w:left w:val="nil"/>
          <w:bottom w:val="nil"/>
          <w:right w:val="nil"/>
          <w:between w:val="nil"/>
        </w:pBdr>
        <w:spacing w:before="240" w:after="240" w:line="360" w:lineRule="auto"/>
        <w:jc w:val="both"/>
        <w:rPr>
          <w:sz w:val="22"/>
        </w:rPr>
      </w:pPr>
      <w:r w:rsidRPr="00D846A3">
        <w:rPr>
          <w:rFonts w:ascii="Palatino Linotype" w:eastAsia="Palatino Linotype" w:hAnsi="Palatino Linotype" w:cs="Palatino Linotype"/>
          <w:sz w:val="2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w:t>
      </w:r>
      <w:r w:rsidRPr="00D846A3">
        <w:rPr>
          <w:rFonts w:ascii="Palatino Linotype" w:eastAsia="Palatino Linotype" w:hAnsi="Palatino Linotype" w:cs="Palatino Linotype"/>
          <w:sz w:val="22"/>
        </w:rPr>
        <w:lastRenderedPageBreak/>
        <w:t>establece el artículo 12 de la Ley de Transparencia y Acceso a la Información Pública del Estado de México y Municipios, el cual a la letra dice:</w:t>
      </w:r>
    </w:p>
    <w:p w14:paraId="5C9C1B24" w14:textId="77777777" w:rsidR="007A1197" w:rsidRPr="00D846A3" w:rsidRDefault="00B43A0A">
      <w:pPr>
        <w:pBdr>
          <w:top w:val="nil"/>
          <w:left w:val="nil"/>
          <w:bottom w:val="nil"/>
          <w:right w:val="nil"/>
          <w:between w:val="nil"/>
        </w:pBdr>
        <w:spacing w:before="240" w:after="240"/>
        <w:ind w:left="567" w:right="758"/>
        <w:jc w:val="both"/>
      </w:pPr>
      <w:r w:rsidRPr="00D846A3">
        <w:rPr>
          <w:rFonts w:ascii="Palatino Linotype" w:eastAsia="Palatino Linotype" w:hAnsi="Palatino Linotype" w:cs="Palatino Linotype"/>
          <w:i/>
          <w:sz w:val="22"/>
          <w:szCs w:val="22"/>
        </w:rPr>
        <w:t>“</w:t>
      </w:r>
      <w:r w:rsidRPr="00D846A3">
        <w:rPr>
          <w:rFonts w:ascii="Palatino Linotype" w:eastAsia="Palatino Linotype" w:hAnsi="Palatino Linotype" w:cs="Palatino Linotype"/>
          <w:b/>
          <w:i/>
          <w:sz w:val="22"/>
          <w:szCs w:val="22"/>
        </w:rPr>
        <w:t>Artículo 12</w:t>
      </w:r>
      <w:r w:rsidRPr="00D846A3">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BCA2152" w14:textId="77777777" w:rsidR="007A1197" w:rsidRPr="00D846A3" w:rsidRDefault="00B43A0A">
      <w:pPr>
        <w:pBdr>
          <w:top w:val="nil"/>
          <w:left w:val="nil"/>
          <w:bottom w:val="nil"/>
          <w:right w:val="nil"/>
          <w:between w:val="nil"/>
        </w:pBdr>
        <w:spacing w:before="240" w:after="240"/>
        <w:ind w:left="567" w:right="758"/>
        <w:jc w:val="both"/>
      </w:pPr>
      <w:r w:rsidRPr="00D846A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w:t>
      </w:r>
      <w:r w:rsidR="00750421" w:rsidRPr="00D846A3">
        <w:rPr>
          <w:rFonts w:ascii="Palatino Linotype" w:eastAsia="Palatino Linotype" w:hAnsi="Palatino Linotype" w:cs="Palatino Linotype"/>
          <w:i/>
          <w:sz w:val="22"/>
          <w:szCs w:val="22"/>
        </w:rPr>
        <w:t xml:space="preserve">racticar investigaciones.” </w:t>
      </w:r>
    </w:p>
    <w:p w14:paraId="446D408C" w14:textId="77777777" w:rsidR="007A1197" w:rsidRPr="00D846A3" w:rsidRDefault="00B43A0A">
      <w:pPr>
        <w:pBdr>
          <w:top w:val="nil"/>
          <w:left w:val="nil"/>
          <w:bottom w:val="nil"/>
          <w:right w:val="nil"/>
          <w:between w:val="nil"/>
        </w:pBdr>
        <w:spacing w:before="240" w:after="240" w:line="360" w:lineRule="auto"/>
        <w:jc w:val="both"/>
        <w:rPr>
          <w:sz w:val="22"/>
        </w:rPr>
      </w:pPr>
      <w:r w:rsidRPr="00D846A3">
        <w:rPr>
          <w:rFonts w:ascii="Palatino Linotype" w:eastAsia="Palatino Linotype" w:hAnsi="Palatino Linotype" w:cs="Palatino Linotype"/>
          <w:sz w:val="22"/>
        </w:rPr>
        <w:t>Es decir, que el derecho de acceso a la información pública se satisface en aquellos casos en que se entregue documento en que conste la información requerida, toda vez que, los Sujetos Obligados</w:t>
      </w:r>
      <w:r w:rsidRPr="00D846A3">
        <w:rPr>
          <w:rFonts w:ascii="Palatino Linotype" w:eastAsia="Palatino Linotype" w:hAnsi="Palatino Linotype" w:cs="Palatino Linotype"/>
          <w:b/>
          <w:sz w:val="22"/>
        </w:rPr>
        <w:t xml:space="preserve"> </w:t>
      </w:r>
      <w:r w:rsidRPr="00D846A3">
        <w:rPr>
          <w:rFonts w:ascii="Palatino Linotype" w:eastAsia="Palatino Linotype" w:hAnsi="Palatino Linotype" w:cs="Palatino Linotype"/>
          <w:sz w:val="22"/>
        </w:rPr>
        <w:t xml:space="preserve">no tienen el deber de generar, poseer o administrar la información pública con el grado de detalle solicitado; esto es, que no tienen el deber de generar un documento </w:t>
      </w:r>
      <w:r w:rsidRPr="00D846A3">
        <w:rPr>
          <w:rFonts w:ascii="Palatino Linotype" w:eastAsia="Palatino Linotype" w:hAnsi="Palatino Linotype" w:cs="Palatino Linotype"/>
          <w:i/>
          <w:sz w:val="22"/>
        </w:rPr>
        <w:t>ad hoc</w:t>
      </w:r>
      <w:r w:rsidRPr="00D846A3">
        <w:rPr>
          <w:rFonts w:ascii="Palatino Linotype" w:eastAsia="Palatino Linotype" w:hAnsi="Palatino Linotype" w:cs="Palatino Linotype"/>
          <w:sz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E521B25" w14:textId="77777777" w:rsidR="007A1197" w:rsidRPr="00D846A3" w:rsidRDefault="00B43A0A">
      <w:pPr>
        <w:pBdr>
          <w:top w:val="nil"/>
          <w:left w:val="nil"/>
          <w:bottom w:val="nil"/>
          <w:right w:val="nil"/>
          <w:between w:val="nil"/>
        </w:pBdr>
        <w:spacing w:before="240" w:after="240"/>
        <w:ind w:left="567" w:right="567"/>
        <w:jc w:val="both"/>
      </w:pPr>
      <w:r w:rsidRPr="00D846A3">
        <w:rPr>
          <w:rFonts w:ascii="Palatino Linotype" w:eastAsia="Palatino Linotype" w:hAnsi="Palatino Linotype" w:cs="Palatino Linotype"/>
          <w:b/>
          <w:i/>
          <w:sz w:val="22"/>
          <w:szCs w:val="22"/>
        </w:rPr>
        <w:t>03/17</w:t>
      </w:r>
    </w:p>
    <w:p w14:paraId="1EE81D94" w14:textId="77777777" w:rsidR="007A1197" w:rsidRPr="00D846A3" w:rsidRDefault="00B43A0A">
      <w:pPr>
        <w:pBdr>
          <w:top w:val="nil"/>
          <w:left w:val="nil"/>
          <w:bottom w:val="nil"/>
          <w:right w:val="nil"/>
          <w:between w:val="nil"/>
        </w:pBdr>
        <w:spacing w:before="240" w:after="240"/>
        <w:ind w:left="567" w:right="567"/>
        <w:jc w:val="both"/>
      </w:pPr>
      <w:r w:rsidRPr="00D846A3">
        <w:rPr>
          <w:rFonts w:ascii="Palatino Linotype" w:eastAsia="Palatino Linotype" w:hAnsi="Palatino Linotype" w:cs="Palatino Linotype"/>
          <w:b/>
          <w:i/>
          <w:sz w:val="22"/>
          <w:szCs w:val="22"/>
        </w:rPr>
        <w:t>“NO EXISTE OBLIGACIÓN DE ELABORAR DOCUMENTOS AD HOC PARA ATENDER LAS SOLICITUDES DE ACCESO A LA INFORMACIÓN.</w:t>
      </w:r>
    </w:p>
    <w:p w14:paraId="49C38703" w14:textId="77777777" w:rsidR="007A1197" w:rsidRPr="00D846A3" w:rsidRDefault="00B43A0A">
      <w:pPr>
        <w:pBdr>
          <w:top w:val="nil"/>
          <w:left w:val="nil"/>
          <w:bottom w:val="nil"/>
          <w:right w:val="nil"/>
          <w:between w:val="nil"/>
        </w:pBdr>
        <w:spacing w:before="240" w:after="240"/>
        <w:ind w:left="567" w:right="567"/>
        <w:jc w:val="both"/>
      </w:pPr>
      <w:r w:rsidRPr="00D846A3">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w:t>
      </w:r>
      <w:r w:rsidR="00457A6D" w:rsidRPr="00D846A3">
        <w:rPr>
          <w:rFonts w:ascii="Palatino Linotype" w:eastAsia="Palatino Linotype" w:hAnsi="Palatino Linotype" w:cs="Palatino Linotype"/>
          <w:i/>
          <w:sz w:val="22"/>
          <w:szCs w:val="22"/>
        </w:rPr>
        <w:t>olicitudes de información."</w:t>
      </w:r>
    </w:p>
    <w:p w14:paraId="6D1F6C88" w14:textId="77777777" w:rsidR="007A1197" w:rsidRPr="00D846A3" w:rsidRDefault="00B43A0A">
      <w:pPr>
        <w:pBdr>
          <w:top w:val="nil"/>
          <w:left w:val="nil"/>
          <w:bottom w:val="nil"/>
          <w:right w:val="nil"/>
          <w:between w:val="nil"/>
        </w:pBdr>
        <w:spacing w:before="240" w:after="240" w:line="360" w:lineRule="auto"/>
        <w:jc w:val="both"/>
        <w:rPr>
          <w:sz w:val="22"/>
        </w:rPr>
      </w:pPr>
      <w:r w:rsidRPr="00D846A3">
        <w:rPr>
          <w:rFonts w:ascii="Palatino Linotype" w:eastAsia="Palatino Linotype" w:hAnsi="Palatino Linotype" w:cs="Palatino Linotype"/>
          <w:sz w:val="22"/>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9939391" w14:textId="77777777" w:rsidR="007A1197" w:rsidRPr="00D846A3" w:rsidRDefault="00B43A0A">
      <w:pPr>
        <w:pBdr>
          <w:top w:val="nil"/>
          <w:left w:val="nil"/>
          <w:bottom w:val="nil"/>
          <w:right w:val="nil"/>
          <w:between w:val="nil"/>
        </w:pBdr>
        <w:spacing w:before="240" w:after="240" w:line="360" w:lineRule="auto"/>
        <w:ind w:right="49"/>
        <w:jc w:val="both"/>
        <w:rPr>
          <w:sz w:val="22"/>
        </w:rPr>
      </w:pPr>
      <w:r w:rsidRPr="00D846A3">
        <w:rPr>
          <w:rFonts w:ascii="Palatino Linotype" w:eastAsia="Palatino Linotype" w:hAnsi="Palatino Linotype" w:cs="Palatino Linotype"/>
          <w:sz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D910CBF" w14:textId="77777777" w:rsidR="007A1197" w:rsidRPr="00D846A3" w:rsidRDefault="00B43A0A">
      <w:pPr>
        <w:pBdr>
          <w:top w:val="nil"/>
          <w:left w:val="nil"/>
          <w:bottom w:val="nil"/>
          <w:right w:val="nil"/>
          <w:between w:val="nil"/>
        </w:pBdr>
        <w:spacing w:before="240" w:after="240" w:line="360" w:lineRule="auto"/>
        <w:jc w:val="both"/>
        <w:rPr>
          <w:sz w:val="22"/>
        </w:rPr>
      </w:pPr>
      <w:r w:rsidRPr="00D846A3">
        <w:rPr>
          <w:rFonts w:ascii="Palatino Linotype" w:eastAsia="Palatino Linotype" w:hAnsi="Palatino Linotype" w:cs="Palatino Linotype"/>
          <w:sz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0A2EAE2" w14:textId="77777777" w:rsidR="007A1197" w:rsidRPr="00D846A3" w:rsidRDefault="00B43A0A">
      <w:pPr>
        <w:pBdr>
          <w:top w:val="nil"/>
          <w:left w:val="nil"/>
          <w:bottom w:val="nil"/>
          <w:right w:val="nil"/>
          <w:between w:val="nil"/>
        </w:pBdr>
        <w:spacing w:before="240" w:after="240"/>
        <w:ind w:left="567" w:right="567"/>
        <w:jc w:val="both"/>
      </w:pPr>
      <w:r w:rsidRPr="00D846A3">
        <w:rPr>
          <w:rFonts w:ascii="Palatino Linotype" w:eastAsia="Palatino Linotype" w:hAnsi="Palatino Linotype" w:cs="Palatino Linotype"/>
          <w:i/>
          <w:sz w:val="22"/>
          <w:szCs w:val="22"/>
        </w:rPr>
        <w:t>“</w:t>
      </w:r>
      <w:r w:rsidRPr="00D846A3">
        <w:rPr>
          <w:rFonts w:ascii="Palatino Linotype" w:eastAsia="Palatino Linotype" w:hAnsi="Palatino Linotype" w:cs="Palatino Linotype"/>
          <w:b/>
          <w:i/>
          <w:sz w:val="22"/>
          <w:szCs w:val="22"/>
        </w:rPr>
        <w:t xml:space="preserve">Artículo 3. </w:t>
      </w:r>
      <w:r w:rsidRPr="00D846A3">
        <w:rPr>
          <w:rFonts w:ascii="Palatino Linotype" w:eastAsia="Palatino Linotype" w:hAnsi="Palatino Linotype" w:cs="Palatino Linotype"/>
          <w:i/>
          <w:sz w:val="22"/>
          <w:szCs w:val="22"/>
        </w:rPr>
        <w:t>Para los efectos de la presente Ley se entenderá por:</w:t>
      </w:r>
    </w:p>
    <w:p w14:paraId="25199E5E" w14:textId="77777777" w:rsidR="007A1197" w:rsidRPr="00D846A3" w:rsidRDefault="00B43A0A">
      <w:pPr>
        <w:pBdr>
          <w:top w:val="nil"/>
          <w:left w:val="nil"/>
          <w:bottom w:val="nil"/>
          <w:right w:val="nil"/>
          <w:between w:val="nil"/>
        </w:pBdr>
        <w:spacing w:before="240" w:after="240"/>
        <w:ind w:left="567" w:right="567"/>
        <w:jc w:val="both"/>
      </w:pPr>
      <w:r w:rsidRPr="00D846A3">
        <w:rPr>
          <w:rFonts w:ascii="Palatino Linotype" w:eastAsia="Palatino Linotype" w:hAnsi="Palatino Linotype" w:cs="Palatino Linotype"/>
          <w:i/>
          <w:sz w:val="22"/>
          <w:szCs w:val="22"/>
        </w:rPr>
        <w:t>…</w:t>
      </w:r>
    </w:p>
    <w:p w14:paraId="62DD53D0" w14:textId="77777777" w:rsidR="007A1197" w:rsidRPr="00D846A3" w:rsidRDefault="00B43A0A">
      <w:pPr>
        <w:pBdr>
          <w:top w:val="nil"/>
          <w:left w:val="nil"/>
          <w:bottom w:val="nil"/>
          <w:right w:val="nil"/>
          <w:between w:val="nil"/>
        </w:pBdr>
        <w:spacing w:before="240" w:after="240"/>
        <w:ind w:left="567" w:right="567"/>
        <w:jc w:val="both"/>
      </w:pPr>
      <w:r w:rsidRPr="00D846A3">
        <w:rPr>
          <w:rFonts w:ascii="Palatino Linotype" w:eastAsia="Palatino Linotype" w:hAnsi="Palatino Linotype" w:cs="Palatino Linotype"/>
          <w:b/>
          <w:i/>
          <w:sz w:val="22"/>
          <w:szCs w:val="22"/>
        </w:rPr>
        <w:t>XI. Documento:</w:t>
      </w:r>
      <w:r w:rsidRPr="00D846A3">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D846A3">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846A3">
        <w:rPr>
          <w:rFonts w:ascii="Palatino Linotype" w:eastAsia="Palatino Linotype" w:hAnsi="Palatino Linotype" w:cs="Palatino Linotype"/>
          <w:b/>
          <w:i/>
          <w:sz w:val="22"/>
          <w:szCs w:val="22"/>
        </w:rPr>
        <w:t>…</w:t>
      </w:r>
      <w:r w:rsidR="00983B38" w:rsidRPr="00D846A3">
        <w:rPr>
          <w:rFonts w:ascii="Palatino Linotype" w:eastAsia="Palatino Linotype" w:hAnsi="Palatino Linotype" w:cs="Palatino Linotype"/>
          <w:i/>
          <w:sz w:val="22"/>
          <w:szCs w:val="22"/>
        </w:rPr>
        <w:t>”</w:t>
      </w:r>
    </w:p>
    <w:p w14:paraId="5FE54055" w14:textId="77777777" w:rsidR="007A1197" w:rsidRPr="00D846A3" w:rsidRDefault="00B43A0A">
      <w:pPr>
        <w:pBdr>
          <w:top w:val="nil"/>
          <w:left w:val="nil"/>
          <w:bottom w:val="nil"/>
          <w:right w:val="nil"/>
          <w:between w:val="nil"/>
        </w:pBdr>
        <w:spacing w:before="240" w:after="240" w:line="360" w:lineRule="auto"/>
        <w:jc w:val="both"/>
        <w:rPr>
          <w:sz w:val="22"/>
        </w:rPr>
      </w:pPr>
      <w:r w:rsidRPr="00D846A3">
        <w:rPr>
          <w:rFonts w:ascii="Palatino Linotype" w:eastAsia="Palatino Linotype" w:hAnsi="Palatino Linotype" w:cs="Palatino Linotype"/>
          <w:sz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8E1DAB0" w14:textId="77777777" w:rsidR="007A1197" w:rsidRPr="00D846A3" w:rsidRDefault="00B43A0A">
      <w:pPr>
        <w:pBdr>
          <w:top w:val="nil"/>
          <w:left w:val="nil"/>
          <w:bottom w:val="nil"/>
          <w:right w:val="nil"/>
          <w:between w:val="nil"/>
        </w:pBdr>
        <w:spacing w:before="240" w:after="240"/>
        <w:ind w:left="567" w:right="567"/>
        <w:jc w:val="both"/>
      </w:pPr>
      <w:r w:rsidRPr="00D846A3">
        <w:rPr>
          <w:rFonts w:ascii="Palatino Linotype" w:eastAsia="Palatino Linotype" w:hAnsi="Palatino Linotype" w:cs="Palatino Linotype"/>
          <w:b/>
          <w:sz w:val="22"/>
          <w:szCs w:val="22"/>
        </w:rPr>
        <w:t>“</w:t>
      </w:r>
      <w:r w:rsidRPr="00D846A3">
        <w:rPr>
          <w:rFonts w:ascii="Palatino Linotype" w:eastAsia="Palatino Linotype" w:hAnsi="Palatino Linotype" w:cs="Palatino Linotype"/>
          <w:b/>
          <w:i/>
          <w:sz w:val="22"/>
          <w:szCs w:val="22"/>
        </w:rPr>
        <w:t>CRITERIO 0002-11</w:t>
      </w:r>
    </w:p>
    <w:p w14:paraId="0B8F7BAA" w14:textId="77777777" w:rsidR="007A1197" w:rsidRPr="00D846A3" w:rsidRDefault="00B43A0A">
      <w:pPr>
        <w:pBdr>
          <w:top w:val="nil"/>
          <w:left w:val="nil"/>
          <w:bottom w:val="nil"/>
          <w:right w:val="nil"/>
          <w:between w:val="nil"/>
        </w:pBdr>
        <w:spacing w:before="240" w:after="240"/>
        <w:ind w:left="567" w:right="567"/>
        <w:jc w:val="both"/>
      </w:pPr>
      <w:r w:rsidRPr="00D846A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846A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87E7A0" w14:textId="77777777" w:rsidR="007A1197" w:rsidRPr="00D846A3" w:rsidRDefault="00B43A0A">
      <w:pPr>
        <w:pBdr>
          <w:top w:val="nil"/>
          <w:left w:val="nil"/>
          <w:bottom w:val="nil"/>
          <w:right w:val="nil"/>
          <w:between w:val="nil"/>
        </w:pBdr>
        <w:spacing w:before="240" w:after="240"/>
        <w:ind w:left="567" w:right="567"/>
        <w:jc w:val="both"/>
      </w:pPr>
      <w:r w:rsidRPr="00D846A3">
        <w:rPr>
          <w:rFonts w:ascii="Palatino Linotype" w:eastAsia="Palatino Linotype" w:hAnsi="Palatino Linotype" w:cs="Palatino Linotype"/>
          <w:i/>
          <w:sz w:val="22"/>
          <w:szCs w:val="22"/>
        </w:rPr>
        <w:t xml:space="preserve">En </w:t>
      </w:r>
      <w:proofErr w:type="gramStart"/>
      <w:r w:rsidRPr="00D846A3">
        <w:rPr>
          <w:rFonts w:ascii="Palatino Linotype" w:eastAsia="Palatino Linotype" w:hAnsi="Palatino Linotype" w:cs="Palatino Linotype"/>
          <w:i/>
          <w:sz w:val="22"/>
          <w:szCs w:val="22"/>
        </w:rPr>
        <w:t>consecuencia</w:t>
      </w:r>
      <w:proofErr w:type="gramEnd"/>
      <w:r w:rsidRPr="00D846A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ACDA7CF" w14:textId="77777777" w:rsidR="007A1197" w:rsidRPr="00D846A3"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D846A3">
        <w:rPr>
          <w:rFonts w:ascii="Palatino Linotype" w:eastAsia="Palatino Linotype" w:hAnsi="Palatino Linotype" w:cs="Palatino Linotype"/>
          <w:i/>
          <w:sz w:val="22"/>
          <w:szCs w:val="22"/>
        </w:rPr>
        <w:t xml:space="preserve">Que se trate de información registrada en cualquier soporte documental, </w:t>
      </w:r>
      <w:proofErr w:type="gramStart"/>
      <w:r w:rsidRPr="00D846A3">
        <w:rPr>
          <w:rFonts w:ascii="Palatino Linotype" w:eastAsia="Palatino Linotype" w:hAnsi="Palatino Linotype" w:cs="Palatino Linotype"/>
          <w:i/>
          <w:sz w:val="22"/>
          <w:szCs w:val="22"/>
        </w:rPr>
        <w:t>que</w:t>
      </w:r>
      <w:proofErr w:type="gramEnd"/>
      <w:r w:rsidRPr="00D846A3">
        <w:rPr>
          <w:rFonts w:ascii="Palatino Linotype" w:eastAsia="Palatino Linotype" w:hAnsi="Palatino Linotype" w:cs="Palatino Linotype"/>
          <w:i/>
          <w:sz w:val="22"/>
          <w:szCs w:val="22"/>
        </w:rPr>
        <w:t xml:space="preserve"> en ejercicio de las atribuciones conferidas, sea generada por los Sujetos Obligados;</w:t>
      </w:r>
    </w:p>
    <w:p w14:paraId="6EABA35D" w14:textId="77777777" w:rsidR="007A1197" w:rsidRPr="00D846A3"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D846A3">
        <w:rPr>
          <w:rFonts w:ascii="Palatino Linotype" w:eastAsia="Palatino Linotype" w:hAnsi="Palatino Linotype" w:cs="Palatino Linotype"/>
          <w:i/>
          <w:sz w:val="22"/>
          <w:szCs w:val="22"/>
        </w:rPr>
        <w:t xml:space="preserve">Que se trate de información registrada en cualquier soporte documental, </w:t>
      </w:r>
      <w:proofErr w:type="gramStart"/>
      <w:r w:rsidRPr="00D846A3">
        <w:rPr>
          <w:rFonts w:ascii="Palatino Linotype" w:eastAsia="Palatino Linotype" w:hAnsi="Palatino Linotype" w:cs="Palatino Linotype"/>
          <w:i/>
          <w:sz w:val="22"/>
          <w:szCs w:val="22"/>
        </w:rPr>
        <w:t>que</w:t>
      </w:r>
      <w:proofErr w:type="gramEnd"/>
      <w:r w:rsidRPr="00D846A3">
        <w:rPr>
          <w:rFonts w:ascii="Palatino Linotype" w:eastAsia="Palatino Linotype" w:hAnsi="Palatino Linotype" w:cs="Palatino Linotype"/>
          <w:i/>
          <w:sz w:val="22"/>
          <w:szCs w:val="22"/>
        </w:rPr>
        <w:t xml:space="preserve"> en ejercicio de las atribuciones conferidas, sea administrada por los Sujetos Obligados, y</w:t>
      </w:r>
    </w:p>
    <w:p w14:paraId="49A707AB" w14:textId="77777777" w:rsidR="007A1197" w:rsidRPr="00D846A3" w:rsidRDefault="00B43A0A" w:rsidP="001A27B9">
      <w:pPr>
        <w:pBdr>
          <w:top w:val="nil"/>
          <w:left w:val="nil"/>
          <w:bottom w:val="nil"/>
          <w:right w:val="nil"/>
          <w:between w:val="nil"/>
        </w:pBdr>
        <w:spacing w:before="240" w:after="240"/>
        <w:ind w:left="567" w:right="900" w:hanging="141"/>
        <w:jc w:val="both"/>
      </w:pPr>
      <w:r w:rsidRPr="00D846A3">
        <w:rPr>
          <w:rFonts w:ascii="Palatino Linotype" w:eastAsia="Palatino Linotype" w:hAnsi="Palatino Linotype" w:cs="Palatino Linotype"/>
          <w:i/>
          <w:sz w:val="22"/>
          <w:szCs w:val="22"/>
        </w:rPr>
        <w:t xml:space="preserve">3. </w:t>
      </w:r>
      <w:r w:rsidRPr="00D846A3">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D846A3">
        <w:rPr>
          <w:rFonts w:ascii="Palatino Linotype" w:eastAsia="Palatino Linotype" w:hAnsi="Palatino Linotype" w:cs="Palatino Linotype"/>
          <w:b/>
          <w:i/>
          <w:sz w:val="22"/>
          <w:szCs w:val="22"/>
        </w:rPr>
        <w:t>que</w:t>
      </w:r>
      <w:proofErr w:type="gramEnd"/>
      <w:r w:rsidRPr="00D846A3">
        <w:rPr>
          <w:rFonts w:ascii="Palatino Linotype" w:eastAsia="Palatino Linotype" w:hAnsi="Palatino Linotype" w:cs="Palatino Linotype"/>
          <w:b/>
          <w:i/>
          <w:sz w:val="22"/>
          <w:szCs w:val="22"/>
        </w:rPr>
        <w:t xml:space="preserve"> en ejercicio de las atribuciones conferidas, se encuentre en posesión</w:t>
      </w:r>
      <w:r w:rsidR="00457A6D" w:rsidRPr="00D846A3">
        <w:rPr>
          <w:rFonts w:ascii="Palatino Linotype" w:eastAsia="Palatino Linotype" w:hAnsi="Palatino Linotype" w:cs="Palatino Linotype"/>
          <w:b/>
          <w:i/>
          <w:sz w:val="22"/>
          <w:szCs w:val="22"/>
        </w:rPr>
        <w:t xml:space="preserve"> de los Sujetos Obligados.” </w:t>
      </w:r>
      <w:r w:rsidR="00457A6D" w:rsidRPr="00D846A3">
        <w:rPr>
          <w:rFonts w:ascii="Palatino Linotype" w:eastAsia="Palatino Linotype" w:hAnsi="Palatino Linotype" w:cs="Palatino Linotype"/>
          <w:i/>
          <w:sz w:val="22"/>
          <w:szCs w:val="22"/>
        </w:rPr>
        <w:t>(Énfasis añadido</w:t>
      </w:r>
      <w:r w:rsidRPr="00D846A3">
        <w:rPr>
          <w:rFonts w:ascii="Palatino Linotype" w:eastAsia="Palatino Linotype" w:hAnsi="Palatino Linotype" w:cs="Palatino Linotype"/>
          <w:i/>
          <w:sz w:val="22"/>
          <w:szCs w:val="22"/>
        </w:rPr>
        <w:t>)</w:t>
      </w:r>
    </w:p>
    <w:p w14:paraId="27DDFFB8" w14:textId="77777777" w:rsidR="007A1197" w:rsidRPr="00D846A3" w:rsidRDefault="00B43A0A">
      <w:pPr>
        <w:pBdr>
          <w:top w:val="nil"/>
          <w:left w:val="nil"/>
          <w:bottom w:val="nil"/>
          <w:right w:val="nil"/>
          <w:between w:val="nil"/>
        </w:pBdr>
        <w:spacing w:before="240" w:after="240" w:line="360" w:lineRule="auto"/>
        <w:jc w:val="both"/>
        <w:rPr>
          <w:sz w:val="22"/>
        </w:rPr>
      </w:pPr>
      <w:r w:rsidRPr="00D846A3">
        <w:rPr>
          <w:rFonts w:ascii="Palatino Linotype" w:eastAsia="Palatino Linotype" w:hAnsi="Palatino Linotype" w:cs="Palatino Linotype"/>
          <w:sz w:val="22"/>
        </w:rPr>
        <w:lastRenderedPageBreak/>
        <w:t xml:space="preserve">De ahí que el </w:t>
      </w:r>
      <w:r w:rsidRPr="00D846A3">
        <w:rPr>
          <w:rFonts w:ascii="Palatino Linotype" w:eastAsia="Palatino Linotype" w:hAnsi="Palatino Linotype" w:cs="Palatino Linotype"/>
          <w:b/>
          <w:sz w:val="22"/>
        </w:rPr>
        <w:t>Sujeto Obligado</w:t>
      </w:r>
      <w:r w:rsidRPr="00D846A3">
        <w:rPr>
          <w:rFonts w:ascii="Palatino Linotype" w:eastAsia="Palatino Linotype" w:hAnsi="Palatino Linotype" w:cs="Palatino Linotype"/>
          <w:sz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AA7EC18" w14:textId="77777777" w:rsidR="007A1197" w:rsidRPr="00D846A3"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 xml:space="preserve">Ahora bien, para profundizar en el estudio del presente asunto, es conveniente recordar que la parte solicitante requirió al </w:t>
      </w:r>
      <w:r w:rsidRPr="00D846A3">
        <w:rPr>
          <w:rFonts w:ascii="Palatino Linotype" w:eastAsia="Palatino Linotype" w:hAnsi="Palatino Linotype" w:cs="Palatino Linotype"/>
          <w:b/>
          <w:sz w:val="22"/>
        </w:rPr>
        <w:t>Sujeto Obligado</w:t>
      </w:r>
      <w:r w:rsidR="00C877CA" w:rsidRPr="00D846A3">
        <w:rPr>
          <w:rFonts w:ascii="Palatino Linotype" w:eastAsia="Palatino Linotype" w:hAnsi="Palatino Linotype" w:cs="Palatino Linotype"/>
          <w:sz w:val="22"/>
        </w:rPr>
        <w:t>, le proporcionara la</w:t>
      </w:r>
      <w:r w:rsidRPr="00D846A3">
        <w:rPr>
          <w:rFonts w:ascii="Palatino Linotype" w:eastAsia="Palatino Linotype" w:hAnsi="Palatino Linotype" w:cs="Palatino Linotype"/>
          <w:sz w:val="22"/>
        </w:rPr>
        <w:t xml:space="preserve"> siguiente</w:t>
      </w:r>
      <w:r w:rsidR="00C877CA" w:rsidRPr="00D846A3">
        <w:rPr>
          <w:rFonts w:ascii="Palatino Linotype" w:eastAsia="Palatino Linotype" w:hAnsi="Palatino Linotype" w:cs="Palatino Linotype"/>
          <w:sz w:val="22"/>
        </w:rPr>
        <w:t xml:space="preserve"> información</w:t>
      </w:r>
      <w:r w:rsidRPr="00D846A3">
        <w:rPr>
          <w:rFonts w:ascii="Palatino Linotype" w:eastAsia="Palatino Linotype" w:hAnsi="Palatino Linotype" w:cs="Palatino Linotype"/>
          <w:sz w:val="22"/>
        </w:rPr>
        <w:t>:</w:t>
      </w:r>
    </w:p>
    <w:p w14:paraId="67191BAC" w14:textId="77777777" w:rsidR="003122D1" w:rsidRPr="00D846A3" w:rsidRDefault="003122D1" w:rsidP="003122D1">
      <w:pPr>
        <w:pStyle w:val="Prrafodelista"/>
        <w:numPr>
          <w:ilvl w:val="0"/>
          <w:numId w:val="8"/>
        </w:numPr>
        <w:pBdr>
          <w:top w:val="nil"/>
          <w:left w:val="nil"/>
          <w:bottom w:val="nil"/>
          <w:right w:val="nil"/>
          <w:between w:val="nil"/>
        </w:pBdr>
        <w:spacing w:before="240" w:after="240" w:line="360" w:lineRule="auto"/>
        <w:ind w:left="567" w:right="900" w:firstLine="0"/>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sz w:val="22"/>
        </w:rPr>
        <w:t xml:space="preserve">Cédulas de Resultado de las Auditorías aplicadas al Área de Tesorería por parte de la Contraloría Municipal de los años 2022 y 2023. </w:t>
      </w:r>
    </w:p>
    <w:p w14:paraId="49479636" w14:textId="77777777" w:rsidR="003122D1" w:rsidRPr="00D846A3" w:rsidRDefault="003122D1" w:rsidP="003122D1">
      <w:pPr>
        <w:pStyle w:val="Prrafodelista"/>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rPr>
      </w:pPr>
    </w:p>
    <w:p w14:paraId="5A5A71B4" w14:textId="77777777" w:rsidR="003122D1" w:rsidRPr="00D846A3" w:rsidRDefault="003122D1" w:rsidP="003122D1">
      <w:pPr>
        <w:pStyle w:val="Prrafodelista"/>
        <w:numPr>
          <w:ilvl w:val="0"/>
          <w:numId w:val="8"/>
        </w:numPr>
        <w:pBdr>
          <w:top w:val="nil"/>
          <w:left w:val="nil"/>
          <w:bottom w:val="nil"/>
          <w:right w:val="nil"/>
          <w:between w:val="nil"/>
        </w:pBdr>
        <w:spacing w:before="240" w:after="240" w:line="360" w:lineRule="auto"/>
        <w:ind w:left="567" w:right="900" w:firstLine="0"/>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sz w:val="22"/>
        </w:rPr>
        <w:t xml:space="preserve">La información documental de cómo el área de la tesorería dio </w:t>
      </w:r>
      <w:proofErr w:type="spellStart"/>
      <w:r w:rsidRPr="00D846A3">
        <w:rPr>
          <w:rFonts w:ascii="Palatino Linotype" w:eastAsia="Palatino Linotype" w:hAnsi="Palatino Linotype" w:cs="Palatino Linotype"/>
          <w:b/>
          <w:sz w:val="22"/>
        </w:rPr>
        <w:t>solventación</w:t>
      </w:r>
      <w:proofErr w:type="spellEnd"/>
      <w:r w:rsidRPr="00D846A3">
        <w:rPr>
          <w:rFonts w:ascii="Palatino Linotype" w:eastAsia="Palatino Linotype" w:hAnsi="Palatino Linotype" w:cs="Palatino Linotype"/>
          <w:b/>
          <w:sz w:val="22"/>
        </w:rPr>
        <w:t xml:space="preserve"> a todas las observaciones realizadas por la Contraloría municipal</w:t>
      </w:r>
      <w:r w:rsidR="00983B38" w:rsidRPr="00D846A3">
        <w:rPr>
          <w:rFonts w:ascii="Palatino Linotype" w:eastAsia="Palatino Linotype" w:hAnsi="Palatino Linotype" w:cs="Palatino Linotype"/>
          <w:b/>
          <w:sz w:val="22"/>
        </w:rPr>
        <w:t>.</w:t>
      </w:r>
    </w:p>
    <w:p w14:paraId="5AC8E94B" w14:textId="77777777" w:rsidR="003122D1" w:rsidRPr="00D846A3" w:rsidRDefault="00B43A0A" w:rsidP="00C877CA">
      <w:pPr>
        <w:spacing w:before="240" w:after="240" w:line="360" w:lineRule="auto"/>
        <w:ind w:right="49"/>
        <w:jc w:val="both"/>
        <w:rPr>
          <w:rFonts w:ascii="Palatino Linotype" w:eastAsia="Palatino Linotype" w:hAnsi="Palatino Linotype" w:cs="Palatino Linotype"/>
          <w:b/>
          <w:sz w:val="22"/>
          <w:u w:val="single"/>
        </w:rPr>
      </w:pPr>
      <w:r w:rsidRPr="00D846A3">
        <w:rPr>
          <w:rFonts w:ascii="Palatino Linotype" w:eastAsia="Palatino Linotype" w:hAnsi="Palatino Linotype" w:cs="Palatino Linotype"/>
          <w:sz w:val="22"/>
        </w:rPr>
        <w:t xml:space="preserve">El </w:t>
      </w:r>
      <w:r w:rsidRPr="00D846A3">
        <w:rPr>
          <w:rFonts w:ascii="Palatino Linotype" w:eastAsia="Palatino Linotype" w:hAnsi="Palatino Linotype" w:cs="Palatino Linotype"/>
          <w:b/>
          <w:sz w:val="22"/>
        </w:rPr>
        <w:t xml:space="preserve">Sujeto Obligado </w:t>
      </w:r>
      <w:r w:rsidRPr="00D846A3">
        <w:rPr>
          <w:rFonts w:ascii="Palatino Linotype" w:eastAsia="Palatino Linotype" w:hAnsi="Palatino Linotype" w:cs="Palatino Linotype"/>
          <w:sz w:val="22"/>
        </w:rPr>
        <w:t xml:space="preserve">en respuesta </w:t>
      </w:r>
      <w:r w:rsidR="00983B38" w:rsidRPr="00D846A3">
        <w:rPr>
          <w:rFonts w:ascii="Palatino Linotype" w:eastAsia="Palatino Linotype" w:hAnsi="Palatino Linotype" w:cs="Palatino Linotype"/>
          <w:sz w:val="22"/>
        </w:rPr>
        <w:t xml:space="preserve">se pronunció por conducto del </w:t>
      </w:r>
      <w:r w:rsidR="00983B38" w:rsidRPr="00D846A3">
        <w:rPr>
          <w:rFonts w:ascii="Palatino Linotype" w:eastAsia="Palatino Linotype" w:hAnsi="Palatino Linotype" w:cs="Palatino Linotype"/>
          <w:b/>
          <w:sz w:val="22"/>
          <w:u w:val="single"/>
        </w:rPr>
        <w:t>Contralor Interno Municipal, quien señala que en los ejercicios fiscales 2022 y 2023 no se realizaron auditorías a Tesorería Municipal.</w:t>
      </w:r>
    </w:p>
    <w:p w14:paraId="68AAD974" w14:textId="77777777" w:rsidR="00983B38" w:rsidRPr="00D846A3" w:rsidRDefault="00B43A0A">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 xml:space="preserve">En esta tesitura, una vez conocida la respuesta emitida por el </w:t>
      </w:r>
      <w:r w:rsidRPr="00D846A3">
        <w:rPr>
          <w:rFonts w:ascii="Palatino Linotype" w:eastAsia="Palatino Linotype" w:hAnsi="Palatino Linotype" w:cs="Palatino Linotype"/>
          <w:b/>
          <w:sz w:val="22"/>
        </w:rPr>
        <w:t>Sujeto Obligado</w:t>
      </w:r>
      <w:r w:rsidRPr="00D846A3">
        <w:rPr>
          <w:rFonts w:ascii="Palatino Linotype" w:eastAsia="Palatino Linotype" w:hAnsi="Palatino Linotype" w:cs="Palatino Linotype"/>
          <w:sz w:val="22"/>
        </w:rPr>
        <w:t xml:space="preserve">, </w:t>
      </w:r>
      <w:r w:rsidRPr="00D846A3">
        <w:rPr>
          <w:rFonts w:ascii="Palatino Linotype" w:eastAsia="Palatino Linotype" w:hAnsi="Palatino Linotype" w:cs="Palatino Linotype"/>
          <w:b/>
          <w:sz w:val="22"/>
        </w:rPr>
        <w:t>la parte Recurrente</w:t>
      </w:r>
      <w:r w:rsidRPr="00D846A3">
        <w:rPr>
          <w:rFonts w:ascii="Palatino Linotype" w:eastAsia="Palatino Linotype" w:hAnsi="Palatino Linotype" w:cs="Palatino Linotype"/>
          <w:sz w:val="22"/>
        </w:rPr>
        <w:t>, al no estar conforme con los términos de la misma, interpuso el rec</w:t>
      </w:r>
      <w:r w:rsidR="00C877CA" w:rsidRPr="00D846A3">
        <w:rPr>
          <w:rFonts w:ascii="Palatino Linotype" w:eastAsia="Palatino Linotype" w:hAnsi="Palatino Linotype" w:cs="Palatino Linotype"/>
          <w:sz w:val="22"/>
        </w:rPr>
        <w:t xml:space="preserve">urso de revisión que nos ocupa, mediante el cual se inconforma por la entrega de </w:t>
      </w:r>
      <w:r w:rsidR="00983B38" w:rsidRPr="00D846A3">
        <w:rPr>
          <w:rFonts w:ascii="Palatino Linotype" w:eastAsia="Palatino Linotype" w:hAnsi="Palatino Linotype" w:cs="Palatino Linotype"/>
          <w:sz w:val="22"/>
        </w:rPr>
        <w:t>información incompleta.</w:t>
      </w:r>
    </w:p>
    <w:p w14:paraId="7D6536F7" w14:textId="77777777" w:rsidR="007A1197" w:rsidRPr="00D846A3" w:rsidRDefault="00B43A0A">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lastRenderedPageBreak/>
        <w:t xml:space="preserve">Así las cosas, durante la etapa de manifestaciones, se tiene que </w:t>
      </w:r>
      <w:r w:rsidR="00152C44" w:rsidRPr="00D846A3">
        <w:rPr>
          <w:rFonts w:ascii="Palatino Linotype" w:eastAsia="Palatino Linotype" w:hAnsi="Palatino Linotype" w:cs="Palatino Linotype"/>
          <w:b/>
          <w:sz w:val="22"/>
        </w:rPr>
        <w:t xml:space="preserve">las partes fueron omisas </w:t>
      </w:r>
      <w:r w:rsidR="00152C44" w:rsidRPr="00D846A3">
        <w:rPr>
          <w:rFonts w:ascii="Palatino Linotype" w:eastAsia="Palatino Linotype" w:hAnsi="Palatino Linotype" w:cs="Palatino Linotype"/>
          <w:sz w:val="22"/>
        </w:rPr>
        <w:t>en remitir cualquier elemento que a su derecho conviniera, por lo tanto, se tiene por precluido su derecho para tal efecto y se procede a emitir la resolución que conforme a derecho corresponda.</w:t>
      </w:r>
    </w:p>
    <w:p w14:paraId="2EFA9D4A" w14:textId="77777777" w:rsidR="00CD1F4C" w:rsidRPr="00D846A3" w:rsidRDefault="00983B38" w:rsidP="00CD1F4C">
      <w:pPr>
        <w:spacing w:before="240" w:after="240" w:line="360" w:lineRule="auto"/>
        <w:jc w:val="both"/>
        <w:rPr>
          <w:rFonts w:ascii="Palatino Linotype" w:hAnsi="Palatino Linotype"/>
          <w:i/>
          <w:iCs/>
          <w:sz w:val="22"/>
          <w:szCs w:val="22"/>
        </w:rPr>
      </w:pPr>
      <w:r w:rsidRPr="00D846A3">
        <w:rPr>
          <w:rFonts w:ascii="Palatino Linotype" w:eastAsia="Palatino Linotype" w:hAnsi="Palatino Linotype" w:cs="Palatino Linotype"/>
          <w:sz w:val="22"/>
          <w:szCs w:val="22"/>
        </w:rPr>
        <w:t xml:space="preserve">Previo análisis del asunto, </w:t>
      </w:r>
      <w:r w:rsidR="00CD1F4C" w:rsidRPr="00D846A3">
        <w:rPr>
          <w:rFonts w:ascii="Palatino Linotype" w:hAnsi="Palatino Linotype"/>
          <w:sz w:val="22"/>
          <w:szCs w:val="22"/>
        </w:rPr>
        <w:t xml:space="preserve">no pasa por desapercibido para este Organismo Garante que </w:t>
      </w:r>
      <w:r w:rsidR="00CD1F4C" w:rsidRPr="00D846A3">
        <w:rPr>
          <w:rFonts w:ascii="Palatino Linotype" w:hAnsi="Palatino Linotype"/>
          <w:b/>
          <w:bCs/>
          <w:sz w:val="22"/>
          <w:szCs w:val="22"/>
        </w:rPr>
        <w:t>la parte</w:t>
      </w:r>
      <w:r w:rsidR="00CD1F4C" w:rsidRPr="00D846A3">
        <w:rPr>
          <w:rFonts w:ascii="Palatino Linotype" w:hAnsi="Palatino Linotype"/>
          <w:sz w:val="22"/>
          <w:szCs w:val="22"/>
        </w:rPr>
        <w:t xml:space="preserve"> </w:t>
      </w:r>
      <w:r w:rsidR="00CD1F4C" w:rsidRPr="00D846A3">
        <w:rPr>
          <w:rFonts w:ascii="Palatino Linotype" w:hAnsi="Palatino Linotype"/>
          <w:b/>
          <w:bCs/>
          <w:sz w:val="22"/>
          <w:szCs w:val="22"/>
        </w:rPr>
        <w:t>Recurrente</w:t>
      </w:r>
      <w:r w:rsidR="00CD1F4C" w:rsidRPr="00D846A3">
        <w:rPr>
          <w:rFonts w:ascii="Palatino Linotype" w:hAnsi="Palatino Linotype"/>
          <w:sz w:val="22"/>
          <w:szCs w:val="22"/>
        </w:rPr>
        <w:t xml:space="preserve"> señaló en la interposición del recurso de revisión </w:t>
      </w:r>
      <w:r w:rsidR="00CD1F4C" w:rsidRPr="00D846A3">
        <w:rPr>
          <w:rFonts w:ascii="Palatino Linotype" w:hAnsi="Palatino Linotype"/>
          <w:i/>
          <w:iCs/>
          <w:sz w:val="22"/>
          <w:szCs w:val="22"/>
        </w:rPr>
        <w:t>“…</w:t>
      </w:r>
      <w:r w:rsidR="00CD1F4C" w:rsidRPr="00D846A3">
        <w:rPr>
          <w:rFonts w:ascii="Palatino Linotype" w:hAnsi="Palatino Linotype"/>
          <w:b/>
          <w:i/>
          <w:iCs/>
          <w:sz w:val="22"/>
          <w:szCs w:val="22"/>
          <w:u w:val="single"/>
        </w:rPr>
        <w:t>en su defecto, una explicación detallada sobre la ausencia de auditorías y la justificación para no haberlas realizado</w:t>
      </w:r>
      <w:r w:rsidR="00CD1F4C" w:rsidRPr="00D846A3">
        <w:rPr>
          <w:rFonts w:ascii="Palatino Linotype" w:hAnsi="Palatino Linotype"/>
          <w:i/>
          <w:iCs/>
          <w:sz w:val="22"/>
          <w:szCs w:val="22"/>
        </w:rPr>
        <w:t>…</w:t>
      </w:r>
      <w:r w:rsidR="00CD1F4C" w:rsidRPr="00D846A3">
        <w:rPr>
          <w:rFonts w:ascii="Palatino Linotype" w:hAnsi="Palatino Linotype"/>
          <w:sz w:val="22"/>
          <w:szCs w:val="22"/>
        </w:rPr>
        <w:t xml:space="preserve">” lo cual no fue solicitado inicialmente, como se desprende del antecedente marcado con el numeral uno de la presente resolución, por lo que constituye un nuevo requerimiento de información, configurándose así lo que se conoce como </w:t>
      </w:r>
      <w:r w:rsidR="00CD1F4C" w:rsidRPr="00D846A3">
        <w:rPr>
          <w:rFonts w:ascii="Palatino Linotype" w:hAnsi="Palatino Linotype"/>
          <w:b/>
          <w:bCs/>
          <w:i/>
          <w:iCs/>
          <w:sz w:val="22"/>
          <w:szCs w:val="22"/>
        </w:rPr>
        <w:t xml:space="preserve">plus </w:t>
      </w:r>
      <w:proofErr w:type="spellStart"/>
      <w:r w:rsidR="00CD1F4C" w:rsidRPr="00D846A3">
        <w:rPr>
          <w:rFonts w:ascii="Palatino Linotype" w:hAnsi="Palatino Linotype"/>
          <w:b/>
          <w:bCs/>
          <w:i/>
          <w:iCs/>
          <w:sz w:val="22"/>
          <w:szCs w:val="22"/>
        </w:rPr>
        <w:t>petitio</w:t>
      </w:r>
      <w:proofErr w:type="spellEnd"/>
      <w:r w:rsidR="00CD1F4C" w:rsidRPr="00D846A3">
        <w:rPr>
          <w:rFonts w:ascii="Palatino Linotype" w:hAnsi="Palatino Linotype"/>
          <w:sz w:val="22"/>
          <w:szCs w:val="22"/>
        </w:rPr>
        <w:t xml:space="preserve">, que consiste en una ampliación a su requerimiento informativo, argumentos que no son susceptibles de ser valorados en términos de la fracción VII del Artículo 191 de la Ley de Transparencia y Acceso a la Información Pública del Estado de México y Municipios,  pues </w:t>
      </w:r>
      <w:r w:rsidR="00CD1F4C" w:rsidRPr="00D846A3">
        <w:rPr>
          <w:rFonts w:ascii="Palatino Linotype" w:hAnsi="Palatino Linotype"/>
          <w:b/>
          <w:bCs/>
          <w:sz w:val="22"/>
          <w:szCs w:val="22"/>
        </w:rPr>
        <w:t>la parte</w:t>
      </w:r>
      <w:r w:rsidR="00CD1F4C" w:rsidRPr="00D846A3">
        <w:rPr>
          <w:rFonts w:ascii="Palatino Linotype" w:hAnsi="Palatino Linotype"/>
          <w:sz w:val="22"/>
          <w:szCs w:val="22"/>
        </w:rPr>
        <w:t xml:space="preserve"> </w:t>
      </w:r>
      <w:r w:rsidR="00CD1F4C" w:rsidRPr="00D846A3">
        <w:rPr>
          <w:rFonts w:ascii="Palatino Linotype" w:hAnsi="Palatino Linotype"/>
          <w:b/>
          <w:bCs/>
          <w:sz w:val="22"/>
          <w:szCs w:val="22"/>
        </w:rPr>
        <w:t>Recurrente</w:t>
      </w:r>
      <w:r w:rsidR="00CD1F4C" w:rsidRPr="00D846A3">
        <w:rPr>
          <w:rFonts w:ascii="Palatino Linotype" w:hAnsi="Palatino Linotype"/>
          <w:sz w:val="22"/>
          <w:szCs w:val="22"/>
        </w:rPr>
        <w:t xml:space="preserve"> formuló un nuevo cuestionamiento, en el que solicitó información que no formó parte de su solicitud inicial y por lo tanto es inatendible a través del presente recurso de revisión. </w:t>
      </w:r>
    </w:p>
    <w:p w14:paraId="5F70E796" w14:textId="77777777" w:rsidR="00CD1F4C" w:rsidRPr="00D846A3" w:rsidRDefault="00CD1F4C" w:rsidP="00CD1F4C">
      <w:pPr>
        <w:pStyle w:val="NormalWeb"/>
        <w:spacing w:before="240" w:beforeAutospacing="0" w:after="240" w:afterAutospacing="0" w:line="360" w:lineRule="auto"/>
        <w:jc w:val="both"/>
        <w:rPr>
          <w:sz w:val="22"/>
        </w:rPr>
      </w:pPr>
      <w:r w:rsidRPr="00D846A3">
        <w:rPr>
          <w:rFonts w:ascii="Palatino Linotype" w:hAnsi="Palatino Linotype"/>
          <w:sz w:val="22"/>
        </w:rPr>
        <w:t>En este tenor, es posible determinar que para el caso que nos ocupa, los referidos argumentos formulados como motivos o razones de inconformidad son una ampliación a la solicitud inicial y corresponden a un nuevo requerimiento de información, que no se encuentra relacionado con lo solicitado en un primer momento.</w:t>
      </w:r>
    </w:p>
    <w:p w14:paraId="09715F2E" w14:textId="77777777" w:rsidR="00CD1F4C" w:rsidRPr="00D846A3" w:rsidRDefault="00CD1F4C" w:rsidP="00CD1F4C">
      <w:pPr>
        <w:pStyle w:val="NormalWeb"/>
        <w:spacing w:before="240" w:beforeAutospacing="0" w:after="240" w:afterAutospacing="0" w:line="360" w:lineRule="auto"/>
        <w:jc w:val="both"/>
        <w:rPr>
          <w:sz w:val="22"/>
        </w:rPr>
      </w:pPr>
      <w:r w:rsidRPr="00D846A3">
        <w:rPr>
          <w:rFonts w:ascii="Palatino Linotype" w:hAnsi="Palatino Linotype"/>
          <w:sz w:val="22"/>
        </w:rPr>
        <w:t xml:space="preserve">En este orden de ideas, una vez formulada su solicitud inicial, los particulares no pueden modificarla o ampliarla a través de posteriores promociones o en el momento de ingresar su recurso de revisión; por tanto, la materia de las solicitudes de información se circunscribe </w:t>
      </w:r>
      <w:r w:rsidRPr="00D846A3">
        <w:rPr>
          <w:rFonts w:ascii="Palatino Linotype" w:hAnsi="Palatino Linotype"/>
          <w:sz w:val="22"/>
        </w:rPr>
        <w:lastRenderedPageBreak/>
        <w:t>a que se permita el acceso a los documentos inicialmente solicitados y en su caso a los aclarados o corregidos.</w:t>
      </w:r>
    </w:p>
    <w:p w14:paraId="5D5D1A96" w14:textId="77777777" w:rsidR="00CD1F4C" w:rsidRPr="00D846A3" w:rsidRDefault="00CD1F4C" w:rsidP="00CD1F4C">
      <w:pPr>
        <w:pStyle w:val="NormalWeb"/>
        <w:spacing w:before="240" w:beforeAutospacing="0" w:after="240" w:afterAutospacing="0" w:line="360" w:lineRule="auto"/>
        <w:jc w:val="both"/>
        <w:rPr>
          <w:sz w:val="22"/>
        </w:rPr>
      </w:pPr>
      <w:r w:rsidRPr="00D846A3">
        <w:rPr>
          <w:rFonts w:ascii="Palatino Linotype" w:hAnsi="Palatino Linotype"/>
          <w:sz w:val="22"/>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57D1D325" w14:textId="77777777" w:rsidR="00CD1F4C" w:rsidRPr="00D846A3" w:rsidRDefault="00CD1F4C" w:rsidP="00CD1F4C">
      <w:pPr>
        <w:pStyle w:val="NormalWeb"/>
        <w:spacing w:before="240" w:beforeAutospacing="0" w:after="240" w:afterAutospacing="0"/>
        <w:ind w:left="567" w:right="900"/>
        <w:jc w:val="both"/>
      </w:pPr>
      <w:r w:rsidRPr="00D846A3">
        <w:rPr>
          <w:rFonts w:ascii="Palatino Linotype" w:hAnsi="Palatino Linotype"/>
          <w:i/>
          <w:iCs/>
          <w:sz w:val="22"/>
          <w:szCs w:val="22"/>
        </w:rPr>
        <w:t>“</w:t>
      </w:r>
      <w:r w:rsidRPr="00D846A3">
        <w:rPr>
          <w:rFonts w:ascii="Palatino Linotype" w:hAnsi="Palatino Linotype"/>
          <w:b/>
          <w:bCs/>
          <w:i/>
          <w:iCs/>
          <w:sz w:val="22"/>
          <w:szCs w:val="22"/>
        </w:rPr>
        <w:t>Es improcedente ampliar las solicitudes de acceso a información, a través de la interposición del recurso de revisión</w:t>
      </w:r>
      <w:r w:rsidRPr="00D846A3">
        <w:rPr>
          <w:rFonts w:ascii="Palatino Linotype" w:hAnsi="Palatino Linotype"/>
          <w:i/>
          <w:iCs/>
          <w:sz w:val="22"/>
          <w:szCs w:val="22"/>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D846A3">
        <w:rPr>
          <w:rFonts w:ascii="Palatino Linotype" w:hAnsi="Palatino Linotype"/>
          <w:i/>
          <w:iCs/>
          <w:sz w:val="20"/>
          <w:szCs w:val="20"/>
        </w:rPr>
        <w:t> </w:t>
      </w:r>
    </w:p>
    <w:p w14:paraId="279E0670" w14:textId="77777777" w:rsidR="00CD1F4C" w:rsidRPr="00D846A3" w:rsidRDefault="00CD1F4C" w:rsidP="00CD1F4C">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 xml:space="preserve">Bajo otro orden de ideas, </w:t>
      </w:r>
      <w:r w:rsidR="00AD5B22" w:rsidRPr="00D846A3">
        <w:rPr>
          <w:rFonts w:ascii="Palatino Linotype" w:eastAsia="Palatino Linotype" w:hAnsi="Palatino Linotype" w:cs="Palatino Linotype"/>
          <w:sz w:val="22"/>
        </w:rPr>
        <w:t xml:space="preserve">es importante iniciar el presente análisis, señalando que </w:t>
      </w:r>
      <w:r w:rsidRPr="00D846A3">
        <w:rPr>
          <w:rFonts w:ascii="Palatino Linotype" w:eastAsia="Palatino Linotype" w:hAnsi="Palatino Linotype" w:cs="Palatino Linotype"/>
          <w:sz w:val="22"/>
        </w:rPr>
        <w:t xml:space="preserve">desde la respuesta obra el pronunciamiento de la persona titular de la Contraloría Interna Municipal, la </w:t>
      </w:r>
      <w:proofErr w:type="gramStart"/>
      <w:r w:rsidRPr="00D846A3">
        <w:rPr>
          <w:rFonts w:ascii="Palatino Linotype" w:eastAsia="Palatino Linotype" w:hAnsi="Palatino Linotype" w:cs="Palatino Linotype"/>
          <w:sz w:val="22"/>
        </w:rPr>
        <w:t>cual</w:t>
      </w:r>
      <w:proofErr w:type="gramEnd"/>
      <w:r w:rsidRPr="00D846A3">
        <w:rPr>
          <w:rFonts w:ascii="Palatino Linotype" w:eastAsia="Palatino Linotype" w:hAnsi="Palatino Linotype" w:cs="Palatino Linotype"/>
          <w:sz w:val="22"/>
        </w:rPr>
        <w:t xml:space="preserve"> de conformidad con el Bando Municipal de Acambay de Ruiz Castañeda, cuenta con las siguientes atribuciones: </w:t>
      </w:r>
    </w:p>
    <w:p w14:paraId="7469C1EA" w14:textId="77777777" w:rsidR="00CD1F4C" w:rsidRPr="00D846A3" w:rsidRDefault="00CE0CC9" w:rsidP="00CE0CC9">
      <w:pPr>
        <w:spacing w:before="240" w:after="240" w:line="276" w:lineRule="auto"/>
        <w:ind w:left="567" w:right="900"/>
        <w:jc w:val="both"/>
        <w:rPr>
          <w:rFonts w:ascii="Palatino Linotype" w:eastAsia="Palatino Linotype" w:hAnsi="Palatino Linotype" w:cs="Palatino Linotype"/>
          <w:i/>
          <w:sz w:val="22"/>
        </w:rPr>
      </w:pPr>
      <w:r w:rsidRPr="00D846A3">
        <w:rPr>
          <w:rFonts w:ascii="Palatino Linotype" w:eastAsia="Palatino Linotype" w:hAnsi="Palatino Linotype" w:cs="Palatino Linotype"/>
          <w:i/>
          <w:sz w:val="22"/>
        </w:rPr>
        <w:t>“Artículo 113. La persona titular de la Contraloría Interna Municipal, tendrá a su cargo las atribuciones siguientes:</w:t>
      </w:r>
    </w:p>
    <w:p w14:paraId="184115F0" w14:textId="77777777" w:rsidR="00CE0CC9" w:rsidRPr="00D846A3" w:rsidRDefault="00CE0CC9" w:rsidP="00CE0CC9">
      <w:pPr>
        <w:spacing w:before="240" w:after="240" w:line="276" w:lineRule="auto"/>
        <w:ind w:left="567" w:right="900"/>
        <w:jc w:val="both"/>
        <w:rPr>
          <w:rFonts w:ascii="Palatino Linotype" w:eastAsia="Palatino Linotype" w:hAnsi="Palatino Linotype" w:cs="Palatino Linotype"/>
          <w:i/>
          <w:sz w:val="22"/>
        </w:rPr>
      </w:pPr>
      <w:r w:rsidRPr="00D846A3">
        <w:rPr>
          <w:rFonts w:ascii="Palatino Linotype" w:eastAsia="Palatino Linotype" w:hAnsi="Palatino Linotype" w:cs="Palatino Linotype"/>
          <w:i/>
          <w:sz w:val="22"/>
        </w:rPr>
        <w:t>…</w:t>
      </w:r>
    </w:p>
    <w:p w14:paraId="13F34945" w14:textId="77777777" w:rsidR="00CE0CC9" w:rsidRPr="00D846A3" w:rsidRDefault="00CE0CC9" w:rsidP="00CE0CC9">
      <w:pPr>
        <w:spacing w:before="240" w:after="240" w:line="276" w:lineRule="auto"/>
        <w:ind w:left="567" w:right="900"/>
        <w:jc w:val="both"/>
        <w:rPr>
          <w:rFonts w:ascii="Palatino Linotype" w:eastAsia="Palatino Linotype" w:hAnsi="Palatino Linotype" w:cs="Palatino Linotype"/>
          <w:i/>
          <w:sz w:val="22"/>
        </w:rPr>
      </w:pPr>
      <w:r w:rsidRPr="00D846A3">
        <w:rPr>
          <w:rFonts w:ascii="Palatino Linotype" w:eastAsia="Palatino Linotype" w:hAnsi="Palatino Linotype" w:cs="Palatino Linotype"/>
          <w:b/>
          <w:i/>
          <w:sz w:val="22"/>
          <w:u w:val="single"/>
        </w:rPr>
        <w:t>XI. Realizar auditorías y evaluaciones e informar del resultado de las mismas al Ayuntamiento</w:t>
      </w:r>
      <w:r w:rsidRPr="00D846A3">
        <w:rPr>
          <w:rFonts w:ascii="Palatino Linotype" w:eastAsia="Palatino Linotype" w:hAnsi="Palatino Linotype" w:cs="Palatino Linotype"/>
          <w:i/>
          <w:sz w:val="22"/>
        </w:rPr>
        <w:t>;” (Énfasis añadido)</w:t>
      </w:r>
    </w:p>
    <w:p w14:paraId="774E8E91" w14:textId="77777777" w:rsidR="005357AF" w:rsidRPr="00D846A3" w:rsidRDefault="00CE0CC9" w:rsidP="00CD1F4C">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 xml:space="preserve">En armonía con lo anteriormente citado, </w:t>
      </w:r>
      <w:r w:rsidR="005357AF" w:rsidRPr="00D846A3">
        <w:rPr>
          <w:rFonts w:ascii="Palatino Linotype" w:eastAsia="Palatino Linotype" w:hAnsi="Palatino Linotype" w:cs="Palatino Linotype"/>
          <w:sz w:val="22"/>
        </w:rPr>
        <w:t xml:space="preserve">el Reglamento Interno de la Administración Pública Municipal de Acambay de Ruíz Castañeda señala que dicha área administrativa se compone de la siguiente manera: </w:t>
      </w:r>
    </w:p>
    <w:p w14:paraId="1BC03ADA" w14:textId="77777777" w:rsidR="005357AF" w:rsidRPr="00D846A3" w:rsidRDefault="005357AF" w:rsidP="00CD1F4C">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noProof/>
          <w:sz w:val="22"/>
          <w:lang w:val="es-MX"/>
        </w:rPr>
        <w:lastRenderedPageBreak/>
        <w:drawing>
          <wp:inline distT="0" distB="0" distL="0" distR="0" wp14:anchorId="2A7C7123" wp14:editId="030D2243">
            <wp:extent cx="5544324" cy="2305372"/>
            <wp:effectExtent l="19050" t="19050" r="1841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4324" cy="2305372"/>
                    </a:xfrm>
                    <a:prstGeom prst="rect">
                      <a:avLst/>
                    </a:prstGeom>
                    <a:ln>
                      <a:solidFill>
                        <a:schemeClr val="tx1"/>
                      </a:solidFill>
                    </a:ln>
                  </pic:spPr>
                </pic:pic>
              </a:graphicData>
            </a:graphic>
          </wp:inline>
        </w:drawing>
      </w:r>
    </w:p>
    <w:p w14:paraId="389E7F82" w14:textId="77777777" w:rsidR="00CD1F4C" w:rsidRPr="00D846A3" w:rsidRDefault="005357AF" w:rsidP="00CD1F4C">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 xml:space="preserve">Bajo esta línea de estudio, </w:t>
      </w:r>
      <w:r w:rsidR="00E35E5D" w:rsidRPr="00D846A3">
        <w:rPr>
          <w:rFonts w:ascii="Palatino Linotype" w:eastAsia="Palatino Linotype" w:hAnsi="Palatino Linotype" w:cs="Palatino Linotype"/>
          <w:sz w:val="22"/>
        </w:rPr>
        <w:t>tenemos que</w:t>
      </w:r>
      <w:r w:rsidR="0060357F" w:rsidRPr="00D846A3">
        <w:rPr>
          <w:rFonts w:ascii="Palatino Linotype" w:eastAsia="Palatino Linotype" w:hAnsi="Palatino Linotype" w:cs="Palatino Linotype"/>
          <w:sz w:val="22"/>
        </w:rPr>
        <w:t xml:space="preserve"> la Contraloría Interna Municipal cuenta con un Departamento de Auditoría, ahora para profundizar en este tema, </w:t>
      </w:r>
      <w:r w:rsidRPr="00D846A3">
        <w:rPr>
          <w:rFonts w:ascii="Palatino Linotype" w:eastAsia="Palatino Linotype" w:hAnsi="Palatino Linotype" w:cs="Palatino Linotype"/>
          <w:sz w:val="22"/>
        </w:rPr>
        <w:t xml:space="preserve">debemos observar lo dispuesto por el </w:t>
      </w:r>
      <w:r w:rsidR="00CE0CC9" w:rsidRPr="00D846A3">
        <w:rPr>
          <w:rFonts w:ascii="Palatino Linotype" w:eastAsia="Palatino Linotype" w:hAnsi="Palatino Linotype" w:cs="Palatino Linotype"/>
          <w:sz w:val="22"/>
        </w:rPr>
        <w:t>Reglamento Interno de la Contraloría Interna de Acambay de Ruíz Castañeda</w:t>
      </w:r>
      <w:r w:rsidRPr="00D846A3">
        <w:rPr>
          <w:rFonts w:ascii="Palatino Linotype" w:eastAsia="Palatino Linotype" w:hAnsi="Palatino Linotype" w:cs="Palatino Linotype"/>
          <w:sz w:val="22"/>
        </w:rPr>
        <w:t>, el cual</w:t>
      </w:r>
      <w:r w:rsidR="00CE0CC9" w:rsidRPr="00D846A3">
        <w:rPr>
          <w:rFonts w:ascii="Palatino Linotype" w:eastAsia="Palatino Linotype" w:hAnsi="Palatino Linotype" w:cs="Palatino Linotype"/>
          <w:sz w:val="22"/>
        </w:rPr>
        <w:t xml:space="preserve"> dispone lo siguiente</w:t>
      </w:r>
      <w:r w:rsidRPr="00D846A3">
        <w:rPr>
          <w:rFonts w:ascii="Palatino Linotype" w:eastAsia="Palatino Linotype" w:hAnsi="Palatino Linotype" w:cs="Palatino Linotype"/>
          <w:sz w:val="22"/>
        </w:rPr>
        <w:t xml:space="preserve"> sobre el Departamento de Auditoría</w:t>
      </w:r>
      <w:r w:rsidR="00CE0CC9" w:rsidRPr="00D846A3">
        <w:rPr>
          <w:rFonts w:ascii="Palatino Linotype" w:eastAsia="Palatino Linotype" w:hAnsi="Palatino Linotype" w:cs="Palatino Linotype"/>
          <w:sz w:val="22"/>
        </w:rPr>
        <w:t>:</w:t>
      </w:r>
    </w:p>
    <w:p w14:paraId="338E6E8D" w14:textId="77777777" w:rsidR="00CE0CC9" w:rsidRPr="00D846A3" w:rsidRDefault="00CE0CC9" w:rsidP="00CD1F4C">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noProof/>
          <w:sz w:val="22"/>
          <w:lang w:val="es-MX"/>
        </w:rPr>
        <w:drawing>
          <wp:inline distT="0" distB="0" distL="0" distR="0" wp14:anchorId="29E80FF3" wp14:editId="46B8AC2E">
            <wp:extent cx="4924425" cy="397568"/>
            <wp:effectExtent l="19050" t="19050" r="9525" b="215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4323" cy="412899"/>
                    </a:xfrm>
                    <a:prstGeom prst="rect">
                      <a:avLst/>
                    </a:prstGeom>
                    <a:ln>
                      <a:solidFill>
                        <a:schemeClr val="tx1"/>
                      </a:solidFill>
                    </a:ln>
                  </pic:spPr>
                </pic:pic>
              </a:graphicData>
            </a:graphic>
          </wp:inline>
        </w:drawing>
      </w:r>
    </w:p>
    <w:p w14:paraId="7A33E645" w14:textId="77777777" w:rsidR="00CE0CC9" w:rsidRPr="00D846A3" w:rsidRDefault="00CE0CC9" w:rsidP="00CD1F4C">
      <w:pPr>
        <w:spacing w:before="24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noProof/>
          <w:sz w:val="22"/>
          <w:lang w:val="es-MX"/>
        </w:rPr>
        <w:drawing>
          <wp:inline distT="0" distB="0" distL="0" distR="0" wp14:anchorId="35B23575" wp14:editId="10B98DB1">
            <wp:extent cx="4895850" cy="2588075"/>
            <wp:effectExtent l="19050" t="19050" r="19050" b="222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4896" cy="2603430"/>
                    </a:xfrm>
                    <a:prstGeom prst="rect">
                      <a:avLst/>
                    </a:prstGeom>
                    <a:ln>
                      <a:solidFill>
                        <a:schemeClr val="tx1"/>
                      </a:solidFill>
                    </a:ln>
                  </pic:spPr>
                </pic:pic>
              </a:graphicData>
            </a:graphic>
          </wp:inline>
        </w:drawing>
      </w:r>
    </w:p>
    <w:p w14:paraId="3415D71C" w14:textId="77777777" w:rsidR="005842DD" w:rsidRPr="00D846A3" w:rsidRDefault="005357AF" w:rsidP="005357AF">
      <w:pPr>
        <w:spacing w:before="240" w:after="240" w:line="360" w:lineRule="auto"/>
        <w:jc w:val="both"/>
        <w:rPr>
          <w:rFonts w:ascii="Palatino Linotype" w:eastAsia="Palatino Linotype" w:hAnsi="Palatino Linotype" w:cs="Palatino Linotype"/>
          <w:sz w:val="20"/>
        </w:rPr>
      </w:pPr>
      <w:r w:rsidRPr="00D846A3">
        <w:rPr>
          <w:rFonts w:ascii="Palatino Linotype" w:eastAsia="Palatino Linotype" w:hAnsi="Palatino Linotype" w:cs="Palatino Linotype"/>
          <w:sz w:val="22"/>
        </w:rPr>
        <w:lastRenderedPageBreak/>
        <w:t>De lo anteriormente citado, se aprecia que la Contraloría Interna Municipal dentro de sus atribuciones tiene la de realizar auditorías y evaluaciones e informar del resultado de las mismas al Ayuntamiento, ello a través de su Departamento de Auditorías, el cual ejecuta las mismas y de manera subsecuente establece la elaboración del informe de las auditorías practicadas</w:t>
      </w:r>
      <w:r w:rsidR="005842DD" w:rsidRPr="00D846A3">
        <w:rPr>
          <w:rFonts w:ascii="Palatino Linotype" w:eastAsia="Palatino Linotype" w:hAnsi="Palatino Linotype" w:cs="Palatino Linotype"/>
        </w:rPr>
        <w:t xml:space="preserve">, </w:t>
      </w:r>
      <w:r w:rsidR="005842DD" w:rsidRPr="00D846A3">
        <w:rPr>
          <w:rFonts w:ascii="Palatino Linotype" w:eastAsia="Palatino Linotype" w:hAnsi="Palatino Linotype" w:cs="Palatino Linotype"/>
          <w:sz w:val="22"/>
        </w:rPr>
        <w:t xml:space="preserve">por ende, se determina que la respuesta fue proporcionada por </w:t>
      </w:r>
      <w:r w:rsidR="005842DD" w:rsidRPr="00D846A3">
        <w:rPr>
          <w:rFonts w:ascii="Palatino Linotype" w:hAnsi="Palatino Linotype"/>
          <w:sz w:val="22"/>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4EA1255" w14:textId="77777777" w:rsidR="005842DD" w:rsidRPr="00D846A3" w:rsidRDefault="005842DD" w:rsidP="005842DD"/>
    <w:p w14:paraId="62CE1374" w14:textId="77777777" w:rsidR="005842DD" w:rsidRPr="00D846A3" w:rsidRDefault="00363110" w:rsidP="005842DD">
      <w:pPr>
        <w:pStyle w:val="NormalWeb"/>
        <w:spacing w:before="0" w:beforeAutospacing="0" w:after="0" w:afterAutospacing="0"/>
        <w:ind w:left="864" w:right="864"/>
        <w:jc w:val="both"/>
      </w:pPr>
      <w:r w:rsidRPr="00D846A3">
        <w:rPr>
          <w:rFonts w:ascii="Palatino Linotype" w:hAnsi="Palatino Linotype"/>
          <w:i/>
          <w:iCs/>
          <w:sz w:val="22"/>
          <w:szCs w:val="22"/>
        </w:rPr>
        <w:t>“</w:t>
      </w:r>
      <w:r w:rsidR="005842DD" w:rsidRPr="00D846A3">
        <w:rPr>
          <w:rFonts w:ascii="Palatino Linotype" w:hAnsi="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sidRPr="00D846A3">
        <w:rPr>
          <w:rFonts w:ascii="Palatino Linotype" w:hAnsi="Palatino Linotype"/>
          <w:i/>
          <w:iCs/>
          <w:sz w:val="22"/>
          <w:szCs w:val="22"/>
        </w:rPr>
        <w:t>”</w:t>
      </w:r>
      <w:r w:rsidR="005842DD" w:rsidRPr="00D846A3">
        <w:rPr>
          <w:rFonts w:ascii="Palatino Linotype" w:hAnsi="Palatino Linotype"/>
          <w:i/>
          <w:iCs/>
          <w:sz w:val="22"/>
          <w:szCs w:val="22"/>
        </w:rPr>
        <w:t> </w:t>
      </w:r>
    </w:p>
    <w:p w14:paraId="16CD3B69" w14:textId="77777777" w:rsidR="005842DD" w:rsidRPr="00D846A3" w:rsidRDefault="005842DD" w:rsidP="005842DD"/>
    <w:p w14:paraId="5A6CDEB2" w14:textId="77777777" w:rsidR="005357AF" w:rsidRPr="00D846A3" w:rsidRDefault="005357AF" w:rsidP="001A27B9">
      <w:pPr>
        <w:spacing w:before="240" w:after="240" w:line="360" w:lineRule="auto"/>
        <w:ind w:right="49"/>
        <w:jc w:val="both"/>
        <w:rPr>
          <w:rFonts w:ascii="Palatino Linotype" w:eastAsia="Palatino Linotype" w:hAnsi="Palatino Linotype" w:cs="Palatino Linotype"/>
          <w:b/>
          <w:sz w:val="22"/>
          <w:u w:val="single"/>
        </w:rPr>
      </w:pPr>
      <w:r w:rsidRPr="00D846A3">
        <w:rPr>
          <w:rFonts w:ascii="Palatino Linotype" w:eastAsia="Palatino Linotype" w:hAnsi="Palatino Linotype" w:cs="Palatino Linotype"/>
          <w:sz w:val="22"/>
        </w:rPr>
        <w:t xml:space="preserve">Establecido lo anterior, se procede al análisis de la respuesta, para ello resulta importante recordar que el Contralor Interno Municipal en su carácter de servidor público habilitado competente, señala que </w:t>
      </w:r>
      <w:r w:rsidRPr="00D846A3">
        <w:rPr>
          <w:rFonts w:ascii="Palatino Linotype" w:eastAsia="Palatino Linotype" w:hAnsi="Palatino Linotype" w:cs="Palatino Linotype"/>
          <w:b/>
          <w:sz w:val="22"/>
          <w:u w:val="single"/>
        </w:rPr>
        <w:t>en los ejercicios fiscales 2022 y 2023 no se realizaron auditorías a Tesorería Municipal.</w:t>
      </w:r>
    </w:p>
    <w:p w14:paraId="1DA82B4F" w14:textId="77777777" w:rsidR="00363110" w:rsidRPr="00D846A3" w:rsidRDefault="00363110" w:rsidP="001A27B9">
      <w:pPr>
        <w:spacing w:before="240" w:after="240" w:line="360" w:lineRule="auto"/>
        <w:ind w:right="49"/>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 xml:space="preserve">A mayor abundamiento de lo anterior, este Organismo Garante procedió a consultar lo vertido en el portal de Información Pública de Oficio Mexiquense (IPOMEX), en donde se localizaron los Programas Anuales de Auditorías Internas de los años 2022 y 2023, donde </w:t>
      </w:r>
      <w:r w:rsidRPr="00D846A3">
        <w:rPr>
          <w:rFonts w:ascii="Palatino Linotype" w:eastAsia="Palatino Linotype" w:hAnsi="Palatino Linotype" w:cs="Palatino Linotype"/>
          <w:sz w:val="22"/>
        </w:rPr>
        <w:lastRenderedPageBreak/>
        <w:t>se aprecia con claridad que no se contemplaron auditorías a la Tesorería Municipal, sirven de mayor referencia las siguientes ilustraciones:</w:t>
      </w:r>
    </w:p>
    <w:p w14:paraId="5792249A" w14:textId="77777777" w:rsidR="00363110" w:rsidRPr="00D846A3" w:rsidRDefault="00363110" w:rsidP="001A27B9">
      <w:pPr>
        <w:spacing w:before="240" w:after="240" w:line="360" w:lineRule="auto"/>
        <w:ind w:right="49"/>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sz w:val="22"/>
        </w:rPr>
        <w:t>Programa Anual de Auditoría Interna 2022:</w:t>
      </w:r>
    </w:p>
    <w:p w14:paraId="1C931CE9" w14:textId="77777777" w:rsidR="00363110" w:rsidRPr="00D846A3" w:rsidRDefault="00363110" w:rsidP="00363110">
      <w:pPr>
        <w:spacing w:before="240" w:after="240" w:line="360" w:lineRule="auto"/>
        <w:ind w:right="49"/>
        <w:jc w:val="center"/>
        <w:rPr>
          <w:rFonts w:ascii="Palatino Linotype" w:eastAsia="Palatino Linotype" w:hAnsi="Palatino Linotype" w:cs="Palatino Linotype"/>
          <w:sz w:val="22"/>
        </w:rPr>
      </w:pPr>
      <w:r w:rsidRPr="00D846A3">
        <w:rPr>
          <w:rFonts w:ascii="Palatino Linotype" w:eastAsia="Palatino Linotype" w:hAnsi="Palatino Linotype" w:cs="Palatino Linotype"/>
          <w:noProof/>
          <w:sz w:val="22"/>
          <w:lang w:val="es-MX"/>
        </w:rPr>
        <w:drawing>
          <wp:inline distT="0" distB="0" distL="0" distR="0" wp14:anchorId="397D7E04" wp14:editId="1E583A91">
            <wp:extent cx="4962525" cy="3602575"/>
            <wp:effectExtent l="19050" t="19050" r="9525"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1161" cy="3608844"/>
                    </a:xfrm>
                    <a:prstGeom prst="rect">
                      <a:avLst/>
                    </a:prstGeom>
                    <a:ln>
                      <a:solidFill>
                        <a:schemeClr val="tx1"/>
                      </a:solidFill>
                    </a:ln>
                  </pic:spPr>
                </pic:pic>
              </a:graphicData>
            </a:graphic>
          </wp:inline>
        </w:drawing>
      </w:r>
    </w:p>
    <w:p w14:paraId="52C8DEE0" w14:textId="77777777" w:rsidR="00363110" w:rsidRPr="00D846A3" w:rsidRDefault="00363110" w:rsidP="00363110">
      <w:pPr>
        <w:spacing w:before="240" w:after="240" w:line="360" w:lineRule="auto"/>
        <w:ind w:right="49"/>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sz w:val="22"/>
        </w:rPr>
        <w:t>Programa Anual de Auditoría Interna 2023:</w:t>
      </w:r>
    </w:p>
    <w:p w14:paraId="7F1B151B" w14:textId="77777777" w:rsidR="00363110" w:rsidRPr="00D846A3" w:rsidRDefault="00363110" w:rsidP="00363110">
      <w:pPr>
        <w:spacing w:before="240" w:after="240" w:line="360" w:lineRule="auto"/>
        <w:ind w:right="49"/>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noProof/>
          <w:sz w:val="22"/>
          <w:lang w:val="es-MX"/>
        </w:rPr>
        <w:lastRenderedPageBreak/>
        <w:drawing>
          <wp:inline distT="0" distB="0" distL="0" distR="0" wp14:anchorId="39CBA1B8" wp14:editId="5407EFE7">
            <wp:extent cx="5612130" cy="5755640"/>
            <wp:effectExtent l="19050" t="19050" r="26670" b="165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755640"/>
                    </a:xfrm>
                    <a:prstGeom prst="rect">
                      <a:avLst/>
                    </a:prstGeom>
                    <a:ln>
                      <a:solidFill>
                        <a:schemeClr val="tx1"/>
                      </a:solidFill>
                    </a:ln>
                  </pic:spPr>
                </pic:pic>
              </a:graphicData>
            </a:graphic>
          </wp:inline>
        </w:drawing>
      </w:r>
    </w:p>
    <w:p w14:paraId="4D05B5ED" w14:textId="77777777" w:rsidR="00363110" w:rsidRPr="00D846A3" w:rsidRDefault="00E113A2" w:rsidP="00363110">
      <w:pPr>
        <w:spacing w:before="240" w:after="240" w:line="360" w:lineRule="auto"/>
        <w:ind w:right="49"/>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noProof/>
          <w:sz w:val="22"/>
          <w:lang w:val="es-MX"/>
        </w:rPr>
        <w:lastRenderedPageBreak/>
        <w:drawing>
          <wp:inline distT="0" distB="0" distL="0" distR="0" wp14:anchorId="4F8B4583" wp14:editId="2CF68F34">
            <wp:extent cx="5612130" cy="5833745"/>
            <wp:effectExtent l="19050" t="19050" r="26670" b="14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833745"/>
                    </a:xfrm>
                    <a:prstGeom prst="rect">
                      <a:avLst/>
                    </a:prstGeom>
                    <a:ln>
                      <a:solidFill>
                        <a:schemeClr val="tx1"/>
                      </a:solidFill>
                    </a:ln>
                  </pic:spPr>
                </pic:pic>
              </a:graphicData>
            </a:graphic>
          </wp:inline>
        </w:drawing>
      </w:r>
    </w:p>
    <w:p w14:paraId="6F212E85" w14:textId="77777777" w:rsidR="00E113A2" w:rsidRPr="00D846A3" w:rsidRDefault="00E113A2" w:rsidP="00363110">
      <w:pPr>
        <w:spacing w:before="240" w:after="240" w:line="360" w:lineRule="auto"/>
        <w:ind w:right="49"/>
        <w:jc w:val="both"/>
        <w:rPr>
          <w:rFonts w:ascii="Palatino Linotype" w:eastAsia="Palatino Linotype" w:hAnsi="Palatino Linotype" w:cs="Palatino Linotype"/>
          <w:b/>
          <w:sz w:val="22"/>
        </w:rPr>
      </w:pPr>
      <w:r w:rsidRPr="00D846A3">
        <w:rPr>
          <w:rFonts w:ascii="Palatino Linotype" w:eastAsia="Palatino Linotype" w:hAnsi="Palatino Linotype" w:cs="Palatino Linotype"/>
          <w:b/>
          <w:noProof/>
          <w:sz w:val="22"/>
          <w:lang w:val="es-MX"/>
        </w:rPr>
        <w:lastRenderedPageBreak/>
        <w:drawing>
          <wp:inline distT="0" distB="0" distL="0" distR="0" wp14:anchorId="09E084DA" wp14:editId="05555333">
            <wp:extent cx="5612130" cy="2672080"/>
            <wp:effectExtent l="19050" t="19050" r="26670"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672080"/>
                    </a:xfrm>
                    <a:prstGeom prst="rect">
                      <a:avLst/>
                    </a:prstGeom>
                    <a:ln>
                      <a:solidFill>
                        <a:schemeClr val="tx1"/>
                      </a:solidFill>
                    </a:ln>
                  </pic:spPr>
                </pic:pic>
              </a:graphicData>
            </a:graphic>
          </wp:inline>
        </w:drawing>
      </w:r>
    </w:p>
    <w:p w14:paraId="670293F5" w14:textId="77777777" w:rsidR="00363110" w:rsidRPr="00D846A3" w:rsidRDefault="00E113A2" w:rsidP="001A27B9">
      <w:pPr>
        <w:spacing w:before="240" w:after="240" w:line="360" w:lineRule="auto"/>
        <w:ind w:right="49"/>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 xml:space="preserve">Es importante hacer del conocimiento del particular que si bien, en los Programas Anuales de Auditoría Municipal, se reportan dos auditorías a Catastro Municipal, no menos cierto es que esta área pertenece a la Dirección de Desarrollo Urbano, tal como se aprecia en el organigrama del </w:t>
      </w:r>
      <w:r w:rsidRPr="00D846A3">
        <w:rPr>
          <w:rFonts w:ascii="Palatino Linotype" w:eastAsia="Palatino Linotype" w:hAnsi="Palatino Linotype" w:cs="Palatino Linotype"/>
          <w:b/>
          <w:sz w:val="22"/>
        </w:rPr>
        <w:t>Sujeto Obligado</w:t>
      </w:r>
      <w:r w:rsidRPr="00D846A3">
        <w:rPr>
          <w:rFonts w:ascii="Palatino Linotype" w:eastAsia="Palatino Linotype" w:hAnsi="Palatino Linotype" w:cs="Palatino Linotype"/>
          <w:sz w:val="22"/>
        </w:rPr>
        <w:t>, de la administración municipal 2022-2024:</w:t>
      </w:r>
    </w:p>
    <w:p w14:paraId="68F310B8" w14:textId="77777777" w:rsidR="00E113A2" w:rsidRPr="00D846A3" w:rsidRDefault="00E113A2" w:rsidP="00E113A2">
      <w:pPr>
        <w:spacing w:before="240" w:after="240" w:line="360" w:lineRule="auto"/>
        <w:ind w:right="49"/>
        <w:jc w:val="center"/>
        <w:rPr>
          <w:rFonts w:ascii="Palatino Linotype" w:eastAsia="Palatino Linotype" w:hAnsi="Palatino Linotype" w:cs="Palatino Linotype"/>
          <w:sz w:val="22"/>
        </w:rPr>
      </w:pPr>
      <w:r w:rsidRPr="00D846A3">
        <w:rPr>
          <w:rFonts w:ascii="Palatino Linotype" w:eastAsia="Palatino Linotype" w:hAnsi="Palatino Linotype" w:cs="Palatino Linotype"/>
          <w:noProof/>
          <w:sz w:val="22"/>
          <w:lang w:val="es-MX"/>
        </w:rPr>
        <w:drawing>
          <wp:inline distT="0" distB="0" distL="0" distR="0" wp14:anchorId="35658140" wp14:editId="121C5729">
            <wp:extent cx="1895740" cy="225774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5740" cy="2257740"/>
                    </a:xfrm>
                    <a:prstGeom prst="rect">
                      <a:avLst/>
                    </a:prstGeom>
                  </pic:spPr>
                </pic:pic>
              </a:graphicData>
            </a:graphic>
          </wp:inline>
        </w:drawing>
      </w:r>
    </w:p>
    <w:p w14:paraId="4FD54034" w14:textId="77777777" w:rsidR="00E113A2" w:rsidRPr="00D846A3" w:rsidRDefault="00E113A2" w:rsidP="001A27B9">
      <w:pPr>
        <w:spacing w:before="240" w:after="240" w:line="360" w:lineRule="auto"/>
        <w:ind w:right="49"/>
        <w:jc w:val="both"/>
        <w:rPr>
          <w:rFonts w:ascii="Palatino Linotype" w:eastAsia="Palatino Linotype" w:hAnsi="Palatino Linotype" w:cs="Palatino Linotype"/>
          <w:sz w:val="22"/>
        </w:rPr>
      </w:pPr>
    </w:p>
    <w:p w14:paraId="430CF12B" w14:textId="77777777" w:rsidR="004D7B97" w:rsidRPr="00D846A3" w:rsidRDefault="004D7B97" w:rsidP="001A27B9">
      <w:pPr>
        <w:spacing w:before="240" w:after="240" w:line="360" w:lineRule="auto"/>
        <w:ind w:right="49"/>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lastRenderedPageBreak/>
        <w:t xml:space="preserve">Por consiguiente, </w:t>
      </w:r>
      <w:r w:rsidR="00E113A2" w:rsidRPr="00D846A3">
        <w:rPr>
          <w:rFonts w:ascii="Palatino Linotype" w:eastAsia="Palatino Linotype" w:hAnsi="Palatino Linotype" w:cs="Palatino Linotype"/>
          <w:sz w:val="22"/>
        </w:rPr>
        <w:t xml:space="preserve">arribamos a la conclusión de </w:t>
      </w:r>
      <w:proofErr w:type="gramStart"/>
      <w:r w:rsidR="00E113A2" w:rsidRPr="00D846A3">
        <w:rPr>
          <w:rFonts w:ascii="Palatino Linotype" w:eastAsia="Palatino Linotype" w:hAnsi="Palatino Linotype" w:cs="Palatino Linotype"/>
          <w:sz w:val="22"/>
        </w:rPr>
        <w:t>que</w:t>
      </w:r>
      <w:proofErr w:type="gramEnd"/>
      <w:r w:rsidRPr="00D846A3">
        <w:rPr>
          <w:rFonts w:ascii="Palatino Linotype" w:eastAsia="Palatino Linotype" w:hAnsi="Palatino Linotype" w:cs="Palatino Linotype"/>
          <w:sz w:val="22"/>
        </w:rPr>
        <w:t xml:space="preserve"> </w:t>
      </w:r>
      <w:r w:rsidR="00E113A2" w:rsidRPr="00D846A3">
        <w:rPr>
          <w:rFonts w:ascii="Palatino Linotype" w:eastAsia="Palatino Linotype" w:hAnsi="Palatino Linotype" w:cs="Palatino Linotype"/>
          <w:b/>
          <w:sz w:val="22"/>
          <w:u w:val="single"/>
        </w:rPr>
        <w:t xml:space="preserve">en efecto, </w:t>
      </w:r>
      <w:r w:rsidRPr="00D846A3">
        <w:rPr>
          <w:rFonts w:ascii="Palatino Linotype" w:eastAsia="Palatino Linotype" w:hAnsi="Palatino Linotype" w:cs="Palatino Linotype"/>
          <w:b/>
          <w:sz w:val="22"/>
          <w:u w:val="single"/>
        </w:rPr>
        <w:t>el Sujeto Obligado</w:t>
      </w:r>
      <w:r w:rsidR="00E113A2" w:rsidRPr="00D846A3">
        <w:rPr>
          <w:rFonts w:ascii="Palatino Linotype" w:eastAsia="Palatino Linotype" w:hAnsi="Palatino Linotype" w:cs="Palatino Linotype"/>
          <w:b/>
          <w:sz w:val="22"/>
          <w:u w:val="single"/>
        </w:rPr>
        <w:t xml:space="preserve"> por conducto de la Contraloría Interna Municipal</w:t>
      </w:r>
      <w:r w:rsidRPr="00D846A3">
        <w:rPr>
          <w:rFonts w:ascii="Palatino Linotype" w:eastAsia="Palatino Linotype" w:hAnsi="Palatino Linotype" w:cs="Palatino Linotype"/>
          <w:b/>
          <w:sz w:val="22"/>
          <w:u w:val="single"/>
        </w:rPr>
        <w:t xml:space="preserve"> no realizó auditorías a la Tesorería Municipal durante los años 2022 y 2023, en consecuencia, no obran en sus archivos las cédulas de resultados de las auditorías ni información respecto a cómo atendieron dichas observaciones</w:t>
      </w:r>
      <w:r w:rsidRPr="00D846A3">
        <w:rPr>
          <w:rFonts w:ascii="Palatino Linotype" w:eastAsia="Palatino Linotype" w:hAnsi="Palatino Linotype" w:cs="Palatino Linotype"/>
          <w:sz w:val="22"/>
        </w:rPr>
        <w:t>.</w:t>
      </w:r>
    </w:p>
    <w:p w14:paraId="628CD623" w14:textId="77777777" w:rsidR="004D7B97" w:rsidRPr="00D846A3" w:rsidRDefault="004D7B97" w:rsidP="004D7B97">
      <w:pPr>
        <w:pStyle w:val="NormalWeb"/>
        <w:spacing w:before="240" w:beforeAutospacing="0" w:after="240" w:afterAutospacing="0" w:line="360" w:lineRule="auto"/>
        <w:jc w:val="both"/>
      </w:pPr>
      <w:r w:rsidRPr="00D846A3">
        <w:rPr>
          <w:rFonts w:ascii="Palatino Linotype" w:hAnsi="Palatino Linotype"/>
          <w:sz w:val="22"/>
          <w:szCs w:val="22"/>
        </w:rPr>
        <w:t xml:space="preserve">En este tenor de ideas, toda vez que no posee, administra ni genera la información requerida por el particular, constituye un hecho negativo; entonces, si se considera el hecho negativo, es obvio que éste no puede fácticamente obrar en los archivos del </w:t>
      </w:r>
      <w:r w:rsidRPr="00D846A3">
        <w:rPr>
          <w:rFonts w:ascii="Palatino Linotype" w:hAnsi="Palatino Linotype"/>
          <w:b/>
          <w:bCs/>
          <w:sz w:val="22"/>
          <w:szCs w:val="22"/>
        </w:rPr>
        <w:t>Sujeto Obligado</w:t>
      </w:r>
      <w:r w:rsidRPr="00D846A3">
        <w:rPr>
          <w:rFonts w:ascii="Palatino Linotype" w:hAnsi="Palatino Linotype"/>
          <w:sz w:val="22"/>
          <w:szCs w:val="22"/>
        </w:rPr>
        <w:t>, ya que no puede probarse por ser lógica y materialmente imposible.</w:t>
      </w:r>
    </w:p>
    <w:p w14:paraId="4FFFDC8C" w14:textId="77777777" w:rsidR="004D7B97" w:rsidRPr="00D846A3" w:rsidRDefault="004D7B97" w:rsidP="004D7B97">
      <w:pPr>
        <w:pStyle w:val="NormalWeb"/>
        <w:spacing w:before="240" w:beforeAutospacing="0" w:after="240" w:afterAutospacing="0" w:line="360" w:lineRule="auto"/>
        <w:jc w:val="both"/>
      </w:pPr>
      <w:r w:rsidRPr="00D846A3">
        <w:rPr>
          <w:rFonts w:ascii="Palatino Linotype" w:hAnsi="Palatino Linotype"/>
          <w:sz w:val="22"/>
          <w:szCs w:val="22"/>
        </w:rPr>
        <w:t>Asimismo, no se trata de un caso por el cual la negación del hecho implique la afirmación del mismo, simplemente se está ante una notoria y evidente inexistencia fáctica de la información solicitada.</w:t>
      </w:r>
    </w:p>
    <w:p w14:paraId="25BCCCEA" w14:textId="77777777" w:rsidR="004D7B97" w:rsidRPr="00D846A3" w:rsidRDefault="004D7B97" w:rsidP="004D7B97">
      <w:pPr>
        <w:pStyle w:val="NormalWeb"/>
        <w:spacing w:before="240" w:beforeAutospacing="0" w:after="240" w:afterAutospacing="0" w:line="360" w:lineRule="auto"/>
        <w:jc w:val="both"/>
      </w:pPr>
      <w:r w:rsidRPr="00D846A3">
        <w:rPr>
          <w:rFonts w:ascii="Palatino Linotype" w:hAnsi="Palatino Linotype"/>
          <w:sz w:val="22"/>
          <w:szCs w:val="22"/>
        </w:rPr>
        <w:t xml:space="preserve">Encontrándonos ante un hecho negativo, destacando entonces que el Pleno de este Organismo Garante, ha sostenido </w:t>
      </w:r>
      <w:proofErr w:type="gramStart"/>
      <w:r w:rsidRPr="00D846A3">
        <w:rPr>
          <w:rFonts w:ascii="Palatino Linotype" w:hAnsi="Palatino Linotype"/>
          <w:sz w:val="22"/>
          <w:szCs w:val="22"/>
        </w:rPr>
        <w:t>que</w:t>
      </w:r>
      <w:proofErr w:type="gramEnd"/>
      <w:r w:rsidRPr="00D846A3">
        <w:rPr>
          <w:rFonts w:ascii="Palatino Linotype" w:hAnsi="Palatino Linotype"/>
          <w:sz w:val="22"/>
          <w:szCs w:val="22"/>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70DEF9E" w14:textId="77777777" w:rsidR="004D7B97" w:rsidRPr="00D846A3" w:rsidRDefault="004D7B97" w:rsidP="004D7B97">
      <w:pPr>
        <w:pStyle w:val="NormalWeb"/>
        <w:spacing w:before="0" w:beforeAutospacing="0" w:after="0" w:afterAutospacing="0"/>
        <w:ind w:left="860" w:right="560"/>
        <w:jc w:val="both"/>
      </w:pPr>
      <w:r w:rsidRPr="00D846A3">
        <w:rPr>
          <w:rFonts w:ascii="Palatino Linotype" w:hAnsi="Palatino Linotype"/>
          <w:b/>
          <w:bCs/>
          <w:i/>
          <w:iCs/>
          <w:sz w:val="22"/>
          <w:szCs w:val="22"/>
        </w:rPr>
        <w:t>HECHOS NEGATIVOS, NO SON SUSCEPTIBLES DE DEMOSTRACIÓN.</w:t>
      </w:r>
    </w:p>
    <w:p w14:paraId="4CAE6C98" w14:textId="77777777" w:rsidR="004D7B97" w:rsidRPr="00D846A3" w:rsidRDefault="004D7B97" w:rsidP="004D7B97">
      <w:pPr>
        <w:pStyle w:val="NormalWeb"/>
        <w:spacing w:before="0" w:beforeAutospacing="0" w:after="0" w:afterAutospacing="0"/>
        <w:ind w:left="860" w:right="560"/>
        <w:jc w:val="both"/>
      </w:pPr>
      <w:r w:rsidRPr="00D846A3">
        <w:rPr>
          <w:rFonts w:ascii="Palatino Linotype" w:hAnsi="Palatino Linotype"/>
          <w:i/>
          <w:iCs/>
          <w:sz w:val="22"/>
          <w:szCs w:val="22"/>
        </w:rPr>
        <w:t xml:space="preserve">Tratándose de un hecho negativo, el Juez no tiene </w:t>
      </w:r>
      <w:proofErr w:type="spellStart"/>
      <w:r w:rsidRPr="00D846A3">
        <w:rPr>
          <w:rFonts w:ascii="Palatino Linotype" w:hAnsi="Palatino Linotype"/>
          <w:i/>
          <w:iCs/>
          <w:sz w:val="22"/>
          <w:szCs w:val="22"/>
        </w:rPr>
        <w:t>por que</w:t>
      </w:r>
      <w:proofErr w:type="spellEnd"/>
      <w:r w:rsidRPr="00D846A3">
        <w:rPr>
          <w:rFonts w:ascii="Palatino Linotype" w:hAnsi="Palatino Linotype"/>
          <w:i/>
          <w:iCs/>
          <w:sz w:val="22"/>
          <w:szCs w:val="22"/>
        </w:rPr>
        <w:t xml:space="preserve"> invocar prueba alguna de la que se desprenda, ya que es bien sabido que esta clase de hechos no son susceptibles de demostración.</w:t>
      </w:r>
    </w:p>
    <w:p w14:paraId="5A88E825" w14:textId="77777777" w:rsidR="004D7B97" w:rsidRPr="00D846A3" w:rsidRDefault="004D7B97" w:rsidP="004D7B97">
      <w:pPr>
        <w:pStyle w:val="NormalWeb"/>
        <w:spacing w:before="0" w:beforeAutospacing="0" w:after="0" w:afterAutospacing="0"/>
        <w:ind w:left="860" w:right="560"/>
        <w:jc w:val="both"/>
      </w:pPr>
      <w:r w:rsidRPr="00D846A3">
        <w:rPr>
          <w:rFonts w:ascii="Palatino Linotype" w:hAnsi="Palatino Linotype"/>
          <w:i/>
          <w:iCs/>
          <w:sz w:val="22"/>
          <w:szCs w:val="22"/>
        </w:rPr>
        <w:t xml:space="preserve">Amparo en revisión 2022/61. José García </w:t>
      </w:r>
      <w:proofErr w:type="gramStart"/>
      <w:r w:rsidRPr="00D846A3">
        <w:rPr>
          <w:rFonts w:ascii="Palatino Linotype" w:hAnsi="Palatino Linotype"/>
          <w:i/>
          <w:iCs/>
          <w:sz w:val="22"/>
          <w:szCs w:val="22"/>
        </w:rPr>
        <w:t>Florín</w:t>
      </w:r>
      <w:proofErr w:type="gramEnd"/>
      <w:r w:rsidRPr="00D846A3">
        <w:rPr>
          <w:rFonts w:ascii="Palatino Linotype" w:hAnsi="Palatino Linotype"/>
          <w:i/>
          <w:iCs/>
          <w:sz w:val="22"/>
          <w:szCs w:val="22"/>
        </w:rPr>
        <w:t xml:space="preserve"> (Menor). 9 de octubre de 1961. Cinco votos. Ponente: José Rivera Pérez Campos.”</w:t>
      </w:r>
    </w:p>
    <w:p w14:paraId="513EC6FB" w14:textId="77777777" w:rsidR="004D7B97" w:rsidRPr="00D846A3" w:rsidRDefault="004D7B97" w:rsidP="004D7B97">
      <w:pPr>
        <w:pStyle w:val="NormalWeb"/>
        <w:spacing w:before="240" w:beforeAutospacing="0" w:after="240" w:afterAutospacing="0" w:line="360" w:lineRule="auto"/>
        <w:jc w:val="both"/>
      </w:pPr>
      <w:r w:rsidRPr="00D846A3">
        <w:rPr>
          <w:rFonts w:ascii="Palatino Linotype" w:hAnsi="Palatino Linotype"/>
          <w:sz w:val="22"/>
          <w:szCs w:val="22"/>
        </w:rPr>
        <w:t xml:space="preserve">Además, y de conformidad con lo establecido en el artículo 12 de la Ley de Transparencia y Acceso a la Información Pública del Estado de México y Municipios, anteriormente </w:t>
      </w:r>
      <w:r w:rsidRPr="00D846A3">
        <w:rPr>
          <w:rFonts w:ascii="Palatino Linotype" w:hAnsi="Palatino Linotype"/>
          <w:sz w:val="22"/>
          <w:szCs w:val="22"/>
        </w:rPr>
        <w:lastRenderedPageBreak/>
        <w:t xml:space="preserve">invocado el </w:t>
      </w:r>
      <w:r w:rsidRPr="00D846A3">
        <w:rPr>
          <w:rFonts w:ascii="Palatino Linotype" w:hAnsi="Palatino Linotype"/>
          <w:b/>
          <w:bCs/>
          <w:sz w:val="22"/>
          <w:szCs w:val="22"/>
        </w:rPr>
        <w:t>sujeto obligado</w:t>
      </w:r>
      <w:r w:rsidRPr="00D846A3">
        <w:rPr>
          <w:rFonts w:ascii="Palatino Linotype" w:hAnsi="Palatino Linotype"/>
          <w:sz w:val="22"/>
          <w:szCs w:val="22"/>
        </w:rPr>
        <w:t xml:space="preserve"> sólo proporcionará la información que obra en sus archivos, lo que a</w:t>
      </w:r>
      <w:r w:rsidRPr="00D846A3">
        <w:rPr>
          <w:rFonts w:ascii="Palatino Linotype" w:hAnsi="Palatino Linotype"/>
          <w:i/>
          <w:iCs/>
          <w:sz w:val="22"/>
          <w:szCs w:val="22"/>
        </w:rPr>
        <w:t xml:space="preserve"> contrario sensu</w:t>
      </w:r>
      <w:r w:rsidRPr="00D846A3">
        <w:rPr>
          <w:rFonts w:ascii="Palatino Linotype" w:hAnsi="Palatino Linotype"/>
          <w:sz w:val="22"/>
          <w:szCs w:val="22"/>
        </w:rPr>
        <w:t xml:space="preserve"> significa que no se está obligado a proporcionar lo que no obre en sus archivos; por ende, las razones o motivos de inconformidad al respecto devienen infundados.</w:t>
      </w:r>
    </w:p>
    <w:p w14:paraId="70646877" w14:textId="77777777" w:rsidR="004D7B97" w:rsidRPr="00D846A3" w:rsidRDefault="004D7B97" w:rsidP="004D7B97">
      <w:pPr>
        <w:pStyle w:val="NormalWeb"/>
        <w:spacing w:before="240" w:beforeAutospacing="0" w:after="240" w:afterAutospacing="0" w:line="360" w:lineRule="auto"/>
        <w:jc w:val="both"/>
      </w:pPr>
      <w:r w:rsidRPr="00D846A3">
        <w:rPr>
          <w:rFonts w:ascii="Palatino Linotype" w:hAnsi="Palatino Linotype"/>
          <w:sz w:val="22"/>
          <w:szCs w:val="22"/>
        </w:rPr>
        <w:t xml:space="preserve">Aunado a lo anterior, este Pleno considera necesario dejar claro que, al haber existido un pronunciamiento por parte del </w:t>
      </w:r>
      <w:r w:rsidRPr="00D846A3">
        <w:rPr>
          <w:rFonts w:ascii="Palatino Linotype" w:hAnsi="Palatino Linotype"/>
          <w:b/>
          <w:bCs/>
          <w:sz w:val="22"/>
          <w:szCs w:val="22"/>
        </w:rPr>
        <w:t>Sujeto Obligado</w:t>
      </w:r>
      <w:r w:rsidRPr="00D846A3">
        <w:rPr>
          <w:rFonts w:ascii="Palatino Linotype" w:hAnsi="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708A2E7" w14:textId="77777777" w:rsidR="004D7B97" w:rsidRPr="00D846A3" w:rsidRDefault="004D7B97" w:rsidP="004D7B97">
      <w:pPr>
        <w:pStyle w:val="NormalWeb"/>
        <w:spacing w:before="0" w:beforeAutospacing="0" w:after="0" w:afterAutospacing="0"/>
        <w:ind w:left="860" w:right="560"/>
        <w:jc w:val="both"/>
      </w:pPr>
      <w:r w:rsidRPr="00D846A3">
        <w:rPr>
          <w:rFonts w:ascii="Palatino Linotype" w:hAnsi="Palatino Linotype"/>
          <w:i/>
          <w:iCs/>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15E538F" w14:textId="77777777" w:rsidR="004D7B97" w:rsidRPr="00D846A3" w:rsidRDefault="004D7B97" w:rsidP="001A27B9">
      <w:pPr>
        <w:spacing w:line="360" w:lineRule="auto"/>
        <w:ind w:right="-93"/>
        <w:jc w:val="both"/>
        <w:rPr>
          <w:rFonts w:ascii="Palatino Linotype" w:eastAsia="Palatino Linotype" w:hAnsi="Palatino Linotype" w:cs="Palatino Linotype"/>
          <w:sz w:val="22"/>
        </w:rPr>
      </w:pPr>
    </w:p>
    <w:p w14:paraId="1AB84E0C" w14:textId="77777777" w:rsidR="00072A87" w:rsidRPr="00D846A3" w:rsidRDefault="001A27B9" w:rsidP="001A27B9">
      <w:pPr>
        <w:spacing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En ese orden de ideas, se determina que los agravi</w:t>
      </w:r>
      <w:r w:rsidR="00AC0A50" w:rsidRPr="00D846A3">
        <w:rPr>
          <w:rFonts w:ascii="Palatino Linotype" w:eastAsia="Palatino Linotype" w:hAnsi="Palatino Linotype" w:cs="Palatino Linotype"/>
          <w:sz w:val="22"/>
        </w:rPr>
        <w:t xml:space="preserve">os hechos valer por </w:t>
      </w:r>
      <w:r w:rsidR="00AC0A50" w:rsidRPr="00D846A3">
        <w:rPr>
          <w:rFonts w:ascii="Palatino Linotype" w:eastAsia="Palatino Linotype" w:hAnsi="Palatino Linotype" w:cs="Palatino Linotype"/>
          <w:b/>
          <w:sz w:val="22"/>
        </w:rPr>
        <w:t>la parte</w:t>
      </w:r>
      <w:r w:rsidRPr="00D846A3">
        <w:rPr>
          <w:rFonts w:ascii="Palatino Linotype" w:eastAsia="Palatino Linotype" w:hAnsi="Palatino Linotype" w:cs="Palatino Linotype"/>
          <w:b/>
          <w:sz w:val="22"/>
        </w:rPr>
        <w:t xml:space="preserve"> Recurrente</w:t>
      </w:r>
      <w:r w:rsidRPr="00D846A3">
        <w:rPr>
          <w:rFonts w:ascii="Palatino Linotype" w:eastAsia="Palatino Linotype" w:hAnsi="Palatino Linotype" w:cs="Palatino Linotype"/>
          <w:sz w:val="22"/>
        </w:rPr>
        <w:t xml:space="preserve"> devienen </w:t>
      </w:r>
      <w:r w:rsidRPr="00D846A3">
        <w:rPr>
          <w:rFonts w:ascii="Palatino Linotype" w:eastAsia="Palatino Linotype" w:hAnsi="Palatino Linotype" w:cs="Palatino Linotype"/>
          <w:b/>
          <w:sz w:val="22"/>
        </w:rPr>
        <w:t xml:space="preserve">INFUNDADOS </w:t>
      </w:r>
      <w:r w:rsidRPr="00D846A3">
        <w:rPr>
          <w:rFonts w:ascii="Palatino Linotype" w:eastAsia="Palatino Linotype" w:hAnsi="Palatino Linotype" w:cs="Palatino Linotype"/>
          <w:sz w:val="22"/>
        </w:rPr>
        <w:t xml:space="preserve">y, por lo tanto, resulta procedente </w:t>
      </w:r>
      <w:r w:rsidRPr="00D846A3">
        <w:rPr>
          <w:rFonts w:ascii="Palatino Linotype" w:eastAsia="Palatino Linotype" w:hAnsi="Palatino Linotype" w:cs="Palatino Linotype"/>
          <w:b/>
          <w:sz w:val="22"/>
        </w:rPr>
        <w:t xml:space="preserve">CONFIRMAR </w:t>
      </w:r>
      <w:r w:rsidRPr="00D846A3">
        <w:rPr>
          <w:rFonts w:ascii="Palatino Linotype" w:eastAsia="Palatino Linotype" w:hAnsi="Palatino Linotype" w:cs="Palatino Linotype"/>
          <w:sz w:val="22"/>
        </w:rPr>
        <w:t xml:space="preserve">la respuesta </w:t>
      </w:r>
      <w:r w:rsidRPr="00D846A3">
        <w:rPr>
          <w:rFonts w:ascii="Palatino Linotype" w:eastAsia="Palatino Linotype" w:hAnsi="Palatino Linotype" w:cs="Palatino Linotype"/>
          <w:sz w:val="22"/>
        </w:rPr>
        <w:lastRenderedPageBreak/>
        <w:t xml:space="preserve">emitida por el Sujeto Obligado, en términos de la fracción II del artículo 186 de la Ley de Transparencia y Acceso a la Información Pública del Estado de México y Municipios. </w:t>
      </w:r>
    </w:p>
    <w:p w14:paraId="2B96E593" w14:textId="77777777" w:rsidR="00A35B5E" w:rsidRPr="00D846A3" w:rsidRDefault="00A35B5E" w:rsidP="001A27B9">
      <w:pPr>
        <w:spacing w:line="360" w:lineRule="auto"/>
        <w:jc w:val="both"/>
        <w:rPr>
          <w:rFonts w:ascii="Palatino Linotype" w:eastAsia="Palatino Linotype" w:hAnsi="Palatino Linotype" w:cs="Palatino Linotype"/>
        </w:rPr>
      </w:pPr>
    </w:p>
    <w:p w14:paraId="56F1F4C2" w14:textId="77777777" w:rsidR="007A1197" w:rsidRPr="00D846A3" w:rsidRDefault="00B43A0A">
      <w:pPr>
        <w:spacing w:before="80" w:after="240"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sz w:val="22"/>
        </w:rPr>
        <w:t>Así, con fundamento en lo prescrito en los</w:t>
      </w:r>
      <w:r w:rsidRPr="00D846A3">
        <w:rPr>
          <w:sz w:val="22"/>
        </w:rPr>
        <w:t xml:space="preserve"> </w:t>
      </w:r>
      <w:r w:rsidRPr="00D846A3">
        <w:rPr>
          <w:rFonts w:ascii="Palatino Linotype" w:eastAsia="Palatino Linotype" w:hAnsi="Palatino Linotype" w:cs="Palatino Linotype"/>
          <w:sz w:val="22"/>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B478916" w14:textId="77777777" w:rsidR="007A1197" w:rsidRPr="00D846A3" w:rsidRDefault="00B43A0A">
      <w:pPr>
        <w:spacing w:line="259" w:lineRule="auto"/>
        <w:ind w:left="-142" w:right="49"/>
        <w:jc w:val="center"/>
        <w:rPr>
          <w:rFonts w:ascii="Palatino Linotype" w:eastAsia="Palatino Linotype" w:hAnsi="Palatino Linotype" w:cs="Palatino Linotype"/>
          <w:b/>
          <w:szCs w:val="28"/>
        </w:rPr>
      </w:pPr>
      <w:r w:rsidRPr="00D846A3">
        <w:rPr>
          <w:rFonts w:ascii="Palatino Linotype" w:eastAsia="Palatino Linotype" w:hAnsi="Palatino Linotype" w:cs="Palatino Linotype"/>
          <w:b/>
          <w:szCs w:val="28"/>
        </w:rPr>
        <w:t>R E S U E L V E:</w:t>
      </w:r>
    </w:p>
    <w:p w14:paraId="2262E19E" w14:textId="77777777" w:rsidR="007A1197" w:rsidRPr="00D846A3" w:rsidRDefault="007A1197">
      <w:pPr>
        <w:spacing w:line="259" w:lineRule="auto"/>
        <w:ind w:left="-142" w:right="49"/>
        <w:jc w:val="center"/>
        <w:rPr>
          <w:rFonts w:ascii="Palatino Linotype" w:eastAsia="Palatino Linotype" w:hAnsi="Palatino Linotype" w:cs="Palatino Linotype"/>
          <w:b/>
          <w:sz w:val="28"/>
          <w:szCs w:val="28"/>
        </w:rPr>
      </w:pPr>
    </w:p>
    <w:p w14:paraId="46762EF5" w14:textId="77777777" w:rsidR="007A1197" w:rsidRPr="00D846A3" w:rsidRDefault="00B43A0A">
      <w:pPr>
        <w:spacing w:line="360" w:lineRule="auto"/>
        <w:jc w:val="both"/>
        <w:rPr>
          <w:sz w:val="22"/>
        </w:rPr>
      </w:pPr>
      <w:r w:rsidRPr="00D846A3">
        <w:rPr>
          <w:rFonts w:ascii="Palatino Linotype" w:eastAsia="Palatino Linotype" w:hAnsi="Palatino Linotype" w:cs="Palatino Linotype"/>
          <w:b/>
          <w:sz w:val="22"/>
        </w:rPr>
        <w:t>Primero.</w:t>
      </w:r>
      <w:r w:rsidRPr="00D846A3">
        <w:rPr>
          <w:rFonts w:ascii="Palatino Linotype" w:eastAsia="Palatino Linotype" w:hAnsi="Palatino Linotype" w:cs="Palatino Linotype"/>
          <w:sz w:val="22"/>
        </w:rPr>
        <w:t xml:space="preserve"> Resultan </w:t>
      </w:r>
      <w:r w:rsidRPr="00D846A3">
        <w:rPr>
          <w:rFonts w:ascii="Palatino Linotype" w:eastAsia="Palatino Linotype" w:hAnsi="Palatino Linotype" w:cs="Palatino Linotype"/>
          <w:b/>
          <w:sz w:val="22"/>
        </w:rPr>
        <w:t>infundados</w:t>
      </w:r>
      <w:r w:rsidRPr="00D846A3">
        <w:rPr>
          <w:rFonts w:ascii="Palatino Linotype" w:eastAsia="Palatino Linotype" w:hAnsi="Palatino Linotype" w:cs="Palatino Linotype"/>
          <w:sz w:val="22"/>
        </w:rPr>
        <w:t xml:space="preserve"> los motivos de inconformidad aducidos por </w:t>
      </w:r>
      <w:r w:rsidRPr="00D846A3">
        <w:rPr>
          <w:rFonts w:ascii="Palatino Linotype" w:eastAsia="Palatino Linotype" w:hAnsi="Palatino Linotype" w:cs="Palatino Linotype"/>
          <w:b/>
          <w:sz w:val="22"/>
        </w:rPr>
        <w:t xml:space="preserve">la </w:t>
      </w:r>
      <w:r w:rsidR="000D732B" w:rsidRPr="00D846A3">
        <w:rPr>
          <w:rFonts w:ascii="Palatino Linotype" w:eastAsia="Palatino Linotype" w:hAnsi="Palatino Linotype" w:cs="Palatino Linotype"/>
          <w:b/>
          <w:sz w:val="22"/>
        </w:rPr>
        <w:t>parte Recurrente</w:t>
      </w:r>
      <w:r w:rsidRPr="00D846A3">
        <w:rPr>
          <w:rFonts w:ascii="Palatino Linotype" w:eastAsia="Palatino Linotype" w:hAnsi="Palatino Linotype" w:cs="Palatino Linotype"/>
          <w:b/>
          <w:sz w:val="22"/>
        </w:rPr>
        <w:t xml:space="preserve"> </w:t>
      </w:r>
      <w:r w:rsidRPr="00D846A3">
        <w:rPr>
          <w:rFonts w:ascii="Palatino Linotype" w:eastAsia="Palatino Linotype" w:hAnsi="Palatino Linotype" w:cs="Palatino Linotype"/>
          <w:sz w:val="22"/>
        </w:rPr>
        <w:t xml:space="preserve">en el recurso de revisión </w:t>
      </w:r>
      <w:r w:rsidR="00AC0A50" w:rsidRPr="00D846A3">
        <w:rPr>
          <w:rFonts w:ascii="Palatino Linotype" w:eastAsia="Palatino Linotype" w:hAnsi="Palatino Linotype" w:cs="Palatino Linotype"/>
          <w:b/>
          <w:sz w:val="22"/>
        </w:rPr>
        <w:t>05714/INFOEM/IP/RR/2024</w:t>
      </w:r>
      <w:r w:rsidRPr="00D846A3">
        <w:rPr>
          <w:rFonts w:ascii="Palatino Linotype" w:eastAsia="Palatino Linotype" w:hAnsi="Palatino Linotype" w:cs="Palatino Linotype"/>
          <w:sz w:val="22"/>
        </w:rPr>
        <w:t xml:space="preserve">; por lo que, en términos de los argumentos señalados en el </w:t>
      </w:r>
      <w:r w:rsidRPr="00D846A3">
        <w:rPr>
          <w:rFonts w:ascii="Palatino Linotype" w:eastAsia="Palatino Linotype" w:hAnsi="Palatino Linotype" w:cs="Palatino Linotype"/>
          <w:b/>
          <w:sz w:val="22"/>
        </w:rPr>
        <w:t>Considerando Cuarto</w:t>
      </w:r>
      <w:r w:rsidRPr="00D846A3">
        <w:rPr>
          <w:rFonts w:ascii="Palatino Linotype" w:eastAsia="Palatino Linotype" w:hAnsi="Palatino Linotype" w:cs="Palatino Linotype"/>
          <w:sz w:val="22"/>
        </w:rPr>
        <w:t xml:space="preserve">, se </w:t>
      </w:r>
      <w:r w:rsidRPr="00D846A3">
        <w:rPr>
          <w:rFonts w:ascii="Palatino Linotype" w:eastAsia="Palatino Linotype" w:hAnsi="Palatino Linotype" w:cs="Palatino Linotype"/>
          <w:b/>
          <w:sz w:val="22"/>
        </w:rPr>
        <w:t>CONFIRMA</w:t>
      </w:r>
      <w:r w:rsidRPr="00D846A3">
        <w:rPr>
          <w:rFonts w:ascii="Palatino Linotype" w:eastAsia="Palatino Linotype" w:hAnsi="Palatino Linotype" w:cs="Palatino Linotype"/>
          <w:sz w:val="22"/>
        </w:rPr>
        <w:t xml:space="preserve"> la respuesta emitida por el </w:t>
      </w:r>
      <w:r w:rsidRPr="00D846A3">
        <w:rPr>
          <w:rFonts w:ascii="Palatino Linotype" w:eastAsia="Palatino Linotype" w:hAnsi="Palatino Linotype" w:cs="Palatino Linotype"/>
          <w:b/>
          <w:sz w:val="22"/>
        </w:rPr>
        <w:t>Sujeto Obligado.</w:t>
      </w:r>
    </w:p>
    <w:p w14:paraId="3EF44E90" w14:textId="77777777" w:rsidR="007A1197" w:rsidRPr="00D846A3" w:rsidRDefault="007A1197">
      <w:pPr>
        <w:spacing w:line="360" w:lineRule="auto"/>
        <w:rPr>
          <w:sz w:val="22"/>
        </w:rPr>
      </w:pPr>
    </w:p>
    <w:p w14:paraId="3D76B0D2" w14:textId="77777777" w:rsidR="007A1197" w:rsidRPr="00D846A3" w:rsidRDefault="00B43A0A">
      <w:pPr>
        <w:spacing w:line="360" w:lineRule="auto"/>
        <w:jc w:val="both"/>
        <w:rPr>
          <w:sz w:val="22"/>
        </w:rPr>
      </w:pPr>
      <w:r w:rsidRPr="00D846A3">
        <w:rPr>
          <w:rFonts w:ascii="Palatino Linotype" w:eastAsia="Palatino Linotype" w:hAnsi="Palatino Linotype" w:cs="Palatino Linotype"/>
          <w:b/>
          <w:sz w:val="22"/>
        </w:rPr>
        <w:t>Segundo</w:t>
      </w:r>
      <w:r w:rsidRPr="00D846A3">
        <w:rPr>
          <w:rFonts w:ascii="Palatino Linotype" w:eastAsia="Palatino Linotype" w:hAnsi="Palatino Linotype" w:cs="Palatino Linotype"/>
          <w:sz w:val="22"/>
        </w:rPr>
        <w:t xml:space="preserve">. Notifíquese, vía </w:t>
      </w:r>
      <w:r w:rsidRPr="00D846A3">
        <w:rPr>
          <w:rFonts w:ascii="Palatino Linotype" w:eastAsia="Palatino Linotype" w:hAnsi="Palatino Linotype" w:cs="Palatino Linotype"/>
          <w:b/>
          <w:sz w:val="22"/>
        </w:rPr>
        <w:t>SAIMEX</w:t>
      </w:r>
      <w:r w:rsidRPr="00D846A3">
        <w:rPr>
          <w:rFonts w:ascii="Palatino Linotype" w:eastAsia="Palatino Linotype" w:hAnsi="Palatino Linotype" w:cs="Palatino Linotype"/>
          <w:sz w:val="22"/>
        </w:rPr>
        <w:t xml:space="preserve">, </w:t>
      </w:r>
      <w:r w:rsidR="000D732B" w:rsidRPr="00D846A3">
        <w:rPr>
          <w:rFonts w:ascii="Palatino Linotype" w:eastAsia="Palatino Linotype" w:hAnsi="Palatino Linotype" w:cs="Palatino Linotype"/>
          <w:sz w:val="22"/>
        </w:rPr>
        <w:t>al Titular de</w:t>
      </w:r>
      <w:r w:rsidRPr="00D846A3">
        <w:rPr>
          <w:rFonts w:ascii="Palatino Linotype" w:eastAsia="Palatino Linotype" w:hAnsi="Palatino Linotype" w:cs="Palatino Linotype"/>
          <w:sz w:val="22"/>
        </w:rPr>
        <w:t xml:space="preserve"> la Unidad de Transparencia del </w:t>
      </w:r>
      <w:r w:rsidRPr="00D846A3">
        <w:rPr>
          <w:rFonts w:ascii="Palatino Linotype" w:eastAsia="Palatino Linotype" w:hAnsi="Palatino Linotype" w:cs="Palatino Linotype"/>
          <w:b/>
          <w:sz w:val="22"/>
        </w:rPr>
        <w:t>Sujeto Obligado</w:t>
      </w:r>
      <w:r w:rsidRPr="00D846A3">
        <w:rPr>
          <w:rFonts w:ascii="Palatino Linotype" w:eastAsia="Palatino Linotype" w:hAnsi="Palatino Linotype" w:cs="Palatino Linotype"/>
          <w:sz w:val="22"/>
        </w:rPr>
        <w:t>, la presente resolución para su conocimiento.</w:t>
      </w:r>
    </w:p>
    <w:p w14:paraId="0D6A3F36" w14:textId="77777777" w:rsidR="007A1197" w:rsidRPr="00D846A3" w:rsidRDefault="007A1197">
      <w:pPr>
        <w:spacing w:line="360" w:lineRule="auto"/>
        <w:rPr>
          <w:sz w:val="22"/>
        </w:rPr>
      </w:pPr>
    </w:p>
    <w:p w14:paraId="4007A2B4" w14:textId="3FAD5A2C" w:rsidR="007A1197" w:rsidRPr="00D846A3" w:rsidRDefault="00B43A0A">
      <w:pPr>
        <w:spacing w:line="360" w:lineRule="auto"/>
        <w:jc w:val="both"/>
        <w:rPr>
          <w:rFonts w:ascii="Palatino Linotype" w:eastAsia="Palatino Linotype" w:hAnsi="Palatino Linotype" w:cs="Palatino Linotype"/>
          <w:sz w:val="22"/>
        </w:rPr>
      </w:pPr>
      <w:r w:rsidRPr="00D846A3">
        <w:rPr>
          <w:rFonts w:ascii="Palatino Linotype" w:eastAsia="Palatino Linotype" w:hAnsi="Palatino Linotype" w:cs="Palatino Linotype"/>
          <w:b/>
          <w:sz w:val="22"/>
        </w:rPr>
        <w:t xml:space="preserve">Tercero.  Notifíquese, </w:t>
      </w:r>
      <w:r w:rsidRPr="00D846A3">
        <w:rPr>
          <w:rFonts w:ascii="Palatino Linotype" w:eastAsia="Palatino Linotype" w:hAnsi="Palatino Linotype" w:cs="Palatino Linotype"/>
          <w:sz w:val="22"/>
        </w:rPr>
        <w:t xml:space="preserve">a </w:t>
      </w:r>
      <w:r w:rsidRPr="00D846A3">
        <w:rPr>
          <w:rFonts w:ascii="Palatino Linotype" w:eastAsia="Palatino Linotype" w:hAnsi="Palatino Linotype" w:cs="Palatino Linotype"/>
          <w:b/>
          <w:sz w:val="22"/>
        </w:rPr>
        <w:t>la parte</w:t>
      </w:r>
      <w:r w:rsidRPr="00D846A3">
        <w:rPr>
          <w:rFonts w:ascii="Palatino Linotype" w:eastAsia="Palatino Linotype" w:hAnsi="Palatino Linotype" w:cs="Palatino Linotype"/>
          <w:sz w:val="22"/>
        </w:rPr>
        <w:t xml:space="preserve"> </w:t>
      </w:r>
      <w:r w:rsidRPr="00D846A3">
        <w:rPr>
          <w:rFonts w:ascii="Palatino Linotype" w:eastAsia="Palatino Linotype" w:hAnsi="Palatino Linotype" w:cs="Palatino Linotype"/>
          <w:b/>
          <w:sz w:val="22"/>
        </w:rPr>
        <w:t>Recurrente</w:t>
      </w:r>
      <w:r w:rsidRPr="00D846A3">
        <w:rPr>
          <w:rFonts w:ascii="Palatino Linotype" w:eastAsia="Palatino Linotype" w:hAnsi="Palatino Linotype" w:cs="Palatino Linotype"/>
          <w:sz w:val="22"/>
        </w:rPr>
        <w:t xml:space="preserve"> la presente resolución vía </w:t>
      </w:r>
      <w:r w:rsidRPr="00D846A3">
        <w:rPr>
          <w:rFonts w:ascii="Palatino Linotype" w:eastAsia="Palatino Linotype" w:hAnsi="Palatino Linotype" w:cs="Palatino Linotype"/>
          <w:b/>
          <w:sz w:val="22"/>
        </w:rPr>
        <w:t>SAIMEX</w:t>
      </w:r>
      <w:r w:rsidRPr="00D846A3">
        <w:rPr>
          <w:rFonts w:ascii="Palatino Linotype" w:eastAsia="Palatino Linotype" w:hAnsi="Palatino Linotype" w:cs="Palatino Linotype"/>
          <w:sz w:val="22"/>
        </w:rPr>
        <w:t>, así como que de conformidad con lo establecido en el artículo 196 de la Ley de Transparencia y Acceso a la Información Pública del Estado de México y Municipios podrá impugnarla vía Juicio de Amparo en los términos de las leyes aplicables.</w:t>
      </w:r>
    </w:p>
    <w:p w14:paraId="786931FB" w14:textId="76AF6EE1" w:rsidR="00D846A3" w:rsidRPr="00D846A3" w:rsidRDefault="00D846A3">
      <w:pPr>
        <w:spacing w:line="360" w:lineRule="auto"/>
        <w:jc w:val="both"/>
        <w:rPr>
          <w:rFonts w:ascii="Palatino Linotype" w:eastAsia="Palatino Linotype" w:hAnsi="Palatino Linotype" w:cs="Palatino Linotype"/>
          <w:sz w:val="22"/>
        </w:rPr>
      </w:pPr>
    </w:p>
    <w:p w14:paraId="433DA1F4" w14:textId="2E7ADCFE" w:rsidR="00D846A3" w:rsidRPr="00D846A3" w:rsidRDefault="00D846A3">
      <w:pPr>
        <w:spacing w:line="360" w:lineRule="auto"/>
        <w:jc w:val="both"/>
        <w:rPr>
          <w:rFonts w:ascii="Palatino Linotype" w:eastAsia="Palatino Linotype" w:hAnsi="Palatino Linotype" w:cs="Palatino Linotype"/>
          <w:sz w:val="22"/>
        </w:rPr>
      </w:pPr>
    </w:p>
    <w:p w14:paraId="3A7CBD76" w14:textId="77777777" w:rsidR="00D846A3" w:rsidRPr="00D846A3" w:rsidRDefault="00D846A3">
      <w:pPr>
        <w:spacing w:line="360" w:lineRule="auto"/>
        <w:jc w:val="both"/>
        <w:rPr>
          <w:rFonts w:ascii="Palatino Linotype" w:eastAsia="Palatino Linotype" w:hAnsi="Palatino Linotype" w:cs="Palatino Linotype"/>
          <w:sz w:val="22"/>
        </w:rPr>
      </w:pPr>
    </w:p>
    <w:p w14:paraId="7FF9B40B" w14:textId="3936D131" w:rsidR="007A1197" w:rsidRPr="00D846A3" w:rsidRDefault="00B43A0A">
      <w:pPr>
        <w:spacing w:before="240" w:after="240" w:line="360" w:lineRule="auto"/>
        <w:jc w:val="both"/>
        <w:rPr>
          <w:rFonts w:ascii="Palatino Linotype" w:eastAsia="Palatino Linotype" w:hAnsi="Palatino Linotype" w:cs="Palatino Linotype"/>
        </w:rPr>
      </w:pPr>
      <w:r w:rsidRPr="00D846A3">
        <w:rPr>
          <w:rFonts w:ascii="Palatino Linotype" w:eastAsia="Palatino Linotype" w:hAnsi="Palatino Linotype" w:cs="Palatino Linotype"/>
        </w:rPr>
        <w:lastRenderedPageBreak/>
        <w:t xml:space="preserve">ASÍ LO </w:t>
      </w:r>
      <w:r w:rsidR="00D846A3" w:rsidRPr="00D846A3">
        <w:rPr>
          <w:rFonts w:ascii="Palatino Linotype" w:eastAsia="Palatino Linotype" w:hAnsi="Palatino Linotype" w:cs="Palatino Linotype"/>
        </w:rPr>
        <w:t>RESUELVE</w:t>
      </w:r>
      <w:r w:rsidRPr="00D846A3">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w:t>
      </w:r>
      <w:r w:rsidR="00AC0A50" w:rsidRPr="00D846A3">
        <w:rPr>
          <w:rFonts w:ascii="Palatino Linotype" w:eastAsia="Palatino Linotype" w:hAnsi="Palatino Linotype" w:cs="Palatino Linotype"/>
        </w:rPr>
        <w:t>TRIGÉSIMA OCTAVA</w:t>
      </w:r>
      <w:r w:rsidR="004A0807" w:rsidRPr="00D846A3">
        <w:rPr>
          <w:rFonts w:ascii="Palatino Linotype" w:eastAsia="Palatino Linotype" w:hAnsi="Palatino Linotype" w:cs="Palatino Linotype"/>
        </w:rPr>
        <w:t xml:space="preserve"> </w:t>
      </w:r>
      <w:r w:rsidRPr="00D846A3">
        <w:rPr>
          <w:rFonts w:ascii="Palatino Linotype" w:eastAsia="Palatino Linotype" w:hAnsi="Palatino Linotype" w:cs="Palatino Linotype"/>
        </w:rPr>
        <w:t>SESIÓ</w:t>
      </w:r>
      <w:r w:rsidR="004A0807" w:rsidRPr="00D846A3">
        <w:rPr>
          <w:rFonts w:ascii="Palatino Linotype" w:eastAsia="Palatino Linotype" w:hAnsi="Palatino Linotype" w:cs="Palatino Linotype"/>
        </w:rPr>
        <w:t xml:space="preserve">N ORDINARIA CELEBRADA EL </w:t>
      </w:r>
      <w:r w:rsidR="003F579B" w:rsidRPr="00D846A3">
        <w:rPr>
          <w:rFonts w:ascii="Palatino Linotype" w:eastAsia="Palatino Linotype" w:hAnsi="Palatino Linotype" w:cs="Palatino Linotype"/>
        </w:rPr>
        <w:t>SEIS DE NOVIEM</w:t>
      </w:r>
      <w:r w:rsidR="00AC0A50" w:rsidRPr="00D846A3">
        <w:rPr>
          <w:rFonts w:ascii="Palatino Linotype" w:eastAsia="Palatino Linotype" w:hAnsi="Palatino Linotype" w:cs="Palatino Linotype"/>
        </w:rPr>
        <w:t>BRE</w:t>
      </w:r>
      <w:r w:rsidR="004A0807" w:rsidRPr="00D846A3">
        <w:rPr>
          <w:rFonts w:ascii="Palatino Linotype" w:eastAsia="Palatino Linotype" w:hAnsi="Palatino Linotype" w:cs="Palatino Linotype"/>
        </w:rPr>
        <w:t xml:space="preserve"> DE DOS MIL VEINTICUATRO</w:t>
      </w:r>
      <w:r w:rsidRPr="00D846A3">
        <w:rPr>
          <w:rFonts w:ascii="Palatino Linotype" w:eastAsia="Palatino Linotype" w:hAnsi="Palatino Linotype" w:cs="Palatino Linotype"/>
        </w:rPr>
        <w:t>, ANTE EL SECRETARIO TÉCNICO DEL PLENO ALEXIS TAPIA RAMÍREZ.</w:t>
      </w:r>
    </w:p>
    <w:p w14:paraId="297D1657" w14:textId="77777777" w:rsidR="00A35B5E" w:rsidRPr="00D846A3" w:rsidRDefault="00A35B5E">
      <w:pPr>
        <w:spacing w:before="240" w:after="240" w:line="360" w:lineRule="auto"/>
        <w:jc w:val="both"/>
        <w:rPr>
          <w:rFonts w:ascii="Palatino Linotype" w:eastAsia="Palatino Linotype" w:hAnsi="Palatino Linotype" w:cs="Palatino Linotype"/>
        </w:rPr>
      </w:pPr>
    </w:p>
    <w:p w14:paraId="3ECEC353" w14:textId="77777777" w:rsidR="00A35B5E" w:rsidRPr="00D846A3" w:rsidRDefault="00A35B5E">
      <w:pPr>
        <w:spacing w:before="240" w:after="240" w:line="360" w:lineRule="auto"/>
        <w:jc w:val="both"/>
        <w:rPr>
          <w:rFonts w:ascii="Palatino Linotype" w:eastAsia="Palatino Linotype" w:hAnsi="Palatino Linotype" w:cs="Palatino Linotype"/>
        </w:rPr>
      </w:pPr>
    </w:p>
    <w:p w14:paraId="1D281814" w14:textId="77777777" w:rsidR="00A35B5E" w:rsidRPr="00D846A3" w:rsidRDefault="00A35B5E">
      <w:pPr>
        <w:spacing w:before="240" w:after="240" w:line="360" w:lineRule="auto"/>
        <w:jc w:val="both"/>
        <w:rPr>
          <w:rFonts w:ascii="Palatino Linotype" w:eastAsia="Palatino Linotype" w:hAnsi="Palatino Linotype" w:cs="Palatino Linotype"/>
        </w:rPr>
      </w:pPr>
    </w:p>
    <w:p w14:paraId="26307156" w14:textId="77777777" w:rsidR="00A35B5E" w:rsidRPr="00D846A3" w:rsidRDefault="00A35B5E">
      <w:pPr>
        <w:spacing w:before="240" w:after="240" w:line="360" w:lineRule="auto"/>
        <w:jc w:val="both"/>
        <w:rPr>
          <w:rFonts w:ascii="Palatino Linotype" w:eastAsia="Palatino Linotype" w:hAnsi="Palatino Linotype" w:cs="Palatino Linotype"/>
        </w:rPr>
      </w:pPr>
    </w:p>
    <w:p w14:paraId="2B78C151" w14:textId="77777777" w:rsidR="00A35B5E" w:rsidRPr="00D846A3" w:rsidRDefault="00A35B5E">
      <w:pPr>
        <w:spacing w:before="240" w:after="240" w:line="360" w:lineRule="auto"/>
        <w:jc w:val="both"/>
        <w:rPr>
          <w:rFonts w:ascii="Palatino Linotype" w:eastAsia="Palatino Linotype" w:hAnsi="Palatino Linotype" w:cs="Palatino Linotype"/>
        </w:rPr>
      </w:pPr>
    </w:p>
    <w:p w14:paraId="529D086E" w14:textId="77777777" w:rsidR="00A35B5E" w:rsidRPr="00D846A3" w:rsidRDefault="00A35B5E">
      <w:pPr>
        <w:spacing w:before="240" w:after="240" w:line="360" w:lineRule="auto"/>
        <w:jc w:val="both"/>
        <w:rPr>
          <w:rFonts w:ascii="Palatino Linotype" w:eastAsia="Palatino Linotype" w:hAnsi="Palatino Linotype" w:cs="Palatino Linotype"/>
        </w:rPr>
      </w:pPr>
    </w:p>
    <w:p w14:paraId="6D595327" w14:textId="77777777" w:rsidR="00A35B5E" w:rsidRPr="00D846A3" w:rsidRDefault="00A35B5E">
      <w:pPr>
        <w:spacing w:before="240" w:after="240" w:line="360" w:lineRule="auto"/>
        <w:jc w:val="both"/>
        <w:rPr>
          <w:rFonts w:ascii="Palatino Linotype" w:eastAsia="Palatino Linotype" w:hAnsi="Palatino Linotype" w:cs="Palatino Linotype"/>
        </w:rPr>
      </w:pPr>
    </w:p>
    <w:p w14:paraId="16D7EE4A" w14:textId="77777777" w:rsidR="00A35B5E" w:rsidRPr="00D846A3" w:rsidRDefault="00A35B5E">
      <w:pPr>
        <w:spacing w:before="240" w:after="240" w:line="360" w:lineRule="auto"/>
        <w:jc w:val="both"/>
        <w:rPr>
          <w:rFonts w:ascii="Palatino Linotype" w:eastAsia="Palatino Linotype" w:hAnsi="Palatino Linotype" w:cs="Palatino Linotype"/>
        </w:rPr>
      </w:pPr>
    </w:p>
    <w:p w14:paraId="74DD4EBE" w14:textId="77777777" w:rsidR="00A35B5E" w:rsidRPr="00D846A3" w:rsidRDefault="00A35B5E">
      <w:pPr>
        <w:spacing w:before="240" w:after="240" w:line="360" w:lineRule="auto"/>
        <w:jc w:val="both"/>
        <w:rPr>
          <w:rFonts w:ascii="Palatino Linotype" w:eastAsia="Palatino Linotype" w:hAnsi="Palatino Linotype" w:cs="Palatino Linotype"/>
        </w:rPr>
      </w:pPr>
    </w:p>
    <w:p w14:paraId="6922C243" w14:textId="77777777" w:rsidR="00A35B5E" w:rsidRPr="00D846A3" w:rsidRDefault="00A35B5E">
      <w:pPr>
        <w:spacing w:before="240" w:after="240" w:line="360" w:lineRule="auto"/>
        <w:jc w:val="both"/>
        <w:rPr>
          <w:rFonts w:ascii="Palatino Linotype" w:eastAsia="Palatino Linotype" w:hAnsi="Palatino Linotype" w:cs="Palatino Linotype"/>
        </w:rPr>
      </w:pPr>
    </w:p>
    <w:p w14:paraId="75836C43" w14:textId="77777777" w:rsidR="00A35B5E" w:rsidRPr="00D846A3" w:rsidRDefault="00A35B5E">
      <w:pPr>
        <w:spacing w:before="240" w:after="240" w:line="360" w:lineRule="auto"/>
        <w:jc w:val="both"/>
        <w:rPr>
          <w:rFonts w:ascii="Palatino Linotype" w:eastAsia="Palatino Linotype" w:hAnsi="Palatino Linotype" w:cs="Palatino Linotype"/>
        </w:rPr>
      </w:pPr>
    </w:p>
    <w:p w14:paraId="4DDD4412" w14:textId="77777777" w:rsidR="00A35B5E" w:rsidRPr="00D846A3" w:rsidRDefault="00A35B5E">
      <w:pPr>
        <w:spacing w:before="240" w:after="240" w:line="360" w:lineRule="auto"/>
        <w:jc w:val="both"/>
        <w:rPr>
          <w:rFonts w:ascii="Palatino Linotype" w:eastAsia="Palatino Linotype" w:hAnsi="Palatino Linotype" w:cs="Palatino Linotype"/>
        </w:rPr>
      </w:pPr>
    </w:p>
    <w:p w14:paraId="3C893896" w14:textId="77777777" w:rsidR="00A35B5E" w:rsidRPr="00D846A3" w:rsidRDefault="00A35B5E">
      <w:pPr>
        <w:spacing w:before="240" w:after="240" w:line="360" w:lineRule="auto"/>
        <w:jc w:val="both"/>
        <w:rPr>
          <w:rFonts w:ascii="Palatino Linotype" w:eastAsia="Palatino Linotype" w:hAnsi="Palatino Linotype" w:cs="Palatino Linotype"/>
        </w:rPr>
      </w:pPr>
    </w:p>
    <w:p w14:paraId="774CA85B" w14:textId="77777777" w:rsidR="00A35B5E" w:rsidRPr="00D846A3" w:rsidRDefault="00A35B5E">
      <w:pPr>
        <w:spacing w:before="240" w:after="240" w:line="360" w:lineRule="auto"/>
        <w:jc w:val="both"/>
        <w:rPr>
          <w:rFonts w:ascii="Palatino Linotype" w:eastAsia="Palatino Linotype" w:hAnsi="Palatino Linotype" w:cs="Palatino Linotype"/>
        </w:rPr>
      </w:pPr>
    </w:p>
    <w:p w14:paraId="52E3B167" w14:textId="77777777" w:rsidR="00A35B5E" w:rsidRPr="00D846A3" w:rsidRDefault="00A35B5E">
      <w:pPr>
        <w:spacing w:before="240" w:after="240" w:line="360" w:lineRule="auto"/>
        <w:jc w:val="both"/>
        <w:rPr>
          <w:rFonts w:ascii="Palatino Linotype" w:eastAsia="Palatino Linotype" w:hAnsi="Palatino Linotype" w:cs="Palatino Linotype"/>
        </w:rPr>
      </w:pPr>
    </w:p>
    <w:p w14:paraId="0419B07C" w14:textId="77777777" w:rsidR="00A35B5E" w:rsidRPr="00D846A3" w:rsidRDefault="00A35B5E">
      <w:pPr>
        <w:spacing w:before="240" w:after="240" w:line="360" w:lineRule="auto"/>
        <w:jc w:val="both"/>
        <w:rPr>
          <w:rFonts w:ascii="Palatino Linotype" w:eastAsia="Palatino Linotype" w:hAnsi="Palatino Linotype" w:cs="Palatino Linotype"/>
        </w:rPr>
      </w:pPr>
    </w:p>
    <w:p w14:paraId="68944662" w14:textId="77777777" w:rsidR="007A1197" w:rsidRPr="00D846A3" w:rsidRDefault="007A1197">
      <w:pPr>
        <w:spacing w:before="240" w:after="240" w:line="360" w:lineRule="auto"/>
        <w:jc w:val="both"/>
        <w:rPr>
          <w:rFonts w:ascii="Palatino Linotype" w:eastAsia="Palatino Linotype" w:hAnsi="Palatino Linotype" w:cs="Palatino Linotype"/>
        </w:rPr>
      </w:pPr>
    </w:p>
    <w:p w14:paraId="1B5D066E" w14:textId="77777777" w:rsidR="007A1197" w:rsidRPr="00D846A3" w:rsidRDefault="007A1197">
      <w:pPr>
        <w:spacing w:before="240" w:after="240" w:line="360" w:lineRule="auto"/>
        <w:jc w:val="both"/>
        <w:rPr>
          <w:rFonts w:ascii="Palatino Linotype" w:eastAsia="Palatino Linotype" w:hAnsi="Palatino Linotype" w:cs="Palatino Linotype"/>
        </w:rPr>
      </w:pPr>
    </w:p>
    <w:p w14:paraId="5ACC61DB" w14:textId="77777777" w:rsidR="007A1197" w:rsidRPr="00D846A3" w:rsidRDefault="007A1197">
      <w:pPr>
        <w:spacing w:before="240" w:after="240" w:line="360" w:lineRule="auto"/>
        <w:jc w:val="both"/>
        <w:rPr>
          <w:rFonts w:ascii="Palatino Linotype" w:eastAsia="Palatino Linotype" w:hAnsi="Palatino Linotype" w:cs="Palatino Linotype"/>
        </w:rPr>
      </w:pPr>
    </w:p>
    <w:p w14:paraId="6DD2FBBA" w14:textId="77777777" w:rsidR="007A1197" w:rsidRPr="00D846A3" w:rsidRDefault="007A1197">
      <w:pPr>
        <w:spacing w:before="240" w:after="240" w:line="360" w:lineRule="auto"/>
        <w:jc w:val="both"/>
        <w:rPr>
          <w:rFonts w:ascii="Palatino Linotype" w:eastAsia="Palatino Linotype" w:hAnsi="Palatino Linotype" w:cs="Palatino Linotype"/>
        </w:rPr>
      </w:pPr>
    </w:p>
    <w:p w14:paraId="5210015C" w14:textId="77777777" w:rsidR="007A1197" w:rsidRPr="00D846A3" w:rsidRDefault="007A1197">
      <w:pPr>
        <w:spacing w:before="240" w:after="240" w:line="360" w:lineRule="auto"/>
        <w:jc w:val="both"/>
        <w:rPr>
          <w:rFonts w:ascii="Palatino Linotype" w:eastAsia="Palatino Linotype" w:hAnsi="Palatino Linotype" w:cs="Palatino Linotype"/>
        </w:rPr>
      </w:pPr>
    </w:p>
    <w:p w14:paraId="4B110AC0" w14:textId="77777777" w:rsidR="007A1197" w:rsidRPr="00D846A3" w:rsidRDefault="007A1197">
      <w:pPr>
        <w:spacing w:before="240" w:after="240" w:line="360" w:lineRule="auto"/>
        <w:jc w:val="both"/>
        <w:rPr>
          <w:rFonts w:ascii="Palatino Linotype" w:eastAsia="Palatino Linotype" w:hAnsi="Palatino Linotype" w:cs="Palatino Linotype"/>
        </w:rPr>
      </w:pPr>
    </w:p>
    <w:p w14:paraId="67D649E7" w14:textId="77777777" w:rsidR="007A1197" w:rsidRPr="00D846A3" w:rsidRDefault="007A1197">
      <w:pPr>
        <w:spacing w:before="240" w:after="240" w:line="360" w:lineRule="auto"/>
        <w:jc w:val="both"/>
        <w:rPr>
          <w:rFonts w:ascii="Palatino Linotype" w:eastAsia="Palatino Linotype" w:hAnsi="Palatino Linotype" w:cs="Palatino Linotype"/>
        </w:rPr>
      </w:pPr>
    </w:p>
    <w:p w14:paraId="22DE212D" w14:textId="77777777" w:rsidR="007A1197" w:rsidRPr="00D846A3" w:rsidRDefault="007A1197">
      <w:pPr>
        <w:spacing w:before="240" w:after="240" w:line="360" w:lineRule="auto"/>
        <w:jc w:val="both"/>
        <w:rPr>
          <w:rFonts w:ascii="Palatino Linotype" w:eastAsia="Palatino Linotype" w:hAnsi="Palatino Linotype" w:cs="Palatino Linotype"/>
        </w:rPr>
      </w:pPr>
    </w:p>
    <w:p w14:paraId="3EAB714C" w14:textId="77777777" w:rsidR="007A1197" w:rsidRPr="00D846A3" w:rsidRDefault="007A1197">
      <w:pPr>
        <w:spacing w:before="240" w:after="240" w:line="360" w:lineRule="auto"/>
        <w:jc w:val="both"/>
        <w:rPr>
          <w:rFonts w:ascii="Palatino Linotype" w:eastAsia="Palatino Linotype" w:hAnsi="Palatino Linotype" w:cs="Palatino Linotype"/>
        </w:rPr>
      </w:pPr>
    </w:p>
    <w:p w14:paraId="5226420E" w14:textId="77777777" w:rsidR="007A1197" w:rsidRPr="00D846A3" w:rsidRDefault="007A1197">
      <w:pPr>
        <w:spacing w:before="240" w:after="240" w:line="360" w:lineRule="auto"/>
        <w:jc w:val="both"/>
        <w:rPr>
          <w:rFonts w:ascii="Palatino Linotype" w:eastAsia="Palatino Linotype" w:hAnsi="Palatino Linotype" w:cs="Palatino Linotype"/>
        </w:rPr>
      </w:pPr>
    </w:p>
    <w:sectPr w:rsidR="007A1197" w:rsidRPr="00D846A3">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6732B" w14:textId="77777777" w:rsidR="00407609" w:rsidRDefault="00407609">
      <w:r>
        <w:separator/>
      </w:r>
    </w:p>
  </w:endnote>
  <w:endnote w:type="continuationSeparator" w:id="0">
    <w:p w14:paraId="2DB4C2ED" w14:textId="77777777" w:rsidR="00407609" w:rsidRDefault="0040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6B1C" w14:textId="77777777" w:rsidR="00E35E5D" w:rsidRDefault="00E35E5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3740">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3740">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4A91E517" w14:textId="77777777" w:rsidR="00E35E5D" w:rsidRDefault="00E35E5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E0EC" w14:textId="77777777" w:rsidR="00E35E5D" w:rsidRDefault="00E35E5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374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3740">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515F8238" w14:textId="77777777" w:rsidR="00E35E5D" w:rsidRDefault="00E35E5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ACF5A" w14:textId="77777777" w:rsidR="00407609" w:rsidRDefault="00407609">
      <w:r>
        <w:separator/>
      </w:r>
    </w:p>
  </w:footnote>
  <w:footnote w:type="continuationSeparator" w:id="0">
    <w:p w14:paraId="3DD39BBE" w14:textId="77777777" w:rsidR="00407609" w:rsidRDefault="00407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DA6F" w14:textId="77777777" w:rsidR="00E35E5D" w:rsidRDefault="00E35E5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1A9BFAF" wp14:editId="282B6E9F">
          <wp:simplePos x="0" y="0"/>
          <wp:positionH relativeFrom="column">
            <wp:posOffset>-1127122</wp:posOffset>
          </wp:positionH>
          <wp:positionV relativeFrom="paragraph">
            <wp:posOffset>-344802</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E35E5D" w14:paraId="5603AD42" w14:textId="77777777">
      <w:tc>
        <w:tcPr>
          <w:tcW w:w="2489" w:type="dxa"/>
          <w:shd w:val="clear" w:color="auto" w:fill="auto"/>
        </w:tcPr>
        <w:p w14:paraId="01BEB150" w14:textId="77777777" w:rsidR="00E35E5D" w:rsidRDefault="00E35E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0BA50D80" w14:textId="77777777" w:rsidR="00E35E5D" w:rsidRDefault="00E35E5D">
          <w:pPr>
            <w:ind w:left="-53" w:right="175"/>
            <w:jc w:val="both"/>
            <w:rPr>
              <w:rFonts w:ascii="Palatino Linotype" w:eastAsia="Palatino Linotype" w:hAnsi="Palatino Linotype" w:cs="Palatino Linotype"/>
              <w:b/>
              <w:sz w:val="22"/>
              <w:szCs w:val="22"/>
            </w:rPr>
          </w:pPr>
          <w:r w:rsidRPr="00263242">
            <w:rPr>
              <w:rFonts w:ascii="Palatino Linotype" w:eastAsia="Palatino Linotype" w:hAnsi="Palatino Linotype" w:cs="Palatino Linotype"/>
              <w:b/>
              <w:sz w:val="22"/>
              <w:szCs w:val="22"/>
            </w:rPr>
            <w:t>05714/INFOEM/IP/RR/2024</w:t>
          </w:r>
        </w:p>
      </w:tc>
    </w:tr>
    <w:tr w:rsidR="00E35E5D" w14:paraId="1EC41F35" w14:textId="77777777">
      <w:trPr>
        <w:trHeight w:val="228"/>
      </w:trPr>
      <w:tc>
        <w:tcPr>
          <w:tcW w:w="2489" w:type="dxa"/>
          <w:shd w:val="clear" w:color="auto" w:fill="auto"/>
          <w:vAlign w:val="center"/>
        </w:tcPr>
        <w:p w14:paraId="661AB1EE" w14:textId="77777777" w:rsidR="00E35E5D" w:rsidRDefault="00E35E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2928D6C5" w14:textId="77777777" w:rsidR="00E35E5D" w:rsidRDefault="00E35E5D" w:rsidP="00263242">
          <w:pPr>
            <w:ind w:left="-45" w:right="1586"/>
            <w:jc w:val="both"/>
            <w:rPr>
              <w:rFonts w:ascii="Palatino Linotype" w:eastAsia="Palatino Linotype" w:hAnsi="Palatino Linotype" w:cs="Palatino Linotype"/>
              <w:b/>
              <w:sz w:val="22"/>
              <w:szCs w:val="22"/>
            </w:rPr>
          </w:pPr>
          <w:r w:rsidRPr="00263242">
            <w:rPr>
              <w:rFonts w:ascii="Palatino Linotype" w:eastAsia="Palatino Linotype" w:hAnsi="Palatino Linotype" w:cs="Palatino Linotype"/>
              <w:b/>
              <w:sz w:val="22"/>
              <w:szCs w:val="22"/>
            </w:rPr>
            <w:t>Ayuntamiento de Acambay de Ruíz Castañeda</w:t>
          </w:r>
        </w:p>
      </w:tc>
    </w:tr>
    <w:tr w:rsidR="00E35E5D" w14:paraId="12DA9380" w14:textId="77777777">
      <w:tc>
        <w:tcPr>
          <w:tcW w:w="2489" w:type="dxa"/>
          <w:shd w:val="clear" w:color="auto" w:fill="auto"/>
          <w:vAlign w:val="center"/>
        </w:tcPr>
        <w:p w14:paraId="64EDED59" w14:textId="77777777" w:rsidR="00E35E5D" w:rsidRDefault="00E35E5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16B758E9" w14:textId="77777777" w:rsidR="00E35E5D" w:rsidRDefault="00E35E5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595975" w14:textId="77777777" w:rsidR="00E35E5D" w:rsidRDefault="00E35E5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9BDD" w14:textId="77777777" w:rsidR="00E35E5D" w:rsidRDefault="00E35E5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53F9FA2" wp14:editId="14DBC379">
          <wp:simplePos x="0" y="0"/>
          <wp:positionH relativeFrom="column">
            <wp:posOffset>-1036318</wp:posOffset>
          </wp:positionH>
          <wp:positionV relativeFrom="paragraph">
            <wp:posOffset>-422272</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E35E5D" w14:paraId="3686F50B" w14:textId="77777777">
      <w:tc>
        <w:tcPr>
          <w:tcW w:w="2551" w:type="dxa"/>
          <w:shd w:val="clear" w:color="auto" w:fill="auto"/>
          <w:vAlign w:val="center"/>
        </w:tcPr>
        <w:p w14:paraId="1D8D6AA5" w14:textId="77777777" w:rsidR="00E35E5D" w:rsidRDefault="00E35E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5540EB12" w14:textId="77777777" w:rsidR="00E35E5D" w:rsidRDefault="00E35E5D">
          <w:pPr>
            <w:tabs>
              <w:tab w:val="left" w:pos="3153"/>
            </w:tabs>
            <w:ind w:left="-115"/>
            <w:jc w:val="both"/>
            <w:rPr>
              <w:rFonts w:ascii="Palatino Linotype" w:eastAsia="Palatino Linotype" w:hAnsi="Palatino Linotype" w:cs="Palatino Linotype"/>
              <w:b/>
              <w:sz w:val="22"/>
              <w:szCs w:val="22"/>
            </w:rPr>
          </w:pPr>
          <w:r w:rsidRPr="00263242">
            <w:rPr>
              <w:rFonts w:ascii="Palatino Linotype" w:eastAsia="Palatino Linotype" w:hAnsi="Palatino Linotype" w:cs="Palatino Linotype"/>
              <w:b/>
              <w:sz w:val="22"/>
              <w:szCs w:val="22"/>
            </w:rPr>
            <w:t>05714/INFOEM/IP/RR/2024</w:t>
          </w:r>
        </w:p>
      </w:tc>
    </w:tr>
    <w:tr w:rsidR="00E35E5D" w14:paraId="051B06CE" w14:textId="77777777">
      <w:trPr>
        <w:trHeight w:val="130"/>
      </w:trPr>
      <w:tc>
        <w:tcPr>
          <w:tcW w:w="2551" w:type="dxa"/>
          <w:shd w:val="clear" w:color="auto" w:fill="auto"/>
          <w:vAlign w:val="center"/>
        </w:tcPr>
        <w:p w14:paraId="72738939" w14:textId="77777777" w:rsidR="00E35E5D" w:rsidRDefault="00E35E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556454EE" w14:textId="77A300C2" w:rsidR="00E35E5D" w:rsidRDefault="00662F34" w:rsidP="00263242">
          <w:pPr>
            <w:ind w:left="-115" w:right="877"/>
            <w:jc w:val="both"/>
            <w:rPr>
              <w:rFonts w:ascii="Palatino Linotype" w:eastAsia="Palatino Linotype" w:hAnsi="Palatino Linotype" w:cs="Palatino Linotype"/>
              <w:b/>
              <w:sz w:val="22"/>
              <w:szCs w:val="22"/>
            </w:rPr>
          </w:pPr>
          <w:bookmarkStart w:id="4" w:name="_Hlk183087874"/>
          <w:r>
            <w:rPr>
              <w:rFonts w:ascii="Palatino Linotype" w:eastAsia="Palatino Linotype" w:hAnsi="Palatino Linotype" w:cs="Palatino Linotype"/>
              <w:b/>
              <w:sz w:val="22"/>
              <w:szCs w:val="22"/>
            </w:rPr>
            <w:t xml:space="preserve">XXXX XXXXXX XXXXXXXXX XXXXXX </w:t>
          </w:r>
          <w:bookmarkEnd w:id="4"/>
        </w:p>
      </w:tc>
    </w:tr>
    <w:tr w:rsidR="00E35E5D" w14:paraId="3FB14920" w14:textId="77777777">
      <w:trPr>
        <w:trHeight w:val="228"/>
      </w:trPr>
      <w:tc>
        <w:tcPr>
          <w:tcW w:w="2551" w:type="dxa"/>
          <w:shd w:val="clear" w:color="auto" w:fill="auto"/>
          <w:vAlign w:val="center"/>
        </w:tcPr>
        <w:p w14:paraId="78E0C63A" w14:textId="77777777" w:rsidR="00E35E5D" w:rsidRDefault="00E35E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6221A484" w14:textId="77777777" w:rsidR="00E35E5D" w:rsidRDefault="00E35E5D">
          <w:pPr>
            <w:ind w:left="-115" w:right="877"/>
            <w:jc w:val="both"/>
            <w:rPr>
              <w:rFonts w:ascii="Palatino Linotype" w:eastAsia="Palatino Linotype" w:hAnsi="Palatino Linotype" w:cs="Palatino Linotype"/>
              <w:b/>
              <w:sz w:val="22"/>
              <w:szCs w:val="22"/>
            </w:rPr>
          </w:pPr>
          <w:r w:rsidRPr="00263242">
            <w:rPr>
              <w:rFonts w:ascii="Palatino Linotype" w:eastAsia="Palatino Linotype" w:hAnsi="Palatino Linotype" w:cs="Palatino Linotype"/>
              <w:b/>
              <w:sz w:val="22"/>
              <w:szCs w:val="22"/>
            </w:rPr>
            <w:t>Ayuntamiento de Acambay de Ruíz Castañeda</w:t>
          </w:r>
        </w:p>
      </w:tc>
    </w:tr>
    <w:tr w:rsidR="00E35E5D" w14:paraId="33E3B4E1" w14:textId="77777777">
      <w:tc>
        <w:tcPr>
          <w:tcW w:w="2551" w:type="dxa"/>
          <w:shd w:val="clear" w:color="auto" w:fill="auto"/>
          <w:vAlign w:val="center"/>
        </w:tcPr>
        <w:p w14:paraId="0F4F1D0E" w14:textId="77777777" w:rsidR="00E35E5D" w:rsidRDefault="00E35E5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691A600D" w14:textId="77777777" w:rsidR="00E35E5D" w:rsidRDefault="00E35E5D">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9EF3A1" w14:textId="77777777" w:rsidR="00E35E5D" w:rsidRDefault="00E35E5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1946"/>
    <w:multiLevelType w:val="hybridMultilevel"/>
    <w:tmpl w:val="B5423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2E0310"/>
    <w:multiLevelType w:val="hybridMultilevel"/>
    <w:tmpl w:val="36EA3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FE0FEB"/>
    <w:multiLevelType w:val="multilevel"/>
    <w:tmpl w:val="BE3230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1BE7809"/>
    <w:multiLevelType w:val="hybridMultilevel"/>
    <w:tmpl w:val="75E44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4E0218"/>
    <w:multiLevelType w:val="multilevel"/>
    <w:tmpl w:val="05609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4A65E34"/>
    <w:multiLevelType w:val="multilevel"/>
    <w:tmpl w:val="7FC66D9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8A3171"/>
    <w:multiLevelType w:val="hybridMultilevel"/>
    <w:tmpl w:val="AC385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1"/>
  </w:num>
  <w:num w:numId="5">
    <w:abstractNumId w:val="3"/>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97"/>
    <w:rsid w:val="0004346C"/>
    <w:rsid w:val="00072A87"/>
    <w:rsid w:val="000856C2"/>
    <w:rsid w:val="000B36C6"/>
    <w:rsid w:val="000D1D6C"/>
    <w:rsid w:val="000D732B"/>
    <w:rsid w:val="00150C1E"/>
    <w:rsid w:val="00152C44"/>
    <w:rsid w:val="00185137"/>
    <w:rsid w:val="001A27B9"/>
    <w:rsid w:val="001D5376"/>
    <w:rsid w:val="001D6E87"/>
    <w:rsid w:val="002308E5"/>
    <w:rsid w:val="002374D5"/>
    <w:rsid w:val="002511FD"/>
    <w:rsid w:val="00263242"/>
    <w:rsid w:val="002E1C20"/>
    <w:rsid w:val="003122D1"/>
    <w:rsid w:val="0031415B"/>
    <w:rsid w:val="0032516E"/>
    <w:rsid w:val="0033600A"/>
    <w:rsid w:val="00363110"/>
    <w:rsid w:val="003D42BF"/>
    <w:rsid w:val="003F579B"/>
    <w:rsid w:val="00407609"/>
    <w:rsid w:val="00407E66"/>
    <w:rsid w:val="00457A6D"/>
    <w:rsid w:val="004A0807"/>
    <w:rsid w:val="004D7B97"/>
    <w:rsid w:val="004F0CBB"/>
    <w:rsid w:val="00500D99"/>
    <w:rsid w:val="00506212"/>
    <w:rsid w:val="005357AF"/>
    <w:rsid w:val="005719BE"/>
    <w:rsid w:val="005842DD"/>
    <w:rsid w:val="0060357F"/>
    <w:rsid w:val="006524F5"/>
    <w:rsid w:val="00662F34"/>
    <w:rsid w:val="006653CD"/>
    <w:rsid w:val="006E2068"/>
    <w:rsid w:val="00745682"/>
    <w:rsid w:val="00750421"/>
    <w:rsid w:val="00753B7C"/>
    <w:rsid w:val="00793CE3"/>
    <w:rsid w:val="007945F7"/>
    <w:rsid w:val="00794F62"/>
    <w:rsid w:val="007A1197"/>
    <w:rsid w:val="007A29B0"/>
    <w:rsid w:val="007B38D4"/>
    <w:rsid w:val="0080559F"/>
    <w:rsid w:val="00856040"/>
    <w:rsid w:val="008C0545"/>
    <w:rsid w:val="008F028A"/>
    <w:rsid w:val="00910A3A"/>
    <w:rsid w:val="00950A70"/>
    <w:rsid w:val="00976384"/>
    <w:rsid w:val="00983B38"/>
    <w:rsid w:val="009E3740"/>
    <w:rsid w:val="00A35B5E"/>
    <w:rsid w:val="00A477E2"/>
    <w:rsid w:val="00A74309"/>
    <w:rsid w:val="00AC0A50"/>
    <w:rsid w:val="00AD5B22"/>
    <w:rsid w:val="00B43A0A"/>
    <w:rsid w:val="00B9385A"/>
    <w:rsid w:val="00BC1216"/>
    <w:rsid w:val="00C47AA2"/>
    <w:rsid w:val="00C877CA"/>
    <w:rsid w:val="00CC457C"/>
    <w:rsid w:val="00CD1F4C"/>
    <w:rsid w:val="00CE0CC9"/>
    <w:rsid w:val="00CF2B54"/>
    <w:rsid w:val="00D062C0"/>
    <w:rsid w:val="00D1645A"/>
    <w:rsid w:val="00D846A3"/>
    <w:rsid w:val="00D8755D"/>
    <w:rsid w:val="00DA7FCE"/>
    <w:rsid w:val="00E113A2"/>
    <w:rsid w:val="00E20B0B"/>
    <w:rsid w:val="00E3194C"/>
    <w:rsid w:val="00E35E5D"/>
    <w:rsid w:val="00E4028B"/>
    <w:rsid w:val="00E80606"/>
    <w:rsid w:val="00E91ECB"/>
    <w:rsid w:val="00EA2FE7"/>
    <w:rsid w:val="00F0151E"/>
    <w:rsid w:val="00F25301"/>
    <w:rsid w:val="00F57D09"/>
    <w:rsid w:val="00F60093"/>
    <w:rsid w:val="00F8406D"/>
    <w:rsid w:val="00FA4E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5D22DD"/>
  <w15:docId w15:val="{7097B0C0-096E-49E8-9915-615D4F2E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15929">
      <w:bodyDiv w:val="1"/>
      <w:marLeft w:val="0"/>
      <w:marRight w:val="0"/>
      <w:marTop w:val="0"/>
      <w:marBottom w:val="0"/>
      <w:divBdr>
        <w:top w:val="none" w:sz="0" w:space="0" w:color="auto"/>
        <w:left w:val="none" w:sz="0" w:space="0" w:color="auto"/>
        <w:bottom w:val="none" w:sz="0" w:space="0" w:color="auto"/>
        <w:right w:val="none" w:sz="0" w:space="0" w:color="auto"/>
      </w:divBdr>
    </w:div>
    <w:div w:id="488638830">
      <w:bodyDiv w:val="1"/>
      <w:marLeft w:val="0"/>
      <w:marRight w:val="0"/>
      <w:marTop w:val="0"/>
      <w:marBottom w:val="0"/>
      <w:divBdr>
        <w:top w:val="none" w:sz="0" w:space="0" w:color="auto"/>
        <w:left w:val="none" w:sz="0" w:space="0" w:color="auto"/>
        <w:bottom w:val="none" w:sz="0" w:space="0" w:color="auto"/>
        <w:right w:val="none" w:sz="0" w:space="0" w:color="auto"/>
      </w:divBdr>
    </w:div>
    <w:div w:id="842209359">
      <w:bodyDiv w:val="1"/>
      <w:marLeft w:val="0"/>
      <w:marRight w:val="0"/>
      <w:marTop w:val="0"/>
      <w:marBottom w:val="0"/>
      <w:divBdr>
        <w:top w:val="none" w:sz="0" w:space="0" w:color="auto"/>
        <w:left w:val="none" w:sz="0" w:space="0" w:color="auto"/>
        <w:bottom w:val="none" w:sz="0" w:space="0" w:color="auto"/>
        <w:right w:val="none" w:sz="0" w:space="0" w:color="auto"/>
      </w:divBdr>
    </w:div>
    <w:div w:id="973754006">
      <w:bodyDiv w:val="1"/>
      <w:marLeft w:val="0"/>
      <w:marRight w:val="0"/>
      <w:marTop w:val="0"/>
      <w:marBottom w:val="0"/>
      <w:divBdr>
        <w:top w:val="none" w:sz="0" w:space="0" w:color="auto"/>
        <w:left w:val="none" w:sz="0" w:space="0" w:color="auto"/>
        <w:bottom w:val="none" w:sz="0" w:space="0" w:color="auto"/>
        <w:right w:val="none" w:sz="0" w:space="0" w:color="auto"/>
      </w:divBdr>
    </w:div>
    <w:div w:id="1208493622">
      <w:bodyDiv w:val="1"/>
      <w:marLeft w:val="0"/>
      <w:marRight w:val="0"/>
      <w:marTop w:val="0"/>
      <w:marBottom w:val="0"/>
      <w:divBdr>
        <w:top w:val="none" w:sz="0" w:space="0" w:color="auto"/>
        <w:left w:val="none" w:sz="0" w:space="0" w:color="auto"/>
        <w:bottom w:val="none" w:sz="0" w:space="0" w:color="auto"/>
        <w:right w:val="none" w:sz="0" w:space="0" w:color="auto"/>
      </w:divBdr>
    </w:div>
    <w:div w:id="1371304178">
      <w:bodyDiv w:val="1"/>
      <w:marLeft w:val="0"/>
      <w:marRight w:val="0"/>
      <w:marTop w:val="0"/>
      <w:marBottom w:val="0"/>
      <w:divBdr>
        <w:top w:val="none" w:sz="0" w:space="0" w:color="auto"/>
        <w:left w:val="none" w:sz="0" w:space="0" w:color="auto"/>
        <w:bottom w:val="none" w:sz="0" w:space="0" w:color="auto"/>
        <w:right w:val="none" w:sz="0" w:space="0" w:color="auto"/>
      </w:divBdr>
    </w:div>
    <w:div w:id="1386173314">
      <w:bodyDiv w:val="1"/>
      <w:marLeft w:val="0"/>
      <w:marRight w:val="0"/>
      <w:marTop w:val="0"/>
      <w:marBottom w:val="0"/>
      <w:divBdr>
        <w:top w:val="none" w:sz="0" w:space="0" w:color="auto"/>
        <w:left w:val="none" w:sz="0" w:space="0" w:color="auto"/>
        <w:bottom w:val="none" w:sz="0" w:space="0" w:color="auto"/>
        <w:right w:val="none" w:sz="0" w:space="0" w:color="auto"/>
      </w:divBdr>
    </w:div>
    <w:div w:id="1401512731">
      <w:bodyDiv w:val="1"/>
      <w:marLeft w:val="0"/>
      <w:marRight w:val="0"/>
      <w:marTop w:val="0"/>
      <w:marBottom w:val="0"/>
      <w:divBdr>
        <w:top w:val="none" w:sz="0" w:space="0" w:color="auto"/>
        <w:left w:val="none" w:sz="0" w:space="0" w:color="auto"/>
        <w:bottom w:val="none" w:sz="0" w:space="0" w:color="auto"/>
        <w:right w:val="none" w:sz="0" w:space="0" w:color="auto"/>
      </w:divBdr>
    </w:div>
    <w:div w:id="2079354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mov/l9tTTZ6wenytg+O/w1UWg==">CgMxLjAyCGguZ2pkZ3hzMgloLjMwajB6bGwyCWguMnM4ZXlvMTIIaC50eWpjd3QyCWguM2R5NnZrbTgAciExWDdhSVVwcE1VX1htYXdBMWpybXVPbFBGY2ExWUxhc0k=</go:docsCustomData>
</go:gDocsCustomXmlDataStorage>
</file>

<file path=customXml/itemProps1.xml><?xml version="1.0" encoding="utf-8"?>
<ds:datastoreItem xmlns:ds="http://schemas.openxmlformats.org/officeDocument/2006/customXml" ds:itemID="{3370426B-977B-4228-9DD9-F142101DB1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5920</Words>
  <Characters>32564</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2024-10-25T21:15:00Z</cp:lastPrinted>
  <dcterms:created xsi:type="dcterms:W3CDTF">2024-11-21T19:26:00Z</dcterms:created>
  <dcterms:modified xsi:type="dcterms:W3CDTF">2024-11-21T19:26:00Z</dcterms:modified>
</cp:coreProperties>
</file>