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F5858" w14:textId="77777777" w:rsidR="004C465F" w:rsidRDefault="004C465F" w:rsidP="00D42E23">
      <w:pPr>
        <w:tabs>
          <w:tab w:val="left" w:pos="8931"/>
        </w:tabs>
        <w:spacing w:after="0" w:line="360" w:lineRule="auto"/>
      </w:pPr>
    </w:p>
    <w:p w14:paraId="3FB7EB5E" w14:textId="559FDEA2" w:rsidR="005C690F" w:rsidRPr="00A37AD8" w:rsidRDefault="007D6307" w:rsidP="00D42E23">
      <w:pPr>
        <w:tabs>
          <w:tab w:val="left" w:pos="8931"/>
        </w:tabs>
        <w:spacing w:after="0" w:line="360" w:lineRule="auto"/>
      </w:pPr>
      <w:r w:rsidRPr="00A37AD8">
        <w:t xml:space="preserve">Resolución del Pleno del Instituto de Transparencia, Acceso a la Información Pública y Protección de Datos Personales del Estado de México y Municipios, con domicilio en Metepec, Estado de México, de </w:t>
      </w:r>
      <w:r w:rsidR="00EF0C39" w:rsidRPr="00A37AD8">
        <w:t xml:space="preserve">fecha </w:t>
      </w:r>
      <w:r w:rsidR="00D52EC1" w:rsidRPr="00A37AD8">
        <w:t>veintiuno</w:t>
      </w:r>
      <w:r w:rsidR="00BB6693" w:rsidRPr="00A37AD8">
        <w:t xml:space="preserve"> de noviembre</w:t>
      </w:r>
      <w:r w:rsidR="002F5AA8" w:rsidRPr="00A37AD8">
        <w:t xml:space="preserve"> </w:t>
      </w:r>
      <w:r w:rsidR="00945CB8" w:rsidRPr="00A37AD8">
        <w:t>de dos mil veinticuatro</w:t>
      </w:r>
      <w:r w:rsidRPr="00A37AD8">
        <w:t xml:space="preserve">. </w:t>
      </w:r>
    </w:p>
    <w:p w14:paraId="0DCD3B82" w14:textId="77777777" w:rsidR="005C690F" w:rsidRPr="00A37AD8" w:rsidRDefault="005C690F" w:rsidP="00D42E23">
      <w:pPr>
        <w:spacing w:after="0" w:line="360" w:lineRule="auto"/>
        <w:rPr>
          <w:b/>
        </w:rPr>
      </w:pPr>
    </w:p>
    <w:p w14:paraId="1570B336" w14:textId="6DAEB663" w:rsidR="005C690F" w:rsidRPr="00A37AD8" w:rsidRDefault="007D6307" w:rsidP="00D42E23">
      <w:pPr>
        <w:spacing w:after="0" w:line="360" w:lineRule="auto"/>
        <w:rPr>
          <w:color w:val="0D0D0D"/>
        </w:rPr>
      </w:pPr>
      <w:r w:rsidRPr="00A37AD8">
        <w:rPr>
          <w:b/>
        </w:rPr>
        <w:t xml:space="preserve">VISTO </w:t>
      </w:r>
      <w:r w:rsidRPr="00A37AD8">
        <w:t xml:space="preserve">el expediente electrónico conformado con motivo del Recurso de Revisión </w:t>
      </w:r>
      <w:r w:rsidR="00026C6B" w:rsidRPr="009A4037">
        <w:rPr>
          <w:b/>
        </w:rPr>
        <w:t>0</w:t>
      </w:r>
      <w:r w:rsidR="00BB6693" w:rsidRPr="009A4037">
        <w:rPr>
          <w:b/>
        </w:rPr>
        <w:t>6</w:t>
      </w:r>
      <w:r w:rsidR="00D52EC1" w:rsidRPr="009A4037">
        <w:rPr>
          <w:b/>
        </w:rPr>
        <w:t>766</w:t>
      </w:r>
      <w:r w:rsidR="00026C6B" w:rsidRPr="009A4037">
        <w:rPr>
          <w:b/>
        </w:rPr>
        <w:t>/INFOEM/IP/RR/202</w:t>
      </w:r>
      <w:r w:rsidR="00BB6693" w:rsidRPr="009A4037">
        <w:rPr>
          <w:b/>
        </w:rPr>
        <w:t>4</w:t>
      </w:r>
      <w:r w:rsidRPr="009A4037">
        <w:rPr>
          <w:b/>
        </w:rPr>
        <w:t>,</w:t>
      </w:r>
      <w:r w:rsidRPr="00A37AD8">
        <w:t xml:space="preserve"> interpuesto por </w:t>
      </w:r>
      <w:r w:rsidR="00D906B2" w:rsidRPr="00A37AD8">
        <w:t>la persona</w:t>
      </w:r>
      <w:r w:rsidRPr="00A37AD8">
        <w:t xml:space="preserve"> </w:t>
      </w:r>
      <w:r w:rsidRPr="00A37AD8">
        <w:rPr>
          <w:color w:val="0D0D0D"/>
        </w:rPr>
        <w:t>Recurrente o Particular, en contra de la respuesta del Sujeto Obligado</w:t>
      </w:r>
      <w:r w:rsidR="00705FBB" w:rsidRPr="00A37AD8">
        <w:rPr>
          <w:color w:val="0D0D0D"/>
        </w:rPr>
        <w:t xml:space="preserve">, </w:t>
      </w:r>
      <w:r w:rsidR="00705FBB" w:rsidRPr="009A4037">
        <w:rPr>
          <w:b/>
          <w:color w:val="0D0D0D"/>
        </w:rPr>
        <w:t xml:space="preserve">Ayuntamiento de </w:t>
      </w:r>
      <w:r w:rsidR="00BB6693" w:rsidRPr="009A4037">
        <w:rPr>
          <w:b/>
          <w:color w:val="0D0D0D"/>
        </w:rPr>
        <w:t>Temamatla</w:t>
      </w:r>
      <w:r w:rsidR="00EF0C39" w:rsidRPr="009A4037">
        <w:rPr>
          <w:b/>
        </w:rPr>
        <w:t>,</w:t>
      </w:r>
      <w:r w:rsidRPr="00A37AD8">
        <w:rPr>
          <w:color w:val="0D0D0D"/>
        </w:rPr>
        <w:t xml:space="preserve"> a la solicitud de acceso a la información pública</w:t>
      </w:r>
      <w:r w:rsidR="00800641" w:rsidRPr="00A37AD8">
        <w:rPr>
          <w:color w:val="0D0D0D"/>
        </w:rPr>
        <w:t xml:space="preserve"> </w:t>
      </w:r>
      <w:r w:rsidR="00705FBB" w:rsidRPr="00A37AD8">
        <w:t>0</w:t>
      </w:r>
      <w:r w:rsidR="00BB6693" w:rsidRPr="00A37AD8">
        <w:t>0</w:t>
      </w:r>
      <w:r w:rsidR="00D52EC1" w:rsidRPr="00A37AD8">
        <w:t>575</w:t>
      </w:r>
      <w:r w:rsidR="00705FBB" w:rsidRPr="00A37AD8">
        <w:t>/</w:t>
      </w:r>
      <w:r w:rsidR="00BB6693" w:rsidRPr="00A37AD8">
        <w:t>TEMAMATL</w:t>
      </w:r>
      <w:r w:rsidR="00705FBB" w:rsidRPr="00A37AD8">
        <w:t>/IP/202</w:t>
      </w:r>
      <w:r w:rsidR="00BB6693" w:rsidRPr="00A37AD8">
        <w:t>4</w:t>
      </w:r>
      <w:r w:rsidRPr="00A37AD8">
        <w:rPr>
          <w:color w:val="000000"/>
        </w:rPr>
        <w:t xml:space="preserve">, </w:t>
      </w:r>
      <w:r w:rsidRPr="00A37AD8">
        <w:rPr>
          <w:color w:val="0D0D0D"/>
        </w:rPr>
        <w:t>se emite la presente Resolución, con base en los Antecedentes y Considerandos que se exponen a continuación:</w:t>
      </w:r>
    </w:p>
    <w:p w14:paraId="1F97CEF3" w14:textId="77777777" w:rsidR="005C690F" w:rsidRPr="00A37AD8" w:rsidRDefault="005C690F" w:rsidP="00D42E23">
      <w:pPr>
        <w:spacing w:after="0" w:line="360" w:lineRule="auto"/>
        <w:rPr>
          <w:b/>
        </w:rPr>
      </w:pPr>
    </w:p>
    <w:p w14:paraId="1DEAF9D3" w14:textId="24D35555" w:rsidR="005C690F" w:rsidRPr="00A37AD8" w:rsidRDefault="00CD6238" w:rsidP="00D42E23">
      <w:pPr>
        <w:spacing w:after="0" w:line="360" w:lineRule="auto"/>
        <w:jc w:val="center"/>
        <w:rPr>
          <w:b/>
        </w:rPr>
      </w:pPr>
      <w:r w:rsidRPr="00A37AD8">
        <w:rPr>
          <w:b/>
        </w:rPr>
        <w:t>A N T E C E D E N T E S</w:t>
      </w:r>
    </w:p>
    <w:p w14:paraId="5A7EDA4F" w14:textId="77777777" w:rsidR="005C690F" w:rsidRPr="00A37AD8" w:rsidRDefault="005C690F" w:rsidP="00D42E23">
      <w:pPr>
        <w:spacing w:after="0" w:line="360" w:lineRule="auto"/>
        <w:jc w:val="center"/>
        <w:rPr>
          <w:b/>
        </w:rPr>
      </w:pPr>
    </w:p>
    <w:p w14:paraId="4930DAB9" w14:textId="77777777" w:rsidR="00E22EA8" w:rsidRPr="00A37AD8" w:rsidRDefault="00E22EA8" w:rsidP="00D42E23">
      <w:pPr>
        <w:tabs>
          <w:tab w:val="left" w:pos="567"/>
        </w:tabs>
        <w:spacing w:after="0" w:line="360" w:lineRule="auto"/>
        <w:rPr>
          <w:rFonts w:eastAsia="Times New Roman" w:cs="Tahoma"/>
          <w:b/>
          <w:lang w:eastAsia="es-ES"/>
        </w:rPr>
      </w:pPr>
      <w:r w:rsidRPr="00A37AD8">
        <w:rPr>
          <w:rFonts w:eastAsia="Times New Roman" w:cs="Tahoma"/>
          <w:b/>
          <w:lang w:eastAsia="es-ES"/>
        </w:rPr>
        <w:t>I. Presentación de la solicitud de información</w:t>
      </w:r>
    </w:p>
    <w:p w14:paraId="7243DA53" w14:textId="77777777" w:rsidR="00E22EA8" w:rsidRPr="00A37AD8" w:rsidRDefault="00E22EA8" w:rsidP="00D42E23">
      <w:pPr>
        <w:tabs>
          <w:tab w:val="left" w:pos="567"/>
        </w:tabs>
        <w:spacing w:after="0" w:line="360" w:lineRule="auto"/>
        <w:rPr>
          <w:rFonts w:eastAsia="Times New Roman" w:cs="Tahoma"/>
          <w:lang w:eastAsia="es-ES"/>
        </w:rPr>
      </w:pPr>
    </w:p>
    <w:p w14:paraId="301B8A4E" w14:textId="17283BAA" w:rsidR="00E22EA8" w:rsidRPr="00A37AD8" w:rsidRDefault="00D906B2" w:rsidP="00D42E23">
      <w:pPr>
        <w:spacing w:after="0" w:line="360" w:lineRule="auto"/>
        <w:rPr>
          <w:rFonts w:eastAsia="Times New Roman" w:cs="Tahoma"/>
          <w:lang w:eastAsia="es-ES"/>
        </w:rPr>
      </w:pPr>
      <w:r w:rsidRPr="00A37AD8">
        <w:rPr>
          <w:rFonts w:eastAsia="Times New Roman" w:cs="Tahoma"/>
          <w:lang w:eastAsia="es-ES"/>
        </w:rPr>
        <w:t>El</w:t>
      </w:r>
      <w:r w:rsidR="00D52EC1" w:rsidRPr="00A37AD8">
        <w:rPr>
          <w:rFonts w:eastAsia="Times New Roman" w:cs="Tahoma"/>
          <w:lang w:eastAsia="es-ES"/>
        </w:rPr>
        <w:t xml:space="preserve"> cuatro de octubre</w:t>
      </w:r>
      <w:r w:rsidR="002F5AA8" w:rsidRPr="00A37AD8">
        <w:rPr>
          <w:rFonts w:eastAsia="Times New Roman" w:cs="Tahoma"/>
          <w:lang w:eastAsia="es-ES"/>
        </w:rPr>
        <w:t xml:space="preserve"> </w:t>
      </w:r>
      <w:r w:rsidR="00E22EA8" w:rsidRPr="00A37AD8">
        <w:rPr>
          <w:rFonts w:eastAsia="Times New Roman" w:cs="Tahoma"/>
          <w:lang w:eastAsia="es-ES"/>
        </w:rPr>
        <w:t>de dos mil veinti</w:t>
      </w:r>
      <w:r w:rsidR="00BB6693" w:rsidRPr="00A37AD8">
        <w:rPr>
          <w:rFonts w:eastAsia="Times New Roman" w:cs="Tahoma"/>
          <w:lang w:eastAsia="es-ES"/>
        </w:rPr>
        <w:t>cuatro</w:t>
      </w:r>
      <w:r w:rsidR="00E22EA8" w:rsidRPr="00A37AD8">
        <w:rPr>
          <w:rFonts w:eastAsia="Times New Roman" w:cs="Tahoma"/>
          <w:lang w:eastAsia="es-ES"/>
        </w:rPr>
        <w:t>, el Particular presentó una solicitud de acceso a la información pública, a través del Sistema de Acceso a la Información Mexiquense (SAIMEX), ante</w:t>
      </w:r>
      <w:r w:rsidR="000B3C56" w:rsidRPr="00A37AD8">
        <w:rPr>
          <w:rFonts w:eastAsia="Times New Roman" w:cs="Tahoma"/>
          <w:lang w:eastAsia="es-ES"/>
        </w:rPr>
        <w:t xml:space="preserve"> </w:t>
      </w:r>
      <w:r w:rsidR="00DC175C" w:rsidRPr="00A37AD8">
        <w:rPr>
          <w:rFonts w:eastAsia="Times New Roman" w:cs="Tahoma"/>
          <w:lang w:eastAsia="es-ES"/>
        </w:rPr>
        <w:t>el</w:t>
      </w:r>
      <w:r w:rsidR="00DC175C" w:rsidRPr="00A37AD8">
        <w:t xml:space="preserve"> </w:t>
      </w:r>
      <w:r w:rsidR="00705FBB" w:rsidRPr="00A37AD8">
        <w:t xml:space="preserve">Ayuntamiento de </w:t>
      </w:r>
      <w:r w:rsidR="00BB6693" w:rsidRPr="00A37AD8">
        <w:t>Temamatla</w:t>
      </w:r>
      <w:r w:rsidR="00DC175C" w:rsidRPr="00A37AD8">
        <w:rPr>
          <w:rFonts w:eastAsia="Calibri" w:cs="Tahoma"/>
        </w:rPr>
        <w:t xml:space="preserve">, </w:t>
      </w:r>
      <w:r w:rsidR="00E22EA8" w:rsidRPr="00A37AD8">
        <w:rPr>
          <w:rFonts w:eastAsia="Calibri" w:cs="Tahoma"/>
        </w:rPr>
        <w:t xml:space="preserve">en los siguientes términos: </w:t>
      </w:r>
    </w:p>
    <w:p w14:paraId="2B959865" w14:textId="77777777" w:rsidR="00E22EA8" w:rsidRPr="00A37AD8" w:rsidRDefault="00E22EA8" w:rsidP="00D42E23">
      <w:pPr>
        <w:spacing w:after="0" w:line="360" w:lineRule="auto"/>
        <w:rPr>
          <w:rFonts w:eastAsia="Calibri" w:cs="Tahoma"/>
        </w:rPr>
      </w:pPr>
    </w:p>
    <w:p w14:paraId="25042E2A" w14:textId="7D85A55F" w:rsidR="00E22EA8" w:rsidRPr="00A37AD8" w:rsidRDefault="00E22EA8" w:rsidP="00D42E23">
      <w:pPr>
        <w:tabs>
          <w:tab w:val="left" w:pos="4667"/>
        </w:tabs>
        <w:spacing w:after="0" w:line="360" w:lineRule="auto"/>
        <w:ind w:left="567" w:right="567"/>
        <w:rPr>
          <w:rFonts w:eastAsia="Times New Roman" w:cs="Tahoma"/>
          <w:b/>
          <w:i/>
          <w:iCs/>
          <w:sz w:val="20"/>
          <w:szCs w:val="20"/>
          <w:lang w:eastAsia="es-ES"/>
        </w:rPr>
      </w:pPr>
      <w:r w:rsidRPr="00A37AD8">
        <w:rPr>
          <w:rFonts w:eastAsia="Times New Roman" w:cs="Tahoma"/>
          <w:b/>
          <w:i/>
          <w:iCs/>
          <w:sz w:val="20"/>
          <w:szCs w:val="20"/>
          <w:lang w:eastAsia="es-ES"/>
        </w:rPr>
        <w:t>DESCRIPCIÓN CLARA Y PRECISA DE LA INFORMACIÓN SOLICITADA.</w:t>
      </w:r>
    </w:p>
    <w:p w14:paraId="2C6BC213" w14:textId="0F802ED1" w:rsidR="00E22EA8" w:rsidRPr="00A37AD8" w:rsidRDefault="00D52EC1" w:rsidP="00D42E23">
      <w:pPr>
        <w:tabs>
          <w:tab w:val="left" w:pos="4667"/>
        </w:tabs>
        <w:spacing w:after="0" w:line="360" w:lineRule="auto"/>
        <w:ind w:left="567" w:right="567"/>
        <w:rPr>
          <w:rFonts w:eastAsia="Times New Roman" w:cs="Tahoma"/>
          <w:bCs/>
          <w:i/>
          <w:iCs/>
          <w:sz w:val="20"/>
          <w:szCs w:val="20"/>
          <w:lang w:eastAsia="es-ES"/>
        </w:rPr>
      </w:pPr>
      <w:r w:rsidRPr="00A37AD8">
        <w:rPr>
          <w:i/>
          <w:iCs/>
          <w:sz w:val="20"/>
          <w:szCs w:val="20"/>
        </w:rPr>
        <w:t>Solicito las actas de cabildo a través de las cuales fueron aprobados el plan anual de obras de los años 2022,2023 y 2024</w:t>
      </w:r>
      <w:r w:rsidR="00E22EA8" w:rsidRPr="00A37AD8">
        <w:rPr>
          <w:i/>
          <w:iCs/>
          <w:sz w:val="20"/>
          <w:szCs w:val="20"/>
        </w:rPr>
        <w:t>”</w:t>
      </w:r>
      <w:r w:rsidR="00E22EA8" w:rsidRPr="00A37AD8">
        <w:rPr>
          <w:rFonts w:eastAsia="Times New Roman" w:cs="Tahoma"/>
          <w:bCs/>
          <w:i/>
          <w:iCs/>
          <w:sz w:val="18"/>
          <w:szCs w:val="18"/>
          <w:lang w:eastAsia="es-ES"/>
        </w:rPr>
        <w:t xml:space="preserve"> </w:t>
      </w:r>
      <w:r w:rsidR="00E22EA8" w:rsidRPr="00A37AD8">
        <w:rPr>
          <w:rFonts w:eastAsia="Times New Roman" w:cs="Tahoma"/>
          <w:bCs/>
          <w:i/>
          <w:iCs/>
          <w:sz w:val="20"/>
          <w:szCs w:val="20"/>
          <w:lang w:eastAsia="es-ES"/>
        </w:rPr>
        <w:t xml:space="preserve">(Sic) </w:t>
      </w:r>
    </w:p>
    <w:p w14:paraId="3D010AF3" w14:textId="77777777" w:rsidR="00E22EA8" w:rsidRPr="00A37AD8" w:rsidRDefault="00E22EA8" w:rsidP="00D42E23">
      <w:pPr>
        <w:tabs>
          <w:tab w:val="left" w:pos="4667"/>
        </w:tabs>
        <w:spacing w:after="0" w:line="360" w:lineRule="auto"/>
        <w:ind w:left="567" w:right="567"/>
        <w:rPr>
          <w:rFonts w:eastAsia="Times New Roman" w:cs="Tahoma"/>
          <w:b/>
          <w:bCs/>
          <w:i/>
          <w:iCs/>
          <w:sz w:val="20"/>
          <w:lang w:eastAsia="es-ES"/>
        </w:rPr>
      </w:pPr>
    </w:p>
    <w:p w14:paraId="6C0DE105" w14:textId="0B262BB2" w:rsidR="00E22EA8" w:rsidRPr="00A37AD8" w:rsidRDefault="00E22EA8" w:rsidP="00D42E23">
      <w:pPr>
        <w:tabs>
          <w:tab w:val="left" w:pos="4667"/>
        </w:tabs>
        <w:spacing w:after="0" w:line="360" w:lineRule="auto"/>
        <w:ind w:left="567" w:right="567"/>
        <w:rPr>
          <w:rFonts w:eastAsia="Times New Roman" w:cs="Tahoma"/>
          <w:b/>
          <w:bCs/>
          <w:i/>
          <w:iCs/>
          <w:sz w:val="20"/>
          <w:lang w:eastAsia="es-ES"/>
        </w:rPr>
      </w:pPr>
      <w:r w:rsidRPr="00A37AD8">
        <w:rPr>
          <w:rFonts w:eastAsia="Times New Roman" w:cs="Tahoma"/>
          <w:b/>
          <w:bCs/>
          <w:i/>
          <w:iCs/>
          <w:sz w:val="20"/>
          <w:lang w:eastAsia="es-ES"/>
        </w:rPr>
        <w:t>MODALIDAD DE ENTREGA</w:t>
      </w:r>
    </w:p>
    <w:p w14:paraId="6B7E675D" w14:textId="354AB4BB" w:rsidR="00E22EA8" w:rsidRPr="00A37AD8" w:rsidRDefault="00BB6693" w:rsidP="00D42E23">
      <w:pPr>
        <w:spacing w:after="0" w:line="360" w:lineRule="auto"/>
        <w:ind w:left="567" w:right="567"/>
        <w:rPr>
          <w:rFonts w:eastAsia="Times New Roman" w:cs="Arial"/>
          <w:bCs/>
          <w:i/>
          <w:iCs/>
          <w:sz w:val="20"/>
          <w:lang w:eastAsia="es-ES"/>
        </w:rPr>
      </w:pPr>
      <w:r w:rsidRPr="00A37AD8">
        <w:rPr>
          <w:rFonts w:eastAsia="Times New Roman" w:cs="Arial"/>
          <w:bCs/>
          <w:i/>
          <w:iCs/>
          <w:sz w:val="20"/>
          <w:lang w:eastAsia="es-ES"/>
        </w:rPr>
        <w:t>A través del SAIMEX</w:t>
      </w:r>
      <w:r w:rsidR="00E22EA8" w:rsidRPr="00A37AD8">
        <w:rPr>
          <w:rFonts w:eastAsia="Times New Roman" w:cs="Arial"/>
          <w:bCs/>
          <w:i/>
          <w:iCs/>
          <w:sz w:val="20"/>
          <w:lang w:eastAsia="es-ES"/>
        </w:rPr>
        <w:t>”</w:t>
      </w:r>
    </w:p>
    <w:p w14:paraId="0ECE13DD" w14:textId="77777777" w:rsidR="002F5AA8" w:rsidRPr="00A37AD8" w:rsidRDefault="002F5AA8" w:rsidP="00D42E23">
      <w:pPr>
        <w:autoSpaceDE w:val="0"/>
        <w:autoSpaceDN w:val="0"/>
        <w:adjustRightInd w:val="0"/>
        <w:spacing w:after="0" w:line="360" w:lineRule="auto"/>
        <w:rPr>
          <w:rFonts w:cs="Tahoma"/>
          <w:bCs/>
        </w:rPr>
      </w:pPr>
    </w:p>
    <w:p w14:paraId="0A604AAC" w14:textId="208AD018" w:rsidR="00E22EA8" w:rsidRPr="00A37AD8" w:rsidRDefault="000B3C56" w:rsidP="00D42E23">
      <w:pPr>
        <w:autoSpaceDE w:val="0"/>
        <w:autoSpaceDN w:val="0"/>
        <w:adjustRightInd w:val="0"/>
        <w:spacing w:after="0" w:line="360" w:lineRule="auto"/>
        <w:rPr>
          <w:b/>
          <w:bCs/>
        </w:rPr>
      </w:pPr>
      <w:r w:rsidRPr="00A37AD8">
        <w:rPr>
          <w:rFonts w:cs="Tahoma"/>
          <w:b/>
        </w:rPr>
        <w:t>I</w:t>
      </w:r>
      <w:r w:rsidR="00E22EA8" w:rsidRPr="00A37AD8">
        <w:rPr>
          <w:rFonts w:cs="Tahoma"/>
          <w:b/>
        </w:rPr>
        <w:t>I.</w:t>
      </w:r>
      <w:r w:rsidR="00E22EA8" w:rsidRPr="00A37AD8">
        <w:rPr>
          <w:b/>
          <w:bCs/>
        </w:rPr>
        <w:t xml:space="preserve"> Respuesta del Sujeto Obligado</w:t>
      </w:r>
    </w:p>
    <w:p w14:paraId="6541BF06" w14:textId="3D45F8ED" w:rsidR="004D1D8F" w:rsidRPr="00A37AD8" w:rsidRDefault="00011477" w:rsidP="00D42E23">
      <w:pPr>
        <w:spacing w:after="0" w:line="360" w:lineRule="auto"/>
      </w:pPr>
      <w:r w:rsidRPr="00A37AD8">
        <w:lastRenderedPageBreak/>
        <w:t xml:space="preserve">El </w:t>
      </w:r>
      <w:r w:rsidR="00D52EC1" w:rsidRPr="00A37AD8">
        <w:t>veintidós</w:t>
      </w:r>
      <w:r w:rsidR="004D1D8F" w:rsidRPr="00A37AD8">
        <w:t xml:space="preserve"> de octubre</w:t>
      </w:r>
      <w:r w:rsidRPr="00A37AD8">
        <w:t xml:space="preserve"> </w:t>
      </w:r>
      <w:r w:rsidR="00E22EA8" w:rsidRPr="00A37AD8">
        <w:t>de dos mil veinti</w:t>
      </w:r>
      <w:r w:rsidR="004D1D8F" w:rsidRPr="00A37AD8">
        <w:t>cuatro</w:t>
      </w:r>
      <w:r w:rsidR="00E22EA8" w:rsidRPr="00A37AD8">
        <w:t xml:space="preserve">, el Sujeto Obligado notificó, a través del Sistema de Acceso a la Información Mexiquense (SAIMEX), la respuesta a la solicitud de acceso a la información pública, </w:t>
      </w:r>
      <w:r w:rsidR="004D1D8F" w:rsidRPr="00A37AD8">
        <w:t>a través de los documentos siguientes:</w:t>
      </w:r>
    </w:p>
    <w:p w14:paraId="4975134D" w14:textId="77777777" w:rsidR="004D1D8F" w:rsidRPr="00A37AD8" w:rsidRDefault="004D1D8F" w:rsidP="00D42E23">
      <w:pPr>
        <w:spacing w:after="0" w:line="360" w:lineRule="auto"/>
      </w:pPr>
    </w:p>
    <w:p w14:paraId="5B08DB18" w14:textId="4FB83892" w:rsidR="004D1D8F" w:rsidRPr="00A37AD8" w:rsidRDefault="004D1D8F" w:rsidP="00D42E23">
      <w:pPr>
        <w:spacing w:after="0" w:line="360" w:lineRule="auto"/>
      </w:pPr>
      <w:r w:rsidRPr="00A37AD8">
        <w:t xml:space="preserve">i. Oficio número </w:t>
      </w:r>
      <w:r w:rsidR="009E29E8" w:rsidRPr="00A37AD8">
        <w:t>SA/01/10</w:t>
      </w:r>
      <w:r w:rsidR="00D52EC1" w:rsidRPr="00A37AD8">
        <w:t>63</w:t>
      </w:r>
      <w:r w:rsidR="009E29E8" w:rsidRPr="00A37AD8">
        <w:t xml:space="preserve">/2024, del </w:t>
      </w:r>
      <w:r w:rsidR="00D52EC1" w:rsidRPr="00A37AD8">
        <w:t>ocho</w:t>
      </w:r>
      <w:r w:rsidR="009E29E8" w:rsidRPr="00A37AD8">
        <w:t xml:space="preserve"> de octubre de dos mil veinticuatro, suscrito por el Secretario del Ayuntamiento y dirigido al Titular de la Unidad de Transparencia, por medio del cual mencionó lo siguiente:</w:t>
      </w:r>
    </w:p>
    <w:p w14:paraId="268E04C8" w14:textId="154EE7FC" w:rsidR="009E29E8" w:rsidRPr="00A37AD8" w:rsidRDefault="009E29E8" w:rsidP="00D42E23">
      <w:pPr>
        <w:spacing w:after="0" w:line="360" w:lineRule="auto"/>
      </w:pPr>
    </w:p>
    <w:p w14:paraId="4E2EFA04" w14:textId="024CE375" w:rsidR="009E29E8" w:rsidRPr="00A37AD8" w:rsidRDefault="009E29E8" w:rsidP="00D42E23">
      <w:pPr>
        <w:spacing w:after="0" w:line="360" w:lineRule="auto"/>
        <w:ind w:left="567" w:right="567"/>
        <w:rPr>
          <w:i/>
          <w:iCs/>
          <w:sz w:val="20"/>
          <w:szCs w:val="20"/>
        </w:rPr>
      </w:pPr>
      <w:r w:rsidRPr="00A37AD8">
        <w:rPr>
          <w:i/>
          <w:iCs/>
          <w:sz w:val="20"/>
          <w:szCs w:val="20"/>
        </w:rPr>
        <w:t>“…</w:t>
      </w:r>
      <w:r w:rsidR="006207EF" w:rsidRPr="00A37AD8">
        <w:rPr>
          <w:i/>
          <w:iCs/>
          <w:sz w:val="20"/>
          <w:szCs w:val="20"/>
        </w:rPr>
        <w:t>Por medio del presente hago a usted mención que derivado del proceso de entrega recepción, mesas de trabajo que se están llevando a cabo en la administración, el número excesivo de las diversas solicitudes que se han recibido en la Secretaría Técnica del Ayuntamiento, la capacidad técnica y humana no es suficiente, sin embargo, con el fin de garantizar el derecho de acceso a la información…</w:t>
      </w:r>
    </w:p>
    <w:p w14:paraId="62C24363" w14:textId="77777777" w:rsidR="006207EF" w:rsidRPr="00A37AD8" w:rsidRDefault="006207EF" w:rsidP="00D42E23">
      <w:pPr>
        <w:spacing w:after="0" w:line="360" w:lineRule="auto"/>
        <w:ind w:left="567" w:right="567"/>
        <w:rPr>
          <w:i/>
          <w:iCs/>
          <w:sz w:val="20"/>
          <w:szCs w:val="20"/>
        </w:rPr>
      </w:pPr>
    </w:p>
    <w:p w14:paraId="078A4C76" w14:textId="6D0D1C32" w:rsidR="006207EF" w:rsidRPr="00A37AD8" w:rsidRDefault="006207EF" w:rsidP="00D42E23">
      <w:pPr>
        <w:spacing w:after="0" w:line="360" w:lineRule="auto"/>
        <w:ind w:left="567" w:right="567"/>
        <w:rPr>
          <w:i/>
          <w:iCs/>
          <w:sz w:val="20"/>
          <w:szCs w:val="20"/>
        </w:rPr>
      </w:pPr>
      <w:r w:rsidRPr="00A37AD8">
        <w:rPr>
          <w:i/>
          <w:iCs/>
          <w:sz w:val="20"/>
          <w:szCs w:val="20"/>
        </w:rPr>
        <w:t>El área de Secretaría del Ayuntamiento propone la consulta directa, para el caso de ser aprobado por el Comité de Transparencia el cambio de modalidad…</w:t>
      </w:r>
    </w:p>
    <w:p w14:paraId="2874E0BB" w14:textId="384AA0BE" w:rsidR="006207EF" w:rsidRPr="00A37AD8" w:rsidRDefault="006207EF" w:rsidP="00D42E23">
      <w:pPr>
        <w:spacing w:after="0" w:line="360" w:lineRule="auto"/>
        <w:ind w:left="567"/>
        <w:rPr>
          <w:i/>
          <w:iCs/>
          <w:sz w:val="20"/>
          <w:szCs w:val="20"/>
        </w:rPr>
      </w:pPr>
      <w:r w:rsidRPr="00A37AD8">
        <w:rPr>
          <w:i/>
          <w:iCs/>
          <w:sz w:val="20"/>
          <w:szCs w:val="20"/>
        </w:rPr>
        <w:t>…”</w:t>
      </w:r>
    </w:p>
    <w:p w14:paraId="5C44B180" w14:textId="77777777" w:rsidR="005A39F4" w:rsidRPr="00A37AD8" w:rsidRDefault="005A39F4" w:rsidP="00D42E23">
      <w:pPr>
        <w:spacing w:after="0" w:line="360" w:lineRule="auto"/>
      </w:pPr>
    </w:p>
    <w:p w14:paraId="556CD543" w14:textId="56C897B3" w:rsidR="00122ED0" w:rsidRPr="00A37AD8" w:rsidRDefault="00122ED0" w:rsidP="00D42E23">
      <w:pPr>
        <w:spacing w:after="0" w:line="360" w:lineRule="auto"/>
      </w:pPr>
      <w:r w:rsidRPr="00A37AD8">
        <w:t xml:space="preserve">ii. Acta de la Octagésima </w:t>
      </w:r>
      <w:r w:rsidR="00D52EC1" w:rsidRPr="00A37AD8">
        <w:t>Cuarta</w:t>
      </w:r>
      <w:r w:rsidRPr="00A37AD8">
        <w:t xml:space="preserve"> Sesión Ordinaria del Comité de Transparencia, del </w:t>
      </w:r>
      <w:r w:rsidR="00D52EC1" w:rsidRPr="00A37AD8">
        <w:t>veintiuno</w:t>
      </w:r>
      <w:r w:rsidRPr="00A37AD8">
        <w:t xml:space="preserve"> de octubre de dos mil veinticuatro, por medio de la cual se aprueba el cambio de modalidad de diversas solicitudes.</w:t>
      </w:r>
    </w:p>
    <w:p w14:paraId="2E3D753B" w14:textId="77777777" w:rsidR="00122ED0" w:rsidRPr="00A37AD8" w:rsidRDefault="00122ED0" w:rsidP="00D42E23">
      <w:pPr>
        <w:spacing w:after="0" w:line="360" w:lineRule="auto"/>
        <w:ind w:right="567"/>
      </w:pPr>
    </w:p>
    <w:p w14:paraId="7E7FBB31" w14:textId="3E971A14" w:rsidR="00E22EA8" w:rsidRPr="00A37AD8" w:rsidRDefault="00E22EA8" w:rsidP="00D42E23">
      <w:pPr>
        <w:spacing w:after="0" w:line="360" w:lineRule="auto"/>
        <w:rPr>
          <w:b/>
        </w:rPr>
      </w:pPr>
      <w:r w:rsidRPr="00A37AD8">
        <w:rPr>
          <w:b/>
        </w:rPr>
        <w:t>I</w:t>
      </w:r>
      <w:r w:rsidR="004D1D8F" w:rsidRPr="00A37AD8">
        <w:rPr>
          <w:b/>
        </w:rPr>
        <w:t>II</w:t>
      </w:r>
      <w:r w:rsidRPr="00A37AD8">
        <w:rPr>
          <w:b/>
        </w:rPr>
        <w:t>. Interposición del Recurso de Revisión</w:t>
      </w:r>
    </w:p>
    <w:p w14:paraId="053D45CF" w14:textId="77777777" w:rsidR="00E22EA8" w:rsidRPr="00A37AD8" w:rsidRDefault="00E22EA8" w:rsidP="00D42E23">
      <w:pPr>
        <w:spacing w:after="0" w:line="360" w:lineRule="auto"/>
        <w:rPr>
          <w:b/>
        </w:rPr>
      </w:pPr>
    </w:p>
    <w:p w14:paraId="1AABC52F" w14:textId="586567A7" w:rsidR="00E22EA8" w:rsidRPr="00A37AD8" w:rsidRDefault="00083169" w:rsidP="00D42E23">
      <w:pPr>
        <w:spacing w:after="0" w:line="360" w:lineRule="auto"/>
        <w:rPr>
          <w:bCs/>
        </w:rPr>
      </w:pPr>
      <w:r w:rsidRPr="00A37AD8">
        <w:rPr>
          <w:bCs/>
        </w:rPr>
        <w:t xml:space="preserve">El </w:t>
      </w:r>
      <w:r w:rsidR="009019A8" w:rsidRPr="00A37AD8">
        <w:rPr>
          <w:bCs/>
        </w:rPr>
        <w:t>veinti</w:t>
      </w:r>
      <w:r w:rsidR="0008295C" w:rsidRPr="00A37AD8">
        <w:rPr>
          <w:bCs/>
        </w:rPr>
        <w:t>nueve</w:t>
      </w:r>
      <w:r w:rsidR="009019A8" w:rsidRPr="00A37AD8">
        <w:rPr>
          <w:bCs/>
        </w:rPr>
        <w:t xml:space="preserve"> de octubre</w:t>
      </w:r>
      <w:r w:rsidR="008932E1" w:rsidRPr="00A37AD8">
        <w:rPr>
          <w:bCs/>
        </w:rPr>
        <w:t xml:space="preserve"> </w:t>
      </w:r>
      <w:r w:rsidR="00E22EA8" w:rsidRPr="00A37AD8">
        <w:rPr>
          <w:bCs/>
        </w:rPr>
        <w:t>de dos mil veinti</w:t>
      </w:r>
      <w:r w:rsidR="009019A8" w:rsidRPr="00A37AD8">
        <w:rPr>
          <w:bCs/>
        </w:rPr>
        <w:t>cuatro</w:t>
      </w:r>
      <w:r w:rsidR="00E22EA8" w:rsidRPr="00A37AD8">
        <w:rPr>
          <w:bCs/>
        </w:rPr>
        <w:t xml:space="preserve">, se recibió en este Instituto, a través del </w:t>
      </w:r>
      <w:r w:rsidR="00E22EA8" w:rsidRPr="00A37AD8">
        <w:rPr>
          <w:bCs/>
          <w:lang w:val="es-ES"/>
        </w:rPr>
        <w:t>Sistema de Acceso a la Información Mexiquense (SAIMEX)</w:t>
      </w:r>
      <w:r w:rsidR="00E22EA8" w:rsidRPr="00A37AD8">
        <w:rPr>
          <w:bCs/>
        </w:rPr>
        <w:t xml:space="preserve">, </w:t>
      </w:r>
      <w:r w:rsidR="009019A8" w:rsidRPr="00A37AD8">
        <w:rPr>
          <w:bCs/>
        </w:rPr>
        <w:t xml:space="preserve">el </w:t>
      </w:r>
      <w:r w:rsidR="00E22EA8" w:rsidRPr="00A37AD8">
        <w:rPr>
          <w:bCs/>
        </w:rPr>
        <w:t xml:space="preserve">Recurso de Revisión </w:t>
      </w:r>
      <w:r w:rsidR="00E22EA8" w:rsidRPr="00A37AD8">
        <w:rPr>
          <w:bCs/>
        </w:rPr>
        <w:lastRenderedPageBreak/>
        <w:t>interpuesto por la p</w:t>
      </w:r>
      <w:r w:rsidRPr="00A37AD8">
        <w:rPr>
          <w:bCs/>
        </w:rPr>
        <w:t>ersona</w:t>
      </w:r>
      <w:r w:rsidR="00E22EA8" w:rsidRPr="00A37AD8">
        <w:rPr>
          <w:bCs/>
        </w:rPr>
        <w:t xml:space="preserve"> Recurrente, en contra de la respuesta por el Sujeto Obligado, a la solicitud de información</w:t>
      </w:r>
      <w:r w:rsidR="00F43789" w:rsidRPr="00A37AD8">
        <w:rPr>
          <w:rFonts w:eastAsia="Calibri" w:cs="Times New Roman"/>
        </w:rPr>
        <w:t xml:space="preserve">, </w:t>
      </w:r>
      <w:r w:rsidR="00E22EA8" w:rsidRPr="00A37AD8">
        <w:rPr>
          <w:bCs/>
        </w:rPr>
        <w:t>en los siguientes términos:</w:t>
      </w:r>
    </w:p>
    <w:p w14:paraId="4AB84B47" w14:textId="77777777" w:rsidR="00E22EA8" w:rsidRPr="00A37AD8" w:rsidRDefault="00E22EA8" w:rsidP="00D42E23">
      <w:pPr>
        <w:spacing w:after="0" w:line="360" w:lineRule="auto"/>
        <w:rPr>
          <w:bCs/>
        </w:rPr>
      </w:pPr>
    </w:p>
    <w:p w14:paraId="1B2CCD45" w14:textId="4E8F7459" w:rsidR="00E22EA8" w:rsidRPr="00A37AD8" w:rsidRDefault="00E22EA8" w:rsidP="00D42E23">
      <w:pPr>
        <w:spacing w:after="0" w:line="360" w:lineRule="auto"/>
        <w:ind w:left="567" w:right="567"/>
        <w:rPr>
          <w:bCs/>
          <w:i/>
          <w:sz w:val="20"/>
          <w:szCs w:val="20"/>
        </w:rPr>
      </w:pPr>
      <w:r w:rsidRPr="00A37AD8">
        <w:rPr>
          <w:b/>
          <w:bCs/>
          <w:i/>
          <w:sz w:val="20"/>
          <w:szCs w:val="20"/>
        </w:rPr>
        <w:t>ACTO IMPUGNADO</w:t>
      </w:r>
    </w:p>
    <w:p w14:paraId="20CB87D1" w14:textId="518C6F8D" w:rsidR="00E22EA8" w:rsidRPr="00A37AD8" w:rsidRDefault="0008295C" w:rsidP="00D42E23">
      <w:pPr>
        <w:spacing w:after="0" w:line="360" w:lineRule="auto"/>
        <w:ind w:left="567" w:right="567"/>
        <w:rPr>
          <w:i/>
          <w:sz w:val="20"/>
          <w:szCs w:val="20"/>
        </w:rPr>
      </w:pPr>
      <w:r w:rsidRPr="00A37AD8">
        <w:rPr>
          <w:i/>
          <w:iCs/>
          <w:sz w:val="20"/>
          <w:szCs w:val="20"/>
        </w:rPr>
        <w:t>RESPUESTA OTORGADA</w:t>
      </w:r>
      <w:r w:rsidR="00E22EA8" w:rsidRPr="00A37AD8">
        <w:rPr>
          <w:i/>
          <w:iCs/>
          <w:sz w:val="20"/>
          <w:szCs w:val="20"/>
        </w:rPr>
        <w:t>”</w:t>
      </w:r>
      <w:r w:rsidR="00E22EA8" w:rsidRPr="00A37AD8">
        <w:rPr>
          <w:i/>
          <w:sz w:val="16"/>
          <w:szCs w:val="16"/>
        </w:rPr>
        <w:t xml:space="preserve"> </w:t>
      </w:r>
    </w:p>
    <w:p w14:paraId="3B2615CC" w14:textId="77777777" w:rsidR="00E22EA8" w:rsidRPr="00A37AD8" w:rsidRDefault="00E22EA8" w:rsidP="00D42E23">
      <w:pPr>
        <w:spacing w:after="0" w:line="360" w:lineRule="auto"/>
        <w:ind w:left="567" w:right="567"/>
        <w:rPr>
          <w:i/>
          <w:sz w:val="20"/>
          <w:szCs w:val="20"/>
        </w:rPr>
      </w:pPr>
    </w:p>
    <w:p w14:paraId="3F1F07C7" w14:textId="7DA6037E" w:rsidR="00E22EA8" w:rsidRPr="00A37AD8" w:rsidRDefault="00E22EA8" w:rsidP="00D42E23">
      <w:pPr>
        <w:spacing w:after="0" w:line="360" w:lineRule="auto"/>
        <w:ind w:left="567" w:right="567"/>
        <w:rPr>
          <w:b/>
          <w:i/>
          <w:sz w:val="20"/>
          <w:szCs w:val="20"/>
        </w:rPr>
      </w:pPr>
      <w:r w:rsidRPr="00A37AD8">
        <w:rPr>
          <w:b/>
          <w:i/>
          <w:sz w:val="20"/>
          <w:szCs w:val="20"/>
        </w:rPr>
        <w:t>RAZONES O MOTIVOS DE LA INCONFORMIDAD</w:t>
      </w:r>
    </w:p>
    <w:p w14:paraId="247A40E0" w14:textId="455B0148" w:rsidR="00E22EA8" w:rsidRPr="00A37AD8" w:rsidRDefault="0008295C" w:rsidP="00D42E23">
      <w:pPr>
        <w:spacing w:after="0" w:line="360" w:lineRule="auto"/>
        <w:ind w:left="567" w:right="567" w:firstLine="33"/>
        <w:rPr>
          <w:i/>
          <w:sz w:val="20"/>
          <w:szCs w:val="20"/>
        </w:rPr>
      </w:pPr>
      <w:r w:rsidRPr="00A37AD8">
        <w:rPr>
          <w:i/>
          <w:iCs/>
          <w:sz w:val="20"/>
          <w:szCs w:val="20"/>
        </w:rPr>
        <w:t>EL SUJETO OBLIGADO MANIFIESTA QUE LA ENTREGA DE INFORMACION SERA MEDIANTE CONSULTA DIRECTA EN UNA FECHA Y UN HORARIO IGUAL AL ESTABLECIDO EN LAS SOLICITUDES 516,517,518,520,521,555,571,574,575,582,583,584,585,586,587,588,589,592,594,595,596,599,600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r w:rsidR="00E22EA8" w:rsidRPr="00A37AD8">
        <w:rPr>
          <w:i/>
          <w:iCs/>
          <w:sz w:val="20"/>
          <w:szCs w:val="20"/>
        </w:rPr>
        <w:t>”</w:t>
      </w:r>
      <w:r w:rsidR="00E22EA8" w:rsidRPr="00A37AD8">
        <w:rPr>
          <w:i/>
          <w:sz w:val="18"/>
          <w:szCs w:val="18"/>
        </w:rPr>
        <w:t xml:space="preserve"> </w:t>
      </w:r>
      <w:r w:rsidR="00E22EA8" w:rsidRPr="00A37AD8">
        <w:rPr>
          <w:i/>
          <w:sz w:val="20"/>
          <w:szCs w:val="20"/>
        </w:rPr>
        <w:t>(Sic.)</w:t>
      </w:r>
    </w:p>
    <w:p w14:paraId="01179437" w14:textId="77777777" w:rsidR="00E22EA8" w:rsidRPr="00A37AD8" w:rsidRDefault="00E22EA8" w:rsidP="00D42E23">
      <w:pPr>
        <w:spacing w:after="0" w:line="360" w:lineRule="auto"/>
      </w:pPr>
    </w:p>
    <w:p w14:paraId="009DB65C" w14:textId="45D040D7" w:rsidR="00E22EA8" w:rsidRPr="00A37AD8" w:rsidRDefault="004D1D8F" w:rsidP="00D42E23">
      <w:pPr>
        <w:spacing w:after="0" w:line="360" w:lineRule="auto"/>
        <w:rPr>
          <w:b/>
          <w:bCs/>
        </w:rPr>
      </w:pPr>
      <w:r w:rsidRPr="00A37AD8">
        <w:rPr>
          <w:b/>
        </w:rPr>
        <w:t>I</w:t>
      </w:r>
      <w:r w:rsidR="00E22EA8" w:rsidRPr="00A37AD8">
        <w:rPr>
          <w:b/>
        </w:rPr>
        <w:t xml:space="preserve">V. </w:t>
      </w:r>
      <w:r w:rsidR="00E22EA8" w:rsidRPr="00A37AD8">
        <w:rPr>
          <w:b/>
          <w:bCs/>
        </w:rPr>
        <w:t xml:space="preserve">Trámite del </w:t>
      </w:r>
      <w:r w:rsidR="00E22EA8" w:rsidRPr="00A37AD8">
        <w:rPr>
          <w:b/>
        </w:rPr>
        <w:t xml:space="preserve">Recurso de Revisión </w:t>
      </w:r>
      <w:r w:rsidR="00E22EA8" w:rsidRPr="00A37AD8">
        <w:rPr>
          <w:b/>
          <w:bCs/>
        </w:rPr>
        <w:t>ante este Instituto</w:t>
      </w:r>
    </w:p>
    <w:p w14:paraId="5C9B63F8" w14:textId="77777777" w:rsidR="009B2DAB" w:rsidRPr="00A37AD8" w:rsidRDefault="009B2DAB" w:rsidP="00D42E23">
      <w:pPr>
        <w:spacing w:after="0" w:line="360" w:lineRule="auto"/>
        <w:rPr>
          <w:b/>
          <w:bCs/>
        </w:rPr>
      </w:pPr>
    </w:p>
    <w:p w14:paraId="173768ED" w14:textId="5A3E0027" w:rsidR="00E22EA8" w:rsidRPr="00A37AD8" w:rsidRDefault="00E22EA8" w:rsidP="00D42E23">
      <w:pPr>
        <w:spacing w:after="0" w:line="360" w:lineRule="auto"/>
        <w:rPr>
          <w:bCs/>
        </w:rPr>
      </w:pPr>
      <w:r w:rsidRPr="00A37AD8">
        <w:rPr>
          <w:b/>
          <w:bCs/>
        </w:rPr>
        <w:t>a) Turno del Medio de Impugnación.</w:t>
      </w:r>
      <w:r w:rsidR="000A706F" w:rsidRPr="00A37AD8">
        <w:rPr>
          <w:bCs/>
        </w:rPr>
        <w:t xml:space="preserve"> El</w:t>
      </w:r>
      <w:r w:rsidR="009019A8" w:rsidRPr="00A37AD8">
        <w:rPr>
          <w:bCs/>
        </w:rPr>
        <w:t xml:space="preserve"> veinti</w:t>
      </w:r>
      <w:r w:rsidR="005914EE" w:rsidRPr="00A37AD8">
        <w:rPr>
          <w:bCs/>
        </w:rPr>
        <w:t>nueve</w:t>
      </w:r>
      <w:r w:rsidR="009019A8" w:rsidRPr="00A37AD8">
        <w:rPr>
          <w:bCs/>
        </w:rPr>
        <w:t xml:space="preserve"> de octubre de dos mil veinticuatro</w:t>
      </w:r>
      <w:r w:rsidRPr="00A37AD8">
        <w:rPr>
          <w:bCs/>
        </w:rPr>
        <w:t xml:space="preserve">, el </w:t>
      </w:r>
      <w:r w:rsidRPr="00A37AD8">
        <w:rPr>
          <w:lang w:val="es-ES"/>
        </w:rPr>
        <w:t>Sistema de Acceso a la Información Mexiquense (SAIMEX),</w:t>
      </w:r>
      <w:r w:rsidRPr="00A37AD8">
        <w:rPr>
          <w:bCs/>
        </w:rPr>
        <w:t xml:space="preserve"> asignó el número de expediente </w:t>
      </w:r>
      <w:r w:rsidR="00A753B3" w:rsidRPr="00A37AD8">
        <w:rPr>
          <w:b/>
          <w:bCs/>
        </w:rPr>
        <w:t>0</w:t>
      </w:r>
      <w:r w:rsidR="009019A8" w:rsidRPr="00A37AD8">
        <w:rPr>
          <w:b/>
          <w:bCs/>
        </w:rPr>
        <w:t>6</w:t>
      </w:r>
      <w:r w:rsidR="005914EE" w:rsidRPr="00A37AD8">
        <w:rPr>
          <w:b/>
          <w:bCs/>
        </w:rPr>
        <w:t>766</w:t>
      </w:r>
      <w:r w:rsidR="00A753B3" w:rsidRPr="00A37AD8">
        <w:rPr>
          <w:b/>
          <w:bCs/>
        </w:rPr>
        <w:t>/INFOEM/IP/RR/202</w:t>
      </w:r>
      <w:r w:rsidR="009019A8" w:rsidRPr="00A37AD8">
        <w:rPr>
          <w:b/>
          <w:bCs/>
        </w:rPr>
        <w:t>4</w:t>
      </w:r>
      <w:r w:rsidRPr="00A37AD8">
        <w:rPr>
          <w:bCs/>
        </w:rPr>
        <w:t xml:space="preserve">, al medio de impugnación que nos ocupa, con base en el sistema aprobado por el Pleno de este </w:t>
      </w:r>
      <w:r w:rsidR="00B65BCA" w:rsidRPr="00A37AD8">
        <w:rPr>
          <w:bCs/>
        </w:rPr>
        <w:t>Organismo</w:t>
      </w:r>
      <w:r w:rsidRPr="00A37AD8">
        <w:rPr>
          <w:bCs/>
        </w:rPr>
        <w:t xml:space="preserve"> Garante y lo turnó al Comisionado Ponente Luis </w:t>
      </w:r>
      <w:r w:rsidRPr="00A37AD8">
        <w:rPr>
          <w:bCs/>
        </w:rPr>
        <w:lastRenderedPageBreak/>
        <w:t>Gustavo Parra Noriega, para los efectos del artículo 185, fracción I de la Ley de Transparencia y Acceso a la Información Pública del Estado de México y Municipios.</w:t>
      </w:r>
    </w:p>
    <w:p w14:paraId="59FB24F3" w14:textId="77777777" w:rsidR="005914EE" w:rsidRPr="00A37AD8" w:rsidRDefault="005914EE" w:rsidP="00D42E23">
      <w:pPr>
        <w:spacing w:after="0" w:line="360" w:lineRule="auto"/>
        <w:rPr>
          <w:b/>
          <w:bCs/>
        </w:rPr>
      </w:pPr>
    </w:p>
    <w:p w14:paraId="61891480" w14:textId="42060A19" w:rsidR="00E22EA8" w:rsidRPr="00A37AD8" w:rsidRDefault="00E22EA8" w:rsidP="00D42E23">
      <w:pPr>
        <w:spacing w:after="0" w:line="360" w:lineRule="auto"/>
      </w:pPr>
      <w:r w:rsidRPr="00A37AD8">
        <w:rPr>
          <w:b/>
          <w:bCs/>
        </w:rPr>
        <w:t>b) Admisión del Recurso de Revisión</w:t>
      </w:r>
      <w:r w:rsidRPr="00A37AD8">
        <w:rPr>
          <w:b/>
          <w:bCs/>
          <w:lang w:val="es-ES_tradnl"/>
        </w:rPr>
        <w:t xml:space="preserve">. </w:t>
      </w:r>
      <w:r w:rsidRPr="00A37AD8">
        <w:rPr>
          <w:bCs/>
          <w:lang w:val="es-ES_tradnl"/>
        </w:rPr>
        <w:t xml:space="preserve">El </w:t>
      </w:r>
      <w:r w:rsidR="005914EE" w:rsidRPr="00A37AD8">
        <w:rPr>
          <w:bCs/>
          <w:lang w:val="es-ES_tradnl"/>
        </w:rPr>
        <w:t>cuatro de noviembre</w:t>
      </w:r>
      <w:r w:rsidR="009019A8" w:rsidRPr="00A37AD8">
        <w:rPr>
          <w:bCs/>
          <w:lang w:val="es-ES_tradnl"/>
        </w:rPr>
        <w:t xml:space="preserve"> de dos mil veinticuatro</w:t>
      </w:r>
      <w:r w:rsidRPr="00A37AD8">
        <w:rPr>
          <w:bCs/>
          <w:lang w:val="es-ES_tradnl"/>
        </w:rPr>
        <w:t xml:space="preserve">, se acordó la admisión del Recurso de Revisión interpuesto por </w:t>
      </w:r>
      <w:r w:rsidR="00261B92" w:rsidRPr="00A37AD8">
        <w:rPr>
          <w:bCs/>
          <w:lang w:val="es-ES_tradnl"/>
        </w:rPr>
        <w:t>la persona</w:t>
      </w:r>
      <w:r w:rsidRPr="00A37AD8">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A37AD8">
        <w:rPr>
          <w:bCs/>
          <w:lang w:val="es-ES_tradnl"/>
        </w:rPr>
        <w:t>el</w:t>
      </w:r>
      <w:r w:rsidR="000A706F" w:rsidRPr="00A37AD8">
        <w:rPr>
          <w:bCs/>
          <w:lang w:val="es-ES_tradnl"/>
        </w:rPr>
        <w:t xml:space="preserve"> mismo día</w:t>
      </w:r>
      <w:r w:rsidRPr="00A37AD8">
        <w:rPr>
          <w:bCs/>
          <w:lang w:val="es-ES_tradnl"/>
        </w:rPr>
        <w:t>, a través del Sistema de Acceso a la Información Mexiquense (SAIMEX), en el que se les otorgó un plazo de siete días hábiles posteriores a la misma, para que manifestaran lo que a su derecho conviniera y formularan alegatos.</w:t>
      </w:r>
    </w:p>
    <w:p w14:paraId="07DA89A0" w14:textId="77777777" w:rsidR="00E22EA8" w:rsidRPr="00A37AD8" w:rsidRDefault="00E22EA8" w:rsidP="00D42E23">
      <w:pPr>
        <w:spacing w:after="0" w:line="360" w:lineRule="auto"/>
        <w:rPr>
          <w:rFonts w:cs="Tahoma"/>
          <w:lang w:val="es-ES_tradnl"/>
        </w:rPr>
      </w:pPr>
    </w:p>
    <w:p w14:paraId="6080F20B" w14:textId="2AFB2FDB" w:rsidR="00A753B3" w:rsidRPr="00A37AD8" w:rsidRDefault="00E10780" w:rsidP="00D42E23">
      <w:pPr>
        <w:spacing w:after="0" w:line="360" w:lineRule="auto"/>
      </w:pPr>
      <w:r w:rsidRPr="00A37AD8">
        <w:rPr>
          <w:b/>
        </w:rPr>
        <w:t xml:space="preserve">c) Informe </w:t>
      </w:r>
      <w:r w:rsidRPr="00A37AD8">
        <w:rPr>
          <w:rFonts w:cs="Tahoma"/>
          <w:b/>
          <w:bCs/>
          <w:iCs/>
          <w:lang w:val="es-ES"/>
        </w:rPr>
        <w:t>Justificado</w:t>
      </w:r>
      <w:r w:rsidR="0058767A" w:rsidRPr="00A37AD8">
        <w:rPr>
          <w:rFonts w:cs="Tahoma"/>
          <w:b/>
          <w:bCs/>
          <w:iCs/>
          <w:lang w:val="es-ES"/>
        </w:rPr>
        <w:t xml:space="preserve"> </w:t>
      </w:r>
      <w:r w:rsidR="0004134C" w:rsidRPr="00A37AD8">
        <w:rPr>
          <w:rFonts w:cs="Tahoma"/>
          <w:b/>
          <w:bCs/>
          <w:iCs/>
          <w:lang w:val="es-ES"/>
        </w:rPr>
        <w:t>o</w:t>
      </w:r>
      <w:r w:rsidR="0058767A" w:rsidRPr="00A37AD8">
        <w:rPr>
          <w:rFonts w:cs="Tahoma"/>
          <w:b/>
          <w:bCs/>
          <w:iCs/>
          <w:lang w:val="es-ES"/>
        </w:rPr>
        <w:t xml:space="preserve"> Manifestaciones</w:t>
      </w:r>
      <w:r w:rsidRPr="00A37AD8">
        <w:rPr>
          <w:rFonts w:cs="Tahoma"/>
          <w:b/>
          <w:bCs/>
          <w:iCs/>
          <w:lang w:val="es-ES"/>
        </w:rPr>
        <w:t>.</w:t>
      </w:r>
      <w:r w:rsidRPr="00A37AD8">
        <w:rPr>
          <w:rFonts w:cs="Tahoma"/>
          <w:bCs/>
          <w:iCs/>
          <w:lang w:val="es-ES"/>
        </w:rPr>
        <w:t xml:space="preserve"> </w:t>
      </w:r>
      <w:r w:rsidR="0004134C" w:rsidRPr="00A37AD8">
        <w:t>Las partes fueron omisas en emitir manifestaciones o alegatos.</w:t>
      </w:r>
    </w:p>
    <w:p w14:paraId="58013731" w14:textId="77777777" w:rsidR="0058767A" w:rsidRPr="00A37AD8" w:rsidRDefault="0058767A" w:rsidP="00D42E23">
      <w:pPr>
        <w:spacing w:after="0" w:line="360" w:lineRule="auto"/>
      </w:pPr>
    </w:p>
    <w:p w14:paraId="73AC64D0" w14:textId="4B00F848" w:rsidR="00E22EA8" w:rsidRPr="00A37AD8" w:rsidRDefault="0058767A" w:rsidP="00D42E23">
      <w:pPr>
        <w:spacing w:after="0" w:line="360" w:lineRule="auto"/>
        <w:rPr>
          <w:lang w:val="es-ES"/>
        </w:rPr>
      </w:pPr>
      <w:r w:rsidRPr="00A37AD8">
        <w:rPr>
          <w:rFonts w:eastAsia="Times New Roman" w:cs="Tahoma"/>
          <w:b/>
          <w:szCs w:val="24"/>
          <w:lang w:eastAsia="es-ES"/>
        </w:rPr>
        <w:t>d</w:t>
      </w:r>
      <w:r w:rsidR="00E22EA8" w:rsidRPr="00A37AD8">
        <w:rPr>
          <w:rFonts w:eastAsia="Times New Roman" w:cs="Tahoma"/>
          <w:b/>
          <w:szCs w:val="24"/>
          <w:lang w:eastAsia="es-ES"/>
        </w:rPr>
        <w:t>) Cierre de instrucción.</w:t>
      </w:r>
      <w:r w:rsidR="00E22EA8" w:rsidRPr="00A37AD8">
        <w:rPr>
          <w:rFonts w:eastAsia="Times New Roman" w:cs="Tahoma"/>
          <w:szCs w:val="24"/>
          <w:lang w:eastAsia="es-ES"/>
        </w:rPr>
        <w:t xml:space="preserve"> El </w:t>
      </w:r>
      <w:r w:rsidR="005914EE" w:rsidRPr="00A37AD8">
        <w:rPr>
          <w:rFonts w:eastAsia="Times New Roman" w:cs="Tahoma"/>
          <w:szCs w:val="24"/>
          <w:lang w:eastAsia="es-ES"/>
        </w:rPr>
        <w:t>catorce</w:t>
      </w:r>
      <w:r w:rsidRPr="00A37AD8">
        <w:rPr>
          <w:rFonts w:eastAsia="Times New Roman" w:cs="Tahoma"/>
          <w:szCs w:val="24"/>
          <w:lang w:eastAsia="es-ES"/>
        </w:rPr>
        <w:t xml:space="preserve"> de noviembre</w:t>
      </w:r>
      <w:r w:rsidR="00E22EA8" w:rsidRPr="00A37AD8">
        <w:rPr>
          <w:rFonts w:eastAsia="Times New Roman" w:cs="Tahoma"/>
          <w:szCs w:val="24"/>
          <w:lang w:eastAsia="es-ES"/>
        </w:rPr>
        <w:t xml:space="preserve"> de dos mil veinti</w:t>
      </w:r>
      <w:r w:rsidR="001425CB" w:rsidRPr="00A37AD8">
        <w:rPr>
          <w:rFonts w:eastAsia="Times New Roman" w:cs="Tahoma"/>
          <w:szCs w:val="24"/>
          <w:lang w:eastAsia="es-ES"/>
        </w:rPr>
        <w:t>cuatro</w:t>
      </w:r>
      <w:r w:rsidR="00E22EA8" w:rsidRPr="00A37AD8">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A37AD8">
        <w:rPr>
          <w:lang w:val="es-ES"/>
        </w:rPr>
        <w:t>acto que fue notificado a las partes, mediante el Sistema de Acceso a la Información Mexiquense (SAIMEX), el mismo día.</w:t>
      </w:r>
    </w:p>
    <w:p w14:paraId="5CA409A3" w14:textId="77777777" w:rsidR="004C21E6" w:rsidRPr="00A37AD8" w:rsidRDefault="004C21E6" w:rsidP="00D42E23">
      <w:pPr>
        <w:spacing w:after="0" w:line="360" w:lineRule="auto"/>
        <w:rPr>
          <w:b/>
          <w:bCs/>
          <w:lang w:val="es-ES"/>
        </w:rPr>
      </w:pPr>
    </w:p>
    <w:p w14:paraId="161AC563" w14:textId="77777777" w:rsidR="005C690F" w:rsidRPr="00A37AD8" w:rsidRDefault="007D6307" w:rsidP="00D42E23">
      <w:pPr>
        <w:spacing w:after="0" w:line="360" w:lineRule="auto"/>
        <w:rPr>
          <w:color w:val="000000"/>
        </w:rPr>
      </w:pPr>
      <w:r w:rsidRPr="00A37AD8">
        <w:rPr>
          <w:color w:val="000000"/>
        </w:rPr>
        <w:t>En razón de que fue debidamente sustanciado e integrado el expediente electrónico y no existe diligencia pendiente de desahogo, se emite la resolución que conforme a Derecho proceda, de acuerdo a los siguientes:</w:t>
      </w:r>
    </w:p>
    <w:p w14:paraId="1C132216" w14:textId="77777777" w:rsidR="005C690F" w:rsidRPr="00A37AD8" w:rsidRDefault="005C690F" w:rsidP="00D42E23">
      <w:pPr>
        <w:spacing w:after="0" w:line="360" w:lineRule="auto"/>
        <w:rPr>
          <w:b/>
          <w:color w:val="000000"/>
        </w:rPr>
      </w:pPr>
    </w:p>
    <w:p w14:paraId="250F6589" w14:textId="3F880C72" w:rsidR="005C690F" w:rsidRPr="00A37AD8" w:rsidRDefault="00CD6238" w:rsidP="00D42E23">
      <w:pPr>
        <w:spacing w:after="0" w:line="360" w:lineRule="auto"/>
        <w:jc w:val="center"/>
        <w:rPr>
          <w:b/>
          <w:color w:val="000000"/>
        </w:rPr>
      </w:pPr>
      <w:r w:rsidRPr="00A37AD8">
        <w:rPr>
          <w:b/>
          <w:color w:val="000000"/>
        </w:rPr>
        <w:t>C O N S I D E R A N D O S</w:t>
      </w:r>
    </w:p>
    <w:p w14:paraId="5AB6ED71" w14:textId="77777777" w:rsidR="005C690F" w:rsidRPr="00A37AD8" w:rsidRDefault="005C690F" w:rsidP="00D42E23">
      <w:pPr>
        <w:spacing w:after="0" w:line="360" w:lineRule="auto"/>
        <w:jc w:val="center"/>
        <w:rPr>
          <w:b/>
          <w:color w:val="000000"/>
        </w:rPr>
      </w:pPr>
    </w:p>
    <w:p w14:paraId="36BFFC7E" w14:textId="2F0F17EA" w:rsidR="005C690F" w:rsidRPr="00A37AD8" w:rsidRDefault="007D6307" w:rsidP="00D42E23">
      <w:pPr>
        <w:spacing w:after="0" w:line="360" w:lineRule="auto"/>
        <w:rPr>
          <w:b/>
          <w:color w:val="000000"/>
        </w:rPr>
      </w:pPr>
      <w:r w:rsidRPr="00A37AD8">
        <w:rPr>
          <w:b/>
          <w:color w:val="000000"/>
        </w:rPr>
        <w:t>PRIMERO</w:t>
      </w:r>
      <w:r w:rsidRPr="00A37AD8">
        <w:rPr>
          <w:color w:val="000000"/>
        </w:rPr>
        <w:t xml:space="preserve">. </w:t>
      </w:r>
      <w:r w:rsidR="00CD6238" w:rsidRPr="00A37AD8">
        <w:rPr>
          <w:b/>
          <w:color w:val="000000"/>
        </w:rPr>
        <w:t>Competencia</w:t>
      </w:r>
    </w:p>
    <w:p w14:paraId="552342DA" w14:textId="77777777" w:rsidR="007A1ACB" w:rsidRPr="00A37AD8" w:rsidRDefault="007A1ACB" w:rsidP="00D42E23">
      <w:pPr>
        <w:spacing w:after="0" w:line="360" w:lineRule="auto"/>
        <w:rPr>
          <w:b/>
          <w:color w:val="000000"/>
        </w:rPr>
      </w:pPr>
    </w:p>
    <w:p w14:paraId="22812C39" w14:textId="17931CD5" w:rsidR="00C67C95" w:rsidRPr="00A37AD8" w:rsidRDefault="00C67C95" w:rsidP="00D42E23">
      <w:pPr>
        <w:spacing w:after="0" w:line="360" w:lineRule="auto"/>
        <w:contextualSpacing/>
        <w:rPr>
          <w:rFonts w:eastAsia="Times New Roman" w:cs="Tahoma"/>
          <w:bCs/>
          <w:lang w:eastAsia="es-ES"/>
        </w:rPr>
      </w:pPr>
      <w:bookmarkStart w:id="0" w:name="_heading=h.30j0zll" w:colFirst="0" w:colLast="0"/>
      <w:bookmarkStart w:id="1" w:name="_Hlk63334754"/>
      <w:bookmarkEnd w:id="0"/>
      <w:r w:rsidRPr="00A37AD8">
        <w:rPr>
          <w:rFonts w:eastAsia="Times New Roman" w:cs="Tahoma"/>
          <w:bCs/>
          <w:lang w:eastAsia="es-ES"/>
        </w:rPr>
        <w:t>El Instituto de Transparencia, Acceso a la Información Pública y Protección de Datos Personales del Estado de México y Municipios, es competente para conocer y resolver el presente recurso de revisión interpuesto por la p</w:t>
      </w:r>
      <w:r w:rsidR="00261B92" w:rsidRPr="00A37AD8">
        <w:rPr>
          <w:rFonts w:eastAsia="Times New Roman" w:cs="Tahoma"/>
          <w:bCs/>
          <w:lang w:eastAsia="es-ES"/>
        </w:rPr>
        <w:t>ersona</w:t>
      </w:r>
      <w:r w:rsidRPr="00A37AD8">
        <w:rPr>
          <w:rFonts w:eastAsia="Times New Roman" w:cs="Tahoma"/>
          <w:bCs/>
          <w:lang w:eastAsia="es-ES"/>
        </w:rPr>
        <w:t xml:space="preserv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A37AD8">
        <w:rPr>
          <w:rFonts w:eastAsia="Times New Roman" w:cs="Times New Roman"/>
          <w:bCs/>
          <w:lang w:eastAsia="es-ES"/>
        </w:rPr>
        <w:t xml:space="preserve"> 7°, </w:t>
      </w:r>
      <w:r w:rsidRPr="00A37AD8">
        <w:rPr>
          <w:rFonts w:eastAsia="Times New Roman" w:cs="Tahoma"/>
          <w:bCs/>
          <w:lang w:eastAsia="es-ES"/>
        </w:rPr>
        <w:t>9°, fracciones I y XXIII y 11 del Reglamento Interior del Instituto de Transparencia, Acceso a la Información Pública y Protección de Datos Personales del Estado de México y Municipios.</w:t>
      </w:r>
      <w:bookmarkEnd w:id="1"/>
    </w:p>
    <w:p w14:paraId="4225FD09" w14:textId="77777777" w:rsidR="005C690F" w:rsidRPr="00A37AD8" w:rsidRDefault="005C690F" w:rsidP="00D42E23">
      <w:pPr>
        <w:spacing w:after="0" w:line="360" w:lineRule="auto"/>
        <w:rPr>
          <w:b/>
          <w:color w:val="000000"/>
        </w:rPr>
      </w:pPr>
    </w:p>
    <w:p w14:paraId="46691DD5" w14:textId="4C1C70AD" w:rsidR="005C690F" w:rsidRPr="00A37AD8" w:rsidRDefault="007D6307" w:rsidP="00D42E23">
      <w:pPr>
        <w:spacing w:after="0" w:line="360" w:lineRule="auto"/>
        <w:rPr>
          <w:color w:val="000000"/>
        </w:rPr>
      </w:pPr>
      <w:r w:rsidRPr="00A37AD8">
        <w:rPr>
          <w:b/>
          <w:color w:val="000000"/>
        </w:rPr>
        <w:t>SEGUNDO</w:t>
      </w:r>
      <w:r w:rsidRPr="00A37AD8">
        <w:rPr>
          <w:color w:val="000000"/>
        </w:rPr>
        <w:t xml:space="preserve">. </w:t>
      </w:r>
      <w:r w:rsidRPr="00A37AD8">
        <w:rPr>
          <w:b/>
          <w:color w:val="000000"/>
        </w:rPr>
        <w:t>Causales de</w:t>
      </w:r>
      <w:r w:rsidR="00CD6238" w:rsidRPr="00A37AD8">
        <w:rPr>
          <w:b/>
          <w:color w:val="000000"/>
        </w:rPr>
        <w:t xml:space="preserve"> improcedencia y sobreseimiento</w:t>
      </w:r>
    </w:p>
    <w:p w14:paraId="49AA4CDE" w14:textId="77777777" w:rsidR="005C690F" w:rsidRPr="00A37AD8" w:rsidRDefault="005C690F" w:rsidP="00D42E23">
      <w:pPr>
        <w:spacing w:after="0" w:line="360" w:lineRule="auto"/>
        <w:rPr>
          <w:color w:val="000000"/>
        </w:rPr>
      </w:pPr>
    </w:p>
    <w:p w14:paraId="2553CE58" w14:textId="77777777" w:rsidR="005C690F" w:rsidRPr="00A37AD8" w:rsidRDefault="007D6307" w:rsidP="00D42E23">
      <w:pPr>
        <w:spacing w:after="0" w:line="360" w:lineRule="auto"/>
        <w:rPr>
          <w:color w:val="000000"/>
        </w:rPr>
      </w:pPr>
      <w:r w:rsidRPr="00A37AD8">
        <w:rPr>
          <w:color w:val="000000"/>
        </w:rPr>
        <w:t xml:space="preserve">De las constancias que forma parte del Recurso de Revisión que se analiza, se advierte que previo al estudio del fondo de la </w:t>
      </w:r>
      <w:r w:rsidRPr="00A37AD8">
        <w:rPr>
          <w:i/>
          <w:color w:val="000000"/>
        </w:rPr>
        <w:t>litis</w:t>
      </w:r>
      <w:r w:rsidRPr="00A37AD8">
        <w:rPr>
          <w:color w:val="000000"/>
        </w:rPr>
        <w:t>, es necesario estudiar las causales de improcedencia y sobreseimiento que se adviertan, para determinar lo que en Derecho proceda.</w:t>
      </w:r>
    </w:p>
    <w:p w14:paraId="35A30074" w14:textId="77777777" w:rsidR="009B2DAB" w:rsidRPr="00A37AD8" w:rsidRDefault="009B2DAB" w:rsidP="00D42E23">
      <w:pPr>
        <w:spacing w:after="0" w:line="360" w:lineRule="auto"/>
        <w:rPr>
          <w:color w:val="000000"/>
        </w:rPr>
      </w:pPr>
    </w:p>
    <w:p w14:paraId="3066DF0C" w14:textId="77777777" w:rsidR="005C690F" w:rsidRPr="00A37AD8" w:rsidRDefault="007D6307" w:rsidP="00D42E23">
      <w:pPr>
        <w:spacing w:after="0" w:line="360" w:lineRule="auto"/>
        <w:rPr>
          <w:b/>
        </w:rPr>
      </w:pPr>
      <w:r w:rsidRPr="00A37AD8">
        <w:rPr>
          <w:b/>
        </w:rPr>
        <w:t>Causales de improcedencia</w:t>
      </w:r>
    </w:p>
    <w:p w14:paraId="75878DC6" w14:textId="77777777" w:rsidR="005C690F" w:rsidRPr="00A37AD8" w:rsidRDefault="005C690F" w:rsidP="00D42E23">
      <w:pPr>
        <w:spacing w:after="0" w:line="360" w:lineRule="auto"/>
      </w:pPr>
    </w:p>
    <w:p w14:paraId="6C56CA88" w14:textId="77777777" w:rsidR="005C690F" w:rsidRPr="00A37AD8" w:rsidRDefault="007D6307" w:rsidP="00D42E23">
      <w:pPr>
        <w:spacing w:after="0" w:line="360" w:lineRule="auto"/>
        <w:rPr>
          <w:color w:val="000000"/>
        </w:rPr>
      </w:pPr>
      <w:r w:rsidRPr="00A37AD8">
        <w:rPr>
          <w:color w:val="000000"/>
        </w:rPr>
        <w:t xml:space="preserve">Este Instituto realiza el estudio oficioso de las causales de improcedencia, por tratarse de una cuestión de orden público y de estudio preferente (acorde con el Criterio orientador en la </w:t>
      </w:r>
      <w:r w:rsidRPr="00A37AD8">
        <w:rPr>
          <w:color w:val="000000"/>
        </w:rPr>
        <w:lastRenderedPageBreak/>
        <w:t>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A37AD8" w:rsidRDefault="005C690F" w:rsidP="00D42E23">
      <w:pPr>
        <w:spacing w:after="0" w:line="360" w:lineRule="auto"/>
        <w:rPr>
          <w:color w:val="000000"/>
        </w:rPr>
      </w:pPr>
    </w:p>
    <w:p w14:paraId="3FF1B775" w14:textId="71BDC8A3" w:rsidR="005C690F" w:rsidRPr="00A37AD8" w:rsidRDefault="007D6307" w:rsidP="00D42E23">
      <w:pPr>
        <w:spacing w:after="0" w:line="360" w:lineRule="auto"/>
        <w:rPr>
          <w:color w:val="000000"/>
        </w:rPr>
      </w:pPr>
      <w:r w:rsidRPr="00A37AD8">
        <w:rPr>
          <w:color w:val="000000"/>
        </w:rPr>
        <w:t>En el presente caso, </w:t>
      </w:r>
      <w:r w:rsidRPr="00A37AD8">
        <w:rPr>
          <w:b/>
          <w:color w:val="000000"/>
        </w:rPr>
        <w:t>no se actualiza ninguna de las causales de improcedencia</w:t>
      </w:r>
      <w:r w:rsidRPr="00A37AD8">
        <w:rPr>
          <w:color w:val="000000"/>
        </w:rPr>
        <w:t> establecidas en el ordenamiento jurídico previamente señalado, toda vez que: este Instituto no tiene conocimiento de que se encuentre en trámite algún medio de defensa presentado por la</w:t>
      </w:r>
      <w:r w:rsidR="00261B92" w:rsidRPr="00A37AD8">
        <w:rPr>
          <w:color w:val="000000"/>
        </w:rPr>
        <w:t xml:space="preserve"> persona</w:t>
      </w:r>
      <w:r w:rsidRPr="00A37AD8">
        <w:rPr>
          <w:color w:val="000000"/>
        </w:rPr>
        <w:t xml:space="preserve"> Recurrente ante otra instancia; no existió prevención alguna; la veracidad de la respuesta no formó parte del agravio; ni se realizó una consulta o ampliación a los alcances del requerimiento informativo.</w:t>
      </w:r>
    </w:p>
    <w:p w14:paraId="22563DDB" w14:textId="77777777" w:rsidR="008D3B3F" w:rsidRPr="00A37AD8" w:rsidRDefault="008D3B3F" w:rsidP="00D42E23">
      <w:pPr>
        <w:spacing w:after="0" w:line="360" w:lineRule="auto"/>
        <w:rPr>
          <w:color w:val="000000"/>
        </w:rPr>
      </w:pPr>
    </w:p>
    <w:p w14:paraId="2BF1CF5B" w14:textId="119160FC" w:rsidR="005C690F" w:rsidRPr="00A37AD8" w:rsidRDefault="007D6307" w:rsidP="00D42E23">
      <w:pPr>
        <w:spacing w:after="0" w:line="360" w:lineRule="auto"/>
      </w:pPr>
      <w:r w:rsidRPr="00A37AD8">
        <w:t>Por lo cual, se actualiza la causal de procedencia del Recurso de Revisión señal</w:t>
      </w:r>
      <w:r w:rsidR="00261DF6" w:rsidRPr="00A37AD8">
        <w:t>ada en el artículo 179, fracci</w:t>
      </w:r>
      <w:r w:rsidR="00230B8F" w:rsidRPr="00A37AD8">
        <w:t>ón V</w:t>
      </w:r>
      <w:r w:rsidR="002F0526" w:rsidRPr="00A37AD8">
        <w:t>II</w:t>
      </w:r>
      <w:r w:rsidR="00DB7DC5" w:rsidRPr="00A37AD8">
        <w:t>I</w:t>
      </w:r>
      <w:r w:rsidRPr="00A37AD8">
        <w:t>, de la Ley en cita, pues la p</w:t>
      </w:r>
      <w:r w:rsidR="00261B92" w:rsidRPr="00A37AD8">
        <w:t>ersona</w:t>
      </w:r>
      <w:r w:rsidRPr="00A37AD8">
        <w:t xml:space="preserve"> Recurrente se inconformó </w:t>
      </w:r>
      <w:r w:rsidR="002F0526" w:rsidRPr="00A37AD8">
        <w:t>de la puesta a disposición de la información, en una modalidad distinta a la solicitada.</w:t>
      </w:r>
    </w:p>
    <w:p w14:paraId="7B59B025" w14:textId="77777777" w:rsidR="00712ED6" w:rsidRPr="00A37AD8" w:rsidRDefault="00712ED6" w:rsidP="00D42E23">
      <w:pPr>
        <w:spacing w:after="0" w:line="360" w:lineRule="auto"/>
      </w:pPr>
    </w:p>
    <w:p w14:paraId="55FF691A" w14:textId="6D373E30" w:rsidR="005C690F" w:rsidRPr="00A37AD8" w:rsidRDefault="007D6307" w:rsidP="00D42E23">
      <w:pPr>
        <w:spacing w:after="0" w:line="360" w:lineRule="auto"/>
        <w:rPr>
          <w:color w:val="0D0D0D"/>
        </w:rPr>
      </w:pPr>
      <w:r w:rsidRPr="00A37AD8">
        <w:rPr>
          <w:b/>
          <w:color w:val="0D0D0D"/>
        </w:rPr>
        <w:t>Ca</w:t>
      </w:r>
      <w:r w:rsidR="00CD6238" w:rsidRPr="00A37AD8">
        <w:rPr>
          <w:b/>
          <w:color w:val="0D0D0D"/>
        </w:rPr>
        <w:t>usales de sobreseimiento</w:t>
      </w:r>
    </w:p>
    <w:p w14:paraId="426FEE7A" w14:textId="77777777" w:rsidR="005C690F" w:rsidRPr="00A37AD8" w:rsidRDefault="005C690F" w:rsidP="00D42E23">
      <w:pPr>
        <w:spacing w:after="0" w:line="360" w:lineRule="auto"/>
        <w:rPr>
          <w:color w:val="0D0D0D"/>
        </w:rPr>
      </w:pPr>
    </w:p>
    <w:p w14:paraId="5B1C849A" w14:textId="77777777" w:rsidR="005C690F" w:rsidRPr="00A37AD8" w:rsidRDefault="007D6307" w:rsidP="00D42E23">
      <w:pPr>
        <w:spacing w:after="0" w:line="360" w:lineRule="auto"/>
        <w:rPr>
          <w:color w:val="0D0D0D"/>
        </w:rPr>
      </w:pPr>
      <w:r w:rsidRPr="00A37AD8">
        <w:rPr>
          <w:color w:val="0D0D0D"/>
        </w:rPr>
        <w:t>Por ser de previo y especial pronunciamiento, este Instituto analiza si se actualiza alguna causal de sobreseimiento.</w:t>
      </w:r>
    </w:p>
    <w:p w14:paraId="7017F051" w14:textId="77777777" w:rsidR="005C690F" w:rsidRPr="00A37AD8" w:rsidRDefault="005C690F" w:rsidP="00D42E23">
      <w:pPr>
        <w:spacing w:after="0" w:line="360" w:lineRule="auto"/>
        <w:rPr>
          <w:color w:val="0D0D0D"/>
        </w:rPr>
      </w:pPr>
    </w:p>
    <w:p w14:paraId="616B549A" w14:textId="34585935" w:rsidR="005C690F" w:rsidRPr="00A37AD8" w:rsidRDefault="007D6307" w:rsidP="00D42E23">
      <w:pPr>
        <w:spacing w:after="0" w:line="360" w:lineRule="auto"/>
        <w:rPr>
          <w:color w:val="000000"/>
        </w:rPr>
      </w:pPr>
      <w:r w:rsidRPr="00A37AD8">
        <w:rPr>
          <w:color w:val="0D0D0D"/>
        </w:rPr>
        <w:t>Sobre el tema, e</w:t>
      </w:r>
      <w:r w:rsidRPr="00A37AD8">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w:t>
      </w:r>
      <w:r w:rsidRPr="00A37AD8">
        <w:rPr>
          <w:color w:val="000000"/>
        </w:rPr>
        <w:lastRenderedPageBreak/>
        <w:t xml:space="preserve">que no se actualiza algún supuesto de sobreseimiento; lo anterior, en virtud de que no hay constancias en el expediente en que se actúa, de que la </w:t>
      </w:r>
      <w:r w:rsidR="00261B92" w:rsidRPr="00A37AD8">
        <w:rPr>
          <w:color w:val="000000"/>
        </w:rPr>
        <w:t xml:space="preserve">persona </w:t>
      </w:r>
      <w:r w:rsidRPr="00A37AD8">
        <w:rPr>
          <w:color w:val="000000"/>
        </w:rPr>
        <w:t>Recurrente se haya desistido del recurso, haya fallecido, sobreviniera alguna causal de improcedencia, que el Sujeto Obligado hubiese modificado o revocado el acto impugnado o bien, haya quedado sin materia.</w:t>
      </w:r>
    </w:p>
    <w:p w14:paraId="0FB75386" w14:textId="77777777" w:rsidR="00712ED6" w:rsidRPr="00A37AD8" w:rsidRDefault="00712ED6" w:rsidP="00D42E23">
      <w:pPr>
        <w:spacing w:after="0" w:line="360" w:lineRule="auto"/>
        <w:rPr>
          <w:color w:val="000000"/>
        </w:rPr>
      </w:pPr>
    </w:p>
    <w:p w14:paraId="338973DD" w14:textId="77777777" w:rsidR="005C690F" w:rsidRPr="00A37AD8" w:rsidRDefault="007D6307" w:rsidP="00D42E23">
      <w:pPr>
        <w:spacing w:after="0" w:line="360" w:lineRule="auto"/>
        <w:rPr>
          <w:color w:val="0D0D0D"/>
        </w:rPr>
      </w:pPr>
      <w:r w:rsidRPr="00A37AD8">
        <w:rPr>
          <w:color w:val="0D0D0D"/>
        </w:rPr>
        <w:t xml:space="preserve">Por tales motivos, se considera procedente entrar al fondo del presente asunto. </w:t>
      </w:r>
    </w:p>
    <w:p w14:paraId="3B2EB888" w14:textId="77777777" w:rsidR="005C690F" w:rsidRPr="00A37AD8" w:rsidRDefault="005C690F" w:rsidP="00D42E23">
      <w:pPr>
        <w:spacing w:after="0" w:line="360" w:lineRule="auto"/>
        <w:rPr>
          <w:b/>
          <w:color w:val="000000"/>
        </w:rPr>
      </w:pPr>
    </w:p>
    <w:p w14:paraId="0A6A0BAE" w14:textId="184EF292" w:rsidR="005C690F" w:rsidRPr="00A37AD8" w:rsidRDefault="007D6307" w:rsidP="00D42E23">
      <w:pPr>
        <w:spacing w:after="0" w:line="360" w:lineRule="auto"/>
        <w:rPr>
          <w:b/>
          <w:color w:val="000000"/>
        </w:rPr>
      </w:pPr>
      <w:r w:rsidRPr="00A37AD8">
        <w:rPr>
          <w:b/>
          <w:color w:val="000000"/>
        </w:rPr>
        <w:t>TERCERO. De</w:t>
      </w:r>
      <w:r w:rsidR="00CD6238" w:rsidRPr="00A37AD8">
        <w:rPr>
          <w:b/>
          <w:color w:val="000000"/>
        </w:rPr>
        <w:t>terminación de la Controversia</w:t>
      </w:r>
    </w:p>
    <w:p w14:paraId="4A0739CB" w14:textId="77777777" w:rsidR="00897A05" w:rsidRPr="00A37AD8" w:rsidRDefault="00897A05" w:rsidP="00D42E23">
      <w:pPr>
        <w:spacing w:after="0" w:line="360" w:lineRule="auto"/>
        <w:rPr>
          <w:b/>
          <w:color w:val="000000"/>
        </w:rPr>
      </w:pPr>
    </w:p>
    <w:p w14:paraId="64AFB475" w14:textId="66A36185" w:rsidR="00F56168" w:rsidRPr="00A37AD8" w:rsidRDefault="007C7BAF" w:rsidP="00D42E23">
      <w:pPr>
        <w:spacing w:after="0" w:line="360" w:lineRule="auto"/>
        <w:rPr>
          <w:rFonts w:cs="Tahoma"/>
        </w:rPr>
      </w:pPr>
      <w:r w:rsidRPr="00A37AD8">
        <w:rPr>
          <w:rFonts w:cs="Tahoma"/>
        </w:rPr>
        <w:t>Con el objetivo de ilustrar la controversia planteada, resulta conveniente precisar, que una vez realizado el estudio de las constancias que integran el expediente en el que se actúa, se desprende que el Particular requirió</w:t>
      </w:r>
      <w:r w:rsidR="002F0526" w:rsidRPr="00A37AD8">
        <w:rPr>
          <w:rFonts w:cs="Tahoma"/>
        </w:rPr>
        <w:t xml:space="preserve"> </w:t>
      </w:r>
      <w:r w:rsidR="00F56168" w:rsidRPr="00A37AD8">
        <w:rPr>
          <w:rFonts w:cs="Tahoma"/>
        </w:rPr>
        <w:t xml:space="preserve">las Actas de Cabildo donde se aprobó el Plan Anual de Obras del ejercicio fiscal dos mil veintidós, dos mil veintitrés y del primero de enero al cuatro de octubre de dos mil veinticuatro. </w:t>
      </w:r>
    </w:p>
    <w:p w14:paraId="09C44CEE" w14:textId="77777777" w:rsidR="00F56168" w:rsidRPr="00A37AD8" w:rsidRDefault="00F56168" w:rsidP="00D42E23">
      <w:pPr>
        <w:spacing w:after="0" w:line="360" w:lineRule="auto"/>
        <w:rPr>
          <w:rFonts w:cs="Tahoma"/>
        </w:rPr>
      </w:pPr>
    </w:p>
    <w:p w14:paraId="538B7C4C" w14:textId="4AE42D8C" w:rsidR="007C7BAF" w:rsidRPr="00A37AD8" w:rsidRDefault="007C7BAF" w:rsidP="00D42E23">
      <w:pPr>
        <w:spacing w:after="0" w:line="360" w:lineRule="auto"/>
        <w:rPr>
          <w:color w:val="000000"/>
        </w:rPr>
      </w:pPr>
      <w:r w:rsidRPr="00A37AD8">
        <w:rPr>
          <w:color w:val="000000"/>
        </w:rPr>
        <w:t xml:space="preserve">En respuesta, el Sujeto Obligado, a través de </w:t>
      </w:r>
      <w:r w:rsidR="00AF7546" w:rsidRPr="00A37AD8">
        <w:rPr>
          <w:color w:val="000000"/>
        </w:rPr>
        <w:t xml:space="preserve">la </w:t>
      </w:r>
      <w:r w:rsidR="00522A47" w:rsidRPr="00A37AD8">
        <w:rPr>
          <w:color w:val="000000"/>
        </w:rPr>
        <w:t xml:space="preserve">Secretaría del Ayuntamiento informó que derivado del </w:t>
      </w:r>
      <w:r w:rsidR="00522A47" w:rsidRPr="00A37AD8">
        <w:t>proceso de entrega recepción, mesas de trabajo que se están llevando a cabo en la administración y el número excesivo de las diversas solicitudes que se han recibido, la capacidad técnica y humana no es suficiente, sin embargo, con el fin de garantizar el derecho de acceso a la información propone la consulta directa</w:t>
      </w:r>
      <w:r w:rsidRPr="00A37AD8">
        <w:rPr>
          <w:rFonts w:cs="Tahoma"/>
        </w:rPr>
        <w:t>;</w:t>
      </w:r>
      <w:r w:rsidRPr="00A37AD8">
        <w:t xml:space="preserve"> </w:t>
      </w:r>
      <w:r w:rsidRPr="00A37AD8">
        <w:rPr>
          <w:rFonts w:cs="Tahoma"/>
          <w:lang w:val="es-ES"/>
        </w:rPr>
        <w:t>ante dicha circunstancia, el Particular se inconformó de</w:t>
      </w:r>
      <w:r w:rsidR="00522A47" w:rsidRPr="00A37AD8">
        <w:rPr>
          <w:rFonts w:cs="Tahoma"/>
          <w:lang w:val="es-ES"/>
        </w:rPr>
        <w:t>l cambio de modalidad</w:t>
      </w:r>
      <w:r w:rsidR="00011608" w:rsidRPr="00A37AD8">
        <w:rPr>
          <w:rFonts w:cs="Tahoma"/>
          <w:lang w:val="es-ES"/>
        </w:rPr>
        <w:t>,</w:t>
      </w:r>
      <w:r w:rsidRPr="00A37AD8">
        <w:rPr>
          <w:rFonts w:cs="Tahoma"/>
          <w:lang w:val="es-ES"/>
        </w:rPr>
        <w:t xml:space="preserve"> lo cual </w:t>
      </w:r>
      <w:r w:rsidRPr="00A37AD8">
        <w:rPr>
          <w:rFonts w:eastAsia="Calibri" w:cs="Tahoma"/>
        </w:rPr>
        <w:t>actualiza la causal de procedencia prevista en la fracción V</w:t>
      </w:r>
      <w:r w:rsidR="00D83FBA" w:rsidRPr="00A37AD8">
        <w:rPr>
          <w:rFonts w:eastAsia="Calibri" w:cs="Tahoma"/>
        </w:rPr>
        <w:t>I</w:t>
      </w:r>
      <w:r w:rsidR="002F0526" w:rsidRPr="00A37AD8">
        <w:rPr>
          <w:rFonts w:eastAsia="Calibri" w:cs="Tahoma"/>
        </w:rPr>
        <w:t>II</w:t>
      </w:r>
      <w:r w:rsidRPr="00A37AD8">
        <w:rPr>
          <w:rFonts w:eastAsia="Calibri" w:cs="Tahoma"/>
        </w:rPr>
        <w:t>, del artículo 179 de la Ley de Transparencia y Acceso a la Información Pública del Estado de México y Municipios</w:t>
      </w:r>
      <w:r w:rsidRPr="00A37AD8">
        <w:rPr>
          <w:color w:val="0D0D0D"/>
        </w:rPr>
        <w:t xml:space="preserve">. </w:t>
      </w:r>
      <w:r w:rsidRPr="00A37AD8">
        <w:rPr>
          <w:rFonts w:eastAsia="Calibri" w:cs="Tahoma"/>
        </w:rPr>
        <w:t>Así, las cosas, una vez admitido y notificado el Recurso de Revisión</w:t>
      </w:r>
      <w:r w:rsidR="00522A47" w:rsidRPr="00A37AD8">
        <w:rPr>
          <w:rFonts w:eastAsia="Calibri" w:cs="Tahoma"/>
        </w:rPr>
        <w:t xml:space="preserve"> a las partes, estas fueron omisas en emitir manifestaciones o alegatos.</w:t>
      </w:r>
    </w:p>
    <w:p w14:paraId="5931E0B4" w14:textId="77777777" w:rsidR="00390A24" w:rsidRPr="00A37AD8" w:rsidRDefault="00390A24" w:rsidP="00D42E23">
      <w:pPr>
        <w:spacing w:after="0" w:line="360" w:lineRule="auto"/>
        <w:rPr>
          <w:rFonts w:eastAsia="Calibri" w:cs="Tahoma"/>
        </w:rPr>
      </w:pPr>
    </w:p>
    <w:p w14:paraId="22C5958E" w14:textId="77777777" w:rsidR="007C7BAF" w:rsidRPr="00A37AD8" w:rsidRDefault="007C7BAF" w:rsidP="00D42E23">
      <w:pPr>
        <w:tabs>
          <w:tab w:val="left" w:pos="4962"/>
        </w:tabs>
        <w:spacing w:after="0" w:line="360" w:lineRule="auto"/>
        <w:rPr>
          <w:rFonts w:eastAsia="Calibri" w:cs="Tahoma"/>
          <w:bCs/>
        </w:rPr>
      </w:pPr>
      <w:r w:rsidRPr="00A37AD8">
        <w:rPr>
          <w:rFonts w:eastAsia="Calibri" w:cs="Tahoma"/>
          <w:iCs/>
          <w:lang w:val="es-ES" w:eastAsia="es-ES_tradnl"/>
        </w:rPr>
        <w:lastRenderedPageBreak/>
        <w:t xml:space="preserve">Lo anterior, se desprende de las documentales que obran en el expediente de referencia, materia de la presente resolución, consistente en: la solicitud de acceso a la información </w:t>
      </w:r>
      <w:r w:rsidRPr="00A37AD8">
        <w:rPr>
          <w:rFonts w:eastAsia="Calibri" w:cs="Tahoma"/>
          <w:iCs/>
          <w:lang w:eastAsia="es-ES_tradnl"/>
        </w:rPr>
        <w:t xml:space="preserve">y el escrito recursal; </w:t>
      </w:r>
      <w:r w:rsidRPr="00A37AD8">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7D6E0172" w14:textId="77777777" w:rsidR="007C7BAF" w:rsidRPr="00A37AD8" w:rsidRDefault="007C7BAF" w:rsidP="00D42E23">
      <w:pPr>
        <w:spacing w:after="0" w:line="360" w:lineRule="auto"/>
        <w:rPr>
          <w:b/>
          <w:color w:val="000000"/>
        </w:rPr>
      </w:pPr>
    </w:p>
    <w:p w14:paraId="36DCBD9D" w14:textId="5B125308" w:rsidR="005C690F" w:rsidRPr="00A37AD8" w:rsidRDefault="007D6307" w:rsidP="00D42E23">
      <w:pPr>
        <w:spacing w:after="0" w:line="360" w:lineRule="auto"/>
        <w:rPr>
          <w:b/>
          <w:color w:val="000000"/>
        </w:rPr>
      </w:pPr>
      <w:r w:rsidRPr="00A37AD8">
        <w:rPr>
          <w:b/>
          <w:color w:val="000000"/>
        </w:rPr>
        <w:t xml:space="preserve">CUARTO. Marco normativo aplicable en materia de transparencia y </w:t>
      </w:r>
      <w:r w:rsidR="00CD6238" w:rsidRPr="00A37AD8">
        <w:rPr>
          <w:b/>
          <w:color w:val="000000"/>
        </w:rPr>
        <w:t>acceso a la información pública</w:t>
      </w:r>
    </w:p>
    <w:p w14:paraId="4D62F8F1" w14:textId="77777777" w:rsidR="005C690F" w:rsidRPr="00A37AD8" w:rsidRDefault="005C690F" w:rsidP="00D42E23">
      <w:pPr>
        <w:spacing w:after="0" w:line="360" w:lineRule="auto"/>
        <w:rPr>
          <w:color w:val="000000"/>
        </w:rPr>
      </w:pPr>
    </w:p>
    <w:p w14:paraId="68F50546" w14:textId="77777777" w:rsidR="005C690F" w:rsidRPr="00A37AD8" w:rsidRDefault="007D6307" w:rsidP="00D42E23">
      <w:pPr>
        <w:spacing w:after="0" w:line="360" w:lineRule="auto"/>
        <w:rPr>
          <w:color w:val="000000"/>
        </w:rPr>
      </w:pPr>
      <w:r w:rsidRPr="00A37AD8">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AD83276" w14:textId="77777777" w:rsidR="005C690F" w:rsidRPr="00A37AD8" w:rsidRDefault="005C690F" w:rsidP="00D42E23">
      <w:pPr>
        <w:spacing w:after="0" w:line="360" w:lineRule="auto"/>
        <w:rPr>
          <w:color w:val="000000"/>
        </w:rPr>
      </w:pPr>
    </w:p>
    <w:p w14:paraId="73149F26" w14:textId="77777777" w:rsidR="005C690F" w:rsidRPr="00A37AD8" w:rsidRDefault="007D6307" w:rsidP="00D42E23">
      <w:pPr>
        <w:spacing w:after="0" w:line="360" w:lineRule="auto"/>
        <w:rPr>
          <w:color w:val="000000"/>
        </w:rPr>
      </w:pPr>
      <w:r w:rsidRPr="00A37AD8">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92A5D2D" w14:textId="77777777" w:rsidR="005C690F" w:rsidRPr="00A37AD8" w:rsidRDefault="005C690F" w:rsidP="00D42E23">
      <w:pPr>
        <w:spacing w:after="0" w:line="360" w:lineRule="auto"/>
        <w:rPr>
          <w:color w:val="000000"/>
        </w:rPr>
      </w:pPr>
    </w:p>
    <w:p w14:paraId="69458899" w14:textId="77777777" w:rsidR="005C690F" w:rsidRPr="00A37AD8" w:rsidRDefault="007D6307" w:rsidP="00D42E23">
      <w:pPr>
        <w:spacing w:after="0" w:line="360" w:lineRule="auto"/>
        <w:rPr>
          <w:color w:val="000000"/>
        </w:rPr>
      </w:pPr>
      <w:r w:rsidRPr="00A37AD8">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963C29" w14:textId="77777777" w:rsidR="005C690F" w:rsidRPr="00A37AD8" w:rsidRDefault="005C690F" w:rsidP="00D42E23">
      <w:pPr>
        <w:spacing w:after="0" w:line="360" w:lineRule="auto"/>
        <w:rPr>
          <w:color w:val="000000"/>
        </w:rPr>
      </w:pPr>
    </w:p>
    <w:p w14:paraId="3D8EBDEC" w14:textId="77777777" w:rsidR="005C690F" w:rsidRPr="00A37AD8" w:rsidRDefault="007D6307" w:rsidP="00D42E23">
      <w:pPr>
        <w:spacing w:after="0" w:line="360" w:lineRule="auto"/>
        <w:rPr>
          <w:color w:val="000000"/>
        </w:rPr>
      </w:pPr>
      <w:r w:rsidRPr="00A37AD8">
        <w:rPr>
          <w:color w:val="000000"/>
        </w:rPr>
        <w:t>Por su parte, la Ley de Transparencia y Acceso a la Información Pública del Estado de México y Municipios (Reglamentaria del artículo 5° de la Constitución Local), establece lo siguiente:</w:t>
      </w:r>
    </w:p>
    <w:p w14:paraId="2818D616" w14:textId="77777777" w:rsidR="005C690F" w:rsidRPr="00A37AD8" w:rsidRDefault="005C690F" w:rsidP="00D42E23">
      <w:pPr>
        <w:spacing w:after="0" w:line="360" w:lineRule="auto"/>
        <w:rPr>
          <w:color w:val="000000"/>
        </w:rPr>
      </w:pPr>
    </w:p>
    <w:p w14:paraId="5BD9CB2E" w14:textId="77777777" w:rsidR="005C690F" w:rsidRPr="00A37AD8" w:rsidRDefault="007D6307" w:rsidP="00D42E23">
      <w:pPr>
        <w:spacing w:after="0" w:line="360" w:lineRule="auto"/>
        <w:rPr>
          <w:color w:val="000000"/>
        </w:rPr>
      </w:pPr>
      <w:r w:rsidRPr="00A37AD8">
        <w:rPr>
          <w:color w:val="000000"/>
        </w:rPr>
        <w:lastRenderedPageBreak/>
        <w:t>El artículo 12, que, quienes generen, recopilen, administren, manejen, procesen, archiven o conserven información pública serán responsables de la misma.</w:t>
      </w:r>
    </w:p>
    <w:p w14:paraId="6BD1FFBB" w14:textId="77777777" w:rsidR="007C02D1" w:rsidRPr="00A37AD8" w:rsidRDefault="007C02D1" w:rsidP="00D42E23">
      <w:pPr>
        <w:spacing w:after="0" w:line="360" w:lineRule="auto"/>
        <w:rPr>
          <w:color w:val="000000"/>
        </w:rPr>
      </w:pPr>
    </w:p>
    <w:p w14:paraId="3D899A16" w14:textId="77777777" w:rsidR="005C690F" w:rsidRPr="00A37AD8" w:rsidRDefault="007D6307" w:rsidP="00D42E23">
      <w:pPr>
        <w:widowControl w:val="0"/>
        <w:spacing w:after="0" w:line="360" w:lineRule="auto"/>
        <w:rPr>
          <w:color w:val="000000"/>
        </w:rPr>
      </w:pPr>
      <w:r w:rsidRPr="00A37AD8">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62E9040C" w14:textId="77777777" w:rsidR="005C690F" w:rsidRPr="00A37AD8" w:rsidRDefault="005C690F" w:rsidP="00D42E23">
      <w:pPr>
        <w:spacing w:after="0" w:line="360" w:lineRule="auto"/>
        <w:rPr>
          <w:color w:val="000000"/>
        </w:rPr>
      </w:pPr>
    </w:p>
    <w:p w14:paraId="70E5B643" w14:textId="378E2A57" w:rsidR="00B04A35" w:rsidRPr="00A37AD8" w:rsidRDefault="007D6307" w:rsidP="00D42E23">
      <w:pPr>
        <w:spacing w:after="0" w:line="360" w:lineRule="auto"/>
        <w:rPr>
          <w:color w:val="000000"/>
        </w:rPr>
      </w:pPr>
      <w:r w:rsidRPr="00A37AD8">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0795D2E" w14:textId="77777777" w:rsidR="005C690F" w:rsidRPr="00A37AD8" w:rsidRDefault="005C690F" w:rsidP="00D42E23">
      <w:pPr>
        <w:spacing w:after="0" w:line="360" w:lineRule="auto"/>
      </w:pPr>
    </w:p>
    <w:p w14:paraId="3AF871E5" w14:textId="0A4985B7" w:rsidR="005C690F" w:rsidRPr="00A37AD8" w:rsidRDefault="00CD6238" w:rsidP="00D42E23">
      <w:pPr>
        <w:spacing w:after="0" w:line="360" w:lineRule="auto"/>
        <w:rPr>
          <w:b/>
          <w:color w:val="000000"/>
        </w:rPr>
      </w:pPr>
      <w:r w:rsidRPr="00A37AD8">
        <w:rPr>
          <w:b/>
          <w:color w:val="000000"/>
        </w:rPr>
        <w:t>Q</w:t>
      </w:r>
      <w:r w:rsidR="00CD1BAE" w:rsidRPr="00A37AD8">
        <w:rPr>
          <w:b/>
          <w:color w:val="000000"/>
        </w:rPr>
        <w:t>UINTO</w:t>
      </w:r>
      <w:r w:rsidRPr="00A37AD8">
        <w:rPr>
          <w:b/>
          <w:color w:val="000000"/>
        </w:rPr>
        <w:t>. Estudio de Fondo</w:t>
      </w:r>
    </w:p>
    <w:p w14:paraId="2596B212" w14:textId="77777777" w:rsidR="00A56228" w:rsidRPr="00A37AD8" w:rsidRDefault="00A56228" w:rsidP="00D42E23">
      <w:pPr>
        <w:spacing w:after="0" w:line="360" w:lineRule="auto"/>
        <w:rPr>
          <w:b/>
          <w:color w:val="000000"/>
        </w:rPr>
      </w:pPr>
    </w:p>
    <w:p w14:paraId="5F490A49" w14:textId="042C4A05" w:rsidR="007F4407" w:rsidRPr="00A37AD8" w:rsidRDefault="0064067B" w:rsidP="00D42E23">
      <w:pPr>
        <w:spacing w:after="0" w:line="360" w:lineRule="auto"/>
        <w:rPr>
          <w:rFonts w:eastAsia="Times New Roman" w:cs="Tahoma"/>
          <w:bCs/>
          <w:iCs/>
          <w:lang w:eastAsia="es-ES"/>
        </w:rPr>
      </w:pPr>
      <w:r w:rsidRPr="00A37AD8">
        <w:rPr>
          <w:color w:val="000000"/>
        </w:rPr>
        <w:t xml:space="preserve">Expuestas las posturas de las partes, se procede al análisis de los agravios hechos valer por la persona Recurrente, concerniente </w:t>
      </w:r>
      <w:r w:rsidRPr="00A37AD8">
        <w:t xml:space="preserve">a </w:t>
      </w:r>
      <w:r w:rsidR="00B04A35" w:rsidRPr="00A37AD8">
        <w:t>la puesta a disposición de la información, en una modalidad distinta a la solicitada</w:t>
      </w:r>
      <w:r w:rsidR="00731FB9" w:rsidRPr="00A37AD8">
        <w:t xml:space="preserve">, </w:t>
      </w:r>
      <w:r w:rsidR="007F4407" w:rsidRPr="00A37AD8">
        <w:rPr>
          <w:rFonts w:eastAsia="Times New Roman" w:cs="Tahoma"/>
          <w:bCs/>
          <w:iCs/>
          <w:lang w:eastAsia="es-ES"/>
        </w:rPr>
        <w:t>por lo que, en principio es necesario contextualizar la solicitud de información.</w:t>
      </w:r>
    </w:p>
    <w:p w14:paraId="5EA1EF82" w14:textId="77777777" w:rsidR="00B04A35" w:rsidRPr="00A37AD8" w:rsidRDefault="00B04A35" w:rsidP="00D42E23">
      <w:pPr>
        <w:spacing w:after="0" w:line="360" w:lineRule="auto"/>
        <w:rPr>
          <w:rFonts w:eastAsia="Times New Roman" w:cs="Tahoma"/>
          <w:bCs/>
          <w:iCs/>
          <w:lang w:eastAsia="es-ES"/>
        </w:rPr>
      </w:pPr>
    </w:p>
    <w:p w14:paraId="18E1B12B" w14:textId="77777777" w:rsidR="00B04A35" w:rsidRPr="00A37AD8" w:rsidRDefault="00B04A35" w:rsidP="00D42E23">
      <w:pPr>
        <w:spacing w:after="0" w:line="360" w:lineRule="auto"/>
        <w:ind w:right="-28"/>
        <w:contextualSpacing/>
        <w:rPr>
          <w:rFonts w:cs="Tahoma"/>
        </w:rPr>
      </w:pPr>
      <w:r w:rsidRPr="00A37AD8">
        <w:rPr>
          <w:rFonts w:cs="Tahoma"/>
        </w:rPr>
        <w:t>Sobre el tema, los artículos 116 y 117 de la Constitución Política del Estado Libre y Soberano de México, establecen que los Ayuntamientos serán la asamblea deliberante, conformada por un jefe de asamblea, que será el Presidente Municipal y los Síndicos y Regidores necesarios.</w:t>
      </w:r>
    </w:p>
    <w:p w14:paraId="255677CB" w14:textId="77777777" w:rsidR="00B04A35" w:rsidRPr="00A37AD8" w:rsidRDefault="00B04A35" w:rsidP="00D42E23">
      <w:pPr>
        <w:spacing w:after="0" w:line="360" w:lineRule="auto"/>
        <w:ind w:right="-28"/>
        <w:contextualSpacing/>
        <w:rPr>
          <w:rFonts w:cs="Tahoma"/>
        </w:rPr>
      </w:pPr>
    </w:p>
    <w:p w14:paraId="013E70EE" w14:textId="77777777" w:rsidR="00B04A35" w:rsidRPr="00A37AD8" w:rsidRDefault="00B04A35" w:rsidP="00D42E23">
      <w:pPr>
        <w:spacing w:after="0" w:line="360" w:lineRule="auto"/>
        <w:ind w:right="-28"/>
        <w:contextualSpacing/>
        <w:rPr>
          <w:rFonts w:cs="Tahoma"/>
        </w:rPr>
      </w:pPr>
      <w:r w:rsidRPr="00A37AD8">
        <w:rPr>
          <w:rFonts w:cs="Tahoma"/>
        </w:rPr>
        <w:t>Respecto a lo anterior, la Ley Orgánica Municipal del Estado de México y Municipios, en sus artículos 28 y 30, establecen lo siguiente:</w:t>
      </w:r>
    </w:p>
    <w:p w14:paraId="537F0731" w14:textId="77777777" w:rsidR="00B04A35" w:rsidRPr="00A37AD8" w:rsidRDefault="00B04A35" w:rsidP="00D42E23">
      <w:pPr>
        <w:spacing w:after="0" w:line="360" w:lineRule="auto"/>
        <w:ind w:right="-28"/>
        <w:contextualSpacing/>
        <w:rPr>
          <w:rFonts w:cs="Tahoma"/>
        </w:rPr>
      </w:pPr>
    </w:p>
    <w:p w14:paraId="4B43CD80" w14:textId="77777777" w:rsidR="00B04A35" w:rsidRPr="00A37AD8" w:rsidRDefault="00B04A35" w:rsidP="00D42E23">
      <w:pPr>
        <w:pStyle w:val="Prrafodelista"/>
        <w:numPr>
          <w:ilvl w:val="0"/>
          <w:numId w:val="26"/>
        </w:numPr>
        <w:spacing w:line="360" w:lineRule="auto"/>
        <w:ind w:right="-28"/>
        <w:rPr>
          <w:rFonts w:cs="Tahoma"/>
          <w:szCs w:val="22"/>
        </w:rPr>
      </w:pPr>
      <w:r w:rsidRPr="00A37AD8">
        <w:rPr>
          <w:rFonts w:cs="Tahoma"/>
          <w:szCs w:val="22"/>
        </w:rPr>
        <w:lastRenderedPageBreak/>
        <w:t>El cabildo sesionará cuando menos, una vez cada ocho días, las cuales serán públicas y deberán transmitirse por Internet;</w:t>
      </w:r>
    </w:p>
    <w:p w14:paraId="032F7F9F" w14:textId="77777777" w:rsidR="00B04A35" w:rsidRPr="00A37AD8" w:rsidRDefault="00B04A35" w:rsidP="00D42E23">
      <w:pPr>
        <w:pStyle w:val="Prrafodelista"/>
        <w:spacing w:line="360" w:lineRule="auto"/>
        <w:ind w:right="-28"/>
        <w:rPr>
          <w:rFonts w:cs="Tahoma"/>
          <w:szCs w:val="22"/>
        </w:rPr>
      </w:pPr>
    </w:p>
    <w:p w14:paraId="503F9B40" w14:textId="77777777" w:rsidR="00B04A35" w:rsidRPr="00A37AD8" w:rsidRDefault="00B04A35" w:rsidP="00D42E23">
      <w:pPr>
        <w:pStyle w:val="Prrafodelista"/>
        <w:numPr>
          <w:ilvl w:val="0"/>
          <w:numId w:val="26"/>
        </w:numPr>
        <w:spacing w:line="360" w:lineRule="auto"/>
        <w:ind w:right="-28"/>
        <w:rPr>
          <w:rFonts w:cs="Tahoma"/>
          <w:szCs w:val="22"/>
        </w:rPr>
      </w:pPr>
      <w:r w:rsidRPr="00A37AD8">
        <w:rPr>
          <w:rFonts w:cs="Tahoma"/>
          <w:szCs w:val="22"/>
        </w:rPr>
        <w:t>Las sesiones del Cabildo constarán en un libro que deberá contener</w:t>
      </w:r>
      <w:r w:rsidRPr="00A37AD8">
        <w:rPr>
          <w:rFonts w:cs="Tahoma"/>
          <w:b/>
          <w:bCs/>
          <w:szCs w:val="22"/>
        </w:rPr>
        <w:t xml:space="preserve"> las actas de las cuales deberán asentarse los extractos de los acuerdos, los asuntos tratados y resultados de la votación;</w:t>
      </w:r>
    </w:p>
    <w:p w14:paraId="3333D1B3" w14:textId="77777777" w:rsidR="00B04A35" w:rsidRPr="00A37AD8" w:rsidRDefault="00B04A35" w:rsidP="00D42E23">
      <w:pPr>
        <w:pStyle w:val="Prrafodelista"/>
        <w:spacing w:line="360" w:lineRule="auto"/>
        <w:rPr>
          <w:rFonts w:cs="Tahoma"/>
          <w:szCs w:val="22"/>
        </w:rPr>
      </w:pPr>
    </w:p>
    <w:p w14:paraId="66009CA3" w14:textId="77777777" w:rsidR="00B04A35" w:rsidRPr="00A37AD8" w:rsidRDefault="00B04A35" w:rsidP="00D42E23">
      <w:pPr>
        <w:pStyle w:val="Prrafodelista"/>
        <w:numPr>
          <w:ilvl w:val="0"/>
          <w:numId w:val="26"/>
        </w:numPr>
        <w:spacing w:line="360" w:lineRule="auto"/>
        <w:ind w:right="-28"/>
        <w:rPr>
          <w:rFonts w:cs="Tahoma"/>
          <w:szCs w:val="22"/>
        </w:rPr>
      </w:pPr>
      <w:r w:rsidRPr="00A37AD8">
        <w:rPr>
          <w:rFonts w:cs="Tahoma"/>
          <w:szCs w:val="22"/>
        </w:rPr>
        <w:t>Todos los acuerdos de las sesiones y el resultado de la votación, serán difundidos, cada mes en la Gaceta Municipal y en los estrados de la Secretaría del Ayuntamiento, y</w:t>
      </w:r>
    </w:p>
    <w:p w14:paraId="40860689" w14:textId="77777777" w:rsidR="00B04A35" w:rsidRPr="00A37AD8" w:rsidRDefault="00B04A35" w:rsidP="00D42E23">
      <w:pPr>
        <w:pStyle w:val="Prrafodelista"/>
        <w:spacing w:line="360" w:lineRule="auto"/>
        <w:rPr>
          <w:rFonts w:cs="Tahoma"/>
          <w:szCs w:val="22"/>
        </w:rPr>
      </w:pPr>
    </w:p>
    <w:p w14:paraId="70B59021" w14:textId="77777777" w:rsidR="00B04A35" w:rsidRPr="00A37AD8" w:rsidRDefault="00B04A35" w:rsidP="00D42E23">
      <w:pPr>
        <w:pStyle w:val="Prrafodelista"/>
        <w:numPr>
          <w:ilvl w:val="0"/>
          <w:numId w:val="26"/>
        </w:numPr>
        <w:spacing w:line="360" w:lineRule="auto"/>
        <w:ind w:right="-28"/>
        <w:rPr>
          <w:rFonts w:cs="Tahoma"/>
          <w:szCs w:val="22"/>
        </w:rPr>
      </w:pPr>
      <w:r w:rsidRPr="00A37AD8">
        <w:rPr>
          <w:rFonts w:cs="Tahoma"/>
          <w:szCs w:val="22"/>
        </w:rPr>
        <w:t>Para cada sesión se deberá contar con una versión estenográfica o videograbada que permita hacer las aclaraciones pertinentes, la cual formara parte del acta correspondiente, las cuales deberán estar disponibles en internet o en las oficinas de la Secretaría del Ayuntamiento.</w:t>
      </w:r>
    </w:p>
    <w:p w14:paraId="6DEFC6C0" w14:textId="77777777" w:rsidR="00B04A35" w:rsidRPr="00A37AD8" w:rsidRDefault="00B04A35" w:rsidP="00D42E23">
      <w:pPr>
        <w:spacing w:after="0" w:line="360" w:lineRule="auto"/>
        <w:rPr>
          <w:rFonts w:eastAsia="Times New Roman" w:cs="Tahoma"/>
          <w:bCs/>
          <w:iCs/>
          <w:lang w:eastAsia="es-ES"/>
        </w:rPr>
      </w:pPr>
    </w:p>
    <w:p w14:paraId="3E23DC1F" w14:textId="0EFAF855" w:rsidR="00632F61" w:rsidRPr="00A37AD8" w:rsidRDefault="00632F61" w:rsidP="00632F61">
      <w:pPr>
        <w:spacing w:after="0" w:line="360" w:lineRule="auto"/>
        <w:rPr>
          <w:rFonts w:eastAsia="Times New Roman" w:cs="Tahoma"/>
          <w:bCs/>
          <w:iCs/>
          <w:lang w:eastAsia="es-ES"/>
        </w:rPr>
      </w:pPr>
      <w:r w:rsidRPr="00A37AD8">
        <w:rPr>
          <w:rFonts w:eastAsia="Times New Roman" w:cs="Tahoma"/>
          <w:bCs/>
          <w:iCs/>
          <w:lang w:eastAsia="es-ES"/>
        </w:rPr>
        <w:t>En ese orden de ideas, el artículo 44 del Bando Municipal de Temamatla, dos mil veinticuatro, en relación con el Manual de Organización de la Secretaría del Ayuntamiento, establecen que, para el despacho, estudio y planeación de los diversos asuntos de la Administración Pública Municipal centralizada del Ayuntamiento, se auxiliará de una Secretaría del Ayuntamiento quien tendrá las atribuciones siguientes:</w:t>
      </w:r>
    </w:p>
    <w:p w14:paraId="00C05500" w14:textId="77777777" w:rsidR="00632F61" w:rsidRPr="00A37AD8" w:rsidRDefault="00632F61" w:rsidP="00632F61">
      <w:pPr>
        <w:spacing w:after="0" w:line="360" w:lineRule="auto"/>
        <w:rPr>
          <w:rFonts w:eastAsia="Times New Roman" w:cs="Tahoma"/>
          <w:bCs/>
          <w:iCs/>
          <w:lang w:eastAsia="es-ES"/>
        </w:rPr>
      </w:pPr>
    </w:p>
    <w:p w14:paraId="6D899C44" w14:textId="77777777" w:rsidR="00632F61" w:rsidRPr="00A37AD8" w:rsidRDefault="00632F61" w:rsidP="00632F61">
      <w:pPr>
        <w:pStyle w:val="Prrafodelista"/>
        <w:numPr>
          <w:ilvl w:val="0"/>
          <w:numId w:val="28"/>
        </w:numPr>
        <w:spacing w:line="360" w:lineRule="auto"/>
        <w:rPr>
          <w:rFonts w:cs="Tahoma"/>
          <w:bCs/>
          <w:iCs/>
        </w:rPr>
      </w:pPr>
      <w:r w:rsidRPr="00A37AD8">
        <w:rPr>
          <w:rFonts w:cs="Tahoma"/>
          <w:bCs/>
          <w:iCs/>
        </w:rPr>
        <w:t>Asistir a las sesiones del ayuntamiento y levantar las actas correspondientes;</w:t>
      </w:r>
    </w:p>
    <w:p w14:paraId="533CD08B" w14:textId="77777777" w:rsidR="00632F61" w:rsidRPr="00A37AD8" w:rsidRDefault="00632F61" w:rsidP="00632F61">
      <w:pPr>
        <w:pStyle w:val="Prrafodelista"/>
        <w:numPr>
          <w:ilvl w:val="0"/>
          <w:numId w:val="28"/>
        </w:numPr>
        <w:spacing w:line="360" w:lineRule="auto"/>
        <w:rPr>
          <w:rFonts w:cs="Tahoma"/>
          <w:bCs/>
          <w:iCs/>
        </w:rPr>
      </w:pPr>
      <w:r w:rsidRPr="00A37AD8">
        <w:rPr>
          <w:rFonts w:cs="Tahoma"/>
          <w:bCs/>
          <w:iCs/>
        </w:rPr>
        <w:t>Emitir los citatorios para la celebración de las sesiones de cabildo, convocadas legalmente;</w:t>
      </w:r>
    </w:p>
    <w:p w14:paraId="5F1942D4" w14:textId="77777777" w:rsidR="00632F61" w:rsidRPr="00A37AD8" w:rsidRDefault="00632F61" w:rsidP="00632F61">
      <w:pPr>
        <w:pStyle w:val="Prrafodelista"/>
        <w:numPr>
          <w:ilvl w:val="0"/>
          <w:numId w:val="28"/>
        </w:numPr>
        <w:spacing w:line="360" w:lineRule="auto"/>
        <w:rPr>
          <w:rFonts w:cs="Tahoma"/>
          <w:bCs/>
          <w:iCs/>
        </w:rPr>
      </w:pPr>
      <w:r w:rsidRPr="00A37AD8">
        <w:rPr>
          <w:rFonts w:cs="Tahoma"/>
          <w:bCs/>
          <w:iCs/>
        </w:rPr>
        <w:lastRenderedPageBreak/>
        <w:t>Supervisar las actividades en general de las oficinas de Cabildo, Presidencia, Secretaría del Ayuntamiento, asistente administrativo, Archivo, Registro Civil y Control Patrimonial;</w:t>
      </w:r>
    </w:p>
    <w:p w14:paraId="6725B327" w14:textId="77777777" w:rsidR="00632F61" w:rsidRPr="00A37AD8" w:rsidRDefault="00632F61" w:rsidP="00632F61">
      <w:pPr>
        <w:pStyle w:val="Prrafodelista"/>
        <w:numPr>
          <w:ilvl w:val="0"/>
          <w:numId w:val="28"/>
        </w:numPr>
        <w:spacing w:line="360" w:lineRule="auto"/>
        <w:rPr>
          <w:rFonts w:cs="Tahoma"/>
          <w:bCs/>
          <w:iCs/>
        </w:rPr>
      </w:pPr>
      <w:r w:rsidRPr="00A37AD8">
        <w:rPr>
          <w:rFonts w:cs="Tahoma"/>
          <w:bCs/>
          <w:iCs/>
        </w:rPr>
        <w:t>Dar cuenta en la primera sesión de cada mes, del número y contenido de los expedientes pasados a comisión, con mención en los que hayan sido resueltos y de los pendientes, y</w:t>
      </w:r>
    </w:p>
    <w:p w14:paraId="2C56CDD7" w14:textId="77777777" w:rsidR="00632F61" w:rsidRPr="00A37AD8" w:rsidRDefault="00632F61" w:rsidP="00632F61">
      <w:pPr>
        <w:pStyle w:val="Prrafodelista"/>
        <w:numPr>
          <w:ilvl w:val="0"/>
          <w:numId w:val="28"/>
        </w:numPr>
        <w:spacing w:line="360" w:lineRule="auto"/>
        <w:rPr>
          <w:rFonts w:cs="Tahoma"/>
          <w:bCs/>
          <w:iCs/>
        </w:rPr>
      </w:pPr>
      <w:r w:rsidRPr="00A37AD8">
        <w:rPr>
          <w:rFonts w:cs="Tahoma"/>
          <w:bCs/>
          <w:iCs/>
        </w:rPr>
        <w:t>Llevar y conservar los libros de actas de cabildo, obteniendo las firmas de los asistentes a las sesiones.</w:t>
      </w:r>
    </w:p>
    <w:p w14:paraId="663E1269" w14:textId="77777777" w:rsidR="00632F61" w:rsidRPr="00A37AD8" w:rsidRDefault="00632F61" w:rsidP="00D42E23">
      <w:pPr>
        <w:spacing w:after="0" w:line="360" w:lineRule="auto"/>
        <w:rPr>
          <w:rFonts w:eastAsia="Times New Roman" w:cs="Tahoma"/>
          <w:bCs/>
          <w:iCs/>
          <w:lang w:eastAsia="es-ES"/>
        </w:rPr>
      </w:pPr>
    </w:p>
    <w:p w14:paraId="2641DBA2" w14:textId="50489F8F" w:rsidR="00D42E23" w:rsidRPr="00A37AD8" w:rsidRDefault="00632F61" w:rsidP="00D42E23">
      <w:pPr>
        <w:spacing w:after="0" w:line="360" w:lineRule="auto"/>
        <w:ind w:right="-93"/>
        <w:rPr>
          <w:rFonts w:eastAsia="Calibri" w:cs="Tahoma"/>
          <w:bCs/>
          <w:color w:val="auto"/>
          <w:lang w:eastAsia="en-US"/>
        </w:rPr>
      </w:pPr>
      <w:r w:rsidRPr="00A37AD8">
        <w:rPr>
          <w:rFonts w:eastAsia="Times New Roman" w:cs="Tahoma"/>
          <w:iCs/>
          <w:color w:val="auto"/>
          <w:lang w:eastAsia="es-ES"/>
        </w:rPr>
        <w:t>Por otra parte</w:t>
      </w:r>
      <w:r w:rsidR="00CE7DD9" w:rsidRPr="00A37AD8">
        <w:rPr>
          <w:rFonts w:eastAsia="Times New Roman" w:cs="Tahoma"/>
          <w:iCs/>
          <w:color w:val="auto"/>
          <w:lang w:eastAsia="es-ES"/>
        </w:rPr>
        <w:t xml:space="preserve">, </w:t>
      </w:r>
      <w:r w:rsidR="00D42E23" w:rsidRPr="00A37AD8">
        <w:rPr>
          <w:rFonts w:eastAsia="Times New Roman" w:cs="Times New Roman"/>
          <w:color w:val="auto"/>
          <w:lang w:val="es-ES" w:eastAsia="es-ES"/>
        </w:rPr>
        <w:t xml:space="preserve">el </w:t>
      </w:r>
      <w:r w:rsidR="00D42E23" w:rsidRPr="00A37AD8">
        <w:rPr>
          <w:rFonts w:eastAsia="Calibri" w:cs="Tahoma"/>
          <w:bCs/>
          <w:color w:val="auto"/>
          <w:lang w:eastAsia="en-US"/>
        </w:rPr>
        <w:t xml:space="preserve">párrafo tercero del artículo 285, del Código Financiero del Estado de México y Municipios, que precisa que el Ayuntamiento es el encargado de aprobar el Presupuesto de Egresos del Municipio. </w:t>
      </w:r>
    </w:p>
    <w:p w14:paraId="4F119C74" w14:textId="77777777" w:rsidR="00D42E23" w:rsidRPr="00A37AD8" w:rsidRDefault="00D42E23" w:rsidP="00D42E23">
      <w:pPr>
        <w:spacing w:after="0" w:line="360" w:lineRule="auto"/>
        <w:ind w:right="-93"/>
        <w:rPr>
          <w:rFonts w:eastAsia="Calibri" w:cs="Tahoma"/>
          <w:bCs/>
          <w:color w:val="auto"/>
          <w:lang w:eastAsia="en-US"/>
        </w:rPr>
      </w:pPr>
    </w:p>
    <w:p w14:paraId="4793A98C" w14:textId="77777777" w:rsidR="00D42E23" w:rsidRPr="00A37AD8" w:rsidRDefault="00D42E23" w:rsidP="00D42E23">
      <w:pPr>
        <w:spacing w:after="0" w:line="360" w:lineRule="auto"/>
        <w:ind w:right="-93"/>
        <w:rPr>
          <w:rFonts w:eastAsia="Calibri" w:cs="Tahoma"/>
          <w:bCs/>
          <w:color w:val="auto"/>
          <w:lang w:eastAsia="en-US"/>
        </w:rPr>
      </w:pPr>
      <w:r w:rsidRPr="00A37AD8">
        <w:rPr>
          <w:rFonts w:eastAsia="Calibri" w:cs="Tahoma"/>
          <w:bCs/>
          <w:color w:val="auto"/>
          <w:lang w:eastAsia="en-US"/>
        </w:rPr>
        <w:t>En el mismo sentido, el artículo 31, fracción XIX, de la Ley Orgánica Municipal del Estado de México, establece que los Ayuntamientos serán los encargados de aprobar anualmente, el Presupuesto de Egresos, en base a los ingresos presupuestados para el ejercicio de corresponda; además de señalar la remuneración de todo tipo que corresponde a un empleo, cargo o comisión de cualquier naturaleza.</w:t>
      </w:r>
    </w:p>
    <w:p w14:paraId="06DC3595" w14:textId="77777777" w:rsidR="00D42E23" w:rsidRPr="00A37AD8" w:rsidRDefault="00D42E23" w:rsidP="00D42E23">
      <w:pPr>
        <w:spacing w:after="0" w:line="360" w:lineRule="auto"/>
        <w:ind w:right="-93"/>
        <w:rPr>
          <w:rFonts w:eastAsia="Times New Roman" w:cs="Times New Roman"/>
          <w:color w:val="auto"/>
          <w:lang w:val="es-ES" w:eastAsia="es-ES"/>
        </w:rPr>
      </w:pPr>
    </w:p>
    <w:p w14:paraId="490040D0" w14:textId="77777777" w:rsidR="00D42E23" w:rsidRPr="00A37AD8" w:rsidRDefault="00D42E23" w:rsidP="00D42E23">
      <w:pPr>
        <w:spacing w:after="0" w:line="360" w:lineRule="auto"/>
        <w:ind w:right="-93"/>
        <w:rPr>
          <w:rFonts w:eastAsia="Calibri" w:cs="Tahoma"/>
          <w:b/>
          <w:bCs/>
          <w:color w:val="auto"/>
          <w:lang w:eastAsia="en-US"/>
        </w:rPr>
      </w:pPr>
      <w:r w:rsidRPr="00A37AD8">
        <w:rPr>
          <w:rFonts w:eastAsia="Times New Roman" w:cs="Times New Roman"/>
          <w:color w:val="auto"/>
          <w:lang w:val="es-ES" w:eastAsia="es-ES"/>
        </w:rPr>
        <w:t xml:space="preserve">Además, </w:t>
      </w:r>
      <w:r w:rsidRPr="00A37AD8">
        <w:rPr>
          <w:rFonts w:eastAsia="Calibri" w:cs="Tahoma"/>
          <w:bCs/>
          <w:color w:val="auto"/>
          <w:lang w:eastAsia="en-US"/>
        </w:rPr>
        <w:t>los diversos 100 y 101, fracción II, de dicho ordenamiento jurídico, prevén que el Presupuesto de Egresos, deberá contener las previsiones de gasto público y se conformará, entre otras cosas, por los programas en que se señalen objeticos, metas y unidades responsables para su ejecución, así como la valuación estimada del programa.</w:t>
      </w:r>
    </w:p>
    <w:p w14:paraId="29C3416F" w14:textId="77777777" w:rsidR="00D42E23" w:rsidRPr="00A37AD8" w:rsidRDefault="00D42E23" w:rsidP="00D42E23">
      <w:pPr>
        <w:spacing w:after="0" w:line="360" w:lineRule="auto"/>
        <w:rPr>
          <w:rFonts w:eastAsia="Times New Roman" w:cs="Times New Roman"/>
          <w:color w:val="auto"/>
          <w:lang w:val="es-ES" w:eastAsia="es-ES"/>
        </w:rPr>
      </w:pPr>
    </w:p>
    <w:p w14:paraId="42B1F8F2" w14:textId="17FD89BF" w:rsidR="00D42E23" w:rsidRPr="00A37AD8" w:rsidRDefault="00D42E23" w:rsidP="00D42E23">
      <w:pPr>
        <w:spacing w:after="0" w:line="360" w:lineRule="auto"/>
        <w:rPr>
          <w:rFonts w:eastAsia="Times New Roman" w:cs="Times New Roman"/>
          <w:color w:val="auto"/>
          <w:lang w:val="es-ES" w:eastAsia="es-ES"/>
        </w:rPr>
      </w:pPr>
      <w:r w:rsidRPr="00A37AD8">
        <w:rPr>
          <w:rFonts w:eastAsia="Times New Roman" w:cs="Times New Roman"/>
          <w:bCs/>
          <w:color w:val="auto"/>
          <w:lang w:eastAsia="es-ES"/>
        </w:rPr>
        <w:t xml:space="preserve">Así, en el apartado “Definición del Presupuesto”, del </w:t>
      </w:r>
      <w:r w:rsidRPr="00A37AD8">
        <w:rPr>
          <w:rFonts w:eastAsia="Times New Roman" w:cs="Times New Roman"/>
          <w:bCs/>
          <w:iCs/>
          <w:color w:val="auto"/>
          <w:lang w:val="es-ES" w:eastAsia="es-ES"/>
        </w:rPr>
        <w:t xml:space="preserve">Manual para la Planeación, Programación y Presupuesto de Egresos Municipal para los ejercicios fiscales del dos mil </w:t>
      </w:r>
      <w:r w:rsidRPr="00A37AD8">
        <w:rPr>
          <w:rFonts w:eastAsia="Times New Roman" w:cs="Times New Roman"/>
          <w:bCs/>
          <w:iCs/>
          <w:color w:val="auto"/>
          <w:lang w:val="es-ES" w:eastAsia="es-ES"/>
        </w:rPr>
        <w:lastRenderedPageBreak/>
        <w:t>veintidós</w:t>
      </w:r>
      <w:r w:rsidR="00632F61" w:rsidRPr="00A37AD8">
        <w:rPr>
          <w:rFonts w:eastAsia="Times New Roman" w:cs="Times New Roman"/>
          <w:bCs/>
          <w:iCs/>
          <w:color w:val="auto"/>
          <w:lang w:val="es-ES" w:eastAsia="es-ES"/>
        </w:rPr>
        <w:t>, dos mil veintitrés y dos mil veinticuatro</w:t>
      </w:r>
      <w:r w:rsidRPr="00A37AD8">
        <w:rPr>
          <w:rFonts w:eastAsia="Times New Roman" w:cs="Times New Roman"/>
          <w:bCs/>
          <w:color w:val="auto"/>
          <w:lang w:eastAsia="es-ES"/>
        </w:rPr>
        <w:t>, establece que el Presupuesto es la estimación financiera anticipada de los ingresos y egresos del gobierno, necesarios para cumplir con los objetivos establecidos; además, que el mismo involucra planes, políticas, programas, proyectos, estrategias y objetivos del municipio.</w:t>
      </w:r>
    </w:p>
    <w:p w14:paraId="40A8298A" w14:textId="77777777" w:rsidR="00D42E23" w:rsidRPr="00A37AD8" w:rsidRDefault="00D42E23" w:rsidP="00D42E23">
      <w:pPr>
        <w:spacing w:after="0" w:line="360" w:lineRule="auto"/>
        <w:rPr>
          <w:rFonts w:eastAsia="Times New Roman" w:cs="Tahoma"/>
          <w:iCs/>
          <w:color w:val="auto"/>
          <w:lang w:eastAsia="es-ES"/>
        </w:rPr>
      </w:pPr>
    </w:p>
    <w:p w14:paraId="0E4E73DE" w14:textId="3AF1D339" w:rsidR="00D42E23" w:rsidRPr="00A37AD8" w:rsidRDefault="00D42E23" w:rsidP="00D42E23">
      <w:pPr>
        <w:spacing w:after="0" w:line="360" w:lineRule="auto"/>
        <w:rPr>
          <w:rFonts w:eastAsia="Times New Roman" w:cs="Times New Roman"/>
          <w:color w:val="auto"/>
          <w:lang w:val="es-ES" w:eastAsia="es-ES"/>
        </w:rPr>
      </w:pPr>
      <w:r w:rsidRPr="00A37AD8">
        <w:rPr>
          <w:rFonts w:eastAsia="Times New Roman" w:cs="Times New Roman"/>
          <w:color w:val="auto"/>
          <w:lang w:val="es-ES" w:eastAsia="es-ES"/>
        </w:rPr>
        <w:t xml:space="preserve">Por otra parte, </w:t>
      </w:r>
      <w:r w:rsidR="00632F61" w:rsidRPr="00A37AD8">
        <w:rPr>
          <w:rFonts w:eastAsia="Times New Roman" w:cs="Times New Roman"/>
          <w:color w:val="auto"/>
          <w:lang w:val="es-ES" w:eastAsia="es-ES"/>
        </w:rPr>
        <w:t>l</w:t>
      </w:r>
      <w:r w:rsidRPr="00A37AD8">
        <w:rPr>
          <w:rFonts w:eastAsia="Times New Roman" w:cs="Times New Roman"/>
          <w:color w:val="auto"/>
          <w:lang w:val="es-ES" w:eastAsia="es-ES"/>
        </w:rPr>
        <w:t>os Lineamientos generales, del apartado del Presupuesto de Egresos Municipal (Tercera etapa), de dichos ordenamientos jurídicos, establecen los Formatos que integran el Proyecto de Presupuesto de Egresos, se conforma de diversos formatos, entre los cuales, se encuentra el Programa Anual de Obra (</w:t>
      </w:r>
      <w:proofErr w:type="spellStart"/>
      <w:r w:rsidRPr="00A37AD8">
        <w:rPr>
          <w:rFonts w:eastAsia="Times New Roman" w:cs="Times New Roman"/>
          <w:color w:val="auto"/>
          <w:lang w:val="es-ES" w:eastAsia="es-ES"/>
        </w:rPr>
        <w:t>PbRM</w:t>
      </w:r>
      <w:proofErr w:type="spellEnd"/>
      <w:r w:rsidRPr="00A37AD8">
        <w:rPr>
          <w:rFonts w:eastAsia="Times New Roman" w:cs="Times New Roman"/>
          <w:color w:val="auto"/>
          <w:lang w:val="es-ES" w:eastAsia="es-ES"/>
        </w:rPr>
        <w:t xml:space="preserve"> E-07a).</w:t>
      </w:r>
    </w:p>
    <w:p w14:paraId="72BFD23A" w14:textId="77777777" w:rsidR="00D42E23" w:rsidRPr="00A37AD8" w:rsidRDefault="00D42E23" w:rsidP="00D42E23">
      <w:pPr>
        <w:spacing w:after="0" w:line="360" w:lineRule="auto"/>
        <w:rPr>
          <w:rFonts w:eastAsia="Times New Roman" w:cs="Tahoma"/>
          <w:color w:val="auto"/>
          <w:lang w:val="es-ES" w:eastAsia="es-ES"/>
        </w:rPr>
      </w:pPr>
    </w:p>
    <w:p w14:paraId="43F0FF52" w14:textId="2015EA8C" w:rsidR="00D42E23" w:rsidRPr="00A37AD8" w:rsidRDefault="00D42E23" w:rsidP="00D42E23">
      <w:pPr>
        <w:spacing w:after="0" w:line="360" w:lineRule="auto"/>
        <w:rPr>
          <w:rFonts w:eastAsia="Times New Roman" w:cs="Times New Roman"/>
          <w:color w:val="auto"/>
          <w:lang w:val="es-ES" w:eastAsia="es-ES"/>
        </w:rPr>
      </w:pPr>
      <w:r w:rsidRPr="00A37AD8">
        <w:rPr>
          <w:rFonts w:eastAsia="Times New Roman" w:cs="Times New Roman"/>
          <w:color w:val="auto"/>
          <w:lang w:val="es-ES" w:eastAsia="es-ES"/>
        </w:rPr>
        <w:t xml:space="preserve">Conforme a lo anterior, se advierte que la pretensión del ahora Recurrente es obtener </w:t>
      </w:r>
      <w:r w:rsidR="00632F61" w:rsidRPr="00A37AD8">
        <w:rPr>
          <w:rFonts w:eastAsia="Times New Roman" w:cs="Times New Roman"/>
          <w:color w:val="auto"/>
          <w:lang w:val="es-ES" w:eastAsia="es-ES"/>
        </w:rPr>
        <w:t>las Actas de Cabildo donde se aprobaron los</w:t>
      </w:r>
      <w:r w:rsidRPr="00A37AD8">
        <w:rPr>
          <w:rFonts w:eastAsia="Times New Roman" w:cs="Times New Roman"/>
          <w:color w:val="auto"/>
          <w:lang w:val="es-ES" w:eastAsia="es-ES"/>
        </w:rPr>
        <w:t xml:space="preserve"> Programas Anuales de Obra, de los ejercicios fiscales del </w:t>
      </w:r>
      <w:r w:rsidR="00632F61" w:rsidRPr="00A37AD8">
        <w:rPr>
          <w:rFonts w:eastAsia="Times New Roman" w:cs="Times New Roman"/>
          <w:color w:val="auto"/>
          <w:lang w:val="es-ES" w:eastAsia="es-ES"/>
        </w:rPr>
        <w:t>del dos mil veintidós al dos mil veinticuatro</w:t>
      </w:r>
      <w:r w:rsidRPr="00A37AD8">
        <w:rPr>
          <w:rFonts w:eastAsia="Times New Roman" w:cs="Times New Roman"/>
          <w:color w:val="auto"/>
          <w:lang w:val="es-ES" w:eastAsia="es-ES"/>
        </w:rPr>
        <w:t xml:space="preserve">. </w:t>
      </w:r>
    </w:p>
    <w:p w14:paraId="2808C5A8" w14:textId="0F7FB732" w:rsidR="00CE7DD9" w:rsidRPr="00A37AD8" w:rsidRDefault="00CE7DD9" w:rsidP="00D42E23">
      <w:pPr>
        <w:spacing w:after="0" w:line="360" w:lineRule="auto"/>
        <w:ind w:right="-93"/>
        <w:rPr>
          <w:rFonts w:eastAsia="Times New Roman" w:cs="Tahoma"/>
          <w:color w:val="auto"/>
          <w:lang w:val="es-ES" w:eastAsia="es-ES"/>
        </w:rPr>
      </w:pPr>
    </w:p>
    <w:p w14:paraId="7718678F" w14:textId="172635C4" w:rsidR="00134465" w:rsidRPr="00A37AD8" w:rsidRDefault="00134465" w:rsidP="00632F61">
      <w:pPr>
        <w:spacing w:after="0" w:line="360" w:lineRule="auto"/>
      </w:pPr>
      <w:r w:rsidRPr="00A37AD8">
        <w:rPr>
          <w:color w:val="000000"/>
        </w:rPr>
        <w:t>Ahora bien, de las constancias que obran en el expediente electrónico, se advierte que el Sujeto Obligado</w:t>
      </w:r>
      <w:r w:rsidRPr="00A37AD8">
        <w:rPr>
          <w:color w:val="0D0D0D"/>
        </w:rPr>
        <w:t>, turnó la solicitud de información a la</w:t>
      </w:r>
      <w:r w:rsidR="001D4F21" w:rsidRPr="00A37AD8">
        <w:rPr>
          <w:color w:val="0D0D0D"/>
        </w:rPr>
        <w:t xml:space="preserve"> Secretaría del Ayuntamiento</w:t>
      </w:r>
      <w:r w:rsidRPr="00A37AD8">
        <w:rPr>
          <w:color w:val="000000"/>
        </w:rPr>
        <w:t xml:space="preserve">; </w:t>
      </w:r>
      <w:r w:rsidRPr="00A37AD8">
        <w:t xml:space="preserve">por lo que, es oportuno hacer referencia al </w:t>
      </w:r>
      <w:r w:rsidRPr="00A37AD8">
        <w:rPr>
          <w:b/>
        </w:rPr>
        <w:t>procedimiento de búsqueda que deben de seguir los Sujetos Obligados para localizar la información</w:t>
      </w:r>
      <w:r w:rsidRPr="00A37AD8">
        <w:t xml:space="preserve">, el cual se encuentra previsto </w:t>
      </w:r>
      <w:r w:rsidR="00632F61" w:rsidRPr="00A37AD8">
        <w:t>en el artículo</w:t>
      </w:r>
      <w:r w:rsidRPr="00A37AD8">
        <w:t xml:space="preserve"> 162 de la Ley de Transparencia y Acceso a la Información Pública del Estado de México y Municipios, </w:t>
      </w:r>
      <w:r w:rsidR="00632F61" w:rsidRPr="00A37AD8">
        <w:t>el cual establece que las</w:t>
      </w:r>
      <w:r w:rsidRPr="00A37AD8">
        <w:t xml:space="preserve">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r w:rsidR="00632F61" w:rsidRPr="00A37AD8">
        <w:t>.</w:t>
      </w:r>
    </w:p>
    <w:p w14:paraId="7E49BE66" w14:textId="77777777" w:rsidR="00134465" w:rsidRPr="00A37AD8" w:rsidRDefault="00134465" w:rsidP="00D42E23">
      <w:pPr>
        <w:spacing w:after="0" w:line="360" w:lineRule="auto"/>
        <w:ind w:left="720"/>
      </w:pPr>
    </w:p>
    <w:p w14:paraId="118DCCB4" w14:textId="77777777" w:rsidR="00134465" w:rsidRPr="00A37AD8" w:rsidRDefault="00134465" w:rsidP="00D42E23">
      <w:pPr>
        <w:spacing w:after="0" w:line="360" w:lineRule="auto"/>
        <w:rPr>
          <w:color w:val="000000"/>
        </w:rPr>
      </w:pPr>
      <w:r w:rsidRPr="00A37AD8">
        <w:rPr>
          <w:color w:val="000000"/>
        </w:rPr>
        <w:lastRenderedPageBreak/>
        <w:t xml:space="preserve">Así y de lo plasmado en párrafos anteriores, </w:t>
      </w:r>
      <w:r w:rsidRPr="00A37AD8">
        <w:t xml:space="preserve">se logra colegir que el Sujeto Obligado cumplió con el procedimiento de búsqueda </w:t>
      </w:r>
      <w:r w:rsidRPr="00A37AD8">
        <w:rPr>
          <w:color w:val="000000"/>
        </w:rPr>
        <w:t>establecido en el artículo 162 de la Ley de Transparencia y Acceso a la Información Pública del Estado de México y Municipios, toda vez, que gestionó el requerimiento de información al área competente para conocer de lo peticionado.</w:t>
      </w:r>
    </w:p>
    <w:p w14:paraId="64620922" w14:textId="77777777" w:rsidR="00E0447A" w:rsidRPr="00A37AD8" w:rsidRDefault="00E0447A" w:rsidP="00D42E23">
      <w:pPr>
        <w:spacing w:after="0" w:line="360" w:lineRule="auto"/>
        <w:rPr>
          <w:color w:val="000000"/>
        </w:rPr>
      </w:pPr>
    </w:p>
    <w:p w14:paraId="04927CA3" w14:textId="7DAD148E" w:rsidR="001D4F21" w:rsidRPr="00A37AD8" w:rsidRDefault="00E0447A" w:rsidP="00D42E23">
      <w:pPr>
        <w:autoSpaceDE w:val="0"/>
        <w:autoSpaceDN w:val="0"/>
        <w:adjustRightInd w:val="0"/>
        <w:spacing w:after="0" w:line="360" w:lineRule="auto"/>
        <w:rPr>
          <w:color w:val="000000"/>
        </w:rPr>
      </w:pPr>
      <w:r w:rsidRPr="00A37AD8">
        <w:rPr>
          <w:color w:val="000000"/>
        </w:rPr>
        <w:t xml:space="preserve">Ahora bien, en </w:t>
      </w:r>
      <w:r w:rsidR="00632F61" w:rsidRPr="00A37AD8">
        <w:rPr>
          <w:color w:val="000000"/>
        </w:rPr>
        <w:t>r</w:t>
      </w:r>
      <w:r w:rsidRPr="00A37AD8">
        <w:rPr>
          <w:color w:val="000000"/>
        </w:rPr>
        <w:t>espuesta</w:t>
      </w:r>
      <w:r w:rsidR="006B4C0B" w:rsidRPr="00A37AD8">
        <w:rPr>
          <w:color w:val="000000"/>
        </w:rPr>
        <w:t>,</w:t>
      </w:r>
      <w:r w:rsidRPr="00A37AD8">
        <w:rPr>
          <w:color w:val="000000"/>
        </w:rPr>
        <w:t xml:space="preserve"> </w:t>
      </w:r>
      <w:r w:rsidR="001D4F21" w:rsidRPr="00A37AD8">
        <w:rPr>
          <w:color w:val="000000"/>
        </w:rPr>
        <w:t xml:space="preserve">la Secretaría del Ayuntamiento informó que derivado del </w:t>
      </w:r>
      <w:r w:rsidR="001D4F21" w:rsidRPr="00A37AD8">
        <w:t xml:space="preserve">proceso de entrega recepción, mesas de trabajo que se están llevando a cabo en la administración y el número excesivo de las diversas solicitudes que se han recibido, la capacidad técnica y humana no es suficiente, sin embargo, con el fin de garantizar el derecho de acceso a la información propone la consulta directa; </w:t>
      </w:r>
      <w:r w:rsidR="001D4F21" w:rsidRPr="00A37AD8">
        <w:rPr>
          <w:rFonts w:cs="Tahoma"/>
          <w:iCs/>
          <w:szCs w:val="24"/>
          <w:lang w:val="es-ES_tradnl"/>
        </w:rPr>
        <w:t>por lo que, se procede analizar si procede el cambio de modalidad. A</w:t>
      </w:r>
      <w:r w:rsidR="001D4F21" w:rsidRPr="00A37AD8">
        <w:rPr>
          <w:rFonts w:cs="Tahoma"/>
          <w:lang w:val="es-ES"/>
        </w:rPr>
        <w:t>l respecto, cabe recordar que se requirió la información, a través del Sistema de Acceso a Información Mexiquense (SAIMEX).</w:t>
      </w:r>
    </w:p>
    <w:p w14:paraId="02C424FA" w14:textId="77777777" w:rsidR="001D4F21" w:rsidRPr="00A37AD8" w:rsidRDefault="001D4F21" w:rsidP="00D42E23">
      <w:pPr>
        <w:autoSpaceDE w:val="0"/>
        <w:autoSpaceDN w:val="0"/>
        <w:adjustRightInd w:val="0"/>
        <w:spacing w:after="0" w:line="360" w:lineRule="auto"/>
        <w:rPr>
          <w:color w:val="000000"/>
        </w:rPr>
      </w:pPr>
    </w:p>
    <w:p w14:paraId="39CB414B" w14:textId="77777777" w:rsidR="001D4F21" w:rsidRPr="00A37AD8" w:rsidRDefault="001D4F21" w:rsidP="00D42E23">
      <w:pPr>
        <w:spacing w:after="0" w:line="360" w:lineRule="auto"/>
      </w:pPr>
      <w:r w:rsidRPr="00A37AD8">
        <w:rPr>
          <w:color w:val="0D0D0D"/>
        </w:rPr>
        <w:t>En ese sentido,</w:t>
      </w:r>
      <w:r w:rsidRPr="00A37AD8">
        <w:t xml:space="preserve"> el artículo 155, fracción V, de la Ley de Transparencia y Acceso a la Información Pública del Estado de México y Municipios, precisa que para presentar una solicitud, el particular podrá señalar </w:t>
      </w:r>
      <w:r w:rsidRPr="00A37AD8">
        <w:rPr>
          <w:b/>
        </w:rPr>
        <w:t>la modalidad en la que prefiere se otorgue el acceso a la información</w:t>
      </w:r>
      <w:r w:rsidRPr="00A37AD8">
        <w:t>, la cual podrá ser verbal, siempre y cuando sea para fines de orientación, mediante consulta directa, mediante la expedición de copias simples o certificadas o la reproducción en cualquier otro medio, incluidos los electrónicos.</w:t>
      </w:r>
    </w:p>
    <w:p w14:paraId="4594B61C" w14:textId="77777777" w:rsidR="001D4F21" w:rsidRPr="00A37AD8" w:rsidRDefault="001D4F21" w:rsidP="00D42E23">
      <w:pPr>
        <w:spacing w:after="0" w:line="360" w:lineRule="auto"/>
      </w:pPr>
    </w:p>
    <w:p w14:paraId="751B352C" w14:textId="77777777" w:rsidR="001D4F21" w:rsidRPr="00A37AD8" w:rsidRDefault="001D4F21" w:rsidP="00D42E23">
      <w:pPr>
        <w:spacing w:after="0" w:line="360" w:lineRule="auto"/>
        <w:rPr>
          <w:b/>
        </w:rPr>
      </w:pPr>
      <w:r w:rsidRPr="00A37AD8">
        <w:t xml:space="preserve">El artículo 158, dispone que, de manera excepcional, cuando de manera fundada y motivada lo determine el Sujeto Obligado, </w:t>
      </w:r>
      <w:r w:rsidRPr="00A37AD8">
        <w:rPr>
          <w:b/>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2FD3D37E" w14:textId="77777777" w:rsidR="001D4F21" w:rsidRPr="00A37AD8" w:rsidRDefault="001D4F21" w:rsidP="00D42E23">
      <w:pPr>
        <w:spacing w:after="0" w:line="360" w:lineRule="auto"/>
        <w:rPr>
          <w:b/>
        </w:rPr>
      </w:pPr>
    </w:p>
    <w:p w14:paraId="6C656203" w14:textId="77777777" w:rsidR="001D4F21" w:rsidRPr="00A37AD8" w:rsidRDefault="001D4F21" w:rsidP="00D42E23">
      <w:pPr>
        <w:spacing w:after="0" w:line="360" w:lineRule="auto"/>
      </w:pPr>
      <w:r w:rsidRPr="00A37AD8">
        <w:lastRenderedPageBreak/>
        <w:t xml:space="preserve">En ese orden de ideas, el artículo 164 de dicho ordenamiento jurídico, prevé que el acceso se dará en la modalidad de entrega y, en su caso, de envío elegidos por al solicitante. </w:t>
      </w:r>
      <w:r w:rsidRPr="00A37AD8">
        <w:rPr>
          <w:b/>
        </w:rPr>
        <w:t>Cuando la información no pueda entregarse o enviarse en la modalidad elegida, el sujeto obligado deberá ofrecer otra u otras modalidades de entrega.</w:t>
      </w:r>
      <w:r w:rsidRPr="00A37AD8">
        <w:t xml:space="preserve"> En cualquier caso, </w:t>
      </w:r>
      <w:r w:rsidRPr="00A37AD8">
        <w:rPr>
          <w:b/>
        </w:rPr>
        <w:t>se deberá fundar y motivar</w:t>
      </w:r>
      <w:r w:rsidRPr="00A37AD8">
        <w:t xml:space="preserve"> la necesidad de ofrecer otras modalidades.</w:t>
      </w:r>
    </w:p>
    <w:p w14:paraId="7C2FA85A" w14:textId="77777777" w:rsidR="000D257F" w:rsidRPr="00A37AD8" w:rsidRDefault="000D257F" w:rsidP="00D42E23">
      <w:pPr>
        <w:spacing w:after="0" w:line="360" w:lineRule="auto"/>
      </w:pPr>
    </w:p>
    <w:p w14:paraId="0B55EBB8" w14:textId="77777777" w:rsidR="000D257F" w:rsidRPr="00A37AD8" w:rsidRDefault="000D257F" w:rsidP="00D42E23">
      <w:pPr>
        <w:spacing w:after="0" w:line="360" w:lineRule="auto"/>
        <w:contextualSpacing/>
        <w:rPr>
          <w:rFonts w:cs="Tahoma"/>
          <w:b/>
          <w:bCs/>
          <w:iCs/>
        </w:rPr>
      </w:pPr>
      <w:r w:rsidRPr="00A37AD8">
        <w:rPr>
          <w:rFonts w:cs="Tahoma"/>
          <w:bCs/>
          <w:iCs/>
        </w:rPr>
        <w:t xml:space="preserve">En tales consideraciones, la entrega de la información deberá hacerse, </w:t>
      </w:r>
      <w:r w:rsidRPr="00A37AD8">
        <w:rPr>
          <w:rFonts w:cs="Tahoma"/>
          <w:b/>
          <w:bCs/>
          <w:iCs/>
        </w:rPr>
        <w:t>en la medida de lo posible, en la forma solicitada por el interesado, salvo que exista un impedimento justificado para atenderla</w:t>
      </w:r>
      <w:r w:rsidRPr="00A37AD8">
        <w:rPr>
          <w:rFonts w:cs="Tahoma"/>
          <w:bCs/>
          <w:iCs/>
        </w:rPr>
        <w:t xml:space="preserve">, en cuyo caso, deberán exponerse las razones por las cuales no era posible utilizar el medio de reproducción solicitado; en ese sentido, la entrega de la información en una modalidad distinta a la elegida por el particular </w:t>
      </w:r>
      <w:r w:rsidRPr="00A37AD8">
        <w:rPr>
          <w:rFonts w:cs="Tahoma"/>
          <w:b/>
          <w:bCs/>
          <w:iCs/>
        </w:rPr>
        <w:t xml:space="preserve">sólo procede, en caso de que se acredite la imposibilidad de atenderla. </w:t>
      </w:r>
    </w:p>
    <w:p w14:paraId="7A40B31A" w14:textId="77777777" w:rsidR="000D257F" w:rsidRPr="00A37AD8" w:rsidRDefault="000D257F" w:rsidP="00D42E23">
      <w:pPr>
        <w:spacing w:after="0" w:line="360" w:lineRule="auto"/>
        <w:contextualSpacing/>
        <w:rPr>
          <w:rFonts w:eastAsia="Calibri" w:cs="Tahoma"/>
          <w:bCs/>
        </w:rPr>
      </w:pPr>
    </w:p>
    <w:p w14:paraId="1F23F4AB" w14:textId="77777777" w:rsidR="000D257F" w:rsidRPr="00A37AD8" w:rsidRDefault="000D257F" w:rsidP="00D42E23">
      <w:pPr>
        <w:spacing w:after="0" w:line="360" w:lineRule="auto"/>
        <w:contextualSpacing/>
        <w:rPr>
          <w:rFonts w:eastAsia="Calibri" w:cs="Tahoma"/>
          <w:b/>
        </w:rPr>
      </w:pPr>
      <w:bookmarkStart w:id="2" w:name="_Hlk144892817"/>
      <w:r w:rsidRPr="00A37AD8">
        <w:rPr>
          <w:rFonts w:eastAsia="Calibri" w:cs="Tahoma"/>
          <w:bCs/>
          <w:color w:val="auto"/>
          <w:lang w:val="es-ES"/>
        </w:rPr>
        <w:t xml:space="preserve">Así, cuando se justifique el impedimento, </w:t>
      </w:r>
      <w:r w:rsidRPr="00A37AD8">
        <w:rPr>
          <w:rFonts w:eastAsia="Calibri" w:cs="Tahoma"/>
          <w:b/>
          <w:bCs/>
          <w:color w:val="auto"/>
          <w:lang w:val="es-ES"/>
        </w:rPr>
        <w:t>los Sujetos Obligados deberán ofrecer al particular otras modalidades de entrega que permita la información</w:t>
      </w:r>
      <w:r w:rsidRPr="00A37AD8">
        <w:rPr>
          <w:rFonts w:eastAsia="Calibri" w:cs="Tahoma"/>
          <w:bCs/>
          <w:color w:val="auto"/>
          <w:lang w:val="es-ES"/>
        </w:rPr>
        <w:t xml:space="preserve">, como consulta directa en las oficinas de la Unidad de Transparencia; lo anterior, es robustecido con el Criterio SO/008/2017, emitido por el Pleno del Instituto Nacional de Transparencia, Acceso a la Información y Protección de Datos Personales, </w:t>
      </w:r>
      <w:proofErr w:type="spellStart"/>
      <w:r w:rsidRPr="00A37AD8">
        <w:rPr>
          <w:rFonts w:eastAsia="Calibri" w:cs="Tahoma"/>
          <w:bCs/>
          <w:color w:val="auto"/>
          <w:lang w:val="es-ES"/>
        </w:rPr>
        <w:t>qu</w:t>
      </w:r>
      <w:r w:rsidRPr="00A37AD8">
        <w:rPr>
          <w:rFonts w:eastAsia="Calibri" w:cs="Tahoma"/>
          <w:bCs/>
        </w:rPr>
        <w:t>e</w:t>
      </w:r>
      <w:proofErr w:type="spellEnd"/>
      <w:r w:rsidRPr="00A37AD8">
        <w:rPr>
          <w:rFonts w:eastAsia="Calibri" w:cs="Tahoma"/>
          <w:bCs/>
        </w:rPr>
        <w:t xml:space="preserve"> establece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A37AD8">
        <w:rPr>
          <w:rFonts w:eastAsia="Calibri" w:cs="Tahoma"/>
          <w:b/>
        </w:rPr>
        <w:t>información en todas las modalidades que lo permitan, procurando reducir los costos de entrega.</w:t>
      </w:r>
    </w:p>
    <w:bookmarkEnd w:id="2"/>
    <w:p w14:paraId="416E004A" w14:textId="77777777" w:rsidR="000D257F" w:rsidRPr="00A37AD8" w:rsidRDefault="000D257F" w:rsidP="00D42E23">
      <w:pPr>
        <w:spacing w:after="0" w:line="360" w:lineRule="auto"/>
        <w:contextualSpacing/>
        <w:rPr>
          <w:rFonts w:eastAsia="Times New Roman" w:cs="Tahoma"/>
          <w:lang w:eastAsia="es-ES"/>
        </w:rPr>
      </w:pPr>
    </w:p>
    <w:p w14:paraId="340DEB41" w14:textId="77777777" w:rsidR="000D257F" w:rsidRPr="00A37AD8" w:rsidRDefault="000D257F" w:rsidP="00D42E23">
      <w:pPr>
        <w:widowControl w:val="0"/>
        <w:spacing w:after="0" w:line="360" w:lineRule="auto"/>
        <w:contextualSpacing/>
        <w:rPr>
          <w:rFonts w:eastAsia="Calibri" w:cs="Tahoma"/>
          <w:bCs/>
        </w:rPr>
      </w:pPr>
      <w:r w:rsidRPr="00A37AD8">
        <w:rPr>
          <w:rFonts w:eastAsia="Calibri" w:cs="Tahoma"/>
          <w:bCs/>
        </w:rPr>
        <w:t xml:space="preserve">Además, según Calero, Natalia (2016), en la “Ley General de Transparencia y Acceso a la Información Pública Comentada” (pág. 401), cuando los sujetos obligados ofrezcan como modalidad de entrega de la información, consulta directa, estos deberán fundar y motivar </w:t>
      </w:r>
      <w:r w:rsidRPr="00A37AD8">
        <w:rPr>
          <w:rFonts w:eastAsia="Calibri" w:cs="Tahoma"/>
          <w:bCs/>
        </w:rPr>
        <w:lastRenderedPageBreak/>
        <w:t>las razones por las cuales no es posible otorgar el acceso a los documentos de otra forma; además que se deberá explicar de manera detallada lo siguiente:</w:t>
      </w:r>
    </w:p>
    <w:p w14:paraId="1506E453" w14:textId="77777777" w:rsidR="000D257F" w:rsidRPr="00A37AD8" w:rsidRDefault="000D257F" w:rsidP="00D42E23">
      <w:pPr>
        <w:widowControl w:val="0"/>
        <w:spacing w:after="0" w:line="360" w:lineRule="auto"/>
        <w:contextualSpacing/>
        <w:rPr>
          <w:rFonts w:eastAsia="Calibri" w:cs="Tahoma"/>
          <w:bCs/>
        </w:rPr>
      </w:pPr>
    </w:p>
    <w:p w14:paraId="4471F11C" w14:textId="77777777" w:rsidR="000D257F" w:rsidRPr="00A37AD8" w:rsidRDefault="000D257F" w:rsidP="00D42E23">
      <w:pPr>
        <w:numPr>
          <w:ilvl w:val="0"/>
          <w:numId w:val="2"/>
        </w:numPr>
        <w:spacing w:after="0" w:line="360" w:lineRule="auto"/>
        <w:contextualSpacing/>
        <w:rPr>
          <w:rFonts w:eastAsia="Calibri" w:cs="Tahoma"/>
          <w:bCs/>
        </w:rPr>
      </w:pPr>
      <w:r w:rsidRPr="00A37AD8">
        <w:rPr>
          <w:rFonts w:eastAsia="Calibri" w:cs="Tahoma"/>
          <w:bCs/>
        </w:rPr>
        <w:t>Las razones por las cuales la información implicaba un análisis, estudio o procesamiento de datos;</w:t>
      </w:r>
    </w:p>
    <w:p w14:paraId="623B9869" w14:textId="77777777" w:rsidR="000D257F" w:rsidRPr="00A37AD8" w:rsidRDefault="000D257F" w:rsidP="00D42E23">
      <w:pPr>
        <w:spacing w:after="0" w:line="360" w:lineRule="auto"/>
        <w:ind w:left="720"/>
        <w:contextualSpacing/>
        <w:rPr>
          <w:rFonts w:eastAsia="Calibri" w:cs="Tahoma"/>
          <w:bCs/>
        </w:rPr>
      </w:pPr>
    </w:p>
    <w:p w14:paraId="2352DACC" w14:textId="77777777" w:rsidR="000D257F" w:rsidRPr="00A37AD8" w:rsidRDefault="000D257F" w:rsidP="00D42E23">
      <w:pPr>
        <w:numPr>
          <w:ilvl w:val="0"/>
          <w:numId w:val="2"/>
        </w:numPr>
        <w:spacing w:after="0" w:line="360" w:lineRule="auto"/>
        <w:contextualSpacing/>
        <w:rPr>
          <w:rFonts w:eastAsia="Calibri" w:cs="Tahoma"/>
          <w:bCs/>
        </w:rPr>
      </w:pPr>
      <w:r w:rsidRPr="00A37AD8">
        <w:rPr>
          <w:rFonts w:cs="Tahoma"/>
          <w:iCs/>
        </w:rPr>
        <w:t>Por qué motivo el tiempo, que se le otorga al Sujeto Obligado para dar respuesta, en la modalidad elegida a la solicitud de información, no le es suficiente</w:t>
      </w:r>
      <w:r w:rsidRPr="00A37AD8">
        <w:rPr>
          <w:rFonts w:eastAsia="Calibri" w:cs="Tahoma"/>
          <w:bCs/>
        </w:rPr>
        <w:t>, y</w:t>
      </w:r>
    </w:p>
    <w:p w14:paraId="3CA0981B" w14:textId="77777777" w:rsidR="000D257F" w:rsidRPr="00A37AD8" w:rsidRDefault="000D257F" w:rsidP="00D42E23">
      <w:pPr>
        <w:pStyle w:val="Prrafodelista"/>
        <w:spacing w:line="360" w:lineRule="auto"/>
        <w:rPr>
          <w:rFonts w:eastAsia="Calibri" w:cs="Tahoma"/>
          <w:bCs/>
        </w:rPr>
      </w:pPr>
    </w:p>
    <w:p w14:paraId="086DF3BF" w14:textId="2285EB7E" w:rsidR="001D4F21" w:rsidRPr="00A37AD8" w:rsidRDefault="000D257F" w:rsidP="00D42E23">
      <w:pPr>
        <w:numPr>
          <w:ilvl w:val="0"/>
          <w:numId w:val="2"/>
        </w:numPr>
        <w:spacing w:after="0" w:line="360" w:lineRule="auto"/>
        <w:contextualSpacing/>
        <w:rPr>
          <w:rFonts w:eastAsia="Calibri" w:cs="Tahoma"/>
          <w:bCs/>
        </w:rPr>
      </w:pPr>
      <w:r w:rsidRPr="00A37AD8">
        <w:rPr>
          <w:rFonts w:eastAsia="Calibri" w:cs="Tahoma"/>
          <w:bCs/>
        </w:rPr>
        <w:t>La cantidad de recursos humanos y materiales con los que cuenta el Sujeto Obligado son insuficientes.</w:t>
      </w:r>
    </w:p>
    <w:p w14:paraId="7D3D7EB9" w14:textId="77777777" w:rsidR="001D4F21" w:rsidRPr="00A37AD8" w:rsidRDefault="001D4F21" w:rsidP="00D42E23">
      <w:pPr>
        <w:spacing w:after="0" w:line="360" w:lineRule="auto"/>
        <w:ind w:right="-28"/>
        <w:rPr>
          <w:color w:val="000000"/>
        </w:rPr>
      </w:pPr>
    </w:p>
    <w:p w14:paraId="3B336EDA" w14:textId="77777777" w:rsidR="001D4F21" w:rsidRPr="00A37AD8" w:rsidRDefault="001D4F21" w:rsidP="00D42E23">
      <w:pPr>
        <w:spacing w:after="0" w:line="360" w:lineRule="auto"/>
        <w:ind w:right="-28"/>
      </w:pPr>
      <w:r w:rsidRPr="00A37AD8">
        <w:t xml:space="preserve">Además, es de señalar que el Órgano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14:paraId="67CA77FD" w14:textId="77777777" w:rsidR="008234EA" w:rsidRPr="00A37AD8" w:rsidRDefault="008234EA" w:rsidP="00D42E23">
      <w:pPr>
        <w:spacing w:after="0" w:line="360" w:lineRule="auto"/>
        <w:ind w:right="-28"/>
      </w:pPr>
    </w:p>
    <w:p w14:paraId="75E83D04" w14:textId="77777777" w:rsidR="005C4CCD" w:rsidRPr="00A37AD8" w:rsidRDefault="005C4CCD" w:rsidP="00D42E23">
      <w:pPr>
        <w:autoSpaceDE w:val="0"/>
        <w:autoSpaceDN w:val="0"/>
        <w:adjustRightInd w:val="0"/>
        <w:spacing w:after="0" w:line="360" w:lineRule="auto"/>
        <w:rPr>
          <w:rFonts w:eastAsia="Calibri" w:cs="Tahoma"/>
          <w:szCs w:val="24"/>
        </w:rPr>
      </w:pPr>
      <w:r w:rsidRPr="00A37AD8">
        <w:rPr>
          <w:rFonts w:eastAsia="Calibri" w:cs="Tahoma"/>
          <w:bCs/>
          <w:iCs/>
        </w:rPr>
        <w:t xml:space="preserve">Sobre dicha circunstancia, </w:t>
      </w:r>
      <w:r w:rsidRPr="00A37AD8">
        <w:rPr>
          <w:rFonts w:cs="Tahoma"/>
          <w:szCs w:val="24"/>
        </w:rPr>
        <w:t xml:space="preserve">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w:t>
      </w:r>
      <w:r w:rsidRPr="00A37AD8">
        <w:rPr>
          <w:rFonts w:cs="Tahoma"/>
          <w:szCs w:val="24"/>
        </w:rPr>
        <w:lastRenderedPageBreak/>
        <w:t xml:space="preserve">carga dentro del servidor con un peso total de </w:t>
      </w:r>
      <w:r w:rsidRPr="00A37AD8">
        <w:rPr>
          <w:rFonts w:cs="Tahoma"/>
          <w:b/>
          <w:bCs/>
          <w:szCs w:val="24"/>
        </w:rPr>
        <w:t>quinientos megabytes</w:t>
      </w:r>
      <w:r w:rsidRPr="00A37AD8">
        <w:rPr>
          <w:rFonts w:cs="Tahoma"/>
          <w:szCs w:val="24"/>
        </w:rPr>
        <w:t xml:space="preserve"> o su equivalente a </w:t>
      </w:r>
      <w:r w:rsidRPr="00A37AD8">
        <w:rPr>
          <w:rFonts w:cs="Tahoma"/>
          <w:b/>
          <w:bCs/>
          <w:szCs w:val="24"/>
        </w:rPr>
        <w:t>ocho mil fojas</w:t>
      </w:r>
      <w:r w:rsidRPr="00A37AD8">
        <w:rPr>
          <w:rFonts w:cs="Tahoma"/>
          <w:szCs w:val="24"/>
        </w:rPr>
        <w:t>.</w:t>
      </w:r>
    </w:p>
    <w:p w14:paraId="3F306D8C" w14:textId="77777777" w:rsidR="001D4F21" w:rsidRPr="00A37AD8" w:rsidRDefault="001D4F21" w:rsidP="00D42E23">
      <w:pPr>
        <w:spacing w:after="0" w:line="360" w:lineRule="auto"/>
        <w:ind w:right="-28"/>
      </w:pPr>
    </w:p>
    <w:p w14:paraId="11FC3FF8" w14:textId="65A1C29B" w:rsidR="005C4CCD" w:rsidRPr="00A37AD8" w:rsidRDefault="001D4F21" w:rsidP="00D42E23">
      <w:pPr>
        <w:spacing w:after="0" w:line="360" w:lineRule="auto"/>
        <w:ind w:right="-28"/>
        <w:contextualSpacing/>
        <w:rPr>
          <w:rFonts w:eastAsia="Calibri" w:cs="Tahoma"/>
          <w:bCs/>
          <w:color w:val="000000"/>
          <w:lang w:val="es-ES"/>
        </w:rPr>
      </w:pPr>
      <w:r w:rsidRPr="00A37AD8">
        <w:rPr>
          <w:rFonts w:eastAsia="Calibri" w:cs="Tahoma"/>
          <w:bCs/>
          <w:color w:val="000000"/>
          <w:lang w:val="es-ES"/>
        </w:rPr>
        <w:t xml:space="preserve">Sobre esta situación, es necesario precisar que </w:t>
      </w:r>
      <w:r w:rsidR="005C4CCD" w:rsidRPr="00A37AD8">
        <w:rPr>
          <w:color w:val="000000"/>
        </w:rPr>
        <w:t xml:space="preserve">la Secretaría del Ayuntamiento informó que derivado del </w:t>
      </w:r>
      <w:r w:rsidR="005C4CCD" w:rsidRPr="00A37AD8">
        <w:t>proceso de entrega recepción, mesas de trabajo que se están llevando a cabo en la administración y el número excesivo de las diversas solicitudes que se han recibido, la capacidad técnica y humana no es suficiente, sin embargo, con el fin de garantizar el derecho de acceso a la información propone la consulta directa.</w:t>
      </w:r>
    </w:p>
    <w:p w14:paraId="2CEF579F" w14:textId="77777777" w:rsidR="001D4F21" w:rsidRPr="00A37AD8" w:rsidRDefault="001D4F21" w:rsidP="00D42E23">
      <w:pPr>
        <w:spacing w:after="0" w:line="360" w:lineRule="auto"/>
        <w:ind w:right="-28"/>
        <w:contextualSpacing/>
        <w:rPr>
          <w:rFonts w:cs="Tahoma"/>
          <w:bCs/>
          <w:iCs/>
          <w:lang w:val="es-ES" w:eastAsia="es-ES"/>
        </w:rPr>
      </w:pPr>
    </w:p>
    <w:p w14:paraId="75014646" w14:textId="77777777" w:rsidR="001D4F21" w:rsidRPr="00A37AD8" w:rsidRDefault="001D4F21" w:rsidP="00D42E23">
      <w:pPr>
        <w:spacing w:after="0" w:line="360" w:lineRule="auto"/>
        <w:ind w:right="-28"/>
        <w:contextualSpacing/>
        <w:rPr>
          <w:rFonts w:eastAsia="Calibri" w:cs="Tahoma"/>
          <w:iCs/>
          <w:lang w:val="es-ES" w:eastAsia="es-ES_tradnl"/>
        </w:rPr>
      </w:pPr>
      <w:r w:rsidRPr="00A37AD8">
        <w:rPr>
          <w:rFonts w:eastAsia="Calibri" w:cs="Tahoma"/>
          <w:iCs/>
          <w:lang w:val="es-ES" w:eastAsia="es-ES_tradnl"/>
        </w:rPr>
        <w:t xml:space="preserve">En otras palabras, se logra vislumbrar que el Sujeto Obligado no tiene algún impedimento del número de hojas o peso de la información que sobrepasara </w:t>
      </w:r>
      <w:r w:rsidRPr="00A37AD8">
        <w:rPr>
          <w:rFonts w:cs="Tahoma"/>
          <w:bCs/>
          <w:iCs/>
          <w:lang w:val="es-ES"/>
        </w:rPr>
        <w:t xml:space="preserve">las capacidades técnicas del sistema SAIMEX, si no que únicamente refiere que se encuentra imposibilitado pues no tiene suficiente personal para realizar la búsqueda de la información y ponerla a disposición del Particular a través del SAIMEX. </w:t>
      </w:r>
    </w:p>
    <w:p w14:paraId="4CF1F1A0" w14:textId="77777777" w:rsidR="001D4F21" w:rsidRPr="00A37AD8" w:rsidRDefault="001D4F21" w:rsidP="00D42E23">
      <w:pPr>
        <w:spacing w:after="0" w:line="360" w:lineRule="auto"/>
        <w:ind w:right="-28"/>
        <w:contextualSpacing/>
        <w:rPr>
          <w:rFonts w:eastAsia="Calibri" w:cs="Tahoma"/>
          <w:iCs/>
          <w:lang w:val="es-ES" w:eastAsia="es-ES_tradnl"/>
        </w:rPr>
      </w:pPr>
    </w:p>
    <w:p w14:paraId="78CF6D40" w14:textId="654212E0" w:rsidR="001D4F21" w:rsidRPr="00A37AD8" w:rsidRDefault="001D4F21" w:rsidP="00D42E23">
      <w:pPr>
        <w:tabs>
          <w:tab w:val="left" w:pos="4962"/>
        </w:tabs>
        <w:spacing w:after="0" w:line="360" w:lineRule="auto"/>
        <w:rPr>
          <w:b/>
          <w:color w:val="000000"/>
        </w:rPr>
      </w:pPr>
      <w:r w:rsidRPr="00A37AD8">
        <w:rPr>
          <w:color w:val="000000"/>
        </w:rPr>
        <w:t>En ese contexto, resulta procedente traer a colación los artículos 7</w:t>
      </w:r>
      <w:r w:rsidR="00E319EF" w:rsidRPr="00A37AD8">
        <w:rPr>
          <w:color w:val="000000"/>
        </w:rPr>
        <w:t>1</w:t>
      </w:r>
      <w:r w:rsidRPr="00A37AD8">
        <w:rPr>
          <w:color w:val="000000"/>
        </w:rPr>
        <w:t xml:space="preserve"> fracción </w:t>
      </w:r>
      <w:r w:rsidR="00E319EF" w:rsidRPr="00A37AD8">
        <w:rPr>
          <w:color w:val="000000"/>
        </w:rPr>
        <w:t>II b)</w:t>
      </w:r>
      <w:r w:rsidRPr="00A37AD8">
        <w:rPr>
          <w:color w:val="000000"/>
        </w:rPr>
        <w:t>, de la Ley General  de Transparencia y Acceso a la Información Pública y 9</w:t>
      </w:r>
      <w:r w:rsidR="00E319EF" w:rsidRPr="00A37AD8">
        <w:rPr>
          <w:color w:val="000000"/>
        </w:rPr>
        <w:t>4</w:t>
      </w:r>
      <w:r w:rsidRPr="00A37AD8">
        <w:rPr>
          <w:color w:val="000000"/>
        </w:rPr>
        <w:t xml:space="preserve"> fracción </w:t>
      </w:r>
      <w:r w:rsidR="00E319EF" w:rsidRPr="00A37AD8">
        <w:rPr>
          <w:color w:val="000000"/>
        </w:rPr>
        <w:t>II b)</w:t>
      </w:r>
      <w:r w:rsidRPr="00A37AD8">
        <w:rPr>
          <w:color w:val="000000"/>
        </w:rPr>
        <w:t xml:space="preserve">, de la Ley de Transparencia y Acceso a la Información Pública del Estado de México y Municipios, precisa que es </w:t>
      </w:r>
      <w:r w:rsidRPr="00A37AD8">
        <w:rPr>
          <w:b/>
          <w:color w:val="000000"/>
        </w:rPr>
        <w:t>información pública de oficio</w:t>
      </w:r>
      <w:r w:rsidR="00E319EF" w:rsidRPr="00A37AD8">
        <w:rPr>
          <w:b/>
          <w:color w:val="000000"/>
        </w:rPr>
        <w:t xml:space="preserve"> de los Ayuntamiento, </w:t>
      </w:r>
      <w:r w:rsidR="00E319EF" w:rsidRPr="00A37AD8">
        <w:rPr>
          <w:bCs/>
          <w:color w:val="000000"/>
        </w:rPr>
        <w:t xml:space="preserve">las </w:t>
      </w:r>
      <w:r w:rsidR="005302BB" w:rsidRPr="00A37AD8">
        <w:rPr>
          <w:bCs/>
          <w:color w:val="000000"/>
        </w:rPr>
        <w:t>A</w:t>
      </w:r>
      <w:r w:rsidR="00E319EF" w:rsidRPr="00A37AD8">
        <w:rPr>
          <w:bCs/>
          <w:color w:val="000000"/>
        </w:rPr>
        <w:t xml:space="preserve">ctas de </w:t>
      </w:r>
      <w:r w:rsidR="005302BB" w:rsidRPr="00A37AD8">
        <w:rPr>
          <w:bCs/>
          <w:color w:val="000000"/>
        </w:rPr>
        <w:t>S</w:t>
      </w:r>
      <w:r w:rsidR="00E319EF" w:rsidRPr="00A37AD8">
        <w:rPr>
          <w:bCs/>
          <w:color w:val="000000"/>
        </w:rPr>
        <w:t xml:space="preserve">esiones de </w:t>
      </w:r>
      <w:r w:rsidR="005302BB" w:rsidRPr="00A37AD8">
        <w:rPr>
          <w:bCs/>
          <w:color w:val="000000"/>
        </w:rPr>
        <w:t>C</w:t>
      </w:r>
      <w:r w:rsidR="00E319EF" w:rsidRPr="00A37AD8">
        <w:rPr>
          <w:bCs/>
          <w:color w:val="000000"/>
        </w:rPr>
        <w:t>abildo, los controles de asistencia de los integrantes del Ayuntamiento a las sesiones de cabildo y el sentido de votación de los miembros del cabildo sobre las iniciativas o acuerdos.</w:t>
      </w:r>
    </w:p>
    <w:p w14:paraId="489F2031" w14:textId="77777777" w:rsidR="001D4F21" w:rsidRPr="00A37AD8" w:rsidRDefault="001D4F21" w:rsidP="00D42E23">
      <w:pPr>
        <w:tabs>
          <w:tab w:val="left" w:pos="4962"/>
        </w:tabs>
        <w:spacing w:after="0" w:line="360" w:lineRule="auto"/>
        <w:rPr>
          <w:b/>
          <w:color w:val="000000"/>
        </w:rPr>
      </w:pPr>
    </w:p>
    <w:p w14:paraId="1BA2E007" w14:textId="57FEA129" w:rsidR="001D4F21" w:rsidRPr="00A37AD8" w:rsidRDefault="001D4F21" w:rsidP="00D42E23">
      <w:pPr>
        <w:spacing w:after="0" w:line="360" w:lineRule="auto"/>
        <w:rPr>
          <w:b/>
        </w:rPr>
      </w:pPr>
      <w:r w:rsidRPr="00A37AD8">
        <w:t>Así, se logra vislumbrar que, es obligación de los Sujetos Obligados poner a disposición del Público de manera permanente y actualizada a través de la Plataforma de Información Pública de Oficio Mexiquense, la información sobre</w:t>
      </w:r>
      <w:r w:rsidR="00E319EF" w:rsidRPr="00A37AD8">
        <w:t xml:space="preserve"> </w:t>
      </w:r>
      <w:r w:rsidR="005302BB" w:rsidRPr="00A37AD8">
        <w:rPr>
          <w:bCs/>
          <w:color w:val="000000"/>
        </w:rPr>
        <w:t>las Sesiones de Cabildo.</w:t>
      </w:r>
    </w:p>
    <w:p w14:paraId="5279396B" w14:textId="77777777" w:rsidR="001D4F21" w:rsidRPr="00A37AD8" w:rsidRDefault="001D4F21" w:rsidP="00D42E23">
      <w:pPr>
        <w:spacing w:after="0" w:line="360" w:lineRule="auto"/>
        <w:rPr>
          <w:b/>
        </w:rPr>
      </w:pPr>
    </w:p>
    <w:p w14:paraId="0F9CA5A6" w14:textId="6B61D21E" w:rsidR="001D4F21" w:rsidRPr="00A37AD8" w:rsidRDefault="001D4F21" w:rsidP="00D42E23">
      <w:pPr>
        <w:tabs>
          <w:tab w:val="left" w:pos="5040"/>
        </w:tabs>
        <w:spacing w:after="0" w:line="360" w:lineRule="auto"/>
      </w:pPr>
      <w:r w:rsidRPr="00A37AD8">
        <w:rPr>
          <w:bCs/>
        </w:rPr>
        <w:lastRenderedPageBreak/>
        <w:t xml:space="preserve">En ese contexto, este Instituto realizó una búsqueda en la </w:t>
      </w:r>
      <w:r w:rsidRPr="00A37AD8">
        <w:t>Plataforma de Información Pública de Oficio Mexiquense (IPOMEX)</w:t>
      </w:r>
      <w:r w:rsidR="00E319EF" w:rsidRPr="00A37AD8">
        <w:t xml:space="preserve"> 4.0, del Ayuntamiento de Temamatla, artículo 94 Fracción II B2 “Sesiones celebradas de cabildo”, en la liga electrónica </w:t>
      </w:r>
      <w:hyperlink r:id="rId9" w:anchor="/info-fraccion/124/174/12" w:history="1">
        <w:r w:rsidR="00E319EF" w:rsidRPr="00A37AD8">
          <w:rPr>
            <w:rStyle w:val="Hipervnculo"/>
          </w:rPr>
          <w:t>https://infoem2.ipomex.org.mx/ipomex/#/info-fraccion/124/174/12</w:t>
        </w:r>
      </w:hyperlink>
      <w:r w:rsidR="00E319EF" w:rsidRPr="00A37AD8">
        <w:t xml:space="preserve">, donde se localizaron diversos registros de las sesiones celebradas de </w:t>
      </w:r>
      <w:r w:rsidR="00632F61" w:rsidRPr="00A37AD8">
        <w:t>C</w:t>
      </w:r>
      <w:r w:rsidR="00E319EF" w:rsidRPr="00A37AD8">
        <w:t>abildo con su respectiva Acta de la Sesión</w:t>
      </w:r>
      <w:r w:rsidRPr="00A37AD8">
        <w:t>, tal como se muestra a continuación:</w:t>
      </w:r>
    </w:p>
    <w:p w14:paraId="078B9ABD" w14:textId="77777777" w:rsidR="001D4F21" w:rsidRPr="00A37AD8" w:rsidRDefault="001D4F21" w:rsidP="00D42E23">
      <w:pPr>
        <w:tabs>
          <w:tab w:val="left" w:pos="5040"/>
        </w:tabs>
        <w:spacing w:after="0" w:line="360" w:lineRule="auto"/>
      </w:pPr>
    </w:p>
    <w:p w14:paraId="12D2DEEC" w14:textId="168F2D57" w:rsidR="001D4F21" w:rsidRPr="00A37AD8" w:rsidRDefault="00E319EF" w:rsidP="00D42E23">
      <w:pPr>
        <w:tabs>
          <w:tab w:val="left" w:pos="5040"/>
        </w:tabs>
        <w:spacing w:after="0" w:line="360" w:lineRule="auto"/>
        <w:jc w:val="center"/>
      </w:pPr>
      <w:r w:rsidRPr="00A37AD8">
        <w:rPr>
          <w:noProof/>
        </w:rPr>
        <w:drawing>
          <wp:inline distT="0" distB="0" distL="0" distR="0" wp14:anchorId="0DCB0E5E" wp14:editId="5B9AE533">
            <wp:extent cx="5671185" cy="2595245"/>
            <wp:effectExtent l="0" t="0" r="5715" b="0"/>
            <wp:docPr id="1146311082" name="Imagen 1"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311082" name="Imagen 1" descr="Interfaz de usuario gráfica, Texto, Correo electrónic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5671185" cy="2595245"/>
                    </a:xfrm>
                    <a:prstGeom prst="rect">
                      <a:avLst/>
                    </a:prstGeom>
                  </pic:spPr>
                </pic:pic>
              </a:graphicData>
            </a:graphic>
          </wp:inline>
        </w:drawing>
      </w:r>
    </w:p>
    <w:p w14:paraId="3EBEAD2C" w14:textId="77777777" w:rsidR="001D4F21" w:rsidRPr="00A37AD8" w:rsidRDefault="001D4F21" w:rsidP="00D42E23">
      <w:pPr>
        <w:tabs>
          <w:tab w:val="left" w:pos="5040"/>
        </w:tabs>
        <w:spacing w:after="0" w:line="360" w:lineRule="auto"/>
      </w:pPr>
      <w:r w:rsidRPr="00A37AD8">
        <w:t xml:space="preserve"> </w:t>
      </w:r>
    </w:p>
    <w:p w14:paraId="3406359F" w14:textId="0F707869" w:rsidR="001D4F21" w:rsidRPr="00A37AD8" w:rsidRDefault="001D4F21" w:rsidP="00D42E23">
      <w:pPr>
        <w:spacing w:after="0" w:line="360" w:lineRule="auto"/>
      </w:pPr>
      <w:r w:rsidRPr="00A37AD8">
        <w:t xml:space="preserve">Conforme a lo anterior, se logra vislumbrar que el Sujeto Obligado tiene las herramientas necesarias para realizar la búsqueda de la información, y entregarla vía SAIMEX, pues se encontró información de </w:t>
      </w:r>
      <w:r w:rsidR="00023BBD" w:rsidRPr="00A37AD8">
        <w:t xml:space="preserve">diversas Sesiones de Cabildo con su Acta </w:t>
      </w:r>
      <w:r w:rsidRPr="00A37AD8">
        <w:t>en la Plataforma IPOMEX</w:t>
      </w:r>
      <w:r w:rsidR="00621F2D" w:rsidRPr="00A37AD8">
        <w:t xml:space="preserve"> además, cabe precisar que el Programa Anual de Obras, como lo </w:t>
      </w:r>
      <w:r w:rsidR="00026B5A" w:rsidRPr="00A37AD8">
        <w:t>expresa</w:t>
      </w:r>
      <w:r w:rsidR="00621F2D" w:rsidRPr="00A37AD8">
        <w:t xml:space="preserve"> su nombre, solo se realiza de manera anual es decir una vez por año, por lo que, serán tres A</w:t>
      </w:r>
      <w:r w:rsidR="00026B5A" w:rsidRPr="00A37AD8">
        <w:t>ctas de Cabildo las que deberán ser entregadas</w:t>
      </w:r>
      <w:r w:rsidRPr="00A37AD8">
        <w:t xml:space="preserve">, por lo que dicha circunstancia robustece el hecho de que no proceda el cambio de modalidad, pues inclusive como ya se mencionó es una obligación común de transparencia su publicación, además, en relación al peso, no declaró </w:t>
      </w:r>
      <w:r w:rsidR="00E9742F" w:rsidRPr="00A37AD8">
        <w:t xml:space="preserve">y no existe </w:t>
      </w:r>
      <w:r w:rsidRPr="00A37AD8">
        <w:t>impedimento alguno</w:t>
      </w:r>
      <w:r w:rsidR="00E9742F" w:rsidRPr="00A37AD8">
        <w:t xml:space="preserve"> </w:t>
      </w:r>
      <w:r w:rsidRPr="00A37AD8">
        <w:t xml:space="preserve">para poder hacer entrega de la información. </w:t>
      </w:r>
    </w:p>
    <w:p w14:paraId="6D100EF8" w14:textId="18E03EB0" w:rsidR="005302BB" w:rsidRPr="00A37AD8" w:rsidRDefault="001D4F21" w:rsidP="00D42E23">
      <w:pPr>
        <w:spacing w:after="0" w:line="360" w:lineRule="auto"/>
        <w:rPr>
          <w:rFonts w:cs="Tahoma"/>
        </w:rPr>
      </w:pPr>
      <w:r w:rsidRPr="00A37AD8">
        <w:lastRenderedPageBreak/>
        <w:t>Así, resulta procedente ordenar la entrega de</w:t>
      </w:r>
      <w:r w:rsidR="00023BBD" w:rsidRPr="00A37AD8">
        <w:t xml:space="preserve"> las Actas de Sesión de Cabildo </w:t>
      </w:r>
      <w:r w:rsidR="00E9742F" w:rsidRPr="00A37AD8">
        <w:rPr>
          <w:rFonts w:cs="Tahoma"/>
        </w:rPr>
        <w:t xml:space="preserve">donde se aprobó el Plan Anual de Obras </w:t>
      </w:r>
      <w:r w:rsidR="00632F61" w:rsidRPr="00A37AD8">
        <w:rPr>
          <w:rFonts w:cs="Tahoma"/>
        </w:rPr>
        <w:t>de los tres ejercicios solicitados</w:t>
      </w:r>
      <w:r w:rsidRPr="00A37AD8">
        <w:t>, pues dicha información</w:t>
      </w:r>
      <w:r w:rsidRPr="00A37AD8">
        <w:rPr>
          <w:color w:val="000000"/>
        </w:rPr>
        <w:t xml:space="preserve"> rinde cuentas </w:t>
      </w:r>
      <w:r w:rsidR="005302BB" w:rsidRPr="00A37AD8">
        <w:rPr>
          <w:color w:val="000000"/>
        </w:rPr>
        <w:t xml:space="preserve">del actuar del Órgano de Gobierno del Ente Recurrido; lo cual toma relevancia pues cuenta con parte de la información requerida en Internet, lo cual da como resultado que el agravio sea </w:t>
      </w:r>
      <w:r w:rsidR="005302BB" w:rsidRPr="00A37AD8">
        <w:rPr>
          <w:b/>
          <w:bCs/>
          <w:color w:val="000000"/>
        </w:rPr>
        <w:t>FUNDADO.</w:t>
      </w:r>
    </w:p>
    <w:p w14:paraId="678910F4" w14:textId="77777777" w:rsidR="005302BB" w:rsidRPr="00A37AD8" w:rsidRDefault="005302BB" w:rsidP="00D42E23">
      <w:pPr>
        <w:spacing w:after="0" w:line="360" w:lineRule="auto"/>
      </w:pPr>
    </w:p>
    <w:p w14:paraId="4250491F" w14:textId="4B84442B" w:rsidR="001D4F21" w:rsidRPr="00A37AD8" w:rsidRDefault="001D4F21" w:rsidP="00D42E23">
      <w:pPr>
        <w:spacing w:after="0" w:line="360" w:lineRule="auto"/>
        <w:ind w:right="-28"/>
        <w:rPr>
          <w:color w:val="000000"/>
        </w:rPr>
      </w:pPr>
      <w:r w:rsidRPr="00A37AD8">
        <w:rPr>
          <w:color w:val="000000"/>
        </w:rPr>
        <w:t>Por lo que, en el presente caso,</w:t>
      </w:r>
      <w:r w:rsidRPr="00A37AD8">
        <w:t xml:space="preserve"> con el fin de dar cumplimiento a los artículos 12, 160 y 162 de la Ley de Transparencia y Acceso a la Información Pública del Estado de México y Municipios,</w:t>
      </w:r>
      <w:r w:rsidRPr="00A37AD8">
        <w:rPr>
          <w:color w:val="000000"/>
        </w:rPr>
        <w:t xml:space="preserve"> se considera que el Sujeto Obligado deberá realizar una búsqueda exhaustiva y razonable en los archivos de la</w:t>
      </w:r>
      <w:r w:rsidR="00023BBD" w:rsidRPr="00A37AD8">
        <w:rPr>
          <w:color w:val="000000"/>
        </w:rPr>
        <w:t xml:space="preserve"> Secretaría del Ayuntamiento</w:t>
      </w:r>
      <w:r w:rsidRPr="00A37AD8">
        <w:rPr>
          <w:color w:val="000000"/>
        </w:rPr>
        <w:t xml:space="preserve">, en los términos establecidos en el presente apartado, con el fin de proporcionar </w:t>
      </w:r>
      <w:r w:rsidR="00023BBD" w:rsidRPr="00A37AD8">
        <w:rPr>
          <w:color w:val="000000"/>
        </w:rPr>
        <w:t xml:space="preserve">las Actas </w:t>
      </w:r>
      <w:r w:rsidR="00023BBD" w:rsidRPr="00A37AD8">
        <w:t>de Sesión de Cabildo</w:t>
      </w:r>
      <w:r w:rsidR="005302BB" w:rsidRPr="00A37AD8">
        <w:t xml:space="preserve">; cabe precisar que el Ente Recurrido podrá proporcionar la liga electrónica y el procedimiento para acceder a las documentales que ya se </w:t>
      </w:r>
      <w:r w:rsidR="00BA784F" w:rsidRPr="00A37AD8">
        <w:t>encuentran</w:t>
      </w:r>
      <w:r w:rsidR="005302BB" w:rsidRPr="00A37AD8">
        <w:t xml:space="preserve"> publicadas.</w:t>
      </w:r>
    </w:p>
    <w:p w14:paraId="5881CE54" w14:textId="77777777" w:rsidR="00023BBD" w:rsidRPr="00A37AD8" w:rsidRDefault="00023BBD" w:rsidP="00D42E23">
      <w:pPr>
        <w:spacing w:after="0" w:line="360" w:lineRule="auto"/>
      </w:pPr>
    </w:p>
    <w:p w14:paraId="0F71A76E" w14:textId="72956B4C" w:rsidR="001D4F21" w:rsidRPr="00A37AD8" w:rsidRDefault="001D4F21" w:rsidP="00D42E23">
      <w:pPr>
        <w:spacing w:after="0" w:line="360" w:lineRule="auto"/>
      </w:pPr>
      <w:r w:rsidRPr="00A37AD8">
        <w:t>Ahora bien, no pasa desapercibido para este Instituto que los documentos, pudieran contener datos confidenciales,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1630DD5D" w14:textId="77777777" w:rsidR="001D4F21" w:rsidRPr="00A37AD8" w:rsidRDefault="001D4F21" w:rsidP="00D42E23">
      <w:pPr>
        <w:spacing w:after="0" w:line="360" w:lineRule="auto"/>
      </w:pPr>
    </w:p>
    <w:p w14:paraId="6BA8E750" w14:textId="79E85A4E" w:rsidR="001D4F21" w:rsidRPr="00A37AD8" w:rsidRDefault="001D4F21" w:rsidP="00D42E23">
      <w:pPr>
        <w:spacing w:after="0" w:line="360" w:lineRule="auto"/>
      </w:pPr>
      <w:r w:rsidRPr="00A37AD8">
        <w:t>P</w:t>
      </w:r>
      <w:r w:rsidR="00023BBD" w:rsidRPr="00A37AD8">
        <w:t>ara tal situación</w:t>
      </w:r>
      <w:r w:rsidRPr="00A37AD8">
        <w:t xml:space="preserve">, el Sujeto Obligado deberá seguir el procedimiento establecido en el artículo 168 de dicho ordenamiento jurídico; esto es, que el área competente deberá elaborar </w:t>
      </w:r>
      <w:r w:rsidRPr="00A37AD8">
        <w:lastRenderedPageBreak/>
        <w:t>la versión pública, así como emitir el Acuerdo, por parte del Comité de Transparencia, donde confirme la clasificación de los datos, fundando y motivando la clasificación.</w:t>
      </w:r>
    </w:p>
    <w:p w14:paraId="01B8E0E3" w14:textId="77777777" w:rsidR="00023BBD" w:rsidRPr="00A37AD8" w:rsidRDefault="00023BBD" w:rsidP="00D42E23">
      <w:pPr>
        <w:spacing w:after="0" w:line="360" w:lineRule="auto"/>
      </w:pPr>
    </w:p>
    <w:p w14:paraId="269E772A" w14:textId="77777777" w:rsidR="00023BBD" w:rsidRPr="00A37AD8" w:rsidRDefault="00023BBD" w:rsidP="00D42E23">
      <w:pPr>
        <w:spacing w:after="0" w:line="360" w:lineRule="auto"/>
        <w:contextualSpacing/>
        <w:rPr>
          <w:rFonts w:eastAsia="Calibri" w:cs="Tahoma"/>
          <w:b/>
        </w:rPr>
      </w:pPr>
      <w:r w:rsidRPr="00A37AD8">
        <w:rPr>
          <w:rFonts w:eastAsia="Calibri" w:cs="Tahoma"/>
          <w:b/>
        </w:rPr>
        <w:t>SEXTO. Decisión</w:t>
      </w:r>
    </w:p>
    <w:p w14:paraId="284E5323" w14:textId="77777777" w:rsidR="00023BBD" w:rsidRPr="00A37AD8" w:rsidRDefault="00023BBD" w:rsidP="00D42E23">
      <w:pPr>
        <w:spacing w:after="0" w:line="360" w:lineRule="auto"/>
        <w:contextualSpacing/>
        <w:rPr>
          <w:rFonts w:eastAsia="Calibri" w:cs="Tahoma"/>
          <w:b/>
        </w:rPr>
      </w:pPr>
    </w:p>
    <w:p w14:paraId="5FD82720" w14:textId="0E9869C5" w:rsidR="00023BBD" w:rsidRPr="00A37AD8" w:rsidRDefault="00023BBD" w:rsidP="00D42E23">
      <w:pPr>
        <w:spacing w:after="0" w:line="360" w:lineRule="auto"/>
      </w:pPr>
      <w:r w:rsidRPr="00A37AD8">
        <w:t xml:space="preserve">De acuerdo con lo expuesto y, con fundamento en el artículo 186, fracción III, de la Ley de Transparencia y Acceso a la Información Pública del Estado de México y Municipios, este Instituto considera procedente </w:t>
      </w:r>
      <w:r w:rsidRPr="00A37AD8">
        <w:rPr>
          <w:b/>
        </w:rPr>
        <w:t xml:space="preserve">REVOCAR </w:t>
      </w:r>
      <w:r w:rsidRPr="00A37AD8">
        <w:t>la respuesta del Ayuntamiento de Temamatla</w:t>
      </w:r>
      <w:r w:rsidRPr="00A37AD8">
        <w:rPr>
          <w:b/>
        </w:rPr>
        <w:t xml:space="preserve">, </w:t>
      </w:r>
      <w:r w:rsidRPr="00A37AD8">
        <w:t>a efecto de que previa búsqueda exhaustiva y razonable, entregue las Actas de Sesión de Cabildo</w:t>
      </w:r>
      <w:r w:rsidR="00436F80" w:rsidRPr="00A37AD8">
        <w:t xml:space="preserve"> solicitadas. </w:t>
      </w:r>
    </w:p>
    <w:p w14:paraId="0261E66C" w14:textId="77777777" w:rsidR="00023BBD" w:rsidRPr="00A37AD8" w:rsidRDefault="00023BBD" w:rsidP="00D42E23">
      <w:pPr>
        <w:spacing w:after="0" w:line="360" w:lineRule="auto"/>
      </w:pPr>
    </w:p>
    <w:p w14:paraId="00D17104" w14:textId="77777777" w:rsidR="00023BBD" w:rsidRPr="00A37AD8" w:rsidRDefault="00023BBD" w:rsidP="00D42E23">
      <w:pPr>
        <w:spacing w:after="0" w:line="360" w:lineRule="auto"/>
        <w:contextualSpacing/>
        <w:rPr>
          <w:rFonts w:eastAsia="Calibri" w:cs="Tahoma"/>
          <w:b/>
          <w:bCs/>
        </w:rPr>
      </w:pPr>
      <w:r w:rsidRPr="00A37AD8">
        <w:rPr>
          <w:rFonts w:eastAsia="Calibri" w:cs="Tahoma"/>
          <w:b/>
          <w:bCs/>
        </w:rPr>
        <w:t>Términos de la Resolución para conocimiento del Particular</w:t>
      </w:r>
    </w:p>
    <w:p w14:paraId="7DE94745" w14:textId="77777777" w:rsidR="00023BBD" w:rsidRPr="00A37AD8" w:rsidRDefault="00023BBD" w:rsidP="00D42E23">
      <w:pPr>
        <w:spacing w:after="0" w:line="360" w:lineRule="auto"/>
        <w:contextualSpacing/>
        <w:rPr>
          <w:rFonts w:eastAsia="Calibri" w:cs="Tahoma"/>
          <w:b/>
          <w:bCs/>
        </w:rPr>
      </w:pPr>
    </w:p>
    <w:p w14:paraId="79602854" w14:textId="5BE68D53" w:rsidR="00023BBD" w:rsidRPr="00A37AD8" w:rsidRDefault="00023BBD" w:rsidP="00D42E23">
      <w:pPr>
        <w:spacing w:after="0" w:line="360" w:lineRule="auto"/>
      </w:pPr>
      <w:r w:rsidRPr="00A37AD8">
        <w:t xml:space="preserve">Se le hace del conocimiento a la persona Recurrente que, en el presente asunto, se le da la razón, pues la búsqueda de la información no es ningún impedimento para el cambio de modalidad a consulta directa, además, es información pública que debería estar a disposición del público de manera permanente y actualizada a través del Portal de Información Pública de Oficio Mexiquense (IPOMEX), </w:t>
      </w:r>
      <w:r w:rsidR="006059DA" w:rsidRPr="00A37AD8">
        <w:t>pues es información pública las actas de sesiones de cabildo</w:t>
      </w:r>
      <w:r w:rsidRPr="00A37AD8">
        <w:t>.</w:t>
      </w:r>
      <w:r w:rsidR="006059DA" w:rsidRPr="00A37AD8">
        <w:t xml:space="preserve"> </w:t>
      </w:r>
      <w:r w:rsidRPr="00A37AD8">
        <w:t xml:space="preserve">Por ello, usted debe recibir a través del Sistema de Acceso a la Información Mexiquense (SAIMEX), la información solicitada. </w:t>
      </w:r>
    </w:p>
    <w:p w14:paraId="78F81EDD" w14:textId="77777777" w:rsidR="00023BBD" w:rsidRPr="00A37AD8" w:rsidRDefault="00023BBD" w:rsidP="00D42E23">
      <w:pPr>
        <w:spacing w:after="0" w:line="360" w:lineRule="auto"/>
      </w:pPr>
    </w:p>
    <w:p w14:paraId="61C50A55" w14:textId="77777777" w:rsidR="00023BBD" w:rsidRPr="00A37AD8" w:rsidRDefault="00023BBD" w:rsidP="00D42E23">
      <w:pPr>
        <w:spacing w:after="0" w:line="360" w:lineRule="auto"/>
        <w:rPr>
          <w:color w:val="000000"/>
        </w:rPr>
      </w:pPr>
      <w:r w:rsidRPr="00A37AD8">
        <w:rPr>
          <w:color w:val="000000"/>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5F2A3711" w14:textId="77777777" w:rsidR="00023BBD" w:rsidRPr="00A37AD8" w:rsidRDefault="00023BBD" w:rsidP="00D42E23">
      <w:pPr>
        <w:spacing w:after="0" w:line="360" w:lineRule="auto"/>
        <w:contextualSpacing/>
        <w:rPr>
          <w:rFonts w:eastAsia="Calibri"/>
        </w:rPr>
      </w:pPr>
    </w:p>
    <w:p w14:paraId="718F7F5C" w14:textId="77777777" w:rsidR="00023BBD" w:rsidRPr="00A37AD8" w:rsidRDefault="00023BBD" w:rsidP="00D42E23">
      <w:pPr>
        <w:spacing w:after="0" w:line="360" w:lineRule="auto"/>
        <w:contextualSpacing/>
        <w:rPr>
          <w:rFonts w:eastAsia="Calibri"/>
        </w:rPr>
      </w:pPr>
      <w:r w:rsidRPr="00A37AD8">
        <w:rPr>
          <w:rFonts w:eastAsia="Calibri"/>
        </w:rPr>
        <w:lastRenderedPageBreak/>
        <w:t>Por lo expuesto y fundado, este Pleno:</w:t>
      </w:r>
    </w:p>
    <w:p w14:paraId="2915D3C0" w14:textId="77777777" w:rsidR="00023BBD" w:rsidRPr="00A37AD8" w:rsidRDefault="00023BBD" w:rsidP="00D42E23">
      <w:pPr>
        <w:spacing w:after="0" w:line="360" w:lineRule="auto"/>
        <w:contextualSpacing/>
        <w:rPr>
          <w:rFonts w:eastAsia="Calibri"/>
          <w:b/>
          <w:bCs/>
        </w:rPr>
      </w:pPr>
    </w:p>
    <w:p w14:paraId="456932CF" w14:textId="77777777" w:rsidR="00023BBD" w:rsidRPr="00A37AD8" w:rsidRDefault="00023BBD" w:rsidP="00D42E23">
      <w:pPr>
        <w:spacing w:after="0" w:line="360" w:lineRule="auto"/>
        <w:contextualSpacing/>
        <w:jc w:val="center"/>
        <w:rPr>
          <w:rFonts w:eastAsia="Calibri"/>
          <w:b/>
          <w:bCs/>
        </w:rPr>
      </w:pPr>
      <w:r w:rsidRPr="00A37AD8">
        <w:rPr>
          <w:rFonts w:eastAsia="Calibri"/>
          <w:b/>
          <w:bCs/>
        </w:rPr>
        <w:t>R E S U E L V E</w:t>
      </w:r>
    </w:p>
    <w:p w14:paraId="6FCF02AB" w14:textId="77777777" w:rsidR="00023BBD" w:rsidRPr="00A37AD8" w:rsidRDefault="00023BBD" w:rsidP="00D42E23">
      <w:pPr>
        <w:spacing w:after="0" w:line="360" w:lineRule="auto"/>
        <w:contextualSpacing/>
        <w:rPr>
          <w:rFonts w:eastAsia="Calibri"/>
        </w:rPr>
      </w:pPr>
    </w:p>
    <w:p w14:paraId="73A6414B" w14:textId="751591F1" w:rsidR="00023BBD" w:rsidRPr="00A37AD8" w:rsidRDefault="00023BBD" w:rsidP="00D42E23">
      <w:pPr>
        <w:spacing w:after="0" w:line="360" w:lineRule="auto"/>
        <w:contextualSpacing/>
        <w:rPr>
          <w:bCs/>
        </w:rPr>
      </w:pPr>
      <w:r w:rsidRPr="00A37AD8">
        <w:rPr>
          <w:rFonts w:cs="Tahoma"/>
          <w:b/>
          <w:bCs/>
        </w:rPr>
        <w:t xml:space="preserve">PRIMERO. </w:t>
      </w:r>
      <w:r w:rsidRPr="00A37AD8">
        <w:rPr>
          <w:rFonts w:cs="Tahoma"/>
          <w:bCs/>
        </w:rPr>
        <w:t xml:space="preserve">Se </w:t>
      </w:r>
      <w:r w:rsidRPr="00A37AD8">
        <w:rPr>
          <w:rFonts w:cs="Tahoma"/>
          <w:b/>
          <w:bCs/>
        </w:rPr>
        <w:t xml:space="preserve">REVOCA </w:t>
      </w:r>
      <w:r w:rsidRPr="00A37AD8">
        <w:rPr>
          <w:rFonts w:cs="Tahoma"/>
          <w:bCs/>
        </w:rPr>
        <w:t>la respuesta entregada por el Ayuntamiento de</w:t>
      </w:r>
      <w:r w:rsidR="006059DA" w:rsidRPr="00A37AD8">
        <w:rPr>
          <w:rFonts w:cs="Tahoma"/>
          <w:bCs/>
        </w:rPr>
        <w:t xml:space="preserve"> Temamatla</w:t>
      </w:r>
      <w:r w:rsidRPr="00A37AD8">
        <w:rPr>
          <w:rFonts w:cs="Tahoma"/>
          <w:bCs/>
        </w:rPr>
        <w:t>, a la solicitud de información</w:t>
      </w:r>
      <w:r w:rsidR="00D61FF9" w:rsidRPr="00A37AD8">
        <w:t xml:space="preserve"> 00575/TEMAMATL/IP/2024</w:t>
      </w:r>
      <w:r w:rsidRPr="00A37AD8">
        <w:rPr>
          <w:bCs/>
        </w:rPr>
        <w:t xml:space="preserve">, por resultar </w:t>
      </w:r>
      <w:r w:rsidRPr="00A37AD8">
        <w:rPr>
          <w:b/>
          <w:bCs/>
        </w:rPr>
        <w:t>FUNDADAS</w:t>
      </w:r>
      <w:r w:rsidRPr="00A37AD8">
        <w:rPr>
          <w:rFonts w:cs="Tahoma"/>
          <w:b/>
          <w:bCs/>
        </w:rPr>
        <w:t xml:space="preserve"> </w:t>
      </w:r>
      <w:r w:rsidRPr="00A37AD8">
        <w:rPr>
          <w:rFonts w:eastAsia="Calibri" w:cs="Tahoma"/>
          <w:bCs/>
        </w:rPr>
        <w:t>las razones o motivos de inconformidad hechos valer por el Recurrente</w:t>
      </w:r>
      <w:r w:rsidRPr="00A37AD8">
        <w:rPr>
          <w:rFonts w:cs="Tahoma"/>
          <w:bCs/>
        </w:rPr>
        <w:t xml:space="preserve">, </w:t>
      </w:r>
      <w:r w:rsidRPr="00A37AD8">
        <w:rPr>
          <w:rFonts w:eastAsia="Calibri" w:cs="Tahoma"/>
          <w:bCs/>
        </w:rPr>
        <w:t>en términos de los considerandos QUINTO y SEXTO de la presente Resolución.</w:t>
      </w:r>
    </w:p>
    <w:p w14:paraId="4C23DF18" w14:textId="77777777" w:rsidR="00023BBD" w:rsidRPr="00A37AD8" w:rsidRDefault="00023BBD" w:rsidP="00D42E23">
      <w:pPr>
        <w:spacing w:after="0" w:line="360" w:lineRule="auto"/>
        <w:contextualSpacing/>
        <w:rPr>
          <w:rFonts w:eastAsia="Times New Roman" w:cs="Tahoma"/>
          <w:bCs/>
          <w:lang w:eastAsia="es-ES"/>
        </w:rPr>
      </w:pPr>
    </w:p>
    <w:p w14:paraId="17327782" w14:textId="7FFA724A" w:rsidR="00023BBD" w:rsidRPr="00A37AD8" w:rsidRDefault="00023BBD" w:rsidP="00D42E23">
      <w:pPr>
        <w:spacing w:after="0" w:line="360" w:lineRule="auto"/>
      </w:pPr>
      <w:r w:rsidRPr="00A37AD8">
        <w:rPr>
          <w:rFonts w:cs="Tahoma"/>
          <w:b/>
          <w:bCs/>
        </w:rPr>
        <w:t xml:space="preserve">SEGUNDO. </w:t>
      </w:r>
      <w:r w:rsidRPr="00A37AD8">
        <w:t xml:space="preserve">Se </w:t>
      </w:r>
      <w:r w:rsidRPr="00A37AD8">
        <w:rPr>
          <w:b/>
        </w:rPr>
        <w:t>ORDENA</w:t>
      </w:r>
      <w:r w:rsidRPr="00A37AD8">
        <w:t xml:space="preserve"> al Ente Recurrido</w:t>
      </w:r>
      <w:r w:rsidRPr="00A37AD8">
        <w:rPr>
          <w:b/>
        </w:rPr>
        <w:t xml:space="preserve">, </w:t>
      </w:r>
      <w:r w:rsidRPr="00A37AD8">
        <w:t>a efecto de que previa búsqueda exhaustiva y razonable, en los archivos de las unidades administrativas competentes, entregue a través del Sistema de Acceso a la Información Mexiquense (SAIMEX), en su caso, en versión pública, lo siguiente:</w:t>
      </w:r>
    </w:p>
    <w:p w14:paraId="061F7D43" w14:textId="77777777" w:rsidR="00023BBD" w:rsidRPr="00A37AD8" w:rsidRDefault="00023BBD" w:rsidP="00D42E23">
      <w:pPr>
        <w:spacing w:after="0" w:line="360" w:lineRule="auto"/>
      </w:pPr>
    </w:p>
    <w:p w14:paraId="7E698930" w14:textId="22BD7D78" w:rsidR="005302BB" w:rsidRPr="00A37AD8" w:rsidRDefault="006059DA" w:rsidP="00D42E23">
      <w:pPr>
        <w:pStyle w:val="Prrafodelista"/>
        <w:widowControl w:val="0"/>
        <w:numPr>
          <w:ilvl w:val="0"/>
          <w:numId w:val="32"/>
        </w:numPr>
        <w:autoSpaceDE w:val="0"/>
        <w:autoSpaceDN w:val="0"/>
        <w:adjustRightInd w:val="0"/>
        <w:spacing w:line="360" w:lineRule="auto"/>
        <w:rPr>
          <w:color w:val="000000"/>
        </w:rPr>
      </w:pPr>
      <w:r w:rsidRPr="00A37AD8">
        <w:t xml:space="preserve">Las Actas de </w:t>
      </w:r>
      <w:r w:rsidR="005302BB" w:rsidRPr="00A37AD8">
        <w:t xml:space="preserve">las Sesiones </w:t>
      </w:r>
      <w:r w:rsidRPr="00A37AD8">
        <w:t>de Cabildo</w:t>
      </w:r>
      <w:r w:rsidR="00082B5B" w:rsidRPr="00A37AD8">
        <w:t xml:space="preserve"> </w:t>
      </w:r>
      <w:r w:rsidR="00082B5B" w:rsidRPr="00A37AD8">
        <w:rPr>
          <w:rFonts w:cs="Tahoma"/>
        </w:rPr>
        <w:t xml:space="preserve">donde se aprobó el Plan Anual de Obras del ejercicio fiscal dos mil veintidós, </w:t>
      </w:r>
      <w:r w:rsidR="00632F61" w:rsidRPr="00A37AD8">
        <w:rPr>
          <w:rFonts w:cs="Tahoma"/>
        </w:rPr>
        <w:t xml:space="preserve">del </w:t>
      </w:r>
      <w:r w:rsidR="00082B5B" w:rsidRPr="00A37AD8">
        <w:rPr>
          <w:rFonts w:cs="Tahoma"/>
        </w:rPr>
        <w:t xml:space="preserve">dos mil veintitrés y del </w:t>
      </w:r>
      <w:r w:rsidR="00632F61" w:rsidRPr="00A37AD8">
        <w:rPr>
          <w:rFonts w:cs="Tahoma"/>
        </w:rPr>
        <w:t>dos mil veinticuatro.</w:t>
      </w:r>
    </w:p>
    <w:p w14:paraId="7F7F437A" w14:textId="77777777" w:rsidR="00082B5B" w:rsidRPr="00A37AD8" w:rsidRDefault="00082B5B" w:rsidP="00D42E23">
      <w:pPr>
        <w:pStyle w:val="Prrafodelista"/>
        <w:widowControl w:val="0"/>
        <w:autoSpaceDE w:val="0"/>
        <w:autoSpaceDN w:val="0"/>
        <w:adjustRightInd w:val="0"/>
        <w:spacing w:line="360" w:lineRule="auto"/>
        <w:rPr>
          <w:color w:val="000000"/>
        </w:rPr>
      </w:pPr>
    </w:p>
    <w:p w14:paraId="78647369" w14:textId="578AAF07" w:rsidR="00023BBD" w:rsidRPr="00A37AD8" w:rsidRDefault="00023BBD" w:rsidP="00D42E23">
      <w:pPr>
        <w:spacing w:after="0" w:line="360" w:lineRule="auto"/>
        <w:rPr>
          <w:rFonts w:cs="Tahoma"/>
          <w:bCs/>
          <w:iCs/>
          <w:lang w:eastAsia="es-ES"/>
        </w:rPr>
      </w:pPr>
      <w:r w:rsidRPr="00A37AD8">
        <w:rPr>
          <w:color w:val="000000"/>
        </w:rPr>
        <w:t xml:space="preserve">Además, </w:t>
      </w:r>
      <w:r w:rsidR="006059DA" w:rsidRPr="00A37AD8">
        <w:rPr>
          <w:color w:val="000000"/>
        </w:rPr>
        <w:t xml:space="preserve">de ser necesario, </w:t>
      </w:r>
      <w:r w:rsidR="006059DA" w:rsidRPr="00A37AD8">
        <w:rPr>
          <w:rFonts w:cs="Tahoma"/>
          <w:bCs/>
          <w:iCs/>
          <w:lang w:eastAsia="es-ES"/>
        </w:rPr>
        <w:t>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54A6FCDD" w14:textId="77777777" w:rsidR="00023BBD" w:rsidRPr="00A37AD8" w:rsidRDefault="00023BBD" w:rsidP="00D42E23">
      <w:pPr>
        <w:spacing w:after="0" w:line="360" w:lineRule="auto"/>
        <w:ind w:right="-91"/>
        <w:contextualSpacing/>
        <w:rPr>
          <w:rFonts w:eastAsia="Calibri" w:cs="Tahoma"/>
          <w:b/>
          <w:bCs/>
        </w:rPr>
      </w:pPr>
    </w:p>
    <w:p w14:paraId="253F8D91" w14:textId="51D49033" w:rsidR="00023BBD" w:rsidRPr="00A37AD8" w:rsidRDefault="00023BBD" w:rsidP="00D42E23">
      <w:pPr>
        <w:spacing w:after="0" w:line="360" w:lineRule="auto"/>
        <w:ind w:right="-28"/>
        <w:contextualSpacing/>
        <w:rPr>
          <w:rFonts w:cs="Tahoma"/>
          <w:b/>
          <w:iCs/>
        </w:rPr>
      </w:pPr>
      <w:r w:rsidRPr="00A37AD8">
        <w:rPr>
          <w:rFonts w:eastAsia="Calibri" w:cs="Tahoma"/>
          <w:b/>
          <w:bCs/>
        </w:rPr>
        <w:t xml:space="preserve">TERCERO. </w:t>
      </w:r>
      <w:r w:rsidRPr="00A37AD8">
        <w:rPr>
          <w:rFonts w:cs="Tahoma"/>
          <w:b/>
          <w:bCs/>
          <w:iCs/>
        </w:rPr>
        <w:t>NOTIFÍQUESE</w:t>
      </w:r>
      <w:r w:rsidR="00006A45" w:rsidRPr="00A37AD8">
        <w:rPr>
          <w:rFonts w:cs="Tahoma"/>
          <w:b/>
          <w:bCs/>
          <w:iCs/>
        </w:rPr>
        <w:t xml:space="preserve"> POR SAIMEX</w:t>
      </w:r>
      <w:r w:rsidRPr="00A37AD8">
        <w:rPr>
          <w:rFonts w:cs="Tahoma"/>
          <w:b/>
          <w:bCs/>
          <w:iCs/>
        </w:rPr>
        <w:t xml:space="preserve"> </w:t>
      </w:r>
      <w:r w:rsidRPr="00A37AD8">
        <w:rPr>
          <w:rFonts w:cs="Tahoma"/>
          <w:bCs/>
          <w:iCs/>
        </w:rPr>
        <w:t xml:space="preserve">la presente resolución al Titular de la Unidad de Transparencia del Sujeto Obligado, para que conforme al artículo 186, último párrafo, 189, segundo párrafo, y 194 de la Ley de Transparencia y Acceso a la Información Pública del </w:t>
      </w:r>
      <w:r w:rsidRPr="00A37AD8">
        <w:rPr>
          <w:rFonts w:cs="Tahoma"/>
          <w:bCs/>
          <w:iCs/>
        </w:rPr>
        <w:lastRenderedPageBreak/>
        <w:t>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226C101" w14:textId="77777777" w:rsidR="00023BBD" w:rsidRPr="00A37AD8" w:rsidRDefault="00023BBD" w:rsidP="00D42E23">
      <w:pPr>
        <w:spacing w:after="0" w:line="360" w:lineRule="auto"/>
        <w:ind w:right="-28"/>
        <w:contextualSpacing/>
        <w:rPr>
          <w:rFonts w:eastAsia="Calibri" w:cs="Tahoma"/>
          <w:color w:val="000000"/>
          <w:lang w:val="es-ES"/>
        </w:rPr>
      </w:pPr>
    </w:p>
    <w:p w14:paraId="73C70838" w14:textId="77777777" w:rsidR="00023BBD" w:rsidRPr="00A37AD8" w:rsidRDefault="00023BBD" w:rsidP="00D42E23">
      <w:pPr>
        <w:spacing w:after="0" w:line="360" w:lineRule="auto"/>
        <w:contextualSpacing/>
        <w:rPr>
          <w:rFonts w:eastAsia="Calibri" w:cs="Tahoma"/>
          <w:iCs/>
          <w:color w:val="000000"/>
        </w:rPr>
      </w:pPr>
      <w:r w:rsidRPr="00A37AD8">
        <w:rPr>
          <w:rFonts w:eastAsia="Calibri" w:cs="Tahoma"/>
          <w:iCs/>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59349C6" w14:textId="77777777" w:rsidR="00023BBD" w:rsidRPr="00A37AD8" w:rsidRDefault="00023BBD" w:rsidP="00D42E23">
      <w:pPr>
        <w:spacing w:after="0" w:line="360" w:lineRule="auto"/>
        <w:contextualSpacing/>
        <w:rPr>
          <w:rFonts w:eastAsia="Calibri" w:cs="Tahoma"/>
          <w:color w:val="000000"/>
          <w:lang w:val="es-ES"/>
        </w:rPr>
      </w:pPr>
    </w:p>
    <w:p w14:paraId="6E820D77" w14:textId="79DF8AD1" w:rsidR="00023BBD" w:rsidRPr="00A37AD8" w:rsidRDefault="00023BBD" w:rsidP="00D42E23">
      <w:pPr>
        <w:spacing w:after="0" w:line="360" w:lineRule="auto"/>
        <w:contextualSpacing/>
        <w:rPr>
          <w:rFonts w:eastAsia="Times New Roman" w:cs="Tahoma"/>
          <w:lang w:eastAsia="es-ES"/>
        </w:rPr>
      </w:pPr>
      <w:r w:rsidRPr="00A37AD8">
        <w:rPr>
          <w:rFonts w:eastAsia="Calibri" w:cs="Tahoma"/>
          <w:b/>
        </w:rPr>
        <w:t>CUARTO</w:t>
      </w:r>
      <w:r w:rsidRPr="00A37AD8">
        <w:rPr>
          <w:rFonts w:eastAsia="Calibri" w:cs="Tahoma"/>
          <w:b/>
          <w:bCs/>
        </w:rPr>
        <w:t xml:space="preserve">. </w:t>
      </w:r>
      <w:r w:rsidRPr="00A37AD8">
        <w:rPr>
          <w:rFonts w:cs="Tahoma"/>
          <w:b/>
        </w:rPr>
        <w:t>NOTIFÍQUESE</w:t>
      </w:r>
      <w:r w:rsidR="00006A45" w:rsidRPr="00A37AD8">
        <w:rPr>
          <w:rFonts w:cs="Tahoma"/>
          <w:b/>
        </w:rPr>
        <w:t xml:space="preserve"> POR SAIMEX</w:t>
      </w:r>
      <w:r w:rsidRPr="00A37AD8">
        <w:rPr>
          <w:rFonts w:cs="Tahoma"/>
        </w:rPr>
        <w:t xml:space="preserve"> a</w:t>
      </w:r>
      <w:r w:rsidR="00006A45" w:rsidRPr="00A37AD8">
        <w:rPr>
          <w:rFonts w:cs="Tahoma"/>
        </w:rPr>
        <w:t xml:space="preserve"> la persona</w:t>
      </w:r>
      <w:r w:rsidRPr="00A37AD8">
        <w:rPr>
          <w:rFonts w:cs="Tahoma"/>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E4B7496" w14:textId="77777777" w:rsidR="00023BBD" w:rsidRPr="00A37AD8" w:rsidRDefault="00023BBD" w:rsidP="00D42E23">
      <w:pPr>
        <w:spacing w:after="0" w:line="360" w:lineRule="auto"/>
        <w:contextualSpacing/>
        <w:rPr>
          <w:rFonts w:cs="Arial"/>
          <w:b/>
          <w:bCs/>
        </w:rPr>
      </w:pPr>
    </w:p>
    <w:p w14:paraId="26916C77" w14:textId="04A012B1" w:rsidR="00A37EDE" w:rsidRPr="002778D0" w:rsidRDefault="00023BBD" w:rsidP="00D42E23">
      <w:pPr>
        <w:spacing w:after="0" w:line="360" w:lineRule="auto"/>
        <w:contextualSpacing/>
        <w:rPr>
          <w:rFonts w:cs="Tahoma"/>
          <w:b/>
          <w:bCs/>
        </w:rPr>
      </w:pPr>
      <w:r w:rsidRPr="00A37AD8">
        <w:rPr>
          <w:rFonts w:eastAsia="Calibri" w:cs="Tahoma"/>
          <w:bCs/>
        </w:rPr>
        <w:t>ASÍ LO RESUELVE, POR </w:t>
      </w:r>
      <w:r w:rsidRPr="00A37AD8">
        <w:rPr>
          <w:rFonts w:eastAsia="Calibri" w:cs="Tahoma"/>
          <w:b/>
          <w:bCs/>
        </w:rPr>
        <w:t>UNANIMIDAD</w:t>
      </w:r>
      <w:r w:rsidRPr="00A37AD8">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4320C" w:rsidRPr="00A37AD8">
        <w:rPr>
          <w:rFonts w:eastAsia="Calibri" w:cs="Tahoma"/>
          <w:bCs/>
        </w:rPr>
        <w:t>CUADRAGÉSIMA</w:t>
      </w:r>
      <w:r w:rsidRPr="00A37AD8">
        <w:rPr>
          <w:rFonts w:eastAsia="Calibri" w:cs="Tahoma"/>
          <w:bCs/>
        </w:rPr>
        <w:t xml:space="preserve"> SESIÓN ORDINARIA, CELEBRADA EL </w:t>
      </w:r>
      <w:r w:rsidR="0044320C" w:rsidRPr="00A37AD8">
        <w:rPr>
          <w:rFonts w:eastAsia="Calibri" w:cs="Tahoma"/>
          <w:bCs/>
        </w:rPr>
        <w:t>VEINTIUNO</w:t>
      </w:r>
      <w:r w:rsidR="00006A45" w:rsidRPr="00A37AD8">
        <w:rPr>
          <w:rFonts w:eastAsia="Calibri" w:cs="Tahoma"/>
          <w:bCs/>
        </w:rPr>
        <w:t xml:space="preserve"> DE NOVIEMBRE </w:t>
      </w:r>
      <w:r w:rsidRPr="00A37AD8">
        <w:rPr>
          <w:rFonts w:eastAsia="Calibri" w:cs="Tahoma"/>
          <w:bCs/>
        </w:rPr>
        <w:t>DE DOS MIL VEINTICUATRO, ANTE EL SECRETARIO TÉCNICO DEL PLENO, ALEXIS TAPIA RAMÍREZ.</w:t>
      </w:r>
      <w:bookmarkStart w:id="3" w:name="_GoBack"/>
      <w:bookmarkEnd w:id="3"/>
    </w:p>
    <w:sectPr w:rsidR="00A37EDE" w:rsidRPr="002778D0" w:rsidSect="000B49C4">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21A5C" w14:textId="77777777" w:rsidR="00BB7B2D" w:rsidRDefault="00BB7B2D">
      <w:pPr>
        <w:spacing w:after="0" w:line="240" w:lineRule="auto"/>
      </w:pPr>
      <w:r>
        <w:separator/>
      </w:r>
    </w:p>
  </w:endnote>
  <w:endnote w:type="continuationSeparator" w:id="0">
    <w:p w14:paraId="7DF4B2FA" w14:textId="77777777" w:rsidR="00BB7B2D" w:rsidRDefault="00BB7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384E94" w:rsidRDefault="00384E9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67A03">
      <w:rPr>
        <w:b/>
        <w:noProof/>
        <w:color w:val="000000"/>
        <w:sz w:val="24"/>
        <w:szCs w:val="24"/>
      </w:rPr>
      <w:t>22</w:t>
    </w:r>
    <w:r>
      <w:rPr>
        <w:b/>
        <w:color w:val="000000"/>
        <w:sz w:val="24"/>
        <w:szCs w:val="24"/>
      </w:rPr>
      <w:fldChar w:fldCharType="end"/>
    </w:r>
  </w:p>
  <w:p w14:paraId="7EB9860B" w14:textId="77777777" w:rsidR="00384E94" w:rsidRDefault="00384E9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39395077" w:rsidR="00384E94" w:rsidRDefault="00384E9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778D0">
      <w:rPr>
        <w:b/>
        <w:noProof/>
        <w:color w:val="000000"/>
        <w:sz w:val="24"/>
        <w:szCs w:val="24"/>
      </w:rPr>
      <w:t>20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778D0">
      <w:rPr>
        <w:b/>
        <w:noProof/>
        <w:color w:val="000000"/>
        <w:sz w:val="24"/>
        <w:szCs w:val="24"/>
      </w:rPr>
      <w:t>21</w:t>
    </w:r>
    <w:r>
      <w:rPr>
        <w:b/>
        <w:color w:val="000000"/>
        <w:sz w:val="24"/>
        <w:szCs w:val="24"/>
      </w:rPr>
      <w:fldChar w:fldCharType="end"/>
    </w:r>
  </w:p>
  <w:p w14:paraId="0D7FA8D9" w14:textId="77777777" w:rsidR="00384E94" w:rsidRDefault="00384E9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384E94" w:rsidRDefault="00384E9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778D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778D0">
      <w:rPr>
        <w:b/>
        <w:noProof/>
        <w:color w:val="000000"/>
        <w:sz w:val="24"/>
        <w:szCs w:val="24"/>
      </w:rPr>
      <w:t>21</w:t>
    </w:r>
    <w:r>
      <w:rPr>
        <w:b/>
        <w:color w:val="000000"/>
        <w:sz w:val="24"/>
        <w:szCs w:val="24"/>
      </w:rPr>
      <w:fldChar w:fldCharType="end"/>
    </w:r>
  </w:p>
  <w:p w14:paraId="6796AF5F" w14:textId="77777777" w:rsidR="00384E94" w:rsidRDefault="00384E9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3A156" w14:textId="77777777" w:rsidR="00BB7B2D" w:rsidRDefault="00BB7B2D">
      <w:pPr>
        <w:spacing w:after="0" w:line="240" w:lineRule="auto"/>
      </w:pPr>
      <w:r>
        <w:separator/>
      </w:r>
    </w:p>
  </w:footnote>
  <w:footnote w:type="continuationSeparator" w:id="0">
    <w:p w14:paraId="6D8D7C5E" w14:textId="77777777" w:rsidR="00BB7B2D" w:rsidRDefault="00BB7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384E94" w:rsidRDefault="00384E94">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384E94" w14:paraId="10C29E94" w14:textId="77777777">
      <w:trPr>
        <w:trHeight w:val="132"/>
      </w:trPr>
      <w:tc>
        <w:tcPr>
          <w:tcW w:w="2691" w:type="dxa"/>
        </w:tcPr>
        <w:p w14:paraId="7D85A4B8" w14:textId="77777777" w:rsidR="00384E94" w:rsidRDefault="00384E94">
          <w:pPr>
            <w:tabs>
              <w:tab w:val="right" w:pos="8838"/>
            </w:tabs>
            <w:ind w:right="-105"/>
            <w:rPr>
              <w:b/>
            </w:rPr>
          </w:pPr>
          <w:r>
            <w:rPr>
              <w:b/>
            </w:rPr>
            <w:t>Recurso de Revisión:</w:t>
          </w:r>
        </w:p>
      </w:tc>
      <w:tc>
        <w:tcPr>
          <w:tcW w:w="3405" w:type="dxa"/>
        </w:tcPr>
        <w:p w14:paraId="0B0D1A9D" w14:textId="77777777" w:rsidR="00384E94" w:rsidRDefault="00384E94">
          <w:pPr>
            <w:tabs>
              <w:tab w:val="right" w:pos="8838"/>
            </w:tabs>
            <w:ind w:left="-28" w:right="-32"/>
          </w:pPr>
          <w:r>
            <w:t>03846/INFOEM/IP/RR/2020</w:t>
          </w:r>
        </w:p>
      </w:tc>
    </w:tr>
    <w:tr w:rsidR="00384E94" w14:paraId="2F47AC72" w14:textId="77777777">
      <w:trPr>
        <w:trHeight w:val="261"/>
      </w:trPr>
      <w:tc>
        <w:tcPr>
          <w:tcW w:w="2691" w:type="dxa"/>
        </w:tcPr>
        <w:p w14:paraId="154A4752" w14:textId="77777777" w:rsidR="00384E94" w:rsidRDefault="00384E94">
          <w:pPr>
            <w:tabs>
              <w:tab w:val="right" w:pos="8838"/>
            </w:tabs>
            <w:ind w:right="-105"/>
            <w:rPr>
              <w:b/>
            </w:rPr>
          </w:pPr>
          <w:r>
            <w:rPr>
              <w:b/>
            </w:rPr>
            <w:t>Sujeto Obligado:</w:t>
          </w:r>
        </w:p>
      </w:tc>
      <w:tc>
        <w:tcPr>
          <w:tcW w:w="3405" w:type="dxa"/>
        </w:tcPr>
        <w:p w14:paraId="5D9EC711" w14:textId="77777777" w:rsidR="00384E94" w:rsidRDefault="00384E94">
          <w:pPr>
            <w:tabs>
              <w:tab w:val="right" w:pos="8838"/>
            </w:tabs>
            <w:ind w:right="-32"/>
          </w:pPr>
          <w:r>
            <w:t>Ayuntamiento de Temascalcingo</w:t>
          </w:r>
        </w:p>
      </w:tc>
    </w:tr>
    <w:tr w:rsidR="00384E94" w14:paraId="11FBB450" w14:textId="77777777">
      <w:trPr>
        <w:trHeight w:val="261"/>
      </w:trPr>
      <w:tc>
        <w:tcPr>
          <w:tcW w:w="2691" w:type="dxa"/>
        </w:tcPr>
        <w:p w14:paraId="6BAF6003" w14:textId="77777777" w:rsidR="00384E94" w:rsidRDefault="00384E94">
          <w:pPr>
            <w:tabs>
              <w:tab w:val="right" w:pos="8838"/>
            </w:tabs>
            <w:ind w:right="-105"/>
            <w:rPr>
              <w:b/>
            </w:rPr>
          </w:pPr>
          <w:r>
            <w:rPr>
              <w:b/>
            </w:rPr>
            <w:t>Comisionado Ponente:</w:t>
          </w:r>
        </w:p>
      </w:tc>
      <w:tc>
        <w:tcPr>
          <w:tcW w:w="3405" w:type="dxa"/>
        </w:tcPr>
        <w:p w14:paraId="420341AF" w14:textId="77777777" w:rsidR="00384E94" w:rsidRDefault="00384E94">
          <w:pPr>
            <w:tabs>
              <w:tab w:val="right" w:pos="8838"/>
            </w:tabs>
            <w:ind w:right="-32"/>
            <w:rPr>
              <w:b/>
            </w:rPr>
          </w:pPr>
          <w:r>
            <w:t>Luis Gustavo Parra Noriega</w:t>
          </w:r>
        </w:p>
      </w:tc>
    </w:tr>
  </w:tbl>
  <w:p w14:paraId="00411D75" w14:textId="77777777" w:rsidR="00384E94" w:rsidRDefault="00BB7B2D">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384E94" w:rsidRDefault="00BB7B2D">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5954"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693"/>
      <w:gridCol w:w="3261"/>
    </w:tblGrid>
    <w:tr w:rsidR="00384E94" w14:paraId="40D5D5A3" w14:textId="77777777" w:rsidTr="002F0526">
      <w:trPr>
        <w:trHeight w:val="138"/>
      </w:trPr>
      <w:tc>
        <w:tcPr>
          <w:tcW w:w="2693" w:type="dxa"/>
          <w:vAlign w:val="center"/>
        </w:tcPr>
        <w:p w14:paraId="43377EBE" w14:textId="77777777" w:rsidR="00384E94" w:rsidRDefault="00384E94" w:rsidP="008C266D">
          <w:pPr>
            <w:tabs>
              <w:tab w:val="right" w:pos="8838"/>
            </w:tabs>
            <w:ind w:left="-108" w:right="-105"/>
            <w:jc w:val="left"/>
            <w:rPr>
              <w:b/>
            </w:rPr>
          </w:pPr>
        </w:p>
        <w:p w14:paraId="1DB5C8D0" w14:textId="7E98B3D2" w:rsidR="00384E94" w:rsidRDefault="00384E94" w:rsidP="008C266D">
          <w:pPr>
            <w:tabs>
              <w:tab w:val="right" w:pos="8838"/>
            </w:tabs>
            <w:ind w:left="-108" w:right="-105"/>
            <w:jc w:val="left"/>
            <w:rPr>
              <w:b/>
            </w:rPr>
          </w:pPr>
          <w:r>
            <w:rPr>
              <w:b/>
            </w:rPr>
            <w:t>Recurso de Revisión:</w:t>
          </w:r>
        </w:p>
      </w:tc>
      <w:tc>
        <w:tcPr>
          <w:tcW w:w="3261" w:type="dxa"/>
        </w:tcPr>
        <w:p w14:paraId="5BCC69C4" w14:textId="77777777" w:rsidR="00384E94" w:rsidRPr="00EF0C39" w:rsidRDefault="00384E94" w:rsidP="008C266D">
          <w:pPr>
            <w:tabs>
              <w:tab w:val="right" w:pos="8838"/>
            </w:tabs>
            <w:ind w:right="57"/>
          </w:pPr>
        </w:p>
        <w:p w14:paraId="61E59D71" w14:textId="1FD42781" w:rsidR="00384E94" w:rsidRPr="00EF0C39" w:rsidRDefault="00026C6B" w:rsidP="008C266D">
          <w:pPr>
            <w:tabs>
              <w:tab w:val="right" w:pos="8838"/>
            </w:tabs>
            <w:ind w:right="57"/>
          </w:pPr>
          <w:r w:rsidRPr="00026C6B">
            <w:t>0</w:t>
          </w:r>
          <w:r w:rsidR="00BB6693">
            <w:t>6</w:t>
          </w:r>
          <w:r w:rsidR="00D52EC1">
            <w:t>766</w:t>
          </w:r>
          <w:r w:rsidRPr="00026C6B">
            <w:t>/INFOEM/IP/RR/202</w:t>
          </w:r>
          <w:r w:rsidR="00BB6693">
            <w:t>4</w:t>
          </w:r>
        </w:p>
      </w:tc>
    </w:tr>
    <w:tr w:rsidR="00384E94" w14:paraId="7A281F30" w14:textId="77777777" w:rsidTr="002F0526">
      <w:trPr>
        <w:trHeight w:val="273"/>
      </w:trPr>
      <w:tc>
        <w:tcPr>
          <w:tcW w:w="2693" w:type="dxa"/>
        </w:tcPr>
        <w:p w14:paraId="6671A308" w14:textId="77777777" w:rsidR="00384E94" w:rsidRDefault="00384E94" w:rsidP="008C266D">
          <w:pPr>
            <w:tabs>
              <w:tab w:val="right" w:pos="8838"/>
            </w:tabs>
            <w:ind w:left="-108" w:right="-105"/>
            <w:rPr>
              <w:b/>
            </w:rPr>
          </w:pPr>
          <w:r>
            <w:rPr>
              <w:b/>
            </w:rPr>
            <w:t>Sujeto Obligado:</w:t>
          </w:r>
        </w:p>
      </w:tc>
      <w:tc>
        <w:tcPr>
          <w:tcW w:w="3261" w:type="dxa"/>
        </w:tcPr>
        <w:p w14:paraId="30885B6D" w14:textId="460E5FC9" w:rsidR="00384E94" w:rsidRPr="00EF0C39" w:rsidRDefault="00705FBB" w:rsidP="008C266D">
          <w:pPr>
            <w:tabs>
              <w:tab w:val="right" w:pos="8838"/>
            </w:tabs>
            <w:ind w:right="33"/>
          </w:pPr>
          <w:r>
            <w:t xml:space="preserve">Ayuntamiento de </w:t>
          </w:r>
          <w:r w:rsidR="00BB6693">
            <w:t>Temamatla</w:t>
          </w:r>
        </w:p>
      </w:tc>
    </w:tr>
    <w:tr w:rsidR="00384E94" w14:paraId="00C22F2F" w14:textId="77777777" w:rsidTr="002F0526">
      <w:trPr>
        <w:trHeight w:val="273"/>
      </w:trPr>
      <w:tc>
        <w:tcPr>
          <w:tcW w:w="2693" w:type="dxa"/>
        </w:tcPr>
        <w:p w14:paraId="70417649" w14:textId="77777777" w:rsidR="00384E94" w:rsidRDefault="00384E94" w:rsidP="008C266D">
          <w:pPr>
            <w:tabs>
              <w:tab w:val="right" w:pos="8838"/>
            </w:tabs>
            <w:ind w:left="-108" w:right="-105"/>
            <w:rPr>
              <w:b/>
            </w:rPr>
          </w:pPr>
          <w:r>
            <w:rPr>
              <w:b/>
            </w:rPr>
            <w:t>Comisionado Ponente:</w:t>
          </w:r>
        </w:p>
      </w:tc>
      <w:tc>
        <w:tcPr>
          <w:tcW w:w="3261" w:type="dxa"/>
        </w:tcPr>
        <w:p w14:paraId="5E6EB38B" w14:textId="77777777" w:rsidR="00384E94" w:rsidRPr="00EF0C39" w:rsidRDefault="00384E94" w:rsidP="008C266D">
          <w:pPr>
            <w:tabs>
              <w:tab w:val="right" w:pos="8838"/>
            </w:tabs>
            <w:ind w:right="-170"/>
          </w:pPr>
          <w:r w:rsidRPr="00EF0C39">
            <w:t>Luis Gustavo Parra Noriega</w:t>
          </w:r>
        </w:p>
        <w:p w14:paraId="1A63C67B" w14:textId="77777777" w:rsidR="00384E94" w:rsidRPr="00EF0C39" w:rsidRDefault="00384E94" w:rsidP="008C266D">
          <w:pPr>
            <w:tabs>
              <w:tab w:val="right" w:pos="8838"/>
            </w:tabs>
            <w:ind w:right="-170"/>
            <w:rPr>
              <w:b/>
            </w:rPr>
          </w:pPr>
        </w:p>
      </w:tc>
    </w:tr>
  </w:tbl>
  <w:p w14:paraId="3498D107" w14:textId="7E17876C" w:rsidR="00384E94" w:rsidRDefault="00384E94"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77777777" w:rsidR="00384E94" w:rsidRDefault="00384E94">
    <w:pPr>
      <w:widowControl w:val="0"/>
      <w:pBdr>
        <w:top w:val="nil"/>
        <w:left w:val="nil"/>
        <w:bottom w:val="nil"/>
        <w:right w:val="nil"/>
        <w:between w:val="nil"/>
      </w:pBdr>
      <w:spacing w:after="0" w:line="276" w:lineRule="auto"/>
      <w:jc w:val="left"/>
      <w:rPr>
        <w:color w:val="000000"/>
      </w:rPr>
    </w:pPr>
  </w:p>
  <w:tbl>
    <w:tblPr>
      <w:tblStyle w:val="1"/>
      <w:tblW w:w="6096"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551"/>
      <w:gridCol w:w="3545"/>
    </w:tblGrid>
    <w:tr w:rsidR="00384E94" w14:paraId="6B3232BD" w14:textId="77777777" w:rsidTr="0002588C">
      <w:trPr>
        <w:trHeight w:val="132"/>
      </w:trPr>
      <w:tc>
        <w:tcPr>
          <w:tcW w:w="2551" w:type="dxa"/>
        </w:tcPr>
        <w:p w14:paraId="38F16E2F" w14:textId="77777777" w:rsidR="00384E94" w:rsidRDefault="00384E94">
          <w:pPr>
            <w:tabs>
              <w:tab w:val="right" w:pos="8838"/>
            </w:tabs>
            <w:ind w:right="-105"/>
            <w:rPr>
              <w:b/>
            </w:rPr>
          </w:pPr>
          <w:r>
            <w:rPr>
              <w:b/>
            </w:rPr>
            <w:t>Recurso de Revisión:</w:t>
          </w:r>
        </w:p>
      </w:tc>
      <w:tc>
        <w:tcPr>
          <w:tcW w:w="3545" w:type="dxa"/>
        </w:tcPr>
        <w:p w14:paraId="211CDC0A" w14:textId="56610416" w:rsidR="00384E94" w:rsidRPr="00026C6B" w:rsidRDefault="00026C6B" w:rsidP="00026C6B">
          <w:r w:rsidRPr="00026C6B">
            <w:t>0</w:t>
          </w:r>
          <w:r w:rsidR="00BB6693">
            <w:t>6</w:t>
          </w:r>
          <w:r w:rsidR="00D52EC1">
            <w:t>766</w:t>
          </w:r>
          <w:r w:rsidRPr="00026C6B">
            <w:t>/INFOEM/IP/RR/202</w:t>
          </w:r>
          <w:r w:rsidR="00BB6693">
            <w:t>4</w:t>
          </w:r>
        </w:p>
      </w:tc>
    </w:tr>
    <w:tr w:rsidR="00384E94" w14:paraId="6AA3CC58" w14:textId="77777777" w:rsidTr="0002588C">
      <w:trPr>
        <w:trHeight w:val="132"/>
      </w:trPr>
      <w:tc>
        <w:tcPr>
          <w:tcW w:w="2551" w:type="dxa"/>
          <w:shd w:val="clear" w:color="auto" w:fill="auto"/>
        </w:tcPr>
        <w:p w14:paraId="7FD164F5" w14:textId="77777777" w:rsidR="00384E94" w:rsidRDefault="00384E94">
          <w:pPr>
            <w:tabs>
              <w:tab w:val="left" w:pos="1875"/>
            </w:tabs>
            <w:ind w:right="-105"/>
            <w:rPr>
              <w:b/>
            </w:rPr>
          </w:pPr>
          <w:r>
            <w:rPr>
              <w:b/>
            </w:rPr>
            <w:t>Recurrente:</w:t>
          </w:r>
          <w:r>
            <w:rPr>
              <w:b/>
            </w:rPr>
            <w:tab/>
          </w:r>
        </w:p>
      </w:tc>
      <w:tc>
        <w:tcPr>
          <w:tcW w:w="3545" w:type="dxa"/>
          <w:shd w:val="clear" w:color="auto" w:fill="auto"/>
        </w:tcPr>
        <w:p w14:paraId="1F1B0537" w14:textId="0F8E448E" w:rsidR="00384E94" w:rsidRPr="00EF0C39" w:rsidRDefault="00384E94" w:rsidP="00D906B2">
          <w:pPr>
            <w:tabs>
              <w:tab w:val="right" w:pos="8838"/>
            </w:tabs>
          </w:pPr>
        </w:p>
      </w:tc>
    </w:tr>
    <w:tr w:rsidR="00384E94" w14:paraId="5113CAA6" w14:textId="77777777" w:rsidTr="0002588C">
      <w:trPr>
        <w:trHeight w:val="261"/>
      </w:trPr>
      <w:tc>
        <w:tcPr>
          <w:tcW w:w="2551" w:type="dxa"/>
        </w:tcPr>
        <w:p w14:paraId="28E3431B" w14:textId="77777777" w:rsidR="00384E94" w:rsidRDefault="00384E94">
          <w:pPr>
            <w:tabs>
              <w:tab w:val="right" w:pos="8838"/>
            </w:tabs>
            <w:ind w:right="-105"/>
            <w:rPr>
              <w:b/>
            </w:rPr>
          </w:pPr>
          <w:r>
            <w:rPr>
              <w:b/>
            </w:rPr>
            <w:t>Sujeto Obligado:</w:t>
          </w:r>
        </w:p>
      </w:tc>
      <w:tc>
        <w:tcPr>
          <w:tcW w:w="3545" w:type="dxa"/>
        </w:tcPr>
        <w:p w14:paraId="3192354E" w14:textId="1A853088" w:rsidR="00384E94" w:rsidRPr="00026C6B" w:rsidRDefault="00705FBB" w:rsidP="00026C6B">
          <w:r>
            <w:t xml:space="preserve">Ayuntamiento de </w:t>
          </w:r>
          <w:r w:rsidR="00BB6693">
            <w:t>Temamatla</w:t>
          </w:r>
        </w:p>
      </w:tc>
    </w:tr>
    <w:tr w:rsidR="00384E94" w14:paraId="5D4C2A35" w14:textId="77777777" w:rsidTr="0002588C">
      <w:trPr>
        <w:trHeight w:val="261"/>
      </w:trPr>
      <w:tc>
        <w:tcPr>
          <w:tcW w:w="2551" w:type="dxa"/>
        </w:tcPr>
        <w:p w14:paraId="7F522FEC" w14:textId="77777777" w:rsidR="00384E94" w:rsidRDefault="00384E94">
          <w:pPr>
            <w:tabs>
              <w:tab w:val="right" w:pos="8838"/>
            </w:tabs>
            <w:ind w:right="-105"/>
            <w:rPr>
              <w:b/>
            </w:rPr>
          </w:pPr>
          <w:r>
            <w:rPr>
              <w:b/>
            </w:rPr>
            <w:t>Comisionado Ponente:</w:t>
          </w:r>
        </w:p>
      </w:tc>
      <w:tc>
        <w:tcPr>
          <w:tcW w:w="3545" w:type="dxa"/>
        </w:tcPr>
        <w:p w14:paraId="0F0566F9" w14:textId="77777777" w:rsidR="00384E94" w:rsidRPr="00EF0C39" w:rsidRDefault="00384E94" w:rsidP="00C46A25">
          <w:pPr>
            <w:tabs>
              <w:tab w:val="right" w:pos="8838"/>
            </w:tabs>
            <w:ind w:right="-32"/>
            <w:rPr>
              <w:b/>
            </w:rPr>
          </w:pPr>
          <w:r w:rsidRPr="00EF0C39">
            <w:t>Luis Gustavo Parra Noriega</w:t>
          </w:r>
        </w:p>
      </w:tc>
    </w:tr>
  </w:tbl>
  <w:p w14:paraId="4DFC2598" w14:textId="77777777" w:rsidR="00384E94" w:rsidRDefault="00BB7B2D">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4042BCB"/>
    <w:multiLevelType w:val="hybridMultilevel"/>
    <w:tmpl w:val="6C7E80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27833"/>
    <w:multiLevelType w:val="multilevel"/>
    <w:tmpl w:val="1CECD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141708"/>
    <w:multiLevelType w:val="hybridMultilevel"/>
    <w:tmpl w:val="9B522F7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0A704A4"/>
    <w:multiLevelType w:val="hybridMultilevel"/>
    <w:tmpl w:val="5AF00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8A2230"/>
    <w:multiLevelType w:val="hybridMultilevel"/>
    <w:tmpl w:val="636A3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DAF0BFE"/>
    <w:multiLevelType w:val="hybridMultilevel"/>
    <w:tmpl w:val="A992FB26"/>
    <w:lvl w:ilvl="0" w:tplc="AA4216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DE220C8"/>
    <w:multiLevelType w:val="hybridMultilevel"/>
    <w:tmpl w:val="C360BD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106217A"/>
    <w:multiLevelType w:val="hybridMultilevel"/>
    <w:tmpl w:val="F2B498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C77CEB"/>
    <w:multiLevelType w:val="hybridMultilevel"/>
    <w:tmpl w:val="2FE85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636C2C"/>
    <w:multiLevelType w:val="hybridMultilevel"/>
    <w:tmpl w:val="5B24F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BB2B0E"/>
    <w:multiLevelType w:val="hybridMultilevel"/>
    <w:tmpl w:val="C5CCC23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5" w15:restartNumberingAfterBreak="0">
    <w:nsid w:val="3101247C"/>
    <w:multiLevelType w:val="hybridMultilevel"/>
    <w:tmpl w:val="BB621E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39170EB"/>
    <w:multiLevelType w:val="hybridMultilevel"/>
    <w:tmpl w:val="7ABA9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0D57D7F"/>
    <w:multiLevelType w:val="hybridMultilevel"/>
    <w:tmpl w:val="661A8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072066"/>
    <w:multiLevelType w:val="hybridMultilevel"/>
    <w:tmpl w:val="6C7E8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4DBF5A17"/>
    <w:multiLevelType w:val="hybridMultilevel"/>
    <w:tmpl w:val="CBD40110"/>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4E207A02"/>
    <w:multiLevelType w:val="hybridMultilevel"/>
    <w:tmpl w:val="A992FB2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D247E8D"/>
    <w:multiLevelType w:val="hybridMultilevel"/>
    <w:tmpl w:val="9B522F7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5FAD4940"/>
    <w:multiLevelType w:val="hybridMultilevel"/>
    <w:tmpl w:val="F2B498E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08F242B"/>
    <w:multiLevelType w:val="hybridMultilevel"/>
    <w:tmpl w:val="8C145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A54D38"/>
    <w:multiLevelType w:val="hybridMultilevel"/>
    <w:tmpl w:val="36A6E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A628F5"/>
    <w:multiLevelType w:val="multilevel"/>
    <w:tmpl w:val="D388B63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E545F78"/>
    <w:multiLevelType w:val="multilevel"/>
    <w:tmpl w:val="AA54D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8"/>
  </w:num>
  <w:num w:numId="4">
    <w:abstractNumId w:val="24"/>
  </w:num>
  <w:num w:numId="5">
    <w:abstractNumId w:val="30"/>
  </w:num>
  <w:num w:numId="6">
    <w:abstractNumId w:val="6"/>
  </w:num>
  <w:num w:numId="7">
    <w:abstractNumId w:val="34"/>
  </w:num>
  <w:num w:numId="8">
    <w:abstractNumId w:val="7"/>
  </w:num>
  <w:num w:numId="9">
    <w:abstractNumId w:val="2"/>
  </w:num>
  <w:num w:numId="10">
    <w:abstractNumId w:val="18"/>
  </w:num>
  <w:num w:numId="11">
    <w:abstractNumId w:val="2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7"/>
  </w:num>
  <w:num w:numId="23">
    <w:abstractNumId w:val="3"/>
  </w:num>
  <w:num w:numId="24">
    <w:abstractNumId w:val="9"/>
  </w:num>
  <w:num w:numId="25">
    <w:abstractNumId w:val="1"/>
  </w:num>
  <w:num w:numId="26">
    <w:abstractNumId w:val="13"/>
  </w:num>
  <w:num w:numId="27">
    <w:abstractNumId w:val="28"/>
  </w:num>
  <w:num w:numId="28">
    <w:abstractNumId w:val="4"/>
  </w:num>
  <w:num w:numId="29">
    <w:abstractNumId w:val="20"/>
  </w:num>
  <w:num w:numId="30">
    <w:abstractNumId w:val="31"/>
  </w:num>
  <w:num w:numId="31">
    <w:abstractNumId w:val="16"/>
  </w:num>
  <w:num w:numId="32">
    <w:abstractNumId w:val="12"/>
  </w:num>
  <w:num w:numId="33">
    <w:abstractNumId w:val="29"/>
  </w:num>
  <w:num w:numId="34">
    <w:abstractNumId w:val="11"/>
  </w:num>
  <w:num w:numId="35">
    <w:abstractNumId w:val="19"/>
  </w:num>
  <w:num w:numId="36">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ADF"/>
    <w:rsid w:val="00003081"/>
    <w:rsid w:val="0000637C"/>
    <w:rsid w:val="00006A45"/>
    <w:rsid w:val="0001108B"/>
    <w:rsid w:val="00011477"/>
    <w:rsid w:val="00011608"/>
    <w:rsid w:val="00014EE2"/>
    <w:rsid w:val="00016290"/>
    <w:rsid w:val="000201B0"/>
    <w:rsid w:val="00021BE0"/>
    <w:rsid w:val="00023BBD"/>
    <w:rsid w:val="0002588C"/>
    <w:rsid w:val="00026B5A"/>
    <w:rsid w:val="00026C6B"/>
    <w:rsid w:val="0003084A"/>
    <w:rsid w:val="000316C2"/>
    <w:rsid w:val="00033683"/>
    <w:rsid w:val="00033F2C"/>
    <w:rsid w:val="0003782D"/>
    <w:rsid w:val="0004134C"/>
    <w:rsid w:val="000426D2"/>
    <w:rsid w:val="00050E2E"/>
    <w:rsid w:val="000602BA"/>
    <w:rsid w:val="00061123"/>
    <w:rsid w:val="000709AA"/>
    <w:rsid w:val="000735F0"/>
    <w:rsid w:val="00075996"/>
    <w:rsid w:val="00075A71"/>
    <w:rsid w:val="00075CAF"/>
    <w:rsid w:val="00081D01"/>
    <w:rsid w:val="0008295C"/>
    <w:rsid w:val="00082B5B"/>
    <w:rsid w:val="00083169"/>
    <w:rsid w:val="000866B0"/>
    <w:rsid w:val="00087074"/>
    <w:rsid w:val="00087EDB"/>
    <w:rsid w:val="0009167E"/>
    <w:rsid w:val="00092501"/>
    <w:rsid w:val="000946F3"/>
    <w:rsid w:val="00095FB6"/>
    <w:rsid w:val="00096C21"/>
    <w:rsid w:val="00096CFE"/>
    <w:rsid w:val="00097C52"/>
    <w:rsid w:val="000A2EA2"/>
    <w:rsid w:val="000A3910"/>
    <w:rsid w:val="000A5B44"/>
    <w:rsid w:val="000A706F"/>
    <w:rsid w:val="000B2470"/>
    <w:rsid w:val="000B3514"/>
    <w:rsid w:val="000B3C56"/>
    <w:rsid w:val="000B4503"/>
    <w:rsid w:val="000B49C4"/>
    <w:rsid w:val="000C0CBE"/>
    <w:rsid w:val="000C10A2"/>
    <w:rsid w:val="000C4A35"/>
    <w:rsid w:val="000C567D"/>
    <w:rsid w:val="000C7D5D"/>
    <w:rsid w:val="000D04D2"/>
    <w:rsid w:val="000D1EFD"/>
    <w:rsid w:val="000D257F"/>
    <w:rsid w:val="000D3AD3"/>
    <w:rsid w:val="000D46ED"/>
    <w:rsid w:val="000D6774"/>
    <w:rsid w:val="000D7457"/>
    <w:rsid w:val="000E3169"/>
    <w:rsid w:val="000F3B49"/>
    <w:rsid w:val="000F4583"/>
    <w:rsid w:val="000F4AC1"/>
    <w:rsid w:val="000F562C"/>
    <w:rsid w:val="000F6219"/>
    <w:rsid w:val="000F6E36"/>
    <w:rsid w:val="001055EA"/>
    <w:rsid w:val="001061B1"/>
    <w:rsid w:val="001065C6"/>
    <w:rsid w:val="001135C1"/>
    <w:rsid w:val="00115992"/>
    <w:rsid w:val="00116C35"/>
    <w:rsid w:val="00122ED0"/>
    <w:rsid w:val="00122FBD"/>
    <w:rsid w:val="00123FD7"/>
    <w:rsid w:val="00124AF7"/>
    <w:rsid w:val="00125905"/>
    <w:rsid w:val="0012618B"/>
    <w:rsid w:val="00126AD3"/>
    <w:rsid w:val="001325F3"/>
    <w:rsid w:val="00132F29"/>
    <w:rsid w:val="00134465"/>
    <w:rsid w:val="001418BD"/>
    <w:rsid w:val="00141BAD"/>
    <w:rsid w:val="001425CB"/>
    <w:rsid w:val="001434E7"/>
    <w:rsid w:val="001479C0"/>
    <w:rsid w:val="001502AB"/>
    <w:rsid w:val="001507E8"/>
    <w:rsid w:val="00153139"/>
    <w:rsid w:val="001548D6"/>
    <w:rsid w:val="001558BD"/>
    <w:rsid w:val="00155BD1"/>
    <w:rsid w:val="001566D4"/>
    <w:rsid w:val="0016373E"/>
    <w:rsid w:val="00165AB2"/>
    <w:rsid w:val="00166452"/>
    <w:rsid w:val="00166907"/>
    <w:rsid w:val="00166A42"/>
    <w:rsid w:val="00170ACC"/>
    <w:rsid w:val="001710E2"/>
    <w:rsid w:val="0017245F"/>
    <w:rsid w:val="00175910"/>
    <w:rsid w:val="00181D59"/>
    <w:rsid w:val="00184025"/>
    <w:rsid w:val="00184ED6"/>
    <w:rsid w:val="00192C48"/>
    <w:rsid w:val="00195EC3"/>
    <w:rsid w:val="0019787E"/>
    <w:rsid w:val="001A0321"/>
    <w:rsid w:val="001A0F53"/>
    <w:rsid w:val="001A2062"/>
    <w:rsid w:val="001B34AA"/>
    <w:rsid w:val="001B7EFB"/>
    <w:rsid w:val="001C638A"/>
    <w:rsid w:val="001D1635"/>
    <w:rsid w:val="001D24CD"/>
    <w:rsid w:val="001D3FB9"/>
    <w:rsid w:val="001D4F21"/>
    <w:rsid w:val="001D5DBE"/>
    <w:rsid w:val="001D7D0E"/>
    <w:rsid w:val="001E4284"/>
    <w:rsid w:val="001E4ECA"/>
    <w:rsid w:val="001F285F"/>
    <w:rsid w:val="001F6FD5"/>
    <w:rsid w:val="002025F4"/>
    <w:rsid w:val="00203F8C"/>
    <w:rsid w:val="00204DE3"/>
    <w:rsid w:val="0020727C"/>
    <w:rsid w:val="00211CD8"/>
    <w:rsid w:val="002217AE"/>
    <w:rsid w:val="00223487"/>
    <w:rsid w:val="002238B8"/>
    <w:rsid w:val="00227456"/>
    <w:rsid w:val="00230985"/>
    <w:rsid w:val="00230B8F"/>
    <w:rsid w:val="00243764"/>
    <w:rsid w:val="002475DE"/>
    <w:rsid w:val="00251665"/>
    <w:rsid w:val="00252910"/>
    <w:rsid w:val="00252A2A"/>
    <w:rsid w:val="00253448"/>
    <w:rsid w:val="00253A9C"/>
    <w:rsid w:val="0025520C"/>
    <w:rsid w:val="00257C2B"/>
    <w:rsid w:val="0026163E"/>
    <w:rsid w:val="00261B92"/>
    <w:rsid w:val="00261CB4"/>
    <w:rsid w:val="00261DF6"/>
    <w:rsid w:val="0026345D"/>
    <w:rsid w:val="00266E26"/>
    <w:rsid w:val="00267457"/>
    <w:rsid w:val="00271E85"/>
    <w:rsid w:val="00273A4E"/>
    <w:rsid w:val="00274745"/>
    <w:rsid w:val="002778D0"/>
    <w:rsid w:val="00280625"/>
    <w:rsid w:val="00280CF8"/>
    <w:rsid w:val="00282176"/>
    <w:rsid w:val="00287374"/>
    <w:rsid w:val="00291318"/>
    <w:rsid w:val="0029310D"/>
    <w:rsid w:val="00293A22"/>
    <w:rsid w:val="00294C03"/>
    <w:rsid w:val="00295482"/>
    <w:rsid w:val="0029784D"/>
    <w:rsid w:val="002A5DEB"/>
    <w:rsid w:val="002B5A2D"/>
    <w:rsid w:val="002B772B"/>
    <w:rsid w:val="002C0C3A"/>
    <w:rsid w:val="002C4A39"/>
    <w:rsid w:val="002C7C43"/>
    <w:rsid w:val="002D2107"/>
    <w:rsid w:val="002D2619"/>
    <w:rsid w:val="002D2A77"/>
    <w:rsid w:val="002E2627"/>
    <w:rsid w:val="002E34B7"/>
    <w:rsid w:val="002E5C60"/>
    <w:rsid w:val="002E6125"/>
    <w:rsid w:val="002F0526"/>
    <w:rsid w:val="002F08A1"/>
    <w:rsid w:val="002F44A5"/>
    <w:rsid w:val="002F5845"/>
    <w:rsid w:val="002F5AA8"/>
    <w:rsid w:val="002F5CFB"/>
    <w:rsid w:val="002F72B7"/>
    <w:rsid w:val="0030116D"/>
    <w:rsid w:val="00302BCB"/>
    <w:rsid w:val="00303A1B"/>
    <w:rsid w:val="00303BA0"/>
    <w:rsid w:val="00310366"/>
    <w:rsid w:val="00310A3F"/>
    <w:rsid w:val="00311CAF"/>
    <w:rsid w:val="00312EFE"/>
    <w:rsid w:val="003131F2"/>
    <w:rsid w:val="00313684"/>
    <w:rsid w:val="00314919"/>
    <w:rsid w:val="003155C2"/>
    <w:rsid w:val="00316458"/>
    <w:rsid w:val="00320D4E"/>
    <w:rsid w:val="0032276A"/>
    <w:rsid w:val="0032438A"/>
    <w:rsid w:val="00325B13"/>
    <w:rsid w:val="00325D1E"/>
    <w:rsid w:val="00330566"/>
    <w:rsid w:val="00333468"/>
    <w:rsid w:val="0033681E"/>
    <w:rsid w:val="00336E20"/>
    <w:rsid w:val="00341669"/>
    <w:rsid w:val="00342465"/>
    <w:rsid w:val="00345E3B"/>
    <w:rsid w:val="00353296"/>
    <w:rsid w:val="0035368D"/>
    <w:rsid w:val="00354255"/>
    <w:rsid w:val="00356E1B"/>
    <w:rsid w:val="003602C9"/>
    <w:rsid w:val="0036042F"/>
    <w:rsid w:val="003663BF"/>
    <w:rsid w:val="00366BB8"/>
    <w:rsid w:val="00376AEF"/>
    <w:rsid w:val="00381132"/>
    <w:rsid w:val="003814AE"/>
    <w:rsid w:val="0038398F"/>
    <w:rsid w:val="00384E94"/>
    <w:rsid w:val="003876F1"/>
    <w:rsid w:val="00390A24"/>
    <w:rsid w:val="0039615C"/>
    <w:rsid w:val="003A47C4"/>
    <w:rsid w:val="003A4CF8"/>
    <w:rsid w:val="003A4EEC"/>
    <w:rsid w:val="003B3C6F"/>
    <w:rsid w:val="003B5A66"/>
    <w:rsid w:val="003B6F0C"/>
    <w:rsid w:val="003C13CD"/>
    <w:rsid w:val="003C28F2"/>
    <w:rsid w:val="003C7338"/>
    <w:rsid w:val="003D1DC8"/>
    <w:rsid w:val="003D25DC"/>
    <w:rsid w:val="003D6C3F"/>
    <w:rsid w:val="003E1C9F"/>
    <w:rsid w:val="003E20C8"/>
    <w:rsid w:val="003E33FE"/>
    <w:rsid w:val="003E540A"/>
    <w:rsid w:val="003F0A87"/>
    <w:rsid w:val="003F1D74"/>
    <w:rsid w:val="003F2BF4"/>
    <w:rsid w:val="003F4C6D"/>
    <w:rsid w:val="003F5F91"/>
    <w:rsid w:val="003F6C55"/>
    <w:rsid w:val="0041096D"/>
    <w:rsid w:val="00420209"/>
    <w:rsid w:val="004214D5"/>
    <w:rsid w:val="00422311"/>
    <w:rsid w:val="004326F9"/>
    <w:rsid w:val="004352C6"/>
    <w:rsid w:val="00436F80"/>
    <w:rsid w:val="00442432"/>
    <w:rsid w:val="0044320C"/>
    <w:rsid w:val="0044451C"/>
    <w:rsid w:val="00446CA3"/>
    <w:rsid w:val="0045046D"/>
    <w:rsid w:val="00455EA5"/>
    <w:rsid w:val="00456B23"/>
    <w:rsid w:val="00461DF2"/>
    <w:rsid w:val="004649E0"/>
    <w:rsid w:val="00471E99"/>
    <w:rsid w:val="004721AA"/>
    <w:rsid w:val="00473151"/>
    <w:rsid w:val="00474793"/>
    <w:rsid w:val="00475E62"/>
    <w:rsid w:val="00483320"/>
    <w:rsid w:val="00484E27"/>
    <w:rsid w:val="0049788F"/>
    <w:rsid w:val="004A10E6"/>
    <w:rsid w:val="004B0C65"/>
    <w:rsid w:val="004B33EF"/>
    <w:rsid w:val="004B58D3"/>
    <w:rsid w:val="004B7343"/>
    <w:rsid w:val="004B73FB"/>
    <w:rsid w:val="004C21E6"/>
    <w:rsid w:val="004C465F"/>
    <w:rsid w:val="004C6321"/>
    <w:rsid w:val="004D1D8F"/>
    <w:rsid w:val="004D243B"/>
    <w:rsid w:val="004D63D9"/>
    <w:rsid w:val="004E0AD6"/>
    <w:rsid w:val="004E22FF"/>
    <w:rsid w:val="004E47CC"/>
    <w:rsid w:val="004F0490"/>
    <w:rsid w:val="004F56D3"/>
    <w:rsid w:val="004F59FB"/>
    <w:rsid w:val="004F76F4"/>
    <w:rsid w:val="004F7F19"/>
    <w:rsid w:val="00500B4F"/>
    <w:rsid w:val="005018D0"/>
    <w:rsid w:val="00506126"/>
    <w:rsid w:val="0051107B"/>
    <w:rsid w:val="00512046"/>
    <w:rsid w:val="00512879"/>
    <w:rsid w:val="0051497B"/>
    <w:rsid w:val="00515399"/>
    <w:rsid w:val="00521F1D"/>
    <w:rsid w:val="00521F47"/>
    <w:rsid w:val="00522A47"/>
    <w:rsid w:val="00523008"/>
    <w:rsid w:val="00524283"/>
    <w:rsid w:val="00525A14"/>
    <w:rsid w:val="00526EC4"/>
    <w:rsid w:val="00527563"/>
    <w:rsid w:val="005302BB"/>
    <w:rsid w:val="00530B10"/>
    <w:rsid w:val="0053198B"/>
    <w:rsid w:val="00531A8A"/>
    <w:rsid w:val="00535A8D"/>
    <w:rsid w:val="00537C32"/>
    <w:rsid w:val="00545D04"/>
    <w:rsid w:val="00550C0B"/>
    <w:rsid w:val="005520E3"/>
    <w:rsid w:val="00552C67"/>
    <w:rsid w:val="005569DD"/>
    <w:rsid w:val="00562D89"/>
    <w:rsid w:val="0056443F"/>
    <w:rsid w:val="00572946"/>
    <w:rsid w:val="005732F8"/>
    <w:rsid w:val="00580345"/>
    <w:rsid w:val="005816DE"/>
    <w:rsid w:val="00585C29"/>
    <w:rsid w:val="0058767A"/>
    <w:rsid w:val="00590FB7"/>
    <w:rsid w:val="005914EE"/>
    <w:rsid w:val="005A0A77"/>
    <w:rsid w:val="005A39F4"/>
    <w:rsid w:val="005A79D9"/>
    <w:rsid w:val="005A7C36"/>
    <w:rsid w:val="005B21C9"/>
    <w:rsid w:val="005B6BFA"/>
    <w:rsid w:val="005C20B7"/>
    <w:rsid w:val="005C4598"/>
    <w:rsid w:val="005C4CCD"/>
    <w:rsid w:val="005C6174"/>
    <w:rsid w:val="005C690F"/>
    <w:rsid w:val="005C6E2D"/>
    <w:rsid w:val="005C757F"/>
    <w:rsid w:val="005D1E83"/>
    <w:rsid w:val="005D2071"/>
    <w:rsid w:val="005D22D8"/>
    <w:rsid w:val="005D31EC"/>
    <w:rsid w:val="005D38F1"/>
    <w:rsid w:val="005D4959"/>
    <w:rsid w:val="005D53B0"/>
    <w:rsid w:val="005D73EF"/>
    <w:rsid w:val="005E16CC"/>
    <w:rsid w:val="005F199D"/>
    <w:rsid w:val="005F36FE"/>
    <w:rsid w:val="005F38B6"/>
    <w:rsid w:val="005F4B93"/>
    <w:rsid w:val="005F5498"/>
    <w:rsid w:val="005F773E"/>
    <w:rsid w:val="005F785A"/>
    <w:rsid w:val="00600A20"/>
    <w:rsid w:val="00602E5C"/>
    <w:rsid w:val="006033D0"/>
    <w:rsid w:val="006037C1"/>
    <w:rsid w:val="006059DA"/>
    <w:rsid w:val="006207EF"/>
    <w:rsid w:val="00621F2D"/>
    <w:rsid w:val="00622401"/>
    <w:rsid w:val="00622CFB"/>
    <w:rsid w:val="006241B8"/>
    <w:rsid w:val="006242F2"/>
    <w:rsid w:val="00624488"/>
    <w:rsid w:val="006245B4"/>
    <w:rsid w:val="006271E6"/>
    <w:rsid w:val="006272E2"/>
    <w:rsid w:val="00627513"/>
    <w:rsid w:val="00631035"/>
    <w:rsid w:val="00631EA9"/>
    <w:rsid w:val="00632F61"/>
    <w:rsid w:val="00635A27"/>
    <w:rsid w:val="0064067B"/>
    <w:rsid w:val="00644B2E"/>
    <w:rsid w:val="00654DE3"/>
    <w:rsid w:val="00655B7F"/>
    <w:rsid w:val="006573B9"/>
    <w:rsid w:val="00660AAD"/>
    <w:rsid w:val="00661603"/>
    <w:rsid w:val="0066178F"/>
    <w:rsid w:val="00661B94"/>
    <w:rsid w:val="00662C70"/>
    <w:rsid w:val="00662D89"/>
    <w:rsid w:val="0066640F"/>
    <w:rsid w:val="006664D4"/>
    <w:rsid w:val="00667F81"/>
    <w:rsid w:val="00670EAA"/>
    <w:rsid w:val="006715A0"/>
    <w:rsid w:val="00671B38"/>
    <w:rsid w:val="00671BB1"/>
    <w:rsid w:val="00673306"/>
    <w:rsid w:val="00674E18"/>
    <w:rsid w:val="00684E69"/>
    <w:rsid w:val="00687BCB"/>
    <w:rsid w:val="00690202"/>
    <w:rsid w:val="0069037C"/>
    <w:rsid w:val="00690985"/>
    <w:rsid w:val="00692CEE"/>
    <w:rsid w:val="00694971"/>
    <w:rsid w:val="0069657C"/>
    <w:rsid w:val="006A0CDD"/>
    <w:rsid w:val="006B083B"/>
    <w:rsid w:val="006B3839"/>
    <w:rsid w:val="006B4C0B"/>
    <w:rsid w:val="006C0BD7"/>
    <w:rsid w:val="006C25E4"/>
    <w:rsid w:val="006C3470"/>
    <w:rsid w:val="006C43E9"/>
    <w:rsid w:val="006C6EBC"/>
    <w:rsid w:val="006C7CD1"/>
    <w:rsid w:val="006C7E76"/>
    <w:rsid w:val="006D16BD"/>
    <w:rsid w:val="006D1CE7"/>
    <w:rsid w:val="006D2366"/>
    <w:rsid w:val="006D2960"/>
    <w:rsid w:val="006D49E4"/>
    <w:rsid w:val="006D65A5"/>
    <w:rsid w:val="006D6790"/>
    <w:rsid w:val="006E33C5"/>
    <w:rsid w:val="006E72D4"/>
    <w:rsid w:val="006E7C4E"/>
    <w:rsid w:val="006E7CFC"/>
    <w:rsid w:val="006F134A"/>
    <w:rsid w:val="006F1838"/>
    <w:rsid w:val="006F272D"/>
    <w:rsid w:val="006F4CC9"/>
    <w:rsid w:val="006F79F1"/>
    <w:rsid w:val="006F7CBF"/>
    <w:rsid w:val="007001B2"/>
    <w:rsid w:val="00702D5F"/>
    <w:rsid w:val="00704B14"/>
    <w:rsid w:val="00705FBB"/>
    <w:rsid w:val="0070680E"/>
    <w:rsid w:val="0071036C"/>
    <w:rsid w:val="00712ED6"/>
    <w:rsid w:val="00716DFD"/>
    <w:rsid w:val="00717D87"/>
    <w:rsid w:val="007248C4"/>
    <w:rsid w:val="007279D2"/>
    <w:rsid w:val="00730D6D"/>
    <w:rsid w:val="00731FB9"/>
    <w:rsid w:val="007331D2"/>
    <w:rsid w:val="00741DC7"/>
    <w:rsid w:val="007428C7"/>
    <w:rsid w:val="0074523A"/>
    <w:rsid w:val="00747CDF"/>
    <w:rsid w:val="00751A94"/>
    <w:rsid w:val="00754B31"/>
    <w:rsid w:val="00762A7C"/>
    <w:rsid w:val="00764BBE"/>
    <w:rsid w:val="0076657F"/>
    <w:rsid w:val="007709FF"/>
    <w:rsid w:val="00770BF5"/>
    <w:rsid w:val="00770DC0"/>
    <w:rsid w:val="00770E69"/>
    <w:rsid w:val="00771614"/>
    <w:rsid w:val="007723F6"/>
    <w:rsid w:val="00775391"/>
    <w:rsid w:val="0077760E"/>
    <w:rsid w:val="00781F61"/>
    <w:rsid w:val="00782D16"/>
    <w:rsid w:val="00783335"/>
    <w:rsid w:val="00784CEA"/>
    <w:rsid w:val="00792220"/>
    <w:rsid w:val="00796030"/>
    <w:rsid w:val="007962A6"/>
    <w:rsid w:val="00796712"/>
    <w:rsid w:val="007A0BC3"/>
    <w:rsid w:val="007A1ACB"/>
    <w:rsid w:val="007A2872"/>
    <w:rsid w:val="007A3334"/>
    <w:rsid w:val="007A540E"/>
    <w:rsid w:val="007A6A27"/>
    <w:rsid w:val="007B0293"/>
    <w:rsid w:val="007B38A7"/>
    <w:rsid w:val="007B4143"/>
    <w:rsid w:val="007B4E28"/>
    <w:rsid w:val="007B58B9"/>
    <w:rsid w:val="007B5B46"/>
    <w:rsid w:val="007B5CE4"/>
    <w:rsid w:val="007B65AB"/>
    <w:rsid w:val="007B6F45"/>
    <w:rsid w:val="007C02D1"/>
    <w:rsid w:val="007C636E"/>
    <w:rsid w:val="007C76F2"/>
    <w:rsid w:val="007C7BAF"/>
    <w:rsid w:val="007D04B8"/>
    <w:rsid w:val="007D086D"/>
    <w:rsid w:val="007D354B"/>
    <w:rsid w:val="007D6307"/>
    <w:rsid w:val="007E0603"/>
    <w:rsid w:val="007E1EF5"/>
    <w:rsid w:val="007E25E4"/>
    <w:rsid w:val="007E64DE"/>
    <w:rsid w:val="007E6532"/>
    <w:rsid w:val="007E7B3F"/>
    <w:rsid w:val="007F4407"/>
    <w:rsid w:val="007F6273"/>
    <w:rsid w:val="007F75BA"/>
    <w:rsid w:val="00800641"/>
    <w:rsid w:val="008027F2"/>
    <w:rsid w:val="00803119"/>
    <w:rsid w:val="00803884"/>
    <w:rsid w:val="0081186D"/>
    <w:rsid w:val="00812FF1"/>
    <w:rsid w:val="00816690"/>
    <w:rsid w:val="0081756A"/>
    <w:rsid w:val="008201FA"/>
    <w:rsid w:val="008234EA"/>
    <w:rsid w:val="00826071"/>
    <w:rsid w:val="00826E84"/>
    <w:rsid w:val="00830986"/>
    <w:rsid w:val="00836749"/>
    <w:rsid w:val="008416D9"/>
    <w:rsid w:val="008441D0"/>
    <w:rsid w:val="00850BF6"/>
    <w:rsid w:val="00853AA3"/>
    <w:rsid w:val="008546E5"/>
    <w:rsid w:val="008614CC"/>
    <w:rsid w:val="0086265B"/>
    <w:rsid w:val="008638A5"/>
    <w:rsid w:val="00864C7E"/>
    <w:rsid w:val="008659CE"/>
    <w:rsid w:val="008758D4"/>
    <w:rsid w:val="00877B42"/>
    <w:rsid w:val="00881288"/>
    <w:rsid w:val="0088400C"/>
    <w:rsid w:val="00884148"/>
    <w:rsid w:val="00884812"/>
    <w:rsid w:val="00884B61"/>
    <w:rsid w:val="008870EB"/>
    <w:rsid w:val="008932E1"/>
    <w:rsid w:val="008956AA"/>
    <w:rsid w:val="00897A05"/>
    <w:rsid w:val="008A1573"/>
    <w:rsid w:val="008A233A"/>
    <w:rsid w:val="008A460F"/>
    <w:rsid w:val="008A60AE"/>
    <w:rsid w:val="008B21BC"/>
    <w:rsid w:val="008B270A"/>
    <w:rsid w:val="008B7D4E"/>
    <w:rsid w:val="008C266D"/>
    <w:rsid w:val="008C37E8"/>
    <w:rsid w:val="008C40B1"/>
    <w:rsid w:val="008D28E1"/>
    <w:rsid w:val="008D3805"/>
    <w:rsid w:val="008D3B3F"/>
    <w:rsid w:val="008D43A8"/>
    <w:rsid w:val="008D46FC"/>
    <w:rsid w:val="008D58F4"/>
    <w:rsid w:val="008D7C22"/>
    <w:rsid w:val="008E0D53"/>
    <w:rsid w:val="008E7959"/>
    <w:rsid w:val="008F0749"/>
    <w:rsid w:val="008F4E82"/>
    <w:rsid w:val="008F5A51"/>
    <w:rsid w:val="00900916"/>
    <w:rsid w:val="009019A8"/>
    <w:rsid w:val="0090431D"/>
    <w:rsid w:val="00910872"/>
    <w:rsid w:val="00913AC7"/>
    <w:rsid w:val="00915E1E"/>
    <w:rsid w:val="00916347"/>
    <w:rsid w:val="00922F61"/>
    <w:rsid w:val="00926758"/>
    <w:rsid w:val="00927131"/>
    <w:rsid w:val="009319F4"/>
    <w:rsid w:val="00933E27"/>
    <w:rsid w:val="00934D26"/>
    <w:rsid w:val="00937325"/>
    <w:rsid w:val="00937C87"/>
    <w:rsid w:val="00940831"/>
    <w:rsid w:val="00943435"/>
    <w:rsid w:val="00945CB8"/>
    <w:rsid w:val="009502F9"/>
    <w:rsid w:val="00950D76"/>
    <w:rsid w:val="00950ED4"/>
    <w:rsid w:val="0095571A"/>
    <w:rsid w:val="00956E0E"/>
    <w:rsid w:val="00960DEA"/>
    <w:rsid w:val="00960E46"/>
    <w:rsid w:val="00963E6F"/>
    <w:rsid w:val="009643D0"/>
    <w:rsid w:val="00965741"/>
    <w:rsid w:val="009739BA"/>
    <w:rsid w:val="0097583D"/>
    <w:rsid w:val="00983208"/>
    <w:rsid w:val="00983A37"/>
    <w:rsid w:val="00983F77"/>
    <w:rsid w:val="00986D91"/>
    <w:rsid w:val="009948FA"/>
    <w:rsid w:val="00996BDA"/>
    <w:rsid w:val="009973CB"/>
    <w:rsid w:val="009A4037"/>
    <w:rsid w:val="009A5A8E"/>
    <w:rsid w:val="009B1B0E"/>
    <w:rsid w:val="009B2DAB"/>
    <w:rsid w:val="009B3CF8"/>
    <w:rsid w:val="009B614F"/>
    <w:rsid w:val="009C04AF"/>
    <w:rsid w:val="009C11B4"/>
    <w:rsid w:val="009C1F1B"/>
    <w:rsid w:val="009C3A1D"/>
    <w:rsid w:val="009C3C89"/>
    <w:rsid w:val="009C6467"/>
    <w:rsid w:val="009D07C4"/>
    <w:rsid w:val="009D41AB"/>
    <w:rsid w:val="009D4333"/>
    <w:rsid w:val="009D443C"/>
    <w:rsid w:val="009D4BA7"/>
    <w:rsid w:val="009D7D07"/>
    <w:rsid w:val="009E03A4"/>
    <w:rsid w:val="009E0F24"/>
    <w:rsid w:val="009E29E8"/>
    <w:rsid w:val="009E30A2"/>
    <w:rsid w:val="009E4128"/>
    <w:rsid w:val="009F3790"/>
    <w:rsid w:val="009F6813"/>
    <w:rsid w:val="00A03F8F"/>
    <w:rsid w:val="00A042BC"/>
    <w:rsid w:val="00A045F2"/>
    <w:rsid w:val="00A071E9"/>
    <w:rsid w:val="00A1369B"/>
    <w:rsid w:val="00A16D8E"/>
    <w:rsid w:val="00A20875"/>
    <w:rsid w:val="00A244C7"/>
    <w:rsid w:val="00A33F9B"/>
    <w:rsid w:val="00A361DB"/>
    <w:rsid w:val="00A36DDE"/>
    <w:rsid w:val="00A36E65"/>
    <w:rsid w:val="00A37AD8"/>
    <w:rsid w:val="00A37EDE"/>
    <w:rsid w:val="00A41A9E"/>
    <w:rsid w:val="00A43BA2"/>
    <w:rsid w:val="00A45EE8"/>
    <w:rsid w:val="00A462A9"/>
    <w:rsid w:val="00A51D86"/>
    <w:rsid w:val="00A52408"/>
    <w:rsid w:val="00A538A9"/>
    <w:rsid w:val="00A54AEE"/>
    <w:rsid w:val="00A56228"/>
    <w:rsid w:val="00A60BDF"/>
    <w:rsid w:val="00A620E2"/>
    <w:rsid w:val="00A63444"/>
    <w:rsid w:val="00A63E30"/>
    <w:rsid w:val="00A6488A"/>
    <w:rsid w:val="00A660B5"/>
    <w:rsid w:val="00A73D55"/>
    <w:rsid w:val="00A73E9A"/>
    <w:rsid w:val="00A753B3"/>
    <w:rsid w:val="00A75C5D"/>
    <w:rsid w:val="00A805B7"/>
    <w:rsid w:val="00A8342D"/>
    <w:rsid w:val="00A84E9B"/>
    <w:rsid w:val="00A85D07"/>
    <w:rsid w:val="00A915DD"/>
    <w:rsid w:val="00A9286C"/>
    <w:rsid w:val="00A94490"/>
    <w:rsid w:val="00A95E07"/>
    <w:rsid w:val="00AA21E0"/>
    <w:rsid w:val="00AA345B"/>
    <w:rsid w:val="00AA6BA1"/>
    <w:rsid w:val="00AB0BA1"/>
    <w:rsid w:val="00AB1C9F"/>
    <w:rsid w:val="00AB328F"/>
    <w:rsid w:val="00AB4F34"/>
    <w:rsid w:val="00AB51A8"/>
    <w:rsid w:val="00AC0AE0"/>
    <w:rsid w:val="00AC45E1"/>
    <w:rsid w:val="00AC5D01"/>
    <w:rsid w:val="00AC70CA"/>
    <w:rsid w:val="00AC7111"/>
    <w:rsid w:val="00AD3E0D"/>
    <w:rsid w:val="00AD468B"/>
    <w:rsid w:val="00AD7954"/>
    <w:rsid w:val="00AE23FB"/>
    <w:rsid w:val="00AE256C"/>
    <w:rsid w:val="00AE5058"/>
    <w:rsid w:val="00AF4BF2"/>
    <w:rsid w:val="00AF4DA4"/>
    <w:rsid w:val="00AF7546"/>
    <w:rsid w:val="00B00C4E"/>
    <w:rsid w:val="00B02796"/>
    <w:rsid w:val="00B04A35"/>
    <w:rsid w:val="00B04BE1"/>
    <w:rsid w:val="00B050D9"/>
    <w:rsid w:val="00B123FB"/>
    <w:rsid w:val="00B1247F"/>
    <w:rsid w:val="00B22A17"/>
    <w:rsid w:val="00B22B9F"/>
    <w:rsid w:val="00B22F78"/>
    <w:rsid w:val="00B32689"/>
    <w:rsid w:val="00B331EC"/>
    <w:rsid w:val="00B35F83"/>
    <w:rsid w:val="00B36A30"/>
    <w:rsid w:val="00B42F31"/>
    <w:rsid w:val="00B43D92"/>
    <w:rsid w:val="00B51050"/>
    <w:rsid w:val="00B52CAD"/>
    <w:rsid w:val="00B53EAF"/>
    <w:rsid w:val="00B65BCA"/>
    <w:rsid w:val="00B6639B"/>
    <w:rsid w:val="00B66F84"/>
    <w:rsid w:val="00B675A3"/>
    <w:rsid w:val="00B7570D"/>
    <w:rsid w:val="00B84F6E"/>
    <w:rsid w:val="00B9500B"/>
    <w:rsid w:val="00B970C0"/>
    <w:rsid w:val="00BA4E6F"/>
    <w:rsid w:val="00BA56A8"/>
    <w:rsid w:val="00BA784F"/>
    <w:rsid w:val="00BB4FD9"/>
    <w:rsid w:val="00BB5711"/>
    <w:rsid w:val="00BB5722"/>
    <w:rsid w:val="00BB6693"/>
    <w:rsid w:val="00BB6BB6"/>
    <w:rsid w:val="00BB6CD0"/>
    <w:rsid w:val="00BB7B2D"/>
    <w:rsid w:val="00BC02E9"/>
    <w:rsid w:val="00BC17E4"/>
    <w:rsid w:val="00BC3EC5"/>
    <w:rsid w:val="00BC46B6"/>
    <w:rsid w:val="00BC5546"/>
    <w:rsid w:val="00BD2771"/>
    <w:rsid w:val="00BD3C78"/>
    <w:rsid w:val="00BD6505"/>
    <w:rsid w:val="00BE57BB"/>
    <w:rsid w:val="00BE7118"/>
    <w:rsid w:val="00BF0C25"/>
    <w:rsid w:val="00BF5AD6"/>
    <w:rsid w:val="00BF7869"/>
    <w:rsid w:val="00C06389"/>
    <w:rsid w:val="00C11279"/>
    <w:rsid w:val="00C12B98"/>
    <w:rsid w:val="00C13A67"/>
    <w:rsid w:val="00C13CD5"/>
    <w:rsid w:val="00C157A7"/>
    <w:rsid w:val="00C218B8"/>
    <w:rsid w:val="00C26633"/>
    <w:rsid w:val="00C335A8"/>
    <w:rsid w:val="00C34810"/>
    <w:rsid w:val="00C362E2"/>
    <w:rsid w:val="00C409B6"/>
    <w:rsid w:val="00C40DD3"/>
    <w:rsid w:val="00C42A8E"/>
    <w:rsid w:val="00C44308"/>
    <w:rsid w:val="00C46A25"/>
    <w:rsid w:val="00C47E88"/>
    <w:rsid w:val="00C500A8"/>
    <w:rsid w:val="00C51B7F"/>
    <w:rsid w:val="00C529B0"/>
    <w:rsid w:val="00C53D9F"/>
    <w:rsid w:val="00C540CA"/>
    <w:rsid w:val="00C60D14"/>
    <w:rsid w:val="00C64E46"/>
    <w:rsid w:val="00C650CF"/>
    <w:rsid w:val="00C65690"/>
    <w:rsid w:val="00C66F2D"/>
    <w:rsid w:val="00C67C95"/>
    <w:rsid w:val="00C67CE6"/>
    <w:rsid w:val="00C7208B"/>
    <w:rsid w:val="00C737F2"/>
    <w:rsid w:val="00C74467"/>
    <w:rsid w:val="00C77D00"/>
    <w:rsid w:val="00C8054F"/>
    <w:rsid w:val="00C8214A"/>
    <w:rsid w:val="00C825E5"/>
    <w:rsid w:val="00C8345C"/>
    <w:rsid w:val="00C849B4"/>
    <w:rsid w:val="00C85CD7"/>
    <w:rsid w:val="00C91A6F"/>
    <w:rsid w:val="00C91E33"/>
    <w:rsid w:val="00C930C8"/>
    <w:rsid w:val="00CA45CB"/>
    <w:rsid w:val="00CA4C3A"/>
    <w:rsid w:val="00CA4E57"/>
    <w:rsid w:val="00CA7AA6"/>
    <w:rsid w:val="00CA7ADA"/>
    <w:rsid w:val="00CA7C07"/>
    <w:rsid w:val="00CA7F1D"/>
    <w:rsid w:val="00CB5C38"/>
    <w:rsid w:val="00CC1C87"/>
    <w:rsid w:val="00CC29B3"/>
    <w:rsid w:val="00CC2EA8"/>
    <w:rsid w:val="00CC5500"/>
    <w:rsid w:val="00CC6E48"/>
    <w:rsid w:val="00CD1BAE"/>
    <w:rsid w:val="00CD5841"/>
    <w:rsid w:val="00CD5A8F"/>
    <w:rsid w:val="00CD611D"/>
    <w:rsid w:val="00CD6238"/>
    <w:rsid w:val="00CD6617"/>
    <w:rsid w:val="00CD6876"/>
    <w:rsid w:val="00CD6D28"/>
    <w:rsid w:val="00CE0F1F"/>
    <w:rsid w:val="00CE2494"/>
    <w:rsid w:val="00CE2973"/>
    <w:rsid w:val="00CE4073"/>
    <w:rsid w:val="00CE719D"/>
    <w:rsid w:val="00CE724E"/>
    <w:rsid w:val="00CE7470"/>
    <w:rsid w:val="00CE7DD9"/>
    <w:rsid w:val="00CE7F68"/>
    <w:rsid w:val="00CF23A0"/>
    <w:rsid w:val="00CF4EFF"/>
    <w:rsid w:val="00CF55B7"/>
    <w:rsid w:val="00CF6B54"/>
    <w:rsid w:val="00CF723E"/>
    <w:rsid w:val="00D02831"/>
    <w:rsid w:val="00D04C47"/>
    <w:rsid w:val="00D07E4B"/>
    <w:rsid w:val="00D13CEA"/>
    <w:rsid w:val="00D13F20"/>
    <w:rsid w:val="00D144B1"/>
    <w:rsid w:val="00D15014"/>
    <w:rsid w:val="00D15AA1"/>
    <w:rsid w:val="00D164BC"/>
    <w:rsid w:val="00D203E4"/>
    <w:rsid w:val="00D23481"/>
    <w:rsid w:val="00D279F0"/>
    <w:rsid w:val="00D3496C"/>
    <w:rsid w:val="00D36A13"/>
    <w:rsid w:val="00D42E23"/>
    <w:rsid w:val="00D466A8"/>
    <w:rsid w:val="00D46E14"/>
    <w:rsid w:val="00D51004"/>
    <w:rsid w:val="00D52EC1"/>
    <w:rsid w:val="00D579E6"/>
    <w:rsid w:val="00D61FF9"/>
    <w:rsid w:val="00D62480"/>
    <w:rsid w:val="00D629E3"/>
    <w:rsid w:val="00D64273"/>
    <w:rsid w:val="00D64C4F"/>
    <w:rsid w:val="00D70766"/>
    <w:rsid w:val="00D7252C"/>
    <w:rsid w:val="00D82691"/>
    <w:rsid w:val="00D837B0"/>
    <w:rsid w:val="00D83FBA"/>
    <w:rsid w:val="00D906B2"/>
    <w:rsid w:val="00D91F3E"/>
    <w:rsid w:val="00D92325"/>
    <w:rsid w:val="00D95A1B"/>
    <w:rsid w:val="00DA1EA0"/>
    <w:rsid w:val="00DA2E83"/>
    <w:rsid w:val="00DA3868"/>
    <w:rsid w:val="00DA3A68"/>
    <w:rsid w:val="00DA4E7C"/>
    <w:rsid w:val="00DB277C"/>
    <w:rsid w:val="00DB3FB8"/>
    <w:rsid w:val="00DB5A7F"/>
    <w:rsid w:val="00DB7DC5"/>
    <w:rsid w:val="00DC175C"/>
    <w:rsid w:val="00DC69D9"/>
    <w:rsid w:val="00DC7C06"/>
    <w:rsid w:val="00DC7E08"/>
    <w:rsid w:val="00DD0CD5"/>
    <w:rsid w:val="00DD1932"/>
    <w:rsid w:val="00DD2423"/>
    <w:rsid w:val="00DD4191"/>
    <w:rsid w:val="00DD732B"/>
    <w:rsid w:val="00DE00CB"/>
    <w:rsid w:val="00DE02CA"/>
    <w:rsid w:val="00DE224D"/>
    <w:rsid w:val="00DF43D9"/>
    <w:rsid w:val="00DF7F84"/>
    <w:rsid w:val="00E022A1"/>
    <w:rsid w:val="00E0245B"/>
    <w:rsid w:val="00E02A52"/>
    <w:rsid w:val="00E0447A"/>
    <w:rsid w:val="00E052B8"/>
    <w:rsid w:val="00E10780"/>
    <w:rsid w:val="00E134FA"/>
    <w:rsid w:val="00E22006"/>
    <w:rsid w:val="00E22EA8"/>
    <w:rsid w:val="00E23058"/>
    <w:rsid w:val="00E25D40"/>
    <w:rsid w:val="00E319EF"/>
    <w:rsid w:val="00E31CB8"/>
    <w:rsid w:val="00E332FF"/>
    <w:rsid w:val="00E354BF"/>
    <w:rsid w:val="00E40395"/>
    <w:rsid w:val="00E40CA6"/>
    <w:rsid w:val="00E41747"/>
    <w:rsid w:val="00E44D06"/>
    <w:rsid w:val="00E46240"/>
    <w:rsid w:val="00E54144"/>
    <w:rsid w:val="00E547F7"/>
    <w:rsid w:val="00E57404"/>
    <w:rsid w:val="00E57A6E"/>
    <w:rsid w:val="00E64BEF"/>
    <w:rsid w:val="00E66BEB"/>
    <w:rsid w:val="00E71771"/>
    <w:rsid w:val="00E7452D"/>
    <w:rsid w:val="00E81B7C"/>
    <w:rsid w:val="00E864E9"/>
    <w:rsid w:val="00E909E3"/>
    <w:rsid w:val="00E91D41"/>
    <w:rsid w:val="00E9742F"/>
    <w:rsid w:val="00E976A2"/>
    <w:rsid w:val="00EA372C"/>
    <w:rsid w:val="00EB020F"/>
    <w:rsid w:val="00EB33A4"/>
    <w:rsid w:val="00EB6216"/>
    <w:rsid w:val="00EB6CF0"/>
    <w:rsid w:val="00EC1274"/>
    <w:rsid w:val="00EC285A"/>
    <w:rsid w:val="00EC3047"/>
    <w:rsid w:val="00EC6576"/>
    <w:rsid w:val="00ED3627"/>
    <w:rsid w:val="00ED37B8"/>
    <w:rsid w:val="00ED3C94"/>
    <w:rsid w:val="00ED5B5F"/>
    <w:rsid w:val="00ED67BB"/>
    <w:rsid w:val="00EE3EC4"/>
    <w:rsid w:val="00EE53C1"/>
    <w:rsid w:val="00EF0C39"/>
    <w:rsid w:val="00EF6C8B"/>
    <w:rsid w:val="00F028A5"/>
    <w:rsid w:val="00F02ACE"/>
    <w:rsid w:val="00F03E2D"/>
    <w:rsid w:val="00F05082"/>
    <w:rsid w:val="00F06AF6"/>
    <w:rsid w:val="00F104DF"/>
    <w:rsid w:val="00F16F36"/>
    <w:rsid w:val="00F20567"/>
    <w:rsid w:val="00F21BA6"/>
    <w:rsid w:val="00F26C65"/>
    <w:rsid w:val="00F316B5"/>
    <w:rsid w:val="00F3176D"/>
    <w:rsid w:val="00F43789"/>
    <w:rsid w:val="00F50072"/>
    <w:rsid w:val="00F507C6"/>
    <w:rsid w:val="00F51CCB"/>
    <w:rsid w:val="00F51D19"/>
    <w:rsid w:val="00F530A8"/>
    <w:rsid w:val="00F550A0"/>
    <w:rsid w:val="00F56168"/>
    <w:rsid w:val="00F62018"/>
    <w:rsid w:val="00F62E83"/>
    <w:rsid w:val="00F65096"/>
    <w:rsid w:val="00F65D8D"/>
    <w:rsid w:val="00F67A03"/>
    <w:rsid w:val="00F70A24"/>
    <w:rsid w:val="00F71565"/>
    <w:rsid w:val="00F7237E"/>
    <w:rsid w:val="00F73D29"/>
    <w:rsid w:val="00F80790"/>
    <w:rsid w:val="00F8788F"/>
    <w:rsid w:val="00F87926"/>
    <w:rsid w:val="00F908B7"/>
    <w:rsid w:val="00F91851"/>
    <w:rsid w:val="00F936DE"/>
    <w:rsid w:val="00F955F5"/>
    <w:rsid w:val="00FA03D1"/>
    <w:rsid w:val="00FA2ED3"/>
    <w:rsid w:val="00FA3A0C"/>
    <w:rsid w:val="00FA6B8E"/>
    <w:rsid w:val="00FB0D59"/>
    <w:rsid w:val="00FB1BAA"/>
    <w:rsid w:val="00FB1BCD"/>
    <w:rsid w:val="00FB1D33"/>
    <w:rsid w:val="00FB7C3A"/>
    <w:rsid w:val="00FC01D5"/>
    <w:rsid w:val="00FC2034"/>
    <w:rsid w:val="00FC387F"/>
    <w:rsid w:val="00FC6F1F"/>
    <w:rsid w:val="00FD5141"/>
    <w:rsid w:val="00FD5CCF"/>
    <w:rsid w:val="00FE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42F"/>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UnresolvedMention">
    <w:name w:val="Unresolved Mention"/>
    <w:basedOn w:val="Fuentedeprrafopredeter"/>
    <w:uiPriority w:val="99"/>
    <w:semiHidden/>
    <w:unhideWhenUsed/>
    <w:rsid w:val="00DB277C"/>
    <w:rPr>
      <w:color w:val="605E5C"/>
      <w:shd w:val="clear" w:color="auto" w:fill="E1DFDD"/>
    </w:rPr>
  </w:style>
  <w:style w:type="paragraph" w:styleId="NormalWeb">
    <w:name w:val="Normal (Web)"/>
    <w:basedOn w:val="Normal"/>
    <w:uiPriority w:val="99"/>
    <w:semiHidden/>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tmp"/><Relationship Id="rId4" Type="http://schemas.openxmlformats.org/officeDocument/2006/relationships/styles" Target="styles.xml"/><Relationship Id="rId9" Type="http://schemas.openxmlformats.org/officeDocument/2006/relationships/hyperlink" Target="https://infoem2.ipomex.org.mx/ipome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CDA55C-94BD-40CE-8FF9-CB49EAC5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5148</Words>
  <Characters>28319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cp:lastModifiedBy>
  <cp:revision>4</cp:revision>
  <cp:lastPrinted>2024-11-22T20:43:00Z</cp:lastPrinted>
  <dcterms:created xsi:type="dcterms:W3CDTF">2024-11-22T20:43:00Z</dcterms:created>
  <dcterms:modified xsi:type="dcterms:W3CDTF">2025-02-05T19:31:00Z</dcterms:modified>
</cp:coreProperties>
</file>