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62F8" w14:textId="77777777" w:rsidR="00AE1E38" w:rsidRPr="00A35C57" w:rsidRDefault="00AE1E38" w:rsidP="00AE1E38">
      <w:pPr>
        <w:widowControl w:val="0"/>
        <w:pBdr>
          <w:top w:val="nil"/>
          <w:left w:val="nil"/>
          <w:bottom w:val="nil"/>
          <w:right w:val="nil"/>
          <w:between w:val="nil"/>
        </w:pBdr>
        <w:spacing w:line="276" w:lineRule="auto"/>
        <w:rPr>
          <w:rFonts w:ascii="Palatino Linotype" w:hAnsi="Palatino Linotype"/>
          <w:sz w:val="22"/>
          <w:szCs w:val="22"/>
        </w:rPr>
      </w:pPr>
    </w:p>
    <w:p w14:paraId="762CA7E5" w14:textId="77777777" w:rsidR="00AE1E38" w:rsidRPr="00A35C57" w:rsidRDefault="00AE1E38" w:rsidP="00AE1E38">
      <w:pPr>
        <w:widowControl w:val="0"/>
        <w:pBdr>
          <w:top w:val="nil"/>
          <w:left w:val="nil"/>
          <w:bottom w:val="nil"/>
          <w:right w:val="nil"/>
          <w:between w:val="nil"/>
        </w:pBdr>
        <w:spacing w:line="276" w:lineRule="auto"/>
        <w:rPr>
          <w:sz w:val="22"/>
          <w:szCs w:val="22"/>
        </w:rPr>
      </w:pPr>
    </w:p>
    <w:p w14:paraId="2A31FA4C" w14:textId="77777777" w:rsidR="00AE1E38" w:rsidRPr="00A35C57" w:rsidRDefault="00AE1E38" w:rsidP="00AE1E38">
      <w:pPr>
        <w:tabs>
          <w:tab w:val="left" w:pos="3465"/>
        </w:tabs>
        <w:spacing w:line="360" w:lineRule="auto"/>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trece </w:t>
      </w:r>
      <w:r w:rsidR="00CD5035">
        <w:rPr>
          <w:rFonts w:ascii="Palatino Linotype" w:eastAsia="Palatino Linotype" w:hAnsi="Palatino Linotype" w:cs="Palatino Linotype"/>
          <w:sz w:val="22"/>
          <w:szCs w:val="22"/>
        </w:rPr>
        <w:t xml:space="preserve">(13) </w:t>
      </w:r>
      <w:r w:rsidRPr="00A35C57">
        <w:rPr>
          <w:rFonts w:ascii="Palatino Linotype" w:eastAsia="Palatino Linotype" w:hAnsi="Palatino Linotype" w:cs="Palatino Linotype"/>
          <w:sz w:val="22"/>
          <w:szCs w:val="22"/>
        </w:rPr>
        <w:t>de noviembre de dos mil veinticuatro.</w:t>
      </w:r>
    </w:p>
    <w:p w14:paraId="5A5C040F" w14:textId="77777777" w:rsidR="00AE1E38" w:rsidRPr="00A35C57" w:rsidRDefault="00AE1E38" w:rsidP="00AE1E38">
      <w:pPr>
        <w:tabs>
          <w:tab w:val="left" w:pos="3465"/>
        </w:tabs>
        <w:spacing w:line="360" w:lineRule="auto"/>
        <w:jc w:val="both"/>
        <w:rPr>
          <w:rFonts w:ascii="Palatino Linotype" w:eastAsia="Palatino Linotype" w:hAnsi="Palatino Linotype" w:cs="Palatino Linotype"/>
          <w:sz w:val="22"/>
          <w:szCs w:val="22"/>
        </w:rPr>
      </w:pPr>
    </w:p>
    <w:p w14:paraId="1714941C" w14:textId="28BD8BA1" w:rsidR="00AE1E38" w:rsidRPr="00A35C57" w:rsidRDefault="00AE1E38" w:rsidP="00AE1E38">
      <w:pPr>
        <w:spacing w:line="360" w:lineRule="auto"/>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b/>
          <w:sz w:val="22"/>
          <w:szCs w:val="22"/>
        </w:rPr>
        <w:t>VISTO</w:t>
      </w:r>
      <w:r w:rsidRPr="00A35C57">
        <w:rPr>
          <w:rFonts w:ascii="Palatino Linotype" w:eastAsia="Palatino Linotype" w:hAnsi="Palatino Linotype" w:cs="Palatino Linotype"/>
          <w:sz w:val="22"/>
          <w:szCs w:val="22"/>
        </w:rPr>
        <w:t xml:space="preserve"> el expediente electrónico formado con motivo del recurso de revisión </w:t>
      </w:r>
      <w:r w:rsidRPr="00A35C57">
        <w:rPr>
          <w:rFonts w:ascii="Palatino Linotype" w:eastAsia="Palatino Linotype" w:hAnsi="Palatino Linotype" w:cs="Palatino Linotype"/>
          <w:b/>
          <w:sz w:val="22"/>
          <w:szCs w:val="22"/>
        </w:rPr>
        <w:t xml:space="preserve">05958/INFOEM/IP/RR/2024, </w:t>
      </w:r>
      <w:r w:rsidRPr="00A35C57">
        <w:rPr>
          <w:rFonts w:ascii="Palatino Linotype" w:eastAsia="Palatino Linotype" w:hAnsi="Palatino Linotype" w:cs="Palatino Linotype"/>
          <w:sz w:val="22"/>
          <w:szCs w:val="22"/>
        </w:rPr>
        <w:t xml:space="preserve">promovido </w:t>
      </w:r>
      <w:proofErr w:type="gramStart"/>
      <w:r w:rsidRPr="00A35C57">
        <w:rPr>
          <w:rFonts w:ascii="Palatino Linotype" w:eastAsia="Palatino Linotype" w:hAnsi="Palatino Linotype" w:cs="Palatino Linotype"/>
          <w:sz w:val="22"/>
          <w:szCs w:val="22"/>
        </w:rPr>
        <w:t>por</w:t>
      </w:r>
      <w:r w:rsidRPr="00A35C57">
        <w:rPr>
          <w:rFonts w:ascii="Palatino Linotype" w:eastAsia="Palatino Linotype" w:hAnsi="Palatino Linotype" w:cs="Palatino Linotype"/>
          <w:b/>
          <w:sz w:val="22"/>
          <w:szCs w:val="22"/>
        </w:rPr>
        <w:t xml:space="preserve">  </w:t>
      </w:r>
      <w:r w:rsidR="00A50E37">
        <w:rPr>
          <w:rFonts w:ascii="Palatino Linotype" w:eastAsia="Palatino Linotype" w:hAnsi="Palatino Linotype" w:cs="Palatino Linotype"/>
          <w:b/>
          <w:bCs/>
          <w:sz w:val="22"/>
          <w:szCs w:val="22"/>
        </w:rPr>
        <w:t>XXX</w:t>
      </w:r>
      <w:proofErr w:type="gramEnd"/>
      <w:r w:rsidR="00A50E37">
        <w:rPr>
          <w:rFonts w:ascii="Palatino Linotype" w:eastAsia="Palatino Linotype" w:hAnsi="Palatino Linotype" w:cs="Palatino Linotype"/>
          <w:b/>
          <w:bCs/>
          <w:sz w:val="22"/>
          <w:szCs w:val="22"/>
        </w:rPr>
        <w:t xml:space="preserve"> </w:t>
      </w:r>
      <w:proofErr w:type="spellStart"/>
      <w:r w:rsidR="00A50E37">
        <w:rPr>
          <w:rFonts w:ascii="Palatino Linotype" w:eastAsia="Palatino Linotype" w:hAnsi="Palatino Linotype" w:cs="Palatino Linotype"/>
          <w:b/>
          <w:bCs/>
          <w:sz w:val="22"/>
          <w:szCs w:val="22"/>
        </w:rPr>
        <w:t>XXX</w:t>
      </w:r>
      <w:proofErr w:type="spellEnd"/>
      <w:r w:rsidRPr="00A35C57">
        <w:rPr>
          <w:rFonts w:ascii="Palatino Linotype" w:eastAsia="Palatino Linotype" w:hAnsi="Palatino Linotype" w:cs="Palatino Linotype"/>
          <w:sz w:val="22"/>
          <w:szCs w:val="22"/>
        </w:rPr>
        <w:t xml:space="preserve">, a quien en lo sucesivo se le identificará como </w:t>
      </w:r>
      <w:r w:rsidRPr="00A35C57">
        <w:rPr>
          <w:rFonts w:ascii="Palatino Linotype" w:eastAsia="Palatino Linotype" w:hAnsi="Palatino Linotype" w:cs="Palatino Linotype"/>
          <w:b/>
          <w:sz w:val="22"/>
          <w:szCs w:val="22"/>
        </w:rPr>
        <w:t>EL RECURRENTE</w:t>
      </w:r>
      <w:r w:rsidRPr="00A35C57">
        <w:rPr>
          <w:rFonts w:ascii="Palatino Linotype" w:eastAsia="Palatino Linotype" w:hAnsi="Palatino Linotype" w:cs="Palatino Linotype"/>
          <w:sz w:val="22"/>
          <w:szCs w:val="22"/>
        </w:rPr>
        <w:t xml:space="preserve">, en contra de la respuesta del </w:t>
      </w:r>
      <w:r w:rsidRPr="00A35C57">
        <w:rPr>
          <w:rFonts w:ascii="Palatino Linotype" w:eastAsia="Palatino Linotype" w:hAnsi="Palatino Linotype" w:cs="Palatino Linotype"/>
          <w:b/>
          <w:sz w:val="22"/>
          <w:szCs w:val="22"/>
        </w:rPr>
        <w:t xml:space="preserve">Ayuntamiento de Toluca, </w:t>
      </w:r>
      <w:r w:rsidRPr="00A35C57">
        <w:rPr>
          <w:rFonts w:ascii="Palatino Linotype" w:eastAsia="Palatino Linotype" w:hAnsi="Palatino Linotype" w:cs="Palatino Linotype"/>
          <w:sz w:val="22"/>
          <w:szCs w:val="22"/>
        </w:rPr>
        <w:t>en lo sucesivo el</w:t>
      </w:r>
      <w:r w:rsidRPr="00A35C57">
        <w:rPr>
          <w:rFonts w:ascii="Palatino Linotype" w:eastAsia="Palatino Linotype" w:hAnsi="Palatino Linotype" w:cs="Palatino Linotype"/>
          <w:b/>
          <w:sz w:val="22"/>
          <w:szCs w:val="22"/>
        </w:rPr>
        <w:t xml:space="preserve"> SUJETO OBLIGADO</w:t>
      </w:r>
      <w:r w:rsidRPr="00A35C57">
        <w:rPr>
          <w:rFonts w:ascii="Palatino Linotype" w:eastAsia="Palatino Linotype" w:hAnsi="Palatino Linotype" w:cs="Palatino Linotype"/>
          <w:sz w:val="22"/>
          <w:szCs w:val="22"/>
        </w:rPr>
        <w:t>, se procede a dictar la presente resolución, con base en los siguientes:</w:t>
      </w:r>
    </w:p>
    <w:p w14:paraId="0B82B5CA" w14:textId="77777777" w:rsidR="00AE1E38" w:rsidRPr="00A35C57" w:rsidRDefault="00AE1E38" w:rsidP="00AE1E38">
      <w:pPr>
        <w:spacing w:line="360" w:lineRule="auto"/>
        <w:jc w:val="both"/>
        <w:rPr>
          <w:rFonts w:ascii="Palatino Linotype" w:eastAsia="Palatino Linotype" w:hAnsi="Palatino Linotype" w:cs="Palatino Linotype"/>
          <w:b/>
          <w:sz w:val="22"/>
          <w:szCs w:val="22"/>
        </w:rPr>
      </w:pPr>
    </w:p>
    <w:p w14:paraId="3084C207" w14:textId="77777777" w:rsidR="00AE1E38" w:rsidRPr="00A35C57" w:rsidRDefault="00AE1E38" w:rsidP="00AE1E38">
      <w:pPr>
        <w:pStyle w:val="Ttulo1"/>
        <w:spacing w:before="0" w:line="360" w:lineRule="auto"/>
        <w:jc w:val="center"/>
        <w:rPr>
          <w:b/>
          <w:color w:val="000000"/>
          <w:sz w:val="22"/>
          <w:szCs w:val="22"/>
        </w:rPr>
      </w:pPr>
      <w:bookmarkStart w:id="0" w:name="_heading=h.gjdgxs" w:colFirst="0" w:colLast="0"/>
      <w:bookmarkEnd w:id="0"/>
      <w:r w:rsidRPr="00A35C57">
        <w:rPr>
          <w:b/>
          <w:color w:val="000000"/>
          <w:sz w:val="22"/>
          <w:szCs w:val="22"/>
        </w:rPr>
        <w:t>ANTECEDENTES</w:t>
      </w:r>
    </w:p>
    <w:p w14:paraId="7014507F" w14:textId="77777777" w:rsidR="00AE1E38" w:rsidRPr="00A35C57" w:rsidRDefault="00AE1E38" w:rsidP="00AE1E38">
      <w:pPr>
        <w:rPr>
          <w:sz w:val="22"/>
          <w:szCs w:val="22"/>
        </w:rPr>
      </w:pPr>
    </w:p>
    <w:p w14:paraId="5660FCB1" w14:textId="77777777" w:rsidR="00AE1E38" w:rsidRPr="00A35C57" w:rsidRDefault="00AE1E38" w:rsidP="00AE1E38">
      <w:pPr>
        <w:numPr>
          <w:ilvl w:val="0"/>
          <w:numId w:val="7"/>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El día</w:t>
      </w:r>
      <w:r w:rsidRPr="00A35C57">
        <w:rPr>
          <w:rFonts w:ascii="Palatino Linotype" w:eastAsia="Palatino Linotype" w:hAnsi="Palatino Linotype" w:cs="Palatino Linotype"/>
          <w:b/>
          <w:color w:val="000000"/>
          <w:sz w:val="22"/>
          <w:szCs w:val="22"/>
        </w:rPr>
        <w:t xml:space="preserve"> tres de septiembre de dos mil veinticuatro, </w:t>
      </w:r>
      <w:r w:rsidRPr="00A35C57">
        <w:rPr>
          <w:rFonts w:ascii="Palatino Linotype" w:eastAsia="Palatino Linotype" w:hAnsi="Palatino Linotype" w:cs="Palatino Linotype"/>
          <w:color w:val="000000"/>
          <w:sz w:val="22"/>
          <w:szCs w:val="22"/>
        </w:rPr>
        <w:t xml:space="preserve">se presentó ante el </w:t>
      </w:r>
      <w:r w:rsidRPr="00A35C57">
        <w:rPr>
          <w:rFonts w:ascii="Palatino Linotype" w:eastAsia="Palatino Linotype" w:hAnsi="Palatino Linotype" w:cs="Palatino Linotype"/>
          <w:b/>
          <w:color w:val="000000"/>
          <w:sz w:val="22"/>
          <w:szCs w:val="22"/>
        </w:rPr>
        <w:t>SUJETO OBLIGADO</w:t>
      </w:r>
      <w:r w:rsidRPr="00A35C57">
        <w:rPr>
          <w:rFonts w:ascii="Palatino Linotype" w:eastAsia="Palatino Linotype" w:hAnsi="Palatino Linotype" w:cs="Palatino Linotype"/>
          <w:color w:val="000000"/>
          <w:sz w:val="22"/>
          <w:szCs w:val="22"/>
        </w:rPr>
        <w:t xml:space="preserve"> vía SAIMEX, la solicitud de información pública registrada con el número</w:t>
      </w:r>
      <w:r w:rsidRPr="00A35C57">
        <w:rPr>
          <w:rFonts w:ascii="Palatino Linotype" w:eastAsia="Palatino Linotype" w:hAnsi="Palatino Linotype" w:cs="Palatino Linotype"/>
          <w:b/>
          <w:color w:val="000000"/>
          <w:sz w:val="22"/>
          <w:szCs w:val="22"/>
        </w:rPr>
        <w:t xml:space="preserve"> 02137/TOLUCA/IP/2024; </w:t>
      </w:r>
      <w:r w:rsidRPr="00A35C57">
        <w:rPr>
          <w:rFonts w:ascii="Palatino Linotype" w:eastAsia="Palatino Linotype" w:hAnsi="Palatino Linotype" w:cs="Palatino Linotype"/>
          <w:color w:val="000000"/>
          <w:sz w:val="22"/>
          <w:szCs w:val="22"/>
        </w:rPr>
        <w:t>mediante la cual se solicitó la siguiente información:</w:t>
      </w:r>
    </w:p>
    <w:p w14:paraId="61CAE326" w14:textId="77777777" w:rsidR="00AE1E38" w:rsidRPr="00A35C57" w:rsidRDefault="00AE1E38" w:rsidP="00AE1E3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F790245" w14:textId="77777777" w:rsidR="00AE1E38" w:rsidRPr="00A35C57" w:rsidRDefault="00AE1E38" w:rsidP="00AE1E38">
      <w:pPr>
        <w:pBdr>
          <w:top w:val="nil"/>
          <w:left w:val="nil"/>
          <w:bottom w:val="nil"/>
          <w:right w:val="nil"/>
          <w:between w:val="nil"/>
        </w:pBdr>
        <w:ind w:left="426" w:right="476"/>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i/>
          <w:color w:val="000000"/>
          <w:sz w:val="22"/>
          <w:szCs w:val="22"/>
        </w:rPr>
        <w:t xml:space="preserve">“Solicito de la administración 2022-2024 de todos los jefes de departamento y de la actual Jefa de Departamento de Asuntos Penales de la Coordinación de asuntos jurídicos de la </w:t>
      </w:r>
      <w:proofErr w:type="spellStart"/>
      <w:r w:rsidRPr="00A35C57">
        <w:rPr>
          <w:rFonts w:ascii="Palatino Linotype" w:eastAsia="Palatino Linotype" w:hAnsi="Palatino Linotype" w:cs="Palatino Linotype"/>
          <w:i/>
          <w:color w:val="000000"/>
          <w:sz w:val="22"/>
          <w:szCs w:val="22"/>
        </w:rPr>
        <w:t>Consejeria</w:t>
      </w:r>
      <w:proofErr w:type="spellEnd"/>
      <w:r w:rsidRPr="00A35C57">
        <w:rPr>
          <w:rFonts w:ascii="Palatino Linotype" w:eastAsia="Palatino Linotype" w:hAnsi="Palatino Linotype" w:cs="Palatino Linotype"/>
          <w:i/>
          <w:color w:val="000000"/>
          <w:sz w:val="22"/>
          <w:szCs w:val="22"/>
        </w:rPr>
        <w:t xml:space="preserve"> Jurídica del Ayuntamiento de Toluca, la siguiente información y documentos probatorios. nombre completo </w:t>
      </w:r>
      <w:proofErr w:type="spellStart"/>
      <w:r w:rsidRPr="00A35C57">
        <w:rPr>
          <w:rFonts w:ascii="Palatino Linotype" w:eastAsia="Palatino Linotype" w:hAnsi="Palatino Linotype" w:cs="Palatino Linotype"/>
          <w:i/>
          <w:color w:val="000000"/>
          <w:sz w:val="22"/>
          <w:szCs w:val="22"/>
        </w:rPr>
        <w:t>curriculum</w:t>
      </w:r>
      <w:proofErr w:type="spellEnd"/>
      <w:r w:rsidRPr="00A35C57">
        <w:rPr>
          <w:rFonts w:ascii="Palatino Linotype" w:eastAsia="Palatino Linotype" w:hAnsi="Palatino Linotype" w:cs="Palatino Linotype"/>
          <w:i/>
          <w:color w:val="000000"/>
          <w:sz w:val="22"/>
          <w:szCs w:val="22"/>
        </w:rPr>
        <w:t xml:space="preserve"> </w:t>
      </w:r>
      <w:proofErr w:type="spellStart"/>
      <w:r w:rsidRPr="00A35C57">
        <w:rPr>
          <w:rFonts w:ascii="Palatino Linotype" w:eastAsia="Palatino Linotype" w:hAnsi="Palatino Linotype" w:cs="Palatino Linotype"/>
          <w:i/>
          <w:color w:val="000000"/>
          <w:sz w:val="22"/>
          <w:szCs w:val="22"/>
        </w:rPr>
        <w:t>titulo</w:t>
      </w:r>
      <w:proofErr w:type="spellEnd"/>
      <w:r w:rsidRPr="00A35C57">
        <w:rPr>
          <w:rFonts w:ascii="Palatino Linotype" w:eastAsia="Palatino Linotype" w:hAnsi="Palatino Linotype" w:cs="Palatino Linotype"/>
          <w:i/>
          <w:color w:val="000000"/>
          <w:sz w:val="22"/>
          <w:szCs w:val="22"/>
        </w:rPr>
        <w:t xml:space="preserve"> profesional y nombramiento. No se puede clasificar esta información dado que es de servidores  públicos</w:t>
      </w:r>
      <w:r w:rsidRPr="00A35C57">
        <w:rPr>
          <w:rFonts w:ascii="Palatino Linotype" w:eastAsia="Palatino Linotype" w:hAnsi="Palatino Linotype" w:cs="Palatino Linotype"/>
          <w:i/>
          <w:color w:val="000000"/>
          <w:sz w:val="22"/>
          <w:szCs w:val="22"/>
        </w:rPr>
        <w:tab/>
        <w:t>”</w:t>
      </w:r>
    </w:p>
    <w:p w14:paraId="2058E643" w14:textId="77777777" w:rsidR="00AE1E38" w:rsidRPr="00A35C57" w:rsidRDefault="00AE1E38" w:rsidP="00AE1E38">
      <w:pPr>
        <w:pBdr>
          <w:top w:val="nil"/>
          <w:left w:val="nil"/>
          <w:bottom w:val="nil"/>
          <w:right w:val="nil"/>
          <w:between w:val="nil"/>
        </w:pBdr>
        <w:ind w:left="851" w:right="34"/>
        <w:jc w:val="both"/>
        <w:rPr>
          <w:rFonts w:ascii="Palatino Linotype" w:eastAsia="Palatino Linotype" w:hAnsi="Palatino Linotype" w:cs="Palatino Linotype"/>
          <w:color w:val="000000"/>
          <w:sz w:val="22"/>
          <w:szCs w:val="22"/>
        </w:rPr>
      </w:pPr>
    </w:p>
    <w:p w14:paraId="0D865FFA" w14:textId="77777777" w:rsidR="00AE1E38" w:rsidRPr="00A35C57" w:rsidRDefault="00AE1E38" w:rsidP="00AE1E38">
      <w:pPr>
        <w:numPr>
          <w:ilvl w:val="0"/>
          <w:numId w:val="6"/>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 xml:space="preserve">Se eligió como modalidad de entrega de la información: A través del </w:t>
      </w:r>
      <w:r w:rsidRPr="00A35C57">
        <w:rPr>
          <w:rFonts w:ascii="Palatino Linotype" w:eastAsia="Palatino Linotype" w:hAnsi="Palatino Linotype" w:cs="Palatino Linotype"/>
          <w:b/>
          <w:color w:val="000000"/>
          <w:sz w:val="22"/>
          <w:szCs w:val="22"/>
        </w:rPr>
        <w:t>SAIMEX.</w:t>
      </w:r>
    </w:p>
    <w:p w14:paraId="771C9FCE" w14:textId="77777777" w:rsidR="00AE1E38" w:rsidRPr="00A35C57" w:rsidRDefault="00AE1E38" w:rsidP="00AE1E38">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rPr>
      </w:pPr>
    </w:p>
    <w:p w14:paraId="202BA590" w14:textId="77777777" w:rsidR="00AE1E38" w:rsidRPr="00A35C57" w:rsidRDefault="00AE1E38" w:rsidP="00AE1E38">
      <w:pPr>
        <w:numPr>
          <w:ilvl w:val="0"/>
          <w:numId w:val="7"/>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color w:val="000000"/>
          <w:sz w:val="22"/>
          <w:szCs w:val="22"/>
        </w:rPr>
        <w:t xml:space="preserve">El </w:t>
      </w:r>
      <w:r w:rsidRPr="00A35C57">
        <w:rPr>
          <w:rFonts w:ascii="Palatino Linotype" w:eastAsia="Palatino Linotype" w:hAnsi="Palatino Linotype" w:cs="Palatino Linotype"/>
          <w:b/>
          <w:color w:val="000000"/>
          <w:sz w:val="22"/>
          <w:szCs w:val="22"/>
        </w:rPr>
        <w:t xml:space="preserve">tres de septiembre de dos mil veinticuatro, </w:t>
      </w:r>
      <w:r w:rsidRPr="00A35C57">
        <w:rPr>
          <w:rFonts w:ascii="Palatino Linotype" w:eastAsia="Palatino Linotype" w:hAnsi="Palatino Linotype" w:cs="Palatino Linotype"/>
          <w:color w:val="000000"/>
          <w:sz w:val="22"/>
          <w:szCs w:val="22"/>
        </w:rPr>
        <w:t xml:space="preserve">el </w:t>
      </w:r>
      <w:r w:rsidRPr="00A35C57">
        <w:rPr>
          <w:rFonts w:ascii="Palatino Linotype" w:eastAsia="Palatino Linotype" w:hAnsi="Palatino Linotype" w:cs="Palatino Linotype"/>
          <w:b/>
          <w:color w:val="000000"/>
          <w:sz w:val="22"/>
          <w:szCs w:val="22"/>
        </w:rPr>
        <w:t xml:space="preserve">SUJETO OBLIGADO </w:t>
      </w:r>
      <w:r w:rsidRPr="00A35C57">
        <w:rPr>
          <w:rFonts w:ascii="Palatino Linotype" w:eastAsia="Palatino Linotype" w:hAnsi="Palatino Linotype" w:cs="Palatino Linotype"/>
          <w:color w:val="000000"/>
          <w:sz w:val="22"/>
          <w:szCs w:val="22"/>
        </w:rPr>
        <w:t xml:space="preserve">giro los requerimientos de información para atender la solicitud de información </w:t>
      </w:r>
      <w:r w:rsidRPr="00A35C57">
        <w:rPr>
          <w:rFonts w:ascii="Palatino Linotype" w:eastAsia="Palatino Linotype" w:hAnsi="Palatino Linotype" w:cs="Palatino Linotype"/>
          <w:b/>
          <w:color w:val="000000"/>
          <w:sz w:val="22"/>
          <w:szCs w:val="22"/>
        </w:rPr>
        <w:t xml:space="preserve">02137/TOLUCA/IP/2024. </w:t>
      </w:r>
    </w:p>
    <w:p w14:paraId="457B4560" w14:textId="77777777" w:rsidR="00AE1E38" w:rsidRPr="00A35C57" w:rsidRDefault="00AE1E38" w:rsidP="00AE1E38">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p>
    <w:p w14:paraId="25215954" w14:textId="77777777" w:rsidR="00AE1E38" w:rsidRPr="00A35C57" w:rsidRDefault="00AE1E38" w:rsidP="00AE1E38">
      <w:pPr>
        <w:numPr>
          <w:ilvl w:val="0"/>
          <w:numId w:val="7"/>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color w:val="000000"/>
          <w:sz w:val="22"/>
          <w:szCs w:val="22"/>
        </w:rPr>
        <w:t>El</w:t>
      </w:r>
      <w:r w:rsidRPr="00A35C57">
        <w:rPr>
          <w:rFonts w:ascii="Palatino Linotype" w:eastAsia="Palatino Linotype" w:hAnsi="Palatino Linotype" w:cs="Palatino Linotype"/>
          <w:b/>
          <w:color w:val="000000"/>
          <w:sz w:val="22"/>
          <w:szCs w:val="22"/>
        </w:rPr>
        <w:t xml:space="preserve"> veinticinco de septiembre de dos mil veinticuatro</w:t>
      </w:r>
      <w:r w:rsidRPr="00A35C57">
        <w:rPr>
          <w:rFonts w:ascii="Palatino Linotype" w:eastAsia="Palatino Linotype" w:hAnsi="Palatino Linotype" w:cs="Palatino Linotype"/>
          <w:color w:val="000000"/>
          <w:sz w:val="22"/>
          <w:szCs w:val="22"/>
        </w:rPr>
        <w:t xml:space="preserve">, el </w:t>
      </w:r>
      <w:r w:rsidRPr="00A35C57">
        <w:rPr>
          <w:rFonts w:ascii="Palatino Linotype" w:eastAsia="Palatino Linotype" w:hAnsi="Palatino Linotype" w:cs="Palatino Linotype"/>
          <w:b/>
          <w:color w:val="000000"/>
          <w:sz w:val="22"/>
          <w:szCs w:val="22"/>
        </w:rPr>
        <w:t>SUJETO OBLIGADO,</w:t>
      </w:r>
      <w:r w:rsidRPr="00A35C57">
        <w:rPr>
          <w:rFonts w:ascii="Palatino Linotype" w:eastAsia="Palatino Linotype" w:hAnsi="Palatino Linotype" w:cs="Palatino Linotype"/>
          <w:color w:val="000000"/>
          <w:sz w:val="22"/>
          <w:szCs w:val="22"/>
        </w:rPr>
        <w:t xml:space="preserve"> entrego cuatro archivos electrónicos en formato </w:t>
      </w:r>
      <w:proofErr w:type="spellStart"/>
      <w:r w:rsidRPr="00A35C57">
        <w:rPr>
          <w:rFonts w:ascii="Palatino Linotype" w:eastAsia="Palatino Linotype" w:hAnsi="Palatino Linotype" w:cs="Palatino Linotype"/>
          <w:color w:val="000000"/>
          <w:sz w:val="22"/>
          <w:szCs w:val="22"/>
        </w:rPr>
        <w:t>pdf</w:t>
      </w:r>
      <w:proofErr w:type="spellEnd"/>
      <w:r w:rsidRPr="00A35C57">
        <w:rPr>
          <w:rFonts w:ascii="Palatino Linotype" w:eastAsia="Palatino Linotype" w:hAnsi="Palatino Linotype" w:cs="Palatino Linotype"/>
          <w:color w:val="000000"/>
          <w:sz w:val="22"/>
          <w:szCs w:val="22"/>
        </w:rPr>
        <w:t xml:space="preserve">, cuyo contenido grosso modo es el siguiente. </w:t>
      </w:r>
    </w:p>
    <w:p w14:paraId="0B6CC31C" w14:textId="77777777" w:rsidR="00AE1E38" w:rsidRPr="00A35C57" w:rsidRDefault="00AE1E38" w:rsidP="00AE1E38">
      <w:pPr>
        <w:pStyle w:val="Prrafodelista"/>
        <w:rPr>
          <w:rFonts w:ascii="Palatino Linotype" w:eastAsia="Palatino Linotype" w:hAnsi="Palatino Linotype" w:cs="Palatino Linotype"/>
          <w:b/>
          <w:i/>
          <w:color w:val="000000"/>
          <w:szCs w:val="22"/>
        </w:rPr>
      </w:pPr>
    </w:p>
    <w:p w14:paraId="6685C99C" w14:textId="77777777" w:rsidR="00AE1E38" w:rsidRPr="00A35C57" w:rsidRDefault="00AE1E38" w:rsidP="00A35C57">
      <w:pPr>
        <w:pBdr>
          <w:top w:val="nil"/>
          <w:left w:val="nil"/>
          <w:bottom w:val="nil"/>
          <w:right w:val="nil"/>
          <w:between w:val="nil"/>
        </w:pBdr>
        <w:tabs>
          <w:tab w:val="left" w:pos="0"/>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 xml:space="preserve">02137 </w:t>
      </w:r>
      <w:proofErr w:type="spellStart"/>
      <w:r w:rsidRPr="00A35C57">
        <w:rPr>
          <w:rFonts w:ascii="Palatino Linotype" w:eastAsia="Palatino Linotype" w:hAnsi="Palatino Linotype" w:cs="Palatino Linotype"/>
          <w:b/>
          <w:i/>
          <w:color w:val="000000"/>
          <w:sz w:val="22"/>
          <w:szCs w:val="22"/>
        </w:rPr>
        <w:t>saimes</w:t>
      </w:r>
      <w:proofErr w:type="spellEnd"/>
      <w:r w:rsidRPr="00A35C57">
        <w:rPr>
          <w:rFonts w:ascii="Palatino Linotype" w:eastAsia="Palatino Linotype" w:hAnsi="Palatino Linotype" w:cs="Palatino Linotype"/>
          <w:b/>
          <w:i/>
          <w:color w:val="000000"/>
          <w:sz w:val="22"/>
          <w:szCs w:val="22"/>
        </w:rPr>
        <w:t xml:space="preserve"> HERNANDEZ ROJAS JUAN ELMER.pdf: </w:t>
      </w:r>
      <w:r w:rsidRPr="00A35C57">
        <w:rPr>
          <w:rFonts w:ascii="Palatino Linotype" w:eastAsia="Palatino Linotype" w:hAnsi="Palatino Linotype" w:cs="Palatino Linotype"/>
          <w:i/>
          <w:color w:val="000000"/>
          <w:sz w:val="22"/>
          <w:szCs w:val="22"/>
        </w:rPr>
        <w:t xml:space="preserve">ficha curricular del Jefe del Departamento C, adscrito al Departamento de Asuntos Penales, en la que se observa que su escolaridad es Licenciatura en Derecho, se observa su experiencia laboral y adjunta su cédula profesional que acredita el grado de estudios referido en la Ficha Curricular.  </w:t>
      </w:r>
    </w:p>
    <w:p w14:paraId="3594479B" w14:textId="77777777" w:rsidR="00AE1E38" w:rsidRPr="00A35C57" w:rsidRDefault="00AE1E38" w:rsidP="00A35C57">
      <w:pPr>
        <w:pBdr>
          <w:top w:val="nil"/>
          <w:left w:val="nil"/>
          <w:bottom w:val="nil"/>
          <w:right w:val="nil"/>
          <w:between w:val="nil"/>
        </w:pBdr>
        <w:tabs>
          <w:tab w:val="left" w:pos="0"/>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 xml:space="preserve">02137 </w:t>
      </w:r>
      <w:proofErr w:type="spellStart"/>
      <w:r w:rsidRPr="00A35C57">
        <w:rPr>
          <w:rFonts w:ascii="Palatino Linotype" w:eastAsia="Palatino Linotype" w:hAnsi="Palatino Linotype" w:cs="Palatino Linotype"/>
          <w:b/>
          <w:i/>
          <w:color w:val="000000"/>
          <w:sz w:val="22"/>
          <w:szCs w:val="22"/>
        </w:rPr>
        <w:t>saimex</w:t>
      </w:r>
      <w:proofErr w:type="spellEnd"/>
      <w:r w:rsidRPr="00A35C57">
        <w:rPr>
          <w:rFonts w:ascii="Palatino Linotype" w:eastAsia="Palatino Linotype" w:hAnsi="Palatino Linotype" w:cs="Palatino Linotype"/>
          <w:b/>
          <w:i/>
          <w:color w:val="000000"/>
          <w:sz w:val="22"/>
          <w:szCs w:val="22"/>
        </w:rPr>
        <w:t xml:space="preserve"> Nombramiento </w:t>
      </w:r>
      <w:proofErr w:type="spellStart"/>
      <w:r w:rsidRPr="00A35C57">
        <w:rPr>
          <w:rFonts w:ascii="Palatino Linotype" w:eastAsia="Palatino Linotype" w:hAnsi="Palatino Linotype" w:cs="Palatino Linotype"/>
          <w:b/>
          <w:i/>
          <w:color w:val="000000"/>
          <w:sz w:val="22"/>
          <w:szCs w:val="22"/>
        </w:rPr>
        <w:t>Millan</w:t>
      </w:r>
      <w:proofErr w:type="spellEnd"/>
      <w:r w:rsidRPr="00A35C57">
        <w:rPr>
          <w:rFonts w:ascii="Palatino Linotype" w:eastAsia="Palatino Linotype" w:hAnsi="Palatino Linotype" w:cs="Palatino Linotype"/>
          <w:b/>
          <w:i/>
          <w:color w:val="000000"/>
          <w:sz w:val="22"/>
          <w:szCs w:val="22"/>
        </w:rPr>
        <w:t xml:space="preserve"> Acevedo Brenda.pdf:</w:t>
      </w:r>
      <w:r w:rsidRPr="00A35C57">
        <w:rPr>
          <w:rFonts w:ascii="Palatino Linotype" w:eastAsia="Palatino Linotype" w:hAnsi="Palatino Linotype" w:cs="Palatino Linotype"/>
          <w:i/>
          <w:color w:val="000000"/>
          <w:sz w:val="22"/>
          <w:szCs w:val="22"/>
        </w:rPr>
        <w:t xml:space="preserve"> nombramiento de la Jefa del Departamento de Asuntos Penales a partir del uno de agosto del dos mil veinticuatro. </w:t>
      </w:r>
    </w:p>
    <w:p w14:paraId="148BC84C" w14:textId="77777777" w:rsidR="00AE1E38" w:rsidRPr="00A35C57" w:rsidRDefault="00AE1E38" w:rsidP="00A35C57">
      <w:pPr>
        <w:pBdr>
          <w:top w:val="nil"/>
          <w:left w:val="nil"/>
          <w:bottom w:val="nil"/>
          <w:right w:val="nil"/>
          <w:between w:val="nil"/>
        </w:pBdr>
        <w:tabs>
          <w:tab w:val="left" w:pos="0"/>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 xml:space="preserve">02137 </w:t>
      </w:r>
      <w:proofErr w:type="spellStart"/>
      <w:r w:rsidRPr="00A35C57">
        <w:rPr>
          <w:rFonts w:ascii="Palatino Linotype" w:eastAsia="Palatino Linotype" w:hAnsi="Palatino Linotype" w:cs="Palatino Linotype"/>
          <w:b/>
          <w:i/>
          <w:color w:val="000000"/>
          <w:sz w:val="22"/>
          <w:szCs w:val="22"/>
        </w:rPr>
        <w:t>saimex</w:t>
      </w:r>
      <w:proofErr w:type="spellEnd"/>
      <w:r w:rsidRPr="00A35C57">
        <w:rPr>
          <w:rFonts w:ascii="Palatino Linotype" w:eastAsia="Palatino Linotype" w:hAnsi="Palatino Linotype" w:cs="Palatino Linotype"/>
          <w:b/>
          <w:i/>
          <w:color w:val="000000"/>
          <w:sz w:val="22"/>
          <w:szCs w:val="22"/>
        </w:rPr>
        <w:t xml:space="preserve"> MILLAN ACEVEDO BRENDA.pdf: </w:t>
      </w:r>
      <w:r w:rsidRPr="00A35C57">
        <w:rPr>
          <w:rFonts w:ascii="Palatino Linotype" w:eastAsia="Palatino Linotype" w:hAnsi="Palatino Linotype" w:cs="Palatino Linotype"/>
          <w:i/>
          <w:color w:val="000000"/>
          <w:sz w:val="22"/>
          <w:szCs w:val="22"/>
        </w:rPr>
        <w:t xml:space="preserve">Titulo que acredita el grado de estudios de la Jefa del Departamento de Asuntos Penales como Licenciada en Derecho y la ficha curricular que contiene el grado de estudios y la experiencia. </w:t>
      </w:r>
    </w:p>
    <w:p w14:paraId="518FCDEC" w14:textId="77777777" w:rsidR="00AE1E38" w:rsidRPr="00A35C57" w:rsidRDefault="00AE1E38" w:rsidP="00A35C57">
      <w:pPr>
        <w:pBdr>
          <w:top w:val="nil"/>
          <w:left w:val="nil"/>
          <w:bottom w:val="nil"/>
          <w:right w:val="nil"/>
          <w:between w:val="nil"/>
        </w:pBdr>
        <w:tabs>
          <w:tab w:val="left" w:pos="0"/>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 xml:space="preserve">Respuesta 02137_24.pdf: </w:t>
      </w:r>
      <w:r w:rsidRPr="00A35C57">
        <w:rPr>
          <w:rFonts w:ascii="Palatino Linotype" w:eastAsia="Palatino Linotype" w:hAnsi="Palatino Linotype" w:cs="Palatino Linotype"/>
          <w:i/>
          <w:color w:val="000000"/>
          <w:sz w:val="22"/>
          <w:szCs w:val="22"/>
        </w:rPr>
        <w:t xml:space="preserve">oficio del Titular de la Unidad de Transparencia mediante el cual informa que la Dirección de Recursos Humanos, remite la información solicitada, además de mencionar que la información fue clasificada confidencial de manera parcial por contener datos personales concernientes con la vida privada de los servidores públicos, mediante el acuerdo AT/CT/01/2024 aprobado por el Comité de Transparencia de la Septingentésima Trigésima Primera Sesión Extraordinaria 2024. </w:t>
      </w:r>
    </w:p>
    <w:p w14:paraId="14DBA70F" w14:textId="77777777" w:rsidR="00AE1E38" w:rsidRPr="00A35C57" w:rsidRDefault="00AE1E38" w:rsidP="00AE1E38">
      <w:pPr>
        <w:pBdr>
          <w:top w:val="nil"/>
          <w:left w:val="nil"/>
          <w:bottom w:val="nil"/>
          <w:right w:val="nil"/>
          <w:between w:val="nil"/>
        </w:pBdr>
        <w:tabs>
          <w:tab w:val="left" w:pos="0"/>
        </w:tabs>
        <w:ind w:left="709" w:right="51"/>
        <w:jc w:val="both"/>
        <w:rPr>
          <w:rFonts w:ascii="Palatino Linotype" w:eastAsia="Palatino Linotype" w:hAnsi="Palatino Linotype" w:cs="Palatino Linotype"/>
          <w:i/>
          <w:color w:val="000000"/>
          <w:sz w:val="22"/>
          <w:szCs w:val="22"/>
        </w:rPr>
      </w:pPr>
    </w:p>
    <w:p w14:paraId="49A4B980" w14:textId="77777777" w:rsidR="00AE1E38" w:rsidRPr="00A35C57" w:rsidRDefault="00AE1E38" w:rsidP="00AE1E38">
      <w:pPr>
        <w:numPr>
          <w:ilvl w:val="0"/>
          <w:numId w:val="7"/>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color w:val="000000"/>
          <w:sz w:val="22"/>
          <w:szCs w:val="22"/>
        </w:rPr>
        <w:t>El</w:t>
      </w:r>
      <w:r w:rsidRPr="00A35C57">
        <w:rPr>
          <w:rFonts w:ascii="Palatino Linotype" w:eastAsia="Palatino Linotype" w:hAnsi="Palatino Linotype" w:cs="Palatino Linotype"/>
          <w:b/>
          <w:color w:val="000000"/>
          <w:sz w:val="22"/>
          <w:szCs w:val="22"/>
        </w:rPr>
        <w:t xml:space="preserve"> dos de octubre de dos mil veinticuatro</w:t>
      </w:r>
      <w:r w:rsidRPr="00A35C57">
        <w:rPr>
          <w:rFonts w:ascii="Palatino Linotype" w:eastAsia="Palatino Linotype" w:hAnsi="Palatino Linotype" w:cs="Palatino Linotype"/>
          <w:color w:val="000000"/>
          <w:sz w:val="22"/>
          <w:szCs w:val="22"/>
        </w:rPr>
        <w:t>, el particular interpuso el recurso de revisión en contra de la respuesta, manifestando las siguientes razones o motivos de inconformidad:</w:t>
      </w:r>
    </w:p>
    <w:p w14:paraId="4F6D2F2D" w14:textId="77777777" w:rsidR="00AE1E38" w:rsidRPr="00A35C57" w:rsidRDefault="00AE1E38" w:rsidP="00AE1E38">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2AB7BCB9" w14:textId="77777777" w:rsidR="00AE1E38" w:rsidRPr="00A35C57" w:rsidRDefault="00AE1E38" w:rsidP="00AE1E38">
      <w:pPr>
        <w:numPr>
          <w:ilvl w:val="0"/>
          <w:numId w:val="6"/>
        </w:num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bookmarkStart w:id="1" w:name="_heading=h.30j0zll" w:colFirst="0" w:colLast="0"/>
      <w:bookmarkEnd w:id="1"/>
      <w:r w:rsidRPr="00A35C57">
        <w:rPr>
          <w:rFonts w:ascii="Palatino Linotype" w:eastAsia="Palatino Linotype" w:hAnsi="Palatino Linotype" w:cs="Palatino Linotype"/>
          <w:b/>
          <w:color w:val="000000"/>
          <w:sz w:val="22"/>
          <w:szCs w:val="22"/>
        </w:rPr>
        <w:t xml:space="preserve">Acto impugnado: </w:t>
      </w:r>
      <w:r w:rsidRPr="00A35C57">
        <w:rPr>
          <w:rFonts w:ascii="Palatino Linotype" w:eastAsia="Palatino Linotype" w:hAnsi="Palatino Linotype" w:cs="Palatino Linotype"/>
          <w:i/>
          <w:color w:val="000000"/>
          <w:sz w:val="22"/>
          <w:szCs w:val="22"/>
        </w:rPr>
        <w:t>“</w:t>
      </w:r>
      <w:proofErr w:type="spellStart"/>
      <w:r w:rsidRPr="00A35C57">
        <w:rPr>
          <w:rFonts w:ascii="Palatino Linotype" w:eastAsia="Palatino Linotype" w:hAnsi="Palatino Linotype" w:cs="Palatino Linotype"/>
          <w:i/>
          <w:color w:val="000000"/>
          <w:sz w:val="22"/>
          <w:szCs w:val="22"/>
        </w:rPr>
        <w:t>Estan</w:t>
      </w:r>
      <w:proofErr w:type="spellEnd"/>
      <w:r w:rsidRPr="00A35C57">
        <w:rPr>
          <w:rFonts w:ascii="Palatino Linotype" w:eastAsia="Palatino Linotype" w:hAnsi="Palatino Linotype" w:cs="Palatino Linotype"/>
          <w:i/>
          <w:color w:val="000000"/>
          <w:sz w:val="22"/>
          <w:szCs w:val="22"/>
        </w:rPr>
        <w:t xml:space="preserve"> clasificando de </w:t>
      </w:r>
      <w:proofErr w:type="spellStart"/>
      <w:r w:rsidRPr="00A35C57">
        <w:rPr>
          <w:rFonts w:ascii="Palatino Linotype" w:eastAsia="Palatino Linotype" w:hAnsi="Palatino Linotype" w:cs="Palatino Linotype"/>
          <w:i/>
          <w:color w:val="000000"/>
          <w:sz w:val="22"/>
          <w:szCs w:val="22"/>
        </w:rPr>
        <w:t>foma</w:t>
      </w:r>
      <w:proofErr w:type="spellEnd"/>
      <w:r w:rsidRPr="00A35C57">
        <w:rPr>
          <w:rFonts w:ascii="Palatino Linotype" w:eastAsia="Palatino Linotype" w:hAnsi="Palatino Linotype" w:cs="Palatino Linotype"/>
          <w:i/>
          <w:color w:val="000000"/>
          <w:sz w:val="22"/>
          <w:szCs w:val="22"/>
        </w:rPr>
        <w:t xml:space="preserve"> parcial información del servidor público </w:t>
      </w:r>
      <w:proofErr w:type="spellStart"/>
      <w:r w:rsidRPr="00A35C57">
        <w:rPr>
          <w:rFonts w:ascii="Palatino Linotype" w:eastAsia="Palatino Linotype" w:hAnsi="Palatino Linotype" w:cs="Palatino Linotype"/>
          <w:i/>
          <w:color w:val="000000"/>
          <w:sz w:val="22"/>
          <w:szCs w:val="22"/>
        </w:rPr>
        <w:t>hacieno</w:t>
      </w:r>
      <w:proofErr w:type="spellEnd"/>
      <w:r w:rsidRPr="00A35C57">
        <w:rPr>
          <w:rFonts w:ascii="Palatino Linotype" w:eastAsia="Palatino Linotype" w:hAnsi="Palatino Linotype" w:cs="Palatino Linotype"/>
          <w:i/>
          <w:color w:val="000000"/>
          <w:sz w:val="22"/>
          <w:szCs w:val="22"/>
        </w:rPr>
        <w:t xml:space="preserve"> mención que esos datos pertenecen a su vida privada, sin embargo su </w:t>
      </w:r>
      <w:proofErr w:type="spellStart"/>
      <w:r w:rsidRPr="00A35C57">
        <w:rPr>
          <w:rFonts w:ascii="Palatino Linotype" w:eastAsia="Palatino Linotype" w:hAnsi="Palatino Linotype" w:cs="Palatino Linotype"/>
          <w:i/>
          <w:color w:val="000000"/>
          <w:sz w:val="22"/>
          <w:szCs w:val="22"/>
        </w:rPr>
        <w:t>currriculum</w:t>
      </w:r>
      <w:proofErr w:type="spellEnd"/>
      <w:r w:rsidRPr="00A35C57">
        <w:rPr>
          <w:rFonts w:ascii="Palatino Linotype" w:eastAsia="Palatino Linotype" w:hAnsi="Palatino Linotype" w:cs="Palatino Linotype"/>
          <w:i/>
          <w:color w:val="000000"/>
          <w:sz w:val="22"/>
          <w:szCs w:val="22"/>
        </w:rPr>
        <w:t xml:space="preserve"> no deberían sr datos </w:t>
      </w:r>
      <w:proofErr w:type="spellStart"/>
      <w:r w:rsidRPr="00A35C57">
        <w:rPr>
          <w:rFonts w:ascii="Palatino Linotype" w:eastAsia="Palatino Linotype" w:hAnsi="Palatino Linotype" w:cs="Palatino Linotype"/>
          <w:i/>
          <w:color w:val="000000"/>
          <w:sz w:val="22"/>
          <w:szCs w:val="22"/>
        </w:rPr>
        <w:t>privdos</w:t>
      </w:r>
      <w:proofErr w:type="spellEnd"/>
      <w:r w:rsidRPr="00A35C57">
        <w:rPr>
          <w:rFonts w:ascii="Palatino Linotype" w:eastAsia="Palatino Linotype" w:hAnsi="Palatino Linotype" w:cs="Palatino Linotype"/>
          <w:i/>
          <w:color w:val="000000"/>
          <w:sz w:val="22"/>
          <w:szCs w:val="22"/>
        </w:rPr>
        <w:t xml:space="preserve">, toda vez que esta persona </w:t>
      </w:r>
      <w:proofErr w:type="spellStart"/>
      <w:r w:rsidRPr="00A35C57">
        <w:rPr>
          <w:rFonts w:ascii="Palatino Linotype" w:eastAsia="Palatino Linotype" w:hAnsi="Palatino Linotype" w:cs="Palatino Linotype"/>
          <w:i/>
          <w:color w:val="000000"/>
          <w:sz w:val="22"/>
          <w:szCs w:val="22"/>
        </w:rPr>
        <w:lastRenderedPageBreak/>
        <w:t>dbe</w:t>
      </w:r>
      <w:proofErr w:type="spellEnd"/>
      <w:r w:rsidRPr="00A35C57">
        <w:rPr>
          <w:rFonts w:ascii="Palatino Linotype" w:eastAsia="Palatino Linotype" w:hAnsi="Palatino Linotype" w:cs="Palatino Linotype"/>
          <w:i/>
          <w:color w:val="000000"/>
          <w:sz w:val="22"/>
          <w:szCs w:val="22"/>
        </w:rPr>
        <w:t xml:space="preserve"> acreditar que tiene la capacidad para ejercer el cargo conferido toda vez que se trata de una jefatura de departamento. el </w:t>
      </w:r>
      <w:proofErr w:type="spellStart"/>
      <w:r w:rsidRPr="00A35C57">
        <w:rPr>
          <w:rFonts w:ascii="Palatino Linotype" w:eastAsia="Palatino Linotype" w:hAnsi="Palatino Linotype" w:cs="Palatino Linotype"/>
          <w:i/>
          <w:color w:val="000000"/>
          <w:sz w:val="22"/>
          <w:szCs w:val="22"/>
        </w:rPr>
        <w:t>acuero</w:t>
      </w:r>
      <w:proofErr w:type="spellEnd"/>
      <w:r w:rsidRPr="00A35C57">
        <w:rPr>
          <w:rFonts w:ascii="Palatino Linotype" w:eastAsia="Palatino Linotype" w:hAnsi="Palatino Linotype" w:cs="Palatino Linotype"/>
          <w:i/>
          <w:color w:val="000000"/>
          <w:sz w:val="22"/>
          <w:szCs w:val="22"/>
        </w:rPr>
        <w:t xml:space="preserve"> de clasificación con el que fundamentaron la respuesta”</w:t>
      </w:r>
      <w:r w:rsidRPr="00A35C57">
        <w:rPr>
          <w:rFonts w:ascii="Palatino Linotype" w:eastAsia="Palatino Linotype" w:hAnsi="Palatino Linotype" w:cs="Palatino Linotype"/>
          <w:i/>
          <w:color w:val="000000"/>
          <w:sz w:val="22"/>
          <w:szCs w:val="22"/>
        </w:rPr>
        <w:tab/>
      </w:r>
    </w:p>
    <w:p w14:paraId="65CFC3D8" w14:textId="77777777" w:rsidR="00AE1E38" w:rsidRPr="00A35C57" w:rsidRDefault="00AE1E38" w:rsidP="00AE1E38">
      <w:pPr>
        <w:pStyle w:val="Listaconvietas2"/>
        <w:ind w:left="1276" w:right="1041"/>
        <w:rPr>
          <w:rFonts w:ascii="Palatino Linotype" w:eastAsia="Palatino Linotype" w:hAnsi="Palatino Linotype" w:cs="Palatino Linotype"/>
          <w:i/>
          <w:color w:val="000000"/>
          <w:sz w:val="22"/>
          <w:szCs w:val="22"/>
        </w:rPr>
      </w:pPr>
      <w:bookmarkStart w:id="2" w:name="_heading=h.1fob9te" w:colFirst="0" w:colLast="0"/>
      <w:bookmarkEnd w:id="2"/>
      <w:r w:rsidRPr="00A35C57">
        <w:rPr>
          <w:rFonts w:ascii="Palatino Linotype" w:eastAsia="Palatino Linotype" w:hAnsi="Palatino Linotype" w:cs="Palatino Linotype"/>
          <w:b/>
          <w:color w:val="000000"/>
          <w:sz w:val="22"/>
          <w:szCs w:val="22"/>
        </w:rPr>
        <w:t xml:space="preserve">Razones o Motivos de inconformidad: </w:t>
      </w:r>
      <w:r w:rsidRPr="00A35C57">
        <w:rPr>
          <w:rFonts w:ascii="Palatino Linotype" w:eastAsia="Palatino Linotype" w:hAnsi="Palatino Linotype" w:cs="Palatino Linotype"/>
          <w:i/>
          <w:color w:val="000000"/>
          <w:sz w:val="22"/>
          <w:szCs w:val="22"/>
        </w:rPr>
        <w:t>“</w:t>
      </w:r>
      <w:proofErr w:type="spellStart"/>
      <w:r w:rsidRPr="00A35C57">
        <w:rPr>
          <w:rFonts w:ascii="Palatino Linotype" w:eastAsia="Palatino Linotype" w:hAnsi="Palatino Linotype" w:cs="Palatino Linotype"/>
          <w:i/>
          <w:color w:val="000000"/>
          <w:sz w:val="22"/>
          <w:szCs w:val="22"/>
        </w:rPr>
        <w:t>estan</w:t>
      </w:r>
      <w:proofErr w:type="spellEnd"/>
      <w:r w:rsidRPr="00A35C57">
        <w:rPr>
          <w:rFonts w:ascii="Palatino Linotype" w:eastAsia="Palatino Linotype" w:hAnsi="Palatino Linotype" w:cs="Palatino Linotype"/>
          <w:i/>
          <w:color w:val="000000"/>
          <w:sz w:val="22"/>
          <w:szCs w:val="22"/>
        </w:rPr>
        <w:t xml:space="preserve"> ocultando información toda vez que existen actos de nepotismo y corrupción”</w:t>
      </w:r>
    </w:p>
    <w:p w14:paraId="6E992FF9" w14:textId="77777777" w:rsidR="00AE1E38" w:rsidRPr="00A35C57" w:rsidRDefault="00AE1E38" w:rsidP="00AE1E38">
      <w:pPr>
        <w:spacing w:line="360" w:lineRule="auto"/>
        <w:rPr>
          <w:rFonts w:ascii="Palatino Linotype" w:eastAsia="Palatino Linotype" w:hAnsi="Palatino Linotype" w:cs="Palatino Linotype"/>
          <w:i/>
          <w:color w:val="000000"/>
          <w:sz w:val="22"/>
          <w:szCs w:val="22"/>
        </w:rPr>
      </w:pPr>
    </w:p>
    <w:p w14:paraId="05D262FD"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Pr="00A35C57">
        <w:rPr>
          <w:rFonts w:ascii="Palatino Linotype" w:eastAsia="Palatino Linotype" w:hAnsi="Palatino Linotype" w:cs="Palatino Linotype"/>
          <w:b/>
          <w:color w:val="000000"/>
          <w:sz w:val="22"/>
          <w:szCs w:val="22"/>
        </w:rPr>
        <w:t>siete de octubre de dos mil veinticuatro</w:t>
      </w:r>
      <w:r w:rsidRPr="00A35C57">
        <w:rPr>
          <w:rFonts w:ascii="Palatino Linotype" w:eastAsia="Palatino Linotype" w:hAnsi="Palatino Linotype" w:cs="Palatino Linotype"/>
          <w:color w:val="000000"/>
          <w:sz w:val="22"/>
          <w:szCs w:val="22"/>
        </w:rPr>
        <w:t xml:space="preserve">, puso a disposición de las partes el expediente electrónico vía </w:t>
      </w:r>
      <w:r w:rsidRPr="00A35C57">
        <w:rPr>
          <w:rFonts w:ascii="Palatino Linotype" w:eastAsia="Palatino Linotype" w:hAnsi="Palatino Linotype" w:cs="Palatino Linotype"/>
          <w:b/>
          <w:color w:val="000000"/>
          <w:sz w:val="22"/>
          <w:szCs w:val="22"/>
        </w:rPr>
        <w:t xml:space="preserve">SAIMEX </w:t>
      </w:r>
      <w:r w:rsidRPr="00A35C57">
        <w:rPr>
          <w:rFonts w:ascii="Palatino Linotype" w:eastAsia="Palatino Linotype" w:hAnsi="Palatino Linotype" w:cs="Palatino Linotype"/>
          <w:color w:val="000000"/>
          <w:sz w:val="22"/>
          <w:szCs w:val="22"/>
        </w:rPr>
        <w:t xml:space="preserve">a efecto de que en un plazo máximo de siete días manifestaran lo que a su derecho conviniera, ofrecieran pruebas y alegatos según corresponda a los casos concretos, y el </w:t>
      </w:r>
      <w:r w:rsidRPr="00A35C57">
        <w:rPr>
          <w:rFonts w:ascii="Palatino Linotype" w:eastAsia="Palatino Linotype" w:hAnsi="Palatino Linotype" w:cs="Palatino Linotype"/>
          <w:b/>
          <w:color w:val="000000"/>
          <w:sz w:val="22"/>
          <w:szCs w:val="22"/>
        </w:rPr>
        <w:t>SUJETO OBLIGADO</w:t>
      </w:r>
      <w:r w:rsidRPr="00A35C57">
        <w:rPr>
          <w:rFonts w:ascii="Palatino Linotype" w:eastAsia="Palatino Linotype" w:hAnsi="Palatino Linotype" w:cs="Palatino Linotype"/>
          <w:color w:val="000000"/>
          <w:sz w:val="22"/>
          <w:szCs w:val="22"/>
        </w:rPr>
        <w:t xml:space="preserve"> presentará el Informe Justificado procedente.</w:t>
      </w:r>
    </w:p>
    <w:p w14:paraId="732C3D61" w14:textId="77777777" w:rsidR="00AE1E38" w:rsidRPr="00A35C57" w:rsidRDefault="00AE1E38" w:rsidP="00AE1E3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33B984B"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 xml:space="preserve">De lo anterior, el </w:t>
      </w:r>
      <w:r w:rsidRPr="00A35C57">
        <w:rPr>
          <w:rFonts w:ascii="Palatino Linotype" w:eastAsia="Palatino Linotype" w:hAnsi="Palatino Linotype" w:cs="Palatino Linotype"/>
          <w:b/>
          <w:color w:val="000000"/>
          <w:sz w:val="22"/>
          <w:szCs w:val="22"/>
        </w:rPr>
        <w:t xml:space="preserve">SUJETO OBLIGADO </w:t>
      </w:r>
      <w:r w:rsidRPr="00A35C57">
        <w:rPr>
          <w:rFonts w:ascii="Palatino Linotype" w:eastAsia="Palatino Linotype" w:hAnsi="Palatino Linotype" w:cs="Palatino Linotype"/>
          <w:color w:val="000000"/>
          <w:sz w:val="22"/>
          <w:szCs w:val="22"/>
        </w:rPr>
        <w:t xml:space="preserve">el </w:t>
      </w:r>
      <w:r w:rsidRPr="00A35C57">
        <w:rPr>
          <w:rFonts w:ascii="Palatino Linotype" w:eastAsia="Palatino Linotype" w:hAnsi="Palatino Linotype" w:cs="Palatino Linotype"/>
          <w:b/>
          <w:color w:val="000000"/>
          <w:sz w:val="22"/>
          <w:szCs w:val="22"/>
        </w:rPr>
        <w:t>dieciséis de octubre de dos mil veinticuatro</w:t>
      </w:r>
      <w:r w:rsidRPr="00A35C57">
        <w:rPr>
          <w:rFonts w:ascii="Palatino Linotype" w:eastAsia="Palatino Linotype" w:hAnsi="Palatino Linotype" w:cs="Palatino Linotype"/>
          <w:color w:val="000000"/>
          <w:sz w:val="22"/>
          <w:szCs w:val="22"/>
        </w:rPr>
        <w:t xml:space="preserve">, </w:t>
      </w:r>
      <w:r w:rsidRPr="00A35C57">
        <w:rPr>
          <w:rFonts w:ascii="Palatino Linotype" w:eastAsia="Palatino Linotype" w:hAnsi="Palatino Linotype" w:cs="Palatino Linotype"/>
          <w:sz w:val="22"/>
          <w:szCs w:val="22"/>
        </w:rPr>
        <w:t>presentó</w:t>
      </w:r>
      <w:r w:rsidRPr="00A35C57">
        <w:rPr>
          <w:rFonts w:ascii="Palatino Linotype" w:eastAsia="Palatino Linotype" w:hAnsi="Palatino Linotype" w:cs="Palatino Linotype"/>
          <w:color w:val="000000"/>
          <w:sz w:val="22"/>
          <w:szCs w:val="22"/>
        </w:rPr>
        <w:t xml:space="preserve"> su informe justificado, en alcance de un documento, cuyo contenido toral es el siguiente: </w:t>
      </w:r>
    </w:p>
    <w:p w14:paraId="204E3802" w14:textId="77777777" w:rsidR="00AE1E38" w:rsidRPr="00A35C57" w:rsidRDefault="00AE1E38" w:rsidP="00AE1E38">
      <w:pPr>
        <w:pBdr>
          <w:top w:val="nil"/>
          <w:left w:val="nil"/>
          <w:bottom w:val="nil"/>
          <w:right w:val="nil"/>
          <w:between w:val="nil"/>
        </w:pBdr>
        <w:ind w:left="1134" w:right="900"/>
        <w:rPr>
          <w:rFonts w:ascii="Palatino Linotype" w:eastAsia="Palatino Linotype" w:hAnsi="Palatino Linotype" w:cs="Palatino Linotype"/>
          <w:color w:val="000000"/>
          <w:sz w:val="22"/>
          <w:szCs w:val="22"/>
        </w:rPr>
      </w:pPr>
    </w:p>
    <w:p w14:paraId="73C7787F" w14:textId="77777777" w:rsidR="00AE1E38" w:rsidRPr="00A35C57" w:rsidRDefault="00AE1E38" w:rsidP="00AE1E38">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 xml:space="preserve">5958.pdf: </w:t>
      </w:r>
      <w:r w:rsidRPr="00A35C57">
        <w:rPr>
          <w:rFonts w:ascii="Palatino Linotype" w:eastAsia="Palatino Linotype" w:hAnsi="Palatino Linotype" w:cs="Palatino Linotype"/>
          <w:i/>
          <w:color w:val="000000"/>
          <w:sz w:val="22"/>
          <w:szCs w:val="22"/>
        </w:rPr>
        <w:t>Informe justificado de la Titular de la Unidad de Transparencia, mediante el cual grosso modo ratifica la respuesta inicial.</w:t>
      </w:r>
    </w:p>
    <w:p w14:paraId="466693D3" w14:textId="77777777" w:rsidR="00AE1E38" w:rsidRPr="00A35C57" w:rsidRDefault="00AE1E38" w:rsidP="00AE1E38">
      <w:pPr>
        <w:pBdr>
          <w:top w:val="nil"/>
          <w:left w:val="nil"/>
          <w:bottom w:val="nil"/>
          <w:right w:val="nil"/>
          <w:between w:val="nil"/>
        </w:pBdr>
        <w:rPr>
          <w:rFonts w:ascii="Palatino Linotype" w:eastAsia="Palatino Linotype" w:hAnsi="Palatino Linotype" w:cs="Palatino Linotype"/>
          <w:color w:val="000000"/>
          <w:sz w:val="22"/>
          <w:szCs w:val="22"/>
        </w:rPr>
      </w:pPr>
    </w:p>
    <w:p w14:paraId="6841F0DF"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 xml:space="preserve">Por su parte el </w:t>
      </w:r>
      <w:r w:rsidRPr="00A35C57">
        <w:rPr>
          <w:rFonts w:ascii="Palatino Linotype" w:eastAsia="Palatino Linotype" w:hAnsi="Palatino Linotype" w:cs="Palatino Linotype"/>
          <w:b/>
          <w:color w:val="000000"/>
          <w:sz w:val="22"/>
          <w:szCs w:val="22"/>
        </w:rPr>
        <w:t xml:space="preserve">PARTICULAR </w:t>
      </w:r>
      <w:r w:rsidRPr="00A35C57">
        <w:rPr>
          <w:rFonts w:ascii="Palatino Linotype" w:eastAsia="Palatino Linotype" w:hAnsi="Palatino Linotype" w:cs="Palatino Linotype"/>
          <w:sz w:val="22"/>
          <w:szCs w:val="22"/>
        </w:rPr>
        <w:t>dejó</w:t>
      </w:r>
      <w:r w:rsidRPr="00A35C57">
        <w:rPr>
          <w:rFonts w:ascii="Palatino Linotype" w:eastAsia="Palatino Linotype" w:hAnsi="Palatino Linotype" w:cs="Palatino Linotype"/>
          <w:color w:val="000000"/>
          <w:sz w:val="22"/>
          <w:szCs w:val="22"/>
        </w:rPr>
        <w:t xml:space="preserve"> de realizar manifestaciones que a su derecho conviniera y asistiera. </w:t>
      </w:r>
      <w:bookmarkStart w:id="3" w:name="_heading=h.3znysh7" w:colFirst="0" w:colLast="0"/>
      <w:bookmarkEnd w:id="3"/>
    </w:p>
    <w:p w14:paraId="44C29871" w14:textId="77777777" w:rsidR="00AE1E38" w:rsidRPr="00A35C57" w:rsidRDefault="00AE1E38" w:rsidP="00AE1E38">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785F036F"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A35C57">
        <w:rPr>
          <w:rFonts w:ascii="Palatino Linotype" w:eastAsia="Palatino Linotype" w:hAnsi="Palatino Linotype" w:cs="Palatino Linotype"/>
          <w:color w:val="000000"/>
          <w:sz w:val="22"/>
          <w:szCs w:val="22"/>
          <w:highlight w:val="white"/>
        </w:rPr>
        <w:t xml:space="preserve">Seguidamente, mediante acuerdo de fecha </w:t>
      </w:r>
      <w:r w:rsidRPr="00A35C57">
        <w:rPr>
          <w:rFonts w:ascii="Palatino Linotype" w:eastAsia="Palatino Linotype" w:hAnsi="Palatino Linotype" w:cs="Palatino Linotype"/>
          <w:b/>
          <w:color w:val="000000"/>
          <w:sz w:val="22"/>
          <w:szCs w:val="22"/>
          <w:highlight w:val="white"/>
        </w:rPr>
        <w:t>trece de noviembre de dos mil veinticuatro</w:t>
      </w:r>
      <w:r w:rsidRPr="00A35C57">
        <w:rPr>
          <w:rFonts w:ascii="Palatino Linotype" w:eastAsia="Palatino Linotype" w:hAnsi="Palatino Linotype" w:cs="Palatino Linotype"/>
          <w:color w:val="000000"/>
          <w:sz w:val="22"/>
          <w:szCs w:val="22"/>
          <w:highlight w:val="white"/>
        </w:rPr>
        <w:t xml:space="preserve"> se decretó el cierre de instrucción, por lo que no habiendo más que hacer constar, y---------</w:t>
      </w:r>
      <w:r w:rsidRPr="00A35C57">
        <w:rPr>
          <w:rFonts w:ascii="Palatino Linotype" w:eastAsia="Palatino Linotype" w:hAnsi="Palatino Linotype" w:cs="Palatino Linotype"/>
          <w:color w:val="000000"/>
          <w:sz w:val="22"/>
          <w:szCs w:val="22"/>
        </w:rPr>
        <w:t>----</w:t>
      </w:r>
    </w:p>
    <w:p w14:paraId="7013B81A" w14:textId="77777777" w:rsidR="00AE1E38" w:rsidRPr="00A35C57" w:rsidRDefault="00AE1E38" w:rsidP="00AE1E38">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14:paraId="3F8AA42C" w14:textId="77777777" w:rsidR="00AE1E38" w:rsidRPr="00A35C57" w:rsidRDefault="00AE1E38" w:rsidP="00AE1E38">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A35C57">
        <w:rPr>
          <w:rFonts w:ascii="Palatino Linotype" w:eastAsia="Palatino Linotype" w:hAnsi="Palatino Linotype" w:cs="Palatino Linotype"/>
          <w:b/>
          <w:color w:val="000000"/>
          <w:sz w:val="22"/>
          <w:szCs w:val="22"/>
        </w:rPr>
        <w:t>CONSIDERANDO</w:t>
      </w:r>
    </w:p>
    <w:p w14:paraId="44C90706" w14:textId="77777777" w:rsidR="00AE1E38" w:rsidRPr="00A35C57" w:rsidRDefault="00AE1E38" w:rsidP="00AE1E38">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14:paraId="6F1F3F41" w14:textId="77777777" w:rsidR="00AE1E38" w:rsidRPr="00A35C57" w:rsidRDefault="00AE1E38" w:rsidP="00AE1E38">
      <w:pPr>
        <w:pStyle w:val="Ttulo2"/>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sidRPr="00A35C57">
        <w:rPr>
          <w:rFonts w:ascii="Palatino Linotype" w:eastAsia="Palatino Linotype" w:hAnsi="Palatino Linotype" w:cs="Palatino Linotype"/>
          <w:b/>
          <w:color w:val="000000"/>
          <w:sz w:val="22"/>
          <w:szCs w:val="22"/>
        </w:rPr>
        <w:t>PRIMERO. De la competencia</w:t>
      </w:r>
    </w:p>
    <w:p w14:paraId="1CCA84CB"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2055340B"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BA4ABB" w14:textId="77777777" w:rsidR="00AE1E38" w:rsidRPr="00A35C57" w:rsidRDefault="00AE1E38" w:rsidP="00AE1E38">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14:paraId="28D1E5BD" w14:textId="77777777" w:rsidR="00AE1E38" w:rsidRPr="00A35C57" w:rsidRDefault="00AE1E38" w:rsidP="00AE1E38">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r w:rsidRPr="00A35C57">
        <w:rPr>
          <w:rFonts w:ascii="Palatino Linotype" w:eastAsia="Palatino Linotype" w:hAnsi="Palatino Linotype" w:cs="Palatino Linotype"/>
          <w:b/>
          <w:color w:val="000000"/>
          <w:sz w:val="22"/>
          <w:szCs w:val="22"/>
        </w:rPr>
        <w:t>SEGUNDO. De la oportunidad y procedencia.</w:t>
      </w:r>
    </w:p>
    <w:p w14:paraId="17675C9A" w14:textId="77777777" w:rsidR="00AE1E38" w:rsidRPr="00A35C57" w:rsidRDefault="00AE1E38" w:rsidP="00AE1E38">
      <w:pPr>
        <w:spacing w:line="360" w:lineRule="auto"/>
        <w:jc w:val="both"/>
        <w:rPr>
          <w:rFonts w:ascii="Palatino Linotype" w:eastAsia="Palatino Linotype" w:hAnsi="Palatino Linotype" w:cs="Palatino Linotype"/>
          <w:color w:val="000000"/>
          <w:sz w:val="22"/>
          <w:szCs w:val="22"/>
        </w:rPr>
      </w:pPr>
    </w:p>
    <w:p w14:paraId="73584AB9" w14:textId="77777777" w:rsidR="00AE1E38" w:rsidRPr="00A35C57" w:rsidRDefault="00AE1E38" w:rsidP="00AE1E38">
      <w:pPr>
        <w:pStyle w:val="Ttulo2"/>
        <w:spacing w:before="0" w:line="360" w:lineRule="auto"/>
        <w:rPr>
          <w:rFonts w:ascii="Palatino Linotype" w:eastAsia="Palatino Linotype" w:hAnsi="Palatino Linotype" w:cs="Palatino Linotype"/>
          <w:b/>
          <w:color w:val="000000"/>
          <w:sz w:val="22"/>
          <w:szCs w:val="22"/>
        </w:rPr>
      </w:pPr>
      <w:r w:rsidRPr="00A35C57">
        <w:rPr>
          <w:rFonts w:ascii="Palatino Linotype" w:eastAsia="Palatino Linotype" w:hAnsi="Palatino Linotype" w:cs="Palatino Linotype"/>
          <w:b/>
          <w:color w:val="000000"/>
          <w:sz w:val="22"/>
          <w:szCs w:val="22"/>
        </w:rPr>
        <w:t>SEGUNDO. De la oportunidad y procedencia.</w:t>
      </w:r>
    </w:p>
    <w:p w14:paraId="1D377FB0"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color w:val="000000"/>
          <w:sz w:val="22"/>
          <w:szCs w:val="22"/>
        </w:rPr>
      </w:pPr>
      <w:r w:rsidRPr="00A35C57">
        <w:rPr>
          <w:rFonts w:ascii="Palatino Linotype" w:eastAsia="Palatino Linotype" w:hAnsi="Palatino Linotype" w:cs="Palatino Linotype"/>
          <w:color w:val="000000"/>
          <w:sz w:val="22"/>
          <w:szCs w:val="22"/>
        </w:rPr>
        <w:t xml:space="preserve">El medio de impugnación fue presentado a través del </w:t>
      </w:r>
      <w:r w:rsidRPr="00A35C57">
        <w:rPr>
          <w:rFonts w:ascii="Palatino Linotype" w:eastAsia="Palatino Linotype" w:hAnsi="Palatino Linotype" w:cs="Palatino Linotype"/>
          <w:b/>
          <w:color w:val="000000"/>
          <w:sz w:val="22"/>
          <w:szCs w:val="22"/>
        </w:rPr>
        <w:t>SAIMEX,</w:t>
      </w:r>
      <w:r w:rsidRPr="00A35C57">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A35C57">
        <w:rPr>
          <w:rFonts w:ascii="Palatino Linotype" w:eastAsia="Palatino Linotype" w:hAnsi="Palatino Linotype" w:cs="Palatino Linotype"/>
          <w:b/>
          <w:color w:val="000000"/>
          <w:sz w:val="22"/>
          <w:szCs w:val="22"/>
        </w:rPr>
        <w:t>SUJETO OBLIGADO</w:t>
      </w:r>
      <w:r w:rsidRPr="00A35C57">
        <w:rPr>
          <w:rFonts w:ascii="Palatino Linotype" w:eastAsia="Palatino Linotype" w:hAnsi="Palatino Linotype" w:cs="Palatino Linotype"/>
          <w:color w:val="000000"/>
          <w:sz w:val="22"/>
          <w:szCs w:val="22"/>
        </w:rPr>
        <w:t xml:space="preserve"> entregó su respuesta el </w:t>
      </w:r>
      <w:r w:rsidRPr="00A35C57">
        <w:rPr>
          <w:rFonts w:ascii="Palatino Linotype" w:eastAsia="Palatino Linotype" w:hAnsi="Palatino Linotype" w:cs="Palatino Linotype"/>
          <w:b/>
          <w:color w:val="000000"/>
          <w:sz w:val="22"/>
          <w:szCs w:val="22"/>
        </w:rPr>
        <w:t>veinticinco de septiembre de dos mil veinticuatro</w:t>
      </w:r>
      <w:r w:rsidRPr="00A35C57">
        <w:rPr>
          <w:rFonts w:ascii="Palatino Linotype" w:eastAsia="Palatino Linotype" w:hAnsi="Palatino Linotype" w:cs="Palatino Linotype"/>
          <w:color w:val="000000"/>
          <w:sz w:val="22"/>
          <w:szCs w:val="22"/>
        </w:rPr>
        <w:t xml:space="preserve">, de tal forma que el plazo para interponer el recurso de revisión transcurrió del día </w:t>
      </w:r>
      <w:r w:rsidRPr="00A35C57">
        <w:rPr>
          <w:rFonts w:ascii="Palatino Linotype" w:eastAsia="Palatino Linotype" w:hAnsi="Palatino Linotype" w:cs="Palatino Linotype"/>
          <w:b/>
          <w:color w:val="000000"/>
          <w:sz w:val="22"/>
          <w:szCs w:val="22"/>
        </w:rPr>
        <w:t>veintiséis de septiembre al diecisiete de octubre de dos mil veinticuatro</w:t>
      </w:r>
      <w:r w:rsidRPr="00A35C57">
        <w:rPr>
          <w:rFonts w:ascii="Palatino Linotype" w:eastAsia="Palatino Linotype" w:hAnsi="Palatino Linotype" w:cs="Palatino Linotype"/>
          <w:color w:val="000000"/>
          <w:sz w:val="22"/>
          <w:szCs w:val="22"/>
        </w:rPr>
        <w:t xml:space="preserve">; en consecuencia, el ahora </w:t>
      </w:r>
      <w:r w:rsidRPr="00A35C57">
        <w:rPr>
          <w:rFonts w:ascii="Palatino Linotype" w:eastAsia="Palatino Linotype" w:hAnsi="Palatino Linotype" w:cs="Palatino Linotype"/>
          <w:b/>
          <w:color w:val="000000"/>
          <w:sz w:val="22"/>
          <w:szCs w:val="22"/>
        </w:rPr>
        <w:t>RECURRENTE</w:t>
      </w:r>
      <w:r w:rsidRPr="00A35C57">
        <w:rPr>
          <w:rFonts w:ascii="Palatino Linotype" w:eastAsia="Palatino Linotype" w:hAnsi="Palatino Linotype" w:cs="Palatino Linotype"/>
          <w:color w:val="000000"/>
          <w:sz w:val="22"/>
          <w:szCs w:val="22"/>
        </w:rPr>
        <w:t xml:space="preserve"> presentó su inconformidad el día </w:t>
      </w:r>
      <w:r w:rsidRPr="00A35C57">
        <w:rPr>
          <w:rFonts w:ascii="Palatino Linotype" w:eastAsia="Palatino Linotype" w:hAnsi="Palatino Linotype" w:cs="Palatino Linotype"/>
          <w:b/>
          <w:color w:val="000000"/>
          <w:sz w:val="22"/>
          <w:szCs w:val="22"/>
        </w:rPr>
        <w:t>dos de octubre de dos mil veinticuatro</w:t>
      </w:r>
      <w:r w:rsidRPr="00A35C57">
        <w:rPr>
          <w:rFonts w:ascii="Palatino Linotype" w:eastAsia="Palatino Linotype" w:hAnsi="Palatino Linotype" w:cs="Palatino Linotype"/>
          <w:color w:val="000000"/>
          <w:sz w:val="22"/>
          <w:szCs w:val="22"/>
        </w:rPr>
        <w:t>; por lo que se estima que la inconformidad se presentó dentro del lapso legalmente establecido para tal efecto.</w:t>
      </w:r>
    </w:p>
    <w:p w14:paraId="752A4CBD" w14:textId="77777777" w:rsidR="00AE1E38" w:rsidRPr="00A35C57" w:rsidRDefault="00AE1E38" w:rsidP="00AE1E38">
      <w:pPr>
        <w:rPr>
          <w:rFonts w:ascii="Palatino Linotype" w:eastAsia="Palatino Linotype" w:hAnsi="Palatino Linotype" w:cs="Palatino Linotype"/>
          <w:sz w:val="22"/>
          <w:szCs w:val="22"/>
        </w:rPr>
      </w:pPr>
    </w:p>
    <w:p w14:paraId="72CEEBA3" w14:textId="77777777" w:rsidR="00AE1E38" w:rsidRPr="00A35C57" w:rsidRDefault="00AE1E38" w:rsidP="00AE1E38">
      <w:pPr>
        <w:pStyle w:val="Prrafodelista"/>
        <w:rPr>
          <w:rFonts w:ascii="Palatino Linotype" w:eastAsia="Palatino Linotype" w:hAnsi="Palatino Linotype" w:cs="Palatino Linotype"/>
          <w:szCs w:val="22"/>
        </w:rPr>
      </w:pPr>
    </w:p>
    <w:p w14:paraId="0732CB86"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sz w:val="22"/>
          <w:szCs w:val="22"/>
        </w:rPr>
      </w:pPr>
      <w:r w:rsidRPr="00A35C57">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2B6782C"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6D2CF511" w14:textId="77777777" w:rsidR="00AE1E38" w:rsidRPr="00A35C57" w:rsidRDefault="00AE1E38" w:rsidP="00AE1E38">
      <w:pPr>
        <w:keepNext/>
        <w:keepLines/>
        <w:spacing w:line="360" w:lineRule="auto"/>
        <w:ind w:right="48"/>
        <w:rPr>
          <w:rFonts w:ascii="Palatino Linotype" w:eastAsia="Palatino Linotype" w:hAnsi="Palatino Linotype" w:cs="Palatino Linotype"/>
          <w:b/>
          <w:sz w:val="22"/>
          <w:szCs w:val="22"/>
        </w:rPr>
      </w:pPr>
      <w:r w:rsidRPr="00A35C57">
        <w:rPr>
          <w:rFonts w:ascii="Palatino Linotype" w:eastAsia="Palatino Linotype" w:hAnsi="Palatino Linotype" w:cs="Palatino Linotype"/>
          <w:b/>
          <w:sz w:val="22"/>
          <w:szCs w:val="22"/>
        </w:rPr>
        <w:t xml:space="preserve">TERCERO. </w:t>
      </w:r>
      <w:r w:rsidRPr="00A35C57">
        <w:rPr>
          <w:rFonts w:ascii="Palatino Linotype" w:hAnsi="Palatino Linotype"/>
          <w:b/>
          <w:sz w:val="22"/>
          <w:szCs w:val="22"/>
        </w:rPr>
        <w:t>De las causales del sobreseimiento.</w:t>
      </w:r>
    </w:p>
    <w:p w14:paraId="70C27925"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6FAE76E7"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El </w:t>
      </w:r>
      <w:r w:rsidRPr="00A35C57">
        <w:rPr>
          <w:rFonts w:ascii="Palatino Linotype" w:hAnsi="Palatino Linotype" w:cs="Arial"/>
          <w:iCs/>
          <w:sz w:val="22"/>
          <w:szCs w:val="22"/>
        </w:rPr>
        <w:t xml:space="preserve">recurso revisión tiene como finalidad reparar cualquier posible afectación al Derecho de Acceso a la Información Pública en términos del Título Octavo de la Ley de </w:t>
      </w:r>
      <w:r w:rsidRPr="00A35C57">
        <w:rPr>
          <w:rFonts w:ascii="Palatino Linotype" w:eastAsia="Calibri" w:hAnsi="Palatino Linotype" w:cs="Arial"/>
          <w:iCs/>
          <w:sz w:val="22"/>
          <w:szCs w:val="22"/>
        </w:rPr>
        <w:t>Transparencia, Acceso a la Información Pública del Estado de México y Municipios</w:t>
      </w:r>
      <w:r w:rsidRPr="00A35C57">
        <w:rPr>
          <w:rFonts w:ascii="Palatino Linotype" w:hAnsi="Palatino Linotype" w:cs="Arial"/>
          <w:iCs/>
          <w:sz w:val="22"/>
          <w:szCs w:val="22"/>
        </w:rPr>
        <w:t xml:space="preserve">, y determinar la confirmación; revocación o modificación; </w:t>
      </w:r>
      <w:proofErr w:type="spellStart"/>
      <w:r w:rsidRPr="00A35C57">
        <w:rPr>
          <w:rFonts w:ascii="Palatino Linotype" w:hAnsi="Palatino Linotype" w:cs="Arial"/>
          <w:iCs/>
          <w:sz w:val="22"/>
          <w:szCs w:val="22"/>
        </w:rPr>
        <w:t>desechamiento</w:t>
      </w:r>
      <w:proofErr w:type="spellEnd"/>
      <w:r w:rsidRPr="00A35C57">
        <w:rPr>
          <w:rFonts w:ascii="Palatino Linotype" w:hAnsi="Palatino Linotype" w:cs="Arial"/>
          <w:iCs/>
          <w:sz w:val="22"/>
          <w:szCs w:val="22"/>
        </w:rPr>
        <w:t xml:space="preserve"> o </w:t>
      </w:r>
      <w:r w:rsidRPr="00A35C57">
        <w:rPr>
          <w:rFonts w:ascii="Palatino Linotype" w:hAnsi="Palatino Linotype" w:cs="Arial"/>
          <w:b/>
          <w:iCs/>
          <w:sz w:val="22"/>
          <w:szCs w:val="22"/>
          <w:u w:val="single"/>
        </w:rPr>
        <w:t>sobreseimiento</w:t>
      </w:r>
      <w:r w:rsidRPr="00A35C57">
        <w:rPr>
          <w:rFonts w:ascii="Palatino Linotype" w:hAnsi="Palatino Linotype" w:cs="Arial"/>
          <w:iCs/>
          <w:sz w:val="22"/>
          <w:szCs w:val="22"/>
        </w:rPr>
        <w:t>; y, en su caso</w:t>
      </w:r>
      <w:r w:rsidRPr="00A35C57">
        <w:rPr>
          <w:rFonts w:ascii="Palatino Linotype" w:hAnsi="Palatino Linotype" w:cs="Arial"/>
          <w:sz w:val="22"/>
          <w:szCs w:val="22"/>
        </w:rPr>
        <w:t xml:space="preserve">, ordenar la entrega de la información respecto a la falta de respuesta por parte del </w:t>
      </w:r>
      <w:r w:rsidRPr="00A35C57">
        <w:rPr>
          <w:rFonts w:ascii="Palatino Linotype" w:hAnsi="Palatino Linotype" w:cs="Arial"/>
          <w:b/>
          <w:sz w:val="22"/>
          <w:szCs w:val="22"/>
        </w:rPr>
        <w:t>SUJETO</w:t>
      </w:r>
      <w:r w:rsidRPr="00A35C57">
        <w:rPr>
          <w:rFonts w:ascii="Palatino Linotype" w:hAnsi="Palatino Linotype" w:cs="Arial"/>
          <w:sz w:val="22"/>
          <w:szCs w:val="22"/>
        </w:rPr>
        <w:t xml:space="preserve"> </w:t>
      </w:r>
      <w:r w:rsidRPr="00A35C57">
        <w:rPr>
          <w:rFonts w:ascii="Palatino Linotype" w:hAnsi="Palatino Linotype" w:cs="Arial"/>
          <w:b/>
          <w:sz w:val="22"/>
          <w:szCs w:val="22"/>
        </w:rPr>
        <w:t>OBLIGADO</w:t>
      </w:r>
      <w:r w:rsidRPr="00A35C57">
        <w:rPr>
          <w:rFonts w:ascii="Palatino Linotype" w:hAnsi="Palatino Linotype" w:cs="Arial"/>
          <w:sz w:val="22"/>
          <w:szCs w:val="22"/>
        </w:rPr>
        <w:t>.</w:t>
      </w:r>
    </w:p>
    <w:p w14:paraId="13145C81"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0F2D7996"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Calibri" w:hAnsi="Palatino Linotype" w:cs="Tahoma"/>
          <w:iCs/>
          <w:sz w:val="22"/>
          <w:szCs w:val="22"/>
          <w:lang w:val="es-ES" w:eastAsia="es-ES_tradnl"/>
        </w:rPr>
        <w:t xml:space="preserve">De </w:t>
      </w:r>
      <w:r w:rsidRPr="00A35C57">
        <w:rPr>
          <w:rFonts w:ascii="Palatino Linotype" w:eastAsia="Calibri" w:hAnsi="Palatino Linotype"/>
          <w:sz w:val="22"/>
          <w:szCs w:val="22"/>
        </w:rPr>
        <w:t xml:space="preserve">acuerdo con el precepto legal contenido en la fracción IV del artículo 192 de la </w:t>
      </w:r>
      <w:r w:rsidRPr="00A35C57">
        <w:rPr>
          <w:rFonts w:ascii="Palatino Linotype" w:eastAsia="Calibri" w:hAnsi="Palatino Linotype"/>
          <w:b/>
          <w:sz w:val="22"/>
          <w:szCs w:val="22"/>
        </w:rPr>
        <w:t>Ley de Transparencia y Acceso a la Información Pública del Estado de México y Municipios</w:t>
      </w:r>
      <w:r w:rsidRPr="00A35C57">
        <w:rPr>
          <w:rFonts w:ascii="Palatino Linotype" w:eastAsia="Calibri" w:hAnsi="Palatino Linotype"/>
          <w:sz w:val="22"/>
          <w:szCs w:val="22"/>
        </w:rPr>
        <w:t>, el recurso será sobreseído, cuando una vez admitido, aparezca alguna causal de improcedencia en términos de la misma Ley.</w:t>
      </w:r>
    </w:p>
    <w:p w14:paraId="5E9E3639"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highlight w:val="yellow"/>
        </w:rPr>
      </w:pPr>
    </w:p>
    <w:p w14:paraId="76931487" w14:textId="77777777" w:rsidR="00AE1E38" w:rsidRPr="00A35C57" w:rsidRDefault="00AE1E38" w:rsidP="00AE1E38">
      <w:pPr>
        <w:keepNext/>
        <w:keepLines/>
        <w:numPr>
          <w:ilvl w:val="1"/>
          <w:numId w:val="5"/>
        </w:numPr>
        <w:spacing w:line="360" w:lineRule="auto"/>
        <w:ind w:left="567" w:right="-28" w:firstLine="0"/>
        <w:outlineLvl w:val="1"/>
        <w:rPr>
          <w:rFonts w:ascii="Palatino Linotype" w:eastAsiaTheme="majorEastAsia" w:hAnsi="Palatino Linotype" w:cstheme="majorBidi"/>
          <w:b/>
          <w:iCs/>
          <w:sz w:val="22"/>
          <w:szCs w:val="22"/>
        </w:rPr>
      </w:pPr>
      <w:bookmarkStart w:id="5" w:name="_Toc365136"/>
      <w:r w:rsidRPr="00A35C57">
        <w:rPr>
          <w:rFonts w:ascii="Palatino Linotype" w:eastAsiaTheme="majorEastAsia" w:hAnsi="Palatino Linotype" w:cstheme="majorBidi"/>
          <w:b/>
          <w:iCs/>
          <w:sz w:val="22"/>
          <w:szCs w:val="22"/>
        </w:rPr>
        <w:t>De la solicitud de información</w:t>
      </w:r>
      <w:bookmarkEnd w:id="5"/>
      <w:r w:rsidRPr="00A35C57">
        <w:rPr>
          <w:rFonts w:ascii="Palatino Linotype" w:eastAsiaTheme="majorEastAsia" w:hAnsi="Palatino Linotype" w:cstheme="majorBidi"/>
          <w:b/>
          <w:iCs/>
          <w:sz w:val="22"/>
          <w:szCs w:val="22"/>
        </w:rPr>
        <w:t xml:space="preserve"> </w:t>
      </w:r>
    </w:p>
    <w:p w14:paraId="0387677F"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7C9A2EB4"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Como ya se ha señalado, </w:t>
      </w:r>
      <w:r w:rsidRPr="00A35C57">
        <w:rPr>
          <w:rFonts w:ascii="Palatino Linotype" w:eastAsia="Palatino Linotype" w:hAnsi="Palatino Linotype" w:cs="Palatino Linotype"/>
          <w:color w:val="000000"/>
          <w:sz w:val="22"/>
          <w:szCs w:val="22"/>
        </w:rPr>
        <w:t xml:space="preserve">el </w:t>
      </w:r>
      <w:r w:rsidRPr="00A35C57">
        <w:rPr>
          <w:rFonts w:ascii="Palatino Linotype" w:eastAsia="Palatino Linotype" w:hAnsi="Palatino Linotype" w:cs="Palatino Linotype"/>
          <w:b/>
          <w:color w:val="000000"/>
          <w:sz w:val="22"/>
          <w:szCs w:val="22"/>
        </w:rPr>
        <w:t>RECURRENTE</w:t>
      </w:r>
      <w:r w:rsidRPr="00A35C57">
        <w:rPr>
          <w:rFonts w:ascii="Palatino Linotype" w:eastAsia="Palatino Linotype" w:hAnsi="Palatino Linotype" w:cs="Palatino Linotype"/>
          <w:color w:val="000000"/>
          <w:sz w:val="22"/>
          <w:szCs w:val="22"/>
        </w:rPr>
        <w:t xml:space="preserve"> solicitó la siguiente información que tiene las siguientes respuestas. </w:t>
      </w:r>
    </w:p>
    <w:p w14:paraId="41FE98BD" w14:textId="77777777" w:rsidR="00AE1E38" w:rsidRPr="00A35C57" w:rsidRDefault="00AE1E38" w:rsidP="00AE1E3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F36737C"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lastRenderedPageBreak/>
        <w:t xml:space="preserve">En ese sentido, es importante recordar la información que fue solicitada por el </w:t>
      </w:r>
      <w:r w:rsidRPr="00A35C57">
        <w:rPr>
          <w:rFonts w:ascii="Palatino Linotype" w:eastAsia="Palatino Linotype" w:hAnsi="Palatino Linotype" w:cs="Palatino Linotype"/>
          <w:b/>
          <w:sz w:val="22"/>
          <w:szCs w:val="22"/>
        </w:rPr>
        <w:t xml:space="preserve">RECURRENTE y establecer si con la respuesta entregada por el SUJETO OBLIGADO </w:t>
      </w:r>
      <w:r w:rsidRPr="00A35C57">
        <w:rPr>
          <w:rFonts w:ascii="Palatino Linotype" w:eastAsia="Palatino Linotype" w:hAnsi="Palatino Linotype" w:cs="Palatino Linotype"/>
          <w:sz w:val="22"/>
          <w:szCs w:val="22"/>
        </w:rPr>
        <w:t xml:space="preserve">se colmó el derecho de acceso a la información. </w:t>
      </w:r>
    </w:p>
    <w:p w14:paraId="46F93A4E" w14:textId="77777777" w:rsidR="00AE1E38" w:rsidRPr="00A35C57" w:rsidRDefault="00AE1E38" w:rsidP="00AE1E38">
      <w:pPr>
        <w:pStyle w:val="Prrafodelista"/>
        <w:ind w:left="1134" w:right="900"/>
        <w:jc w:val="both"/>
        <w:rPr>
          <w:rFonts w:ascii="Palatino Linotype" w:eastAsia="Palatino Linotype" w:hAnsi="Palatino Linotype" w:cs="Palatino Linotype"/>
          <w:i/>
          <w:szCs w:val="22"/>
        </w:rPr>
      </w:pPr>
      <w:r w:rsidRPr="00A35C57">
        <w:rPr>
          <w:rFonts w:ascii="Palatino Linotype" w:eastAsia="Palatino Linotype" w:hAnsi="Palatino Linotype" w:cs="Palatino Linotype"/>
          <w:b/>
          <w:i/>
          <w:szCs w:val="22"/>
        </w:rPr>
        <w:t>De todos los Jefes de Departamento  y de la Actual Jefa de Departamento de Asuntos Penales de la Coordinación de Asuntos Jurídicos de la Consejería Jurídica del Ayuntamiento de Toluca</w:t>
      </w:r>
    </w:p>
    <w:tbl>
      <w:tblPr>
        <w:tblStyle w:val="Tablaconcuadrcula"/>
        <w:tblW w:w="0" w:type="auto"/>
        <w:tblLook w:val="04A0" w:firstRow="1" w:lastRow="0" w:firstColumn="1" w:lastColumn="0" w:noHBand="0" w:noVBand="1"/>
      </w:tblPr>
      <w:tblGrid>
        <w:gridCol w:w="2942"/>
        <w:gridCol w:w="2943"/>
        <w:gridCol w:w="2943"/>
      </w:tblGrid>
      <w:tr w:rsidR="00AE1E38" w:rsidRPr="00A35C57" w14:paraId="536944CB" w14:textId="77777777" w:rsidTr="004A6C74">
        <w:tc>
          <w:tcPr>
            <w:tcW w:w="2942" w:type="dxa"/>
          </w:tcPr>
          <w:p w14:paraId="623EAF81"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Información Solicitada</w:t>
            </w:r>
          </w:p>
        </w:tc>
        <w:tc>
          <w:tcPr>
            <w:tcW w:w="2943" w:type="dxa"/>
          </w:tcPr>
          <w:p w14:paraId="19DFDAA8"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Respuesta</w:t>
            </w:r>
          </w:p>
        </w:tc>
        <w:tc>
          <w:tcPr>
            <w:tcW w:w="2943" w:type="dxa"/>
          </w:tcPr>
          <w:p w14:paraId="3BD41CFF"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 xml:space="preserve">Colma </w:t>
            </w:r>
          </w:p>
        </w:tc>
      </w:tr>
      <w:tr w:rsidR="00AE1E38" w:rsidRPr="00A35C57" w14:paraId="2C912642" w14:textId="77777777" w:rsidTr="004A6C74">
        <w:tc>
          <w:tcPr>
            <w:tcW w:w="2942" w:type="dxa"/>
          </w:tcPr>
          <w:p w14:paraId="0880F7A4" w14:textId="77777777" w:rsidR="00AE1E38" w:rsidRPr="00A35C57" w:rsidRDefault="00AE1E38" w:rsidP="004A6C74">
            <w:p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A35C57">
              <w:rPr>
                <w:rFonts w:ascii="Palatino Linotype" w:eastAsia="Palatino Linotype" w:hAnsi="Palatino Linotype" w:cs="Palatino Linotype"/>
                <w:b/>
                <w:i/>
                <w:color w:val="000000"/>
                <w:sz w:val="22"/>
                <w:szCs w:val="22"/>
              </w:rPr>
              <w:t>Nombre Completo</w:t>
            </w:r>
          </w:p>
        </w:tc>
        <w:tc>
          <w:tcPr>
            <w:tcW w:w="2943" w:type="dxa"/>
          </w:tcPr>
          <w:p w14:paraId="56A90487"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La Dirección de Recursos Humanos entrega el nombre de los Jefes de Departamento de Asuntos Penales de la Consejería Jurídica</w:t>
            </w:r>
          </w:p>
        </w:tc>
        <w:tc>
          <w:tcPr>
            <w:tcW w:w="2943" w:type="dxa"/>
          </w:tcPr>
          <w:p w14:paraId="2D1F807E"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Colma y se tiene como actos consentidos</w:t>
            </w:r>
          </w:p>
        </w:tc>
      </w:tr>
      <w:tr w:rsidR="00AE1E38" w:rsidRPr="00A35C57" w14:paraId="0AF260B7" w14:textId="77777777" w:rsidTr="004A6C74">
        <w:tc>
          <w:tcPr>
            <w:tcW w:w="2942" w:type="dxa"/>
          </w:tcPr>
          <w:p w14:paraId="57758C90" w14:textId="77777777" w:rsidR="00AE1E38" w:rsidRPr="00A35C57" w:rsidRDefault="00AE1E38" w:rsidP="004A6C74">
            <w:pPr>
              <w:pBdr>
                <w:top w:val="nil"/>
                <w:left w:val="nil"/>
                <w:bottom w:val="nil"/>
                <w:right w:val="nil"/>
                <w:between w:val="nil"/>
              </w:pBdr>
              <w:jc w:val="both"/>
              <w:rPr>
                <w:rFonts w:ascii="Palatino Linotype" w:eastAsia="Palatino Linotype" w:hAnsi="Palatino Linotype" w:cs="Palatino Linotype"/>
                <w:b/>
                <w:i/>
                <w:color w:val="000000"/>
                <w:sz w:val="22"/>
                <w:szCs w:val="22"/>
              </w:rPr>
            </w:pPr>
            <w:proofErr w:type="spellStart"/>
            <w:r w:rsidRPr="00A35C57">
              <w:rPr>
                <w:rFonts w:ascii="Palatino Linotype" w:eastAsia="Palatino Linotype" w:hAnsi="Palatino Linotype" w:cs="Palatino Linotype"/>
                <w:b/>
                <w:i/>
                <w:color w:val="000000"/>
                <w:sz w:val="22"/>
                <w:szCs w:val="22"/>
              </w:rPr>
              <w:t>Curriculum</w:t>
            </w:r>
            <w:proofErr w:type="spellEnd"/>
            <w:r w:rsidRPr="00A35C57">
              <w:rPr>
                <w:rFonts w:ascii="Palatino Linotype" w:eastAsia="Palatino Linotype" w:hAnsi="Palatino Linotype" w:cs="Palatino Linotype"/>
                <w:b/>
                <w:i/>
                <w:color w:val="000000"/>
                <w:sz w:val="22"/>
                <w:szCs w:val="22"/>
              </w:rPr>
              <w:t xml:space="preserve"> Vitae</w:t>
            </w:r>
          </w:p>
        </w:tc>
        <w:tc>
          <w:tcPr>
            <w:tcW w:w="2943" w:type="dxa"/>
          </w:tcPr>
          <w:p w14:paraId="539E614E"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 xml:space="preserve">La Dirección de Recursos Humanos entrega las fichas curriculares de los Jefes de Departamento de Asuntos Penales de la Consejería Jurídica. </w:t>
            </w:r>
          </w:p>
        </w:tc>
        <w:tc>
          <w:tcPr>
            <w:tcW w:w="2943" w:type="dxa"/>
          </w:tcPr>
          <w:p w14:paraId="7E07C3E0"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 xml:space="preserve">Colma </w:t>
            </w:r>
          </w:p>
        </w:tc>
      </w:tr>
      <w:tr w:rsidR="00AE1E38" w:rsidRPr="00A35C57" w14:paraId="236F8630" w14:textId="77777777" w:rsidTr="004A6C74">
        <w:tc>
          <w:tcPr>
            <w:tcW w:w="2942" w:type="dxa"/>
          </w:tcPr>
          <w:p w14:paraId="0F74F52B" w14:textId="77777777" w:rsidR="00AE1E38" w:rsidRPr="00A35C57" w:rsidRDefault="00AE1E38" w:rsidP="004A6C74">
            <w:pPr>
              <w:pBdr>
                <w:top w:val="nil"/>
                <w:left w:val="nil"/>
                <w:bottom w:val="nil"/>
                <w:right w:val="nil"/>
                <w:between w:val="nil"/>
              </w:pBdr>
              <w:jc w:val="both"/>
              <w:rPr>
                <w:rFonts w:ascii="Palatino Linotype" w:eastAsia="Palatino Linotype" w:hAnsi="Palatino Linotype" w:cs="Palatino Linotype"/>
                <w:b/>
                <w:i/>
                <w:color w:val="000000"/>
                <w:sz w:val="22"/>
                <w:szCs w:val="22"/>
              </w:rPr>
            </w:pPr>
            <w:r w:rsidRPr="00A35C57">
              <w:rPr>
                <w:rFonts w:ascii="Palatino Linotype" w:eastAsia="Palatino Linotype" w:hAnsi="Palatino Linotype" w:cs="Palatino Linotype"/>
                <w:b/>
                <w:i/>
                <w:color w:val="000000"/>
                <w:sz w:val="22"/>
                <w:szCs w:val="22"/>
              </w:rPr>
              <w:t xml:space="preserve">Título Profesional </w:t>
            </w:r>
          </w:p>
        </w:tc>
        <w:tc>
          <w:tcPr>
            <w:tcW w:w="2943" w:type="dxa"/>
          </w:tcPr>
          <w:p w14:paraId="14EE3E4D"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 xml:space="preserve">La Dirección de Recursos Humanos remite la Cédula Profesional del Jefe Anterior de Departamento de Asuntos Penales de la Consejería Jurídica y de la Jefa Actual </w:t>
            </w:r>
          </w:p>
        </w:tc>
        <w:tc>
          <w:tcPr>
            <w:tcW w:w="2943" w:type="dxa"/>
          </w:tcPr>
          <w:p w14:paraId="12D8D4FC"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Colma, se tiene como actos consentidos</w:t>
            </w:r>
          </w:p>
        </w:tc>
      </w:tr>
      <w:tr w:rsidR="00AE1E38" w:rsidRPr="00A35C57" w14:paraId="38348294" w14:textId="77777777" w:rsidTr="004A6C74">
        <w:tc>
          <w:tcPr>
            <w:tcW w:w="2942" w:type="dxa"/>
          </w:tcPr>
          <w:p w14:paraId="087BB396" w14:textId="77777777" w:rsidR="00AE1E38" w:rsidRPr="00A35C57" w:rsidRDefault="00AE1E38" w:rsidP="004A6C74">
            <w:pPr>
              <w:rPr>
                <w:i/>
                <w:sz w:val="22"/>
                <w:szCs w:val="22"/>
              </w:rPr>
            </w:pPr>
            <w:r w:rsidRPr="00A35C57">
              <w:rPr>
                <w:rFonts w:ascii="Palatino Linotype" w:eastAsia="Palatino Linotype" w:hAnsi="Palatino Linotype" w:cs="Palatino Linotype"/>
                <w:b/>
                <w:i/>
                <w:color w:val="000000"/>
                <w:sz w:val="22"/>
                <w:szCs w:val="22"/>
              </w:rPr>
              <w:t xml:space="preserve">Nombramiento </w:t>
            </w:r>
          </w:p>
        </w:tc>
        <w:tc>
          <w:tcPr>
            <w:tcW w:w="2943" w:type="dxa"/>
          </w:tcPr>
          <w:p w14:paraId="0CA5344C"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La Dirección de Recursos Humanos, remite el Nombramiento de la Jefa Actual del Departamento de Asunto Penales de la Consejería Jurídica</w:t>
            </w:r>
          </w:p>
        </w:tc>
        <w:tc>
          <w:tcPr>
            <w:tcW w:w="2943" w:type="dxa"/>
          </w:tcPr>
          <w:p w14:paraId="38D400EE" w14:textId="77777777" w:rsidR="00AE1E38" w:rsidRPr="00A35C57" w:rsidRDefault="00AE1E38" w:rsidP="004A6C74">
            <w:pPr>
              <w:jc w:val="both"/>
              <w:rPr>
                <w:rFonts w:ascii="Palatino Linotype" w:eastAsia="Palatino Linotype" w:hAnsi="Palatino Linotype" w:cs="Palatino Linotype"/>
                <w:i/>
                <w:sz w:val="22"/>
                <w:szCs w:val="22"/>
              </w:rPr>
            </w:pPr>
            <w:r w:rsidRPr="00A35C57">
              <w:rPr>
                <w:rFonts w:ascii="Palatino Linotype" w:eastAsia="Palatino Linotype" w:hAnsi="Palatino Linotype" w:cs="Palatino Linotype"/>
                <w:i/>
                <w:sz w:val="22"/>
                <w:szCs w:val="22"/>
              </w:rPr>
              <w:t xml:space="preserve">Colma parcialmente, se tiene como actos consentidos. </w:t>
            </w:r>
          </w:p>
        </w:tc>
      </w:tr>
    </w:tbl>
    <w:p w14:paraId="5182329E" w14:textId="77777777" w:rsidR="00AE1E38" w:rsidRPr="00A35C57" w:rsidRDefault="00AE1E38" w:rsidP="00AE1E38">
      <w:pPr>
        <w:jc w:val="both"/>
        <w:rPr>
          <w:rFonts w:ascii="Palatino Linotype" w:eastAsia="Palatino Linotype" w:hAnsi="Palatino Linotype" w:cs="Palatino Linotype"/>
          <w:i/>
          <w:sz w:val="22"/>
          <w:szCs w:val="22"/>
        </w:rPr>
      </w:pPr>
    </w:p>
    <w:p w14:paraId="0ADCC2D9"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De lo anterior, se observa que el </w:t>
      </w:r>
      <w:r w:rsidRPr="00A35C57">
        <w:rPr>
          <w:rFonts w:ascii="Palatino Linotype" w:eastAsia="Palatino Linotype" w:hAnsi="Palatino Linotype" w:cs="Palatino Linotype"/>
          <w:b/>
          <w:sz w:val="22"/>
          <w:szCs w:val="22"/>
        </w:rPr>
        <w:t xml:space="preserve">RECURRENTE </w:t>
      </w:r>
      <w:r w:rsidRPr="00A35C57">
        <w:rPr>
          <w:rFonts w:ascii="Palatino Linotype" w:eastAsia="Palatino Linotype" w:hAnsi="Palatino Linotype" w:cs="Palatino Linotype"/>
          <w:sz w:val="22"/>
          <w:szCs w:val="22"/>
        </w:rPr>
        <w:t xml:space="preserve">no se inconforma de la totalidad de la información, toda vez que lo único por lo que se inconforma es por las clasificación de la información que contiene la ficha curricular del servidor público, teniendo los demás puntos </w:t>
      </w:r>
      <w:r w:rsidRPr="00A35C57">
        <w:rPr>
          <w:rFonts w:ascii="Palatino Linotype" w:eastAsia="Palatino Linotype" w:hAnsi="Palatino Linotype" w:cs="Palatino Linotype"/>
          <w:sz w:val="22"/>
          <w:szCs w:val="22"/>
        </w:rPr>
        <w:lastRenderedPageBreak/>
        <w:t xml:space="preserve">como de la solicitud de información como actos consentidos, situación por la cual se establece lo siguiente. </w:t>
      </w:r>
    </w:p>
    <w:p w14:paraId="522BC471" w14:textId="77777777" w:rsidR="00AE1E38" w:rsidRPr="00A35C57" w:rsidRDefault="00AE1E38" w:rsidP="00AE1E38">
      <w:pPr>
        <w:spacing w:line="360" w:lineRule="auto"/>
        <w:jc w:val="both"/>
        <w:rPr>
          <w:rFonts w:ascii="Palatino Linotype" w:eastAsia="Palatino Linotype" w:hAnsi="Palatino Linotype" w:cs="Palatino Linotype"/>
          <w:sz w:val="22"/>
          <w:szCs w:val="22"/>
        </w:rPr>
      </w:pPr>
    </w:p>
    <w:p w14:paraId="741BF312"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Luego entonces, al no existir inconformidad del resto de información entregada, es que se tiene por </w:t>
      </w:r>
      <w:r w:rsidRPr="00A35C57">
        <w:rPr>
          <w:rFonts w:ascii="Palatino Linotype" w:eastAsia="Palatino Linotype" w:hAnsi="Palatino Linotype" w:cs="Palatino Linotype"/>
          <w:color w:val="000000"/>
          <w:sz w:val="22"/>
          <w:szCs w:val="22"/>
        </w:rPr>
        <w:t>consentida</w:t>
      </w:r>
      <w:r w:rsidRPr="00A35C57">
        <w:rPr>
          <w:rFonts w:ascii="Palatino Linotype" w:eastAsia="Palatino Linotype" w:hAnsi="Palatino Linotype" w:cs="Palatino Linotype"/>
          <w:sz w:val="22"/>
          <w:szCs w:val="22"/>
        </w:rPr>
        <w:t>, ya</w:t>
      </w:r>
      <w:r w:rsidRPr="00A35C57">
        <w:rPr>
          <w:rFonts w:ascii="Palatino Linotype" w:eastAsia="Palatino Linotype" w:hAnsi="Palatino Linotype" w:cs="Palatino Linotype"/>
          <w:b/>
          <w:sz w:val="22"/>
          <w:szCs w:val="22"/>
        </w:rPr>
        <w:t xml:space="preserve"> </w:t>
      </w:r>
      <w:r w:rsidRPr="00A35C57">
        <w:rPr>
          <w:rFonts w:ascii="Palatino Linotype" w:eastAsia="Palatino Linotype" w:hAnsi="Palatino Linotype" w:cs="Palatino Linotype"/>
          <w:sz w:val="22"/>
          <w:szCs w:val="22"/>
        </w:rPr>
        <w:t xml:space="preserve">que la falta de impugnación respecto de los requerimientos que no fueron manifestados en el recurso de revisión, debe entenderse como </w:t>
      </w:r>
      <w:r w:rsidRPr="00A35C57">
        <w:rPr>
          <w:rFonts w:ascii="Palatino Linotype" w:eastAsia="Palatino Linotype" w:hAnsi="Palatino Linotype" w:cs="Palatino Linotype"/>
          <w:b/>
          <w:sz w:val="22"/>
          <w:szCs w:val="22"/>
        </w:rPr>
        <w:t>actos consentidos</w:t>
      </w:r>
      <w:r w:rsidRPr="00A35C57">
        <w:rPr>
          <w:rFonts w:ascii="Palatino Linotype" w:eastAsia="Palatino Linotype" w:hAnsi="Palatino Linotype" w:cs="Palatino Linotype"/>
          <w:sz w:val="22"/>
          <w:szCs w:val="22"/>
        </w:rPr>
        <w:t>.</w:t>
      </w:r>
    </w:p>
    <w:p w14:paraId="6F48F970" w14:textId="77777777" w:rsidR="00AE1E38" w:rsidRPr="00A35C57" w:rsidRDefault="00AE1E38" w:rsidP="00AE1E38">
      <w:pPr>
        <w:pBdr>
          <w:top w:val="nil"/>
          <w:left w:val="nil"/>
          <w:bottom w:val="nil"/>
          <w:right w:val="nil"/>
          <w:between w:val="nil"/>
        </w:pBdr>
        <w:spacing w:line="360" w:lineRule="auto"/>
        <w:ind w:right="-1071"/>
        <w:rPr>
          <w:rFonts w:ascii="Palatino Linotype" w:eastAsia="Palatino Linotype" w:hAnsi="Palatino Linotype" w:cs="Palatino Linotype"/>
          <w:color w:val="000000"/>
          <w:sz w:val="22"/>
          <w:szCs w:val="22"/>
        </w:rPr>
      </w:pPr>
    </w:p>
    <w:p w14:paraId="5D964049"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682D216F" w14:textId="77777777" w:rsidR="00AE1E38" w:rsidRPr="00A35C57" w:rsidRDefault="00AE1E38" w:rsidP="00A35C57">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“REVISIÓN EN AMPARO. LOS RESOLUTIVOS NO COMBATIDOS DEBEN DECLARARSE FIRMES. </w:t>
      </w:r>
      <w:r w:rsidRPr="00A35C57">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A35C57">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A35C57">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A35C57">
        <w:rPr>
          <w:rFonts w:ascii="Palatino Linotype" w:eastAsia="Palatino Linotype" w:hAnsi="Palatino Linotype" w:cs="Palatino Linotype"/>
          <w:i/>
          <w:color w:val="000000"/>
          <w:sz w:val="22"/>
          <w:szCs w:val="22"/>
        </w:rPr>
        <w:t>.”</w:t>
      </w:r>
    </w:p>
    <w:p w14:paraId="26689543" w14:textId="77777777" w:rsidR="00AE1E38" w:rsidRPr="00A35C57" w:rsidRDefault="00AE1E38" w:rsidP="00A35C57">
      <w:pPr>
        <w:pBdr>
          <w:top w:val="nil"/>
          <w:left w:val="nil"/>
          <w:bottom w:val="nil"/>
          <w:right w:val="nil"/>
          <w:between w:val="nil"/>
        </w:pBdr>
        <w:ind w:left="1134" w:right="1106"/>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(Énfasis añadido)</w:t>
      </w:r>
    </w:p>
    <w:p w14:paraId="1533016F" w14:textId="77777777" w:rsidR="00AE1E38" w:rsidRPr="00A35C57" w:rsidRDefault="00AE1E38" w:rsidP="00AE1E38">
      <w:pPr>
        <w:pBdr>
          <w:top w:val="nil"/>
          <w:left w:val="nil"/>
          <w:bottom w:val="nil"/>
          <w:right w:val="nil"/>
          <w:between w:val="nil"/>
        </w:pBdr>
        <w:spacing w:line="360" w:lineRule="auto"/>
        <w:ind w:left="426" w:right="-1071"/>
        <w:jc w:val="center"/>
        <w:rPr>
          <w:rFonts w:ascii="Palatino Linotype" w:eastAsia="Palatino Linotype" w:hAnsi="Palatino Linotype" w:cs="Palatino Linotype"/>
          <w:color w:val="000000"/>
          <w:sz w:val="22"/>
          <w:szCs w:val="22"/>
        </w:rPr>
      </w:pPr>
    </w:p>
    <w:p w14:paraId="60CACDD9"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Consecutivamente, </w:t>
      </w:r>
      <w:r w:rsidRPr="00A35C57">
        <w:rPr>
          <w:rFonts w:ascii="Palatino Linotype" w:eastAsia="Palatino Linotype" w:hAnsi="Palatino Linotype" w:cs="Palatino Linotype"/>
          <w:b/>
          <w:sz w:val="22"/>
          <w:szCs w:val="22"/>
        </w:rPr>
        <w:t xml:space="preserve">la parte de la respuesta que no fue impugnada debe </w:t>
      </w:r>
      <w:r w:rsidRPr="00A35C57">
        <w:rPr>
          <w:rFonts w:ascii="Palatino Linotype" w:eastAsia="Palatino Linotype" w:hAnsi="Palatino Linotype" w:cs="Palatino Linotype"/>
          <w:sz w:val="22"/>
          <w:szCs w:val="22"/>
        </w:rPr>
        <w:t>declararse</w:t>
      </w:r>
      <w:r w:rsidRPr="00A35C57">
        <w:rPr>
          <w:rFonts w:ascii="Palatino Linotype" w:eastAsia="Palatino Linotype" w:hAnsi="Palatino Linotype" w:cs="Palatino Linotype"/>
          <w:b/>
          <w:sz w:val="22"/>
          <w:szCs w:val="22"/>
        </w:rPr>
        <w:t xml:space="preserve"> </w:t>
      </w:r>
      <w:r w:rsidRPr="00A35C57">
        <w:rPr>
          <w:rFonts w:ascii="Palatino Linotype" w:eastAsia="Palatino Linotype" w:hAnsi="Palatino Linotype" w:cs="Palatino Linotype"/>
          <w:sz w:val="22"/>
          <w:szCs w:val="22"/>
        </w:rPr>
        <w:t>consentida</w:t>
      </w:r>
      <w:r w:rsidRPr="00A35C57">
        <w:rPr>
          <w:rFonts w:ascii="Palatino Linotype" w:eastAsia="Palatino Linotype" w:hAnsi="Palatino Linotype" w:cs="Palatino Linotype"/>
          <w:b/>
          <w:sz w:val="22"/>
          <w:szCs w:val="22"/>
        </w:rPr>
        <w:t xml:space="preserve"> por el recurrente, toda vez que no realizó </w:t>
      </w:r>
      <w:r w:rsidRPr="00A35C57">
        <w:rPr>
          <w:rFonts w:ascii="Palatino Linotype" w:eastAsia="Palatino Linotype" w:hAnsi="Palatino Linotype" w:cs="Palatino Linotype"/>
          <w:sz w:val="22"/>
          <w:szCs w:val="22"/>
        </w:rPr>
        <w:t>manifestaciones</w:t>
      </w:r>
      <w:r w:rsidRPr="00A35C57">
        <w:rPr>
          <w:rFonts w:ascii="Palatino Linotype" w:eastAsia="Palatino Linotype" w:hAnsi="Palatino Linotype" w:cs="Palatino Linotype"/>
          <w:b/>
          <w:sz w:val="22"/>
          <w:szCs w:val="22"/>
        </w:rPr>
        <w:t xml:space="preserve"> de inconformidad</w:t>
      </w:r>
      <w:r w:rsidRPr="00A35C57">
        <w:rPr>
          <w:rFonts w:ascii="Palatino Linotype" w:eastAsia="Palatino Linotype" w:hAnsi="Palatino Linotype" w:cs="Palatino Linotype"/>
          <w:sz w:val="22"/>
          <w:szCs w:val="22"/>
        </w:rPr>
        <w:t xml:space="preserve">; por lo que, no pueden producirse efectos jurídicos tendentes a revocar, confirmar o modificar el acto reclamado ya que se infiere su consentimiento ante la falta de impugnación eficaz. Sirve </w:t>
      </w:r>
      <w:r w:rsidRPr="00A35C57">
        <w:rPr>
          <w:rFonts w:ascii="Palatino Linotype" w:eastAsia="Palatino Linotype" w:hAnsi="Palatino Linotype" w:cs="Palatino Linotype"/>
          <w:sz w:val="22"/>
          <w:szCs w:val="22"/>
        </w:rPr>
        <w:lastRenderedPageBreak/>
        <w:t>de sustento a lo anterior por analogía la tesis jurisprudencial número 176,608 del Semanario Judicial de la Federación y su Gaceta que a la letra dice:</w:t>
      </w:r>
    </w:p>
    <w:p w14:paraId="5F47E575" w14:textId="77777777" w:rsidR="00AE1E38" w:rsidRPr="00A35C57" w:rsidRDefault="00AE1E38" w:rsidP="00A35C57">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“ACTOS CONSENTIDOS. SON LOS QUE NO SE IMPUGNAN MEDIANTE EL RECURSO IDÓNEO. </w:t>
      </w:r>
      <w:r w:rsidRPr="00A35C57">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A35C57">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43A9B5C" w14:textId="77777777" w:rsidR="00AE1E38" w:rsidRPr="00A35C57" w:rsidRDefault="00AE1E38" w:rsidP="00A35C57">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(Énfasis añadido)</w:t>
      </w:r>
    </w:p>
    <w:p w14:paraId="3766FACE" w14:textId="77777777" w:rsidR="00AE1E38" w:rsidRPr="00A35C57" w:rsidRDefault="00AE1E38" w:rsidP="00AE1E38">
      <w:pPr>
        <w:rPr>
          <w:rFonts w:ascii="Palatino Linotype" w:eastAsia="Palatino Linotype" w:hAnsi="Palatino Linotype" w:cs="Palatino Linotype"/>
          <w:sz w:val="22"/>
          <w:szCs w:val="22"/>
        </w:rPr>
      </w:pPr>
    </w:p>
    <w:p w14:paraId="04B07746" w14:textId="77777777" w:rsidR="00AE1E38" w:rsidRPr="00A35C57" w:rsidRDefault="00AE1E38" w:rsidP="00AE1E38">
      <w:pPr>
        <w:numPr>
          <w:ilvl w:val="0"/>
          <w:numId w:val="7"/>
        </w:numP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Ahora bien, respecto de la información del </w:t>
      </w:r>
      <w:proofErr w:type="spellStart"/>
      <w:r w:rsidRPr="00A35C57">
        <w:rPr>
          <w:rFonts w:ascii="Palatino Linotype" w:eastAsia="Palatino Linotype" w:hAnsi="Palatino Linotype" w:cs="Palatino Linotype"/>
          <w:sz w:val="22"/>
          <w:szCs w:val="22"/>
        </w:rPr>
        <w:t>curriculum</w:t>
      </w:r>
      <w:proofErr w:type="spellEnd"/>
      <w:r w:rsidRPr="00A35C57">
        <w:rPr>
          <w:rFonts w:ascii="Palatino Linotype" w:eastAsia="Palatino Linotype" w:hAnsi="Palatino Linotype" w:cs="Palatino Linotype"/>
          <w:sz w:val="22"/>
          <w:szCs w:val="22"/>
        </w:rPr>
        <w:t xml:space="preserve"> vitae se debe de establecer que el </w:t>
      </w:r>
      <w:r w:rsidRPr="00A35C57">
        <w:rPr>
          <w:rFonts w:ascii="Palatino Linotype" w:eastAsia="Palatino Linotype" w:hAnsi="Palatino Linotype" w:cs="Palatino Linotype"/>
          <w:b/>
          <w:sz w:val="22"/>
          <w:szCs w:val="22"/>
        </w:rPr>
        <w:t xml:space="preserve">SUJETO OBLIGADO </w:t>
      </w:r>
      <w:r w:rsidRPr="00A35C57">
        <w:rPr>
          <w:rFonts w:ascii="Palatino Linotype" w:eastAsia="Palatino Linotype" w:hAnsi="Palatino Linotype" w:cs="Palatino Linotype"/>
          <w:sz w:val="22"/>
          <w:szCs w:val="22"/>
        </w:rPr>
        <w:t>entrego en respuesta la ficha curricular, que es considerado un documento análogo que colma la solicitud de información, toda vez que contiene la información relativa a la experiencia y al nivel de estudios que tiene un servidor público.</w:t>
      </w:r>
    </w:p>
    <w:p w14:paraId="00DC6205" w14:textId="77777777" w:rsidR="00AE1E38" w:rsidRPr="00A35C57" w:rsidRDefault="00AE1E38" w:rsidP="00AE1E38">
      <w:pPr>
        <w:spacing w:line="360" w:lineRule="auto"/>
        <w:jc w:val="both"/>
        <w:rPr>
          <w:rFonts w:ascii="Palatino Linotype" w:eastAsia="Palatino Linotype" w:hAnsi="Palatino Linotype" w:cs="Palatino Linotype"/>
          <w:sz w:val="22"/>
          <w:szCs w:val="22"/>
        </w:rPr>
      </w:pPr>
    </w:p>
    <w:p w14:paraId="21A90607"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A35C57">
        <w:rPr>
          <w:rFonts w:ascii="Palatino Linotype" w:hAnsi="Palatino Linotype"/>
          <w:color w:val="000000"/>
          <w:sz w:val="22"/>
          <w:szCs w:val="22"/>
        </w:rPr>
        <w:t>Expuesto lo anterior, este Instituto de Transparencia</w:t>
      </w:r>
      <w:r w:rsidRPr="00A35C57">
        <w:rPr>
          <w:rFonts w:ascii="Palatino Linotype" w:hAnsi="Palatino Linotype"/>
          <w:sz w:val="22"/>
          <w:szCs w:val="22"/>
        </w:rPr>
        <w:t xml:space="preserve">, procederá a verificar la información remitida por el </w:t>
      </w:r>
      <w:r w:rsidRPr="00A35C57">
        <w:rPr>
          <w:rFonts w:ascii="Palatino Linotype" w:hAnsi="Palatino Linotype"/>
          <w:b/>
          <w:bCs/>
          <w:sz w:val="22"/>
          <w:szCs w:val="22"/>
        </w:rPr>
        <w:t xml:space="preserve">SUJETO OBLIGADO </w:t>
      </w:r>
      <w:r w:rsidRPr="00A35C57">
        <w:rPr>
          <w:rFonts w:ascii="Palatino Linotype" w:hAnsi="Palatino Linotype"/>
          <w:sz w:val="22"/>
          <w:szCs w:val="22"/>
        </w:rPr>
        <w:t xml:space="preserve">y las manifestaciones realizadas por el </w:t>
      </w:r>
      <w:r w:rsidRPr="00A35C57">
        <w:rPr>
          <w:rFonts w:ascii="Palatino Linotype" w:hAnsi="Palatino Linotype"/>
          <w:b/>
          <w:bCs/>
          <w:sz w:val="22"/>
          <w:szCs w:val="22"/>
        </w:rPr>
        <w:t>RECURRENTE</w:t>
      </w:r>
      <w:r w:rsidRPr="00A35C57">
        <w:rPr>
          <w:rFonts w:ascii="Palatino Linotype" w:hAnsi="Palatino Linotype"/>
          <w:sz w:val="22"/>
          <w:szCs w:val="22"/>
        </w:rPr>
        <w:t xml:space="preserve"> a</w:t>
      </w:r>
      <w:r w:rsidRPr="00A35C57">
        <w:rPr>
          <w:rFonts w:ascii="Palatino Linotype" w:hAnsi="Palatino Linotype"/>
          <w:color w:val="000000"/>
          <w:sz w:val="22"/>
          <w:szCs w:val="22"/>
        </w:rPr>
        <w:t xml:space="preserve"> </w:t>
      </w:r>
      <w:r w:rsidRPr="00A35C57">
        <w:rPr>
          <w:rFonts w:ascii="Palatino Linotype" w:hAnsi="Palatino Linotype"/>
          <w:sz w:val="22"/>
          <w:szCs w:val="22"/>
        </w:rPr>
        <w:t>efecto de determinar si la información proporcionada se encuentra apegada a lo que establece la Ley en materia de transparencia.</w:t>
      </w:r>
    </w:p>
    <w:p w14:paraId="6C58F476"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bookmarkStart w:id="6" w:name="_heading=h.lnxbz9" w:colFirst="0" w:colLast="0"/>
      <w:bookmarkEnd w:id="6"/>
    </w:p>
    <w:p w14:paraId="2BA747DF" w14:textId="77777777" w:rsidR="004A6C74"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En este sentido, de las constancias que integran el expediente electrónico relacionado con el recurso de revisión materia de estudio, se colige que el </w:t>
      </w:r>
      <w:r w:rsidRPr="00A35C57">
        <w:rPr>
          <w:rFonts w:ascii="Palatino Linotype" w:eastAsia="Palatino Linotype" w:hAnsi="Palatino Linotype" w:cs="Palatino Linotype"/>
          <w:b/>
          <w:sz w:val="22"/>
          <w:szCs w:val="22"/>
        </w:rPr>
        <w:t>SUJETO OBLIGADO</w:t>
      </w:r>
      <w:r w:rsidRPr="00A35C57">
        <w:rPr>
          <w:rFonts w:ascii="Palatino Linotype" w:eastAsia="Palatino Linotype" w:hAnsi="Palatino Linotype" w:cs="Palatino Linotype"/>
          <w:sz w:val="22"/>
          <w:szCs w:val="22"/>
        </w:rPr>
        <w:t xml:space="preserve"> entrego los documentos que colman el derecho de acceso a la información en cuanto al </w:t>
      </w:r>
      <w:proofErr w:type="spellStart"/>
      <w:r w:rsidRPr="00A35C57">
        <w:rPr>
          <w:rFonts w:ascii="Palatino Linotype" w:eastAsia="Palatino Linotype" w:hAnsi="Palatino Linotype" w:cs="Palatino Linotype"/>
          <w:sz w:val="22"/>
          <w:szCs w:val="22"/>
        </w:rPr>
        <w:t>curriculum</w:t>
      </w:r>
      <w:proofErr w:type="spellEnd"/>
      <w:r w:rsidRPr="00A35C57">
        <w:rPr>
          <w:rFonts w:ascii="Palatino Linotype" w:eastAsia="Palatino Linotype" w:hAnsi="Palatino Linotype" w:cs="Palatino Linotype"/>
          <w:sz w:val="22"/>
          <w:szCs w:val="22"/>
        </w:rPr>
        <w:t xml:space="preserve">, ya que como se mencionó en párrafos anterior la ficha curricular en el documento análogo que contiene la experiencia laboral y el grado de estudios de un servidor público que es la información que por su naturaleza contiene el </w:t>
      </w:r>
      <w:proofErr w:type="spellStart"/>
      <w:r w:rsidRPr="00A35C57">
        <w:rPr>
          <w:rFonts w:ascii="Palatino Linotype" w:eastAsia="Palatino Linotype" w:hAnsi="Palatino Linotype" w:cs="Palatino Linotype"/>
          <w:sz w:val="22"/>
          <w:szCs w:val="22"/>
        </w:rPr>
        <w:t>curriculum</w:t>
      </w:r>
      <w:proofErr w:type="spellEnd"/>
      <w:r w:rsidRPr="00A35C57">
        <w:rPr>
          <w:rFonts w:ascii="Palatino Linotype" w:eastAsia="Palatino Linotype" w:hAnsi="Palatino Linotype" w:cs="Palatino Linotype"/>
          <w:sz w:val="22"/>
          <w:szCs w:val="22"/>
        </w:rPr>
        <w:t xml:space="preserve"> vitae</w:t>
      </w:r>
      <w:r w:rsidR="004A6C74" w:rsidRPr="00A35C57">
        <w:rPr>
          <w:rFonts w:ascii="Palatino Linotype" w:eastAsia="Palatino Linotype" w:hAnsi="Palatino Linotype" w:cs="Palatino Linotype"/>
          <w:sz w:val="22"/>
          <w:szCs w:val="22"/>
        </w:rPr>
        <w:t xml:space="preserve">. </w:t>
      </w:r>
    </w:p>
    <w:p w14:paraId="4B7CEE95" w14:textId="77777777" w:rsidR="004A6C74" w:rsidRPr="00A35C57" w:rsidRDefault="004A6C74" w:rsidP="004A6C74">
      <w:pPr>
        <w:pStyle w:val="Prrafodelista"/>
        <w:rPr>
          <w:rFonts w:ascii="Palatino Linotype" w:eastAsia="Palatino Linotype" w:hAnsi="Palatino Linotype" w:cs="Palatino Linotype"/>
          <w:szCs w:val="22"/>
        </w:rPr>
      </w:pPr>
    </w:p>
    <w:p w14:paraId="12D9A94A" w14:textId="77777777" w:rsidR="004A6C74" w:rsidRPr="00A35C57" w:rsidRDefault="004A6C74"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A35C57">
        <w:rPr>
          <w:rFonts w:ascii="Palatino Linotype" w:eastAsia="Palatino Linotype" w:hAnsi="Palatino Linotype" w:cs="Palatino Linotype"/>
          <w:sz w:val="22"/>
          <w:szCs w:val="22"/>
        </w:rPr>
        <w:lastRenderedPageBreak/>
        <w:t xml:space="preserve">Ahora bien, al momento de interponer el recurso de revisión el entonces </w:t>
      </w:r>
      <w:r w:rsidRPr="00A35C57">
        <w:rPr>
          <w:rFonts w:ascii="Palatino Linotype" w:eastAsia="Palatino Linotype" w:hAnsi="Palatino Linotype" w:cs="Palatino Linotype"/>
          <w:b/>
          <w:sz w:val="22"/>
          <w:szCs w:val="22"/>
        </w:rPr>
        <w:t xml:space="preserve">SOLICITANTE </w:t>
      </w:r>
      <w:r w:rsidRPr="00A35C57">
        <w:rPr>
          <w:rFonts w:ascii="Palatino Linotype" w:eastAsia="Palatino Linotype" w:hAnsi="Palatino Linotype" w:cs="Palatino Linotype"/>
          <w:sz w:val="22"/>
          <w:szCs w:val="22"/>
        </w:rPr>
        <w:t xml:space="preserve">señalo lo siguiente </w:t>
      </w:r>
      <w:r w:rsidRPr="00A35C57">
        <w:rPr>
          <w:rFonts w:ascii="Palatino Linotype" w:eastAsia="Palatino Linotype" w:hAnsi="Palatino Linotype" w:cs="Palatino Linotype"/>
          <w:i/>
          <w:sz w:val="22"/>
          <w:szCs w:val="22"/>
        </w:rPr>
        <w:t>“</w:t>
      </w:r>
      <w:proofErr w:type="spellStart"/>
      <w:r w:rsidRPr="00A35C57">
        <w:rPr>
          <w:rFonts w:ascii="Palatino Linotype" w:eastAsia="Palatino Linotype" w:hAnsi="Palatino Linotype" w:cs="Palatino Linotype"/>
          <w:b/>
          <w:i/>
          <w:sz w:val="22"/>
          <w:szCs w:val="22"/>
        </w:rPr>
        <w:t>Estan</w:t>
      </w:r>
      <w:proofErr w:type="spellEnd"/>
      <w:r w:rsidRPr="00A35C57">
        <w:rPr>
          <w:rFonts w:ascii="Palatino Linotype" w:eastAsia="Palatino Linotype" w:hAnsi="Palatino Linotype" w:cs="Palatino Linotype"/>
          <w:b/>
          <w:i/>
          <w:sz w:val="22"/>
          <w:szCs w:val="22"/>
        </w:rPr>
        <w:t xml:space="preserve"> clasificando de </w:t>
      </w:r>
      <w:proofErr w:type="spellStart"/>
      <w:r w:rsidRPr="00A35C57">
        <w:rPr>
          <w:rFonts w:ascii="Palatino Linotype" w:eastAsia="Palatino Linotype" w:hAnsi="Palatino Linotype" w:cs="Palatino Linotype"/>
          <w:b/>
          <w:i/>
          <w:sz w:val="22"/>
          <w:szCs w:val="22"/>
        </w:rPr>
        <w:t>foma</w:t>
      </w:r>
      <w:proofErr w:type="spellEnd"/>
      <w:r w:rsidRPr="00A35C57">
        <w:rPr>
          <w:rFonts w:ascii="Palatino Linotype" w:eastAsia="Palatino Linotype" w:hAnsi="Palatino Linotype" w:cs="Palatino Linotype"/>
          <w:b/>
          <w:i/>
          <w:sz w:val="22"/>
          <w:szCs w:val="22"/>
        </w:rPr>
        <w:t xml:space="preserve"> parcial información del servidor público </w:t>
      </w:r>
      <w:proofErr w:type="spellStart"/>
      <w:r w:rsidRPr="00A35C57">
        <w:rPr>
          <w:rFonts w:ascii="Palatino Linotype" w:eastAsia="Palatino Linotype" w:hAnsi="Palatino Linotype" w:cs="Palatino Linotype"/>
          <w:b/>
          <w:i/>
          <w:sz w:val="22"/>
          <w:szCs w:val="22"/>
        </w:rPr>
        <w:t>hacieno</w:t>
      </w:r>
      <w:proofErr w:type="spellEnd"/>
      <w:r w:rsidRPr="00A35C57">
        <w:rPr>
          <w:rFonts w:ascii="Palatino Linotype" w:eastAsia="Palatino Linotype" w:hAnsi="Palatino Linotype" w:cs="Palatino Linotype"/>
          <w:b/>
          <w:i/>
          <w:sz w:val="22"/>
          <w:szCs w:val="22"/>
        </w:rPr>
        <w:t xml:space="preserve"> mención que esos datos pertenecen a su vida privada, sin embargo su </w:t>
      </w:r>
      <w:proofErr w:type="spellStart"/>
      <w:r w:rsidRPr="00A35C57">
        <w:rPr>
          <w:rFonts w:ascii="Palatino Linotype" w:eastAsia="Palatino Linotype" w:hAnsi="Palatino Linotype" w:cs="Palatino Linotype"/>
          <w:b/>
          <w:i/>
          <w:sz w:val="22"/>
          <w:szCs w:val="22"/>
        </w:rPr>
        <w:t>currriculum</w:t>
      </w:r>
      <w:proofErr w:type="spellEnd"/>
      <w:r w:rsidRPr="00A35C57">
        <w:rPr>
          <w:rFonts w:ascii="Palatino Linotype" w:eastAsia="Palatino Linotype" w:hAnsi="Palatino Linotype" w:cs="Palatino Linotype"/>
          <w:b/>
          <w:i/>
          <w:sz w:val="22"/>
          <w:szCs w:val="22"/>
        </w:rPr>
        <w:t xml:space="preserve"> no deberían sr datos </w:t>
      </w:r>
      <w:proofErr w:type="spellStart"/>
      <w:r w:rsidRPr="00A35C57">
        <w:rPr>
          <w:rFonts w:ascii="Palatino Linotype" w:eastAsia="Palatino Linotype" w:hAnsi="Palatino Linotype" w:cs="Palatino Linotype"/>
          <w:b/>
          <w:i/>
          <w:sz w:val="22"/>
          <w:szCs w:val="22"/>
        </w:rPr>
        <w:t>privdos</w:t>
      </w:r>
      <w:proofErr w:type="spellEnd"/>
      <w:r w:rsidRPr="00A35C57">
        <w:rPr>
          <w:rFonts w:ascii="Palatino Linotype" w:eastAsia="Palatino Linotype" w:hAnsi="Palatino Linotype" w:cs="Palatino Linotype"/>
          <w:b/>
          <w:i/>
          <w:sz w:val="22"/>
          <w:szCs w:val="22"/>
        </w:rPr>
        <w:t xml:space="preserve">, toda vez que esta persona </w:t>
      </w:r>
      <w:proofErr w:type="spellStart"/>
      <w:r w:rsidRPr="00A35C57">
        <w:rPr>
          <w:rFonts w:ascii="Palatino Linotype" w:eastAsia="Palatino Linotype" w:hAnsi="Palatino Linotype" w:cs="Palatino Linotype"/>
          <w:b/>
          <w:i/>
          <w:sz w:val="22"/>
          <w:szCs w:val="22"/>
        </w:rPr>
        <w:t>dbe</w:t>
      </w:r>
      <w:proofErr w:type="spellEnd"/>
      <w:r w:rsidRPr="00A35C57">
        <w:rPr>
          <w:rFonts w:ascii="Palatino Linotype" w:eastAsia="Palatino Linotype" w:hAnsi="Palatino Linotype" w:cs="Palatino Linotype"/>
          <w:b/>
          <w:i/>
          <w:sz w:val="22"/>
          <w:szCs w:val="22"/>
        </w:rPr>
        <w:t xml:space="preserve"> acreditar que tiene la capacidad para ejercer el cargo conferido toda vez que se trata de una jefatura de departamento. el </w:t>
      </w:r>
      <w:proofErr w:type="spellStart"/>
      <w:r w:rsidRPr="00A35C57">
        <w:rPr>
          <w:rFonts w:ascii="Palatino Linotype" w:eastAsia="Palatino Linotype" w:hAnsi="Palatino Linotype" w:cs="Palatino Linotype"/>
          <w:b/>
          <w:i/>
          <w:sz w:val="22"/>
          <w:szCs w:val="22"/>
        </w:rPr>
        <w:t>acuero</w:t>
      </w:r>
      <w:proofErr w:type="spellEnd"/>
      <w:r w:rsidRPr="00A35C57">
        <w:rPr>
          <w:rFonts w:ascii="Palatino Linotype" w:eastAsia="Palatino Linotype" w:hAnsi="Palatino Linotype" w:cs="Palatino Linotype"/>
          <w:b/>
          <w:i/>
          <w:sz w:val="22"/>
          <w:szCs w:val="22"/>
        </w:rPr>
        <w:t xml:space="preserve"> de clasificación con el que fundamentaron la respuesta”</w:t>
      </w:r>
      <w:r w:rsidRPr="00A35C57">
        <w:rPr>
          <w:rFonts w:ascii="Palatino Linotype" w:eastAsia="Palatino Linotype" w:hAnsi="Palatino Linotype" w:cs="Palatino Linotype"/>
          <w:b/>
          <w:sz w:val="22"/>
          <w:szCs w:val="22"/>
        </w:rPr>
        <w:t xml:space="preserve">. </w:t>
      </w:r>
    </w:p>
    <w:p w14:paraId="43404995" w14:textId="77777777" w:rsidR="004A6C74" w:rsidRPr="00A35C57" w:rsidRDefault="004A6C74" w:rsidP="004A6C74">
      <w:pPr>
        <w:pStyle w:val="Prrafodelista"/>
        <w:rPr>
          <w:rFonts w:ascii="Palatino Linotype" w:eastAsia="Palatino Linotype" w:hAnsi="Palatino Linotype" w:cs="Palatino Linotype"/>
          <w:szCs w:val="22"/>
        </w:rPr>
      </w:pPr>
    </w:p>
    <w:p w14:paraId="1453C0D5" w14:textId="77777777" w:rsidR="004A6C74" w:rsidRPr="00A35C57" w:rsidRDefault="004A6C74"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En ese sentido, se debe de establecer que si bien es cierto en la respuesta se informa que se clasifico información como confidencial, también lo es que esta guarda relación con el contenido de la ficha curricular, toda vez que como se observa dicho documento solo se componte de los siguientes elementos. </w:t>
      </w:r>
    </w:p>
    <w:p w14:paraId="6C196DD7" w14:textId="77777777" w:rsidR="004A6C74" w:rsidRPr="00A35C57" w:rsidRDefault="004A6C74" w:rsidP="004A6C74">
      <w:pPr>
        <w:pStyle w:val="Prrafodelista"/>
        <w:rPr>
          <w:rFonts w:ascii="Palatino Linotype" w:eastAsia="Palatino Linotype" w:hAnsi="Palatino Linotype" w:cs="Palatino Linotype"/>
          <w:szCs w:val="22"/>
        </w:rPr>
      </w:pPr>
    </w:p>
    <w:p w14:paraId="2697AF5E" w14:textId="77777777" w:rsidR="004A6C74" w:rsidRPr="00A35C57" w:rsidRDefault="004A6C74" w:rsidP="004A6C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2F701C" w14:textId="77777777" w:rsidR="004A6C74" w:rsidRPr="00A35C57" w:rsidRDefault="004A6C74" w:rsidP="004A6C74">
      <w:pPr>
        <w:pStyle w:val="Prrafodelista"/>
        <w:jc w:val="center"/>
        <w:rPr>
          <w:rFonts w:ascii="Palatino Linotype" w:eastAsia="Palatino Linotype" w:hAnsi="Palatino Linotype" w:cs="Palatino Linotype"/>
          <w:szCs w:val="22"/>
        </w:rPr>
      </w:pPr>
      <w:r w:rsidRPr="00A35C57">
        <w:rPr>
          <w:rFonts w:ascii="Palatino Linotype" w:eastAsia="Palatino Linotype" w:hAnsi="Palatino Linotype" w:cs="Palatino Linotype"/>
          <w:noProof/>
          <w:szCs w:val="22"/>
        </w:rPr>
        <w:drawing>
          <wp:inline distT="0" distB="0" distL="0" distR="0" wp14:anchorId="14B238E4" wp14:editId="143D3DCD">
            <wp:extent cx="2625510" cy="2921330"/>
            <wp:effectExtent l="152400" t="152400" r="365760" b="3556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7755" cy="29349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AEC962C" w14:textId="77777777" w:rsidR="004A6C74" w:rsidRPr="00A35C57" w:rsidRDefault="004A6C74" w:rsidP="004A6C74">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lastRenderedPageBreak/>
        <w:t xml:space="preserve">En ese sentido, se observa que la ficha curricular que se entregó como documento análogo al </w:t>
      </w:r>
      <w:proofErr w:type="spellStart"/>
      <w:r w:rsidRPr="00A35C57">
        <w:rPr>
          <w:rFonts w:ascii="Palatino Linotype" w:eastAsia="Palatino Linotype" w:hAnsi="Palatino Linotype" w:cs="Palatino Linotype"/>
          <w:sz w:val="22"/>
          <w:szCs w:val="22"/>
        </w:rPr>
        <w:t>curriculum</w:t>
      </w:r>
      <w:proofErr w:type="spellEnd"/>
      <w:r w:rsidRPr="00A35C57">
        <w:rPr>
          <w:rFonts w:ascii="Palatino Linotype" w:eastAsia="Palatino Linotype" w:hAnsi="Palatino Linotype" w:cs="Palatino Linotype"/>
          <w:sz w:val="22"/>
          <w:szCs w:val="22"/>
        </w:rPr>
        <w:t xml:space="preserve"> vitae, solo contiene datos que son considerados públicos como lo son el nombre del servidor público, su área de adscripción, categoría, escolaridad y experiencia laboral. </w:t>
      </w:r>
    </w:p>
    <w:p w14:paraId="7149F212" w14:textId="77777777" w:rsidR="004A6C74" w:rsidRPr="00A35C57" w:rsidRDefault="004A6C74" w:rsidP="004A6C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D87F72" w14:textId="77777777" w:rsidR="004A6C74" w:rsidRPr="00A35C57" w:rsidRDefault="004A6C74"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Situación por la cual se observa que dicho documento no contiene datos que hubiera sido clasificados como confidenciales. </w:t>
      </w:r>
    </w:p>
    <w:p w14:paraId="589E0943" w14:textId="77777777" w:rsidR="004A6C74" w:rsidRPr="00A35C57" w:rsidRDefault="004A6C74" w:rsidP="004A6C74">
      <w:pPr>
        <w:pStyle w:val="Prrafodelista"/>
        <w:rPr>
          <w:rFonts w:ascii="Palatino Linotype" w:eastAsia="Palatino Linotype" w:hAnsi="Palatino Linotype" w:cs="Palatino Linotype"/>
          <w:szCs w:val="22"/>
        </w:rPr>
      </w:pPr>
    </w:p>
    <w:p w14:paraId="41D628CE" w14:textId="77777777" w:rsidR="004A6C74" w:rsidRPr="00A35C57" w:rsidRDefault="004A6C74"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En ese sentido, se debe de información que la clasificación de información no se aprobó para dicho documento si no para la cédula profesional que es el documento que por su contenido tiene el CURP  y la firma que se considera confidencial, toda vez que el documento se otorgó al servidor público cuando era un particular.   </w:t>
      </w:r>
    </w:p>
    <w:p w14:paraId="4FE83C07" w14:textId="77777777" w:rsidR="004A6C74" w:rsidRPr="00A35C57" w:rsidRDefault="004A6C74" w:rsidP="004A6C74">
      <w:pPr>
        <w:pStyle w:val="Prrafodelista"/>
        <w:rPr>
          <w:rFonts w:ascii="Palatino Linotype" w:eastAsia="Palatino Linotype" w:hAnsi="Palatino Linotype" w:cs="Palatino Linotype"/>
          <w:szCs w:val="22"/>
        </w:rPr>
      </w:pPr>
    </w:p>
    <w:p w14:paraId="1B53C68A"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77F4687B"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sz w:val="22"/>
          <w:szCs w:val="22"/>
        </w:rPr>
        <w:t xml:space="preserve">Aunado a lo anterior, </w:t>
      </w:r>
      <w:r w:rsidRPr="00A35C57">
        <w:rPr>
          <w:rFonts w:ascii="Palatino Linotype" w:eastAsia="Palatino Linotype" w:hAnsi="Palatino Linotype" w:cs="Palatino Linotype"/>
          <w:color w:val="000000"/>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6593A68"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58228E35"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 xml:space="preserve">En este sentido, para </w:t>
      </w:r>
      <w:r w:rsidRPr="00A35C57">
        <w:rPr>
          <w:rFonts w:ascii="Palatino Linotype" w:eastAsia="Palatino Linotype" w:hAnsi="Palatino Linotype" w:cs="Palatino Linotype"/>
          <w:sz w:val="22"/>
          <w:szCs w:val="22"/>
        </w:rPr>
        <w:t>atender las solicitudes de información, los Sujetos Obligados contarán con un área denominada Unidad de Transparencia</w:t>
      </w:r>
      <w:r w:rsidRPr="00A35C57">
        <w:rPr>
          <w:rFonts w:ascii="Palatino Linotype" w:eastAsia="Palatino Linotype" w:hAnsi="Palatino Linotype" w:cs="Palatino Linotype"/>
          <w:sz w:val="22"/>
          <w:szCs w:val="22"/>
          <w:vertAlign w:val="superscript"/>
        </w:rPr>
        <w:footnoteReference w:id="1"/>
      </w:r>
      <w:r w:rsidRPr="00A35C57">
        <w:rPr>
          <w:rFonts w:ascii="Palatino Linotype" w:eastAsia="Palatino Linotype" w:hAnsi="Palatino Linotype" w:cs="Palatino Linotype"/>
          <w:sz w:val="22"/>
          <w:szCs w:val="22"/>
        </w:rPr>
        <w:t xml:space="preserve">, la cual será presidida por un </w:t>
      </w:r>
      <w:r w:rsidRPr="00A35C57">
        <w:rPr>
          <w:rFonts w:ascii="Palatino Linotype" w:eastAsia="Palatino Linotype" w:hAnsi="Palatino Linotype" w:cs="Palatino Linotype"/>
          <w:sz w:val="22"/>
          <w:szCs w:val="22"/>
        </w:rPr>
        <w:lastRenderedPageBreak/>
        <w:t>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A35C57">
        <w:rPr>
          <w:rFonts w:ascii="Palatino Linotype" w:eastAsia="Palatino Linotype" w:hAnsi="Palatino Linotype" w:cs="Palatino Linotype"/>
          <w:b/>
          <w:sz w:val="22"/>
          <w:szCs w:val="22"/>
        </w:rPr>
        <w:t xml:space="preserve"> </w:t>
      </w:r>
      <w:r w:rsidRPr="00A35C57">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Pr="00A35C57">
        <w:rPr>
          <w:rFonts w:ascii="Palatino Linotype" w:eastAsia="Palatino Linotype" w:hAnsi="Palatino Linotype" w:cs="Palatino Linotype"/>
          <w:sz w:val="22"/>
          <w:szCs w:val="22"/>
          <w:vertAlign w:val="superscript"/>
        </w:rPr>
        <w:footnoteReference w:id="2"/>
      </w:r>
      <w:r w:rsidRPr="00A35C57">
        <w:rPr>
          <w:rFonts w:ascii="Palatino Linotype" w:eastAsia="Palatino Linotype" w:hAnsi="Palatino Linotype" w:cs="Palatino Linotype"/>
          <w:sz w:val="22"/>
          <w:szCs w:val="22"/>
        </w:rPr>
        <w:t>.</w:t>
      </w:r>
    </w:p>
    <w:p w14:paraId="40B66CC8" w14:textId="77777777" w:rsidR="00AE1E38" w:rsidRPr="00A35C57" w:rsidRDefault="00AE1E38" w:rsidP="00AE1E38">
      <w:pPr>
        <w:rPr>
          <w:rFonts w:ascii="Palatino Linotype" w:eastAsia="Palatino Linotype" w:hAnsi="Palatino Linotype" w:cs="Palatino Linotype"/>
          <w:color w:val="000000"/>
          <w:sz w:val="22"/>
          <w:szCs w:val="22"/>
        </w:rPr>
      </w:pPr>
    </w:p>
    <w:p w14:paraId="31781338"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14:paraId="668607A9" w14:textId="77777777" w:rsidR="00AE1E38" w:rsidRPr="00A35C57" w:rsidRDefault="00AE1E38" w:rsidP="00AE1E38">
      <w:pPr>
        <w:numPr>
          <w:ilvl w:val="1"/>
          <w:numId w:val="3"/>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Recibir, tramitar y dar respuesta a las solicitudes de acceso a la información;</w:t>
      </w:r>
    </w:p>
    <w:p w14:paraId="3EE0C0B3" w14:textId="77777777" w:rsidR="00AE1E38" w:rsidRPr="00A35C57" w:rsidRDefault="00AE1E38" w:rsidP="00AE1E38">
      <w:pPr>
        <w:numPr>
          <w:ilvl w:val="1"/>
          <w:numId w:val="3"/>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4F4D78DB" w14:textId="77777777" w:rsidR="00AE1E38" w:rsidRPr="00A35C57" w:rsidRDefault="00AE1E38" w:rsidP="00AE1E38">
      <w:pPr>
        <w:numPr>
          <w:ilvl w:val="1"/>
          <w:numId w:val="3"/>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 xml:space="preserve">Entregar, en su caso, a los particulares la información solicitada; y </w:t>
      </w:r>
    </w:p>
    <w:p w14:paraId="6A223DA0" w14:textId="77777777" w:rsidR="00AE1E38" w:rsidRPr="00A35C57" w:rsidRDefault="00AE1E38" w:rsidP="00AE1E38">
      <w:pPr>
        <w:numPr>
          <w:ilvl w:val="1"/>
          <w:numId w:val="3"/>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Efectuar las notificaciones a los solicitantes.</w:t>
      </w:r>
    </w:p>
    <w:p w14:paraId="3EA31BAF"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1269EC62"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A35C57">
        <w:rPr>
          <w:rFonts w:ascii="Palatino Linotype" w:eastAsia="Palatino Linotype" w:hAnsi="Palatino Linotype" w:cs="Palatino Linotype"/>
          <w:b/>
          <w:color w:val="000000"/>
          <w:sz w:val="22"/>
          <w:szCs w:val="22"/>
        </w:rPr>
        <w:t xml:space="preserve">SUJETO OBLIGADO </w:t>
      </w:r>
      <w:r w:rsidRPr="00A35C57">
        <w:rPr>
          <w:rFonts w:ascii="Palatino Linotype" w:eastAsia="Palatino Linotype" w:hAnsi="Palatino Linotype" w:cs="Palatino Linotype"/>
          <w:color w:val="000000"/>
          <w:sz w:val="22"/>
          <w:szCs w:val="22"/>
        </w:rPr>
        <w:t>a propuesta del responsable de la Unidad de Transparencia</w:t>
      </w:r>
      <w:r w:rsidRPr="00A35C57">
        <w:rPr>
          <w:rFonts w:ascii="Palatino Linotype" w:eastAsia="Palatino Linotype" w:hAnsi="Palatino Linotype" w:cs="Palatino Linotype"/>
          <w:color w:val="000000"/>
          <w:sz w:val="22"/>
          <w:szCs w:val="22"/>
          <w:vertAlign w:val="superscript"/>
        </w:rPr>
        <w:footnoteReference w:id="3"/>
      </w:r>
      <w:r w:rsidRPr="00A35C57">
        <w:rPr>
          <w:rFonts w:ascii="Palatino Linotype" w:eastAsia="Palatino Linotype" w:hAnsi="Palatino Linotype" w:cs="Palatino Linotype"/>
          <w:color w:val="000000"/>
          <w:sz w:val="22"/>
          <w:szCs w:val="22"/>
        </w:rPr>
        <w:t xml:space="preserve"> y tendrán, entre sus atribuciones, las siguientes</w:t>
      </w:r>
      <w:r w:rsidRPr="00A35C57">
        <w:rPr>
          <w:rFonts w:ascii="Palatino Linotype" w:eastAsia="Palatino Linotype" w:hAnsi="Palatino Linotype" w:cs="Palatino Linotype"/>
          <w:color w:val="000000"/>
          <w:sz w:val="22"/>
          <w:szCs w:val="22"/>
          <w:vertAlign w:val="superscript"/>
        </w:rPr>
        <w:footnoteReference w:id="4"/>
      </w:r>
      <w:r w:rsidRPr="00A35C57">
        <w:rPr>
          <w:rFonts w:ascii="Palatino Linotype" w:eastAsia="Palatino Linotype" w:hAnsi="Palatino Linotype" w:cs="Palatino Linotype"/>
          <w:color w:val="000000"/>
          <w:sz w:val="22"/>
          <w:szCs w:val="22"/>
        </w:rPr>
        <w:t>:</w:t>
      </w:r>
    </w:p>
    <w:p w14:paraId="049E1CFC" w14:textId="77777777" w:rsidR="00AE1E38" w:rsidRPr="00A35C57" w:rsidRDefault="00AE1E38" w:rsidP="00AE1E38">
      <w:pPr>
        <w:numPr>
          <w:ilvl w:val="1"/>
          <w:numId w:val="4"/>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Localizar la información que le solicite la Unidad de Transparencia;</w:t>
      </w:r>
      <w:r w:rsidRPr="00A35C57">
        <w:rPr>
          <w:rFonts w:ascii="Palatino Linotype" w:eastAsia="Palatino Linotype" w:hAnsi="Palatino Linotype" w:cs="Palatino Linotype"/>
          <w:sz w:val="22"/>
          <w:szCs w:val="22"/>
        </w:rPr>
        <w:t xml:space="preserve"> </w:t>
      </w:r>
      <w:r w:rsidRPr="00A35C57">
        <w:rPr>
          <w:rFonts w:ascii="Palatino Linotype" w:eastAsia="Palatino Linotype" w:hAnsi="Palatino Linotype" w:cs="Palatino Linotype"/>
          <w:color w:val="000000"/>
          <w:sz w:val="22"/>
          <w:szCs w:val="22"/>
        </w:rPr>
        <w:t>y</w:t>
      </w:r>
    </w:p>
    <w:p w14:paraId="40CA978F" w14:textId="77777777" w:rsidR="00AE1E38" w:rsidRPr="00A35C57" w:rsidRDefault="00AE1E38" w:rsidP="00AE1E38">
      <w:pPr>
        <w:numPr>
          <w:ilvl w:val="1"/>
          <w:numId w:val="4"/>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372522A4"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26AEB151"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 xml:space="preserve">De tal manera que cada una de las áreas administrativas del </w:t>
      </w:r>
      <w:r w:rsidRPr="00A35C57">
        <w:rPr>
          <w:rFonts w:ascii="Palatino Linotype" w:eastAsia="Palatino Linotype" w:hAnsi="Palatino Linotype" w:cs="Palatino Linotype"/>
          <w:b/>
          <w:color w:val="000000"/>
          <w:sz w:val="22"/>
          <w:szCs w:val="22"/>
        </w:rPr>
        <w:t>SUJETO OBLIGADO</w:t>
      </w:r>
      <w:r w:rsidRPr="00A35C57">
        <w:rPr>
          <w:rFonts w:ascii="Palatino Linotype" w:eastAsia="Palatino Linotype" w:hAnsi="Palatino Linotype" w:cs="Palatino Linotype"/>
          <w:color w:val="000000"/>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16D52BB2"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0AFA1925"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Aunado a lo anterior, la Ley de Transparencia y Acceso a la Información Pública del Estado de México y Municipios, en su artículo 53, establece las funciones correspondientes a esta Unidad; mismas que se inserta a continuación:</w:t>
      </w:r>
    </w:p>
    <w:p w14:paraId="37A34CE0" w14:textId="77777777" w:rsidR="00AE1E38" w:rsidRPr="00A35C57" w:rsidRDefault="00AE1E38" w:rsidP="00A35C57">
      <w:pPr>
        <w:pBdr>
          <w:top w:val="nil"/>
          <w:left w:val="nil"/>
          <w:bottom w:val="nil"/>
          <w:right w:val="nil"/>
          <w:between w:val="nil"/>
        </w:pBdr>
        <w:tabs>
          <w:tab w:val="left" w:pos="1134"/>
        </w:tabs>
        <w:spacing w:before="240"/>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b/>
          <w:i/>
          <w:color w:val="000000"/>
          <w:sz w:val="22"/>
          <w:szCs w:val="22"/>
        </w:rPr>
        <w:t>“Artículo 53</w:t>
      </w:r>
      <w:r w:rsidRPr="00A35C57">
        <w:rPr>
          <w:rFonts w:ascii="Palatino Linotype" w:eastAsia="Palatino Linotype" w:hAnsi="Palatino Linotype" w:cs="Palatino Linotype"/>
          <w:i/>
          <w:color w:val="000000"/>
          <w:sz w:val="22"/>
          <w:szCs w:val="22"/>
        </w:rPr>
        <w:t xml:space="preserve">. Las Unidades de Transparencia tendrán las siguientes funciones: </w:t>
      </w:r>
    </w:p>
    <w:p w14:paraId="0EC8FC34"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p>
    <w:p w14:paraId="4F800DAA"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E990420"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A35C57">
        <w:rPr>
          <w:rFonts w:ascii="Palatino Linotype" w:eastAsia="Palatino Linotype" w:hAnsi="Palatino Linotype" w:cs="Palatino Linotype"/>
          <w:b/>
          <w:i/>
          <w:color w:val="000000"/>
          <w:sz w:val="22"/>
          <w:szCs w:val="22"/>
        </w:rPr>
        <w:t xml:space="preserve">II. Recibir, tramitar y dar respuesta a las solicitudes de acceso a la información; </w:t>
      </w:r>
    </w:p>
    <w:p w14:paraId="4F4049DE"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14:paraId="705EA86E"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A35C57">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14:paraId="7A707B8B"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V. Entregar, en su caso, a los particulares la información solicitada; </w:t>
      </w:r>
    </w:p>
    <w:p w14:paraId="48407FCD"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VI. Efectuar las notificaciones a los solicitantes; </w:t>
      </w:r>
    </w:p>
    <w:p w14:paraId="6D73C27F"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14:paraId="0CF978FA"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lastRenderedPageBreak/>
        <w:t xml:space="preserve">VIII. Proponer a quien preside el Comité de Transparencia, personal habilitado que sea necesario para recibir y dar trámite a las solicitudes de acceso a la información; </w:t>
      </w:r>
    </w:p>
    <w:p w14:paraId="59A2C597"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b/>
          <w:i/>
          <w:color w:val="000000"/>
          <w:sz w:val="22"/>
          <w:szCs w:val="22"/>
        </w:rPr>
      </w:pPr>
      <w:r w:rsidRPr="00A35C57">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54832997"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X. Presentar ante el Comité, el proyecto de clasificación de información; </w:t>
      </w:r>
    </w:p>
    <w:p w14:paraId="46DF69BC"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14:paraId="03E83003"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XII. Fomentar la transparencia y accesibilidad al interior del sujeto obligado; </w:t>
      </w:r>
    </w:p>
    <w:p w14:paraId="7D8686FA"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2CF52540" w14:textId="77777777" w:rsidR="00AE1E38" w:rsidRPr="00A35C57" w:rsidRDefault="00AE1E38" w:rsidP="00A35C57">
      <w:pPr>
        <w:pBdr>
          <w:top w:val="nil"/>
          <w:left w:val="nil"/>
          <w:bottom w:val="nil"/>
          <w:right w:val="nil"/>
          <w:between w:val="nil"/>
        </w:pBdr>
        <w:tabs>
          <w:tab w:val="left" w:pos="1134"/>
        </w:tabs>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14:paraId="53A2C89D" w14:textId="77777777" w:rsidR="00AE1E38" w:rsidRPr="00A35C57" w:rsidRDefault="00AE1E38" w:rsidP="00A35C57">
      <w:pPr>
        <w:pBdr>
          <w:top w:val="nil"/>
          <w:left w:val="nil"/>
          <w:bottom w:val="nil"/>
          <w:right w:val="nil"/>
          <w:between w:val="nil"/>
        </w:pBdr>
        <w:tabs>
          <w:tab w:val="left" w:pos="1134"/>
        </w:tabs>
        <w:spacing w:after="240"/>
        <w:ind w:left="1134" w:right="1106"/>
        <w:jc w:val="both"/>
        <w:rPr>
          <w:rFonts w:ascii="Palatino Linotype" w:eastAsia="Palatino Linotype" w:hAnsi="Palatino Linotype" w:cs="Palatino Linotype"/>
          <w:i/>
          <w:color w:val="000000"/>
          <w:sz w:val="22"/>
          <w:szCs w:val="22"/>
        </w:rPr>
      </w:pPr>
      <w:r w:rsidRPr="00A35C57">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6F70A00" w14:textId="77777777" w:rsidR="00AE1E38" w:rsidRPr="00A35C57" w:rsidRDefault="00AE1E38" w:rsidP="00AE1E38">
      <w:pPr>
        <w:rPr>
          <w:rFonts w:ascii="Palatino Linotype" w:eastAsia="Palatino Linotype" w:hAnsi="Palatino Linotype" w:cs="Palatino Linotype"/>
          <w:color w:val="000000"/>
          <w:sz w:val="22"/>
          <w:szCs w:val="22"/>
        </w:rPr>
      </w:pPr>
    </w:p>
    <w:p w14:paraId="6E47691B"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A35C57">
        <w:rPr>
          <w:rFonts w:ascii="Palatino Linotype" w:eastAsia="Palatino Linotype" w:hAnsi="Palatino Linotype" w:cs="Palatino Linotype"/>
          <w:sz w:val="22"/>
          <w:szCs w:val="22"/>
        </w:rPr>
        <w:t xml:space="preserve">recibir, tramitar y dar respuesta a las solicitudes de acceso a la información. Así, en el presente caso, se advierte que el Titular de la Unidad de Transparencia turnar la solicitud de información al </w:t>
      </w:r>
      <w:r w:rsidRPr="00A35C57">
        <w:rPr>
          <w:rFonts w:ascii="Palatino Linotype" w:eastAsia="Palatino Linotype" w:hAnsi="Palatino Linotype" w:cs="Palatino Linotype"/>
          <w:b/>
          <w:sz w:val="22"/>
          <w:szCs w:val="22"/>
        </w:rPr>
        <w:t xml:space="preserve">Servidor Público Habilitado de la </w:t>
      </w:r>
      <w:r w:rsidR="00BE7B50" w:rsidRPr="00A35C57">
        <w:rPr>
          <w:rFonts w:ascii="Palatino Linotype" w:eastAsia="Palatino Linotype" w:hAnsi="Palatino Linotype" w:cs="Palatino Linotype"/>
          <w:b/>
          <w:sz w:val="22"/>
          <w:szCs w:val="22"/>
        </w:rPr>
        <w:t>Dirección de Recursos Humanos</w:t>
      </w:r>
      <w:r w:rsidRPr="00A35C57">
        <w:rPr>
          <w:rFonts w:ascii="Palatino Linotype" w:eastAsia="Palatino Linotype" w:hAnsi="Palatino Linotype" w:cs="Palatino Linotype"/>
          <w:b/>
          <w:sz w:val="22"/>
          <w:szCs w:val="22"/>
        </w:rPr>
        <w:t xml:space="preserve">, </w:t>
      </w:r>
      <w:r w:rsidRPr="00A35C57">
        <w:rPr>
          <w:rFonts w:ascii="Palatino Linotype" w:eastAsia="Palatino Linotype" w:hAnsi="Palatino Linotype" w:cs="Palatino Linotype"/>
          <w:sz w:val="22"/>
          <w:szCs w:val="22"/>
        </w:rPr>
        <w:t>como se observa.</w:t>
      </w:r>
    </w:p>
    <w:p w14:paraId="4498191C" w14:textId="77777777" w:rsidR="00AE1E38" w:rsidRPr="00A35C57" w:rsidRDefault="00AE1E38" w:rsidP="00AE1E38">
      <w:pPr>
        <w:rPr>
          <w:rFonts w:ascii="Palatino Linotype" w:eastAsia="Palatino Linotype" w:hAnsi="Palatino Linotype" w:cs="Palatino Linotype"/>
          <w:sz w:val="22"/>
          <w:szCs w:val="22"/>
        </w:rPr>
      </w:pPr>
    </w:p>
    <w:p w14:paraId="1A081B05" w14:textId="77777777" w:rsidR="00BE7B50" w:rsidRPr="00A35C57" w:rsidRDefault="00AE1E38" w:rsidP="00BE7B50">
      <w:pPr>
        <w:numPr>
          <w:ilvl w:val="0"/>
          <w:numId w:val="7"/>
        </w:numPr>
        <w:spacing w:line="360" w:lineRule="auto"/>
        <w:ind w:left="0" w:firstLine="0"/>
        <w:jc w:val="both"/>
        <w:rPr>
          <w:rFonts w:ascii="Palatino Linotype" w:eastAsia="Palatino Linotype" w:hAnsi="Palatino Linotype" w:cs="Palatino Linotype"/>
          <w:color w:val="000000"/>
          <w:sz w:val="22"/>
          <w:szCs w:val="22"/>
          <w:lang w:eastAsia="es-ES"/>
        </w:rPr>
      </w:pPr>
      <w:r w:rsidRPr="00A35C57">
        <w:rPr>
          <w:rFonts w:ascii="Palatino Linotype" w:eastAsia="Palatino Linotype" w:hAnsi="Palatino Linotype" w:cs="Palatino Linotype"/>
          <w:sz w:val="22"/>
          <w:szCs w:val="22"/>
        </w:rPr>
        <w:lastRenderedPageBreak/>
        <w:t xml:space="preserve">En </w:t>
      </w:r>
      <w:r w:rsidRPr="00A35C57">
        <w:rPr>
          <w:rFonts w:ascii="Palatino Linotype" w:hAnsi="Palatino Linotype"/>
          <w:color w:val="000000"/>
          <w:sz w:val="22"/>
          <w:szCs w:val="22"/>
        </w:rPr>
        <w:t xml:space="preserve">este sentido, </w:t>
      </w:r>
      <w:r w:rsidR="00BE7B50" w:rsidRPr="00A35C57">
        <w:rPr>
          <w:rFonts w:ascii="Palatino Linotype" w:hAnsi="Palatino Linotype"/>
          <w:color w:val="000000"/>
          <w:sz w:val="22"/>
          <w:szCs w:val="22"/>
        </w:rPr>
        <w:t xml:space="preserve">se debe de establecer que de acuerdo </w:t>
      </w:r>
      <w:r w:rsidR="00BE7B50" w:rsidRPr="00A35C57">
        <w:rPr>
          <w:rFonts w:ascii="Palatino Linotype" w:eastAsia="Palatino Linotype" w:hAnsi="Palatino Linotype" w:cs="Palatino Linotype"/>
          <w:sz w:val="22"/>
          <w:szCs w:val="22"/>
          <w:lang w:eastAsia="es-ES"/>
        </w:rPr>
        <w:t xml:space="preserve">al artículo 49 de la Ley Local de la Materia, establece que Comités de Transparencia tienen las siguientes atribuciones. </w:t>
      </w:r>
    </w:p>
    <w:p w14:paraId="44014C1C"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b/>
          <w:i/>
          <w:sz w:val="22"/>
          <w:szCs w:val="22"/>
          <w:lang w:eastAsia="es-ES"/>
        </w:rPr>
        <w:t>Artículo 49.</w:t>
      </w:r>
      <w:r w:rsidRPr="00BE7B50">
        <w:rPr>
          <w:rFonts w:ascii="Palatino Linotype" w:eastAsia="Palatino Linotype" w:hAnsi="Palatino Linotype" w:cs="Palatino Linotype"/>
          <w:i/>
          <w:sz w:val="22"/>
          <w:szCs w:val="22"/>
          <w:lang w:eastAsia="es-ES"/>
        </w:rPr>
        <w:t xml:space="preserve"> Los Comités de Transparencia tendrán las siguientes atribuciones: </w:t>
      </w:r>
    </w:p>
    <w:p w14:paraId="00D197FB" w14:textId="77777777" w:rsidR="00BE7B50" w:rsidRPr="00BE7B50" w:rsidRDefault="00BE7B50" w:rsidP="00A35C57">
      <w:pPr>
        <w:numPr>
          <w:ilvl w:val="1"/>
          <w:numId w:val="7"/>
        </w:numPr>
        <w:ind w:left="1134" w:right="1106" w:firstLine="0"/>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14:paraId="03C02871"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14:paraId="7DDC29A0"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0235DBC5"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IV. Establecer políticas para facilitar la obtención y entrega de información en las solicitudes que permita el adecuado ejercicio del derecho de acceso a la información; </w:t>
      </w:r>
    </w:p>
    <w:p w14:paraId="673CB35C"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V. Promover la capacitación y actualización de los servidores públicos o integrantes adscritos a las unidades de transparencia; </w:t>
      </w:r>
    </w:p>
    <w:p w14:paraId="1EB9C35E"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VI. Establecer programas de capacitación en materia de transparencia, acceso a la información, accesibilidad y protección de datos personales, para todos los servidores públicos o integrantes del sujeto obligado; </w:t>
      </w:r>
    </w:p>
    <w:p w14:paraId="5788A9B0"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VII. Solicitar y autorizar la ampliación del plazo de reserva de la información a que se refiere esta Ley; </w:t>
      </w:r>
    </w:p>
    <w:p w14:paraId="30E2BC26" w14:textId="77777777" w:rsidR="00BE7B50" w:rsidRPr="00BE7B50" w:rsidRDefault="00BE7B50" w:rsidP="00A35C57">
      <w:pPr>
        <w:ind w:left="1134" w:right="1106"/>
        <w:contextualSpacing/>
        <w:jc w:val="both"/>
        <w:rPr>
          <w:rFonts w:ascii="Palatino Linotype" w:eastAsia="Palatino Linotype" w:hAnsi="Palatino Linotype" w:cs="Palatino Linotype"/>
          <w:b/>
          <w:i/>
          <w:sz w:val="22"/>
          <w:szCs w:val="22"/>
          <w:lang w:eastAsia="es-ES"/>
        </w:rPr>
      </w:pPr>
      <w:r w:rsidRPr="00BE7B50">
        <w:rPr>
          <w:rFonts w:ascii="Palatino Linotype" w:eastAsia="Palatino Linotype" w:hAnsi="Palatino Linotype" w:cs="Palatino Linotype"/>
          <w:b/>
          <w:i/>
          <w:sz w:val="22"/>
          <w:szCs w:val="22"/>
          <w:lang w:eastAsia="es-ES"/>
        </w:rPr>
        <w:t xml:space="preserve">VIII. Aprobar, modificar o revocar la clasificación de la información; </w:t>
      </w:r>
    </w:p>
    <w:p w14:paraId="0558D746"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b/>
          <w:i/>
          <w:sz w:val="22"/>
          <w:szCs w:val="22"/>
          <w:lang w:eastAsia="es-ES"/>
        </w:rPr>
        <w:t>IX. Supervisar la aplicación de los lineamientos en materia de acceso a la información pública para el manejo, mantenimiento y seguridad de los datos personales, así como de los criterios de clasificación expedidos por el Instituto</w:t>
      </w:r>
      <w:r w:rsidRPr="00BE7B50">
        <w:rPr>
          <w:rFonts w:ascii="Palatino Linotype" w:eastAsia="Palatino Linotype" w:hAnsi="Palatino Linotype" w:cs="Palatino Linotype"/>
          <w:i/>
          <w:sz w:val="22"/>
          <w:szCs w:val="22"/>
          <w:lang w:eastAsia="es-ES"/>
        </w:rPr>
        <w:t xml:space="preserve">; </w:t>
      </w:r>
    </w:p>
    <w:p w14:paraId="3C474743"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 Elaborar un programa para facilitar la sistematización y actualización de la información, mismo que deberá remitirse al Instituto dentro de los primeros veinte días de cada año; </w:t>
      </w:r>
    </w:p>
    <w:p w14:paraId="15859CF9"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XI. Recabar y enviar al Instituto, de conformidad con los lineamientos que éste expida, los datos necesarios para la elaboración del informe anual; </w:t>
      </w:r>
    </w:p>
    <w:p w14:paraId="41E3C8CF" w14:textId="77777777" w:rsidR="00BE7B50" w:rsidRPr="00BE7B50" w:rsidRDefault="00BE7B50" w:rsidP="00A35C57">
      <w:pPr>
        <w:ind w:left="1134" w:right="1106"/>
        <w:contextualSpacing/>
        <w:jc w:val="both"/>
        <w:rPr>
          <w:rFonts w:ascii="Palatino Linotype" w:eastAsia="Palatino Linotype" w:hAnsi="Palatino Linotype" w:cs="Palatino Linotype"/>
          <w:b/>
          <w:i/>
          <w:sz w:val="22"/>
          <w:szCs w:val="22"/>
          <w:lang w:eastAsia="es-ES"/>
        </w:rPr>
      </w:pPr>
      <w:r w:rsidRPr="00BE7B50">
        <w:rPr>
          <w:rFonts w:ascii="Palatino Linotype" w:eastAsia="Palatino Linotype" w:hAnsi="Palatino Linotype" w:cs="Palatino Linotype"/>
          <w:b/>
          <w:i/>
          <w:sz w:val="22"/>
          <w:szCs w:val="22"/>
          <w:lang w:eastAsia="es-ES"/>
        </w:rPr>
        <w:lastRenderedPageBreak/>
        <w:t xml:space="preserve">XII. Emitir las resoluciones que correspondan para la atención de las solicitudes de información; </w:t>
      </w:r>
    </w:p>
    <w:p w14:paraId="5A9B8A8F"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XIII. Dictaminar las declaratorias de inexistencia de la información que les remitan las unidades administrativas y resolver en consecuencia; </w:t>
      </w:r>
    </w:p>
    <w:p w14:paraId="1C1F763B"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XIV. Supervisar el registro y actualización de las solicitudes de acceso a la información, así como sus trámites, costos y resultados; </w:t>
      </w:r>
    </w:p>
    <w:p w14:paraId="7E076695"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XV. Fomentar la cultura de transparencia; </w:t>
      </w:r>
    </w:p>
    <w:p w14:paraId="7CF76852"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XVI. Supervisar el cumplimiento de criterios y lineamientos en materia de información clasificada; </w:t>
      </w:r>
    </w:p>
    <w:p w14:paraId="3A6A1E48"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 xml:space="preserve">XVII. Vigilar el cumplimiento de las resoluciones y recomendaciones que emita el Instituto; y </w:t>
      </w:r>
    </w:p>
    <w:p w14:paraId="141879D0" w14:textId="77777777" w:rsidR="00BE7B50" w:rsidRPr="00BE7B50" w:rsidRDefault="00BE7B50" w:rsidP="00A35C57">
      <w:pPr>
        <w:ind w:left="1134" w:right="1106"/>
        <w:contextualSpacing/>
        <w:jc w:val="both"/>
        <w:rPr>
          <w:rFonts w:ascii="Palatino Linotype" w:eastAsia="Palatino Linotype" w:hAnsi="Palatino Linotype" w:cs="Palatino Linotype"/>
          <w:i/>
          <w:sz w:val="22"/>
          <w:szCs w:val="22"/>
          <w:lang w:eastAsia="es-ES"/>
        </w:rPr>
      </w:pPr>
      <w:r w:rsidRPr="00BE7B50">
        <w:rPr>
          <w:rFonts w:ascii="Palatino Linotype" w:eastAsia="Palatino Linotype" w:hAnsi="Palatino Linotype" w:cs="Palatino Linotype"/>
          <w:i/>
          <w:sz w:val="22"/>
          <w:szCs w:val="22"/>
          <w:lang w:eastAsia="es-ES"/>
        </w:rPr>
        <w:t>XVIII. Las demás que se desprendan de la presente Ley y las disposiciones jurídicas aplicables, que faciliten el acceso a la información.</w:t>
      </w:r>
    </w:p>
    <w:p w14:paraId="0A05E93F" w14:textId="77777777" w:rsidR="00BE7B50" w:rsidRPr="00BE7B50" w:rsidRDefault="00BE7B50" w:rsidP="00A35C57">
      <w:pPr>
        <w:ind w:left="720" w:right="1106"/>
        <w:contextualSpacing/>
        <w:rPr>
          <w:rFonts w:ascii="Palatino Linotype" w:eastAsia="Palatino Linotype" w:hAnsi="Palatino Linotype" w:cs="Palatino Linotype"/>
          <w:sz w:val="22"/>
          <w:szCs w:val="22"/>
          <w:lang w:eastAsia="es-ES"/>
        </w:rPr>
      </w:pPr>
    </w:p>
    <w:p w14:paraId="1FD1D0B5" w14:textId="77777777" w:rsidR="00BE7B50" w:rsidRPr="00A35C57" w:rsidRDefault="00BE7B50" w:rsidP="00BE7B50">
      <w:pPr>
        <w:numPr>
          <w:ilvl w:val="0"/>
          <w:numId w:val="7"/>
        </w:numPr>
        <w:spacing w:line="360" w:lineRule="auto"/>
        <w:ind w:left="0" w:firstLine="0"/>
        <w:jc w:val="both"/>
        <w:rPr>
          <w:rFonts w:ascii="Palatino Linotype" w:eastAsia="Palatino Linotype" w:hAnsi="Palatino Linotype" w:cs="Palatino Linotype"/>
          <w:color w:val="000000"/>
          <w:sz w:val="22"/>
          <w:szCs w:val="22"/>
          <w:lang w:eastAsia="es-ES"/>
        </w:rPr>
      </w:pPr>
      <w:r w:rsidRPr="00BE7B50">
        <w:rPr>
          <w:rFonts w:ascii="Palatino Linotype" w:eastAsia="Palatino Linotype" w:hAnsi="Palatino Linotype" w:cs="Palatino Linotype"/>
          <w:color w:val="000000"/>
          <w:sz w:val="22"/>
          <w:szCs w:val="22"/>
          <w:lang w:eastAsia="es-ES"/>
        </w:rPr>
        <w:t>De lo anterior, se observa que los Comités de Transparencia de los sujetos obligados, tienen la atribución de aprobar, modificar o revocar la clasificación de la información que se someta a consideración para entreg</w:t>
      </w:r>
      <w:r w:rsidRPr="00A35C57">
        <w:rPr>
          <w:rFonts w:ascii="Palatino Linotype" w:eastAsia="Palatino Linotype" w:hAnsi="Palatino Linotype" w:cs="Palatino Linotype"/>
          <w:color w:val="000000"/>
          <w:sz w:val="22"/>
          <w:szCs w:val="22"/>
          <w:lang w:eastAsia="es-ES"/>
        </w:rPr>
        <w:t xml:space="preserve">a su entrega en versión pública. </w:t>
      </w:r>
    </w:p>
    <w:p w14:paraId="4F4079C8" w14:textId="77777777" w:rsidR="00BE7B50" w:rsidRPr="00A35C57" w:rsidRDefault="00BE7B50" w:rsidP="00BE7B50">
      <w:pPr>
        <w:numPr>
          <w:ilvl w:val="0"/>
          <w:numId w:val="7"/>
        </w:numPr>
        <w:spacing w:line="360" w:lineRule="auto"/>
        <w:ind w:left="0" w:firstLine="0"/>
        <w:jc w:val="both"/>
        <w:rPr>
          <w:rFonts w:ascii="Palatino Linotype" w:eastAsia="Palatino Linotype" w:hAnsi="Palatino Linotype" w:cs="Palatino Linotype"/>
          <w:color w:val="000000"/>
          <w:sz w:val="22"/>
          <w:szCs w:val="22"/>
          <w:lang w:eastAsia="es-ES"/>
        </w:rPr>
      </w:pPr>
      <w:r w:rsidRPr="00A35C57">
        <w:rPr>
          <w:rFonts w:ascii="Palatino Linotype" w:eastAsia="Palatino Linotype" w:hAnsi="Palatino Linotype" w:cs="Palatino Linotype"/>
          <w:color w:val="000000"/>
          <w:sz w:val="22"/>
          <w:szCs w:val="22"/>
          <w:lang w:eastAsia="es-ES"/>
        </w:rPr>
        <w:t xml:space="preserve">En ese sentido, se establece que si bien es cierto los Comités de Transparencia es el Órgano encargado de confirmar, aprobar o modificar la clasificación de la información </w:t>
      </w:r>
      <w:r w:rsidRPr="00BE7B50">
        <w:rPr>
          <w:rFonts w:ascii="Palatino Linotype" w:eastAsia="Palatino Linotype" w:hAnsi="Palatino Linotype" w:cs="Palatino Linotype"/>
          <w:color w:val="000000"/>
          <w:sz w:val="22"/>
          <w:szCs w:val="22"/>
          <w:lang w:eastAsia="es-ES"/>
        </w:rPr>
        <w:t xml:space="preserve"> </w:t>
      </w:r>
      <w:r w:rsidRPr="00A35C57">
        <w:rPr>
          <w:rFonts w:ascii="Palatino Linotype" w:eastAsia="Palatino Linotype" w:hAnsi="Palatino Linotype" w:cs="Palatino Linotype"/>
          <w:color w:val="000000"/>
          <w:sz w:val="22"/>
          <w:szCs w:val="22"/>
          <w:lang w:eastAsia="es-ES"/>
        </w:rPr>
        <w:t xml:space="preserve">que será entregada en las respuestas a los solicitudes de información, también lo es que de la información que se inconforma el </w:t>
      </w:r>
      <w:r w:rsidRPr="00A35C57">
        <w:rPr>
          <w:rFonts w:ascii="Palatino Linotype" w:eastAsia="Palatino Linotype" w:hAnsi="Palatino Linotype" w:cs="Palatino Linotype"/>
          <w:b/>
          <w:color w:val="000000"/>
          <w:sz w:val="22"/>
          <w:szCs w:val="22"/>
          <w:lang w:eastAsia="es-ES"/>
        </w:rPr>
        <w:t xml:space="preserve">RECURRENTE </w:t>
      </w:r>
      <w:r w:rsidRPr="00A35C57">
        <w:rPr>
          <w:rFonts w:ascii="Palatino Linotype" w:eastAsia="Palatino Linotype" w:hAnsi="Palatino Linotype" w:cs="Palatino Linotype"/>
          <w:color w:val="000000"/>
          <w:sz w:val="22"/>
          <w:szCs w:val="22"/>
          <w:lang w:eastAsia="es-ES"/>
        </w:rPr>
        <w:t xml:space="preserve">no se observa que se hubiera hecho una clasificación como confidencial. </w:t>
      </w:r>
    </w:p>
    <w:p w14:paraId="778CD92D" w14:textId="77777777" w:rsidR="00BE7B50" w:rsidRPr="00BE7B50" w:rsidRDefault="00BE7B50" w:rsidP="00BE7B50">
      <w:pPr>
        <w:spacing w:line="360" w:lineRule="auto"/>
        <w:jc w:val="both"/>
        <w:rPr>
          <w:rFonts w:ascii="Palatino Linotype" w:eastAsia="Palatino Linotype" w:hAnsi="Palatino Linotype" w:cs="Palatino Linotype"/>
          <w:color w:val="000000"/>
          <w:sz w:val="22"/>
          <w:szCs w:val="22"/>
          <w:lang w:eastAsia="es-ES"/>
        </w:rPr>
      </w:pPr>
    </w:p>
    <w:p w14:paraId="71748649" w14:textId="77777777" w:rsidR="00AE1E38" w:rsidRPr="00A35C57" w:rsidRDefault="00BE7B50"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sz w:val="22"/>
          <w:szCs w:val="22"/>
        </w:rPr>
      </w:pPr>
      <w:r w:rsidRPr="00A35C57">
        <w:rPr>
          <w:rFonts w:ascii="Palatino Linotype" w:hAnsi="Palatino Linotype"/>
          <w:color w:val="000000"/>
          <w:sz w:val="22"/>
          <w:szCs w:val="22"/>
        </w:rPr>
        <w:t xml:space="preserve"> En ese sentido, </w:t>
      </w:r>
      <w:r w:rsidR="00AE1E38" w:rsidRPr="00A35C57">
        <w:rPr>
          <w:rFonts w:ascii="Palatino Linotype" w:hAnsi="Palatino Linotype"/>
          <w:color w:val="000000"/>
          <w:sz w:val="22"/>
          <w:szCs w:val="22"/>
        </w:rPr>
        <w:t xml:space="preserve">si bien </w:t>
      </w:r>
      <w:r w:rsidR="00AE1E38" w:rsidRPr="00A35C57">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00AE1E38" w:rsidRPr="00A35C57">
        <w:rPr>
          <w:rFonts w:ascii="Palatino Linotype" w:hAnsi="Palatino Linotype"/>
          <w:sz w:val="22"/>
          <w:szCs w:val="22"/>
        </w:rPr>
        <w:t>desechamiento</w:t>
      </w:r>
      <w:proofErr w:type="spellEnd"/>
      <w:r w:rsidR="00AE1E38" w:rsidRPr="00A35C57">
        <w:rPr>
          <w:rFonts w:ascii="Palatino Linotype" w:hAnsi="Palatino Linotype"/>
          <w:sz w:val="22"/>
          <w:szCs w:val="22"/>
        </w:rPr>
        <w:t xml:space="preserve"> o sobreseimiento; y, en su caso, ordenar la entrega de la información respecto a la respuesta emitida por el </w:t>
      </w:r>
      <w:r w:rsidR="00AE1E38" w:rsidRPr="00A35C57">
        <w:rPr>
          <w:rFonts w:ascii="Palatino Linotype" w:hAnsi="Palatino Linotype"/>
          <w:b/>
          <w:bCs/>
          <w:sz w:val="22"/>
          <w:szCs w:val="22"/>
        </w:rPr>
        <w:t>SUJETO OBLIGADO,</w:t>
      </w:r>
      <w:r w:rsidR="00AE1E38" w:rsidRPr="00A35C57">
        <w:rPr>
          <w:rFonts w:ascii="Palatino Linotype" w:hAnsi="Palatino Linotype"/>
          <w:sz w:val="22"/>
          <w:szCs w:val="22"/>
        </w:rPr>
        <w:t xml:space="preserve"> lo cierto, es que este Órgano Garante advierte que se actualiza la causal de sobreseimiento prevista en la fracción V del artículo 192 de la Ley de </w:t>
      </w:r>
      <w:r w:rsidR="00AE1E38" w:rsidRPr="00A35C57">
        <w:rPr>
          <w:rFonts w:ascii="Palatino Linotype" w:hAnsi="Palatino Linotype"/>
          <w:sz w:val="22"/>
          <w:szCs w:val="22"/>
        </w:rPr>
        <w:lastRenderedPageBreak/>
        <w:t xml:space="preserve">Transparencia y Acceso a la Información Pública del Estado de México y Municipios, como se expone a continuación: </w:t>
      </w:r>
    </w:p>
    <w:p w14:paraId="1E5090F0" w14:textId="77777777" w:rsidR="00AE1E38" w:rsidRPr="00A35C57" w:rsidRDefault="00AE1E38" w:rsidP="00A35C57">
      <w:pPr>
        <w:pStyle w:val="Prrafodelista"/>
        <w:ind w:left="1134" w:right="1106"/>
        <w:rPr>
          <w:rFonts w:ascii="Palatino Linotype" w:hAnsi="Palatino Linotype"/>
          <w:szCs w:val="22"/>
        </w:rPr>
      </w:pPr>
    </w:p>
    <w:p w14:paraId="13D508C1" w14:textId="77777777" w:rsidR="00AE1E38" w:rsidRPr="00A35C57" w:rsidRDefault="00AE1E38" w:rsidP="00A35C57">
      <w:pPr>
        <w:ind w:left="1134" w:right="1106"/>
        <w:contextualSpacing/>
        <w:jc w:val="both"/>
        <w:rPr>
          <w:rFonts w:ascii="Palatino Linotype" w:hAnsi="Palatino Linotype"/>
          <w:i/>
          <w:iCs/>
          <w:sz w:val="22"/>
          <w:szCs w:val="22"/>
        </w:rPr>
      </w:pPr>
      <w:r w:rsidRPr="00A35C57">
        <w:rPr>
          <w:rFonts w:ascii="Palatino Linotype" w:hAnsi="Palatino Linotype"/>
          <w:b/>
          <w:bCs/>
          <w:i/>
          <w:iCs/>
          <w:sz w:val="22"/>
          <w:szCs w:val="22"/>
        </w:rPr>
        <w:t>“Artículo 192.</w:t>
      </w:r>
      <w:r w:rsidRPr="00A35C57">
        <w:rPr>
          <w:rFonts w:ascii="Palatino Linotype" w:hAnsi="Palatino Linotype"/>
          <w:i/>
          <w:iCs/>
          <w:sz w:val="22"/>
          <w:szCs w:val="22"/>
        </w:rPr>
        <w:t xml:space="preserve"> El recurso será sobreseído, en todo o en parte, cuando una vez admitido, se actualicen alguno de los siguientes supuestos: </w:t>
      </w:r>
    </w:p>
    <w:p w14:paraId="6EBD851D" w14:textId="77777777" w:rsidR="00AE1E38" w:rsidRPr="00A35C57" w:rsidRDefault="00AE1E38" w:rsidP="00A35C57">
      <w:pPr>
        <w:ind w:left="1134" w:right="1106"/>
        <w:contextualSpacing/>
        <w:jc w:val="both"/>
        <w:rPr>
          <w:rFonts w:ascii="Palatino Linotype" w:hAnsi="Palatino Linotype"/>
          <w:i/>
          <w:iCs/>
          <w:sz w:val="22"/>
          <w:szCs w:val="22"/>
        </w:rPr>
      </w:pPr>
      <w:r w:rsidRPr="00A35C57">
        <w:rPr>
          <w:rFonts w:ascii="Palatino Linotype" w:hAnsi="Palatino Linotype"/>
          <w:i/>
          <w:iCs/>
          <w:sz w:val="22"/>
          <w:szCs w:val="22"/>
        </w:rPr>
        <w:t xml:space="preserve">(…) </w:t>
      </w:r>
    </w:p>
    <w:p w14:paraId="77A8A1CB" w14:textId="77777777" w:rsidR="00AE1E38" w:rsidRPr="00A35C57" w:rsidRDefault="00AE1E38" w:rsidP="00A35C57">
      <w:pPr>
        <w:ind w:left="1134" w:right="1106"/>
        <w:contextualSpacing/>
        <w:jc w:val="both"/>
        <w:rPr>
          <w:rFonts w:ascii="Palatino Linotype" w:hAnsi="Palatino Linotype"/>
          <w:b/>
          <w:bCs/>
          <w:i/>
          <w:iCs/>
          <w:sz w:val="22"/>
          <w:szCs w:val="22"/>
        </w:rPr>
      </w:pPr>
      <w:r w:rsidRPr="00A35C57">
        <w:rPr>
          <w:rFonts w:ascii="Palatino Linotype" w:hAnsi="Palatino Linotype"/>
          <w:b/>
          <w:bCs/>
          <w:i/>
          <w:iCs/>
          <w:sz w:val="22"/>
          <w:szCs w:val="22"/>
        </w:rPr>
        <w:t>V. Cuando por cualquier motivo se quede sin materia.”</w:t>
      </w:r>
    </w:p>
    <w:p w14:paraId="1B53D71E" w14:textId="77777777" w:rsidR="00AE1E38" w:rsidRPr="00A35C57" w:rsidRDefault="00AE1E38" w:rsidP="00AE1E38">
      <w:pPr>
        <w:keepNext/>
        <w:keepLines/>
        <w:spacing w:line="360" w:lineRule="auto"/>
        <w:ind w:right="48"/>
        <w:rPr>
          <w:rFonts w:ascii="Palatino Linotype" w:eastAsia="Palatino Linotype" w:hAnsi="Palatino Linotype" w:cs="Palatino Linotype"/>
          <w:b/>
          <w:sz w:val="22"/>
          <w:szCs w:val="22"/>
        </w:rPr>
      </w:pPr>
    </w:p>
    <w:p w14:paraId="7A7062CD"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A35C57">
        <w:rPr>
          <w:rFonts w:ascii="Palatino Linotype" w:eastAsia="Palatino Linotype" w:hAnsi="Palatino Linotype" w:cs="Palatino Linotype"/>
          <w:color w:val="000000"/>
          <w:sz w:val="22"/>
          <w:szCs w:val="22"/>
        </w:rPr>
        <w:t>L</w:t>
      </w:r>
      <w:r w:rsidRPr="00A35C57">
        <w:rPr>
          <w:rFonts w:ascii="Palatino Linotype" w:hAnsi="Palatino Linotype"/>
          <w:sz w:val="22"/>
          <w:szCs w:val="22"/>
        </w:rPr>
        <w:t xml:space="preserve">uego de analizar las actuaciones realizadas por las partes en el expediente radicado en el Sistema de Acceso a la Información Mexiquense </w:t>
      </w:r>
      <w:r w:rsidRPr="00A35C57">
        <w:rPr>
          <w:rFonts w:ascii="Palatino Linotype" w:hAnsi="Palatino Linotype"/>
          <w:b/>
          <w:bCs/>
          <w:sz w:val="22"/>
          <w:szCs w:val="22"/>
        </w:rPr>
        <w:t>(SAIMEX),</w:t>
      </w:r>
      <w:r w:rsidRPr="00A35C57">
        <w:rPr>
          <w:rFonts w:ascii="Palatino Linotype" w:hAnsi="Palatino Linotype"/>
          <w:sz w:val="22"/>
          <w:szCs w:val="22"/>
        </w:rPr>
        <w:t xml:space="preserve"> bajo el número </w:t>
      </w:r>
      <w:r w:rsidR="00BE7B50" w:rsidRPr="00A35C57">
        <w:rPr>
          <w:rFonts w:ascii="Palatino Linotype" w:hAnsi="Palatino Linotype"/>
          <w:b/>
          <w:bCs/>
          <w:sz w:val="22"/>
          <w:szCs w:val="22"/>
        </w:rPr>
        <w:t xml:space="preserve">05958/INFOEM/IP/RR/2024 </w:t>
      </w:r>
      <w:r w:rsidRPr="00A35C57">
        <w:rPr>
          <w:rFonts w:ascii="Palatino Linotype" w:hAnsi="Palatino Linotype"/>
          <w:sz w:val="22"/>
          <w:szCs w:val="22"/>
        </w:rPr>
        <w:t xml:space="preserve">con fundamento en la fracción V del artículo 192, de la Ley de Transparencia y Acceso a la Información Pública del Estado de México y Municipios, se </w:t>
      </w:r>
      <w:r w:rsidRPr="00A35C57">
        <w:rPr>
          <w:rFonts w:ascii="Palatino Linotype" w:hAnsi="Palatino Linotype"/>
          <w:b/>
          <w:bCs/>
          <w:sz w:val="22"/>
          <w:szCs w:val="22"/>
        </w:rPr>
        <w:t>SOBRESEE</w:t>
      </w:r>
      <w:r w:rsidRPr="00A35C57">
        <w:rPr>
          <w:rFonts w:ascii="Palatino Linotype" w:hAnsi="Palatino Linotype"/>
          <w:sz w:val="22"/>
          <w:szCs w:val="22"/>
        </w:rPr>
        <w:t xml:space="preserve"> el recurso de revisión, </w:t>
      </w:r>
      <w:r w:rsidRPr="00A35C57">
        <w:rPr>
          <w:rFonts w:ascii="Palatino Linotype" w:hAnsi="Palatino Linotype"/>
          <w:b/>
          <w:sz w:val="22"/>
          <w:szCs w:val="22"/>
        </w:rPr>
        <w:t>por quedar sin materia.</w:t>
      </w:r>
    </w:p>
    <w:p w14:paraId="448B488F" w14:textId="77777777" w:rsidR="00AE1E38" w:rsidRPr="00A35C57" w:rsidRDefault="00BE7B50" w:rsidP="00BE7B50">
      <w:pPr>
        <w:tabs>
          <w:tab w:val="left" w:pos="1543"/>
        </w:tabs>
        <w:spacing w:line="360" w:lineRule="auto"/>
        <w:ind w:right="-28"/>
        <w:jc w:val="both"/>
        <w:rPr>
          <w:rFonts w:ascii="Palatino Linotype" w:eastAsia="Palatino Linotype" w:hAnsi="Palatino Linotype" w:cs="Palatino Linotype"/>
          <w:color w:val="000000"/>
          <w:sz w:val="22"/>
          <w:szCs w:val="22"/>
          <w:highlight w:val="yellow"/>
        </w:rPr>
      </w:pPr>
      <w:r w:rsidRPr="00A35C57">
        <w:rPr>
          <w:rFonts w:ascii="Palatino Linotype" w:eastAsia="Palatino Linotype" w:hAnsi="Palatino Linotype" w:cs="Palatino Linotype"/>
          <w:color w:val="000000"/>
          <w:sz w:val="22"/>
          <w:szCs w:val="22"/>
        </w:rPr>
        <w:tab/>
      </w:r>
    </w:p>
    <w:p w14:paraId="2E6B79FB" w14:textId="77777777" w:rsidR="00AE1E38" w:rsidRPr="00A35C57" w:rsidRDefault="00AE1E38" w:rsidP="00AE1E38">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35C57">
        <w:rPr>
          <w:rFonts w:ascii="Palatino Linotype" w:eastAsia="Palatino Linotype" w:hAnsi="Palatino Linotype" w:cs="Palatino Linotype"/>
          <w:color w:val="000000"/>
          <w:sz w:val="22"/>
          <w:szCs w:val="22"/>
        </w:rPr>
        <w:t xml:space="preserve">Por lo anteriormente expuesto y fundado, este </w:t>
      </w:r>
      <w:r w:rsidRPr="00A35C57">
        <w:rPr>
          <w:rFonts w:ascii="Palatino Linotype" w:eastAsia="Palatino Linotype" w:hAnsi="Palatino Linotype" w:cs="Palatino Linotype"/>
          <w:b/>
          <w:color w:val="000000"/>
          <w:sz w:val="22"/>
          <w:szCs w:val="22"/>
        </w:rPr>
        <w:t>ÓRGANO GARANTE</w:t>
      </w:r>
      <w:r w:rsidRPr="00A35C57">
        <w:rPr>
          <w:rFonts w:ascii="Palatino Linotype" w:eastAsia="Palatino Linotype" w:hAnsi="Palatino Linotype" w:cs="Palatino Linotype"/>
          <w:color w:val="000000"/>
          <w:sz w:val="22"/>
          <w:szCs w:val="22"/>
        </w:rPr>
        <w:t xml:space="preserve"> emite los siguientes:</w:t>
      </w:r>
    </w:p>
    <w:p w14:paraId="6C335877" w14:textId="77777777" w:rsidR="00AE1E38" w:rsidRPr="00A35C57" w:rsidRDefault="00AE1E38" w:rsidP="00AE1E38">
      <w:pPr>
        <w:spacing w:line="360" w:lineRule="auto"/>
        <w:ind w:right="49"/>
        <w:jc w:val="both"/>
        <w:rPr>
          <w:rFonts w:ascii="Palatino Linotype" w:eastAsia="Palatino Linotype" w:hAnsi="Palatino Linotype" w:cs="Palatino Linotype"/>
          <w:i/>
          <w:sz w:val="22"/>
          <w:szCs w:val="22"/>
        </w:rPr>
      </w:pPr>
    </w:p>
    <w:p w14:paraId="08D5B59C" w14:textId="77777777" w:rsidR="00AE1E38" w:rsidRPr="00A35C57" w:rsidRDefault="00AE1E38" w:rsidP="00AE1E38">
      <w:pPr>
        <w:keepNext/>
        <w:keepLines/>
        <w:spacing w:line="360" w:lineRule="auto"/>
        <w:jc w:val="center"/>
        <w:rPr>
          <w:rFonts w:ascii="Palatino Linotype" w:eastAsia="Palatino Linotype" w:hAnsi="Palatino Linotype" w:cs="Palatino Linotype"/>
          <w:b/>
          <w:color w:val="000000"/>
          <w:sz w:val="22"/>
          <w:szCs w:val="22"/>
        </w:rPr>
      </w:pPr>
      <w:bookmarkStart w:id="7" w:name="_heading=h.3rdcrjn" w:colFirst="0" w:colLast="0"/>
      <w:bookmarkEnd w:id="7"/>
      <w:r w:rsidRPr="00A35C57">
        <w:rPr>
          <w:rFonts w:ascii="Palatino Linotype" w:eastAsia="Palatino Linotype" w:hAnsi="Palatino Linotype" w:cs="Palatino Linotype"/>
          <w:b/>
          <w:color w:val="000000"/>
          <w:sz w:val="22"/>
          <w:szCs w:val="22"/>
        </w:rPr>
        <w:t>R E S O L U T I V O S</w:t>
      </w:r>
    </w:p>
    <w:p w14:paraId="09A4D633" w14:textId="77777777" w:rsidR="00AE1E38" w:rsidRPr="00A35C57" w:rsidRDefault="00AE1E38" w:rsidP="00AE1E38">
      <w:pPr>
        <w:keepNext/>
        <w:keepLines/>
        <w:spacing w:line="360" w:lineRule="auto"/>
        <w:jc w:val="center"/>
        <w:rPr>
          <w:rFonts w:ascii="Palatino Linotype" w:eastAsia="Palatino Linotype" w:hAnsi="Palatino Linotype" w:cs="Palatino Linotype"/>
          <w:b/>
          <w:color w:val="000000"/>
          <w:sz w:val="22"/>
          <w:szCs w:val="22"/>
        </w:rPr>
      </w:pPr>
    </w:p>
    <w:p w14:paraId="13BA22AB" w14:textId="77777777" w:rsidR="00AE1E38" w:rsidRPr="00A35C57" w:rsidRDefault="00AE1E38" w:rsidP="00AE1E38">
      <w:pPr>
        <w:spacing w:line="360" w:lineRule="auto"/>
        <w:jc w:val="both"/>
        <w:rPr>
          <w:rFonts w:ascii="Palatino Linotype" w:hAnsi="Palatino Linotype"/>
          <w:bCs/>
          <w:sz w:val="22"/>
          <w:szCs w:val="22"/>
        </w:rPr>
      </w:pPr>
      <w:r w:rsidRPr="00A35C57">
        <w:rPr>
          <w:rFonts w:ascii="Palatino Linotype" w:hAnsi="Palatino Linotype" w:cs="Arial"/>
          <w:b/>
          <w:sz w:val="22"/>
          <w:szCs w:val="22"/>
        </w:rPr>
        <w:t xml:space="preserve">PRIMERO. </w:t>
      </w:r>
      <w:r w:rsidRPr="00A35C57">
        <w:rPr>
          <w:rFonts w:ascii="Palatino Linotype" w:hAnsi="Palatino Linotype"/>
          <w:sz w:val="22"/>
          <w:szCs w:val="22"/>
        </w:rPr>
        <w:t xml:space="preserve">Se </w:t>
      </w:r>
      <w:r w:rsidRPr="00A35C57">
        <w:rPr>
          <w:rFonts w:ascii="Palatino Linotype" w:hAnsi="Palatino Linotype"/>
          <w:b/>
          <w:sz w:val="22"/>
          <w:szCs w:val="22"/>
        </w:rPr>
        <w:t xml:space="preserve">SOBRESEE </w:t>
      </w:r>
      <w:r w:rsidRPr="00A35C57">
        <w:rPr>
          <w:rFonts w:ascii="Palatino Linotype" w:hAnsi="Palatino Linotype"/>
          <w:sz w:val="22"/>
          <w:szCs w:val="22"/>
        </w:rPr>
        <w:t xml:space="preserve">el recurso de revisión número </w:t>
      </w:r>
      <w:r w:rsidR="00BE7B50" w:rsidRPr="00A35C57">
        <w:rPr>
          <w:rFonts w:ascii="Palatino Linotype" w:hAnsi="Palatino Linotype"/>
          <w:b/>
          <w:bCs/>
          <w:sz w:val="22"/>
          <w:szCs w:val="22"/>
        </w:rPr>
        <w:t xml:space="preserve">05958/INFOEM/IP/RR/2024 </w:t>
      </w:r>
      <w:r w:rsidRPr="00A35C57">
        <w:rPr>
          <w:rFonts w:ascii="Palatino Linotype" w:hAnsi="Palatino Linotype"/>
          <w:bCs/>
          <w:sz w:val="22"/>
          <w:szCs w:val="22"/>
        </w:rPr>
        <w:t>de conformidad con la fracción V</w:t>
      </w:r>
      <w:r w:rsidR="00CD5035">
        <w:rPr>
          <w:rFonts w:ascii="Palatino Linotype" w:hAnsi="Palatino Linotype"/>
          <w:bCs/>
          <w:sz w:val="22"/>
          <w:szCs w:val="22"/>
        </w:rPr>
        <w:t>,</w:t>
      </w:r>
      <w:r w:rsidRPr="00A35C57">
        <w:rPr>
          <w:rFonts w:ascii="Palatino Linotype" w:hAnsi="Palatino Linotype"/>
          <w:bCs/>
          <w:sz w:val="22"/>
          <w:szCs w:val="22"/>
        </w:rPr>
        <w:t xml:space="preserve"> del artículo 192</w:t>
      </w:r>
      <w:r w:rsidR="00CD5035">
        <w:rPr>
          <w:rFonts w:ascii="Palatino Linotype" w:hAnsi="Palatino Linotype"/>
          <w:bCs/>
          <w:sz w:val="22"/>
          <w:szCs w:val="22"/>
        </w:rPr>
        <w:t>,</w:t>
      </w:r>
      <w:r w:rsidRPr="00A35C57">
        <w:rPr>
          <w:rFonts w:ascii="Palatino Linotype" w:hAnsi="Palatino Linotype"/>
          <w:bCs/>
          <w:sz w:val="22"/>
          <w:szCs w:val="22"/>
        </w:rPr>
        <w:t xml:space="preserve"> de la Ley de Transparencia y Acceso a la Información Pública del Estado de México y Municipios</w:t>
      </w:r>
      <w:r w:rsidRPr="00A35C57">
        <w:rPr>
          <w:rFonts w:ascii="Palatino Linotype" w:hAnsi="Palatino Linotype"/>
          <w:sz w:val="22"/>
          <w:szCs w:val="22"/>
        </w:rPr>
        <w:t xml:space="preserve">, en términos del </w:t>
      </w:r>
      <w:r w:rsidRPr="00A35C57">
        <w:rPr>
          <w:rFonts w:ascii="Palatino Linotype" w:hAnsi="Palatino Linotype"/>
          <w:b/>
          <w:sz w:val="22"/>
          <w:szCs w:val="22"/>
        </w:rPr>
        <w:t>Considerando TERCERO</w:t>
      </w:r>
      <w:r w:rsidRPr="00A35C57">
        <w:rPr>
          <w:rFonts w:ascii="Palatino Linotype" w:hAnsi="Palatino Linotype"/>
          <w:sz w:val="22"/>
          <w:szCs w:val="22"/>
        </w:rPr>
        <w:t xml:space="preserve"> de la presente resolución.</w:t>
      </w:r>
    </w:p>
    <w:p w14:paraId="66D0C02D" w14:textId="77777777" w:rsidR="00AE1E38" w:rsidRPr="00A35C57" w:rsidRDefault="00AE1E38" w:rsidP="00AE1E38">
      <w:pPr>
        <w:spacing w:line="360" w:lineRule="auto"/>
        <w:jc w:val="both"/>
        <w:rPr>
          <w:rFonts w:ascii="Palatino Linotype" w:hAnsi="Palatino Linotype"/>
          <w:sz w:val="22"/>
          <w:szCs w:val="22"/>
        </w:rPr>
      </w:pPr>
    </w:p>
    <w:p w14:paraId="7169782E" w14:textId="77777777" w:rsidR="00AE1E38" w:rsidRPr="00A35C57" w:rsidRDefault="00AE1E38" w:rsidP="00AE1E38">
      <w:pPr>
        <w:pStyle w:val="Sinespaciado"/>
        <w:spacing w:line="360" w:lineRule="auto"/>
        <w:jc w:val="both"/>
        <w:rPr>
          <w:rFonts w:ascii="Palatino Linotype" w:eastAsia="Calibri" w:hAnsi="Palatino Linotype" w:cs="Arial"/>
          <w:bCs/>
          <w:sz w:val="22"/>
          <w:szCs w:val="22"/>
          <w:lang w:val="es-ES"/>
        </w:rPr>
      </w:pPr>
      <w:r w:rsidRPr="00A35C57">
        <w:rPr>
          <w:rFonts w:ascii="Palatino Linotype" w:eastAsia="Calibri" w:hAnsi="Palatino Linotype" w:cs="Arial"/>
          <w:b/>
          <w:bCs/>
          <w:sz w:val="22"/>
          <w:szCs w:val="22"/>
          <w:lang w:val="es-ES"/>
        </w:rPr>
        <w:t xml:space="preserve">SEGUNDO. Notifíquese </w:t>
      </w:r>
      <w:r w:rsidRPr="00A35C57">
        <w:rPr>
          <w:rFonts w:ascii="Palatino Linotype" w:eastAsia="Calibri" w:hAnsi="Palatino Linotype" w:cs="Arial"/>
          <w:bCs/>
          <w:sz w:val="22"/>
          <w:szCs w:val="22"/>
          <w:lang w:val="es-ES"/>
        </w:rPr>
        <w:t xml:space="preserve">a través del Sistema de Acceso a la Información Mexiquense </w:t>
      </w:r>
      <w:r w:rsidRPr="00A35C57">
        <w:rPr>
          <w:rFonts w:ascii="Palatino Linotype" w:eastAsia="Calibri" w:hAnsi="Palatino Linotype" w:cs="Arial"/>
          <w:b/>
          <w:bCs/>
          <w:sz w:val="22"/>
          <w:szCs w:val="22"/>
          <w:lang w:val="es-ES"/>
        </w:rPr>
        <w:t xml:space="preserve">(SAIMEX) </w:t>
      </w:r>
      <w:r w:rsidRPr="00A35C57">
        <w:rPr>
          <w:rFonts w:ascii="Palatino Linotype" w:eastAsia="Calibri" w:hAnsi="Palatino Linotype" w:cs="Arial"/>
          <w:bCs/>
          <w:sz w:val="22"/>
          <w:szCs w:val="22"/>
          <w:lang w:val="es-ES"/>
        </w:rPr>
        <w:t>la presente resolución al Titular de la Unidad de Transparencia del</w:t>
      </w:r>
      <w:r w:rsidRPr="00A35C57">
        <w:rPr>
          <w:rFonts w:ascii="Palatino Linotype" w:eastAsia="Calibri" w:hAnsi="Palatino Linotype" w:cs="Arial"/>
          <w:b/>
          <w:bCs/>
          <w:sz w:val="22"/>
          <w:szCs w:val="22"/>
          <w:lang w:val="es-ES"/>
        </w:rPr>
        <w:t xml:space="preserve"> SUJETO OBLIGADO.</w:t>
      </w:r>
    </w:p>
    <w:p w14:paraId="763463E2" w14:textId="77777777" w:rsidR="00AE1E38" w:rsidRPr="00A35C57" w:rsidRDefault="00AE1E38" w:rsidP="00AE1E38">
      <w:pPr>
        <w:tabs>
          <w:tab w:val="left" w:pos="993"/>
        </w:tabs>
        <w:spacing w:line="360" w:lineRule="auto"/>
        <w:ind w:right="-28"/>
        <w:jc w:val="both"/>
        <w:rPr>
          <w:rFonts w:ascii="Palatino Linotype" w:hAnsi="Palatino Linotype" w:cs="Tahoma"/>
          <w:bCs/>
          <w:iCs/>
          <w:sz w:val="22"/>
          <w:szCs w:val="22"/>
        </w:rPr>
      </w:pPr>
    </w:p>
    <w:p w14:paraId="52E8D9F3" w14:textId="77777777" w:rsidR="00AE1E38" w:rsidRPr="00A35C57" w:rsidRDefault="00AE1E38" w:rsidP="00AE1E38">
      <w:pPr>
        <w:tabs>
          <w:tab w:val="left" w:pos="8080"/>
        </w:tabs>
        <w:spacing w:line="360" w:lineRule="auto"/>
        <w:ind w:right="49"/>
        <w:contextualSpacing/>
        <w:jc w:val="both"/>
        <w:rPr>
          <w:rFonts w:ascii="Palatino Linotype" w:eastAsia="Calibri" w:hAnsi="Palatino Linotype" w:cs="Arial"/>
          <w:bCs/>
          <w:sz w:val="22"/>
          <w:szCs w:val="22"/>
          <w:lang w:val="es-ES"/>
        </w:rPr>
      </w:pPr>
      <w:r w:rsidRPr="00A35C57">
        <w:rPr>
          <w:rFonts w:ascii="Palatino Linotype" w:eastAsia="Palatino Linotype" w:hAnsi="Palatino Linotype" w:cs="Palatino Linotype"/>
          <w:b/>
          <w:sz w:val="22"/>
          <w:szCs w:val="22"/>
        </w:rPr>
        <w:t xml:space="preserve">TERCERO. </w:t>
      </w:r>
      <w:r w:rsidRPr="00A35C57">
        <w:rPr>
          <w:rFonts w:ascii="Palatino Linotype" w:hAnsi="Palatino Linotype"/>
          <w:b/>
          <w:bCs/>
          <w:sz w:val="22"/>
          <w:szCs w:val="22"/>
          <w:lang w:val="es-ES"/>
        </w:rPr>
        <w:t xml:space="preserve">Notifíquese </w:t>
      </w:r>
      <w:r w:rsidRPr="00A35C57">
        <w:rPr>
          <w:rFonts w:ascii="Palatino Linotype" w:hAnsi="Palatino Linotype"/>
          <w:bCs/>
          <w:sz w:val="22"/>
          <w:szCs w:val="22"/>
          <w:lang w:val="es-ES"/>
        </w:rPr>
        <w:t xml:space="preserve">al </w:t>
      </w:r>
      <w:r w:rsidRPr="00A35C57">
        <w:rPr>
          <w:rFonts w:ascii="Palatino Linotype" w:hAnsi="Palatino Linotype"/>
          <w:b/>
          <w:bCs/>
          <w:sz w:val="22"/>
          <w:szCs w:val="22"/>
          <w:lang w:val="es-ES"/>
        </w:rPr>
        <w:t>RECURRENTE</w:t>
      </w:r>
      <w:r w:rsidRPr="00A35C57">
        <w:rPr>
          <w:rFonts w:ascii="Palatino Linotype" w:hAnsi="Palatino Linotype"/>
          <w:sz w:val="22"/>
          <w:szCs w:val="22"/>
        </w:rPr>
        <w:t xml:space="preserve"> a </w:t>
      </w:r>
      <w:r w:rsidRPr="00A35C57">
        <w:rPr>
          <w:rFonts w:ascii="Palatino Linotype" w:eastAsia="Calibri" w:hAnsi="Palatino Linotype" w:cs="Arial"/>
          <w:bCs/>
          <w:sz w:val="22"/>
          <w:szCs w:val="22"/>
          <w:lang w:val="es-ES"/>
        </w:rPr>
        <w:t xml:space="preserve">través del Sistema de Acceso a la Información Mexiquense </w:t>
      </w:r>
      <w:r w:rsidRPr="00A35C57">
        <w:rPr>
          <w:rFonts w:ascii="Palatino Linotype" w:eastAsia="Calibri" w:hAnsi="Palatino Linotype" w:cs="Arial"/>
          <w:b/>
          <w:bCs/>
          <w:sz w:val="22"/>
          <w:szCs w:val="22"/>
          <w:lang w:val="es-ES"/>
        </w:rPr>
        <w:t xml:space="preserve">(SAIMEX) </w:t>
      </w:r>
      <w:r w:rsidRPr="00A35C57">
        <w:rPr>
          <w:rFonts w:ascii="Palatino Linotype" w:eastAsia="Calibri" w:hAnsi="Palatino Linotype" w:cs="Arial"/>
          <w:bCs/>
          <w:sz w:val="22"/>
          <w:szCs w:val="22"/>
          <w:lang w:val="es-ES"/>
        </w:rPr>
        <w:t>la presente resolución.</w:t>
      </w:r>
    </w:p>
    <w:p w14:paraId="49FE1B10" w14:textId="77777777" w:rsidR="00AE1E38" w:rsidRPr="00A35C57" w:rsidRDefault="00AE1E38" w:rsidP="00AE1E38">
      <w:pPr>
        <w:tabs>
          <w:tab w:val="left" w:pos="8080"/>
        </w:tabs>
        <w:spacing w:line="360" w:lineRule="auto"/>
        <w:ind w:right="49"/>
        <w:contextualSpacing/>
        <w:jc w:val="both"/>
        <w:rPr>
          <w:rFonts w:ascii="Palatino Linotype" w:eastAsia="Calibri" w:hAnsi="Palatino Linotype" w:cs="Arial"/>
          <w:bCs/>
          <w:sz w:val="22"/>
          <w:szCs w:val="22"/>
          <w:lang w:val="es-ES"/>
        </w:rPr>
      </w:pPr>
    </w:p>
    <w:p w14:paraId="34612235" w14:textId="77777777" w:rsidR="00AE1E38" w:rsidRPr="00A35C57" w:rsidRDefault="00AE1E38" w:rsidP="00AE1E38">
      <w:pPr>
        <w:pStyle w:val="Sinespaciado"/>
        <w:spacing w:line="360" w:lineRule="auto"/>
        <w:jc w:val="both"/>
        <w:rPr>
          <w:rFonts w:ascii="Palatino Linotype" w:eastAsia="MS Mincho" w:hAnsi="Palatino Linotype"/>
          <w:sz w:val="22"/>
          <w:szCs w:val="22"/>
          <w:lang w:val="es-ES"/>
        </w:rPr>
      </w:pPr>
      <w:r w:rsidRPr="00A35C57">
        <w:rPr>
          <w:rFonts w:ascii="Palatino Linotype" w:hAnsi="Palatino Linotype" w:cs="Arial"/>
          <w:b/>
          <w:sz w:val="22"/>
          <w:szCs w:val="22"/>
        </w:rPr>
        <w:t xml:space="preserve">CUARTO. </w:t>
      </w:r>
      <w:r w:rsidRPr="00A35C57">
        <w:rPr>
          <w:rFonts w:ascii="Palatino Linotype" w:eastAsia="MS Mincho" w:hAnsi="Palatino Linotype"/>
          <w:sz w:val="22"/>
          <w:szCs w:val="22"/>
          <w:lang w:val="es-ES"/>
        </w:rPr>
        <w:t xml:space="preserve">Se hace del conocimiento del </w:t>
      </w:r>
      <w:r w:rsidRPr="00A35C57">
        <w:rPr>
          <w:rFonts w:ascii="Palatino Linotype" w:hAnsi="Palatino Linotype"/>
          <w:b/>
          <w:bCs/>
          <w:sz w:val="22"/>
          <w:szCs w:val="22"/>
          <w:lang w:val="es-ES"/>
        </w:rPr>
        <w:t>RECURRENTE</w:t>
      </w:r>
      <w:r w:rsidRPr="00A35C57">
        <w:rPr>
          <w:rFonts w:ascii="Palatino Linotype" w:hAnsi="Palatino Linotype"/>
          <w:sz w:val="22"/>
          <w:szCs w:val="22"/>
        </w:rPr>
        <w:t xml:space="preserve"> </w:t>
      </w:r>
      <w:r w:rsidRPr="00A35C57">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A35C57">
        <w:rPr>
          <w:rFonts w:ascii="Palatino Linotype" w:eastAsia="MS Mincho" w:hAnsi="Palatino Linotype"/>
          <w:bCs/>
          <w:sz w:val="22"/>
          <w:szCs w:val="22"/>
          <w:lang w:val="es-ES"/>
        </w:rPr>
        <w:t>vía juicio de amparo</w:t>
      </w:r>
      <w:r w:rsidRPr="00A35C57">
        <w:rPr>
          <w:rFonts w:ascii="Palatino Linotype" w:eastAsia="MS Mincho" w:hAnsi="Palatino Linotype"/>
          <w:sz w:val="22"/>
          <w:szCs w:val="22"/>
          <w:lang w:val="es-ES"/>
        </w:rPr>
        <w:t> en los términos de las leyes aplicables.</w:t>
      </w:r>
    </w:p>
    <w:p w14:paraId="0D6A2C97" w14:textId="77777777" w:rsidR="00AE1E38" w:rsidRPr="00A35C57" w:rsidRDefault="00AE1E38" w:rsidP="00AE1E38">
      <w:pPr>
        <w:pStyle w:val="Sinespaciado"/>
        <w:spacing w:line="360" w:lineRule="auto"/>
        <w:jc w:val="both"/>
        <w:rPr>
          <w:rFonts w:ascii="Palatino Linotype" w:eastAsia="MS Mincho" w:hAnsi="Palatino Linotype"/>
          <w:sz w:val="22"/>
          <w:szCs w:val="22"/>
          <w:lang w:val="es-ES"/>
        </w:rPr>
      </w:pPr>
    </w:p>
    <w:p w14:paraId="3D3D4E75" w14:textId="77777777" w:rsidR="00CD5035" w:rsidRPr="003C7186" w:rsidRDefault="00CD5035" w:rsidP="00CD503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73F7C1C8" w14:textId="77777777" w:rsidR="00CD5035" w:rsidRPr="00902BA4" w:rsidRDefault="00CD5035" w:rsidP="00CD5035">
      <w:pPr>
        <w:widowControl w:val="0"/>
        <w:autoSpaceDE w:val="0"/>
        <w:autoSpaceDN w:val="0"/>
        <w:adjustRightInd w:val="0"/>
        <w:spacing w:after="200" w:line="276" w:lineRule="auto"/>
        <w:ind w:left="-142" w:right="-234"/>
        <w:rPr>
          <w:rFonts w:ascii="Calibri" w:hAnsi="Calibri" w:cs="Calibri"/>
        </w:rPr>
      </w:pPr>
    </w:p>
    <w:p w14:paraId="02D20959"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4EBD6031"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52200EDE"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32E74E0A"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6EA9A4FB" w14:textId="77777777" w:rsidR="00AE1E38" w:rsidRPr="00A35C57" w:rsidRDefault="00AE1E38" w:rsidP="00AE1E38">
      <w:pPr>
        <w:spacing w:line="360" w:lineRule="auto"/>
        <w:ind w:right="49"/>
        <w:jc w:val="both"/>
        <w:rPr>
          <w:rFonts w:ascii="Palatino Linotype" w:eastAsia="Palatino Linotype" w:hAnsi="Palatino Linotype" w:cs="Palatino Linotype"/>
          <w:sz w:val="22"/>
          <w:szCs w:val="22"/>
        </w:rPr>
      </w:pPr>
    </w:p>
    <w:p w14:paraId="7D2B18BB"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7960BF55"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0F991465"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7EB02B8C"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4783974A"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1E4FCE6C"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76AEC538" w14:textId="77777777" w:rsidR="00AE1E38" w:rsidRPr="00A35C57" w:rsidRDefault="00AE1E38" w:rsidP="00AE1E38">
      <w:pPr>
        <w:spacing w:line="360" w:lineRule="auto"/>
        <w:rPr>
          <w:rFonts w:ascii="Palatino Linotype" w:eastAsia="Palatino Linotype" w:hAnsi="Palatino Linotype" w:cs="Palatino Linotype"/>
          <w:sz w:val="22"/>
          <w:szCs w:val="22"/>
        </w:rPr>
      </w:pPr>
    </w:p>
    <w:p w14:paraId="29D0FA31" w14:textId="77777777" w:rsidR="009C6D78" w:rsidRPr="00A35C57" w:rsidRDefault="009C6D78">
      <w:pPr>
        <w:rPr>
          <w:sz w:val="22"/>
          <w:szCs w:val="22"/>
        </w:rPr>
      </w:pPr>
    </w:p>
    <w:p w14:paraId="511B0596" w14:textId="77777777" w:rsidR="00A35C57" w:rsidRPr="00A35C57" w:rsidRDefault="00A35C57">
      <w:pPr>
        <w:rPr>
          <w:sz w:val="22"/>
          <w:szCs w:val="22"/>
        </w:rPr>
      </w:pPr>
    </w:p>
    <w:sectPr w:rsidR="00A35C57" w:rsidRPr="00A35C57">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EADE" w14:textId="77777777" w:rsidR="00EA28ED" w:rsidRDefault="00EA28ED" w:rsidP="00AE1E38">
      <w:r>
        <w:separator/>
      </w:r>
    </w:p>
  </w:endnote>
  <w:endnote w:type="continuationSeparator" w:id="0">
    <w:p w14:paraId="33AB1346" w14:textId="77777777" w:rsidR="00EA28ED" w:rsidRDefault="00EA28ED" w:rsidP="00A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4CC" w14:textId="77777777" w:rsidR="004A6C74" w:rsidRDefault="004A6C7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F4FCE">
      <w:rPr>
        <w:b/>
        <w:noProof/>
        <w:color w:val="000000"/>
      </w:rPr>
      <w:t>14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F4FCE">
      <w:rPr>
        <w:b/>
        <w:noProof/>
        <w:color w:val="000000"/>
      </w:rPr>
      <w:t>18</w:t>
    </w:r>
    <w:r>
      <w:rPr>
        <w:b/>
        <w:color w:val="000000"/>
      </w:rPr>
      <w:fldChar w:fldCharType="end"/>
    </w:r>
  </w:p>
  <w:p w14:paraId="3A48C4BF" w14:textId="77777777" w:rsidR="004A6C74" w:rsidRDefault="004A6C7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14F2" w14:textId="77777777" w:rsidR="004A6C74" w:rsidRDefault="004A6C7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F4FC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F4FCE">
      <w:rPr>
        <w:b/>
        <w:noProof/>
        <w:color w:val="000000"/>
      </w:rPr>
      <w:t>18</w:t>
    </w:r>
    <w:r>
      <w:rPr>
        <w:b/>
        <w:color w:val="000000"/>
      </w:rPr>
      <w:fldChar w:fldCharType="end"/>
    </w:r>
  </w:p>
  <w:p w14:paraId="15165C5C" w14:textId="77777777" w:rsidR="004A6C74" w:rsidRDefault="004A6C7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9773" w14:textId="77777777" w:rsidR="00EA28ED" w:rsidRDefault="00EA28ED" w:rsidP="00AE1E38">
      <w:r>
        <w:separator/>
      </w:r>
    </w:p>
  </w:footnote>
  <w:footnote w:type="continuationSeparator" w:id="0">
    <w:p w14:paraId="15DD3D19" w14:textId="77777777" w:rsidR="00EA28ED" w:rsidRDefault="00EA28ED" w:rsidP="00AE1E38">
      <w:r>
        <w:continuationSeparator/>
      </w:r>
    </w:p>
  </w:footnote>
  <w:footnote w:id="1">
    <w:p w14:paraId="184E88AB" w14:textId="77777777" w:rsidR="004A6C74" w:rsidRDefault="004A6C74" w:rsidP="00AE1E3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17DDC591" w14:textId="77777777" w:rsidR="004A6C74" w:rsidRDefault="004A6C74" w:rsidP="00AE1E3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31F0FD0E" w14:textId="77777777" w:rsidR="004A6C74" w:rsidRDefault="004A6C74" w:rsidP="00AE1E3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0528D077" w14:textId="77777777" w:rsidR="004A6C74" w:rsidRDefault="004A6C74" w:rsidP="00AE1E3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084D" w14:textId="77777777" w:rsidR="004A6C74" w:rsidRDefault="00EA28ED">
    <w:pPr>
      <w:pBdr>
        <w:top w:val="nil"/>
        <w:left w:val="nil"/>
        <w:bottom w:val="nil"/>
        <w:right w:val="nil"/>
        <w:between w:val="nil"/>
      </w:pBdr>
      <w:tabs>
        <w:tab w:val="center" w:pos="4419"/>
        <w:tab w:val="right" w:pos="8838"/>
      </w:tabs>
      <w:rPr>
        <w:color w:val="000000"/>
      </w:rPr>
    </w:pPr>
    <w:r>
      <w:rPr>
        <w:color w:val="000000"/>
      </w:rPr>
      <w:pict w14:anchorId="6C985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5A5A" w14:textId="77777777" w:rsidR="004A6C74" w:rsidRDefault="004A6C74">
    <w:pPr>
      <w:widowControl w:val="0"/>
      <w:pBdr>
        <w:top w:val="nil"/>
        <w:left w:val="nil"/>
        <w:bottom w:val="nil"/>
        <w:right w:val="nil"/>
        <w:between w:val="nil"/>
      </w:pBdr>
      <w:spacing w:line="276" w:lineRule="auto"/>
      <w:rPr>
        <w:color w:val="000000"/>
      </w:rPr>
    </w:pPr>
    <w:r>
      <w:rPr>
        <w:rFonts w:eastAsia="Calibri"/>
        <w:noProof/>
        <w:color w:val="000000"/>
      </w:rPr>
      <w:drawing>
        <wp:anchor distT="0" distB="0" distL="0" distR="0" simplePos="0" relativeHeight="251663360" behindDoc="1" locked="0" layoutInCell="1" hidden="0" allowOverlap="1" wp14:anchorId="2C5231B3" wp14:editId="68495F7D">
          <wp:simplePos x="0" y="0"/>
          <wp:positionH relativeFrom="page">
            <wp:posOffset>-217178</wp:posOffset>
          </wp:positionH>
          <wp:positionV relativeFrom="margin">
            <wp:posOffset>-2167246</wp:posOffset>
          </wp:positionV>
          <wp:extent cx="7694930" cy="10020300"/>
          <wp:effectExtent l="0" t="0" r="1270" b="0"/>
          <wp:wrapNone/>
          <wp:docPr id="6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694930" cy="10020300"/>
                  </a:xfrm>
                  <a:prstGeom prst="rect">
                    <a:avLst/>
                  </a:prstGeom>
                  <a:ln/>
                </pic:spPr>
              </pic:pic>
            </a:graphicData>
          </a:graphic>
          <wp14:sizeRelH relativeFrom="margin">
            <wp14:pctWidth>0</wp14:pctWidth>
          </wp14:sizeRelH>
          <wp14:sizeRelV relativeFrom="margin">
            <wp14:pctHeight>0</wp14:pctHeight>
          </wp14:sizeRelV>
        </wp:anchor>
      </w:drawing>
    </w:r>
  </w:p>
  <w:tbl>
    <w:tblPr>
      <w:tblW w:w="9214" w:type="dxa"/>
      <w:tblLayout w:type="fixed"/>
      <w:tblLook w:val="0400" w:firstRow="0" w:lastRow="0" w:firstColumn="0" w:lastColumn="0" w:noHBand="0" w:noVBand="1"/>
    </w:tblPr>
    <w:tblGrid>
      <w:gridCol w:w="2268"/>
      <w:gridCol w:w="6946"/>
    </w:tblGrid>
    <w:tr w:rsidR="004A6C74" w14:paraId="150DA3E7" w14:textId="77777777">
      <w:trPr>
        <w:trHeight w:val="1734"/>
      </w:trPr>
      <w:tc>
        <w:tcPr>
          <w:tcW w:w="2268" w:type="dxa"/>
          <w:shd w:val="clear" w:color="auto" w:fill="auto"/>
        </w:tcPr>
        <w:p w14:paraId="07FA028B" w14:textId="77777777" w:rsidR="004A6C74" w:rsidRDefault="004A6C74">
          <w:pPr>
            <w:tabs>
              <w:tab w:val="right" w:pos="4273"/>
            </w:tabs>
            <w:rPr>
              <w:rFonts w:ascii="Garamond" w:eastAsia="Garamond" w:hAnsi="Garamond" w:cs="Garamond"/>
              <w:sz w:val="16"/>
              <w:szCs w:val="16"/>
            </w:rPr>
          </w:pPr>
        </w:p>
      </w:tc>
      <w:tc>
        <w:tcPr>
          <w:tcW w:w="6946" w:type="dxa"/>
          <w:shd w:val="clear" w:color="auto" w:fill="auto"/>
        </w:tcPr>
        <w:p w14:paraId="1D404BCA" w14:textId="77777777" w:rsidR="004A6C74" w:rsidRDefault="004A6C74"/>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4A6C74" w14:paraId="58411806" w14:textId="77777777" w:rsidTr="004A6C74">
            <w:trPr>
              <w:trHeight w:val="138"/>
              <w:jc w:val="right"/>
            </w:trPr>
            <w:tc>
              <w:tcPr>
                <w:tcW w:w="3260" w:type="dxa"/>
                <w:vAlign w:val="center"/>
              </w:tcPr>
              <w:p w14:paraId="46A84E30" w14:textId="77777777" w:rsidR="004A6C74" w:rsidRDefault="004A6C74" w:rsidP="00AE1E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41CC5E0E" w14:textId="77777777" w:rsidR="004A6C74" w:rsidRDefault="00A35C57" w:rsidP="00AE1E3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05958/INFOEM/IP/RR/2024</w:t>
                </w:r>
              </w:p>
            </w:tc>
          </w:tr>
          <w:tr w:rsidR="004A6C74" w14:paraId="6AAF1DCB" w14:textId="77777777" w:rsidTr="004A6C74">
            <w:trPr>
              <w:trHeight w:val="233"/>
              <w:jc w:val="right"/>
            </w:trPr>
            <w:tc>
              <w:tcPr>
                <w:tcW w:w="3260" w:type="dxa"/>
                <w:vAlign w:val="center"/>
              </w:tcPr>
              <w:p w14:paraId="54438F52" w14:textId="77777777" w:rsidR="004A6C74" w:rsidRDefault="004A6C74" w:rsidP="00AE1E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3EDE2145" w14:textId="77777777" w:rsidR="004A6C74" w:rsidRDefault="00A35C57" w:rsidP="00AE1E3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4A6C74" w14:paraId="3897058A" w14:textId="77777777" w:rsidTr="004A6C74">
            <w:trPr>
              <w:trHeight w:val="321"/>
              <w:jc w:val="right"/>
            </w:trPr>
            <w:tc>
              <w:tcPr>
                <w:tcW w:w="3260" w:type="dxa"/>
                <w:vAlign w:val="center"/>
              </w:tcPr>
              <w:p w14:paraId="5B16EAC2" w14:textId="77777777" w:rsidR="004A6C74" w:rsidRDefault="004A6C74" w:rsidP="00AE1E3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1938F18A" w14:textId="77777777" w:rsidR="004A6C74" w:rsidRDefault="004A6C74" w:rsidP="00AE1E38">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4BC40C6" w14:textId="77777777" w:rsidR="004A6C74" w:rsidRDefault="004A6C74">
          <w:pPr>
            <w:tabs>
              <w:tab w:val="right" w:pos="8838"/>
            </w:tabs>
            <w:ind w:left="-28"/>
            <w:jc w:val="both"/>
            <w:rPr>
              <w:rFonts w:ascii="Arial" w:eastAsia="Arial" w:hAnsi="Arial" w:cs="Arial"/>
              <w:b/>
              <w:sz w:val="22"/>
              <w:szCs w:val="22"/>
            </w:rPr>
          </w:pPr>
        </w:p>
      </w:tc>
    </w:tr>
  </w:tbl>
  <w:p w14:paraId="4755A2B2" w14:textId="77777777" w:rsidR="004A6C74" w:rsidRDefault="004A6C74">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028A" w14:textId="77777777" w:rsidR="004A6C74" w:rsidRDefault="004A6C74">
    <w:pPr>
      <w:widowControl w:val="0"/>
      <w:pBdr>
        <w:top w:val="nil"/>
        <w:left w:val="nil"/>
        <w:bottom w:val="nil"/>
        <w:right w:val="nil"/>
        <w:between w:val="nil"/>
      </w:pBdr>
      <w:spacing w:line="276" w:lineRule="auto"/>
      <w:rPr>
        <w:color w:val="000000"/>
        <w:sz w:val="14"/>
        <w:szCs w:val="14"/>
      </w:rPr>
    </w:pPr>
  </w:p>
  <w:tbl>
    <w:tblPr>
      <w:tblW w:w="9870" w:type="dxa"/>
      <w:tblLayout w:type="fixed"/>
      <w:tblLook w:val="0400" w:firstRow="0" w:lastRow="0" w:firstColumn="0" w:lastColumn="0" w:noHBand="0" w:noVBand="1"/>
    </w:tblPr>
    <w:tblGrid>
      <w:gridCol w:w="2265"/>
      <w:gridCol w:w="7605"/>
    </w:tblGrid>
    <w:tr w:rsidR="004A6C74" w14:paraId="5596312C" w14:textId="77777777">
      <w:trPr>
        <w:trHeight w:val="1435"/>
      </w:trPr>
      <w:tc>
        <w:tcPr>
          <w:tcW w:w="2265" w:type="dxa"/>
          <w:shd w:val="clear" w:color="auto" w:fill="auto"/>
        </w:tcPr>
        <w:p w14:paraId="2A324A37" w14:textId="77777777" w:rsidR="004A6C74" w:rsidRDefault="004A6C74">
          <w:pPr>
            <w:tabs>
              <w:tab w:val="right" w:pos="4273"/>
            </w:tabs>
            <w:rPr>
              <w:rFonts w:ascii="Garamond" w:eastAsia="Garamond" w:hAnsi="Garamond" w:cs="Garamond"/>
              <w:sz w:val="22"/>
              <w:szCs w:val="22"/>
            </w:rPr>
          </w:pPr>
        </w:p>
      </w:tc>
      <w:tc>
        <w:tcPr>
          <w:tcW w:w="7605" w:type="dxa"/>
          <w:shd w:val="clear" w:color="auto" w:fill="auto"/>
        </w:tcPr>
        <w:p w14:paraId="6655F0E7" w14:textId="77777777" w:rsidR="004A6C74" w:rsidRDefault="004A6C74">
          <w:pPr>
            <w:widowControl w:val="0"/>
            <w:pBdr>
              <w:top w:val="nil"/>
              <w:left w:val="nil"/>
              <w:bottom w:val="nil"/>
              <w:right w:val="nil"/>
              <w:between w:val="nil"/>
            </w:pBdr>
            <w:spacing w:line="276" w:lineRule="auto"/>
            <w:rPr>
              <w:rFonts w:ascii="Garamond" w:eastAsia="Garamond" w:hAnsi="Garamond" w:cs="Garamond"/>
              <w:sz w:val="22"/>
              <w:szCs w:val="22"/>
            </w:rPr>
          </w:pP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4A6C74" w14:paraId="38A3E493" w14:textId="77777777" w:rsidTr="004A6C74">
            <w:trPr>
              <w:trHeight w:val="138"/>
              <w:jc w:val="right"/>
            </w:trPr>
            <w:tc>
              <w:tcPr>
                <w:tcW w:w="3261" w:type="dxa"/>
                <w:vAlign w:val="center"/>
              </w:tcPr>
              <w:p w14:paraId="0A07AE5B" w14:textId="77777777" w:rsidR="004A6C74" w:rsidRDefault="004A6C74" w:rsidP="00AE1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63B883C4" w14:textId="77777777" w:rsidR="004A6C74" w:rsidRDefault="004A6C74" w:rsidP="00AE1E38">
                <w:pPr>
                  <w:tabs>
                    <w:tab w:val="center" w:pos="4252"/>
                    <w:tab w:val="right" w:pos="850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05958/INFOEM/IP/RR/2024</w:t>
                </w:r>
              </w:p>
            </w:tc>
          </w:tr>
          <w:tr w:rsidR="004A6C74" w14:paraId="70A7BB5F" w14:textId="77777777" w:rsidTr="004A6C74">
            <w:trPr>
              <w:trHeight w:val="233"/>
              <w:jc w:val="right"/>
            </w:trPr>
            <w:tc>
              <w:tcPr>
                <w:tcW w:w="3261" w:type="dxa"/>
                <w:vAlign w:val="center"/>
              </w:tcPr>
              <w:p w14:paraId="0284A43D" w14:textId="77777777" w:rsidR="004A6C74" w:rsidRDefault="004A6C74" w:rsidP="00AE1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359D5A8E" w14:textId="243BF8F9" w:rsidR="004A6C74" w:rsidRDefault="00A50E37" w:rsidP="00AE1E38">
                <w:pPr>
                  <w:pBdr>
                    <w:top w:val="nil"/>
                    <w:left w:val="nil"/>
                    <w:bottom w:val="nil"/>
                    <w:right w:val="nil"/>
                    <w:between w:val="nil"/>
                  </w:pBdr>
                  <w:tabs>
                    <w:tab w:val="center" w:pos="4252"/>
                    <w:tab w:val="right" w:pos="8504"/>
                  </w:tabs>
                  <w:ind w:right="-107"/>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 xml:space="preserve">XXX </w:t>
                </w:r>
                <w:proofErr w:type="spellStart"/>
                <w:r>
                  <w:rPr>
                    <w:rFonts w:ascii="Palatino Linotype" w:eastAsia="Palatino Linotype" w:hAnsi="Palatino Linotype" w:cs="Palatino Linotype"/>
                    <w:b/>
                    <w:bCs/>
                    <w:sz w:val="22"/>
                    <w:szCs w:val="22"/>
                  </w:rPr>
                  <w:t>XXX</w:t>
                </w:r>
                <w:proofErr w:type="spellEnd"/>
              </w:p>
            </w:tc>
          </w:tr>
          <w:tr w:rsidR="004A6C74" w14:paraId="2138F027" w14:textId="77777777" w:rsidTr="004A6C74">
            <w:trPr>
              <w:trHeight w:val="321"/>
              <w:jc w:val="right"/>
            </w:trPr>
            <w:tc>
              <w:tcPr>
                <w:tcW w:w="3261" w:type="dxa"/>
                <w:vAlign w:val="center"/>
              </w:tcPr>
              <w:p w14:paraId="6DCC2EC9" w14:textId="77777777" w:rsidR="004A6C74" w:rsidRDefault="004A6C74" w:rsidP="00AE1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4D2BB7D9" w14:textId="77777777" w:rsidR="004A6C74" w:rsidRDefault="004A6C74" w:rsidP="00AE1E38">
                <w:pPr>
                  <w:jc w:val="both"/>
                  <w:rPr>
                    <w:rFonts w:ascii="Palatino Linotype" w:eastAsia="Palatino Linotype" w:hAnsi="Palatino Linotype" w:cs="Palatino Linotype"/>
                  </w:rPr>
                </w:pPr>
                <w:r>
                  <w:rPr>
                    <w:rFonts w:ascii="Palatino Linotype" w:eastAsia="Palatino Linotype" w:hAnsi="Palatino Linotype" w:cs="Palatino Linotype"/>
                    <w:b/>
                    <w:sz w:val="22"/>
                    <w:szCs w:val="22"/>
                  </w:rPr>
                  <w:t>Ayuntamiento de Toluca</w:t>
                </w:r>
              </w:p>
            </w:tc>
          </w:tr>
          <w:tr w:rsidR="004A6C74" w14:paraId="3C89D8CA" w14:textId="77777777" w:rsidTr="004A6C74">
            <w:trPr>
              <w:trHeight w:val="321"/>
              <w:jc w:val="right"/>
            </w:trPr>
            <w:tc>
              <w:tcPr>
                <w:tcW w:w="3261" w:type="dxa"/>
                <w:vAlign w:val="center"/>
              </w:tcPr>
              <w:p w14:paraId="2061C65C" w14:textId="77777777" w:rsidR="004A6C74" w:rsidRDefault="004A6C74" w:rsidP="00AE1E3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6203881E" w14:textId="77777777" w:rsidR="004A6C74" w:rsidRDefault="004A6C74" w:rsidP="00AE1E38">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F4E9AD2" w14:textId="77777777" w:rsidR="004A6C74" w:rsidRDefault="004A6C74">
          <w:pPr>
            <w:tabs>
              <w:tab w:val="right" w:pos="8838"/>
            </w:tabs>
            <w:ind w:left="-28"/>
            <w:jc w:val="both"/>
            <w:rPr>
              <w:rFonts w:ascii="Arial" w:eastAsia="Arial" w:hAnsi="Arial" w:cs="Arial"/>
              <w:b/>
              <w:sz w:val="22"/>
              <w:szCs w:val="22"/>
            </w:rPr>
          </w:pPr>
        </w:p>
      </w:tc>
    </w:tr>
  </w:tbl>
  <w:p w14:paraId="7DE93860" w14:textId="77777777" w:rsidR="004A6C74" w:rsidRDefault="00EA28ED">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1E13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619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9C2"/>
    <w:multiLevelType w:val="multilevel"/>
    <w:tmpl w:val="A4D2AAB6"/>
    <w:lvl w:ilvl="0">
      <w:start w:val="1"/>
      <w:numFmt w:val="bullet"/>
      <w:pStyle w:val="Listaconvietas2"/>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E586D"/>
    <w:multiLevelType w:val="hybridMultilevel"/>
    <w:tmpl w:val="1BD8A0A0"/>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430"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5539318">
    <w:abstractNumId w:val="1"/>
  </w:num>
  <w:num w:numId="2" w16cid:durableId="272632984">
    <w:abstractNumId w:val="4"/>
  </w:num>
  <w:num w:numId="3" w16cid:durableId="923495456">
    <w:abstractNumId w:val="7"/>
  </w:num>
  <w:num w:numId="4" w16cid:durableId="230626105">
    <w:abstractNumId w:val="5"/>
  </w:num>
  <w:num w:numId="5" w16cid:durableId="771046760">
    <w:abstractNumId w:val="6"/>
  </w:num>
  <w:num w:numId="6" w16cid:durableId="1586063973">
    <w:abstractNumId w:val="0"/>
  </w:num>
  <w:num w:numId="7" w16cid:durableId="1978559784">
    <w:abstractNumId w:val="2"/>
  </w:num>
  <w:num w:numId="8" w16cid:durableId="28796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38"/>
    <w:rsid w:val="002C1E79"/>
    <w:rsid w:val="00481EBA"/>
    <w:rsid w:val="004A6C74"/>
    <w:rsid w:val="006B36C5"/>
    <w:rsid w:val="009C6D78"/>
    <w:rsid w:val="00A35C57"/>
    <w:rsid w:val="00A50E37"/>
    <w:rsid w:val="00AE1E38"/>
    <w:rsid w:val="00BE7B50"/>
    <w:rsid w:val="00CD5035"/>
    <w:rsid w:val="00CF4FCE"/>
    <w:rsid w:val="00EA2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5C035"/>
  <w15:chartTrackingRefBased/>
  <w15:docId w15:val="{A3FFBCEC-B200-4096-8776-D88C5B31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3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E1E38"/>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E1E3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E1E3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rsid w:val="00AE1E38"/>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AE1E38"/>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AE1E3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E1E38"/>
    <w:pPr>
      <w:tabs>
        <w:tab w:val="center" w:pos="4419"/>
        <w:tab w:val="right" w:pos="8838"/>
      </w:tabs>
    </w:pPr>
  </w:style>
  <w:style w:type="character" w:customStyle="1" w:styleId="PiedepginaCar">
    <w:name w:val="Pie de página Car"/>
    <w:basedOn w:val="Fuentedeprrafopredeter"/>
    <w:link w:val="Piedepgina"/>
    <w:uiPriority w:val="99"/>
    <w:rsid w:val="00AE1E38"/>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E1E38"/>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AE1E38"/>
    <w:rPr>
      <w:rFonts w:asciiTheme="majorHAnsi" w:eastAsiaTheme="majorEastAsia" w:hAnsiTheme="majorHAnsi" w:cstheme="majorBidi"/>
      <w:color w:val="2E74B5" w:themeColor="accent1" w:themeShade="BF"/>
      <w:sz w:val="26"/>
      <w:szCs w:val="26"/>
    </w:rPr>
  </w:style>
  <w:style w:type="paragraph" w:styleId="Listaconvietas2">
    <w:name w:val="List Bullet 2"/>
    <w:basedOn w:val="Normal"/>
    <w:uiPriority w:val="99"/>
    <w:unhideWhenUsed/>
    <w:qFormat/>
    <w:rsid w:val="00AE1E38"/>
    <w:pPr>
      <w:numPr>
        <w:numId w:val="6"/>
      </w:numPr>
      <w:contextualSpacing/>
    </w:pPr>
    <w:rPr>
      <w:sz w:val="20"/>
      <w:szCs w:val="20"/>
      <w:lang w:eastAsia="es-ES"/>
    </w:rPr>
  </w:style>
  <w:style w:type="table" w:styleId="Tablaconcuadrcula">
    <w:name w:val="Table Grid"/>
    <w:basedOn w:val="Tablanormal"/>
    <w:uiPriority w:val="39"/>
    <w:qFormat/>
    <w:rsid w:val="00AE1E38"/>
    <w:pPr>
      <w:spacing w:after="0" w:line="240" w:lineRule="auto"/>
    </w:pPr>
    <w:rPr>
      <w:rFonts w:ascii="Calibri" w:eastAsiaTheme="minorEastAsia" w:hAnsi="Calibri" w:cs="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4181</Words>
  <Characters>22996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4</cp:revision>
  <cp:lastPrinted>2024-11-15T17:46:00Z</cp:lastPrinted>
  <dcterms:created xsi:type="dcterms:W3CDTF">2024-11-07T17:26:00Z</dcterms:created>
  <dcterms:modified xsi:type="dcterms:W3CDTF">2024-12-04T19:18:00Z</dcterms:modified>
</cp:coreProperties>
</file>