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A53A"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352B64E8" w14:textId="1BC2730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VISTO</w:t>
      </w:r>
      <w:r w:rsidRPr="00D330F4">
        <w:rPr>
          <w:rFonts w:ascii="Palatino Linotype" w:eastAsia="Palatino Linotype" w:hAnsi="Palatino Linotype" w:cs="Palatino Linotype"/>
        </w:rPr>
        <w:t xml:space="preserve"> el expediente formado con motivo del recurso de revisión </w:t>
      </w:r>
      <w:r w:rsidRPr="00D330F4">
        <w:rPr>
          <w:rFonts w:ascii="Palatino Linotype" w:eastAsia="Palatino Linotype" w:hAnsi="Palatino Linotype" w:cs="Palatino Linotype"/>
          <w:b/>
        </w:rPr>
        <w:t>05989/INFOEM/IP/RR/2024</w:t>
      </w:r>
      <w:r w:rsidRPr="00D330F4">
        <w:rPr>
          <w:rFonts w:ascii="Palatino Linotype" w:eastAsia="Palatino Linotype" w:hAnsi="Palatino Linotype" w:cs="Palatino Linotype"/>
        </w:rPr>
        <w:t>, por</w:t>
      </w:r>
      <w:r w:rsidRPr="00D330F4">
        <w:rPr>
          <w:rFonts w:ascii="Palatino Linotype" w:eastAsia="Palatino Linotype" w:hAnsi="Palatino Linotype" w:cs="Palatino Linotype"/>
          <w:b/>
        </w:rPr>
        <w:t xml:space="preserve"> </w:t>
      </w:r>
      <w:r w:rsidRPr="00D330F4">
        <w:rPr>
          <w:rFonts w:ascii="Palatino Linotype" w:eastAsia="Palatino Linotype" w:hAnsi="Palatino Linotype" w:cs="Palatino Linotype"/>
        </w:rPr>
        <w:t>interpuesto por</w:t>
      </w:r>
      <w:r w:rsidRPr="00D330F4">
        <w:rPr>
          <w:rFonts w:ascii="Palatino Linotype" w:eastAsia="Palatino Linotype" w:hAnsi="Palatino Linotype" w:cs="Palatino Linotype"/>
          <w:b/>
        </w:rPr>
        <w:t xml:space="preserve"> </w:t>
      </w:r>
      <w:r w:rsidR="009D2DF0" w:rsidRPr="009D2DF0">
        <w:rPr>
          <w:rFonts w:ascii="Palatino Linotype" w:eastAsia="Palatino Linotype" w:hAnsi="Palatino Linotype" w:cs="Palatino Linotype"/>
          <w:b/>
        </w:rPr>
        <w:t>XXXXXXXX XXXXXXX XXXXX</w:t>
      </w:r>
      <w:r w:rsidRPr="00D330F4">
        <w:rPr>
          <w:rFonts w:ascii="Palatino Linotype" w:eastAsia="Palatino Linotype" w:hAnsi="Palatino Linotype" w:cs="Palatino Linotype"/>
          <w:b/>
        </w:rPr>
        <w:t>,</w:t>
      </w:r>
      <w:r w:rsidRPr="00D330F4">
        <w:rPr>
          <w:rFonts w:ascii="Palatino Linotype" w:eastAsia="Palatino Linotype" w:hAnsi="Palatino Linotype" w:cs="Palatino Linotype"/>
        </w:rPr>
        <w:t xml:space="preserve"> en lo sucesivo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en contra de la respuesta a su solicitud por parte del </w:t>
      </w:r>
      <w:r w:rsidRPr="00D330F4">
        <w:rPr>
          <w:rFonts w:ascii="Palatino Linotype" w:eastAsia="Palatino Linotype" w:hAnsi="Palatino Linotype" w:cs="Palatino Linotype"/>
          <w:b/>
        </w:rPr>
        <w:t xml:space="preserve">Instituto Electoral del Estado de México, </w:t>
      </w:r>
      <w:r w:rsidRPr="00D330F4">
        <w:rPr>
          <w:rFonts w:ascii="Palatino Linotype" w:eastAsia="Palatino Linotype" w:hAnsi="Palatino Linotype" w:cs="Palatino Linotype"/>
        </w:rPr>
        <w:t xml:space="preserve">en lo sucesivo el </w:t>
      </w:r>
      <w:r w:rsidRPr="00D330F4">
        <w:rPr>
          <w:rFonts w:ascii="Palatino Linotype" w:eastAsia="Palatino Linotype" w:hAnsi="Palatino Linotype" w:cs="Palatino Linotype"/>
          <w:b/>
        </w:rPr>
        <w:t xml:space="preserve">SUJETO OBLIGADO, </w:t>
      </w:r>
      <w:r w:rsidRPr="00D330F4">
        <w:rPr>
          <w:rFonts w:ascii="Palatino Linotype" w:eastAsia="Palatino Linotype" w:hAnsi="Palatino Linotype" w:cs="Palatino Linotype"/>
        </w:rPr>
        <w:t xml:space="preserve">se procede a dictar la presente resolución con base en los siguientes: </w:t>
      </w:r>
    </w:p>
    <w:p w14:paraId="5CCAF305" w14:textId="77777777" w:rsidR="003A7443" w:rsidRPr="00D330F4" w:rsidRDefault="00341871">
      <w:pPr>
        <w:spacing w:before="240" w:after="240" w:line="360" w:lineRule="auto"/>
        <w:jc w:val="center"/>
        <w:rPr>
          <w:rFonts w:ascii="Palatino Linotype" w:eastAsia="Palatino Linotype" w:hAnsi="Palatino Linotype" w:cs="Palatino Linotype"/>
          <w:b/>
        </w:rPr>
      </w:pPr>
      <w:r w:rsidRPr="00D330F4">
        <w:rPr>
          <w:rFonts w:ascii="Palatino Linotype" w:eastAsia="Palatino Linotype" w:hAnsi="Palatino Linotype" w:cs="Palatino Linotype"/>
          <w:b/>
        </w:rPr>
        <w:t>I. A N T E C E D E N T E S</w:t>
      </w:r>
    </w:p>
    <w:p w14:paraId="70D9DF61"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1. Solicitud de acceso a la información.</w:t>
      </w:r>
      <w:r w:rsidRPr="00D330F4">
        <w:rPr>
          <w:rFonts w:ascii="Palatino Linotype" w:eastAsia="Palatino Linotype" w:hAnsi="Palatino Linotype" w:cs="Palatino Linotype"/>
        </w:rPr>
        <w:t xml:space="preserve"> Con fecha </w:t>
      </w:r>
      <w:r w:rsidRPr="00D330F4">
        <w:rPr>
          <w:rFonts w:ascii="Palatino Linotype" w:eastAsia="Palatino Linotype" w:hAnsi="Palatino Linotype" w:cs="Palatino Linotype"/>
          <w:b/>
        </w:rPr>
        <w:t>dos de septiembre de dos mil veinticuatro,</w:t>
      </w:r>
      <w:r w:rsidRPr="00D330F4">
        <w:rPr>
          <w:rFonts w:ascii="Palatino Linotype" w:eastAsia="Palatino Linotype" w:hAnsi="Palatino Linotype" w:cs="Palatino Linotype"/>
        </w:rPr>
        <w:t xml:space="preserve"> la parte </w:t>
      </w:r>
      <w:r w:rsidRPr="00D330F4">
        <w:rPr>
          <w:rFonts w:ascii="Palatino Linotype" w:eastAsia="Palatino Linotype" w:hAnsi="Palatino Linotype" w:cs="Palatino Linotype"/>
          <w:b/>
        </w:rPr>
        <w:t xml:space="preserve">RECURRENTE </w:t>
      </w:r>
      <w:r w:rsidRPr="00D330F4">
        <w:rPr>
          <w:rFonts w:ascii="Palatino Linotype" w:eastAsia="Palatino Linotype" w:hAnsi="Palatino Linotype" w:cs="Palatino Linotype"/>
        </w:rPr>
        <w:t xml:space="preserve">presentó, través del Sistema de Acceso a la Información Mexiquense, en lo subsecuente el </w:t>
      </w:r>
      <w:r w:rsidRPr="00D330F4">
        <w:rPr>
          <w:rFonts w:ascii="Palatino Linotype" w:eastAsia="Palatino Linotype" w:hAnsi="Palatino Linotype" w:cs="Palatino Linotype"/>
          <w:b/>
        </w:rPr>
        <w:t>SAIMEX,</w:t>
      </w:r>
      <w:r w:rsidRPr="00D330F4">
        <w:rPr>
          <w:rFonts w:ascii="Palatino Linotype" w:eastAsia="Palatino Linotype" w:hAnsi="Palatino Linotype" w:cs="Palatino Linotype"/>
        </w:rPr>
        <w:t xml:space="preserve"> ante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la solicitud de acceso a la información pública, a la que se le asignó el número</w:t>
      </w:r>
      <w:r w:rsidRPr="00D330F4">
        <w:rPr>
          <w:rFonts w:ascii="Palatino Linotype" w:eastAsia="Palatino Linotype" w:hAnsi="Palatino Linotype" w:cs="Palatino Linotype"/>
          <w:b/>
        </w:rPr>
        <w:t xml:space="preserve"> 03333/IEEM/IP/2024, </w:t>
      </w:r>
      <w:r w:rsidRPr="00D330F4">
        <w:rPr>
          <w:rFonts w:ascii="Palatino Linotype" w:eastAsia="Palatino Linotype" w:hAnsi="Palatino Linotype" w:cs="Palatino Linotype"/>
        </w:rPr>
        <w:t xml:space="preserve">mediante la cual requirió la información siguiente: </w:t>
      </w:r>
    </w:p>
    <w:p w14:paraId="715B80E6" w14:textId="77777777" w:rsidR="003A7443" w:rsidRPr="00D330F4" w:rsidRDefault="0034187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D330F4">
        <w:rPr>
          <w:rFonts w:ascii="Palatino Linotype" w:eastAsia="Palatino Linotype" w:hAnsi="Palatino Linotype" w:cs="Palatino Linotype"/>
          <w:i/>
          <w:sz w:val="22"/>
          <w:szCs w:val="22"/>
        </w:rPr>
        <w:t xml:space="preserve">“Requiero de la Contraloría General y/o </w:t>
      </w:r>
      <w:proofErr w:type="spellStart"/>
      <w:r w:rsidRPr="00D330F4">
        <w:rPr>
          <w:rFonts w:ascii="Palatino Linotype" w:eastAsia="Palatino Linotype" w:hAnsi="Palatino Linotype" w:cs="Palatino Linotype"/>
          <w:i/>
          <w:sz w:val="22"/>
          <w:szCs w:val="22"/>
        </w:rPr>
        <w:t>Subcontraloría</w:t>
      </w:r>
      <w:proofErr w:type="spellEnd"/>
      <w:r w:rsidRPr="00D330F4">
        <w:rPr>
          <w:rFonts w:ascii="Palatino Linotype" w:eastAsia="Palatino Linotype" w:hAnsi="Palatino Linotype" w:cs="Palatino Linotype"/>
          <w:i/>
          <w:sz w:val="22"/>
          <w:szCs w:val="22"/>
        </w:rPr>
        <w:t xml:space="preserve"> el documento donde conste la presentación, firma de resultados y observaciones de las auditorías practicadas de acuerdo a su programa anual de actividades del 2024 que a la fecha de la </w:t>
      </w:r>
      <w:proofErr w:type="spellStart"/>
      <w:r w:rsidRPr="00D330F4">
        <w:rPr>
          <w:rFonts w:ascii="Palatino Linotype" w:eastAsia="Palatino Linotype" w:hAnsi="Palatino Linotype" w:cs="Palatino Linotype"/>
          <w:i/>
          <w:sz w:val="22"/>
          <w:szCs w:val="22"/>
        </w:rPr>
        <w:t>solicitid</w:t>
      </w:r>
      <w:proofErr w:type="spellEnd"/>
      <w:r w:rsidRPr="00D330F4">
        <w:rPr>
          <w:rFonts w:ascii="Palatino Linotype" w:eastAsia="Palatino Linotype" w:hAnsi="Palatino Linotype" w:cs="Palatino Linotype"/>
          <w:i/>
          <w:sz w:val="22"/>
          <w:szCs w:val="22"/>
        </w:rPr>
        <w:t xml:space="preserve"> hayan realizado.” (Sic)</w:t>
      </w:r>
    </w:p>
    <w:p w14:paraId="5E6CF0B6" w14:textId="77777777" w:rsidR="003A7443" w:rsidRPr="00D330F4" w:rsidRDefault="003A7443">
      <w:pPr>
        <w:ind w:left="851" w:right="902"/>
        <w:jc w:val="both"/>
        <w:rPr>
          <w:rFonts w:ascii="Palatino Linotype" w:eastAsia="Palatino Linotype" w:hAnsi="Palatino Linotype" w:cs="Palatino Linotype"/>
          <w:i/>
          <w:sz w:val="22"/>
          <w:szCs w:val="22"/>
        </w:rPr>
      </w:pPr>
    </w:p>
    <w:p w14:paraId="145B6B62"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Modalidad de Entrega:</w:t>
      </w:r>
      <w:r w:rsidRPr="00D330F4">
        <w:rPr>
          <w:rFonts w:ascii="Palatino Linotype" w:eastAsia="Palatino Linotype" w:hAnsi="Palatino Linotype" w:cs="Palatino Linotype"/>
        </w:rPr>
        <w:t xml:space="preserve"> A través de SAIMEX.</w:t>
      </w:r>
    </w:p>
    <w:p w14:paraId="12334C58" w14:textId="77777777" w:rsidR="003A7443" w:rsidRPr="00D330F4" w:rsidRDefault="003A7443">
      <w:pPr>
        <w:spacing w:line="360" w:lineRule="auto"/>
        <w:jc w:val="both"/>
        <w:rPr>
          <w:rFonts w:ascii="Palatino Linotype" w:eastAsia="Palatino Linotype" w:hAnsi="Palatino Linotype" w:cs="Palatino Linotype"/>
        </w:rPr>
      </w:pPr>
    </w:p>
    <w:p w14:paraId="55049938" w14:textId="77777777" w:rsidR="003A7443" w:rsidRPr="00D330F4" w:rsidRDefault="00341871">
      <w:pPr>
        <w:spacing w:before="240" w:after="240" w:line="360" w:lineRule="auto"/>
        <w:jc w:val="both"/>
        <w:rPr>
          <w:rFonts w:ascii="Palatino Linotype" w:eastAsia="Palatino Linotype" w:hAnsi="Palatino Linotype" w:cs="Palatino Linotype"/>
          <w:b/>
        </w:rPr>
      </w:pPr>
      <w:r w:rsidRPr="00D330F4">
        <w:rPr>
          <w:rFonts w:ascii="Palatino Linotype" w:eastAsia="Palatino Linotype" w:hAnsi="Palatino Linotype" w:cs="Palatino Linotype"/>
          <w:b/>
        </w:rPr>
        <w:lastRenderedPageBreak/>
        <w:t xml:space="preserve">2. Respuesta. </w:t>
      </w:r>
      <w:r w:rsidRPr="00D330F4">
        <w:rPr>
          <w:rFonts w:ascii="Palatino Linotype" w:eastAsia="Palatino Linotype" w:hAnsi="Palatino Linotype" w:cs="Palatino Linotype"/>
        </w:rPr>
        <w:t xml:space="preserve">Con fecha </w:t>
      </w:r>
      <w:r w:rsidRPr="00D330F4">
        <w:rPr>
          <w:rFonts w:ascii="Palatino Linotype" w:eastAsia="Palatino Linotype" w:hAnsi="Palatino Linotype" w:cs="Palatino Linotype"/>
          <w:b/>
        </w:rPr>
        <w:t>nueve de septiembre de dos mil veinticuatro</w:t>
      </w:r>
      <w:r w:rsidRPr="00D330F4">
        <w:rPr>
          <w:rFonts w:ascii="Palatino Linotype" w:eastAsia="Palatino Linotype" w:hAnsi="Palatino Linotype" w:cs="Palatino Linotype"/>
        </w:rPr>
        <w:t xml:space="preserve">, el </w:t>
      </w:r>
      <w:r w:rsidRPr="00D330F4">
        <w:rPr>
          <w:rFonts w:ascii="Palatino Linotype" w:eastAsia="Palatino Linotype" w:hAnsi="Palatino Linotype" w:cs="Palatino Linotype"/>
          <w:b/>
        </w:rPr>
        <w:t xml:space="preserve">SUJETO OBLIGADO </w:t>
      </w:r>
      <w:r w:rsidRPr="00D330F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C76DD99" w14:textId="77777777" w:rsidR="003A7443" w:rsidRPr="00D330F4" w:rsidRDefault="00341871">
      <w:pPr>
        <w:spacing w:before="240" w:after="240"/>
        <w:ind w:left="851" w:right="902"/>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“…Se adjunta respuesta a su solicitud de información...” (Sic)</w:t>
      </w:r>
    </w:p>
    <w:p w14:paraId="672011C5"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adjuntó los siguientes archivos electrónicos:</w:t>
      </w:r>
    </w:p>
    <w:p w14:paraId="54568E94"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w:t>
      </w:r>
      <w:hyperlink r:id="rId8">
        <w:r w:rsidRPr="00D330F4">
          <w:rPr>
            <w:rFonts w:ascii="Palatino Linotype" w:eastAsia="Palatino Linotype" w:hAnsi="Palatino Linotype" w:cs="Palatino Linotype"/>
          </w:rPr>
          <w:t>IEEM-CG-461-2024.pdf</w:t>
        </w:r>
      </w:hyperlink>
      <w:r w:rsidRPr="00D330F4">
        <w:rPr>
          <w:rFonts w:ascii="Palatino Linotype" w:eastAsia="Palatino Linotype" w:hAnsi="Palatino Linotype" w:cs="Palatino Linotype"/>
        </w:rPr>
        <w:t xml:space="preserve">”, el cual contiene el oficio número IEEM/CG/461/2024 de fecha seis de septiembre del 2024, por medio del cual la Contraloría General del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informó que la información solicitada se encuentra en la siguiente liga:</w:t>
      </w:r>
    </w:p>
    <w:p w14:paraId="17A89FB5"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52F6401A" wp14:editId="4C060A39">
            <wp:extent cx="5612130" cy="3578860"/>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3578860"/>
                    </a:xfrm>
                    <a:prstGeom prst="rect">
                      <a:avLst/>
                    </a:prstGeom>
                    <a:ln/>
                  </pic:spPr>
                </pic:pic>
              </a:graphicData>
            </a:graphic>
          </wp:inline>
        </w:drawing>
      </w:r>
    </w:p>
    <w:p w14:paraId="3B03915C"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 xml:space="preserve">Indicándole los pasos a seguir para acceder a la información, como se observa en la imagen antes insertada. </w:t>
      </w:r>
    </w:p>
    <w:p w14:paraId="12EC4F84"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Por otro </w:t>
      </w:r>
      <w:proofErr w:type="gramStart"/>
      <w:r w:rsidRPr="00D330F4">
        <w:rPr>
          <w:rFonts w:ascii="Palatino Linotype" w:eastAsia="Palatino Linotype" w:hAnsi="Palatino Linotype" w:cs="Palatino Linotype"/>
        </w:rPr>
        <w:t>lado</w:t>
      </w:r>
      <w:proofErr w:type="gramEnd"/>
      <w:r w:rsidRPr="00D330F4">
        <w:rPr>
          <w:rFonts w:ascii="Palatino Linotype" w:eastAsia="Palatino Linotype" w:hAnsi="Palatino Linotype" w:cs="Palatino Linotype"/>
        </w:rPr>
        <w:t xml:space="preserve"> informó que en esta fecha, fue cargada en el Sistema de Acceso a la Información Mexiquense (SAIMEX), la respuesta emitida por esta Contraloría General a efectos de que en términos de los artículo 53 fracción II y 163 de la Ley antes citada. </w:t>
      </w:r>
    </w:p>
    <w:p w14:paraId="0EB32D4F"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w:t>
      </w:r>
      <w:hyperlink r:id="rId10">
        <w:r w:rsidRPr="00D330F4">
          <w:rPr>
            <w:rFonts w:ascii="Palatino Linotype" w:eastAsia="Palatino Linotype" w:hAnsi="Palatino Linotype" w:cs="Palatino Linotype"/>
          </w:rPr>
          <w:t>OFICIO RESPUESTA 3333-2024 UT.pdf</w:t>
        </w:r>
      </w:hyperlink>
      <w:r w:rsidRPr="00D330F4">
        <w:rPr>
          <w:rFonts w:ascii="Palatino Linotype" w:eastAsia="Palatino Linotype" w:hAnsi="Palatino Linotype" w:cs="Palatino Linotype"/>
        </w:rPr>
        <w:t>”, el cual contiene el oficio número IEEM/UT/2479/2024, por medio del cual el Titular de la Unidad de Transparencia informó al solicitante la respuesta de la Contraloría General.</w:t>
      </w:r>
    </w:p>
    <w:p w14:paraId="0ADDE594"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b/>
        </w:rPr>
        <w:t xml:space="preserve">4. Interposición del recurso de revisión. </w:t>
      </w:r>
      <w:r w:rsidRPr="00D330F4">
        <w:rPr>
          <w:rFonts w:ascii="Palatino Linotype" w:eastAsia="Palatino Linotype" w:hAnsi="Palatino Linotype" w:cs="Palatino Linotype"/>
        </w:rPr>
        <w:t xml:space="preserve">Inconforme con los términos de la respuesta emitida por parte del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el </w:t>
      </w:r>
      <w:r w:rsidRPr="00D330F4">
        <w:rPr>
          <w:rFonts w:ascii="Palatino Linotype" w:eastAsia="Palatino Linotype" w:hAnsi="Palatino Linotype" w:cs="Palatino Linotype"/>
          <w:b/>
        </w:rPr>
        <w:t>dos de octubre del año dos mil veinticuatro,</w:t>
      </w:r>
      <w:r w:rsidRPr="00D330F4">
        <w:rPr>
          <w:rFonts w:ascii="Palatino Linotype" w:eastAsia="Palatino Linotype" w:hAnsi="Palatino Linotype" w:cs="Palatino Linotype"/>
        </w:rPr>
        <w:t xml:space="preserve">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interpuso el recurso de revisión a través de </w:t>
      </w:r>
      <w:r w:rsidRPr="00D330F4">
        <w:rPr>
          <w:rFonts w:ascii="Palatino Linotype" w:eastAsia="Palatino Linotype" w:hAnsi="Palatino Linotype" w:cs="Palatino Linotype"/>
          <w:b/>
        </w:rPr>
        <w:t xml:space="preserve">SAIMEX, </w:t>
      </w:r>
      <w:r w:rsidRPr="00D330F4">
        <w:rPr>
          <w:rFonts w:ascii="Palatino Linotype" w:eastAsia="Palatino Linotype" w:hAnsi="Palatino Linotype" w:cs="Palatino Linotype"/>
        </w:rPr>
        <w:t>en donde se manifestó de la siguiente manera:</w:t>
      </w:r>
    </w:p>
    <w:p w14:paraId="7DBD02E1" w14:textId="77777777" w:rsidR="003A7443" w:rsidRPr="00D330F4" w:rsidRDefault="00341871">
      <w:pPr>
        <w:tabs>
          <w:tab w:val="left" w:pos="2745"/>
        </w:tabs>
        <w:spacing w:before="240" w:after="240" w:line="360" w:lineRule="auto"/>
        <w:jc w:val="both"/>
        <w:rPr>
          <w:rFonts w:ascii="Palatino Linotype" w:eastAsia="Palatino Linotype" w:hAnsi="Palatino Linotype" w:cs="Palatino Linotype"/>
          <w:b/>
        </w:rPr>
      </w:pPr>
      <w:r w:rsidRPr="00D330F4">
        <w:rPr>
          <w:rFonts w:ascii="Palatino Linotype" w:eastAsia="Palatino Linotype" w:hAnsi="Palatino Linotype" w:cs="Palatino Linotype"/>
          <w:b/>
        </w:rPr>
        <w:t xml:space="preserve">Acto impugnado: </w:t>
      </w:r>
      <w:r w:rsidRPr="00D330F4">
        <w:rPr>
          <w:rFonts w:ascii="Palatino Linotype" w:eastAsia="Palatino Linotype" w:hAnsi="Palatino Linotype" w:cs="Palatino Linotype"/>
          <w:b/>
        </w:rPr>
        <w:tab/>
      </w:r>
    </w:p>
    <w:p w14:paraId="572460B5" w14:textId="77777777" w:rsidR="003A7443" w:rsidRPr="00D330F4" w:rsidRDefault="00341871">
      <w:pPr>
        <w:spacing w:line="360" w:lineRule="auto"/>
        <w:ind w:left="851" w:right="900"/>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“no entrega la información solicitada” (Sic)</w:t>
      </w:r>
    </w:p>
    <w:p w14:paraId="299EDA0B"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Y Razones o motivos de inconformidad</w:t>
      </w:r>
      <w:r w:rsidRPr="00D330F4">
        <w:rPr>
          <w:rFonts w:ascii="Palatino Linotype" w:eastAsia="Palatino Linotype" w:hAnsi="Palatino Linotype" w:cs="Palatino Linotype"/>
        </w:rPr>
        <w:t>:</w:t>
      </w:r>
    </w:p>
    <w:p w14:paraId="4E1FAD1D" w14:textId="77777777" w:rsidR="003A7443" w:rsidRPr="00D330F4" w:rsidRDefault="003A7443">
      <w:pPr>
        <w:spacing w:line="360" w:lineRule="auto"/>
        <w:jc w:val="both"/>
        <w:rPr>
          <w:rFonts w:ascii="Palatino Linotype" w:eastAsia="Palatino Linotype" w:hAnsi="Palatino Linotype" w:cs="Palatino Linotype"/>
        </w:rPr>
      </w:pPr>
    </w:p>
    <w:p w14:paraId="30411890" w14:textId="77777777" w:rsidR="003A7443" w:rsidRPr="00D330F4" w:rsidRDefault="00341871">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D330F4">
        <w:rPr>
          <w:rFonts w:ascii="Palatino Linotype" w:eastAsia="Palatino Linotype" w:hAnsi="Palatino Linotype" w:cs="Palatino Linotype"/>
          <w:i/>
          <w:sz w:val="22"/>
          <w:szCs w:val="22"/>
        </w:rPr>
        <w:t xml:space="preserve"> “</w:t>
      </w:r>
      <w:r w:rsidRPr="00D330F4">
        <w:rPr>
          <w:rFonts w:ascii="Palatino Linotype" w:eastAsia="Palatino Linotype" w:hAnsi="Palatino Linotype" w:cs="Palatino Linotype"/>
          <w:b/>
          <w:i/>
          <w:sz w:val="22"/>
          <w:szCs w:val="22"/>
        </w:rPr>
        <w:t>de las ligas proporcionadas por el sujeto obligado no contienen ninguna información de lo solicitado</w:t>
      </w:r>
      <w:r w:rsidRPr="00D330F4">
        <w:rPr>
          <w:rFonts w:ascii="Palatino Linotype" w:eastAsia="Palatino Linotype" w:hAnsi="Palatino Linotype" w:cs="Palatino Linotype"/>
          <w:i/>
          <w:sz w:val="22"/>
          <w:szCs w:val="22"/>
        </w:rPr>
        <w:t xml:space="preserve">, al parecer la contraloría no tiene personal que tenga la habilidad de una lectura de comprensión o tratan de ocultar que no hacen su trabajo correctamente. </w:t>
      </w:r>
      <w:r w:rsidRPr="00D330F4">
        <w:rPr>
          <w:rFonts w:ascii="Palatino Linotype" w:eastAsia="Palatino Linotype" w:hAnsi="Palatino Linotype" w:cs="Palatino Linotype"/>
          <w:b/>
          <w:i/>
          <w:sz w:val="22"/>
          <w:szCs w:val="22"/>
        </w:rPr>
        <w:t xml:space="preserve">se </w:t>
      </w:r>
      <w:proofErr w:type="spellStart"/>
      <w:r w:rsidRPr="00D330F4">
        <w:rPr>
          <w:rFonts w:ascii="Palatino Linotype" w:eastAsia="Palatino Linotype" w:hAnsi="Palatino Linotype" w:cs="Palatino Linotype"/>
          <w:b/>
          <w:i/>
          <w:sz w:val="22"/>
          <w:szCs w:val="22"/>
        </w:rPr>
        <w:t>solicito</w:t>
      </w:r>
      <w:proofErr w:type="spellEnd"/>
      <w:r w:rsidRPr="00D330F4">
        <w:rPr>
          <w:rFonts w:ascii="Palatino Linotype" w:eastAsia="Palatino Linotype" w:hAnsi="Palatino Linotype" w:cs="Palatino Linotype"/>
          <w:b/>
          <w:i/>
          <w:sz w:val="22"/>
          <w:szCs w:val="22"/>
        </w:rPr>
        <w:t xml:space="preserve"> el documento donde dan el resultado de las observaciones de las </w:t>
      </w:r>
      <w:proofErr w:type="spellStart"/>
      <w:r w:rsidRPr="00D330F4">
        <w:rPr>
          <w:rFonts w:ascii="Palatino Linotype" w:eastAsia="Palatino Linotype" w:hAnsi="Palatino Linotype" w:cs="Palatino Linotype"/>
          <w:b/>
          <w:i/>
          <w:sz w:val="22"/>
          <w:szCs w:val="22"/>
        </w:rPr>
        <w:t>auditorias</w:t>
      </w:r>
      <w:proofErr w:type="spellEnd"/>
      <w:r w:rsidRPr="00D330F4">
        <w:rPr>
          <w:rFonts w:ascii="Palatino Linotype" w:eastAsia="Palatino Linotype" w:hAnsi="Palatino Linotype" w:cs="Palatino Linotype"/>
          <w:b/>
          <w:i/>
          <w:sz w:val="22"/>
          <w:szCs w:val="22"/>
        </w:rPr>
        <w:t xml:space="preserve"> practicadas de su programa anual y eso se refiere el documento que se notifica a las áreas auditadas, para su mayor compresión</w:t>
      </w:r>
      <w:r w:rsidRPr="00D330F4">
        <w:rPr>
          <w:rFonts w:ascii="Palatino Linotype" w:eastAsia="Palatino Linotype" w:hAnsi="Palatino Linotype" w:cs="Palatino Linotype"/>
          <w:i/>
          <w:sz w:val="22"/>
          <w:szCs w:val="22"/>
        </w:rPr>
        <w:t xml:space="preserve"> y esto no es una petición nueva ni diferente a lo solicitado.” (Sic)</w:t>
      </w:r>
    </w:p>
    <w:p w14:paraId="4C581CC9" w14:textId="77777777" w:rsidR="003A7443" w:rsidRPr="00D330F4" w:rsidRDefault="00341871">
      <w:pPr>
        <w:spacing w:line="360" w:lineRule="auto"/>
        <w:ind w:right="51"/>
        <w:jc w:val="both"/>
        <w:rPr>
          <w:rFonts w:ascii="Palatino Linotype" w:eastAsia="Palatino Linotype" w:hAnsi="Palatino Linotype" w:cs="Palatino Linotype"/>
        </w:rPr>
      </w:pPr>
      <w:r w:rsidRPr="00D330F4">
        <w:rPr>
          <w:rFonts w:ascii="Palatino Linotype" w:eastAsia="Palatino Linotype" w:hAnsi="Palatino Linotype" w:cs="Palatino Linotype"/>
          <w:b/>
        </w:rPr>
        <w:lastRenderedPageBreak/>
        <w:t xml:space="preserve">5. Turno. </w:t>
      </w:r>
      <w:r w:rsidRPr="00D330F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330F4">
        <w:rPr>
          <w:rFonts w:ascii="Palatino Linotype" w:eastAsia="Palatino Linotype" w:hAnsi="Palatino Linotype" w:cs="Palatino Linotype"/>
          <w:b/>
        </w:rPr>
        <w:t xml:space="preserve">Guadalupe Ramírez Peña, </w:t>
      </w:r>
      <w:r w:rsidRPr="00D330F4">
        <w:rPr>
          <w:rFonts w:ascii="Palatino Linotype" w:eastAsia="Palatino Linotype" w:hAnsi="Palatino Linotype" w:cs="Palatino Linotype"/>
        </w:rPr>
        <w:t xml:space="preserve">a efecto de que analizara sobre su admisión o su </w:t>
      </w:r>
      <w:proofErr w:type="spellStart"/>
      <w:r w:rsidRPr="00D330F4">
        <w:rPr>
          <w:rFonts w:ascii="Palatino Linotype" w:eastAsia="Palatino Linotype" w:hAnsi="Palatino Linotype" w:cs="Palatino Linotype"/>
        </w:rPr>
        <w:t>desechamiento</w:t>
      </w:r>
      <w:proofErr w:type="spellEnd"/>
      <w:r w:rsidRPr="00D330F4">
        <w:rPr>
          <w:rFonts w:ascii="Palatino Linotype" w:eastAsia="Palatino Linotype" w:hAnsi="Palatino Linotype" w:cs="Palatino Linotype"/>
        </w:rPr>
        <w:t>.</w:t>
      </w:r>
    </w:p>
    <w:p w14:paraId="6B552801" w14:textId="77777777" w:rsidR="003A7443" w:rsidRPr="00D330F4" w:rsidRDefault="003A7443">
      <w:pPr>
        <w:spacing w:line="360" w:lineRule="auto"/>
        <w:ind w:right="51"/>
        <w:jc w:val="both"/>
        <w:rPr>
          <w:rFonts w:ascii="Palatino Linotype" w:eastAsia="Palatino Linotype" w:hAnsi="Palatino Linotype" w:cs="Palatino Linotype"/>
        </w:rPr>
      </w:pPr>
    </w:p>
    <w:p w14:paraId="3CEC982A" w14:textId="77777777" w:rsidR="003A7443" w:rsidRPr="00D330F4" w:rsidRDefault="00341871">
      <w:pPr>
        <w:spacing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6. Admisión del Recurso de revisión.</w:t>
      </w:r>
      <w:r w:rsidRPr="00D330F4">
        <w:rPr>
          <w:rFonts w:ascii="Palatino Linotype" w:eastAsia="Palatino Linotype" w:hAnsi="Palatino Linotype" w:cs="Palatino Linotype"/>
        </w:rPr>
        <w:t xml:space="preserve"> Con fecha</w:t>
      </w:r>
      <w:r w:rsidRPr="00D330F4">
        <w:rPr>
          <w:rFonts w:ascii="Palatino Linotype" w:eastAsia="Palatino Linotype" w:hAnsi="Palatino Linotype" w:cs="Palatino Linotype"/>
          <w:b/>
        </w:rPr>
        <w:t xml:space="preserve"> ocho de octubre de dos mil veinticuatro, </w:t>
      </w:r>
      <w:r w:rsidRPr="00D330F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330F4">
        <w:rPr>
          <w:rFonts w:ascii="Palatino Linotype" w:eastAsia="Palatino Linotype" w:hAnsi="Palatino Linotype" w:cs="Palatino Linotype"/>
          <w:b/>
        </w:rPr>
        <w:t xml:space="preserve">SUJETO OBLIGADO </w:t>
      </w:r>
      <w:r w:rsidRPr="00D330F4">
        <w:rPr>
          <w:rFonts w:ascii="Palatino Linotype" w:eastAsia="Palatino Linotype" w:hAnsi="Palatino Linotype" w:cs="Palatino Linotype"/>
        </w:rPr>
        <w:t>presentara su informe justificado.</w:t>
      </w:r>
    </w:p>
    <w:p w14:paraId="5B964904" w14:textId="77777777" w:rsidR="003A7443" w:rsidRPr="00D330F4" w:rsidRDefault="0034187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2" w:name="_heading=h.2s8eyo1" w:colFirst="0" w:colLast="0"/>
      <w:bookmarkEnd w:id="2"/>
      <w:r w:rsidRPr="00D330F4">
        <w:rPr>
          <w:rFonts w:ascii="Palatino Linotype" w:eastAsia="Palatino Linotype" w:hAnsi="Palatino Linotype" w:cs="Palatino Linotype"/>
          <w:b/>
        </w:rPr>
        <w:t>6. Manifestaciones</w:t>
      </w:r>
      <w:r w:rsidRPr="00D330F4">
        <w:rPr>
          <w:rFonts w:ascii="Palatino Linotype" w:eastAsia="Palatino Linotype" w:hAnsi="Palatino Linotype" w:cs="Palatino Linotype"/>
        </w:rPr>
        <w:t xml:space="preserve">. De las constancias que integran el expediente en que se actúa se advierte que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fue omisa en rendir sus alegatos. </w:t>
      </w:r>
    </w:p>
    <w:p w14:paraId="2F7BFC6A" w14:textId="77777777" w:rsidR="003A7443" w:rsidRPr="00D330F4" w:rsidRDefault="0034187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En fecha catorce de octubre de dos mil veinticuatro</w:t>
      </w:r>
      <w:r w:rsidRPr="00D330F4">
        <w:rPr>
          <w:rFonts w:ascii="Palatino Linotype" w:eastAsia="Palatino Linotype" w:hAnsi="Palatino Linotype" w:cs="Palatino Linotype"/>
          <w:b/>
        </w:rPr>
        <w:t xml:space="preserve">, </w:t>
      </w:r>
      <w:r w:rsidRPr="00D330F4">
        <w:rPr>
          <w:rFonts w:ascii="Palatino Linotype" w:eastAsia="Palatino Linotype" w:hAnsi="Palatino Linotype" w:cs="Palatino Linotype"/>
        </w:rPr>
        <w:t xml:space="preserve">el </w:t>
      </w:r>
      <w:r w:rsidRPr="00D330F4">
        <w:rPr>
          <w:rFonts w:ascii="Palatino Linotype" w:eastAsia="Palatino Linotype" w:hAnsi="Palatino Linotype" w:cs="Palatino Linotype"/>
          <w:b/>
        </w:rPr>
        <w:t xml:space="preserve">SUJETO OBLIGADO </w:t>
      </w:r>
      <w:r w:rsidRPr="00D330F4">
        <w:rPr>
          <w:rFonts w:ascii="Palatino Linotype" w:eastAsia="Palatino Linotype" w:hAnsi="Palatino Linotype" w:cs="Palatino Linotype"/>
        </w:rPr>
        <w:t>remitió, a través del SAIMEX, el siguiente archivo electrónico:</w:t>
      </w:r>
    </w:p>
    <w:p w14:paraId="428F3FCE" w14:textId="77777777" w:rsidR="003A7443" w:rsidRPr="00D330F4" w:rsidRDefault="00341871">
      <w:pPr>
        <w:spacing w:line="360" w:lineRule="auto"/>
        <w:jc w:val="both"/>
        <w:rPr>
          <w:rFonts w:ascii="Palatino Linotype" w:eastAsia="Palatino Linotype" w:hAnsi="Palatino Linotype" w:cs="Palatino Linotype"/>
          <w:sz w:val="32"/>
          <w:szCs w:val="32"/>
        </w:rPr>
      </w:pPr>
      <w:r w:rsidRPr="00D330F4">
        <w:rPr>
          <w:rFonts w:ascii="Palatino Linotype" w:eastAsia="Palatino Linotype" w:hAnsi="Palatino Linotype" w:cs="Palatino Linotype"/>
        </w:rPr>
        <w:t>“</w:t>
      </w:r>
      <w:hyperlink r:id="rId11">
        <w:r w:rsidRPr="00D330F4">
          <w:rPr>
            <w:rFonts w:ascii="Palatino Linotype" w:eastAsia="Palatino Linotype" w:hAnsi="Palatino Linotype" w:cs="Palatino Linotype"/>
          </w:rPr>
          <w:t>INFORME JUSTIFICADO RR 5989-2024 UT.pdf</w:t>
        </w:r>
      </w:hyperlink>
      <w:r w:rsidRPr="00D330F4">
        <w:rPr>
          <w:rFonts w:ascii="Palatino Linotype" w:eastAsia="Palatino Linotype" w:hAnsi="Palatino Linotype" w:cs="Palatino Linotype"/>
        </w:rPr>
        <w:t xml:space="preserve">”, el cual contiene el informe justificado, a través del cual además de señalar los antecedentes del presente asunto en cuanto a los motivos de inconformidad informó que ratificaba la respuesta, en razón de que en la liga electrónica proporcionada en respuesta contiene la </w:t>
      </w:r>
      <w:r w:rsidRPr="00D330F4">
        <w:rPr>
          <w:rFonts w:ascii="Palatino Linotype" w:eastAsia="Palatino Linotype" w:hAnsi="Palatino Linotype" w:cs="Palatino Linotype"/>
        </w:rPr>
        <w:lastRenderedPageBreak/>
        <w:t>información solicitada, al indicar que los pasos proporcionados remite a la siguiente información:</w:t>
      </w:r>
      <w:r w:rsidRPr="00D330F4">
        <w:rPr>
          <w:rFonts w:ascii="Palatino Linotype" w:eastAsia="Palatino Linotype" w:hAnsi="Palatino Linotype" w:cs="Palatino Linotype"/>
          <w:sz w:val="32"/>
          <w:szCs w:val="32"/>
        </w:rPr>
        <w:t xml:space="preserve"> </w:t>
      </w:r>
    </w:p>
    <w:p w14:paraId="0C8F9EC0"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1EC31250" wp14:editId="3CA2463A">
            <wp:extent cx="5612130" cy="371729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3717290"/>
                    </a:xfrm>
                    <a:prstGeom prst="rect">
                      <a:avLst/>
                    </a:prstGeom>
                    <a:ln/>
                  </pic:spPr>
                </pic:pic>
              </a:graphicData>
            </a:graphic>
          </wp:inline>
        </w:drawing>
      </w:r>
    </w:p>
    <w:p w14:paraId="7CC9E837"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Aclarando que en cada auditoría se puede observar el hipervínculo descargable del archivo de notificación de resultados a las áreas, así como informe de resultados de las auditorías correspondientes, siendo esto toda la documentación relativa a los documentos en donde consta la presentación, firma de resultados y observaciones de las auditorías practicadas conforme al programa anual de actividades 2024, citando el siguiente ejemplo:</w:t>
      </w:r>
    </w:p>
    <w:p w14:paraId="68DE7639" w14:textId="77777777" w:rsidR="003A7443" w:rsidRPr="00D330F4" w:rsidRDefault="003A7443">
      <w:pPr>
        <w:spacing w:line="360" w:lineRule="auto"/>
        <w:jc w:val="both"/>
        <w:rPr>
          <w:rFonts w:ascii="Palatino Linotype" w:eastAsia="Palatino Linotype" w:hAnsi="Palatino Linotype" w:cs="Palatino Linotype"/>
        </w:rPr>
      </w:pPr>
    </w:p>
    <w:p w14:paraId="396A4671"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lastRenderedPageBreak/>
        <w:drawing>
          <wp:inline distT="0" distB="0" distL="0" distR="0" wp14:anchorId="386CFDA1" wp14:editId="484AEC2B">
            <wp:extent cx="5058481" cy="7627415"/>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t="18343"/>
                    <a:stretch>
                      <a:fillRect/>
                    </a:stretch>
                  </pic:blipFill>
                  <pic:spPr>
                    <a:xfrm>
                      <a:off x="0" y="0"/>
                      <a:ext cx="5058481" cy="7627415"/>
                    </a:xfrm>
                    <a:prstGeom prst="rect">
                      <a:avLst/>
                    </a:prstGeom>
                    <a:ln/>
                  </pic:spPr>
                </pic:pic>
              </a:graphicData>
            </a:graphic>
          </wp:inline>
        </w:drawing>
      </w:r>
    </w:p>
    <w:p w14:paraId="3D1D3FCF"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lastRenderedPageBreak/>
        <w:drawing>
          <wp:inline distT="0" distB="0" distL="0" distR="0" wp14:anchorId="7D530FEC" wp14:editId="7696DCEC">
            <wp:extent cx="4998141" cy="7357315"/>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998141" cy="7357315"/>
                    </a:xfrm>
                    <a:prstGeom prst="rect">
                      <a:avLst/>
                    </a:prstGeom>
                    <a:ln/>
                  </pic:spPr>
                </pic:pic>
              </a:graphicData>
            </a:graphic>
          </wp:inline>
        </w:drawing>
      </w:r>
    </w:p>
    <w:p w14:paraId="2625AB1D"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Considerando que los motivos de inconformidad son infundados.</w:t>
      </w:r>
    </w:p>
    <w:p w14:paraId="0E2232E2" w14:textId="77777777" w:rsidR="003A7443" w:rsidRPr="00D330F4" w:rsidRDefault="003A7443">
      <w:pPr>
        <w:spacing w:line="360" w:lineRule="auto"/>
        <w:jc w:val="both"/>
        <w:rPr>
          <w:rFonts w:ascii="Palatino Linotype" w:eastAsia="Palatino Linotype" w:hAnsi="Palatino Linotype" w:cs="Palatino Linotype"/>
        </w:rPr>
      </w:pPr>
    </w:p>
    <w:p w14:paraId="5106B62F"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w:t>
      </w:r>
      <w:hyperlink r:id="rId15">
        <w:r w:rsidRPr="00D330F4">
          <w:rPr>
            <w:rFonts w:ascii="Palatino Linotype" w:eastAsia="Palatino Linotype" w:hAnsi="Palatino Linotype" w:cs="Palatino Linotype"/>
          </w:rPr>
          <w:t>IEEM-CG-542-2024 INFORME JUSTIFICADO RR 5989-2024 CG.pdf</w:t>
        </w:r>
      </w:hyperlink>
      <w:r w:rsidRPr="00D330F4">
        <w:rPr>
          <w:rFonts w:ascii="Palatino Linotype" w:eastAsia="Palatino Linotype" w:hAnsi="Palatino Linotype" w:cs="Palatino Linotype"/>
        </w:rPr>
        <w:t xml:space="preserve">”, el cual contiene el oficio número IEEM/CG/542/2024, por medio del cual la Contraloría General del Instituto Electoral del Estado de México, en lo medular ratificó su respuesta inicial en los términos precisados en el informe justificado. </w:t>
      </w:r>
    </w:p>
    <w:p w14:paraId="0987F7C1" w14:textId="77777777" w:rsidR="003A7443" w:rsidRPr="00D330F4" w:rsidRDefault="003A7443">
      <w:pPr>
        <w:spacing w:line="360" w:lineRule="auto"/>
        <w:jc w:val="both"/>
        <w:rPr>
          <w:rFonts w:ascii="Palatino Linotype" w:eastAsia="Palatino Linotype" w:hAnsi="Palatino Linotype" w:cs="Palatino Linotype"/>
        </w:rPr>
      </w:pPr>
    </w:p>
    <w:p w14:paraId="40384FF3"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Documentos que una vez analizados en fecha veintiocho de octubre del año en curso, se hizo del conocimiento de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4B5FF6E4" w14:textId="77777777" w:rsidR="003A7443" w:rsidRPr="00D330F4" w:rsidRDefault="003A7443">
      <w:pPr>
        <w:spacing w:line="360" w:lineRule="auto"/>
        <w:jc w:val="both"/>
        <w:rPr>
          <w:rFonts w:ascii="Palatino Linotype" w:eastAsia="Palatino Linotype" w:hAnsi="Palatino Linotype" w:cs="Palatino Linotype"/>
        </w:rPr>
      </w:pPr>
    </w:p>
    <w:p w14:paraId="3B8F6BF5" w14:textId="77777777" w:rsidR="003A7443" w:rsidRPr="00D330F4" w:rsidRDefault="00341871">
      <w:pPr>
        <w:spacing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 xml:space="preserve">7. Cierre de instrucción. </w:t>
      </w:r>
      <w:r w:rsidRPr="00D330F4">
        <w:rPr>
          <w:rFonts w:ascii="Palatino Linotype" w:eastAsia="Palatino Linotype" w:hAnsi="Palatino Linotype" w:cs="Palatino Linotype"/>
        </w:rPr>
        <w:t>Una vez transcurrido el periodo otorgado a las partes para realizar sus manifestaciones y no habiendo documentos que integrar al expediente, con fecha siete de noviembre de dos mil veinticuatro</w:t>
      </w:r>
      <w:r w:rsidRPr="00D330F4">
        <w:rPr>
          <w:rFonts w:ascii="Palatino Linotype" w:eastAsia="Palatino Linotype" w:hAnsi="Palatino Linotype" w:cs="Palatino Linotype"/>
          <w:b/>
        </w:rPr>
        <w:t xml:space="preserve">, </w:t>
      </w:r>
      <w:r w:rsidRPr="00D330F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82D7BC3"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3F18E94" w14:textId="77777777" w:rsidR="003A7443" w:rsidRPr="00D330F4" w:rsidRDefault="003A7443">
      <w:pPr>
        <w:spacing w:before="240" w:after="240" w:line="360" w:lineRule="auto"/>
        <w:jc w:val="both"/>
        <w:rPr>
          <w:rFonts w:ascii="Palatino Linotype" w:eastAsia="Palatino Linotype" w:hAnsi="Palatino Linotype" w:cs="Palatino Linotype"/>
        </w:rPr>
      </w:pPr>
    </w:p>
    <w:p w14:paraId="74F79A15" w14:textId="77777777" w:rsidR="003A7443" w:rsidRPr="00D330F4" w:rsidRDefault="003A7443">
      <w:pPr>
        <w:spacing w:before="240" w:after="240" w:line="360" w:lineRule="auto"/>
        <w:jc w:val="both"/>
        <w:rPr>
          <w:rFonts w:ascii="Palatino Linotype" w:eastAsia="Palatino Linotype" w:hAnsi="Palatino Linotype" w:cs="Palatino Linotype"/>
        </w:rPr>
      </w:pPr>
    </w:p>
    <w:p w14:paraId="59DEFB0F" w14:textId="77777777" w:rsidR="003A7443" w:rsidRPr="00D330F4" w:rsidRDefault="00341871">
      <w:pPr>
        <w:widowControl w:val="0"/>
        <w:spacing w:line="360" w:lineRule="auto"/>
        <w:jc w:val="center"/>
        <w:rPr>
          <w:rFonts w:ascii="Palatino Linotype" w:eastAsia="Palatino Linotype" w:hAnsi="Palatino Linotype" w:cs="Palatino Linotype"/>
          <w:b/>
        </w:rPr>
      </w:pPr>
      <w:r w:rsidRPr="00D330F4">
        <w:rPr>
          <w:rFonts w:ascii="Palatino Linotype" w:eastAsia="Palatino Linotype" w:hAnsi="Palatino Linotype" w:cs="Palatino Linotype"/>
          <w:b/>
        </w:rPr>
        <w:lastRenderedPageBreak/>
        <w:t>II. C O N S I D E R A N D O S</w:t>
      </w:r>
    </w:p>
    <w:p w14:paraId="5A5249C9" w14:textId="77777777" w:rsidR="003A7443" w:rsidRPr="00D330F4" w:rsidRDefault="003A7443">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21E58DF8"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Primero. Competencia.</w:t>
      </w:r>
      <w:r w:rsidRPr="00D330F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E8436C9" w14:textId="77777777" w:rsidR="003A7443" w:rsidRPr="00D330F4" w:rsidRDefault="00341871">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330F4">
        <w:rPr>
          <w:rFonts w:ascii="Palatino Linotype" w:eastAsia="Palatino Linotype" w:hAnsi="Palatino Linotype" w:cs="Palatino Linotype"/>
          <w:b/>
        </w:rPr>
        <w:t xml:space="preserve">Segundo. Oportunidad y Procedibilidad del Recurso de Revisión. </w:t>
      </w:r>
      <w:r w:rsidRPr="00D330F4">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136B91A"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Al respecto la Ley de Transparencia y Acceso a la Información Pública del Estado de México y Municipios, establece lo siguiente:</w:t>
      </w:r>
    </w:p>
    <w:p w14:paraId="1B67EC7F" w14:textId="77777777" w:rsidR="003A7443" w:rsidRPr="00D330F4" w:rsidRDefault="00341871">
      <w:pPr>
        <w:ind w:left="851" w:right="900"/>
        <w:jc w:val="both"/>
        <w:rPr>
          <w:rFonts w:ascii="Palatino Linotype" w:eastAsia="Palatino Linotype" w:hAnsi="Palatino Linotype" w:cs="Palatino Linotype"/>
          <w:i/>
          <w:sz w:val="28"/>
          <w:szCs w:val="28"/>
        </w:rPr>
      </w:pPr>
      <w:r w:rsidRPr="00D330F4">
        <w:rPr>
          <w:rFonts w:ascii="Palatino Linotype" w:eastAsia="Palatino Linotype" w:hAnsi="Palatino Linotype" w:cs="Palatino Linotype"/>
          <w:b/>
          <w:i/>
          <w:sz w:val="22"/>
          <w:szCs w:val="22"/>
        </w:rPr>
        <w:t xml:space="preserve">“Artículo 178. </w:t>
      </w:r>
      <w:r w:rsidRPr="00D330F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E873A3"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remitió la respuesta a la solicitud de información el día </w:t>
      </w:r>
      <w:r w:rsidRPr="00D330F4">
        <w:rPr>
          <w:rFonts w:ascii="Palatino Linotype" w:eastAsia="Palatino Linotype" w:hAnsi="Palatino Linotype" w:cs="Palatino Linotype"/>
          <w:b/>
        </w:rPr>
        <w:t xml:space="preserve">nueve de septiembre de dos mil veinticuatro, </w:t>
      </w:r>
      <w:r w:rsidRPr="00D330F4">
        <w:rPr>
          <w:rFonts w:ascii="Palatino Linotype" w:eastAsia="Palatino Linotype" w:hAnsi="Palatino Linotype" w:cs="Palatino Linotype"/>
        </w:rPr>
        <w:t xml:space="preserve">mientras que el recurso de revisión interpuesto por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se tuvo por presentado el día </w:t>
      </w:r>
      <w:r w:rsidRPr="00D330F4">
        <w:rPr>
          <w:rFonts w:ascii="Palatino Linotype" w:eastAsia="Palatino Linotype" w:hAnsi="Palatino Linotype" w:cs="Palatino Linotype"/>
          <w:b/>
        </w:rPr>
        <w:t>dos de octubre del año dos mil veinticuatro</w:t>
      </w:r>
      <w:r w:rsidRPr="00D330F4">
        <w:rPr>
          <w:rFonts w:ascii="Palatino Linotype" w:eastAsia="Palatino Linotype" w:hAnsi="Palatino Linotype" w:cs="Palatino Linotype"/>
        </w:rPr>
        <w:t>; esto es, al décimo quintó día hábil siguiente en que tuvo conocimiento de la respuesta.</w:t>
      </w:r>
    </w:p>
    <w:p w14:paraId="7CA93A8F"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3387404"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27C77EDE" w14:textId="77777777" w:rsidR="003A7443" w:rsidRPr="00D330F4" w:rsidRDefault="00341871">
      <w:pPr>
        <w:ind w:left="1276" w:right="1752"/>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r w:rsidRPr="00D330F4">
        <w:rPr>
          <w:rFonts w:ascii="Palatino Linotype" w:eastAsia="Palatino Linotype" w:hAnsi="Palatino Linotype" w:cs="Palatino Linotype"/>
          <w:b/>
          <w:i/>
          <w:sz w:val="22"/>
          <w:szCs w:val="22"/>
        </w:rPr>
        <w:t xml:space="preserve">Artículo 179. </w:t>
      </w:r>
      <w:r w:rsidRPr="00D330F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D330F4">
        <w:rPr>
          <w:rFonts w:ascii="Palatino Linotype" w:eastAsia="Palatino Linotype" w:hAnsi="Palatino Linotype" w:cs="Palatino Linotype"/>
          <w:i/>
        </w:rPr>
        <w:t>causas</w:t>
      </w:r>
      <w:r w:rsidRPr="00D330F4">
        <w:rPr>
          <w:rFonts w:ascii="Palatino Linotype" w:eastAsia="Palatino Linotype" w:hAnsi="Palatino Linotype" w:cs="Palatino Linotype"/>
          <w:i/>
          <w:sz w:val="22"/>
          <w:szCs w:val="22"/>
        </w:rPr>
        <w:t>:</w:t>
      </w:r>
    </w:p>
    <w:p w14:paraId="2B5AD415" w14:textId="77777777" w:rsidR="003A7443" w:rsidRPr="00D330F4" w:rsidRDefault="00341871">
      <w:pPr>
        <w:ind w:left="1276" w:right="1752"/>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I. Negativa de la información solicitada…” (Sic)</w:t>
      </w:r>
    </w:p>
    <w:p w14:paraId="5686F468" w14:textId="77777777" w:rsidR="003A7443" w:rsidRPr="00D330F4" w:rsidRDefault="00341871">
      <w:pPr>
        <w:spacing w:before="280" w:after="28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lastRenderedPageBreak/>
        <w:t>Tercero. Materia de Revisión</w:t>
      </w:r>
      <w:r w:rsidRPr="00D330F4">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D330F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330F4">
        <w:rPr>
          <w:rFonts w:ascii="Palatino Linotype" w:eastAsia="Palatino Linotype" w:hAnsi="Palatino Linotype" w:cs="Palatino Linotype"/>
        </w:rPr>
        <w:t xml:space="preserve">del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o en su defecto, en caso de ser procedente, ordenar la entrega de información.</w:t>
      </w:r>
    </w:p>
    <w:p w14:paraId="125B1E43"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 xml:space="preserve">Cuarto. Estudio de fondo del asunto. </w:t>
      </w:r>
      <w:r w:rsidRPr="00D330F4">
        <w:rPr>
          <w:rFonts w:ascii="Palatino Linotype" w:eastAsia="Palatino Linotype" w:hAnsi="Palatino Linotype" w:cs="Palatino Linotype"/>
        </w:rPr>
        <w:t xml:space="preserve">Es conveniente analizar si la respuesta del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CA4BA12" w14:textId="77777777" w:rsidR="003A7443" w:rsidRPr="00D330F4" w:rsidRDefault="00341871">
      <w:pPr>
        <w:spacing w:before="240"/>
        <w:ind w:left="709" w:right="760"/>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r w:rsidRPr="00D330F4">
        <w:rPr>
          <w:rFonts w:ascii="Palatino Linotype" w:eastAsia="Palatino Linotype" w:hAnsi="Palatino Linotype" w:cs="Palatino Linotype"/>
          <w:b/>
          <w:i/>
          <w:sz w:val="22"/>
          <w:szCs w:val="22"/>
        </w:rPr>
        <w:t>Artículo 4</w:t>
      </w:r>
      <w:r w:rsidRPr="00D330F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6831430" w14:textId="77777777" w:rsidR="003A7443" w:rsidRPr="00D330F4" w:rsidRDefault="00341871">
      <w:pPr>
        <w:ind w:left="709" w:right="760"/>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330F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DAA527F" w14:textId="77777777" w:rsidR="003A7443" w:rsidRPr="00D330F4" w:rsidRDefault="00341871">
      <w:pPr>
        <w:ind w:left="709" w:right="760"/>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D330F4">
        <w:rPr>
          <w:rFonts w:ascii="Palatino Linotype" w:eastAsia="Palatino Linotype" w:hAnsi="Palatino Linotype" w:cs="Palatino Linotype"/>
          <w:i/>
          <w:sz w:val="22"/>
          <w:szCs w:val="22"/>
        </w:rPr>
        <w:t>.”(</w:t>
      </w:r>
      <w:proofErr w:type="gramEnd"/>
      <w:r w:rsidRPr="00D330F4">
        <w:rPr>
          <w:rFonts w:ascii="Palatino Linotype" w:eastAsia="Palatino Linotype" w:hAnsi="Palatino Linotype" w:cs="Palatino Linotype"/>
          <w:i/>
          <w:sz w:val="22"/>
          <w:szCs w:val="22"/>
        </w:rPr>
        <w:t>Sic)</w:t>
      </w:r>
    </w:p>
    <w:p w14:paraId="1A2BC2E8" w14:textId="77777777" w:rsidR="003A7443" w:rsidRPr="00D330F4" w:rsidRDefault="003A7443">
      <w:pPr>
        <w:spacing w:line="360" w:lineRule="auto"/>
        <w:jc w:val="both"/>
        <w:rPr>
          <w:rFonts w:ascii="Palatino Linotype" w:eastAsia="Palatino Linotype" w:hAnsi="Palatino Linotype" w:cs="Palatino Linotype"/>
        </w:rPr>
      </w:pPr>
    </w:p>
    <w:p w14:paraId="1BE0FFEC"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1C6B8B5" w14:textId="77777777" w:rsidR="003A7443" w:rsidRPr="00D330F4" w:rsidRDefault="003A7443">
      <w:pPr>
        <w:spacing w:line="360" w:lineRule="auto"/>
        <w:jc w:val="both"/>
        <w:rPr>
          <w:rFonts w:ascii="Palatino Linotype" w:eastAsia="Palatino Linotype" w:hAnsi="Palatino Linotype" w:cs="Palatino Linotype"/>
        </w:rPr>
      </w:pPr>
    </w:p>
    <w:p w14:paraId="5FA8C587" w14:textId="77777777" w:rsidR="003A7443" w:rsidRPr="00D330F4" w:rsidRDefault="00341871">
      <w:pPr>
        <w:ind w:left="567" w:right="758"/>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b/>
          <w:i/>
          <w:sz w:val="22"/>
          <w:szCs w:val="22"/>
        </w:rPr>
        <w:t>“Artículo 12.-</w:t>
      </w:r>
      <w:r w:rsidRPr="00D330F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8AEBAB6" w14:textId="77777777" w:rsidR="003A7443" w:rsidRPr="00D330F4" w:rsidRDefault="003A7443">
      <w:pPr>
        <w:ind w:left="567" w:right="758"/>
        <w:jc w:val="both"/>
        <w:rPr>
          <w:rFonts w:ascii="Palatino Linotype" w:eastAsia="Palatino Linotype" w:hAnsi="Palatino Linotype" w:cs="Palatino Linotype"/>
          <w:i/>
          <w:sz w:val="22"/>
          <w:szCs w:val="22"/>
        </w:rPr>
      </w:pPr>
    </w:p>
    <w:p w14:paraId="123DBCD3" w14:textId="77777777" w:rsidR="003A7443" w:rsidRPr="00D330F4" w:rsidRDefault="00341871">
      <w:pPr>
        <w:ind w:left="567" w:right="758"/>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330F4">
        <w:rPr>
          <w:rFonts w:ascii="Palatino Linotype" w:eastAsia="Palatino Linotype" w:hAnsi="Palatino Linotype" w:cs="Palatino Linotype"/>
          <w:i/>
          <w:sz w:val="22"/>
          <w:szCs w:val="22"/>
        </w:rPr>
        <w:t xml:space="preserve">. </w:t>
      </w:r>
      <w:r w:rsidRPr="00D330F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581A2EC" w14:textId="77777777" w:rsidR="003A7443" w:rsidRPr="00D330F4" w:rsidRDefault="003A7443">
      <w:pPr>
        <w:spacing w:line="360" w:lineRule="auto"/>
        <w:ind w:right="-93"/>
        <w:jc w:val="both"/>
        <w:rPr>
          <w:rFonts w:ascii="Palatino Linotype" w:eastAsia="Palatino Linotype" w:hAnsi="Palatino Linotype" w:cs="Palatino Linotype"/>
        </w:rPr>
      </w:pPr>
    </w:p>
    <w:p w14:paraId="39542162" w14:textId="77777777" w:rsidR="003A7443" w:rsidRPr="00D330F4" w:rsidRDefault="00341871">
      <w:pPr>
        <w:spacing w:line="360" w:lineRule="auto"/>
        <w:ind w:right="-93"/>
        <w:jc w:val="both"/>
        <w:rPr>
          <w:rFonts w:ascii="Palatino Linotype" w:eastAsia="Palatino Linotype" w:hAnsi="Palatino Linotype" w:cs="Palatino Linotype"/>
        </w:rPr>
      </w:pPr>
      <w:r w:rsidRPr="00D330F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B918AC9" w14:textId="77777777" w:rsidR="003A7443" w:rsidRPr="00D330F4" w:rsidRDefault="003A7443">
      <w:pPr>
        <w:spacing w:line="360" w:lineRule="auto"/>
        <w:ind w:right="-93"/>
        <w:jc w:val="both"/>
        <w:rPr>
          <w:rFonts w:ascii="Palatino Linotype" w:eastAsia="Palatino Linotype" w:hAnsi="Palatino Linotype" w:cs="Palatino Linotype"/>
        </w:rPr>
      </w:pPr>
    </w:p>
    <w:p w14:paraId="49862739" w14:textId="77777777" w:rsidR="003A7443" w:rsidRPr="00D330F4" w:rsidRDefault="00341871">
      <w:pPr>
        <w:spacing w:line="360" w:lineRule="auto"/>
        <w:jc w:val="both"/>
        <w:rPr>
          <w:rFonts w:ascii="Palatino Linotype" w:eastAsia="Palatino Linotype" w:hAnsi="Palatino Linotype" w:cs="Palatino Linotype"/>
          <w:b/>
        </w:rPr>
      </w:pPr>
      <w:r w:rsidRPr="00D330F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330F4">
        <w:rPr>
          <w:rFonts w:ascii="Palatino Linotype" w:eastAsia="Palatino Linotype" w:hAnsi="Palatino Linotype" w:cs="Palatino Linotype"/>
          <w:b/>
        </w:rPr>
        <w:t xml:space="preserve"> </w:t>
      </w:r>
    </w:p>
    <w:p w14:paraId="3A9B8641" w14:textId="77777777" w:rsidR="003A7443" w:rsidRPr="00D330F4" w:rsidRDefault="003A7443">
      <w:pPr>
        <w:ind w:left="851" w:right="850"/>
        <w:jc w:val="both"/>
        <w:rPr>
          <w:rFonts w:ascii="Palatino Linotype" w:eastAsia="Palatino Linotype" w:hAnsi="Palatino Linotype" w:cs="Palatino Linotype"/>
        </w:rPr>
      </w:pPr>
    </w:p>
    <w:p w14:paraId="7B7A4F90" w14:textId="77777777" w:rsidR="003A7443" w:rsidRPr="00D330F4" w:rsidRDefault="00341871">
      <w:pPr>
        <w:ind w:left="851" w:right="901"/>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r w:rsidRPr="00D330F4">
        <w:rPr>
          <w:rFonts w:ascii="Palatino Linotype" w:eastAsia="Palatino Linotype" w:hAnsi="Palatino Linotype" w:cs="Palatino Linotype"/>
          <w:b/>
          <w:i/>
          <w:sz w:val="22"/>
          <w:szCs w:val="22"/>
        </w:rPr>
        <w:t>No existe obligación de elaborar documentos ad hoc para atender las solicitudes de acceso a la información.</w:t>
      </w:r>
      <w:r w:rsidRPr="00D330F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E4B535B" w14:textId="77777777" w:rsidR="003A7443" w:rsidRPr="00D330F4" w:rsidRDefault="00341871">
      <w:pPr>
        <w:ind w:left="851" w:right="901"/>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 xml:space="preserve">Resoluciones: </w:t>
      </w:r>
    </w:p>
    <w:p w14:paraId="4AC99044" w14:textId="77777777" w:rsidR="003A7443" w:rsidRPr="00D330F4" w:rsidRDefault="00341871">
      <w:pPr>
        <w:ind w:left="851" w:right="901"/>
        <w:jc w:val="both"/>
        <w:rPr>
          <w:rFonts w:ascii="Palatino Linotype" w:eastAsia="Palatino Linotype" w:hAnsi="Palatino Linotype" w:cs="Palatino Linotype"/>
          <w:i/>
          <w:sz w:val="22"/>
          <w:szCs w:val="22"/>
        </w:rPr>
      </w:pPr>
      <w:r w:rsidRPr="00D330F4">
        <w:rPr>
          <w:rFonts w:ascii="Noto Sans Symbols" w:eastAsia="Noto Sans Symbols" w:hAnsi="Noto Sans Symbols" w:cs="Noto Sans Symbols"/>
          <w:i/>
          <w:sz w:val="22"/>
          <w:szCs w:val="22"/>
        </w:rPr>
        <w:t>∙</w:t>
      </w:r>
      <w:r w:rsidRPr="00D330F4">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1B0621C" w14:textId="77777777" w:rsidR="003A7443" w:rsidRPr="00D330F4" w:rsidRDefault="00341871">
      <w:pPr>
        <w:ind w:left="851" w:right="901"/>
        <w:jc w:val="both"/>
        <w:rPr>
          <w:rFonts w:ascii="Palatino Linotype" w:eastAsia="Palatino Linotype" w:hAnsi="Palatino Linotype" w:cs="Palatino Linotype"/>
          <w:i/>
          <w:sz w:val="22"/>
          <w:szCs w:val="22"/>
        </w:rPr>
      </w:pPr>
      <w:r w:rsidRPr="00D330F4">
        <w:rPr>
          <w:rFonts w:ascii="Noto Sans Symbols" w:eastAsia="Noto Sans Symbols" w:hAnsi="Noto Sans Symbols" w:cs="Noto Sans Symbols"/>
          <w:i/>
          <w:sz w:val="22"/>
          <w:szCs w:val="22"/>
        </w:rPr>
        <w:t>∙</w:t>
      </w:r>
      <w:r w:rsidRPr="00D330F4">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6B0AB1B" w14:textId="77777777" w:rsidR="003A7443" w:rsidRPr="00D330F4" w:rsidRDefault="00341871">
      <w:pPr>
        <w:ind w:left="851" w:right="901"/>
        <w:jc w:val="both"/>
        <w:rPr>
          <w:rFonts w:ascii="Palatino Linotype" w:eastAsia="Palatino Linotype" w:hAnsi="Palatino Linotype" w:cs="Palatino Linotype"/>
          <w:i/>
          <w:sz w:val="22"/>
          <w:szCs w:val="22"/>
        </w:rPr>
      </w:pPr>
      <w:r w:rsidRPr="00D330F4">
        <w:rPr>
          <w:rFonts w:ascii="Noto Sans Symbols" w:eastAsia="Noto Sans Symbols" w:hAnsi="Noto Sans Symbols" w:cs="Noto Sans Symbols"/>
          <w:i/>
          <w:sz w:val="22"/>
          <w:szCs w:val="22"/>
        </w:rPr>
        <w:t>∙</w:t>
      </w:r>
      <w:r w:rsidRPr="00D330F4">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D330F4">
        <w:rPr>
          <w:rFonts w:ascii="Palatino Linotype" w:eastAsia="Palatino Linotype" w:hAnsi="Palatino Linotype" w:cs="Palatino Linotype"/>
          <w:i/>
          <w:sz w:val="22"/>
          <w:szCs w:val="22"/>
        </w:rPr>
        <w:t>.”(</w:t>
      </w:r>
      <w:proofErr w:type="gramEnd"/>
      <w:r w:rsidRPr="00D330F4">
        <w:rPr>
          <w:rFonts w:ascii="Palatino Linotype" w:eastAsia="Palatino Linotype" w:hAnsi="Palatino Linotype" w:cs="Palatino Linotype"/>
          <w:i/>
          <w:sz w:val="22"/>
          <w:szCs w:val="22"/>
        </w:rPr>
        <w:t>Sic)</w:t>
      </w:r>
    </w:p>
    <w:p w14:paraId="52A109F7" w14:textId="77777777" w:rsidR="003A7443" w:rsidRPr="00D330F4" w:rsidRDefault="003A7443">
      <w:pPr>
        <w:spacing w:line="360" w:lineRule="auto"/>
        <w:ind w:right="-93"/>
        <w:jc w:val="both"/>
        <w:rPr>
          <w:rFonts w:ascii="Palatino Linotype" w:eastAsia="Palatino Linotype" w:hAnsi="Palatino Linotype" w:cs="Palatino Linotype"/>
        </w:rPr>
      </w:pPr>
    </w:p>
    <w:p w14:paraId="07083CCC"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2111F72" w14:textId="77777777" w:rsidR="003A7443" w:rsidRPr="00D330F4" w:rsidRDefault="003A7443">
      <w:pPr>
        <w:spacing w:line="360" w:lineRule="auto"/>
        <w:jc w:val="both"/>
        <w:rPr>
          <w:rFonts w:ascii="Palatino Linotype" w:eastAsia="Palatino Linotype" w:hAnsi="Palatino Linotype" w:cs="Palatino Linotype"/>
        </w:rPr>
      </w:pPr>
    </w:p>
    <w:p w14:paraId="45F0413D" w14:textId="77777777" w:rsidR="003A7443" w:rsidRPr="00D330F4" w:rsidRDefault="00341871">
      <w:pPr>
        <w:spacing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039F6C" w14:textId="77777777" w:rsidR="003A7443" w:rsidRPr="00D330F4" w:rsidRDefault="003A7443">
      <w:pPr>
        <w:spacing w:line="360" w:lineRule="auto"/>
        <w:ind w:right="49"/>
        <w:jc w:val="both"/>
        <w:rPr>
          <w:rFonts w:ascii="Palatino Linotype" w:eastAsia="Palatino Linotype" w:hAnsi="Palatino Linotype" w:cs="Palatino Linotype"/>
        </w:rPr>
      </w:pPr>
    </w:p>
    <w:p w14:paraId="7F07B90A"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652A76C" w14:textId="77777777" w:rsidR="003A7443" w:rsidRPr="00D330F4" w:rsidRDefault="003A7443">
      <w:pPr>
        <w:ind w:left="851" w:right="899"/>
        <w:jc w:val="both"/>
        <w:rPr>
          <w:rFonts w:ascii="Palatino Linotype" w:eastAsia="Palatino Linotype" w:hAnsi="Palatino Linotype" w:cs="Palatino Linotype"/>
          <w:i/>
          <w:sz w:val="22"/>
          <w:szCs w:val="22"/>
        </w:rPr>
      </w:pPr>
    </w:p>
    <w:p w14:paraId="0BEDBE91"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r w:rsidRPr="00D330F4">
        <w:rPr>
          <w:rFonts w:ascii="Palatino Linotype" w:eastAsia="Palatino Linotype" w:hAnsi="Palatino Linotype" w:cs="Palatino Linotype"/>
          <w:b/>
          <w:i/>
          <w:sz w:val="22"/>
          <w:szCs w:val="22"/>
        </w:rPr>
        <w:t xml:space="preserve">Artículo 3. </w:t>
      </w:r>
      <w:r w:rsidRPr="00D330F4">
        <w:rPr>
          <w:rFonts w:ascii="Palatino Linotype" w:eastAsia="Palatino Linotype" w:hAnsi="Palatino Linotype" w:cs="Palatino Linotype"/>
          <w:i/>
          <w:sz w:val="22"/>
          <w:szCs w:val="22"/>
        </w:rPr>
        <w:t>Para los efectos de la presente Ley se entenderá por:</w:t>
      </w:r>
    </w:p>
    <w:p w14:paraId="3AB47C78"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p>
    <w:p w14:paraId="3917DF7C"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b/>
          <w:i/>
          <w:sz w:val="22"/>
          <w:szCs w:val="22"/>
        </w:rPr>
        <w:t>XI. Documento:</w:t>
      </w:r>
      <w:r w:rsidRPr="00D330F4">
        <w:rPr>
          <w:rFonts w:ascii="Palatino Linotype" w:eastAsia="Palatino Linotype" w:hAnsi="Palatino Linotype" w:cs="Palatino Linotype"/>
          <w:i/>
          <w:sz w:val="22"/>
          <w:szCs w:val="22"/>
        </w:rPr>
        <w:t xml:space="preserve"> Los expedientes, reportes, estudios, actas</w:t>
      </w:r>
      <w:r w:rsidRPr="00D330F4">
        <w:rPr>
          <w:rFonts w:ascii="Palatino Linotype" w:eastAsia="Palatino Linotype" w:hAnsi="Palatino Linotype" w:cs="Palatino Linotype"/>
          <w:b/>
          <w:i/>
          <w:sz w:val="22"/>
          <w:szCs w:val="22"/>
        </w:rPr>
        <w:t>,</w:t>
      </w:r>
      <w:r w:rsidRPr="00D330F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3E5745B" w14:textId="77777777" w:rsidR="003A7443" w:rsidRPr="00D330F4" w:rsidRDefault="003A7443">
      <w:pPr>
        <w:ind w:left="851" w:right="899"/>
        <w:jc w:val="both"/>
        <w:rPr>
          <w:rFonts w:ascii="Palatino Linotype" w:eastAsia="Palatino Linotype" w:hAnsi="Palatino Linotype" w:cs="Palatino Linotype"/>
          <w:sz w:val="22"/>
          <w:szCs w:val="22"/>
        </w:rPr>
      </w:pPr>
    </w:p>
    <w:p w14:paraId="74ADBEDE"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880357F" w14:textId="77777777" w:rsidR="003A7443" w:rsidRPr="00D330F4" w:rsidRDefault="003A7443">
      <w:pPr>
        <w:ind w:left="851" w:right="899"/>
        <w:jc w:val="both"/>
        <w:rPr>
          <w:rFonts w:ascii="Palatino Linotype" w:eastAsia="Palatino Linotype" w:hAnsi="Palatino Linotype" w:cs="Palatino Linotype"/>
        </w:rPr>
      </w:pPr>
    </w:p>
    <w:p w14:paraId="799123DF" w14:textId="77777777" w:rsidR="003A7443" w:rsidRPr="00D330F4" w:rsidRDefault="00341871">
      <w:pPr>
        <w:ind w:left="851" w:right="899"/>
        <w:jc w:val="both"/>
        <w:rPr>
          <w:rFonts w:ascii="Palatino Linotype" w:eastAsia="Palatino Linotype" w:hAnsi="Palatino Linotype" w:cs="Palatino Linotype"/>
          <w:b/>
          <w:i/>
          <w:sz w:val="22"/>
          <w:szCs w:val="22"/>
        </w:rPr>
      </w:pPr>
      <w:r w:rsidRPr="00D330F4">
        <w:rPr>
          <w:rFonts w:ascii="Palatino Linotype" w:eastAsia="Palatino Linotype" w:hAnsi="Palatino Linotype" w:cs="Palatino Linotype"/>
          <w:b/>
          <w:sz w:val="22"/>
          <w:szCs w:val="22"/>
        </w:rPr>
        <w:t>“</w:t>
      </w:r>
      <w:r w:rsidRPr="00D330F4">
        <w:rPr>
          <w:rFonts w:ascii="Palatino Linotype" w:eastAsia="Palatino Linotype" w:hAnsi="Palatino Linotype" w:cs="Palatino Linotype"/>
          <w:b/>
          <w:i/>
          <w:sz w:val="22"/>
          <w:szCs w:val="22"/>
        </w:rPr>
        <w:t>CRITERIO 0002-11</w:t>
      </w:r>
    </w:p>
    <w:p w14:paraId="501A20F1"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330F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6E8C01"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 xml:space="preserve">En </w:t>
      </w:r>
      <w:proofErr w:type="gramStart"/>
      <w:r w:rsidRPr="00D330F4">
        <w:rPr>
          <w:rFonts w:ascii="Palatino Linotype" w:eastAsia="Palatino Linotype" w:hAnsi="Palatino Linotype" w:cs="Palatino Linotype"/>
          <w:i/>
          <w:sz w:val="22"/>
          <w:szCs w:val="22"/>
        </w:rPr>
        <w:t>consecuencia</w:t>
      </w:r>
      <w:proofErr w:type="gramEnd"/>
      <w:r w:rsidRPr="00D330F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CFDBCA8"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330F4">
        <w:rPr>
          <w:rFonts w:ascii="Palatino Linotype" w:eastAsia="Palatino Linotype" w:hAnsi="Palatino Linotype" w:cs="Palatino Linotype"/>
          <w:i/>
          <w:sz w:val="22"/>
          <w:szCs w:val="22"/>
        </w:rPr>
        <w:t>que</w:t>
      </w:r>
      <w:proofErr w:type="gramEnd"/>
      <w:r w:rsidRPr="00D330F4">
        <w:rPr>
          <w:rFonts w:ascii="Palatino Linotype" w:eastAsia="Palatino Linotype" w:hAnsi="Palatino Linotype" w:cs="Palatino Linotype"/>
          <w:i/>
          <w:sz w:val="22"/>
          <w:szCs w:val="22"/>
        </w:rPr>
        <w:t xml:space="preserve"> en ejercicio de las atribuciones conferidas, sea generada por los Sujetos Obligados;</w:t>
      </w:r>
    </w:p>
    <w:p w14:paraId="3D3B5F02" w14:textId="77777777" w:rsidR="003A7443" w:rsidRPr="00D330F4" w:rsidRDefault="00341871">
      <w:pPr>
        <w:ind w:left="851" w:right="899"/>
        <w:jc w:val="both"/>
        <w:rPr>
          <w:rFonts w:ascii="Palatino Linotype" w:eastAsia="Palatino Linotype" w:hAnsi="Palatino Linotype" w:cs="Palatino Linotype"/>
          <w:b/>
          <w:i/>
          <w:sz w:val="22"/>
          <w:szCs w:val="22"/>
        </w:rPr>
      </w:pPr>
      <w:r w:rsidRPr="00D330F4">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330F4">
        <w:rPr>
          <w:rFonts w:ascii="Palatino Linotype" w:eastAsia="Palatino Linotype" w:hAnsi="Palatino Linotype" w:cs="Palatino Linotype"/>
          <w:b/>
          <w:i/>
          <w:sz w:val="22"/>
          <w:szCs w:val="22"/>
        </w:rPr>
        <w:t>que</w:t>
      </w:r>
      <w:proofErr w:type="gramEnd"/>
      <w:r w:rsidRPr="00D330F4">
        <w:rPr>
          <w:rFonts w:ascii="Palatino Linotype" w:eastAsia="Palatino Linotype" w:hAnsi="Palatino Linotype" w:cs="Palatino Linotype"/>
          <w:b/>
          <w:i/>
          <w:sz w:val="22"/>
          <w:szCs w:val="22"/>
        </w:rPr>
        <w:t xml:space="preserve"> en ejercicio de las atribuciones conferidas, sea administrada por los Sujetos Obligados, y</w:t>
      </w:r>
    </w:p>
    <w:p w14:paraId="29B8B1BC" w14:textId="77777777" w:rsidR="003A7443" w:rsidRPr="00D330F4" w:rsidRDefault="00341871">
      <w:pPr>
        <w:ind w:left="851" w:right="899"/>
        <w:jc w:val="both"/>
        <w:rPr>
          <w:rFonts w:ascii="Palatino Linotype" w:eastAsia="Palatino Linotype" w:hAnsi="Palatino Linotype" w:cs="Palatino Linotype"/>
          <w:b/>
          <w:i/>
          <w:sz w:val="22"/>
          <w:szCs w:val="22"/>
        </w:rPr>
      </w:pPr>
      <w:r w:rsidRPr="00D330F4">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330F4">
        <w:rPr>
          <w:rFonts w:ascii="Palatino Linotype" w:eastAsia="Palatino Linotype" w:hAnsi="Palatino Linotype" w:cs="Palatino Linotype"/>
          <w:b/>
          <w:i/>
          <w:sz w:val="22"/>
          <w:szCs w:val="22"/>
        </w:rPr>
        <w:t>que</w:t>
      </w:r>
      <w:proofErr w:type="gramEnd"/>
      <w:r w:rsidRPr="00D330F4">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D874341" w14:textId="77777777" w:rsidR="003A7443" w:rsidRPr="00D330F4" w:rsidRDefault="003A7443">
      <w:pPr>
        <w:spacing w:line="360" w:lineRule="auto"/>
        <w:jc w:val="both"/>
        <w:rPr>
          <w:rFonts w:ascii="Palatino Linotype" w:eastAsia="Palatino Linotype" w:hAnsi="Palatino Linotype" w:cs="Palatino Linotype"/>
        </w:rPr>
      </w:pPr>
    </w:p>
    <w:p w14:paraId="392BD2CE" w14:textId="77777777" w:rsidR="003A7443" w:rsidRPr="00D330F4" w:rsidRDefault="00341871">
      <w:pPr>
        <w:spacing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Ahora bien, del análisis de la solicitud de información motivo del recurso de revisión que ahora se resuelve, se advierte que el particular requirió al Instituto Electoral del Estado de México, lo siguiente:</w:t>
      </w:r>
    </w:p>
    <w:p w14:paraId="6142F988" w14:textId="77777777" w:rsidR="003A7443" w:rsidRPr="00D330F4" w:rsidRDefault="00341871">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El documento donde conste la presentación, firma de resultados y observaciones de las auditorías practicadas de acuerdo a su programa anual de actividades del 2024 </w:t>
      </w:r>
      <w:proofErr w:type="gramStart"/>
      <w:r w:rsidRPr="00D330F4">
        <w:rPr>
          <w:rFonts w:ascii="Palatino Linotype" w:eastAsia="Palatino Linotype" w:hAnsi="Palatino Linotype" w:cs="Palatino Linotype"/>
        </w:rPr>
        <w:t>que</w:t>
      </w:r>
      <w:proofErr w:type="gramEnd"/>
      <w:r w:rsidRPr="00D330F4">
        <w:rPr>
          <w:rFonts w:ascii="Palatino Linotype" w:eastAsia="Palatino Linotype" w:hAnsi="Palatino Linotype" w:cs="Palatino Linotype"/>
        </w:rPr>
        <w:t xml:space="preserve"> a la fecha de la solicitud, hayan realizado.</w:t>
      </w:r>
    </w:p>
    <w:p w14:paraId="616BC84C" w14:textId="77777777" w:rsidR="003A7443" w:rsidRPr="00D330F4" w:rsidRDefault="00341871">
      <w:pPr>
        <w:spacing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 xml:space="preserve">En respuesta la Contraloría General del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informó que la información solicitada se encuentra en la siguiente liga:</w:t>
      </w:r>
    </w:p>
    <w:p w14:paraId="7EEFE90B"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14A6443F" wp14:editId="4994D7C3">
            <wp:extent cx="5612130" cy="357886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3578860"/>
                    </a:xfrm>
                    <a:prstGeom prst="rect">
                      <a:avLst/>
                    </a:prstGeom>
                    <a:ln/>
                  </pic:spPr>
                </pic:pic>
              </a:graphicData>
            </a:graphic>
          </wp:inline>
        </w:drawing>
      </w:r>
    </w:p>
    <w:p w14:paraId="54CC383E"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Indicándole los pasos a seguir para acceder a la información, como se observa en la imagen antes insertada. </w:t>
      </w:r>
    </w:p>
    <w:p w14:paraId="39967612" w14:textId="77777777" w:rsidR="003A7443" w:rsidRPr="00D330F4" w:rsidRDefault="00341871">
      <w:pPr>
        <w:spacing w:before="240" w:after="240" w:line="360" w:lineRule="auto"/>
        <w:ind w:right="49"/>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Conocida la respuesta, de una revisión del acto impugnado como motivos de inconformidad,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se inconformó en lo medular por la negativa de la información solicitada. </w:t>
      </w:r>
    </w:p>
    <w:p w14:paraId="5C3C5852"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Una vez notificado el recurso de revisión al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este rindió su informe justificado a través en lo medular ratificó su respuesta primigenia, aclarando que en cada auditoría se puede observar el hipervínculo descargable del archivo de notificación de resultados a las áreas, así como informe de resultados de </w:t>
      </w:r>
      <w:r w:rsidRPr="00D330F4">
        <w:rPr>
          <w:rFonts w:ascii="Palatino Linotype" w:eastAsia="Palatino Linotype" w:hAnsi="Palatino Linotype" w:cs="Palatino Linotype"/>
        </w:rPr>
        <w:lastRenderedPageBreak/>
        <w:t>las auditorías correspondientes, siendo esto toda la documentación relativa a los documentos en donde consta la presentación, firma de resultados y observaciones de las auditorías practicadas conforme al programa anual de actividades 2024.</w:t>
      </w:r>
    </w:p>
    <w:p w14:paraId="12151C15"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Sobre la liga electrónica proporcionada en respuesta, es de precisar que esta se encuentra en formato cerrado, es decir, que no se puede copiar y pegar para tener acceso; sobre el tema, Trujillo, Humberto (2019), en el </w:t>
      </w:r>
      <w:r w:rsidRPr="00D330F4">
        <w:rPr>
          <w:rFonts w:ascii="Palatino Linotype" w:eastAsia="Palatino Linotype" w:hAnsi="Palatino Linotype" w:cs="Palatino Linotype"/>
          <w:i/>
        </w:rPr>
        <w:t>“Diccionario de Transparencia y Acceso a la Información Pública”</w:t>
      </w:r>
      <w:r w:rsidRPr="00D330F4">
        <w:rPr>
          <w:rFonts w:ascii="Palatino Linotype" w:eastAsia="Palatino Linotype" w:hAnsi="Palatino Linotype" w:cs="Palatino Linotype"/>
        </w:rPr>
        <w:t xml:space="preserve">, precisa que cuando un </w:t>
      </w:r>
      <w:r w:rsidRPr="00D330F4">
        <w:rPr>
          <w:rFonts w:ascii="Palatino Linotype" w:eastAsia="Palatino Linotype" w:hAnsi="Palatino Linotype" w:cs="Palatino Linotype"/>
          <w:b/>
        </w:rPr>
        <w:t xml:space="preserve">SUJETO OBLIGADO </w:t>
      </w:r>
      <w:r w:rsidRPr="00D330F4">
        <w:rPr>
          <w:rFonts w:ascii="Palatino Linotype" w:eastAsia="Palatino Linotype" w:hAnsi="Palatino Linotype" w:cs="Palatino Linotype"/>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EE30062"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759296A0" w14:textId="77777777" w:rsidR="003A7443" w:rsidRPr="00D330F4" w:rsidRDefault="003A7443">
      <w:pPr>
        <w:spacing w:line="360" w:lineRule="auto"/>
        <w:jc w:val="both"/>
        <w:rPr>
          <w:rFonts w:ascii="Palatino Linotype" w:eastAsia="Palatino Linotype" w:hAnsi="Palatino Linotype" w:cs="Palatino Linotype"/>
        </w:rPr>
      </w:pPr>
    </w:p>
    <w:p w14:paraId="13A96EF7"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612B080"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 </w:t>
      </w:r>
    </w:p>
    <w:p w14:paraId="760A163C" w14:textId="77777777" w:rsidR="003A7443" w:rsidRPr="00D330F4" w:rsidRDefault="0034187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Dato abierto:</w:t>
      </w:r>
      <w:r w:rsidRPr="00D330F4">
        <w:rPr>
          <w:rFonts w:ascii="Palatino Linotype" w:eastAsia="Palatino Linotype" w:hAnsi="Palatino Linotype" w:cs="Palatino Linotype"/>
        </w:rPr>
        <w:t xml:space="preserve"> Datos digitales de carácter público que son accesibles en línea que pueden ser usados, reutilizados y redistribuidos por cualquier persona, </w:t>
      </w:r>
      <w:r w:rsidRPr="00D330F4">
        <w:rPr>
          <w:rFonts w:ascii="Palatino Linotype" w:eastAsia="Palatino Linotype" w:hAnsi="Palatino Linotype" w:cs="Palatino Linotype"/>
        </w:rPr>
        <w:lastRenderedPageBreak/>
        <w:t>mismos que se conforman de diversas características, entre las cuales se encuentra que se encuentren en formatos abiertos.</w:t>
      </w:r>
    </w:p>
    <w:p w14:paraId="7C03DFAC" w14:textId="77777777" w:rsidR="003A7443" w:rsidRPr="00D330F4" w:rsidRDefault="003A7443">
      <w:pPr>
        <w:spacing w:line="360" w:lineRule="auto"/>
        <w:ind w:firstLine="60"/>
        <w:jc w:val="both"/>
        <w:rPr>
          <w:rFonts w:ascii="Palatino Linotype" w:eastAsia="Palatino Linotype" w:hAnsi="Palatino Linotype" w:cs="Palatino Linotype"/>
        </w:rPr>
      </w:pPr>
    </w:p>
    <w:p w14:paraId="3BA8CEA2" w14:textId="77777777" w:rsidR="003A7443" w:rsidRPr="00D330F4" w:rsidRDefault="0034187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t xml:space="preserve">Formato accesible: </w:t>
      </w:r>
      <w:r w:rsidRPr="00D330F4">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están disponibles públicamente y que permite el acceso sin restricción de uso por parte de los usuarios.</w:t>
      </w:r>
    </w:p>
    <w:p w14:paraId="560BEE26" w14:textId="77777777" w:rsidR="003A7443" w:rsidRPr="00D330F4" w:rsidRDefault="003A7443">
      <w:pPr>
        <w:spacing w:line="360" w:lineRule="auto"/>
        <w:jc w:val="both"/>
        <w:rPr>
          <w:rFonts w:ascii="Palatino Linotype" w:eastAsia="Palatino Linotype" w:hAnsi="Palatino Linotype" w:cs="Palatino Linotype"/>
        </w:rPr>
      </w:pPr>
    </w:p>
    <w:p w14:paraId="22BC04B8"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Conforme a lo anterior, se considera que en el caso de que la información peticionada obre en ligas electrónicas,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deberá privilegiar la entrega de estas, en datos abiertos, es decir, en un formato que permita la accesibilidad y facilidad a los Particulares, para obtener la información contenida en estas.</w:t>
      </w:r>
    </w:p>
    <w:p w14:paraId="220DC350" w14:textId="77777777" w:rsidR="003A7443" w:rsidRPr="00D330F4" w:rsidRDefault="003A7443">
      <w:pPr>
        <w:spacing w:line="360" w:lineRule="auto"/>
        <w:jc w:val="both"/>
        <w:rPr>
          <w:rFonts w:ascii="Palatino Linotype" w:eastAsia="Palatino Linotype" w:hAnsi="Palatino Linotype" w:cs="Palatino Linotype"/>
        </w:rPr>
      </w:pPr>
    </w:p>
    <w:p w14:paraId="050A9DF2"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035A0424" w14:textId="77777777" w:rsidR="003A7443" w:rsidRPr="00D330F4" w:rsidRDefault="003A7443">
      <w:pPr>
        <w:spacing w:line="360" w:lineRule="auto"/>
        <w:jc w:val="both"/>
        <w:rPr>
          <w:rFonts w:ascii="Palatino Linotype" w:eastAsia="Palatino Linotype" w:hAnsi="Palatino Linotype" w:cs="Palatino Linotype"/>
        </w:rPr>
      </w:pPr>
    </w:p>
    <w:p w14:paraId="2F5D8789"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Cómo se logra observar,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si bien señaló una página electrónica, omitió proporcionarla en formato abierto, lo cual implica la dificultad </w:t>
      </w:r>
      <w:r w:rsidRPr="00D330F4">
        <w:rPr>
          <w:rFonts w:ascii="Palatino Linotype" w:eastAsia="Palatino Linotype" w:hAnsi="Palatino Linotype" w:cs="Palatino Linotype"/>
        </w:rPr>
        <w:lastRenderedPageBreak/>
        <w:t xml:space="preserve">de acceder a la misma, pues se traduce al hecho de que el particular tendría que colocar cada dígito alfanumérico, y cuya equivocación implicaría no acceder a la información contenida en la misma, por lo que se le invita al Instituto Electoral del Estado de México que cuando considere proporcionar ligas electrónicos o enlaces electrónicos para dar respuesta a solicitudes de acceso a la información pública, las proporcione en datos abiertos con la finalidad de facilitar el acceso a la información a los particulares.  </w:t>
      </w:r>
    </w:p>
    <w:p w14:paraId="32255DEC" w14:textId="77777777" w:rsidR="003A7443" w:rsidRPr="00D330F4" w:rsidRDefault="003A7443">
      <w:pPr>
        <w:spacing w:line="360" w:lineRule="auto"/>
        <w:jc w:val="both"/>
        <w:rPr>
          <w:rFonts w:ascii="Palatino Linotype" w:eastAsia="Palatino Linotype" w:hAnsi="Palatino Linotype" w:cs="Palatino Linotype"/>
        </w:rPr>
      </w:pPr>
    </w:p>
    <w:p w14:paraId="5E9107B1"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Sin menoscabar lo anterior, resulta claro que si bien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asumió contar con la información, esto es, con la entrega de la liga electrónica que a su decir contiene la información solicitada, de los motivos de inconformidad se advierte que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w:t>
      </w:r>
      <w:r w:rsidRPr="00D330F4">
        <w:rPr>
          <w:rFonts w:ascii="Palatino Linotype" w:eastAsia="Palatino Linotype" w:hAnsi="Palatino Linotype" w:cs="Palatino Linotype"/>
          <w:b/>
          <w:u w:val="single"/>
        </w:rPr>
        <w:t>si accedió a dicho enlace electrónico al señalar que “de las ligas proporcionadas por el sujeto obligado no contienen ninguna información de lo solicitado”</w:t>
      </w:r>
      <w:r w:rsidRPr="00D330F4">
        <w:rPr>
          <w:rFonts w:ascii="Palatino Linotype" w:eastAsia="Palatino Linotype" w:hAnsi="Palatino Linotype" w:cs="Palatino Linotype"/>
        </w:rPr>
        <w:t xml:space="preserve"> (Sic); ante ello, se procede a seguir los pasos que dio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para determinar si se puede acceder al oficio a través del cual la Contraloría General notificó las observaciones al área, ya que el motivo de inconformidad versa en ese sentido:</w:t>
      </w:r>
    </w:p>
    <w:p w14:paraId="7CE0ECC9" w14:textId="77777777" w:rsidR="003A7443" w:rsidRPr="00D330F4" w:rsidRDefault="003A7443">
      <w:pPr>
        <w:spacing w:line="360" w:lineRule="auto"/>
        <w:jc w:val="both"/>
        <w:rPr>
          <w:rFonts w:ascii="Palatino Linotype" w:eastAsia="Palatino Linotype" w:hAnsi="Palatino Linotype" w:cs="Palatino Linotype"/>
        </w:rPr>
      </w:pPr>
    </w:p>
    <w:p w14:paraId="5BE8D2E7" w14:textId="77777777" w:rsidR="003A7443" w:rsidRPr="00D330F4" w:rsidRDefault="009D2DF0">
      <w:pPr>
        <w:jc w:val="both"/>
        <w:rPr>
          <w:rFonts w:ascii="Palatino Linotype" w:eastAsia="Palatino Linotype" w:hAnsi="Palatino Linotype" w:cs="Palatino Linotype"/>
        </w:rPr>
      </w:pPr>
      <w:hyperlink r:id="rId16" w:anchor="/info-fraccion/40/86/1">
        <w:r w:rsidR="00341871" w:rsidRPr="00D330F4">
          <w:rPr>
            <w:rFonts w:ascii="Palatino Linotype" w:eastAsia="Palatino Linotype" w:hAnsi="Palatino Linotype" w:cs="Palatino Linotype"/>
            <w:u w:val="single"/>
          </w:rPr>
          <w:t>https://infoem2.ipomex.org.mx/ipomex/#/info-fraccion/40/86/1</w:t>
        </w:r>
      </w:hyperlink>
    </w:p>
    <w:p w14:paraId="0DEFD9BD"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6E263A7D" wp14:editId="4B9EC7C5">
            <wp:extent cx="5631096" cy="1723761"/>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31096" cy="1723761"/>
                    </a:xfrm>
                    <a:prstGeom prst="rect">
                      <a:avLst/>
                    </a:prstGeom>
                    <a:ln/>
                  </pic:spPr>
                </pic:pic>
              </a:graphicData>
            </a:graphic>
          </wp:inline>
        </w:drawing>
      </w:r>
    </w:p>
    <w:p w14:paraId="4580D7C4"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Al darle clic a consulta de periodos anteriores del año 2024, contiene lo siguiente:</w:t>
      </w:r>
    </w:p>
    <w:p w14:paraId="7AE24534" w14:textId="77777777" w:rsidR="003A7443" w:rsidRPr="00D330F4" w:rsidRDefault="003A7443">
      <w:pPr>
        <w:spacing w:line="360" w:lineRule="auto"/>
        <w:jc w:val="both"/>
        <w:rPr>
          <w:rFonts w:ascii="Palatino Linotype" w:eastAsia="Palatino Linotype" w:hAnsi="Palatino Linotype" w:cs="Palatino Linotype"/>
        </w:rPr>
      </w:pPr>
    </w:p>
    <w:p w14:paraId="5585D546"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25629BDF" wp14:editId="5302828B">
            <wp:extent cx="5612130" cy="2621280"/>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12130" cy="2621280"/>
                    </a:xfrm>
                    <a:prstGeom prst="rect">
                      <a:avLst/>
                    </a:prstGeom>
                    <a:ln/>
                  </pic:spPr>
                </pic:pic>
              </a:graphicData>
            </a:graphic>
          </wp:inline>
        </w:drawing>
      </w:r>
      <w:r w:rsidRPr="00D330F4">
        <w:rPr>
          <w:noProof/>
        </w:rPr>
        <mc:AlternateContent>
          <mc:Choice Requires="wpg">
            <w:drawing>
              <wp:anchor distT="0" distB="0" distL="114300" distR="114300" simplePos="0" relativeHeight="251658240" behindDoc="0" locked="0" layoutInCell="1" hidden="0" allowOverlap="1" wp14:anchorId="2256E1BE" wp14:editId="7A1F084B">
                <wp:simplePos x="0" y="0"/>
                <wp:positionH relativeFrom="column">
                  <wp:posOffset>711200</wp:posOffset>
                </wp:positionH>
                <wp:positionV relativeFrom="paragraph">
                  <wp:posOffset>520700</wp:posOffset>
                </wp:positionV>
                <wp:extent cx="342514" cy="263231"/>
                <wp:effectExtent l="0" t="0" r="0" b="0"/>
                <wp:wrapNone/>
                <wp:docPr id="25" name="Flecha: hacia la izquierda 25"/>
                <wp:cNvGraphicFramePr/>
                <a:graphic xmlns:a="http://schemas.openxmlformats.org/drawingml/2006/main">
                  <a:graphicData uri="http://schemas.microsoft.com/office/word/2010/wordprocessingShape">
                    <wps:wsp>
                      <wps:cNvSpPr/>
                      <wps:spPr>
                        <a:xfrm>
                          <a:off x="5179506" y="3653147"/>
                          <a:ext cx="332989" cy="25370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8C38D99"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711200</wp:posOffset>
                </wp:positionH>
                <wp:positionV relativeFrom="paragraph">
                  <wp:posOffset>520700</wp:posOffset>
                </wp:positionV>
                <wp:extent cx="342514" cy="263231"/>
                <wp:effectExtent b="0" l="0" r="0" t="0"/>
                <wp:wrapNone/>
                <wp:docPr id="25"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342514" cy="263231"/>
                        </a:xfrm>
                        <a:prstGeom prst="rect"/>
                        <a:ln/>
                      </pic:spPr>
                    </pic:pic>
                  </a:graphicData>
                </a:graphic>
              </wp:anchor>
            </w:drawing>
          </mc:Fallback>
        </mc:AlternateContent>
      </w:r>
      <w:r w:rsidRPr="00D330F4">
        <w:rPr>
          <w:noProof/>
        </w:rPr>
        <mc:AlternateContent>
          <mc:Choice Requires="wpg">
            <w:drawing>
              <wp:anchor distT="0" distB="0" distL="114300" distR="114300" simplePos="0" relativeHeight="251659264" behindDoc="0" locked="0" layoutInCell="1" hidden="0" allowOverlap="1" wp14:anchorId="138E1006" wp14:editId="4C096383">
                <wp:simplePos x="0" y="0"/>
                <wp:positionH relativeFrom="column">
                  <wp:posOffset>2120900</wp:posOffset>
                </wp:positionH>
                <wp:positionV relativeFrom="paragraph">
                  <wp:posOffset>495300</wp:posOffset>
                </wp:positionV>
                <wp:extent cx="342514" cy="263231"/>
                <wp:effectExtent l="0" t="0" r="0" b="0"/>
                <wp:wrapNone/>
                <wp:docPr id="31" name="Flecha: hacia la izquierda 31"/>
                <wp:cNvGraphicFramePr/>
                <a:graphic xmlns:a="http://schemas.openxmlformats.org/drawingml/2006/main">
                  <a:graphicData uri="http://schemas.microsoft.com/office/word/2010/wordprocessingShape">
                    <wps:wsp>
                      <wps:cNvSpPr/>
                      <wps:spPr>
                        <a:xfrm>
                          <a:off x="5179506" y="3653147"/>
                          <a:ext cx="332989" cy="25370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1CF80200"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2120900</wp:posOffset>
                </wp:positionH>
                <wp:positionV relativeFrom="paragraph">
                  <wp:posOffset>495300</wp:posOffset>
                </wp:positionV>
                <wp:extent cx="342514" cy="263231"/>
                <wp:effectExtent b="0" l="0" r="0" t="0"/>
                <wp:wrapNone/>
                <wp:docPr id="31"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342514" cy="263231"/>
                        </a:xfrm>
                        <a:prstGeom prst="rect"/>
                        <a:ln/>
                      </pic:spPr>
                    </pic:pic>
                  </a:graphicData>
                </a:graphic>
              </wp:anchor>
            </w:drawing>
          </mc:Fallback>
        </mc:AlternateContent>
      </w:r>
      <w:r w:rsidRPr="00D330F4">
        <w:rPr>
          <w:noProof/>
        </w:rPr>
        <mc:AlternateContent>
          <mc:Choice Requires="wpg">
            <w:drawing>
              <wp:anchor distT="0" distB="0" distL="114300" distR="114300" simplePos="0" relativeHeight="251660288" behindDoc="0" locked="0" layoutInCell="1" hidden="0" allowOverlap="1" wp14:anchorId="1F3B6E4F" wp14:editId="46039EBF">
                <wp:simplePos x="0" y="0"/>
                <wp:positionH relativeFrom="column">
                  <wp:posOffset>5092700</wp:posOffset>
                </wp:positionH>
                <wp:positionV relativeFrom="paragraph">
                  <wp:posOffset>1473200</wp:posOffset>
                </wp:positionV>
                <wp:extent cx="511403" cy="421798"/>
                <wp:effectExtent l="0" t="0" r="0" b="0"/>
                <wp:wrapNone/>
                <wp:docPr id="30" name="Flecha: hacia la izquierda 30"/>
                <wp:cNvGraphicFramePr/>
                <a:graphic xmlns:a="http://schemas.openxmlformats.org/drawingml/2006/main">
                  <a:graphicData uri="http://schemas.microsoft.com/office/word/2010/wordprocessingShape">
                    <wps:wsp>
                      <wps:cNvSpPr/>
                      <wps:spPr>
                        <a:xfrm>
                          <a:off x="5095061" y="3573864"/>
                          <a:ext cx="501878" cy="412273"/>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9507E2C"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5092700</wp:posOffset>
                </wp:positionH>
                <wp:positionV relativeFrom="paragraph">
                  <wp:posOffset>1473200</wp:posOffset>
                </wp:positionV>
                <wp:extent cx="511403" cy="421798"/>
                <wp:effectExtent b="0" l="0" r="0" t="0"/>
                <wp:wrapNone/>
                <wp:docPr id="30"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511403" cy="421798"/>
                        </a:xfrm>
                        <a:prstGeom prst="rect"/>
                        <a:ln/>
                      </pic:spPr>
                    </pic:pic>
                  </a:graphicData>
                </a:graphic>
              </wp:anchor>
            </w:drawing>
          </mc:Fallback>
        </mc:AlternateContent>
      </w:r>
    </w:p>
    <w:p w14:paraId="0A53C22A"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Ahora </w:t>
      </w:r>
      <w:proofErr w:type="gramStart"/>
      <w:r w:rsidRPr="00D330F4">
        <w:rPr>
          <w:rFonts w:ascii="Palatino Linotype" w:eastAsia="Palatino Linotype" w:hAnsi="Palatino Linotype" w:cs="Palatino Linotype"/>
        </w:rPr>
        <w:t>bien</w:t>
      </w:r>
      <w:proofErr w:type="gramEnd"/>
      <w:r w:rsidRPr="00D330F4">
        <w:rPr>
          <w:rFonts w:ascii="Palatino Linotype" w:eastAsia="Palatino Linotype" w:hAnsi="Palatino Linotype" w:cs="Palatino Linotype"/>
        </w:rPr>
        <w:t xml:space="preserve"> a darle clic, a cada una de las auditorías se puede acceder al oficio por medio del cual se notifican las observaciones y resultados de las mismas, como se observa a continuación:</w:t>
      </w:r>
    </w:p>
    <w:p w14:paraId="4A4C6FAB" w14:textId="77777777" w:rsidR="003A7443" w:rsidRPr="00D330F4" w:rsidRDefault="003A7443">
      <w:pPr>
        <w:spacing w:line="360" w:lineRule="auto"/>
        <w:jc w:val="both"/>
        <w:rPr>
          <w:rFonts w:ascii="Palatino Linotype" w:eastAsia="Palatino Linotype" w:hAnsi="Palatino Linotype" w:cs="Palatino Linotype"/>
        </w:rPr>
      </w:pPr>
    </w:p>
    <w:p w14:paraId="7164C59D"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13EDDB42" wp14:editId="27012C99">
            <wp:extent cx="5680782" cy="379865"/>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680782" cy="379865"/>
                    </a:xfrm>
                    <a:prstGeom prst="rect">
                      <a:avLst/>
                    </a:prstGeom>
                    <a:ln/>
                  </pic:spPr>
                </pic:pic>
              </a:graphicData>
            </a:graphic>
          </wp:inline>
        </w:drawing>
      </w:r>
    </w:p>
    <w:p w14:paraId="41FE17B7"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7318B734" wp14:editId="16394CFD">
            <wp:extent cx="5612130" cy="212661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612130" cy="2126615"/>
                    </a:xfrm>
                    <a:prstGeom prst="rect">
                      <a:avLst/>
                    </a:prstGeom>
                    <a:ln/>
                  </pic:spPr>
                </pic:pic>
              </a:graphicData>
            </a:graphic>
          </wp:inline>
        </w:drawing>
      </w:r>
      <w:r w:rsidRPr="00D330F4">
        <w:rPr>
          <w:noProof/>
        </w:rPr>
        <mc:AlternateContent>
          <mc:Choice Requires="wpg">
            <w:drawing>
              <wp:anchor distT="0" distB="0" distL="114300" distR="114300" simplePos="0" relativeHeight="251661312" behindDoc="0" locked="0" layoutInCell="1" hidden="0" allowOverlap="1" wp14:anchorId="2F4B4C92" wp14:editId="76C53B87">
                <wp:simplePos x="0" y="0"/>
                <wp:positionH relativeFrom="column">
                  <wp:posOffset>2590800</wp:posOffset>
                </wp:positionH>
                <wp:positionV relativeFrom="paragraph">
                  <wp:posOffset>63500</wp:posOffset>
                </wp:positionV>
                <wp:extent cx="342514" cy="263231"/>
                <wp:effectExtent l="0" t="0" r="0" b="0"/>
                <wp:wrapNone/>
                <wp:docPr id="26" name="Flecha: hacia la izquierda 26"/>
                <wp:cNvGraphicFramePr/>
                <a:graphic xmlns:a="http://schemas.openxmlformats.org/drawingml/2006/main">
                  <a:graphicData uri="http://schemas.microsoft.com/office/word/2010/wordprocessingShape">
                    <wps:wsp>
                      <wps:cNvSpPr/>
                      <wps:spPr>
                        <a:xfrm>
                          <a:off x="5179506" y="3653147"/>
                          <a:ext cx="332989" cy="25370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17AFF80"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342514" cy="263231"/>
                <wp:effectExtent b="0" l="0" r="0" t="0"/>
                <wp:wrapNone/>
                <wp:docPr id="2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342514" cy="263231"/>
                        </a:xfrm>
                        <a:prstGeom prst="rect"/>
                        <a:ln/>
                      </pic:spPr>
                    </pic:pic>
                  </a:graphicData>
                </a:graphic>
              </wp:anchor>
            </w:drawing>
          </mc:Fallback>
        </mc:AlternateContent>
      </w:r>
      <w:r w:rsidRPr="00D330F4">
        <w:rPr>
          <w:noProof/>
        </w:rPr>
        <mc:AlternateContent>
          <mc:Choice Requires="wpg">
            <w:drawing>
              <wp:anchor distT="0" distB="0" distL="114300" distR="114300" simplePos="0" relativeHeight="251662336" behindDoc="0" locked="0" layoutInCell="1" hidden="0" allowOverlap="1" wp14:anchorId="0789969E" wp14:editId="4463E684">
                <wp:simplePos x="0" y="0"/>
                <wp:positionH relativeFrom="column">
                  <wp:posOffset>5435600</wp:posOffset>
                </wp:positionH>
                <wp:positionV relativeFrom="paragraph">
                  <wp:posOffset>457200</wp:posOffset>
                </wp:positionV>
                <wp:extent cx="342514" cy="263231"/>
                <wp:effectExtent l="0" t="0" r="0" b="0"/>
                <wp:wrapNone/>
                <wp:docPr id="29" name="Flecha: hacia la izquierda 29"/>
                <wp:cNvGraphicFramePr/>
                <a:graphic xmlns:a="http://schemas.openxmlformats.org/drawingml/2006/main">
                  <a:graphicData uri="http://schemas.microsoft.com/office/word/2010/wordprocessingShape">
                    <wps:wsp>
                      <wps:cNvSpPr/>
                      <wps:spPr>
                        <a:xfrm>
                          <a:off x="5179506" y="3653147"/>
                          <a:ext cx="332989" cy="25370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1E4C4B18"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5435600</wp:posOffset>
                </wp:positionH>
                <wp:positionV relativeFrom="paragraph">
                  <wp:posOffset>457200</wp:posOffset>
                </wp:positionV>
                <wp:extent cx="342514" cy="263231"/>
                <wp:effectExtent b="0" l="0" r="0" t="0"/>
                <wp:wrapNone/>
                <wp:docPr id="29"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342514" cy="263231"/>
                        </a:xfrm>
                        <a:prstGeom prst="rect"/>
                        <a:ln/>
                      </pic:spPr>
                    </pic:pic>
                  </a:graphicData>
                </a:graphic>
              </wp:anchor>
            </w:drawing>
          </mc:Fallback>
        </mc:AlternateContent>
      </w:r>
    </w:p>
    <w:p w14:paraId="4BE08EBD"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lastRenderedPageBreak/>
        <w:drawing>
          <wp:inline distT="0" distB="0" distL="0" distR="0" wp14:anchorId="478F3BDB" wp14:editId="5CF81B98">
            <wp:extent cx="5572080" cy="7582008"/>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572080" cy="7582008"/>
                    </a:xfrm>
                    <a:prstGeom prst="rect">
                      <a:avLst/>
                    </a:prstGeom>
                    <a:ln/>
                  </pic:spPr>
                </pic:pic>
              </a:graphicData>
            </a:graphic>
          </wp:inline>
        </w:drawing>
      </w:r>
    </w:p>
    <w:p w14:paraId="00D0B88A"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lastRenderedPageBreak/>
        <w:drawing>
          <wp:inline distT="0" distB="0" distL="0" distR="0" wp14:anchorId="35478AA9" wp14:editId="149F3337">
            <wp:extent cx="5612130" cy="1905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612130" cy="190500"/>
                    </a:xfrm>
                    <a:prstGeom prst="rect">
                      <a:avLst/>
                    </a:prstGeom>
                    <a:ln/>
                  </pic:spPr>
                </pic:pic>
              </a:graphicData>
            </a:graphic>
          </wp:inline>
        </w:drawing>
      </w:r>
    </w:p>
    <w:p w14:paraId="62442B5F"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3A7C72D6" wp14:editId="534E5BE0">
            <wp:extent cx="5612130" cy="1683385"/>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12130" cy="1683385"/>
                    </a:xfrm>
                    <a:prstGeom prst="rect">
                      <a:avLst/>
                    </a:prstGeom>
                    <a:ln/>
                  </pic:spPr>
                </pic:pic>
              </a:graphicData>
            </a:graphic>
          </wp:inline>
        </w:drawing>
      </w:r>
      <w:r w:rsidRPr="00D330F4">
        <w:rPr>
          <w:noProof/>
        </w:rPr>
        <mc:AlternateContent>
          <mc:Choice Requires="wpg">
            <w:drawing>
              <wp:anchor distT="0" distB="0" distL="114300" distR="114300" simplePos="0" relativeHeight="251663360" behindDoc="0" locked="0" layoutInCell="1" hidden="0" allowOverlap="1" wp14:anchorId="00277BF1" wp14:editId="05CA7EAF">
                <wp:simplePos x="0" y="0"/>
                <wp:positionH relativeFrom="column">
                  <wp:posOffset>5435600</wp:posOffset>
                </wp:positionH>
                <wp:positionV relativeFrom="paragraph">
                  <wp:posOffset>76200</wp:posOffset>
                </wp:positionV>
                <wp:extent cx="342514" cy="263231"/>
                <wp:effectExtent l="0" t="0" r="0" b="0"/>
                <wp:wrapNone/>
                <wp:docPr id="27" name="Flecha: hacia la izquierda 27"/>
                <wp:cNvGraphicFramePr/>
                <a:graphic xmlns:a="http://schemas.openxmlformats.org/drawingml/2006/main">
                  <a:graphicData uri="http://schemas.microsoft.com/office/word/2010/wordprocessingShape">
                    <wps:wsp>
                      <wps:cNvSpPr/>
                      <wps:spPr>
                        <a:xfrm>
                          <a:off x="5179506" y="3653147"/>
                          <a:ext cx="332989" cy="25370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D48D1F0"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5435600</wp:posOffset>
                </wp:positionH>
                <wp:positionV relativeFrom="paragraph">
                  <wp:posOffset>76200</wp:posOffset>
                </wp:positionV>
                <wp:extent cx="342514" cy="263231"/>
                <wp:effectExtent b="0" l="0" r="0" t="0"/>
                <wp:wrapNone/>
                <wp:docPr id="27"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342514" cy="263231"/>
                        </a:xfrm>
                        <a:prstGeom prst="rect"/>
                        <a:ln/>
                      </pic:spPr>
                    </pic:pic>
                  </a:graphicData>
                </a:graphic>
              </wp:anchor>
            </w:drawing>
          </mc:Fallback>
        </mc:AlternateContent>
      </w:r>
    </w:p>
    <w:p w14:paraId="6C40BFEA"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446AA08B" wp14:editId="499DD9B6">
            <wp:extent cx="5627530" cy="5279484"/>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627530" cy="5279484"/>
                    </a:xfrm>
                    <a:prstGeom prst="rect">
                      <a:avLst/>
                    </a:prstGeom>
                    <a:ln/>
                  </pic:spPr>
                </pic:pic>
              </a:graphicData>
            </a:graphic>
          </wp:inline>
        </w:drawing>
      </w:r>
    </w:p>
    <w:p w14:paraId="0B0F689A"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 xml:space="preserve">En la presente auditoría no se advierte que hubiera observaciones por parte de la </w:t>
      </w:r>
      <w:proofErr w:type="gramStart"/>
      <w:r w:rsidRPr="00D330F4">
        <w:rPr>
          <w:rFonts w:ascii="Palatino Linotype" w:eastAsia="Palatino Linotype" w:hAnsi="Palatino Linotype" w:cs="Palatino Linotype"/>
        </w:rPr>
        <w:t>Subcontralor  de</w:t>
      </w:r>
      <w:proofErr w:type="gramEnd"/>
      <w:r w:rsidRPr="00D330F4">
        <w:rPr>
          <w:rFonts w:ascii="Palatino Linotype" w:eastAsia="Palatino Linotype" w:hAnsi="Palatino Linotype" w:cs="Palatino Linotype"/>
        </w:rPr>
        <w:t xml:space="preserve"> Fiscalización. </w:t>
      </w:r>
    </w:p>
    <w:p w14:paraId="692C8155"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47B5ED50" wp14:editId="295DF9DE">
            <wp:extent cx="5612130" cy="233045"/>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612130" cy="233045"/>
                    </a:xfrm>
                    <a:prstGeom prst="rect">
                      <a:avLst/>
                    </a:prstGeom>
                    <a:ln/>
                  </pic:spPr>
                </pic:pic>
              </a:graphicData>
            </a:graphic>
          </wp:inline>
        </w:drawing>
      </w:r>
    </w:p>
    <w:p w14:paraId="6B6A8C38"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15479164" wp14:editId="75A177B3">
            <wp:extent cx="5612130" cy="2107565"/>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612130" cy="2107565"/>
                    </a:xfrm>
                    <a:prstGeom prst="rect">
                      <a:avLst/>
                    </a:prstGeom>
                    <a:ln/>
                  </pic:spPr>
                </pic:pic>
              </a:graphicData>
            </a:graphic>
          </wp:inline>
        </w:drawing>
      </w:r>
      <w:r w:rsidRPr="00D330F4">
        <w:rPr>
          <w:noProof/>
        </w:rPr>
        <mc:AlternateContent>
          <mc:Choice Requires="wpg">
            <w:drawing>
              <wp:anchor distT="0" distB="0" distL="114300" distR="114300" simplePos="0" relativeHeight="251664384" behindDoc="0" locked="0" layoutInCell="1" hidden="0" allowOverlap="1" wp14:anchorId="4E7A0E14" wp14:editId="3B7AFF71">
                <wp:simplePos x="0" y="0"/>
                <wp:positionH relativeFrom="column">
                  <wp:posOffset>3454400</wp:posOffset>
                </wp:positionH>
                <wp:positionV relativeFrom="paragraph">
                  <wp:posOffset>127000</wp:posOffset>
                </wp:positionV>
                <wp:extent cx="342514" cy="263231"/>
                <wp:effectExtent l="0" t="0" r="0" b="0"/>
                <wp:wrapNone/>
                <wp:docPr id="28" name="Flecha: hacia la izquierda 28"/>
                <wp:cNvGraphicFramePr/>
                <a:graphic xmlns:a="http://schemas.openxmlformats.org/drawingml/2006/main">
                  <a:graphicData uri="http://schemas.microsoft.com/office/word/2010/wordprocessingShape">
                    <wps:wsp>
                      <wps:cNvSpPr/>
                      <wps:spPr>
                        <a:xfrm>
                          <a:off x="5179506" y="3653147"/>
                          <a:ext cx="332989" cy="25370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D903E87" w14:textId="77777777" w:rsidR="003A7443" w:rsidRDefault="003A744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3454400</wp:posOffset>
                </wp:positionH>
                <wp:positionV relativeFrom="paragraph">
                  <wp:posOffset>127000</wp:posOffset>
                </wp:positionV>
                <wp:extent cx="342514" cy="263231"/>
                <wp:effectExtent b="0" l="0" r="0" t="0"/>
                <wp:wrapNone/>
                <wp:docPr id="28"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342514" cy="263231"/>
                        </a:xfrm>
                        <a:prstGeom prst="rect"/>
                        <a:ln/>
                      </pic:spPr>
                    </pic:pic>
                  </a:graphicData>
                </a:graphic>
              </wp:anchor>
            </w:drawing>
          </mc:Fallback>
        </mc:AlternateContent>
      </w:r>
    </w:p>
    <w:p w14:paraId="71922139"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noProof/>
        </w:rPr>
        <w:drawing>
          <wp:inline distT="0" distB="0" distL="0" distR="0" wp14:anchorId="78A65449" wp14:editId="1FFC643D">
            <wp:extent cx="5665746" cy="4104975"/>
            <wp:effectExtent l="0" t="0" r="0" b="0"/>
            <wp:docPr id="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5665746" cy="4104975"/>
                    </a:xfrm>
                    <a:prstGeom prst="rect">
                      <a:avLst/>
                    </a:prstGeom>
                    <a:ln/>
                  </pic:spPr>
                </pic:pic>
              </a:graphicData>
            </a:graphic>
          </wp:inline>
        </w:drawing>
      </w:r>
    </w:p>
    <w:p w14:paraId="0E1182AB"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 xml:space="preserve">Conforme a lo anterior, se determina </w:t>
      </w:r>
      <w:proofErr w:type="gramStart"/>
      <w:r w:rsidRPr="00D330F4">
        <w:rPr>
          <w:rFonts w:ascii="Palatino Linotype" w:eastAsia="Palatino Linotype" w:hAnsi="Palatino Linotype" w:cs="Palatino Linotype"/>
        </w:rPr>
        <w:t>que</w:t>
      </w:r>
      <w:proofErr w:type="gramEnd"/>
      <w:r w:rsidRPr="00D330F4">
        <w:rPr>
          <w:rFonts w:ascii="Palatino Linotype" w:eastAsia="Palatino Linotype" w:hAnsi="Palatino Linotype" w:cs="Palatino Linotype"/>
        </w:rPr>
        <w:t xml:space="preserve"> con la liga electrónica proporcionada por la Contraloría General del Instituto Electoral del Estado de México, contiene la información solicitada por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en términos de lo señalado por el artículo 27 y 29 del Reglamento Interno del Instituto Electoral del Estado de México, que señalan:</w:t>
      </w:r>
    </w:p>
    <w:p w14:paraId="50CE9072"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“Artículo 27. La Contraloría General será un órgano con autonomía de gestión e independencia técnica en el ejercicio de sus atribuciones, orgánicamente estará adscrita al Consejo General; contará con los recursos necesarios de acuerdo con la disponibilidad presupuestal, y ejercerá las funciones que le confiere el artículo 197 del CEEM, la Ley de Responsabilidades Administrativas del Estado de México y Municipios y demás disposiciones legales aplicables.</w:t>
      </w:r>
    </w:p>
    <w:p w14:paraId="1F883357"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p>
    <w:p w14:paraId="472666D9"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Artículo 29. El personal público electoral adscrito a la Contraloría General y, en su caso, el personal profesional contratado para la práctica de auditorías, deberán registrar, integrar, custodiar y cuidar la documentación e información que por razón de su empleo, cargo o comisión, conserven bajo su cuidado y responsabilidad o a la cual tengan acceso, impidiendo o evitando el uso, divulgación, sustracción, destrucción, ocultamiento o inutilización indebida en términos de lo dispuesto por la Ley de Responsabilidades Administrativas del Estado de México y Municipios.</w:t>
      </w:r>
    </w:p>
    <w:p w14:paraId="27446F4C" w14:textId="77777777" w:rsidR="003A7443" w:rsidRPr="00D330F4" w:rsidRDefault="003A7443">
      <w:pPr>
        <w:ind w:left="851" w:right="899"/>
        <w:jc w:val="both"/>
        <w:rPr>
          <w:rFonts w:ascii="Palatino Linotype" w:eastAsia="Palatino Linotype" w:hAnsi="Palatino Linotype" w:cs="Palatino Linotype"/>
          <w:i/>
          <w:sz w:val="22"/>
          <w:szCs w:val="22"/>
        </w:rPr>
      </w:pPr>
    </w:p>
    <w:p w14:paraId="076E6FA2"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En relación con el artículo 197 del Código Electoral del Estado de México, que señala:</w:t>
      </w:r>
    </w:p>
    <w:p w14:paraId="32BD5618" w14:textId="77777777" w:rsidR="003A7443" w:rsidRPr="00D330F4" w:rsidRDefault="003A7443">
      <w:pPr>
        <w:spacing w:line="360" w:lineRule="auto"/>
        <w:jc w:val="both"/>
        <w:rPr>
          <w:rFonts w:ascii="Palatino Linotype" w:eastAsia="Palatino Linotype" w:hAnsi="Palatino Linotype" w:cs="Palatino Linotype"/>
        </w:rPr>
      </w:pPr>
    </w:p>
    <w:p w14:paraId="249CB20F"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“Artículo 197. El Instituto contará con una Contraloría General, que ejercerá funciones de fiscalización de sus finanzas y recursos y de control interno para identificar, investigar y determinar las responsabilidades de los servidores del Instituto y para imponer las sanciones disciplinarias contempladas en este Código. La Contraloría General estará a cargo de un titular denominado Contralor General</w:t>
      </w:r>
    </w:p>
    <w:p w14:paraId="2A67AD09"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p>
    <w:p w14:paraId="666605F6"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La Contraloría General será un órgano con autonomía de gestión e independencia técnica en el ejercicio de sus atribuciones, orgánicamente estará adscrita al Consejo General y contará con las siguientes atribuciones:</w:t>
      </w:r>
    </w:p>
    <w:p w14:paraId="72FFAA72"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p>
    <w:p w14:paraId="553ACFD3"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lastRenderedPageBreak/>
        <w:t>III. Proponer al Consejo General, y en su momento ejecutar, el Programa Anual de Auditoría Interna.</w:t>
      </w:r>
    </w:p>
    <w:p w14:paraId="4C43A798"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p>
    <w:p w14:paraId="5A81592B" w14:textId="77777777" w:rsidR="003A7443" w:rsidRPr="00D330F4" w:rsidRDefault="00341871">
      <w:pPr>
        <w:ind w:left="851" w:right="899"/>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XIII. Realizar auditorías contables, operacionales y de resultados del Instituto.”</w:t>
      </w:r>
    </w:p>
    <w:p w14:paraId="2F46B67E" w14:textId="77777777" w:rsidR="003A7443" w:rsidRPr="00D330F4" w:rsidRDefault="003A7443">
      <w:pPr>
        <w:spacing w:line="360" w:lineRule="auto"/>
        <w:jc w:val="both"/>
        <w:rPr>
          <w:rFonts w:ascii="Palatino Linotype" w:eastAsia="Palatino Linotype" w:hAnsi="Palatino Linotype" w:cs="Palatino Linotype"/>
        </w:rPr>
      </w:pPr>
    </w:p>
    <w:p w14:paraId="46D3BA84"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Contraloría General que conoce sobre las auditorías contables, operacionales y de resultados del Instituto.  </w:t>
      </w:r>
    </w:p>
    <w:p w14:paraId="43A74361" w14:textId="77777777" w:rsidR="003A7443" w:rsidRPr="00D330F4" w:rsidRDefault="003A7443">
      <w:pPr>
        <w:spacing w:line="360" w:lineRule="auto"/>
        <w:jc w:val="both"/>
        <w:rPr>
          <w:rFonts w:ascii="Palatino Linotype" w:eastAsia="Palatino Linotype" w:hAnsi="Palatino Linotype" w:cs="Palatino Linotype"/>
        </w:rPr>
      </w:pPr>
    </w:p>
    <w:p w14:paraId="02D0A986"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Con lo cual se acredita que el Instituto Electoral del Estado de México, cumplió el procedimiento de búsqueda establecido en el artículo 162 de la Ley de Transparencia y Acceso a la Información Pública del Estado de México y Municipios, al gestionar el requerimiento de información al área competente para conocer de lo peticionado, como así lo determina dicho ordenamiento legal que señala:</w:t>
      </w:r>
    </w:p>
    <w:p w14:paraId="1A041F85" w14:textId="77777777" w:rsidR="003A7443" w:rsidRPr="00D330F4" w:rsidRDefault="003A7443">
      <w:pPr>
        <w:spacing w:line="360" w:lineRule="auto"/>
        <w:jc w:val="both"/>
        <w:rPr>
          <w:rFonts w:ascii="Palatino Linotype" w:eastAsia="Palatino Linotype" w:hAnsi="Palatino Linotype" w:cs="Palatino Linotype"/>
        </w:rPr>
      </w:pPr>
    </w:p>
    <w:p w14:paraId="2B3A00BF" w14:textId="77777777" w:rsidR="003A7443" w:rsidRPr="00D330F4" w:rsidRDefault="00341871">
      <w:pPr>
        <w:ind w:left="851" w:right="901"/>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6B3B582E" w14:textId="77777777" w:rsidR="003A7443" w:rsidRPr="00D330F4" w:rsidRDefault="003A7443">
      <w:pPr>
        <w:spacing w:line="360" w:lineRule="auto"/>
        <w:ind w:right="-28"/>
      </w:pPr>
    </w:p>
    <w:p w14:paraId="5EB2D0C6" w14:textId="77777777" w:rsidR="003A7443" w:rsidRPr="00D330F4" w:rsidRDefault="00341871">
      <w:pPr>
        <w:shd w:val="clear" w:color="auto" w:fill="FFFFFF"/>
        <w:spacing w:line="360" w:lineRule="auto"/>
        <w:jc w:val="both"/>
      </w:pPr>
      <w:r w:rsidRPr="00D330F4">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D330F4">
        <w:rPr>
          <w:rFonts w:ascii="Palatino Linotype" w:eastAsia="Palatino Linotype" w:hAnsi="Palatino Linotype" w:cs="Palatino Linotype"/>
          <w:vertAlign w:val="superscript"/>
        </w:rPr>
        <w:footnoteReference w:id="1"/>
      </w:r>
      <w:r w:rsidRPr="00D330F4">
        <w:rPr>
          <w:rFonts w:ascii="Palatino Linotype" w:eastAsia="Palatino Linotype" w:hAnsi="Palatino Linotype" w:cs="Palatino Linotype"/>
        </w:rPr>
        <w:t xml:space="preserve">, para ello la misma norma establece que los sujetos obligados deberán otorgar el acceso a los documentos que obren en sus archivos o que estén obligados a documentar de </w:t>
      </w:r>
      <w:r w:rsidRPr="00D330F4">
        <w:rPr>
          <w:rFonts w:ascii="Palatino Linotype" w:eastAsia="Palatino Linotype" w:hAnsi="Palatino Linotype" w:cs="Palatino Linotype"/>
        </w:rPr>
        <w:lastRenderedPageBreak/>
        <w:t>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D0023B5" w14:textId="77777777" w:rsidR="003A7443" w:rsidRPr="00D330F4" w:rsidRDefault="003A7443">
      <w:pPr>
        <w:shd w:val="clear" w:color="auto" w:fill="FFFFFF"/>
        <w:ind w:left="993" w:right="1041"/>
        <w:jc w:val="both"/>
        <w:rPr>
          <w:rFonts w:ascii="Palatino Linotype" w:eastAsia="Palatino Linotype" w:hAnsi="Palatino Linotype" w:cs="Palatino Linotype"/>
          <w:b/>
          <w:i/>
          <w:sz w:val="22"/>
          <w:szCs w:val="22"/>
        </w:rPr>
      </w:pPr>
    </w:p>
    <w:p w14:paraId="5966A02F" w14:textId="77777777" w:rsidR="003A7443" w:rsidRPr="00D330F4" w:rsidRDefault="00341871">
      <w:pPr>
        <w:shd w:val="clear" w:color="auto" w:fill="FFFFFF"/>
        <w:ind w:left="993" w:right="1041"/>
        <w:jc w:val="both"/>
      </w:pPr>
      <w:r w:rsidRPr="00D330F4">
        <w:rPr>
          <w:rFonts w:ascii="Palatino Linotype" w:eastAsia="Palatino Linotype" w:hAnsi="Palatino Linotype" w:cs="Palatino Linotype"/>
          <w:b/>
          <w:i/>
          <w:sz w:val="22"/>
          <w:szCs w:val="22"/>
        </w:rPr>
        <w:t>“Artículo 160. </w:t>
      </w:r>
      <w:r w:rsidRPr="00D330F4">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11C0536" w14:textId="77777777" w:rsidR="003A7443" w:rsidRPr="00D330F4" w:rsidRDefault="00341871">
      <w:pPr>
        <w:shd w:val="clear" w:color="auto" w:fill="FFFFFF"/>
        <w:ind w:left="993" w:right="1041"/>
        <w:jc w:val="both"/>
      </w:pPr>
      <w:r w:rsidRPr="00D330F4">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3B00D62A" w14:textId="77777777" w:rsidR="003A7443" w:rsidRPr="00D330F4" w:rsidRDefault="00341871">
      <w:pPr>
        <w:shd w:val="clear" w:color="auto" w:fill="FFFFFF"/>
        <w:ind w:left="993" w:right="1041"/>
        <w:jc w:val="both"/>
      </w:pPr>
      <w:r w:rsidRPr="00D330F4">
        <w:rPr>
          <w:rFonts w:ascii="Palatino Linotype" w:eastAsia="Palatino Linotype" w:hAnsi="Palatino Linotype" w:cs="Palatino Linotype"/>
          <w:b/>
          <w:i/>
          <w:sz w:val="22"/>
          <w:szCs w:val="22"/>
        </w:rPr>
        <w:t>Artículo 163.</w:t>
      </w:r>
      <w:r w:rsidRPr="00D330F4">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2A24D22A" w14:textId="77777777" w:rsidR="003A7443" w:rsidRPr="00D330F4" w:rsidRDefault="00341871">
      <w:pPr>
        <w:shd w:val="clear" w:color="auto" w:fill="FFFFFF"/>
        <w:ind w:left="993" w:right="1041"/>
        <w:jc w:val="both"/>
      </w:pPr>
      <w:r w:rsidRPr="00D330F4">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19F64FB" w14:textId="77777777" w:rsidR="003A7443" w:rsidRPr="00D330F4" w:rsidRDefault="00341871">
      <w:pPr>
        <w:shd w:val="clear" w:color="auto" w:fill="FFFFFF"/>
        <w:ind w:left="993" w:right="1041"/>
        <w:jc w:val="both"/>
      </w:pPr>
      <w:r w:rsidRPr="00D330F4">
        <w:rPr>
          <w:rFonts w:ascii="Palatino Linotype" w:eastAsia="Palatino Linotype" w:hAnsi="Palatino Linotype" w:cs="Palatino Linotype"/>
          <w:b/>
          <w:i/>
          <w:sz w:val="22"/>
          <w:szCs w:val="22"/>
        </w:rPr>
        <w:t>Artículo 165.</w:t>
      </w:r>
      <w:r w:rsidRPr="00D330F4">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3AF1D537" w14:textId="77777777" w:rsidR="003A7443" w:rsidRPr="00D330F4" w:rsidRDefault="00341871">
      <w:pPr>
        <w:shd w:val="clear" w:color="auto" w:fill="FFFFFF"/>
        <w:ind w:left="993" w:right="1041"/>
        <w:jc w:val="both"/>
      </w:pPr>
      <w:r w:rsidRPr="00D330F4">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6A8D6543" w14:textId="77777777" w:rsidR="003A7443" w:rsidRPr="00D330F4" w:rsidRDefault="00341871">
      <w:pPr>
        <w:shd w:val="clear" w:color="auto" w:fill="FFFFFF"/>
        <w:spacing w:after="240"/>
        <w:ind w:left="993" w:right="1041"/>
        <w:jc w:val="both"/>
      </w:pPr>
      <w:r w:rsidRPr="00D330F4">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4D72A3B7" w14:textId="77777777" w:rsidR="003A7443" w:rsidRPr="00D330F4" w:rsidRDefault="00341871">
      <w:pPr>
        <w:shd w:val="clear" w:color="auto" w:fill="FFFFFF"/>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lastRenderedPageBreak/>
        <w:t>Así que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D330F4">
        <w:rPr>
          <w:rFonts w:ascii="Palatino Linotype" w:eastAsia="Palatino Linotype" w:hAnsi="Palatino Linotype" w:cs="Palatino Linotype"/>
          <w:vertAlign w:val="superscript"/>
        </w:rPr>
        <w:footnoteReference w:id="2"/>
      </w:r>
      <w:r w:rsidRPr="00D330F4">
        <w:rPr>
          <w:rFonts w:ascii="Palatino Linotype" w:eastAsia="Palatino Linotype" w:hAnsi="Palatino Linotype" w:cs="Palatino Linotype"/>
        </w:rPr>
        <w:t xml:space="preserve">, situación que se advierte en el presente caso, toda vez que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xml:space="preserve"> a través de su Contraloría General, proporcionó una liga electrónica en donde consta la información solicitada; es decir, ha brindado el acceso a la información solicitada por el particular de manera completa. </w:t>
      </w:r>
    </w:p>
    <w:p w14:paraId="41FF7E4B" w14:textId="77777777" w:rsidR="003A7443" w:rsidRPr="00D330F4" w:rsidRDefault="00341871">
      <w:pPr>
        <w:spacing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 xml:space="preserve">Por consiguiente, con lo entregado en respuesta se colma el derecho de acceso a la información pública de la parte </w:t>
      </w:r>
      <w:r w:rsidRPr="00D330F4">
        <w:rPr>
          <w:rFonts w:ascii="Palatino Linotype" w:eastAsia="Palatino Linotype" w:hAnsi="Palatino Linotype" w:cs="Palatino Linotype"/>
          <w:b/>
        </w:rPr>
        <w:t>RECURRENT</w:t>
      </w:r>
      <w:r w:rsidRPr="00D330F4">
        <w:rPr>
          <w:rFonts w:ascii="Palatino Linotype" w:eastAsia="Palatino Linotype" w:hAnsi="Palatino Linotype" w:cs="Palatino Linotype"/>
        </w:rPr>
        <w:t xml:space="preserve">E, </w:t>
      </w:r>
      <w:proofErr w:type="gramStart"/>
      <w:r w:rsidRPr="00D330F4">
        <w:rPr>
          <w:rFonts w:ascii="Palatino Linotype" w:eastAsia="Palatino Linotype" w:hAnsi="Palatino Linotype" w:cs="Palatino Linotype"/>
        </w:rPr>
        <w:t>además,  este</w:t>
      </w:r>
      <w:proofErr w:type="gramEnd"/>
      <w:r w:rsidRPr="00D330F4">
        <w:rPr>
          <w:rFonts w:ascii="Palatino Linotype" w:eastAsia="Palatino Linotype" w:hAnsi="Palatino Linotype" w:cs="Palatino Linotype"/>
        </w:rPr>
        <w:t xml:space="preserv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histórico 31-10 emitido por el entonces Instituto Federal de Accesos a la Información y Protección de Datos, que a la letra establece lo siguiente:</w:t>
      </w:r>
    </w:p>
    <w:p w14:paraId="019CE2C9" w14:textId="77777777" w:rsidR="003A7443" w:rsidRPr="00D330F4" w:rsidRDefault="00341871">
      <w:pPr>
        <w:spacing w:before="120" w:after="120"/>
        <w:ind w:left="851" w:right="851"/>
        <w:jc w:val="both"/>
        <w:rPr>
          <w:rFonts w:ascii="Palatino Linotype" w:eastAsia="Palatino Linotype" w:hAnsi="Palatino Linotype" w:cs="Palatino Linotype"/>
          <w:i/>
          <w:sz w:val="22"/>
          <w:szCs w:val="22"/>
        </w:rPr>
      </w:pPr>
      <w:r w:rsidRPr="00D330F4">
        <w:rPr>
          <w:rFonts w:ascii="Palatino Linotype" w:eastAsia="Palatino Linotype" w:hAnsi="Palatino Linotype" w:cs="Palatino Linotype"/>
          <w:i/>
          <w:sz w:val="22"/>
          <w:szCs w:val="22"/>
        </w:rPr>
        <w:t>“</w:t>
      </w:r>
      <w:r w:rsidRPr="00D330F4">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330F4">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D330F4">
        <w:rPr>
          <w:rFonts w:ascii="Palatino Linotype" w:eastAsia="Palatino Linotype" w:hAnsi="Palatino Linotype" w:cs="Palatino Linotype"/>
          <w:i/>
          <w:sz w:val="22"/>
          <w:szCs w:val="22"/>
        </w:rPr>
        <w:lastRenderedPageBreak/>
        <w:t>Gubernamental no se prevé una causal que permita al Instituto Federal de Acceso a la Información y Protección de Datos conocer, vía recurso revisión, al respecto.”</w:t>
      </w:r>
    </w:p>
    <w:p w14:paraId="7AB4DCD5" w14:textId="77777777" w:rsidR="003A7443" w:rsidRPr="00D330F4" w:rsidRDefault="003A7443">
      <w:pPr>
        <w:spacing w:line="360" w:lineRule="auto"/>
        <w:jc w:val="both"/>
        <w:rPr>
          <w:rFonts w:ascii="Palatino Linotype" w:eastAsia="Palatino Linotype" w:hAnsi="Palatino Linotype" w:cs="Palatino Linotype"/>
        </w:rPr>
      </w:pPr>
    </w:p>
    <w:p w14:paraId="0788D0D8" w14:textId="77777777" w:rsidR="003A7443" w:rsidRPr="00D330F4" w:rsidRDefault="00341871">
      <w:pPr>
        <w:spacing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De lo anterior, este Organismo Garante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6C0980E" w14:textId="77777777" w:rsidR="003A7443" w:rsidRPr="00D330F4" w:rsidRDefault="00341871">
      <w:pPr>
        <w:spacing w:before="240" w:after="240" w:line="360" w:lineRule="auto"/>
        <w:ind w:right="51"/>
        <w:jc w:val="both"/>
        <w:rPr>
          <w:rFonts w:ascii="Palatino Linotype" w:eastAsia="Palatino Linotype" w:hAnsi="Palatino Linotype" w:cs="Palatino Linotype"/>
          <w:b/>
        </w:rPr>
      </w:pPr>
      <w:r w:rsidRPr="00D330F4">
        <w:rPr>
          <w:rFonts w:ascii="Palatino Linotype" w:eastAsia="Palatino Linotype" w:hAnsi="Palatino Linotype" w:cs="Palatino Linotype"/>
        </w:rPr>
        <w:t xml:space="preserve">En </w:t>
      </w:r>
      <w:proofErr w:type="gramStart"/>
      <w:r w:rsidRPr="00D330F4">
        <w:rPr>
          <w:rFonts w:ascii="Palatino Linotype" w:eastAsia="Palatino Linotype" w:hAnsi="Palatino Linotype" w:cs="Palatino Linotype"/>
        </w:rPr>
        <w:t>consecuencia</w:t>
      </w:r>
      <w:proofErr w:type="gramEnd"/>
      <w:r w:rsidRPr="00D330F4">
        <w:rPr>
          <w:rFonts w:ascii="Palatino Linotype" w:eastAsia="Palatino Linotype" w:hAnsi="Palatino Linotype" w:cs="Palatino Linotype"/>
        </w:rPr>
        <w:t xml:space="preserve"> de todo lo anterior, y una vez analizada las constancias que integran el expediente en que se actúa, lo </w:t>
      </w:r>
      <w:r w:rsidRPr="00D330F4">
        <w:rPr>
          <w:rFonts w:ascii="Palatino Linotype" w:eastAsia="Palatino Linotype" w:hAnsi="Palatino Linotype" w:cs="Palatino Linotype"/>
          <w:b/>
        </w:rPr>
        <w:t>PROCEDENTE</w:t>
      </w:r>
      <w:r w:rsidRPr="00D330F4">
        <w:rPr>
          <w:rFonts w:ascii="Palatino Linotype" w:eastAsia="Palatino Linotype" w:hAnsi="Palatino Linotype" w:cs="Palatino Linotype"/>
        </w:rPr>
        <w:t xml:space="preserve"> es </w:t>
      </w:r>
      <w:r w:rsidRPr="00D330F4">
        <w:rPr>
          <w:rFonts w:ascii="Palatino Linotype" w:eastAsia="Palatino Linotype" w:hAnsi="Palatino Linotype" w:cs="Palatino Linotype"/>
          <w:b/>
        </w:rPr>
        <w:t>CONFIRMAR</w:t>
      </w:r>
      <w:r w:rsidRPr="00D330F4">
        <w:rPr>
          <w:rFonts w:ascii="Palatino Linotype" w:eastAsia="Palatino Linotype" w:hAnsi="Palatino Linotype" w:cs="Palatino Linotype"/>
        </w:rPr>
        <w:t xml:space="preserve"> la respuesta del </w:t>
      </w:r>
      <w:r w:rsidRPr="00D330F4">
        <w:rPr>
          <w:rFonts w:ascii="Palatino Linotype" w:eastAsia="Palatino Linotype" w:hAnsi="Palatino Linotype" w:cs="Palatino Linotype"/>
          <w:b/>
        </w:rPr>
        <w:t>SUJETO OBLIGADO.</w:t>
      </w:r>
    </w:p>
    <w:p w14:paraId="459623A8" w14:textId="77777777" w:rsidR="003A7443" w:rsidRPr="00D330F4" w:rsidRDefault="0034187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BE2C451" w14:textId="77777777" w:rsidR="003A7443" w:rsidRPr="00D330F4" w:rsidRDefault="0034187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330F4">
        <w:rPr>
          <w:rFonts w:ascii="Palatino Linotype" w:eastAsia="Palatino Linotype" w:hAnsi="Palatino Linotype" w:cs="Palatino Linotype"/>
          <w:b/>
        </w:rPr>
        <w:t>III. R E S U E L V E:</w:t>
      </w:r>
    </w:p>
    <w:p w14:paraId="35921A90" w14:textId="77777777" w:rsidR="003A7443" w:rsidRPr="00D330F4" w:rsidRDefault="00341871">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4" w:name="_heading=h.3dy6vkm" w:colFirst="0" w:colLast="0"/>
      <w:bookmarkEnd w:id="4"/>
      <w:r w:rsidRPr="00D330F4">
        <w:rPr>
          <w:rFonts w:ascii="Palatino Linotype" w:eastAsia="Palatino Linotype" w:hAnsi="Palatino Linotype" w:cs="Palatino Linotype"/>
          <w:b/>
        </w:rPr>
        <w:t>Primero.</w:t>
      </w:r>
      <w:r w:rsidRPr="00D330F4">
        <w:rPr>
          <w:rFonts w:ascii="Palatino Linotype" w:eastAsia="Palatino Linotype" w:hAnsi="Palatino Linotype" w:cs="Palatino Linotype"/>
        </w:rPr>
        <w:t xml:space="preserve"> Resulta infundado el motivo de inconformidad aducido por la parte </w:t>
      </w:r>
      <w:r w:rsidRPr="00D330F4">
        <w:rPr>
          <w:rFonts w:ascii="Palatino Linotype" w:eastAsia="Palatino Linotype" w:hAnsi="Palatino Linotype" w:cs="Palatino Linotype"/>
          <w:b/>
        </w:rPr>
        <w:t>RECURRENTE</w:t>
      </w:r>
      <w:r w:rsidRPr="00D330F4">
        <w:rPr>
          <w:rFonts w:ascii="Palatino Linotype" w:eastAsia="Palatino Linotype" w:hAnsi="Palatino Linotype" w:cs="Palatino Linotype"/>
        </w:rPr>
        <w:t xml:space="preserve"> en el recurso de revisión </w:t>
      </w:r>
      <w:r w:rsidRPr="00D330F4">
        <w:rPr>
          <w:rFonts w:ascii="Palatino Linotype" w:eastAsia="Palatino Linotype" w:hAnsi="Palatino Linotype" w:cs="Palatino Linotype"/>
          <w:b/>
        </w:rPr>
        <w:t>05989/INFOEM/IP/RR/2024</w:t>
      </w:r>
      <w:r w:rsidRPr="00D330F4">
        <w:rPr>
          <w:rFonts w:ascii="Palatino Linotype" w:eastAsia="Palatino Linotype" w:hAnsi="Palatino Linotype" w:cs="Palatino Linotype"/>
        </w:rPr>
        <w:t xml:space="preserve">; por lo que, en términos de los argumentos señalados en el Considerando Cuarto se </w:t>
      </w:r>
      <w:r w:rsidRPr="00D330F4">
        <w:rPr>
          <w:rFonts w:ascii="Palatino Linotype" w:eastAsia="Palatino Linotype" w:hAnsi="Palatino Linotype" w:cs="Palatino Linotype"/>
          <w:b/>
        </w:rPr>
        <w:t>CONFIRMA</w:t>
      </w:r>
      <w:r w:rsidRPr="00D330F4">
        <w:rPr>
          <w:rFonts w:ascii="Palatino Linotype" w:eastAsia="Palatino Linotype" w:hAnsi="Palatino Linotype" w:cs="Palatino Linotype"/>
        </w:rPr>
        <w:t xml:space="preserve"> la respuesta emitida por 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w:t>
      </w:r>
    </w:p>
    <w:p w14:paraId="4111D690" w14:textId="77777777" w:rsidR="003A7443" w:rsidRPr="00D330F4" w:rsidRDefault="00341871">
      <w:pPr>
        <w:spacing w:before="240" w:after="240" w:line="360" w:lineRule="auto"/>
        <w:jc w:val="both"/>
        <w:rPr>
          <w:rFonts w:ascii="Palatino Linotype" w:eastAsia="Palatino Linotype" w:hAnsi="Palatino Linotype" w:cs="Palatino Linotype"/>
        </w:rPr>
      </w:pPr>
      <w:r w:rsidRPr="00D330F4">
        <w:rPr>
          <w:rFonts w:ascii="Palatino Linotype" w:eastAsia="Palatino Linotype" w:hAnsi="Palatino Linotype" w:cs="Palatino Linotype"/>
          <w:b/>
        </w:rPr>
        <w:lastRenderedPageBreak/>
        <w:t>Segundo. Notifíquese</w:t>
      </w:r>
      <w:r w:rsidRPr="00D330F4">
        <w:rPr>
          <w:rFonts w:ascii="Palatino Linotype" w:eastAsia="Palatino Linotype" w:hAnsi="Palatino Linotype" w:cs="Palatino Linotype"/>
        </w:rPr>
        <w:t xml:space="preserve"> vía </w:t>
      </w:r>
      <w:r w:rsidRPr="00D330F4">
        <w:rPr>
          <w:rFonts w:ascii="Palatino Linotype" w:eastAsia="Palatino Linotype" w:hAnsi="Palatino Linotype" w:cs="Palatino Linotype"/>
          <w:b/>
        </w:rPr>
        <w:t xml:space="preserve">SAIMEX </w:t>
      </w:r>
      <w:r w:rsidRPr="00D330F4">
        <w:rPr>
          <w:rFonts w:ascii="Palatino Linotype" w:eastAsia="Palatino Linotype" w:hAnsi="Palatino Linotype" w:cs="Palatino Linotype"/>
        </w:rPr>
        <w:t xml:space="preserve">la presente resolución a la Titular de la Unidad de Transparencia del </w:t>
      </w:r>
      <w:r w:rsidRPr="00D330F4">
        <w:rPr>
          <w:rFonts w:ascii="Palatino Linotype" w:eastAsia="Palatino Linotype" w:hAnsi="Palatino Linotype" w:cs="Palatino Linotype"/>
          <w:b/>
        </w:rPr>
        <w:t>SUJETO OBLIGADO</w:t>
      </w:r>
      <w:r w:rsidRPr="00D330F4">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64611A64" w14:textId="77777777" w:rsidR="003A7443" w:rsidRPr="00D330F4" w:rsidRDefault="00341871">
      <w:pPr>
        <w:tabs>
          <w:tab w:val="left" w:pos="8647"/>
        </w:tabs>
        <w:spacing w:before="240" w:after="240" w:line="360" w:lineRule="auto"/>
        <w:ind w:right="51"/>
        <w:jc w:val="both"/>
        <w:rPr>
          <w:rFonts w:ascii="Palatino Linotype" w:eastAsia="Palatino Linotype" w:hAnsi="Palatino Linotype" w:cs="Palatino Linotype"/>
        </w:rPr>
      </w:pPr>
      <w:r w:rsidRPr="00D330F4">
        <w:rPr>
          <w:rFonts w:ascii="Palatino Linotype" w:eastAsia="Palatino Linotype" w:hAnsi="Palatino Linotype" w:cs="Palatino Linotype"/>
          <w:b/>
        </w:rPr>
        <w:t xml:space="preserve">Tercero. Notifíquese, vía SAIMEX </w:t>
      </w:r>
      <w:r w:rsidRPr="00D330F4">
        <w:rPr>
          <w:rFonts w:ascii="Palatino Linotype" w:eastAsia="Palatino Linotype" w:hAnsi="Palatino Linotype" w:cs="Palatino Linotype"/>
        </w:rPr>
        <w:t>a</w:t>
      </w:r>
      <w:r w:rsidRPr="00D330F4">
        <w:rPr>
          <w:rFonts w:ascii="Palatino Linotype" w:eastAsia="Palatino Linotype" w:hAnsi="Palatino Linotype" w:cs="Palatino Linotype"/>
          <w:b/>
        </w:rPr>
        <w:t xml:space="preserve"> </w:t>
      </w:r>
      <w:r w:rsidRPr="00D330F4">
        <w:rPr>
          <w:rFonts w:ascii="Palatino Linotype" w:eastAsia="Palatino Linotype" w:hAnsi="Palatino Linotype" w:cs="Palatino Linotype"/>
        </w:rPr>
        <w:t>la parte</w:t>
      </w:r>
      <w:r w:rsidRPr="00D330F4">
        <w:rPr>
          <w:rFonts w:ascii="Palatino Linotype" w:eastAsia="Palatino Linotype" w:hAnsi="Palatino Linotype" w:cs="Palatino Linotype"/>
          <w:b/>
        </w:rPr>
        <w:t xml:space="preserve"> RECURRENTE</w:t>
      </w:r>
      <w:r w:rsidRPr="00D330F4">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C3E647D" w14:textId="6F98A9E6" w:rsidR="003A7443" w:rsidRPr="00D330F4" w:rsidRDefault="00341871">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D330F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w:t>
      </w:r>
      <w:r w:rsidR="002E307A">
        <w:rPr>
          <w:rFonts w:ascii="Palatino Linotype" w:eastAsia="Palatino Linotype" w:hAnsi="Palatino Linotype" w:cs="Palatino Linotype"/>
        </w:rPr>
        <w:t>E</w:t>
      </w:r>
      <w:r w:rsidRPr="00D330F4">
        <w:rPr>
          <w:rFonts w:ascii="Palatino Linotype" w:eastAsia="Palatino Linotype" w:hAnsi="Palatino Linotype" w:cs="Palatino Linotype"/>
        </w:rPr>
        <w:t>IS DE NOVIEMBRE DEL DOS MIL VEINTICUATRO, ANTE EL SECRETARIO TÉCNICO DEL PLENO ALEXIS TAPIA RAMÍREZ.</w:t>
      </w:r>
    </w:p>
    <w:p w14:paraId="00A1FA69" w14:textId="77777777" w:rsidR="003A7443" w:rsidRPr="00D330F4" w:rsidRDefault="003A7443">
      <w:pPr>
        <w:spacing w:before="240" w:after="240" w:line="360" w:lineRule="auto"/>
        <w:jc w:val="both"/>
        <w:rPr>
          <w:rFonts w:ascii="Palatino Linotype" w:eastAsia="Palatino Linotype" w:hAnsi="Palatino Linotype" w:cs="Palatino Linotype"/>
        </w:rPr>
      </w:pPr>
    </w:p>
    <w:p w14:paraId="6110504E" w14:textId="77777777" w:rsidR="003A7443" w:rsidRPr="00D330F4" w:rsidRDefault="003A7443">
      <w:pPr>
        <w:spacing w:before="240" w:after="240" w:line="360" w:lineRule="auto"/>
        <w:jc w:val="both"/>
        <w:rPr>
          <w:rFonts w:ascii="Palatino Linotype" w:eastAsia="Palatino Linotype" w:hAnsi="Palatino Linotype" w:cs="Palatino Linotype"/>
        </w:rPr>
      </w:pPr>
    </w:p>
    <w:p w14:paraId="49E5A916" w14:textId="77777777" w:rsidR="003A7443" w:rsidRPr="00D330F4" w:rsidRDefault="003A7443">
      <w:pPr>
        <w:spacing w:before="240" w:after="240" w:line="360" w:lineRule="auto"/>
        <w:jc w:val="both"/>
        <w:rPr>
          <w:rFonts w:ascii="Palatino Linotype" w:eastAsia="Palatino Linotype" w:hAnsi="Palatino Linotype" w:cs="Palatino Linotype"/>
        </w:rPr>
      </w:pPr>
    </w:p>
    <w:p w14:paraId="0A9493C0" w14:textId="77777777" w:rsidR="003A7443" w:rsidRPr="00D330F4" w:rsidRDefault="003A7443">
      <w:pPr>
        <w:spacing w:before="240" w:after="240" w:line="360" w:lineRule="auto"/>
        <w:jc w:val="both"/>
        <w:rPr>
          <w:rFonts w:ascii="Palatino Linotype" w:eastAsia="Palatino Linotype" w:hAnsi="Palatino Linotype" w:cs="Palatino Linotype"/>
        </w:rPr>
      </w:pPr>
    </w:p>
    <w:p w14:paraId="00F4EFAA" w14:textId="77777777" w:rsidR="003A7443" w:rsidRPr="00D330F4" w:rsidRDefault="003A7443">
      <w:pPr>
        <w:spacing w:before="240" w:after="240" w:line="360" w:lineRule="auto"/>
        <w:jc w:val="both"/>
        <w:rPr>
          <w:rFonts w:ascii="Palatino Linotype" w:eastAsia="Palatino Linotype" w:hAnsi="Palatino Linotype" w:cs="Palatino Linotype"/>
        </w:rPr>
      </w:pPr>
    </w:p>
    <w:p w14:paraId="4F9B081A" w14:textId="77777777" w:rsidR="003A7443" w:rsidRPr="00D330F4" w:rsidRDefault="003A7443">
      <w:pPr>
        <w:spacing w:before="240" w:after="240" w:line="360" w:lineRule="auto"/>
        <w:jc w:val="both"/>
        <w:rPr>
          <w:rFonts w:ascii="Palatino Linotype" w:eastAsia="Palatino Linotype" w:hAnsi="Palatino Linotype" w:cs="Palatino Linotype"/>
        </w:rPr>
      </w:pPr>
    </w:p>
    <w:p w14:paraId="0992A1E5" w14:textId="77777777" w:rsidR="003A7443" w:rsidRPr="00D330F4" w:rsidRDefault="003A7443">
      <w:pPr>
        <w:spacing w:before="240" w:after="240" w:line="360" w:lineRule="auto"/>
        <w:jc w:val="both"/>
        <w:rPr>
          <w:rFonts w:ascii="Palatino Linotype" w:eastAsia="Palatino Linotype" w:hAnsi="Palatino Linotype" w:cs="Palatino Linotype"/>
        </w:rPr>
      </w:pPr>
    </w:p>
    <w:p w14:paraId="595981F7" w14:textId="77777777" w:rsidR="003A7443" w:rsidRPr="00D330F4" w:rsidRDefault="003A7443">
      <w:pPr>
        <w:spacing w:before="240" w:after="240" w:line="360" w:lineRule="auto"/>
        <w:jc w:val="both"/>
        <w:rPr>
          <w:rFonts w:ascii="Palatino Linotype" w:eastAsia="Palatino Linotype" w:hAnsi="Palatino Linotype" w:cs="Palatino Linotype"/>
        </w:rPr>
      </w:pPr>
    </w:p>
    <w:p w14:paraId="59DBCE46" w14:textId="77777777" w:rsidR="003A7443" w:rsidRPr="00D330F4" w:rsidRDefault="003A7443">
      <w:pPr>
        <w:spacing w:before="240" w:after="240" w:line="360" w:lineRule="auto"/>
        <w:jc w:val="both"/>
        <w:rPr>
          <w:rFonts w:ascii="Palatino Linotype" w:eastAsia="Palatino Linotype" w:hAnsi="Palatino Linotype" w:cs="Palatino Linotype"/>
        </w:rPr>
      </w:pPr>
    </w:p>
    <w:p w14:paraId="608542B2" w14:textId="77777777" w:rsidR="003A7443" w:rsidRPr="00D330F4" w:rsidRDefault="003A7443">
      <w:pPr>
        <w:spacing w:before="240" w:after="240" w:line="360" w:lineRule="auto"/>
        <w:jc w:val="both"/>
        <w:rPr>
          <w:rFonts w:ascii="Palatino Linotype" w:eastAsia="Palatino Linotype" w:hAnsi="Palatino Linotype" w:cs="Palatino Linotype"/>
        </w:rPr>
      </w:pPr>
    </w:p>
    <w:p w14:paraId="735C9CC0" w14:textId="77777777" w:rsidR="003A7443" w:rsidRPr="00D330F4" w:rsidRDefault="003A7443">
      <w:pPr>
        <w:spacing w:before="240" w:after="240" w:line="360" w:lineRule="auto"/>
        <w:jc w:val="both"/>
        <w:rPr>
          <w:rFonts w:ascii="Palatino Linotype" w:eastAsia="Palatino Linotype" w:hAnsi="Palatino Linotype" w:cs="Palatino Linotype"/>
        </w:rPr>
      </w:pPr>
    </w:p>
    <w:p w14:paraId="42F655C8" w14:textId="77777777" w:rsidR="003A7443" w:rsidRPr="00D330F4" w:rsidRDefault="003A7443">
      <w:pPr>
        <w:spacing w:before="240" w:after="240" w:line="360" w:lineRule="auto"/>
        <w:jc w:val="both"/>
        <w:rPr>
          <w:rFonts w:ascii="Palatino Linotype" w:eastAsia="Palatino Linotype" w:hAnsi="Palatino Linotype" w:cs="Palatino Linotype"/>
        </w:rPr>
      </w:pPr>
    </w:p>
    <w:p w14:paraId="7F45A003" w14:textId="77777777" w:rsidR="003A7443" w:rsidRPr="00D330F4" w:rsidRDefault="003A7443">
      <w:pPr>
        <w:spacing w:before="240" w:after="240" w:line="360" w:lineRule="auto"/>
        <w:jc w:val="both"/>
        <w:rPr>
          <w:rFonts w:ascii="Palatino Linotype" w:eastAsia="Palatino Linotype" w:hAnsi="Palatino Linotype" w:cs="Palatino Linotype"/>
        </w:rPr>
      </w:pPr>
    </w:p>
    <w:p w14:paraId="2D18826F" w14:textId="77777777" w:rsidR="003A7443" w:rsidRPr="00D330F4" w:rsidRDefault="003A7443">
      <w:pPr>
        <w:spacing w:before="240" w:after="240" w:line="360" w:lineRule="auto"/>
        <w:jc w:val="both"/>
        <w:rPr>
          <w:rFonts w:ascii="Palatino Linotype" w:eastAsia="Palatino Linotype" w:hAnsi="Palatino Linotype" w:cs="Palatino Linotype"/>
        </w:rPr>
      </w:pPr>
    </w:p>
    <w:p w14:paraId="2050B32B" w14:textId="77777777" w:rsidR="003A7443" w:rsidRPr="00D330F4" w:rsidRDefault="003A7443">
      <w:pPr>
        <w:spacing w:before="240" w:after="240" w:line="360" w:lineRule="auto"/>
        <w:jc w:val="both"/>
        <w:rPr>
          <w:rFonts w:ascii="Palatino Linotype" w:eastAsia="Palatino Linotype" w:hAnsi="Palatino Linotype" w:cs="Palatino Linotype"/>
        </w:rPr>
      </w:pPr>
    </w:p>
    <w:sectPr w:rsidR="003A7443" w:rsidRPr="00D330F4">
      <w:headerReference w:type="default" r:id="rId35"/>
      <w:footerReference w:type="default" r:id="rId36"/>
      <w:headerReference w:type="first" r:id="rId37"/>
      <w:footerReference w:type="first" r:id="rId38"/>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09919" w14:textId="77777777" w:rsidR="001D0EE0" w:rsidRDefault="001D0EE0">
      <w:r>
        <w:separator/>
      </w:r>
    </w:p>
  </w:endnote>
  <w:endnote w:type="continuationSeparator" w:id="0">
    <w:p w14:paraId="2C2359BD" w14:textId="77777777" w:rsidR="001D0EE0" w:rsidRDefault="001D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CF37" w14:textId="77777777" w:rsidR="003A7443" w:rsidRDefault="003418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307A">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307A">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5E0E2A4D" w14:textId="77777777" w:rsidR="003A7443" w:rsidRDefault="003A744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21CD" w14:textId="77777777" w:rsidR="003A7443" w:rsidRDefault="003418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307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307A">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32F6B17B" w14:textId="77777777" w:rsidR="003A7443" w:rsidRDefault="003A744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581C" w14:textId="77777777" w:rsidR="001D0EE0" w:rsidRDefault="001D0EE0">
      <w:r>
        <w:separator/>
      </w:r>
    </w:p>
  </w:footnote>
  <w:footnote w:type="continuationSeparator" w:id="0">
    <w:p w14:paraId="6A7AEDA3" w14:textId="77777777" w:rsidR="001D0EE0" w:rsidRDefault="001D0EE0">
      <w:r>
        <w:continuationSeparator/>
      </w:r>
    </w:p>
  </w:footnote>
  <w:footnote w:id="1">
    <w:p w14:paraId="4A4FA3E7" w14:textId="77777777" w:rsidR="003A7443" w:rsidRDefault="00341871">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6C4FB98B" w14:textId="77777777" w:rsidR="003A7443" w:rsidRDefault="00341871">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F22E" w14:textId="77777777" w:rsidR="003A7443" w:rsidRDefault="0034187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33D364A0" wp14:editId="4FC81F46">
          <wp:simplePos x="0" y="0"/>
          <wp:positionH relativeFrom="column">
            <wp:posOffset>-1080131</wp:posOffset>
          </wp:positionH>
          <wp:positionV relativeFrom="paragraph">
            <wp:posOffset>-488311</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3A7443" w14:paraId="434493DC" w14:textId="77777777">
      <w:tc>
        <w:tcPr>
          <w:tcW w:w="2489" w:type="dxa"/>
          <w:shd w:val="clear" w:color="auto" w:fill="auto"/>
        </w:tcPr>
        <w:p w14:paraId="16C1A64E" w14:textId="77777777" w:rsidR="003A7443" w:rsidRDefault="00341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E15BEC7" w14:textId="77777777" w:rsidR="003A7443" w:rsidRDefault="003418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05989/INFOEM/IP/RR/2024</w:t>
          </w:r>
        </w:p>
      </w:tc>
    </w:tr>
    <w:tr w:rsidR="003A7443" w14:paraId="0746B45A" w14:textId="77777777">
      <w:trPr>
        <w:trHeight w:val="228"/>
      </w:trPr>
      <w:tc>
        <w:tcPr>
          <w:tcW w:w="2489" w:type="dxa"/>
          <w:shd w:val="clear" w:color="auto" w:fill="auto"/>
          <w:vAlign w:val="center"/>
        </w:tcPr>
        <w:p w14:paraId="38E94846" w14:textId="77777777" w:rsidR="003A7443" w:rsidRDefault="00341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88667BD" w14:textId="77777777" w:rsidR="003A7443" w:rsidRDefault="0034187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3A7443" w14:paraId="752ECF2A" w14:textId="77777777">
      <w:tc>
        <w:tcPr>
          <w:tcW w:w="2489" w:type="dxa"/>
          <w:shd w:val="clear" w:color="auto" w:fill="auto"/>
          <w:vAlign w:val="center"/>
        </w:tcPr>
        <w:p w14:paraId="3E818962" w14:textId="77777777" w:rsidR="003A7443" w:rsidRDefault="0034187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A804048" w14:textId="77777777" w:rsidR="003A7443" w:rsidRDefault="003418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CE6343" w14:textId="77777777" w:rsidR="003A7443" w:rsidRDefault="0034187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D136" w14:textId="77777777" w:rsidR="003A7443" w:rsidRDefault="0034187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60288" behindDoc="1" locked="0" layoutInCell="1" hidden="0" allowOverlap="1" wp14:anchorId="4B648F67" wp14:editId="6BDE4D7D">
          <wp:simplePos x="0" y="0"/>
          <wp:positionH relativeFrom="column">
            <wp:posOffset>-370603</wp:posOffset>
          </wp:positionH>
          <wp:positionV relativeFrom="paragraph">
            <wp:posOffset>-330664</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378" w:type="dxa"/>
      <w:tblInd w:w="3261" w:type="dxa"/>
      <w:tblLayout w:type="fixed"/>
      <w:tblLook w:val="0400" w:firstRow="0" w:lastRow="0" w:firstColumn="0" w:lastColumn="0" w:noHBand="0" w:noVBand="1"/>
    </w:tblPr>
    <w:tblGrid>
      <w:gridCol w:w="2551"/>
      <w:gridCol w:w="3827"/>
    </w:tblGrid>
    <w:tr w:rsidR="003A7443" w14:paraId="5EE80406" w14:textId="77777777" w:rsidTr="002E307A">
      <w:tc>
        <w:tcPr>
          <w:tcW w:w="2551" w:type="dxa"/>
          <w:shd w:val="clear" w:color="auto" w:fill="auto"/>
          <w:vAlign w:val="center"/>
        </w:tcPr>
        <w:p w14:paraId="429EC9B4" w14:textId="77777777" w:rsidR="003A7443" w:rsidRDefault="00341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60ACC3FF" w14:textId="77777777" w:rsidR="003A7443" w:rsidRDefault="0034187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05989/INFOEM/IP/RR/2024</w:t>
          </w:r>
        </w:p>
      </w:tc>
    </w:tr>
    <w:tr w:rsidR="003A7443" w14:paraId="47AD6E3D" w14:textId="77777777" w:rsidTr="002E307A">
      <w:trPr>
        <w:trHeight w:val="130"/>
      </w:trPr>
      <w:tc>
        <w:tcPr>
          <w:tcW w:w="2551" w:type="dxa"/>
          <w:shd w:val="clear" w:color="auto" w:fill="auto"/>
          <w:vAlign w:val="center"/>
        </w:tcPr>
        <w:p w14:paraId="05EF33B9" w14:textId="77777777" w:rsidR="003A7443" w:rsidRDefault="00341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449FF601" w14:textId="47D75085" w:rsidR="003A7443" w:rsidRDefault="009D2DF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XXXXXXX XXXXX</w:t>
          </w:r>
        </w:p>
      </w:tc>
    </w:tr>
    <w:tr w:rsidR="003A7443" w14:paraId="04CFBE03" w14:textId="77777777" w:rsidTr="002E307A">
      <w:trPr>
        <w:trHeight w:val="228"/>
      </w:trPr>
      <w:tc>
        <w:tcPr>
          <w:tcW w:w="2551" w:type="dxa"/>
          <w:shd w:val="clear" w:color="auto" w:fill="auto"/>
          <w:vAlign w:val="center"/>
        </w:tcPr>
        <w:p w14:paraId="636AE6E3" w14:textId="77777777" w:rsidR="003A7443" w:rsidRDefault="00341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17286C4F" w14:textId="2BBB28B1" w:rsidR="003A7443" w:rsidRDefault="0034187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Instituto Electoral del Estado de </w:t>
          </w:r>
          <w:proofErr w:type="spellStart"/>
          <w:r w:rsidR="002E307A">
            <w:rPr>
              <w:rFonts w:ascii="Palatino Linotype" w:eastAsia="Palatino Linotype" w:hAnsi="Palatino Linotype" w:cs="Palatino Linotype"/>
              <w:b/>
              <w:sz w:val="22"/>
              <w:szCs w:val="22"/>
            </w:rPr>
            <w:t>de</w:t>
          </w:r>
          <w:proofErr w:type="spellEnd"/>
          <w:r w:rsidR="002E307A">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México.</w:t>
          </w:r>
        </w:p>
      </w:tc>
    </w:tr>
    <w:tr w:rsidR="003A7443" w14:paraId="4CA81C61" w14:textId="77777777" w:rsidTr="002E307A">
      <w:tc>
        <w:tcPr>
          <w:tcW w:w="2551" w:type="dxa"/>
          <w:shd w:val="clear" w:color="auto" w:fill="auto"/>
          <w:vAlign w:val="center"/>
        </w:tcPr>
        <w:p w14:paraId="30B92C1E" w14:textId="2AA2E18B" w:rsidR="003A7443" w:rsidRDefault="00341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4ADE4920" w14:textId="77777777" w:rsidR="003A7443" w:rsidRDefault="0034187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558137" w14:textId="77777777" w:rsidR="003A7443" w:rsidRDefault="003A744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F3805"/>
    <w:multiLevelType w:val="multilevel"/>
    <w:tmpl w:val="9CCCD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98568B"/>
    <w:multiLevelType w:val="multilevel"/>
    <w:tmpl w:val="9B2C577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443"/>
    <w:rsid w:val="00116950"/>
    <w:rsid w:val="001D0EE0"/>
    <w:rsid w:val="002E307A"/>
    <w:rsid w:val="00341871"/>
    <w:rsid w:val="003A7443"/>
    <w:rsid w:val="009D2DF0"/>
    <w:rsid w:val="00D330F4"/>
    <w:rsid w:val="00F011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22D89"/>
  <w15:docId w15:val="{F3BFB92C-4F68-4718-AECE-4A043233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35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2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9.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nfoem2.ipomex.org.mx/ipomex/" TargetMode="External"/><Relationship Id="rId20" Type="http://schemas.openxmlformats.org/officeDocument/2006/relationships/image" Target="media/image2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247649.page" TargetMode="External"/><Relationship Id="rId24" Type="http://schemas.openxmlformats.org/officeDocument/2006/relationships/image" Target="media/image16.png"/><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2247650.pag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s://saimex.org.mx/saimex/solicitud/downloadAttach/2215449.page" TargetMode="External"/><Relationship Id="rId19" Type="http://schemas.openxmlformats.org/officeDocument/2006/relationships/image" Target="media/image1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hyperlink" Target="https://saimex.org.mx/saimex/solicitud/downloadAttach/2213344.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9Rm29RP0dbaqdTkCMQzDeUlfEA==">CgMxLjAyCGguZ2pkZ3hzMgloLjMwajB6bGwyCWguMnM4ZXlvMTIIaC50eWpjd3QyCWguM2R5NnZrbTIJaC4zem55c2g3OAByITFLLVlzOThXTlU4TzJJWVp1eDBPcFZtSHZLaWhsY1QwRg==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5631</Words>
  <Characters>30972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2024-11-08T18:09:00Z</cp:lastPrinted>
  <dcterms:created xsi:type="dcterms:W3CDTF">2024-12-03T19:28:00Z</dcterms:created>
  <dcterms:modified xsi:type="dcterms:W3CDTF">2024-12-03T19:28:00Z</dcterms:modified>
</cp:coreProperties>
</file>